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F2DAD">
      <w:pPr>
        <w:wordWrap w:val="0"/>
        <w:spacing w:line="360" w:lineRule="auto"/>
        <w:jc w:val="right"/>
        <w:rPr>
          <w:rFonts w:hint="eastAsia" w:ascii="宋体" w:hAnsi="宋体" w:eastAsia="宋体" w:cs="宋体"/>
          <w:color w:val="auto"/>
          <w:sz w:val="36"/>
          <w:szCs w:val="36"/>
          <w:highlight w:val="none"/>
        </w:rPr>
      </w:pPr>
    </w:p>
    <w:p w14:paraId="4907C1B6">
      <w:pPr>
        <w:keepNext w:val="0"/>
        <w:keepLines w:val="0"/>
        <w:pageBreakBefore w:val="0"/>
        <w:wordWrap/>
        <w:bidi w:val="0"/>
        <w:spacing w:line="360" w:lineRule="auto"/>
        <w:jc w:val="center"/>
        <w:textAlignment w:val="auto"/>
        <w:rPr>
          <w:rFonts w:hint="eastAsia" w:ascii="宋体" w:hAnsi="宋体" w:eastAsia="宋体" w:cs="宋体"/>
          <w:b/>
          <w:color w:val="auto"/>
          <w:kern w:val="0"/>
          <w:sz w:val="48"/>
          <w:szCs w:val="48"/>
          <w:highlight w:val="none"/>
          <w:lang w:eastAsia="zh-CN"/>
        </w:rPr>
      </w:pPr>
    </w:p>
    <w:p w14:paraId="6E063D20">
      <w:pPr>
        <w:keepNext w:val="0"/>
        <w:keepLines w:val="0"/>
        <w:pageBreakBefore w:val="0"/>
        <w:wordWrap/>
        <w:bidi w:val="0"/>
        <w:spacing w:line="360" w:lineRule="auto"/>
        <w:jc w:val="center"/>
        <w:textAlignment w:val="auto"/>
        <w:rPr>
          <w:rFonts w:hint="eastAsia" w:ascii="宋体" w:hAnsi="宋体" w:eastAsia="宋体" w:cs="宋体"/>
          <w:b/>
          <w:color w:val="auto"/>
          <w:kern w:val="0"/>
          <w:sz w:val="48"/>
          <w:szCs w:val="48"/>
          <w:highlight w:val="none"/>
          <w:lang w:eastAsia="zh-CN"/>
        </w:rPr>
      </w:pPr>
      <w:r>
        <w:rPr>
          <w:rFonts w:hint="eastAsia" w:ascii="宋体" w:hAnsi="宋体" w:eastAsia="宋体" w:cs="宋体"/>
          <w:b/>
          <w:color w:val="auto"/>
          <w:kern w:val="0"/>
          <w:sz w:val="48"/>
          <w:szCs w:val="48"/>
          <w:highlight w:val="none"/>
          <w:lang w:eastAsia="zh-CN"/>
        </w:rPr>
        <w:t>黄埔区大坦村岭南特色美丽乡村精品示范村</w:t>
      </w:r>
    </w:p>
    <w:p w14:paraId="03F8BDD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32"/>
          <w:szCs w:val="32"/>
          <w:highlight w:val="none"/>
        </w:rPr>
      </w:pPr>
      <w:r>
        <w:rPr>
          <w:rFonts w:hint="eastAsia" w:ascii="宋体" w:hAnsi="宋体" w:eastAsia="宋体" w:cs="宋体"/>
          <w:b/>
          <w:color w:val="auto"/>
          <w:kern w:val="0"/>
          <w:sz w:val="48"/>
          <w:szCs w:val="48"/>
          <w:highlight w:val="none"/>
          <w:lang w:eastAsia="zh-CN"/>
        </w:rPr>
        <w:t>建设工程监理</w:t>
      </w:r>
    </w:p>
    <w:p w14:paraId="184BC569">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（招标编号：</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rPr>
        <w:t>）</w:t>
      </w:r>
    </w:p>
    <w:p w14:paraId="2BFCA68D">
      <w:pPr>
        <w:keepNext w:val="0"/>
        <w:keepLines w:val="0"/>
        <w:pageBreakBefore w:val="0"/>
        <w:shd w:val="clear"/>
        <w:wordWrap/>
        <w:bidi w:val="0"/>
        <w:spacing w:line="360" w:lineRule="auto"/>
        <w:jc w:val="both"/>
        <w:textAlignment w:val="auto"/>
        <w:rPr>
          <w:rFonts w:hint="eastAsia" w:ascii="宋体" w:hAnsi="宋体" w:eastAsia="宋体" w:cs="宋体"/>
          <w:color w:val="auto"/>
          <w:sz w:val="24"/>
          <w:szCs w:val="24"/>
          <w:highlight w:val="none"/>
          <w:u w:val="single"/>
        </w:rPr>
      </w:pPr>
    </w:p>
    <w:p w14:paraId="2DE80F59">
      <w:pPr>
        <w:pStyle w:val="8"/>
        <w:keepNext w:val="0"/>
        <w:keepLines w:val="0"/>
        <w:pageBreakBefore w:val="0"/>
        <w:shd w:val="clear"/>
        <w:wordWrap/>
        <w:bidi w:val="0"/>
        <w:spacing w:line="360" w:lineRule="auto"/>
        <w:ind w:firstLine="0" w:firstLineChars="0"/>
        <w:textAlignment w:val="auto"/>
        <w:rPr>
          <w:rFonts w:hint="eastAsia" w:ascii="宋体" w:hAnsi="宋体" w:eastAsia="宋体" w:cs="宋体"/>
          <w:color w:val="auto"/>
          <w:sz w:val="24"/>
          <w:szCs w:val="24"/>
          <w:highlight w:val="none"/>
          <w:u w:val="single"/>
        </w:rPr>
      </w:pPr>
    </w:p>
    <w:p w14:paraId="706123FC">
      <w:pPr>
        <w:keepNext w:val="0"/>
        <w:keepLines w:val="0"/>
        <w:pageBreakBefore w:val="0"/>
        <w:shd w:val="clear"/>
        <w:wordWrap/>
        <w:bidi w:val="0"/>
        <w:spacing w:line="360" w:lineRule="auto"/>
        <w:textAlignment w:val="auto"/>
        <w:rPr>
          <w:rFonts w:hint="eastAsia" w:ascii="宋体" w:hAnsi="宋体" w:eastAsia="宋体" w:cs="宋体"/>
          <w:color w:val="auto"/>
          <w:sz w:val="24"/>
          <w:szCs w:val="24"/>
          <w:highlight w:val="none"/>
        </w:rPr>
      </w:pPr>
    </w:p>
    <w:p w14:paraId="781BB053">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spacing w:val="26"/>
          <w:sz w:val="110"/>
          <w:szCs w:val="110"/>
          <w:highlight w:val="none"/>
        </w:rPr>
      </w:pPr>
    </w:p>
    <w:p w14:paraId="4E740ADF">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spacing w:val="26"/>
          <w:sz w:val="110"/>
          <w:szCs w:val="110"/>
          <w:highlight w:val="none"/>
          <w:lang w:val="en-US" w:eastAsia="zh-CN"/>
        </w:rPr>
      </w:pPr>
      <w:r>
        <w:rPr>
          <w:rFonts w:hint="eastAsia" w:ascii="宋体" w:hAnsi="宋体" w:eastAsia="宋体" w:cs="宋体"/>
          <w:b/>
          <w:bCs/>
          <w:color w:val="auto"/>
          <w:spacing w:val="26"/>
          <w:sz w:val="110"/>
          <w:szCs w:val="110"/>
          <w:highlight w:val="none"/>
        </w:rPr>
        <w:t>招标</w:t>
      </w:r>
      <w:r>
        <w:rPr>
          <w:rFonts w:hint="eastAsia" w:ascii="宋体" w:hAnsi="宋体" w:eastAsia="宋体" w:cs="宋体"/>
          <w:b/>
          <w:bCs/>
          <w:color w:val="auto"/>
          <w:spacing w:val="26"/>
          <w:sz w:val="110"/>
          <w:szCs w:val="110"/>
          <w:highlight w:val="none"/>
          <w:lang w:val="en-US" w:eastAsia="zh-CN"/>
        </w:rPr>
        <w:t>文件</w:t>
      </w:r>
    </w:p>
    <w:p w14:paraId="7B4888E0">
      <w:pPr>
        <w:keepNext w:val="0"/>
        <w:keepLines w:val="0"/>
        <w:pageBreakBefore w:val="0"/>
        <w:shd w:val="clear"/>
        <w:wordWrap/>
        <w:bidi w:val="0"/>
        <w:spacing w:line="360" w:lineRule="auto"/>
        <w:jc w:val="both"/>
        <w:textAlignment w:val="auto"/>
        <w:rPr>
          <w:rFonts w:hint="eastAsia" w:ascii="宋体" w:hAnsi="宋体" w:eastAsia="宋体" w:cs="宋体"/>
          <w:color w:val="auto"/>
          <w:sz w:val="24"/>
          <w:szCs w:val="24"/>
          <w:highlight w:val="none"/>
          <w:u w:val="single"/>
        </w:rPr>
      </w:pPr>
    </w:p>
    <w:p w14:paraId="3B5C9867">
      <w:pPr>
        <w:keepNext w:val="0"/>
        <w:keepLines w:val="0"/>
        <w:pageBreakBefore w:val="0"/>
        <w:shd w:val="clear"/>
        <w:wordWrap/>
        <w:bidi w:val="0"/>
        <w:spacing w:line="360" w:lineRule="auto"/>
        <w:textAlignment w:val="auto"/>
        <w:rPr>
          <w:rFonts w:hint="eastAsia" w:ascii="宋体" w:hAnsi="宋体" w:eastAsia="宋体" w:cs="宋体"/>
          <w:color w:val="auto"/>
          <w:sz w:val="24"/>
          <w:szCs w:val="24"/>
          <w:highlight w:val="none"/>
        </w:rPr>
      </w:pPr>
    </w:p>
    <w:p w14:paraId="60A8EB25">
      <w:pPr>
        <w:keepNext w:val="0"/>
        <w:keepLines w:val="0"/>
        <w:pageBreakBefore w:val="0"/>
        <w:shd w:val="clear"/>
        <w:wordWrap/>
        <w:bidi w:val="0"/>
        <w:spacing w:line="360" w:lineRule="auto"/>
        <w:textAlignment w:val="auto"/>
        <w:rPr>
          <w:rFonts w:hint="eastAsia" w:ascii="宋体" w:hAnsi="宋体" w:eastAsia="宋体" w:cs="宋体"/>
          <w:color w:val="auto"/>
          <w:sz w:val="24"/>
          <w:szCs w:val="24"/>
          <w:highlight w:val="none"/>
        </w:rPr>
      </w:pPr>
    </w:p>
    <w:p w14:paraId="7D58C844">
      <w:pPr>
        <w:keepNext w:val="0"/>
        <w:keepLines w:val="0"/>
        <w:pageBreakBefore w:val="0"/>
        <w:shd w:val="clear"/>
        <w:wordWrap/>
        <w:bidi w:val="0"/>
        <w:spacing w:line="360" w:lineRule="auto"/>
        <w:jc w:val="center"/>
        <w:textAlignment w:val="auto"/>
        <w:rPr>
          <w:rFonts w:hint="eastAsia" w:ascii="宋体" w:hAnsi="宋体" w:eastAsia="宋体" w:cs="宋体"/>
          <w:color w:val="auto"/>
          <w:sz w:val="24"/>
          <w:szCs w:val="24"/>
          <w:highlight w:val="none"/>
        </w:rPr>
      </w:pPr>
    </w:p>
    <w:p w14:paraId="6C89082A">
      <w:pPr>
        <w:pStyle w:val="2"/>
        <w:rPr>
          <w:rFonts w:hint="eastAsia"/>
        </w:rPr>
      </w:pPr>
    </w:p>
    <w:p w14:paraId="3EB0255D">
      <w:pPr>
        <w:spacing w:line="360" w:lineRule="auto"/>
        <w:ind w:firstLine="904" w:firstLineChars="300"/>
        <w:rPr>
          <w:rFonts w:hint="eastAsia" w:ascii="宋体" w:hAnsi="宋体" w:cs="宋体"/>
          <w:b/>
          <w:color w:val="auto"/>
          <w:sz w:val="30"/>
          <w:szCs w:val="30"/>
        </w:rPr>
      </w:pPr>
      <w:r>
        <w:rPr>
          <w:rFonts w:hint="eastAsia" w:ascii="宋体" w:hAnsi="宋体" w:cs="宋体"/>
          <w:b/>
          <w:color w:val="auto"/>
          <w:sz w:val="30"/>
          <w:szCs w:val="30"/>
        </w:rPr>
        <w:t>招标单位：广州东进新区开发有限公司</w:t>
      </w:r>
    </w:p>
    <w:p w14:paraId="3CFEA979">
      <w:pPr>
        <w:spacing w:line="360" w:lineRule="auto"/>
        <w:ind w:firstLine="904" w:firstLineChars="300"/>
        <w:rPr>
          <w:rFonts w:hint="eastAsia" w:ascii="宋体" w:hAnsi="宋体" w:cs="宋体"/>
          <w:b/>
          <w:color w:val="auto"/>
          <w:sz w:val="30"/>
          <w:szCs w:val="30"/>
        </w:rPr>
      </w:pPr>
      <w:r>
        <w:rPr>
          <w:rFonts w:hint="eastAsia" w:ascii="宋体" w:hAnsi="宋体" w:cs="宋体"/>
          <w:b/>
          <w:color w:val="auto"/>
          <w:sz w:val="30"/>
          <w:szCs w:val="30"/>
        </w:rPr>
        <w:t>招标代理单位：</w:t>
      </w:r>
      <w:r>
        <w:rPr>
          <w:rFonts w:hint="eastAsia" w:ascii="宋体" w:hAnsi="宋体" w:cs="宋体"/>
          <w:b/>
          <w:color w:val="auto"/>
          <w:sz w:val="30"/>
          <w:szCs w:val="30"/>
          <w:u w:val="none"/>
        </w:rPr>
        <w:t>广州穗科建设管理有限公司</w:t>
      </w:r>
    </w:p>
    <w:p w14:paraId="7159ED07">
      <w:pPr>
        <w:spacing w:line="360" w:lineRule="auto"/>
        <w:ind w:firstLine="904" w:firstLineChars="300"/>
        <w:rPr>
          <w:rFonts w:ascii="宋体" w:hAnsi="宋体" w:cs="宋体"/>
          <w:b/>
          <w:color w:val="auto"/>
          <w:sz w:val="30"/>
          <w:szCs w:val="30"/>
          <w:u w:val="single"/>
        </w:rPr>
      </w:pPr>
      <w:r>
        <w:rPr>
          <w:rFonts w:hint="eastAsia" w:ascii="宋体" w:hAnsi="宋体" w:cs="宋体"/>
          <w:b/>
          <w:color w:val="auto"/>
          <w:sz w:val="30"/>
          <w:szCs w:val="30"/>
        </w:rPr>
        <w:t>日        期：</w:t>
      </w:r>
      <w:r>
        <w:rPr>
          <w:rFonts w:hint="eastAsia" w:ascii="宋体" w:hAnsi="宋体" w:cs="宋体"/>
          <w:b/>
          <w:color w:val="auto"/>
          <w:sz w:val="30"/>
          <w:szCs w:val="30"/>
          <w:u w:val="single"/>
        </w:rPr>
        <w:t>2024</w:t>
      </w:r>
      <w:r>
        <w:rPr>
          <w:rFonts w:hint="eastAsia" w:ascii="宋体" w:hAnsi="宋体" w:cs="宋体"/>
          <w:b/>
          <w:color w:val="auto"/>
          <w:sz w:val="30"/>
          <w:szCs w:val="30"/>
        </w:rPr>
        <w:t>年</w:t>
      </w:r>
      <w:r>
        <w:rPr>
          <w:rFonts w:hint="eastAsia" w:ascii="宋体" w:hAnsi="宋体" w:cs="宋体"/>
          <w:b/>
          <w:color w:val="auto"/>
          <w:sz w:val="30"/>
          <w:szCs w:val="30"/>
          <w:u w:val="single"/>
          <w:lang w:val="en-US" w:eastAsia="zh-CN"/>
        </w:rPr>
        <w:t>9</w:t>
      </w:r>
      <w:r>
        <w:rPr>
          <w:rFonts w:hint="eastAsia" w:ascii="宋体" w:hAnsi="宋体" w:cs="宋体"/>
          <w:b/>
          <w:color w:val="auto"/>
          <w:sz w:val="30"/>
          <w:szCs w:val="30"/>
        </w:rPr>
        <w:t>月</w:t>
      </w:r>
    </w:p>
    <w:p w14:paraId="7F53E591">
      <w:pPr>
        <w:snapToGrid w:val="0"/>
        <w:spacing w:line="360" w:lineRule="auto"/>
        <w:ind w:firstLine="1661" w:firstLineChars="591"/>
        <w:rPr>
          <w:rFonts w:hint="eastAsia" w:ascii="宋体" w:hAnsi="宋体" w:eastAsia="宋体" w:cs="宋体"/>
          <w:b/>
          <w:color w:val="auto"/>
          <w:sz w:val="28"/>
          <w:highlight w:val="none"/>
        </w:rPr>
        <w:sectPr>
          <w:headerReference r:id="rId3" w:type="default"/>
          <w:footerReference r:id="rId5" w:type="default"/>
          <w:headerReference r:id="rId4" w:type="even"/>
          <w:footerReference r:id="rId6" w:type="even"/>
          <w:pgSz w:w="11905" w:h="16838"/>
          <w:pgMar w:top="1440" w:right="1080" w:bottom="1440" w:left="1080" w:header="850" w:footer="992" w:gutter="0"/>
          <w:pgBorders>
            <w:top w:val="none" w:sz="0" w:space="0"/>
            <w:left w:val="none" w:sz="0" w:space="0"/>
            <w:bottom w:val="none" w:sz="0" w:space="0"/>
            <w:right w:val="none" w:sz="0" w:space="0"/>
          </w:pgBorders>
          <w:pgNumType w:start="0"/>
          <w:cols w:space="0" w:num="1"/>
          <w:titlePg/>
          <w:rtlGutter w:val="0"/>
          <w:docGrid w:linePitch="0" w:charSpace="0"/>
        </w:sectPr>
      </w:pPr>
    </w:p>
    <w:p w14:paraId="2B7B026C">
      <w:pPr>
        <w:rPr>
          <w:rFonts w:hint="eastAsia"/>
        </w:rPr>
        <w:sectPr>
          <w:pgSz w:w="11905" w:h="16838"/>
          <w:pgMar w:top="1440" w:right="1080" w:bottom="1440" w:left="1080" w:header="850" w:footer="992" w:gutter="0"/>
          <w:pgBorders>
            <w:top w:val="none" w:sz="0" w:space="0"/>
            <w:left w:val="none" w:sz="0" w:space="0"/>
            <w:bottom w:val="none" w:sz="0" w:space="0"/>
            <w:right w:val="none" w:sz="0" w:space="0"/>
          </w:pgBorders>
          <w:pgNumType w:start="0"/>
          <w:cols w:space="0" w:num="1"/>
          <w:titlePg/>
          <w:rtlGutter w:val="0"/>
          <w:docGrid w:linePitch="0" w:charSpace="0"/>
        </w:sectPr>
      </w:pPr>
    </w:p>
    <w:p w14:paraId="351F5CE8">
      <w:pPr>
        <w:spacing w:line="360" w:lineRule="auto"/>
        <w:jc w:val="center"/>
        <w:rPr>
          <w:rFonts w:hint="eastAsia" w:ascii="宋体" w:hAnsi="宋体" w:eastAsia="宋体" w:cs="宋体"/>
          <w:b/>
          <w:color w:val="auto"/>
          <w:sz w:val="30"/>
          <w:szCs w:val="30"/>
          <w:highlight w:val="none"/>
        </w:rPr>
      </w:pPr>
    </w:p>
    <w:p w14:paraId="2B7ACB1D">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  录</w:t>
      </w:r>
    </w:p>
    <w:sdt>
      <w:sdtPr>
        <w:rPr>
          <w:rFonts w:hint="eastAsia" w:ascii="宋体" w:hAnsi="宋体" w:eastAsia="宋体" w:cs="宋体"/>
          <w:color w:val="auto"/>
          <w:kern w:val="2"/>
          <w:sz w:val="21"/>
          <w:szCs w:val="24"/>
          <w:highlight w:val="none"/>
          <w:lang w:val="en-US" w:eastAsia="zh-CN" w:bidi="ar-SA"/>
        </w:rPr>
        <w:id w:val="147456543"/>
        <w15:color w:val="DBDBDB"/>
        <w:docPartObj>
          <w:docPartGallery w:val="Table of Contents"/>
          <w:docPartUnique/>
        </w:docPartObj>
      </w:sdtPr>
      <w:sdtEndPr>
        <w:rPr>
          <w:rFonts w:hint="eastAsia" w:ascii="宋体" w:hAnsi="宋体" w:eastAsia="宋体" w:cs="宋体"/>
          <w:color w:val="auto"/>
          <w:kern w:val="2"/>
          <w:sz w:val="21"/>
          <w:szCs w:val="24"/>
          <w:highlight w:val="none"/>
          <w:lang w:val="en-US" w:eastAsia="zh-CN" w:bidi="ar-SA"/>
        </w:rPr>
      </w:sdtEndPr>
      <w:sdtContent>
        <w:p w14:paraId="717E72C8">
          <w:pPr>
            <w:spacing w:before="0" w:beforeLines="0" w:after="0" w:afterLines="0" w:line="240" w:lineRule="auto"/>
            <w:ind w:left="0" w:leftChars="0" w:right="0" w:rightChars="0" w:firstLine="0" w:firstLineChars="0"/>
            <w:jc w:val="center"/>
            <w:rPr>
              <w:rFonts w:hint="eastAsia" w:ascii="宋体" w:hAnsi="宋体" w:eastAsia="宋体" w:cs="宋体"/>
              <w:color w:val="auto"/>
              <w:highlight w:val="none"/>
            </w:rPr>
          </w:pPr>
        </w:p>
        <w:p w14:paraId="0E09D1EE">
          <w:pPr>
            <w:pStyle w:val="20"/>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TOC \o "1-3" \h \u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HYPERLINK \l _Toc24246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第一章  招标公告</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PAGEREF _Toc24246 \h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3</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 w:val="0"/>
              <w:bCs w:val="0"/>
              <w:color w:val="auto"/>
              <w:sz w:val="24"/>
              <w:szCs w:val="24"/>
              <w:highlight w:val="none"/>
            </w:rPr>
            <w:fldChar w:fldCharType="end"/>
          </w:r>
        </w:p>
        <w:p w14:paraId="45EB8A3F">
          <w:pPr>
            <w:pStyle w:val="20"/>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HYPERLINK \l _Toc20269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第二章  投标人须知</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PAGEREF _Toc20269 \h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 w:val="0"/>
              <w:bCs w:val="0"/>
              <w:color w:val="auto"/>
              <w:sz w:val="24"/>
              <w:szCs w:val="24"/>
              <w:highlight w:val="none"/>
            </w:rPr>
            <w:fldChar w:fldCharType="end"/>
          </w:r>
        </w:p>
        <w:p w14:paraId="55137DEA">
          <w:pPr>
            <w:pStyle w:val="22"/>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HYPERLINK \l _Toc14711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投标人须知前附表</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PAGEREF _Toc14711 \h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4</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 w:val="0"/>
              <w:bCs w:val="0"/>
              <w:color w:val="auto"/>
              <w:sz w:val="24"/>
              <w:szCs w:val="24"/>
              <w:highlight w:val="none"/>
            </w:rPr>
            <w:fldChar w:fldCharType="end"/>
          </w:r>
        </w:p>
        <w:p w14:paraId="2C8DA976">
          <w:pPr>
            <w:pStyle w:val="22"/>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HYPERLINK \l _Toc2613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pacing w:val="0"/>
              <w:position w:val="0"/>
              <w:sz w:val="24"/>
              <w:szCs w:val="24"/>
              <w:highlight w:val="none"/>
            </w:rPr>
            <w:t>1</w:t>
          </w:r>
          <w:r>
            <w:rPr>
              <w:rFonts w:hint="eastAsia" w:ascii="宋体" w:hAnsi="宋体" w:eastAsia="宋体" w:cs="宋体"/>
              <w:b w:val="0"/>
              <w:bCs w:val="0"/>
              <w:color w:val="auto"/>
              <w:position w:val="0"/>
              <w:sz w:val="24"/>
              <w:szCs w:val="24"/>
              <w:highlight w:val="none"/>
            </w:rPr>
            <w:t>.</w:t>
          </w:r>
          <w:r>
            <w:rPr>
              <w:rFonts w:hint="eastAsia" w:ascii="宋体" w:hAnsi="宋体" w:eastAsia="宋体" w:cs="宋体"/>
              <w:b w:val="0"/>
              <w:bCs w:val="0"/>
              <w:color w:val="auto"/>
              <w:spacing w:val="0"/>
              <w:position w:val="0"/>
              <w:sz w:val="24"/>
              <w:szCs w:val="24"/>
              <w:highlight w:val="none"/>
            </w:rPr>
            <w:t xml:space="preserve"> 总则</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PAGEREF _Toc2613 \h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15</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 w:val="0"/>
              <w:bCs w:val="0"/>
              <w:color w:val="auto"/>
              <w:sz w:val="24"/>
              <w:szCs w:val="24"/>
              <w:highlight w:val="none"/>
            </w:rPr>
            <w:fldChar w:fldCharType="end"/>
          </w:r>
        </w:p>
        <w:p w14:paraId="410FE8E2">
          <w:pPr>
            <w:pStyle w:val="22"/>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HYPERLINK \l _Toc571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pacing w:val="0"/>
              <w:position w:val="0"/>
              <w:sz w:val="24"/>
              <w:szCs w:val="24"/>
              <w:highlight w:val="none"/>
            </w:rPr>
            <w:t>2. 招标文件</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PAGEREF _Toc571 \h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18</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 w:val="0"/>
              <w:bCs w:val="0"/>
              <w:color w:val="auto"/>
              <w:sz w:val="24"/>
              <w:szCs w:val="24"/>
              <w:highlight w:val="none"/>
            </w:rPr>
            <w:fldChar w:fldCharType="end"/>
          </w:r>
        </w:p>
        <w:p w14:paraId="3AE6DCB0">
          <w:pPr>
            <w:pStyle w:val="22"/>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HYPERLINK \l _Toc9622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pacing w:val="0"/>
              <w:position w:val="0"/>
              <w:sz w:val="24"/>
              <w:szCs w:val="24"/>
              <w:highlight w:val="none"/>
            </w:rPr>
            <w:t>3. 投标文件</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PAGEREF _Toc9622 \h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19</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 w:val="0"/>
              <w:bCs w:val="0"/>
              <w:color w:val="auto"/>
              <w:sz w:val="24"/>
              <w:szCs w:val="24"/>
              <w:highlight w:val="none"/>
            </w:rPr>
            <w:fldChar w:fldCharType="end"/>
          </w:r>
        </w:p>
        <w:p w14:paraId="706668F9">
          <w:pPr>
            <w:pStyle w:val="22"/>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HYPERLINK \l _Toc668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pacing w:val="0"/>
              <w:position w:val="0"/>
              <w:sz w:val="24"/>
              <w:szCs w:val="24"/>
              <w:highlight w:val="none"/>
            </w:rPr>
            <w:t>4. 投标</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PAGEREF _Toc668 \h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23</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 w:val="0"/>
              <w:bCs w:val="0"/>
              <w:color w:val="auto"/>
              <w:sz w:val="24"/>
              <w:szCs w:val="24"/>
              <w:highlight w:val="none"/>
            </w:rPr>
            <w:fldChar w:fldCharType="end"/>
          </w:r>
        </w:p>
        <w:p w14:paraId="45AEC7A5">
          <w:pPr>
            <w:pStyle w:val="22"/>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HYPERLINK \l _Toc26319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pacing w:val="0"/>
              <w:position w:val="0"/>
              <w:sz w:val="24"/>
              <w:szCs w:val="24"/>
              <w:highlight w:val="none"/>
            </w:rPr>
            <w:t>5. 开标</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PAGEREF _Toc26319 \h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25</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 w:val="0"/>
              <w:bCs w:val="0"/>
              <w:color w:val="auto"/>
              <w:sz w:val="24"/>
              <w:szCs w:val="24"/>
              <w:highlight w:val="none"/>
            </w:rPr>
            <w:fldChar w:fldCharType="end"/>
          </w:r>
        </w:p>
        <w:p w14:paraId="15137832">
          <w:pPr>
            <w:pStyle w:val="22"/>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HYPERLINK \l _Toc26823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pacing w:val="0"/>
              <w:position w:val="0"/>
              <w:sz w:val="24"/>
              <w:szCs w:val="24"/>
              <w:highlight w:val="none"/>
            </w:rPr>
            <w:t>6</w:t>
          </w:r>
          <w:r>
            <w:rPr>
              <w:rFonts w:hint="eastAsia" w:ascii="宋体" w:hAnsi="宋体" w:eastAsia="宋体" w:cs="宋体"/>
              <w:b w:val="0"/>
              <w:bCs w:val="0"/>
              <w:color w:val="auto"/>
              <w:position w:val="0"/>
              <w:sz w:val="24"/>
              <w:szCs w:val="24"/>
              <w:highlight w:val="none"/>
            </w:rPr>
            <w:t>.</w:t>
          </w:r>
          <w:r>
            <w:rPr>
              <w:rFonts w:hint="eastAsia" w:ascii="宋体" w:hAnsi="宋体" w:eastAsia="宋体" w:cs="宋体"/>
              <w:b w:val="0"/>
              <w:bCs w:val="0"/>
              <w:color w:val="auto"/>
              <w:spacing w:val="0"/>
              <w:position w:val="0"/>
              <w:sz w:val="24"/>
              <w:szCs w:val="24"/>
              <w:highlight w:val="none"/>
            </w:rPr>
            <w:t xml:space="preserve"> 评标</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PAGEREF _Toc26823 \h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26</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 w:val="0"/>
              <w:bCs w:val="0"/>
              <w:color w:val="auto"/>
              <w:sz w:val="24"/>
              <w:szCs w:val="24"/>
              <w:highlight w:val="none"/>
            </w:rPr>
            <w:fldChar w:fldCharType="end"/>
          </w:r>
        </w:p>
        <w:p w14:paraId="1AB85EA6">
          <w:pPr>
            <w:pStyle w:val="22"/>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HYPERLINK \l _Toc3582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pacing w:val="0"/>
              <w:position w:val="0"/>
              <w:sz w:val="24"/>
              <w:szCs w:val="24"/>
              <w:highlight w:val="none"/>
            </w:rPr>
            <w:t>7</w:t>
          </w:r>
          <w:r>
            <w:rPr>
              <w:rFonts w:hint="eastAsia" w:ascii="宋体" w:hAnsi="宋体" w:eastAsia="宋体" w:cs="宋体"/>
              <w:b w:val="0"/>
              <w:bCs w:val="0"/>
              <w:color w:val="auto"/>
              <w:position w:val="0"/>
              <w:sz w:val="24"/>
              <w:szCs w:val="24"/>
              <w:highlight w:val="none"/>
            </w:rPr>
            <w:t>.</w:t>
          </w:r>
          <w:r>
            <w:rPr>
              <w:rFonts w:hint="eastAsia" w:ascii="宋体" w:hAnsi="宋体" w:eastAsia="宋体" w:cs="宋体"/>
              <w:b w:val="0"/>
              <w:bCs w:val="0"/>
              <w:color w:val="auto"/>
              <w:spacing w:val="0"/>
              <w:position w:val="0"/>
              <w:sz w:val="24"/>
              <w:szCs w:val="24"/>
              <w:highlight w:val="none"/>
            </w:rPr>
            <w:t xml:space="preserve"> </w:t>
          </w:r>
          <w:r>
            <w:rPr>
              <w:rFonts w:hint="eastAsia" w:ascii="宋体" w:hAnsi="宋体" w:eastAsia="宋体" w:cs="宋体"/>
              <w:b w:val="0"/>
              <w:bCs w:val="0"/>
              <w:color w:val="auto"/>
              <w:spacing w:val="0"/>
              <w:w w:val="100"/>
              <w:position w:val="0"/>
              <w:sz w:val="24"/>
              <w:szCs w:val="24"/>
              <w:highlight w:val="none"/>
            </w:rPr>
            <w:t>合同授予</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PAGEREF _Toc3582 \h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27</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 w:val="0"/>
              <w:bCs w:val="0"/>
              <w:color w:val="auto"/>
              <w:sz w:val="24"/>
              <w:szCs w:val="24"/>
              <w:highlight w:val="none"/>
            </w:rPr>
            <w:fldChar w:fldCharType="end"/>
          </w:r>
        </w:p>
        <w:p w14:paraId="73BD0DFE">
          <w:pPr>
            <w:pStyle w:val="22"/>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HYPERLINK \l _Toc21210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pacing w:val="0"/>
              <w:position w:val="0"/>
              <w:sz w:val="24"/>
              <w:szCs w:val="24"/>
              <w:highlight w:val="none"/>
            </w:rPr>
            <w:t>8</w:t>
          </w:r>
          <w:r>
            <w:rPr>
              <w:rFonts w:hint="eastAsia" w:ascii="宋体" w:hAnsi="宋体" w:eastAsia="宋体" w:cs="宋体"/>
              <w:b w:val="0"/>
              <w:bCs w:val="0"/>
              <w:color w:val="auto"/>
              <w:position w:val="0"/>
              <w:sz w:val="24"/>
              <w:szCs w:val="24"/>
              <w:highlight w:val="none"/>
            </w:rPr>
            <w:t>.</w:t>
          </w:r>
          <w:r>
            <w:rPr>
              <w:rFonts w:hint="eastAsia" w:ascii="宋体" w:hAnsi="宋体" w:eastAsia="宋体" w:cs="宋体"/>
              <w:b w:val="0"/>
              <w:bCs w:val="0"/>
              <w:color w:val="auto"/>
              <w:spacing w:val="0"/>
              <w:position w:val="0"/>
              <w:sz w:val="24"/>
              <w:szCs w:val="24"/>
              <w:highlight w:val="none"/>
            </w:rPr>
            <w:t xml:space="preserve"> 纪律和监督</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PAGEREF _Toc21210 \h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28</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 w:val="0"/>
              <w:bCs w:val="0"/>
              <w:color w:val="auto"/>
              <w:sz w:val="24"/>
              <w:szCs w:val="24"/>
              <w:highlight w:val="none"/>
            </w:rPr>
            <w:fldChar w:fldCharType="end"/>
          </w:r>
        </w:p>
        <w:p w14:paraId="5EECE379">
          <w:pPr>
            <w:pStyle w:val="22"/>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HYPERLINK \l _Toc20527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pacing w:val="0"/>
              <w:position w:val="0"/>
              <w:sz w:val="24"/>
              <w:szCs w:val="24"/>
              <w:highlight w:val="none"/>
            </w:rPr>
            <w:t>9</w:t>
          </w:r>
          <w:r>
            <w:rPr>
              <w:rFonts w:hint="eastAsia" w:ascii="宋体" w:hAnsi="宋体" w:eastAsia="宋体" w:cs="宋体"/>
              <w:b w:val="0"/>
              <w:bCs w:val="0"/>
              <w:color w:val="auto"/>
              <w:position w:val="0"/>
              <w:sz w:val="24"/>
              <w:szCs w:val="24"/>
              <w:highlight w:val="none"/>
            </w:rPr>
            <w:t>.</w:t>
          </w:r>
          <w:r>
            <w:rPr>
              <w:rFonts w:hint="eastAsia" w:ascii="宋体" w:hAnsi="宋体" w:eastAsia="宋体" w:cs="宋体"/>
              <w:b w:val="0"/>
              <w:bCs w:val="0"/>
              <w:color w:val="auto"/>
              <w:spacing w:val="0"/>
              <w:position w:val="0"/>
              <w:sz w:val="24"/>
              <w:szCs w:val="24"/>
              <w:highlight w:val="none"/>
            </w:rPr>
            <w:t xml:space="preserve"> 是否采用电</w:t>
          </w:r>
          <w:r>
            <w:rPr>
              <w:rFonts w:hint="eastAsia" w:ascii="宋体" w:hAnsi="宋体" w:eastAsia="宋体" w:cs="宋体"/>
              <w:b w:val="0"/>
              <w:bCs w:val="0"/>
              <w:color w:val="auto"/>
              <w:position w:val="0"/>
              <w:sz w:val="24"/>
              <w:szCs w:val="24"/>
              <w:highlight w:val="none"/>
            </w:rPr>
            <w:t>子</w:t>
          </w:r>
          <w:r>
            <w:rPr>
              <w:rFonts w:hint="eastAsia" w:ascii="宋体" w:hAnsi="宋体" w:eastAsia="宋体" w:cs="宋体"/>
              <w:b w:val="0"/>
              <w:bCs w:val="0"/>
              <w:color w:val="auto"/>
              <w:spacing w:val="0"/>
              <w:position w:val="0"/>
              <w:sz w:val="24"/>
              <w:szCs w:val="24"/>
              <w:highlight w:val="none"/>
            </w:rPr>
            <w:t>招标投</w:t>
          </w:r>
          <w:r>
            <w:rPr>
              <w:rFonts w:hint="eastAsia" w:ascii="宋体" w:hAnsi="宋体" w:eastAsia="宋体" w:cs="宋体"/>
              <w:b w:val="0"/>
              <w:bCs w:val="0"/>
              <w:color w:val="auto"/>
              <w:position w:val="0"/>
              <w:sz w:val="24"/>
              <w:szCs w:val="24"/>
              <w:highlight w:val="none"/>
            </w:rPr>
            <w:t>标</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PAGEREF _Toc20527 \h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29</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 w:val="0"/>
              <w:bCs w:val="0"/>
              <w:color w:val="auto"/>
              <w:sz w:val="24"/>
              <w:szCs w:val="24"/>
              <w:highlight w:val="none"/>
            </w:rPr>
            <w:fldChar w:fldCharType="end"/>
          </w:r>
        </w:p>
        <w:p w14:paraId="6106412A">
          <w:pPr>
            <w:pStyle w:val="22"/>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HYPERLINK \l _Toc7659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pacing w:val="0"/>
              <w:position w:val="0"/>
              <w:sz w:val="24"/>
              <w:szCs w:val="24"/>
              <w:highlight w:val="none"/>
            </w:rPr>
            <w:t>10</w:t>
          </w:r>
          <w:r>
            <w:rPr>
              <w:rFonts w:hint="eastAsia" w:ascii="宋体" w:hAnsi="宋体" w:eastAsia="宋体" w:cs="宋体"/>
              <w:b w:val="0"/>
              <w:bCs w:val="0"/>
              <w:color w:val="auto"/>
              <w:position w:val="0"/>
              <w:sz w:val="24"/>
              <w:szCs w:val="24"/>
              <w:highlight w:val="none"/>
            </w:rPr>
            <w:t>.</w:t>
          </w:r>
          <w:r>
            <w:rPr>
              <w:rFonts w:hint="eastAsia" w:ascii="宋体" w:hAnsi="宋体" w:eastAsia="宋体" w:cs="宋体"/>
              <w:b w:val="0"/>
              <w:bCs w:val="0"/>
              <w:color w:val="auto"/>
              <w:spacing w:val="0"/>
              <w:position w:val="0"/>
              <w:sz w:val="24"/>
              <w:szCs w:val="24"/>
              <w:highlight w:val="none"/>
            </w:rPr>
            <w:t xml:space="preserve"> 需要补充的其他内容</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PAGEREF _Toc7659 \h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29</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 w:val="0"/>
              <w:bCs w:val="0"/>
              <w:color w:val="auto"/>
              <w:sz w:val="24"/>
              <w:szCs w:val="24"/>
              <w:highlight w:val="none"/>
            </w:rPr>
            <w:fldChar w:fldCharType="end"/>
          </w:r>
        </w:p>
        <w:p w14:paraId="7E8D6093">
          <w:pPr>
            <w:pStyle w:val="20"/>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HYPERLINK \l _Toc21125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第三章  评标办法（综合评估法）</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PAGEREF _Toc21125 \h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33</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 w:val="0"/>
              <w:bCs w:val="0"/>
              <w:color w:val="auto"/>
              <w:sz w:val="24"/>
              <w:szCs w:val="24"/>
              <w:highlight w:val="none"/>
            </w:rPr>
            <w:fldChar w:fldCharType="end"/>
          </w:r>
        </w:p>
        <w:p w14:paraId="7C7ADD0F">
          <w:pPr>
            <w:pStyle w:val="22"/>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HYPERLINK \l _Toc20626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position w:val="-1"/>
              <w:sz w:val="24"/>
              <w:szCs w:val="24"/>
              <w:highlight w:val="none"/>
            </w:rPr>
            <w:t>评标办法前附表</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PAGEREF _Toc20626 \h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33</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 w:val="0"/>
              <w:bCs w:val="0"/>
              <w:color w:val="auto"/>
              <w:sz w:val="24"/>
              <w:szCs w:val="24"/>
              <w:highlight w:val="none"/>
            </w:rPr>
            <w:fldChar w:fldCharType="end"/>
          </w:r>
        </w:p>
        <w:p w14:paraId="281678E9">
          <w:pPr>
            <w:pStyle w:val="22"/>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HYPERLINK \l _Toc13619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pacing w:val="0"/>
              <w:position w:val="0"/>
              <w:sz w:val="24"/>
              <w:szCs w:val="24"/>
              <w:highlight w:val="none"/>
            </w:rPr>
            <w:t>1</w:t>
          </w:r>
          <w:r>
            <w:rPr>
              <w:rFonts w:hint="eastAsia" w:ascii="宋体" w:hAnsi="宋体" w:eastAsia="宋体" w:cs="宋体"/>
              <w:b w:val="0"/>
              <w:bCs w:val="0"/>
              <w:color w:val="auto"/>
              <w:position w:val="0"/>
              <w:sz w:val="24"/>
              <w:szCs w:val="24"/>
              <w:highlight w:val="none"/>
            </w:rPr>
            <w:t>.</w:t>
          </w:r>
          <w:r>
            <w:rPr>
              <w:rFonts w:hint="eastAsia" w:ascii="宋体" w:hAnsi="宋体" w:eastAsia="宋体" w:cs="宋体"/>
              <w:b w:val="0"/>
              <w:bCs w:val="0"/>
              <w:color w:val="auto"/>
              <w:spacing w:val="0"/>
              <w:position w:val="0"/>
              <w:sz w:val="24"/>
              <w:szCs w:val="24"/>
              <w:highlight w:val="none"/>
            </w:rPr>
            <w:t xml:space="preserve"> 评标方法</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PAGEREF _Toc13619 \h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36</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 w:val="0"/>
              <w:bCs w:val="0"/>
              <w:color w:val="auto"/>
              <w:sz w:val="24"/>
              <w:szCs w:val="24"/>
              <w:highlight w:val="none"/>
            </w:rPr>
            <w:fldChar w:fldCharType="end"/>
          </w:r>
        </w:p>
        <w:p w14:paraId="33861578">
          <w:pPr>
            <w:pStyle w:val="22"/>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HYPERLINK \l _Toc21542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pacing w:val="0"/>
              <w:position w:val="0"/>
              <w:sz w:val="24"/>
              <w:szCs w:val="24"/>
              <w:highlight w:val="none"/>
            </w:rPr>
            <w:t>2</w:t>
          </w:r>
          <w:r>
            <w:rPr>
              <w:rFonts w:hint="eastAsia" w:ascii="宋体" w:hAnsi="宋体" w:eastAsia="宋体" w:cs="宋体"/>
              <w:b w:val="0"/>
              <w:bCs w:val="0"/>
              <w:color w:val="auto"/>
              <w:position w:val="0"/>
              <w:sz w:val="24"/>
              <w:szCs w:val="24"/>
              <w:highlight w:val="none"/>
            </w:rPr>
            <w:t>.</w:t>
          </w:r>
          <w:r>
            <w:rPr>
              <w:rFonts w:hint="eastAsia" w:ascii="宋体" w:hAnsi="宋体" w:eastAsia="宋体" w:cs="宋体"/>
              <w:b w:val="0"/>
              <w:bCs w:val="0"/>
              <w:color w:val="auto"/>
              <w:spacing w:val="0"/>
              <w:position w:val="0"/>
              <w:sz w:val="24"/>
              <w:szCs w:val="24"/>
              <w:highlight w:val="none"/>
            </w:rPr>
            <w:t xml:space="preserve"> 评审标准</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PAGEREF _Toc21542 \h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36</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 w:val="0"/>
              <w:bCs w:val="0"/>
              <w:color w:val="auto"/>
              <w:sz w:val="24"/>
              <w:szCs w:val="24"/>
              <w:highlight w:val="none"/>
            </w:rPr>
            <w:fldChar w:fldCharType="end"/>
          </w:r>
        </w:p>
        <w:p w14:paraId="49908E1C">
          <w:pPr>
            <w:pStyle w:val="22"/>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HYPERLINK \l _Toc1814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pacing w:val="0"/>
              <w:position w:val="0"/>
              <w:sz w:val="24"/>
              <w:szCs w:val="24"/>
              <w:highlight w:val="none"/>
            </w:rPr>
            <w:t>3</w:t>
          </w:r>
          <w:r>
            <w:rPr>
              <w:rFonts w:hint="eastAsia" w:ascii="宋体" w:hAnsi="宋体" w:eastAsia="宋体" w:cs="宋体"/>
              <w:b w:val="0"/>
              <w:bCs w:val="0"/>
              <w:color w:val="auto"/>
              <w:position w:val="0"/>
              <w:sz w:val="24"/>
              <w:szCs w:val="24"/>
              <w:highlight w:val="none"/>
            </w:rPr>
            <w:t>.</w:t>
          </w:r>
          <w:r>
            <w:rPr>
              <w:rFonts w:hint="eastAsia" w:ascii="宋体" w:hAnsi="宋体" w:eastAsia="宋体" w:cs="宋体"/>
              <w:b w:val="0"/>
              <w:bCs w:val="0"/>
              <w:color w:val="auto"/>
              <w:spacing w:val="0"/>
              <w:position w:val="0"/>
              <w:sz w:val="24"/>
              <w:szCs w:val="24"/>
              <w:highlight w:val="none"/>
            </w:rPr>
            <w:t xml:space="preserve"> </w:t>
          </w:r>
          <w:r>
            <w:rPr>
              <w:rFonts w:hint="eastAsia" w:ascii="宋体" w:hAnsi="宋体" w:eastAsia="宋体" w:cs="宋体"/>
              <w:b w:val="0"/>
              <w:bCs w:val="0"/>
              <w:color w:val="auto"/>
              <w:spacing w:val="0"/>
              <w:w w:val="100"/>
              <w:position w:val="0"/>
              <w:sz w:val="24"/>
              <w:szCs w:val="24"/>
              <w:highlight w:val="none"/>
            </w:rPr>
            <w:t>评标程序</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PAGEREF _Toc1814 \h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36</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 w:val="0"/>
              <w:bCs w:val="0"/>
              <w:color w:val="auto"/>
              <w:sz w:val="24"/>
              <w:szCs w:val="24"/>
              <w:highlight w:val="none"/>
            </w:rPr>
            <w:fldChar w:fldCharType="end"/>
          </w:r>
        </w:p>
        <w:p w14:paraId="2C936878">
          <w:pPr>
            <w:pStyle w:val="20"/>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HYPERLINK \l _Toc536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第四章  合同条款及格式</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PAGEREF _Toc536 \h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47</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 w:val="0"/>
              <w:bCs w:val="0"/>
              <w:color w:val="auto"/>
              <w:sz w:val="24"/>
              <w:szCs w:val="24"/>
              <w:highlight w:val="none"/>
            </w:rPr>
            <w:fldChar w:fldCharType="end"/>
          </w:r>
        </w:p>
        <w:p w14:paraId="4E915CD5">
          <w:pPr>
            <w:pStyle w:val="20"/>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HYPERLINK \l _Toc15088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第五章  委托人要求</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PAGEREF _Toc15088 \h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80</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 w:val="0"/>
              <w:bCs w:val="0"/>
              <w:color w:val="auto"/>
              <w:sz w:val="24"/>
              <w:szCs w:val="24"/>
              <w:highlight w:val="none"/>
            </w:rPr>
            <w:fldChar w:fldCharType="end"/>
          </w:r>
        </w:p>
        <w:p w14:paraId="78FDA905">
          <w:pPr>
            <w:pStyle w:val="20"/>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HYPERLINK \l _Toc29450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第六章  投标文件格式</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PAGEREF _Toc29450 \h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84</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 w:val="0"/>
              <w:bCs w:val="0"/>
              <w:color w:val="auto"/>
              <w:sz w:val="24"/>
              <w:szCs w:val="24"/>
              <w:highlight w:val="none"/>
            </w:rPr>
            <w:fldChar w:fldCharType="end"/>
          </w:r>
        </w:p>
        <w:p w14:paraId="35FB6F18">
          <w:pPr>
            <w:pStyle w:val="20"/>
            <w:keepNext w:val="0"/>
            <w:keepLines w:val="0"/>
            <w:pageBreakBefore w:val="0"/>
            <w:tabs>
              <w:tab w:val="right" w:leader="dot" w:pos="9071"/>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HYPERLINK \l _Toc23997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第七章  否决性条款</w:t>
          </w:r>
          <w:r>
            <w:rPr>
              <w:rFonts w:hint="eastAsia" w:ascii="宋体" w:hAnsi="宋体" w:eastAsia="宋体" w:cs="宋体"/>
              <w:b w:val="0"/>
              <w:bCs w:val="0"/>
              <w:color w:val="auto"/>
              <w:sz w:val="24"/>
              <w:szCs w:val="24"/>
              <w:highlight w:val="none"/>
            </w:rPr>
            <w:tab/>
          </w:r>
          <w:r>
            <w:rPr>
              <w:rFonts w:hint="eastAsia" w:ascii="宋体" w:hAnsi="宋体" w:eastAsia="宋体" w:cs="宋体"/>
              <w:b w:val="0"/>
              <w:bCs w:val="0"/>
              <w:color w:val="auto"/>
              <w:sz w:val="24"/>
              <w:szCs w:val="24"/>
              <w:highlight w:val="none"/>
            </w:rPr>
            <w:fldChar w:fldCharType="begin"/>
          </w:r>
          <w:r>
            <w:rPr>
              <w:rFonts w:hint="eastAsia" w:ascii="宋体" w:hAnsi="宋体" w:eastAsia="宋体" w:cs="宋体"/>
              <w:b w:val="0"/>
              <w:bCs w:val="0"/>
              <w:color w:val="auto"/>
              <w:sz w:val="24"/>
              <w:szCs w:val="24"/>
              <w:highlight w:val="none"/>
            </w:rPr>
            <w:instrText xml:space="preserve"> PAGEREF _Toc23997 \h </w:instrText>
          </w:r>
          <w:r>
            <w:rPr>
              <w:rFonts w:hint="eastAsia" w:ascii="宋体" w:hAnsi="宋体" w:eastAsia="宋体" w:cs="宋体"/>
              <w:b w:val="0"/>
              <w:bCs w:val="0"/>
              <w:color w:val="auto"/>
              <w:sz w:val="24"/>
              <w:szCs w:val="24"/>
              <w:highlight w:val="none"/>
            </w:rPr>
            <w:fldChar w:fldCharType="separate"/>
          </w:r>
          <w:r>
            <w:rPr>
              <w:rFonts w:hint="eastAsia" w:ascii="宋体" w:hAnsi="宋体" w:eastAsia="宋体" w:cs="宋体"/>
              <w:b w:val="0"/>
              <w:bCs w:val="0"/>
              <w:color w:val="auto"/>
              <w:sz w:val="24"/>
              <w:szCs w:val="24"/>
              <w:highlight w:val="none"/>
            </w:rPr>
            <w:t>107</w:t>
          </w:r>
          <w:r>
            <w:rPr>
              <w:rFonts w:hint="eastAsia" w:ascii="宋体" w:hAnsi="宋体" w:eastAsia="宋体" w:cs="宋体"/>
              <w:b w:val="0"/>
              <w:bCs w:val="0"/>
              <w:color w:val="auto"/>
              <w:sz w:val="24"/>
              <w:szCs w:val="24"/>
              <w:highlight w:val="none"/>
            </w:rPr>
            <w:fldChar w:fldCharType="end"/>
          </w:r>
          <w:r>
            <w:rPr>
              <w:rFonts w:hint="eastAsia" w:ascii="宋体" w:hAnsi="宋体" w:eastAsia="宋体" w:cs="宋体"/>
              <w:b w:val="0"/>
              <w:bCs w:val="0"/>
              <w:color w:val="auto"/>
              <w:sz w:val="24"/>
              <w:szCs w:val="24"/>
              <w:highlight w:val="none"/>
            </w:rPr>
            <w:fldChar w:fldCharType="end"/>
          </w:r>
        </w:p>
        <w:p w14:paraId="06257639">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rPr>
            <w:fldChar w:fldCharType="end"/>
          </w:r>
        </w:p>
      </w:sdtContent>
    </w:sdt>
    <w:p w14:paraId="38399B0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56AE23B9">
      <w:pPr>
        <w:spacing w:line="360" w:lineRule="auto"/>
        <w:jc w:val="center"/>
        <w:rPr>
          <w:rFonts w:hint="eastAsia" w:ascii="宋体" w:hAnsi="宋体" w:eastAsia="宋体" w:cs="宋体"/>
          <w:b/>
          <w:color w:val="auto"/>
          <w:sz w:val="24"/>
          <w:highlight w:val="none"/>
        </w:rPr>
      </w:pPr>
    </w:p>
    <w:p w14:paraId="0F11F7AB">
      <w:pPr>
        <w:spacing w:line="360" w:lineRule="auto"/>
        <w:jc w:val="center"/>
        <w:rPr>
          <w:rFonts w:hint="eastAsia" w:ascii="宋体" w:hAnsi="宋体" w:eastAsia="宋体" w:cs="宋体"/>
          <w:b/>
          <w:color w:val="auto"/>
          <w:sz w:val="24"/>
          <w:highlight w:val="none"/>
        </w:rPr>
      </w:pPr>
    </w:p>
    <w:p w14:paraId="27B25DA8">
      <w:pPr>
        <w:spacing w:line="360" w:lineRule="auto"/>
        <w:jc w:val="center"/>
        <w:rPr>
          <w:rFonts w:hint="eastAsia" w:ascii="宋体" w:hAnsi="宋体" w:eastAsia="宋体" w:cs="宋体"/>
          <w:b/>
          <w:color w:val="auto"/>
          <w:sz w:val="24"/>
          <w:highlight w:val="none"/>
        </w:rPr>
      </w:pPr>
    </w:p>
    <w:p w14:paraId="0FC4C45C">
      <w:pPr>
        <w:spacing w:line="360" w:lineRule="auto"/>
        <w:jc w:val="center"/>
        <w:rPr>
          <w:rFonts w:hint="eastAsia" w:ascii="宋体" w:hAnsi="宋体" w:eastAsia="宋体" w:cs="宋体"/>
          <w:b/>
          <w:color w:val="auto"/>
          <w:sz w:val="24"/>
          <w:highlight w:val="none"/>
        </w:rPr>
      </w:pPr>
    </w:p>
    <w:p w14:paraId="08A23C8F">
      <w:pPr>
        <w:spacing w:line="360" w:lineRule="auto"/>
        <w:jc w:val="center"/>
        <w:rPr>
          <w:rFonts w:hint="eastAsia" w:ascii="宋体" w:hAnsi="宋体" w:eastAsia="宋体" w:cs="宋体"/>
          <w:b/>
          <w:color w:val="auto"/>
          <w:sz w:val="24"/>
          <w:highlight w:val="none"/>
        </w:rPr>
      </w:pPr>
    </w:p>
    <w:p w14:paraId="38FF9793">
      <w:pPr>
        <w:spacing w:line="360" w:lineRule="auto"/>
        <w:jc w:val="center"/>
        <w:rPr>
          <w:rFonts w:hint="eastAsia" w:ascii="宋体" w:hAnsi="宋体" w:eastAsia="宋体" w:cs="宋体"/>
          <w:b/>
          <w:color w:val="auto"/>
          <w:sz w:val="24"/>
          <w:highlight w:val="none"/>
        </w:rPr>
      </w:pPr>
    </w:p>
    <w:p w14:paraId="7A16253A">
      <w:pPr>
        <w:spacing w:line="360" w:lineRule="auto"/>
        <w:jc w:val="center"/>
        <w:rPr>
          <w:rFonts w:hint="eastAsia" w:ascii="宋体" w:hAnsi="宋体" w:eastAsia="宋体" w:cs="宋体"/>
          <w:b/>
          <w:color w:val="auto"/>
          <w:sz w:val="24"/>
          <w:highlight w:val="none"/>
        </w:rPr>
      </w:pPr>
    </w:p>
    <w:p w14:paraId="1510F4F9">
      <w:pPr>
        <w:spacing w:line="360" w:lineRule="auto"/>
        <w:jc w:val="center"/>
        <w:rPr>
          <w:rFonts w:hint="eastAsia" w:ascii="宋体" w:hAnsi="宋体" w:eastAsia="宋体" w:cs="宋体"/>
          <w:b/>
          <w:color w:val="auto"/>
          <w:sz w:val="24"/>
          <w:highlight w:val="none"/>
        </w:rPr>
      </w:pPr>
    </w:p>
    <w:p w14:paraId="1C68FB1F">
      <w:pPr>
        <w:spacing w:line="240" w:lineRule="auto"/>
        <w:jc w:val="center"/>
        <w:outlineLvl w:val="0"/>
        <w:rPr>
          <w:rFonts w:hint="eastAsia" w:ascii="宋体" w:hAnsi="宋体" w:eastAsia="宋体" w:cs="宋体"/>
          <w:b/>
          <w:color w:val="auto"/>
          <w:sz w:val="30"/>
          <w:szCs w:val="30"/>
          <w:highlight w:val="none"/>
        </w:rPr>
      </w:pPr>
      <w:bookmarkStart w:id="0" w:name="_Toc3496"/>
      <w:bookmarkStart w:id="1" w:name="_Toc29498"/>
      <w:r>
        <w:rPr>
          <w:rFonts w:hint="eastAsia" w:ascii="宋体" w:hAnsi="宋体" w:eastAsia="宋体" w:cs="宋体"/>
          <w:b/>
          <w:color w:val="auto"/>
          <w:sz w:val="52"/>
          <w:szCs w:val="52"/>
          <w:highlight w:val="none"/>
        </w:rPr>
        <w:t>第一卷</w:t>
      </w:r>
      <w:r>
        <w:rPr>
          <w:rFonts w:hint="eastAsia" w:ascii="宋体" w:hAnsi="宋体" w:eastAsia="宋体" w:cs="宋体"/>
          <w:b/>
          <w:color w:val="auto"/>
          <w:sz w:val="52"/>
          <w:szCs w:val="52"/>
          <w:highlight w:val="none"/>
        </w:rPr>
        <w:br w:type="page"/>
      </w:r>
      <w:bookmarkEnd w:id="0"/>
      <w:bookmarkEnd w:id="1"/>
    </w:p>
    <w:p w14:paraId="1AA9506C">
      <w:pPr>
        <w:spacing w:line="360" w:lineRule="auto"/>
        <w:rPr>
          <w:rFonts w:hint="eastAsia" w:ascii="宋体" w:hAnsi="宋体" w:eastAsia="宋体" w:cs="宋体"/>
          <w:color w:val="auto"/>
          <w:highlight w:val="none"/>
        </w:rPr>
      </w:pPr>
      <w:bookmarkStart w:id="2" w:name="_Toc26914"/>
      <w:bookmarkStart w:id="3" w:name="_Toc393961862"/>
      <w:bookmarkStart w:id="4" w:name="_Toc9309"/>
    </w:p>
    <w:p w14:paraId="7DCA1BFE">
      <w:pPr>
        <w:pStyle w:val="3"/>
        <w:rPr>
          <w:rFonts w:hint="eastAsia" w:ascii="宋体" w:hAnsi="宋体" w:eastAsia="宋体" w:cs="宋体"/>
          <w:color w:val="auto"/>
          <w:sz w:val="32"/>
          <w:szCs w:val="24"/>
          <w:highlight w:val="none"/>
        </w:rPr>
      </w:pPr>
      <w:bookmarkStart w:id="5" w:name="_Toc514170118"/>
      <w:bookmarkStart w:id="6" w:name="_Toc16720"/>
      <w:bookmarkStart w:id="7" w:name="_Toc610"/>
      <w:bookmarkStart w:id="8" w:name="_Toc13962"/>
      <w:bookmarkStart w:id="9" w:name="_Toc24246"/>
      <w:bookmarkStart w:id="10" w:name="_Toc1036"/>
      <w:bookmarkStart w:id="11" w:name="_Toc2170"/>
      <w:r>
        <w:rPr>
          <w:rFonts w:hint="eastAsia" w:ascii="宋体" w:hAnsi="宋体" w:eastAsia="宋体" w:cs="宋体"/>
          <w:color w:val="auto"/>
          <w:sz w:val="32"/>
          <w:szCs w:val="24"/>
          <w:highlight w:val="none"/>
        </w:rPr>
        <w:t>第一章  招标公告</w:t>
      </w:r>
      <w:bookmarkEnd w:id="2"/>
      <w:bookmarkEnd w:id="3"/>
      <w:bookmarkEnd w:id="4"/>
      <w:bookmarkEnd w:id="5"/>
      <w:bookmarkEnd w:id="6"/>
      <w:bookmarkEnd w:id="7"/>
      <w:bookmarkEnd w:id="8"/>
      <w:bookmarkEnd w:id="9"/>
      <w:bookmarkEnd w:id="10"/>
      <w:bookmarkEnd w:id="11"/>
    </w:p>
    <w:p w14:paraId="178C9870">
      <w:pPr>
        <w:pStyle w:val="23"/>
        <w:keepNext w:val="0"/>
        <w:keepLines w:val="0"/>
        <w:pageBreakBefore w:val="0"/>
        <w:shd w:val="clear" w:color="auto" w:fill="auto"/>
        <w:wordWrap/>
        <w:bidi w:val="0"/>
        <w:spacing w:line="360" w:lineRule="auto"/>
        <w:ind w:right="25" w:rightChars="12"/>
        <w:jc w:val="center"/>
        <w:textAlignment w:val="auto"/>
        <w:rPr>
          <w:rFonts w:hint="eastAsia" w:ascii="宋体" w:hAnsi="宋体" w:eastAsia="宋体" w:cs="宋体"/>
          <w:b/>
          <w:color w:val="auto"/>
          <w:sz w:val="32"/>
          <w:szCs w:val="32"/>
          <w:highlight w:val="none"/>
          <w:u w:val="none"/>
          <w:lang w:eastAsia="zh-CN"/>
        </w:rPr>
      </w:pPr>
      <w:bookmarkStart w:id="12" w:name="_Toc174"/>
      <w:bookmarkStart w:id="13" w:name="_Toc19352"/>
      <w:bookmarkStart w:id="14" w:name="_Toc15805"/>
      <w:bookmarkStart w:id="15" w:name="_Toc27380"/>
      <w:bookmarkStart w:id="16" w:name="_Toc22940"/>
      <w:bookmarkStart w:id="17" w:name="_Toc9935"/>
      <w:bookmarkStart w:id="18" w:name="_Toc514170119"/>
      <w:bookmarkStart w:id="19" w:name="_Toc393961863"/>
      <w:bookmarkStart w:id="20" w:name="_Toc5915"/>
      <w:r>
        <w:rPr>
          <w:rFonts w:hint="eastAsia" w:ascii="宋体" w:hAnsi="宋体" w:eastAsia="宋体" w:cs="宋体"/>
          <w:b/>
          <w:color w:val="auto"/>
          <w:sz w:val="32"/>
          <w:szCs w:val="32"/>
          <w:highlight w:val="none"/>
          <w:u w:val="none"/>
          <w:lang w:eastAsia="zh-CN"/>
        </w:rPr>
        <w:t>黄埔区大坦村岭南特色美丽乡村精品示范村</w:t>
      </w:r>
    </w:p>
    <w:p w14:paraId="02ACD76A">
      <w:pPr>
        <w:pStyle w:val="23"/>
        <w:keepNext w:val="0"/>
        <w:keepLines w:val="0"/>
        <w:pageBreakBefore w:val="0"/>
        <w:shd w:val="clear" w:color="auto" w:fill="auto"/>
        <w:wordWrap/>
        <w:bidi w:val="0"/>
        <w:spacing w:line="360" w:lineRule="auto"/>
        <w:ind w:right="25" w:rightChars="12"/>
        <w:jc w:val="center"/>
        <w:textAlignment w:val="auto"/>
        <w:rPr>
          <w:rFonts w:hint="eastAsia" w:ascii="宋体" w:hAnsi="宋体" w:eastAsia="宋体" w:cs="宋体"/>
          <w:b/>
          <w:color w:val="auto"/>
          <w:sz w:val="32"/>
          <w:szCs w:val="32"/>
          <w:highlight w:val="none"/>
          <w:u w:val="none"/>
          <w:lang w:eastAsia="zh-CN"/>
        </w:rPr>
      </w:pPr>
      <w:r>
        <w:rPr>
          <w:rFonts w:hint="eastAsia" w:ascii="宋体" w:hAnsi="宋体" w:eastAsia="宋体" w:cs="宋体"/>
          <w:b/>
          <w:color w:val="auto"/>
          <w:sz w:val="32"/>
          <w:szCs w:val="32"/>
          <w:highlight w:val="none"/>
          <w:u w:val="none"/>
          <w:lang w:eastAsia="zh-CN"/>
        </w:rPr>
        <w:t>建设工程监理招标公告</w:t>
      </w:r>
    </w:p>
    <w:p w14:paraId="3F77D9CD">
      <w:pPr>
        <w:pStyle w:val="23"/>
        <w:keepNext w:val="0"/>
        <w:keepLines w:val="0"/>
        <w:pageBreakBefore w:val="0"/>
        <w:shd w:val="clear" w:color="auto" w:fill="auto"/>
        <w:wordWrap/>
        <w:bidi w:val="0"/>
        <w:spacing w:line="360" w:lineRule="auto"/>
        <w:ind w:right="25" w:rightChars="12"/>
        <w:jc w:val="center"/>
        <w:textAlignment w:val="auto"/>
        <w:rPr>
          <w:rFonts w:hint="eastAsia" w:ascii="宋体" w:hAnsi="宋体" w:eastAsia="宋体" w:cs="宋体"/>
          <w:b/>
          <w:color w:val="auto"/>
          <w:sz w:val="32"/>
          <w:szCs w:val="32"/>
          <w:highlight w:val="none"/>
          <w:u w:val="none"/>
          <w:lang w:val="en-US" w:eastAsia="zh-CN"/>
        </w:rPr>
      </w:pPr>
      <w:r>
        <w:rPr>
          <w:rFonts w:hint="eastAsia" w:ascii="宋体" w:hAnsi="宋体" w:eastAsia="宋体" w:cs="宋体"/>
          <w:b/>
          <w:color w:val="auto"/>
          <w:sz w:val="32"/>
          <w:szCs w:val="32"/>
          <w:highlight w:val="none"/>
          <w:u w:val="none"/>
          <w:lang w:eastAsia="zh-CN"/>
        </w:rPr>
        <w:t>（</w:t>
      </w:r>
      <w:r>
        <w:rPr>
          <w:rFonts w:hint="eastAsia" w:ascii="宋体" w:hAnsi="宋体" w:eastAsia="宋体" w:cs="宋体"/>
          <w:b/>
          <w:color w:val="auto"/>
          <w:sz w:val="32"/>
          <w:szCs w:val="32"/>
          <w:highlight w:val="none"/>
          <w:u w:val="none"/>
          <w:lang w:val="en-US" w:eastAsia="zh-CN"/>
        </w:rPr>
        <w:t>另册）</w:t>
      </w:r>
    </w:p>
    <w:p w14:paraId="2A5161A2">
      <w:pPr>
        <w:spacing w:beforeLines="50" w:afterLines="50" w:line="360" w:lineRule="auto"/>
        <w:jc w:val="center"/>
        <w:outlineLvl w:val="0"/>
        <w:rPr>
          <w:rStyle w:val="65"/>
          <w:rFonts w:hint="eastAsia" w:ascii="宋体" w:hAnsi="宋体" w:eastAsia="宋体" w:cs="宋体"/>
          <w:color w:val="auto"/>
          <w:highlight w:val="none"/>
        </w:rPr>
      </w:pPr>
      <w:r>
        <w:rPr>
          <w:rFonts w:hint="eastAsia" w:ascii="宋体" w:hAnsi="宋体" w:eastAsia="宋体" w:cs="宋体"/>
          <w:color w:val="auto"/>
          <w:highlight w:val="none"/>
        </w:rPr>
        <w:br w:type="page"/>
      </w:r>
      <w:bookmarkStart w:id="21" w:name="_Toc20269"/>
      <w:r>
        <w:rPr>
          <w:rStyle w:val="65"/>
          <w:rFonts w:hint="eastAsia" w:ascii="宋体" w:hAnsi="宋体" w:eastAsia="宋体" w:cs="宋体"/>
          <w:color w:val="auto"/>
          <w:highlight w:val="none"/>
        </w:rPr>
        <w:t>第二章  投标人须知</w:t>
      </w:r>
      <w:bookmarkEnd w:id="12"/>
      <w:bookmarkEnd w:id="13"/>
      <w:bookmarkEnd w:id="14"/>
      <w:bookmarkEnd w:id="15"/>
      <w:bookmarkEnd w:id="16"/>
      <w:bookmarkEnd w:id="17"/>
      <w:bookmarkEnd w:id="18"/>
      <w:bookmarkEnd w:id="19"/>
      <w:bookmarkEnd w:id="20"/>
      <w:bookmarkEnd w:id="21"/>
    </w:p>
    <w:p w14:paraId="602C9825">
      <w:pPr>
        <w:spacing w:line="360" w:lineRule="auto"/>
        <w:ind w:left="102" w:right="-23"/>
        <w:jc w:val="center"/>
        <w:outlineLvl w:val="1"/>
        <w:rPr>
          <w:rFonts w:hint="eastAsia" w:ascii="宋体" w:hAnsi="宋体" w:eastAsia="宋体" w:cs="宋体"/>
          <w:b/>
          <w:bCs/>
          <w:color w:val="auto"/>
          <w:sz w:val="32"/>
          <w:szCs w:val="24"/>
          <w:highlight w:val="none"/>
        </w:rPr>
      </w:pPr>
      <w:bookmarkStart w:id="22" w:name="_Toc14233"/>
      <w:bookmarkStart w:id="23" w:name="_Toc514170120"/>
      <w:bookmarkStart w:id="24" w:name="_Toc14711"/>
      <w:bookmarkStart w:id="25" w:name="_Toc32677"/>
      <w:bookmarkStart w:id="26" w:name="_Toc2375"/>
      <w:bookmarkStart w:id="27" w:name="_Toc24793"/>
      <w:bookmarkStart w:id="28" w:name="_Toc12460"/>
      <w:bookmarkStart w:id="29" w:name="_Toc7336"/>
      <w:bookmarkStart w:id="30" w:name="_Toc393961864"/>
      <w:r>
        <w:rPr>
          <w:rFonts w:hint="eastAsia" w:ascii="宋体" w:hAnsi="宋体" w:eastAsia="宋体" w:cs="宋体"/>
          <w:b/>
          <w:bCs/>
          <w:color w:val="auto"/>
          <w:sz w:val="32"/>
          <w:szCs w:val="24"/>
          <w:highlight w:val="none"/>
        </w:rPr>
        <w:t>投标人须知前附表</w:t>
      </w:r>
      <w:bookmarkEnd w:id="22"/>
      <w:bookmarkEnd w:id="23"/>
      <w:bookmarkEnd w:id="24"/>
      <w:bookmarkEnd w:id="25"/>
      <w:bookmarkEnd w:id="26"/>
      <w:bookmarkEnd w:id="27"/>
      <w:bookmarkEnd w:id="28"/>
      <w:bookmarkEnd w:id="29"/>
      <w:bookmarkEnd w:id="30"/>
    </w:p>
    <w:tbl>
      <w:tblPr>
        <w:tblStyle w:val="28"/>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1"/>
        <w:gridCol w:w="2325"/>
        <w:gridCol w:w="6495"/>
      </w:tblGrid>
      <w:tr w14:paraId="6AF2C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68" w:type="pct"/>
            <w:noWrap w:val="0"/>
            <w:vAlign w:val="center"/>
          </w:tcPr>
          <w:p w14:paraId="5C0AAB53">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条款号</w:t>
            </w:r>
          </w:p>
        </w:tc>
        <w:tc>
          <w:tcPr>
            <w:tcW w:w="1168" w:type="pct"/>
            <w:noWrap w:val="0"/>
            <w:vAlign w:val="center"/>
          </w:tcPr>
          <w:p w14:paraId="740A1770">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条  款  名  称</w:t>
            </w:r>
          </w:p>
        </w:tc>
        <w:tc>
          <w:tcPr>
            <w:tcW w:w="3262" w:type="pct"/>
            <w:noWrap w:val="0"/>
            <w:vAlign w:val="center"/>
          </w:tcPr>
          <w:p w14:paraId="12A173CF">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编  列  内  容</w:t>
            </w:r>
          </w:p>
        </w:tc>
      </w:tr>
      <w:tr w14:paraId="39C76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8" w:type="pct"/>
            <w:noWrap w:val="0"/>
            <w:vAlign w:val="center"/>
          </w:tcPr>
          <w:p w14:paraId="5C7023E4">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1.1.2</w:t>
            </w:r>
          </w:p>
        </w:tc>
        <w:tc>
          <w:tcPr>
            <w:tcW w:w="1168" w:type="pct"/>
            <w:noWrap w:val="0"/>
            <w:vAlign w:val="center"/>
          </w:tcPr>
          <w:p w14:paraId="7A9C1BC5">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招标人</w:t>
            </w:r>
          </w:p>
        </w:tc>
        <w:tc>
          <w:tcPr>
            <w:tcW w:w="3262" w:type="pct"/>
            <w:noWrap w:val="0"/>
            <w:vAlign w:val="center"/>
          </w:tcPr>
          <w:p w14:paraId="7549556A">
            <w:pPr>
              <w:spacing w:line="276" w:lineRule="auto"/>
              <w:rPr>
                <w:rFonts w:hint="eastAsia" w:ascii="宋体" w:hAnsi="宋体" w:cs="宋体"/>
                <w:color w:val="auto"/>
                <w:szCs w:val="21"/>
              </w:rPr>
            </w:pPr>
            <w:r>
              <w:rPr>
                <w:rFonts w:hint="eastAsia" w:ascii="宋体" w:hAnsi="宋体" w:cs="宋体"/>
                <w:color w:val="auto"/>
                <w:szCs w:val="21"/>
              </w:rPr>
              <w:t>招 标 人：广州东进新区开发有限公司</w:t>
            </w:r>
          </w:p>
          <w:p w14:paraId="7E2E4DB4">
            <w:pPr>
              <w:spacing w:line="276" w:lineRule="auto"/>
              <w:rPr>
                <w:rFonts w:hint="eastAsia" w:ascii="宋体" w:hAnsi="宋体" w:cs="宋体"/>
                <w:color w:val="auto"/>
                <w:szCs w:val="21"/>
              </w:rPr>
            </w:pPr>
            <w:r>
              <w:rPr>
                <w:rFonts w:hint="eastAsia" w:ascii="宋体" w:hAnsi="宋体" w:cs="宋体"/>
                <w:color w:val="auto"/>
                <w:szCs w:val="21"/>
              </w:rPr>
              <w:t>地    址：广州市黄埔区云埔街连云路2号</w:t>
            </w:r>
          </w:p>
          <w:p w14:paraId="74BA985B">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cs="宋体"/>
                <w:color w:val="auto"/>
                <w:szCs w:val="21"/>
              </w:rPr>
            </w:pPr>
            <w:r>
              <w:rPr>
                <w:rFonts w:hint="eastAsia" w:ascii="宋体" w:hAnsi="宋体" w:cs="宋体"/>
                <w:color w:val="auto"/>
                <w:szCs w:val="21"/>
              </w:rPr>
              <w:t>联 系 人：钟</w:t>
            </w:r>
            <w:r>
              <w:rPr>
                <w:rFonts w:hint="eastAsia" w:ascii="宋体" w:hAnsi="宋体" w:cs="宋体"/>
                <w:color w:val="auto"/>
                <w:szCs w:val="21"/>
                <w:lang w:val="en-US" w:eastAsia="zh-CN"/>
              </w:rPr>
              <w:t>工</w:t>
            </w:r>
            <w:r>
              <w:rPr>
                <w:rFonts w:hint="eastAsia" w:ascii="宋体" w:hAnsi="宋体" w:cs="宋体"/>
                <w:color w:val="auto"/>
                <w:szCs w:val="21"/>
              </w:rPr>
              <w:t xml:space="preserve">         </w:t>
            </w:r>
          </w:p>
          <w:p w14:paraId="3F14259B">
            <w:pPr>
              <w:keepNext w:val="0"/>
              <w:keepLines w:val="0"/>
              <w:pageBreakBefore w:val="0"/>
              <w:kinsoku/>
              <w:wordWrap/>
              <w:overflowPunct/>
              <w:topLinePunct w:val="0"/>
              <w:autoSpaceDE/>
              <w:autoSpaceDN/>
              <w:bidi w:val="0"/>
              <w:spacing w:line="276" w:lineRule="auto"/>
              <w:ind w:left="0" w:firstLine="0" w:firstLineChars="0"/>
              <w:textAlignment w:val="auto"/>
              <w:rPr>
                <w:rFonts w:hint="eastAsia" w:ascii="宋体" w:hAnsi="宋体" w:eastAsia="宋体" w:cs="宋体"/>
                <w:color w:val="auto"/>
                <w:szCs w:val="24"/>
                <w:highlight w:val="none"/>
                <w:lang w:val="en-US" w:eastAsia="zh-CN"/>
              </w:rPr>
            </w:pPr>
            <w:r>
              <w:rPr>
                <w:rFonts w:hint="eastAsia" w:ascii="宋体" w:hAnsi="宋体" w:cs="宋体"/>
                <w:color w:val="auto"/>
                <w:szCs w:val="21"/>
              </w:rPr>
              <w:t>电    话：020-82119756</w:t>
            </w:r>
          </w:p>
        </w:tc>
      </w:tr>
      <w:tr w14:paraId="05359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8" w:type="pct"/>
            <w:noWrap w:val="0"/>
            <w:vAlign w:val="center"/>
          </w:tcPr>
          <w:p w14:paraId="0DD7F3CE">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1.1.3</w:t>
            </w:r>
          </w:p>
        </w:tc>
        <w:tc>
          <w:tcPr>
            <w:tcW w:w="1168" w:type="pct"/>
            <w:noWrap w:val="0"/>
            <w:vAlign w:val="center"/>
          </w:tcPr>
          <w:p w14:paraId="2083BEE0">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招标代理机构</w:t>
            </w:r>
          </w:p>
        </w:tc>
        <w:tc>
          <w:tcPr>
            <w:tcW w:w="3262" w:type="pct"/>
            <w:noWrap w:val="0"/>
            <w:vAlign w:val="center"/>
          </w:tcPr>
          <w:p w14:paraId="69F1F1A9">
            <w:pPr>
              <w:spacing w:line="276" w:lineRule="auto"/>
              <w:rPr>
                <w:rFonts w:hint="eastAsia" w:ascii="宋体" w:hAnsi="宋体" w:cs="宋体"/>
                <w:color w:val="auto"/>
                <w:szCs w:val="21"/>
              </w:rPr>
            </w:pPr>
            <w:r>
              <w:rPr>
                <w:rFonts w:hint="eastAsia" w:ascii="宋体" w:hAnsi="宋体" w:cs="宋体"/>
                <w:color w:val="auto"/>
                <w:szCs w:val="21"/>
              </w:rPr>
              <w:t>名称：</w:t>
            </w:r>
            <w:r>
              <w:rPr>
                <w:rFonts w:hint="eastAsia" w:ascii="宋体" w:hAnsi="宋体" w:cs="宋体"/>
                <w:color w:val="auto"/>
                <w:szCs w:val="21"/>
                <w:u w:val="single"/>
              </w:rPr>
              <w:t>广州穗科建设管理有限公司</w:t>
            </w:r>
          </w:p>
          <w:p w14:paraId="651F8AF0">
            <w:pPr>
              <w:spacing w:line="276" w:lineRule="auto"/>
              <w:rPr>
                <w:rFonts w:hint="eastAsia" w:ascii="宋体" w:hAnsi="宋体" w:cs="宋体"/>
                <w:color w:val="auto"/>
                <w:szCs w:val="21"/>
                <w:u w:val="single"/>
              </w:rPr>
            </w:pPr>
            <w:r>
              <w:rPr>
                <w:rFonts w:hint="eastAsia" w:ascii="宋体" w:hAnsi="宋体" w:cs="宋体"/>
                <w:color w:val="auto"/>
                <w:szCs w:val="21"/>
              </w:rPr>
              <w:t>地址：</w:t>
            </w:r>
            <w:r>
              <w:rPr>
                <w:rFonts w:hint="eastAsia" w:ascii="宋体" w:hAnsi="宋体"/>
                <w:color w:val="auto"/>
                <w:szCs w:val="21"/>
                <w:u w:val="single"/>
              </w:rPr>
              <w:t>广州市天河区燕岭路89号燕侨大厦13楼</w:t>
            </w:r>
          </w:p>
          <w:p w14:paraId="34EECACE">
            <w:pPr>
              <w:spacing w:line="276" w:lineRule="auto"/>
              <w:rPr>
                <w:rFonts w:ascii="宋体" w:hAnsi="宋体" w:cs="宋体"/>
                <w:color w:val="auto"/>
                <w:szCs w:val="21"/>
              </w:rPr>
            </w:pPr>
            <w:r>
              <w:rPr>
                <w:rFonts w:hint="eastAsia" w:ascii="宋体" w:hAnsi="宋体" w:cs="宋体"/>
                <w:color w:val="auto"/>
                <w:szCs w:val="21"/>
              </w:rPr>
              <w:t>联系人：</w:t>
            </w:r>
            <w:r>
              <w:rPr>
                <w:rFonts w:hint="eastAsia" w:ascii="宋体" w:hAnsi="宋体" w:cs="宋体"/>
                <w:color w:val="auto"/>
                <w:szCs w:val="21"/>
                <w:u w:val="single"/>
              </w:rPr>
              <w:t>李工</w:t>
            </w:r>
          </w:p>
          <w:p w14:paraId="138E240B">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4"/>
                <w:highlight w:val="none"/>
                <w:lang w:val="en-US" w:eastAsia="zh-CN"/>
              </w:rPr>
            </w:pPr>
            <w:r>
              <w:rPr>
                <w:rFonts w:hint="eastAsia" w:ascii="宋体" w:hAnsi="宋体" w:cs="宋体"/>
                <w:color w:val="auto"/>
                <w:szCs w:val="21"/>
              </w:rPr>
              <w:t>电话：</w:t>
            </w:r>
            <w:r>
              <w:rPr>
                <w:rFonts w:hint="eastAsia" w:ascii="宋体" w:hAnsi="宋体" w:cs="宋体"/>
                <w:color w:val="auto"/>
                <w:szCs w:val="21"/>
                <w:u w:val="single"/>
              </w:rPr>
              <w:t>020-37260609</w:t>
            </w:r>
          </w:p>
        </w:tc>
      </w:tr>
      <w:tr w14:paraId="6F32C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8" w:type="pct"/>
            <w:noWrap w:val="0"/>
            <w:vAlign w:val="center"/>
          </w:tcPr>
          <w:p w14:paraId="2F18504C">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1.1.4</w:t>
            </w:r>
          </w:p>
        </w:tc>
        <w:tc>
          <w:tcPr>
            <w:tcW w:w="1168" w:type="pct"/>
            <w:noWrap w:val="0"/>
            <w:vAlign w:val="center"/>
          </w:tcPr>
          <w:p w14:paraId="3BC4CCB0">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招标项目名称</w:t>
            </w:r>
          </w:p>
        </w:tc>
        <w:tc>
          <w:tcPr>
            <w:tcW w:w="3262" w:type="pct"/>
            <w:noWrap w:val="0"/>
            <w:vAlign w:val="center"/>
          </w:tcPr>
          <w:p w14:paraId="7DD8118F">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4"/>
                <w:highlight w:val="none"/>
                <w:lang w:val="en-US" w:eastAsia="zh-CN"/>
              </w:rPr>
            </w:pPr>
            <w:r>
              <w:rPr>
                <w:rFonts w:hint="eastAsia" w:ascii="宋体" w:hAnsi="宋体" w:cs="宋体"/>
                <w:color w:val="auto"/>
                <w:szCs w:val="21"/>
              </w:rPr>
              <w:t>黄埔区大坦村岭南特色美丽乡村精品示范村建设工程监理</w:t>
            </w:r>
          </w:p>
        </w:tc>
      </w:tr>
      <w:tr w14:paraId="25340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8" w:type="pct"/>
            <w:noWrap w:val="0"/>
            <w:vAlign w:val="center"/>
          </w:tcPr>
          <w:p w14:paraId="74462385">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1.1.5</w:t>
            </w:r>
          </w:p>
        </w:tc>
        <w:tc>
          <w:tcPr>
            <w:tcW w:w="1168" w:type="pct"/>
            <w:noWrap w:val="0"/>
            <w:vAlign w:val="center"/>
          </w:tcPr>
          <w:p w14:paraId="1E97C5E6">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项目建设地点</w:t>
            </w:r>
          </w:p>
        </w:tc>
        <w:tc>
          <w:tcPr>
            <w:tcW w:w="3262" w:type="pct"/>
            <w:noWrap w:val="0"/>
            <w:vAlign w:val="center"/>
          </w:tcPr>
          <w:p w14:paraId="538A0FE6">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详见招标公告。</w:t>
            </w:r>
          </w:p>
        </w:tc>
      </w:tr>
      <w:tr w14:paraId="791AD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8" w:type="pct"/>
            <w:noWrap w:val="0"/>
            <w:vAlign w:val="center"/>
          </w:tcPr>
          <w:p w14:paraId="2FA46872">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1.1.6</w:t>
            </w:r>
          </w:p>
        </w:tc>
        <w:tc>
          <w:tcPr>
            <w:tcW w:w="1168" w:type="pct"/>
            <w:noWrap w:val="0"/>
            <w:vAlign w:val="center"/>
          </w:tcPr>
          <w:p w14:paraId="49A4BB05">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项目建设规模</w:t>
            </w:r>
          </w:p>
        </w:tc>
        <w:tc>
          <w:tcPr>
            <w:tcW w:w="3262" w:type="pct"/>
            <w:noWrap w:val="0"/>
            <w:vAlign w:val="center"/>
          </w:tcPr>
          <w:p w14:paraId="243357B6">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详见招标公告。</w:t>
            </w:r>
          </w:p>
        </w:tc>
      </w:tr>
      <w:tr w14:paraId="39099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8" w:type="pct"/>
            <w:noWrap w:val="0"/>
            <w:vAlign w:val="center"/>
          </w:tcPr>
          <w:p w14:paraId="27D3CE5E">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1.1.7</w:t>
            </w:r>
          </w:p>
        </w:tc>
        <w:tc>
          <w:tcPr>
            <w:tcW w:w="1168" w:type="pct"/>
            <w:noWrap w:val="0"/>
            <w:vAlign w:val="center"/>
          </w:tcPr>
          <w:p w14:paraId="3FC19797">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工程项目施工预计开工日期和建设周期</w:t>
            </w:r>
          </w:p>
        </w:tc>
        <w:tc>
          <w:tcPr>
            <w:tcW w:w="3262" w:type="pct"/>
            <w:noWrap w:val="0"/>
            <w:vAlign w:val="center"/>
          </w:tcPr>
          <w:p w14:paraId="625480BD">
            <w:pPr>
              <w:keepNext w:val="0"/>
              <w:keepLines w:val="0"/>
              <w:pageBreakBefore w:val="0"/>
              <w:widowControl/>
              <w:kinsoku/>
              <w:wordWrap/>
              <w:overflowPunct/>
              <w:topLinePunct w:val="0"/>
              <w:autoSpaceDE/>
              <w:autoSpaceDN/>
              <w:bidi w:val="0"/>
              <w:spacing w:line="240" w:lineRule="auto"/>
              <w:ind w:left="0" w:firstLine="0" w:firstLineChars="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施工工期为业主下达开工令或开工报告审批之日起按施工进度要求控制。</w:t>
            </w:r>
          </w:p>
          <w:p w14:paraId="3BCB314F">
            <w:pPr>
              <w:keepNext w:val="0"/>
              <w:keepLines w:val="0"/>
              <w:pageBreakBefore w:val="0"/>
              <w:widowControl/>
              <w:kinsoku/>
              <w:wordWrap/>
              <w:overflowPunct/>
              <w:topLinePunct w:val="0"/>
              <w:autoSpaceDE/>
              <w:autoSpaceDN/>
              <w:bidi w:val="0"/>
              <w:spacing w:line="240" w:lineRule="auto"/>
              <w:ind w:left="0" w:firstLine="0" w:firstLineChars="0"/>
              <w:jc w:val="left"/>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施工</w:t>
            </w:r>
            <w:r>
              <w:rPr>
                <w:rFonts w:hint="eastAsia" w:ascii="宋体" w:hAnsi="宋体" w:eastAsia="宋体" w:cs="宋体"/>
                <w:color w:val="auto"/>
                <w:szCs w:val="24"/>
                <w:highlight w:val="none"/>
                <w:lang w:val="en-US" w:eastAsia="zh-CN"/>
              </w:rPr>
              <w:t>工期暂定</w:t>
            </w:r>
            <w:r>
              <w:rPr>
                <w:rFonts w:hint="eastAsia" w:ascii="宋体" w:hAnsi="宋体" w:eastAsia="宋体" w:cs="宋体"/>
                <w:color w:val="auto"/>
                <w:szCs w:val="24"/>
                <w:highlight w:val="none"/>
              </w:rPr>
              <w:t>：</w:t>
            </w:r>
            <w:r>
              <w:rPr>
                <w:rFonts w:hint="eastAsia" w:ascii="宋体" w:hAnsi="宋体" w:cs="宋体"/>
                <w:color w:val="auto"/>
                <w:szCs w:val="24"/>
                <w:highlight w:val="none"/>
                <w:u w:val="single"/>
                <w:lang w:val="en-US" w:eastAsia="zh-CN"/>
              </w:rPr>
              <w:t xml:space="preserve"> 420</w:t>
            </w:r>
            <w:r>
              <w:rPr>
                <w:rFonts w:hint="eastAsia" w:ascii="宋体" w:hAnsi="宋体" w:eastAsia="宋体" w:cs="宋体"/>
                <w:color w:val="auto"/>
                <w:szCs w:val="24"/>
                <w:highlight w:val="none"/>
              </w:rPr>
              <w:t>日历天；</w:t>
            </w:r>
          </w:p>
        </w:tc>
      </w:tr>
      <w:tr w14:paraId="299EA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8" w:type="pct"/>
            <w:noWrap w:val="0"/>
            <w:vAlign w:val="center"/>
          </w:tcPr>
          <w:p w14:paraId="15E5497A">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1.1.8</w:t>
            </w:r>
          </w:p>
        </w:tc>
        <w:tc>
          <w:tcPr>
            <w:tcW w:w="1168" w:type="pct"/>
            <w:noWrap w:val="0"/>
            <w:vAlign w:val="center"/>
          </w:tcPr>
          <w:p w14:paraId="5773888A">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建筑安装工程费</w:t>
            </w:r>
          </w:p>
        </w:tc>
        <w:tc>
          <w:tcPr>
            <w:tcW w:w="3262" w:type="pct"/>
            <w:noWrap w:val="0"/>
            <w:vAlign w:val="center"/>
          </w:tcPr>
          <w:p w14:paraId="217483F0">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u w:val="none"/>
              </w:rPr>
              <w:t>详见招标公告。</w:t>
            </w:r>
          </w:p>
        </w:tc>
      </w:tr>
      <w:tr w14:paraId="42A37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8" w:type="pct"/>
            <w:noWrap w:val="0"/>
            <w:vAlign w:val="center"/>
          </w:tcPr>
          <w:p w14:paraId="5470B8CF">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1.2.1</w:t>
            </w:r>
          </w:p>
        </w:tc>
        <w:tc>
          <w:tcPr>
            <w:tcW w:w="1168" w:type="pct"/>
            <w:noWrap w:val="0"/>
            <w:vAlign w:val="center"/>
          </w:tcPr>
          <w:p w14:paraId="3B68FCBA">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资金来源及比例</w:t>
            </w:r>
          </w:p>
        </w:tc>
        <w:tc>
          <w:tcPr>
            <w:tcW w:w="3262" w:type="pct"/>
            <w:noWrap w:val="0"/>
            <w:vAlign w:val="center"/>
          </w:tcPr>
          <w:p w14:paraId="346C6DBD">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4"/>
                <w:highlight w:val="none"/>
                <w:u w:val="none"/>
              </w:rPr>
            </w:pPr>
            <w:r>
              <w:rPr>
                <w:rFonts w:hint="eastAsia" w:ascii="宋体" w:hAnsi="宋体" w:eastAsia="宋体" w:cs="宋体"/>
                <w:color w:val="auto"/>
                <w:szCs w:val="24"/>
                <w:highlight w:val="none"/>
                <w:u w:val="none"/>
              </w:rPr>
              <w:t>详见招标公告。</w:t>
            </w:r>
          </w:p>
        </w:tc>
      </w:tr>
      <w:tr w14:paraId="5297F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8" w:type="pct"/>
            <w:noWrap w:val="0"/>
            <w:vAlign w:val="center"/>
          </w:tcPr>
          <w:p w14:paraId="4743F8D0">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1.2.2</w:t>
            </w:r>
          </w:p>
        </w:tc>
        <w:tc>
          <w:tcPr>
            <w:tcW w:w="1168" w:type="pct"/>
            <w:noWrap w:val="0"/>
            <w:vAlign w:val="center"/>
          </w:tcPr>
          <w:p w14:paraId="50A822DD">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资金落实情况</w:t>
            </w:r>
          </w:p>
        </w:tc>
        <w:tc>
          <w:tcPr>
            <w:tcW w:w="3262" w:type="pct"/>
            <w:noWrap w:val="0"/>
            <w:vAlign w:val="center"/>
          </w:tcPr>
          <w:p w14:paraId="02F96FD0">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已落实</w:t>
            </w:r>
            <w:r>
              <w:rPr>
                <w:rFonts w:hint="eastAsia" w:ascii="宋体" w:hAnsi="宋体" w:cs="宋体"/>
                <w:color w:val="auto"/>
                <w:szCs w:val="24"/>
                <w:highlight w:val="none"/>
                <w:lang w:val="en-US" w:eastAsia="zh-CN"/>
              </w:rPr>
              <w:t>，</w:t>
            </w:r>
            <w:r>
              <w:rPr>
                <w:rFonts w:hint="eastAsia" w:ascii="宋体" w:hAnsi="宋体"/>
                <w:color w:val="auto"/>
                <w:szCs w:val="21"/>
                <w:lang w:val="en-US" w:eastAsia="zh-CN"/>
              </w:rPr>
              <w:t>项目所需建设资金由区财政安排解决。</w:t>
            </w:r>
          </w:p>
        </w:tc>
      </w:tr>
      <w:tr w14:paraId="74970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8" w:type="pct"/>
            <w:noWrap w:val="0"/>
            <w:vAlign w:val="center"/>
          </w:tcPr>
          <w:p w14:paraId="7CA1FA14">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1.3.1</w:t>
            </w:r>
          </w:p>
        </w:tc>
        <w:tc>
          <w:tcPr>
            <w:tcW w:w="1168" w:type="pct"/>
            <w:noWrap w:val="0"/>
            <w:vAlign w:val="center"/>
          </w:tcPr>
          <w:p w14:paraId="495462D9">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招标范围</w:t>
            </w:r>
          </w:p>
        </w:tc>
        <w:tc>
          <w:tcPr>
            <w:tcW w:w="3262" w:type="pct"/>
            <w:noWrap w:val="0"/>
            <w:vAlign w:val="center"/>
          </w:tcPr>
          <w:p w14:paraId="7BACE6B4">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详见招标公告。</w:t>
            </w:r>
          </w:p>
        </w:tc>
      </w:tr>
      <w:tr w14:paraId="30EEB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8" w:type="pct"/>
            <w:noWrap w:val="0"/>
            <w:vAlign w:val="center"/>
          </w:tcPr>
          <w:p w14:paraId="23BA3616">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1.3.2</w:t>
            </w:r>
          </w:p>
        </w:tc>
        <w:tc>
          <w:tcPr>
            <w:tcW w:w="1168" w:type="pct"/>
            <w:noWrap w:val="0"/>
            <w:vAlign w:val="center"/>
          </w:tcPr>
          <w:p w14:paraId="610F625F">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监理服务期限</w:t>
            </w:r>
          </w:p>
        </w:tc>
        <w:tc>
          <w:tcPr>
            <w:tcW w:w="3262" w:type="pct"/>
            <w:noWrap w:val="0"/>
            <w:vAlign w:val="center"/>
          </w:tcPr>
          <w:p w14:paraId="49FA996A">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u w:val="none"/>
              </w:rPr>
              <w:t>详见招标公告。</w:t>
            </w:r>
          </w:p>
        </w:tc>
      </w:tr>
      <w:tr w14:paraId="0170F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68" w:type="pct"/>
            <w:noWrap w:val="0"/>
            <w:vAlign w:val="center"/>
          </w:tcPr>
          <w:p w14:paraId="5961B0AF">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1.3.3</w:t>
            </w:r>
          </w:p>
        </w:tc>
        <w:tc>
          <w:tcPr>
            <w:tcW w:w="1168" w:type="pct"/>
            <w:noWrap w:val="0"/>
            <w:vAlign w:val="center"/>
          </w:tcPr>
          <w:p w14:paraId="44293050">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质量标准</w:t>
            </w:r>
          </w:p>
        </w:tc>
        <w:tc>
          <w:tcPr>
            <w:tcW w:w="3262" w:type="pct"/>
            <w:noWrap w:val="0"/>
            <w:vAlign w:val="center"/>
          </w:tcPr>
          <w:p w14:paraId="02796F9E">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4"/>
                <w:highlight w:val="none"/>
                <w:lang w:eastAsia="zh-CN"/>
              </w:rPr>
            </w:pPr>
            <w:r>
              <w:rPr>
                <w:rFonts w:hint="eastAsia" w:ascii="宋体" w:hAnsi="宋体"/>
                <w:color w:val="auto"/>
                <w:szCs w:val="21"/>
                <w:u w:val="single"/>
              </w:rPr>
              <w:t>符合设计图纸要求和国家、省、市相关法律法规规定要求及行业颁发的工程质量验收标准。按照国家最新颁布《建筑工程施工质量验收统一标准》及相应配套的各专业验收规范，一次验收合格，争创“省优质工程奖”。</w:t>
            </w:r>
          </w:p>
        </w:tc>
      </w:tr>
      <w:tr w14:paraId="642C3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4EC33480">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1.4.1</w:t>
            </w:r>
          </w:p>
        </w:tc>
        <w:tc>
          <w:tcPr>
            <w:tcW w:w="1168" w:type="pct"/>
            <w:noWrap w:val="0"/>
            <w:vAlign w:val="center"/>
          </w:tcPr>
          <w:p w14:paraId="09848DF4">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投标人资质条件、能力、信誉</w:t>
            </w:r>
          </w:p>
        </w:tc>
        <w:tc>
          <w:tcPr>
            <w:tcW w:w="3262" w:type="pct"/>
            <w:noWrap w:val="0"/>
            <w:vAlign w:val="center"/>
          </w:tcPr>
          <w:p w14:paraId="2FB5EE61">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（1）资质要求：</w:t>
            </w:r>
            <w:r>
              <w:rPr>
                <w:rFonts w:hint="eastAsia" w:ascii="宋体" w:hAnsi="宋体" w:eastAsia="宋体" w:cs="宋体"/>
                <w:color w:val="auto"/>
                <w:szCs w:val="21"/>
                <w:highlight w:val="none"/>
                <w:u w:val="single"/>
              </w:rPr>
              <w:t>见招标公告投标人资格要求</w:t>
            </w:r>
            <w:r>
              <w:rPr>
                <w:rFonts w:hint="eastAsia" w:ascii="宋体" w:hAnsi="宋体" w:eastAsia="宋体" w:cs="宋体"/>
                <w:color w:val="auto"/>
                <w:highlight w:val="none"/>
              </w:rPr>
              <w:t>。</w:t>
            </w:r>
          </w:p>
          <w:p w14:paraId="3340F3B7">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（2）财务要求：/</w:t>
            </w:r>
            <w:r>
              <w:rPr>
                <w:rFonts w:hint="eastAsia" w:ascii="宋体" w:hAnsi="宋体" w:eastAsia="宋体" w:cs="宋体"/>
                <w:color w:val="auto"/>
                <w:highlight w:val="none"/>
                <w:lang w:eastAsia="zh-CN"/>
              </w:rPr>
              <w:t>。</w:t>
            </w:r>
          </w:p>
          <w:p w14:paraId="547B10AA">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（3）业绩要求：</w:t>
            </w:r>
            <w:r>
              <w:rPr>
                <w:rFonts w:hint="eastAsia" w:ascii="宋体" w:hAnsi="宋体" w:cs="宋体"/>
                <w:color w:val="auto"/>
                <w:szCs w:val="21"/>
                <w:u w:val="single"/>
              </w:rPr>
              <w:t>见招标公告投标人资格要求</w:t>
            </w:r>
            <w:r>
              <w:rPr>
                <w:rFonts w:hint="eastAsia" w:ascii="宋体" w:hAnsi="宋体" w:eastAsia="宋体" w:cs="宋体"/>
                <w:color w:val="auto"/>
                <w:highlight w:val="none"/>
                <w:lang w:eastAsia="zh-CN"/>
              </w:rPr>
              <w:t>。</w:t>
            </w:r>
          </w:p>
          <w:p w14:paraId="4FBBF117">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（4）信誉要求：</w:t>
            </w:r>
            <w:r>
              <w:rPr>
                <w:rFonts w:hint="eastAsia" w:ascii="宋体" w:hAnsi="宋体" w:eastAsia="宋体" w:cs="宋体"/>
                <w:color w:val="auto"/>
                <w:highlight w:val="none"/>
                <w:u w:val="none"/>
                <w:lang w:val="en-US" w:eastAsia="zh-CN"/>
              </w:rPr>
              <w:t>/。</w:t>
            </w:r>
          </w:p>
          <w:p w14:paraId="43D78EE0">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rPr>
              <w:t>（5）总监理工程师的资格要求：</w:t>
            </w:r>
            <w:r>
              <w:rPr>
                <w:rFonts w:hint="eastAsia" w:ascii="宋体" w:hAnsi="宋体" w:eastAsia="宋体" w:cs="宋体"/>
                <w:color w:val="auto"/>
                <w:szCs w:val="21"/>
                <w:highlight w:val="none"/>
                <w:u w:val="single"/>
              </w:rPr>
              <w:t>见招标公告投标人资格要求</w:t>
            </w:r>
            <w:r>
              <w:rPr>
                <w:rFonts w:hint="eastAsia" w:ascii="宋体" w:hAnsi="宋体" w:eastAsia="宋体" w:cs="宋体"/>
                <w:color w:val="auto"/>
                <w:highlight w:val="none"/>
              </w:rPr>
              <w:t>。</w:t>
            </w:r>
          </w:p>
          <w:p w14:paraId="7ADCE4C3">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（6）其他主要人员要求：/</w:t>
            </w:r>
            <w:r>
              <w:rPr>
                <w:rFonts w:hint="eastAsia" w:ascii="宋体" w:hAnsi="宋体" w:eastAsia="宋体" w:cs="宋体"/>
                <w:color w:val="auto"/>
                <w:highlight w:val="none"/>
                <w:lang w:eastAsia="zh-CN"/>
              </w:rPr>
              <w:t>。</w:t>
            </w:r>
          </w:p>
          <w:p w14:paraId="57BD730D">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color w:val="auto"/>
                <w:szCs w:val="21"/>
                <w:highlight w:val="none"/>
              </w:rPr>
              <w:t>试验检测仪器设备要求</w:t>
            </w:r>
            <w:r>
              <w:rPr>
                <w:rFonts w:hint="eastAsia" w:ascii="宋体" w:hAnsi="宋体" w:eastAsia="宋体" w:cs="宋体"/>
                <w:color w:val="auto"/>
                <w:highlight w:val="none"/>
              </w:rPr>
              <w:t>：/。</w:t>
            </w:r>
          </w:p>
          <w:p w14:paraId="7F690FBC">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（8）其他要求：</w:t>
            </w:r>
            <w:r>
              <w:rPr>
                <w:rFonts w:hint="eastAsia" w:ascii="宋体" w:hAnsi="宋体" w:eastAsia="宋体" w:cs="宋体"/>
                <w:color w:val="auto"/>
                <w:szCs w:val="21"/>
                <w:highlight w:val="none"/>
                <w:u w:val="single"/>
              </w:rPr>
              <w:t>见招标公告投标人资格要求。</w:t>
            </w:r>
          </w:p>
        </w:tc>
      </w:tr>
      <w:tr w14:paraId="457D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1F6E5520">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1.4.2</w:t>
            </w:r>
          </w:p>
        </w:tc>
        <w:tc>
          <w:tcPr>
            <w:tcW w:w="1168" w:type="pct"/>
            <w:noWrap w:val="0"/>
            <w:vAlign w:val="center"/>
          </w:tcPr>
          <w:p w14:paraId="617BA881">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是否接受联合体投标</w:t>
            </w:r>
          </w:p>
        </w:tc>
        <w:tc>
          <w:tcPr>
            <w:tcW w:w="3262" w:type="pct"/>
            <w:noWrap w:val="0"/>
            <w:vAlign w:val="center"/>
          </w:tcPr>
          <w:p w14:paraId="2B8E9CC5">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u w:val="single"/>
              </w:rPr>
              <w:t>■</w:t>
            </w:r>
            <w:r>
              <w:rPr>
                <w:rFonts w:hint="eastAsia" w:ascii="宋体" w:hAnsi="宋体" w:eastAsia="宋体" w:cs="宋体"/>
                <w:color w:val="auto"/>
                <w:szCs w:val="21"/>
                <w:highlight w:val="none"/>
              </w:rPr>
              <w:t>不接受</w:t>
            </w:r>
          </w:p>
          <w:p w14:paraId="7682B9F6">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接受，应满足下列要求：</w:t>
            </w:r>
            <w:r>
              <w:rPr>
                <w:rFonts w:hint="eastAsia" w:ascii="宋体" w:hAnsi="宋体" w:eastAsia="宋体" w:cs="宋体"/>
                <w:color w:val="auto"/>
                <w:highlight w:val="none"/>
              </w:rPr>
              <w:t>详见招标公告</w:t>
            </w:r>
          </w:p>
        </w:tc>
      </w:tr>
      <w:tr w14:paraId="1AE32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25514ECB">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1.4.3</w:t>
            </w:r>
          </w:p>
        </w:tc>
        <w:tc>
          <w:tcPr>
            <w:tcW w:w="1168" w:type="pct"/>
            <w:noWrap w:val="0"/>
            <w:vAlign w:val="center"/>
          </w:tcPr>
          <w:p w14:paraId="12B009EB">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投标人不得存在的其他情形</w:t>
            </w:r>
          </w:p>
        </w:tc>
        <w:tc>
          <w:tcPr>
            <w:tcW w:w="3262" w:type="pct"/>
            <w:noWrap w:val="0"/>
            <w:vAlign w:val="center"/>
          </w:tcPr>
          <w:p w14:paraId="436046D8">
            <w:pPr>
              <w:snapToGrid w:val="0"/>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修改：</w:t>
            </w:r>
            <w:r>
              <w:rPr>
                <w:rFonts w:hint="eastAsia" w:ascii="宋体" w:hAnsi="宋体" w:eastAsia="宋体" w:cs="宋体"/>
                <w:color w:val="auto"/>
                <w:szCs w:val="21"/>
                <w:highlight w:val="none"/>
                <w:u w:val="single"/>
              </w:rPr>
              <w:t>（13）在最近三年内发生重大监理质量问题（以相关行业主管部门的行政处罚决定或司法机关出具的有关法律文书为准，“最近三年”是指从投标截止时间之日起逆推三年，以相关行业主管部门、司法机关、仲裁机构出具的生效文件的落款时间起计算）；</w:t>
            </w:r>
          </w:p>
          <w:p w14:paraId="2A6F88C8">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删除：</w:t>
            </w:r>
            <w:r>
              <w:rPr>
                <w:rFonts w:hint="eastAsia" w:ascii="宋体" w:hAnsi="宋体" w:eastAsia="宋体" w:cs="宋体"/>
                <w:color w:val="auto"/>
                <w:szCs w:val="21"/>
                <w:highlight w:val="none"/>
                <w:u w:val="single"/>
              </w:rPr>
              <w:t>（14）-（16）项</w:t>
            </w:r>
          </w:p>
        </w:tc>
      </w:tr>
      <w:tr w14:paraId="34B74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5E497017">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1.9.1</w:t>
            </w:r>
          </w:p>
        </w:tc>
        <w:tc>
          <w:tcPr>
            <w:tcW w:w="1168" w:type="pct"/>
            <w:noWrap w:val="0"/>
            <w:vAlign w:val="center"/>
          </w:tcPr>
          <w:p w14:paraId="1F68DAA7">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踏勘现场</w:t>
            </w:r>
          </w:p>
        </w:tc>
        <w:tc>
          <w:tcPr>
            <w:tcW w:w="3262" w:type="pct"/>
            <w:noWrap w:val="0"/>
            <w:vAlign w:val="center"/>
          </w:tcPr>
          <w:p w14:paraId="30F2A2F7">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u w:val="single"/>
              </w:rPr>
              <w:t>■</w:t>
            </w:r>
            <w:r>
              <w:rPr>
                <w:rFonts w:hint="eastAsia" w:ascii="宋体" w:hAnsi="宋体" w:eastAsia="宋体" w:cs="宋体"/>
                <w:color w:val="auto"/>
                <w:szCs w:val="21"/>
                <w:highlight w:val="none"/>
              </w:rPr>
              <w:t>不组织</w:t>
            </w:r>
          </w:p>
          <w:p w14:paraId="5AE37313">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□组织，踏勘时间：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2A8B7D4B">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踏勘集中地点：</w:t>
            </w:r>
            <w:r>
              <w:rPr>
                <w:rFonts w:hint="eastAsia" w:ascii="宋体" w:hAnsi="宋体" w:eastAsia="宋体" w:cs="宋体"/>
                <w:color w:val="auto"/>
                <w:szCs w:val="21"/>
                <w:highlight w:val="none"/>
                <w:u w:val="single"/>
              </w:rPr>
              <w:t xml:space="preserve"> /  </w:t>
            </w:r>
          </w:p>
        </w:tc>
      </w:tr>
      <w:tr w14:paraId="4A854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3B5309A8">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1.10.1</w:t>
            </w:r>
          </w:p>
        </w:tc>
        <w:tc>
          <w:tcPr>
            <w:tcW w:w="1168" w:type="pct"/>
            <w:noWrap w:val="0"/>
            <w:vAlign w:val="center"/>
          </w:tcPr>
          <w:p w14:paraId="2F7ACD5B">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投标预备会</w:t>
            </w:r>
          </w:p>
        </w:tc>
        <w:tc>
          <w:tcPr>
            <w:tcW w:w="3262" w:type="pct"/>
            <w:noWrap w:val="0"/>
            <w:vAlign w:val="center"/>
          </w:tcPr>
          <w:p w14:paraId="1DC1FD6F">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u w:val="single"/>
              </w:rPr>
              <w:t>■</w:t>
            </w:r>
            <w:r>
              <w:rPr>
                <w:rFonts w:hint="eastAsia" w:ascii="宋体" w:hAnsi="宋体" w:eastAsia="宋体" w:cs="宋体"/>
                <w:color w:val="auto"/>
                <w:szCs w:val="21"/>
                <w:highlight w:val="none"/>
              </w:rPr>
              <w:t>不召开</w:t>
            </w:r>
          </w:p>
          <w:p w14:paraId="1B560505">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□召开，召开时间：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0F83082E">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召开地点：/</w:t>
            </w:r>
          </w:p>
        </w:tc>
      </w:tr>
      <w:tr w14:paraId="4DB4A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3D813FFF">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1.10.2</w:t>
            </w:r>
          </w:p>
        </w:tc>
        <w:tc>
          <w:tcPr>
            <w:tcW w:w="1168" w:type="pct"/>
            <w:noWrap w:val="0"/>
            <w:vAlign w:val="center"/>
          </w:tcPr>
          <w:p w14:paraId="5C4FFB69">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投标人在投标预备会前提出问题</w:t>
            </w:r>
          </w:p>
        </w:tc>
        <w:tc>
          <w:tcPr>
            <w:tcW w:w="3262" w:type="pct"/>
            <w:noWrap w:val="0"/>
            <w:vAlign w:val="center"/>
          </w:tcPr>
          <w:p w14:paraId="562E1F98">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p>
          <w:p w14:paraId="4BE887BE">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形式：/</w:t>
            </w:r>
          </w:p>
        </w:tc>
      </w:tr>
      <w:tr w14:paraId="2425D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29F69BE8">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1.10.3</w:t>
            </w:r>
          </w:p>
        </w:tc>
        <w:tc>
          <w:tcPr>
            <w:tcW w:w="1168" w:type="pct"/>
            <w:noWrap w:val="0"/>
            <w:vAlign w:val="center"/>
          </w:tcPr>
          <w:p w14:paraId="05087204">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招标文件澄清发出的形式</w:t>
            </w:r>
          </w:p>
        </w:tc>
        <w:tc>
          <w:tcPr>
            <w:tcW w:w="3262" w:type="pct"/>
            <w:noWrap w:val="0"/>
            <w:vAlign w:val="center"/>
          </w:tcPr>
          <w:p w14:paraId="7C0F695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eastAsia="zh-CN"/>
              </w:rPr>
              <w:t>广州交易集团有限公司（广州公共资源交易中心）</w:t>
            </w:r>
            <w:r>
              <w:rPr>
                <w:rFonts w:hint="eastAsia" w:ascii="宋体" w:hAnsi="宋体" w:eastAsia="宋体" w:cs="宋体"/>
                <w:color w:val="auto"/>
                <w:szCs w:val="21"/>
                <w:highlight w:val="none"/>
              </w:rPr>
              <w:t>网站“招标答疑”专区发布，一经发布，视作已发放给所有投标人。</w:t>
            </w:r>
          </w:p>
        </w:tc>
      </w:tr>
      <w:tr w14:paraId="4F149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64CCA399">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1.12.1</w:t>
            </w:r>
          </w:p>
        </w:tc>
        <w:tc>
          <w:tcPr>
            <w:tcW w:w="1168" w:type="pct"/>
            <w:noWrap w:val="0"/>
            <w:vAlign w:val="center"/>
          </w:tcPr>
          <w:p w14:paraId="762850A3">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实质性要求和条件</w:t>
            </w:r>
          </w:p>
        </w:tc>
        <w:tc>
          <w:tcPr>
            <w:tcW w:w="3262" w:type="pct"/>
            <w:noWrap w:val="0"/>
            <w:vAlign w:val="center"/>
          </w:tcPr>
          <w:p w14:paraId="314CDC65">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172F1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27D79BAE">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1.12.3</w:t>
            </w:r>
          </w:p>
        </w:tc>
        <w:tc>
          <w:tcPr>
            <w:tcW w:w="1168" w:type="pct"/>
            <w:noWrap w:val="0"/>
            <w:vAlign w:val="center"/>
          </w:tcPr>
          <w:p w14:paraId="47F7E6FB">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偏差</w:t>
            </w:r>
          </w:p>
        </w:tc>
        <w:tc>
          <w:tcPr>
            <w:tcW w:w="3262" w:type="pct"/>
            <w:noWrap w:val="0"/>
            <w:vAlign w:val="center"/>
          </w:tcPr>
          <w:p w14:paraId="1527C229">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u w:val="single"/>
              </w:rPr>
              <w:t>■</w:t>
            </w:r>
            <w:r>
              <w:rPr>
                <w:rFonts w:hint="eastAsia" w:ascii="宋体" w:hAnsi="宋体" w:eastAsia="宋体" w:cs="宋体"/>
                <w:color w:val="auto"/>
                <w:szCs w:val="21"/>
                <w:highlight w:val="none"/>
              </w:rPr>
              <w:t>不允许</w:t>
            </w:r>
          </w:p>
          <w:p w14:paraId="78BCFA8F">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□允许，偏差范围：</w:t>
            </w:r>
          </w:p>
          <w:p w14:paraId="52E08CD5">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偏差幅度：/</w:t>
            </w:r>
          </w:p>
        </w:tc>
      </w:tr>
      <w:tr w14:paraId="2EFAF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6E9FCA1E">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2.1</w:t>
            </w:r>
          </w:p>
        </w:tc>
        <w:tc>
          <w:tcPr>
            <w:tcW w:w="1168" w:type="pct"/>
            <w:noWrap w:val="0"/>
            <w:vAlign w:val="center"/>
          </w:tcPr>
          <w:p w14:paraId="661B97D8">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构成招标文件的其他资料</w:t>
            </w:r>
          </w:p>
        </w:tc>
        <w:tc>
          <w:tcPr>
            <w:tcW w:w="3262" w:type="pct"/>
            <w:noWrap w:val="0"/>
            <w:vAlign w:val="center"/>
          </w:tcPr>
          <w:p w14:paraId="237EAEDD">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7561C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30C7A1C0">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2.2.1</w:t>
            </w:r>
          </w:p>
        </w:tc>
        <w:tc>
          <w:tcPr>
            <w:tcW w:w="1168" w:type="pct"/>
            <w:noWrap w:val="0"/>
            <w:vAlign w:val="center"/>
          </w:tcPr>
          <w:p w14:paraId="4C5C0973">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投标人要求澄清招标文件</w:t>
            </w:r>
          </w:p>
        </w:tc>
        <w:tc>
          <w:tcPr>
            <w:tcW w:w="3262" w:type="pct"/>
            <w:noWrap w:val="0"/>
            <w:vAlign w:val="center"/>
          </w:tcPr>
          <w:p w14:paraId="6477F26E">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投标人若对招标文件（</w:t>
            </w:r>
            <w:r>
              <w:rPr>
                <w:rFonts w:hint="eastAsia" w:ascii="宋体" w:hAnsi="宋体" w:cs="宋体"/>
                <w:color w:val="auto"/>
                <w:highlight w:val="none"/>
              </w:rPr>
              <w:t>包括最高投标限价</w:t>
            </w:r>
            <w:r>
              <w:rPr>
                <w:rFonts w:hint="eastAsia" w:ascii="宋体" w:hAnsi="宋体" w:eastAsia="宋体" w:cs="宋体"/>
                <w:color w:val="auto"/>
                <w:highlight w:val="none"/>
              </w:rPr>
              <w:t>）有疑问的，可在规定的时间内通过</w:t>
            </w:r>
            <w:r>
              <w:rPr>
                <w:rFonts w:hint="eastAsia" w:ascii="宋体" w:hAnsi="宋体" w:eastAsia="宋体" w:cs="宋体"/>
                <w:color w:val="auto"/>
                <w:highlight w:val="none"/>
                <w:lang w:eastAsia="zh-CN"/>
              </w:rPr>
              <w:t>广州交易集团有限公司（广州公共资源交易中心）</w:t>
            </w:r>
            <w:r>
              <w:rPr>
                <w:rFonts w:hint="eastAsia" w:ascii="宋体" w:hAnsi="宋体" w:eastAsia="宋体" w:cs="宋体"/>
                <w:color w:val="auto"/>
                <w:highlight w:val="none"/>
              </w:rPr>
              <w:t>网站进入提问区域将问题提交给招标人或招标代理人，提交问题时一律不得署名。</w:t>
            </w:r>
          </w:p>
          <w:p w14:paraId="26C1FCFC">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网上答疑的操作指南为：登陆广州交易集团有限公司（广州公共资源交易中心）网站-&gt;进入“我是投标人（供应商）”-&gt;“我的投标”-&gt;“招标答疑提问”查询项目并提问。</w:t>
            </w:r>
          </w:p>
          <w:p w14:paraId="2C21F83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1.形式：投标人疑问通过网上提交。具体操作详见广州交易集团有限公司（广州公共资源交易中心）最新指引。</w:t>
            </w:r>
          </w:p>
          <w:p w14:paraId="6DF70D3C">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应在投标截止时间18日前停止网上提问。招标人应在投标截止时间15日前解答投标人对招标文件提出的疑问，形成答疑文件。投标人可直接从交易中心网站“项目查询（日程安排、答疑纪要）”专区进入，下载项目的答疑纪要；也可以登录交易中心数字交易平台“我是投标人（供应商）”-&gt;“我的投标项目”-&gt;“答疑纪要”。</w:t>
            </w:r>
          </w:p>
        </w:tc>
      </w:tr>
      <w:tr w14:paraId="2FD39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0FCB0C30">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2.2.2</w:t>
            </w:r>
          </w:p>
        </w:tc>
        <w:tc>
          <w:tcPr>
            <w:tcW w:w="1168" w:type="pct"/>
            <w:noWrap w:val="0"/>
            <w:vAlign w:val="center"/>
          </w:tcPr>
          <w:p w14:paraId="08FA062C">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招标文件澄清发出的形式</w:t>
            </w:r>
          </w:p>
        </w:tc>
        <w:tc>
          <w:tcPr>
            <w:tcW w:w="3262" w:type="pct"/>
            <w:noWrap w:val="0"/>
            <w:vAlign w:val="center"/>
          </w:tcPr>
          <w:p w14:paraId="12849EE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在</w:t>
            </w:r>
            <w:r>
              <w:rPr>
                <w:rFonts w:hint="eastAsia" w:ascii="宋体" w:hAnsi="宋体" w:eastAsia="宋体" w:cs="宋体"/>
                <w:color w:val="auto"/>
                <w:highlight w:val="none"/>
                <w:lang w:eastAsia="zh-CN"/>
              </w:rPr>
              <w:t>广州交易集团有限公司（广州公共资源交易中心）</w:t>
            </w:r>
            <w:r>
              <w:rPr>
                <w:rFonts w:hint="eastAsia" w:ascii="宋体" w:hAnsi="宋体" w:eastAsia="宋体" w:cs="宋体"/>
                <w:color w:val="auto"/>
                <w:highlight w:val="none"/>
              </w:rPr>
              <w:t>网站通过</w:t>
            </w:r>
            <w:r>
              <w:rPr>
                <w:rFonts w:hint="eastAsia" w:ascii="宋体" w:hAnsi="宋体" w:eastAsia="宋体" w:cs="宋体"/>
                <w:color w:val="auto"/>
                <w:szCs w:val="21"/>
                <w:highlight w:val="none"/>
              </w:rPr>
              <w:t>项目“建设工程-项目查询（日程安排、答疑纪要）”专区网上公开发布。</w:t>
            </w:r>
          </w:p>
        </w:tc>
      </w:tr>
      <w:tr w14:paraId="09582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73383667">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2.2.3</w:t>
            </w:r>
          </w:p>
        </w:tc>
        <w:tc>
          <w:tcPr>
            <w:tcW w:w="1168" w:type="pct"/>
            <w:noWrap w:val="0"/>
            <w:vAlign w:val="center"/>
          </w:tcPr>
          <w:p w14:paraId="07D6858A">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投标人确认收到招标文件澄清</w:t>
            </w:r>
          </w:p>
        </w:tc>
        <w:tc>
          <w:tcPr>
            <w:tcW w:w="3262" w:type="pct"/>
            <w:noWrap w:val="0"/>
            <w:vAlign w:val="center"/>
          </w:tcPr>
          <w:p w14:paraId="6F7C289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招标文件澄清（招标答疑纪要）一经在</w:t>
            </w:r>
            <w:r>
              <w:rPr>
                <w:rFonts w:hint="eastAsia" w:ascii="宋体" w:hAnsi="宋体" w:eastAsia="宋体" w:cs="宋体"/>
                <w:color w:val="auto"/>
                <w:szCs w:val="21"/>
                <w:highlight w:val="none"/>
                <w:lang w:eastAsia="zh-CN"/>
              </w:rPr>
              <w:t>广州交易集团有限公司（广州公共资源交易中心）</w:t>
            </w:r>
            <w:r>
              <w:rPr>
                <w:rFonts w:hint="eastAsia" w:ascii="宋体" w:hAnsi="宋体" w:eastAsia="宋体" w:cs="宋体"/>
                <w:color w:val="auto"/>
                <w:szCs w:val="21"/>
                <w:highlight w:val="none"/>
              </w:rPr>
              <w:t>网站发布，视作已发放给所有投标人。</w:t>
            </w:r>
          </w:p>
        </w:tc>
      </w:tr>
      <w:tr w14:paraId="727EA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4263C95F">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2.3.1</w:t>
            </w:r>
          </w:p>
        </w:tc>
        <w:tc>
          <w:tcPr>
            <w:tcW w:w="1168" w:type="pct"/>
            <w:noWrap w:val="0"/>
            <w:vAlign w:val="center"/>
          </w:tcPr>
          <w:p w14:paraId="344FC91D">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招标文件修改发出的形式</w:t>
            </w:r>
          </w:p>
        </w:tc>
        <w:tc>
          <w:tcPr>
            <w:tcW w:w="3262" w:type="pct"/>
            <w:noWrap w:val="0"/>
            <w:vAlign w:val="center"/>
          </w:tcPr>
          <w:p w14:paraId="7E36E3BA">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以补充公告或项目答疑澄清的方式在广州公共资源交易中心网站发布。</w:t>
            </w:r>
          </w:p>
        </w:tc>
      </w:tr>
      <w:tr w14:paraId="13351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vMerge w:val="restart"/>
            <w:noWrap w:val="0"/>
            <w:vAlign w:val="center"/>
          </w:tcPr>
          <w:p w14:paraId="09B9146E">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2.3.2</w:t>
            </w:r>
          </w:p>
        </w:tc>
        <w:tc>
          <w:tcPr>
            <w:tcW w:w="1168" w:type="pct"/>
            <w:vMerge w:val="restart"/>
            <w:noWrap w:val="0"/>
            <w:vAlign w:val="center"/>
          </w:tcPr>
          <w:p w14:paraId="5FEBE6F3">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投标人确认收到招标文件修改</w:t>
            </w:r>
          </w:p>
        </w:tc>
        <w:tc>
          <w:tcPr>
            <w:tcW w:w="3262" w:type="pct"/>
            <w:noWrap w:val="0"/>
            <w:vAlign w:val="center"/>
          </w:tcPr>
          <w:p w14:paraId="4C14DCD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时间：从招标文件澄清及答疑文件发布之日起即视为投标人已确认收到。</w:t>
            </w:r>
          </w:p>
        </w:tc>
      </w:tr>
      <w:tr w14:paraId="2652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vMerge w:val="continue"/>
            <w:noWrap w:val="0"/>
            <w:vAlign w:val="center"/>
          </w:tcPr>
          <w:p w14:paraId="4391BF23">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p>
        </w:tc>
        <w:tc>
          <w:tcPr>
            <w:tcW w:w="1168" w:type="pct"/>
            <w:vMerge w:val="continue"/>
            <w:noWrap w:val="0"/>
            <w:vAlign w:val="center"/>
          </w:tcPr>
          <w:p w14:paraId="112117B7">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highlight w:val="none"/>
              </w:rPr>
            </w:pPr>
          </w:p>
        </w:tc>
        <w:tc>
          <w:tcPr>
            <w:tcW w:w="3262" w:type="pct"/>
            <w:noWrap w:val="0"/>
            <w:vAlign w:val="center"/>
          </w:tcPr>
          <w:p w14:paraId="52D51C5C">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形式：</w:t>
            </w:r>
            <w:r>
              <w:rPr>
                <w:rFonts w:hint="eastAsia" w:ascii="宋体" w:hAnsi="宋体" w:eastAsia="宋体" w:cs="宋体"/>
                <w:color w:val="auto"/>
                <w:highlight w:val="none"/>
              </w:rPr>
              <w:t>招标文件修改一经在</w:t>
            </w:r>
            <w:r>
              <w:rPr>
                <w:rFonts w:hint="eastAsia" w:ascii="宋体" w:hAnsi="宋体" w:eastAsia="宋体" w:cs="宋体"/>
                <w:color w:val="auto"/>
                <w:highlight w:val="none"/>
                <w:lang w:eastAsia="zh-CN"/>
              </w:rPr>
              <w:t>广州交易集团有限公司（广州公共资源交易中心）</w:t>
            </w:r>
            <w:r>
              <w:rPr>
                <w:rFonts w:hint="eastAsia" w:ascii="宋体" w:hAnsi="宋体" w:eastAsia="宋体" w:cs="宋体"/>
                <w:color w:val="auto"/>
                <w:highlight w:val="none"/>
              </w:rPr>
              <w:t>网站发布，视作已发放给所有投标人，无需确认。潜在投标人应自行关注招标公告公布的网站公告，招标人不再一一通知。投标人因自身贻误行为导致投标失败的，责任自负。</w:t>
            </w:r>
          </w:p>
        </w:tc>
      </w:tr>
      <w:tr w14:paraId="3EAA1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6E48B6D2">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3.1.1</w:t>
            </w:r>
          </w:p>
        </w:tc>
        <w:tc>
          <w:tcPr>
            <w:tcW w:w="1168" w:type="pct"/>
            <w:noWrap w:val="0"/>
            <w:vAlign w:val="center"/>
          </w:tcPr>
          <w:p w14:paraId="3DB57F44">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构成投标文件的其他资料</w:t>
            </w:r>
          </w:p>
        </w:tc>
        <w:tc>
          <w:tcPr>
            <w:tcW w:w="3262" w:type="pct"/>
            <w:noWrap w:val="0"/>
            <w:vAlign w:val="center"/>
          </w:tcPr>
          <w:p w14:paraId="4E09ED82">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1、公司简介</w:t>
            </w:r>
          </w:p>
          <w:p w14:paraId="6E8EA358">
            <w:pPr>
              <w:keepNext w:val="0"/>
              <w:keepLines w:val="0"/>
              <w:pageBreakBefore w:val="0"/>
              <w:numPr>
                <w:ilvl w:val="0"/>
                <w:numId w:val="1"/>
              </w:numPr>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标函承诺书</w:t>
            </w:r>
          </w:p>
          <w:p w14:paraId="154DBC8C">
            <w:pPr>
              <w:keepNext w:val="0"/>
              <w:keepLines w:val="0"/>
              <w:pageBreakBefore w:val="0"/>
              <w:numPr>
                <w:ilvl w:val="0"/>
                <w:numId w:val="1"/>
              </w:numPr>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项目总监驻场承诺书</w:t>
            </w:r>
          </w:p>
          <w:p w14:paraId="2E50F4B6">
            <w:pPr>
              <w:keepNext w:val="0"/>
              <w:keepLines w:val="0"/>
              <w:pageBreakBefore w:val="0"/>
              <w:numPr>
                <w:ilvl w:val="0"/>
                <w:numId w:val="1"/>
              </w:numPr>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项目监理机构配备情况</w:t>
            </w:r>
          </w:p>
          <w:p w14:paraId="3C8A0E6B">
            <w:pPr>
              <w:keepNext w:val="0"/>
              <w:keepLines w:val="0"/>
              <w:pageBreakBefore w:val="0"/>
              <w:numPr>
                <w:ilvl w:val="0"/>
                <w:numId w:val="1"/>
              </w:numPr>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拟投入本项目的主要试验检测仪器设备</w:t>
            </w:r>
          </w:p>
          <w:p w14:paraId="00717488">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注：以上资料格式见第六章投标文件格式</w:t>
            </w:r>
          </w:p>
        </w:tc>
      </w:tr>
      <w:tr w14:paraId="34D66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7E49FF78">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3.2.1</w:t>
            </w:r>
          </w:p>
        </w:tc>
        <w:tc>
          <w:tcPr>
            <w:tcW w:w="1168" w:type="pct"/>
            <w:noWrap w:val="0"/>
            <w:vAlign w:val="center"/>
          </w:tcPr>
          <w:p w14:paraId="4FFE8B9D">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增值税税金的计算方法</w:t>
            </w:r>
          </w:p>
        </w:tc>
        <w:tc>
          <w:tcPr>
            <w:tcW w:w="3262" w:type="pct"/>
            <w:noWrap w:val="0"/>
            <w:vAlign w:val="center"/>
          </w:tcPr>
          <w:p w14:paraId="0AA224F9">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一般计税方法计算</w:t>
            </w:r>
          </w:p>
        </w:tc>
      </w:tr>
      <w:tr w14:paraId="3A14D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29D50381">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3.2.3</w:t>
            </w:r>
          </w:p>
        </w:tc>
        <w:tc>
          <w:tcPr>
            <w:tcW w:w="1168" w:type="pct"/>
            <w:noWrap w:val="0"/>
            <w:vAlign w:val="center"/>
          </w:tcPr>
          <w:p w14:paraId="08E56FF7">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报价方式</w:t>
            </w:r>
          </w:p>
        </w:tc>
        <w:tc>
          <w:tcPr>
            <w:tcW w:w="3262" w:type="pct"/>
            <w:noWrap w:val="0"/>
            <w:vAlign w:val="center"/>
          </w:tcPr>
          <w:p w14:paraId="66DAFCF4">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投标人自行报价。</w:t>
            </w:r>
          </w:p>
        </w:tc>
      </w:tr>
      <w:tr w14:paraId="480B1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39919A81">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3.2.4</w:t>
            </w:r>
          </w:p>
        </w:tc>
        <w:tc>
          <w:tcPr>
            <w:tcW w:w="1168" w:type="pct"/>
            <w:noWrap w:val="0"/>
            <w:vAlign w:val="center"/>
          </w:tcPr>
          <w:p w14:paraId="27DDC45E">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最高投标限价</w:t>
            </w:r>
          </w:p>
        </w:tc>
        <w:tc>
          <w:tcPr>
            <w:tcW w:w="3262" w:type="pct"/>
            <w:noWrap w:val="0"/>
            <w:vAlign w:val="center"/>
          </w:tcPr>
          <w:p w14:paraId="6E4B26E9">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p w14:paraId="0FBB448D">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u w:val="single"/>
              </w:rPr>
              <w:t>■</w:t>
            </w:r>
            <w:r>
              <w:rPr>
                <w:rFonts w:hint="eastAsia" w:ascii="宋体" w:hAnsi="宋体" w:eastAsia="宋体" w:cs="宋体"/>
                <w:color w:val="auto"/>
                <w:szCs w:val="21"/>
                <w:highlight w:val="none"/>
              </w:rPr>
              <w:t>有，最高投标限价：</w:t>
            </w:r>
            <w:r>
              <w:rPr>
                <w:rFonts w:hint="eastAsia" w:ascii="宋体" w:hAnsi="宋体" w:cs="宋体"/>
                <w:color w:val="auto"/>
                <w:szCs w:val="21"/>
                <w:highlight w:val="none"/>
                <w:lang w:val="en-US" w:eastAsia="zh-CN"/>
              </w:rPr>
              <w:t>205.098160万</w:t>
            </w:r>
            <w:r>
              <w:rPr>
                <w:rFonts w:hint="eastAsia" w:ascii="宋体" w:hAnsi="宋体" w:eastAsia="宋体" w:cs="宋体"/>
                <w:color w:val="auto"/>
                <w:szCs w:val="21"/>
                <w:highlight w:val="none"/>
              </w:rPr>
              <w:t>元。</w:t>
            </w:r>
            <w:r>
              <w:rPr>
                <w:rFonts w:hint="eastAsia" w:ascii="宋体" w:hAnsi="宋体" w:cs="宋体"/>
                <w:color w:val="auto"/>
                <w:szCs w:val="21"/>
                <w:highlight w:val="none"/>
              </w:rPr>
              <w:t>（最高投标限价为监理服务收费基准价下浮5%）</w:t>
            </w:r>
          </w:p>
        </w:tc>
      </w:tr>
      <w:tr w14:paraId="23F77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2DE2E2E2">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3.2.5</w:t>
            </w:r>
          </w:p>
        </w:tc>
        <w:tc>
          <w:tcPr>
            <w:tcW w:w="1168" w:type="pct"/>
            <w:noWrap w:val="0"/>
            <w:vAlign w:val="center"/>
          </w:tcPr>
          <w:p w14:paraId="342AC327">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投标报价的其他要求</w:t>
            </w:r>
          </w:p>
        </w:tc>
        <w:tc>
          <w:tcPr>
            <w:tcW w:w="3262" w:type="pct"/>
            <w:noWrap w:val="0"/>
            <w:vAlign w:val="center"/>
          </w:tcPr>
          <w:p w14:paraId="18679739">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cs="宋体"/>
                <w:color w:val="auto"/>
                <w:szCs w:val="22"/>
                <w:highlight w:val="none"/>
                <w:u w:val="single"/>
              </w:rPr>
            </w:pPr>
            <w:r>
              <w:rPr>
                <w:rFonts w:hint="eastAsia" w:ascii="宋体" w:hAnsi="宋体" w:cs="宋体"/>
                <w:color w:val="auto"/>
                <w:szCs w:val="22"/>
                <w:highlight w:val="none"/>
                <w:u w:val="single"/>
              </w:rPr>
              <w:t>投标人必须详细审阅全部招标文件，充分考虑职责和义务，全面地理解招标文件对投标报价的要求，并按招标人提出的条件及内容进行报价。</w:t>
            </w:r>
          </w:p>
          <w:p w14:paraId="2453FF4C">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cs="宋体"/>
                <w:color w:val="auto"/>
                <w:szCs w:val="22"/>
                <w:highlight w:val="none"/>
                <w:u w:val="single"/>
              </w:rPr>
            </w:pPr>
            <w:r>
              <w:rPr>
                <w:rFonts w:hint="eastAsia" w:ascii="宋体" w:hAnsi="宋体" w:cs="宋体"/>
                <w:color w:val="auto"/>
                <w:szCs w:val="22"/>
                <w:highlight w:val="none"/>
                <w:u w:val="single"/>
              </w:rPr>
              <w:t>（1）监理服务收费基准价： 215.8928 万元。</w:t>
            </w:r>
          </w:p>
          <w:p w14:paraId="1EFC5E20">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cs="宋体"/>
                <w:color w:val="auto"/>
                <w:szCs w:val="22"/>
                <w:highlight w:val="none"/>
                <w:u w:val="single"/>
              </w:rPr>
            </w:pPr>
            <w:r>
              <w:rPr>
                <w:rFonts w:hint="eastAsia" w:ascii="宋体" w:hAnsi="宋体" w:cs="宋体"/>
                <w:color w:val="auto"/>
                <w:szCs w:val="22"/>
                <w:highlight w:val="none"/>
                <w:u w:val="single"/>
              </w:rPr>
              <w:t xml:space="preserve">  a.根据监理服务收费计费额： 9856 万元（最终以区行业主管部门批复概算中建安费为准）计算，监理服务收费基价为：215.8928万元。</w:t>
            </w:r>
          </w:p>
          <w:p w14:paraId="6037AEC3">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cs="宋体"/>
                <w:color w:val="auto"/>
                <w:szCs w:val="22"/>
                <w:highlight w:val="none"/>
                <w:u w:val="single"/>
              </w:rPr>
            </w:pPr>
            <w:r>
              <w:rPr>
                <w:rFonts w:hint="eastAsia" w:ascii="宋体" w:hAnsi="宋体" w:cs="宋体"/>
                <w:color w:val="auto"/>
                <w:szCs w:val="22"/>
                <w:highlight w:val="none"/>
                <w:u w:val="single"/>
              </w:rPr>
              <w:t>b.调整系数：专业调整系数为1.0；工程复杂程度调整系数为1.0；高程调整系数为1.0。</w:t>
            </w:r>
          </w:p>
          <w:p w14:paraId="0F983765">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cs="宋体"/>
                <w:color w:val="auto"/>
                <w:szCs w:val="22"/>
                <w:highlight w:val="none"/>
                <w:u w:val="single"/>
              </w:rPr>
            </w:pPr>
            <w:r>
              <w:rPr>
                <w:rFonts w:hint="eastAsia" w:ascii="宋体" w:hAnsi="宋体" w:cs="宋体"/>
                <w:color w:val="auto"/>
                <w:szCs w:val="22"/>
                <w:highlight w:val="none"/>
                <w:u w:val="single"/>
              </w:rPr>
              <w:t>（2）投标人的投标报价应是完成招标文件第1.3款和合同条款所列招标项目监理范围及工期的全部内容为计算投标报价基础。投标人应按招标文件中相关附表格式填写。</w:t>
            </w:r>
          </w:p>
          <w:p w14:paraId="4623E1A2">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cs="宋体"/>
                <w:color w:val="auto"/>
                <w:szCs w:val="22"/>
                <w:highlight w:val="none"/>
                <w:u w:val="single"/>
              </w:rPr>
            </w:pPr>
            <w:r>
              <w:rPr>
                <w:rFonts w:hint="eastAsia" w:ascii="宋体" w:hAnsi="宋体" w:cs="宋体"/>
                <w:color w:val="auto"/>
                <w:szCs w:val="22"/>
                <w:highlight w:val="none"/>
                <w:u w:val="single"/>
              </w:rPr>
              <w:t>（3）除非合同另有规定，投标报价应已包括但不限于监理设备、劳务、管理、交通、维护、保险、利润、税金、政策性文件规定及合同包含的所有风险、责任等各项所有费用。</w:t>
            </w:r>
          </w:p>
          <w:p w14:paraId="23030032">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cs="宋体"/>
                <w:color w:val="auto"/>
                <w:szCs w:val="22"/>
                <w:highlight w:val="none"/>
                <w:u w:val="single"/>
              </w:rPr>
            </w:pPr>
            <w:r>
              <w:rPr>
                <w:rFonts w:hint="eastAsia" w:ascii="宋体" w:hAnsi="宋体" w:cs="宋体"/>
                <w:color w:val="auto"/>
                <w:szCs w:val="22"/>
                <w:highlight w:val="none"/>
                <w:u w:val="single"/>
              </w:rPr>
              <w:t>（4）监理费结算按国家发改委、国家建设部文件（发改价格[2007]670号）及广州开发区相关规定执行，并执行投标浮动幅度值，最终以广州开发区财政局或其授权委托单位审定结算为准。</w:t>
            </w:r>
          </w:p>
          <w:p w14:paraId="73D31E5F">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cs="宋体"/>
                <w:color w:val="auto"/>
                <w:szCs w:val="22"/>
                <w:highlight w:val="none"/>
                <w:u w:val="single"/>
              </w:rPr>
              <w:t>（5）成本警戒价为172.714240万元（按监理服务收费基准所下浮20%</w:t>
            </w:r>
            <w:r>
              <w:rPr>
                <w:rFonts w:hint="eastAsia" w:ascii="宋体" w:hAnsi="宋体" w:cs="宋体"/>
                <w:color w:val="auto"/>
                <w:szCs w:val="22"/>
                <w:highlight w:val="none"/>
                <w:u w:val="single"/>
                <w:lang w:val="en-US" w:eastAsia="zh-CN"/>
              </w:rPr>
              <w:t>计算</w:t>
            </w:r>
            <w:r>
              <w:rPr>
                <w:rFonts w:hint="eastAsia" w:ascii="宋体" w:hAnsi="宋体" w:cs="宋体"/>
                <w:color w:val="auto"/>
                <w:szCs w:val="22"/>
                <w:highlight w:val="none"/>
                <w:u w:val="single"/>
              </w:rPr>
              <w:t>）。对低于该警戒价的投标报价，投标人必须提供详细的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tc>
      </w:tr>
      <w:tr w14:paraId="26B2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438498CD">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3.3.1</w:t>
            </w:r>
          </w:p>
        </w:tc>
        <w:tc>
          <w:tcPr>
            <w:tcW w:w="1168" w:type="pct"/>
            <w:noWrap w:val="0"/>
            <w:vAlign w:val="center"/>
          </w:tcPr>
          <w:p w14:paraId="39CAD0DE">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投标有效期</w:t>
            </w:r>
          </w:p>
        </w:tc>
        <w:tc>
          <w:tcPr>
            <w:tcW w:w="3262" w:type="pct"/>
            <w:noWrap w:val="0"/>
            <w:vAlign w:val="center"/>
          </w:tcPr>
          <w:p w14:paraId="0F6573EB">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90</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日历天（从投标截止之日算起）。</w:t>
            </w:r>
          </w:p>
          <w:p w14:paraId="7D0E2C1A">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u w:val="single"/>
              </w:rPr>
              <w:t>从提交投标截止之日起计算。如出现异议或投诉，则投标有效期自动延长至异议或投诉处理结束）</w:t>
            </w:r>
            <w:r>
              <w:rPr>
                <w:rFonts w:hint="eastAsia" w:ascii="宋体" w:hAnsi="宋体" w:eastAsia="宋体" w:cs="宋体"/>
                <w:color w:val="auto"/>
                <w:sz w:val="21"/>
                <w:szCs w:val="21"/>
                <w:highlight w:val="none"/>
              </w:rPr>
              <w:t>。</w:t>
            </w:r>
          </w:p>
        </w:tc>
      </w:tr>
      <w:tr w14:paraId="73720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08313211">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3.4.1</w:t>
            </w:r>
          </w:p>
        </w:tc>
        <w:tc>
          <w:tcPr>
            <w:tcW w:w="1168" w:type="pct"/>
            <w:noWrap w:val="0"/>
            <w:vAlign w:val="center"/>
          </w:tcPr>
          <w:p w14:paraId="3A5AC1EB">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投标保证金</w:t>
            </w:r>
          </w:p>
        </w:tc>
        <w:tc>
          <w:tcPr>
            <w:tcW w:w="3262" w:type="pct"/>
            <w:noWrap w:val="0"/>
            <w:vAlign w:val="center"/>
          </w:tcPr>
          <w:p w14:paraId="6991A7B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是否要求投标人递交投标保证金：</w:t>
            </w:r>
          </w:p>
          <w:p w14:paraId="1B023E0C">
            <w:pPr>
              <w:spacing w:line="360" w:lineRule="auto"/>
              <w:rPr>
                <w:rFonts w:hint="eastAsia" w:ascii="宋体" w:hAnsi="宋体" w:cs="宋体"/>
                <w:color w:val="auto"/>
                <w:szCs w:val="21"/>
                <w:highlight w:val="none"/>
              </w:rPr>
            </w:pPr>
            <w:r>
              <w:rPr>
                <w:rFonts w:hint="eastAsia" w:ascii="宋体" w:hAnsi="宋体" w:eastAsia="宋体" w:cs="宋体"/>
                <w:color w:val="auto"/>
                <w:highlight w:val="none"/>
                <w:u w:val="single"/>
              </w:rPr>
              <w:t>■</w:t>
            </w:r>
            <w:r>
              <w:rPr>
                <w:rFonts w:hint="eastAsia" w:ascii="宋体" w:hAnsi="宋体" w:cs="宋体"/>
                <w:color w:val="auto"/>
                <w:szCs w:val="21"/>
                <w:highlight w:val="none"/>
              </w:rPr>
              <w:t>不要求</w:t>
            </w:r>
          </w:p>
          <w:p w14:paraId="7C89174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□要求，投标保证金的形式：投标保证金可采用现金、支票、投标保函、投标保证保险的形式，须在递交投标文件截止时间前完成缴纳。</w:t>
            </w:r>
          </w:p>
          <w:p w14:paraId="38F7AA4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1、投标保证金：人民币万元（在招标过程中不可调整）。</w:t>
            </w:r>
          </w:p>
          <w:p w14:paraId="0FFAD77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投标保证金有效期：与投标有效期一致。</w:t>
            </w:r>
          </w:p>
          <w:p w14:paraId="397B898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2、收取方式：</w:t>
            </w:r>
          </w:p>
          <w:p w14:paraId="39D9483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如采用现金、支票形式提交的，投标保证金从投标人基本账户递交，由广州交易集团有限公司（广州公共资源交易中心）代收。具体操作要求详见广州交易集团有限公司（广州公共资源交易中心）有关指引，递交事宜请自行咨询交易中心；到账情况以开标时广州交易集团有限公司（广州公共资源交易中心）数据库查询的信息为准。</w:t>
            </w:r>
          </w:p>
          <w:p w14:paraId="3C6D509C">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rPr>
              <w:t>（2）如采用保函或保险等形式提交的，银行保函需开具给招标人（必须是公司基本账户开户银行出具的银行保函）。保证保险需开具给招标人（受益人也必须是招标人），开具保证保险的保险费必须由投标人基本账户银行转账汇入保险公司指定的账户。在投标截止时间前单独密封递交至开标室，或可由中标候选人在中标候选人公示前提交并在网上公示，但投标人应在投标文件中提交投标保函或投标保证保险等的扫描件并加盖投标人印章。若以交易系统支持的电子保函或电子投标保证保险递交的，到账情况以开标时广州交易集团有限公司（广州公共资源交易中心）数据库查询信息为准。</w:t>
            </w:r>
          </w:p>
        </w:tc>
      </w:tr>
      <w:tr w14:paraId="7E33A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18BD92FA">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3.5</w:t>
            </w:r>
          </w:p>
        </w:tc>
        <w:tc>
          <w:tcPr>
            <w:tcW w:w="1168" w:type="pct"/>
            <w:noWrap w:val="0"/>
            <w:vAlign w:val="center"/>
          </w:tcPr>
          <w:p w14:paraId="2E1C0E00">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资格审查资料的特殊要求</w:t>
            </w:r>
          </w:p>
        </w:tc>
        <w:tc>
          <w:tcPr>
            <w:tcW w:w="3262" w:type="pct"/>
            <w:noWrap w:val="0"/>
            <w:vAlign w:val="center"/>
          </w:tcPr>
          <w:p w14:paraId="5AD3FDAF">
            <w:pPr>
              <w:keepNext w:val="0"/>
              <w:keepLines w:val="0"/>
              <w:pageBreakBefore w:val="0"/>
              <w:widowControl/>
              <w:kinsoku/>
              <w:wordWrap/>
              <w:overflowPunct/>
              <w:topLinePunct w:val="0"/>
              <w:autoSpaceDE/>
              <w:autoSpaceDN/>
              <w:bidi w:val="0"/>
              <w:spacing w:line="360" w:lineRule="auto"/>
              <w:ind w:left="0" w:firstLine="0" w:firstLineChars="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rPr>
              <w:t>无</w:t>
            </w:r>
          </w:p>
          <w:p w14:paraId="6040897A">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u w:val="single"/>
              </w:rPr>
              <w:t>■</w:t>
            </w:r>
            <w:r>
              <w:rPr>
                <w:rFonts w:hint="eastAsia" w:ascii="宋体" w:hAnsi="宋体" w:eastAsia="宋体" w:cs="宋体"/>
                <w:color w:val="auto"/>
                <w:szCs w:val="21"/>
                <w:highlight w:val="none"/>
              </w:rPr>
              <w:t>有，具体要求：</w:t>
            </w:r>
          </w:p>
          <w:p w14:paraId="4A835407">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招标项目资格审查不要求提供“投标人基本情况表”、“近年财务状况表”、“正在监理和新承接的项目情况表”、“近年发生的诉讼及仲裁情况”、“拟委任的主要人员汇总表”、“拟投入本项目的主要试验检测仪器设备表”，以上内容不作为本项目资格审查的依据；</w:t>
            </w:r>
          </w:p>
          <w:p w14:paraId="6412C211">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rPr>
              <w:t>近年完成的类似监理项目情况，要求同时提供中标通知书或免招标的相关证明、施工监理服务合同、竣工验收报告或竣工验收证明，完成时间以竣工验收报告或竣工验收证明的时间为准。所有资料均需提交原件清晰扫描件，并采用单位数字证书加盖电子印章，必要时需提供原件核对。</w:t>
            </w:r>
          </w:p>
          <w:p w14:paraId="48C90036">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u w:val="singl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u w:val="single"/>
              </w:rPr>
              <w:t>需提供拟派项目总监理工程师资料，应附身份证、学历证、职称证、注册监理工程师执业证书</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并</w:t>
            </w:r>
            <w:r>
              <w:rPr>
                <w:rFonts w:hint="eastAsia" w:ascii="宋体" w:hAnsi="宋体" w:cs="宋体"/>
                <w:color w:val="auto"/>
                <w:szCs w:val="21"/>
                <w:highlight w:val="none"/>
                <w:u w:val="single"/>
              </w:rPr>
              <w:t>提供近一个月（</w:t>
            </w:r>
            <w:r>
              <w:rPr>
                <w:rFonts w:hint="eastAsia" w:ascii="宋体" w:hAnsi="宋体" w:cs="宋体"/>
                <w:color w:val="auto"/>
                <w:szCs w:val="21"/>
                <w:highlight w:val="none"/>
                <w:u w:val="single"/>
                <w:lang w:eastAsia="zh-CN"/>
              </w:rPr>
              <w:t>2024年8月</w:t>
            </w:r>
            <w:r>
              <w:rPr>
                <w:rFonts w:hint="eastAsia" w:ascii="宋体" w:hAnsi="宋体" w:cs="宋体"/>
                <w:color w:val="auto"/>
                <w:szCs w:val="21"/>
                <w:highlight w:val="none"/>
                <w:u w:val="single"/>
              </w:rPr>
              <w:t>）社保缴纳证明原件清晰扫描件</w:t>
            </w:r>
            <w:r>
              <w:rPr>
                <w:rFonts w:hint="eastAsia" w:ascii="宋体" w:hAnsi="宋体" w:eastAsia="宋体" w:cs="宋体"/>
                <w:color w:val="auto"/>
                <w:szCs w:val="21"/>
                <w:highlight w:val="none"/>
                <w:u w:val="single"/>
              </w:rPr>
              <w:t>。香港专业人士参加投标的，依据《广东省住房和城乡建设厅关于印发香港工程建设咨询企业和专业人士在粤港澳大湾区内地城市开业执业试点管理暂行办法的通知》（粤建规范[2020]1号）规定，须提供香港测量师注册管理局注册的建筑测量组别的专业测量师证书并提供在广东省住房和城乡建设主管部门备案证明材料。</w:t>
            </w:r>
          </w:p>
          <w:p w14:paraId="6C5678C9">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、投标登记前，投标人须在广州市住建行业信用管理平台建立了企业信用档案及拟担任本工程总监理工程师须是本企业信用档案中的在册人员的网页截图。</w:t>
            </w:r>
          </w:p>
          <w:p w14:paraId="44FA2762">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lang w:val="en-US" w:eastAsia="zh-CN"/>
              </w:rPr>
              <w:t>4</w:t>
            </w:r>
            <w:r>
              <w:rPr>
                <w:rFonts w:hint="eastAsia" w:ascii="宋体" w:hAnsi="宋体" w:eastAsia="宋体" w:cs="宋体"/>
                <w:color w:val="auto"/>
                <w:szCs w:val="21"/>
                <w:highlight w:val="none"/>
                <w:u w:val="single"/>
              </w:rPr>
              <w:t>、按照招标文件要求的格式签署盖章《投标申请人声明》。</w:t>
            </w:r>
          </w:p>
        </w:tc>
      </w:tr>
      <w:tr w14:paraId="0D00D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6309C2FD">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3.5.1</w:t>
            </w:r>
          </w:p>
        </w:tc>
        <w:tc>
          <w:tcPr>
            <w:tcW w:w="1168" w:type="pct"/>
            <w:noWrap w:val="0"/>
            <w:vAlign w:val="center"/>
          </w:tcPr>
          <w:p w14:paraId="6A5F13F2">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投标人基本情况表</w:t>
            </w:r>
          </w:p>
        </w:tc>
        <w:tc>
          <w:tcPr>
            <w:tcW w:w="3262" w:type="pct"/>
            <w:noWrap w:val="0"/>
            <w:vAlign w:val="center"/>
          </w:tcPr>
          <w:p w14:paraId="5C8F44D6">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本项目资格审查不要求提供“投标人基本情况表”，仅提供投标人营业执照、投标人监理资质证书等材料的</w:t>
            </w:r>
            <w:r>
              <w:rPr>
                <w:rFonts w:hint="eastAsia" w:ascii="宋体" w:hAnsi="宋体" w:cs="宋体"/>
                <w:color w:val="auto"/>
                <w:szCs w:val="21"/>
                <w:highlight w:val="none"/>
              </w:rPr>
              <w:t>原件清晰扫描件</w:t>
            </w:r>
            <w:r>
              <w:rPr>
                <w:rFonts w:hint="eastAsia" w:ascii="宋体" w:hAnsi="宋体" w:eastAsia="宋体" w:cs="宋体"/>
                <w:color w:val="auto"/>
                <w:szCs w:val="21"/>
                <w:highlight w:val="none"/>
              </w:rPr>
              <w:t>。</w:t>
            </w:r>
          </w:p>
          <w:p w14:paraId="30399050">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香港企业参加投标的，须提供在广东省住房和城乡建设主管部门备案且备案的业务范围满足本项目招标文件要求的证明材料。</w:t>
            </w:r>
          </w:p>
        </w:tc>
      </w:tr>
      <w:tr w14:paraId="30E5B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pct"/>
            <w:noWrap w:val="0"/>
            <w:vAlign w:val="center"/>
          </w:tcPr>
          <w:p w14:paraId="19D90CC0">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3.5.2</w:t>
            </w:r>
          </w:p>
        </w:tc>
        <w:tc>
          <w:tcPr>
            <w:tcW w:w="1168" w:type="pct"/>
            <w:noWrap w:val="0"/>
            <w:vAlign w:val="center"/>
          </w:tcPr>
          <w:p w14:paraId="45E828D4">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近年财务状况的年份要求</w:t>
            </w:r>
          </w:p>
        </w:tc>
        <w:tc>
          <w:tcPr>
            <w:tcW w:w="3262" w:type="pct"/>
            <w:noWrap w:val="0"/>
            <w:vAlign w:val="center"/>
          </w:tcPr>
          <w:p w14:paraId="33DCC7D6">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57A86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pct"/>
            <w:noWrap w:val="0"/>
            <w:vAlign w:val="center"/>
          </w:tcPr>
          <w:p w14:paraId="5F51C068">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t>3.5.3</w:t>
            </w:r>
          </w:p>
        </w:tc>
        <w:tc>
          <w:tcPr>
            <w:tcW w:w="1168" w:type="pct"/>
            <w:noWrap w:val="0"/>
            <w:vAlign w:val="center"/>
          </w:tcPr>
          <w:p w14:paraId="0D0498E6">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近年完成的类似项目情况的时间要求</w:t>
            </w:r>
          </w:p>
        </w:tc>
        <w:tc>
          <w:tcPr>
            <w:tcW w:w="3262" w:type="pct"/>
            <w:noWrap w:val="0"/>
            <w:vAlign w:val="center"/>
          </w:tcPr>
          <w:p w14:paraId="49CA8EFF">
            <w:pPr>
              <w:spacing w:line="320" w:lineRule="atLeast"/>
              <w:rPr>
                <w:rFonts w:ascii="宋体" w:hAnsi="宋体" w:cs="宋体"/>
                <w:color w:val="auto"/>
                <w:szCs w:val="21"/>
              </w:rPr>
            </w:pPr>
            <w:r>
              <w:rPr>
                <w:rFonts w:hint="eastAsia" w:ascii="宋体" w:hAnsi="宋体" w:cs="宋体"/>
                <w:color w:val="auto"/>
                <w:szCs w:val="21"/>
              </w:rPr>
              <w:t>完成时间要求：</w:t>
            </w:r>
            <w:r>
              <w:rPr>
                <w:rFonts w:hint="eastAsia" w:ascii="宋体" w:hAnsi="宋体" w:cs="宋体"/>
                <w:color w:val="auto"/>
                <w:szCs w:val="21"/>
                <w:lang w:val="en-US" w:eastAsia="zh-CN"/>
              </w:rPr>
              <w:t>2021</w:t>
            </w:r>
            <w:r>
              <w:rPr>
                <w:rFonts w:hint="eastAsia" w:ascii="宋体" w:hAnsi="宋体" w:cs="宋体"/>
                <w:color w:val="auto"/>
                <w:szCs w:val="21"/>
              </w:rPr>
              <w:t xml:space="preserve">年1月1日至今  </w:t>
            </w:r>
          </w:p>
          <w:p w14:paraId="06CC82AB">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cs="宋体"/>
                <w:color w:val="auto"/>
                <w:szCs w:val="21"/>
              </w:rPr>
              <w:t>（完成时间以竣工验收报告或竣工验收证明为准）</w:t>
            </w:r>
          </w:p>
        </w:tc>
      </w:tr>
      <w:tr w14:paraId="653D9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pct"/>
            <w:noWrap w:val="0"/>
            <w:vAlign w:val="center"/>
          </w:tcPr>
          <w:p w14:paraId="236828B2">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3.5.4</w:t>
            </w:r>
          </w:p>
        </w:tc>
        <w:tc>
          <w:tcPr>
            <w:tcW w:w="1168" w:type="pct"/>
            <w:noWrap w:val="0"/>
            <w:vAlign w:val="center"/>
          </w:tcPr>
          <w:p w14:paraId="7BF3558C">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spacing w:val="-2"/>
                <w:highlight w:val="none"/>
              </w:rPr>
              <w:t>正</w:t>
            </w:r>
            <w:r>
              <w:rPr>
                <w:rFonts w:hint="eastAsia" w:ascii="宋体" w:hAnsi="宋体" w:eastAsia="宋体" w:cs="宋体"/>
                <w:color w:val="auto"/>
                <w:highlight w:val="none"/>
              </w:rPr>
              <w:t>在</w:t>
            </w:r>
            <w:r>
              <w:rPr>
                <w:rFonts w:hint="eastAsia" w:ascii="宋体" w:hAnsi="宋体" w:eastAsia="宋体" w:cs="宋体"/>
                <w:color w:val="auto"/>
                <w:spacing w:val="-2"/>
                <w:highlight w:val="none"/>
              </w:rPr>
              <w:t>监</w:t>
            </w:r>
            <w:r>
              <w:rPr>
                <w:rFonts w:hint="eastAsia" w:ascii="宋体" w:hAnsi="宋体" w:eastAsia="宋体" w:cs="宋体"/>
                <w:color w:val="auto"/>
                <w:highlight w:val="none"/>
              </w:rPr>
              <w:t>理</w:t>
            </w:r>
            <w:r>
              <w:rPr>
                <w:rFonts w:hint="eastAsia" w:ascii="宋体" w:hAnsi="宋体" w:eastAsia="宋体" w:cs="宋体"/>
                <w:color w:val="auto"/>
                <w:spacing w:val="-2"/>
                <w:highlight w:val="none"/>
              </w:rPr>
              <w:t>和</w:t>
            </w:r>
            <w:r>
              <w:rPr>
                <w:rFonts w:hint="eastAsia" w:ascii="宋体" w:hAnsi="宋体" w:eastAsia="宋体" w:cs="宋体"/>
                <w:color w:val="auto"/>
                <w:highlight w:val="none"/>
              </w:rPr>
              <w:t>新</w:t>
            </w:r>
            <w:r>
              <w:rPr>
                <w:rFonts w:hint="eastAsia" w:ascii="宋体" w:hAnsi="宋体" w:eastAsia="宋体" w:cs="宋体"/>
                <w:color w:val="auto"/>
                <w:spacing w:val="-2"/>
                <w:highlight w:val="none"/>
              </w:rPr>
              <w:t>承接</w:t>
            </w:r>
            <w:r>
              <w:rPr>
                <w:rFonts w:hint="eastAsia" w:ascii="宋体" w:hAnsi="宋体" w:eastAsia="宋体" w:cs="宋体"/>
                <w:color w:val="auto"/>
                <w:highlight w:val="none"/>
              </w:rPr>
              <w:t>的项</w:t>
            </w:r>
            <w:r>
              <w:rPr>
                <w:rFonts w:hint="eastAsia" w:ascii="宋体" w:hAnsi="宋体" w:eastAsia="宋体" w:cs="宋体"/>
                <w:color w:val="auto"/>
                <w:spacing w:val="-2"/>
                <w:highlight w:val="none"/>
              </w:rPr>
              <w:t>目</w:t>
            </w:r>
            <w:r>
              <w:rPr>
                <w:rFonts w:hint="eastAsia" w:ascii="宋体" w:hAnsi="宋体" w:eastAsia="宋体" w:cs="宋体"/>
                <w:color w:val="auto"/>
                <w:highlight w:val="none"/>
              </w:rPr>
              <w:t>情</w:t>
            </w:r>
            <w:r>
              <w:rPr>
                <w:rFonts w:hint="eastAsia" w:ascii="宋体" w:hAnsi="宋体" w:eastAsia="宋体" w:cs="宋体"/>
                <w:color w:val="auto"/>
                <w:spacing w:val="-2"/>
                <w:highlight w:val="none"/>
              </w:rPr>
              <w:t>况</w:t>
            </w:r>
          </w:p>
        </w:tc>
        <w:tc>
          <w:tcPr>
            <w:tcW w:w="3262" w:type="pct"/>
            <w:noWrap w:val="0"/>
            <w:vAlign w:val="center"/>
          </w:tcPr>
          <w:p w14:paraId="3350B9FF">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5CD27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pct"/>
            <w:noWrap w:val="0"/>
            <w:vAlign w:val="center"/>
          </w:tcPr>
          <w:p w14:paraId="2DAEACBC">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3.5.5</w:t>
            </w:r>
          </w:p>
        </w:tc>
        <w:tc>
          <w:tcPr>
            <w:tcW w:w="1168" w:type="pct"/>
            <w:noWrap w:val="0"/>
            <w:vAlign w:val="center"/>
          </w:tcPr>
          <w:p w14:paraId="7D2AAA53">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近年发生的诉讼及仲裁情况的时间要求</w:t>
            </w:r>
          </w:p>
        </w:tc>
        <w:tc>
          <w:tcPr>
            <w:tcW w:w="3262" w:type="pct"/>
            <w:noWrap w:val="0"/>
            <w:vAlign w:val="center"/>
          </w:tcPr>
          <w:p w14:paraId="39F0DC50">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1CEE4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pct"/>
            <w:noWrap w:val="0"/>
            <w:vAlign w:val="center"/>
          </w:tcPr>
          <w:p w14:paraId="653BF777">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t>3.5.6</w:t>
            </w:r>
          </w:p>
        </w:tc>
        <w:tc>
          <w:tcPr>
            <w:tcW w:w="1168" w:type="pct"/>
            <w:noWrap w:val="0"/>
            <w:vAlign w:val="center"/>
          </w:tcPr>
          <w:p w14:paraId="0CE55AEC">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拟</w:t>
            </w:r>
            <w:r>
              <w:rPr>
                <w:rFonts w:hint="eastAsia" w:ascii="宋体" w:hAnsi="宋体" w:eastAsia="宋体" w:cs="宋体"/>
                <w:color w:val="auto"/>
                <w:spacing w:val="-2"/>
                <w:highlight w:val="none"/>
              </w:rPr>
              <w:t>委</w:t>
            </w:r>
            <w:r>
              <w:rPr>
                <w:rFonts w:hint="eastAsia" w:ascii="宋体" w:hAnsi="宋体" w:eastAsia="宋体" w:cs="宋体"/>
                <w:color w:val="auto"/>
                <w:highlight w:val="none"/>
              </w:rPr>
              <w:t>任</w:t>
            </w:r>
            <w:r>
              <w:rPr>
                <w:rFonts w:hint="eastAsia" w:ascii="宋体" w:hAnsi="宋体" w:eastAsia="宋体" w:cs="宋体"/>
                <w:color w:val="auto"/>
                <w:spacing w:val="-2"/>
                <w:highlight w:val="none"/>
              </w:rPr>
              <w:t>的</w:t>
            </w:r>
            <w:r>
              <w:rPr>
                <w:rFonts w:hint="eastAsia" w:ascii="宋体" w:hAnsi="宋体" w:eastAsia="宋体" w:cs="宋体"/>
                <w:color w:val="auto"/>
                <w:highlight w:val="none"/>
              </w:rPr>
              <w:t>主</w:t>
            </w:r>
            <w:r>
              <w:rPr>
                <w:rFonts w:hint="eastAsia" w:ascii="宋体" w:hAnsi="宋体" w:eastAsia="宋体" w:cs="宋体"/>
                <w:color w:val="auto"/>
                <w:spacing w:val="-2"/>
                <w:highlight w:val="none"/>
              </w:rPr>
              <w:t>要</w:t>
            </w:r>
            <w:r>
              <w:rPr>
                <w:rFonts w:hint="eastAsia" w:ascii="宋体" w:hAnsi="宋体" w:eastAsia="宋体" w:cs="宋体"/>
                <w:color w:val="auto"/>
                <w:highlight w:val="none"/>
              </w:rPr>
              <w:t>人</w:t>
            </w:r>
            <w:r>
              <w:rPr>
                <w:rFonts w:hint="eastAsia" w:ascii="宋体" w:hAnsi="宋体" w:eastAsia="宋体" w:cs="宋体"/>
                <w:color w:val="auto"/>
                <w:spacing w:val="-2"/>
                <w:highlight w:val="none"/>
              </w:rPr>
              <w:t>员汇总表</w:t>
            </w:r>
          </w:p>
        </w:tc>
        <w:tc>
          <w:tcPr>
            <w:tcW w:w="3262" w:type="pct"/>
            <w:noWrap w:val="0"/>
            <w:vAlign w:val="center"/>
          </w:tcPr>
          <w:p w14:paraId="7647D39C">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2AE94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pct"/>
            <w:noWrap w:val="0"/>
            <w:vAlign w:val="center"/>
          </w:tcPr>
          <w:p w14:paraId="28748979">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3.5.7</w:t>
            </w:r>
          </w:p>
        </w:tc>
        <w:tc>
          <w:tcPr>
            <w:tcW w:w="1168" w:type="pct"/>
            <w:noWrap w:val="0"/>
            <w:vAlign w:val="center"/>
          </w:tcPr>
          <w:p w14:paraId="29AD982C">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拟</w:t>
            </w:r>
            <w:r>
              <w:rPr>
                <w:rFonts w:hint="eastAsia" w:ascii="宋体" w:hAnsi="宋体" w:eastAsia="宋体" w:cs="宋体"/>
                <w:color w:val="auto"/>
                <w:spacing w:val="-2"/>
                <w:highlight w:val="none"/>
              </w:rPr>
              <w:t>投</w:t>
            </w:r>
            <w:r>
              <w:rPr>
                <w:rFonts w:hint="eastAsia" w:ascii="宋体" w:hAnsi="宋体" w:eastAsia="宋体" w:cs="宋体"/>
                <w:color w:val="auto"/>
                <w:highlight w:val="none"/>
              </w:rPr>
              <w:t>入</w:t>
            </w:r>
            <w:r>
              <w:rPr>
                <w:rFonts w:hint="eastAsia" w:ascii="宋体" w:hAnsi="宋体" w:eastAsia="宋体" w:cs="宋体"/>
                <w:color w:val="auto"/>
                <w:spacing w:val="-2"/>
                <w:highlight w:val="none"/>
              </w:rPr>
              <w:t>本</w:t>
            </w:r>
            <w:r>
              <w:rPr>
                <w:rFonts w:hint="eastAsia" w:ascii="宋体" w:hAnsi="宋体" w:eastAsia="宋体" w:cs="宋体"/>
                <w:color w:val="auto"/>
                <w:highlight w:val="none"/>
              </w:rPr>
              <w:t>项</w:t>
            </w:r>
            <w:r>
              <w:rPr>
                <w:rFonts w:hint="eastAsia" w:ascii="宋体" w:hAnsi="宋体" w:eastAsia="宋体" w:cs="宋体"/>
                <w:color w:val="auto"/>
                <w:spacing w:val="-2"/>
                <w:highlight w:val="none"/>
              </w:rPr>
              <w:t>目</w:t>
            </w:r>
            <w:r>
              <w:rPr>
                <w:rFonts w:hint="eastAsia" w:ascii="宋体" w:hAnsi="宋体" w:eastAsia="宋体" w:cs="宋体"/>
                <w:color w:val="auto"/>
                <w:highlight w:val="none"/>
              </w:rPr>
              <w:t>的</w:t>
            </w:r>
            <w:r>
              <w:rPr>
                <w:rFonts w:hint="eastAsia" w:ascii="宋体" w:hAnsi="宋体" w:eastAsia="宋体" w:cs="宋体"/>
                <w:color w:val="auto"/>
                <w:spacing w:val="-2"/>
                <w:highlight w:val="none"/>
              </w:rPr>
              <w:t>主</w:t>
            </w:r>
            <w:r>
              <w:rPr>
                <w:rFonts w:hint="eastAsia" w:ascii="宋体" w:hAnsi="宋体" w:eastAsia="宋体" w:cs="宋体"/>
                <w:color w:val="auto"/>
                <w:highlight w:val="none"/>
              </w:rPr>
              <w:t>要试</w:t>
            </w:r>
            <w:r>
              <w:rPr>
                <w:rFonts w:hint="eastAsia" w:ascii="宋体" w:hAnsi="宋体" w:eastAsia="宋体" w:cs="宋体"/>
                <w:color w:val="auto"/>
                <w:spacing w:val="-2"/>
                <w:highlight w:val="none"/>
              </w:rPr>
              <w:t>验</w:t>
            </w:r>
            <w:r>
              <w:rPr>
                <w:rFonts w:hint="eastAsia" w:ascii="宋体" w:hAnsi="宋体" w:eastAsia="宋体" w:cs="宋体"/>
                <w:color w:val="auto"/>
                <w:highlight w:val="none"/>
              </w:rPr>
              <w:t>检</w:t>
            </w:r>
            <w:r>
              <w:rPr>
                <w:rFonts w:hint="eastAsia" w:ascii="宋体" w:hAnsi="宋体" w:eastAsia="宋体" w:cs="宋体"/>
                <w:color w:val="auto"/>
                <w:spacing w:val="-2"/>
                <w:highlight w:val="none"/>
              </w:rPr>
              <w:t>测</w:t>
            </w:r>
            <w:r>
              <w:rPr>
                <w:rFonts w:hint="eastAsia" w:ascii="宋体" w:hAnsi="宋体" w:eastAsia="宋体" w:cs="宋体"/>
                <w:color w:val="auto"/>
                <w:highlight w:val="none"/>
              </w:rPr>
              <w:t>仪</w:t>
            </w:r>
            <w:r>
              <w:rPr>
                <w:rFonts w:hint="eastAsia" w:ascii="宋体" w:hAnsi="宋体" w:eastAsia="宋体" w:cs="宋体"/>
                <w:color w:val="auto"/>
                <w:spacing w:val="-2"/>
                <w:highlight w:val="none"/>
              </w:rPr>
              <w:t>器</w:t>
            </w:r>
            <w:r>
              <w:rPr>
                <w:rFonts w:hint="eastAsia" w:ascii="宋体" w:hAnsi="宋体" w:eastAsia="宋体" w:cs="宋体"/>
                <w:color w:val="auto"/>
                <w:highlight w:val="none"/>
              </w:rPr>
              <w:t>设</w:t>
            </w:r>
            <w:r>
              <w:rPr>
                <w:rFonts w:hint="eastAsia" w:ascii="宋体" w:hAnsi="宋体" w:eastAsia="宋体" w:cs="宋体"/>
                <w:color w:val="auto"/>
                <w:spacing w:val="-2"/>
                <w:highlight w:val="none"/>
              </w:rPr>
              <w:t>备</w:t>
            </w:r>
          </w:p>
        </w:tc>
        <w:tc>
          <w:tcPr>
            <w:tcW w:w="3262" w:type="pct"/>
            <w:noWrap w:val="0"/>
            <w:vAlign w:val="center"/>
          </w:tcPr>
          <w:p w14:paraId="0D674F61">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74DA6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pct"/>
            <w:noWrap w:val="0"/>
            <w:vAlign w:val="center"/>
          </w:tcPr>
          <w:p w14:paraId="59E513BE">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3.5.8</w:t>
            </w:r>
          </w:p>
        </w:tc>
        <w:tc>
          <w:tcPr>
            <w:tcW w:w="1168" w:type="pct"/>
            <w:noWrap w:val="0"/>
            <w:vAlign w:val="center"/>
          </w:tcPr>
          <w:p w14:paraId="76EA614C">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关于联</w:t>
            </w:r>
            <w:r>
              <w:rPr>
                <w:rFonts w:hint="eastAsia" w:ascii="宋体" w:hAnsi="宋体" w:eastAsia="宋体" w:cs="宋体"/>
                <w:color w:val="auto"/>
                <w:spacing w:val="0"/>
                <w:highlight w:val="none"/>
              </w:rPr>
              <w:t>合</w:t>
            </w:r>
            <w:r>
              <w:rPr>
                <w:rFonts w:hint="eastAsia" w:ascii="宋体" w:hAnsi="宋体" w:eastAsia="宋体" w:cs="宋体"/>
                <w:color w:val="auto"/>
                <w:highlight w:val="none"/>
              </w:rPr>
              <w:t>体</w:t>
            </w:r>
            <w:r>
              <w:rPr>
                <w:rFonts w:hint="eastAsia" w:ascii="宋体" w:hAnsi="宋体" w:eastAsia="宋体" w:cs="宋体"/>
                <w:color w:val="auto"/>
                <w:spacing w:val="-2"/>
                <w:highlight w:val="none"/>
              </w:rPr>
              <w:t>投</w:t>
            </w:r>
            <w:r>
              <w:rPr>
                <w:rFonts w:hint="eastAsia" w:ascii="宋体" w:hAnsi="宋体" w:eastAsia="宋体" w:cs="宋体"/>
                <w:color w:val="auto"/>
                <w:highlight w:val="none"/>
              </w:rPr>
              <w:t>标</w:t>
            </w:r>
          </w:p>
        </w:tc>
        <w:tc>
          <w:tcPr>
            <w:tcW w:w="3262" w:type="pct"/>
            <w:noWrap w:val="0"/>
            <w:vAlign w:val="center"/>
          </w:tcPr>
          <w:p w14:paraId="430B1C2B">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本项目不接受联合体投标。</w:t>
            </w:r>
          </w:p>
        </w:tc>
      </w:tr>
      <w:tr w14:paraId="0D1F1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pct"/>
            <w:noWrap w:val="0"/>
            <w:vAlign w:val="center"/>
          </w:tcPr>
          <w:p w14:paraId="17D66DDF">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3.6.1</w:t>
            </w:r>
          </w:p>
        </w:tc>
        <w:tc>
          <w:tcPr>
            <w:tcW w:w="1168" w:type="pct"/>
            <w:noWrap w:val="0"/>
            <w:vAlign w:val="center"/>
          </w:tcPr>
          <w:p w14:paraId="6FDB5880">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是否允许递交备选投标方案</w:t>
            </w:r>
          </w:p>
        </w:tc>
        <w:tc>
          <w:tcPr>
            <w:tcW w:w="3262" w:type="pct"/>
            <w:noWrap w:val="0"/>
            <w:vAlign w:val="center"/>
          </w:tcPr>
          <w:p w14:paraId="518AEEB0">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u w:val="single"/>
              </w:rPr>
              <w:t>■</w:t>
            </w:r>
            <w:r>
              <w:rPr>
                <w:rFonts w:hint="eastAsia" w:ascii="宋体" w:hAnsi="宋体" w:eastAsia="宋体" w:cs="宋体"/>
                <w:color w:val="auto"/>
                <w:szCs w:val="21"/>
                <w:highlight w:val="none"/>
              </w:rPr>
              <w:t>不允许</w:t>
            </w:r>
          </w:p>
          <w:p w14:paraId="2F5C59BB">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□允许</w:t>
            </w:r>
          </w:p>
        </w:tc>
      </w:tr>
      <w:tr w14:paraId="70F2D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8" w:type="pct"/>
            <w:noWrap w:val="0"/>
            <w:vAlign w:val="center"/>
          </w:tcPr>
          <w:p w14:paraId="2A0D38F5">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3.7.3A（</w:t>
            </w:r>
            <w:r>
              <w:rPr>
                <w:rFonts w:hint="eastAsia" w:ascii="宋体" w:hAnsi="宋体" w:cs="宋体"/>
                <w:color w:val="auto"/>
                <w:highlight w:val="none"/>
                <w:lang w:val="en-US" w:eastAsia="zh-CN"/>
              </w:rPr>
              <w:t>1</w:t>
            </w:r>
            <w:r>
              <w:rPr>
                <w:rFonts w:hint="eastAsia" w:ascii="宋体" w:hAnsi="宋体" w:eastAsia="宋体" w:cs="宋体"/>
                <w:color w:val="auto"/>
                <w:highlight w:val="none"/>
              </w:rPr>
              <w:t>）</w:t>
            </w:r>
          </w:p>
        </w:tc>
        <w:tc>
          <w:tcPr>
            <w:tcW w:w="1168" w:type="pct"/>
            <w:noWrap w:val="0"/>
            <w:vAlign w:val="center"/>
          </w:tcPr>
          <w:p w14:paraId="3C973FDF">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投标文件副本份数及其他要求</w:t>
            </w:r>
          </w:p>
        </w:tc>
        <w:tc>
          <w:tcPr>
            <w:tcW w:w="3262" w:type="pct"/>
            <w:noWrap w:val="0"/>
            <w:vAlign w:val="center"/>
          </w:tcPr>
          <w:p w14:paraId="2382E006">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w:t>
            </w:r>
          </w:p>
        </w:tc>
      </w:tr>
      <w:tr w14:paraId="77186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50800FCB">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3.7.3A（</w:t>
            </w:r>
            <w:r>
              <w:rPr>
                <w:rFonts w:hint="eastAsia" w:ascii="宋体" w:hAnsi="宋体" w:cs="宋体"/>
                <w:color w:val="auto"/>
                <w:highlight w:val="none"/>
                <w:lang w:val="en-US" w:eastAsia="zh-CN"/>
              </w:rPr>
              <w:t>2</w:t>
            </w:r>
            <w:r>
              <w:rPr>
                <w:rFonts w:hint="eastAsia" w:ascii="宋体" w:hAnsi="宋体" w:eastAsia="宋体" w:cs="宋体"/>
                <w:color w:val="auto"/>
                <w:highlight w:val="none"/>
              </w:rPr>
              <w:t>）</w:t>
            </w:r>
          </w:p>
        </w:tc>
        <w:tc>
          <w:tcPr>
            <w:tcW w:w="1168" w:type="pct"/>
            <w:noWrap w:val="0"/>
            <w:vAlign w:val="center"/>
          </w:tcPr>
          <w:p w14:paraId="0CD487C9">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投标文件是否需分册装订</w:t>
            </w:r>
          </w:p>
        </w:tc>
        <w:tc>
          <w:tcPr>
            <w:tcW w:w="3262" w:type="pct"/>
            <w:noWrap w:val="0"/>
            <w:vAlign w:val="center"/>
          </w:tcPr>
          <w:p w14:paraId="0DD6D3E3">
            <w:pPr>
              <w:pStyle w:val="26"/>
              <w:keepNext w:val="0"/>
              <w:keepLines w:val="0"/>
              <w:pageBreakBefore w:val="0"/>
              <w:kinsoku/>
              <w:wordWrap/>
              <w:overflowPunct/>
              <w:topLinePunct w:val="0"/>
              <w:autoSpaceDE/>
              <w:autoSpaceDN/>
              <w:bidi w:val="0"/>
              <w:spacing w:after="0" w:afterLines="0" w:line="360" w:lineRule="auto"/>
              <w:ind w:left="0" w:firstLine="0" w:firstLineChars="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p>
        </w:tc>
      </w:tr>
      <w:tr w14:paraId="40F35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3FC110A6">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3.7.3 (B)</w:t>
            </w:r>
          </w:p>
        </w:tc>
        <w:tc>
          <w:tcPr>
            <w:tcW w:w="1168" w:type="pct"/>
            <w:noWrap w:val="0"/>
            <w:vAlign w:val="center"/>
          </w:tcPr>
          <w:p w14:paraId="686E6516">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投标文件所附证书证件要求</w:t>
            </w:r>
          </w:p>
        </w:tc>
        <w:tc>
          <w:tcPr>
            <w:tcW w:w="3262" w:type="pct"/>
            <w:noWrap w:val="0"/>
            <w:vAlign w:val="center"/>
          </w:tcPr>
          <w:p w14:paraId="62F135BF">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证书证件需为</w:t>
            </w:r>
            <w:r>
              <w:rPr>
                <w:rFonts w:hint="eastAsia" w:ascii="宋体" w:hAnsi="宋体" w:cs="宋体"/>
                <w:color w:val="auto"/>
                <w:szCs w:val="21"/>
                <w:highlight w:val="none"/>
              </w:rPr>
              <w:t>原件清晰扫描件</w:t>
            </w:r>
            <w:r>
              <w:rPr>
                <w:rFonts w:hint="eastAsia" w:ascii="宋体" w:hAnsi="宋体" w:eastAsia="宋体" w:cs="宋体"/>
                <w:color w:val="auto"/>
                <w:szCs w:val="21"/>
                <w:highlight w:val="none"/>
              </w:rPr>
              <w:t>，并采用单位数字证书，按照招标文件要求加盖电子印章。具体操作详见广州交易集团有限公司（广州公共资源交易中心）最新指引。</w:t>
            </w:r>
          </w:p>
        </w:tc>
      </w:tr>
      <w:tr w14:paraId="48764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18EB810B">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3.7.3 (B)</w:t>
            </w:r>
          </w:p>
        </w:tc>
        <w:tc>
          <w:tcPr>
            <w:tcW w:w="1168" w:type="pct"/>
            <w:noWrap w:val="0"/>
            <w:vAlign w:val="center"/>
          </w:tcPr>
          <w:p w14:paraId="7AA23C40">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投标文件签字或盖章要求 </w:t>
            </w:r>
          </w:p>
        </w:tc>
        <w:tc>
          <w:tcPr>
            <w:tcW w:w="3262" w:type="pct"/>
            <w:noWrap w:val="0"/>
            <w:vAlign w:val="center"/>
          </w:tcPr>
          <w:p w14:paraId="5BE2BE7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取消在招标文件中采用个人数字证书和加盖个人电子印章要求，招标文件中对投标文件格式要求需要投标人或个人（法定代表人或授权代表）签字盖章的内容，均需在线下完成签字盖章后原件扫描上传；生成电子投标文件时，由投标人加盖企业电子印章。</w:t>
            </w:r>
          </w:p>
          <w:p w14:paraId="2D584729">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具体操作详见广州交易集团有限公司（广州公共资源交易中心）最新指引。</w:t>
            </w:r>
          </w:p>
        </w:tc>
      </w:tr>
      <w:tr w14:paraId="52D0F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50451D11">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4.1.1（A）</w:t>
            </w:r>
          </w:p>
        </w:tc>
        <w:tc>
          <w:tcPr>
            <w:tcW w:w="1168" w:type="pct"/>
            <w:noWrap w:val="0"/>
            <w:vAlign w:val="center"/>
          </w:tcPr>
          <w:p w14:paraId="002D7A3B">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投标文件加密要求</w:t>
            </w:r>
          </w:p>
        </w:tc>
        <w:tc>
          <w:tcPr>
            <w:tcW w:w="3262" w:type="pct"/>
            <w:noWrap w:val="0"/>
            <w:vAlign w:val="center"/>
          </w:tcPr>
          <w:p w14:paraId="0C4D3BD2">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网上递交的电子投标文件须进行加密。</w:t>
            </w:r>
          </w:p>
          <w:p w14:paraId="19F41F32">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具体操作详见广州交易集团有限公司（广州公共资源交易中心）最新指引。</w:t>
            </w:r>
          </w:p>
        </w:tc>
      </w:tr>
      <w:tr w14:paraId="106B8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4CE39ABF">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4.1.1(B)</w:t>
            </w:r>
          </w:p>
        </w:tc>
        <w:tc>
          <w:tcPr>
            <w:tcW w:w="1168" w:type="pct"/>
            <w:noWrap w:val="0"/>
            <w:vAlign w:val="center"/>
          </w:tcPr>
          <w:p w14:paraId="6A32313E">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投标文件加密要求</w:t>
            </w:r>
          </w:p>
        </w:tc>
        <w:tc>
          <w:tcPr>
            <w:tcW w:w="3262" w:type="pct"/>
            <w:noWrap w:val="0"/>
            <w:vAlign w:val="center"/>
          </w:tcPr>
          <w:p w14:paraId="0ED4AB2D">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网上递交的电子投标文件须进行加密。具体操作详见</w:t>
            </w:r>
            <w:r>
              <w:rPr>
                <w:rFonts w:hint="eastAsia" w:ascii="宋体" w:hAnsi="宋体" w:eastAsia="宋体" w:cs="宋体"/>
                <w:color w:val="auto"/>
                <w:szCs w:val="21"/>
                <w:highlight w:val="none"/>
                <w:lang w:eastAsia="zh-CN"/>
              </w:rPr>
              <w:t>广州交易集团有限公司（广州公共资源交易中心）</w:t>
            </w:r>
            <w:r>
              <w:rPr>
                <w:rFonts w:hint="eastAsia" w:ascii="宋体" w:hAnsi="宋体" w:eastAsia="宋体" w:cs="宋体"/>
                <w:color w:val="auto"/>
                <w:szCs w:val="21"/>
                <w:highlight w:val="none"/>
              </w:rPr>
              <w:t>网站最新发布的《房建市政全流程电子化项目操作专章》。</w:t>
            </w:r>
          </w:p>
        </w:tc>
      </w:tr>
      <w:tr w14:paraId="43BDB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31A6F60D">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4.1.2</w:t>
            </w:r>
          </w:p>
        </w:tc>
        <w:tc>
          <w:tcPr>
            <w:tcW w:w="1168" w:type="pct"/>
            <w:noWrap w:val="0"/>
            <w:vAlign w:val="center"/>
          </w:tcPr>
          <w:p w14:paraId="09B7CC39">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封套上应载明的信息</w:t>
            </w:r>
          </w:p>
        </w:tc>
        <w:tc>
          <w:tcPr>
            <w:tcW w:w="3262" w:type="pct"/>
            <w:noWrap w:val="0"/>
            <w:vAlign w:val="center"/>
          </w:tcPr>
          <w:p w14:paraId="284272BD">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cs="宋体"/>
                <w:color w:val="auto"/>
                <w:szCs w:val="21"/>
                <w:highlight w:val="none"/>
              </w:rPr>
            </w:pPr>
            <w:r>
              <w:rPr>
                <w:rFonts w:hint="eastAsia" w:ascii="宋体" w:hAnsi="宋体" w:cs="宋体"/>
                <w:color w:val="auto"/>
                <w:szCs w:val="21"/>
                <w:highlight w:val="none"/>
              </w:rPr>
              <w:t>招标人名称：广州东进新区开发有限公司</w:t>
            </w:r>
          </w:p>
          <w:p w14:paraId="49B4AF58">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招标人地址：广州市黄埔区云埔街连云路2号   </w:t>
            </w:r>
          </w:p>
          <w:p w14:paraId="0A2F8047">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cs="宋体"/>
                <w:color w:val="auto"/>
                <w:szCs w:val="21"/>
                <w:highlight w:val="none"/>
              </w:rPr>
            </w:pPr>
            <w:r>
              <w:rPr>
                <w:rFonts w:hint="eastAsia" w:ascii="宋体" w:hAnsi="宋体" w:cs="宋体"/>
                <w:color w:val="auto"/>
                <w:szCs w:val="21"/>
                <w:highlight w:val="none"/>
              </w:rPr>
              <w:t>（项目名称）  监理投标文件</w:t>
            </w:r>
          </w:p>
          <w:p w14:paraId="415B7CE6">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cs="宋体"/>
                <w:color w:val="auto"/>
                <w:szCs w:val="21"/>
                <w:highlight w:val="none"/>
              </w:rPr>
            </w:pPr>
            <w:r>
              <w:rPr>
                <w:rFonts w:hint="eastAsia" w:ascii="宋体" w:hAnsi="宋体" w:cs="宋体"/>
                <w:color w:val="auto"/>
                <w:szCs w:val="21"/>
                <w:highlight w:val="none"/>
              </w:rPr>
              <w:t>招标项目编号：</w:t>
            </w:r>
          </w:p>
          <w:p w14:paraId="252DBEDD">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rPr>
              <w:t>在年月日时分前不得开启（填入开标时间）</w:t>
            </w:r>
          </w:p>
        </w:tc>
      </w:tr>
      <w:tr w14:paraId="4C9B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01CAE625">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4.2.1</w:t>
            </w:r>
          </w:p>
        </w:tc>
        <w:tc>
          <w:tcPr>
            <w:tcW w:w="1168" w:type="pct"/>
            <w:noWrap w:val="0"/>
            <w:vAlign w:val="center"/>
          </w:tcPr>
          <w:p w14:paraId="7AD85826">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投标截止时间</w:t>
            </w:r>
          </w:p>
        </w:tc>
        <w:tc>
          <w:tcPr>
            <w:tcW w:w="3262" w:type="pct"/>
            <w:noWrap w:val="0"/>
            <w:vAlign w:val="center"/>
          </w:tcPr>
          <w:p w14:paraId="40CA1740">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分（北京时间）。</w:t>
            </w:r>
          </w:p>
          <w:p w14:paraId="1F9E8451">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（详见广州交易集团有限公司（广州公共资源交易中心）网站信息）</w:t>
            </w:r>
          </w:p>
        </w:tc>
      </w:tr>
      <w:tr w14:paraId="773A8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571F5F44">
            <w:pPr>
              <w:keepNext w:val="0"/>
              <w:keepLines w:val="0"/>
              <w:pageBreakBefore w:val="0"/>
              <w:widowControl/>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t>4.2.2（A）</w:t>
            </w:r>
          </w:p>
        </w:tc>
        <w:tc>
          <w:tcPr>
            <w:tcW w:w="1168" w:type="pct"/>
            <w:noWrap w:val="0"/>
            <w:vAlign w:val="center"/>
          </w:tcPr>
          <w:p w14:paraId="0034E1E8">
            <w:pPr>
              <w:keepNext w:val="0"/>
              <w:keepLines w:val="0"/>
              <w:pageBreakBefore w:val="0"/>
              <w:widowControl/>
              <w:kinsoku/>
              <w:wordWrap/>
              <w:overflowPunct/>
              <w:topLinePunct w:val="0"/>
              <w:autoSpaceDE/>
              <w:autoSpaceDN/>
              <w:bidi w:val="0"/>
              <w:spacing w:line="240" w:lineRule="auto"/>
              <w:ind w:left="0" w:firstLine="0" w:firstLineChars="0"/>
              <w:jc w:val="left"/>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t>递交投标文件地点</w:t>
            </w:r>
          </w:p>
        </w:tc>
        <w:tc>
          <w:tcPr>
            <w:tcW w:w="3262" w:type="pct"/>
            <w:noWrap w:val="0"/>
            <w:vAlign w:val="center"/>
          </w:tcPr>
          <w:p w14:paraId="6ABA0933">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1.递交方式：网上递交投标文件 </w:t>
            </w:r>
          </w:p>
          <w:p w14:paraId="3312C5E1">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cs="宋体"/>
                <w:color w:val="auto"/>
                <w:szCs w:val="21"/>
                <w:highlight w:val="none"/>
              </w:rPr>
            </w:pPr>
            <w:r>
              <w:rPr>
                <w:rFonts w:hint="eastAsia" w:ascii="宋体" w:hAnsi="宋体" w:cs="宋体"/>
                <w:color w:val="auto"/>
                <w:szCs w:val="21"/>
                <w:highlight w:val="none"/>
              </w:rPr>
              <w:t>2.递交投标文件的起始时间  ：年  月  日  时  分</w:t>
            </w:r>
          </w:p>
          <w:p w14:paraId="65C28D06">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cs="宋体"/>
                <w:color w:val="auto"/>
                <w:szCs w:val="21"/>
                <w:highlight w:val="none"/>
              </w:rPr>
            </w:pPr>
            <w:r>
              <w:rPr>
                <w:rFonts w:hint="eastAsia" w:ascii="宋体" w:hAnsi="宋体" w:cs="宋体"/>
                <w:color w:val="auto"/>
                <w:szCs w:val="21"/>
                <w:highlight w:val="none"/>
              </w:rPr>
              <w:t>截止时间：年月日  时  分</w:t>
            </w:r>
          </w:p>
          <w:p w14:paraId="4C084AD3">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cs="宋体"/>
                <w:color w:val="auto"/>
                <w:szCs w:val="21"/>
                <w:highlight w:val="none"/>
              </w:rPr>
            </w:pPr>
            <w:r>
              <w:rPr>
                <w:rFonts w:hint="eastAsia" w:ascii="宋体" w:hAnsi="宋体" w:cs="宋体"/>
                <w:color w:val="auto"/>
                <w:szCs w:val="21"/>
                <w:highlight w:val="none"/>
              </w:rPr>
              <w:t>3.地点：广州交易集团有限公司（广州公共资源交易中心）网站。</w:t>
            </w:r>
          </w:p>
          <w:p w14:paraId="27833A09">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cs="宋体"/>
                <w:color w:val="auto"/>
                <w:szCs w:val="21"/>
                <w:highlight w:val="none"/>
              </w:rPr>
              <w:t>4.上述时间及地点是否有改变， 请密切留意招标答疑纪要的相关信息。</w:t>
            </w:r>
          </w:p>
        </w:tc>
      </w:tr>
      <w:tr w14:paraId="476C2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1363A6A9">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4.2.3</w:t>
            </w:r>
          </w:p>
        </w:tc>
        <w:tc>
          <w:tcPr>
            <w:tcW w:w="1168" w:type="pct"/>
            <w:noWrap w:val="0"/>
            <w:vAlign w:val="center"/>
          </w:tcPr>
          <w:p w14:paraId="27CD7F35">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投标文件是否退还</w:t>
            </w:r>
          </w:p>
        </w:tc>
        <w:tc>
          <w:tcPr>
            <w:tcW w:w="3262" w:type="pct"/>
            <w:noWrap w:val="0"/>
            <w:vAlign w:val="center"/>
          </w:tcPr>
          <w:p w14:paraId="766319FB">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u w:val="single"/>
              </w:rPr>
              <w:t>■</w:t>
            </w:r>
            <w:r>
              <w:rPr>
                <w:rFonts w:hint="eastAsia" w:ascii="宋体" w:hAnsi="宋体" w:eastAsia="宋体" w:cs="宋体"/>
                <w:color w:val="auto"/>
                <w:szCs w:val="21"/>
                <w:highlight w:val="none"/>
              </w:rPr>
              <w:t>否</w:t>
            </w:r>
          </w:p>
          <w:p w14:paraId="2ECDEAC6">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□是，退还时间：</w:t>
            </w:r>
          </w:p>
        </w:tc>
      </w:tr>
      <w:tr w14:paraId="45D49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2766C318">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5.1（A）</w:t>
            </w:r>
          </w:p>
        </w:tc>
        <w:tc>
          <w:tcPr>
            <w:tcW w:w="1168" w:type="pct"/>
            <w:noWrap w:val="0"/>
            <w:vAlign w:val="center"/>
          </w:tcPr>
          <w:p w14:paraId="1F2EAE36">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开标时间和地点</w:t>
            </w:r>
          </w:p>
        </w:tc>
        <w:tc>
          <w:tcPr>
            <w:tcW w:w="3262" w:type="pct"/>
            <w:noWrap w:val="0"/>
            <w:vAlign w:val="center"/>
          </w:tcPr>
          <w:p w14:paraId="43A6554B">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0CF33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trPr>
        <w:tc>
          <w:tcPr>
            <w:tcW w:w="568" w:type="pct"/>
            <w:noWrap w:val="0"/>
            <w:vAlign w:val="center"/>
          </w:tcPr>
          <w:p w14:paraId="727E1408">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5.1（B）</w:t>
            </w:r>
          </w:p>
          <w:p w14:paraId="28FFF1D3">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（新增）</w:t>
            </w:r>
          </w:p>
        </w:tc>
        <w:tc>
          <w:tcPr>
            <w:tcW w:w="1168" w:type="pct"/>
            <w:noWrap w:val="0"/>
            <w:vAlign w:val="center"/>
          </w:tcPr>
          <w:p w14:paraId="192478DB">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开标时间和地点</w:t>
            </w:r>
          </w:p>
        </w:tc>
        <w:tc>
          <w:tcPr>
            <w:tcW w:w="3262" w:type="pct"/>
            <w:noWrap w:val="0"/>
            <w:vAlign w:val="center"/>
          </w:tcPr>
          <w:p w14:paraId="36BEC230">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详见本项目招标公告。</w:t>
            </w:r>
          </w:p>
          <w:p w14:paraId="5B2712CF">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开标时，投标人代表有权参加现场开标或在线开标，也可以自主决定不参加开标，在线开标具体按照广州交易集团有限公司（广州公共资源交易中心）交易平台相关指南进行操作。</w:t>
            </w:r>
          </w:p>
        </w:tc>
      </w:tr>
      <w:tr w14:paraId="5D532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64885403">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5.2（4）（A）</w:t>
            </w:r>
          </w:p>
        </w:tc>
        <w:tc>
          <w:tcPr>
            <w:tcW w:w="1168" w:type="pct"/>
            <w:noWrap w:val="0"/>
            <w:vAlign w:val="center"/>
          </w:tcPr>
          <w:p w14:paraId="64E0966A">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开标程序</w:t>
            </w:r>
          </w:p>
        </w:tc>
        <w:tc>
          <w:tcPr>
            <w:tcW w:w="3262" w:type="pct"/>
            <w:noWrap w:val="0"/>
            <w:vAlign w:val="center"/>
          </w:tcPr>
          <w:p w14:paraId="4A7F42EB">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r>
      <w:tr w14:paraId="309C6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4C199A0E">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5.2（B）</w:t>
            </w:r>
          </w:p>
          <w:p w14:paraId="112460C3">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（新增）</w:t>
            </w:r>
          </w:p>
        </w:tc>
        <w:tc>
          <w:tcPr>
            <w:tcW w:w="1168" w:type="pct"/>
            <w:noWrap w:val="0"/>
            <w:vAlign w:val="center"/>
          </w:tcPr>
          <w:p w14:paraId="7A088CB5">
            <w:pPr>
              <w:keepNext w:val="0"/>
              <w:keepLines w:val="0"/>
              <w:pageBreakBefore w:val="0"/>
              <w:kinsoku/>
              <w:wordWrap/>
              <w:overflowPunct/>
              <w:topLinePunct w:val="0"/>
              <w:autoSpaceDE/>
              <w:autoSpaceDN/>
              <w:bidi w:val="0"/>
              <w:spacing w:line="24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开标程序</w:t>
            </w:r>
          </w:p>
        </w:tc>
        <w:tc>
          <w:tcPr>
            <w:tcW w:w="3262" w:type="pct"/>
            <w:noWrap w:val="0"/>
            <w:vAlign w:val="center"/>
          </w:tcPr>
          <w:p w14:paraId="5D375E8A">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5.2.1主持人按下列程序进行开标：</w:t>
            </w:r>
          </w:p>
          <w:p w14:paraId="506C1805">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（1）宣布开标纪律；</w:t>
            </w:r>
          </w:p>
          <w:p w14:paraId="4F8568D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（2）公布在投标截止时间前递交投标文件的投标人名称；</w:t>
            </w:r>
          </w:p>
          <w:p w14:paraId="0150F428">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（3）宣布开标人、唱标人、记录人、监标人等有关人员姓名；</w:t>
            </w:r>
          </w:p>
          <w:p w14:paraId="2D7B742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（4）（B）投标人通过电子招标投标交易平台对已递交的电子投标文件进行解密，公布招标项目名称、投标人名称、投标报价、监理服务期限及其他内容，并记录在案；</w:t>
            </w:r>
          </w:p>
          <w:p w14:paraId="78DB45F2">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（5）（B）投标人代表、招标人代表、监标人、记录人等有关人员在开标记录上签字确认；若有关人员不签字的，不影响开标程序；</w:t>
            </w:r>
          </w:p>
          <w:p w14:paraId="40A15A5F">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（6）开标结束。</w:t>
            </w:r>
          </w:p>
          <w:p w14:paraId="2FB8B86F">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5.2.2</w:t>
            </w:r>
            <w:r>
              <w:rPr>
                <w:rFonts w:hint="eastAsia" w:ascii="宋体" w:hAnsi="宋体" w:eastAsia="宋体" w:cs="宋体"/>
                <w:color w:val="auto"/>
                <w:highlight w:val="none"/>
              </w:rPr>
              <w:t>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18F65336">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5.2.3开标时，两个（含两个）以上的投标人加密打包投标文件电脑机器特征码一致的，不参与下一程序，并由评标委员会否决其投标。</w:t>
            </w:r>
          </w:p>
        </w:tc>
      </w:tr>
      <w:tr w14:paraId="34556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4936594F">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5.3</w:t>
            </w:r>
          </w:p>
          <w:p w14:paraId="385E6966">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t>（新增）</w:t>
            </w:r>
          </w:p>
        </w:tc>
        <w:tc>
          <w:tcPr>
            <w:tcW w:w="1168" w:type="pct"/>
            <w:noWrap w:val="0"/>
            <w:vAlign w:val="center"/>
          </w:tcPr>
          <w:p w14:paraId="46CC0B20">
            <w:pPr>
              <w:keepNext w:val="0"/>
              <w:keepLines w:val="0"/>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开标异议</w:t>
            </w:r>
          </w:p>
        </w:tc>
        <w:tc>
          <w:tcPr>
            <w:tcW w:w="3262" w:type="pct"/>
            <w:noWrap w:val="0"/>
            <w:vAlign w:val="center"/>
          </w:tcPr>
          <w:p w14:paraId="1F428356">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5.3.1参加现场开标的投标人对开标结果有异议的，应当在开标现场提出，同时出示本人身份证原件，招标人应当当场作出答复，并制作记录。</w:t>
            </w:r>
          </w:p>
          <w:p w14:paraId="7D04FAB6">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5.3.2参加在线开标的投标人对开标结果有异议的，应当在唱标结束后的15分钟内、使用单位数字证书登录广州交易集团有限公司（广州公共资源交易中心）交易平台后通过广州交易集团有限公司（广州公共资源交易中心）交易平台提出。招标人授权招标代理机构工作人员使用招标代理机构数字证书登录交易平台答复异议，异议答复是招标人真实意思表示。未答复的，开标程序不得结束。</w:t>
            </w:r>
          </w:p>
          <w:p w14:paraId="7A88C6E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5.3.3投标人未参加开标或在规定的时间内未提出异议的，视为对开标无异议。</w:t>
            </w:r>
          </w:p>
        </w:tc>
      </w:tr>
      <w:tr w14:paraId="47188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568" w:type="pct"/>
            <w:noWrap w:val="0"/>
            <w:vAlign w:val="center"/>
          </w:tcPr>
          <w:p w14:paraId="744BA741">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6.1.1</w:t>
            </w:r>
          </w:p>
        </w:tc>
        <w:tc>
          <w:tcPr>
            <w:tcW w:w="1168" w:type="pct"/>
            <w:noWrap w:val="0"/>
            <w:vAlign w:val="center"/>
          </w:tcPr>
          <w:p w14:paraId="5C1A9DFB">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评标委员会的组建</w:t>
            </w:r>
          </w:p>
        </w:tc>
        <w:tc>
          <w:tcPr>
            <w:tcW w:w="3262" w:type="pct"/>
            <w:noWrap w:val="0"/>
            <w:vAlign w:val="center"/>
          </w:tcPr>
          <w:p w14:paraId="43D6C0DD">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评标委员会由招标人依法组建。</w:t>
            </w:r>
          </w:p>
        </w:tc>
      </w:tr>
      <w:tr w14:paraId="06B2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568" w:type="pct"/>
            <w:noWrap w:val="0"/>
            <w:vAlign w:val="center"/>
          </w:tcPr>
          <w:p w14:paraId="0158D34C">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6.3.2</w:t>
            </w:r>
          </w:p>
        </w:tc>
        <w:tc>
          <w:tcPr>
            <w:tcW w:w="1168" w:type="pct"/>
            <w:noWrap w:val="0"/>
            <w:vAlign w:val="center"/>
          </w:tcPr>
          <w:p w14:paraId="2552AC7D">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评标委员会推荐中标候选人的人数</w:t>
            </w:r>
          </w:p>
        </w:tc>
        <w:tc>
          <w:tcPr>
            <w:tcW w:w="3262" w:type="pct"/>
            <w:noWrap w:val="0"/>
            <w:vAlign w:val="center"/>
          </w:tcPr>
          <w:p w14:paraId="590B184A">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推荐的中标候选人数：</w:t>
            </w:r>
            <w:r>
              <w:rPr>
                <w:rFonts w:hint="eastAsia" w:ascii="宋体" w:hAnsi="宋体" w:eastAsia="宋体" w:cs="宋体"/>
                <w:color w:val="auto"/>
                <w:szCs w:val="21"/>
                <w:highlight w:val="none"/>
                <w:u w:val="single"/>
              </w:rPr>
              <w:t xml:space="preserve"> 3 </w:t>
            </w:r>
            <w:r>
              <w:rPr>
                <w:rFonts w:hint="eastAsia" w:ascii="宋体" w:hAnsi="宋体" w:eastAsia="宋体" w:cs="宋体"/>
                <w:color w:val="auto"/>
                <w:szCs w:val="21"/>
                <w:highlight w:val="none"/>
              </w:rPr>
              <w:t>人。</w:t>
            </w:r>
          </w:p>
        </w:tc>
      </w:tr>
      <w:tr w14:paraId="5BED3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trPr>
        <w:tc>
          <w:tcPr>
            <w:tcW w:w="568" w:type="pct"/>
            <w:noWrap w:val="0"/>
            <w:vAlign w:val="center"/>
          </w:tcPr>
          <w:p w14:paraId="38EB8DAA">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7.1</w:t>
            </w:r>
          </w:p>
        </w:tc>
        <w:tc>
          <w:tcPr>
            <w:tcW w:w="1168" w:type="pct"/>
            <w:noWrap w:val="0"/>
            <w:vAlign w:val="center"/>
          </w:tcPr>
          <w:p w14:paraId="384C9E44">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中标候选人公示媒介及期限</w:t>
            </w:r>
          </w:p>
        </w:tc>
        <w:tc>
          <w:tcPr>
            <w:tcW w:w="3262" w:type="pct"/>
            <w:noWrap w:val="0"/>
            <w:vAlign w:val="center"/>
          </w:tcPr>
          <w:p w14:paraId="0661A1E8">
            <w:pPr>
              <w:keepNext w:val="0"/>
              <w:keepLines w:val="0"/>
              <w:pageBreakBefore w:val="0"/>
              <w:widowControl/>
              <w:kinsoku/>
              <w:wordWrap/>
              <w:overflowPunct/>
              <w:topLinePunct w:val="0"/>
              <w:autoSpaceDE/>
              <w:autoSpaceDN/>
              <w:bidi w:val="0"/>
              <w:spacing w:line="36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公示媒介：中国招标投标公共服务平台、广东省招标投标监管网、</w:t>
            </w:r>
            <w:r>
              <w:rPr>
                <w:rFonts w:hint="eastAsia" w:ascii="宋体" w:hAnsi="宋体" w:eastAsia="宋体" w:cs="宋体"/>
                <w:color w:val="auto"/>
                <w:szCs w:val="21"/>
                <w:highlight w:val="none"/>
                <w:lang w:eastAsia="zh-CN"/>
              </w:rPr>
              <w:t>广州交易集团有限公司（广州公共资源交易中心）</w:t>
            </w:r>
            <w:r>
              <w:rPr>
                <w:rFonts w:hint="eastAsia" w:ascii="宋体" w:hAnsi="宋体" w:eastAsia="宋体" w:cs="宋体"/>
                <w:color w:val="auto"/>
                <w:szCs w:val="21"/>
                <w:highlight w:val="none"/>
              </w:rPr>
              <w:t>网站公示。</w:t>
            </w:r>
          </w:p>
          <w:p w14:paraId="1BF55814">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公示期限：不得少于3日。</w:t>
            </w:r>
          </w:p>
          <w:p w14:paraId="1CCBCB87">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u w:val="single"/>
              </w:rPr>
              <w:t>注：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14:paraId="276D5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68" w:type="pct"/>
            <w:noWrap w:val="0"/>
            <w:vAlign w:val="center"/>
          </w:tcPr>
          <w:p w14:paraId="0006B1C4">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7.4</w:t>
            </w:r>
          </w:p>
        </w:tc>
        <w:tc>
          <w:tcPr>
            <w:tcW w:w="1168" w:type="pct"/>
            <w:noWrap w:val="0"/>
            <w:vAlign w:val="center"/>
          </w:tcPr>
          <w:p w14:paraId="20721990">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是否授权评标委员会确定中标人</w:t>
            </w:r>
          </w:p>
        </w:tc>
        <w:tc>
          <w:tcPr>
            <w:tcW w:w="3262" w:type="pct"/>
            <w:noWrap w:val="0"/>
            <w:vAlign w:val="center"/>
          </w:tcPr>
          <w:p w14:paraId="6A7FFEBD">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w:t>
            </w:r>
          </w:p>
          <w:p w14:paraId="7CD351AA">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u w:val="single"/>
              </w:rPr>
              <w:t>■</w:t>
            </w:r>
            <w:r>
              <w:rPr>
                <w:rFonts w:hint="eastAsia" w:ascii="宋体" w:hAnsi="宋体" w:eastAsia="宋体" w:cs="宋体"/>
                <w:color w:val="auto"/>
                <w:szCs w:val="21"/>
                <w:highlight w:val="none"/>
              </w:rPr>
              <w:t>否</w:t>
            </w:r>
          </w:p>
        </w:tc>
      </w:tr>
      <w:tr w14:paraId="6EDB0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568" w:type="pct"/>
            <w:noWrap w:val="0"/>
            <w:vAlign w:val="center"/>
          </w:tcPr>
          <w:p w14:paraId="773E8FCA">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7.6.1</w:t>
            </w:r>
          </w:p>
        </w:tc>
        <w:tc>
          <w:tcPr>
            <w:tcW w:w="1168" w:type="pct"/>
            <w:noWrap w:val="0"/>
            <w:vAlign w:val="center"/>
          </w:tcPr>
          <w:p w14:paraId="1C78C189">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履约保证金</w:t>
            </w:r>
          </w:p>
        </w:tc>
        <w:tc>
          <w:tcPr>
            <w:tcW w:w="3262" w:type="pct"/>
            <w:noWrap w:val="0"/>
            <w:vAlign w:val="center"/>
          </w:tcPr>
          <w:p w14:paraId="6D0AECDE">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是否要求中标人提交履约保证金：</w:t>
            </w:r>
          </w:p>
          <w:p w14:paraId="74EF79C2">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要求，</w:t>
            </w:r>
          </w:p>
          <w:p w14:paraId="64E86EBE">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中标人提供的履约保函为中标价款的10%，具体见合同相关条款。</w:t>
            </w:r>
          </w:p>
          <w:p w14:paraId="7CAEE639">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u w:val="single"/>
              </w:rPr>
              <w:t>■</w:t>
            </w:r>
            <w:r>
              <w:rPr>
                <w:rFonts w:hint="eastAsia" w:ascii="宋体" w:hAnsi="宋体" w:eastAsia="宋体" w:cs="宋体"/>
                <w:color w:val="auto"/>
                <w:szCs w:val="21"/>
                <w:highlight w:val="none"/>
              </w:rPr>
              <w:t>不要求</w:t>
            </w:r>
          </w:p>
        </w:tc>
      </w:tr>
      <w:tr w14:paraId="410D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5FE1C516">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1168" w:type="pct"/>
            <w:noWrap w:val="0"/>
            <w:vAlign w:val="center"/>
          </w:tcPr>
          <w:p w14:paraId="38021506">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是否采用电子招标投标</w:t>
            </w:r>
          </w:p>
        </w:tc>
        <w:tc>
          <w:tcPr>
            <w:tcW w:w="3262" w:type="pct"/>
            <w:noWrap w:val="0"/>
            <w:vAlign w:val="center"/>
          </w:tcPr>
          <w:p w14:paraId="11246E4B">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否</w:t>
            </w:r>
          </w:p>
          <w:p w14:paraId="2530D138">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u w:val="single"/>
              </w:rPr>
              <w:t>■</w:t>
            </w:r>
            <w:r>
              <w:rPr>
                <w:rFonts w:hint="eastAsia" w:ascii="宋体" w:hAnsi="宋体" w:eastAsia="宋体" w:cs="宋体"/>
                <w:color w:val="auto"/>
                <w:szCs w:val="21"/>
                <w:highlight w:val="none"/>
              </w:rPr>
              <w:t>是，具体要求：</w:t>
            </w:r>
          </w:p>
          <w:p w14:paraId="66A299F2">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1、具体操作详见</w:t>
            </w:r>
            <w:r>
              <w:rPr>
                <w:rFonts w:hint="eastAsia" w:ascii="宋体" w:hAnsi="宋体" w:eastAsia="宋体" w:cs="宋体"/>
                <w:color w:val="auto"/>
                <w:szCs w:val="21"/>
                <w:highlight w:val="none"/>
                <w:u w:val="single"/>
              </w:rPr>
              <w:t>广州交易集团有限公司（广州公共资源交易中心）网站最新指引</w:t>
            </w:r>
            <w:r>
              <w:rPr>
                <w:rFonts w:hint="eastAsia" w:ascii="宋体" w:hAnsi="宋体" w:eastAsia="宋体" w:cs="宋体"/>
                <w:color w:val="auto"/>
                <w:szCs w:val="21"/>
                <w:highlight w:val="none"/>
              </w:rPr>
              <w:t>。</w:t>
            </w:r>
          </w:p>
          <w:p w14:paraId="092F0DDB">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2、现场提交投标文件光盘备用</w:t>
            </w:r>
          </w:p>
          <w:p w14:paraId="5FF2826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将按广州交易集团有限公司（广州公共资源交易中心）最新指引的操作方法制作的非加密的电子投标文件刻入光盘（1份），在开标现场（投标截止时间前）提交备用。刻录好的投标文件光盘密封在密封袋中，并在封口处加盖投标人单位公章。密封袋上应写明的内容见投标人须知前附表要求4.1.2。现场递交的投标文件（光盘）不得加密。光盘（投标文件）无法读取或导入的，则视为未提交备用投标文件光盘。如果投标人没有按规定通过交易平台网上递交电子投标文件的，不再接受现场提交的光盘。投标人也可不提交投标文件光盘(备用)。</w:t>
            </w:r>
          </w:p>
          <w:p w14:paraId="5C2FBF6F">
            <w:pPr>
              <w:keepNext w:val="0"/>
              <w:keepLines w:val="0"/>
              <w:pageBreakBefore w:val="0"/>
              <w:numPr>
                <w:ilvl w:val="0"/>
                <w:numId w:val="2"/>
              </w:numPr>
              <w:kinsoku/>
              <w:wordWrap/>
              <w:overflowPunct/>
              <w:topLinePunct w:val="0"/>
              <w:autoSpaceDE/>
              <w:autoSpaceDN/>
              <w:bidi w:val="0"/>
              <w:spacing w:line="360" w:lineRule="auto"/>
              <w:ind w:left="10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补救方案</w:t>
            </w:r>
          </w:p>
          <w:p w14:paraId="792EBC95">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（1）投标文件解密失败的补救方案：</w:t>
            </w:r>
          </w:p>
          <w:p w14:paraId="78E9772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在规定时间内，因投标人之外原因导致的电子投标文件解密失败，在开标现场读取光盘内容，继续开标程序。评标委员会对其投标文件的评审以光盘内容为准。</w:t>
            </w:r>
          </w:p>
          <w:p w14:paraId="411022F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（2）评标时突发情况的补救方案</w:t>
            </w:r>
          </w:p>
          <w:p w14:paraId="70DED831">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若遇不可抗力发生（如：网络瘫痪、服务器损坏、交易系统故障短期无法恢复等因素），由评标委员会开启现场递交的全部投标文件光盘，并按光盘内容进行评审。</w:t>
            </w:r>
          </w:p>
          <w:p w14:paraId="53BB84D4">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（3）除发生上述情况外，开标评标均以投标人通过交易平台网上递交的电子投标文件为准。</w:t>
            </w:r>
          </w:p>
        </w:tc>
      </w:tr>
      <w:tr w14:paraId="4DCA1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68" w:type="pct"/>
            <w:noWrap w:val="0"/>
            <w:vAlign w:val="center"/>
          </w:tcPr>
          <w:p w14:paraId="0A4BEA7C">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4431" w:type="pct"/>
            <w:gridSpan w:val="2"/>
            <w:noWrap w:val="0"/>
            <w:vAlign w:val="center"/>
          </w:tcPr>
          <w:p w14:paraId="2AD09F6D">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highlight w:val="none"/>
              </w:rPr>
              <w:t>需要补充的其他内容</w:t>
            </w:r>
          </w:p>
        </w:tc>
      </w:tr>
      <w:tr w14:paraId="03E4F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trPr>
        <w:tc>
          <w:tcPr>
            <w:tcW w:w="568" w:type="pct"/>
            <w:noWrap w:val="0"/>
            <w:vAlign w:val="center"/>
          </w:tcPr>
          <w:p w14:paraId="31079840">
            <w:pPr>
              <w:keepNext w:val="0"/>
              <w:keepLines w:val="0"/>
              <w:pageBreakBefore w:val="0"/>
              <w:kinsoku/>
              <w:wordWrap/>
              <w:overflowPunct/>
              <w:topLinePunct w:val="0"/>
              <w:autoSpaceDE/>
              <w:autoSpaceDN/>
              <w:bidi w:val="0"/>
              <w:snapToGrid/>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特别提示</w:t>
            </w:r>
          </w:p>
        </w:tc>
        <w:tc>
          <w:tcPr>
            <w:tcW w:w="4431" w:type="pct"/>
            <w:gridSpan w:val="2"/>
            <w:noWrap w:val="0"/>
            <w:vAlign w:val="center"/>
          </w:tcPr>
          <w:p w14:paraId="6873BE8E">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投标人在本项目招标人的工程项目中存在下列行为的，将被拒绝一定时期内参与我单位后续工程投标。（注：拒绝投标时限由招标人视严重程度确定，最低三个月起，自招标人发出通知之日起计）：</w:t>
            </w:r>
          </w:p>
          <w:p w14:paraId="4FB81B57">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（1）将中标工程转包或者违法分包的；</w:t>
            </w:r>
          </w:p>
          <w:p w14:paraId="17D1738B">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（2）在</w:t>
            </w:r>
            <w:r>
              <w:rPr>
                <w:rFonts w:hint="eastAsia" w:ascii="宋体" w:hAnsi="宋体" w:eastAsia="宋体" w:cs="宋体"/>
                <w:color w:val="auto"/>
                <w:kern w:val="2"/>
                <w:szCs w:val="24"/>
                <w:highlight w:val="none"/>
              </w:rPr>
              <w:t>中标</w:t>
            </w:r>
            <w:r>
              <w:rPr>
                <w:rFonts w:hint="eastAsia" w:ascii="宋体" w:hAnsi="宋体" w:eastAsia="宋体" w:cs="宋体"/>
                <w:color w:val="auto"/>
                <w:kern w:val="0"/>
                <w:szCs w:val="21"/>
                <w:highlight w:val="none"/>
              </w:rPr>
              <w:t>工程中不执行质量、安全生产相关规定的，造成质量或安全事故的；</w:t>
            </w:r>
          </w:p>
          <w:p w14:paraId="0F817DEE">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（3）存在围标或串标情形的；</w:t>
            </w:r>
          </w:p>
          <w:p w14:paraId="4EFFF58E">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kern w:val="0"/>
                <w:szCs w:val="21"/>
                <w:highlight w:val="none"/>
              </w:rPr>
              <w:t>（4）存在弄虚作假</w:t>
            </w:r>
            <w:r>
              <w:rPr>
                <w:rFonts w:hint="eastAsia" w:ascii="宋体" w:hAnsi="宋体" w:eastAsia="宋体" w:cs="宋体"/>
                <w:color w:val="auto"/>
                <w:kern w:val="2"/>
                <w:szCs w:val="24"/>
                <w:highlight w:val="none"/>
              </w:rPr>
              <w:t>骗取</w:t>
            </w:r>
            <w:r>
              <w:rPr>
                <w:rFonts w:hint="eastAsia" w:ascii="宋体" w:hAnsi="宋体" w:eastAsia="宋体" w:cs="宋体"/>
                <w:color w:val="auto"/>
                <w:kern w:val="0"/>
                <w:szCs w:val="21"/>
                <w:highlight w:val="none"/>
              </w:rPr>
              <w:t>中标情形的；</w:t>
            </w:r>
          </w:p>
        </w:tc>
      </w:tr>
      <w:tr w14:paraId="5D9ED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568" w:type="pct"/>
            <w:noWrap w:val="0"/>
            <w:vAlign w:val="center"/>
          </w:tcPr>
          <w:p w14:paraId="009F57F1">
            <w:pPr>
              <w:keepNext w:val="0"/>
              <w:keepLines w:val="0"/>
              <w:pageBreakBefore w:val="0"/>
              <w:kinsoku/>
              <w:wordWrap/>
              <w:overflowPunct/>
              <w:topLinePunct w:val="0"/>
              <w:autoSpaceDE/>
              <w:autoSpaceDN/>
              <w:bidi w:val="0"/>
              <w:snapToGrid/>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u w:val="single"/>
              </w:rPr>
              <w:t>企业综合诚信</w:t>
            </w:r>
            <w:r>
              <w:rPr>
                <w:rFonts w:hint="eastAsia" w:ascii="宋体" w:hAnsi="宋体" w:eastAsia="宋体" w:cs="宋体"/>
                <w:color w:val="auto"/>
                <w:szCs w:val="24"/>
                <w:highlight w:val="none"/>
                <w:u w:val="none"/>
              </w:rPr>
              <w:t>评价</w:t>
            </w:r>
            <w:r>
              <w:rPr>
                <w:rFonts w:hint="eastAsia" w:ascii="宋体" w:hAnsi="宋体" w:eastAsia="宋体" w:cs="宋体"/>
                <w:color w:val="auto"/>
                <w:szCs w:val="21"/>
                <w:highlight w:val="none"/>
                <w:u w:val="single"/>
              </w:rPr>
              <w:t>计分</w:t>
            </w:r>
          </w:p>
        </w:tc>
        <w:tc>
          <w:tcPr>
            <w:tcW w:w="4431" w:type="pct"/>
            <w:gridSpan w:val="2"/>
            <w:noWrap w:val="0"/>
            <w:vAlign w:val="center"/>
          </w:tcPr>
          <w:p w14:paraId="5F3C7961">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u w:val="single"/>
              </w:rPr>
              <w:t>企业</w:t>
            </w:r>
            <w:r>
              <w:rPr>
                <w:rFonts w:hint="eastAsia" w:ascii="宋体" w:hAnsi="宋体" w:eastAsia="宋体" w:cs="宋体"/>
                <w:color w:val="auto"/>
                <w:szCs w:val="24"/>
                <w:highlight w:val="none"/>
                <w:u w:val="single"/>
              </w:rPr>
              <w:t>综合</w:t>
            </w:r>
            <w:r>
              <w:rPr>
                <w:rFonts w:hint="eastAsia" w:ascii="宋体" w:hAnsi="宋体" w:eastAsia="宋体" w:cs="宋体"/>
                <w:color w:val="auto"/>
                <w:szCs w:val="21"/>
                <w:highlight w:val="none"/>
                <w:u w:val="single"/>
              </w:rPr>
              <w:t>诚信评价得分即投标截止当日广州市工程招标行业协会网站（http://121.8.226.218:8081/eval/evalGateWay/list）上公布的监理-房建企业综合诚信评价60日诚信分。</w:t>
            </w:r>
          </w:p>
        </w:tc>
      </w:tr>
      <w:tr w14:paraId="16F57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284EE560">
            <w:pPr>
              <w:keepNext w:val="0"/>
              <w:keepLines w:val="0"/>
              <w:pageBreakBefore w:val="0"/>
              <w:kinsoku/>
              <w:wordWrap/>
              <w:overflowPunct/>
              <w:topLinePunct w:val="0"/>
              <w:autoSpaceDE/>
              <w:autoSpaceDN/>
              <w:bidi w:val="0"/>
              <w:snapToGrid/>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招标失败的情形</w:t>
            </w:r>
          </w:p>
        </w:tc>
        <w:tc>
          <w:tcPr>
            <w:tcW w:w="4431" w:type="pct"/>
            <w:gridSpan w:val="2"/>
            <w:noWrap w:val="0"/>
            <w:vAlign w:val="center"/>
          </w:tcPr>
          <w:p w14:paraId="32204EC3">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本项目采用</w:t>
            </w:r>
            <w:r>
              <w:rPr>
                <w:rFonts w:hint="eastAsia" w:ascii="宋体" w:hAnsi="宋体" w:eastAsia="宋体" w:cs="宋体"/>
                <w:color w:val="auto"/>
                <w:szCs w:val="24"/>
                <w:highlight w:val="none"/>
              </w:rPr>
              <w:t>资格</w:t>
            </w:r>
            <w:r>
              <w:rPr>
                <w:rFonts w:hint="eastAsia" w:ascii="宋体" w:hAnsi="宋体" w:eastAsia="宋体" w:cs="宋体"/>
                <w:color w:val="auto"/>
                <w:szCs w:val="21"/>
                <w:highlight w:val="none"/>
              </w:rPr>
              <w:t>后审方式，满足资格审查合格条件或通过初步评审的投标申请人不足3名时为招标失败。招标人分析招标失败原因，修正招标方案，重新组织招标。</w:t>
            </w:r>
          </w:p>
        </w:tc>
      </w:tr>
      <w:tr w14:paraId="3422A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0DB0F555">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招标人拒绝接收备用投标文件电子光盘的情况</w:t>
            </w:r>
          </w:p>
        </w:tc>
        <w:tc>
          <w:tcPr>
            <w:tcW w:w="4431" w:type="pct"/>
            <w:gridSpan w:val="2"/>
            <w:noWrap w:val="0"/>
            <w:vAlign w:val="center"/>
          </w:tcPr>
          <w:p w14:paraId="750AB94C">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1、投标人在投标截止期后逾期或未在指定地点递交备用投标文件电子光盘的；</w:t>
            </w:r>
          </w:p>
          <w:p w14:paraId="2051F307">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2、投标人递交的备用投标文件电子光盘未按招标文件要求密封或未在密封处盖章的；</w:t>
            </w:r>
          </w:p>
          <w:p w14:paraId="70373B9C">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3、投标人代表未凭法定代表人证明书原件、授权委托书原件（仅限于非法定代表人）、本人身份证原件按要求递交备用投标文件电子光盘的；</w:t>
            </w:r>
          </w:p>
        </w:tc>
      </w:tr>
      <w:tr w14:paraId="4E168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7D87478A">
            <w:pPr>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监理机构人员配备要求</w:t>
            </w:r>
          </w:p>
        </w:tc>
        <w:tc>
          <w:tcPr>
            <w:tcW w:w="4431" w:type="pct"/>
            <w:gridSpan w:val="2"/>
            <w:noWrap w:val="0"/>
            <w:vAlign w:val="center"/>
          </w:tcPr>
          <w:p w14:paraId="5C80632A">
            <w:pPr>
              <w:keepNext w:val="0"/>
              <w:keepLines w:val="0"/>
              <w:pageBreakBefore w:val="0"/>
              <w:kinsoku/>
              <w:wordWrap/>
              <w:overflowPunct/>
              <w:topLinePunct w:val="0"/>
              <w:autoSpaceDE/>
              <w:autoSpaceDN/>
              <w:bidi w:val="0"/>
              <w:spacing w:line="360" w:lineRule="auto"/>
              <w:ind w:left="0" w:firstLine="0" w:firstLineChars="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u w:val="single"/>
              </w:rPr>
              <w:t>监理机构人员配备要求</w:t>
            </w:r>
            <w:r>
              <w:rPr>
                <w:rFonts w:hint="eastAsia" w:ascii="宋体" w:hAnsi="宋体" w:eastAsia="宋体" w:cs="宋体"/>
                <w:color w:val="auto"/>
                <w:highlight w:val="none"/>
              </w:rPr>
              <w:t>：详见本须知后附表。</w:t>
            </w:r>
          </w:p>
        </w:tc>
      </w:tr>
      <w:tr w14:paraId="06276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568" w:type="pct"/>
            <w:noWrap w:val="0"/>
            <w:vAlign w:val="center"/>
          </w:tcPr>
          <w:p w14:paraId="4D64E8C6">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中标候选人公示要求</w:t>
            </w:r>
          </w:p>
        </w:tc>
        <w:tc>
          <w:tcPr>
            <w:tcW w:w="4431" w:type="pct"/>
            <w:gridSpan w:val="2"/>
            <w:noWrap w:val="0"/>
            <w:vAlign w:val="center"/>
          </w:tcPr>
          <w:p w14:paraId="1822167D">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在产生中标</w:t>
            </w:r>
            <w:r>
              <w:rPr>
                <w:rFonts w:hint="eastAsia" w:ascii="宋体" w:hAnsi="宋体" w:eastAsia="宋体" w:cs="宋体"/>
                <w:color w:val="auto"/>
                <w:szCs w:val="24"/>
                <w:highlight w:val="none"/>
              </w:rPr>
              <w:t>候选人</w:t>
            </w:r>
            <w:r>
              <w:rPr>
                <w:rFonts w:hint="eastAsia" w:ascii="宋体" w:hAnsi="宋体" w:eastAsia="宋体" w:cs="宋体"/>
                <w:color w:val="auto"/>
                <w:szCs w:val="21"/>
                <w:highlight w:val="none"/>
              </w:rPr>
              <w:t>后，招标人将中标候选人的投标文件商务部分的电子版（报价清单、方案等涉及商业秘密的内容除外）在广州交易集团有限公司（广州公共资源交易中心）</w:t>
            </w:r>
            <w:r>
              <w:rPr>
                <w:rFonts w:hint="eastAsia" w:ascii="宋体" w:hAnsi="宋体" w:eastAsia="宋体" w:cs="宋体"/>
                <w:color w:val="auto"/>
                <w:szCs w:val="21"/>
                <w:highlight w:val="none"/>
                <w:lang w:eastAsia="zh-CN"/>
              </w:rPr>
              <w:t>、广东省招标投标监管网</w:t>
            </w:r>
            <w:r>
              <w:rPr>
                <w:rFonts w:hint="eastAsia" w:ascii="宋体" w:hAnsi="宋体" w:eastAsia="宋体" w:cs="宋体"/>
                <w:color w:val="auto"/>
                <w:szCs w:val="21"/>
                <w:highlight w:val="none"/>
              </w:rPr>
              <w:t>网站公开。</w:t>
            </w:r>
          </w:p>
        </w:tc>
      </w:tr>
      <w:tr w14:paraId="2B96E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trPr>
        <w:tc>
          <w:tcPr>
            <w:tcW w:w="568" w:type="pct"/>
            <w:noWrap w:val="0"/>
            <w:vAlign w:val="center"/>
          </w:tcPr>
          <w:p w14:paraId="7815A4D5">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其他</w:t>
            </w:r>
          </w:p>
        </w:tc>
        <w:tc>
          <w:tcPr>
            <w:tcW w:w="4431" w:type="pct"/>
            <w:gridSpan w:val="2"/>
            <w:noWrap w:val="0"/>
            <w:vAlign w:val="center"/>
          </w:tcPr>
          <w:p w14:paraId="65144150">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4"/>
                <w:lang w:val="en-US" w:eastAsia="zh-CN" w:bidi="ar-SA"/>
              </w:rPr>
              <w:t>1、</w:t>
            </w:r>
            <w:r>
              <w:rPr>
                <w:rFonts w:hint="eastAsia" w:ascii="宋体" w:hAnsi="宋体" w:eastAsia="宋体" w:cs="宋体"/>
                <w:color w:val="auto"/>
                <w:highlight w:val="none"/>
              </w:rPr>
              <w:t>排名第一的中标候选人放弃中标、或因不可抗力提出不能履行合同，或者招标文件规定应当提交履约担保而在规定时间内未能提交的，第一中标候选人（中标人）委派的总监理工程师（项目负责人）被查出不符合任职数量规定的，招标人可以确定排名第二的中标候选人为中标人。</w:t>
            </w:r>
          </w:p>
        </w:tc>
      </w:tr>
      <w:tr w14:paraId="60772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68" w:type="pct"/>
            <w:noWrap w:val="0"/>
            <w:vAlign w:val="center"/>
          </w:tcPr>
          <w:p w14:paraId="0D4B240C">
            <w:pPr>
              <w:keepNext w:val="0"/>
              <w:keepLines w:val="0"/>
              <w:pageBreakBefore w:val="0"/>
              <w:kinsoku/>
              <w:wordWrap/>
              <w:overflowPunct/>
              <w:topLinePunct w:val="0"/>
              <w:autoSpaceDE/>
              <w:autoSpaceDN/>
              <w:bidi w:val="0"/>
              <w:spacing w:line="240" w:lineRule="auto"/>
              <w:jc w:val="center"/>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否决性条款</w:t>
            </w:r>
          </w:p>
        </w:tc>
        <w:tc>
          <w:tcPr>
            <w:tcW w:w="4431" w:type="pct"/>
            <w:gridSpan w:val="2"/>
            <w:noWrap w:val="0"/>
            <w:vAlign w:val="center"/>
          </w:tcPr>
          <w:p w14:paraId="594C8423">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一、拒绝受理投标文件的情形</w:t>
            </w:r>
          </w:p>
          <w:p w14:paraId="31D29C0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1、投标人未在投标截止时间（开标时间）前,通过电子招标投标交易平台投标登记并上传电子投标文件的；</w:t>
            </w:r>
          </w:p>
          <w:p w14:paraId="0ED10737">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2、投标人未在规定时间内通过电子招标投标交易平台对已递交的电子投标文件进行解密的；</w:t>
            </w:r>
          </w:p>
          <w:p w14:paraId="4BF6E2A2">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二、作无效投标的情形</w:t>
            </w:r>
          </w:p>
          <w:p w14:paraId="7819FEC8">
            <w:pPr>
              <w:keepNext w:val="0"/>
              <w:keepLines w:val="0"/>
              <w:pageBreakBefore w:val="0"/>
              <w:kinsoku/>
              <w:wordWrap/>
              <w:overflowPunct/>
              <w:topLinePunct w:val="0"/>
              <w:autoSpaceDE/>
              <w:autoSpaceDN/>
              <w:bidi w:val="0"/>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szCs w:val="24"/>
                <w:highlight w:val="none"/>
              </w:rPr>
              <w:t>1、投标文件不符合招标文件评标办法中形式评审标准、资格评审标准、响应性评审标准的要求。</w:t>
            </w:r>
          </w:p>
        </w:tc>
      </w:tr>
    </w:tbl>
    <w:p w14:paraId="34C286EA">
      <w:pPr>
        <w:tabs>
          <w:tab w:val="left" w:pos="105"/>
        </w:tabs>
        <w:spacing w:line="360" w:lineRule="auto"/>
        <w:rPr>
          <w:rFonts w:hint="eastAsia" w:ascii="宋体" w:hAnsi="宋体" w:eastAsia="宋体" w:cs="宋体"/>
          <w:color w:val="auto"/>
          <w:sz w:val="24"/>
          <w:highlight w:val="none"/>
        </w:rPr>
      </w:pPr>
      <w:bookmarkStart w:id="31" w:name="_Toc184635071"/>
      <w:bookmarkStart w:id="32" w:name="_Toc393961865"/>
      <w:r>
        <w:rPr>
          <w:rFonts w:hint="eastAsia" w:ascii="宋体" w:hAnsi="宋体" w:eastAsia="宋体" w:cs="宋体"/>
          <w:color w:val="auto"/>
          <w:sz w:val="24"/>
          <w:highlight w:val="none"/>
        </w:rPr>
        <w:br w:type="page"/>
      </w:r>
      <w:r>
        <w:rPr>
          <w:rFonts w:hint="eastAsia" w:ascii="宋体" w:hAnsi="宋体" w:cs="宋体"/>
          <w:color w:val="auto"/>
          <w:sz w:val="24"/>
          <w:highlight w:val="none"/>
          <w:lang w:val="en-US" w:eastAsia="zh-CN"/>
        </w:rPr>
        <w:t>10.5</w:t>
      </w:r>
      <w:r>
        <w:rPr>
          <w:rFonts w:hint="eastAsia" w:ascii="宋体" w:hAnsi="宋体" w:eastAsia="宋体" w:cs="宋体"/>
          <w:b/>
          <w:bCs/>
          <w:color w:val="auto"/>
          <w:sz w:val="24"/>
          <w:highlight w:val="none"/>
        </w:rPr>
        <w:t>监理机构人员配备要求：</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1209"/>
        <w:gridCol w:w="1089"/>
        <w:gridCol w:w="3689"/>
        <w:gridCol w:w="2164"/>
      </w:tblGrid>
      <w:tr w14:paraId="2D827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598" w:type="dxa"/>
            <w:noWrap w:val="0"/>
            <w:vAlign w:val="center"/>
          </w:tcPr>
          <w:p w14:paraId="4C64DE7B">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岗位</w:t>
            </w:r>
          </w:p>
        </w:tc>
        <w:tc>
          <w:tcPr>
            <w:tcW w:w="1209" w:type="dxa"/>
            <w:noWrap w:val="0"/>
            <w:vAlign w:val="center"/>
          </w:tcPr>
          <w:p w14:paraId="574EAC23">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人员要求</w:t>
            </w:r>
          </w:p>
        </w:tc>
        <w:tc>
          <w:tcPr>
            <w:tcW w:w="6942" w:type="dxa"/>
            <w:gridSpan w:val="3"/>
            <w:noWrap w:val="0"/>
            <w:vAlign w:val="center"/>
          </w:tcPr>
          <w:p w14:paraId="74BF8373">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持证上岗要求</w:t>
            </w:r>
          </w:p>
        </w:tc>
      </w:tr>
      <w:tr w14:paraId="533F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598" w:type="dxa"/>
            <w:noWrap w:val="0"/>
            <w:vAlign w:val="center"/>
          </w:tcPr>
          <w:p w14:paraId="288E735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w:t>
            </w:r>
          </w:p>
        </w:tc>
        <w:tc>
          <w:tcPr>
            <w:tcW w:w="1209" w:type="dxa"/>
            <w:noWrap w:val="0"/>
            <w:vAlign w:val="center"/>
          </w:tcPr>
          <w:p w14:paraId="610D750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w:t>
            </w:r>
          </w:p>
        </w:tc>
        <w:tc>
          <w:tcPr>
            <w:tcW w:w="6942" w:type="dxa"/>
            <w:gridSpan w:val="3"/>
            <w:noWrap w:val="0"/>
            <w:vAlign w:val="center"/>
          </w:tcPr>
          <w:p w14:paraId="538B525B">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要求为注册监理工程师、注册专业为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房屋建筑工程</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，并具有本科或以上的学历</w:t>
            </w:r>
            <w:r>
              <w:rPr>
                <w:rFonts w:hint="eastAsia" w:ascii="宋体" w:hAnsi="宋体" w:eastAsia="宋体" w:cs="宋体"/>
                <w:color w:val="auto"/>
                <w:sz w:val="21"/>
                <w:szCs w:val="21"/>
                <w:highlight w:val="none"/>
              </w:rPr>
              <w:t>；或香港测量师注册管理局注册的建筑测量组别的专业测量师。</w:t>
            </w:r>
          </w:p>
        </w:tc>
      </w:tr>
      <w:tr w14:paraId="310C6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598" w:type="dxa"/>
            <w:noWrap w:val="0"/>
            <w:vAlign w:val="center"/>
          </w:tcPr>
          <w:p w14:paraId="3978C94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总监理工程师代表</w:t>
            </w:r>
          </w:p>
        </w:tc>
        <w:tc>
          <w:tcPr>
            <w:tcW w:w="1209" w:type="dxa"/>
            <w:noWrap w:val="0"/>
            <w:vAlign w:val="center"/>
          </w:tcPr>
          <w:p w14:paraId="5772C17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1名</w:t>
            </w:r>
          </w:p>
        </w:tc>
        <w:tc>
          <w:tcPr>
            <w:tcW w:w="6942" w:type="dxa"/>
            <w:gridSpan w:val="3"/>
            <w:noWrap w:val="0"/>
            <w:vAlign w:val="center"/>
          </w:tcPr>
          <w:p w14:paraId="5FF8C3D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要求为注册监理工程师、注册专业为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房屋建筑工程</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 w:val="21"/>
                <w:szCs w:val="21"/>
                <w:highlight w:val="none"/>
              </w:rPr>
              <w:t>。</w:t>
            </w:r>
          </w:p>
        </w:tc>
      </w:tr>
      <w:tr w14:paraId="4CB20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598" w:type="dxa"/>
            <w:noWrap w:val="0"/>
            <w:vAlign w:val="center"/>
          </w:tcPr>
          <w:p w14:paraId="327DDAD1">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专业监理工程师</w:t>
            </w:r>
          </w:p>
        </w:tc>
        <w:tc>
          <w:tcPr>
            <w:tcW w:w="1209" w:type="dxa"/>
            <w:noWrap w:val="0"/>
            <w:vAlign w:val="center"/>
          </w:tcPr>
          <w:p w14:paraId="52D4CF8C">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rPr>
              <w:t>名</w:t>
            </w:r>
          </w:p>
        </w:tc>
        <w:tc>
          <w:tcPr>
            <w:tcW w:w="1089" w:type="dxa"/>
            <w:noWrap w:val="0"/>
            <w:vAlign w:val="center"/>
          </w:tcPr>
          <w:p w14:paraId="5DE142D5">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建筑工程专业</w:t>
            </w:r>
          </w:p>
        </w:tc>
        <w:tc>
          <w:tcPr>
            <w:tcW w:w="3689" w:type="dxa"/>
            <w:noWrap w:val="0"/>
            <w:vAlign w:val="center"/>
          </w:tcPr>
          <w:p w14:paraId="1A5D6EE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lang w:val="en-US" w:eastAsia="zh-CN"/>
              </w:rPr>
              <w:t>房屋建筑</w:t>
            </w:r>
            <w:r>
              <w:rPr>
                <w:rFonts w:hint="eastAsia" w:ascii="宋体" w:hAnsi="宋体" w:eastAsia="宋体" w:cs="宋体"/>
                <w:color w:val="auto"/>
                <w:sz w:val="21"/>
                <w:szCs w:val="21"/>
                <w:highlight w:val="none"/>
              </w:rPr>
              <w:t>工程监理工程师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名</w:t>
            </w:r>
          </w:p>
          <w:p w14:paraId="539DE78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rPr>
              <w:t>市政公用工程监理工程师</w:t>
            </w:r>
            <w:r>
              <w:rPr>
                <w:rFonts w:hint="eastAsia" w:ascii="宋体" w:hAnsi="宋体" w:eastAsia="宋体" w:cs="宋体"/>
                <w:color w:val="auto"/>
                <w:sz w:val="21"/>
                <w:szCs w:val="21"/>
                <w:highlight w:val="none"/>
                <w:u w:val="single"/>
                <w:lang w:val="en-US" w:eastAsia="zh-CN"/>
              </w:rPr>
              <w:t xml:space="preserve"> 1 </w:t>
            </w:r>
            <w:r>
              <w:rPr>
                <w:rFonts w:hint="eastAsia" w:ascii="宋体" w:hAnsi="宋体" w:eastAsia="宋体" w:cs="宋体"/>
                <w:color w:val="auto"/>
                <w:sz w:val="21"/>
                <w:szCs w:val="21"/>
                <w:highlight w:val="none"/>
              </w:rPr>
              <w:t>名</w:t>
            </w:r>
          </w:p>
          <w:p w14:paraId="444FAFAC">
            <w:pPr>
              <w:spacing w:line="24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sym w:font="Wingdings" w:char="00A8"/>
            </w:r>
            <w:r>
              <w:rPr>
                <w:rFonts w:hint="eastAsia" w:ascii="宋体" w:hAnsi="宋体" w:eastAsia="宋体" w:cs="宋体"/>
                <w:color w:val="auto"/>
                <w:szCs w:val="21"/>
                <w:highlight w:val="none"/>
                <w:lang w:val="en-US" w:eastAsia="zh-CN"/>
              </w:rPr>
              <w:t>勘察</w:t>
            </w:r>
            <w:r>
              <w:rPr>
                <w:rFonts w:hint="eastAsia" w:ascii="宋体" w:hAnsi="宋体" w:eastAsia="宋体" w:cs="宋体"/>
                <w:color w:val="auto"/>
                <w:szCs w:val="21"/>
                <w:highlight w:val="none"/>
              </w:rPr>
              <w:t>或地质或岩土</w:t>
            </w:r>
            <w:r>
              <w:rPr>
                <w:rFonts w:hint="eastAsia" w:ascii="宋体" w:hAnsi="宋体" w:eastAsia="宋体" w:cs="宋体"/>
                <w:color w:val="auto"/>
                <w:sz w:val="21"/>
                <w:szCs w:val="21"/>
                <w:highlight w:val="none"/>
              </w:rPr>
              <w:t>监理工程师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Cs w:val="21"/>
                <w:highlight w:val="none"/>
              </w:rPr>
              <w:t>名</w:t>
            </w:r>
          </w:p>
          <w:p w14:paraId="0449EC95">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sz w:val="21"/>
                <w:szCs w:val="21"/>
                <w:highlight w:val="none"/>
                <w:lang w:val="en-US" w:eastAsia="zh-CN"/>
              </w:rPr>
              <w:t>机电安装</w:t>
            </w:r>
            <w:r>
              <w:rPr>
                <w:rFonts w:hint="eastAsia" w:ascii="宋体" w:hAnsi="宋体" w:eastAsia="宋体" w:cs="宋体"/>
                <w:color w:val="auto"/>
                <w:sz w:val="21"/>
                <w:szCs w:val="21"/>
                <w:highlight w:val="none"/>
              </w:rPr>
              <w:t>监理工程师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名</w:t>
            </w:r>
          </w:p>
          <w:p w14:paraId="1F78EB75">
            <w:pPr>
              <w:jc w:val="left"/>
              <w:rPr>
                <w:rFonts w:hint="eastAsia"/>
                <w:color w:val="auto"/>
              </w:rPr>
            </w:pPr>
            <w:r>
              <w:rPr>
                <w:rFonts w:hint="eastAsia" w:ascii="宋体" w:hAnsi="宋体" w:eastAsia="宋体" w:cs="宋体"/>
                <w:color w:val="auto"/>
                <w:sz w:val="21"/>
                <w:szCs w:val="21"/>
                <w:highlight w:val="none"/>
              </w:rPr>
              <w:sym w:font="Wingdings" w:char="00FE"/>
            </w:r>
            <w:r>
              <w:rPr>
                <w:rFonts w:hint="eastAsia" w:ascii="宋体" w:hAnsi="宋体" w:cs="宋体"/>
                <w:color w:val="auto"/>
                <w:sz w:val="21"/>
                <w:szCs w:val="21"/>
                <w:highlight w:val="none"/>
                <w:lang w:val="en-US" w:eastAsia="zh-CN"/>
              </w:rPr>
              <w:t>园林绿化</w:t>
            </w:r>
            <w:r>
              <w:rPr>
                <w:rFonts w:hint="eastAsia" w:ascii="宋体" w:hAnsi="宋体" w:eastAsia="宋体" w:cs="宋体"/>
                <w:color w:val="auto"/>
                <w:sz w:val="21"/>
                <w:szCs w:val="21"/>
                <w:highlight w:val="none"/>
              </w:rPr>
              <w:t>监理工程师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名</w:t>
            </w:r>
          </w:p>
        </w:tc>
        <w:tc>
          <w:tcPr>
            <w:tcW w:w="2164" w:type="dxa"/>
            <w:noWrap w:val="0"/>
            <w:vAlign w:val="center"/>
          </w:tcPr>
          <w:p w14:paraId="2A815412">
            <w:pPr>
              <w:spacing w:line="2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专业以监理工程师注册证或专业监理工程师证或职称证或毕业证中的专业名称（含相近专业）为准；</w:t>
            </w:r>
          </w:p>
        </w:tc>
      </w:tr>
      <w:tr w14:paraId="64EF3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598" w:type="dxa"/>
            <w:noWrap w:val="0"/>
            <w:vAlign w:val="center"/>
          </w:tcPr>
          <w:p w14:paraId="23C1633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造价工程师</w:t>
            </w:r>
          </w:p>
        </w:tc>
        <w:tc>
          <w:tcPr>
            <w:tcW w:w="1209" w:type="dxa"/>
            <w:noWrap w:val="0"/>
            <w:vAlign w:val="center"/>
          </w:tcPr>
          <w:p w14:paraId="6B1D98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名</w:t>
            </w:r>
          </w:p>
        </w:tc>
        <w:tc>
          <w:tcPr>
            <w:tcW w:w="6942" w:type="dxa"/>
            <w:gridSpan w:val="3"/>
            <w:noWrap w:val="0"/>
            <w:vAlign w:val="center"/>
          </w:tcPr>
          <w:p w14:paraId="63761D2F">
            <w:pPr>
              <w:spacing w:line="240" w:lineRule="atLeast"/>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具备国家一级注册造价工程师（或注册造价工程师）资格</w:t>
            </w:r>
            <w:r>
              <w:rPr>
                <w:rFonts w:hint="eastAsia" w:ascii="宋体" w:hAnsi="宋体" w:cs="宋体"/>
                <w:color w:val="auto"/>
                <w:szCs w:val="21"/>
                <w:highlight w:val="none"/>
                <w:u w:val="single"/>
                <w:lang w:val="en-US" w:eastAsia="zh-CN"/>
              </w:rPr>
              <w:t>1</w:t>
            </w:r>
            <w:r>
              <w:rPr>
                <w:rFonts w:hint="eastAsia" w:ascii="宋体" w:hAnsi="宋体" w:eastAsia="宋体" w:cs="宋体"/>
                <w:color w:val="auto"/>
                <w:szCs w:val="21"/>
                <w:highlight w:val="none"/>
              </w:rPr>
              <w:t>人</w:t>
            </w:r>
            <w:r>
              <w:rPr>
                <w:rFonts w:hint="eastAsia" w:ascii="宋体" w:hAnsi="宋体" w:cs="宋体"/>
                <w:color w:val="auto"/>
                <w:szCs w:val="21"/>
                <w:highlight w:val="none"/>
                <w:lang w:eastAsia="zh-CN"/>
              </w:rPr>
              <w:t>。</w:t>
            </w:r>
          </w:p>
        </w:tc>
      </w:tr>
      <w:tr w14:paraId="3F096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98" w:type="dxa"/>
            <w:noWrap w:val="0"/>
            <w:vAlign w:val="center"/>
          </w:tcPr>
          <w:p w14:paraId="6341A71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监理员</w:t>
            </w:r>
          </w:p>
        </w:tc>
        <w:tc>
          <w:tcPr>
            <w:tcW w:w="1209" w:type="dxa"/>
            <w:noWrap w:val="0"/>
            <w:vAlign w:val="center"/>
          </w:tcPr>
          <w:p w14:paraId="642E9461">
            <w:pPr>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名</w:t>
            </w:r>
          </w:p>
        </w:tc>
        <w:tc>
          <w:tcPr>
            <w:tcW w:w="6942" w:type="dxa"/>
            <w:gridSpan w:val="3"/>
            <w:noWrap w:val="0"/>
            <w:vAlign w:val="center"/>
          </w:tcPr>
          <w:p w14:paraId="7C122AFA">
            <w:pPr>
              <w:spacing w:line="24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具备监理员或以上证书，要求专业对口</w:t>
            </w:r>
            <w:r>
              <w:rPr>
                <w:rFonts w:hint="eastAsia" w:ascii="宋体" w:hAnsi="宋体" w:eastAsia="宋体" w:cs="宋体"/>
                <w:color w:val="auto"/>
                <w:sz w:val="21"/>
                <w:szCs w:val="21"/>
                <w:highlight w:val="none"/>
              </w:rPr>
              <w:t>（含相近专业，以岗位证或职称证或毕业证中专业为准）</w:t>
            </w:r>
          </w:p>
        </w:tc>
      </w:tr>
      <w:tr w14:paraId="6845E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8" w:type="dxa"/>
            <w:noWrap w:val="0"/>
            <w:vAlign w:val="center"/>
          </w:tcPr>
          <w:p w14:paraId="19846CC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安全员</w:t>
            </w:r>
          </w:p>
        </w:tc>
        <w:tc>
          <w:tcPr>
            <w:tcW w:w="1209" w:type="dxa"/>
            <w:noWrap w:val="0"/>
            <w:vAlign w:val="center"/>
          </w:tcPr>
          <w:p w14:paraId="29329DC5">
            <w:pPr>
              <w:jc w:val="center"/>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1 </w:t>
            </w:r>
            <w:r>
              <w:rPr>
                <w:rFonts w:hint="eastAsia" w:ascii="宋体" w:hAnsi="宋体" w:eastAsia="宋体" w:cs="宋体"/>
                <w:color w:val="auto"/>
                <w:sz w:val="21"/>
                <w:szCs w:val="21"/>
                <w:highlight w:val="none"/>
              </w:rPr>
              <w:t>名</w:t>
            </w:r>
          </w:p>
        </w:tc>
        <w:tc>
          <w:tcPr>
            <w:tcW w:w="6942" w:type="dxa"/>
            <w:gridSpan w:val="3"/>
            <w:noWrap w:val="0"/>
            <w:vAlign w:val="center"/>
          </w:tcPr>
          <w:p w14:paraId="646A3D6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具备安全员证或注册安全工程师证书</w:t>
            </w:r>
          </w:p>
        </w:tc>
      </w:tr>
      <w:tr w14:paraId="7250C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8" w:type="dxa"/>
            <w:noWrap w:val="0"/>
            <w:vAlign w:val="center"/>
          </w:tcPr>
          <w:p w14:paraId="219DC98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1209" w:type="dxa"/>
            <w:noWrap w:val="0"/>
            <w:vAlign w:val="center"/>
          </w:tcPr>
          <w:p w14:paraId="07A3873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1</w:t>
            </w:r>
            <w:r>
              <w:rPr>
                <w:rFonts w:hint="eastAsia" w:ascii="宋体" w:hAnsi="宋体" w:cs="宋体"/>
                <w:color w:val="auto"/>
                <w:sz w:val="21"/>
                <w:szCs w:val="21"/>
                <w:highlight w:val="none"/>
                <w:u w:val="single"/>
                <w:lang w:val="en-US" w:eastAsia="zh-CN"/>
              </w:rPr>
              <w:t>0</w:t>
            </w:r>
            <w:r>
              <w:rPr>
                <w:rFonts w:hint="eastAsia" w:ascii="宋体" w:hAnsi="宋体" w:eastAsia="宋体" w:cs="宋体"/>
                <w:color w:val="auto"/>
                <w:sz w:val="21"/>
                <w:szCs w:val="21"/>
                <w:highlight w:val="none"/>
              </w:rPr>
              <w:t>名</w:t>
            </w:r>
          </w:p>
        </w:tc>
        <w:tc>
          <w:tcPr>
            <w:tcW w:w="6942" w:type="dxa"/>
            <w:gridSpan w:val="3"/>
            <w:noWrap w:val="0"/>
            <w:vAlign w:val="center"/>
          </w:tcPr>
          <w:p w14:paraId="1FC35A32">
            <w:pPr>
              <w:spacing w:line="640" w:lineRule="exact"/>
              <w:jc w:val="center"/>
              <w:rPr>
                <w:rFonts w:hint="eastAsia" w:ascii="宋体" w:hAnsi="宋体" w:eastAsia="宋体" w:cs="宋体"/>
                <w:color w:val="auto"/>
                <w:sz w:val="21"/>
                <w:szCs w:val="21"/>
                <w:highlight w:val="none"/>
              </w:rPr>
            </w:pPr>
          </w:p>
        </w:tc>
      </w:tr>
    </w:tbl>
    <w:p w14:paraId="0D1A9E1B">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2"/>
        <w:jc w:val="both"/>
        <w:textAlignment w:val="auto"/>
        <w:outlineLvl w:val="9"/>
        <w:rPr>
          <w:rFonts w:hint="eastAsia" w:ascii="宋体" w:hAnsi="宋体" w:eastAsia="宋体" w:cs="宋体"/>
          <w:color w:val="auto"/>
          <w:sz w:val="21"/>
          <w:szCs w:val="21"/>
          <w:highlight w:val="none"/>
        </w:rPr>
      </w:pPr>
    </w:p>
    <w:p w14:paraId="67878DBC">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2"/>
        <w:jc w:val="both"/>
        <w:textAlignment w:val="auto"/>
        <w:outlineLvl w:val="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表中所列人员配备为最低限度要求，</w:t>
      </w:r>
      <w:r>
        <w:rPr>
          <w:rFonts w:hint="eastAsia" w:ascii="宋体" w:hAnsi="宋体" w:eastAsia="宋体" w:cs="宋体"/>
          <w:color w:val="auto"/>
          <w:sz w:val="21"/>
          <w:szCs w:val="21"/>
          <w:highlight w:val="none"/>
          <w:u w:val="single"/>
        </w:rPr>
        <w:t>投标人所投入人员不满足本要求的则在评分表中相应评分项不得分</w:t>
      </w:r>
      <w:r>
        <w:rPr>
          <w:rFonts w:hint="eastAsia" w:ascii="宋体" w:hAnsi="宋体" w:eastAsia="宋体" w:cs="宋体"/>
          <w:color w:val="auto"/>
          <w:sz w:val="21"/>
          <w:szCs w:val="21"/>
          <w:highlight w:val="none"/>
        </w:rPr>
        <w:t>。中标单位可根据实际工作需要及时投入人员，所有监理人员均须身体健康。投标人提供的人员须为投标人在职员工，并提供</w:t>
      </w:r>
      <w:r>
        <w:rPr>
          <w:rFonts w:hint="eastAsia" w:ascii="宋体" w:hAnsi="宋体" w:eastAsia="宋体" w:cs="宋体"/>
          <w:color w:val="auto"/>
          <w:sz w:val="21"/>
          <w:szCs w:val="21"/>
          <w:highlight w:val="none"/>
          <w:lang w:val="en-US" w:eastAsia="zh-CN"/>
        </w:rPr>
        <w:t>近</w:t>
      </w:r>
      <w:r>
        <w:rPr>
          <w:rFonts w:hint="eastAsia" w:ascii="宋体" w:hAnsi="宋体" w:eastAsia="宋体" w:cs="宋体"/>
          <w:color w:val="auto"/>
          <w:sz w:val="21"/>
          <w:szCs w:val="21"/>
          <w:highlight w:val="none"/>
        </w:rPr>
        <w:t>一个月（</w:t>
      </w:r>
      <w:r>
        <w:rPr>
          <w:rFonts w:hint="eastAsia" w:ascii="宋体" w:hAnsi="宋体" w:cs="宋体"/>
          <w:color w:val="auto"/>
          <w:sz w:val="21"/>
          <w:szCs w:val="21"/>
          <w:highlight w:val="none"/>
          <w:lang w:eastAsia="zh-CN"/>
        </w:rPr>
        <w:t>2024年8月</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社保缴纳证明原件清晰扫描件。</w:t>
      </w:r>
    </w:p>
    <w:p w14:paraId="62FFD46D">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sz w:val="21"/>
          <w:szCs w:val="21"/>
          <w:highlight w:val="none"/>
        </w:rPr>
        <w:t>一级注册造价工程师是指根据住房城乡建设部、交通运输部、水利部、人力资源社会保障部发布的《造价工程师职业资格制度规定》、《造价工程师职业资格考试实施办法》（建人［2018］67号）取得的一级造价工程师职业资格，并经注册且在有效期内。根据原人事部、原建设部发布的《造价工程师执业资格制度暂行规定》（人发[1996]77号)取得的造价工程师执业资格，并经注册且在有效期内的，等同于一级注册造价工程师。</w:t>
      </w:r>
    </w:p>
    <w:p w14:paraId="21B02FEC">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3、香港人士参加投标的，须提供香港测量师注册管理局注册的建筑测量组别的专业测量师证书原件清晰扫描件并提供在广东省住房和城乡建设主管部门备案证明材料原件清晰扫描件。</w:t>
      </w:r>
    </w:p>
    <w:p w14:paraId="6CBC93B0">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本表所列人员要求只用于综合评分打分的依据，不作为废标否决性条款。</w:t>
      </w:r>
    </w:p>
    <w:p w14:paraId="6EF7AD3B">
      <w:pPr>
        <w:spacing w:line="360" w:lineRule="auto"/>
        <w:ind w:firstLine="480" w:firstLineChars="200"/>
        <w:rPr>
          <w:rFonts w:hint="eastAsia" w:ascii="宋体" w:hAnsi="宋体" w:eastAsia="宋体" w:cs="宋体"/>
          <w:color w:val="auto"/>
          <w:sz w:val="24"/>
          <w:highlight w:val="none"/>
        </w:rPr>
      </w:pPr>
    </w:p>
    <w:p w14:paraId="69742DAA">
      <w:pPr>
        <w:spacing w:line="360" w:lineRule="auto"/>
        <w:ind w:left="102" w:right="-23"/>
        <w:jc w:val="left"/>
        <w:outlineLvl w:val="1"/>
        <w:rPr>
          <w:rFonts w:hint="eastAsia" w:ascii="宋体" w:hAnsi="宋体" w:eastAsia="宋体" w:cs="宋体"/>
          <w:b/>
          <w:color w:val="auto"/>
          <w:position w:val="0"/>
          <w:sz w:val="28"/>
          <w:szCs w:val="28"/>
          <w:highlight w:val="none"/>
        </w:rPr>
      </w:pPr>
      <w:r>
        <w:rPr>
          <w:rFonts w:hint="eastAsia" w:ascii="宋体" w:hAnsi="宋体" w:eastAsia="宋体" w:cs="宋体"/>
          <w:color w:val="auto"/>
          <w:highlight w:val="none"/>
        </w:rPr>
        <w:br w:type="page"/>
      </w:r>
      <w:bookmarkStart w:id="33" w:name="_Toc2613"/>
      <w:bookmarkStart w:id="34" w:name="_Toc20776"/>
      <w:bookmarkStart w:id="35" w:name="_Toc30533"/>
      <w:bookmarkStart w:id="36" w:name="_Toc13444"/>
      <w:bookmarkStart w:id="37" w:name="_Toc25165"/>
      <w:bookmarkStart w:id="38" w:name="_Toc7526"/>
      <w:bookmarkStart w:id="39" w:name="_Toc514170121"/>
      <w:bookmarkStart w:id="40" w:name="_Toc9855"/>
      <w:r>
        <w:rPr>
          <w:rFonts w:hint="eastAsia" w:ascii="宋体" w:hAnsi="宋体" w:eastAsia="宋体" w:cs="宋体"/>
          <w:b/>
          <w:color w:val="auto"/>
          <w:spacing w:val="0"/>
          <w:position w:val="0"/>
          <w:sz w:val="28"/>
          <w:szCs w:val="28"/>
          <w:highlight w:val="none"/>
        </w:rPr>
        <w:t>1</w:t>
      </w:r>
      <w:r>
        <w:rPr>
          <w:rFonts w:hint="eastAsia" w:ascii="宋体" w:hAnsi="宋体" w:eastAsia="宋体" w:cs="宋体"/>
          <w:b/>
          <w:color w:val="auto"/>
          <w:position w:val="0"/>
          <w:sz w:val="28"/>
          <w:szCs w:val="28"/>
          <w:highlight w:val="none"/>
        </w:rPr>
        <w:t>.</w:t>
      </w:r>
      <w:r>
        <w:rPr>
          <w:rFonts w:hint="eastAsia" w:ascii="宋体" w:hAnsi="宋体" w:eastAsia="宋体" w:cs="宋体"/>
          <w:b/>
          <w:color w:val="auto"/>
          <w:spacing w:val="0"/>
          <w:position w:val="0"/>
          <w:sz w:val="28"/>
          <w:szCs w:val="28"/>
          <w:highlight w:val="none"/>
        </w:rPr>
        <w:t xml:space="preserve"> 总则</w:t>
      </w:r>
      <w:bookmarkEnd w:id="33"/>
    </w:p>
    <w:p w14:paraId="2CBFEA40">
      <w:pPr>
        <w:spacing w:beforeLines="30" w:afterLines="30" w:line="360" w:lineRule="auto"/>
        <w:ind w:left="0" w:right="0" w:firstLine="482" w:firstLineChars="200"/>
        <w:jc w:val="left"/>
        <w:outlineLvl w:val="2"/>
        <w:rPr>
          <w:rFonts w:hint="eastAsia" w:ascii="宋体" w:hAnsi="宋体" w:eastAsia="宋体" w:cs="宋体"/>
          <w:b/>
          <w:bCs/>
          <w:color w:val="auto"/>
          <w:sz w:val="24"/>
          <w:highlight w:val="none"/>
        </w:rPr>
      </w:pPr>
      <w:bookmarkStart w:id="41" w:name="_Toc24852"/>
      <w:r>
        <w:rPr>
          <w:rFonts w:hint="eastAsia" w:ascii="宋体" w:hAnsi="宋体" w:eastAsia="宋体" w:cs="宋体"/>
          <w:b/>
          <w:bCs/>
          <w:color w:val="auto"/>
          <w:spacing w:val="0"/>
          <w:sz w:val="24"/>
          <w:highlight w:val="none"/>
        </w:rPr>
        <w:t>1</w:t>
      </w:r>
      <w:r>
        <w:rPr>
          <w:rFonts w:hint="eastAsia" w:ascii="宋体" w:hAnsi="宋体" w:eastAsia="宋体" w:cs="宋体"/>
          <w:b/>
          <w:bCs/>
          <w:color w:val="auto"/>
          <w:sz w:val="24"/>
          <w:highlight w:val="none"/>
        </w:rPr>
        <w:t>.1</w:t>
      </w:r>
      <w:r>
        <w:rPr>
          <w:rFonts w:hint="eastAsia" w:ascii="宋体" w:hAnsi="宋体" w:eastAsia="宋体" w:cs="宋体"/>
          <w:b/>
          <w:bCs/>
          <w:color w:val="auto"/>
          <w:spacing w:val="0"/>
          <w:sz w:val="24"/>
          <w:highlight w:val="none"/>
        </w:rPr>
        <w:t xml:space="preserve"> </w:t>
      </w:r>
      <w:r>
        <w:rPr>
          <w:rFonts w:hint="eastAsia" w:ascii="宋体" w:hAnsi="宋体" w:eastAsia="宋体" w:cs="宋体"/>
          <w:b/>
          <w:bCs/>
          <w:color w:val="auto"/>
          <w:sz w:val="24"/>
          <w:highlight w:val="none"/>
        </w:rPr>
        <w:t>招标项目</w:t>
      </w:r>
      <w:r>
        <w:rPr>
          <w:rFonts w:hint="eastAsia" w:ascii="宋体" w:hAnsi="宋体" w:eastAsia="宋体" w:cs="宋体"/>
          <w:b/>
          <w:bCs/>
          <w:color w:val="auto"/>
          <w:spacing w:val="0"/>
          <w:sz w:val="24"/>
          <w:highlight w:val="none"/>
        </w:rPr>
        <w:t>概</w:t>
      </w:r>
      <w:r>
        <w:rPr>
          <w:rFonts w:hint="eastAsia" w:ascii="宋体" w:hAnsi="宋体" w:eastAsia="宋体" w:cs="宋体"/>
          <w:b/>
          <w:bCs/>
          <w:color w:val="auto"/>
          <w:sz w:val="24"/>
          <w:highlight w:val="none"/>
        </w:rPr>
        <w:t>况</w:t>
      </w:r>
      <w:bookmarkEnd w:id="41"/>
    </w:p>
    <w:p w14:paraId="35CC9782">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根</w:t>
      </w:r>
      <w:r>
        <w:rPr>
          <w:rFonts w:hint="eastAsia" w:ascii="宋体" w:hAnsi="宋体" w:eastAsia="宋体" w:cs="宋体"/>
          <w:color w:val="auto"/>
          <w:spacing w:val="0"/>
          <w:sz w:val="24"/>
          <w:highlight w:val="none"/>
        </w:rPr>
        <w:t>据</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华</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民</w:t>
      </w:r>
      <w:r>
        <w:rPr>
          <w:rFonts w:hint="eastAsia" w:ascii="宋体" w:hAnsi="宋体" w:eastAsia="宋体" w:cs="宋体"/>
          <w:color w:val="auto"/>
          <w:spacing w:val="0"/>
          <w:sz w:val="24"/>
          <w:highlight w:val="none"/>
        </w:rPr>
        <w:t>共和</w:t>
      </w:r>
      <w:r>
        <w:rPr>
          <w:rFonts w:hint="eastAsia" w:ascii="宋体" w:hAnsi="宋体" w:eastAsia="宋体" w:cs="宋体"/>
          <w:color w:val="auto"/>
          <w:sz w:val="24"/>
          <w:highlight w:val="none"/>
        </w:rPr>
        <w:t>国招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法</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华人</w:t>
      </w:r>
      <w:r>
        <w:rPr>
          <w:rFonts w:hint="eastAsia" w:ascii="宋体" w:hAnsi="宋体" w:eastAsia="宋体" w:cs="宋体"/>
          <w:color w:val="auto"/>
          <w:sz w:val="24"/>
          <w:highlight w:val="none"/>
        </w:rPr>
        <w:t>民共</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国</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实</w:t>
      </w:r>
      <w:r>
        <w:rPr>
          <w:rFonts w:hint="eastAsia" w:ascii="宋体" w:hAnsi="宋体" w:eastAsia="宋体" w:cs="宋体"/>
          <w:color w:val="auto"/>
          <w:spacing w:val="0"/>
          <w:sz w:val="24"/>
          <w:highlight w:val="none"/>
        </w:rPr>
        <w:t>施</w:t>
      </w:r>
      <w:r>
        <w:rPr>
          <w:rFonts w:hint="eastAsia" w:ascii="宋体" w:hAnsi="宋体" w:eastAsia="宋体" w:cs="宋体"/>
          <w:color w:val="auto"/>
          <w:sz w:val="24"/>
          <w:highlight w:val="none"/>
        </w:rPr>
        <w:t>条</w:t>
      </w:r>
      <w:r>
        <w:rPr>
          <w:rFonts w:hint="eastAsia" w:ascii="宋体" w:hAnsi="宋体" w:eastAsia="宋体" w:cs="宋体"/>
          <w:color w:val="auto"/>
          <w:spacing w:val="0"/>
          <w:sz w:val="24"/>
          <w:highlight w:val="none"/>
        </w:rPr>
        <w:t>例》等</w:t>
      </w:r>
      <w:r>
        <w:rPr>
          <w:rFonts w:hint="eastAsia" w:ascii="宋体" w:hAnsi="宋体" w:eastAsia="宋体" w:cs="宋体"/>
          <w:color w:val="auto"/>
          <w:sz w:val="24"/>
          <w:highlight w:val="none"/>
        </w:rPr>
        <w:t>有关法律</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法</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和</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章</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，本</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项</w:t>
      </w:r>
      <w:r>
        <w:rPr>
          <w:rFonts w:hint="eastAsia" w:ascii="宋体" w:hAnsi="宋体" w:eastAsia="宋体" w:cs="宋体"/>
          <w:color w:val="auto"/>
          <w:sz w:val="24"/>
          <w:highlight w:val="none"/>
        </w:rPr>
        <w:t>目</w:t>
      </w:r>
      <w:r>
        <w:rPr>
          <w:rFonts w:hint="eastAsia" w:ascii="宋体" w:hAnsi="宋体" w:eastAsia="宋体" w:cs="宋体"/>
          <w:color w:val="auto"/>
          <w:spacing w:val="0"/>
          <w:sz w:val="24"/>
          <w:highlight w:val="none"/>
        </w:rPr>
        <w:t>已</w:t>
      </w:r>
      <w:r>
        <w:rPr>
          <w:rFonts w:hint="eastAsia" w:ascii="宋体" w:hAnsi="宋体" w:eastAsia="宋体" w:cs="宋体"/>
          <w:color w:val="auto"/>
          <w:sz w:val="24"/>
          <w:highlight w:val="none"/>
        </w:rPr>
        <w:t>具</w:t>
      </w:r>
      <w:r>
        <w:rPr>
          <w:rFonts w:hint="eastAsia" w:ascii="宋体" w:hAnsi="宋体" w:eastAsia="宋体" w:cs="宋体"/>
          <w:color w:val="auto"/>
          <w:spacing w:val="0"/>
          <w:sz w:val="24"/>
          <w:highlight w:val="none"/>
        </w:rPr>
        <w:t>备</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条件</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现</w:t>
      </w:r>
      <w:r>
        <w:rPr>
          <w:rFonts w:hint="eastAsia" w:ascii="宋体" w:hAnsi="宋体" w:eastAsia="宋体" w:cs="宋体"/>
          <w:color w:val="auto"/>
          <w:spacing w:val="0"/>
          <w:sz w:val="24"/>
          <w:highlight w:val="none"/>
        </w:rPr>
        <w:t>对</w:t>
      </w:r>
      <w:r>
        <w:rPr>
          <w:rFonts w:hint="eastAsia" w:ascii="宋体" w:hAnsi="宋体" w:eastAsia="宋体" w:cs="宋体"/>
          <w:color w:val="auto"/>
          <w:sz w:val="24"/>
          <w:highlight w:val="none"/>
        </w:rPr>
        <w:t>监</w:t>
      </w:r>
      <w:r>
        <w:rPr>
          <w:rFonts w:hint="eastAsia" w:ascii="宋体" w:hAnsi="宋体" w:eastAsia="宋体" w:cs="宋体"/>
          <w:color w:val="auto"/>
          <w:spacing w:val="0"/>
          <w:sz w:val="24"/>
          <w:highlight w:val="none"/>
        </w:rPr>
        <w:t>理</w:t>
      </w:r>
      <w:r>
        <w:rPr>
          <w:rFonts w:hint="eastAsia" w:ascii="宋体" w:hAnsi="宋体" w:eastAsia="宋体" w:cs="宋体"/>
          <w:color w:val="auto"/>
          <w:sz w:val="24"/>
          <w:highlight w:val="none"/>
        </w:rPr>
        <w:t>进</w:t>
      </w:r>
      <w:r>
        <w:rPr>
          <w:rFonts w:hint="eastAsia" w:ascii="宋体" w:hAnsi="宋体" w:eastAsia="宋体" w:cs="宋体"/>
          <w:color w:val="auto"/>
          <w:spacing w:val="0"/>
          <w:sz w:val="24"/>
          <w:highlight w:val="none"/>
        </w:rPr>
        <w:t>行</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w:t>
      </w:r>
    </w:p>
    <w:p w14:paraId="5CF6279B">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见</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人须</w:t>
      </w:r>
      <w:r>
        <w:rPr>
          <w:rFonts w:hint="eastAsia" w:ascii="宋体" w:hAnsi="宋体" w:eastAsia="宋体" w:cs="宋体"/>
          <w:color w:val="auto"/>
          <w:sz w:val="24"/>
          <w:highlight w:val="none"/>
        </w:rPr>
        <w:t>知前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20414251">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代</w:t>
      </w:r>
      <w:r>
        <w:rPr>
          <w:rFonts w:hint="eastAsia" w:ascii="宋体" w:hAnsi="宋体" w:eastAsia="宋体" w:cs="宋体"/>
          <w:color w:val="auto"/>
          <w:spacing w:val="0"/>
          <w:sz w:val="24"/>
          <w:highlight w:val="none"/>
        </w:rPr>
        <w:t>理</w:t>
      </w:r>
      <w:r>
        <w:rPr>
          <w:rFonts w:hint="eastAsia" w:ascii="宋体" w:hAnsi="宋体" w:eastAsia="宋体" w:cs="宋体"/>
          <w:color w:val="auto"/>
          <w:sz w:val="24"/>
          <w:highlight w:val="none"/>
        </w:rPr>
        <w:t>机</w:t>
      </w:r>
      <w:r>
        <w:rPr>
          <w:rFonts w:hint="eastAsia" w:ascii="宋体" w:hAnsi="宋体" w:eastAsia="宋体" w:cs="宋体"/>
          <w:color w:val="auto"/>
          <w:spacing w:val="0"/>
          <w:sz w:val="24"/>
          <w:highlight w:val="none"/>
        </w:rPr>
        <w:t>构</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见投</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0E28E552">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1.1.4</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目</w:t>
      </w:r>
      <w:r>
        <w:rPr>
          <w:rFonts w:hint="eastAsia" w:ascii="宋体" w:hAnsi="宋体" w:eastAsia="宋体" w:cs="宋体"/>
          <w:color w:val="auto"/>
          <w:sz w:val="24"/>
          <w:highlight w:val="none"/>
        </w:rPr>
        <w:t>名</w:t>
      </w:r>
      <w:r>
        <w:rPr>
          <w:rFonts w:hint="eastAsia" w:ascii="宋体" w:hAnsi="宋体" w:eastAsia="宋体" w:cs="宋体"/>
          <w:color w:val="auto"/>
          <w:spacing w:val="0"/>
          <w:sz w:val="24"/>
          <w:highlight w:val="none"/>
        </w:rPr>
        <w:t>称</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见投</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10E7C743">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1.1.5</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目</w:t>
      </w:r>
      <w:r>
        <w:rPr>
          <w:rFonts w:hint="eastAsia" w:ascii="宋体" w:hAnsi="宋体" w:eastAsia="宋体" w:cs="宋体"/>
          <w:color w:val="auto"/>
          <w:sz w:val="24"/>
          <w:highlight w:val="none"/>
        </w:rPr>
        <w:t>建</w:t>
      </w:r>
      <w:r>
        <w:rPr>
          <w:rFonts w:hint="eastAsia" w:ascii="宋体" w:hAnsi="宋体" w:eastAsia="宋体" w:cs="宋体"/>
          <w:color w:val="auto"/>
          <w:spacing w:val="0"/>
          <w:sz w:val="24"/>
          <w:highlight w:val="none"/>
        </w:rPr>
        <w:t>设</w:t>
      </w:r>
      <w:r>
        <w:rPr>
          <w:rFonts w:hint="eastAsia" w:ascii="宋体" w:hAnsi="宋体" w:eastAsia="宋体" w:cs="宋体"/>
          <w:color w:val="auto"/>
          <w:sz w:val="24"/>
          <w:highlight w:val="none"/>
        </w:rPr>
        <w:t>地</w:t>
      </w:r>
      <w:r>
        <w:rPr>
          <w:rFonts w:hint="eastAsia" w:ascii="宋体" w:hAnsi="宋体" w:eastAsia="宋体" w:cs="宋体"/>
          <w:color w:val="auto"/>
          <w:spacing w:val="0"/>
          <w:sz w:val="24"/>
          <w:highlight w:val="none"/>
        </w:rPr>
        <w:t>点</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见投</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436BEF75">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1.1.6</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目</w:t>
      </w:r>
      <w:r>
        <w:rPr>
          <w:rFonts w:hint="eastAsia" w:ascii="宋体" w:hAnsi="宋体" w:eastAsia="宋体" w:cs="宋体"/>
          <w:color w:val="auto"/>
          <w:sz w:val="24"/>
          <w:highlight w:val="none"/>
        </w:rPr>
        <w:t>建</w:t>
      </w:r>
      <w:r>
        <w:rPr>
          <w:rFonts w:hint="eastAsia" w:ascii="宋体" w:hAnsi="宋体" w:eastAsia="宋体" w:cs="宋体"/>
          <w:color w:val="auto"/>
          <w:spacing w:val="0"/>
          <w:sz w:val="24"/>
          <w:highlight w:val="none"/>
        </w:rPr>
        <w:t>设</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模</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见投</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368EA301">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1.1.7</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工</w:t>
      </w:r>
      <w:r>
        <w:rPr>
          <w:rFonts w:hint="eastAsia" w:ascii="宋体" w:hAnsi="宋体" w:eastAsia="宋体" w:cs="宋体"/>
          <w:color w:val="auto"/>
          <w:spacing w:val="0"/>
          <w:sz w:val="24"/>
          <w:highlight w:val="none"/>
        </w:rPr>
        <w:t>程</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目</w:t>
      </w:r>
      <w:r>
        <w:rPr>
          <w:rFonts w:hint="eastAsia" w:ascii="宋体" w:hAnsi="宋体" w:eastAsia="宋体" w:cs="宋体"/>
          <w:color w:val="auto"/>
          <w:sz w:val="24"/>
          <w:highlight w:val="none"/>
        </w:rPr>
        <w:t>施</w:t>
      </w:r>
      <w:r>
        <w:rPr>
          <w:rFonts w:hint="eastAsia" w:ascii="宋体" w:hAnsi="宋体" w:eastAsia="宋体" w:cs="宋体"/>
          <w:color w:val="auto"/>
          <w:spacing w:val="0"/>
          <w:sz w:val="24"/>
          <w:highlight w:val="none"/>
        </w:rPr>
        <w:t>工</w:t>
      </w:r>
      <w:r>
        <w:rPr>
          <w:rFonts w:hint="eastAsia" w:ascii="宋体" w:hAnsi="宋体" w:eastAsia="宋体" w:cs="宋体"/>
          <w:color w:val="auto"/>
          <w:sz w:val="24"/>
          <w:highlight w:val="none"/>
        </w:rPr>
        <w:t>预</w:t>
      </w:r>
      <w:r>
        <w:rPr>
          <w:rFonts w:hint="eastAsia" w:ascii="宋体" w:hAnsi="宋体" w:eastAsia="宋体" w:cs="宋体"/>
          <w:color w:val="auto"/>
          <w:spacing w:val="0"/>
          <w:sz w:val="24"/>
          <w:highlight w:val="none"/>
        </w:rPr>
        <w:t>计开</w:t>
      </w:r>
      <w:r>
        <w:rPr>
          <w:rFonts w:hint="eastAsia" w:ascii="宋体" w:hAnsi="宋体" w:eastAsia="宋体" w:cs="宋体"/>
          <w:color w:val="auto"/>
          <w:sz w:val="24"/>
          <w:highlight w:val="none"/>
        </w:rPr>
        <w:t>工日</w:t>
      </w:r>
      <w:r>
        <w:rPr>
          <w:rFonts w:hint="eastAsia" w:ascii="宋体" w:hAnsi="宋体" w:eastAsia="宋体" w:cs="宋体"/>
          <w:color w:val="auto"/>
          <w:spacing w:val="0"/>
          <w:sz w:val="24"/>
          <w:highlight w:val="none"/>
        </w:rPr>
        <w:t>期</w:t>
      </w:r>
      <w:r>
        <w:rPr>
          <w:rFonts w:hint="eastAsia" w:ascii="宋体" w:hAnsi="宋体" w:eastAsia="宋体" w:cs="宋体"/>
          <w:color w:val="auto"/>
          <w:sz w:val="24"/>
          <w:highlight w:val="none"/>
        </w:rPr>
        <w:t>和</w:t>
      </w:r>
      <w:r>
        <w:rPr>
          <w:rFonts w:hint="eastAsia" w:ascii="宋体" w:hAnsi="宋体" w:eastAsia="宋体" w:cs="宋体"/>
          <w:color w:val="auto"/>
          <w:spacing w:val="0"/>
          <w:sz w:val="24"/>
          <w:highlight w:val="none"/>
        </w:rPr>
        <w:t>建</w:t>
      </w:r>
      <w:r>
        <w:rPr>
          <w:rFonts w:hint="eastAsia" w:ascii="宋体" w:hAnsi="宋体" w:eastAsia="宋体" w:cs="宋体"/>
          <w:color w:val="auto"/>
          <w:sz w:val="24"/>
          <w:highlight w:val="none"/>
        </w:rPr>
        <w:t>设</w:t>
      </w:r>
      <w:r>
        <w:rPr>
          <w:rFonts w:hint="eastAsia" w:ascii="宋体" w:hAnsi="宋体" w:eastAsia="宋体" w:cs="宋体"/>
          <w:color w:val="auto"/>
          <w:spacing w:val="0"/>
          <w:sz w:val="24"/>
          <w:highlight w:val="none"/>
        </w:rPr>
        <w:t>周</w:t>
      </w:r>
      <w:r>
        <w:rPr>
          <w:rFonts w:hint="eastAsia" w:ascii="宋体" w:hAnsi="宋体" w:eastAsia="宋体" w:cs="宋体"/>
          <w:color w:val="auto"/>
          <w:sz w:val="24"/>
          <w:highlight w:val="none"/>
        </w:rPr>
        <w:t>期</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见</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49E481E0">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1.1.8</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建</w:t>
      </w:r>
      <w:r>
        <w:rPr>
          <w:rFonts w:hint="eastAsia" w:ascii="宋体" w:hAnsi="宋体" w:eastAsia="宋体" w:cs="宋体"/>
          <w:color w:val="auto"/>
          <w:spacing w:val="0"/>
          <w:sz w:val="24"/>
          <w:highlight w:val="none"/>
        </w:rPr>
        <w:t>筑</w:t>
      </w:r>
      <w:r>
        <w:rPr>
          <w:rFonts w:hint="eastAsia" w:ascii="宋体" w:hAnsi="宋体" w:eastAsia="宋体" w:cs="宋体"/>
          <w:color w:val="auto"/>
          <w:sz w:val="24"/>
          <w:highlight w:val="none"/>
        </w:rPr>
        <w:t>安</w:t>
      </w:r>
      <w:r>
        <w:rPr>
          <w:rFonts w:hint="eastAsia" w:ascii="宋体" w:hAnsi="宋体" w:eastAsia="宋体" w:cs="宋体"/>
          <w:color w:val="auto"/>
          <w:spacing w:val="0"/>
          <w:sz w:val="24"/>
          <w:highlight w:val="none"/>
        </w:rPr>
        <w:t>装</w:t>
      </w:r>
      <w:r>
        <w:rPr>
          <w:rFonts w:hint="eastAsia" w:ascii="宋体" w:hAnsi="宋体" w:eastAsia="宋体" w:cs="宋体"/>
          <w:color w:val="auto"/>
          <w:sz w:val="24"/>
          <w:highlight w:val="none"/>
        </w:rPr>
        <w:t>工</w:t>
      </w:r>
      <w:r>
        <w:rPr>
          <w:rFonts w:hint="eastAsia" w:ascii="宋体" w:hAnsi="宋体" w:eastAsia="宋体" w:cs="宋体"/>
          <w:color w:val="auto"/>
          <w:spacing w:val="0"/>
          <w:sz w:val="24"/>
          <w:highlight w:val="none"/>
        </w:rPr>
        <w:t>程</w:t>
      </w:r>
      <w:r>
        <w:rPr>
          <w:rFonts w:hint="eastAsia" w:ascii="宋体" w:hAnsi="宋体" w:eastAsia="宋体" w:cs="宋体"/>
          <w:color w:val="auto"/>
          <w:sz w:val="24"/>
          <w:highlight w:val="none"/>
        </w:rPr>
        <w:t>费</w:t>
      </w:r>
      <w:r>
        <w:rPr>
          <w:rFonts w:hint="eastAsia" w:ascii="宋体" w:hAnsi="宋体" w:eastAsia="宋体" w:cs="宋体"/>
          <w:color w:val="auto"/>
          <w:spacing w:val="0"/>
          <w:sz w:val="24"/>
          <w:highlight w:val="none"/>
        </w:rPr>
        <w:t>/工</w:t>
      </w:r>
      <w:r>
        <w:rPr>
          <w:rFonts w:hint="eastAsia" w:ascii="宋体" w:hAnsi="宋体" w:eastAsia="宋体" w:cs="宋体"/>
          <w:color w:val="auto"/>
          <w:sz w:val="24"/>
          <w:highlight w:val="none"/>
        </w:rPr>
        <w:t>程概</w:t>
      </w:r>
      <w:r>
        <w:rPr>
          <w:rFonts w:hint="eastAsia" w:ascii="宋体" w:hAnsi="宋体" w:eastAsia="宋体" w:cs="宋体"/>
          <w:color w:val="auto"/>
          <w:spacing w:val="0"/>
          <w:sz w:val="24"/>
          <w:highlight w:val="none"/>
        </w:rPr>
        <w:t>算</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附表。</w:t>
      </w:r>
    </w:p>
    <w:p w14:paraId="41974BA7">
      <w:pPr>
        <w:spacing w:beforeLines="30" w:afterLines="30" w:line="360" w:lineRule="auto"/>
        <w:ind w:left="238" w:right="-23" w:firstLine="241" w:firstLineChars="100"/>
        <w:jc w:val="left"/>
        <w:outlineLvl w:val="2"/>
        <w:rPr>
          <w:rFonts w:hint="eastAsia" w:ascii="宋体" w:hAnsi="宋体" w:eastAsia="宋体" w:cs="宋体"/>
          <w:b/>
          <w:bCs/>
          <w:color w:val="auto"/>
          <w:sz w:val="24"/>
          <w:highlight w:val="none"/>
        </w:rPr>
      </w:pPr>
      <w:bookmarkStart w:id="42" w:name="_Toc22880"/>
      <w:r>
        <w:rPr>
          <w:rFonts w:hint="eastAsia" w:ascii="宋体" w:hAnsi="宋体" w:eastAsia="宋体" w:cs="宋体"/>
          <w:b/>
          <w:bCs/>
          <w:color w:val="auto"/>
          <w:spacing w:val="0"/>
          <w:sz w:val="24"/>
          <w:highlight w:val="none"/>
        </w:rPr>
        <w:t>1</w:t>
      </w:r>
      <w:r>
        <w:rPr>
          <w:rFonts w:hint="eastAsia" w:ascii="宋体" w:hAnsi="宋体" w:eastAsia="宋体" w:cs="宋体"/>
          <w:b/>
          <w:bCs/>
          <w:color w:val="auto"/>
          <w:sz w:val="24"/>
          <w:highlight w:val="none"/>
        </w:rPr>
        <w:t>.2</w:t>
      </w:r>
      <w:r>
        <w:rPr>
          <w:rFonts w:hint="eastAsia" w:ascii="宋体" w:hAnsi="宋体" w:eastAsia="宋体" w:cs="宋体"/>
          <w:b/>
          <w:bCs/>
          <w:color w:val="auto"/>
          <w:spacing w:val="0"/>
          <w:sz w:val="24"/>
          <w:highlight w:val="none"/>
        </w:rPr>
        <w:t xml:space="preserve"> </w:t>
      </w:r>
      <w:r>
        <w:rPr>
          <w:rFonts w:hint="eastAsia" w:ascii="宋体" w:hAnsi="宋体" w:eastAsia="宋体" w:cs="宋体"/>
          <w:b/>
          <w:bCs/>
          <w:color w:val="auto"/>
          <w:sz w:val="24"/>
          <w:highlight w:val="none"/>
        </w:rPr>
        <w:t>招标项目</w:t>
      </w:r>
      <w:r>
        <w:rPr>
          <w:rFonts w:hint="eastAsia" w:ascii="宋体" w:hAnsi="宋体" w:eastAsia="宋体" w:cs="宋体"/>
          <w:b/>
          <w:bCs/>
          <w:color w:val="auto"/>
          <w:spacing w:val="0"/>
          <w:sz w:val="24"/>
          <w:highlight w:val="none"/>
        </w:rPr>
        <w:t>的</w:t>
      </w:r>
      <w:r>
        <w:rPr>
          <w:rFonts w:hint="eastAsia" w:ascii="宋体" w:hAnsi="宋体" w:eastAsia="宋体" w:cs="宋体"/>
          <w:b/>
          <w:bCs/>
          <w:color w:val="auto"/>
          <w:sz w:val="24"/>
          <w:highlight w:val="none"/>
        </w:rPr>
        <w:t>资</w:t>
      </w:r>
      <w:r>
        <w:rPr>
          <w:rFonts w:hint="eastAsia" w:ascii="宋体" w:hAnsi="宋体" w:eastAsia="宋体" w:cs="宋体"/>
          <w:b/>
          <w:bCs/>
          <w:color w:val="auto"/>
          <w:spacing w:val="0"/>
          <w:sz w:val="24"/>
          <w:highlight w:val="none"/>
        </w:rPr>
        <w:t>金</w:t>
      </w:r>
      <w:r>
        <w:rPr>
          <w:rFonts w:hint="eastAsia" w:ascii="宋体" w:hAnsi="宋体" w:eastAsia="宋体" w:cs="宋体"/>
          <w:b/>
          <w:bCs/>
          <w:color w:val="auto"/>
          <w:sz w:val="24"/>
          <w:highlight w:val="none"/>
        </w:rPr>
        <w:t>来源和</w:t>
      </w:r>
      <w:r>
        <w:rPr>
          <w:rFonts w:hint="eastAsia" w:ascii="宋体" w:hAnsi="宋体" w:eastAsia="宋体" w:cs="宋体"/>
          <w:b/>
          <w:bCs/>
          <w:color w:val="auto"/>
          <w:spacing w:val="0"/>
          <w:sz w:val="24"/>
          <w:highlight w:val="none"/>
        </w:rPr>
        <w:t>落</w:t>
      </w:r>
      <w:r>
        <w:rPr>
          <w:rFonts w:hint="eastAsia" w:ascii="宋体" w:hAnsi="宋体" w:eastAsia="宋体" w:cs="宋体"/>
          <w:b/>
          <w:bCs/>
          <w:color w:val="auto"/>
          <w:sz w:val="24"/>
          <w:highlight w:val="none"/>
        </w:rPr>
        <w:t>实情况</w:t>
      </w:r>
      <w:bookmarkEnd w:id="42"/>
    </w:p>
    <w:p w14:paraId="7A634AD8">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资</w:t>
      </w:r>
      <w:r>
        <w:rPr>
          <w:rFonts w:hint="eastAsia" w:ascii="宋体" w:hAnsi="宋体" w:eastAsia="宋体" w:cs="宋体"/>
          <w:color w:val="auto"/>
          <w:spacing w:val="0"/>
          <w:sz w:val="24"/>
          <w:highlight w:val="none"/>
        </w:rPr>
        <w:t>金</w:t>
      </w:r>
      <w:r>
        <w:rPr>
          <w:rFonts w:hint="eastAsia" w:ascii="宋体" w:hAnsi="宋体" w:eastAsia="宋体" w:cs="宋体"/>
          <w:color w:val="auto"/>
          <w:sz w:val="24"/>
          <w:highlight w:val="none"/>
        </w:rPr>
        <w:t>来</w:t>
      </w:r>
      <w:r>
        <w:rPr>
          <w:rFonts w:hint="eastAsia" w:ascii="宋体" w:hAnsi="宋体" w:eastAsia="宋体" w:cs="宋体"/>
          <w:color w:val="auto"/>
          <w:spacing w:val="0"/>
          <w:sz w:val="24"/>
          <w:highlight w:val="none"/>
        </w:rPr>
        <w:t>源</w:t>
      </w:r>
      <w:r>
        <w:rPr>
          <w:rFonts w:hint="eastAsia" w:ascii="宋体" w:hAnsi="宋体" w:eastAsia="宋体" w:cs="宋体"/>
          <w:color w:val="auto"/>
          <w:sz w:val="24"/>
          <w:highlight w:val="none"/>
        </w:rPr>
        <w:t>及</w:t>
      </w:r>
      <w:r>
        <w:rPr>
          <w:rFonts w:hint="eastAsia" w:ascii="宋体" w:hAnsi="宋体" w:eastAsia="宋体" w:cs="宋体"/>
          <w:color w:val="auto"/>
          <w:spacing w:val="0"/>
          <w:sz w:val="24"/>
          <w:highlight w:val="none"/>
        </w:rPr>
        <w:t>比</w:t>
      </w:r>
      <w:r>
        <w:rPr>
          <w:rFonts w:hint="eastAsia" w:ascii="宋体" w:hAnsi="宋体" w:eastAsia="宋体" w:cs="宋体"/>
          <w:color w:val="auto"/>
          <w:sz w:val="24"/>
          <w:highlight w:val="none"/>
        </w:rPr>
        <w:t>例</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1FD10D84">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1.2.2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资</w:t>
      </w:r>
      <w:r>
        <w:rPr>
          <w:rFonts w:hint="eastAsia" w:ascii="宋体" w:hAnsi="宋体" w:eastAsia="宋体" w:cs="宋体"/>
          <w:color w:val="auto"/>
          <w:spacing w:val="0"/>
          <w:sz w:val="24"/>
          <w:highlight w:val="none"/>
        </w:rPr>
        <w:t>金</w:t>
      </w:r>
      <w:r>
        <w:rPr>
          <w:rFonts w:hint="eastAsia" w:ascii="宋体" w:hAnsi="宋体" w:eastAsia="宋体" w:cs="宋体"/>
          <w:color w:val="auto"/>
          <w:sz w:val="24"/>
          <w:highlight w:val="none"/>
        </w:rPr>
        <w:t>落</w:t>
      </w:r>
      <w:r>
        <w:rPr>
          <w:rFonts w:hint="eastAsia" w:ascii="宋体" w:hAnsi="宋体" w:eastAsia="宋体" w:cs="宋体"/>
          <w:color w:val="auto"/>
          <w:spacing w:val="0"/>
          <w:sz w:val="24"/>
          <w:highlight w:val="none"/>
        </w:rPr>
        <w:t>实</w:t>
      </w:r>
      <w:r>
        <w:rPr>
          <w:rFonts w:hint="eastAsia" w:ascii="宋体" w:hAnsi="宋体" w:eastAsia="宋体" w:cs="宋体"/>
          <w:color w:val="auto"/>
          <w:sz w:val="24"/>
          <w:highlight w:val="none"/>
        </w:rPr>
        <w:t>情</w:t>
      </w:r>
      <w:r>
        <w:rPr>
          <w:rFonts w:hint="eastAsia" w:ascii="宋体" w:hAnsi="宋体" w:eastAsia="宋体" w:cs="宋体"/>
          <w:color w:val="auto"/>
          <w:spacing w:val="0"/>
          <w:sz w:val="24"/>
          <w:highlight w:val="none"/>
        </w:rPr>
        <w:t>况</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见投</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5A473F86">
      <w:pPr>
        <w:spacing w:beforeLines="30" w:afterLines="30" w:line="360" w:lineRule="auto"/>
        <w:ind w:left="238" w:right="-23" w:firstLine="241" w:firstLineChars="100"/>
        <w:jc w:val="left"/>
        <w:outlineLvl w:val="2"/>
        <w:rPr>
          <w:rFonts w:hint="eastAsia" w:ascii="宋体" w:hAnsi="宋体" w:eastAsia="宋体" w:cs="宋体"/>
          <w:b/>
          <w:bCs/>
          <w:color w:val="auto"/>
          <w:sz w:val="24"/>
          <w:highlight w:val="none"/>
        </w:rPr>
      </w:pPr>
      <w:bookmarkStart w:id="43" w:name="_Toc12599"/>
      <w:r>
        <w:rPr>
          <w:rFonts w:hint="eastAsia" w:ascii="宋体" w:hAnsi="宋体" w:eastAsia="宋体" w:cs="宋体"/>
          <w:b/>
          <w:bCs/>
          <w:color w:val="auto"/>
          <w:spacing w:val="0"/>
          <w:sz w:val="24"/>
          <w:highlight w:val="none"/>
        </w:rPr>
        <w:t>1</w:t>
      </w:r>
      <w:r>
        <w:rPr>
          <w:rFonts w:hint="eastAsia" w:ascii="宋体" w:hAnsi="宋体" w:eastAsia="宋体" w:cs="宋体"/>
          <w:b/>
          <w:bCs/>
          <w:color w:val="auto"/>
          <w:sz w:val="24"/>
          <w:highlight w:val="none"/>
        </w:rPr>
        <w:t>.3</w:t>
      </w:r>
      <w:r>
        <w:rPr>
          <w:rFonts w:hint="eastAsia" w:ascii="宋体" w:hAnsi="宋体" w:eastAsia="宋体" w:cs="宋体"/>
          <w:b/>
          <w:bCs/>
          <w:color w:val="auto"/>
          <w:spacing w:val="0"/>
          <w:sz w:val="24"/>
          <w:highlight w:val="none"/>
        </w:rPr>
        <w:t xml:space="preserve"> </w:t>
      </w:r>
      <w:r>
        <w:rPr>
          <w:rFonts w:hint="eastAsia" w:ascii="宋体" w:hAnsi="宋体" w:eastAsia="宋体" w:cs="宋体"/>
          <w:b/>
          <w:bCs/>
          <w:color w:val="auto"/>
          <w:sz w:val="24"/>
          <w:highlight w:val="none"/>
        </w:rPr>
        <w:t>招标范</w:t>
      </w:r>
      <w:r>
        <w:rPr>
          <w:rFonts w:hint="eastAsia" w:ascii="宋体" w:hAnsi="宋体" w:eastAsia="宋体" w:cs="宋体"/>
          <w:b/>
          <w:bCs/>
          <w:color w:val="auto"/>
          <w:spacing w:val="0"/>
          <w:sz w:val="24"/>
          <w:highlight w:val="none"/>
        </w:rPr>
        <w:t>围</w:t>
      </w:r>
      <w:r>
        <w:rPr>
          <w:rFonts w:hint="eastAsia" w:ascii="宋体" w:hAnsi="宋体" w:eastAsia="宋体" w:cs="宋体"/>
          <w:b/>
          <w:bCs/>
          <w:color w:val="auto"/>
          <w:sz w:val="24"/>
          <w:highlight w:val="none"/>
        </w:rPr>
        <w:t>、监</w:t>
      </w:r>
      <w:r>
        <w:rPr>
          <w:rFonts w:hint="eastAsia" w:ascii="宋体" w:hAnsi="宋体" w:eastAsia="宋体" w:cs="宋体"/>
          <w:b/>
          <w:bCs/>
          <w:color w:val="auto"/>
          <w:spacing w:val="0"/>
          <w:sz w:val="24"/>
          <w:highlight w:val="none"/>
        </w:rPr>
        <w:t>理</w:t>
      </w:r>
      <w:r>
        <w:rPr>
          <w:rFonts w:hint="eastAsia" w:ascii="宋体" w:hAnsi="宋体" w:eastAsia="宋体" w:cs="宋体"/>
          <w:b/>
          <w:bCs/>
          <w:color w:val="auto"/>
          <w:sz w:val="24"/>
          <w:highlight w:val="none"/>
        </w:rPr>
        <w:t>服务期</w:t>
      </w:r>
      <w:r>
        <w:rPr>
          <w:rFonts w:hint="eastAsia" w:ascii="宋体" w:hAnsi="宋体" w:eastAsia="宋体" w:cs="宋体"/>
          <w:b/>
          <w:bCs/>
          <w:color w:val="auto"/>
          <w:spacing w:val="0"/>
          <w:sz w:val="24"/>
          <w:highlight w:val="none"/>
        </w:rPr>
        <w:t>限</w:t>
      </w:r>
      <w:r>
        <w:rPr>
          <w:rFonts w:hint="eastAsia" w:ascii="宋体" w:hAnsi="宋体" w:eastAsia="宋体" w:cs="宋体"/>
          <w:b/>
          <w:bCs/>
          <w:color w:val="auto"/>
          <w:sz w:val="24"/>
          <w:highlight w:val="none"/>
        </w:rPr>
        <w:t>和质</w:t>
      </w:r>
      <w:r>
        <w:rPr>
          <w:rFonts w:hint="eastAsia" w:ascii="宋体" w:hAnsi="宋体" w:eastAsia="宋体" w:cs="宋体"/>
          <w:b/>
          <w:bCs/>
          <w:color w:val="auto"/>
          <w:spacing w:val="0"/>
          <w:sz w:val="24"/>
          <w:highlight w:val="none"/>
        </w:rPr>
        <w:t>量标</w:t>
      </w:r>
      <w:r>
        <w:rPr>
          <w:rFonts w:hint="eastAsia" w:ascii="宋体" w:hAnsi="宋体" w:eastAsia="宋体" w:cs="宋体"/>
          <w:b/>
          <w:bCs/>
          <w:color w:val="auto"/>
          <w:sz w:val="24"/>
          <w:highlight w:val="none"/>
        </w:rPr>
        <w:t>准</w:t>
      </w:r>
      <w:bookmarkEnd w:id="43"/>
    </w:p>
    <w:p w14:paraId="61F1300E">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范</w:t>
      </w:r>
      <w:r>
        <w:rPr>
          <w:rFonts w:hint="eastAsia" w:ascii="宋体" w:hAnsi="宋体" w:eastAsia="宋体" w:cs="宋体"/>
          <w:color w:val="auto"/>
          <w:spacing w:val="0"/>
          <w:sz w:val="24"/>
          <w:highlight w:val="none"/>
        </w:rPr>
        <w:t>围</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标人</w:t>
      </w:r>
      <w:r>
        <w:rPr>
          <w:rFonts w:hint="eastAsia" w:ascii="宋体" w:hAnsi="宋体" w:eastAsia="宋体" w:cs="宋体"/>
          <w:color w:val="auto"/>
          <w:sz w:val="24"/>
          <w:highlight w:val="none"/>
        </w:rPr>
        <w:t>须知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4681192A">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监</w:t>
      </w:r>
      <w:r>
        <w:rPr>
          <w:rFonts w:hint="eastAsia" w:ascii="宋体" w:hAnsi="宋体" w:eastAsia="宋体" w:cs="宋体"/>
          <w:color w:val="auto"/>
          <w:spacing w:val="0"/>
          <w:sz w:val="24"/>
          <w:highlight w:val="none"/>
        </w:rPr>
        <w:t>理</w:t>
      </w:r>
      <w:r>
        <w:rPr>
          <w:rFonts w:hint="eastAsia" w:ascii="宋体" w:hAnsi="宋体" w:eastAsia="宋体" w:cs="宋体"/>
          <w:color w:val="auto"/>
          <w:sz w:val="24"/>
          <w:highlight w:val="none"/>
        </w:rPr>
        <w:t>服</w:t>
      </w:r>
      <w:r>
        <w:rPr>
          <w:rFonts w:hint="eastAsia" w:ascii="宋体" w:hAnsi="宋体" w:eastAsia="宋体" w:cs="宋体"/>
          <w:color w:val="auto"/>
          <w:spacing w:val="0"/>
          <w:sz w:val="24"/>
          <w:highlight w:val="none"/>
        </w:rPr>
        <w:t>务</w:t>
      </w:r>
      <w:r>
        <w:rPr>
          <w:rFonts w:hint="eastAsia" w:ascii="宋体" w:hAnsi="宋体" w:eastAsia="宋体" w:cs="宋体"/>
          <w:color w:val="auto"/>
          <w:sz w:val="24"/>
          <w:highlight w:val="none"/>
        </w:rPr>
        <w:t>期</w:t>
      </w:r>
      <w:r>
        <w:rPr>
          <w:rFonts w:hint="eastAsia" w:ascii="宋体" w:hAnsi="宋体" w:eastAsia="宋体" w:cs="宋体"/>
          <w:color w:val="auto"/>
          <w:spacing w:val="0"/>
          <w:sz w:val="24"/>
          <w:highlight w:val="none"/>
        </w:rPr>
        <w:t>限</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见投</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642F7ACC">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1.3.3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质</w:t>
      </w:r>
      <w:r>
        <w:rPr>
          <w:rFonts w:hint="eastAsia" w:ascii="宋体" w:hAnsi="宋体" w:eastAsia="宋体" w:cs="宋体"/>
          <w:color w:val="auto"/>
          <w:spacing w:val="0"/>
          <w:sz w:val="24"/>
          <w:highlight w:val="none"/>
        </w:rPr>
        <w:t>量</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准</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标人</w:t>
      </w:r>
      <w:r>
        <w:rPr>
          <w:rFonts w:hint="eastAsia" w:ascii="宋体" w:hAnsi="宋体" w:eastAsia="宋体" w:cs="宋体"/>
          <w:color w:val="auto"/>
          <w:sz w:val="24"/>
          <w:highlight w:val="none"/>
        </w:rPr>
        <w:t>须知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6C667BE7">
      <w:pPr>
        <w:spacing w:beforeLines="30" w:afterLines="30" w:line="360" w:lineRule="auto"/>
        <w:ind w:left="238" w:right="-23" w:firstLine="241" w:firstLineChars="100"/>
        <w:jc w:val="left"/>
        <w:outlineLvl w:val="2"/>
        <w:rPr>
          <w:rFonts w:hint="eastAsia" w:ascii="宋体" w:hAnsi="宋体" w:eastAsia="宋体" w:cs="宋体"/>
          <w:b/>
          <w:bCs/>
          <w:color w:val="auto"/>
          <w:sz w:val="24"/>
          <w:highlight w:val="none"/>
        </w:rPr>
      </w:pPr>
      <w:bookmarkStart w:id="44" w:name="_Toc304"/>
      <w:r>
        <w:rPr>
          <w:rFonts w:hint="eastAsia" w:ascii="宋体" w:hAnsi="宋体" w:eastAsia="宋体" w:cs="宋体"/>
          <w:b/>
          <w:bCs/>
          <w:color w:val="auto"/>
          <w:spacing w:val="0"/>
          <w:sz w:val="24"/>
          <w:highlight w:val="none"/>
        </w:rPr>
        <w:t>1</w:t>
      </w:r>
      <w:r>
        <w:rPr>
          <w:rFonts w:hint="eastAsia" w:ascii="宋体" w:hAnsi="宋体" w:eastAsia="宋体" w:cs="宋体"/>
          <w:b/>
          <w:bCs/>
          <w:color w:val="auto"/>
          <w:sz w:val="24"/>
          <w:highlight w:val="none"/>
        </w:rPr>
        <w:t>.4</w:t>
      </w:r>
      <w:r>
        <w:rPr>
          <w:rFonts w:hint="eastAsia" w:ascii="宋体" w:hAnsi="宋体" w:eastAsia="宋体" w:cs="宋体"/>
          <w:b/>
          <w:bCs/>
          <w:color w:val="auto"/>
          <w:spacing w:val="0"/>
          <w:sz w:val="24"/>
          <w:highlight w:val="none"/>
        </w:rPr>
        <w:t xml:space="preserve"> </w:t>
      </w:r>
      <w:r>
        <w:rPr>
          <w:rFonts w:hint="eastAsia" w:ascii="宋体" w:hAnsi="宋体" w:eastAsia="宋体" w:cs="宋体"/>
          <w:b/>
          <w:bCs/>
          <w:color w:val="auto"/>
          <w:sz w:val="24"/>
          <w:highlight w:val="none"/>
        </w:rPr>
        <w:t>投标人</w:t>
      </w:r>
      <w:r>
        <w:rPr>
          <w:rFonts w:hint="eastAsia" w:ascii="宋体" w:hAnsi="宋体" w:eastAsia="宋体" w:cs="宋体"/>
          <w:b/>
          <w:bCs/>
          <w:color w:val="auto"/>
          <w:spacing w:val="0"/>
          <w:sz w:val="24"/>
          <w:highlight w:val="none"/>
        </w:rPr>
        <w:t>资</w:t>
      </w:r>
      <w:r>
        <w:rPr>
          <w:rFonts w:hint="eastAsia" w:ascii="宋体" w:hAnsi="宋体" w:eastAsia="宋体" w:cs="宋体"/>
          <w:b/>
          <w:bCs/>
          <w:color w:val="auto"/>
          <w:sz w:val="24"/>
          <w:highlight w:val="none"/>
        </w:rPr>
        <w:t>格要求</w:t>
      </w:r>
      <w:bookmarkEnd w:id="44"/>
    </w:p>
    <w:p w14:paraId="3F8BC6AC">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1.4.1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具</w:t>
      </w:r>
      <w:r>
        <w:rPr>
          <w:rFonts w:hint="eastAsia" w:ascii="宋体" w:hAnsi="宋体" w:eastAsia="宋体" w:cs="宋体"/>
          <w:color w:val="auto"/>
          <w:spacing w:val="0"/>
          <w:sz w:val="24"/>
          <w:highlight w:val="none"/>
        </w:rPr>
        <w:t>备</w:t>
      </w:r>
      <w:r>
        <w:rPr>
          <w:rFonts w:hint="eastAsia" w:ascii="宋体" w:hAnsi="宋体" w:eastAsia="宋体" w:cs="宋体"/>
          <w:color w:val="auto"/>
          <w:sz w:val="24"/>
          <w:highlight w:val="none"/>
        </w:rPr>
        <w:t>承</w:t>
      </w:r>
      <w:r>
        <w:rPr>
          <w:rFonts w:hint="eastAsia" w:ascii="宋体" w:hAnsi="宋体" w:eastAsia="宋体" w:cs="宋体"/>
          <w:color w:val="auto"/>
          <w:spacing w:val="0"/>
          <w:sz w:val="24"/>
          <w:highlight w:val="none"/>
        </w:rPr>
        <w:t>担本</w:t>
      </w:r>
      <w:r>
        <w:rPr>
          <w:rFonts w:hint="eastAsia" w:ascii="宋体" w:hAnsi="宋体" w:eastAsia="宋体" w:cs="宋体"/>
          <w:color w:val="auto"/>
          <w:sz w:val="24"/>
          <w:highlight w:val="none"/>
        </w:rPr>
        <w:t>招标</w:t>
      </w:r>
      <w:r>
        <w:rPr>
          <w:rFonts w:hint="eastAsia" w:ascii="宋体" w:hAnsi="宋体" w:eastAsia="宋体" w:cs="宋体"/>
          <w:color w:val="auto"/>
          <w:spacing w:val="0"/>
          <w:sz w:val="24"/>
          <w:highlight w:val="none"/>
        </w:rPr>
        <w:t>项</w:t>
      </w:r>
      <w:r>
        <w:rPr>
          <w:rFonts w:hint="eastAsia" w:ascii="宋体" w:hAnsi="宋体" w:eastAsia="宋体" w:cs="宋体"/>
          <w:color w:val="auto"/>
          <w:sz w:val="24"/>
          <w:highlight w:val="none"/>
        </w:rPr>
        <w:t>目</w:t>
      </w:r>
      <w:r>
        <w:rPr>
          <w:rFonts w:hint="eastAsia" w:ascii="宋体" w:hAnsi="宋体" w:eastAsia="宋体" w:cs="宋体"/>
          <w:color w:val="auto"/>
          <w:spacing w:val="0"/>
          <w:sz w:val="24"/>
          <w:highlight w:val="none"/>
        </w:rPr>
        <w:t>资</w:t>
      </w:r>
      <w:r>
        <w:rPr>
          <w:rFonts w:hint="eastAsia" w:ascii="宋体" w:hAnsi="宋体" w:eastAsia="宋体" w:cs="宋体"/>
          <w:color w:val="auto"/>
          <w:sz w:val="24"/>
          <w:highlight w:val="none"/>
        </w:rPr>
        <w:t>质</w:t>
      </w:r>
      <w:r>
        <w:rPr>
          <w:rFonts w:hint="eastAsia" w:ascii="宋体" w:hAnsi="宋体" w:eastAsia="宋体" w:cs="宋体"/>
          <w:color w:val="auto"/>
          <w:spacing w:val="0"/>
          <w:sz w:val="24"/>
          <w:highlight w:val="none"/>
        </w:rPr>
        <w:t>条</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能</w:t>
      </w:r>
      <w:r>
        <w:rPr>
          <w:rFonts w:hint="eastAsia" w:ascii="宋体" w:hAnsi="宋体" w:eastAsia="宋体" w:cs="宋体"/>
          <w:color w:val="auto"/>
          <w:spacing w:val="0"/>
          <w:sz w:val="24"/>
          <w:highlight w:val="none"/>
        </w:rPr>
        <w:t>力</w:t>
      </w:r>
      <w:r>
        <w:rPr>
          <w:rFonts w:hint="eastAsia" w:ascii="宋体" w:hAnsi="宋体" w:eastAsia="宋体" w:cs="宋体"/>
          <w:color w:val="auto"/>
          <w:sz w:val="24"/>
          <w:highlight w:val="none"/>
        </w:rPr>
        <w:t>和信</w:t>
      </w:r>
      <w:r>
        <w:rPr>
          <w:rFonts w:hint="eastAsia" w:ascii="宋体" w:hAnsi="宋体" w:eastAsia="宋体" w:cs="宋体"/>
          <w:color w:val="auto"/>
          <w:spacing w:val="0"/>
          <w:sz w:val="24"/>
          <w:highlight w:val="none"/>
        </w:rPr>
        <w:t>誉</w:t>
      </w:r>
      <w:r>
        <w:rPr>
          <w:rFonts w:hint="eastAsia" w:ascii="宋体" w:hAnsi="宋体" w:eastAsia="宋体" w:cs="宋体"/>
          <w:color w:val="auto"/>
          <w:sz w:val="24"/>
          <w:highlight w:val="none"/>
        </w:rPr>
        <w:t>：</w:t>
      </w:r>
    </w:p>
    <w:p w14:paraId="63C11B10">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资</w:t>
      </w:r>
      <w:r>
        <w:rPr>
          <w:rFonts w:hint="eastAsia" w:ascii="宋体" w:hAnsi="宋体" w:eastAsia="宋体" w:cs="宋体"/>
          <w:color w:val="auto"/>
          <w:spacing w:val="0"/>
          <w:sz w:val="24"/>
          <w:highlight w:val="none"/>
        </w:rPr>
        <w:t>质</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求</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标人</w:t>
      </w:r>
      <w:r>
        <w:rPr>
          <w:rFonts w:hint="eastAsia" w:ascii="宋体" w:hAnsi="宋体" w:eastAsia="宋体" w:cs="宋体"/>
          <w:color w:val="auto"/>
          <w:sz w:val="24"/>
          <w:highlight w:val="none"/>
        </w:rPr>
        <w:t>须知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1FCC6BDB">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财</w:t>
      </w:r>
      <w:r>
        <w:rPr>
          <w:rFonts w:hint="eastAsia" w:ascii="宋体" w:hAnsi="宋体" w:eastAsia="宋体" w:cs="宋体"/>
          <w:color w:val="auto"/>
          <w:spacing w:val="0"/>
          <w:sz w:val="24"/>
          <w:highlight w:val="none"/>
        </w:rPr>
        <w:t>务</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求</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标人</w:t>
      </w:r>
      <w:r>
        <w:rPr>
          <w:rFonts w:hint="eastAsia" w:ascii="宋体" w:hAnsi="宋体" w:eastAsia="宋体" w:cs="宋体"/>
          <w:color w:val="auto"/>
          <w:sz w:val="24"/>
          <w:highlight w:val="none"/>
        </w:rPr>
        <w:t>须知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06544654">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业</w:t>
      </w:r>
      <w:r>
        <w:rPr>
          <w:rFonts w:hint="eastAsia" w:ascii="宋体" w:hAnsi="宋体" w:eastAsia="宋体" w:cs="宋体"/>
          <w:color w:val="auto"/>
          <w:spacing w:val="0"/>
          <w:sz w:val="24"/>
          <w:highlight w:val="none"/>
        </w:rPr>
        <w:t>绩</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求</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标人</w:t>
      </w:r>
      <w:r>
        <w:rPr>
          <w:rFonts w:hint="eastAsia" w:ascii="宋体" w:hAnsi="宋体" w:eastAsia="宋体" w:cs="宋体"/>
          <w:color w:val="auto"/>
          <w:sz w:val="24"/>
          <w:highlight w:val="none"/>
        </w:rPr>
        <w:t>须知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59E2F541">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信</w:t>
      </w:r>
      <w:r>
        <w:rPr>
          <w:rFonts w:hint="eastAsia" w:ascii="宋体" w:hAnsi="宋体" w:eastAsia="宋体" w:cs="宋体"/>
          <w:color w:val="auto"/>
          <w:spacing w:val="0"/>
          <w:sz w:val="24"/>
          <w:highlight w:val="none"/>
        </w:rPr>
        <w:t>誉</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求</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标人</w:t>
      </w:r>
      <w:r>
        <w:rPr>
          <w:rFonts w:hint="eastAsia" w:ascii="宋体" w:hAnsi="宋体" w:eastAsia="宋体" w:cs="宋体"/>
          <w:color w:val="auto"/>
          <w:sz w:val="24"/>
          <w:highlight w:val="none"/>
        </w:rPr>
        <w:t>须知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727FABE5">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总</w:t>
      </w:r>
      <w:r>
        <w:rPr>
          <w:rFonts w:hint="eastAsia" w:ascii="宋体" w:hAnsi="宋体" w:eastAsia="宋体" w:cs="宋体"/>
          <w:color w:val="auto"/>
          <w:spacing w:val="0"/>
          <w:sz w:val="24"/>
          <w:highlight w:val="none"/>
        </w:rPr>
        <w:t>监</w:t>
      </w:r>
      <w:r>
        <w:rPr>
          <w:rFonts w:hint="eastAsia" w:ascii="宋体" w:hAnsi="宋体" w:eastAsia="宋体" w:cs="宋体"/>
          <w:color w:val="auto"/>
          <w:sz w:val="24"/>
          <w:highlight w:val="none"/>
        </w:rPr>
        <w:t>理</w:t>
      </w:r>
      <w:r>
        <w:rPr>
          <w:rFonts w:hint="eastAsia" w:ascii="宋体" w:hAnsi="宋体" w:eastAsia="宋体" w:cs="宋体"/>
          <w:color w:val="auto"/>
          <w:spacing w:val="0"/>
          <w:sz w:val="24"/>
          <w:highlight w:val="none"/>
        </w:rPr>
        <w:t>工</w:t>
      </w:r>
      <w:r>
        <w:rPr>
          <w:rFonts w:hint="eastAsia" w:ascii="宋体" w:hAnsi="宋体" w:eastAsia="宋体" w:cs="宋体"/>
          <w:color w:val="auto"/>
          <w:sz w:val="24"/>
          <w:highlight w:val="none"/>
        </w:rPr>
        <w:t>程师</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资</w:t>
      </w:r>
      <w:r>
        <w:rPr>
          <w:rFonts w:hint="eastAsia" w:ascii="宋体" w:hAnsi="宋体" w:eastAsia="宋体" w:cs="宋体"/>
          <w:color w:val="auto"/>
          <w:spacing w:val="0"/>
          <w:sz w:val="24"/>
          <w:highlight w:val="none"/>
        </w:rPr>
        <w:t>格</w:t>
      </w:r>
      <w:r>
        <w:rPr>
          <w:rFonts w:hint="eastAsia" w:ascii="宋体" w:hAnsi="宋体" w:eastAsia="宋体" w:cs="宋体"/>
          <w:color w:val="auto"/>
          <w:sz w:val="24"/>
          <w:highlight w:val="none"/>
        </w:rPr>
        <w:t>要求</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当</w:t>
      </w:r>
      <w:r>
        <w:rPr>
          <w:rFonts w:hint="eastAsia" w:ascii="宋体" w:hAnsi="宋体" w:eastAsia="宋体" w:cs="宋体"/>
          <w:color w:val="auto"/>
          <w:sz w:val="24"/>
          <w:highlight w:val="none"/>
        </w:rPr>
        <w:t>具</w:t>
      </w:r>
      <w:r>
        <w:rPr>
          <w:rFonts w:hint="eastAsia" w:ascii="宋体" w:hAnsi="宋体" w:eastAsia="宋体" w:cs="宋体"/>
          <w:color w:val="auto"/>
          <w:spacing w:val="0"/>
          <w:sz w:val="24"/>
          <w:highlight w:val="none"/>
        </w:rPr>
        <w:t>备</w:t>
      </w:r>
      <w:r>
        <w:rPr>
          <w:rFonts w:hint="eastAsia" w:ascii="宋体" w:hAnsi="宋体" w:eastAsia="宋体" w:cs="宋体"/>
          <w:color w:val="auto"/>
          <w:sz w:val="24"/>
          <w:highlight w:val="none"/>
        </w:rPr>
        <w:t>工</w:t>
      </w:r>
      <w:r>
        <w:rPr>
          <w:rFonts w:hint="eastAsia" w:ascii="宋体" w:hAnsi="宋体" w:eastAsia="宋体" w:cs="宋体"/>
          <w:color w:val="auto"/>
          <w:spacing w:val="0"/>
          <w:sz w:val="24"/>
          <w:highlight w:val="none"/>
        </w:rPr>
        <w:t>程</w:t>
      </w:r>
      <w:r>
        <w:rPr>
          <w:rFonts w:hint="eastAsia" w:ascii="宋体" w:hAnsi="宋体" w:eastAsia="宋体" w:cs="宋体"/>
          <w:color w:val="auto"/>
          <w:sz w:val="24"/>
          <w:highlight w:val="none"/>
        </w:rPr>
        <w:t>注</w:t>
      </w:r>
      <w:r>
        <w:rPr>
          <w:rFonts w:hint="eastAsia" w:ascii="宋体" w:hAnsi="宋体" w:eastAsia="宋体" w:cs="宋体"/>
          <w:color w:val="auto"/>
          <w:spacing w:val="0"/>
          <w:sz w:val="24"/>
          <w:highlight w:val="none"/>
        </w:rPr>
        <w:t>册</w:t>
      </w:r>
      <w:r>
        <w:rPr>
          <w:rFonts w:hint="eastAsia" w:ascii="宋体" w:hAnsi="宋体" w:eastAsia="宋体" w:cs="宋体"/>
          <w:color w:val="auto"/>
          <w:sz w:val="24"/>
          <w:highlight w:val="none"/>
        </w:rPr>
        <w:t>监理</w:t>
      </w:r>
      <w:r>
        <w:rPr>
          <w:rFonts w:hint="eastAsia" w:ascii="宋体" w:hAnsi="宋体" w:eastAsia="宋体" w:cs="宋体"/>
          <w:color w:val="auto"/>
          <w:spacing w:val="0"/>
          <w:sz w:val="24"/>
          <w:highlight w:val="none"/>
        </w:rPr>
        <w:t>工</w:t>
      </w:r>
      <w:r>
        <w:rPr>
          <w:rFonts w:hint="eastAsia" w:ascii="宋体" w:hAnsi="宋体" w:eastAsia="宋体" w:cs="宋体"/>
          <w:color w:val="auto"/>
          <w:sz w:val="24"/>
          <w:highlight w:val="none"/>
        </w:rPr>
        <w:t>程</w:t>
      </w:r>
      <w:r>
        <w:rPr>
          <w:rFonts w:hint="eastAsia" w:ascii="宋体" w:hAnsi="宋体" w:eastAsia="宋体" w:cs="宋体"/>
          <w:color w:val="auto"/>
          <w:spacing w:val="0"/>
          <w:sz w:val="24"/>
          <w:highlight w:val="none"/>
        </w:rPr>
        <w:t>师</w:t>
      </w:r>
      <w:r>
        <w:rPr>
          <w:rFonts w:hint="eastAsia" w:ascii="宋体" w:hAnsi="宋体" w:eastAsia="宋体" w:cs="宋体"/>
          <w:color w:val="auto"/>
          <w:sz w:val="24"/>
          <w:highlight w:val="none"/>
        </w:rPr>
        <w:t>执</w:t>
      </w:r>
      <w:r>
        <w:rPr>
          <w:rFonts w:hint="eastAsia" w:ascii="宋体" w:hAnsi="宋体" w:eastAsia="宋体" w:cs="宋体"/>
          <w:color w:val="auto"/>
          <w:spacing w:val="0"/>
          <w:sz w:val="24"/>
          <w:highlight w:val="none"/>
        </w:rPr>
        <w:t>业</w:t>
      </w:r>
      <w:r>
        <w:rPr>
          <w:rFonts w:hint="eastAsia" w:ascii="宋体" w:hAnsi="宋体" w:eastAsia="宋体" w:cs="宋体"/>
          <w:color w:val="auto"/>
          <w:sz w:val="24"/>
          <w:highlight w:val="none"/>
        </w:rPr>
        <w:t>资</w:t>
      </w:r>
      <w:r>
        <w:rPr>
          <w:rFonts w:hint="eastAsia" w:ascii="宋体" w:hAnsi="宋体" w:eastAsia="宋体" w:cs="宋体"/>
          <w:color w:val="auto"/>
          <w:spacing w:val="0"/>
          <w:sz w:val="24"/>
          <w:highlight w:val="none"/>
        </w:rPr>
        <w:t>格</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如</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具</w:t>
      </w:r>
      <w:r>
        <w:rPr>
          <w:rFonts w:hint="eastAsia" w:ascii="宋体" w:hAnsi="宋体" w:eastAsia="宋体" w:cs="宋体"/>
          <w:color w:val="auto"/>
          <w:spacing w:val="0"/>
          <w:sz w:val="24"/>
          <w:highlight w:val="none"/>
        </w:rPr>
        <w:t>体</w:t>
      </w:r>
      <w:r>
        <w:rPr>
          <w:rFonts w:hint="eastAsia" w:ascii="宋体" w:hAnsi="宋体" w:eastAsia="宋体" w:cs="宋体"/>
          <w:color w:val="auto"/>
          <w:sz w:val="24"/>
          <w:highlight w:val="none"/>
        </w:rPr>
        <w:t>要求见投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74711463">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position w:val="0"/>
          <w:sz w:val="24"/>
          <w:highlight w:val="none"/>
        </w:rPr>
        <w:t>（6</w:t>
      </w:r>
      <w:r>
        <w:rPr>
          <w:rFonts w:hint="eastAsia" w:ascii="宋体" w:hAnsi="宋体" w:eastAsia="宋体" w:cs="宋体"/>
          <w:color w:val="auto"/>
          <w:spacing w:val="0"/>
          <w:position w:val="0"/>
          <w:sz w:val="24"/>
          <w:highlight w:val="none"/>
        </w:rPr>
        <w:t>）</w:t>
      </w:r>
      <w:r>
        <w:rPr>
          <w:rFonts w:hint="eastAsia" w:ascii="宋体" w:hAnsi="宋体" w:eastAsia="宋体" w:cs="宋体"/>
          <w:color w:val="auto"/>
          <w:position w:val="0"/>
          <w:sz w:val="24"/>
          <w:highlight w:val="none"/>
        </w:rPr>
        <w:t>其</w:t>
      </w:r>
      <w:r>
        <w:rPr>
          <w:rFonts w:hint="eastAsia" w:ascii="宋体" w:hAnsi="宋体" w:eastAsia="宋体" w:cs="宋体"/>
          <w:color w:val="auto"/>
          <w:spacing w:val="0"/>
          <w:position w:val="0"/>
          <w:sz w:val="24"/>
          <w:highlight w:val="none"/>
        </w:rPr>
        <w:t>他</w:t>
      </w:r>
      <w:r>
        <w:rPr>
          <w:rFonts w:hint="eastAsia" w:ascii="宋体" w:hAnsi="宋体" w:eastAsia="宋体" w:cs="宋体"/>
          <w:color w:val="auto"/>
          <w:position w:val="0"/>
          <w:sz w:val="24"/>
          <w:highlight w:val="none"/>
        </w:rPr>
        <w:t>主</w:t>
      </w:r>
      <w:r>
        <w:rPr>
          <w:rFonts w:hint="eastAsia" w:ascii="宋体" w:hAnsi="宋体" w:eastAsia="宋体" w:cs="宋体"/>
          <w:color w:val="auto"/>
          <w:spacing w:val="0"/>
          <w:position w:val="0"/>
          <w:sz w:val="24"/>
          <w:highlight w:val="none"/>
        </w:rPr>
        <w:t>要</w:t>
      </w:r>
      <w:r>
        <w:rPr>
          <w:rFonts w:hint="eastAsia" w:ascii="宋体" w:hAnsi="宋体" w:eastAsia="宋体" w:cs="宋体"/>
          <w:color w:val="auto"/>
          <w:position w:val="0"/>
          <w:sz w:val="24"/>
          <w:highlight w:val="none"/>
        </w:rPr>
        <w:t>人</w:t>
      </w:r>
      <w:r>
        <w:rPr>
          <w:rFonts w:hint="eastAsia" w:ascii="宋体" w:hAnsi="宋体" w:eastAsia="宋体" w:cs="宋体"/>
          <w:color w:val="auto"/>
          <w:spacing w:val="0"/>
          <w:position w:val="0"/>
          <w:sz w:val="24"/>
          <w:highlight w:val="none"/>
        </w:rPr>
        <w:t>员</w:t>
      </w:r>
      <w:r>
        <w:rPr>
          <w:rFonts w:hint="eastAsia" w:ascii="宋体" w:hAnsi="宋体" w:eastAsia="宋体" w:cs="宋体"/>
          <w:color w:val="auto"/>
          <w:position w:val="0"/>
          <w:sz w:val="24"/>
          <w:highlight w:val="none"/>
        </w:rPr>
        <w:t>要</w:t>
      </w:r>
      <w:r>
        <w:rPr>
          <w:rFonts w:hint="eastAsia" w:ascii="宋体" w:hAnsi="宋体" w:eastAsia="宋体" w:cs="宋体"/>
          <w:color w:val="auto"/>
          <w:spacing w:val="0"/>
          <w:position w:val="0"/>
          <w:sz w:val="24"/>
          <w:highlight w:val="none"/>
        </w:rPr>
        <w:t>求：</w:t>
      </w:r>
      <w:r>
        <w:rPr>
          <w:rFonts w:hint="eastAsia" w:ascii="宋体" w:hAnsi="宋体" w:eastAsia="宋体" w:cs="宋体"/>
          <w:color w:val="auto"/>
          <w:position w:val="0"/>
          <w:sz w:val="24"/>
          <w:highlight w:val="none"/>
        </w:rPr>
        <w:t>见投</w:t>
      </w:r>
      <w:r>
        <w:rPr>
          <w:rFonts w:hint="eastAsia" w:ascii="宋体" w:hAnsi="宋体" w:eastAsia="宋体" w:cs="宋体"/>
          <w:color w:val="auto"/>
          <w:spacing w:val="0"/>
          <w:position w:val="0"/>
          <w:sz w:val="24"/>
          <w:highlight w:val="none"/>
        </w:rPr>
        <w:t>标</w:t>
      </w:r>
      <w:r>
        <w:rPr>
          <w:rFonts w:hint="eastAsia" w:ascii="宋体" w:hAnsi="宋体" w:eastAsia="宋体" w:cs="宋体"/>
          <w:color w:val="auto"/>
          <w:position w:val="0"/>
          <w:sz w:val="24"/>
          <w:highlight w:val="none"/>
        </w:rPr>
        <w:t>人</w:t>
      </w:r>
      <w:r>
        <w:rPr>
          <w:rFonts w:hint="eastAsia" w:ascii="宋体" w:hAnsi="宋体" w:eastAsia="宋体" w:cs="宋体"/>
          <w:color w:val="auto"/>
          <w:spacing w:val="0"/>
          <w:position w:val="0"/>
          <w:sz w:val="24"/>
          <w:highlight w:val="none"/>
        </w:rPr>
        <w:t>须</w:t>
      </w:r>
      <w:r>
        <w:rPr>
          <w:rFonts w:hint="eastAsia" w:ascii="宋体" w:hAnsi="宋体" w:eastAsia="宋体" w:cs="宋体"/>
          <w:color w:val="auto"/>
          <w:position w:val="0"/>
          <w:sz w:val="24"/>
          <w:highlight w:val="none"/>
        </w:rPr>
        <w:t>知</w:t>
      </w:r>
      <w:r>
        <w:rPr>
          <w:rFonts w:hint="eastAsia" w:ascii="宋体" w:hAnsi="宋体" w:eastAsia="宋体" w:cs="宋体"/>
          <w:color w:val="auto"/>
          <w:spacing w:val="0"/>
          <w:position w:val="0"/>
          <w:sz w:val="24"/>
          <w:highlight w:val="none"/>
        </w:rPr>
        <w:t>前</w:t>
      </w:r>
      <w:r>
        <w:rPr>
          <w:rFonts w:hint="eastAsia" w:ascii="宋体" w:hAnsi="宋体" w:eastAsia="宋体" w:cs="宋体"/>
          <w:color w:val="auto"/>
          <w:position w:val="0"/>
          <w:sz w:val="24"/>
          <w:highlight w:val="none"/>
        </w:rPr>
        <w:t>附</w:t>
      </w:r>
      <w:r>
        <w:rPr>
          <w:rFonts w:hint="eastAsia" w:ascii="宋体" w:hAnsi="宋体" w:eastAsia="宋体" w:cs="宋体"/>
          <w:color w:val="auto"/>
          <w:spacing w:val="0"/>
          <w:position w:val="0"/>
          <w:sz w:val="24"/>
          <w:highlight w:val="none"/>
        </w:rPr>
        <w:t>表</w:t>
      </w:r>
      <w:r>
        <w:rPr>
          <w:rFonts w:hint="eastAsia" w:ascii="宋体" w:hAnsi="宋体" w:eastAsia="宋体" w:cs="宋体"/>
          <w:color w:val="auto"/>
          <w:position w:val="0"/>
          <w:sz w:val="24"/>
          <w:highlight w:val="none"/>
        </w:rPr>
        <w:t>。</w:t>
      </w:r>
    </w:p>
    <w:p w14:paraId="6728D1DE">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试</w:t>
      </w:r>
      <w:r>
        <w:rPr>
          <w:rFonts w:hint="eastAsia" w:ascii="宋体" w:hAnsi="宋体" w:eastAsia="宋体" w:cs="宋体"/>
          <w:color w:val="auto"/>
          <w:spacing w:val="0"/>
          <w:sz w:val="24"/>
          <w:highlight w:val="none"/>
        </w:rPr>
        <w:t>验</w:t>
      </w:r>
      <w:r>
        <w:rPr>
          <w:rFonts w:hint="eastAsia" w:ascii="宋体" w:hAnsi="宋体" w:eastAsia="宋体" w:cs="宋体"/>
          <w:color w:val="auto"/>
          <w:sz w:val="24"/>
          <w:highlight w:val="none"/>
        </w:rPr>
        <w:t>检</w:t>
      </w:r>
      <w:r>
        <w:rPr>
          <w:rFonts w:hint="eastAsia" w:ascii="宋体" w:hAnsi="宋体" w:eastAsia="宋体" w:cs="宋体"/>
          <w:color w:val="auto"/>
          <w:spacing w:val="0"/>
          <w:sz w:val="24"/>
          <w:highlight w:val="none"/>
        </w:rPr>
        <w:t>测</w:t>
      </w:r>
      <w:r>
        <w:rPr>
          <w:rFonts w:hint="eastAsia" w:ascii="宋体" w:hAnsi="宋体" w:eastAsia="宋体" w:cs="宋体"/>
          <w:color w:val="auto"/>
          <w:sz w:val="24"/>
          <w:highlight w:val="none"/>
        </w:rPr>
        <w:t>仪</w:t>
      </w:r>
      <w:r>
        <w:rPr>
          <w:rFonts w:hint="eastAsia" w:ascii="宋体" w:hAnsi="宋体" w:eastAsia="宋体" w:cs="宋体"/>
          <w:color w:val="auto"/>
          <w:spacing w:val="0"/>
          <w:sz w:val="24"/>
          <w:highlight w:val="none"/>
        </w:rPr>
        <w:t>器</w:t>
      </w:r>
      <w:r>
        <w:rPr>
          <w:rFonts w:hint="eastAsia" w:ascii="宋体" w:hAnsi="宋体" w:eastAsia="宋体" w:cs="宋体"/>
          <w:color w:val="auto"/>
          <w:sz w:val="24"/>
          <w:highlight w:val="none"/>
        </w:rPr>
        <w:t>设</w:t>
      </w:r>
      <w:r>
        <w:rPr>
          <w:rFonts w:hint="eastAsia" w:ascii="宋体" w:hAnsi="宋体" w:eastAsia="宋体" w:cs="宋体"/>
          <w:color w:val="auto"/>
          <w:spacing w:val="0"/>
          <w:sz w:val="24"/>
          <w:highlight w:val="none"/>
        </w:rPr>
        <w:t>备要</w:t>
      </w:r>
      <w:r>
        <w:rPr>
          <w:rFonts w:hint="eastAsia" w:ascii="宋体" w:hAnsi="宋体" w:eastAsia="宋体" w:cs="宋体"/>
          <w:color w:val="auto"/>
          <w:sz w:val="24"/>
          <w:highlight w:val="none"/>
        </w:rPr>
        <w:t>求：</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746232B0">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其</w:t>
      </w:r>
      <w:r>
        <w:rPr>
          <w:rFonts w:hint="eastAsia" w:ascii="宋体" w:hAnsi="宋体" w:eastAsia="宋体" w:cs="宋体"/>
          <w:color w:val="auto"/>
          <w:spacing w:val="0"/>
          <w:sz w:val="24"/>
          <w:highlight w:val="none"/>
        </w:rPr>
        <w:t>他</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求</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标人</w:t>
      </w:r>
      <w:r>
        <w:rPr>
          <w:rFonts w:hint="eastAsia" w:ascii="宋体" w:hAnsi="宋体" w:eastAsia="宋体" w:cs="宋体"/>
          <w:color w:val="auto"/>
          <w:sz w:val="24"/>
          <w:highlight w:val="none"/>
        </w:rPr>
        <w:t>须知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。需要</w:t>
      </w:r>
      <w:r>
        <w:rPr>
          <w:rFonts w:hint="eastAsia" w:ascii="宋体" w:hAnsi="宋体" w:eastAsia="宋体" w:cs="宋体"/>
          <w:color w:val="auto"/>
          <w:spacing w:val="0"/>
          <w:sz w:val="24"/>
          <w:highlight w:val="none"/>
        </w:rPr>
        <w:t>提</w:t>
      </w:r>
      <w:r>
        <w:rPr>
          <w:rFonts w:hint="eastAsia" w:ascii="宋体" w:hAnsi="宋体" w:eastAsia="宋体" w:cs="宋体"/>
          <w:color w:val="auto"/>
          <w:sz w:val="24"/>
          <w:highlight w:val="none"/>
        </w:rPr>
        <w:t>交</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相</w:t>
      </w:r>
      <w:r>
        <w:rPr>
          <w:rFonts w:hint="eastAsia" w:ascii="宋体" w:hAnsi="宋体" w:eastAsia="宋体" w:cs="宋体"/>
          <w:color w:val="auto"/>
          <w:spacing w:val="0"/>
          <w:sz w:val="24"/>
          <w:highlight w:val="none"/>
        </w:rPr>
        <w:t>关</w:t>
      </w:r>
      <w:r>
        <w:rPr>
          <w:rFonts w:hint="eastAsia" w:ascii="宋体" w:hAnsi="宋体" w:eastAsia="宋体" w:cs="宋体"/>
          <w:color w:val="auto"/>
          <w:sz w:val="24"/>
          <w:highlight w:val="none"/>
        </w:rPr>
        <w:t>证</w:t>
      </w:r>
      <w:r>
        <w:rPr>
          <w:rFonts w:hint="eastAsia" w:ascii="宋体" w:hAnsi="宋体" w:eastAsia="宋体" w:cs="宋体"/>
          <w:color w:val="auto"/>
          <w:spacing w:val="0"/>
          <w:sz w:val="24"/>
          <w:highlight w:val="none"/>
        </w:rPr>
        <w:t>明</w:t>
      </w:r>
      <w:r>
        <w:rPr>
          <w:rFonts w:hint="eastAsia" w:ascii="宋体" w:hAnsi="宋体" w:eastAsia="宋体" w:cs="宋体"/>
          <w:color w:val="auto"/>
          <w:sz w:val="24"/>
          <w:highlight w:val="none"/>
        </w:rPr>
        <w:t>材</w:t>
      </w:r>
      <w:r>
        <w:rPr>
          <w:rFonts w:hint="eastAsia" w:ascii="宋体" w:hAnsi="宋体" w:eastAsia="宋体" w:cs="宋体"/>
          <w:color w:val="auto"/>
          <w:spacing w:val="0"/>
          <w:sz w:val="24"/>
          <w:highlight w:val="none"/>
        </w:rPr>
        <w:t>料</w:t>
      </w:r>
      <w:r>
        <w:rPr>
          <w:rFonts w:hint="eastAsia" w:ascii="宋体" w:hAnsi="宋体" w:eastAsia="宋体" w:cs="宋体"/>
          <w:color w:val="auto"/>
          <w:sz w:val="24"/>
          <w:highlight w:val="none"/>
        </w:rPr>
        <w:t>见本</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第 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 xml:space="preserve">5 </w:t>
      </w:r>
      <w:r>
        <w:rPr>
          <w:rFonts w:hint="eastAsia" w:ascii="宋体" w:hAnsi="宋体" w:eastAsia="宋体" w:cs="宋体"/>
          <w:color w:val="auto"/>
          <w:spacing w:val="0"/>
          <w:sz w:val="24"/>
          <w:highlight w:val="none"/>
        </w:rPr>
        <w:t>款</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w:t>
      </w:r>
    </w:p>
    <w:p w14:paraId="40A1BBBD">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1.4.2</w:t>
      </w:r>
      <w:r>
        <w:rPr>
          <w:rFonts w:hint="eastAsia" w:ascii="宋体" w:hAnsi="宋体" w:eastAsia="宋体" w:cs="宋体"/>
          <w:color w:val="auto"/>
          <w:spacing w:val="0"/>
          <w:sz w:val="24"/>
          <w:highlight w:val="none"/>
        </w:rPr>
        <w:t xml:space="preserve"> 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定接</w:t>
      </w:r>
      <w:r>
        <w:rPr>
          <w:rFonts w:hint="eastAsia" w:ascii="宋体" w:hAnsi="宋体" w:eastAsia="宋体" w:cs="宋体"/>
          <w:color w:val="auto"/>
          <w:spacing w:val="0"/>
          <w:sz w:val="24"/>
          <w:highlight w:val="none"/>
        </w:rPr>
        <w:t>受</w:t>
      </w:r>
      <w:r>
        <w:rPr>
          <w:rFonts w:hint="eastAsia" w:ascii="宋体" w:hAnsi="宋体" w:eastAsia="宋体" w:cs="宋体"/>
          <w:color w:val="auto"/>
          <w:sz w:val="24"/>
          <w:highlight w:val="none"/>
        </w:rPr>
        <w:t>联</w:t>
      </w:r>
      <w:r>
        <w:rPr>
          <w:rFonts w:hint="eastAsia" w:ascii="宋体" w:hAnsi="宋体" w:eastAsia="宋体" w:cs="宋体"/>
          <w:color w:val="auto"/>
          <w:spacing w:val="0"/>
          <w:sz w:val="24"/>
          <w:highlight w:val="none"/>
        </w:rPr>
        <w:t>合</w:t>
      </w:r>
      <w:r>
        <w:rPr>
          <w:rFonts w:hint="eastAsia" w:ascii="宋体" w:hAnsi="宋体" w:eastAsia="宋体" w:cs="宋体"/>
          <w:color w:val="auto"/>
          <w:sz w:val="24"/>
          <w:highlight w:val="none"/>
        </w:rPr>
        <w:t>体</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联</w:t>
      </w:r>
      <w:r>
        <w:rPr>
          <w:rFonts w:hint="eastAsia" w:ascii="宋体" w:hAnsi="宋体" w:eastAsia="宋体" w:cs="宋体"/>
          <w:color w:val="auto"/>
          <w:sz w:val="24"/>
          <w:highlight w:val="none"/>
        </w:rPr>
        <w:t>合体</w:t>
      </w:r>
      <w:r>
        <w:rPr>
          <w:rFonts w:hint="eastAsia" w:ascii="宋体" w:hAnsi="宋体" w:eastAsia="宋体" w:cs="宋体"/>
          <w:color w:val="auto"/>
          <w:spacing w:val="0"/>
          <w:sz w:val="24"/>
          <w:highlight w:val="none"/>
        </w:rPr>
        <w:t>除</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符</w:t>
      </w:r>
      <w:r>
        <w:rPr>
          <w:rFonts w:hint="eastAsia" w:ascii="宋体" w:hAnsi="宋体" w:eastAsia="宋体" w:cs="宋体"/>
          <w:color w:val="auto"/>
          <w:sz w:val="24"/>
          <w:highlight w:val="none"/>
        </w:rPr>
        <w:t>合</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章第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4</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项和</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标人须知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求</w:t>
      </w:r>
      <w:r>
        <w:rPr>
          <w:rFonts w:hint="eastAsia" w:ascii="宋体" w:hAnsi="宋体" w:eastAsia="宋体" w:cs="宋体"/>
          <w:color w:val="auto"/>
          <w:spacing w:val="0"/>
          <w:sz w:val="24"/>
          <w:highlight w:val="none"/>
        </w:rPr>
        <w:t>外</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还</w:t>
      </w:r>
      <w:r>
        <w:rPr>
          <w:rFonts w:hint="eastAsia" w:ascii="宋体" w:hAnsi="宋体" w:eastAsia="宋体" w:cs="宋体"/>
          <w:color w:val="auto"/>
          <w:sz w:val="24"/>
          <w:highlight w:val="none"/>
        </w:rPr>
        <w:t>应遵</w:t>
      </w:r>
      <w:r>
        <w:rPr>
          <w:rFonts w:hint="eastAsia" w:ascii="宋体" w:hAnsi="宋体" w:eastAsia="宋体" w:cs="宋体"/>
          <w:color w:val="auto"/>
          <w:spacing w:val="0"/>
          <w:sz w:val="24"/>
          <w:highlight w:val="none"/>
        </w:rPr>
        <w:t>守</w:t>
      </w:r>
      <w:r>
        <w:rPr>
          <w:rFonts w:hint="eastAsia" w:ascii="宋体" w:hAnsi="宋体" w:eastAsia="宋体" w:cs="宋体"/>
          <w:color w:val="auto"/>
          <w:sz w:val="24"/>
          <w:highlight w:val="none"/>
        </w:rPr>
        <w:t>以</w:t>
      </w:r>
      <w:r>
        <w:rPr>
          <w:rFonts w:hint="eastAsia" w:ascii="宋体" w:hAnsi="宋体" w:eastAsia="宋体" w:cs="宋体"/>
          <w:color w:val="auto"/>
          <w:spacing w:val="0"/>
          <w:sz w:val="24"/>
          <w:highlight w:val="none"/>
        </w:rPr>
        <w:t>下</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w:t>
      </w:r>
    </w:p>
    <w:p w14:paraId="05CE61EA">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（1）联合体各方应</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文件提供的格式</w:t>
      </w:r>
      <w:r>
        <w:rPr>
          <w:rFonts w:hint="eastAsia" w:ascii="宋体" w:hAnsi="宋体" w:eastAsia="宋体" w:cs="宋体"/>
          <w:color w:val="auto"/>
          <w:spacing w:val="0"/>
          <w:sz w:val="24"/>
          <w:highlight w:val="none"/>
        </w:rPr>
        <w:t>签</w:t>
      </w:r>
      <w:r>
        <w:rPr>
          <w:rFonts w:hint="eastAsia" w:ascii="宋体" w:hAnsi="宋体" w:eastAsia="宋体" w:cs="宋体"/>
          <w:color w:val="auto"/>
          <w:sz w:val="24"/>
          <w:highlight w:val="none"/>
        </w:rPr>
        <w:t>订联</w:t>
      </w:r>
      <w:r>
        <w:rPr>
          <w:rFonts w:hint="eastAsia" w:ascii="宋体" w:hAnsi="宋体" w:eastAsia="宋体" w:cs="宋体"/>
          <w:color w:val="auto"/>
          <w:spacing w:val="0"/>
          <w:sz w:val="24"/>
          <w:highlight w:val="none"/>
        </w:rPr>
        <w:t>合</w:t>
      </w:r>
      <w:r>
        <w:rPr>
          <w:rFonts w:hint="eastAsia" w:ascii="宋体" w:hAnsi="宋体" w:eastAsia="宋体" w:cs="宋体"/>
          <w:color w:val="auto"/>
          <w:sz w:val="24"/>
          <w:highlight w:val="none"/>
        </w:rPr>
        <w:t>体协议书，明确</w:t>
      </w:r>
      <w:r>
        <w:rPr>
          <w:rFonts w:hint="eastAsia" w:ascii="宋体" w:hAnsi="宋体" w:eastAsia="宋体" w:cs="宋体"/>
          <w:color w:val="auto"/>
          <w:spacing w:val="0"/>
          <w:sz w:val="24"/>
          <w:highlight w:val="none"/>
        </w:rPr>
        <w:t>联</w:t>
      </w:r>
      <w:r>
        <w:rPr>
          <w:rFonts w:hint="eastAsia" w:ascii="宋体" w:hAnsi="宋体" w:eastAsia="宋体" w:cs="宋体"/>
          <w:color w:val="auto"/>
          <w:sz w:val="24"/>
          <w:highlight w:val="none"/>
        </w:rPr>
        <w:t>合体</w:t>
      </w:r>
      <w:r>
        <w:rPr>
          <w:rFonts w:hint="eastAsia" w:ascii="宋体" w:hAnsi="宋体" w:eastAsia="宋体" w:cs="宋体"/>
          <w:color w:val="auto"/>
          <w:spacing w:val="0"/>
          <w:sz w:val="24"/>
          <w:highlight w:val="none"/>
        </w:rPr>
        <w:t>牵</w:t>
      </w:r>
      <w:r>
        <w:rPr>
          <w:rFonts w:hint="eastAsia" w:ascii="宋体" w:hAnsi="宋体" w:eastAsia="宋体" w:cs="宋体"/>
          <w:color w:val="auto"/>
          <w:sz w:val="24"/>
          <w:highlight w:val="none"/>
        </w:rPr>
        <w:t>头人和各方权利义</w:t>
      </w:r>
      <w:r>
        <w:rPr>
          <w:rFonts w:hint="eastAsia" w:ascii="宋体" w:hAnsi="宋体" w:eastAsia="宋体" w:cs="宋体"/>
          <w:color w:val="auto"/>
          <w:spacing w:val="0"/>
          <w:sz w:val="24"/>
          <w:highlight w:val="none"/>
        </w:rPr>
        <w:t>务</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并</w:t>
      </w:r>
      <w:r>
        <w:rPr>
          <w:rFonts w:hint="eastAsia" w:ascii="宋体" w:hAnsi="宋体" w:eastAsia="宋体" w:cs="宋体"/>
          <w:color w:val="auto"/>
          <w:sz w:val="24"/>
          <w:highlight w:val="none"/>
        </w:rPr>
        <w:t>承</w:t>
      </w:r>
      <w:r>
        <w:rPr>
          <w:rFonts w:hint="eastAsia" w:ascii="宋体" w:hAnsi="宋体" w:eastAsia="宋体" w:cs="宋体"/>
          <w:color w:val="auto"/>
          <w:spacing w:val="0"/>
          <w:sz w:val="24"/>
          <w:highlight w:val="none"/>
        </w:rPr>
        <w:t>诺</w:t>
      </w:r>
      <w:r>
        <w:rPr>
          <w:rFonts w:hint="eastAsia" w:ascii="宋体" w:hAnsi="宋体" w:eastAsia="宋体" w:cs="宋体"/>
          <w:color w:val="auto"/>
          <w:sz w:val="24"/>
          <w:highlight w:val="none"/>
        </w:rPr>
        <w:t>就</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项</w:t>
      </w:r>
      <w:r>
        <w:rPr>
          <w:rFonts w:hint="eastAsia" w:ascii="宋体" w:hAnsi="宋体" w:eastAsia="宋体" w:cs="宋体"/>
          <w:color w:val="auto"/>
          <w:sz w:val="24"/>
          <w:highlight w:val="none"/>
        </w:rPr>
        <w:t>目向</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承</w:t>
      </w:r>
      <w:r>
        <w:rPr>
          <w:rFonts w:hint="eastAsia" w:ascii="宋体" w:hAnsi="宋体" w:eastAsia="宋体" w:cs="宋体"/>
          <w:color w:val="auto"/>
          <w:spacing w:val="0"/>
          <w:sz w:val="24"/>
          <w:highlight w:val="none"/>
        </w:rPr>
        <w:t>担</w:t>
      </w:r>
      <w:r>
        <w:rPr>
          <w:rFonts w:hint="eastAsia" w:ascii="宋体" w:hAnsi="宋体" w:eastAsia="宋体" w:cs="宋体"/>
          <w:color w:val="auto"/>
          <w:sz w:val="24"/>
          <w:highlight w:val="none"/>
        </w:rPr>
        <w:t>连</w:t>
      </w:r>
      <w:r>
        <w:rPr>
          <w:rFonts w:hint="eastAsia" w:ascii="宋体" w:hAnsi="宋体" w:eastAsia="宋体" w:cs="宋体"/>
          <w:color w:val="auto"/>
          <w:spacing w:val="0"/>
          <w:sz w:val="24"/>
          <w:highlight w:val="none"/>
        </w:rPr>
        <w:t>带</w:t>
      </w:r>
      <w:r>
        <w:rPr>
          <w:rFonts w:hint="eastAsia" w:ascii="宋体" w:hAnsi="宋体" w:eastAsia="宋体" w:cs="宋体"/>
          <w:color w:val="auto"/>
          <w:sz w:val="24"/>
          <w:highlight w:val="none"/>
        </w:rPr>
        <w:t>责</w:t>
      </w:r>
      <w:r>
        <w:rPr>
          <w:rFonts w:hint="eastAsia" w:ascii="宋体" w:hAnsi="宋体" w:eastAsia="宋体" w:cs="宋体"/>
          <w:color w:val="auto"/>
          <w:spacing w:val="0"/>
          <w:sz w:val="24"/>
          <w:highlight w:val="none"/>
        </w:rPr>
        <w:t>任</w:t>
      </w:r>
      <w:r>
        <w:rPr>
          <w:rFonts w:hint="eastAsia" w:ascii="宋体" w:hAnsi="宋体" w:eastAsia="宋体" w:cs="宋体"/>
          <w:color w:val="auto"/>
          <w:sz w:val="24"/>
          <w:highlight w:val="none"/>
        </w:rPr>
        <w:t>；</w:t>
      </w:r>
    </w:p>
    <w:p w14:paraId="2F275123">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由</w:t>
      </w:r>
      <w:r>
        <w:rPr>
          <w:rFonts w:hint="eastAsia" w:ascii="宋体" w:hAnsi="宋体" w:eastAsia="宋体" w:cs="宋体"/>
          <w:color w:val="auto"/>
          <w:spacing w:val="0"/>
          <w:sz w:val="24"/>
          <w:highlight w:val="none"/>
        </w:rPr>
        <w:t>同</w:t>
      </w:r>
      <w:r>
        <w:rPr>
          <w:rFonts w:hint="eastAsia" w:ascii="宋体" w:hAnsi="宋体" w:eastAsia="宋体" w:cs="宋体"/>
          <w:color w:val="auto"/>
          <w:sz w:val="24"/>
          <w:highlight w:val="none"/>
        </w:rPr>
        <w:t>一</w:t>
      </w:r>
      <w:r>
        <w:rPr>
          <w:rFonts w:hint="eastAsia" w:ascii="宋体" w:hAnsi="宋体" w:eastAsia="宋体" w:cs="宋体"/>
          <w:color w:val="auto"/>
          <w:spacing w:val="0"/>
          <w:sz w:val="24"/>
          <w:highlight w:val="none"/>
        </w:rPr>
        <w:t>专</w:t>
      </w:r>
      <w:r>
        <w:rPr>
          <w:rFonts w:hint="eastAsia" w:ascii="宋体" w:hAnsi="宋体" w:eastAsia="宋体" w:cs="宋体"/>
          <w:color w:val="auto"/>
          <w:sz w:val="24"/>
          <w:highlight w:val="none"/>
        </w:rPr>
        <w:t>业</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单</w:t>
      </w:r>
      <w:r>
        <w:rPr>
          <w:rFonts w:hint="eastAsia" w:ascii="宋体" w:hAnsi="宋体" w:eastAsia="宋体" w:cs="宋体"/>
          <w:color w:val="auto"/>
          <w:spacing w:val="0"/>
          <w:sz w:val="24"/>
          <w:highlight w:val="none"/>
        </w:rPr>
        <w:t>位组</w:t>
      </w:r>
      <w:r>
        <w:rPr>
          <w:rFonts w:hint="eastAsia" w:ascii="宋体" w:hAnsi="宋体" w:eastAsia="宋体" w:cs="宋体"/>
          <w:color w:val="auto"/>
          <w:sz w:val="24"/>
          <w:highlight w:val="none"/>
        </w:rPr>
        <w:t>成的</w:t>
      </w:r>
      <w:r>
        <w:rPr>
          <w:rFonts w:hint="eastAsia" w:ascii="宋体" w:hAnsi="宋体" w:eastAsia="宋体" w:cs="宋体"/>
          <w:color w:val="auto"/>
          <w:spacing w:val="0"/>
          <w:sz w:val="24"/>
          <w:highlight w:val="none"/>
        </w:rPr>
        <w:t>联</w:t>
      </w:r>
      <w:r>
        <w:rPr>
          <w:rFonts w:hint="eastAsia" w:ascii="宋体" w:hAnsi="宋体" w:eastAsia="宋体" w:cs="宋体"/>
          <w:color w:val="auto"/>
          <w:sz w:val="24"/>
          <w:highlight w:val="none"/>
        </w:rPr>
        <w:t>合</w:t>
      </w:r>
      <w:r>
        <w:rPr>
          <w:rFonts w:hint="eastAsia" w:ascii="宋体" w:hAnsi="宋体" w:eastAsia="宋体" w:cs="宋体"/>
          <w:color w:val="auto"/>
          <w:spacing w:val="0"/>
          <w:sz w:val="24"/>
          <w:highlight w:val="none"/>
        </w:rPr>
        <w:t>体</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照</w:t>
      </w:r>
      <w:r>
        <w:rPr>
          <w:rFonts w:hint="eastAsia" w:ascii="宋体" w:hAnsi="宋体" w:eastAsia="宋体" w:cs="宋体"/>
          <w:color w:val="auto"/>
          <w:spacing w:val="0"/>
          <w:sz w:val="24"/>
          <w:highlight w:val="none"/>
        </w:rPr>
        <w:t>资</w:t>
      </w:r>
      <w:r>
        <w:rPr>
          <w:rFonts w:hint="eastAsia" w:ascii="宋体" w:hAnsi="宋体" w:eastAsia="宋体" w:cs="宋体"/>
          <w:color w:val="auto"/>
          <w:sz w:val="24"/>
          <w:highlight w:val="none"/>
        </w:rPr>
        <w:t>质</w:t>
      </w:r>
      <w:r>
        <w:rPr>
          <w:rFonts w:hint="eastAsia" w:ascii="宋体" w:hAnsi="宋体" w:eastAsia="宋体" w:cs="宋体"/>
          <w:color w:val="auto"/>
          <w:spacing w:val="0"/>
          <w:sz w:val="24"/>
          <w:highlight w:val="none"/>
        </w:rPr>
        <w:t>等</w:t>
      </w:r>
      <w:r>
        <w:rPr>
          <w:rFonts w:hint="eastAsia" w:ascii="宋体" w:hAnsi="宋体" w:eastAsia="宋体" w:cs="宋体"/>
          <w:color w:val="auto"/>
          <w:sz w:val="24"/>
          <w:highlight w:val="none"/>
        </w:rPr>
        <w:t>级较</w:t>
      </w:r>
      <w:r>
        <w:rPr>
          <w:rFonts w:hint="eastAsia" w:ascii="宋体" w:hAnsi="宋体" w:eastAsia="宋体" w:cs="宋体"/>
          <w:color w:val="auto"/>
          <w:spacing w:val="0"/>
          <w:sz w:val="24"/>
          <w:highlight w:val="none"/>
        </w:rPr>
        <w:t>低</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单</w:t>
      </w:r>
      <w:r>
        <w:rPr>
          <w:rFonts w:hint="eastAsia" w:ascii="宋体" w:hAnsi="宋体" w:eastAsia="宋体" w:cs="宋体"/>
          <w:color w:val="auto"/>
          <w:sz w:val="24"/>
          <w:highlight w:val="none"/>
        </w:rPr>
        <w:t>位</w:t>
      </w:r>
      <w:r>
        <w:rPr>
          <w:rFonts w:hint="eastAsia" w:ascii="宋体" w:hAnsi="宋体" w:eastAsia="宋体" w:cs="宋体"/>
          <w:color w:val="auto"/>
          <w:spacing w:val="0"/>
          <w:sz w:val="24"/>
          <w:highlight w:val="none"/>
        </w:rPr>
        <w:t>确</w:t>
      </w:r>
      <w:r>
        <w:rPr>
          <w:rFonts w:hint="eastAsia" w:ascii="宋体" w:hAnsi="宋体" w:eastAsia="宋体" w:cs="宋体"/>
          <w:color w:val="auto"/>
          <w:sz w:val="24"/>
          <w:highlight w:val="none"/>
        </w:rPr>
        <w:t>定</w:t>
      </w:r>
      <w:r>
        <w:rPr>
          <w:rFonts w:hint="eastAsia" w:ascii="宋体" w:hAnsi="宋体" w:eastAsia="宋体" w:cs="宋体"/>
          <w:color w:val="auto"/>
          <w:spacing w:val="0"/>
          <w:sz w:val="24"/>
          <w:highlight w:val="none"/>
        </w:rPr>
        <w:t>资</w:t>
      </w:r>
      <w:r>
        <w:rPr>
          <w:rFonts w:hint="eastAsia" w:ascii="宋体" w:hAnsi="宋体" w:eastAsia="宋体" w:cs="宋体"/>
          <w:color w:val="auto"/>
          <w:sz w:val="24"/>
          <w:highlight w:val="none"/>
        </w:rPr>
        <w:t>质</w:t>
      </w:r>
      <w:r>
        <w:rPr>
          <w:rFonts w:hint="eastAsia" w:ascii="宋体" w:hAnsi="宋体" w:eastAsia="宋体" w:cs="宋体"/>
          <w:color w:val="auto"/>
          <w:spacing w:val="0"/>
          <w:sz w:val="24"/>
          <w:highlight w:val="none"/>
        </w:rPr>
        <w:t>等</w:t>
      </w:r>
      <w:r>
        <w:rPr>
          <w:rFonts w:hint="eastAsia" w:ascii="宋体" w:hAnsi="宋体" w:eastAsia="宋体" w:cs="宋体"/>
          <w:color w:val="auto"/>
          <w:sz w:val="24"/>
          <w:highlight w:val="none"/>
        </w:rPr>
        <w:t>级；</w:t>
      </w:r>
    </w:p>
    <w:p w14:paraId="0DDE8086">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（3）联合体各方不</w:t>
      </w:r>
      <w:r>
        <w:rPr>
          <w:rFonts w:hint="eastAsia" w:ascii="宋体" w:hAnsi="宋体" w:eastAsia="宋体" w:cs="宋体"/>
          <w:color w:val="auto"/>
          <w:spacing w:val="0"/>
          <w:sz w:val="24"/>
          <w:highlight w:val="none"/>
        </w:rPr>
        <w:t>得</w:t>
      </w:r>
      <w:r>
        <w:rPr>
          <w:rFonts w:hint="eastAsia" w:ascii="宋体" w:hAnsi="宋体" w:eastAsia="宋体" w:cs="宋体"/>
          <w:color w:val="auto"/>
          <w:sz w:val="24"/>
          <w:highlight w:val="none"/>
        </w:rPr>
        <w:t>再</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自己名义单独或</w:t>
      </w:r>
      <w:r>
        <w:rPr>
          <w:rFonts w:hint="eastAsia" w:ascii="宋体" w:hAnsi="宋体" w:eastAsia="宋体" w:cs="宋体"/>
          <w:color w:val="auto"/>
          <w:spacing w:val="0"/>
          <w:sz w:val="24"/>
          <w:highlight w:val="none"/>
        </w:rPr>
        <w:t>参</w:t>
      </w:r>
      <w:r>
        <w:rPr>
          <w:rFonts w:hint="eastAsia" w:ascii="宋体" w:hAnsi="宋体" w:eastAsia="宋体" w:cs="宋体"/>
          <w:color w:val="auto"/>
          <w:sz w:val="24"/>
          <w:highlight w:val="none"/>
        </w:rPr>
        <w:t>加其</w:t>
      </w:r>
      <w:r>
        <w:rPr>
          <w:rFonts w:hint="eastAsia" w:ascii="宋体" w:hAnsi="宋体" w:eastAsia="宋体" w:cs="宋体"/>
          <w:color w:val="auto"/>
          <w:spacing w:val="0"/>
          <w:sz w:val="24"/>
          <w:highlight w:val="none"/>
        </w:rPr>
        <w:t>他</w:t>
      </w:r>
      <w:r>
        <w:rPr>
          <w:rFonts w:hint="eastAsia" w:ascii="宋体" w:hAnsi="宋体" w:eastAsia="宋体" w:cs="宋体"/>
          <w:color w:val="auto"/>
          <w:sz w:val="24"/>
          <w:highlight w:val="none"/>
        </w:rPr>
        <w:t>联合体在本招标</w:t>
      </w:r>
      <w:r>
        <w:rPr>
          <w:rFonts w:hint="eastAsia" w:ascii="宋体" w:hAnsi="宋体" w:eastAsia="宋体" w:cs="宋体"/>
          <w:color w:val="auto"/>
          <w:spacing w:val="0"/>
          <w:sz w:val="24"/>
          <w:highlight w:val="none"/>
        </w:rPr>
        <w:t>项</w:t>
      </w:r>
      <w:r>
        <w:rPr>
          <w:rFonts w:hint="eastAsia" w:ascii="宋体" w:hAnsi="宋体" w:eastAsia="宋体" w:cs="宋体"/>
          <w:color w:val="auto"/>
          <w:sz w:val="24"/>
          <w:highlight w:val="none"/>
        </w:rPr>
        <w:t>目中</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标，否则各相关投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均</w:t>
      </w:r>
      <w:r>
        <w:rPr>
          <w:rFonts w:hint="eastAsia" w:ascii="宋体" w:hAnsi="宋体" w:eastAsia="宋体" w:cs="宋体"/>
          <w:color w:val="auto"/>
          <w:spacing w:val="0"/>
          <w:sz w:val="24"/>
          <w:highlight w:val="none"/>
        </w:rPr>
        <w:t>无</w:t>
      </w:r>
      <w:r>
        <w:rPr>
          <w:rFonts w:hint="eastAsia" w:ascii="宋体" w:hAnsi="宋体" w:eastAsia="宋体" w:cs="宋体"/>
          <w:color w:val="auto"/>
          <w:sz w:val="24"/>
          <w:highlight w:val="none"/>
        </w:rPr>
        <w:t>效。</w:t>
      </w:r>
    </w:p>
    <w:p w14:paraId="024388B2">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1.4.3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不</w:t>
      </w:r>
      <w:r>
        <w:rPr>
          <w:rFonts w:hint="eastAsia" w:ascii="宋体" w:hAnsi="宋体" w:eastAsia="宋体" w:cs="宋体"/>
          <w:color w:val="auto"/>
          <w:sz w:val="24"/>
          <w:highlight w:val="none"/>
        </w:rPr>
        <w:t>得</w:t>
      </w:r>
      <w:r>
        <w:rPr>
          <w:rFonts w:hint="eastAsia" w:ascii="宋体" w:hAnsi="宋体" w:eastAsia="宋体" w:cs="宋体"/>
          <w:color w:val="auto"/>
          <w:spacing w:val="0"/>
          <w:sz w:val="24"/>
          <w:highlight w:val="none"/>
        </w:rPr>
        <w:t>存</w:t>
      </w:r>
      <w:r>
        <w:rPr>
          <w:rFonts w:hint="eastAsia" w:ascii="宋体" w:hAnsi="宋体" w:eastAsia="宋体" w:cs="宋体"/>
          <w:color w:val="auto"/>
          <w:sz w:val="24"/>
          <w:highlight w:val="none"/>
        </w:rPr>
        <w:t>在</w:t>
      </w:r>
      <w:r>
        <w:rPr>
          <w:rFonts w:hint="eastAsia" w:ascii="宋体" w:hAnsi="宋体" w:eastAsia="宋体" w:cs="宋体"/>
          <w:color w:val="auto"/>
          <w:spacing w:val="0"/>
          <w:sz w:val="24"/>
          <w:highlight w:val="none"/>
        </w:rPr>
        <w:t>下列</w:t>
      </w:r>
      <w:r>
        <w:rPr>
          <w:rFonts w:hint="eastAsia" w:ascii="宋体" w:hAnsi="宋体" w:eastAsia="宋体" w:cs="宋体"/>
          <w:color w:val="auto"/>
          <w:sz w:val="24"/>
          <w:highlight w:val="none"/>
        </w:rPr>
        <w:t>情形</w:t>
      </w:r>
      <w:r>
        <w:rPr>
          <w:rFonts w:hint="eastAsia" w:ascii="宋体" w:hAnsi="宋体" w:eastAsia="宋体" w:cs="宋体"/>
          <w:color w:val="auto"/>
          <w:spacing w:val="0"/>
          <w:sz w:val="24"/>
          <w:highlight w:val="none"/>
        </w:rPr>
        <w:t>之</w:t>
      </w:r>
      <w:r>
        <w:rPr>
          <w:rFonts w:hint="eastAsia" w:ascii="宋体" w:hAnsi="宋体" w:eastAsia="宋体" w:cs="宋体"/>
          <w:color w:val="auto"/>
          <w:sz w:val="24"/>
          <w:highlight w:val="none"/>
        </w:rPr>
        <w:t>一：</w:t>
      </w:r>
    </w:p>
    <w:p w14:paraId="0356CC88">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为</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不</w:t>
      </w:r>
      <w:r>
        <w:rPr>
          <w:rFonts w:hint="eastAsia" w:ascii="宋体" w:hAnsi="宋体" w:eastAsia="宋体" w:cs="宋体"/>
          <w:color w:val="auto"/>
          <w:spacing w:val="0"/>
          <w:sz w:val="24"/>
          <w:highlight w:val="none"/>
        </w:rPr>
        <w:t>具</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独立</w:t>
      </w:r>
      <w:r>
        <w:rPr>
          <w:rFonts w:hint="eastAsia" w:ascii="宋体" w:hAnsi="宋体" w:eastAsia="宋体" w:cs="宋体"/>
          <w:color w:val="auto"/>
          <w:sz w:val="24"/>
          <w:highlight w:val="none"/>
        </w:rPr>
        <w:t>法人</w:t>
      </w:r>
      <w:r>
        <w:rPr>
          <w:rFonts w:hint="eastAsia" w:ascii="宋体" w:hAnsi="宋体" w:eastAsia="宋体" w:cs="宋体"/>
          <w:color w:val="auto"/>
          <w:spacing w:val="0"/>
          <w:sz w:val="24"/>
          <w:highlight w:val="none"/>
        </w:rPr>
        <w:t>资</w:t>
      </w:r>
      <w:r>
        <w:rPr>
          <w:rFonts w:hint="eastAsia" w:ascii="宋体" w:hAnsi="宋体" w:eastAsia="宋体" w:cs="宋体"/>
          <w:color w:val="auto"/>
          <w:sz w:val="24"/>
          <w:highlight w:val="none"/>
        </w:rPr>
        <w:t>格</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属</w:t>
      </w:r>
      <w:r>
        <w:rPr>
          <w:rFonts w:hint="eastAsia" w:ascii="宋体" w:hAnsi="宋体" w:eastAsia="宋体" w:cs="宋体"/>
          <w:color w:val="auto"/>
          <w:sz w:val="24"/>
          <w:highlight w:val="none"/>
        </w:rPr>
        <w:t>机</w:t>
      </w:r>
      <w:r>
        <w:rPr>
          <w:rFonts w:hint="eastAsia" w:ascii="宋体" w:hAnsi="宋体" w:eastAsia="宋体" w:cs="宋体"/>
          <w:color w:val="auto"/>
          <w:spacing w:val="0"/>
          <w:sz w:val="24"/>
          <w:highlight w:val="none"/>
        </w:rPr>
        <w:t>构</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单</w:t>
      </w:r>
      <w:r>
        <w:rPr>
          <w:rFonts w:hint="eastAsia" w:ascii="宋体" w:hAnsi="宋体" w:eastAsia="宋体" w:cs="宋体"/>
          <w:color w:val="auto"/>
          <w:sz w:val="24"/>
          <w:highlight w:val="none"/>
        </w:rPr>
        <w:t>位</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w:t>
      </w:r>
    </w:p>
    <w:p w14:paraId="0EE7EAB6">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与</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存</w:t>
      </w:r>
      <w:r>
        <w:rPr>
          <w:rFonts w:hint="eastAsia" w:ascii="宋体" w:hAnsi="宋体" w:eastAsia="宋体" w:cs="宋体"/>
          <w:color w:val="auto"/>
          <w:spacing w:val="0"/>
          <w:sz w:val="24"/>
          <w:highlight w:val="none"/>
        </w:rPr>
        <w:t>在</w:t>
      </w:r>
      <w:r>
        <w:rPr>
          <w:rFonts w:hint="eastAsia" w:ascii="宋体" w:hAnsi="宋体" w:eastAsia="宋体" w:cs="宋体"/>
          <w:color w:val="auto"/>
          <w:sz w:val="24"/>
          <w:highlight w:val="none"/>
        </w:rPr>
        <w:t>利</w:t>
      </w:r>
      <w:r>
        <w:rPr>
          <w:rFonts w:hint="eastAsia" w:ascii="宋体" w:hAnsi="宋体" w:eastAsia="宋体" w:cs="宋体"/>
          <w:color w:val="auto"/>
          <w:spacing w:val="0"/>
          <w:sz w:val="24"/>
          <w:highlight w:val="none"/>
        </w:rPr>
        <w:t>害关</w:t>
      </w:r>
      <w:r>
        <w:rPr>
          <w:rFonts w:hint="eastAsia" w:ascii="宋体" w:hAnsi="宋体" w:eastAsia="宋体" w:cs="宋体"/>
          <w:color w:val="auto"/>
          <w:sz w:val="24"/>
          <w:highlight w:val="none"/>
        </w:rPr>
        <w:t>系且</w:t>
      </w:r>
      <w:r>
        <w:rPr>
          <w:rFonts w:hint="eastAsia" w:ascii="宋体" w:hAnsi="宋体" w:eastAsia="宋体" w:cs="宋体"/>
          <w:color w:val="auto"/>
          <w:spacing w:val="0"/>
          <w:sz w:val="24"/>
          <w:highlight w:val="none"/>
        </w:rPr>
        <w:t>可</w:t>
      </w:r>
      <w:r>
        <w:rPr>
          <w:rFonts w:hint="eastAsia" w:ascii="宋体" w:hAnsi="宋体" w:eastAsia="宋体" w:cs="宋体"/>
          <w:color w:val="auto"/>
          <w:sz w:val="24"/>
          <w:highlight w:val="none"/>
        </w:rPr>
        <w:t>能</w:t>
      </w:r>
      <w:r>
        <w:rPr>
          <w:rFonts w:hint="eastAsia" w:ascii="宋体" w:hAnsi="宋体" w:eastAsia="宋体" w:cs="宋体"/>
          <w:color w:val="auto"/>
          <w:spacing w:val="0"/>
          <w:sz w:val="24"/>
          <w:highlight w:val="none"/>
        </w:rPr>
        <w:t>影</w:t>
      </w:r>
      <w:r>
        <w:rPr>
          <w:rFonts w:hint="eastAsia" w:ascii="宋体" w:hAnsi="宋体" w:eastAsia="宋体" w:cs="宋体"/>
          <w:color w:val="auto"/>
          <w:sz w:val="24"/>
          <w:highlight w:val="none"/>
        </w:rPr>
        <w:t>响</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公</w:t>
      </w:r>
      <w:r>
        <w:rPr>
          <w:rFonts w:hint="eastAsia" w:ascii="宋体" w:hAnsi="宋体" w:eastAsia="宋体" w:cs="宋体"/>
          <w:color w:val="auto"/>
          <w:sz w:val="24"/>
          <w:highlight w:val="none"/>
        </w:rPr>
        <w:t>正</w:t>
      </w:r>
      <w:r>
        <w:rPr>
          <w:rFonts w:hint="eastAsia" w:ascii="宋体" w:hAnsi="宋体" w:eastAsia="宋体" w:cs="宋体"/>
          <w:color w:val="auto"/>
          <w:spacing w:val="0"/>
          <w:sz w:val="24"/>
          <w:highlight w:val="none"/>
        </w:rPr>
        <w:t>性</w:t>
      </w:r>
      <w:r>
        <w:rPr>
          <w:rFonts w:hint="eastAsia" w:ascii="宋体" w:hAnsi="宋体" w:eastAsia="宋体" w:cs="宋体"/>
          <w:color w:val="auto"/>
          <w:sz w:val="24"/>
          <w:highlight w:val="none"/>
        </w:rPr>
        <w:t>；</w:t>
      </w:r>
    </w:p>
    <w:p w14:paraId="6D09EFD6">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与</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目</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其他</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为</w:t>
      </w:r>
      <w:r>
        <w:rPr>
          <w:rFonts w:hint="eastAsia" w:ascii="宋体" w:hAnsi="宋体" w:eastAsia="宋体" w:cs="宋体"/>
          <w:color w:val="auto"/>
          <w:spacing w:val="0"/>
          <w:sz w:val="24"/>
          <w:highlight w:val="none"/>
        </w:rPr>
        <w:t>同</w:t>
      </w:r>
      <w:r>
        <w:rPr>
          <w:rFonts w:hint="eastAsia" w:ascii="宋体" w:hAnsi="宋体" w:eastAsia="宋体" w:cs="宋体"/>
          <w:color w:val="auto"/>
          <w:sz w:val="24"/>
          <w:highlight w:val="none"/>
        </w:rPr>
        <w:t>一</w:t>
      </w:r>
      <w:r>
        <w:rPr>
          <w:rFonts w:hint="eastAsia" w:ascii="宋体" w:hAnsi="宋体" w:eastAsia="宋体" w:cs="宋体"/>
          <w:color w:val="auto"/>
          <w:spacing w:val="0"/>
          <w:sz w:val="24"/>
          <w:highlight w:val="none"/>
        </w:rPr>
        <w:t>个</w:t>
      </w:r>
      <w:r>
        <w:rPr>
          <w:rFonts w:hint="eastAsia" w:ascii="宋体" w:hAnsi="宋体" w:eastAsia="宋体" w:cs="宋体"/>
          <w:color w:val="auto"/>
          <w:sz w:val="24"/>
          <w:highlight w:val="none"/>
        </w:rPr>
        <w:t>单</w:t>
      </w:r>
      <w:r>
        <w:rPr>
          <w:rFonts w:hint="eastAsia" w:ascii="宋体" w:hAnsi="宋体" w:eastAsia="宋体" w:cs="宋体"/>
          <w:color w:val="auto"/>
          <w:spacing w:val="0"/>
          <w:sz w:val="24"/>
          <w:highlight w:val="none"/>
        </w:rPr>
        <w:t>位</w:t>
      </w:r>
      <w:r>
        <w:rPr>
          <w:rFonts w:hint="eastAsia" w:ascii="宋体" w:hAnsi="宋体" w:eastAsia="宋体" w:cs="宋体"/>
          <w:color w:val="auto"/>
          <w:sz w:val="24"/>
          <w:highlight w:val="none"/>
        </w:rPr>
        <w:t>负</w:t>
      </w:r>
      <w:r>
        <w:rPr>
          <w:rFonts w:hint="eastAsia" w:ascii="宋体" w:hAnsi="宋体" w:eastAsia="宋体" w:cs="宋体"/>
          <w:color w:val="auto"/>
          <w:spacing w:val="0"/>
          <w:sz w:val="24"/>
          <w:highlight w:val="none"/>
        </w:rPr>
        <w:t>责</w:t>
      </w:r>
      <w:r>
        <w:rPr>
          <w:rFonts w:hint="eastAsia" w:ascii="宋体" w:hAnsi="宋体" w:eastAsia="宋体" w:cs="宋体"/>
          <w:color w:val="auto"/>
          <w:sz w:val="24"/>
          <w:highlight w:val="none"/>
        </w:rPr>
        <w:t>人；</w:t>
      </w:r>
    </w:p>
    <w:p w14:paraId="1F34023A">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与</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目</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其他</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存</w:t>
      </w:r>
      <w:r>
        <w:rPr>
          <w:rFonts w:hint="eastAsia" w:ascii="宋体" w:hAnsi="宋体" w:eastAsia="宋体" w:cs="宋体"/>
          <w:color w:val="auto"/>
          <w:spacing w:val="0"/>
          <w:sz w:val="24"/>
          <w:highlight w:val="none"/>
        </w:rPr>
        <w:t>在</w:t>
      </w:r>
      <w:r>
        <w:rPr>
          <w:rFonts w:hint="eastAsia" w:ascii="宋体" w:hAnsi="宋体" w:eastAsia="宋体" w:cs="宋体"/>
          <w:color w:val="auto"/>
          <w:sz w:val="24"/>
          <w:highlight w:val="none"/>
        </w:rPr>
        <w:t>控</w:t>
      </w:r>
      <w:r>
        <w:rPr>
          <w:rFonts w:hint="eastAsia" w:ascii="宋体" w:hAnsi="宋体" w:eastAsia="宋体" w:cs="宋体"/>
          <w:color w:val="auto"/>
          <w:spacing w:val="0"/>
          <w:sz w:val="24"/>
          <w:highlight w:val="none"/>
        </w:rPr>
        <w:t>股</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管</w:t>
      </w:r>
      <w:r>
        <w:rPr>
          <w:rFonts w:hint="eastAsia" w:ascii="宋体" w:hAnsi="宋体" w:eastAsia="宋体" w:cs="宋体"/>
          <w:color w:val="auto"/>
          <w:sz w:val="24"/>
          <w:highlight w:val="none"/>
        </w:rPr>
        <w:t>理</w:t>
      </w:r>
      <w:r>
        <w:rPr>
          <w:rFonts w:hint="eastAsia" w:ascii="宋体" w:hAnsi="宋体" w:eastAsia="宋体" w:cs="宋体"/>
          <w:color w:val="auto"/>
          <w:spacing w:val="0"/>
          <w:sz w:val="24"/>
          <w:highlight w:val="none"/>
        </w:rPr>
        <w:t>关</w:t>
      </w:r>
      <w:r>
        <w:rPr>
          <w:rFonts w:hint="eastAsia" w:ascii="宋体" w:hAnsi="宋体" w:eastAsia="宋体" w:cs="宋体"/>
          <w:color w:val="auto"/>
          <w:sz w:val="24"/>
          <w:highlight w:val="none"/>
        </w:rPr>
        <w:t>系；</w:t>
      </w:r>
    </w:p>
    <w:p w14:paraId="1430718D">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为</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目</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代建</w:t>
      </w:r>
      <w:r>
        <w:rPr>
          <w:rFonts w:hint="eastAsia" w:ascii="宋体" w:hAnsi="宋体" w:eastAsia="宋体" w:cs="宋体"/>
          <w:color w:val="auto"/>
          <w:sz w:val="24"/>
          <w:highlight w:val="none"/>
        </w:rPr>
        <w:t>人；</w:t>
      </w:r>
    </w:p>
    <w:p w14:paraId="711D74BA">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为</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目</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招标</w:t>
      </w:r>
      <w:r>
        <w:rPr>
          <w:rFonts w:hint="eastAsia" w:ascii="宋体" w:hAnsi="宋体" w:eastAsia="宋体" w:cs="宋体"/>
          <w:color w:val="auto"/>
          <w:sz w:val="24"/>
          <w:highlight w:val="none"/>
        </w:rPr>
        <w:t>代理</w:t>
      </w:r>
      <w:r>
        <w:rPr>
          <w:rFonts w:hint="eastAsia" w:ascii="宋体" w:hAnsi="宋体" w:eastAsia="宋体" w:cs="宋体"/>
          <w:color w:val="auto"/>
          <w:spacing w:val="0"/>
          <w:sz w:val="24"/>
          <w:highlight w:val="none"/>
        </w:rPr>
        <w:t>机</w:t>
      </w:r>
      <w:r>
        <w:rPr>
          <w:rFonts w:hint="eastAsia" w:ascii="宋体" w:hAnsi="宋体" w:eastAsia="宋体" w:cs="宋体"/>
          <w:color w:val="auto"/>
          <w:sz w:val="24"/>
          <w:highlight w:val="none"/>
        </w:rPr>
        <w:t>构；</w:t>
      </w:r>
    </w:p>
    <w:p w14:paraId="2CA67CA0">
      <w:pPr>
        <w:keepNext w:val="0"/>
        <w:keepLines w:val="0"/>
        <w:pageBreakBefore w:val="0"/>
        <w:widowControl/>
        <w:kinsoku/>
        <w:wordWrap/>
        <w:overflowPunct/>
        <w:topLinePunct w:val="0"/>
        <w:autoSpaceDE/>
        <w:autoSpaceDN/>
        <w:bidi w:val="0"/>
        <w:adjustRightInd/>
        <w:snapToGrid/>
        <w:spacing w:beforeLines="30" w:afterLines="30" w:line="360" w:lineRule="auto"/>
        <w:ind w:left="0" w:righ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与</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目</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代建</w:t>
      </w:r>
      <w:r>
        <w:rPr>
          <w:rFonts w:hint="eastAsia" w:ascii="宋体" w:hAnsi="宋体" w:eastAsia="宋体" w:cs="宋体"/>
          <w:color w:val="auto"/>
          <w:sz w:val="24"/>
          <w:highlight w:val="none"/>
        </w:rPr>
        <w:t>人或</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代</w:t>
      </w:r>
      <w:r>
        <w:rPr>
          <w:rFonts w:hint="eastAsia" w:ascii="宋体" w:hAnsi="宋体" w:eastAsia="宋体" w:cs="宋体"/>
          <w:color w:val="auto"/>
          <w:sz w:val="24"/>
          <w:highlight w:val="none"/>
        </w:rPr>
        <w:t>理</w:t>
      </w:r>
      <w:r>
        <w:rPr>
          <w:rFonts w:hint="eastAsia" w:ascii="宋体" w:hAnsi="宋体" w:eastAsia="宋体" w:cs="宋体"/>
          <w:color w:val="auto"/>
          <w:spacing w:val="0"/>
          <w:sz w:val="24"/>
          <w:highlight w:val="none"/>
        </w:rPr>
        <w:t>机</w:t>
      </w:r>
      <w:r>
        <w:rPr>
          <w:rFonts w:hint="eastAsia" w:ascii="宋体" w:hAnsi="宋体" w:eastAsia="宋体" w:cs="宋体"/>
          <w:color w:val="auto"/>
          <w:sz w:val="24"/>
          <w:highlight w:val="none"/>
        </w:rPr>
        <w:t>构</w:t>
      </w:r>
      <w:r>
        <w:rPr>
          <w:rFonts w:hint="eastAsia" w:ascii="宋体" w:hAnsi="宋体" w:eastAsia="宋体" w:cs="宋体"/>
          <w:color w:val="auto"/>
          <w:spacing w:val="0"/>
          <w:sz w:val="24"/>
          <w:highlight w:val="none"/>
        </w:rPr>
        <w:t>同</w:t>
      </w:r>
      <w:r>
        <w:rPr>
          <w:rFonts w:hint="eastAsia" w:ascii="宋体" w:hAnsi="宋体" w:eastAsia="宋体" w:cs="宋体"/>
          <w:color w:val="auto"/>
          <w:sz w:val="24"/>
          <w:highlight w:val="none"/>
        </w:rPr>
        <w:t>为</w:t>
      </w:r>
      <w:r>
        <w:rPr>
          <w:rFonts w:hint="eastAsia" w:ascii="宋体" w:hAnsi="宋体" w:eastAsia="宋体" w:cs="宋体"/>
          <w:color w:val="auto"/>
          <w:spacing w:val="0"/>
          <w:sz w:val="24"/>
          <w:highlight w:val="none"/>
        </w:rPr>
        <w:t>一</w:t>
      </w:r>
      <w:r>
        <w:rPr>
          <w:rFonts w:hint="eastAsia" w:ascii="宋体" w:hAnsi="宋体" w:eastAsia="宋体" w:cs="宋体"/>
          <w:color w:val="auto"/>
          <w:sz w:val="24"/>
          <w:highlight w:val="none"/>
        </w:rPr>
        <w:t>个法</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代</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人；</w:t>
      </w:r>
    </w:p>
    <w:p w14:paraId="78781B43">
      <w:pPr>
        <w:keepNext w:val="0"/>
        <w:keepLines w:val="0"/>
        <w:pageBreakBefore w:val="0"/>
        <w:widowControl/>
        <w:kinsoku/>
        <w:wordWrap/>
        <w:overflowPunct/>
        <w:topLinePunct w:val="0"/>
        <w:autoSpaceDE/>
        <w:autoSpaceDN/>
        <w:bidi w:val="0"/>
        <w:adjustRightInd/>
        <w:snapToGrid/>
        <w:spacing w:beforeLines="30" w:afterLines="3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pacing w:val="0"/>
          <w:sz w:val="24"/>
          <w:szCs w:val="24"/>
          <w:highlight w:val="none"/>
        </w:rPr>
        <w:t>）</w:t>
      </w:r>
      <w:r>
        <w:rPr>
          <w:rFonts w:hint="eastAsia" w:ascii="宋体" w:hAnsi="宋体" w:eastAsia="宋体" w:cs="宋体"/>
          <w:color w:val="auto"/>
          <w:sz w:val="24"/>
          <w:szCs w:val="24"/>
          <w:highlight w:val="none"/>
        </w:rPr>
        <w:t>与</w:t>
      </w:r>
      <w:r>
        <w:rPr>
          <w:rFonts w:hint="eastAsia" w:ascii="宋体" w:hAnsi="宋体" w:eastAsia="宋体" w:cs="宋体"/>
          <w:color w:val="auto"/>
          <w:spacing w:val="0"/>
          <w:sz w:val="24"/>
          <w:szCs w:val="24"/>
          <w:highlight w:val="none"/>
        </w:rPr>
        <w:t>本</w:t>
      </w:r>
      <w:r>
        <w:rPr>
          <w:rFonts w:hint="eastAsia" w:ascii="宋体" w:hAnsi="宋体" w:eastAsia="宋体" w:cs="宋体"/>
          <w:color w:val="auto"/>
          <w:sz w:val="24"/>
          <w:szCs w:val="24"/>
          <w:highlight w:val="none"/>
        </w:rPr>
        <w:t>招</w:t>
      </w:r>
      <w:r>
        <w:rPr>
          <w:rFonts w:hint="eastAsia" w:ascii="宋体" w:hAnsi="宋体" w:eastAsia="宋体" w:cs="宋体"/>
          <w:color w:val="auto"/>
          <w:spacing w:val="0"/>
          <w:sz w:val="24"/>
          <w:szCs w:val="24"/>
          <w:highlight w:val="none"/>
        </w:rPr>
        <w:t>标</w:t>
      </w:r>
      <w:r>
        <w:rPr>
          <w:rFonts w:hint="eastAsia" w:ascii="宋体" w:hAnsi="宋体" w:eastAsia="宋体" w:cs="宋体"/>
          <w:color w:val="auto"/>
          <w:sz w:val="24"/>
          <w:szCs w:val="24"/>
          <w:highlight w:val="none"/>
        </w:rPr>
        <w:t>项</w:t>
      </w:r>
      <w:r>
        <w:rPr>
          <w:rFonts w:hint="eastAsia" w:ascii="宋体" w:hAnsi="宋体" w:eastAsia="宋体" w:cs="宋体"/>
          <w:color w:val="auto"/>
          <w:spacing w:val="0"/>
          <w:sz w:val="24"/>
          <w:szCs w:val="24"/>
          <w:highlight w:val="none"/>
        </w:rPr>
        <w:t>目</w:t>
      </w:r>
      <w:r>
        <w:rPr>
          <w:rFonts w:hint="eastAsia" w:ascii="宋体" w:hAnsi="宋体" w:eastAsia="宋体" w:cs="宋体"/>
          <w:color w:val="auto"/>
          <w:sz w:val="24"/>
          <w:szCs w:val="24"/>
          <w:highlight w:val="none"/>
        </w:rPr>
        <w:t>的</w:t>
      </w:r>
      <w:r>
        <w:rPr>
          <w:rFonts w:hint="eastAsia" w:ascii="宋体" w:hAnsi="宋体" w:eastAsia="宋体" w:cs="宋体"/>
          <w:color w:val="auto"/>
          <w:spacing w:val="0"/>
          <w:sz w:val="24"/>
          <w:szCs w:val="24"/>
          <w:highlight w:val="none"/>
        </w:rPr>
        <w:t>代建</w:t>
      </w:r>
      <w:r>
        <w:rPr>
          <w:rFonts w:hint="eastAsia" w:ascii="宋体" w:hAnsi="宋体" w:eastAsia="宋体" w:cs="宋体"/>
          <w:color w:val="auto"/>
          <w:sz w:val="24"/>
          <w:szCs w:val="24"/>
          <w:highlight w:val="none"/>
        </w:rPr>
        <w:t>人或</w:t>
      </w:r>
      <w:r>
        <w:rPr>
          <w:rFonts w:hint="eastAsia" w:ascii="宋体" w:hAnsi="宋体" w:eastAsia="宋体" w:cs="宋体"/>
          <w:color w:val="auto"/>
          <w:spacing w:val="0"/>
          <w:sz w:val="24"/>
          <w:szCs w:val="24"/>
          <w:highlight w:val="none"/>
        </w:rPr>
        <w:t>招</w:t>
      </w:r>
      <w:r>
        <w:rPr>
          <w:rFonts w:hint="eastAsia" w:ascii="宋体" w:hAnsi="宋体" w:eastAsia="宋体" w:cs="宋体"/>
          <w:color w:val="auto"/>
          <w:sz w:val="24"/>
          <w:szCs w:val="24"/>
          <w:highlight w:val="none"/>
        </w:rPr>
        <w:t>标</w:t>
      </w:r>
      <w:r>
        <w:rPr>
          <w:rFonts w:hint="eastAsia" w:ascii="宋体" w:hAnsi="宋体" w:eastAsia="宋体" w:cs="宋体"/>
          <w:color w:val="auto"/>
          <w:spacing w:val="0"/>
          <w:sz w:val="24"/>
          <w:szCs w:val="24"/>
          <w:highlight w:val="none"/>
        </w:rPr>
        <w:t>代</w:t>
      </w:r>
      <w:r>
        <w:rPr>
          <w:rFonts w:hint="eastAsia" w:ascii="宋体" w:hAnsi="宋体" w:eastAsia="宋体" w:cs="宋体"/>
          <w:color w:val="auto"/>
          <w:sz w:val="24"/>
          <w:szCs w:val="24"/>
          <w:highlight w:val="none"/>
        </w:rPr>
        <w:t>理</w:t>
      </w:r>
      <w:r>
        <w:rPr>
          <w:rFonts w:hint="eastAsia" w:ascii="宋体" w:hAnsi="宋体" w:eastAsia="宋体" w:cs="宋体"/>
          <w:color w:val="auto"/>
          <w:spacing w:val="0"/>
          <w:sz w:val="24"/>
          <w:szCs w:val="24"/>
          <w:highlight w:val="none"/>
        </w:rPr>
        <w:t>机</w:t>
      </w:r>
      <w:r>
        <w:rPr>
          <w:rFonts w:hint="eastAsia" w:ascii="宋体" w:hAnsi="宋体" w:eastAsia="宋体" w:cs="宋体"/>
          <w:color w:val="auto"/>
          <w:sz w:val="24"/>
          <w:szCs w:val="24"/>
          <w:highlight w:val="none"/>
        </w:rPr>
        <w:t>构</w:t>
      </w:r>
      <w:r>
        <w:rPr>
          <w:rFonts w:hint="eastAsia" w:ascii="宋体" w:hAnsi="宋体" w:eastAsia="宋体" w:cs="宋体"/>
          <w:color w:val="auto"/>
          <w:spacing w:val="0"/>
          <w:sz w:val="24"/>
          <w:szCs w:val="24"/>
          <w:highlight w:val="none"/>
        </w:rPr>
        <w:t>存</w:t>
      </w:r>
      <w:r>
        <w:rPr>
          <w:rFonts w:hint="eastAsia" w:ascii="宋体" w:hAnsi="宋体" w:eastAsia="宋体" w:cs="宋体"/>
          <w:color w:val="auto"/>
          <w:sz w:val="24"/>
          <w:szCs w:val="24"/>
          <w:highlight w:val="none"/>
        </w:rPr>
        <w:t>在</w:t>
      </w:r>
      <w:r>
        <w:rPr>
          <w:rFonts w:hint="eastAsia" w:ascii="宋体" w:hAnsi="宋体" w:eastAsia="宋体" w:cs="宋体"/>
          <w:color w:val="auto"/>
          <w:spacing w:val="0"/>
          <w:sz w:val="24"/>
          <w:szCs w:val="24"/>
          <w:highlight w:val="none"/>
        </w:rPr>
        <w:t>控</w:t>
      </w:r>
      <w:r>
        <w:rPr>
          <w:rFonts w:hint="eastAsia" w:ascii="宋体" w:hAnsi="宋体" w:eastAsia="宋体" w:cs="宋体"/>
          <w:color w:val="auto"/>
          <w:sz w:val="24"/>
          <w:szCs w:val="24"/>
          <w:highlight w:val="none"/>
        </w:rPr>
        <w:t>股或</w:t>
      </w:r>
      <w:r>
        <w:rPr>
          <w:rFonts w:hint="eastAsia" w:ascii="宋体" w:hAnsi="宋体" w:eastAsia="宋体" w:cs="宋体"/>
          <w:color w:val="auto"/>
          <w:spacing w:val="0"/>
          <w:sz w:val="24"/>
          <w:szCs w:val="24"/>
          <w:highlight w:val="none"/>
        </w:rPr>
        <w:t>参</w:t>
      </w:r>
      <w:r>
        <w:rPr>
          <w:rFonts w:hint="eastAsia" w:ascii="宋体" w:hAnsi="宋体" w:eastAsia="宋体" w:cs="宋体"/>
          <w:color w:val="auto"/>
          <w:sz w:val="24"/>
          <w:szCs w:val="24"/>
          <w:highlight w:val="none"/>
        </w:rPr>
        <w:t>股</w:t>
      </w:r>
      <w:r>
        <w:rPr>
          <w:rFonts w:hint="eastAsia" w:ascii="宋体" w:hAnsi="宋体" w:eastAsia="宋体" w:cs="宋体"/>
          <w:color w:val="auto"/>
          <w:spacing w:val="0"/>
          <w:sz w:val="24"/>
          <w:szCs w:val="24"/>
          <w:highlight w:val="none"/>
        </w:rPr>
        <w:t>关</w:t>
      </w:r>
      <w:r>
        <w:rPr>
          <w:rFonts w:hint="eastAsia" w:ascii="宋体" w:hAnsi="宋体" w:eastAsia="宋体" w:cs="宋体"/>
          <w:color w:val="auto"/>
          <w:sz w:val="24"/>
          <w:szCs w:val="24"/>
          <w:highlight w:val="none"/>
        </w:rPr>
        <w:t>系；</w:t>
      </w:r>
    </w:p>
    <w:p w14:paraId="27446A19">
      <w:pPr>
        <w:keepNext w:val="0"/>
        <w:keepLines w:val="0"/>
        <w:pageBreakBefore w:val="0"/>
        <w:widowControl/>
        <w:kinsoku/>
        <w:wordWrap/>
        <w:overflowPunct/>
        <w:topLinePunct w:val="0"/>
        <w:autoSpaceDE/>
        <w:autoSpaceDN/>
        <w:bidi w:val="0"/>
        <w:adjustRightInd/>
        <w:snapToGrid/>
        <w:spacing w:beforeLines="30" w:afterLines="3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pacing w:val="0"/>
          <w:sz w:val="24"/>
          <w:szCs w:val="24"/>
          <w:highlight w:val="none"/>
        </w:rPr>
        <w:t>）与</w:t>
      </w:r>
      <w:r>
        <w:rPr>
          <w:rFonts w:hint="eastAsia" w:ascii="宋体" w:hAnsi="宋体" w:eastAsia="宋体" w:cs="宋体"/>
          <w:color w:val="auto"/>
          <w:sz w:val="24"/>
          <w:szCs w:val="24"/>
          <w:highlight w:val="none"/>
        </w:rPr>
        <w:t>本</w:t>
      </w:r>
      <w:r>
        <w:rPr>
          <w:rFonts w:hint="eastAsia" w:ascii="宋体" w:hAnsi="宋体" w:eastAsia="宋体" w:cs="宋体"/>
          <w:color w:val="auto"/>
          <w:spacing w:val="0"/>
          <w:sz w:val="24"/>
          <w:szCs w:val="24"/>
          <w:highlight w:val="none"/>
        </w:rPr>
        <w:t>招</w:t>
      </w:r>
      <w:r>
        <w:rPr>
          <w:rFonts w:hint="eastAsia" w:ascii="宋体" w:hAnsi="宋体" w:eastAsia="宋体" w:cs="宋体"/>
          <w:color w:val="auto"/>
          <w:sz w:val="24"/>
          <w:szCs w:val="24"/>
          <w:highlight w:val="none"/>
        </w:rPr>
        <w:t>标</w:t>
      </w:r>
      <w:r>
        <w:rPr>
          <w:rFonts w:hint="eastAsia" w:ascii="宋体" w:hAnsi="宋体" w:eastAsia="宋体" w:cs="宋体"/>
          <w:color w:val="auto"/>
          <w:spacing w:val="0"/>
          <w:sz w:val="24"/>
          <w:szCs w:val="24"/>
          <w:highlight w:val="none"/>
        </w:rPr>
        <w:t>项</w:t>
      </w:r>
      <w:r>
        <w:rPr>
          <w:rFonts w:hint="eastAsia" w:ascii="宋体" w:hAnsi="宋体" w:eastAsia="宋体" w:cs="宋体"/>
          <w:color w:val="auto"/>
          <w:sz w:val="24"/>
          <w:szCs w:val="24"/>
          <w:highlight w:val="none"/>
        </w:rPr>
        <w:t>目</w:t>
      </w:r>
      <w:r>
        <w:rPr>
          <w:rFonts w:hint="eastAsia" w:ascii="宋体" w:hAnsi="宋体" w:eastAsia="宋体" w:cs="宋体"/>
          <w:color w:val="auto"/>
          <w:spacing w:val="0"/>
          <w:sz w:val="24"/>
          <w:szCs w:val="24"/>
          <w:highlight w:val="none"/>
        </w:rPr>
        <w:t>的</w:t>
      </w:r>
      <w:r>
        <w:rPr>
          <w:rFonts w:hint="eastAsia" w:ascii="宋体" w:hAnsi="宋体" w:eastAsia="宋体" w:cs="宋体"/>
          <w:color w:val="auto"/>
          <w:sz w:val="24"/>
          <w:szCs w:val="24"/>
          <w:highlight w:val="none"/>
        </w:rPr>
        <w:t>施</w:t>
      </w:r>
      <w:r>
        <w:rPr>
          <w:rFonts w:hint="eastAsia" w:ascii="宋体" w:hAnsi="宋体" w:eastAsia="宋体" w:cs="宋体"/>
          <w:color w:val="auto"/>
          <w:spacing w:val="0"/>
          <w:sz w:val="24"/>
          <w:szCs w:val="24"/>
          <w:highlight w:val="none"/>
        </w:rPr>
        <w:t>工</w:t>
      </w:r>
      <w:r>
        <w:rPr>
          <w:rFonts w:hint="eastAsia" w:ascii="宋体" w:hAnsi="宋体" w:eastAsia="宋体" w:cs="宋体"/>
          <w:color w:val="auto"/>
          <w:sz w:val="24"/>
          <w:szCs w:val="24"/>
          <w:highlight w:val="none"/>
        </w:rPr>
        <w:t>承包</w:t>
      </w:r>
      <w:r>
        <w:rPr>
          <w:rFonts w:hint="eastAsia" w:ascii="宋体" w:hAnsi="宋体" w:eastAsia="宋体" w:cs="宋体"/>
          <w:color w:val="auto"/>
          <w:spacing w:val="0"/>
          <w:sz w:val="24"/>
          <w:szCs w:val="24"/>
          <w:highlight w:val="none"/>
        </w:rPr>
        <w:t>人</w:t>
      </w:r>
      <w:r>
        <w:rPr>
          <w:rFonts w:hint="eastAsia" w:ascii="宋体" w:hAnsi="宋体" w:eastAsia="宋体" w:cs="宋体"/>
          <w:color w:val="auto"/>
          <w:sz w:val="24"/>
          <w:szCs w:val="24"/>
          <w:highlight w:val="none"/>
        </w:rPr>
        <w:t>以</w:t>
      </w:r>
      <w:r>
        <w:rPr>
          <w:rFonts w:hint="eastAsia" w:ascii="宋体" w:hAnsi="宋体" w:eastAsia="宋体" w:cs="宋体"/>
          <w:color w:val="auto"/>
          <w:spacing w:val="0"/>
          <w:sz w:val="24"/>
          <w:szCs w:val="24"/>
          <w:highlight w:val="none"/>
        </w:rPr>
        <w:t>及</w:t>
      </w:r>
      <w:r>
        <w:rPr>
          <w:rFonts w:hint="eastAsia" w:ascii="宋体" w:hAnsi="宋体" w:eastAsia="宋体" w:cs="宋体"/>
          <w:color w:val="auto"/>
          <w:sz w:val="24"/>
          <w:szCs w:val="24"/>
          <w:highlight w:val="none"/>
        </w:rPr>
        <w:t>建</w:t>
      </w:r>
      <w:r>
        <w:rPr>
          <w:rFonts w:hint="eastAsia" w:ascii="宋体" w:hAnsi="宋体" w:eastAsia="宋体" w:cs="宋体"/>
          <w:color w:val="auto"/>
          <w:spacing w:val="0"/>
          <w:sz w:val="24"/>
          <w:szCs w:val="24"/>
          <w:highlight w:val="none"/>
        </w:rPr>
        <w:t>筑</w:t>
      </w:r>
      <w:r>
        <w:rPr>
          <w:rFonts w:hint="eastAsia" w:ascii="宋体" w:hAnsi="宋体" w:eastAsia="宋体" w:cs="宋体"/>
          <w:color w:val="auto"/>
          <w:sz w:val="24"/>
          <w:szCs w:val="24"/>
          <w:highlight w:val="none"/>
        </w:rPr>
        <w:t>材</w:t>
      </w:r>
      <w:r>
        <w:rPr>
          <w:rFonts w:hint="eastAsia" w:ascii="宋体" w:hAnsi="宋体" w:eastAsia="宋体" w:cs="宋体"/>
          <w:color w:val="auto"/>
          <w:spacing w:val="0"/>
          <w:sz w:val="24"/>
          <w:szCs w:val="24"/>
          <w:highlight w:val="none"/>
        </w:rPr>
        <w:t>料、建</w:t>
      </w:r>
      <w:r>
        <w:rPr>
          <w:rFonts w:hint="eastAsia" w:ascii="宋体" w:hAnsi="宋体" w:eastAsia="宋体" w:cs="宋体"/>
          <w:color w:val="auto"/>
          <w:sz w:val="24"/>
          <w:szCs w:val="24"/>
          <w:highlight w:val="none"/>
        </w:rPr>
        <w:t>筑构</w:t>
      </w:r>
      <w:r>
        <w:rPr>
          <w:rFonts w:hint="eastAsia" w:ascii="宋体" w:hAnsi="宋体" w:eastAsia="宋体" w:cs="宋体"/>
          <w:color w:val="auto"/>
          <w:spacing w:val="0"/>
          <w:sz w:val="24"/>
          <w:szCs w:val="24"/>
          <w:highlight w:val="none"/>
        </w:rPr>
        <w:t>配</w:t>
      </w:r>
      <w:r>
        <w:rPr>
          <w:rFonts w:hint="eastAsia" w:ascii="宋体" w:hAnsi="宋体" w:eastAsia="宋体" w:cs="宋体"/>
          <w:color w:val="auto"/>
          <w:sz w:val="24"/>
          <w:szCs w:val="24"/>
          <w:highlight w:val="none"/>
        </w:rPr>
        <w:t>件</w:t>
      </w:r>
      <w:r>
        <w:rPr>
          <w:rFonts w:hint="eastAsia" w:ascii="宋体" w:hAnsi="宋体" w:eastAsia="宋体" w:cs="宋体"/>
          <w:color w:val="auto"/>
          <w:spacing w:val="0"/>
          <w:sz w:val="24"/>
          <w:szCs w:val="24"/>
          <w:highlight w:val="none"/>
        </w:rPr>
        <w:t>和</w:t>
      </w:r>
      <w:r>
        <w:rPr>
          <w:rFonts w:hint="eastAsia" w:ascii="宋体" w:hAnsi="宋体" w:eastAsia="宋体" w:cs="宋体"/>
          <w:color w:val="auto"/>
          <w:sz w:val="24"/>
          <w:szCs w:val="24"/>
          <w:highlight w:val="none"/>
        </w:rPr>
        <w:t>设</w:t>
      </w:r>
      <w:r>
        <w:rPr>
          <w:rFonts w:hint="eastAsia" w:ascii="宋体" w:hAnsi="宋体" w:eastAsia="宋体" w:cs="宋体"/>
          <w:color w:val="auto"/>
          <w:spacing w:val="0"/>
          <w:sz w:val="24"/>
          <w:szCs w:val="24"/>
          <w:highlight w:val="none"/>
        </w:rPr>
        <w:t>备</w:t>
      </w:r>
      <w:r>
        <w:rPr>
          <w:rFonts w:hint="eastAsia" w:ascii="宋体" w:hAnsi="宋体" w:eastAsia="宋体" w:cs="宋体"/>
          <w:color w:val="auto"/>
          <w:sz w:val="24"/>
          <w:szCs w:val="24"/>
          <w:highlight w:val="none"/>
        </w:rPr>
        <w:t>供</w:t>
      </w:r>
      <w:r>
        <w:rPr>
          <w:rFonts w:hint="eastAsia" w:ascii="宋体" w:hAnsi="宋体" w:eastAsia="宋体" w:cs="宋体"/>
          <w:color w:val="auto"/>
          <w:spacing w:val="0"/>
          <w:sz w:val="24"/>
          <w:szCs w:val="24"/>
          <w:highlight w:val="none"/>
        </w:rPr>
        <w:t>应</w:t>
      </w:r>
      <w:r>
        <w:rPr>
          <w:rFonts w:hint="eastAsia" w:ascii="宋体" w:hAnsi="宋体" w:eastAsia="宋体" w:cs="宋体"/>
          <w:color w:val="auto"/>
          <w:sz w:val="24"/>
          <w:szCs w:val="24"/>
          <w:highlight w:val="none"/>
        </w:rPr>
        <w:t>商</w:t>
      </w:r>
      <w:r>
        <w:rPr>
          <w:rFonts w:hint="eastAsia" w:ascii="宋体" w:hAnsi="宋体" w:eastAsia="宋体" w:cs="宋体"/>
          <w:color w:val="auto"/>
          <w:spacing w:val="0"/>
          <w:sz w:val="24"/>
          <w:szCs w:val="24"/>
          <w:highlight w:val="none"/>
        </w:rPr>
        <w:t>有</w:t>
      </w:r>
      <w:r>
        <w:rPr>
          <w:rFonts w:hint="eastAsia" w:ascii="宋体" w:hAnsi="宋体" w:eastAsia="宋体" w:cs="宋体"/>
          <w:color w:val="auto"/>
          <w:sz w:val="24"/>
          <w:szCs w:val="24"/>
          <w:highlight w:val="none"/>
        </w:rPr>
        <w:t>隶属</w:t>
      </w:r>
      <w:r>
        <w:rPr>
          <w:rFonts w:hint="eastAsia" w:ascii="宋体" w:hAnsi="宋体" w:eastAsia="宋体" w:cs="宋体"/>
          <w:color w:val="auto"/>
          <w:spacing w:val="0"/>
          <w:sz w:val="24"/>
          <w:szCs w:val="24"/>
          <w:highlight w:val="none"/>
        </w:rPr>
        <w:t>关</w:t>
      </w:r>
      <w:r>
        <w:rPr>
          <w:rFonts w:hint="eastAsia" w:ascii="宋体" w:hAnsi="宋体" w:eastAsia="宋体" w:cs="宋体"/>
          <w:color w:val="auto"/>
          <w:sz w:val="24"/>
          <w:szCs w:val="24"/>
          <w:highlight w:val="none"/>
        </w:rPr>
        <w:t>系</w:t>
      </w:r>
      <w:r>
        <w:rPr>
          <w:rFonts w:hint="eastAsia" w:ascii="宋体" w:hAnsi="宋体" w:eastAsia="宋体" w:cs="宋体"/>
          <w:color w:val="auto"/>
          <w:spacing w:val="0"/>
          <w:sz w:val="24"/>
          <w:szCs w:val="24"/>
          <w:highlight w:val="none"/>
        </w:rPr>
        <w:t>或</w:t>
      </w:r>
      <w:r>
        <w:rPr>
          <w:rFonts w:hint="eastAsia" w:ascii="宋体" w:hAnsi="宋体" w:eastAsia="宋体" w:cs="宋体"/>
          <w:color w:val="auto"/>
          <w:sz w:val="24"/>
          <w:szCs w:val="24"/>
          <w:highlight w:val="none"/>
        </w:rPr>
        <w:t>者其他</w:t>
      </w:r>
      <w:r>
        <w:rPr>
          <w:rFonts w:hint="eastAsia" w:ascii="宋体" w:hAnsi="宋体" w:eastAsia="宋体" w:cs="宋体"/>
          <w:color w:val="auto"/>
          <w:spacing w:val="0"/>
          <w:sz w:val="24"/>
          <w:szCs w:val="24"/>
          <w:highlight w:val="none"/>
        </w:rPr>
        <w:t>利</w:t>
      </w:r>
      <w:r>
        <w:rPr>
          <w:rFonts w:hint="eastAsia" w:ascii="宋体" w:hAnsi="宋体" w:eastAsia="宋体" w:cs="宋体"/>
          <w:color w:val="auto"/>
          <w:sz w:val="24"/>
          <w:szCs w:val="24"/>
          <w:highlight w:val="none"/>
        </w:rPr>
        <w:t>害</w:t>
      </w:r>
      <w:r>
        <w:rPr>
          <w:rFonts w:hint="eastAsia" w:ascii="宋体" w:hAnsi="宋体" w:eastAsia="宋体" w:cs="宋体"/>
          <w:color w:val="auto"/>
          <w:spacing w:val="0"/>
          <w:sz w:val="24"/>
          <w:szCs w:val="24"/>
          <w:highlight w:val="none"/>
        </w:rPr>
        <w:t>关</w:t>
      </w:r>
      <w:r>
        <w:rPr>
          <w:rFonts w:hint="eastAsia" w:ascii="宋体" w:hAnsi="宋体" w:eastAsia="宋体" w:cs="宋体"/>
          <w:color w:val="auto"/>
          <w:sz w:val="24"/>
          <w:szCs w:val="24"/>
          <w:highlight w:val="none"/>
        </w:rPr>
        <w:t>系；</w:t>
      </w:r>
    </w:p>
    <w:p w14:paraId="3EB93183">
      <w:pPr>
        <w:keepNext w:val="0"/>
        <w:keepLines w:val="0"/>
        <w:pageBreakBefore w:val="0"/>
        <w:widowControl/>
        <w:kinsoku/>
        <w:wordWrap/>
        <w:overflowPunct/>
        <w:topLinePunct w:val="0"/>
        <w:autoSpaceDE/>
        <w:autoSpaceDN/>
        <w:bidi w:val="0"/>
        <w:adjustRightInd/>
        <w:snapToGrid/>
        <w:spacing w:beforeLines="30" w:afterLines="30" w:line="360" w:lineRule="auto"/>
        <w:ind w:right="0"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（10</w:t>
      </w:r>
      <w:r>
        <w:rPr>
          <w:rFonts w:hint="eastAsia" w:ascii="宋体" w:hAnsi="宋体" w:eastAsia="宋体" w:cs="宋体"/>
          <w:color w:val="auto"/>
          <w:spacing w:val="0"/>
          <w:sz w:val="24"/>
          <w:szCs w:val="24"/>
          <w:highlight w:val="none"/>
        </w:rPr>
        <w:t>）</w:t>
      </w:r>
      <w:r>
        <w:rPr>
          <w:rFonts w:hint="eastAsia" w:ascii="宋体" w:hAnsi="宋体" w:eastAsia="宋体" w:cs="宋体"/>
          <w:color w:val="auto"/>
          <w:sz w:val="24"/>
          <w:szCs w:val="24"/>
          <w:highlight w:val="none"/>
        </w:rPr>
        <w:t>被</w:t>
      </w:r>
      <w:r>
        <w:rPr>
          <w:rFonts w:hint="eastAsia" w:ascii="宋体" w:hAnsi="宋体" w:eastAsia="宋体" w:cs="宋体"/>
          <w:color w:val="auto"/>
          <w:spacing w:val="0"/>
          <w:sz w:val="24"/>
          <w:szCs w:val="24"/>
          <w:highlight w:val="none"/>
        </w:rPr>
        <w:t>依</w:t>
      </w:r>
      <w:r>
        <w:rPr>
          <w:rFonts w:hint="eastAsia" w:ascii="宋体" w:hAnsi="宋体" w:eastAsia="宋体" w:cs="宋体"/>
          <w:color w:val="auto"/>
          <w:sz w:val="24"/>
          <w:szCs w:val="24"/>
          <w:highlight w:val="none"/>
        </w:rPr>
        <w:t>法</w:t>
      </w:r>
      <w:r>
        <w:rPr>
          <w:rFonts w:hint="eastAsia" w:ascii="宋体" w:hAnsi="宋体" w:eastAsia="宋体" w:cs="宋体"/>
          <w:color w:val="auto"/>
          <w:spacing w:val="0"/>
          <w:sz w:val="24"/>
          <w:szCs w:val="24"/>
          <w:highlight w:val="none"/>
        </w:rPr>
        <w:t>暂</w:t>
      </w:r>
      <w:r>
        <w:rPr>
          <w:rFonts w:hint="eastAsia" w:ascii="宋体" w:hAnsi="宋体" w:eastAsia="宋体" w:cs="宋体"/>
          <w:color w:val="auto"/>
          <w:sz w:val="24"/>
          <w:szCs w:val="24"/>
          <w:highlight w:val="none"/>
        </w:rPr>
        <w:t>停</w:t>
      </w:r>
      <w:r>
        <w:rPr>
          <w:rFonts w:hint="eastAsia" w:ascii="宋体" w:hAnsi="宋体" w:eastAsia="宋体" w:cs="宋体"/>
          <w:color w:val="auto"/>
          <w:spacing w:val="0"/>
          <w:sz w:val="24"/>
          <w:szCs w:val="24"/>
          <w:highlight w:val="none"/>
        </w:rPr>
        <w:t>或</w:t>
      </w:r>
      <w:r>
        <w:rPr>
          <w:rFonts w:hint="eastAsia" w:ascii="宋体" w:hAnsi="宋体" w:eastAsia="宋体" w:cs="宋体"/>
          <w:color w:val="auto"/>
          <w:sz w:val="24"/>
          <w:szCs w:val="24"/>
          <w:highlight w:val="none"/>
        </w:rPr>
        <w:t>者</w:t>
      </w:r>
      <w:r>
        <w:rPr>
          <w:rFonts w:hint="eastAsia" w:ascii="宋体" w:hAnsi="宋体" w:eastAsia="宋体" w:cs="宋体"/>
          <w:color w:val="auto"/>
          <w:spacing w:val="0"/>
          <w:sz w:val="24"/>
          <w:szCs w:val="24"/>
          <w:highlight w:val="none"/>
        </w:rPr>
        <w:t>取</w:t>
      </w:r>
      <w:r>
        <w:rPr>
          <w:rFonts w:hint="eastAsia" w:ascii="宋体" w:hAnsi="宋体" w:eastAsia="宋体" w:cs="宋体"/>
          <w:color w:val="auto"/>
          <w:sz w:val="24"/>
          <w:szCs w:val="24"/>
          <w:highlight w:val="none"/>
        </w:rPr>
        <w:t>消投</w:t>
      </w:r>
      <w:r>
        <w:rPr>
          <w:rFonts w:hint="eastAsia" w:ascii="宋体" w:hAnsi="宋体" w:eastAsia="宋体" w:cs="宋体"/>
          <w:color w:val="auto"/>
          <w:spacing w:val="0"/>
          <w:sz w:val="24"/>
          <w:szCs w:val="24"/>
          <w:highlight w:val="none"/>
        </w:rPr>
        <w:t>标</w:t>
      </w:r>
      <w:r>
        <w:rPr>
          <w:rFonts w:hint="eastAsia" w:ascii="宋体" w:hAnsi="宋体" w:eastAsia="宋体" w:cs="宋体"/>
          <w:color w:val="auto"/>
          <w:sz w:val="24"/>
          <w:szCs w:val="24"/>
          <w:highlight w:val="none"/>
        </w:rPr>
        <w:t>资</w:t>
      </w:r>
      <w:r>
        <w:rPr>
          <w:rFonts w:hint="eastAsia" w:ascii="宋体" w:hAnsi="宋体" w:eastAsia="宋体" w:cs="宋体"/>
          <w:color w:val="auto"/>
          <w:spacing w:val="0"/>
          <w:sz w:val="24"/>
          <w:szCs w:val="24"/>
          <w:highlight w:val="none"/>
        </w:rPr>
        <w:t>格</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2898A96C">
      <w:pPr>
        <w:keepNext w:val="0"/>
        <w:keepLines w:val="0"/>
        <w:pageBreakBefore w:val="0"/>
        <w:widowControl/>
        <w:kinsoku/>
        <w:wordWrap/>
        <w:overflowPunct/>
        <w:topLinePunct w:val="0"/>
        <w:autoSpaceDE/>
        <w:autoSpaceDN/>
        <w:bidi w:val="0"/>
        <w:adjustRightInd/>
        <w:snapToGrid/>
        <w:spacing w:beforeLines="30" w:afterLines="30" w:line="360" w:lineRule="auto"/>
        <w:ind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pacing w:val="0"/>
          <w:sz w:val="24"/>
          <w:szCs w:val="24"/>
          <w:highlight w:val="none"/>
        </w:rPr>
        <w:t>11</w:t>
      </w:r>
      <w:r>
        <w:rPr>
          <w:rFonts w:hint="eastAsia" w:ascii="宋体" w:hAnsi="宋体" w:eastAsia="宋体" w:cs="宋体"/>
          <w:color w:val="auto"/>
          <w:sz w:val="24"/>
          <w:szCs w:val="24"/>
          <w:highlight w:val="none"/>
        </w:rPr>
        <w:t>）</w:t>
      </w:r>
      <w:r>
        <w:rPr>
          <w:rFonts w:hint="eastAsia" w:ascii="宋体" w:hAnsi="宋体" w:eastAsia="宋体" w:cs="宋体"/>
          <w:color w:val="auto"/>
          <w:spacing w:val="0"/>
          <w:sz w:val="24"/>
          <w:szCs w:val="24"/>
          <w:highlight w:val="none"/>
        </w:rPr>
        <w:t>被</w:t>
      </w:r>
      <w:r>
        <w:rPr>
          <w:rFonts w:hint="eastAsia" w:ascii="宋体" w:hAnsi="宋体" w:eastAsia="宋体" w:cs="宋体"/>
          <w:color w:val="auto"/>
          <w:sz w:val="24"/>
          <w:szCs w:val="24"/>
          <w:highlight w:val="none"/>
        </w:rPr>
        <w:t>责</w:t>
      </w:r>
      <w:r>
        <w:rPr>
          <w:rFonts w:hint="eastAsia" w:ascii="宋体" w:hAnsi="宋体" w:eastAsia="宋体" w:cs="宋体"/>
          <w:color w:val="auto"/>
          <w:spacing w:val="0"/>
          <w:sz w:val="24"/>
          <w:szCs w:val="24"/>
          <w:highlight w:val="none"/>
        </w:rPr>
        <w:t>令</w:t>
      </w:r>
      <w:r>
        <w:rPr>
          <w:rFonts w:hint="eastAsia" w:ascii="宋体" w:hAnsi="宋体" w:eastAsia="宋体" w:cs="宋体"/>
          <w:color w:val="auto"/>
          <w:sz w:val="24"/>
          <w:szCs w:val="24"/>
          <w:highlight w:val="none"/>
        </w:rPr>
        <w:t>停</w:t>
      </w:r>
      <w:r>
        <w:rPr>
          <w:rFonts w:hint="eastAsia" w:ascii="宋体" w:hAnsi="宋体" w:eastAsia="宋体" w:cs="宋体"/>
          <w:color w:val="auto"/>
          <w:spacing w:val="0"/>
          <w:sz w:val="24"/>
          <w:szCs w:val="24"/>
          <w:highlight w:val="none"/>
        </w:rPr>
        <w:t>产</w:t>
      </w:r>
      <w:r>
        <w:rPr>
          <w:rFonts w:hint="eastAsia" w:ascii="宋体" w:hAnsi="宋体" w:eastAsia="宋体" w:cs="宋体"/>
          <w:color w:val="auto"/>
          <w:sz w:val="24"/>
          <w:szCs w:val="24"/>
          <w:highlight w:val="none"/>
        </w:rPr>
        <w:t>停</w:t>
      </w:r>
      <w:r>
        <w:rPr>
          <w:rFonts w:hint="eastAsia" w:ascii="宋体" w:hAnsi="宋体" w:eastAsia="宋体" w:cs="宋体"/>
          <w:color w:val="auto"/>
          <w:spacing w:val="0"/>
          <w:sz w:val="24"/>
          <w:szCs w:val="24"/>
          <w:highlight w:val="none"/>
        </w:rPr>
        <w:t>业、</w:t>
      </w:r>
      <w:r>
        <w:rPr>
          <w:rFonts w:hint="eastAsia" w:ascii="宋体" w:hAnsi="宋体" w:eastAsia="宋体" w:cs="宋体"/>
          <w:color w:val="auto"/>
          <w:sz w:val="24"/>
          <w:szCs w:val="24"/>
          <w:highlight w:val="none"/>
        </w:rPr>
        <w:t>暂扣</w:t>
      </w:r>
      <w:r>
        <w:rPr>
          <w:rFonts w:hint="eastAsia" w:ascii="宋体" w:hAnsi="宋体" w:eastAsia="宋体" w:cs="宋体"/>
          <w:color w:val="auto"/>
          <w:spacing w:val="0"/>
          <w:sz w:val="24"/>
          <w:szCs w:val="24"/>
          <w:highlight w:val="none"/>
        </w:rPr>
        <w:t>或</w:t>
      </w:r>
      <w:r>
        <w:rPr>
          <w:rFonts w:hint="eastAsia" w:ascii="宋体" w:hAnsi="宋体" w:eastAsia="宋体" w:cs="宋体"/>
          <w:color w:val="auto"/>
          <w:sz w:val="24"/>
          <w:szCs w:val="24"/>
          <w:highlight w:val="none"/>
        </w:rPr>
        <w:t>者</w:t>
      </w:r>
      <w:r>
        <w:rPr>
          <w:rFonts w:hint="eastAsia" w:ascii="宋体" w:hAnsi="宋体" w:eastAsia="宋体" w:cs="宋体"/>
          <w:color w:val="auto"/>
          <w:spacing w:val="0"/>
          <w:sz w:val="24"/>
          <w:szCs w:val="24"/>
          <w:highlight w:val="none"/>
        </w:rPr>
        <w:t>吊</w:t>
      </w:r>
      <w:r>
        <w:rPr>
          <w:rFonts w:hint="eastAsia" w:ascii="宋体" w:hAnsi="宋体" w:eastAsia="宋体" w:cs="宋体"/>
          <w:color w:val="auto"/>
          <w:sz w:val="24"/>
          <w:szCs w:val="24"/>
          <w:highlight w:val="none"/>
        </w:rPr>
        <w:t>销</w:t>
      </w:r>
      <w:r>
        <w:rPr>
          <w:rFonts w:hint="eastAsia" w:ascii="宋体" w:hAnsi="宋体" w:eastAsia="宋体" w:cs="宋体"/>
          <w:color w:val="auto"/>
          <w:spacing w:val="0"/>
          <w:sz w:val="24"/>
          <w:szCs w:val="24"/>
          <w:highlight w:val="none"/>
        </w:rPr>
        <w:t>许</w:t>
      </w:r>
      <w:r>
        <w:rPr>
          <w:rFonts w:hint="eastAsia" w:ascii="宋体" w:hAnsi="宋体" w:eastAsia="宋体" w:cs="宋体"/>
          <w:color w:val="auto"/>
          <w:sz w:val="24"/>
          <w:szCs w:val="24"/>
          <w:highlight w:val="none"/>
        </w:rPr>
        <w:t>可</w:t>
      </w:r>
      <w:r>
        <w:rPr>
          <w:rFonts w:hint="eastAsia" w:ascii="宋体" w:hAnsi="宋体" w:eastAsia="宋体" w:cs="宋体"/>
          <w:color w:val="auto"/>
          <w:spacing w:val="0"/>
          <w:sz w:val="24"/>
          <w:szCs w:val="24"/>
          <w:highlight w:val="none"/>
        </w:rPr>
        <w:t>证</w:t>
      </w:r>
      <w:r>
        <w:rPr>
          <w:rFonts w:hint="eastAsia" w:ascii="宋体" w:hAnsi="宋体" w:eastAsia="宋体" w:cs="宋体"/>
          <w:color w:val="auto"/>
          <w:sz w:val="24"/>
          <w:szCs w:val="24"/>
          <w:highlight w:val="none"/>
        </w:rPr>
        <w:t>、</w:t>
      </w:r>
      <w:r>
        <w:rPr>
          <w:rFonts w:hint="eastAsia" w:ascii="宋体" w:hAnsi="宋体" w:eastAsia="宋体" w:cs="宋体"/>
          <w:color w:val="auto"/>
          <w:spacing w:val="0"/>
          <w:sz w:val="24"/>
          <w:szCs w:val="24"/>
          <w:highlight w:val="none"/>
        </w:rPr>
        <w:t>暂</w:t>
      </w:r>
      <w:r>
        <w:rPr>
          <w:rFonts w:hint="eastAsia" w:ascii="宋体" w:hAnsi="宋体" w:eastAsia="宋体" w:cs="宋体"/>
          <w:color w:val="auto"/>
          <w:sz w:val="24"/>
          <w:szCs w:val="24"/>
          <w:highlight w:val="none"/>
        </w:rPr>
        <w:t>扣或</w:t>
      </w:r>
      <w:r>
        <w:rPr>
          <w:rFonts w:hint="eastAsia" w:ascii="宋体" w:hAnsi="宋体" w:eastAsia="宋体" w:cs="宋体"/>
          <w:color w:val="auto"/>
          <w:spacing w:val="0"/>
          <w:sz w:val="24"/>
          <w:szCs w:val="24"/>
          <w:highlight w:val="none"/>
        </w:rPr>
        <w:t>者</w:t>
      </w:r>
      <w:r>
        <w:rPr>
          <w:rFonts w:hint="eastAsia" w:ascii="宋体" w:hAnsi="宋体" w:eastAsia="宋体" w:cs="宋体"/>
          <w:color w:val="auto"/>
          <w:sz w:val="24"/>
          <w:szCs w:val="24"/>
          <w:highlight w:val="none"/>
        </w:rPr>
        <w:t>吊</w:t>
      </w:r>
      <w:r>
        <w:rPr>
          <w:rFonts w:hint="eastAsia" w:ascii="宋体" w:hAnsi="宋体" w:eastAsia="宋体" w:cs="宋体"/>
          <w:color w:val="auto"/>
          <w:spacing w:val="0"/>
          <w:sz w:val="24"/>
          <w:szCs w:val="24"/>
          <w:highlight w:val="none"/>
        </w:rPr>
        <w:t>销</w:t>
      </w:r>
      <w:r>
        <w:rPr>
          <w:rFonts w:hint="eastAsia" w:ascii="宋体" w:hAnsi="宋体" w:eastAsia="宋体" w:cs="宋体"/>
          <w:color w:val="auto"/>
          <w:sz w:val="24"/>
          <w:szCs w:val="24"/>
          <w:highlight w:val="none"/>
        </w:rPr>
        <w:t>执</w:t>
      </w:r>
      <w:r>
        <w:rPr>
          <w:rFonts w:hint="eastAsia" w:ascii="宋体" w:hAnsi="宋体" w:eastAsia="宋体" w:cs="宋体"/>
          <w:color w:val="auto"/>
          <w:spacing w:val="0"/>
          <w:sz w:val="24"/>
          <w:szCs w:val="24"/>
          <w:highlight w:val="none"/>
        </w:rPr>
        <w:t>照</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（本项事实应当以根据《中华人民共和国行政处罚法》依法作出并已经生效的行政处罚决定为认定依据。）</w:t>
      </w:r>
    </w:p>
    <w:p w14:paraId="34BFC18E">
      <w:pPr>
        <w:keepNext w:val="0"/>
        <w:keepLines w:val="0"/>
        <w:pageBreakBefore w:val="0"/>
        <w:widowControl/>
        <w:kinsoku/>
        <w:wordWrap/>
        <w:overflowPunct/>
        <w:topLinePunct w:val="0"/>
        <w:autoSpaceDE/>
        <w:autoSpaceDN/>
        <w:bidi w:val="0"/>
        <w:adjustRightInd/>
        <w:snapToGrid/>
        <w:spacing w:beforeLines="30" w:afterLines="3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pacing w:val="0"/>
          <w:sz w:val="24"/>
          <w:szCs w:val="24"/>
          <w:highlight w:val="none"/>
        </w:rPr>
        <w:t>）</w:t>
      </w:r>
      <w:r>
        <w:rPr>
          <w:rFonts w:hint="eastAsia" w:ascii="宋体" w:hAnsi="宋体" w:eastAsia="宋体" w:cs="宋体"/>
          <w:color w:val="auto"/>
          <w:sz w:val="24"/>
          <w:szCs w:val="24"/>
          <w:highlight w:val="none"/>
        </w:rPr>
        <w:t>进</w:t>
      </w:r>
      <w:r>
        <w:rPr>
          <w:rFonts w:hint="eastAsia" w:ascii="宋体" w:hAnsi="宋体" w:eastAsia="宋体" w:cs="宋体"/>
          <w:color w:val="auto"/>
          <w:spacing w:val="0"/>
          <w:sz w:val="24"/>
          <w:szCs w:val="24"/>
          <w:highlight w:val="none"/>
        </w:rPr>
        <w:t>入</w:t>
      </w:r>
      <w:r>
        <w:rPr>
          <w:rFonts w:hint="eastAsia" w:ascii="宋体" w:hAnsi="宋体" w:eastAsia="宋体" w:cs="宋体"/>
          <w:color w:val="auto"/>
          <w:sz w:val="24"/>
          <w:szCs w:val="24"/>
          <w:highlight w:val="none"/>
        </w:rPr>
        <w:t>清</w:t>
      </w:r>
      <w:r>
        <w:rPr>
          <w:rFonts w:hint="eastAsia" w:ascii="宋体" w:hAnsi="宋体" w:eastAsia="宋体" w:cs="宋体"/>
          <w:color w:val="auto"/>
          <w:spacing w:val="0"/>
          <w:sz w:val="24"/>
          <w:szCs w:val="24"/>
          <w:highlight w:val="none"/>
        </w:rPr>
        <w:t>算</w:t>
      </w:r>
      <w:r>
        <w:rPr>
          <w:rFonts w:hint="eastAsia" w:ascii="宋体" w:hAnsi="宋体" w:eastAsia="宋体" w:cs="宋体"/>
          <w:color w:val="auto"/>
          <w:sz w:val="24"/>
          <w:szCs w:val="24"/>
          <w:highlight w:val="none"/>
        </w:rPr>
        <w:t>程</w:t>
      </w:r>
      <w:r>
        <w:rPr>
          <w:rFonts w:hint="eastAsia" w:ascii="宋体" w:hAnsi="宋体" w:eastAsia="宋体" w:cs="宋体"/>
          <w:color w:val="auto"/>
          <w:spacing w:val="0"/>
          <w:sz w:val="24"/>
          <w:szCs w:val="24"/>
          <w:highlight w:val="none"/>
        </w:rPr>
        <w:t>序</w:t>
      </w:r>
      <w:r>
        <w:rPr>
          <w:rFonts w:hint="eastAsia" w:ascii="宋体" w:hAnsi="宋体" w:eastAsia="宋体" w:cs="宋体"/>
          <w:color w:val="auto"/>
          <w:sz w:val="24"/>
          <w:szCs w:val="24"/>
          <w:highlight w:val="none"/>
        </w:rPr>
        <w:t>，</w:t>
      </w:r>
      <w:r>
        <w:rPr>
          <w:rFonts w:hint="eastAsia" w:ascii="宋体" w:hAnsi="宋体" w:eastAsia="宋体" w:cs="宋体"/>
          <w:color w:val="auto"/>
          <w:spacing w:val="0"/>
          <w:sz w:val="24"/>
          <w:szCs w:val="24"/>
          <w:highlight w:val="none"/>
        </w:rPr>
        <w:t>或</w:t>
      </w:r>
      <w:r>
        <w:rPr>
          <w:rFonts w:hint="eastAsia" w:ascii="宋体" w:hAnsi="宋体" w:eastAsia="宋体" w:cs="宋体"/>
          <w:color w:val="auto"/>
          <w:sz w:val="24"/>
          <w:szCs w:val="24"/>
          <w:highlight w:val="none"/>
        </w:rPr>
        <w:t>被宣</w:t>
      </w:r>
      <w:r>
        <w:rPr>
          <w:rFonts w:hint="eastAsia" w:ascii="宋体" w:hAnsi="宋体" w:eastAsia="宋体" w:cs="宋体"/>
          <w:color w:val="auto"/>
          <w:spacing w:val="0"/>
          <w:sz w:val="24"/>
          <w:szCs w:val="24"/>
          <w:highlight w:val="none"/>
        </w:rPr>
        <w:t>告</w:t>
      </w:r>
      <w:r>
        <w:rPr>
          <w:rFonts w:hint="eastAsia" w:ascii="宋体" w:hAnsi="宋体" w:eastAsia="宋体" w:cs="宋体"/>
          <w:color w:val="auto"/>
          <w:sz w:val="24"/>
          <w:szCs w:val="24"/>
          <w:highlight w:val="none"/>
        </w:rPr>
        <w:t>破</w:t>
      </w:r>
      <w:r>
        <w:rPr>
          <w:rFonts w:hint="eastAsia" w:ascii="宋体" w:hAnsi="宋体" w:eastAsia="宋体" w:cs="宋体"/>
          <w:color w:val="auto"/>
          <w:spacing w:val="0"/>
          <w:sz w:val="24"/>
          <w:szCs w:val="24"/>
          <w:highlight w:val="none"/>
        </w:rPr>
        <w:t>产</w:t>
      </w:r>
      <w:r>
        <w:rPr>
          <w:rFonts w:hint="eastAsia" w:ascii="宋体" w:hAnsi="宋体" w:eastAsia="宋体" w:cs="宋体"/>
          <w:color w:val="auto"/>
          <w:sz w:val="24"/>
          <w:szCs w:val="24"/>
          <w:highlight w:val="none"/>
        </w:rPr>
        <w:t>，</w:t>
      </w:r>
      <w:r>
        <w:rPr>
          <w:rFonts w:hint="eastAsia" w:ascii="宋体" w:hAnsi="宋体" w:eastAsia="宋体" w:cs="宋体"/>
          <w:color w:val="auto"/>
          <w:spacing w:val="0"/>
          <w:sz w:val="24"/>
          <w:szCs w:val="24"/>
          <w:highlight w:val="none"/>
        </w:rPr>
        <w:t>或</w:t>
      </w:r>
      <w:r>
        <w:rPr>
          <w:rFonts w:hint="eastAsia" w:ascii="宋体" w:hAnsi="宋体" w:eastAsia="宋体" w:cs="宋体"/>
          <w:color w:val="auto"/>
          <w:sz w:val="24"/>
          <w:szCs w:val="24"/>
          <w:highlight w:val="none"/>
        </w:rPr>
        <w:t>其</w:t>
      </w:r>
      <w:r>
        <w:rPr>
          <w:rFonts w:hint="eastAsia" w:ascii="宋体" w:hAnsi="宋体" w:eastAsia="宋体" w:cs="宋体"/>
          <w:color w:val="auto"/>
          <w:spacing w:val="0"/>
          <w:sz w:val="24"/>
          <w:szCs w:val="24"/>
          <w:highlight w:val="none"/>
        </w:rPr>
        <w:t>他</w:t>
      </w:r>
      <w:r>
        <w:rPr>
          <w:rFonts w:hint="eastAsia" w:ascii="宋体" w:hAnsi="宋体" w:eastAsia="宋体" w:cs="宋体"/>
          <w:color w:val="auto"/>
          <w:sz w:val="24"/>
          <w:szCs w:val="24"/>
          <w:highlight w:val="none"/>
        </w:rPr>
        <w:t>丧</w:t>
      </w:r>
      <w:r>
        <w:rPr>
          <w:rFonts w:hint="eastAsia" w:ascii="宋体" w:hAnsi="宋体" w:eastAsia="宋体" w:cs="宋体"/>
          <w:color w:val="auto"/>
          <w:spacing w:val="0"/>
          <w:sz w:val="24"/>
          <w:szCs w:val="24"/>
          <w:highlight w:val="none"/>
        </w:rPr>
        <w:t>失</w:t>
      </w:r>
      <w:r>
        <w:rPr>
          <w:rFonts w:hint="eastAsia" w:ascii="宋体" w:hAnsi="宋体" w:eastAsia="宋体" w:cs="宋体"/>
          <w:color w:val="auto"/>
          <w:sz w:val="24"/>
          <w:szCs w:val="24"/>
          <w:highlight w:val="none"/>
        </w:rPr>
        <w:t>履约</w:t>
      </w:r>
      <w:r>
        <w:rPr>
          <w:rFonts w:hint="eastAsia" w:ascii="宋体" w:hAnsi="宋体" w:eastAsia="宋体" w:cs="宋体"/>
          <w:color w:val="auto"/>
          <w:spacing w:val="0"/>
          <w:sz w:val="24"/>
          <w:szCs w:val="24"/>
          <w:highlight w:val="none"/>
        </w:rPr>
        <w:t>能</w:t>
      </w:r>
      <w:r>
        <w:rPr>
          <w:rFonts w:hint="eastAsia" w:ascii="宋体" w:hAnsi="宋体" w:eastAsia="宋体" w:cs="宋体"/>
          <w:color w:val="auto"/>
          <w:sz w:val="24"/>
          <w:szCs w:val="24"/>
          <w:highlight w:val="none"/>
        </w:rPr>
        <w:t>力</w:t>
      </w:r>
      <w:r>
        <w:rPr>
          <w:rFonts w:hint="eastAsia" w:ascii="宋体" w:hAnsi="宋体" w:eastAsia="宋体" w:cs="宋体"/>
          <w:color w:val="auto"/>
          <w:spacing w:val="0"/>
          <w:sz w:val="24"/>
          <w:szCs w:val="24"/>
          <w:highlight w:val="none"/>
        </w:rPr>
        <w:t>的</w:t>
      </w:r>
      <w:r>
        <w:rPr>
          <w:rFonts w:hint="eastAsia" w:ascii="宋体" w:hAnsi="宋体" w:eastAsia="宋体" w:cs="宋体"/>
          <w:color w:val="auto"/>
          <w:sz w:val="24"/>
          <w:szCs w:val="24"/>
          <w:highlight w:val="none"/>
        </w:rPr>
        <w:t>情</w:t>
      </w:r>
      <w:r>
        <w:rPr>
          <w:rFonts w:hint="eastAsia" w:ascii="宋体" w:hAnsi="宋体" w:eastAsia="宋体" w:cs="宋体"/>
          <w:color w:val="auto"/>
          <w:spacing w:val="0"/>
          <w:sz w:val="24"/>
          <w:szCs w:val="24"/>
          <w:highlight w:val="none"/>
        </w:rPr>
        <w:t>形</w:t>
      </w:r>
      <w:r>
        <w:rPr>
          <w:rFonts w:hint="eastAsia" w:ascii="宋体" w:hAnsi="宋体" w:eastAsia="宋体" w:cs="宋体"/>
          <w:color w:val="auto"/>
          <w:sz w:val="24"/>
          <w:szCs w:val="24"/>
          <w:highlight w:val="none"/>
        </w:rPr>
        <w:t>；</w:t>
      </w:r>
    </w:p>
    <w:p w14:paraId="773F4986">
      <w:pPr>
        <w:keepNext w:val="0"/>
        <w:keepLines w:val="0"/>
        <w:pageBreakBefore w:val="0"/>
        <w:widowControl/>
        <w:kinsoku/>
        <w:wordWrap/>
        <w:overflowPunct/>
        <w:topLinePunct w:val="0"/>
        <w:autoSpaceDE/>
        <w:autoSpaceDN/>
        <w:bidi w:val="0"/>
        <w:adjustRightInd/>
        <w:snapToGrid/>
        <w:spacing w:beforeLines="30" w:afterLines="3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在最近三年内发生重大监理质量问题（以相关行业主管部门的行政处罚决定或司法机关出具的有关法律文书为准，“最近三年”是指从投标截止时间之日起逆推三年，以相关行业主管部门、司法机关、仲裁机构出具的生效文件的落款时间起计算）</w:t>
      </w:r>
      <w:r>
        <w:rPr>
          <w:rFonts w:hint="eastAsia" w:ascii="宋体" w:hAnsi="宋体" w:eastAsia="宋体" w:cs="宋体"/>
          <w:color w:val="auto"/>
          <w:spacing w:val="0"/>
          <w:sz w:val="24"/>
          <w:szCs w:val="24"/>
          <w:highlight w:val="none"/>
        </w:rPr>
        <w:t>；</w:t>
      </w:r>
    </w:p>
    <w:p w14:paraId="03115534">
      <w:pPr>
        <w:keepNext w:val="0"/>
        <w:keepLines w:val="0"/>
        <w:pageBreakBefore w:val="0"/>
        <w:widowControl/>
        <w:kinsoku/>
        <w:wordWrap/>
        <w:overflowPunct/>
        <w:topLinePunct w:val="0"/>
        <w:autoSpaceDE/>
        <w:autoSpaceDN/>
        <w:bidi w:val="0"/>
        <w:adjustRightInd/>
        <w:snapToGrid/>
        <w:spacing w:beforeLines="30" w:afterLines="30" w:line="360" w:lineRule="auto"/>
        <w:ind w:left="0" w:right="0" w:firstLine="480" w:firstLineChars="200"/>
        <w:jc w:val="left"/>
        <w:textAlignment w:val="auto"/>
        <w:rPr>
          <w:rFonts w:hint="eastAsia"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（14</w:t>
      </w:r>
      <w:r>
        <w:rPr>
          <w:rFonts w:hint="eastAsia" w:ascii="宋体" w:hAnsi="宋体" w:eastAsia="宋体" w:cs="宋体"/>
          <w:strike/>
          <w:color w:val="auto"/>
          <w:spacing w:val="0"/>
          <w:sz w:val="24"/>
          <w:szCs w:val="24"/>
          <w:highlight w:val="none"/>
        </w:rPr>
        <w:t>）</w:t>
      </w:r>
      <w:r>
        <w:rPr>
          <w:rFonts w:hint="eastAsia" w:ascii="宋体" w:hAnsi="宋体" w:eastAsia="宋体" w:cs="宋体"/>
          <w:strike/>
          <w:color w:val="auto"/>
          <w:sz w:val="24"/>
          <w:szCs w:val="24"/>
          <w:highlight w:val="none"/>
        </w:rPr>
        <w:t>被</w:t>
      </w:r>
      <w:r>
        <w:rPr>
          <w:rFonts w:hint="eastAsia" w:ascii="宋体" w:hAnsi="宋体" w:eastAsia="宋体" w:cs="宋体"/>
          <w:strike/>
          <w:color w:val="auto"/>
          <w:spacing w:val="0"/>
          <w:sz w:val="24"/>
          <w:szCs w:val="24"/>
          <w:highlight w:val="none"/>
        </w:rPr>
        <w:t>工</w:t>
      </w:r>
      <w:r>
        <w:rPr>
          <w:rFonts w:hint="eastAsia" w:ascii="宋体" w:hAnsi="宋体" w:eastAsia="宋体" w:cs="宋体"/>
          <w:strike/>
          <w:color w:val="auto"/>
          <w:sz w:val="24"/>
          <w:szCs w:val="24"/>
          <w:highlight w:val="none"/>
        </w:rPr>
        <w:t>商</w:t>
      </w:r>
      <w:r>
        <w:rPr>
          <w:rFonts w:hint="eastAsia" w:ascii="宋体" w:hAnsi="宋体" w:eastAsia="宋体" w:cs="宋体"/>
          <w:strike/>
          <w:color w:val="auto"/>
          <w:spacing w:val="0"/>
          <w:sz w:val="24"/>
          <w:szCs w:val="24"/>
          <w:highlight w:val="none"/>
        </w:rPr>
        <w:t>行</w:t>
      </w:r>
      <w:r>
        <w:rPr>
          <w:rFonts w:hint="eastAsia" w:ascii="宋体" w:hAnsi="宋体" w:eastAsia="宋体" w:cs="宋体"/>
          <w:strike/>
          <w:color w:val="auto"/>
          <w:sz w:val="24"/>
          <w:szCs w:val="24"/>
          <w:highlight w:val="none"/>
        </w:rPr>
        <w:t>政</w:t>
      </w:r>
      <w:r>
        <w:rPr>
          <w:rFonts w:hint="eastAsia" w:ascii="宋体" w:hAnsi="宋体" w:eastAsia="宋体" w:cs="宋体"/>
          <w:strike/>
          <w:color w:val="auto"/>
          <w:sz w:val="24"/>
          <w:szCs w:val="24"/>
          <w:highlight w:val="none"/>
          <w:u w:val="single"/>
        </w:rPr>
        <w:t>（市场监管）</w:t>
      </w:r>
      <w:r>
        <w:rPr>
          <w:rFonts w:hint="eastAsia" w:ascii="宋体" w:hAnsi="宋体" w:eastAsia="宋体" w:cs="宋体"/>
          <w:strike/>
          <w:color w:val="auto"/>
          <w:spacing w:val="0"/>
          <w:sz w:val="24"/>
          <w:szCs w:val="24"/>
          <w:highlight w:val="none"/>
          <w:u w:val="single"/>
        </w:rPr>
        <w:t>管</w:t>
      </w:r>
      <w:r>
        <w:rPr>
          <w:rFonts w:hint="eastAsia" w:ascii="宋体" w:hAnsi="宋体" w:eastAsia="宋体" w:cs="宋体"/>
          <w:strike/>
          <w:color w:val="auto"/>
          <w:sz w:val="24"/>
          <w:szCs w:val="24"/>
          <w:highlight w:val="none"/>
        </w:rPr>
        <w:t>理</w:t>
      </w:r>
      <w:r>
        <w:rPr>
          <w:rFonts w:hint="eastAsia" w:ascii="宋体" w:hAnsi="宋体" w:eastAsia="宋体" w:cs="宋体"/>
          <w:strike/>
          <w:color w:val="auto"/>
          <w:spacing w:val="0"/>
          <w:sz w:val="24"/>
          <w:szCs w:val="24"/>
          <w:highlight w:val="none"/>
        </w:rPr>
        <w:t>机</w:t>
      </w:r>
      <w:r>
        <w:rPr>
          <w:rFonts w:hint="eastAsia" w:ascii="宋体" w:hAnsi="宋体" w:eastAsia="宋体" w:cs="宋体"/>
          <w:strike/>
          <w:color w:val="auto"/>
          <w:sz w:val="24"/>
          <w:szCs w:val="24"/>
          <w:highlight w:val="none"/>
        </w:rPr>
        <w:t>关在</w:t>
      </w:r>
      <w:r>
        <w:rPr>
          <w:rFonts w:hint="eastAsia" w:ascii="宋体" w:hAnsi="宋体" w:eastAsia="宋体" w:cs="宋体"/>
          <w:strike/>
          <w:color w:val="auto"/>
          <w:spacing w:val="0"/>
          <w:sz w:val="24"/>
          <w:szCs w:val="24"/>
          <w:highlight w:val="none"/>
        </w:rPr>
        <w:t>全</w:t>
      </w:r>
      <w:r>
        <w:rPr>
          <w:rFonts w:hint="eastAsia" w:ascii="宋体" w:hAnsi="宋体" w:eastAsia="宋体" w:cs="宋体"/>
          <w:strike/>
          <w:color w:val="auto"/>
          <w:sz w:val="24"/>
          <w:szCs w:val="24"/>
          <w:highlight w:val="none"/>
        </w:rPr>
        <w:t>国</w:t>
      </w:r>
      <w:r>
        <w:rPr>
          <w:rFonts w:hint="eastAsia" w:ascii="宋体" w:hAnsi="宋体" w:eastAsia="宋体" w:cs="宋体"/>
          <w:strike/>
          <w:color w:val="auto"/>
          <w:spacing w:val="0"/>
          <w:sz w:val="24"/>
          <w:szCs w:val="24"/>
          <w:highlight w:val="none"/>
        </w:rPr>
        <w:t>企</w:t>
      </w:r>
      <w:r>
        <w:rPr>
          <w:rFonts w:hint="eastAsia" w:ascii="宋体" w:hAnsi="宋体" w:eastAsia="宋体" w:cs="宋体"/>
          <w:strike/>
          <w:color w:val="auto"/>
          <w:sz w:val="24"/>
          <w:szCs w:val="24"/>
          <w:highlight w:val="none"/>
        </w:rPr>
        <w:t>业</w:t>
      </w:r>
      <w:r>
        <w:rPr>
          <w:rFonts w:hint="eastAsia" w:ascii="宋体" w:hAnsi="宋体" w:eastAsia="宋体" w:cs="宋体"/>
          <w:strike/>
          <w:color w:val="auto"/>
          <w:spacing w:val="0"/>
          <w:sz w:val="24"/>
          <w:szCs w:val="24"/>
          <w:highlight w:val="none"/>
        </w:rPr>
        <w:t>信</w:t>
      </w:r>
      <w:r>
        <w:rPr>
          <w:rFonts w:hint="eastAsia" w:ascii="宋体" w:hAnsi="宋体" w:eastAsia="宋体" w:cs="宋体"/>
          <w:strike/>
          <w:color w:val="auto"/>
          <w:sz w:val="24"/>
          <w:szCs w:val="24"/>
          <w:highlight w:val="none"/>
        </w:rPr>
        <w:t>用</w:t>
      </w:r>
      <w:r>
        <w:rPr>
          <w:rFonts w:hint="eastAsia" w:ascii="宋体" w:hAnsi="宋体" w:eastAsia="宋体" w:cs="宋体"/>
          <w:strike/>
          <w:color w:val="auto"/>
          <w:spacing w:val="0"/>
          <w:sz w:val="24"/>
          <w:szCs w:val="24"/>
          <w:highlight w:val="none"/>
        </w:rPr>
        <w:t>信</w:t>
      </w:r>
      <w:r>
        <w:rPr>
          <w:rFonts w:hint="eastAsia" w:ascii="宋体" w:hAnsi="宋体" w:eastAsia="宋体" w:cs="宋体"/>
          <w:strike/>
          <w:color w:val="auto"/>
          <w:sz w:val="24"/>
          <w:szCs w:val="24"/>
          <w:highlight w:val="none"/>
        </w:rPr>
        <w:t>息</w:t>
      </w:r>
      <w:r>
        <w:rPr>
          <w:rFonts w:hint="eastAsia" w:ascii="宋体" w:hAnsi="宋体" w:eastAsia="宋体" w:cs="宋体"/>
          <w:strike/>
          <w:color w:val="auto"/>
          <w:spacing w:val="0"/>
          <w:sz w:val="24"/>
          <w:szCs w:val="24"/>
          <w:highlight w:val="none"/>
        </w:rPr>
        <w:t>公</w:t>
      </w:r>
      <w:r>
        <w:rPr>
          <w:rFonts w:hint="eastAsia" w:ascii="宋体" w:hAnsi="宋体" w:eastAsia="宋体" w:cs="宋体"/>
          <w:strike/>
          <w:color w:val="auto"/>
          <w:sz w:val="24"/>
          <w:szCs w:val="24"/>
          <w:highlight w:val="none"/>
        </w:rPr>
        <w:t>示系</w:t>
      </w:r>
      <w:r>
        <w:rPr>
          <w:rFonts w:hint="eastAsia" w:ascii="宋体" w:hAnsi="宋体" w:eastAsia="宋体" w:cs="宋体"/>
          <w:strike/>
          <w:color w:val="auto"/>
          <w:spacing w:val="0"/>
          <w:sz w:val="24"/>
          <w:szCs w:val="24"/>
          <w:highlight w:val="none"/>
        </w:rPr>
        <w:t>统</w:t>
      </w:r>
      <w:r>
        <w:rPr>
          <w:rFonts w:hint="eastAsia" w:ascii="宋体" w:hAnsi="宋体" w:eastAsia="宋体" w:cs="宋体"/>
          <w:strike/>
          <w:color w:val="auto"/>
          <w:sz w:val="24"/>
          <w:szCs w:val="24"/>
          <w:highlight w:val="none"/>
        </w:rPr>
        <w:t>中</w:t>
      </w:r>
      <w:r>
        <w:rPr>
          <w:rFonts w:hint="eastAsia" w:ascii="宋体" w:hAnsi="宋体" w:eastAsia="宋体" w:cs="宋体"/>
          <w:strike/>
          <w:color w:val="auto"/>
          <w:spacing w:val="0"/>
          <w:sz w:val="24"/>
          <w:szCs w:val="24"/>
          <w:highlight w:val="none"/>
        </w:rPr>
        <w:t>列</w:t>
      </w:r>
      <w:r>
        <w:rPr>
          <w:rFonts w:hint="eastAsia" w:ascii="宋体" w:hAnsi="宋体" w:eastAsia="宋体" w:cs="宋体"/>
          <w:strike/>
          <w:color w:val="auto"/>
          <w:sz w:val="24"/>
          <w:szCs w:val="24"/>
          <w:highlight w:val="none"/>
        </w:rPr>
        <w:t>入</w:t>
      </w:r>
      <w:r>
        <w:rPr>
          <w:rFonts w:hint="eastAsia" w:ascii="宋体" w:hAnsi="宋体" w:eastAsia="宋体" w:cs="宋体"/>
          <w:strike/>
          <w:color w:val="auto"/>
          <w:spacing w:val="0"/>
          <w:sz w:val="24"/>
          <w:szCs w:val="24"/>
          <w:highlight w:val="none"/>
        </w:rPr>
        <w:t>严</w:t>
      </w:r>
      <w:r>
        <w:rPr>
          <w:rFonts w:hint="eastAsia" w:ascii="宋体" w:hAnsi="宋体" w:eastAsia="宋体" w:cs="宋体"/>
          <w:strike/>
          <w:color w:val="auto"/>
          <w:sz w:val="24"/>
          <w:szCs w:val="24"/>
          <w:highlight w:val="none"/>
        </w:rPr>
        <w:t>重</w:t>
      </w:r>
      <w:r>
        <w:rPr>
          <w:rFonts w:hint="eastAsia" w:ascii="宋体" w:hAnsi="宋体" w:eastAsia="宋体" w:cs="宋体"/>
          <w:strike/>
          <w:color w:val="auto"/>
          <w:spacing w:val="0"/>
          <w:sz w:val="24"/>
          <w:szCs w:val="24"/>
          <w:highlight w:val="none"/>
        </w:rPr>
        <w:t>违</w:t>
      </w:r>
      <w:r>
        <w:rPr>
          <w:rFonts w:hint="eastAsia" w:ascii="宋体" w:hAnsi="宋体" w:eastAsia="宋体" w:cs="宋体"/>
          <w:strike/>
          <w:color w:val="auto"/>
          <w:sz w:val="24"/>
          <w:szCs w:val="24"/>
          <w:highlight w:val="none"/>
        </w:rPr>
        <w:t>法</w:t>
      </w:r>
      <w:r>
        <w:rPr>
          <w:rFonts w:hint="eastAsia" w:ascii="宋体" w:hAnsi="宋体" w:eastAsia="宋体" w:cs="宋体"/>
          <w:strike/>
          <w:color w:val="auto"/>
          <w:spacing w:val="0"/>
          <w:sz w:val="24"/>
          <w:szCs w:val="24"/>
          <w:highlight w:val="none"/>
        </w:rPr>
        <w:t>失</w:t>
      </w:r>
      <w:r>
        <w:rPr>
          <w:rFonts w:hint="eastAsia" w:ascii="宋体" w:hAnsi="宋体" w:eastAsia="宋体" w:cs="宋体"/>
          <w:strike/>
          <w:color w:val="auto"/>
          <w:sz w:val="24"/>
          <w:szCs w:val="24"/>
          <w:highlight w:val="none"/>
        </w:rPr>
        <w:t>信企</w:t>
      </w:r>
      <w:r>
        <w:rPr>
          <w:rFonts w:hint="eastAsia" w:ascii="宋体" w:hAnsi="宋体" w:eastAsia="宋体" w:cs="宋体"/>
          <w:strike/>
          <w:color w:val="auto"/>
          <w:spacing w:val="0"/>
          <w:sz w:val="24"/>
          <w:szCs w:val="24"/>
          <w:highlight w:val="none"/>
        </w:rPr>
        <w:t>业</w:t>
      </w:r>
      <w:r>
        <w:rPr>
          <w:rFonts w:hint="eastAsia" w:ascii="宋体" w:hAnsi="宋体" w:eastAsia="宋体" w:cs="宋体"/>
          <w:strike/>
          <w:color w:val="auto"/>
          <w:sz w:val="24"/>
          <w:szCs w:val="24"/>
          <w:highlight w:val="none"/>
        </w:rPr>
        <w:t>名</w:t>
      </w:r>
      <w:r>
        <w:rPr>
          <w:rFonts w:hint="eastAsia" w:ascii="宋体" w:hAnsi="宋体" w:eastAsia="宋体" w:cs="宋体"/>
          <w:strike/>
          <w:color w:val="auto"/>
          <w:spacing w:val="0"/>
          <w:sz w:val="24"/>
          <w:szCs w:val="24"/>
          <w:highlight w:val="none"/>
        </w:rPr>
        <w:t>单</w:t>
      </w:r>
      <w:r>
        <w:rPr>
          <w:rFonts w:hint="eastAsia" w:ascii="宋体" w:hAnsi="宋体" w:eastAsia="宋体" w:cs="宋体"/>
          <w:strike/>
          <w:color w:val="auto"/>
          <w:sz w:val="24"/>
          <w:szCs w:val="24"/>
          <w:highlight w:val="none"/>
        </w:rPr>
        <w:t>；</w:t>
      </w:r>
    </w:p>
    <w:p w14:paraId="41E11C22">
      <w:pPr>
        <w:keepNext w:val="0"/>
        <w:keepLines w:val="0"/>
        <w:pageBreakBefore w:val="0"/>
        <w:widowControl/>
        <w:kinsoku/>
        <w:wordWrap/>
        <w:overflowPunct/>
        <w:topLinePunct w:val="0"/>
        <w:autoSpaceDE/>
        <w:autoSpaceDN/>
        <w:bidi w:val="0"/>
        <w:adjustRightInd/>
        <w:snapToGrid/>
        <w:spacing w:beforeLines="30" w:afterLines="30" w:line="360" w:lineRule="auto"/>
        <w:ind w:left="0" w:right="0" w:firstLine="480" w:firstLineChars="200"/>
        <w:jc w:val="left"/>
        <w:textAlignment w:val="auto"/>
        <w:rPr>
          <w:rFonts w:hint="eastAsia"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（1</w:t>
      </w:r>
      <w:r>
        <w:rPr>
          <w:rFonts w:hint="eastAsia" w:ascii="宋体" w:hAnsi="宋体" w:eastAsia="宋体" w:cs="宋体"/>
          <w:strike/>
          <w:color w:val="auto"/>
          <w:spacing w:val="0"/>
          <w:sz w:val="24"/>
          <w:szCs w:val="24"/>
          <w:highlight w:val="none"/>
        </w:rPr>
        <w:t>5）被</w:t>
      </w:r>
      <w:r>
        <w:rPr>
          <w:rFonts w:hint="eastAsia" w:ascii="宋体" w:hAnsi="宋体" w:eastAsia="宋体" w:cs="宋体"/>
          <w:strike/>
          <w:color w:val="auto"/>
          <w:sz w:val="24"/>
          <w:szCs w:val="24"/>
          <w:highlight w:val="none"/>
        </w:rPr>
        <w:t>最</w:t>
      </w:r>
      <w:r>
        <w:rPr>
          <w:rFonts w:hint="eastAsia" w:ascii="宋体" w:hAnsi="宋体" w:eastAsia="宋体" w:cs="宋体"/>
          <w:strike/>
          <w:color w:val="auto"/>
          <w:spacing w:val="0"/>
          <w:sz w:val="24"/>
          <w:szCs w:val="24"/>
          <w:highlight w:val="none"/>
        </w:rPr>
        <w:t>高</w:t>
      </w:r>
      <w:r>
        <w:rPr>
          <w:rFonts w:hint="eastAsia" w:ascii="宋体" w:hAnsi="宋体" w:eastAsia="宋体" w:cs="宋体"/>
          <w:strike/>
          <w:color w:val="auto"/>
          <w:sz w:val="24"/>
          <w:szCs w:val="24"/>
          <w:highlight w:val="none"/>
        </w:rPr>
        <w:t>人</w:t>
      </w:r>
      <w:r>
        <w:rPr>
          <w:rFonts w:hint="eastAsia" w:ascii="宋体" w:hAnsi="宋体" w:eastAsia="宋体" w:cs="宋体"/>
          <w:strike/>
          <w:color w:val="auto"/>
          <w:spacing w:val="0"/>
          <w:sz w:val="24"/>
          <w:szCs w:val="24"/>
          <w:highlight w:val="none"/>
        </w:rPr>
        <w:t>民</w:t>
      </w:r>
      <w:r>
        <w:rPr>
          <w:rFonts w:hint="eastAsia" w:ascii="宋体" w:hAnsi="宋体" w:eastAsia="宋体" w:cs="宋体"/>
          <w:strike/>
          <w:color w:val="auto"/>
          <w:sz w:val="24"/>
          <w:szCs w:val="24"/>
          <w:highlight w:val="none"/>
        </w:rPr>
        <w:t>法</w:t>
      </w:r>
      <w:r>
        <w:rPr>
          <w:rFonts w:hint="eastAsia" w:ascii="宋体" w:hAnsi="宋体" w:eastAsia="宋体" w:cs="宋体"/>
          <w:strike/>
          <w:color w:val="auto"/>
          <w:spacing w:val="0"/>
          <w:sz w:val="24"/>
          <w:szCs w:val="24"/>
          <w:highlight w:val="none"/>
        </w:rPr>
        <w:t>院</w:t>
      </w:r>
      <w:r>
        <w:rPr>
          <w:rFonts w:hint="eastAsia" w:ascii="宋体" w:hAnsi="宋体" w:eastAsia="宋体" w:cs="宋体"/>
          <w:strike/>
          <w:color w:val="auto"/>
          <w:sz w:val="24"/>
          <w:szCs w:val="24"/>
          <w:highlight w:val="none"/>
        </w:rPr>
        <w:t>在</w:t>
      </w:r>
      <w:r>
        <w:rPr>
          <w:rFonts w:hint="eastAsia" w:ascii="宋体" w:hAnsi="宋体" w:eastAsia="宋体" w:cs="宋体"/>
          <w:strike/>
          <w:color w:val="auto"/>
          <w:spacing w:val="0"/>
          <w:sz w:val="24"/>
          <w:szCs w:val="24"/>
          <w:highlight w:val="none"/>
        </w:rPr>
        <w:t>“</w:t>
      </w:r>
      <w:r>
        <w:rPr>
          <w:rFonts w:hint="eastAsia" w:ascii="宋体" w:hAnsi="宋体" w:eastAsia="宋体" w:cs="宋体"/>
          <w:strike/>
          <w:color w:val="auto"/>
          <w:sz w:val="24"/>
          <w:szCs w:val="24"/>
          <w:highlight w:val="none"/>
        </w:rPr>
        <w:t>信用</w:t>
      </w:r>
      <w:r>
        <w:rPr>
          <w:rFonts w:hint="eastAsia" w:ascii="宋体" w:hAnsi="宋体" w:eastAsia="宋体" w:cs="宋体"/>
          <w:strike/>
          <w:color w:val="auto"/>
          <w:spacing w:val="0"/>
          <w:sz w:val="24"/>
          <w:szCs w:val="24"/>
          <w:highlight w:val="none"/>
        </w:rPr>
        <w:t>中</w:t>
      </w:r>
      <w:r>
        <w:rPr>
          <w:rFonts w:hint="eastAsia" w:ascii="宋体" w:hAnsi="宋体" w:eastAsia="宋体" w:cs="宋体"/>
          <w:strike/>
          <w:color w:val="auto"/>
          <w:sz w:val="24"/>
          <w:szCs w:val="24"/>
          <w:highlight w:val="none"/>
        </w:rPr>
        <w:t>国</w:t>
      </w:r>
      <w:r>
        <w:rPr>
          <w:rFonts w:hint="eastAsia" w:ascii="宋体" w:hAnsi="宋体" w:eastAsia="宋体" w:cs="宋体"/>
          <w:strike/>
          <w:color w:val="auto"/>
          <w:spacing w:val="0"/>
          <w:sz w:val="24"/>
          <w:szCs w:val="24"/>
          <w:highlight w:val="none"/>
        </w:rPr>
        <w:t>”</w:t>
      </w:r>
      <w:r>
        <w:rPr>
          <w:rFonts w:hint="eastAsia" w:ascii="宋体" w:hAnsi="宋体" w:eastAsia="宋体" w:cs="宋体"/>
          <w:strike/>
          <w:color w:val="auto"/>
          <w:sz w:val="24"/>
          <w:szCs w:val="24"/>
          <w:highlight w:val="none"/>
        </w:rPr>
        <w:t>网</w:t>
      </w:r>
      <w:r>
        <w:rPr>
          <w:rFonts w:hint="eastAsia" w:ascii="宋体" w:hAnsi="宋体" w:eastAsia="宋体" w:cs="宋体"/>
          <w:strike/>
          <w:color w:val="auto"/>
          <w:spacing w:val="0"/>
          <w:sz w:val="24"/>
          <w:szCs w:val="24"/>
          <w:highlight w:val="none"/>
        </w:rPr>
        <w:t>站</w:t>
      </w:r>
      <w:r>
        <w:rPr>
          <w:rFonts w:hint="eastAsia" w:ascii="宋体" w:hAnsi="宋体" w:eastAsia="宋体" w:cs="宋体"/>
          <w:strike/>
          <w:color w:val="auto"/>
          <w:sz w:val="24"/>
          <w:szCs w:val="24"/>
          <w:highlight w:val="none"/>
        </w:rPr>
        <w:t>（</w:t>
      </w:r>
      <w:r>
        <w:rPr>
          <w:rFonts w:hint="eastAsia" w:ascii="宋体" w:hAnsi="宋体" w:eastAsia="宋体" w:cs="宋体"/>
          <w:strike/>
          <w:color w:val="auto"/>
          <w:spacing w:val="0"/>
          <w:sz w:val="24"/>
          <w:szCs w:val="24"/>
          <w:highlight w:val="none"/>
        </w:rPr>
        <w:t>www</w:t>
      </w:r>
      <w:r>
        <w:rPr>
          <w:rFonts w:hint="eastAsia" w:ascii="宋体" w:hAnsi="宋体" w:eastAsia="宋体" w:cs="宋体"/>
          <w:strike/>
          <w:color w:val="auto"/>
          <w:sz w:val="24"/>
          <w:szCs w:val="24"/>
          <w:highlight w:val="none"/>
        </w:rPr>
        <w:t>.c</w:t>
      </w:r>
      <w:r>
        <w:rPr>
          <w:rFonts w:hint="eastAsia" w:ascii="宋体" w:hAnsi="宋体" w:eastAsia="宋体" w:cs="宋体"/>
          <w:strike/>
          <w:color w:val="auto"/>
          <w:spacing w:val="0"/>
          <w:sz w:val="24"/>
          <w:szCs w:val="24"/>
          <w:highlight w:val="none"/>
        </w:rPr>
        <w:t>r</w:t>
      </w:r>
      <w:r>
        <w:rPr>
          <w:rFonts w:hint="eastAsia" w:ascii="宋体" w:hAnsi="宋体" w:eastAsia="宋体" w:cs="宋体"/>
          <w:strike/>
          <w:color w:val="auto"/>
          <w:sz w:val="24"/>
          <w:szCs w:val="24"/>
          <w:highlight w:val="none"/>
        </w:rPr>
        <w:t>ed</w:t>
      </w:r>
      <w:r>
        <w:rPr>
          <w:rFonts w:hint="eastAsia" w:ascii="宋体" w:hAnsi="宋体" w:eastAsia="宋体" w:cs="宋体"/>
          <w:strike/>
          <w:color w:val="auto"/>
          <w:spacing w:val="0"/>
          <w:sz w:val="24"/>
          <w:szCs w:val="24"/>
          <w:highlight w:val="none"/>
        </w:rPr>
        <w:t>it</w:t>
      </w:r>
      <w:r>
        <w:rPr>
          <w:rFonts w:hint="eastAsia" w:ascii="宋体" w:hAnsi="宋体" w:eastAsia="宋体" w:cs="宋体"/>
          <w:strike/>
          <w:color w:val="auto"/>
          <w:sz w:val="24"/>
          <w:szCs w:val="24"/>
          <w:highlight w:val="none"/>
        </w:rPr>
        <w:t>ch</w:t>
      </w:r>
      <w:r>
        <w:rPr>
          <w:rFonts w:hint="eastAsia" w:ascii="宋体" w:hAnsi="宋体" w:eastAsia="宋体" w:cs="宋体"/>
          <w:strike/>
          <w:color w:val="auto"/>
          <w:spacing w:val="0"/>
          <w:sz w:val="24"/>
          <w:szCs w:val="24"/>
          <w:highlight w:val="none"/>
        </w:rPr>
        <w:t>i</w:t>
      </w:r>
      <w:r>
        <w:rPr>
          <w:rFonts w:hint="eastAsia" w:ascii="宋体" w:hAnsi="宋体" w:eastAsia="宋体" w:cs="宋体"/>
          <w:strike/>
          <w:color w:val="auto"/>
          <w:sz w:val="24"/>
          <w:szCs w:val="24"/>
          <w:highlight w:val="none"/>
        </w:rPr>
        <w:t>na.go</w:t>
      </w:r>
      <w:r>
        <w:rPr>
          <w:rFonts w:hint="eastAsia" w:ascii="宋体" w:hAnsi="宋体" w:eastAsia="宋体" w:cs="宋体"/>
          <w:strike/>
          <w:color w:val="auto"/>
          <w:spacing w:val="0"/>
          <w:sz w:val="24"/>
          <w:szCs w:val="24"/>
          <w:highlight w:val="none"/>
        </w:rPr>
        <w:t>v</w:t>
      </w:r>
      <w:r>
        <w:rPr>
          <w:rFonts w:hint="eastAsia" w:ascii="宋体" w:hAnsi="宋体" w:eastAsia="宋体" w:cs="宋体"/>
          <w:strike/>
          <w:color w:val="auto"/>
          <w:sz w:val="24"/>
          <w:szCs w:val="24"/>
          <w:highlight w:val="none"/>
        </w:rPr>
        <w:t>.cn</w:t>
      </w:r>
      <w:r>
        <w:rPr>
          <w:rFonts w:hint="eastAsia" w:ascii="宋体" w:hAnsi="宋体" w:eastAsia="宋体" w:cs="宋体"/>
          <w:strike/>
          <w:color w:val="auto"/>
          <w:spacing w:val="0"/>
          <w:sz w:val="24"/>
          <w:szCs w:val="24"/>
          <w:highlight w:val="none"/>
        </w:rPr>
        <w:t>）或</w:t>
      </w:r>
      <w:r>
        <w:rPr>
          <w:rFonts w:hint="eastAsia" w:ascii="宋体" w:hAnsi="宋体" w:eastAsia="宋体" w:cs="宋体"/>
          <w:strike/>
          <w:color w:val="auto"/>
          <w:sz w:val="24"/>
          <w:szCs w:val="24"/>
          <w:highlight w:val="none"/>
        </w:rPr>
        <w:t>各</w:t>
      </w:r>
      <w:r>
        <w:rPr>
          <w:rFonts w:hint="eastAsia" w:ascii="宋体" w:hAnsi="宋体" w:eastAsia="宋体" w:cs="宋体"/>
          <w:strike/>
          <w:color w:val="auto"/>
          <w:spacing w:val="0"/>
          <w:sz w:val="24"/>
          <w:szCs w:val="24"/>
          <w:highlight w:val="none"/>
        </w:rPr>
        <w:t>级</w:t>
      </w:r>
      <w:r>
        <w:rPr>
          <w:rFonts w:hint="eastAsia" w:ascii="宋体" w:hAnsi="宋体" w:eastAsia="宋体" w:cs="宋体"/>
          <w:strike/>
          <w:color w:val="auto"/>
          <w:sz w:val="24"/>
          <w:szCs w:val="24"/>
          <w:highlight w:val="none"/>
        </w:rPr>
        <w:t>信</w:t>
      </w:r>
      <w:r>
        <w:rPr>
          <w:rFonts w:hint="eastAsia" w:ascii="宋体" w:hAnsi="宋体" w:eastAsia="宋体" w:cs="宋体"/>
          <w:strike/>
          <w:color w:val="auto"/>
          <w:spacing w:val="0"/>
          <w:sz w:val="24"/>
          <w:szCs w:val="24"/>
          <w:highlight w:val="none"/>
        </w:rPr>
        <w:t>用</w:t>
      </w:r>
      <w:r>
        <w:rPr>
          <w:rFonts w:hint="eastAsia" w:ascii="宋体" w:hAnsi="宋体" w:eastAsia="宋体" w:cs="宋体"/>
          <w:strike/>
          <w:color w:val="auto"/>
          <w:sz w:val="24"/>
          <w:szCs w:val="24"/>
          <w:highlight w:val="none"/>
        </w:rPr>
        <w:t>信息</w:t>
      </w:r>
      <w:r>
        <w:rPr>
          <w:rFonts w:hint="eastAsia" w:ascii="宋体" w:hAnsi="宋体" w:eastAsia="宋体" w:cs="宋体"/>
          <w:strike/>
          <w:color w:val="auto"/>
          <w:spacing w:val="0"/>
          <w:sz w:val="24"/>
          <w:szCs w:val="24"/>
          <w:highlight w:val="none"/>
        </w:rPr>
        <w:t>共</w:t>
      </w:r>
      <w:r>
        <w:rPr>
          <w:rFonts w:hint="eastAsia" w:ascii="宋体" w:hAnsi="宋体" w:eastAsia="宋体" w:cs="宋体"/>
          <w:strike/>
          <w:color w:val="auto"/>
          <w:sz w:val="24"/>
          <w:szCs w:val="24"/>
          <w:highlight w:val="none"/>
        </w:rPr>
        <w:t>享平台中</w:t>
      </w:r>
      <w:r>
        <w:rPr>
          <w:rFonts w:hint="eastAsia" w:ascii="宋体" w:hAnsi="宋体" w:eastAsia="宋体" w:cs="宋体"/>
          <w:strike/>
          <w:color w:val="auto"/>
          <w:spacing w:val="0"/>
          <w:sz w:val="24"/>
          <w:szCs w:val="24"/>
          <w:highlight w:val="none"/>
        </w:rPr>
        <w:t>列</w:t>
      </w:r>
      <w:r>
        <w:rPr>
          <w:rFonts w:hint="eastAsia" w:ascii="宋体" w:hAnsi="宋体" w:eastAsia="宋体" w:cs="宋体"/>
          <w:strike/>
          <w:color w:val="auto"/>
          <w:sz w:val="24"/>
          <w:szCs w:val="24"/>
          <w:highlight w:val="none"/>
        </w:rPr>
        <w:t>入</w:t>
      </w:r>
      <w:r>
        <w:rPr>
          <w:rFonts w:hint="eastAsia" w:ascii="宋体" w:hAnsi="宋体" w:eastAsia="宋体" w:cs="宋体"/>
          <w:strike/>
          <w:color w:val="auto"/>
          <w:spacing w:val="0"/>
          <w:sz w:val="24"/>
          <w:szCs w:val="24"/>
          <w:highlight w:val="none"/>
        </w:rPr>
        <w:t>失</w:t>
      </w:r>
      <w:r>
        <w:rPr>
          <w:rFonts w:hint="eastAsia" w:ascii="宋体" w:hAnsi="宋体" w:eastAsia="宋体" w:cs="宋体"/>
          <w:strike/>
          <w:color w:val="auto"/>
          <w:sz w:val="24"/>
          <w:szCs w:val="24"/>
          <w:highlight w:val="none"/>
        </w:rPr>
        <w:t>信</w:t>
      </w:r>
      <w:r>
        <w:rPr>
          <w:rFonts w:hint="eastAsia" w:ascii="宋体" w:hAnsi="宋体" w:eastAsia="宋体" w:cs="宋体"/>
          <w:strike/>
          <w:color w:val="auto"/>
          <w:spacing w:val="0"/>
          <w:sz w:val="24"/>
          <w:szCs w:val="24"/>
          <w:highlight w:val="none"/>
        </w:rPr>
        <w:t>被</w:t>
      </w:r>
      <w:r>
        <w:rPr>
          <w:rFonts w:hint="eastAsia" w:ascii="宋体" w:hAnsi="宋体" w:eastAsia="宋体" w:cs="宋体"/>
          <w:strike/>
          <w:color w:val="auto"/>
          <w:sz w:val="24"/>
          <w:szCs w:val="24"/>
          <w:highlight w:val="none"/>
        </w:rPr>
        <w:t>执</w:t>
      </w:r>
      <w:r>
        <w:rPr>
          <w:rFonts w:hint="eastAsia" w:ascii="宋体" w:hAnsi="宋体" w:eastAsia="宋体" w:cs="宋体"/>
          <w:strike/>
          <w:color w:val="auto"/>
          <w:spacing w:val="0"/>
          <w:sz w:val="24"/>
          <w:szCs w:val="24"/>
          <w:highlight w:val="none"/>
        </w:rPr>
        <w:t>行</w:t>
      </w:r>
      <w:r>
        <w:rPr>
          <w:rFonts w:hint="eastAsia" w:ascii="宋体" w:hAnsi="宋体" w:eastAsia="宋体" w:cs="宋体"/>
          <w:strike/>
          <w:color w:val="auto"/>
          <w:sz w:val="24"/>
          <w:szCs w:val="24"/>
          <w:highlight w:val="none"/>
        </w:rPr>
        <w:t>人</w:t>
      </w:r>
      <w:r>
        <w:rPr>
          <w:rFonts w:hint="eastAsia" w:ascii="宋体" w:hAnsi="宋体" w:eastAsia="宋体" w:cs="宋体"/>
          <w:strike/>
          <w:color w:val="auto"/>
          <w:spacing w:val="0"/>
          <w:sz w:val="24"/>
          <w:szCs w:val="24"/>
          <w:highlight w:val="none"/>
        </w:rPr>
        <w:t>名</w:t>
      </w:r>
      <w:r>
        <w:rPr>
          <w:rFonts w:hint="eastAsia" w:ascii="宋体" w:hAnsi="宋体" w:eastAsia="宋体" w:cs="宋体"/>
          <w:strike/>
          <w:color w:val="auto"/>
          <w:sz w:val="24"/>
          <w:szCs w:val="24"/>
          <w:highlight w:val="none"/>
        </w:rPr>
        <w:t>单；</w:t>
      </w:r>
    </w:p>
    <w:p w14:paraId="5312D5CD">
      <w:pPr>
        <w:keepNext w:val="0"/>
        <w:keepLines w:val="0"/>
        <w:pageBreakBefore w:val="0"/>
        <w:widowControl/>
        <w:kinsoku/>
        <w:wordWrap/>
        <w:overflowPunct/>
        <w:topLinePunct w:val="0"/>
        <w:autoSpaceDE/>
        <w:autoSpaceDN/>
        <w:bidi w:val="0"/>
        <w:adjustRightInd/>
        <w:snapToGrid/>
        <w:spacing w:beforeLines="30" w:afterLines="30" w:line="360" w:lineRule="auto"/>
        <w:ind w:left="0" w:right="0" w:firstLine="480" w:firstLineChars="200"/>
        <w:jc w:val="left"/>
        <w:textAlignment w:val="auto"/>
        <w:rPr>
          <w:rFonts w:hint="eastAsia"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（16）在近三年内</w:t>
      </w:r>
      <w:r>
        <w:rPr>
          <w:rFonts w:hint="eastAsia" w:ascii="宋体" w:hAnsi="宋体" w:eastAsia="宋体" w:cs="宋体"/>
          <w:strike/>
          <w:color w:val="auto"/>
          <w:spacing w:val="0"/>
          <w:sz w:val="24"/>
          <w:szCs w:val="24"/>
          <w:highlight w:val="none"/>
        </w:rPr>
        <w:t>投</w:t>
      </w:r>
      <w:r>
        <w:rPr>
          <w:rFonts w:hint="eastAsia" w:ascii="宋体" w:hAnsi="宋体" w:eastAsia="宋体" w:cs="宋体"/>
          <w:strike/>
          <w:color w:val="auto"/>
          <w:sz w:val="24"/>
          <w:szCs w:val="24"/>
          <w:highlight w:val="none"/>
        </w:rPr>
        <w:t>标</w:t>
      </w:r>
      <w:r>
        <w:rPr>
          <w:rFonts w:hint="eastAsia" w:ascii="宋体" w:hAnsi="宋体" w:eastAsia="宋体" w:cs="宋体"/>
          <w:strike/>
          <w:color w:val="auto"/>
          <w:spacing w:val="0"/>
          <w:sz w:val="24"/>
          <w:szCs w:val="24"/>
          <w:highlight w:val="none"/>
        </w:rPr>
        <w:t>人</w:t>
      </w:r>
      <w:r>
        <w:rPr>
          <w:rFonts w:hint="eastAsia" w:ascii="宋体" w:hAnsi="宋体" w:eastAsia="宋体" w:cs="宋体"/>
          <w:strike/>
          <w:color w:val="auto"/>
          <w:sz w:val="24"/>
          <w:szCs w:val="24"/>
          <w:highlight w:val="none"/>
        </w:rPr>
        <w:t>或其法定代表人、</w:t>
      </w:r>
      <w:r>
        <w:rPr>
          <w:rFonts w:hint="eastAsia" w:ascii="宋体" w:hAnsi="宋体" w:eastAsia="宋体" w:cs="宋体"/>
          <w:strike/>
          <w:color w:val="auto"/>
          <w:spacing w:val="0"/>
          <w:sz w:val="24"/>
          <w:szCs w:val="24"/>
          <w:highlight w:val="none"/>
        </w:rPr>
        <w:t>拟</w:t>
      </w:r>
      <w:r>
        <w:rPr>
          <w:rFonts w:hint="eastAsia" w:ascii="宋体" w:hAnsi="宋体" w:eastAsia="宋体" w:cs="宋体"/>
          <w:strike/>
          <w:color w:val="auto"/>
          <w:sz w:val="24"/>
          <w:szCs w:val="24"/>
          <w:highlight w:val="none"/>
        </w:rPr>
        <w:t>委</w:t>
      </w:r>
      <w:r>
        <w:rPr>
          <w:rFonts w:hint="eastAsia" w:ascii="宋体" w:hAnsi="宋体" w:eastAsia="宋体" w:cs="宋体"/>
          <w:strike/>
          <w:color w:val="auto"/>
          <w:spacing w:val="0"/>
          <w:sz w:val="24"/>
          <w:szCs w:val="24"/>
          <w:highlight w:val="none"/>
        </w:rPr>
        <w:t>任的</w:t>
      </w:r>
      <w:r>
        <w:rPr>
          <w:rFonts w:hint="eastAsia" w:ascii="宋体" w:hAnsi="宋体" w:eastAsia="宋体" w:cs="宋体"/>
          <w:strike/>
          <w:color w:val="auto"/>
          <w:sz w:val="24"/>
          <w:szCs w:val="24"/>
          <w:highlight w:val="none"/>
        </w:rPr>
        <w:t>总监理工程师有</w:t>
      </w:r>
      <w:r>
        <w:rPr>
          <w:rFonts w:hint="eastAsia" w:ascii="宋体" w:hAnsi="宋体" w:eastAsia="宋体" w:cs="宋体"/>
          <w:strike/>
          <w:color w:val="auto"/>
          <w:spacing w:val="0"/>
          <w:sz w:val="24"/>
          <w:szCs w:val="24"/>
          <w:highlight w:val="none"/>
        </w:rPr>
        <w:t>行</w:t>
      </w:r>
      <w:r>
        <w:rPr>
          <w:rFonts w:hint="eastAsia" w:ascii="宋体" w:hAnsi="宋体" w:eastAsia="宋体" w:cs="宋体"/>
          <w:strike/>
          <w:color w:val="auto"/>
          <w:sz w:val="24"/>
          <w:szCs w:val="24"/>
          <w:highlight w:val="none"/>
        </w:rPr>
        <w:t>贿</w:t>
      </w:r>
      <w:r>
        <w:rPr>
          <w:rFonts w:hint="eastAsia" w:ascii="宋体" w:hAnsi="宋体" w:eastAsia="宋体" w:cs="宋体"/>
          <w:strike/>
          <w:color w:val="auto"/>
          <w:spacing w:val="0"/>
          <w:sz w:val="24"/>
          <w:szCs w:val="24"/>
          <w:highlight w:val="none"/>
        </w:rPr>
        <w:t>犯</w:t>
      </w:r>
      <w:r>
        <w:rPr>
          <w:rFonts w:hint="eastAsia" w:ascii="宋体" w:hAnsi="宋体" w:eastAsia="宋体" w:cs="宋体"/>
          <w:strike/>
          <w:color w:val="auto"/>
          <w:sz w:val="24"/>
          <w:szCs w:val="24"/>
          <w:highlight w:val="none"/>
        </w:rPr>
        <w:t>罪行为的</w:t>
      </w:r>
      <w:r>
        <w:rPr>
          <w:rFonts w:hint="eastAsia" w:ascii="宋体" w:hAnsi="宋体" w:eastAsia="宋体" w:cs="宋体"/>
          <w:strike/>
          <w:color w:val="auto"/>
          <w:sz w:val="24"/>
          <w:highlight w:val="none"/>
        </w:rPr>
        <w:t>；</w:t>
      </w:r>
    </w:p>
    <w:p w14:paraId="6E0C5D63">
      <w:pPr>
        <w:keepNext w:val="0"/>
        <w:keepLines w:val="0"/>
        <w:pageBreakBefore w:val="0"/>
        <w:widowControl/>
        <w:kinsoku/>
        <w:wordWrap/>
        <w:overflowPunct/>
        <w:topLinePunct w:val="0"/>
        <w:autoSpaceDE/>
        <w:autoSpaceDN/>
        <w:bidi w:val="0"/>
        <w:adjustRightInd/>
        <w:snapToGrid/>
        <w:spacing w:beforeLines="30" w:afterLines="30" w:line="360" w:lineRule="auto"/>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position w:val="0"/>
          <w:sz w:val="24"/>
          <w:szCs w:val="24"/>
          <w:highlight w:val="none"/>
        </w:rPr>
        <w:t>（17</w:t>
      </w:r>
      <w:r>
        <w:rPr>
          <w:rFonts w:hint="eastAsia" w:ascii="宋体" w:hAnsi="宋体" w:eastAsia="宋体" w:cs="宋体"/>
          <w:color w:val="auto"/>
          <w:spacing w:val="0"/>
          <w:position w:val="0"/>
          <w:sz w:val="24"/>
          <w:szCs w:val="24"/>
          <w:highlight w:val="none"/>
        </w:rPr>
        <w:t>）</w:t>
      </w:r>
      <w:r>
        <w:rPr>
          <w:rFonts w:hint="eastAsia" w:ascii="宋体" w:hAnsi="宋体" w:eastAsia="宋体" w:cs="宋体"/>
          <w:color w:val="auto"/>
          <w:position w:val="0"/>
          <w:sz w:val="24"/>
          <w:szCs w:val="24"/>
          <w:highlight w:val="none"/>
        </w:rPr>
        <w:t>法</w:t>
      </w:r>
      <w:r>
        <w:rPr>
          <w:rFonts w:hint="eastAsia" w:ascii="宋体" w:hAnsi="宋体" w:eastAsia="宋体" w:cs="宋体"/>
          <w:color w:val="auto"/>
          <w:spacing w:val="0"/>
          <w:position w:val="0"/>
          <w:sz w:val="24"/>
          <w:szCs w:val="24"/>
          <w:highlight w:val="none"/>
        </w:rPr>
        <w:t>律</w:t>
      </w:r>
      <w:r>
        <w:rPr>
          <w:rFonts w:hint="eastAsia" w:ascii="宋体" w:hAnsi="宋体" w:eastAsia="宋体" w:cs="宋体"/>
          <w:color w:val="auto"/>
          <w:position w:val="0"/>
          <w:sz w:val="24"/>
          <w:szCs w:val="24"/>
          <w:highlight w:val="none"/>
        </w:rPr>
        <w:t>法</w:t>
      </w:r>
      <w:r>
        <w:rPr>
          <w:rFonts w:hint="eastAsia" w:ascii="宋体" w:hAnsi="宋体" w:eastAsia="宋体" w:cs="宋体"/>
          <w:color w:val="auto"/>
          <w:spacing w:val="0"/>
          <w:position w:val="0"/>
          <w:sz w:val="24"/>
          <w:szCs w:val="24"/>
          <w:highlight w:val="none"/>
        </w:rPr>
        <w:t>规</w:t>
      </w:r>
      <w:r>
        <w:rPr>
          <w:rFonts w:hint="eastAsia" w:ascii="宋体" w:hAnsi="宋体" w:eastAsia="宋体" w:cs="宋体"/>
          <w:color w:val="auto"/>
          <w:position w:val="0"/>
          <w:sz w:val="24"/>
          <w:szCs w:val="24"/>
          <w:highlight w:val="none"/>
        </w:rPr>
        <w:t>或</w:t>
      </w:r>
      <w:r>
        <w:rPr>
          <w:rFonts w:hint="eastAsia" w:ascii="宋体" w:hAnsi="宋体" w:eastAsia="宋体" w:cs="宋体"/>
          <w:color w:val="auto"/>
          <w:spacing w:val="0"/>
          <w:position w:val="0"/>
          <w:sz w:val="24"/>
          <w:szCs w:val="24"/>
          <w:highlight w:val="none"/>
        </w:rPr>
        <w:t>投</w:t>
      </w:r>
      <w:r>
        <w:rPr>
          <w:rFonts w:hint="eastAsia" w:ascii="宋体" w:hAnsi="宋体" w:eastAsia="宋体" w:cs="宋体"/>
          <w:color w:val="auto"/>
          <w:position w:val="0"/>
          <w:sz w:val="24"/>
          <w:szCs w:val="24"/>
          <w:highlight w:val="none"/>
        </w:rPr>
        <w:t>标</w:t>
      </w:r>
      <w:r>
        <w:rPr>
          <w:rFonts w:hint="eastAsia" w:ascii="宋体" w:hAnsi="宋体" w:eastAsia="宋体" w:cs="宋体"/>
          <w:color w:val="auto"/>
          <w:spacing w:val="0"/>
          <w:position w:val="0"/>
          <w:sz w:val="24"/>
          <w:szCs w:val="24"/>
          <w:highlight w:val="none"/>
        </w:rPr>
        <w:t>人</w:t>
      </w:r>
      <w:r>
        <w:rPr>
          <w:rFonts w:hint="eastAsia" w:ascii="宋体" w:hAnsi="宋体" w:eastAsia="宋体" w:cs="宋体"/>
          <w:color w:val="auto"/>
          <w:position w:val="0"/>
          <w:sz w:val="24"/>
          <w:szCs w:val="24"/>
          <w:highlight w:val="none"/>
        </w:rPr>
        <w:t>须知</w:t>
      </w:r>
      <w:r>
        <w:rPr>
          <w:rFonts w:hint="eastAsia" w:ascii="宋体" w:hAnsi="宋体" w:eastAsia="宋体" w:cs="宋体"/>
          <w:color w:val="auto"/>
          <w:spacing w:val="0"/>
          <w:position w:val="0"/>
          <w:sz w:val="24"/>
          <w:szCs w:val="24"/>
          <w:highlight w:val="none"/>
        </w:rPr>
        <w:t>前</w:t>
      </w:r>
      <w:r>
        <w:rPr>
          <w:rFonts w:hint="eastAsia" w:ascii="宋体" w:hAnsi="宋体" w:eastAsia="宋体" w:cs="宋体"/>
          <w:color w:val="auto"/>
          <w:position w:val="0"/>
          <w:sz w:val="24"/>
          <w:szCs w:val="24"/>
          <w:highlight w:val="none"/>
        </w:rPr>
        <w:t>附</w:t>
      </w:r>
      <w:r>
        <w:rPr>
          <w:rFonts w:hint="eastAsia" w:ascii="宋体" w:hAnsi="宋体" w:eastAsia="宋体" w:cs="宋体"/>
          <w:color w:val="auto"/>
          <w:spacing w:val="0"/>
          <w:position w:val="0"/>
          <w:sz w:val="24"/>
          <w:szCs w:val="24"/>
          <w:highlight w:val="none"/>
        </w:rPr>
        <w:t>表</w:t>
      </w:r>
      <w:r>
        <w:rPr>
          <w:rFonts w:hint="eastAsia" w:ascii="宋体" w:hAnsi="宋体" w:eastAsia="宋体" w:cs="宋体"/>
          <w:color w:val="auto"/>
          <w:position w:val="0"/>
          <w:sz w:val="24"/>
          <w:szCs w:val="24"/>
          <w:highlight w:val="none"/>
        </w:rPr>
        <w:t>规</w:t>
      </w:r>
      <w:r>
        <w:rPr>
          <w:rFonts w:hint="eastAsia" w:ascii="宋体" w:hAnsi="宋体" w:eastAsia="宋体" w:cs="宋体"/>
          <w:color w:val="auto"/>
          <w:spacing w:val="0"/>
          <w:position w:val="0"/>
          <w:sz w:val="24"/>
          <w:szCs w:val="24"/>
          <w:highlight w:val="none"/>
        </w:rPr>
        <w:t>定</w:t>
      </w:r>
      <w:r>
        <w:rPr>
          <w:rFonts w:hint="eastAsia" w:ascii="宋体" w:hAnsi="宋体" w:eastAsia="宋体" w:cs="宋体"/>
          <w:color w:val="auto"/>
          <w:position w:val="0"/>
          <w:sz w:val="24"/>
          <w:szCs w:val="24"/>
          <w:highlight w:val="none"/>
        </w:rPr>
        <w:t>的</w:t>
      </w:r>
      <w:r>
        <w:rPr>
          <w:rFonts w:hint="eastAsia" w:ascii="宋体" w:hAnsi="宋体" w:eastAsia="宋体" w:cs="宋体"/>
          <w:color w:val="auto"/>
          <w:spacing w:val="0"/>
          <w:position w:val="0"/>
          <w:sz w:val="24"/>
          <w:szCs w:val="24"/>
          <w:highlight w:val="none"/>
        </w:rPr>
        <w:t>其</w:t>
      </w:r>
      <w:r>
        <w:rPr>
          <w:rFonts w:hint="eastAsia" w:ascii="宋体" w:hAnsi="宋体" w:eastAsia="宋体" w:cs="宋体"/>
          <w:color w:val="auto"/>
          <w:position w:val="0"/>
          <w:sz w:val="24"/>
          <w:szCs w:val="24"/>
          <w:highlight w:val="none"/>
        </w:rPr>
        <w:t>他</w:t>
      </w:r>
      <w:r>
        <w:rPr>
          <w:rFonts w:hint="eastAsia" w:ascii="宋体" w:hAnsi="宋体" w:eastAsia="宋体" w:cs="宋体"/>
          <w:color w:val="auto"/>
          <w:spacing w:val="0"/>
          <w:position w:val="0"/>
          <w:sz w:val="24"/>
          <w:szCs w:val="24"/>
          <w:highlight w:val="none"/>
        </w:rPr>
        <w:t>情</w:t>
      </w:r>
      <w:r>
        <w:rPr>
          <w:rFonts w:hint="eastAsia" w:ascii="宋体" w:hAnsi="宋体" w:eastAsia="宋体" w:cs="宋体"/>
          <w:color w:val="auto"/>
          <w:position w:val="0"/>
          <w:sz w:val="24"/>
          <w:szCs w:val="24"/>
          <w:highlight w:val="none"/>
        </w:rPr>
        <w:t>形。</w:t>
      </w:r>
    </w:p>
    <w:p w14:paraId="7D01C840">
      <w:pPr>
        <w:spacing w:beforeLines="30" w:afterLines="30" w:line="360" w:lineRule="auto"/>
        <w:ind w:left="238" w:right="-23" w:firstLine="241" w:firstLineChars="100"/>
        <w:jc w:val="left"/>
        <w:outlineLvl w:val="2"/>
        <w:rPr>
          <w:rFonts w:hint="eastAsia" w:ascii="宋体" w:hAnsi="宋体" w:eastAsia="宋体" w:cs="宋体"/>
          <w:b/>
          <w:bCs/>
          <w:color w:val="auto"/>
          <w:sz w:val="24"/>
          <w:highlight w:val="none"/>
        </w:rPr>
      </w:pPr>
      <w:bookmarkStart w:id="45" w:name="_Toc32180"/>
      <w:r>
        <w:rPr>
          <w:rFonts w:hint="eastAsia" w:ascii="宋体" w:hAnsi="宋体" w:eastAsia="宋体" w:cs="宋体"/>
          <w:b/>
          <w:bCs/>
          <w:color w:val="auto"/>
          <w:spacing w:val="0"/>
          <w:sz w:val="24"/>
          <w:highlight w:val="none"/>
        </w:rPr>
        <w:t>1</w:t>
      </w:r>
      <w:r>
        <w:rPr>
          <w:rFonts w:hint="eastAsia" w:ascii="宋体" w:hAnsi="宋体" w:eastAsia="宋体" w:cs="宋体"/>
          <w:b/>
          <w:bCs/>
          <w:color w:val="auto"/>
          <w:sz w:val="24"/>
          <w:highlight w:val="none"/>
        </w:rPr>
        <w:t>.5</w:t>
      </w:r>
      <w:r>
        <w:rPr>
          <w:rFonts w:hint="eastAsia" w:ascii="宋体" w:hAnsi="宋体" w:eastAsia="宋体" w:cs="宋体"/>
          <w:b/>
          <w:bCs/>
          <w:color w:val="auto"/>
          <w:spacing w:val="0"/>
          <w:sz w:val="24"/>
          <w:highlight w:val="none"/>
        </w:rPr>
        <w:t xml:space="preserve"> </w:t>
      </w:r>
      <w:r>
        <w:rPr>
          <w:rFonts w:hint="eastAsia" w:ascii="宋体" w:hAnsi="宋体" w:eastAsia="宋体" w:cs="宋体"/>
          <w:b/>
          <w:bCs/>
          <w:color w:val="auto"/>
          <w:sz w:val="24"/>
          <w:highlight w:val="none"/>
        </w:rPr>
        <w:t>费用承担</w:t>
      </w:r>
      <w:bookmarkEnd w:id="45"/>
    </w:p>
    <w:p w14:paraId="6C416834">
      <w:pPr>
        <w:spacing w:beforeLines="30" w:afterLines="30" w:line="360" w:lineRule="auto"/>
        <w:ind w:left="0" w:right="0" w:firstLine="480" w:firstLineChars="200"/>
        <w:jc w:val="lef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投标</w:t>
      </w:r>
      <w:r>
        <w:rPr>
          <w:rFonts w:hint="eastAsia" w:ascii="宋体" w:hAnsi="宋体" w:eastAsia="宋体" w:cs="宋体"/>
          <w:color w:val="auto"/>
          <w:spacing w:val="0"/>
          <w:sz w:val="24"/>
          <w:highlight w:val="none"/>
          <w:u w:val="single"/>
        </w:rPr>
        <w:t>人</w:t>
      </w:r>
      <w:r>
        <w:rPr>
          <w:rFonts w:hint="eastAsia" w:ascii="宋体" w:hAnsi="宋体" w:eastAsia="宋体" w:cs="宋体"/>
          <w:color w:val="auto"/>
          <w:sz w:val="24"/>
          <w:highlight w:val="none"/>
          <w:u w:val="single"/>
        </w:rPr>
        <w:t>准</w:t>
      </w:r>
      <w:r>
        <w:rPr>
          <w:rFonts w:hint="eastAsia" w:ascii="宋体" w:hAnsi="宋体" w:eastAsia="宋体" w:cs="宋体"/>
          <w:color w:val="auto"/>
          <w:spacing w:val="0"/>
          <w:sz w:val="24"/>
          <w:highlight w:val="none"/>
          <w:u w:val="single"/>
        </w:rPr>
        <w:t>备</w:t>
      </w:r>
      <w:r>
        <w:rPr>
          <w:rFonts w:hint="eastAsia" w:ascii="宋体" w:hAnsi="宋体" w:eastAsia="宋体" w:cs="宋体"/>
          <w:color w:val="auto"/>
          <w:sz w:val="24"/>
          <w:highlight w:val="none"/>
          <w:u w:val="single"/>
        </w:rPr>
        <w:t>和</w:t>
      </w:r>
      <w:r>
        <w:rPr>
          <w:rFonts w:hint="eastAsia" w:ascii="宋体" w:hAnsi="宋体" w:eastAsia="宋体" w:cs="宋体"/>
          <w:color w:val="auto"/>
          <w:spacing w:val="0"/>
          <w:sz w:val="24"/>
          <w:highlight w:val="none"/>
          <w:u w:val="single"/>
        </w:rPr>
        <w:t>参</w:t>
      </w:r>
      <w:r>
        <w:rPr>
          <w:rFonts w:hint="eastAsia" w:ascii="宋体" w:hAnsi="宋体" w:eastAsia="宋体" w:cs="宋体"/>
          <w:color w:val="auto"/>
          <w:sz w:val="24"/>
          <w:highlight w:val="none"/>
          <w:u w:val="single"/>
        </w:rPr>
        <w:t>加</w:t>
      </w:r>
      <w:r>
        <w:rPr>
          <w:rFonts w:hint="eastAsia" w:ascii="宋体" w:hAnsi="宋体" w:eastAsia="宋体" w:cs="宋体"/>
          <w:color w:val="auto"/>
          <w:spacing w:val="0"/>
          <w:sz w:val="24"/>
          <w:highlight w:val="none"/>
          <w:u w:val="single"/>
        </w:rPr>
        <w:t>投</w:t>
      </w:r>
      <w:r>
        <w:rPr>
          <w:rFonts w:hint="eastAsia" w:ascii="宋体" w:hAnsi="宋体" w:eastAsia="宋体" w:cs="宋体"/>
          <w:color w:val="auto"/>
          <w:sz w:val="24"/>
          <w:highlight w:val="none"/>
          <w:u w:val="single"/>
        </w:rPr>
        <w:t>标</w:t>
      </w:r>
      <w:r>
        <w:rPr>
          <w:rFonts w:hint="eastAsia" w:ascii="宋体" w:hAnsi="宋体" w:eastAsia="宋体" w:cs="宋体"/>
          <w:color w:val="auto"/>
          <w:spacing w:val="0"/>
          <w:sz w:val="24"/>
          <w:highlight w:val="none"/>
          <w:u w:val="single"/>
        </w:rPr>
        <w:t>活</w:t>
      </w:r>
      <w:r>
        <w:rPr>
          <w:rFonts w:hint="eastAsia" w:ascii="宋体" w:hAnsi="宋体" w:eastAsia="宋体" w:cs="宋体"/>
          <w:color w:val="auto"/>
          <w:sz w:val="24"/>
          <w:highlight w:val="none"/>
          <w:u w:val="single"/>
        </w:rPr>
        <w:t>动发</w:t>
      </w:r>
      <w:r>
        <w:rPr>
          <w:rFonts w:hint="eastAsia" w:ascii="宋体" w:hAnsi="宋体" w:eastAsia="宋体" w:cs="宋体"/>
          <w:color w:val="auto"/>
          <w:spacing w:val="0"/>
          <w:sz w:val="24"/>
          <w:highlight w:val="none"/>
          <w:u w:val="single"/>
        </w:rPr>
        <w:t>生</w:t>
      </w:r>
      <w:r>
        <w:rPr>
          <w:rFonts w:hint="eastAsia" w:ascii="宋体" w:hAnsi="宋体" w:eastAsia="宋体" w:cs="宋体"/>
          <w:color w:val="auto"/>
          <w:sz w:val="24"/>
          <w:highlight w:val="none"/>
          <w:u w:val="single"/>
        </w:rPr>
        <w:t>的</w:t>
      </w:r>
      <w:r>
        <w:rPr>
          <w:rFonts w:hint="eastAsia" w:ascii="宋体" w:hAnsi="宋体" w:eastAsia="宋体" w:cs="宋体"/>
          <w:color w:val="auto"/>
          <w:spacing w:val="0"/>
          <w:sz w:val="24"/>
          <w:highlight w:val="none"/>
          <w:u w:val="single"/>
        </w:rPr>
        <w:t>费</w:t>
      </w:r>
      <w:r>
        <w:rPr>
          <w:rFonts w:hint="eastAsia" w:ascii="宋体" w:hAnsi="宋体" w:eastAsia="宋体" w:cs="宋体"/>
          <w:color w:val="auto"/>
          <w:sz w:val="24"/>
          <w:highlight w:val="none"/>
          <w:u w:val="single"/>
        </w:rPr>
        <w:t>用</w:t>
      </w:r>
      <w:r>
        <w:rPr>
          <w:rFonts w:hint="eastAsia" w:ascii="宋体" w:hAnsi="宋体" w:eastAsia="宋体" w:cs="宋体"/>
          <w:color w:val="auto"/>
          <w:spacing w:val="0"/>
          <w:sz w:val="24"/>
          <w:highlight w:val="none"/>
          <w:u w:val="single"/>
        </w:rPr>
        <w:t>自</w:t>
      </w:r>
      <w:r>
        <w:rPr>
          <w:rFonts w:hint="eastAsia" w:ascii="宋体" w:hAnsi="宋体" w:eastAsia="宋体" w:cs="宋体"/>
          <w:color w:val="auto"/>
          <w:sz w:val="24"/>
          <w:highlight w:val="none"/>
          <w:u w:val="single"/>
        </w:rPr>
        <w:t>理，中标人支付广州交易集团有限公司（广州公共资源交易中心）交易服务费（由投标人在投标报价中综合考虑）。</w:t>
      </w:r>
    </w:p>
    <w:p w14:paraId="2BF52903">
      <w:pPr>
        <w:spacing w:beforeLines="30" w:afterLines="30" w:line="360" w:lineRule="auto"/>
        <w:ind w:left="238" w:right="-23" w:firstLine="241" w:firstLineChars="100"/>
        <w:jc w:val="left"/>
        <w:outlineLvl w:val="2"/>
        <w:rPr>
          <w:rFonts w:hint="eastAsia" w:ascii="宋体" w:hAnsi="宋体" w:eastAsia="宋体" w:cs="宋体"/>
          <w:b/>
          <w:bCs/>
          <w:color w:val="auto"/>
          <w:sz w:val="24"/>
          <w:highlight w:val="none"/>
        </w:rPr>
      </w:pPr>
      <w:bookmarkStart w:id="46" w:name="_Toc10761"/>
      <w:r>
        <w:rPr>
          <w:rFonts w:hint="eastAsia" w:ascii="宋体" w:hAnsi="宋体" w:eastAsia="宋体" w:cs="宋体"/>
          <w:b/>
          <w:bCs/>
          <w:color w:val="auto"/>
          <w:spacing w:val="0"/>
          <w:sz w:val="24"/>
          <w:highlight w:val="none"/>
        </w:rPr>
        <w:t>1</w:t>
      </w:r>
      <w:r>
        <w:rPr>
          <w:rFonts w:hint="eastAsia" w:ascii="宋体" w:hAnsi="宋体" w:eastAsia="宋体" w:cs="宋体"/>
          <w:b/>
          <w:bCs/>
          <w:color w:val="auto"/>
          <w:sz w:val="24"/>
          <w:highlight w:val="none"/>
        </w:rPr>
        <w:t>.6</w:t>
      </w:r>
      <w:r>
        <w:rPr>
          <w:rFonts w:hint="eastAsia" w:ascii="宋体" w:hAnsi="宋体" w:eastAsia="宋体" w:cs="宋体"/>
          <w:b/>
          <w:bCs/>
          <w:color w:val="auto"/>
          <w:spacing w:val="0"/>
          <w:sz w:val="24"/>
          <w:highlight w:val="none"/>
        </w:rPr>
        <w:t xml:space="preserve"> </w:t>
      </w:r>
      <w:r>
        <w:rPr>
          <w:rFonts w:hint="eastAsia" w:ascii="宋体" w:hAnsi="宋体" w:eastAsia="宋体" w:cs="宋体"/>
          <w:b/>
          <w:bCs/>
          <w:color w:val="auto"/>
          <w:sz w:val="24"/>
          <w:highlight w:val="none"/>
        </w:rPr>
        <w:t>保密</w:t>
      </w:r>
      <w:bookmarkEnd w:id="46"/>
    </w:p>
    <w:p w14:paraId="6CC21356">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参与招标投标活动</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各</w:t>
      </w:r>
      <w:r>
        <w:rPr>
          <w:rFonts w:hint="eastAsia" w:ascii="宋体" w:hAnsi="宋体" w:eastAsia="宋体" w:cs="宋体"/>
          <w:color w:val="auto"/>
          <w:spacing w:val="0"/>
          <w:sz w:val="24"/>
          <w:highlight w:val="none"/>
        </w:rPr>
        <w:t>方</w:t>
      </w:r>
      <w:r>
        <w:rPr>
          <w:rFonts w:hint="eastAsia" w:ascii="宋体" w:hAnsi="宋体" w:eastAsia="宋体" w:cs="宋体"/>
          <w:color w:val="auto"/>
          <w:sz w:val="24"/>
          <w:highlight w:val="none"/>
        </w:rPr>
        <w:t>应对招标文件和投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中的商业和技术等</w:t>
      </w:r>
      <w:r>
        <w:rPr>
          <w:rFonts w:hint="eastAsia" w:ascii="宋体" w:hAnsi="宋体" w:eastAsia="宋体" w:cs="宋体"/>
          <w:color w:val="auto"/>
          <w:spacing w:val="0"/>
          <w:sz w:val="24"/>
          <w:highlight w:val="none"/>
        </w:rPr>
        <w:t>秘</w:t>
      </w:r>
      <w:r>
        <w:rPr>
          <w:rFonts w:hint="eastAsia" w:ascii="宋体" w:hAnsi="宋体" w:eastAsia="宋体" w:cs="宋体"/>
          <w:color w:val="auto"/>
          <w:sz w:val="24"/>
          <w:highlight w:val="none"/>
        </w:rPr>
        <w:t>密</w:t>
      </w:r>
      <w:r>
        <w:rPr>
          <w:rFonts w:hint="eastAsia" w:ascii="宋体" w:hAnsi="宋体" w:eastAsia="宋体" w:cs="宋体"/>
          <w:color w:val="auto"/>
          <w:spacing w:val="0"/>
          <w:sz w:val="24"/>
          <w:highlight w:val="none"/>
        </w:rPr>
        <w:t>保</w:t>
      </w:r>
      <w:r>
        <w:rPr>
          <w:rFonts w:hint="eastAsia" w:ascii="宋体" w:hAnsi="宋体" w:eastAsia="宋体" w:cs="宋体"/>
          <w:color w:val="auto"/>
          <w:sz w:val="24"/>
          <w:highlight w:val="none"/>
        </w:rPr>
        <w:t>密，否则应承担相</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律</w:t>
      </w:r>
      <w:r>
        <w:rPr>
          <w:rFonts w:hint="eastAsia" w:ascii="宋体" w:hAnsi="宋体" w:eastAsia="宋体" w:cs="宋体"/>
          <w:color w:val="auto"/>
          <w:spacing w:val="0"/>
          <w:sz w:val="24"/>
          <w:highlight w:val="none"/>
        </w:rPr>
        <w:t>责</w:t>
      </w:r>
      <w:r>
        <w:rPr>
          <w:rFonts w:hint="eastAsia" w:ascii="宋体" w:hAnsi="宋体" w:eastAsia="宋体" w:cs="宋体"/>
          <w:color w:val="auto"/>
          <w:sz w:val="24"/>
          <w:highlight w:val="none"/>
        </w:rPr>
        <w:t>任。</w:t>
      </w:r>
    </w:p>
    <w:p w14:paraId="433C27D1">
      <w:pPr>
        <w:spacing w:beforeLines="30" w:afterLines="30" w:line="360" w:lineRule="auto"/>
        <w:ind w:left="238" w:right="-23" w:firstLine="241" w:firstLineChars="100"/>
        <w:jc w:val="left"/>
        <w:outlineLvl w:val="2"/>
        <w:rPr>
          <w:rFonts w:hint="eastAsia" w:ascii="宋体" w:hAnsi="宋体" w:eastAsia="宋体" w:cs="宋体"/>
          <w:b/>
          <w:bCs/>
          <w:color w:val="auto"/>
          <w:sz w:val="24"/>
          <w:highlight w:val="none"/>
        </w:rPr>
      </w:pPr>
      <w:bookmarkStart w:id="47" w:name="_Toc18908"/>
      <w:r>
        <w:rPr>
          <w:rFonts w:hint="eastAsia" w:ascii="宋体" w:hAnsi="宋体" w:eastAsia="宋体" w:cs="宋体"/>
          <w:b/>
          <w:bCs/>
          <w:color w:val="auto"/>
          <w:spacing w:val="0"/>
          <w:sz w:val="24"/>
          <w:highlight w:val="none"/>
        </w:rPr>
        <w:t>1.</w:t>
      </w:r>
      <w:r>
        <w:rPr>
          <w:rFonts w:hint="eastAsia" w:ascii="宋体" w:hAnsi="宋体" w:eastAsia="宋体" w:cs="宋体"/>
          <w:b/>
          <w:bCs/>
          <w:color w:val="auto"/>
          <w:sz w:val="24"/>
          <w:highlight w:val="none"/>
        </w:rPr>
        <w:t>7</w:t>
      </w:r>
      <w:r>
        <w:rPr>
          <w:rFonts w:hint="eastAsia" w:ascii="宋体" w:hAnsi="宋体" w:eastAsia="宋体" w:cs="宋体"/>
          <w:b/>
          <w:bCs/>
          <w:color w:val="auto"/>
          <w:spacing w:val="0"/>
          <w:sz w:val="24"/>
          <w:highlight w:val="none"/>
        </w:rPr>
        <w:t xml:space="preserve"> </w:t>
      </w:r>
      <w:r>
        <w:rPr>
          <w:rFonts w:hint="eastAsia" w:ascii="宋体" w:hAnsi="宋体" w:eastAsia="宋体" w:cs="宋体"/>
          <w:b/>
          <w:bCs/>
          <w:color w:val="auto"/>
          <w:sz w:val="24"/>
          <w:highlight w:val="none"/>
        </w:rPr>
        <w:t>语言文字</w:t>
      </w:r>
      <w:bookmarkEnd w:id="47"/>
    </w:p>
    <w:p w14:paraId="61567433">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使</w:t>
      </w:r>
      <w:r>
        <w:rPr>
          <w:rFonts w:hint="eastAsia" w:ascii="宋体" w:hAnsi="宋体" w:eastAsia="宋体" w:cs="宋体"/>
          <w:color w:val="auto"/>
          <w:sz w:val="24"/>
          <w:highlight w:val="none"/>
        </w:rPr>
        <w:t>用</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语</w:t>
      </w:r>
      <w:r>
        <w:rPr>
          <w:rFonts w:hint="eastAsia" w:ascii="宋体" w:hAnsi="宋体" w:eastAsia="宋体" w:cs="宋体"/>
          <w:color w:val="auto"/>
          <w:spacing w:val="0"/>
          <w:sz w:val="24"/>
          <w:highlight w:val="none"/>
        </w:rPr>
        <w:t>言</w:t>
      </w:r>
      <w:r>
        <w:rPr>
          <w:rFonts w:hint="eastAsia" w:ascii="宋体" w:hAnsi="宋体" w:eastAsia="宋体" w:cs="宋体"/>
          <w:color w:val="auto"/>
          <w:sz w:val="24"/>
          <w:highlight w:val="none"/>
        </w:rPr>
        <w:t>文字</w:t>
      </w:r>
      <w:r>
        <w:rPr>
          <w:rFonts w:hint="eastAsia" w:ascii="宋体" w:hAnsi="宋体" w:eastAsia="宋体" w:cs="宋体"/>
          <w:color w:val="auto"/>
          <w:spacing w:val="0"/>
          <w:sz w:val="24"/>
          <w:highlight w:val="none"/>
        </w:rPr>
        <w:t>为</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专</w:t>
      </w:r>
      <w:r>
        <w:rPr>
          <w:rFonts w:hint="eastAsia" w:ascii="宋体" w:hAnsi="宋体" w:eastAsia="宋体" w:cs="宋体"/>
          <w:color w:val="auto"/>
          <w:sz w:val="24"/>
          <w:highlight w:val="none"/>
        </w:rPr>
        <w:t>用</w:t>
      </w:r>
      <w:r>
        <w:rPr>
          <w:rFonts w:hint="eastAsia" w:ascii="宋体" w:hAnsi="宋体" w:eastAsia="宋体" w:cs="宋体"/>
          <w:color w:val="auto"/>
          <w:spacing w:val="0"/>
          <w:sz w:val="24"/>
          <w:highlight w:val="none"/>
        </w:rPr>
        <w:t>术</w:t>
      </w:r>
      <w:r>
        <w:rPr>
          <w:rFonts w:hint="eastAsia" w:ascii="宋体" w:hAnsi="宋体" w:eastAsia="宋体" w:cs="宋体"/>
          <w:color w:val="auto"/>
          <w:sz w:val="24"/>
          <w:highlight w:val="none"/>
        </w:rPr>
        <w:t>语</w:t>
      </w:r>
      <w:r>
        <w:rPr>
          <w:rFonts w:hint="eastAsia" w:ascii="宋体" w:hAnsi="宋体" w:eastAsia="宋体" w:cs="宋体"/>
          <w:color w:val="auto"/>
          <w:spacing w:val="0"/>
          <w:sz w:val="24"/>
          <w:highlight w:val="none"/>
        </w:rPr>
        <w:t>使</w:t>
      </w:r>
      <w:r>
        <w:rPr>
          <w:rFonts w:hint="eastAsia" w:ascii="宋体" w:hAnsi="宋体" w:eastAsia="宋体" w:cs="宋体"/>
          <w:color w:val="auto"/>
          <w:sz w:val="24"/>
          <w:highlight w:val="none"/>
        </w:rPr>
        <w:t>用外</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注</w:t>
      </w:r>
      <w:r>
        <w:rPr>
          <w:rFonts w:hint="eastAsia" w:ascii="宋体" w:hAnsi="宋体" w:eastAsia="宋体" w:cs="宋体"/>
          <w:color w:val="auto"/>
          <w:sz w:val="24"/>
          <w:highlight w:val="none"/>
        </w:rPr>
        <w:t>释。</w:t>
      </w:r>
    </w:p>
    <w:p w14:paraId="4B45FE80">
      <w:pPr>
        <w:spacing w:beforeLines="30" w:afterLines="30" w:line="360" w:lineRule="auto"/>
        <w:ind w:left="238" w:right="-23" w:firstLine="241" w:firstLineChars="100"/>
        <w:jc w:val="left"/>
        <w:outlineLvl w:val="2"/>
        <w:rPr>
          <w:rFonts w:hint="eastAsia" w:ascii="宋体" w:hAnsi="宋体" w:eastAsia="宋体" w:cs="宋体"/>
          <w:b/>
          <w:bCs/>
          <w:color w:val="auto"/>
          <w:sz w:val="24"/>
          <w:highlight w:val="none"/>
        </w:rPr>
      </w:pPr>
      <w:bookmarkStart w:id="48" w:name="_Toc7328"/>
      <w:r>
        <w:rPr>
          <w:rFonts w:hint="eastAsia" w:ascii="宋体" w:hAnsi="宋体" w:eastAsia="宋体" w:cs="宋体"/>
          <w:b/>
          <w:bCs/>
          <w:color w:val="auto"/>
          <w:spacing w:val="0"/>
          <w:sz w:val="24"/>
          <w:highlight w:val="none"/>
        </w:rPr>
        <w:t>1.</w:t>
      </w:r>
      <w:r>
        <w:rPr>
          <w:rFonts w:hint="eastAsia" w:ascii="宋体" w:hAnsi="宋体" w:eastAsia="宋体" w:cs="宋体"/>
          <w:b/>
          <w:bCs/>
          <w:color w:val="auto"/>
          <w:sz w:val="24"/>
          <w:highlight w:val="none"/>
        </w:rPr>
        <w:t>8</w:t>
      </w:r>
      <w:r>
        <w:rPr>
          <w:rFonts w:hint="eastAsia" w:ascii="宋体" w:hAnsi="宋体" w:eastAsia="宋体" w:cs="宋体"/>
          <w:b/>
          <w:bCs/>
          <w:color w:val="auto"/>
          <w:spacing w:val="0"/>
          <w:sz w:val="24"/>
          <w:highlight w:val="none"/>
        </w:rPr>
        <w:t xml:space="preserve"> </w:t>
      </w:r>
      <w:r>
        <w:rPr>
          <w:rFonts w:hint="eastAsia" w:ascii="宋体" w:hAnsi="宋体" w:eastAsia="宋体" w:cs="宋体"/>
          <w:b/>
          <w:bCs/>
          <w:color w:val="auto"/>
          <w:sz w:val="24"/>
          <w:highlight w:val="none"/>
        </w:rPr>
        <w:t>计量单位</w:t>
      </w:r>
      <w:bookmarkEnd w:id="48"/>
    </w:p>
    <w:p w14:paraId="1BBC92C8">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所有</w:t>
      </w:r>
      <w:r>
        <w:rPr>
          <w:rFonts w:hint="eastAsia" w:ascii="宋体" w:hAnsi="宋体" w:eastAsia="宋体" w:cs="宋体"/>
          <w:color w:val="auto"/>
          <w:spacing w:val="0"/>
          <w:sz w:val="24"/>
          <w:highlight w:val="none"/>
        </w:rPr>
        <w:t>计</w:t>
      </w:r>
      <w:r>
        <w:rPr>
          <w:rFonts w:hint="eastAsia" w:ascii="宋体" w:hAnsi="宋体" w:eastAsia="宋体" w:cs="宋体"/>
          <w:color w:val="auto"/>
          <w:sz w:val="24"/>
          <w:highlight w:val="none"/>
        </w:rPr>
        <w:t>量</w:t>
      </w:r>
      <w:r>
        <w:rPr>
          <w:rFonts w:hint="eastAsia" w:ascii="宋体" w:hAnsi="宋体" w:eastAsia="宋体" w:cs="宋体"/>
          <w:color w:val="auto"/>
          <w:spacing w:val="0"/>
          <w:sz w:val="24"/>
          <w:highlight w:val="none"/>
        </w:rPr>
        <w:t>均</w:t>
      </w:r>
      <w:r>
        <w:rPr>
          <w:rFonts w:hint="eastAsia" w:ascii="宋体" w:hAnsi="宋体" w:eastAsia="宋体" w:cs="宋体"/>
          <w:color w:val="auto"/>
          <w:sz w:val="24"/>
          <w:highlight w:val="none"/>
        </w:rPr>
        <w:t>采</w:t>
      </w:r>
      <w:r>
        <w:rPr>
          <w:rFonts w:hint="eastAsia" w:ascii="宋体" w:hAnsi="宋体" w:eastAsia="宋体" w:cs="宋体"/>
          <w:color w:val="auto"/>
          <w:spacing w:val="0"/>
          <w:sz w:val="24"/>
          <w:highlight w:val="none"/>
        </w:rPr>
        <w:t>用</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华</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民</w:t>
      </w:r>
      <w:r>
        <w:rPr>
          <w:rFonts w:hint="eastAsia" w:ascii="宋体" w:hAnsi="宋体" w:eastAsia="宋体" w:cs="宋体"/>
          <w:color w:val="auto"/>
          <w:sz w:val="24"/>
          <w:highlight w:val="none"/>
        </w:rPr>
        <w:t>共和</w:t>
      </w:r>
      <w:r>
        <w:rPr>
          <w:rFonts w:hint="eastAsia" w:ascii="宋体" w:hAnsi="宋体" w:eastAsia="宋体" w:cs="宋体"/>
          <w:color w:val="auto"/>
          <w:spacing w:val="0"/>
          <w:sz w:val="24"/>
          <w:highlight w:val="none"/>
        </w:rPr>
        <w:t>国</w:t>
      </w:r>
      <w:r>
        <w:rPr>
          <w:rFonts w:hint="eastAsia" w:ascii="宋体" w:hAnsi="宋体" w:eastAsia="宋体" w:cs="宋体"/>
          <w:color w:val="auto"/>
          <w:sz w:val="24"/>
          <w:highlight w:val="none"/>
        </w:rPr>
        <w:t>法</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计</w:t>
      </w:r>
      <w:r>
        <w:rPr>
          <w:rFonts w:hint="eastAsia" w:ascii="宋体" w:hAnsi="宋体" w:eastAsia="宋体" w:cs="宋体"/>
          <w:color w:val="auto"/>
          <w:spacing w:val="0"/>
          <w:sz w:val="24"/>
          <w:highlight w:val="none"/>
        </w:rPr>
        <w:t>量</w:t>
      </w:r>
      <w:r>
        <w:rPr>
          <w:rFonts w:hint="eastAsia" w:ascii="宋体" w:hAnsi="宋体" w:eastAsia="宋体" w:cs="宋体"/>
          <w:color w:val="auto"/>
          <w:sz w:val="24"/>
          <w:highlight w:val="none"/>
        </w:rPr>
        <w:t>单</w:t>
      </w:r>
      <w:r>
        <w:rPr>
          <w:rFonts w:hint="eastAsia" w:ascii="宋体" w:hAnsi="宋体" w:eastAsia="宋体" w:cs="宋体"/>
          <w:color w:val="auto"/>
          <w:spacing w:val="0"/>
          <w:sz w:val="24"/>
          <w:highlight w:val="none"/>
        </w:rPr>
        <w:t>位</w:t>
      </w:r>
      <w:r>
        <w:rPr>
          <w:rFonts w:hint="eastAsia" w:ascii="宋体" w:hAnsi="宋体" w:eastAsia="宋体" w:cs="宋体"/>
          <w:color w:val="auto"/>
          <w:sz w:val="24"/>
          <w:highlight w:val="none"/>
        </w:rPr>
        <w:t>。</w:t>
      </w:r>
    </w:p>
    <w:p w14:paraId="7D74F846">
      <w:pPr>
        <w:spacing w:beforeLines="30" w:afterLines="30" w:line="360" w:lineRule="auto"/>
        <w:ind w:left="238" w:right="-23" w:firstLine="241" w:firstLineChars="100"/>
        <w:jc w:val="left"/>
        <w:outlineLvl w:val="2"/>
        <w:rPr>
          <w:rFonts w:hint="eastAsia" w:ascii="宋体" w:hAnsi="宋体" w:eastAsia="宋体" w:cs="宋体"/>
          <w:b/>
          <w:bCs/>
          <w:color w:val="auto"/>
          <w:sz w:val="24"/>
          <w:highlight w:val="none"/>
        </w:rPr>
      </w:pPr>
      <w:bookmarkStart w:id="49" w:name="_Toc27529"/>
      <w:r>
        <w:rPr>
          <w:rFonts w:hint="eastAsia" w:ascii="宋体" w:hAnsi="宋体" w:eastAsia="宋体" w:cs="宋体"/>
          <w:b/>
          <w:bCs/>
          <w:color w:val="auto"/>
          <w:spacing w:val="0"/>
          <w:sz w:val="24"/>
          <w:highlight w:val="none"/>
        </w:rPr>
        <w:t>1</w:t>
      </w:r>
      <w:r>
        <w:rPr>
          <w:rFonts w:hint="eastAsia" w:ascii="宋体" w:hAnsi="宋体" w:eastAsia="宋体" w:cs="宋体"/>
          <w:b/>
          <w:bCs/>
          <w:color w:val="auto"/>
          <w:sz w:val="24"/>
          <w:highlight w:val="none"/>
        </w:rPr>
        <w:t>.9</w:t>
      </w:r>
      <w:r>
        <w:rPr>
          <w:rFonts w:hint="eastAsia" w:ascii="宋体" w:hAnsi="宋体" w:eastAsia="宋体" w:cs="宋体"/>
          <w:b/>
          <w:bCs/>
          <w:color w:val="auto"/>
          <w:spacing w:val="0"/>
          <w:sz w:val="24"/>
          <w:highlight w:val="none"/>
        </w:rPr>
        <w:t xml:space="preserve"> </w:t>
      </w:r>
      <w:r>
        <w:rPr>
          <w:rFonts w:hint="eastAsia" w:ascii="宋体" w:hAnsi="宋体" w:eastAsia="宋体" w:cs="宋体"/>
          <w:b/>
          <w:bCs/>
          <w:color w:val="auto"/>
          <w:sz w:val="24"/>
          <w:highlight w:val="none"/>
        </w:rPr>
        <w:t>踏勘现场</w:t>
      </w:r>
      <w:bookmarkEnd w:id="49"/>
    </w:p>
    <w:p w14:paraId="421CC933">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1.9.1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表规</w:t>
      </w:r>
      <w:r>
        <w:rPr>
          <w:rFonts w:hint="eastAsia" w:ascii="宋体" w:hAnsi="宋体" w:eastAsia="宋体" w:cs="宋体"/>
          <w:color w:val="auto"/>
          <w:sz w:val="24"/>
          <w:highlight w:val="none"/>
        </w:rPr>
        <w:t>定组</w:t>
      </w:r>
      <w:r>
        <w:rPr>
          <w:rFonts w:hint="eastAsia" w:ascii="宋体" w:hAnsi="宋体" w:eastAsia="宋体" w:cs="宋体"/>
          <w:color w:val="auto"/>
          <w:spacing w:val="0"/>
          <w:sz w:val="24"/>
          <w:highlight w:val="none"/>
        </w:rPr>
        <w:t>织</w:t>
      </w:r>
      <w:r>
        <w:rPr>
          <w:rFonts w:hint="eastAsia" w:ascii="宋体" w:hAnsi="宋体" w:eastAsia="宋体" w:cs="宋体"/>
          <w:color w:val="auto"/>
          <w:sz w:val="24"/>
          <w:highlight w:val="none"/>
        </w:rPr>
        <w:t>踏</w:t>
      </w:r>
      <w:r>
        <w:rPr>
          <w:rFonts w:hint="eastAsia" w:ascii="宋体" w:hAnsi="宋体" w:eastAsia="宋体" w:cs="宋体"/>
          <w:color w:val="auto"/>
          <w:spacing w:val="0"/>
          <w:sz w:val="24"/>
          <w:highlight w:val="none"/>
        </w:rPr>
        <w:t>勘</w:t>
      </w:r>
      <w:r>
        <w:rPr>
          <w:rFonts w:hint="eastAsia" w:ascii="宋体" w:hAnsi="宋体" w:eastAsia="宋体" w:cs="宋体"/>
          <w:color w:val="auto"/>
          <w:sz w:val="24"/>
          <w:highlight w:val="none"/>
        </w:rPr>
        <w:t>现</w:t>
      </w:r>
      <w:r>
        <w:rPr>
          <w:rFonts w:hint="eastAsia" w:ascii="宋体" w:hAnsi="宋体" w:eastAsia="宋体" w:cs="宋体"/>
          <w:color w:val="auto"/>
          <w:spacing w:val="0"/>
          <w:sz w:val="24"/>
          <w:highlight w:val="none"/>
        </w:rPr>
        <w:t>场</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人按</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定的</w:t>
      </w:r>
      <w:r>
        <w:rPr>
          <w:rFonts w:hint="eastAsia" w:ascii="宋体" w:hAnsi="宋体" w:eastAsia="宋体" w:cs="宋体"/>
          <w:color w:val="auto"/>
          <w:spacing w:val="0"/>
          <w:sz w:val="24"/>
          <w:highlight w:val="none"/>
        </w:rPr>
        <w:t>时</w:t>
      </w:r>
      <w:r>
        <w:rPr>
          <w:rFonts w:hint="eastAsia" w:ascii="宋体" w:hAnsi="宋体" w:eastAsia="宋体" w:cs="宋体"/>
          <w:color w:val="auto"/>
          <w:sz w:val="24"/>
          <w:highlight w:val="none"/>
        </w:rPr>
        <w:t>间</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地点组</w:t>
      </w:r>
      <w:r>
        <w:rPr>
          <w:rFonts w:hint="eastAsia" w:ascii="宋体" w:hAnsi="宋体" w:eastAsia="宋体" w:cs="宋体"/>
          <w:color w:val="auto"/>
          <w:spacing w:val="0"/>
          <w:sz w:val="24"/>
          <w:highlight w:val="none"/>
        </w:rPr>
        <w:t>织</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踏</w:t>
      </w:r>
      <w:r>
        <w:rPr>
          <w:rFonts w:hint="eastAsia" w:ascii="宋体" w:hAnsi="宋体" w:eastAsia="宋体" w:cs="宋体"/>
          <w:color w:val="auto"/>
          <w:sz w:val="24"/>
          <w:highlight w:val="none"/>
        </w:rPr>
        <w:t>勘</w:t>
      </w:r>
      <w:r>
        <w:rPr>
          <w:rFonts w:hint="eastAsia" w:ascii="宋体" w:hAnsi="宋体" w:eastAsia="宋体" w:cs="宋体"/>
          <w:color w:val="auto"/>
          <w:spacing w:val="0"/>
          <w:sz w:val="24"/>
          <w:highlight w:val="none"/>
        </w:rPr>
        <w:t>项</w:t>
      </w:r>
      <w:r>
        <w:rPr>
          <w:rFonts w:hint="eastAsia" w:ascii="宋体" w:hAnsi="宋体" w:eastAsia="宋体" w:cs="宋体"/>
          <w:color w:val="auto"/>
          <w:sz w:val="24"/>
          <w:highlight w:val="none"/>
        </w:rPr>
        <w:t>目</w:t>
      </w:r>
      <w:r>
        <w:rPr>
          <w:rFonts w:hint="eastAsia" w:ascii="宋体" w:hAnsi="宋体" w:eastAsia="宋体" w:cs="宋体"/>
          <w:color w:val="auto"/>
          <w:spacing w:val="0"/>
          <w:sz w:val="24"/>
          <w:highlight w:val="none"/>
        </w:rPr>
        <w:t>现</w:t>
      </w:r>
      <w:r>
        <w:rPr>
          <w:rFonts w:hint="eastAsia" w:ascii="宋体" w:hAnsi="宋体" w:eastAsia="宋体" w:cs="宋体"/>
          <w:color w:val="auto"/>
          <w:sz w:val="24"/>
          <w:highlight w:val="none"/>
        </w:rPr>
        <w:t>场</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部</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未</w:t>
      </w:r>
      <w:r>
        <w:rPr>
          <w:rFonts w:hint="eastAsia" w:ascii="宋体" w:hAnsi="宋体" w:eastAsia="宋体" w:cs="宋体"/>
          <w:color w:val="auto"/>
          <w:sz w:val="24"/>
          <w:highlight w:val="none"/>
        </w:rPr>
        <w:t>按</w:t>
      </w:r>
      <w:r>
        <w:rPr>
          <w:rFonts w:hint="eastAsia" w:ascii="宋体" w:hAnsi="宋体" w:eastAsia="宋体" w:cs="宋体"/>
          <w:color w:val="auto"/>
          <w:spacing w:val="0"/>
          <w:sz w:val="24"/>
          <w:highlight w:val="none"/>
        </w:rPr>
        <w:t>时</w:t>
      </w:r>
      <w:r>
        <w:rPr>
          <w:rFonts w:hint="eastAsia" w:ascii="宋体" w:hAnsi="宋体" w:eastAsia="宋体" w:cs="宋体"/>
          <w:color w:val="auto"/>
          <w:sz w:val="24"/>
          <w:highlight w:val="none"/>
        </w:rPr>
        <w:t>参</w:t>
      </w:r>
      <w:r>
        <w:rPr>
          <w:rFonts w:hint="eastAsia" w:ascii="宋体" w:hAnsi="宋体" w:eastAsia="宋体" w:cs="宋体"/>
          <w:color w:val="auto"/>
          <w:spacing w:val="0"/>
          <w:sz w:val="24"/>
          <w:highlight w:val="none"/>
        </w:rPr>
        <w:t>加</w:t>
      </w:r>
      <w:r>
        <w:rPr>
          <w:rFonts w:hint="eastAsia" w:ascii="宋体" w:hAnsi="宋体" w:eastAsia="宋体" w:cs="宋体"/>
          <w:color w:val="auto"/>
          <w:sz w:val="24"/>
          <w:highlight w:val="none"/>
        </w:rPr>
        <w:t>踏勘</w:t>
      </w:r>
      <w:r>
        <w:rPr>
          <w:rFonts w:hint="eastAsia" w:ascii="宋体" w:hAnsi="宋体" w:eastAsia="宋体" w:cs="宋体"/>
          <w:color w:val="auto"/>
          <w:spacing w:val="0"/>
          <w:sz w:val="24"/>
          <w:highlight w:val="none"/>
        </w:rPr>
        <w:t>现</w:t>
      </w:r>
      <w:r>
        <w:rPr>
          <w:rFonts w:hint="eastAsia" w:ascii="宋体" w:hAnsi="宋体" w:eastAsia="宋体" w:cs="宋体"/>
          <w:color w:val="auto"/>
          <w:sz w:val="24"/>
          <w:highlight w:val="none"/>
        </w:rPr>
        <w:t>场的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不</w:t>
      </w:r>
      <w:r>
        <w:rPr>
          <w:rFonts w:hint="eastAsia" w:ascii="宋体" w:hAnsi="宋体" w:eastAsia="宋体" w:cs="宋体"/>
          <w:color w:val="auto"/>
          <w:spacing w:val="0"/>
          <w:sz w:val="24"/>
          <w:highlight w:val="none"/>
        </w:rPr>
        <w:t>影</w:t>
      </w:r>
      <w:r>
        <w:rPr>
          <w:rFonts w:hint="eastAsia" w:ascii="宋体" w:hAnsi="宋体" w:eastAsia="宋体" w:cs="宋体"/>
          <w:color w:val="auto"/>
          <w:sz w:val="24"/>
          <w:highlight w:val="none"/>
        </w:rPr>
        <w:t>响</w:t>
      </w:r>
      <w:r>
        <w:rPr>
          <w:rFonts w:hint="eastAsia" w:ascii="宋体" w:hAnsi="宋体" w:eastAsia="宋体" w:cs="宋体"/>
          <w:color w:val="auto"/>
          <w:spacing w:val="0"/>
          <w:sz w:val="24"/>
          <w:highlight w:val="none"/>
        </w:rPr>
        <w:t>踏</w:t>
      </w:r>
      <w:r>
        <w:rPr>
          <w:rFonts w:hint="eastAsia" w:ascii="宋体" w:hAnsi="宋体" w:eastAsia="宋体" w:cs="宋体"/>
          <w:color w:val="auto"/>
          <w:sz w:val="24"/>
          <w:highlight w:val="none"/>
        </w:rPr>
        <w:t>勘</w:t>
      </w:r>
      <w:r>
        <w:rPr>
          <w:rFonts w:hint="eastAsia" w:ascii="宋体" w:hAnsi="宋体" w:eastAsia="宋体" w:cs="宋体"/>
          <w:color w:val="auto"/>
          <w:spacing w:val="0"/>
          <w:sz w:val="24"/>
          <w:highlight w:val="none"/>
        </w:rPr>
        <w:t>现</w:t>
      </w:r>
      <w:r>
        <w:rPr>
          <w:rFonts w:hint="eastAsia" w:ascii="宋体" w:hAnsi="宋体" w:eastAsia="宋体" w:cs="宋体"/>
          <w:color w:val="auto"/>
          <w:sz w:val="24"/>
          <w:highlight w:val="none"/>
        </w:rPr>
        <w:t>场的</w:t>
      </w:r>
      <w:r>
        <w:rPr>
          <w:rFonts w:hint="eastAsia" w:ascii="宋体" w:hAnsi="宋体" w:eastAsia="宋体" w:cs="宋体"/>
          <w:color w:val="auto"/>
          <w:spacing w:val="0"/>
          <w:sz w:val="24"/>
          <w:highlight w:val="none"/>
        </w:rPr>
        <w:t>正常进行</w:t>
      </w:r>
      <w:r>
        <w:rPr>
          <w:rFonts w:hint="eastAsia" w:ascii="宋体" w:hAnsi="宋体" w:eastAsia="宋体" w:cs="宋体"/>
          <w:color w:val="auto"/>
          <w:sz w:val="24"/>
          <w:highlight w:val="none"/>
        </w:rPr>
        <w:t>。</w:t>
      </w:r>
    </w:p>
    <w:p w14:paraId="3CE3A6E4">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1.9.2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踏</w:t>
      </w:r>
      <w:r>
        <w:rPr>
          <w:rFonts w:hint="eastAsia" w:ascii="宋体" w:hAnsi="宋体" w:eastAsia="宋体" w:cs="宋体"/>
          <w:color w:val="auto"/>
          <w:sz w:val="24"/>
          <w:highlight w:val="none"/>
        </w:rPr>
        <w:t>勘</w:t>
      </w:r>
      <w:r>
        <w:rPr>
          <w:rFonts w:hint="eastAsia" w:ascii="宋体" w:hAnsi="宋体" w:eastAsia="宋体" w:cs="宋体"/>
          <w:color w:val="auto"/>
          <w:spacing w:val="0"/>
          <w:sz w:val="24"/>
          <w:highlight w:val="none"/>
        </w:rPr>
        <w:t>现</w:t>
      </w:r>
      <w:r>
        <w:rPr>
          <w:rFonts w:hint="eastAsia" w:ascii="宋体" w:hAnsi="宋体" w:eastAsia="宋体" w:cs="宋体"/>
          <w:color w:val="auto"/>
          <w:sz w:val="24"/>
          <w:highlight w:val="none"/>
        </w:rPr>
        <w:t>场</w:t>
      </w:r>
      <w:r>
        <w:rPr>
          <w:rFonts w:hint="eastAsia" w:ascii="宋体" w:hAnsi="宋体" w:eastAsia="宋体" w:cs="宋体"/>
          <w:color w:val="auto"/>
          <w:spacing w:val="0"/>
          <w:sz w:val="24"/>
          <w:highlight w:val="none"/>
        </w:rPr>
        <w:t>发生</w:t>
      </w:r>
      <w:r>
        <w:rPr>
          <w:rFonts w:hint="eastAsia" w:ascii="宋体" w:hAnsi="宋体" w:eastAsia="宋体" w:cs="宋体"/>
          <w:color w:val="auto"/>
          <w:sz w:val="24"/>
          <w:highlight w:val="none"/>
        </w:rPr>
        <w:t>的费</w:t>
      </w:r>
      <w:r>
        <w:rPr>
          <w:rFonts w:hint="eastAsia" w:ascii="宋体" w:hAnsi="宋体" w:eastAsia="宋体" w:cs="宋体"/>
          <w:color w:val="auto"/>
          <w:spacing w:val="0"/>
          <w:sz w:val="24"/>
          <w:highlight w:val="none"/>
        </w:rPr>
        <w:t>用</w:t>
      </w:r>
      <w:r>
        <w:rPr>
          <w:rFonts w:hint="eastAsia" w:ascii="宋体" w:hAnsi="宋体" w:eastAsia="宋体" w:cs="宋体"/>
          <w:color w:val="auto"/>
          <w:sz w:val="24"/>
          <w:highlight w:val="none"/>
        </w:rPr>
        <w:t>自</w:t>
      </w:r>
      <w:r>
        <w:rPr>
          <w:rFonts w:hint="eastAsia" w:ascii="宋体" w:hAnsi="宋体" w:eastAsia="宋体" w:cs="宋体"/>
          <w:color w:val="auto"/>
          <w:spacing w:val="0"/>
          <w:sz w:val="24"/>
          <w:highlight w:val="none"/>
        </w:rPr>
        <w:t>理</w:t>
      </w:r>
      <w:r>
        <w:rPr>
          <w:rFonts w:hint="eastAsia" w:ascii="宋体" w:hAnsi="宋体" w:eastAsia="宋体" w:cs="宋体"/>
          <w:color w:val="auto"/>
          <w:sz w:val="24"/>
          <w:highlight w:val="none"/>
        </w:rPr>
        <w:t>。</w:t>
      </w:r>
    </w:p>
    <w:p w14:paraId="4ADE3C13">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1.9.3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除</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原</w:t>
      </w:r>
      <w:r>
        <w:rPr>
          <w:rFonts w:hint="eastAsia" w:ascii="宋体" w:hAnsi="宋体" w:eastAsia="宋体" w:cs="宋体"/>
          <w:color w:val="auto"/>
          <w:sz w:val="24"/>
          <w:highlight w:val="none"/>
        </w:rPr>
        <w:t>因</w:t>
      </w:r>
      <w:r>
        <w:rPr>
          <w:rFonts w:hint="eastAsia" w:ascii="宋体" w:hAnsi="宋体" w:eastAsia="宋体" w:cs="宋体"/>
          <w:color w:val="auto"/>
          <w:spacing w:val="0"/>
          <w:sz w:val="24"/>
          <w:highlight w:val="none"/>
        </w:rPr>
        <w:t>外，</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自</w:t>
      </w:r>
      <w:r>
        <w:rPr>
          <w:rFonts w:hint="eastAsia" w:ascii="宋体" w:hAnsi="宋体" w:eastAsia="宋体" w:cs="宋体"/>
          <w:color w:val="auto"/>
          <w:spacing w:val="0"/>
          <w:sz w:val="24"/>
          <w:highlight w:val="none"/>
        </w:rPr>
        <w:t>行</w:t>
      </w:r>
      <w:r>
        <w:rPr>
          <w:rFonts w:hint="eastAsia" w:ascii="宋体" w:hAnsi="宋体" w:eastAsia="宋体" w:cs="宋体"/>
          <w:color w:val="auto"/>
          <w:sz w:val="24"/>
          <w:highlight w:val="none"/>
        </w:rPr>
        <w:t>负</w:t>
      </w:r>
      <w:r>
        <w:rPr>
          <w:rFonts w:hint="eastAsia" w:ascii="宋体" w:hAnsi="宋体" w:eastAsia="宋体" w:cs="宋体"/>
          <w:color w:val="auto"/>
          <w:spacing w:val="0"/>
          <w:sz w:val="24"/>
          <w:highlight w:val="none"/>
        </w:rPr>
        <w:t>责</w:t>
      </w:r>
      <w:r>
        <w:rPr>
          <w:rFonts w:hint="eastAsia" w:ascii="宋体" w:hAnsi="宋体" w:eastAsia="宋体" w:cs="宋体"/>
          <w:color w:val="auto"/>
          <w:sz w:val="24"/>
          <w:highlight w:val="none"/>
        </w:rPr>
        <w:t>在</w:t>
      </w:r>
      <w:r>
        <w:rPr>
          <w:rFonts w:hint="eastAsia" w:ascii="宋体" w:hAnsi="宋体" w:eastAsia="宋体" w:cs="宋体"/>
          <w:color w:val="auto"/>
          <w:spacing w:val="0"/>
          <w:sz w:val="24"/>
          <w:highlight w:val="none"/>
        </w:rPr>
        <w:t>踏</w:t>
      </w:r>
      <w:r>
        <w:rPr>
          <w:rFonts w:hint="eastAsia" w:ascii="宋体" w:hAnsi="宋体" w:eastAsia="宋体" w:cs="宋体"/>
          <w:color w:val="auto"/>
          <w:sz w:val="24"/>
          <w:highlight w:val="none"/>
        </w:rPr>
        <w:t>勘</w:t>
      </w:r>
      <w:r>
        <w:rPr>
          <w:rFonts w:hint="eastAsia" w:ascii="宋体" w:hAnsi="宋体" w:eastAsia="宋体" w:cs="宋体"/>
          <w:color w:val="auto"/>
          <w:spacing w:val="0"/>
          <w:sz w:val="24"/>
          <w:highlight w:val="none"/>
        </w:rPr>
        <w:t>现</w:t>
      </w:r>
      <w:r>
        <w:rPr>
          <w:rFonts w:hint="eastAsia" w:ascii="宋体" w:hAnsi="宋体" w:eastAsia="宋体" w:cs="宋体"/>
          <w:color w:val="auto"/>
          <w:sz w:val="24"/>
          <w:highlight w:val="none"/>
        </w:rPr>
        <w:t>场中</w:t>
      </w:r>
      <w:r>
        <w:rPr>
          <w:rFonts w:hint="eastAsia" w:ascii="宋体" w:hAnsi="宋体" w:eastAsia="宋体" w:cs="宋体"/>
          <w:color w:val="auto"/>
          <w:spacing w:val="0"/>
          <w:sz w:val="24"/>
          <w:highlight w:val="none"/>
        </w:rPr>
        <w:t>所</w:t>
      </w:r>
      <w:r>
        <w:rPr>
          <w:rFonts w:hint="eastAsia" w:ascii="宋体" w:hAnsi="宋体" w:eastAsia="宋体" w:cs="宋体"/>
          <w:color w:val="auto"/>
          <w:sz w:val="24"/>
          <w:highlight w:val="none"/>
        </w:rPr>
        <w:t>发</w:t>
      </w:r>
      <w:r>
        <w:rPr>
          <w:rFonts w:hint="eastAsia" w:ascii="宋体" w:hAnsi="宋体" w:eastAsia="宋体" w:cs="宋体"/>
          <w:color w:val="auto"/>
          <w:spacing w:val="0"/>
          <w:sz w:val="24"/>
          <w:highlight w:val="none"/>
        </w:rPr>
        <w:t>生</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员</w:t>
      </w:r>
      <w:r>
        <w:rPr>
          <w:rFonts w:hint="eastAsia" w:ascii="宋体" w:hAnsi="宋体" w:eastAsia="宋体" w:cs="宋体"/>
          <w:color w:val="auto"/>
          <w:spacing w:val="0"/>
          <w:sz w:val="24"/>
          <w:highlight w:val="none"/>
        </w:rPr>
        <w:t>伤</w:t>
      </w:r>
      <w:r>
        <w:rPr>
          <w:rFonts w:hint="eastAsia" w:ascii="宋体" w:hAnsi="宋体" w:eastAsia="宋体" w:cs="宋体"/>
          <w:color w:val="auto"/>
          <w:sz w:val="24"/>
          <w:highlight w:val="none"/>
        </w:rPr>
        <w:t>亡</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财产</w:t>
      </w:r>
      <w:r>
        <w:rPr>
          <w:rFonts w:hint="eastAsia" w:ascii="宋体" w:hAnsi="宋体" w:eastAsia="宋体" w:cs="宋体"/>
          <w:color w:val="auto"/>
          <w:spacing w:val="0"/>
          <w:sz w:val="24"/>
          <w:highlight w:val="none"/>
        </w:rPr>
        <w:t>损</w:t>
      </w:r>
      <w:r>
        <w:rPr>
          <w:rFonts w:hint="eastAsia" w:ascii="宋体" w:hAnsi="宋体" w:eastAsia="宋体" w:cs="宋体"/>
          <w:color w:val="auto"/>
          <w:sz w:val="24"/>
          <w:highlight w:val="none"/>
        </w:rPr>
        <w:t>失。</w:t>
      </w:r>
    </w:p>
    <w:p w14:paraId="15654BB7">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1.9.4</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在</w:t>
      </w:r>
      <w:r>
        <w:rPr>
          <w:rFonts w:hint="eastAsia" w:ascii="宋体" w:hAnsi="宋体" w:eastAsia="宋体" w:cs="宋体"/>
          <w:color w:val="auto"/>
          <w:sz w:val="24"/>
          <w:highlight w:val="none"/>
        </w:rPr>
        <w:t>踏</w:t>
      </w:r>
      <w:r>
        <w:rPr>
          <w:rFonts w:hint="eastAsia" w:ascii="宋体" w:hAnsi="宋体" w:eastAsia="宋体" w:cs="宋体"/>
          <w:color w:val="auto"/>
          <w:spacing w:val="0"/>
          <w:sz w:val="24"/>
          <w:highlight w:val="none"/>
        </w:rPr>
        <w:t>勘</w:t>
      </w:r>
      <w:r>
        <w:rPr>
          <w:rFonts w:hint="eastAsia" w:ascii="宋体" w:hAnsi="宋体" w:eastAsia="宋体" w:cs="宋体"/>
          <w:color w:val="auto"/>
          <w:sz w:val="24"/>
          <w:highlight w:val="none"/>
        </w:rPr>
        <w:t>现</w:t>
      </w:r>
      <w:r>
        <w:rPr>
          <w:rFonts w:hint="eastAsia" w:ascii="宋体" w:hAnsi="宋体" w:eastAsia="宋体" w:cs="宋体"/>
          <w:color w:val="auto"/>
          <w:spacing w:val="0"/>
          <w:sz w:val="24"/>
          <w:highlight w:val="none"/>
        </w:rPr>
        <w:t>场中</w:t>
      </w:r>
      <w:r>
        <w:rPr>
          <w:rFonts w:hint="eastAsia" w:ascii="宋体" w:hAnsi="宋体" w:eastAsia="宋体" w:cs="宋体"/>
          <w:color w:val="auto"/>
          <w:sz w:val="24"/>
          <w:highlight w:val="none"/>
        </w:rPr>
        <w:t>介绍</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工</w:t>
      </w:r>
      <w:r>
        <w:rPr>
          <w:rFonts w:hint="eastAsia" w:ascii="宋体" w:hAnsi="宋体" w:eastAsia="宋体" w:cs="宋体"/>
          <w:color w:val="auto"/>
          <w:spacing w:val="0"/>
          <w:sz w:val="24"/>
          <w:highlight w:val="none"/>
        </w:rPr>
        <w:t>程</w:t>
      </w:r>
      <w:r>
        <w:rPr>
          <w:rFonts w:hint="eastAsia" w:ascii="宋体" w:hAnsi="宋体" w:eastAsia="宋体" w:cs="宋体"/>
          <w:color w:val="auto"/>
          <w:sz w:val="24"/>
          <w:highlight w:val="none"/>
        </w:rPr>
        <w:t>场</w:t>
      </w:r>
      <w:r>
        <w:rPr>
          <w:rFonts w:hint="eastAsia" w:ascii="宋体" w:hAnsi="宋体" w:eastAsia="宋体" w:cs="宋体"/>
          <w:color w:val="auto"/>
          <w:spacing w:val="0"/>
          <w:sz w:val="24"/>
          <w:highlight w:val="none"/>
        </w:rPr>
        <w:t>地</w:t>
      </w:r>
      <w:r>
        <w:rPr>
          <w:rFonts w:hint="eastAsia" w:ascii="宋体" w:hAnsi="宋体" w:eastAsia="宋体" w:cs="宋体"/>
          <w:color w:val="auto"/>
          <w:sz w:val="24"/>
          <w:highlight w:val="none"/>
        </w:rPr>
        <w:t>和</w:t>
      </w:r>
      <w:r>
        <w:rPr>
          <w:rFonts w:hint="eastAsia" w:ascii="宋体" w:hAnsi="宋体" w:eastAsia="宋体" w:cs="宋体"/>
          <w:color w:val="auto"/>
          <w:spacing w:val="0"/>
          <w:sz w:val="24"/>
          <w:highlight w:val="none"/>
        </w:rPr>
        <w:t>相</w:t>
      </w:r>
      <w:r>
        <w:rPr>
          <w:rFonts w:hint="eastAsia" w:ascii="宋体" w:hAnsi="宋体" w:eastAsia="宋体" w:cs="宋体"/>
          <w:color w:val="auto"/>
          <w:sz w:val="24"/>
          <w:highlight w:val="none"/>
        </w:rPr>
        <w:t>关</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周边</w:t>
      </w:r>
      <w:r>
        <w:rPr>
          <w:rFonts w:hint="eastAsia" w:ascii="宋体" w:hAnsi="宋体" w:eastAsia="宋体" w:cs="宋体"/>
          <w:color w:val="auto"/>
          <w:spacing w:val="0"/>
          <w:sz w:val="24"/>
          <w:highlight w:val="none"/>
        </w:rPr>
        <w:t>环</w:t>
      </w:r>
      <w:r>
        <w:rPr>
          <w:rFonts w:hint="eastAsia" w:ascii="宋体" w:hAnsi="宋体" w:eastAsia="宋体" w:cs="宋体"/>
          <w:color w:val="auto"/>
          <w:sz w:val="24"/>
          <w:highlight w:val="none"/>
        </w:rPr>
        <w:t>境</w:t>
      </w:r>
      <w:r>
        <w:rPr>
          <w:rFonts w:hint="eastAsia" w:ascii="宋体" w:hAnsi="宋体" w:eastAsia="宋体" w:cs="宋体"/>
          <w:color w:val="auto"/>
          <w:spacing w:val="0"/>
          <w:sz w:val="24"/>
          <w:highlight w:val="none"/>
        </w:rPr>
        <w:t>情况，供</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在</w:t>
      </w:r>
      <w:r>
        <w:rPr>
          <w:rFonts w:hint="eastAsia" w:ascii="宋体" w:hAnsi="宋体" w:eastAsia="宋体" w:cs="宋体"/>
          <w:color w:val="auto"/>
          <w:sz w:val="24"/>
          <w:highlight w:val="none"/>
        </w:rPr>
        <w:t>编制</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标文件时</w:t>
      </w:r>
      <w:r>
        <w:rPr>
          <w:rFonts w:hint="eastAsia" w:ascii="宋体" w:hAnsi="宋体" w:eastAsia="宋体" w:cs="宋体"/>
          <w:color w:val="auto"/>
          <w:spacing w:val="0"/>
          <w:sz w:val="24"/>
          <w:highlight w:val="none"/>
        </w:rPr>
        <w:t>参</w:t>
      </w:r>
      <w:r>
        <w:rPr>
          <w:rFonts w:hint="eastAsia" w:ascii="宋体" w:hAnsi="宋体" w:eastAsia="宋体" w:cs="宋体"/>
          <w:color w:val="auto"/>
          <w:sz w:val="24"/>
          <w:highlight w:val="none"/>
        </w:rPr>
        <w:t>考</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不</w:t>
      </w:r>
      <w:r>
        <w:rPr>
          <w:rFonts w:hint="eastAsia" w:ascii="宋体" w:hAnsi="宋体" w:eastAsia="宋体" w:cs="宋体"/>
          <w:color w:val="auto"/>
          <w:sz w:val="24"/>
          <w:highlight w:val="none"/>
        </w:rPr>
        <w:t>对</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据</w:t>
      </w:r>
      <w:r>
        <w:rPr>
          <w:rFonts w:hint="eastAsia" w:ascii="宋体" w:hAnsi="宋体" w:eastAsia="宋体" w:cs="宋体"/>
          <w:color w:val="auto"/>
          <w:sz w:val="24"/>
          <w:highlight w:val="none"/>
        </w:rPr>
        <w:t>此</w:t>
      </w:r>
      <w:r>
        <w:rPr>
          <w:rFonts w:hint="eastAsia" w:ascii="宋体" w:hAnsi="宋体" w:eastAsia="宋体" w:cs="宋体"/>
          <w:color w:val="auto"/>
          <w:spacing w:val="0"/>
          <w:sz w:val="24"/>
          <w:highlight w:val="none"/>
        </w:rPr>
        <w:t>作</w:t>
      </w:r>
      <w:r>
        <w:rPr>
          <w:rFonts w:hint="eastAsia" w:ascii="宋体" w:hAnsi="宋体" w:eastAsia="宋体" w:cs="宋体"/>
          <w:color w:val="auto"/>
          <w:sz w:val="24"/>
          <w:highlight w:val="none"/>
        </w:rPr>
        <w:t>出</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判</w:t>
      </w:r>
      <w:r>
        <w:rPr>
          <w:rFonts w:hint="eastAsia" w:ascii="宋体" w:hAnsi="宋体" w:eastAsia="宋体" w:cs="宋体"/>
          <w:color w:val="auto"/>
          <w:spacing w:val="0"/>
          <w:sz w:val="24"/>
          <w:highlight w:val="none"/>
        </w:rPr>
        <w:t>断</w:t>
      </w:r>
      <w:r>
        <w:rPr>
          <w:rFonts w:hint="eastAsia" w:ascii="宋体" w:hAnsi="宋体" w:eastAsia="宋体" w:cs="宋体"/>
          <w:color w:val="auto"/>
          <w:sz w:val="24"/>
          <w:highlight w:val="none"/>
        </w:rPr>
        <w:t>和</w:t>
      </w:r>
      <w:r>
        <w:rPr>
          <w:rFonts w:hint="eastAsia" w:ascii="宋体" w:hAnsi="宋体" w:eastAsia="宋体" w:cs="宋体"/>
          <w:color w:val="auto"/>
          <w:spacing w:val="0"/>
          <w:sz w:val="24"/>
          <w:highlight w:val="none"/>
        </w:rPr>
        <w:t>决</w:t>
      </w:r>
      <w:r>
        <w:rPr>
          <w:rFonts w:hint="eastAsia" w:ascii="宋体" w:hAnsi="宋体" w:eastAsia="宋体" w:cs="宋体"/>
          <w:color w:val="auto"/>
          <w:sz w:val="24"/>
          <w:highlight w:val="none"/>
        </w:rPr>
        <w:t>策负</w:t>
      </w:r>
      <w:r>
        <w:rPr>
          <w:rFonts w:hint="eastAsia" w:ascii="宋体" w:hAnsi="宋体" w:eastAsia="宋体" w:cs="宋体"/>
          <w:color w:val="auto"/>
          <w:spacing w:val="0"/>
          <w:sz w:val="24"/>
          <w:highlight w:val="none"/>
        </w:rPr>
        <w:t>责</w:t>
      </w:r>
      <w:r>
        <w:rPr>
          <w:rFonts w:hint="eastAsia" w:ascii="宋体" w:hAnsi="宋体" w:eastAsia="宋体" w:cs="宋体"/>
          <w:color w:val="auto"/>
          <w:sz w:val="24"/>
          <w:highlight w:val="none"/>
        </w:rPr>
        <w:t>。</w:t>
      </w:r>
    </w:p>
    <w:p w14:paraId="1E6D92AA">
      <w:pPr>
        <w:spacing w:beforeLines="30" w:afterLines="30" w:line="360" w:lineRule="auto"/>
        <w:ind w:left="238" w:right="-23" w:firstLine="241" w:firstLineChars="100"/>
        <w:jc w:val="left"/>
        <w:outlineLvl w:val="2"/>
        <w:rPr>
          <w:rFonts w:hint="eastAsia" w:ascii="宋体" w:hAnsi="宋体" w:eastAsia="宋体" w:cs="宋体"/>
          <w:b/>
          <w:bCs/>
          <w:color w:val="auto"/>
          <w:sz w:val="24"/>
          <w:highlight w:val="none"/>
        </w:rPr>
      </w:pPr>
      <w:bookmarkStart w:id="50" w:name="_Toc20324"/>
      <w:r>
        <w:rPr>
          <w:rFonts w:hint="eastAsia" w:ascii="宋体" w:hAnsi="宋体" w:eastAsia="宋体" w:cs="宋体"/>
          <w:b/>
          <w:bCs/>
          <w:color w:val="auto"/>
          <w:spacing w:val="0"/>
          <w:sz w:val="24"/>
          <w:highlight w:val="none"/>
        </w:rPr>
        <w:t>1.1</w:t>
      </w:r>
      <w:r>
        <w:rPr>
          <w:rFonts w:hint="eastAsia" w:ascii="宋体" w:hAnsi="宋体" w:eastAsia="宋体" w:cs="宋体"/>
          <w:b/>
          <w:bCs/>
          <w:color w:val="auto"/>
          <w:sz w:val="24"/>
          <w:highlight w:val="none"/>
        </w:rPr>
        <w:t>0</w:t>
      </w:r>
      <w:r>
        <w:rPr>
          <w:rFonts w:hint="eastAsia" w:ascii="宋体" w:hAnsi="宋体" w:eastAsia="宋体" w:cs="宋体"/>
          <w:b/>
          <w:bCs/>
          <w:color w:val="auto"/>
          <w:spacing w:val="0"/>
          <w:sz w:val="24"/>
          <w:highlight w:val="none"/>
        </w:rPr>
        <w:t xml:space="preserve"> </w:t>
      </w:r>
      <w:r>
        <w:rPr>
          <w:rFonts w:hint="eastAsia" w:ascii="宋体" w:hAnsi="宋体" w:eastAsia="宋体" w:cs="宋体"/>
          <w:b/>
          <w:bCs/>
          <w:color w:val="auto"/>
          <w:sz w:val="24"/>
          <w:highlight w:val="none"/>
        </w:rPr>
        <w:t>投标预备会</w:t>
      </w:r>
      <w:bookmarkEnd w:id="50"/>
    </w:p>
    <w:p w14:paraId="1FBDADD6">
      <w:pPr>
        <w:spacing w:beforeLines="30" w:afterLines="30" w:line="360" w:lineRule="auto"/>
        <w:ind w:left="0" w:right="0" w:firstLine="480" w:firstLineChars="200"/>
        <w:jc w:val="left"/>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1.10.1 投标人须知前附表规定召开投标预备会的，招标人按投标人须知前附表规定的时间和地点召开投标预备会，澄清投标人提出的问题。</w:t>
      </w:r>
    </w:p>
    <w:p w14:paraId="173949A5">
      <w:pPr>
        <w:spacing w:beforeLines="30" w:afterLines="30" w:line="360" w:lineRule="auto"/>
        <w:ind w:left="0" w:right="0" w:firstLine="480" w:firstLineChars="200"/>
        <w:jc w:val="left"/>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1.10.2 投标人应按投标人须知前附表规定的时间和形式将提出的问题送达招标人，以便招标人在会议期间澄清。</w:t>
      </w:r>
    </w:p>
    <w:p w14:paraId="6E3D780D">
      <w:pPr>
        <w:spacing w:beforeLines="30" w:afterLines="30" w:line="360" w:lineRule="auto"/>
        <w:ind w:left="0" w:right="0" w:firstLine="480" w:firstLineChars="200"/>
        <w:jc w:val="left"/>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1.10.3 投标预备会后，招标人将对投标人所提问题的澄清，以投标人须知前附表规定的形式通知所有购买招标文件的投标人。该澄清内容为招标文件的组成部分。</w:t>
      </w:r>
    </w:p>
    <w:p w14:paraId="1E01E804">
      <w:pPr>
        <w:spacing w:beforeLines="30" w:afterLines="30" w:line="360" w:lineRule="auto"/>
        <w:ind w:left="238" w:right="-23" w:firstLine="241" w:firstLineChars="100"/>
        <w:jc w:val="left"/>
        <w:outlineLvl w:val="2"/>
        <w:rPr>
          <w:rFonts w:hint="eastAsia" w:ascii="宋体" w:hAnsi="宋体" w:eastAsia="宋体" w:cs="宋体"/>
          <w:b/>
          <w:bCs/>
          <w:color w:val="auto"/>
          <w:sz w:val="24"/>
          <w:highlight w:val="none"/>
        </w:rPr>
      </w:pPr>
      <w:bookmarkStart w:id="51" w:name="_Toc32645"/>
      <w:r>
        <w:rPr>
          <w:rFonts w:hint="eastAsia" w:ascii="宋体" w:hAnsi="宋体" w:eastAsia="宋体" w:cs="宋体"/>
          <w:b/>
          <w:bCs/>
          <w:color w:val="auto"/>
          <w:spacing w:val="0"/>
          <w:position w:val="0"/>
          <w:sz w:val="24"/>
          <w:highlight w:val="none"/>
        </w:rPr>
        <w:t>1</w:t>
      </w:r>
      <w:r>
        <w:rPr>
          <w:rFonts w:hint="eastAsia" w:ascii="宋体" w:hAnsi="宋体" w:eastAsia="宋体" w:cs="宋体"/>
          <w:b/>
          <w:bCs/>
          <w:color w:val="auto"/>
          <w:position w:val="0"/>
          <w:sz w:val="24"/>
          <w:highlight w:val="none"/>
        </w:rPr>
        <w:t>.</w:t>
      </w:r>
      <w:r>
        <w:rPr>
          <w:rFonts w:hint="eastAsia" w:ascii="宋体" w:hAnsi="宋体" w:eastAsia="宋体" w:cs="宋体"/>
          <w:b/>
          <w:bCs/>
          <w:color w:val="auto"/>
          <w:spacing w:val="0"/>
          <w:position w:val="0"/>
          <w:sz w:val="24"/>
          <w:highlight w:val="none"/>
        </w:rPr>
        <w:t>1</w:t>
      </w:r>
      <w:r>
        <w:rPr>
          <w:rFonts w:hint="eastAsia" w:ascii="宋体" w:hAnsi="宋体" w:eastAsia="宋体" w:cs="宋体"/>
          <w:b/>
          <w:bCs/>
          <w:color w:val="auto"/>
          <w:position w:val="0"/>
          <w:sz w:val="24"/>
          <w:highlight w:val="none"/>
        </w:rPr>
        <w:t>1</w:t>
      </w:r>
      <w:r>
        <w:rPr>
          <w:rFonts w:hint="eastAsia" w:ascii="宋体" w:hAnsi="宋体" w:eastAsia="宋体" w:cs="宋体"/>
          <w:b/>
          <w:bCs/>
          <w:color w:val="auto"/>
          <w:spacing w:val="0"/>
          <w:position w:val="0"/>
          <w:sz w:val="24"/>
          <w:highlight w:val="none"/>
        </w:rPr>
        <w:t xml:space="preserve"> </w:t>
      </w:r>
      <w:r>
        <w:rPr>
          <w:rFonts w:hint="eastAsia" w:ascii="宋体" w:hAnsi="宋体" w:eastAsia="宋体" w:cs="宋体"/>
          <w:b/>
          <w:bCs/>
          <w:color w:val="auto"/>
          <w:position w:val="0"/>
          <w:sz w:val="24"/>
          <w:highlight w:val="none"/>
        </w:rPr>
        <w:t>分包</w:t>
      </w:r>
      <w:bookmarkEnd w:id="51"/>
    </w:p>
    <w:p w14:paraId="6D2F0A7E">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本项</w:t>
      </w:r>
      <w:r>
        <w:rPr>
          <w:rFonts w:hint="eastAsia" w:ascii="宋体" w:hAnsi="宋体" w:eastAsia="宋体" w:cs="宋体"/>
          <w:color w:val="auto"/>
          <w:spacing w:val="0"/>
          <w:sz w:val="24"/>
          <w:highlight w:val="none"/>
        </w:rPr>
        <w:t>目</w:t>
      </w:r>
      <w:r>
        <w:rPr>
          <w:rFonts w:hint="eastAsia" w:ascii="宋体" w:hAnsi="宋体" w:eastAsia="宋体" w:cs="宋体"/>
          <w:color w:val="auto"/>
          <w:sz w:val="24"/>
          <w:highlight w:val="none"/>
        </w:rPr>
        <w:t>严</w:t>
      </w:r>
      <w:r>
        <w:rPr>
          <w:rFonts w:hint="eastAsia" w:ascii="宋体" w:hAnsi="宋体" w:eastAsia="宋体" w:cs="宋体"/>
          <w:color w:val="auto"/>
          <w:spacing w:val="0"/>
          <w:sz w:val="24"/>
          <w:highlight w:val="none"/>
        </w:rPr>
        <w:t>禁</w:t>
      </w:r>
      <w:r>
        <w:rPr>
          <w:rFonts w:hint="eastAsia" w:ascii="宋体" w:hAnsi="宋体" w:eastAsia="宋体" w:cs="宋体"/>
          <w:color w:val="auto"/>
          <w:sz w:val="24"/>
          <w:highlight w:val="none"/>
        </w:rPr>
        <w:t>分</w:t>
      </w:r>
      <w:r>
        <w:rPr>
          <w:rFonts w:hint="eastAsia" w:ascii="宋体" w:hAnsi="宋体" w:eastAsia="宋体" w:cs="宋体"/>
          <w:color w:val="auto"/>
          <w:spacing w:val="0"/>
          <w:sz w:val="24"/>
          <w:highlight w:val="none"/>
        </w:rPr>
        <w:t>包</w:t>
      </w:r>
      <w:r>
        <w:rPr>
          <w:rFonts w:hint="eastAsia" w:ascii="宋体" w:hAnsi="宋体" w:eastAsia="宋体" w:cs="宋体"/>
          <w:color w:val="auto"/>
          <w:sz w:val="24"/>
          <w:highlight w:val="none"/>
        </w:rPr>
        <w:t>。</w:t>
      </w:r>
    </w:p>
    <w:p w14:paraId="6AD89CF7">
      <w:pPr>
        <w:spacing w:beforeLines="30" w:afterLines="30" w:line="360" w:lineRule="auto"/>
        <w:ind w:left="238" w:right="-23" w:firstLine="241" w:firstLineChars="100"/>
        <w:jc w:val="left"/>
        <w:outlineLvl w:val="2"/>
        <w:rPr>
          <w:rFonts w:hint="eastAsia" w:ascii="宋体" w:hAnsi="宋体" w:eastAsia="宋体" w:cs="宋体"/>
          <w:b/>
          <w:bCs/>
          <w:color w:val="auto"/>
          <w:sz w:val="24"/>
          <w:highlight w:val="none"/>
        </w:rPr>
      </w:pPr>
      <w:bookmarkStart w:id="52" w:name="_Toc13243"/>
      <w:r>
        <w:rPr>
          <w:rFonts w:hint="eastAsia" w:ascii="宋体" w:hAnsi="宋体" w:eastAsia="宋体" w:cs="宋体"/>
          <w:b/>
          <w:bCs/>
          <w:color w:val="auto"/>
          <w:spacing w:val="0"/>
          <w:sz w:val="24"/>
          <w:highlight w:val="none"/>
        </w:rPr>
        <w:t>1</w:t>
      </w:r>
      <w:r>
        <w:rPr>
          <w:rFonts w:hint="eastAsia" w:ascii="宋体" w:hAnsi="宋体" w:eastAsia="宋体" w:cs="宋体"/>
          <w:b/>
          <w:bCs/>
          <w:color w:val="auto"/>
          <w:sz w:val="24"/>
          <w:highlight w:val="none"/>
        </w:rPr>
        <w:t>.</w:t>
      </w:r>
      <w:r>
        <w:rPr>
          <w:rFonts w:hint="eastAsia" w:ascii="宋体" w:hAnsi="宋体" w:eastAsia="宋体" w:cs="宋体"/>
          <w:b/>
          <w:bCs/>
          <w:color w:val="auto"/>
          <w:spacing w:val="0"/>
          <w:sz w:val="24"/>
          <w:highlight w:val="none"/>
        </w:rPr>
        <w:t>1</w:t>
      </w:r>
      <w:r>
        <w:rPr>
          <w:rFonts w:hint="eastAsia" w:ascii="宋体" w:hAnsi="宋体" w:eastAsia="宋体" w:cs="宋体"/>
          <w:b/>
          <w:bCs/>
          <w:color w:val="auto"/>
          <w:sz w:val="24"/>
          <w:highlight w:val="none"/>
        </w:rPr>
        <w:t>2</w:t>
      </w:r>
      <w:r>
        <w:rPr>
          <w:rFonts w:hint="eastAsia" w:ascii="宋体" w:hAnsi="宋体" w:eastAsia="宋体" w:cs="宋体"/>
          <w:b/>
          <w:bCs/>
          <w:color w:val="auto"/>
          <w:spacing w:val="0"/>
          <w:sz w:val="24"/>
          <w:highlight w:val="none"/>
        </w:rPr>
        <w:t xml:space="preserve"> </w:t>
      </w:r>
      <w:r>
        <w:rPr>
          <w:rFonts w:hint="eastAsia" w:ascii="宋体" w:hAnsi="宋体" w:eastAsia="宋体" w:cs="宋体"/>
          <w:b/>
          <w:bCs/>
          <w:color w:val="auto"/>
          <w:sz w:val="24"/>
          <w:highlight w:val="none"/>
        </w:rPr>
        <w:t>响应和偏差</w:t>
      </w:r>
      <w:bookmarkEnd w:id="52"/>
    </w:p>
    <w:p w14:paraId="788288D5">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 xml:space="preserve"> 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当</w:t>
      </w:r>
      <w:r>
        <w:rPr>
          <w:rFonts w:hint="eastAsia" w:ascii="宋体" w:hAnsi="宋体" w:eastAsia="宋体" w:cs="宋体"/>
          <w:color w:val="auto"/>
          <w:spacing w:val="0"/>
          <w:sz w:val="24"/>
          <w:highlight w:val="none"/>
        </w:rPr>
        <w:t>对</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文件</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实</w:t>
      </w:r>
      <w:r>
        <w:rPr>
          <w:rFonts w:hint="eastAsia" w:ascii="宋体" w:hAnsi="宋体" w:eastAsia="宋体" w:cs="宋体"/>
          <w:color w:val="auto"/>
          <w:spacing w:val="0"/>
          <w:sz w:val="24"/>
          <w:highlight w:val="none"/>
        </w:rPr>
        <w:t>质</w:t>
      </w:r>
      <w:r>
        <w:rPr>
          <w:rFonts w:hint="eastAsia" w:ascii="宋体" w:hAnsi="宋体" w:eastAsia="宋体" w:cs="宋体"/>
          <w:color w:val="auto"/>
          <w:sz w:val="24"/>
          <w:highlight w:val="none"/>
        </w:rPr>
        <w:t>性</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求</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条</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作出</w:t>
      </w:r>
      <w:r>
        <w:rPr>
          <w:rFonts w:hint="eastAsia" w:ascii="宋体" w:hAnsi="宋体" w:eastAsia="宋体" w:cs="宋体"/>
          <w:color w:val="auto"/>
          <w:spacing w:val="0"/>
          <w:sz w:val="24"/>
          <w:highlight w:val="none"/>
        </w:rPr>
        <w:t>满</w:t>
      </w:r>
      <w:r>
        <w:rPr>
          <w:rFonts w:hint="eastAsia" w:ascii="宋体" w:hAnsi="宋体" w:eastAsia="宋体" w:cs="宋体"/>
          <w:color w:val="auto"/>
          <w:sz w:val="24"/>
          <w:highlight w:val="none"/>
        </w:rPr>
        <w:t>足</w:t>
      </w:r>
      <w:r>
        <w:rPr>
          <w:rFonts w:hint="eastAsia" w:ascii="宋体" w:hAnsi="宋体" w:eastAsia="宋体" w:cs="宋体"/>
          <w:color w:val="auto"/>
          <w:spacing w:val="0"/>
          <w:sz w:val="24"/>
          <w:highlight w:val="none"/>
        </w:rPr>
        <w:t>性</w:t>
      </w:r>
      <w:r>
        <w:rPr>
          <w:rFonts w:hint="eastAsia" w:ascii="宋体" w:hAnsi="宋体" w:eastAsia="宋体" w:cs="宋体"/>
          <w:color w:val="auto"/>
          <w:sz w:val="24"/>
          <w:highlight w:val="none"/>
        </w:rPr>
        <w:t>或</w:t>
      </w:r>
      <w:r>
        <w:rPr>
          <w:rFonts w:hint="eastAsia" w:ascii="宋体" w:hAnsi="宋体" w:eastAsia="宋体" w:cs="宋体"/>
          <w:color w:val="auto"/>
          <w:spacing w:val="0"/>
          <w:sz w:val="24"/>
          <w:highlight w:val="none"/>
        </w:rPr>
        <w:t>更</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利</w:t>
      </w:r>
      <w:r>
        <w:rPr>
          <w:rFonts w:hint="eastAsia" w:ascii="宋体" w:hAnsi="宋体" w:eastAsia="宋体" w:cs="宋体"/>
          <w:color w:val="auto"/>
          <w:sz w:val="24"/>
          <w:highlight w:val="none"/>
        </w:rPr>
        <w:t>于</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响</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，否则</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将</w:t>
      </w:r>
      <w:r>
        <w:rPr>
          <w:rFonts w:hint="eastAsia" w:ascii="宋体" w:hAnsi="宋体" w:eastAsia="宋体" w:cs="宋体"/>
          <w:color w:val="auto"/>
          <w:spacing w:val="0"/>
          <w:sz w:val="24"/>
          <w:highlight w:val="none"/>
        </w:rPr>
        <w:t>被</w:t>
      </w:r>
      <w:r>
        <w:rPr>
          <w:rFonts w:hint="eastAsia" w:ascii="宋体" w:hAnsi="宋体" w:eastAsia="宋体" w:cs="宋体"/>
          <w:color w:val="auto"/>
          <w:sz w:val="24"/>
          <w:highlight w:val="none"/>
        </w:rPr>
        <w:t>否决</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实</w:t>
      </w:r>
      <w:r>
        <w:rPr>
          <w:rFonts w:hint="eastAsia" w:ascii="宋体" w:hAnsi="宋体" w:eastAsia="宋体" w:cs="宋体"/>
          <w:color w:val="auto"/>
          <w:spacing w:val="0"/>
          <w:sz w:val="24"/>
          <w:highlight w:val="none"/>
        </w:rPr>
        <w:t>质</w:t>
      </w:r>
      <w:r>
        <w:rPr>
          <w:rFonts w:hint="eastAsia" w:ascii="宋体" w:hAnsi="宋体" w:eastAsia="宋体" w:cs="宋体"/>
          <w:color w:val="auto"/>
          <w:sz w:val="24"/>
          <w:highlight w:val="none"/>
        </w:rPr>
        <w:t>性</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求</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条</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见投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58CC7173">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1.12.2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根</w:t>
      </w:r>
      <w:r>
        <w:rPr>
          <w:rFonts w:hint="eastAsia" w:ascii="宋体" w:hAnsi="宋体" w:eastAsia="宋体" w:cs="宋体"/>
          <w:color w:val="auto"/>
          <w:spacing w:val="0"/>
          <w:sz w:val="24"/>
          <w:highlight w:val="none"/>
        </w:rPr>
        <w:t>据</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文件</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求</w:t>
      </w:r>
      <w:r>
        <w:rPr>
          <w:rFonts w:hint="eastAsia" w:ascii="宋体" w:hAnsi="宋体" w:eastAsia="宋体" w:cs="宋体"/>
          <w:color w:val="auto"/>
          <w:sz w:val="24"/>
          <w:highlight w:val="none"/>
        </w:rPr>
        <w:t>提</w:t>
      </w:r>
      <w:r>
        <w:rPr>
          <w:rFonts w:hint="eastAsia" w:ascii="宋体" w:hAnsi="宋体" w:eastAsia="宋体" w:cs="宋体"/>
          <w:color w:val="auto"/>
          <w:spacing w:val="0"/>
          <w:sz w:val="24"/>
          <w:highlight w:val="none"/>
        </w:rPr>
        <w:t>供</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监</w:t>
      </w:r>
      <w:r>
        <w:rPr>
          <w:rFonts w:hint="eastAsia" w:ascii="宋体" w:hAnsi="宋体" w:eastAsia="宋体" w:cs="宋体"/>
          <w:color w:val="auto"/>
          <w:spacing w:val="0"/>
          <w:sz w:val="24"/>
          <w:highlight w:val="none"/>
        </w:rPr>
        <w:t>理</w:t>
      </w:r>
      <w:r>
        <w:rPr>
          <w:rFonts w:hint="eastAsia" w:ascii="宋体" w:hAnsi="宋体" w:eastAsia="宋体" w:cs="宋体"/>
          <w:color w:val="auto"/>
          <w:sz w:val="24"/>
          <w:highlight w:val="none"/>
        </w:rPr>
        <w:t>大纲</w:t>
      </w:r>
      <w:r>
        <w:rPr>
          <w:rFonts w:hint="eastAsia" w:ascii="宋体" w:hAnsi="宋体" w:eastAsia="宋体" w:cs="宋体"/>
          <w:color w:val="auto"/>
          <w:spacing w:val="0"/>
          <w:sz w:val="24"/>
          <w:highlight w:val="none"/>
        </w:rPr>
        <w:t>等</w:t>
      </w:r>
      <w:r>
        <w:rPr>
          <w:rFonts w:hint="eastAsia" w:ascii="宋体" w:hAnsi="宋体" w:eastAsia="宋体" w:cs="宋体"/>
          <w:color w:val="auto"/>
          <w:sz w:val="24"/>
          <w:highlight w:val="none"/>
        </w:rPr>
        <w:t>内</w:t>
      </w:r>
      <w:r>
        <w:rPr>
          <w:rFonts w:hint="eastAsia" w:ascii="宋体" w:hAnsi="宋体" w:eastAsia="宋体" w:cs="宋体"/>
          <w:color w:val="auto"/>
          <w:spacing w:val="0"/>
          <w:sz w:val="24"/>
          <w:highlight w:val="none"/>
        </w:rPr>
        <w:t>容</w:t>
      </w:r>
      <w:r>
        <w:rPr>
          <w:rFonts w:hint="eastAsia" w:ascii="宋体" w:hAnsi="宋体" w:eastAsia="宋体" w:cs="宋体"/>
          <w:color w:val="auto"/>
          <w:sz w:val="24"/>
          <w:highlight w:val="none"/>
        </w:rPr>
        <w:t>以</w:t>
      </w:r>
      <w:r>
        <w:rPr>
          <w:rFonts w:hint="eastAsia" w:ascii="宋体" w:hAnsi="宋体" w:eastAsia="宋体" w:cs="宋体"/>
          <w:color w:val="auto"/>
          <w:spacing w:val="0"/>
          <w:sz w:val="24"/>
          <w:highlight w:val="none"/>
        </w:rPr>
        <w:t>对</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作出</w:t>
      </w:r>
      <w:r>
        <w:rPr>
          <w:rFonts w:hint="eastAsia" w:ascii="宋体" w:hAnsi="宋体" w:eastAsia="宋体" w:cs="宋体"/>
          <w:color w:val="auto"/>
          <w:spacing w:val="0"/>
          <w:sz w:val="24"/>
          <w:highlight w:val="none"/>
        </w:rPr>
        <w:t>响</w:t>
      </w:r>
      <w:r>
        <w:rPr>
          <w:rFonts w:hint="eastAsia" w:ascii="宋体" w:hAnsi="宋体" w:eastAsia="宋体" w:cs="宋体"/>
          <w:color w:val="auto"/>
          <w:sz w:val="24"/>
          <w:highlight w:val="none"/>
        </w:rPr>
        <w:t>应。</w:t>
      </w:r>
    </w:p>
    <w:p w14:paraId="1690FCCA">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1.12.3 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须知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允许投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文件</w:t>
      </w:r>
      <w:r>
        <w:rPr>
          <w:rFonts w:hint="eastAsia" w:ascii="宋体" w:hAnsi="宋体" w:eastAsia="宋体" w:cs="宋体"/>
          <w:color w:val="auto"/>
          <w:spacing w:val="0"/>
          <w:sz w:val="24"/>
          <w:highlight w:val="none"/>
        </w:rPr>
        <w:t>偏</w:t>
      </w:r>
      <w:r>
        <w:rPr>
          <w:rFonts w:hint="eastAsia" w:ascii="宋体" w:hAnsi="宋体" w:eastAsia="宋体" w:cs="宋体"/>
          <w:color w:val="auto"/>
          <w:sz w:val="24"/>
          <w:highlight w:val="none"/>
        </w:rPr>
        <w:t>离招</w:t>
      </w:r>
      <w:r>
        <w:rPr>
          <w:rFonts w:hint="eastAsia" w:ascii="宋体" w:hAnsi="宋体" w:eastAsia="宋体" w:cs="宋体"/>
          <w:color w:val="auto"/>
          <w:spacing w:val="0"/>
          <w:sz w:val="24"/>
          <w:highlight w:val="none"/>
        </w:rPr>
        <w:t>标文</w:t>
      </w:r>
      <w:r>
        <w:rPr>
          <w:rFonts w:hint="eastAsia" w:ascii="宋体" w:hAnsi="宋体" w:eastAsia="宋体" w:cs="宋体"/>
          <w:color w:val="auto"/>
          <w:sz w:val="24"/>
          <w:highlight w:val="none"/>
        </w:rPr>
        <w:t>件某些</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求的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偏差</w:t>
      </w:r>
      <w:r>
        <w:rPr>
          <w:rFonts w:hint="eastAsia" w:ascii="宋体" w:hAnsi="宋体" w:eastAsia="宋体" w:cs="宋体"/>
          <w:color w:val="auto"/>
          <w:spacing w:val="0"/>
          <w:sz w:val="24"/>
          <w:highlight w:val="none"/>
        </w:rPr>
        <w:t>应当</w:t>
      </w:r>
      <w:r>
        <w:rPr>
          <w:rFonts w:hint="eastAsia" w:ascii="宋体" w:hAnsi="宋体" w:eastAsia="宋体" w:cs="宋体"/>
          <w:color w:val="auto"/>
          <w:sz w:val="24"/>
          <w:highlight w:val="none"/>
        </w:rPr>
        <w:t>符合招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文件规定</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偏</w:t>
      </w:r>
      <w:r>
        <w:rPr>
          <w:rFonts w:hint="eastAsia" w:ascii="宋体" w:hAnsi="宋体" w:eastAsia="宋体" w:cs="宋体"/>
          <w:color w:val="auto"/>
          <w:spacing w:val="0"/>
          <w:sz w:val="24"/>
          <w:highlight w:val="none"/>
        </w:rPr>
        <w:t>差</w:t>
      </w:r>
      <w:r>
        <w:rPr>
          <w:rFonts w:hint="eastAsia" w:ascii="宋体" w:hAnsi="宋体" w:eastAsia="宋体" w:cs="宋体"/>
          <w:color w:val="auto"/>
          <w:sz w:val="24"/>
          <w:highlight w:val="none"/>
        </w:rPr>
        <w:t>范</w:t>
      </w:r>
      <w:r>
        <w:rPr>
          <w:rFonts w:hint="eastAsia" w:ascii="宋体" w:hAnsi="宋体" w:eastAsia="宋体" w:cs="宋体"/>
          <w:color w:val="auto"/>
          <w:spacing w:val="0"/>
          <w:sz w:val="24"/>
          <w:highlight w:val="none"/>
        </w:rPr>
        <w:t>围</w:t>
      </w:r>
      <w:r>
        <w:rPr>
          <w:rFonts w:hint="eastAsia" w:ascii="宋体" w:hAnsi="宋体" w:eastAsia="宋体" w:cs="宋体"/>
          <w:color w:val="auto"/>
          <w:sz w:val="24"/>
          <w:highlight w:val="none"/>
        </w:rPr>
        <w:t>和</w:t>
      </w:r>
      <w:r>
        <w:rPr>
          <w:rFonts w:hint="eastAsia" w:ascii="宋体" w:hAnsi="宋体" w:eastAsia="宋体" w:cs="宋体"/>
          <w:color w:val="auto"/>
          <w:spacing w:val="0"/>
          <w:sz w:val="24"/>
          <w:highlight w:val="none"/>
        </w:rPr>
        <w:t>幅</w:t>
      </w:r>
      <w:r>
        <w:rPr>
          <w:rFonts w:hint="eastAsia" w:ascii="宋体" w:hAnsi="宋体" w:eastAsia="宋体" w:cs="宋体"/>
          <w:color w:val="auto"/>
          <w:sz w:val="24"/>
          <w:highlight w:val="none"/>
        </w:rPr>
        <w:t>度。</w:t>
      </w:r>
    </w:p>
    <w:p w14:paraId="3C8A8C55">
      <w:pPr>
        <w:spacing w:beforeLines="30" w:afterLines="30" w:line="360" w:lineRule="auto"/>
        <w:ind w:left="102" w:right="-23"/>
        <w:jc w:val="left"/>
        <w:outlineLvl w:val="1"/>
        <w:rPr>
          <w:rFonts w:hint="eastAsia" w:ascii="宋体" w:hAnsi="宋体" w:eastAsia="宋体" w:cs="宋体"/>
          <w:b/>
          <w:color w:val="auto"/>
          <w:spacing w:val="0"/>
          <w:position w:val="0"/>
          <w:sz w:val="28"/>
          <w:szCs w:val="28"/>
          <w:highlight w:val="none"/>
        </w:rPr>
      </w:pPr>
      <w:bookmarkStart w:id="53" w:name="_Toc571"/>
      <w:r>
        <w:rPr>
          <w:rFonts w:hint="eastAsia" w:ascii="宋体" w:hAnsi="宋体" w:eastAsia="宋体" w:cs="宋体"/>
          <w:b/>
          <w:color w:val="auto"/>
          <w:spacing w:val="0"/>
          <w:position w:val="0"/>
          <w:sz w:val="28"/>
          <w:szCs w:val="28"/>
          <w:highlight w:val="none"/>
        </w:rPr>
        <w:t>2. 招标文件</w:t>
      </w:r>
      <w:bookmarkEnd w:id="53"/>
    </w:p>
    <w:p w14:paraId="11846DFF">
      <w:pPr>
        <w:spacing w:beforeLines="30" w:afterLines="30" w:line="360" w:lineRule="auto"/>
        <w:ind w:left="238" w:right="-23" w:firstLine="241" w:firstLineChars="100"/>
        <w:jc w:val="left"/>
        <w:outlineLvl w:val="2"/>
        <w:rPr>
          <w:rFonts w:hint="eastAsia" w:ascii="宋体" w:hAnsi="宋体" w:eastAsia="宋体" w:cs="宋体"/>
          <w:b/>
          <w:bCs/>
          <w:color w:val="auto"/>
          <w:sz w:val="24"/>
          <w:highlight w:val="none"/>
        </w:rPr>
      </w:pPr>
      <w:bookmarkStart w:id="54" w:name="_Toc27264"/>
      <w:r>
        <w:rPr>
          <w:rFonts w:hint="eastAsia" w:ascii="宋体" w:hAnsi="宋体" w:eastAsia="宋体" w:cs="宋体"/>
          <w:b/>
          <w:bCs/>
          <w:color w:val="auto"/>
          <w:spacing w:val="0"/>
          <w:sz w:val="24"/>
          <w:highlight w:val="none"/>
        </w:rPr>
        <w:t>2</w:t>
      </w:r>
      <w:r>
        <w:rPr>
          <w:rFonts w:hint="eastAsia" w:ascii="宋体" w:hAnsi="宋体" w:eastAsia="宋体" w:cs="宋体"/>
          <w:b/>
          <w:bCs/>
          <w:color w:val="auto"/>
          <w:sz w:val="24"/>
          <w:highlight w:val="none"/>
        </w:rPr>
        <w:t>.1</w:t>
      </w:r>
      <w:r>
        <w:rPr>
          <w:rFonts w:hint="eastAsia" w:ascii="宋体" w:hAnsi="宋体" w:eastAsia="宋体" w:cs="宋体"/>
          <w:b/>
          <w:bCs/>
          <w:color w:val="auto"/>
          <w:spacing w:val="0"/>
          <w:sz w:val="24"/>
          <w:highlight w:val="none"/>
        </w:rPr>
        <w:t xml:space="preserve"> </w:t>
      </w:r>
      <w:r>
        <w:rPr>
          <w:rFonts w:hint="eastAsia" w:ascii="宋体" w:hAnsi="宋体" w:eastAsia="宋体" w:cs="宋体"/>
          <w:b/>
          <w:bCs/>
          <w:color w:val="auto"/>
          <w:sz w:val="24"/>
          <w:highlight w:val="none"/>
        </w:rPr>
        <w:t>招标文件</w:t>
      </w:r>
      <w:r>
        <w:rPr>
          <w:rFonts w:hint="eastAsia" w:ascii="宋体" w:hAnsi="宋体" w:eastAsia="宋体" w:cs="宋体"/>
          <w:b/>
          <w:bCs/>
          <w:color w:val="auto"/>
          <w:spacing w:val="0"/>
          <w:sz w:val="24"/>
          <w:highlight w:val="none"/>
        </w:rPr>
        <w:t>的</w:t>
      </w:r>
      <w:r>
        <w:rPr>
          <w:rFonts w:hint="eastAsia" w:ascii="宋体" w:hAnsi="宋体" w:eastAsia="宋体" w:cs="宋体"/>
          <w:b/>
          <w:bCs/>
          <w:color w:val="auto"/>
          <w:sz w:val="24"/>
          <w:highlight w:val="none"/>
        </w:rPr>
        <w:t>组成</w:t>
      </w:r>
      <w:bookmarkEnd w:id="54"/>
    </w:p>
    <w:p w14:paraId="2913EF61">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包</w:t>
      </w:r>
      <w:r>
        <w:rPr>
          <w:rFonts w:hint="eastAsia" w:ascii="宋体" w:hAnsi="宋体" w:eastAsia="宋体" w:cs="宋体"/>
          <w:color w:val="auto"/>
          <w:spacing w:val="0"/>
          <w:sz w:val="24"/>
          <w:highlight w:val="none"/>
        </w:rPr>
        <w:t>括</w:t>
      </w:r>
      <w:r>
        <w:rPr>
          <w:rFonts w:hint="eastAsia" w:ascii="宋体" w:hAnsi="宋体" w:eastAsia="宋体" w:cs="宋体"/>
          <w:color w:val="auto"/>
          <w:sz w:val="24"/>
          <w:highlight w:val="none"/>
        </w:rPr>
        <w:t>：</w:t>
      </w:r>
    </w:p>
    <w:p w14:paraId="6E196234">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公</w:t>
      </w:r>
      <w:r>
        <w:rPr>
          <w:rFonts w:hint="eastAsia" w:ascii="宋体" w:hAnsi="宋体" w:eastAsia="宋体" w:cs="宋体"/>
          <w:color w:val="auto"/>
          <w:spacing w:val="0"/>
          <w:sz w:val="24"/>
          <w:highlight w:val="none"/>
        </w:rPr>
        <w:t>告</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标邀</w:t>
      </w:r>
      <w:r>
        <w:rPr>
          <w:rFonts w:hint="eastAsia" w:ascii="宋体" w:hAnsi="宋体" w:eastAsia="宋体" w:cs="宋体"/>
          <w:color w:val="auto"/>
          <w:sz w:val="24"/>
          <w:highlight w:val="none"/>
        </w:rPr>
        <w:t>请书</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w:t>
      </w:r>
    </w:p>
    <w:p w14:paraId="55AC3B2A">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p>
    <w:p w14:paraId="13A170EF">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办</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w:t>
      </w:r>
    </w:p>
    <w:p w14:paraId="33CF7E07">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合</w:t>
      </w:r>
      <w:r>
        <w:rPr>
          <w:rFonts w:hint="eastAsia" w:ascii="宋体" w:hAnsi="宋体" w:eastAsia="宋体" w:cs="宋体"/>
          <w:color w:val="auto"/>
          <w:spacing w:val="0"/>
          <w:sz w:val="24"/>
          <w:highlight w:val="none"/>
        </w:rPr>
        <w:t>同</w:t>
      </w:r>
      <w:r>
        <w:rPr>
          <w:rFonts w:hint="eastAsia" w:ascii="宋体" w:hAnsi="宋体" w:eastAsia="宋体" w:cs="宋体"/>
          <w:color w:val="auto"/>
          <w:sz w:val="24"/>
          <w:highlight w:val="none"/>
        </w:rPr>
        <w:t>条</w:t>
      </w:r>
      <w:r>
        <w:rPr>
          <w:rFonts w:hint="eastAsia" w:ascii="宋体" w:hAnsi="宋体" w:eastAsia="宋体" w:cs="宋体"/>
          <w:color w:val="auto"/>
          <w:spacing w:val="0"/>
          <w:sz w:val="24"/>
          <w:highlight w:val="none"/>
        </w:rPr>
        <w:t>款</w:t>
      </w:r>
      <w:r>
        <w:rPr>
          <w:rFonts w:hint="eastAsia" w:ascii="宋体" w:hAnsi="宋体" w:eastAsia="宋体" w:cs="宋体"/>
          <w:color w:val="auto"/>
          <w:sz w:val="24"/>
          <w:highlight w:val="none"/>
        </w:rPr>
        <w:t>及</w:t>
      </w:r>
      <w:r>
        <w:rPr>
          <w:rFonts w:hint="eastAsia" w:ascii="宋体" w:hAnsi="宋体" w:eastAsia="宋体" w:cs="宋体"/>
          <w:color w:val="auto"/>
          <w:spacing w:val="0"/>
          <w:sz w:val="24"/>
          <w:highlight w:val="none"/>
        </w:rPr>
        <w:t>格</w:t>
      </w:r>
      <w:r>
        <w:rPr>
          <w:rFonts w:hint="eastAsia" w:ascii="宋体" w:hAnsi="宋体" w:eastAsia="宋体" w:cs="宋体"/>
          <w:color w:val="auto"/>
          <w:sz w:val="24"/>
          <w:highlight w:val="none"/>
        </w:rPr>
        <w:t>式；</w:t>
      </w:r>
    </w:p>
    <w:p w14:paraId="292674DB">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托</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求；</w:t>
      </w:r>
    </w:p>
    <w:p w14:paraId="08D0FDD2">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格</w:t>
      </w:r>
      <w:r>
        <w:rPr>
          <w:rFonts w:hint="eastAsia" w:ascii="宋体" w:hAnsi="宋体" w:eastAsia="宋体" w:cs="宋体"/>
          <w:color w:val="auto"/>
          <w:spacing w:val="0"/>
          <w:sz w:val="24"/>
          <w:highlight w:val="none"/>
        </w:rPr>
        <w:t>式</w:t>
      </w:r>
      <w:r>
        <w:rPr>
          <w:rFonts w:hint="eastAsia" w:ascii="宋体" w:hAnsi="宋体" w:eastAsia="宋体" w:cs="宋体"/>
          <w:color w:val="auto"/>
          <w:sz w:val="24"/>
          <w:highlight w:val="none"/>
        </w:rPr>
        <w:t>；</w:t>
      </w:r>
    </w:p>
    <w:p w14:paraId="1680F980">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表规</w:t>
      </w:r>
      <w:r>
        <w:rPr>
          <w:rFonts w:hint="eastAsia" w:ascii="宋体" w:hAnsi="宋体" w:eastAsia="宋体" w:cs="宋体"/>
          <w:color w:val="auto"/>
          <w:sz w:val="24"/>
          <w:highlight w:val="none"/>
        </w:rPr>
        <w:t>定的</w:t>
      </w:r>
      <w:r>
        <w:rPr>
          <w:rFonts w:hint="eastAsia" w:ascii="宋体" w:hAnsi="宋体" w:eastAsia="宋体" w:cs="宋体"/>
          <w:color w:val="auto"/>
          <w:spacing w:val="0"/>
          <w:sz w:val="24"/>
          <w:highlight w:val="none"/>
        </w:rPr>
        <w:t>其</w:t>
      </w:r>
      <w:r>
        <w:rPr>
          <w:rFonts w:hint="eastAsia" w:ascii="宋体" w:hAnsi="宋体" w:eastAsia="宋体" w:cs="宋体"/>
          <w:color w:val="auto"/>
          <w:sz w:val="24"/>
          <w:highlight w:val="none"/>
        </w:rPr>
        <w:t>他</w:t>
      </w:r>
      <w:r>
        <w:rPr>
          <w:rFonts w:hint="eastAsia" w:ascii="宋体" w:hAnsi="宋体" w:eastAsia="宋体" w:cs="宋体"/>
          <w:color w:val="auto"/>
          <w:spacing w:val="0"/>
          <w:sz w:val="24"/>
          <w:highlight w:val="none"/>
        </w:rPr>
        <w:t>资</w:t>
      </w:r>
      <w:r>
        <w:rPr>
          <w:rFonts w:hint="eastAsia" w:ascii="宋体" w:hAnsi="宋体" w:eastAsia="宋体" w:cs="宋体"/>
          <w:color w:val="auto"/>
          <w:sz w:val="24"/>
          <w:highlight w:val="none"/>
        </w:rPr>
        <w:t>料。</w:t>
      </w:r>
    </w:p>
    <w:p w14:paraId="2733A80E">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color w:val="auto"/>
          <w:spacing w:val="0"/>
          <w:sz w:val="24"/>
          <w:highlight w:val="none"/>
        </w:rPr>
        <w:t>本章</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1</w:t>
      </w:r>
      <w:r>
        <w:rPr>
          <w:rFonts w:hint="eastAsia" w:ascii="宋体" w:hAnsi="宋体" w:eastAsia="宋体" w:cs="宋体"/>
          <w:color w:val="auto"/>
          <w:sz w:val="24"/>
          <w:highlight w:val="none"/>
        </w:rPr>
        <w:t>0 款</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 xml:space="preserve"> 款和</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3</w:t>
      </w:r>
      <w:r>
        <w:rPr>
          <w:rFonts w:hint="eastAsia" w:ascii="宋体" w:hAnsi="宋体" w:eastAsia="宋体" w:cs="宋体"/>
          <w:color w:val="auto"/>
          <w:spacing w:val="0"/>
          <w:sz w:val="24"/>
          <w:highlight w:val="none"/>
        </w:rPr>
        <w:t xml:space="preserve"> 款</w:t>
      </w:r>
      <w:r>
        <w:rPr>
          <w:rFonts w:hint="eastAsia" w:ascii="宋体" w:hAnsi="宋体" w:eastAsia="宋体" w:cs="宋体"/>
          <w:color w:val="auto"/>
          <w:sz w:val="24"/>
          <w:highlight w:val="none"/>
        </w:rPr>
        <w:t>对招</w:t>
      </w:r>
      <w:r>
        <w:rPr>
          <w:rFonts w:hint="eastAsia" w:ascii="宋体" w:hAnsi="宋体" w:eastAsia="宋体" w:cs="宋体"/>
          <w:color w:val="auto"/>
          <w:spacing w:val="0"/>
          <w:sz w:val="24"/>
          <w:highlight w:val="none"/>
        </w:rPr>
        <w:t>标文</w:t>
      </w:r>
      <w:r>
        <w:rPr>
          <w:rFonts w:hint="eastAsia" w:ascii="宋体" w:hAnsi="宋体" w:eastAsia="宋体" w:cs="宋体"/>
          <w:color w:val="auto"/>
          <w:sz w:val="24"/>
          <w:highlight w:val="none"/>
        </w:rPr>
        <w:t>件所</w:t>
      </w:r>
      <w:r>
        <w:rPr>
          <w:rFonts w:hint="eastAsia" w:ascii="宋体" w:hAnsi="宋体" w:eastAsia="宋体" w:cs="宋体"/>
          <w:color w:val="auto"/>
          <w:spacing w:val="0"/>
          <w:sz w:val="24"/>
          <w:highlight w:val="none"/>
        </w:rPr>
        <w:t>作</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澄</w:t>
      </w:r>
      <w:r>
        <w:rPr>
          <w:rFonts w:hint="eastAsia" w:ascii="宋体" w:hAnsi="宋体" w:eastAsia="宋体" w:cs="宋体"/>
          <w:color w:val="auto"/>
          <w:sz w:val="24"/>
          <w:highlight w:val="none"/>
        </w:rPr>
        <w:t>清</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修</w:t>
      </w:r>
      <w:r>
        <w:rPr>
          <w:rFonts w:hint="eastAsia" w:ascii="宋体" w:hAnsi="宋体" w:eastAsia="宋体" w:cs="宋体"/>
          <w:color w:val="auto"/>
          <w:spacing w:val="0"/>
          <w:sz w:val="24"/>
          <w:highlight w:val="none"/>
        </w:rPr>
        <w:t>改</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构</w:t>
      </w:r>
      <w:r>
        <w:rPr>
          <w:rFonts w:hint="eastAsia" w:ascii="宋体" w:hAnsi="宋体" w:eastAsia="宋体" w:cs="宋体"/>
          <w:color w:val="auto"/>
          <w:sz w:val="24"/>
          <w:highlight w:val="none"/>
        </w:rPr>
        <w:t>成招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的组成</w:t>
      </w:r>
      <w:r>
        <w:rPr>
          <w:rFonts w:hint="eastAsia" w:ascii="宋体" w:hAnsi="宋体" w:eastAsia="宋体" w:cs="宋体"/>
          <w:color w:val="auto"/>
          <w:spacing w:val="0"/>
          <w:sz w:val="24"/>
          <w:highlight w:val="none"/>
        </w:rPr>
        <w:t>部</w:t>
      </w:r>
      <w:r>
        <w:rPr>
          <w:rFonts w:hint="eastAsia" w:ascii="宋体" w:hAnsi="宋体" w:eastAsia="宋体" w:cs="宋体"/>
          <w:color w:val="auto"/>
          <w:sz w:val="24"/>
          <w:highlight w:val="none"/>
        </w:rPr>
        <w:t>分。</w:t>
      </w:r>
    </w:p>
    <w:p w14:paraId="008A6326">
      <w:pPr>
        <w:spacing w:beforeLines="30" w:afterLines="30" w:line="360" w:lineRule="auto"/>
        <w:ind w:left="238" w:right="-23" w:firstLine="241" w:firstLineChars="100"/>
        <w:jc w:val="left"/>
        <w:outlineLvl w:val="2"/>
        <w:rPr>
          <w:rFonts w:hint="eastAsia" w:ascii="宋体" w:hAnsi="宋体" w:eastAsia="宋体" w:cs="宋体"/>
          <w:b/>
          <w:bCs/>
          <w:color w:val="auto"/>
          <w:sz w:val="24"/>
          <w:highlight w:val="none"/>
        </w:rPr>
      </w:pPr>
      <w:bookmarkStart w:id="55" w:name="_Toc14033"/>
      <w:r>
        <w:rPr>
          <w:rFonts w:hint="eastAsia" w:ascii="宋体" w:hAnsi="宋体" w:eastAsia="宋体" w:cs="宋体"/>
          <w:b/>
          <w:bCs/>
          <w:color w:val="auto"/>
          <w:spacing w:val="0"/>
          <w:sz w:val="24"/>
          <w:highlight w:val="none"/>
        </w:rPr>
        <w:t>2</w:t>
      </w:r>
      <w:r>
        <w:rPr>
          <w:rFonts w:hint="eastAsia" w:ascii="宋体" w:hAnsi="宋体" w:eastAsia="宋体" w:cs="宋体"/>
          <w:b/>
          <w:bCs/>
          <w:color w:val="auto"/>
          <w:sz w:val="24"/>
          <w:highlight w:val="none"/>
        </w:rPr>
        <w:t>.2</w:t>
      </w:r>
      <w:r>
        <w:rPr>
          <w:rFonts w:hint="eastAsia" w:ascii="宋体" w:hAnsi="宋体" w:eastAsia="宋体" w:cs="宋体"/>
          <w:b/>
          <w:bCs/>
          <w:color w:val="auto"/>
          <w:spacing w:val="0"/>
          <w:sz w:val="24"/>
          <w:highlight w:val="none"/>
        </w:rPr>
        <w:t xml:space="preserve"> </w:t>
      </w:r>
      <w:r>
        <w:rPr>
          <w:rFonts w:hint="eastAsia" w:ascii="宋体" w:hAnsi="宋体" w:eastAsia="宋体" w:cs="宋体"/>
          <w:b/>
          <w:bCs/>
          <w:color w:val="auto"/>
          <w:sz w:val="24"/>
          <w:highlight w:val="none"/>
        </w:rPr>
        <w:t>招标文件</w:t>
      </w:r>
      <w:r>
        <w:rPr>
          <w:rFonts w:hint="eastAsia" w:ascii="宋体" w:hAnsi="宋体" w:eastAsia="宋体" w:cs="宋体"/>
          <w:b/>
          <w:bCs/>
          <w:color w:val="auto"/>
          <w:spacing w:val="0"/>
          <w:sz w:val="24"/>
          <w:highlight w:val="none"/>
        </w:rPr>
        <w:t>的</w:t>
      </w:r>
      <w:r>
        <w:rPr>
          <w:rFonts w:hint="eastAsia" w:ascii="宋体" w:hAnsi="宋体" w:eastAsia="宋体" w:cs="宋体"/>
          <w:b/>
          <w:bCs/>
          <w:color w:val="auto"/>
          <w:sz w:val="24"/>
          <w:highlight w:val="none"/>
        </w:rPr>
        <w:t>澄清</w:t>
      </w:r>
      <w:bookmarkEnd w:id="55"/>
    </w:p>
    <w:p w14:paraId="063B136C">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2.2.1 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仔</w:t>
      </w:r>
      <w:r>
        <w:rPr>
          <w:rFonts w:hint="eastAsia" w:ascii="宋体" w:hAnsi="宋体" w:eastAsia="宋体" w:cs="宋体"/>
          <w:color w:val="auto"/>
          <w:spacing w:val="0"/>
          <w:sz w:val="24"/>
          <w:highlight w:val="none"/>
        </w:rPr>
        <w:t>细</w:t>
      </w:r>
      <w:r>
        <w:rPr>
          <w:rFonts w:hint="eastAsia" w:ascii="宋体" w:hAnsi="宋体" w:eastAsia="宋体" w:cs="宋体"/>
          <w:color w:val="auto"/>
          <w:sz w:val="24"/>
          <w:highlight w:val="none"/>
        </w:rPr>
        <w:t>阅</w:t>
      </w:r>
      <w:r>
        <w:rPr>
          <w:rFonts w:hint="eastAsia" w:ascii="宋体" w:hAnsi="宋体" w:eastAsia="宋体" w:cs="宋体"/>
          <w:color w:val="auto"/>
          <w:spacing w:val="0"/>
          <w:sz w:val="24"/>
          <w:highlight w:val="none"/>
        </w:rPr>
        <w:t>读和</w:t>
      </w:r>
      <w:r>
        <w:rPr>
          <w:rFonts w:hint="eastAsia" w:ascii="宋体" w:hAnsi="宋体" w:eastAsia="宋体" w:cs="宋体"/>
          <w:color w:val="auto"/>
          <w:sz w:val="24"/>
          <w:highlight w:val="none"/>
        </w:rPr>
        <w:t>检查</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全</w:t>
      </w:r>
      <w:r>
        <w:rPr>
          <w:rFonts w:hint="eastAsia" w:ascii="宋体" w:hAnsi="宋体" w:eastAsia="宋体" w:cs="宋体"/>
          <w:color w:val="auto"/>
          <w:spacing w:val="0"/>
          <w:sz w:val="24"/>
          <w:highlight w:val="none"/>
        </w:rPr>
        <w:t>部</w:t>
      </w:r>
      <w:r>
        <w:rPr>
          <w:rFonts w:hint="eastAsia" w:ascii="宋体" w:hAnsi="宋体" w:eastAsia="宋体" w:cs="宋体"/>
          <w:color w:val="auto"/>
          <w:sz w:val="24"/>
          <w:highlight w:val="none"/>
        </w:rPr>
        <w:t>内</w:t>
      </w:r>
      <w:r>
        <w:rPr>
          <w:rFonts w:hint="eastAsia" w:ascii="宋体" w:hAnsi="宋体" w:eastAsia="宋体" w:cs="宋体"/>
          <w:color w:val="auto"/>
          <w:spacing w:val="0"/>
          <w:sz w:val="24"/>
          <w:highlight w:val="none"/>
        </w:rPr>
        <w:t>容。</w:t>
      </w:r>
      <w:r>
        <w:rPr>
          <w:rFonts w:hint="eastAsia" w:ascii="宋体" w:hAnsi="宋体" w:eastAsia="宋体" w:cs="宋体"/>
          <w:color w:val="auto"/>
          <w:sz w:val="24"/>
          <w:highlight w:val="none"/>
        </w:rPr>
        <w:t>如</w:t>
      </w:r>
      <w:r>
        <w:rPr>
          <w:rFonts w:hint="eastAsia" w:ascii="宋体" w:hAnsi="宋体" w:eastAsia="宋体" w:cs="宋体"/>
          <w:color w:val="auto"/>
          <w:spacing w:val="0"/>
          <w:sz w:val="24"/>
          <w:highlight w:val="none"/>
        </w:rPr>
        <w:t>发</w:t>
      </w:r>
      <w:r>
        <w:rPr>
          <w:rFonts w:hint="eastAsia" w:ascii="宋体" w:hAnsi="宋体" w:eastAsia="宋体" w:cs="宋体"/>
          <w:color w:val="auto"/>
          <w:sz w:val="24"/>
          <w:highlight w:val="none"/>
        </w:rPr>
        <w:t>现</w:t>
      </w:r>
      <w:r>
        <w:rPr>
          <w:rFonts w:hint="eastAsia" w:ascii="宋体" w:hAnsi="宋体" w:eastAsia="宋体" w:cs="宋体"/>
          <w:color w:val="auto"/>
          <w:spacing w:val="0"/>
          <w:sz w:val="24"/>
          <w:highlight w:val="none"/>
        </w:rPr>
        <w:t>缺</w:t>
      </w:r>
      <w:r>
        <w:rPr>
          <w:rFonts w:hint="eastAsia" w:ascii="宋体" w:hAnsi="宋体" w:eastAsia="宋体" w:cs="宋体"/>
          <w:color w:val="auto"/>
          <w:sz w:val="24"/>
          <w:highlight w:val="none"/>
        </w:rPr>
        <w:t>页</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不全</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应及</w:t>
      </w:r>
      <w:r>
        <w:rPr>
          <w:rFonts w:hint="eastAsia" w:ascii="宋体" w:hAnsi="宋体" w:eastAsia="宋体" w:cs="宋体"/>
          <w:color w:val="auto"/>
          <w:spacing w:val="0"/>
          <w:sz w:val="24"/>
          <w:highlight w:val="none"/>
        </w:rPr>
        <w:t>时</w:t>
      </w:r>
      <w:r>
        <w:rPr>
          <w:rFonts w:hint="eastAsia" w:ascii="宋体" w:hAnsi="宋体" w:eastAsia="宋体" w:cs="宋体"/>
          <w:color w:val="auto"/>
          <w:sz w:val="24"/>
          <w:highlight w:val="none"/>
        </w:rPr>
        <w:t>向招标人提出，以便</w:t>
      </w:r>
      <w:r>
        <w:rPr>
          <w:rFonts w:hint="eastAsia" w:ascii="宋体" w:hAnsi="宋体" w:eastAsia="宋体" w:cs="宋体"/>
          <w:color w:val="auto"/>
          <w:spacing w:val="0"/>
          <w:sz w:val="24"/>
          <w:highlight w:val="none"/>
        </w:rPr>
        <w:t>补</w:t>
      </w:r>
      <w:r>
        <w:rPr>
          <w:rFonts w:hint="eastAsia" w:ascii="宋体" w:hAnsi="宋体" w:eastAsia="宋体" w:cs="宋体"/>
          <w:color w:val="auto"/>
          <w:sz w:val="24"/>
          <w:highlight w:val="none"/>
        </w:rPr>
        <w:t>齐。</w:t>
      </w:r>
      <w:r>
        <w:rPr>
          <w:rFonts w:hint="eastAsia" w:ascii="宋体" w:hAnsi="宋体" w:eastAsia="宋体" w:cs="宋体"/>
          <w:color w:val="auto"/>
          <w:spacing w:val="0"/>
          <w:sz w:val="24"/>
          <w:highlight w:val="none"/>
        </w:rPr>
        <w:t>如</w:t>
      </w:r>
      <w:r>
        <w:rPr>
          <w:rFonts w:hint="eastAsia" w:ascii="宋体" w:hAnsi="宋体" w:eastAsia="宋体" w:cs="宋体"/>
          <w:color w:val="auto"/>
          <w:sz w:val="24"/>
          <w:highlight w:val="none"/>
        </w:rPr>
        <w:t>有疑问，应按投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前附表规定的时</w:t>
      </w:r>
      <w:r>
        <w:rPr>
          <w:rFonts w:hint="eastAsia" w:ascii="宋体" w:hAnsi="宋体" w:eastAsia="宋体" w:cs="宋体"/>
          <w:color w:val="auto"/>
          <w:spacing w:val="0"/>
          <w:sz w:val="24"/>
          <w:highlight w:val="none"/>
        </w:rPr>
        <w:t>间</w:t>
      </w:r>
      <w:r>
        <w:rPr>
          <w:rFonts w:hint="eastAsia" w:ascii="宋体" w:hAnsi="宋体" w:eastAsia="宋体" w:cs="宋体"/>
          <w:color w:val="auto"/>
          <w:sz w:val="24"/>
          <w:highlight w:val="none"/>
        </w:rPr>
        <w:t>和形</w:t>
      </w:r>
      <w:r>
        <w:rPr>
          <w:rFonts w:hint="eastAsia" w:ascii="宋体" w:hAnsi="宋体" w:eastAsia="宋体" w:cs="宋体"/>
          <w:color w:val="auto"/>
          <w:spacing w:val="0"/>
          <w:sz w:val="24"/>
          <w:highlight w:val="none"/>
        </w:rPr>
        <w:t>式</w:t>
      </w:r>
      <w:r>
        <w:rPr>
          <w:rFonts w:hint="eastAsia" w:ascii="宋体" w:hAnsi="宋体" w:eastAsia="宋体" w:cs="宋体"/>
          <w:color w:val="auto"/>
          <w:sz w:val="24"/>
          <w:highlight w:val="none"/>
        </w:rPr>
        <w:t>将提出的问题</w:t>
      </w:r>
      <w:r>
        <w:rPr>
          <w:rFonts w:hint="eastAsia" w:ascii="宋体" w:hAnsi="宋体" w:eastAsia="宋体" w:cs="宋体"/>
          <w:color w:val="auto"/>
          <w:spacing w:val="0"/>
          <w:sz w:val="24"/>
          <w:highlight w:val="none"/>
        </w:rPr>
        <w:t>送</w:t>
      </w:r>
      <w:r>
        <w:rPr>
          <w:rFonts w:hint="eastAsia" w:ascii="宋体" w:hAnsi="宋体" w:eastAsia="宋体" w:cs="宋体"/>
          <w:color w:val="auto"/>
          <w:sz w:val="24"/>
          <w:highlight w:val="none"/>
        </w:rPr>
        <w:t>达招标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求</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对</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予</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澄</w:t>
      </w:r>
      <w:r>
        <w:rPr>
          <w:rFonts w:hint="eastAsia" w:ascii="宋体" w:hAnsi="宋体" w:eastAsia="宋体" w:cs="宋体"/>
          <w:color w:val="auto"/>
          <w:spacing w:val="0"/>
          <w:sz w:val="24"/>
          <w:highlight w:val="none"/>
        </w:rPr>
        <w:t>清</w:t>
      </w:r>
      <w:r>
        <w:rPr>
          <w:rFonts w:hint="eastAsia" w:ascii="宋体" w:hAnsi="宋体" w:eastAsia="宋体" w:cs="宋体"/>
          <w:color w:val="auto"/>
          <w:sz w:val="24"/>
          <w:highlight w:val="none"/>
        </w:rPr>
        <w:t>。</w:t>
      </w:r>
    </w:p>
    <w:p w14:paraId="49F3E587">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澄</w:t>
      </w:r>
      <w:r>
        <w:rPr>
          <w:rFonts w:hint="eastAsia" w:ascii="宋体" w:hAnsi="宋体" w:eastAsia="宋体" w:cs="宋体"/>
          <w:color w:val="auto"/>
          <w:sz w:val="24"/>
          <w:highlight w:val="none"/>
        </w:rPr>
        <w:t>清</w:t>
      </w:r>
      <w:r>
        <w:rPr>
          <w:rFonts w:hint="eastAsia" w:ascii="宋体" w:hAnsi="宋体" w:eastAsia="宋体" w:cs="宋体"/>
          <w:color w:val="auto"/>
          <w:spacing w:val="0"/>
          <w:sz w:val="24"/>
          <w:highlight w:val="none"/>
        </w:rPr>
        <w:t>以投</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形</w:t>
      </w:r>
      <w:r>
        <w:rPr>
          <w:rFonts w:hint="eastAsia" w:ascii="宋体" w:hAnsi="宋体" w:eastAsia="宋体" w:cs="宋体"/>
          <w:color w:val="auto"/>
          <w:sz w:val="24"/>
          <w:highlight w:val="none"/>
        </w:rPr>
        <w:t>式发</w:t>
      </w:r>
      <w:r>
        <w:rPr>
          <w:rFonts w:hint="eastAsia" w:ascii="宋体" w:hAnsi="宋体" w:eastAsia="宋体" w:cs="宋体"/>
          <w:color w:val="auto"/>
          <w:spacing w:val="0"/>
          <w:sz w:val="24"/>
          <w:highlight w:val="none"/>
        </w:rPr>
        <w:t>给</w:t>
      </w:r>
      <w:r>
        <w:rPr>
          <w:rFonts w:hint="eastAsia" w:ascii="宋体" w:hAnsi="宋体" w:eastAsia="宋体" w:cs="宋体"/>
          <w:color w:val="auto"/>
          <w:sz w:val="24"/>
          <w:highlight w:val="none"/>
        </w:rPr>
        <w:t>所</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购</w:t>
      </w:r>
      <w:r>
        <w:rPr>
          <w:rFonts w:hint="eastAsia" w:ascii="宋体" w:hAnsi="宋体" w:eastAsia="宋体" w:cs="宋体"/>
          <w:color w:val="auto"/>
          <w:spacing w:val="0"/>
          <w:sz w:val="24"/>
          <w:highlight w:val="none"/>
        </w:rPr>
        <w:t>买</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的投</w:t>
      </w:r>
      <w:r>
        <w:rPr>
          <w:rFonts w:hint="eastAsia" w:ascii="宋体" w:hAnsi="宋体" w:eastAsia="宋体" w:cs="宋体"/>
          <w:color w:val="auto"/>
          <w:spacing w:val="0"/>
          <w:sz w:val="24"/>
          <w:highlight w:val="none"/>
        </w:rPr>
        <w:t>标人，</w:t>
      </w:r>
      <w:r>
        <w:rPr>
          <w:rFonts w:hint="eastAsia" w:ascii="宋体" w:hAnsi="宋体" w:eastAsia="宋体" w:cs="宋体"/>
          <w:color w:val="auto"/>
          <w:sz w:val="24"/>
          <w:highlight w:val="none"/>
        </w:rPr>
        <w:t>但不指</w:t>
      </w:r>
      <w:r>
        <w:rPr>
          <w:rFonts w:hint="eastAsia" w:ascii="宋体" w:hAnsi="宋体" w:eastAsia="宋体" w:cs="宋体"/>
          <w:color w:val="auto"/>
          <w:spacing w:val="0"/>
          <w:sz w:val="24"/>
          <w:highlight w:val="none"/>
        </w:rPr>
        <w:t>明</w:t>
      </w:r>
      <w:r>
        <w:rPr>
          <w:rFonts w:hint="eastAsia" w:ascii="宋体" w:hAnsi="宋体" w:eastAsia="宋体" w:cs="宋体"/>
          <w:color w:val="auto"/>
          <w:sz w:val="24"/>
          <w:highlight w:val="none"/>
        </w:rPr>
        <w:t>澄</w:t>
      </w:r>
      <w:r>
        <w:rPr>
          <w:rFonts w:hint="eastAsia" w:ascii="宋体" w:hAnsi="宋体" w:eastAsia="宋体" w:cs="宋体"/>
          <w:color w:val="auto"/>
          <w:spacing w:val="0"/>
          <w:sz w:val="24"/>
          <w:highlight w:val="none"/>
        </w:rPr>
        <w:t>清</w:t>
      </w:r>
      <w:r>
        <w:rPr>
          <w:rFonts w:hint="eastAsia" w:ascii="宋体" w:hAnsi="宋体" w:eastAsia="宋体" w:cs="宋体"/>
          <w:color w:val="auto"/>
          <w:sz w:val="24"/>
          <w:highlight w:val="none"/>
        </w:rPr>
        <w:t>问</w:t>
      </w:r>
      <w:r>
        <w:rPr>
          <w:rFonts w:hint="eastAsia" w:ascii="宋体" w:hAnsi="宋体" w:eastAsia="宋体" w:cs="宋体"/>
          <w:color w:val="auto"/>
          <w:spacing w:val="0"/>
          <w:sz w:val="24"/>
          <w:highlight w:val="none"/>
        </w:rPr>
        <w:t>题</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来</w:t>
      </w:r>
      <w:r>
        <w:rPr>
          <w:rFonts w:hint="eastAsia" w:ascii="宋体" w:hAnsi="宋体" w:eastAsia="宋体" w:cs="宋体"/>
          <w:color w:val="auto"/>
          <w:sz w:val="24"/>
          <w:highlight w:val="none"/>
        </w:rPr>
        <w:t>源</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澄清</w:t>
      </w:r>
      <w:r>
        <w:rPr>
          <w:rFonts w:hint="eastAsia" w:ascii="宋体" w:hAnsi="宋体" w:eastAsia="宋体" w:cs="宋体"/>
          <w:color w:val="auto"/>
          <w:spacing w:val="0"/>
          <w:sz w:val="24"/>
          <w:highlight w:val="none"/>
        </w:rPr>
        <w:t>发</w:t>
      </w:r>
      <w:r>
        <w:rPr>
          <w:rFonts w:hint="eastAsia" w:ascii="宋体" w:hAnsi="宋体" w:eastAsia="宋体" w:cs="宋体"/>
          <w:color w:val="auto"/>
          <w:sz w:val="24"/>
          <w:highlight w:val="none"/>
        </w:rPr>
        <w:t>出</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时</w:t>
      </w:r>
      <w:r>
        <w:rPr>
          <w:rFonts w:hint="eastAsia" w:ascii="宋体" w:hAnsi="宋体" w:eastAsia="宋体" w:cs="宋体"/>
          <w:color w:val="auto"/>
          <w:spacing w:val="0"/>
          <w:sz w:val="24"/>
          <w:highlight w:val="none"/>
        </w:rPr>
        <w:t>间</w:t>
      </w:r>
      <w:r>
        <w:rPr>
          <w:rFonts w:hint="eastAsia" w:ascii="宋体" w:hAnsi="宋体" w:eastAsia="宋体" w:cs="宋体"/>
          <w:color w:val="auto"/>
          <w:sz w:val="24"/>
          <w:highlight w:val="none"/>
        </w:rPr>
        <w:t>距</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章第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4.2.1</w:t>
      </w:r>
      <w:r>
        <w:rPr>
          <w:rFonts w:hint="eastAsia" w:ascii="宋体" w:hAnsi="宋体" w:eastAsia="宋体" w:cs="宋体"/>
          <w:color w:val="auto"/>
          <w:spacing w:val="0"/>
          <w:sz w:val="24"/>
          <w:highlight w:val="none"/>
        </w:rPr>
        <w:t xml:space="preserve"> 项</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截</w:t>
      </w:r>
      <w:r>
        <w:rPr>
          <w:rFonts w:hint="eastAsia" w:ascii="宋体" w:hAnsi="宋体" w:eastAsia="宋体" w:cs="宋体"/>
          <w:color w:val="auto"/>
          <w:sz w:val="24"/>
          <w:highlight w:val="none"/>
        </w:rPr>
        <w:t>止</w:t>
      </w:r>
      <w:r>
        <w:rPr>
          <w:rFonts w:hint="eastAsia" w:ascii="宋体" w:hAnsi="宋体" w:eastAsia="宋体" w:cs="宋体"/>
          <w:color w:val="auto"/>
          <w:spacing w:val="0"/>
          <w:sz w:val="24"/>
          <w:highlight w:val="none"/>
        </w:rPr>
        <w:t>时</w:t>
      </w:r>
      <w:r>
        <w:rPr>
          <w:rFonts w:hint="eastAsia" w:ascii="宋体" w:hAnsi="宋体" w:eastAsia="宋体" w:cs="宋体"/>
          <w:color w:val="auto"/>
          <w:sz w:val="24"/>
          <w:highlight w:val="none"/>
        </w:rPr>
        <w:t>间不足</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15</w:t>
      </w:r>
      <w:r>
        <w:rPr>
          <w:rFonts w:hint="eastAsia" w:ascii="宋体" w:hAnsi="宋体" w:eastAsia="宋体" w:cs="宋体"/>
          <w:color w:val="auto"/>
          <w:spacing w:val="0"/>
          <w:sz w:val="24"/>
          <w:highlight w:val="none"/>
        </w:rPr>
        <w:t xml:space="preserve"> 日的，</w:t>
      </w:r>
      <w:r>
        <w:rPr>
          <w:rFonts w:hint="eastAsia" w:ascii="宋体" w:hAnsi="宋体" w:eastAsia="宋体" w:cs="宋体"/>
          <w:color w:val="auto"/>
          <w:position w:val="0"/>
          <w:sz w:val="24"/>
          <w:highlight w:val="none"/>
        </w:rPr>
        <w:t>并且</w:t>
      </w:r>
      <w:r>
        <w:rPr>
          <w:rFonts w:hint="eastAsia" w:ascii="宋体" w:hAnsi="宋体" w:eastAsia="宋体" w:cs="宋体"/>
          <w:color w:val="auto"/>
          <w:spacing w:val="0"/>
          <w:position w:val="0"/>
          <w:sz w:val="24"/>
          <w:highlight w:val="none"/>
        </w:rPr>
        <w:t>澄</w:t>
      </w:r>
      <w:r>
        <w:rPr>
          <w:rFonts w:hint="eastAsia" w:ascii="宋体" w:hAnsi="宋体" w:eastAsia="宋体" w:cs="宋体"/>
          <w:color w:val="auto"/>
          <w:position w:val="0"/>
          <w:sz w:val="24"/>
          <w:highlight w:val="none"/>
        </w:rPr>
        <w:t>清</w:t>
      </w:r>
      <w:r>
        <w:rPr>
          <w:rFonts w:hint="eastAsia" w:ascii="宋体" w:hAnsi="宋体" w:eastAsia="宋体" w:cs="宋体"/>
          <w:color w:val="auto"/>
          <w:spacing w:val="0"/>
          <w:position w:val="0"/>
          <w:sz w:val="24"/>
          <w:highlight w:val="none"/>
        </w:rPr>
        <w:t>内</w:t>
      </w:r>
      <w:r>
        <w:rPr>
          <w:rFonts w:hint="eastAsia" w:ascii="宋体" w:hAnsi="宋体" w:eastAsia="宋体" w:cs="宋体"/>
          <w:color w:val="auto"/>
          <w:position w:val="0"/>
          <w:sz w:val="24"/>
          <w:highlight w:val="none"/>
        </w:rPr>
        <w:t>容</w:t>
      </w:r>
      <w:r>
        <w:rPr>
          <w:rFonts w:hint="eastAsia" w:ascii="宋体" w:hAnsi="宋体" w:eastAsia="宋体" w:cs="宋体"/>
          <w:color w:val="auto"/>
          <w:spacing w:val="0"/>
          <w:position w:val="0"/>
          <w:sz w:val="24"/>
          <w:highlight w:val="none"/>
        </w:rPr>
        <w:t>可</w:t>
      </w:r>
      <w:r>
        <w:rPr>
          <w:rFonts w:hint="eastAsia" w:ascii="宋体" w:hAnsi="宋体" w:eastAsia="宋体" w:cs="宋体"/>
          <w:color w:val="auto"/>
          <w:position w:val="0"/>
          <w:sz w:val="24"/>
          <w:highlight w:val="none"/>
        </w:rPr>
        <w:t>能</w:t>
      </w:r>
      <w:r>
        <w:rPr>
          <w:rFonts w:hint="eastAsia" w:ascii="宋体" w:hAnsi="宋体" w:eastAsia="宋体" w:cs="宋体"/>
          <w:color w:val="auto"/>
          <w:spacing w:val="0"/>
          <w:position w:val="0"/>
          <w:sz w:val="24"/>
          <w:highlight w:val="none"/>
        </w:rPr>
        <w:t>影</w:t>
      </w:r>
      <w:r>
        <w:rPr>
          <w:rFonts w:hint="eastAsia" w:ascii="宋体" w:hAnsi="宋体" w:eastAsia="宋体" w:cs="宋体"/>
          <w:color w:val="auto"/>
          <w:position w:val="0"/>
          <w:sz w:val="24"/>
          <w:highlight w:val="none"/>
        </w:rPr>
        <w:t>响</w:t>
      </w:r>
      <w:r>
        <w:rPr>
          <w:rFonts w:hint="eastAsia" w:ascii="宋体" w:hAnsi="宋体" w:eastAsia="宋体" w:cs="宋体"/>
          <w:color w:val="auto"/>
          <w:spacing w:val="0"/>
          <w:position w:val="0"/>
          <w:sz w:val="24"/>
          <w:highlight w:val="none"/>
        </w:rPr>
        <w:t>投</w:t>
      </w:r>
      <w:r>
        <w:rPr>
          <w:rFonts w:hint="eastAsia" w:ascii="宋体" w:hAnsi="宋体" w:eastAsia="宋体" w:cs="宋体"/>
          <w:color w:val="auto"/>
          <w:position w:val="0"/>
          <w:sz w:val="24"/>
          <w:highlight w:val="none"/>
        </w:rPr>
        <w:t>标文</w:t>
      </w:r>
      <w:r>
        <w:rPr>
          <w:rFonts w:hint="eastAsia" w:ascii="宋体" w:hAnsi="宋体" w:eastAsia="宋体" w:cs="宋体"/>
          <w:color w:val="auto"/>
          <w:spacing w:val="0"/>
          <w:position w:val="0"/>
          <w:sz w:val="24"/>
          <w:highlight w:val="none"/>
        </w:rPr>
        <w:t>件</w:t>
      </w:r>
      <w:r>
        <w:rPr>
          <w:rFonts w:hint="eastAsia" w:ascii="宋体" w:hAnsi="宋体" w:eastAsia="宋体" w:cs="宋体"/>
          <w:color w:val="auto"/>
          <w:spacing w:val="0"/>
          <w:sz w:val="24"/>
          <w:highlight w:val="none"/>
        </w:rPr>
        <w:t>编制</w:t>
      </w:r>
      <w:r>
        <w:rPr>
          <w:rFonts w:hint="eastAsia" w:ascii="宋体" w:hAnsi="宋体" w:eastAsia="宋体" w:cs="宋体"/>
          <w:color w:val="auto"/>
          <w:position w:val="0"/>
          <w:sz w:val="24"/>
          <w:highlight w:val="none"/>
        </w:rPr>
        <w:t>的</w:t>
      </w:r>
      <w:r>
        <w:rPr>
          <w:rFonts w:hint="eastAsia" w:ascii="宋体" w:hAnsi="宋体" w:eastAsia="宋体" w:cs="宋体"/>
          <w:color w:val="auto"/>
          <w:spacing w:val="0"/>
          <w:position w:val="0"/>
          <w:sz w:val="24"/>
          <w:highlight w:val="none"/>
        </w:rPr>
        <w:t>，</w:t>
      </w:r>
      <w:r>
        <w:rPr>
          <w:rFonts w:hint="eastAsia" w:ascii="宋体" w:hAnsi="宋体" w:eastAsia="宋体" w:cs="宋体"/>
          <w:color w:val="auto"/>
          <w:position w:val="0"/>
          <w:sz w:val="24"/>
          <w:highlight w:val="none"/>
        </w:rPr>
        <w:t>将</w:t>
      </w:r>
      <w:r>
        <w:rPr>
          <w:rFonts w:hint="eastAsia" w:ascii="宋体" w:hAnsi="宋体" w:eastAsia="宋体" w:cs="宋体"/>
          <w:color w:val="auto"/>
          <w:spacing w:val="0"/>
          <w:position w:val="0"/>
          <w:sz w:val="24"/>
          <w:highlight w:val="none"/>
        </w:rPr>
        <w:t>相</w:t>
      </w:r>
      <w:r>
        <w:rPr>
          <w:rFonts w:hint="eastAsia" w:ascii="宋体" w:hAnsi="宋体" w:eastAsia="宋体" w:cs="宋体"/>
          <w:color w:val="auto"/>
          <w:position w:val="0"/>
          <w:sz w:val="24"/>
          <w:highlight w:val="none"/>
        </w:rPr>
        <w:t>应</w:t>
      </w:r>
      <w:r>
        <w:rPr>
          <w:rFonts w:hint="eastAsia" w:ascii="宋体" w:hAnsi="宋体" w:eastAsia="宋体" w:cs="宋体"/>
          <w:color w:val="auto"/>
          <w:spacing w:val="0"/>
          <w:position w:val="0"/>
          <w:sz w:val="24"/>
          <w:highlight w:val="none"/>
        </w:rPr>
        <w:t>延</w:t>
      </w:r>
      <w:r>
        <w:rPr>
          <w:rFonts w:hint="eastAsia" w:ascii="宋体" w:hAnsi="宋体" w:eastAsia="宋体" w:cs="宋体"/>
          <w:color w:val="auto"/>
          <w:position w:val="0"/>
          <w:sz w:val="24"/>
          <w:highlight w:val="none"/>
        </w:rPr>
        <w:t>长投</w:t>
      </w:r>
      <w:r>
        <w:rPr>
          <w:rFonts w:hint="eastAsia" w:ascii="宋体" w:hAnsi="宋体" w:eastAsia="宋体" w:cs="宋体"/>
          <w:color w:val="auto"/>
          <w:spacing w:val="0"/>
          <w:position w:val="0"/>
          <w:sz w:val="24"/>
          <w:highlight w:val="none"/>
        </w:rPr>
        <w:t>标</w:t>
      </w:r>
      <w:r>
        <w:rPr>
          <w:rFonts w:hint="eastAsia" w:ascii="宋体" w:hAnsi="宋体" w:eastAsia="宋体" w:cs="宋体"/>
          <w:color w:val="auto"/>
          <w:position w:val="0"/>
          <w:sz w:val="24"/>
          <w:highlight w:val="none"/>
        </w:rPr>
        <w:t>截</w:t>
      </w:r>
      <w:r>
        <w:rPr>
          <w:rFonts w:hint="eastAsia" w:ascii="宋体" w:hAnsi="宋体" w:eastAsia="宋体" w:cs="宋体"/>
          <w:color w:val="auto"/>
          <w:spacing w:val="0"/>
          <w:position w:val="0"/>
          <w:sz w:val="24"/>
          <w:highlight w:val="none"/>
        </w:rPr>
        <w:t>止</w:t>
      </w:r>
      <w:r>
        <w:rPr>
          <w:rFonts w:hint="eastAsia" w:ascii="宋体" w:hAnsi="宋体" w:eastAsia="宋体" w:cs="宋体"/>
          <w:color w:val="auto"/>
          <w:position w:val="0"/>
          <w:sz w:val="24"/>
          <w:highlight w:val="none"/>
        </w:rPr>
        <w:t>时</w:t>
      </w:r>
      <w:r>
        <w:rPr>
          <w:rFonts w:hint="eastAsia" w:ascii="宋体" w:hAnsi="宋体" w:eastAsia="宋体" w:cs="宋体"/>
          <w:color w:val="auto"/>
          <w:spacing w:val="0"/>
          <w:position w:val="0"/>
          <w:sz w:val="24"/>
          <w:highlight w:val="none"/>
        </w:rPr>
        <w:t>间</w:t>
      </w:r>
      <w:r>
        <w:rPr>
          <w:rFonts w:hint="eastAsia" w:ascii="宋体" w:hAnsi="宋体" w:eastAsia="宋体" w:cs="宋体"/>
          <w:color w:val="auto"/>
          <w:position w:val="0"/>
          <w:sz w:val="24"/>
          <w:highlight w:val="none"/>
        </w:rPr>
        <w:t>。</w:t>
      </w:r>
    </w:p>
    <w:p w14:paraId="7A4B20A6">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2.2.3 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在</w:t>
      </w:r>
      <w:r>
        <w:rPr>
          <w:rFonts w:hint="eastAsia" w:ascii="宋体" w:hAnsi="宋体" w:eastAsia="宋体" w:cs="宋体"/>
          <w:color w:val="auto"/>
          <w:sz w:val="24"/>
          <w:highlight w:val="none"/>
        </w:rPr>
        <w:t>收</w:t>
      </w:r>
      <w:r>
        <w:rPr>
          <w:rFonts w:hint="eastAsia" w:ascii="宋体" w:hAnsi="宋体" w:eastAsia="宋体" w:cs="宋体"/>
          <w:color w:val="auto"/>
          <w:spacing w:val="0"/>
          <w:sz w:val="24"/>
          <w:highlight w:val="none"/>
        </w:rPr>
        <w:t>到</w:t>
      </w:r>
      <w:r>
        <w:rPr>
          <w:rFonts w:hint="eastAsia" w:ascii="宋体" w:hAnsi="宋体" w:eastAsia="宋体" w:cs="宋体"/>
          <w:color w:val="auto"/>
          <w:sz w:val="24"/>
          <w:highlight w:val="none"/>
        </w:rPr>
        <w:t>澄</w:t>
      </w:r>
      <w:r>
        <w:rPr>
          <w:rFonts w:hint="eastAsia" w:ascii="宋体" w:hAnsi="宋体" w:eastAsia="宋体" w:cs="宋体"/>
          <w:color w:val="auto"/>
          <w:spacing w:val="0"/>
          <w:sz w:val="24"/>
          <w:highlight w:val="none"/>
        </w:rPr>
        <w:t>清后，</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规定</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时</w:t>
      </w:r>
      <w:r>
        <w:rPr>
          <w:rFonts w:hint="eastAsia" w:ascii="宋体" w:hAnsi="宋体" w:eastAsia="宋体" w:cs="宋体"/>
          <w:color w:val="auto"/>
          <w:spacing w:val="0"/>
          <w:sz w:val="24"/>
          <w:highlight w:val="none"/>
        </w:rPr>
        <w:t>间</w:t>
      </w:r>
      <w:r>
        <w:rPr>
          <w:rFonts w:hint="eastAsia" w:ascii="宋体" w:hAnsi="宋体" w:eastAsia="宋体" w:cs="宋体"/>
          <w:color w:val="auto"/>
          <w:sz w:val="24"/>
          <w:highlight w:val="none"/>
        </w:rPr>
        <w:t>和</w:t>
      </w:r>
      <w:r>
        <w:rPr>
          <w:rFonts w:hint="eastAsia" w:ascii="宋体" w:hAnsi="宋体" w:eastAsia="宋体" w:cs="宋体"/>
          <w:color w:val="auto"/>
          <w:spacing w:val="0"/>
          <w:sz w:val="24"/>
          <w:highlight w:val="none"/>
        </w:rPr>
        <w:t>形</w:t>
      </w:r>
      <w:r>
        <w:rPr>
          <w:rFonts w:hint="eastAsia" w:ascii="宋体" w:hAnsi="宋体" w:eastAsia="宋体" w:cs="宋体"/>
          <w:color w:val="auto"/>
          <w:sz w:val="24"/>
          <w:highlight w:val="none"/>
        </w:rPr>
        <w:t>式</w:t>
      </w:r>
      <w:r>
        <w:rPr>
          <w:rFonts w:hint="eastAsia" w:ascii="宋体" w:hAnsi="宋体" w:eastAsia="宋体" w:cs="宋体"/>
          <w:color w:val="auto"/>
          <w:spacing w:val="0"/>
          <w:sz w:val="24"/>
          <w:highlight w:val="none"/>
        </w:rPr>
        <w:t>通</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确</w:t>
      </w:r>
      <w:r>
        <w:rPr>
          <w:rFonts w:hint="eastAsia" w:ascii="宋体" w:hAnsi="宋体" w:eastAsia="宋体" w:cs="宋体"/>
          <w:color w:val="auto"/>
          <w:spacing w:val="0"/>
          <w:sz w:val="24"/>
          <w:highlight w:val="none"/>
        </w:rPr>
        <w:t>认已</w:t>
      </w:r>
      <w:r>
        <w:rPr>
          <w:rFonts w:hint="eastAsia" w:ascii="宋体" w:hAnsi="宋体" w:eastAsia="宋体" w:cs="宋体"/>
          <w:color w:val="auto"/>
          <w:sz w:val="24"/>
          <w:highlight w:val="none"/>
        </w:rPr>
        <w:t>收到</w:t>
      </w:r>
      <w:r>
        <w:rPr>
          <w:rFonts w:hint="eastAsia" w:ascii="宋体" w:hAnsi="宋体" w:eastAsia="宋体" w:cs="宋体"/>
          <w:color w:val="auto"/>
          <w:spacing w:val="0"/>
          <w:sz w:val="24"/>
          <w:highlight w:val="none"/>
        </w:rPr>
        <w:t>该</w:t>
      </w:r>
      <w:r>
        <w:rPr>
          <w:rFonts w:hint="eastAsia" w:ascii="宋体" w:hAnsi="宋体" w:eastAsia="宋体" w:cs="宋体"/>
          <w:color w:val="auto"/>
          <w:sz w:val="24"/>
          <w:highlight w:val="none"/>
        </w:rPr>
        <w:t>澄</w:t>
      </w:r>
      <w:r>
        <w:rPr>
          <w:rFonts w:hint="eastAsia" w:ascii="宋体" w:hAnsi="宋体" w:eastAsia="宋体" w:cs="宋体"/>
          <w:color w:val="auto"/>
          <w:spacing w:val="0"/>
          <w:sz w:val="24"/>
          <w:highlight w:val="none"/>
        </w:rPr>
        <w:t>清</w:t>
      </w:r>
      <w:r>
        <w:rPr>
          <w:rFonts w:hint="eastAsia" w:ascii="宋体" w:hAnsi="宋体" w:eastAsia="宋体" w:cs="宋体"/>
          <w:color w:val="auto"/>
          <w:sz w:val="24"/>
          <w:highlight w:val="none"/>
        </w:rPr>
        <w:t>。</w:t>
      </w:r>
    </w:p>
    <w:p w14:paraId="795D6CC0">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2.2.4</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除</w:t>
      </w:r>
      <w:r>
        <w:rPr>
          <w:rFonts w:hint="eastAsia" w:ascii="宋体" w:hAnsi="宋体" w:eastAsia="宋体" w:cs="宋体"/>
          <w:color w:val="auto"/>
          <w:spacing w:val="0"/>
          <w:sz w:val="24"/>
          <w:highlight w:val="none"/>
        </w:rPr>
        <w:t>非</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认</w:t>
      </w:r>
      <w:r>
        <w:rPr>
          <w:rFonts w:hint="eastAsia" w:ascii="宋体" w:hAnsi="宋体" w:eastAsia="宋体" w:cs="宋体"/>
          <w:color w:val="auto"/>
          <w:sz w:val="24"/>
          <w:highlight w:val="none"/>
        </w:rPr>
        <w:t>为</w:t>
      </w:r>
      <w:r>
        <w:rPr>
          <w:rFonts w:hint="eastAsia" w:ascii="宋体" w:hAnsi="宋体" w:eastAsia="宋体" w:cs="宋体"/>
          <w:color w:val="auto"/>
          <w:spacing w:val="0"/>
          <w:sz w:val="24"/>
          <w:highlight w:val="none"/>
        </w:rPr>
        <w:t>确有</w:t>
      </w:r>
      <w:r>
        <w:rPr>
          <w:rFonts w:hint="eastAsia" w:ascii="宋体" w:hAnsi="宋体" w:eastAsia="宋体" w:cs="宋体"/>
          <w:color w:val="auto"/>
          <w:sz w:val="24"/>
          <w:highlight w:val="none"/>
        </w:rPr>
        <w:t>必要</w:t>
      </w:r>
      <w:r>
        <w:rPr>
          <w:rFonts w:hint="eastAsia" w:ascii="宋体" w:hAnsi="宋体" w:eastAsia="宋体" w:cs="宋体"/>
          <w:color w:val="auto"/>
          <w:spacing w:val="0"/>
          <w:sz w:val="24"/>
          <w:highlight w:val="none"/>
        </w:rPr>
        <w:t>答</w:t>
      </w:r>
      <w:r>
        <w:rPr>
          <w:rFonts w:hint="eastAsia" w:ascii="宋体" w:hAnsi="宋体" w:eastAsia="宋体" w:cs="宋体"/>
          <w:color w:val="auto"/>
          <w:sz w:val="24"/>
          <w:highlight w:val="none"/>
        </w:rPr>
        <w:t>复</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否</w:t>
      </w:r>
      <w:r>
        <w:rPr>
          <w:rFonts w:hint="eastAsia" w:ascii="宋体" w:hAnsi="宋体" w:eastAsia="宋体" w:cs="宋体"/>
          <w:color w:val="auto"/>
          <w:spacing w:val="0"/>
          <w:sz w:val="24"/>
          <w:highlight w:val="none"/>
        </w:rPr>
        <w:t>则</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有权</w:t>
      </w:r>
      <w:r>
        <w:rPr>
          <w:rFonts w:hint="eastAsia" w:ascii="宋体" w:hAnsi="宋体" w:eastAsia="宋体" w:cs="宋体"/>
          <w:color w:val="auto"/>
          <w:spacing w:val="0"/>
          <w:sz w:val="24"/>
          <w:highlight w:val="none"/>
        </w:rPr>
        <w:t>拒</w:t>
      </w:r>
      <w:r>
        <w:rPr>
          <w:rFonts w:hint="eastAsia" w:ascii="宋体" w:hAnsi="宋体" w:eastAsia="宋体" w:cs="宋体"/>
          <w:color w:val="auto"/>
          <w:sz w:val="24"/>
          <w:highlight w:val="none"/>
        </w:rPr>
        <w:t>绝</w:t>
      </w:r>
      <w:r>
        <w:rPr>
          <w:rFonts w:hint="eastAsia" w:ascii="宋体" w:hAnsi="宋体" w:eastAsia="宋体" w:cs="宋体"/>
          <w:color w:val="auto"/>
          <w:spacing w:val="0"/>
          <w:sz w:val="24"/>
          <w:highlight w:val="none"/>
        </w:rPr>
        <w:t>回</w:t>
      </w:r>
      <w:r>
        <w:rPr>
          <w:rFonts w:hint="eastAsia" w:ascii="宋体" w:hAnsi="宋体" w:eastAsia="宋体" w:cs="宋体"/>
          <w:color w:val="auto"/>
          <w:sz w:val="24"/>
          <w:highlight w:val="none"/>
        </w:rPr>
        <w:t>复</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在</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章第2.</w:t>
      </w:r>
      <w:r>
        <w:rPr>
          <w:rFonts w:hint="eastAsia" w:ascii="宋体" w:hAnsi="宋体" w:eastAsia="宋体" w:cs="宋体"/>
          <w:color w:val="auto"/>
          <w:spacing w:val="0"/>
          <w:sz w:val="24"/>
          <w:highlight w:val="none"/>
        </w:rPr>
        <w:t>2</w:t>
      </w: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项规定</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时</w:t>
      </w:r>
      <w:r>
        <w:rPr>
          <w:rFonts w:hint="eastAsia" w:ascii="宋体" w:hAnsi="宋体" w:eastAsia="宋体" w:cs="宋体"/>
          <w:color w:val="auto"/>
          <w:spacing w:val="0"/>
          <w:sz w:val="24"/>
          <w:highlight w:val="none"/>
        </w:rPr>
        <w:t>间</w:t>
      </w:r>
      <w:r>
        <w:rPr>
          <w:rFonts w:hint="eastAsia" w:ascii="宋体" w:hAnsi="宋体" w:eastAsia="宋体" w:cs="宋体"/>
          <w:color w:val="auto"/>
          <w:sz w:val="24"/>
          <w:highlight w:val="none"/>
        </w:rPr>
        <w:t>后</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任</w:t>
      </w:r>
      <w:r>
        <w:rPr>
          <w:rFonts w:hint="eastAsia" w:ascii="宋体" w:hAnsi="宋体" w:eastAsia="宋体" w:cs="宋体"/>
          <w:color w:val="auto"/>
          <w:spacing w:val="0"/>
          <w:sz w:val="24"/>
          <w:highlight w:val="none"/>
        </w:rPr>
        <w:t>何</w:t>
      </w:r>
      <w:r>
        <w:rPr>
          <w:rFonts w:hint="eastAsia" w:ascii="宋体" w:hAnsi="宋体" w:eastAsia="宋体" w:cs="宋体"/>
          <w:color w:val="auto"/>
          <w:sz w:val="24"/>
          <w:highlight w:val="none"/>
        </w:rPr>
        <w:t>澄</w:t>
      </w:r>
      <w:r>
        <w:rPr>
          <w:rFonts w:hint="eastAsia" w:ascii="宋体" w:hAnsi="宋体" w:eastAsia="宋体" w:cs="宋体"/>
          <w:color w:val="auto"/>
          <w:spacing w:val="0"/>
          <w:sz w:val="24"/>
          <w:highlight w:val="none"/>
        </w:rPr>
        <w:t>清</w:t>
      </w:r>
      <w:r>
        <w:rPr>
          <w:rFonts w:hint="eastAsia" w:ascii="宋体" w:hAnsi="宋体" w:eastAsia="宋体" w:cs="宋体"/>
          <w:color w:val="auto"/>
          <w:sz w:val="24"/>
          <w:highlight w:val="none"/>
        </w:rPr>
        <w:t>要求。</w:t>
      </w:r>
    </w:p>
    <w:p w14:paraId="55ADEE98">
      <w:pPr>
        <w:spacing w:beforeLines="30" w:afterLines="30" w:line="360" w:lineRule="auto"/>
        <w:ind w:left="238" w:right="-23" w:firstLine="241" w:firstLineChars="100"/>
        <w:jc w:val="left"/>
        <w:outlineLvl w:val="2"/>
        <w:rPr>
          <w:rFonts w:hint="eastAsia" w:ascii="宋体" w:hAnsi="宋体" w:eastAsia="宋体" w:cs="宋体"/>
          <w:b/>
          <w:bCs/>
          <w:color w:val="auto"/>
          <w:sz w:val="24"/>
          <w:highlight w:val="none"/>
        </w:rPr>
      </w:pPr>
      <w:bookmarkStart w:id="56" w:name="_Toc303"/>
      <w:r>
        <w:rPr>
          <w:rFonts w:hint="eastAsia" w:ascii="宋体" w:hAnsi="宋体" w:eastAsia="宋体" w:cs="宋体"/>
          <w:b/>
          <w:bCs/>
          <w:color w:val="auto"/>
          <w:spacing w:val="0"/>
          <w:sz w:val="24"/>
          <w:highlight w:val="none"/>
        </w:rPr>
        <w:t>2</w:t>
      </w:r>
      <w:r>
        <w:rPr>
          <w:rFonts w:hint="eastAsia" w:ascii="宋体" w:hAnsi="宋体" w:eastAsia="宋体" w:cs="宋体"/>
          <w:b/>
          <w:bCs/>
          <w:color w:val="auto"/>
          <w:sz w:val="24"/>
          <w:highlight w:val="none"/>
        </w:rPr>
        <w:t>.3</w:t>
      </w:r>
      <w:r>
        <w:rPr>
          <w:rFonts w:hint="eastAsia" w:ascii="宋体" w:hAnsi="宋体" w:eastAsia="宋体" w:cs="宋体"/>
          <w:b/>
          <w:bCs/>
          <w:color w:val="auto"/>
          <w:spacing w:val="0"/>
          <w:sz w:val="24"/>
          <w:highlight w:val="none"/>
        </w:rPr>
        <w:t xml:space="preserve"> </w:t>
      </w:r>
      <w:r>
        <w:rPr>
          <w:rFonts w:hint="eastAsia" w:ascii="宋体" w:hAnsi="宋体" w:eastAsia="宋体" w:cs="宋体"/>
          <w:b/>
          <w:bCs/>
          <w:color w:val="auto"/>
          <w:sz w:val="24"/>
          <w:highlight w:val="none"/>
        </w:rPr>
        <w:t>招标文件</w:t>
      </w:r>
      <w:r>
        <w:rPr>
          <w:rFonts w:hint="eastAsia" w:ascii="宋体" w:hAnsi="宋体" w:eastAsia="宋体" w:cs="宋体"/>
          <w:b/>
          <w:bCs/>
          <w:color w:val="auto"/>
          <w:spacing w:val="0"/>
          <w:sz w:val="24"/>
          <w:highlight w:val="none"/>
        </w:rPr>
        <w:t>的</w:t>
      </w:r>
      <w:r>
        <w:rPr>
          <w:rFonts w:hint="eastAsia" w:ascii="宋体" w:hAnsi="宋体" w:eastAsia="宋体" w:cs="宋体"/>
          <w:b/>
          <w:bCs/>
          <w:color w:val="auto"/>
          <w:sz w:val="24"/>
          <w:highlight w:val="none"/>
        </w:rPr>
        <w:t>修改</w:t>
      </w:r>
      <w:bookmarkEnd w:id="56"/>
    </w:p>
    <w:p w14:paraId="1A2B180E">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须知</w:t>
      </w:r>
      <w:r>
        <w:rPr>
          <w:rFonts w:hint="eastAsia" w:ascii="宋体" w:hAnsi="宋体" w:eastAsia="宋体" w:cs="宋体"/>
          <w:color w:val="auto"/>
          <w:sz w:val="24"/>
          <w:highlight w:val="none"/>
        </w:rPr>
        <w:t>前附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形</w:t>
      </w:r>
      <w:r>
        <w:rPr>
          <w:rFonts w:hint="eastAsia" w:ascii="宋体" w:hAnsi="宋体" w:eastAsia="宋体" w:cs="宋体"/>
          <w:color w:val="auto"/>
          <w:sz w:val="24"/>
          <w:highlight w:val="none"/>
        </w:rPr>
        <w:t>式</w:t>
      </w:r>
      <w:r>
        <w:rPr>
          <w:rFonts w:hint="eastAsia" w:ascii="宋体" w:hAnsi="宋体" w:eastAsia="宋体" w:cs="宋体"/>
          <w:color w:val="auto"/>
          <w:spacing w:val="0"/>
          <w:sz w:val="24"/>
          <w:highlight w:val="none"/>
        </w:rPr>
        <w:t>修</w:t>
      </w:r>
      <w:r>
        <w:rPr>
          <w:rFonts w:hint="eastAsia" w:ascii="宋体" w:hAnsi="宋体" w:eastAsia="宋体" w:cs="宋体"/>
          <w:color w:val="auto"/>
          <w:sz w:val="24"/>
          <w:highlight w:val="none"/>
        </w:rPr>
        <w:t>改</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并</w:t>
      </w:r>
      <w:r>
        <w:rPr>
          <w:rFonts w:hint="eastAsia" w:ascii="宋体" w:hAnsi="宋体" w:eastAsia="宋体" w:cs="宋体"/>
          <w:color w:val="auto"/>
          <w:spacing w:val="0"/>
          <w:sz w:val="24"/>
          <w:highlight w:val="none"/>
        </w:rPr>
        <w:t>通</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所</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已购</w:t>
      </w:r>
      <w:r>
        <w:rPr>
          <w:rFonts w:hint="eastAsia" w:ascii="宋体" w:hAnsi="宋体" w:eastAsia="宋体" w:cs="宋体"/>
          <w:color w:val="auto"/>
          <w:sz w:val="24"/>
          <w:highlight w:val="none"/>
        </w:rPr>
        <w:t>买招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的投标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修</w:t>
      </w:r>
      <w:r>
        <w:rPr>
          <w:rFonts w:hint="eastAsia" w:ascii="宋体" w:hAnsi="宋体" w:eastAsia="宋体" w:cs="宋体"/>
          <w:color w:val="auto"/>
          <w:sz w:val="24"/>
          <w:highlight w:val="none"/>
        </w:rPr>
        <w:t>改</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时间</w:t>
      </w:r>
      <w:r>
        <w:rPr>
          <w:rFonts w:hint="eastAsia" w:ascii="宋体" w:hAnsi="宋体" w:eastAsia="宋体" w:cs="宋体"/>
          <w:color w:val="auto"/>
          <w:spacing w:val="0"/>
          <w:sz w:val="24"/>
          <w:highlight w:val="none"/>
        </w:rPr>
        <w:t>距</w:t>
      </w:r>
      <w:r>
        <w:rPr>
          <w:rFonts w:hint="eastAsia" w:ascii="宋体" w:hAnsi="宋体" w:eastAsia="宋体" w:cs="宋体"/>
          <w:color w:val="auto"/>
          <w:sz w:val="24"/>
          <w:highlight w:val="none"/>
        </w:rPr>
        <w:t>本</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4</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2.1</w:t>
      </w:r>
      <w:r>
        <w:rPr>
          <w:rFonts w:hint="eastAsia" w:ascii="宋体" w:hAnsi="宋体" w:eastAsia="宋体" w:cs="宋体"/>
          <w:color w:val="auto"/>
          <w:spacing w:val="0"/>
          <w:sz w:val="24"/>
          <w:highlight w:val="none"/>
        </w:rPr>
        <w:t xml:space="preserve"> 项</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截</w:t>
      </w:r>
      <w:r>
        <w:rPr>
          <w:rFonts w:hint="eastAsia" w:ascii="宋体" w:hAnsi="宋体" w:eastAsia="宋体" w:cs="宋体"/>
          <w:color w:val="auto"/>
          <w:spacing w:val="0"/>
          <w:sz w:val="24"/>
          <w:highlight w:val="none"/>
        </w:rPr>
        <w:t>止</w:t>
      </w:r>
      <w:r>
        <w:rPr>
          <w:rFonts w:hint="eastAsia" w:ascii="宋体" w:hAnsi="宋体" w:eastAsia="宋体" w:cs="宋体"/>
          <w:color w:val="auto"/>
          <w:sz w:val="24"/>
          <w:highlight w:val="none"/>
        </w:rPr>
        <w:t>时</w:t>
      </w:r>
      <w:r>
        <w:rPr>
          <w:rFonts w:hint="eastAsia" w:ascii="宋体" w:hAnsi="宋体" w:eastAsia="宋体" w:cs="宋体"/>
          <w:color w:val="auto"/>
          <w:spacing w:val="0"/>
          <w:sz w:val="24"/>
          <w:highlight w:val="none"/>
        </w:rPr>
        <w:t>间</w:t>
      </w:r>
      <w:r>
        <w:rPr>
          <w:rFonts w:hint="eastAsia" w:ascii="宋体" w:hAnsi="宋体" w:eastAsia="宋体" w:cs="宋体"/>
          <w:color w:val="auto"/>
          <w:sz w:val="24"/>
          <w:highlight w:val="none"/>
        </w:rPr>
        <w:t>不足15</w:t>
      </w:r>
      <w:r>
        <w:rPr>
          <w:rFonts w:hint="eastAsia" w:ascii="宋体" w:hAnsi="宋体" w:eastAsia="宋体" w:cs="宋体"/>
          <w:color w:val="auto"/>
          <w:spacing w:val="0"/>
          <w:sz w:val="24"/>
          <w:highlight w:val="none"/>
        </w:rPr>
        <w:t>日</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并</w:t>
      </w:r>
      <w:r>
        <w:rPr>
          <w:rFonts w:hint="eastAsia" w:ascii="宋体" w:hAnsi="宋体" w:eastAsia="宋体" w:cs="宋体"/>
          <w:color w:val="auto"/>
          <w:sz w:val="24"/>
          <w:highlight w:val="none"/>
        </w:rPr>
        <w:t>且</w:t>
      </w:r>
      <w:r>
        <w:rPr>
          <w:rFonts w:hint="eastAsia" w:ascii="宋体" w:hAnsi="宋体" w:eastAsia="宋体" w:cs="宋体"/>
          <w:color w:val="auto"/>
          <w:spacing w:val="0"/>
          <w:sz w:val="24"/>
          <w:highlight w:val="none"/>
        </w:rPr>
        <w:t>修改</w:t>
      </w:r>
      <w:r>
        <w:rPr>
          <w:rFonts w:hint="eastAsia" w:ascii="宋体" w:hAnsi="宋体" w:eastAsia="宋体" w:cs="宋体"/>
          <w:color w:val="auto"/>
          <w:sz w:val="24"/>
          <w:highlight w:val="none"/>
        </w:rPr>
        <w:t>内容可</w:t>
      </w:r>
      <w:r>
        <w:rPr>
          <w:rFonts w:hint="eastAsia" w:ascii="宋体" w:hAnsi="宋体" w:eastAsia="宋体" w:cs="宋体"/>
          <w:color w:val="auto"/>
          <w:spacing w:val="0"/>
          <w:sz w:val="24"/>
          <w:highlight w:val="none"/>
        </w:rPr>
        <w:t>能</w:t>
      </w:r>
      <w:r>
        <w:rPr>
          <w:rFonts w:hint="eastAsia" w:ascii="宋体" w:hAnsi="宋体" w:eastAsia="宋体" w:cs="宋体"/>
          <w:color w:val="auto"/>
          <w:sz w:val="24"/>
          <w:highlight w:val="none"/>
        </w:rPr>
        <w:t>影</w:t>
      </w:r>
      <w:r>
        <w:rPr>
          <w:rFonts w:hint="eastAsia" w:ascii="宋体" w:hAnsi="宋体" w:eastAsia="宋体" w:cs="宋体"/>
          <w:color w:val="auto"/>
          <w:spacing w:val="0"/>
          <w:sz w:val="24"/>
          <w:highlight w:val="none"/>
        </w:rPr>
        <w:t>响</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编</w:t>
      </w:r>
      <w:r>
        <w:rPr>
          <w:rFonts w:hint="eastAsia" w:ascii="宋体" w:hAnsi="宋体" w:eastAsia="宋体" w:cs="宋体"/>
          <w:color w:val="auto"/>
          <w:spacing w:val="0"/>
          <w:sz w:val="24"/>
          <w:highlight w:val="none"/>
        </w:rPr>
        <w:t>制</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将</w:t>
      </w:r>
      <w:r>
        <w:rPr>
          <w:rFonts w:hint="eastAsia" w:ascii="宋体" w:hAnsi="宋体" w:eastAsia="宋体" w:cs="宋体"/>
          <w:color w:val="auto"/>
          <w:sz w:val="24"/>
          <w:highlight w:val="none"/>
        </w:rPr>
        <w:t>相</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延</w:t>
      </w:r>
      <w:r>
        <w:rPr>
          <w:rFonts w:hint="eastAsia" w:ascii="宋体" w:hAnsi="宋体" w:eastAsia="宋体" w:cs="宋体"/>
          <w:color w:val="auto"/>
          <w:spacing w:val="0"/>
          <w:sz w:val="24"/>
          <w:highlight w:val="none"/>
        </w:rPr>
        <w:t>长</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截</w:t>
      </w:r>
      <w:r>
        <w:rPr>
          <w:rFonts w:hint="eastAsia" w:ascii="宋体" w:hAnsi="宋体" w:eastAsia="宋体" w:cs="宋体"/>
          <w:color w:val="auto"/>
          <w:spacing w:val="0"/>
          <w:sz w:val="24"/>
          <w:highlight w:val="none"/>
        </w:rPr>
        <w:t>止</w:t>
      </w:r>
      <w:r>
        <w:rPr>
          <w:rFonts w:hint="eastAsia" w:ascii="宋体" w:hAnsi="宋体" w:eastAsia="宋体" w:cs="宋体"/>
          <w:color w:val="auto"/>
          <w:sz w:val="24"/>
          <w:highlight w:val="none"/>
        </w:rPr>
        <w:t>时间。</w:t>
      </w:r>
    </w:p>
    <w:p w14:paraId="11DF97D0">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 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收</w:t>
      </w:r>
      <w:r>
        <w:rPr>
          <w:rFonts w:hint="eastAsia" w:ascii="宋体" w:hAnsi="宋体" w:eastAsia="宋体" w:cs="宋体"/>
          <w:color w:val="auto"/>
          <w:sz w:val="24"/>
          <w:highlight w:val="none"/>
        </w:rPr>
        <w:t>到</w:t>
      </w:r>
      <w:r>
        <w:rPr>
          <w:rFonts w:hint="eastAsia" w:ascii="宋体" w:hAnsi="宋体" w:eastAsia="宋体" w:cs="宋体"/>
          <w:color w:val="auto"/>
          <w:spacing w:val="0"/>
          <w:sz w:val="24"/>
          <w:highlight w:val="none"/>
        </w:rPr>
        <w:t>修</w:t>
      </w:r>
      <w:r>
        <w:rPr>
          <w:rFonts w:hint="eastAsia" w:ascii="宋体" w:hAnsi="宋体" w:eastAsia="宋体" w:cs="宋体"/>
          <w:color w:val="auto"/>
          <w:sz w:val="24"/>
          <w:highlight w:val="none"/>
        </w:rPr>
        <w:t>改</w:t>
      </w:r>
      <w:r>
        <w:rPr>
          <w:rFonts w:hint="eastAsia" w:ascii="宋体" w:hAnsi="宋体" w:eastAsia="宋体" w:cs="宋体"/>
          <w:color w:val="auto"/>
          <w:spacing w:val="0"/>
          <w:sz w:val="24"/>
          <w:highlight w:val="none"/>
        </w:rPr>
        <w:t>内容</w:t>
      </w:r>
      <w:r>
        <w:rPr>
          <w:rFonts w:hint="eastAsia" w:ascii="宋体" w:hAnsi="宋体" w:eastAsia="宋体" w:cs="宋体"/>
          <w:color w:val="auto"/>
          <w:sz w:val="24"/>
          <w:highlight w:val="none"/>
        </w:rPr>
        <w:t>后</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按</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时</w:t>
      </w:r>
      <w:r>
        <w:rPr>
          <w:rFonts w:hint="eastAsia" w:ascii="宋体" w:hAnsi="宋体" w:eastAsia="宋体" w:cs="宋体"/>
          <w:color w:val="auto"/>
          <w:sz w:val="24"/>
          <w:highlight w:val="none"/>
        </w:rPr>
        <w:t>间</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形</w:t>
      </w:r>
      <w:r>
        <w:rPr>
          <w:rFonts w:hint="eastAsia" w:ascii="宋体" w:hAnsi="宋体" w:eastAsia="宋体" w:cs="宋体"/>
          <w:color w:val="auto"/>
          <w:spacing w:val="0"/>
          <w:sz w:val="24"/>
          <w:highlight w:val="none"/>
        </w:rPr>
        <w:t>式</w:t>
      </w:r>
      <w:r>
        <w:rPr>
          <w:rFonts w:hint="eastAsia" w:ascii="宋体" w:hAnsi="宋体" w:eastAsia="宋体" w:cs="宋体"/>
          <w:color w:val="auto"/>
          <w:sz w:val="24"/>
          <w:highlight w:val="none"/>
        </w:rPr>
        <w:t>通</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招标</w:t>
      </w:r>
      <w:r>
        <w:rPr>
          <w:rFonts w:hint="eastAsia" w:ascii="宋体" w:hAnsi="宋体" w:eastAsia="宋体" w:cs="宋体"/>
          <w:color w:val="auto"/>
          <w:spacing w:val="0"/>
          <w:sz w:val="24"/>
          <w:highlight w:val="none"/>
        </w:rPr>
        <w:t>人，确</w:t>
      </w:r>
      <w:r>
        <w:rPr>
          <w:rFonts w:hint="eastAsia" w:ascii="宋体" w:hAnsi="宋体" w:eastAsia="宋体" w:cs="宋体"/>
          <w:color w:val="auto"/>
          <w:sz w:val="24"/>
          <w:highlight w:val="none"/>
        </w:rPr>
        <w:t>认已收</w:t>
      </w:r>
      <w:r>
        <w:rPr>
          <w:rFonts w:hint="eastAsia" w:ascii="宋体" w:hAnsi="宋体" w:eastAsia="宋体" w:cs="宋体"/>
          <w:color w:val="auto"/>
          <w:spacing w:val="0"/>
          <w:sz w:val="24"/>
          <w:highlight w:val="none"/>
        </w:rPr>
        <w:t>到</w:t>
      </w:r>
      <w:r>
        <w:rPr>
          <w:rFonts w:hint="eastAsia" w:ascii="宋体" w:hAnsi="宋体" w:eastAsia="宋体" w:cs="宋体"/>
          <w:color w:val="auto"/>
          <w:sz w:val="24"/>
          <w:highlight w:val="none"/>
        </w:rPr>
        <w:t>该</w:t>
      </w:r>
      <w:r>
        <w:rPr>
          <w:rFonts w:hint="eastAsia" w:ascii="宋体" w:hAnsi="宋体" w:eastAsia="宋体" w:cs="宋体"/>
          <w:color w:val="auto"/>
          <w:spacing w:val="0"/>
          <w:sz w:val="24"/>
          <w:highlight w:val="none"/>
        </w:rPr>
        <w:t>修</w:t>
      </w:r>
      <w:r>
        <w:rPr>
          <w:rFonts w:hint="eastAsia" w:ascii="宋体" w:hAnsi="宋体" w:eastAsia="宋体" w:cs="宋体"/>
          <w:color w:val="auto"/>
          <w:sz w:val="24"/>
          <w:highlight w:val="none"/>
        </w:rPr>
        <w:t>改。</w:t>
      </w:r>
    </w:p>
    <w:p w14:paraId="611982E5">
      <w:pPr>
        <w:spacing w:beforeLines="30" w:afterLines="30" w:line="360" w:lineRule="auto"/>
        <w:ind w:left="238" w:right="-23" w:firstLine="241" w:firstLineChars="100"/>
        <w:jc w:val="left"/>
        <w:outlineLvl w:val="2"/>
        <w:rPr>
          <w:rFonts w:hint="eastAsia" w:ascii="宋体" w:hAnsi="宋体" w:eastAsia="宋体" w:cs="宋体"/>
          <w:b/>
          <w:bCs/>
          <w:color w:val="auto"/>
          <w:sz w:val="24"/>
          <w:highlight w:val="none"/>
        </w:rPr>
      </w:pPr>
      <w:bookmarkStart w:id="57" w:name="_Toc6164"/>
      <w:r>
        <w:rPr>
          <w:rFonts w:hint="eastAsia" w:ascii="宋体" w:hAnsi="宋体" w:eastAsia="宋体" w:cs="宋体"/>
          <w:b/>
          <w:bCs/>
          <w:color w:val="auto"/>
          <w:spacing w:val="0"/>
          <w:sz w:val="24"/>
          <w:highlight w:val="none"/>
        </w:rPr>
        <w:t>2</w:t>
      </w:r>
      <w:r>
        <w:rPr>
          <w:rFonts w:hint="eastAsia" w:ascii="宋体" w:hAnsi="宋体" w:eastAsia="宋体" w:cs="宋体"/>
          <w:b/>
          <w:bCs/>
          <w:color w:val="auto"/>
          <w:sz w:val="24"/>
          <w:highlight w:val="none"/>
        </w:rPr>
        <w:t>.4</w:t>
      </w:r>
      <w:r>
        <w:rPr>
          <w:rFonts w:hint="eastAsia" w:ascii="宋体" w:hAnsi="宋体" w:eastAsia="宋体" w:cs="宋体"/>
          <w:b/>
          <w:bCs/>
          <w:color w:val="auto"/>
          <w:spacing w:val="0"/>
          <w:sz w:val="24"/>
          <w:highlight w:val="none"/>
        </w:rPr>
        <w:t xml:space="preserve"> </w:t>
      </w:r>
      <w:r>
        <w:rPr>
          <w:rFonts w:hint="eastAsia" w:ascii="宋体" w:hAnsi="宋体" w:eastAsia="宋体" w:cs="宋体"/>
          <w:b/>
          <w:bCs/>
          <w:color w:val="auto"/>
          <w:sz w:val="24"/>
          <w:highlight w:val="none"/>
        </w:rPr>
        <w:t>招标文件</w:t>
      </w:r>
      <w:r>
        <w:rPr>
          <w:rFonts w:hint="eastAsia" w:ascii="宋体" w:hAnsi="宋体" w:eastAsia="宋体" w:cs="宋体"/>
          <w:b/>
          <w:bCs/>
          <w:color w:val="auto"/>
          <w:spacing w:val="0"/>
          <w:sz w:val="24"/>
          <w:highlight w:val="none"/>
        </w:rPr>
        <w:t>的</w:t>
      </w:r>
      <w:r>
        <w:rPr>
          <w:rFonts w:hint="eastAsia" w:ascii="宋体" w:hAnsi="宋体" w:eastAsia="宋体" w:cs="宋体"/>
          <w:b/>
          <w:bCs/>
          <w:color w:val="auto"/>
          <w:sz w:val="24"/>
          <w:highlight w:val="none"/>
        </w:rPr>
        <w:t>异议</w:t>
      </w:r>
      <w:bookmarkEnd w:id="57"/>
    </w:p>
    <w:p w14:paraId="5DB50D62">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或</w:t>
      </w:r>
      <w:r>
        <w:rPr>
          <w:rFonts w:hint="eastAsia" w:ascii="宋体" w:hAnsi="宋体" w:eastAsia="宋体" w:cs="宋体"/>
          <w:color w:val="auto"/>
          <w:spacing w:val="0"/>
          <w:sz w:val="24"/>
          <w:highlight w:val="none"/>
        </w:rPr>
        <w:t>者</w:t>
      </w:r>
      <w:r>
        <w:rPr>
          <w:rFonts w:hint="eastAsia" w:ascii="宋体" w:hAnsi="宋体" w:eastAsia="宋体" w:cs="宋体"/>
          <w:color w:val="auto"/>
          <w:sz w:val="24"/>
          <w:highlight w:val="none"/>
        </w:rPr>
        <w:t>其</w:t>
      </w:r>
      <w:r>
        <w:rPr>
          <w:rFonts w:hint="eastAsia" w:ascii="宋体" w:hAnsi="宋体" w:eastAsia="宋体" w:cs="宋体"/>
          <w:color w:val="auto"/>
          <w:spacing w:val="0"/>
          <w:sz w:val="24"/>
          <w:highlight w:val="none"/>
        </w:rPr>
        <w:t>他</w:t>
      </w:r>
      <w:r>
        <w:rPr>
          <w:rFonts w:hint="eastAsia" w:ascii="宋体" w:hAnsi="宋体" w:eastAsia="宋体" w:cs="宋体"/>
          <w:color w:val="auto"/>
          <w:sz w:val="24"/>
          <w:highlight w:val="none"/>
        </w:rPr>
        <w:t>利</w:t>
      </w:r>
      <w:r>
        <w:rPr>
          <w:rFonts w:hint="eastAsia" w:ascii="宋体" w:hAnsi="宋体" w:eastAsia="宋体" w:cs="宋体"/>
          <w:color w:val="auto"/>
          <w:spacing w:val="0"/>
          <w:sz w:val="24"/>
          <w:highlight w:val="none"/>
        </w:rPr>
        <w:t>害</w:t>
      </w:r>
      <w:r>
        <w:rPr>
          <w:rFonts w:hint="eastAsia" w:ascii="宋体" w:hAnsi="宋体" w:eastAsia="宋体" w:cs="宋体"/>
          <w:color w:val="auto"/>
          <w:sz w:val="24"/>
          <w:highlight w:val="none"/>
        </w:rPr>
        <w:t>关</w:t>
      </w:r>
      <w:r>
        <w:rPr>
          <w:rFonts w:hint="eastAsia" w:ascii="宋体" w:hAnsi="宋体" w:eastAsia="宋体" w:cs="宋体"/>
          <w:color w:val="auto"/>
          <w:spacing w:val="0"/>
          <w:sz w:val="24"/>
          <w:highlight w:val="none"/>
        </w:rPr>
        <w:t>系</w:t>
      </w:r>
      <w:r>
        <w:rPr>
          <w:rFonts w:hint="eastAsia" w:ascii="宋体" w:hAnsi="宋体" w:eastAsia="宋体" w:cs="宋体"/>
          <w:color w:val="auto"/>
          <w:sz w:val="24"/>
          <w:highlight w:val="none"/>
        </w:rPr>
        <w:t>人对</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异</w:t>
      </w:r>
      <w:r>
        <w:rPr>
          <w:rFonts w:hint="eastAsia" w:ascii="宋体" w:hAnsi="宋体" w:eastAsia="宋体" w:cs="宋体"/>
          <w:color w:val="auto"/>
          <w:spacing w:val="0"/>
          <w:sz w:val="24"/>
          <w:highlight w:val="none"/>
        </w:rPr>
        <w:t>议的，应</w:t>
      </w:r>
      <w:r>
        <w:rPr>
          <w:rFonts w:hint="eastAsia" w:ascii="宋体" w:hAnsi="宋体" w:eastAsia="宋体" w:cs="宋体"/>
          <w:color w:val="auto"/>
          <w:sz w:val="24"/>
          <w:highlight w:val="none"/>
        </w:rPr>
        <w:t>当在</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截</w:t>
      </w:r>
      <w:r>
        <w:rPr>
          <w:rFonts w:hint="eastAsia" w:ascii="宋体" w:hAnsi="宋体" w:eastAsia="宋体" w:cs="宋体"/>
          <w:color w:val="auto"/>
          <w:sz w:val="24"/>
          <w:highlight w:val="none"/>
        </w:rPr>
        <w:t>止</w:t>
      </w:r>
      <w:r>
        <w:rPr>
          <w:rFonts w:hint="eastAsia" w:ascii="宋体" w:hAnsi="宋体" w:eastAsia="宋体" w:cs="宋体"/>
          <w:color w:val="auto"/>
          <w:spacing w:val="0"/>
          <w:sz w:val="24"/>
          <w:highlight w:val="none"/>
        </w:rPr>
        <w:t>时</w:t>
      </w:r>
      <w:r>
        <w:rPr>
          <w:rFonts w:hint="eastAsia" w:ascii="宋体" w:hAnsi="宋体" w:eastAsia="宋体" w:cs="宋体"/>
          <w:color w:val="auto"/>
          <w:sz w:val="24"/>
          <w:highlight w:val="none"/>
        </w:rPr>
        <w:t>间</w:t>
      </w:r>
      <w:r>
        <w:rPr>
          <w:rFonts w:hint="eastAsia" w:ascii="宋体" w:hAnsi="宋体" w:eastAsia="宋体" w:cs="宋体"/>
          <w:color w:val="auto"/>
          <w:spacing w:val="0"/>
          <w:sz w:val="24"/>
          <w:highlight w:val="none"/>
        </w:rPr>
        <w:t>1</w:t>
      </w:r>
      <w:r>
        <w:rPr>
          <w:rFonts w:hint="eastAsia" w:ascii="宋体" w:hAnsi="宋体" w:eastAsia="宋体" w:cs="宋体"/>
          <w:color w:val="auto"/>
          <w:sz w:val="24"/>
          <w:highlight w:val="none"/>
        </w:rPr>
        <w:t>0</w:t>
      </w:r>
      <w:r>
        <w:rPr>
          <w:rFonts w:hint="eastAsia" w:ascii="宋体" w:hAnsi="宋体" w:eastAsia="宋体" w:cs="宋体"/>
          <w:color w:val="auto"/>
          <w:spacing w:val="0"/>
          <w:sz w:val="24"/>
          <w:highlight w:val="none"/>
        </w:rPr>
        <w:t>日前</w:t>
      </w:r>
      <w:r>
        <w:rPr>
          <w:rFonts w:hint="eastAsia" w:ascii="宋体" w:hAnsi="宋体" w:eastAsia="宋体" w:cs="宋体"/>
          <w:color w:val="auto"/>
          <w:sz w:val="24"/>
          <w:highlight w:val="none"/>
        </w:rPr>
        <w:t>以书</w:t>
      </w:r>
      <w:r>
        <w:rPr>
          <w:rFonts w:hint="eastAsia" w:ascii="宋体" w:hAnsi="宋体" w:eastAsia="宋体" w:cs="宋体"/>
          <w:color w:val="auto"/>
          <w:spacing w:val="0"/>
          <w:sz w:val="24"/>
          <w:highlight w:val="none"/>
        </w:rPr>
        <w:t>面</w:t>
      </w:r>
      <w:r>
        <w:rPr>
          <w:rFonts w:hint="eastAsia" w:ascii="宋体" w:hAnsi="宋体" w:eastAsia="宋体" w:cs="宋体"/>
          <w:color w:val="auto"/>
          <w:sz w:val="24"/>
          <w:highlight w:val="none"/>
        </w:rPr>
        <w:t>形式提出</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将</w:t>
      </w:r>
      <w:r>
        <w:rPr>
          <w:rFonts w:hint="eastAsia" w:ascii="宋体" w:hAnsi="宋体" w:eastAsia="宋体" w:cs="宋体"/>
          <w:color w:val="auto"/>
          <w:sz w:val="24"/>
          <w:highlight w:val="none"/>
        </w:rPr>
        <w:t>在</w:t>
      </w:r>
      <w:r>
        <w:rPr>
          <w:rFonts w:hint="eastAsia" w:ascii="宋体" w:hAnsi="宋体" w:eastAsia="宋体" w:cs="宋体"/>
          <w:color w:val="auto"/>
          <w:spacing w:val="0"/>
          <w:sz w:val="24"/>
          <w:highlight w:val="none"/>
        </w:rPr>
        <w:t>收</w:t>
      </w:r>
      <w:r>
        <w:rPr>
          <w:rFonts w:hint="eastAsia" w:ascii="宋体" w:hAnsi="宋体" w:eastAsia="宋体" w:cs="宋体"/>
          <w:color w:val="auto"/>
          <w:sz w:val="24"/>
          <w:highlight w:val="none"/>
        </w:rPr>
        <w:t>到</w:t>
      </w:r>
      <w:r>
        <w:rPr>
          <w:rFonts w:hint="eastAsia" w:ascii="宋体" w:hAnsi="宋体" w:eastAsia="宋体" w:cs="宋体"/>
          <w:color w:val="auto"/>
          <w:spacing w:val="0"/>
          <w:sz w:val="24"/>
          <w:highlight w:val="none"/>
        </w:rPr>
        <w:t>异</w:t>
      </w:r>
      <w:r>
        <w:rPr>
          <w:rFonts w:hint="eastAsia" w:ascii="宋体" w:hAnsi="宋体" w:eastAsia="宋体" w:cs="宋体"/>
          <w:color w:val="auto"/>
          <w:sz w:val="24"/>
          <w:highlight w:val="none"/>
        </w:rPr>
        <w:t>议之</w:t>
      </w:r>
      <w:r>
        <w:rPr>
          <w:rFonts w:hint="eastAsia" w:ascii="宋体" w:hAnsi="宋体" w:eastAsia="宋体" w:cs="宋体"/>
          <w:color w:val="auto"/>
          <w:spacing w:val="0"/>
          <w:sz w:val="24"/>
          <w:highlight w:val="none"/>
        </w:rPr>
        <w:t>日</w:t>
      </w:r>
      <w:r>
        <w:rPr>
          <w:rFonts w:hint="eastAsia" w:ascii="宋体" w:hAnsi="宋体" w:eastAsia="宋体" w:cs="宋体"/>
          <w:color w:val="auto"/>
          <w:sz w:val="24"/>
          <w:highlight w:val="none"/>
        </w:rPr>
        <w:t>起3日</w:t>
      </w:r>
      <w:r>
        <w:rPr>
          <w:rFonts w:hint="eastAsia" w:ascii="宋体" w:hAnsi="宋体" w:eastAsia="宋体" w:cs="宋体"/>
          <w:color w:val="auto"/>
          <w:spacing w:val="0"/>
          <w:sz w:val="24"/>
          <w:highlight w:val="none"/>
        </w:rPr>
        <w:t>内</w:t>
      </w:r>
      <w:r>
        <w:rPr>
          <w:rFonts w:hint="eastAsia" w:ascii="宋体" w:hAnsi="宋体" w:eastAsia="宋体" w:cs="宋体"/>
          <w:color w:val="auto"/>
          <w:sz w:val="24"/>
          <w:highlight w:val="none"/>
        </w:rPr>
        <w:t>作</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答</w:t>
      </w:r>
      <w:r>
        <w:rPr>
          <w:rFonts w:hint="eastAsia" w:ascii="宋体" w:hAnsi="宋体" w:eastAsia="宋体" w:cs="宋体"/>
          <w:color w:val="auto"/>
          <w:spacing w:val="0"/>
          <w:sz w:val="24"/>
          <w:highlight w:val="none"/>
        </w:rPr>
        <w:t>复</w:t>
      </w:r>
      <w:r>
        <w:rPr>
          <w:rFonts w:hint="eastAsia" w:ascii="宋体" w:hAnsi="宋体" w:eastAsia="宋体" w:cs="宋体"/>
          <w:color w:val="auto"/>
          <w:sz w:val="24"/>
          <w:highlight w:val="none"/>
        </w:rPr>
        <w:t>；作</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答</w:t>
      </w:r>
      <w:r>
        <w:rPr>
          <w:rFonts w:hint="eastAsia" w:ascii="宋体" w:hAnsi="宋体" w:eastAsia="宋体" w:cs="宋体"/>
          <w:color w:val="auto"/>
          <w:spacing w:val="0"/>
          <w:sz w:val="24"/>
          <w:highlight w:val="none"/>
        </w:rPr>
        <w:t>复</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将</w:t>
      </w:r>
      <w:r>
        <w:rPr>
          <w:rFonts w:hint="eastAsia" w:ascii="宋体" w:hAnsi="宋体" w:eastAsia="宋体" w:cs="宋体"/>
          <w:color w:val="auto"/>
          <w:spacing w:val="0"/>
          <w:sz w:val="24"/>
          <w:highlight w:val="none"/>
        </w:rPr>
        <w:t>暂</w:t>
      </w:r>
      <w:r>
        <w:rPr>
          <w:rFonts w:hint="eastAsia" w:ascii="宋体" w:hAnsi="宋体" w:eastAsia="宋体" w:cs="宋体"/>
          <w:color w:val="auto"/>
          <w:sz w:val="24"/>
          <w:highlight w:val="none"/>
        </w:rPr>
        <w:t>停</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活</w:t>
      </w:r>
      <w:r>
        <w:rPr>
          <w:rFonts w:hint="eastAsia" w:ascii="宋体" w:hAnsi="宋体" w:eastAsia="宋体" w:cs="宋体"/>
          <w:color w:val="auto"/>
          <w:spacing w:val="0"/>
          <w:sz w:val="24"/>
          <w:highlight w:val="none"/>
        </w:rPr>
        <w:t>动</w:t>
      </w:r>
      <w:r>
        <w:rPr>
          <w:rFonts w:hint="eastAsia" w:ascii="宋体" w:hAnsi="宋体" w:eastAsia="宋体" w:cs="宋体"/>
          <w:color w:val="auto"/>
          <w:sz w:val="24"/>
          <w:highlight w:val="none"/>
        </w:rPr>
        <w:t>。</w:t>
      </w:r>
    </w:p>
    <w:p w14:paraId="48BD4097">
      <w:pPr>
        <w:spacing w:beforeLines="30" w:afterLines="30" w:line="360" w:lineRule="auto"/>
        <w:ind w:left="102" w:right="-23"/>
        <w:jc w:val="left"/>
        <w:outlineLvl w:val="1"/>
        <w:rPr>
          <w:rFonts w:hint="eastAsia" w:ascii="宋体" w:hAnsi="宋体" w:eastAsia="宋体" w:cs="宋体"/>
          <w:b/>
          <w:color w:val="auto"/>
          <w:spacing w:val="0"/>
          <w:position w:val="0"/>
          <w:sz w:val="28"/>
          <w:szCs w:val="28"/>
          <w:highlight w:val="none"/>
        </w:rPr>
      </w:pPr>
      <w:bookmarkStart w:id="58" w:name="_Toc9622"/>
      <w:r>
        <w:rPr>
          <w:rFonts w:hint="eastAsia" w:ascii="宋体" w:hAnsi="宋体" w:eastAsia="宋体" w:cs="宋体"/>
          <w:b/>
          <w:color w:val="auto"/>
          <w:spacing w:val="0"/>
          <w:position w:val="0"/>
          <w:sz w:val="28"/>
          <w:szCs w:val="28"/>
          <w:highlight w:val="none"/>
        </w:rPr>
        <w:t>3. 投标文件</w:t>
      </w:r>
      <w:bookmarkEnd w:id="58"/>
    </w:p>
    <w:p w14:paraId="43EBEA4A">
      <w:pPr>
        <w:spacing w:beforeLines="30" w:afterLines="30" w:line="360" w:lineRule="auto"/>
        <w:ind w:left="238" w:right="-23" w:firstLine="241" w:firstLineChars="100"/>
        <w:jc w:val="left"/>
        <w:outlineLvl w:val="2"/>
        <w:rPr>
          <w:rFonts w:hint="eastAsia" w:ascii="宋体" w:hAnsi="宋体" w:eastAsia="宋体" w:cs="宋体"/>
          <w:b/>
          <w:bCs/>
          <w:color w:val="auto"/>
          <w:sz w:val="24"/>
          <w:highlight w:val="none"/>
        </w:rPr>
      </w:pPr>
      <w:bookmarkStart w:id="59" w:name="_Toc10730"/>
      <w:r>
        <w:rPr>
          <w:rFonts w:hint="eastAsia" w:ascii="宋体" w:hAnsi="宋体" w:eastAsia="宋体" w:cs="宋体"/>
          <w:b/>
          <w:bCs/>
          <w:color w:val="auto"/>
          <w:spacing w:val="0"/>
          <w:sz w:val="24"/>
          <w:highlight w:val="none"/>
        </w:rPr>
        <w:t>3</w:t>
      </w:r>
      <w:r>
        <w:rPr>
          <w:rFonts w:hint="eastAsia" w:ascii="宋体" w:hAnsi="宋体" w:eastAsia="宋体" w:cs="宋体"/>
          <w:b/>
          <w:bCs/>
          <w:color w:val="auto"/>
          <w:sz w:val="24"/>
          <w:highlight w:val="none"/>
        </w:rPr>
        <w:t>.1</w:t>
      </w:r>
      <w:r>
        <w:rPr>
          <w:rFonts w:hint="eastAsia" w:ascii="宋体" w:hAnsi="宋体" w:eastAsia="宋体" w:cs="宋体"/>
          <w:b/>
          <w:bCs/>
          <w:color w:val="auto"/>
          <w:spacing w:val="0"/>
          <w:sz w:val="24"/>
          <w:highlight w:val="none"/>
        </w:rPr>
        <w:t xml:space="preserve"> </w:t>
      </w:r>
      <w:r>
        <w:rPr>
          <w:rFonts w:hint="eastAsia" w:ascii="宋体" w:hAnsi="宋体" w:eastAsia="宋体" w:cs="宋体"/>
          <w:b/>
          <w:bCs/>
          <w:color w:val="auto"/>
          <w:sz w:val="24"/>
          <w:highlight w:val="none"/>
        </w:rPr>
        <w:t>投标文件</w:t>
      </w:r>
      <w:r>
        <w:rPr>
          <w:rFonts w:hint="eastAsia" w:ascii="宋体" w:hAnsi="宋体" w:eastAsia="宋体" w:cs="宋体"/>
          <w:b/>
          <w:bCs/>
          <w:color w:val="auto"/>
          <w:spacing w:val="0"/>
          <w:sz w:val="24"/>
          <w:highlight w:val="none"/>
        </w:rPr>
        <w:t>的</w:t>
      </w:r>
      <w:r>
        <w:rPr>
          <w:rFonts w:hint="eastAsia" w:ascii="宋体" w:hAnsi="宋体" w:eastAsia="宋体" w:cs="宋体"/>
          <w:b/>
          <w:bCs/>
          <w:color w:val="auto"/>
          <w:sz w:val="24"/>
          <w:highlight w:val="none"/>
        </w:rPr>
        <w:t>组成</w:t>
      </w:r>
      <w:bookmarkEnd w:id="59"/>
    </w:p>
    <w:p w14:paraId="2B2F301A">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1.1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包括</w:t>
      </w:r>
      <w:r>
        <w:rPr>
          <w:rFonts w:hint="eastAsia" w:ascii="宋体" w:hAnsi="宋体" w:eastAsia="宋体" w:cs="宋体"/>
          <w:color w:val="auto"/>
          <w:sz w:val="24"/>
          <w:highlight w:val="none"/>
        </w:rPr>
        <w:t>下列</w:t>
      </w:r>
      <w:r>
        <w:rPr>
          <w:rFonts w:hint="eastAsia" w:ascii="宋体" w:hAnsi="宋体" w:eastAsia="宋体" w:cs="宋体"/>
          <w:color w:val="auto"/>
          <w:spacing w:val="0"/>
          <w:sz w:val="24"/>
          <w:highlight w:val="none"/>
        </w:rPr>
        <w:t>内</w:t>
      </w:r>
      <w:r>
        <w:rPr>
          <w:rFonts w:hint="eastAsia" w:ascii="宋体" w:hAnsi="宋体" w:eastAsia="宋体" w:cs="宋体"/>
          <w:color w:val="auto"/>
          <w:sz w:val="24"/>
          <w:highlight w:val="none"/>
        </w:rPr>
        <w:t>容：</w:t>
      </w:r>
    </w:p>
    <w:p w14:paraId="1D18C52B">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函</w:t>
      </w:r>
      <w:r>
        <w:rPr>
          <w:rFonts w:hint="eastAsia" w:ascii="宋体" w:hAnsi="宋体" w:eastAsia="宋体" w:cs="宋体"/>
          <w:color w:val="auto"/>
          <w:spacing w:val="0"/>
          <w:sz w:val="24"/>
          <w:highlight w:val="none"/>
        </w:rPr>
        <w:t>及</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函</w:t>
      </w:r>
      <w:r>
        <w:rPr>
          <w:rFonts w:hint="eastAsia" w:ascii="宋体" w:hAnsi="宋体" w:eastAsia="宋体" w:cs="宋体"/>
          <w:color w:val="auto"/>
          <w:spacing w:val="0"/>
          <w:sz w:val="24"/>
          <w:highlight w:val="none"/>
        </w:rPr>
        <w:t>附录</w:t>
      </w:r>
      <w:r>
        <w:rPr>
          <w:rFonts w:hint="eastAsia" w:ascii="宋体" w:hAnsi="宋体" w:eastAsia="宋体" w:cs="宋体"/>
          <w:color w:val="auto"/>
          <w:sz w:val="24"/>
          <w:highlight w:val="none"/>
        </w:rPr>
        <w:t>；</w:t>
      </w:r>
    </w:p>
    <w:p w14:paraId="2B1DE932">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法</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代</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身</w:t>
      </w:r>
      <w:r>
        <w:rPr>
          <w:rFonts w:hint="eastAsia" w:ascii="宋体" w:hAnsi="宋体" w:eastAsia="宋体" w:cs="宋体"/>
          <w:color w:val="auto"/>
          <w:sz w:val="24"/>
          <w:highlight w:val="none"/>
        </w:rPr>
        <w:t>份</w:t>
      </w:r>
      <w:r>
        <w:rPr>
          <w:rFonts w:hint="eastAsia" w:ascii="宋体" w:hAnsi="宋体" w:eastAsia="宋体" w:cs="宋体"/>
          <w:color w:val="auto"/>
          <w:spacing w:val="0"/>
          <w:sz w:val="24"/>
          <w:highlight w:val="none"/>
        </w:rPr>
        <w:t>证明</w:t>
      </w:r>
      <w:r>
        <w:rPr>
          <w:rFonts w:hint="eastAsia" w:ascii="宋体" w:hAnsi="宋体" w:eastAsia="宋体" w:cs="宋体"/>
          <w:color w:val="auto"/>
          <w:sz w:val="24"/>
          <w:highlight w:val="none"/>
        </w:rPr>
        <w:t>或授</w:t>
      </w:r>
      <w:r>
        <w:rPr>
          <w:rFonts w:hint="eastAsia" w:ascii="宋体" w:hAnsi="宋体" w:eastAsia="宋体" w:cs="宋体"/>
          <w:color w:val="auto"/>
          <w:spacing w:val="0"/>
          <w:sz w:val="24"/>
          <w:highlight w:val="none"/>
        </w:rPr>
        <w:t>权</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托</w:t>
      </w:r>
      <w:r>
        <w:rPr>
          <w:rFonts w:hint="eastAsia" w:ascii="宋体" w:hAnsi="宋体" w:eastAsia="宋体" w:cs="宋体"/>
          <w:color w:val="auto"/>
          <w:sz w:val="24"/>
          <w:highlight w:val="none"/>
        </w:rPr>
        <w:t>书；</w:t>
      </w:r>
    </w:p>
    <w:p w14:paraId="7EA99A12">
      <w:pPr>
        <w:spacing w:before="0" w:beforeLines="30" w:afterLines="30" w:line="360" w:lineRule="auto"/>
        <w:ind w:left="0" w:right="0" w:firstLine="480" w:firstLineChars="200"/>
        <w:jc w:val="left"/>
        <w:rPr>
          <w:rFonts w:hint="eastAsia" w:ascii="宋体" w:hAnsi="宋体" w:eastAsia="宋体" w:cs="宋体"/>
          <w:strike/>
          <w:dstrike w:val="0"/>
          <w:color w:val="auto"/>
          <w:sz w:val="24"/>
          <w:highlight w:val="none"/>
        </w:rPr>
      </w:pPr>
      <w:r>
        <w:rPr>
          <w:rFonts w:hint="eastAsia" w:ascii="宋体" w:hAnsi="宋体" w:eastAsia="宋体" w:cs="宋体"/>
          <w:strike/>
          <w:dstrike w:val="0"/>
          <w:color w:val="auto"/>
          <w:sz w:val="24"/>
          <w:highlight w:val="none"/>
        </w:rPr>
        <w:t>（3</w:t>
      </w:r>
      <w:r>
        <w:rPr>
          <w:rFonts w:hint="eastAsia" w:ascii="宋体" w:hAnsi="宋体" w:eastAsia="宋体" w:cs="宋体"/>
          <w:strike/>
          <w:dstrike w:val="0"/>
          <w:color w:val="auto"/>
          <w:spacing w:val="0"/>
          <w:sz w:val="24"/>
          <w:highlight w:val="none"/>
        </w:rPr>
        <w:t>）</w:t>
      </w:r>
      <w:r>
        <w:rPr>
          <w:rFonts w:hint="eastAsia" w:ascii="宋体" w:hAnsi="宋体" w:eastAsia="宋体" w:cs="宋体"/>
          <w:strike/>
          <w:dstrike w:val="0"/>
          <w:color w:val="auto"/>
          <w:sz w:val="24"/>
          <w:highlight w:val="none"/>
        </w:rPr>
        <w:t>联</w:t>
      </w:r>
      <w:r>
        <w:rPr>
          <w:rFonts w:hint="eastAsia" w:ascii="宋体" w:hAnsi="宋体" w:eastAsia="宋体" w:cs="宋体"/>
          <w:strike/>
          <w:dstrike w:val="0"/>
          <w:color w:val="auto"/>
          <w:spacing w:val="0"/>
          <w:sz w:val="24"/>
          <w:highlight w:val="none"/>
        </w:rPr>
        <w:t>合</w:t>
      </w:r>
      <w:r>
        <w:rPr>
          <w:rFonts w:hint="eastAsia" w:ascii="宋体" w:hAnsi="宋体" w:eastAsia="宋体" w:cs="宋体"/>
          <w:strike/>
          <w:dstrike w:val="0"/>
          <w:color w:val="auto"/>
          <w:sz w:val="24"/>
          <w:highlight w:val="none"/>
        </w:rPr>
        <w:t>体</w:t>
      </w:r>
      <w:r>
        <w:rPr>
          <w:rFonts w:hint="eastAsia" w:ascii="宋体" w:hAnsi="宋体" w:eastAsia="宋体" w:cs="宋体"/>
          <w:strike/>
          <w:dstrike w:val="0"/>
          <w:color w:val="auto"/>
          <w:spacing w:val="0"/>
          <w:sz w:val="24"/>
          <w:highlight w:val="none"/>
        </w:rPr>
        <w:t>协</w:t>
      </w:r>
      <w:r>
        <w:rPr>
          <w:rFonts w:hint="eastAsia" w:ascii="宋体" w:hAnsi="宋体" w:eastAsia="宋体" w:cs="宋体"/>
          <w:strike/>
          <w:dstrike w:val="0"/>
          <w:color w:val="auto"/>
          <w:sz w:val="24"/>
          <w:highlight w:val="none"/>
        </w:rPr>
        <w:t>议</w:t>
      </w:r>
      <w:r>
        <w:rPr>
          <w:rFonts w:hint="eastAsia" w:ascii="宋体" w:hAnsi="宋体" w:eastAsia="宋体" w:cs="宋体"/>
          <w:strike/>
          <w:dstrike w:val="0"/>
          <w:color w:val="auto"/>
          <w:spacing w:val="0"/>
          <w:sz w:val="24"/>
          <w:highlight w:val="none"/>
        </w:rPr>
        <w:t>书</w:t>
      </w:r>
      <w:r>
        <w:rPr>
          <w:rFonts w:hint="eastAsia" w:ascii="宋体" w:hAnsi="宋体" w:eastAsia="宋体" w:cs="宋体"/>
          <w:strike/>
          <w:dstrike w:val="0"/>
          <w:color w:val="auto"/>
          <w:sz w:val="24"/>
          <w:highlight w:val="none"/>
        </w:rPr>
        <w:t>；</w:t>
      </w:r>
    </w:p>
    <w:p w14:paraId="5453DD34">
      <w:pPr>
        <w:spacing w:before="0"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（4</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保</w:t>
      </w:r>
      <w:r>
        <w:rPr>
          <w:rFonts w:hint="eastAsia" w:ascii="宋体" w:hAnsi="宋体" w:eastAsia="宋体" w:cs="宋体"/>
          <w:strike/>
          <w:color w:val="auto"/>
          <w:spacing w:val="0"/>
          <w:sz w:val="24"/>
          <w:highlight w:val="none"/>
        </w:rPr>
        <w:t>证</w:t>
      </w:r>
      <w:r>
        <w:rPr>
          <w:rFonts w:hint="eastAsia" w:ascii="宋体" w:hAnsi="宋体" w:eastAsia="宋体" w:cs="宋体"/>
          <w:strike/>
          <w:color w:val="auto"/>
          <w:sz w:val="24"/>
          <w:highlight w:val="none"/>
        </w:rPr>
        <w:t>金；</w:t>
      </w:r>
    </w:p>
    <w:p w14:paraId="0B55E85F">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监</w:t>
      </w:r>
      <w:r>
        <w:rPr>
          <w:rFonts w:hint="eastAsia" w:ascii="宋体" w:hAnsi="宋体" w:eastAsia="宋体" w:cs="宋体"/>
          <w:color w:val="auto"/>
          <w:spacing w:val="0"/>
          <w:sz w:val="24"/>
          <w:highlight w:val="none"/>
        </w:rPr>
        <w:t>理</w:t>
      </w:r>
      <w:r>
        <w:rPr>
          <w:rFonts w:hint="eastAsia" w:ascii="宋体" w:hAnsi="宋体" w:eastAsia="宋体" w:cs="宋体"/>
          <w:color w:val="auto"/>
          <w:sz w:val="24"/>
          <w:highlight w:val="none"/>
        </w:rPr>
        <w:t>报</w:t>
      </w:r>
      <w:r>
        <w:rPr>
          <w:rFonts w:hint="eastAsia" w:ascii="宋体" w:hAnsi="宋体" w:eastAsia="宋体" w:cs="宋体"/>
          <w:color w:val="auto"/>
          <w:spacing w:val="0"/>
          <w:sz w:val="24"/>
          <w:highlight w:val="none"/>
        </w:rPr>
        <w:t>酬</w:t>
      </w:r>
      <w:r>
        <w:rPr>
          <w:rFonts w:hint="eastAsia" w:ascii="宋体" w:hAnsi="宋体" w:eastAsia="宋体" w:cs="宋体"/>
          <w:color w:val="auto"/>
          <w:sz w:val="24"/>
          <w:highlight w:val="none"/>
        </w:rPr>
        <w:t>清</w:t>
      </w:r>
      <w:r>
        <w:rPr>
          <w:rFonts w:hint="eastAsia" w:ascii="宋体" w:hAnsi="宋体" w:eastAsia="宋体" w:cs="宋体"/>
          <w:color w:val="auto"/>
          <w:spacing w:val="0"/>
          <w:sz w:val="24"/>
          <w:highlight w:val="none"/>
        </w:rPr>
        <w:t>单</w:t>
      </w:r>
      <w:r>
        <w:rPr>
          <w:rFonts w:hint="eastAsia" w:ascii="宋体" w:hAnsi="宋体" w:eastAsia="宋体" w:cs="宋体"/>
          <w:color w:val="auto"/>
          <w:sz w:val="24"/>
          <w:highlight w:val="none"/>
        </w:rPr>
        <w:t>；</w:t>
      </w:r>
    </w:p>
    <w:p w14:paraId="1BB6E47B">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资</w:t>
      </w:r>
      <w:r>
        <w:rPr>
          <w:rFonts w:hint="eastAsia" w:ascii="宋体" w:hAnsi="宋体" w:eastAsia="宋体" w:cs="宋体"/>
          <w:color w:val="auto"/>
          <w:spacing w:val="0"/>
          <w:sz w:val="24"/>
          <w:highlight w:val="none"/>
        </w:rPr>
        <w:t>格</w:t>
      </w:r>
      <w:r>
        <w:rPr>
          <w:rFonts w:hint="eastAsia" w:ascii="宋体" w:hAnsi="宋体" w:eastAsia="宋体" w:cs="宋体"/>
          <w:color w:val="auto"/>
          <w:sz w:val="24"/>
          <w:highlight w:val="none"/>
        </w:rPr>
        <w:t>审</w:t>
      </w:r>
      <w:r>
        <w:rPr>
          <w:rFonts w:hint="eastAsia" w:ascii="宋体" w:hAnsi="宋体" w:eastAsia="宋体" w:cs="宋体"/>
          <w:color w:val="auto"/>
          <w:spacing w:val="0"/>
          <w:sz w:val="24"/>
          <w:highlight w:val="none"/>
        </w:rPr>
        <w:t>查</w:t>
      </w:r>
      <w:r>
        <w:rPr>
          <w:rFonts w:hint="eastAsia" w:ascii="宋体" w:hAnsi="宋体" w:eastAsia="宋体" w:cs="宋体"/>
          <w:color w:val="auto"/>
          <w:sz w:val="24"/>
          <w:highlight w:val="none"/>
        </w:rPr>
        <w:t>资</w:t>
      </w:r>
      <w:r>
        <w:rPr>
          <w:rFonts w:hint="eastAsia" w:ascii="宋体" w:hAnsi="宋体" w:eastAsia="宋体" w:cs="宋体"/>
          <w:color w:val="auto"/>
          <w:spacing w:val="0"/>
          <w:sz w:val="24"/>
          <w:highlight w:val="none"/>
        </w:rPr>
        <w:t>料</w:t>
      </w:r>
      <w:r>
        <w:rPr>
          <w:rFonts w:hint="eastAsia" w:ascii="宋体" w:hAnsi="宋体" w:eastAsia="宋体" w:cs="宋体"/>
          <w:color w:val="auto"/>
          <w:sz w:val="24"/>
          <w:highlight w:val="none"/>
        </w:rPr>
        <w:t>；</w:t>
      </w:r>
    </w:p>
    <w:p w14:paraId="549A6B19">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监</w:t>
      </w:r>
      <w:r>
        <w:rPr>
          <w:rFonts w:hint="eastAsia" w:ascii="宋体" w:hAnsi="宋体" w:eastAsia="宋体" w:cs="宋体"/>
          <w:color w:val="auto"/>
          <w:spacing w:val="0"/>
          <w:sz w:val="24"/>
          <w:highlight w:val="none"/>
        </w:rPr>
        <w:t>理</w:t>
      </w:r>
      <w:r>
        <w:rPr>
          <w:rFonts w:hint="eastAsia" w:ascii="宋体" w:hAnsi="宋体" w:eastAsia="宋体" w:cs="宋体"/>
          <w:color w:val="auto"/>
          <w:sz w:val="24"/>
          <w:highlight w:val="none"/>
        </w:rPr>
        <w:t>大</w:t>
      </w:r>
      <w:r>
        <w:rPr>
          <w:rFonts w:hint="eastAsia" w:ascii="宋体" w:hAnsi="宋体" w:eastAsia="宋体" w:cs="宋体"/>
          <w:color w:val="auto"/>
          <w:spacing w:val="0"/>
          <w:sz w:val="24"/>
          <w:highlight w:val="none"/>
        </w:rPr>
        <w:t>纲</w:t>
      </w:r>
      <w:r>
        <w:rPr>
          <w:rFonts w:hint="eastAsia" w:ascii="宋体" w:hAnsi="宋体" w:eastAsia="宋体" w:cs="宋体"/>
          <w:color w:val="auto"/>
          <w:sz w:val="24"/>
          <w:highlight w:val="none"/>
        </w:rPr>
        <w:t>；</w:t>
      </w:r>
    </w:p>
    <w:p w14:paraId="736A3D1A">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表规</w:t>
      </w:r>
      <w:r>
        <w:rPr>
          <w:rFonts w:hint="eastAsia" w:ascii="宋体" w:hAnsi="宋体" w:eastAsia="宋体" w:cs="宋体"/>
          <w:color w:val="auto"/>
          <w:sz w:val="24"/>
          <w:highlight w:val="none"/>
        </w:rPr>
        <w:t>定的</w:t>
      </w:r>
      <w:r>
        <w:rPr>
          <w:rFonts w:hint="eastAsia" w:ascii="宋体" w:hAnsi="宋体" w:eastAsia="宋体" w:cs="宋体"/>
          <w:color w:val="auto"/>
          <w:spacing w:val="0"/>
          <w:sz w:val="24"/>
          <w:highlight w:val="none"/>
        </w:rPr>
        <w:t>其</w:t>
      </w:r>
      <w:r>
        <w:rPr>
          <w:rFonts w:hint="eastAsia" w:ascii="宋体" w:hAnsi="宋体" w:eastAsia="宋体" w:cs="宋体"/>
          <w:color w:val="auto"/>
          <w:sz w:val="24"/>
          <w:highlight w:val="none"/>
        </w:rPr>
        <w:t>他</w:t>
      </w:r>
      <w:r>
        <w:rPr>
          <w:rFonts w:hint="eastAsia" w:ascii="宋体" w:hAnsi="宋体" w:eastAsia="宋体" w:cs="宋体"/>
          <w:color w:val="auto"/>
          <w:spacing w:val="0"/>
          <w:sz w:val="24"/>
          <w:highlight w:val="none"/>
        </w:rPr>
        <w:t>资</w:t>
      </w:r>
      <w:r>
        <w:rPr>
          <w:rFonts w:hint="eastAsia" w:ascii="宋体" w:hAnsi="宋体" w:eastAsia="宋体" w:cs="宋体"/>
          <w:color w:val="auto"/>
          <w:sz w:val="24"/>
          <w:highlight w:val="none"/>
        </w:rPr>
        <w:t>料。</w:t>
      </w:r>
    </w:p>
    <w:p w14:paraId="6A3B2C42">
      <w:pPr>
        <w:spacing w:before="0" w:beforeLines="30" w:afterLines="30" w:line="360" w:lineRule="auto"/>
        <w:ind w:left="0" w:right="0" w:firstLine="480" w:firstLineChars="200"/>
        <w:jc w:val="left"/>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投标人在评标过程中作出的符合法律法规和招标文件规定的澄清确认，构成投标文件的组成部分。</w:t>
      </w:r>
    </w:p>
    <w:p w14:paraId="4E995DB7">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position w:val="0"/>
          <w:sz w:val="24"/>
          <w:highlight w:val="none"/>
        </w:rPr>
        <w:t>3.1.2</w:t>
      </w:r>
      <w:r>
        <w:rPr>
          <w:rFonts w:hint="eastAsia" w:ascii="宋体" w:hAnsi="宋体" w:eastAsia="宋体" w:cs="宋体"/>
          <w:color w:val="auto"/>
          <w:spacing w:val="0"/>
          <w:position w:val="0"/>
          <w:sz w:val="24"/>
          <w:highlight w:val="none"/>
        </w:rPr>
        <w:t xml:space="preserve"> </w:t>
      </w:r>
      <w:r>
        <w:rPr>
          <w:rFonts w:hint="eastAsia" w:ascii="宋体" w:hAnsi="宋体" w:eastAsia="宋体" w:cs="宋体"/>
          <w:color w:val="auto"/>
          <w:position w:val="0"/>
          <w:sz w:val="24"/>
          <w:highlight w:val="none"/>
        </w:rPr>
        <w:t>投</w:t>
      </w:r>
      <w:r>
        <w:rPr>
          <w:rFonts w:hint="eastAsia" w:ascii="宋体" w:hAnsi="宋体" w:eastAsia="宋体" w:cs="宋体"/>
          <w:color w:val="auto"/>
          <w:spacing w:val="0"/>
          <w:position w:val="0"/>
          <w:sz w:val="24"/>
          <w:highlight w:val="none"/>
        </w:rPr>
        <w:t>标</w:t>
      </w:r>
      <w:r>
        <w:rPr>
          <w:rFonts w:hint="eastAsia" w:ascii="宋体" w:hAnsi="宋体" w:eastAsia="宋体" w:cs="宋体"/>
          <w:color w:val="auto"/>
          <w:position w:val="0"/>
          <w:sz w:val="24"/>
          <w:highlight w:val="none"/>
        </w:rPr>
        <w:t>人</w:t>
      </w:r>
      <w:r>
        <w:rPr>
          <w:rFonts w:hint="eastAsia" w:ascii="宋体" w:hAnsi="宋体" w:eastAsia="宋体" w:cs="宋体"/>
          <w:color w:val="auto"/>
          <w:spacing w:val="0"/>
          <w:position w:val="0"/>
          <w:sz w:val="24"/>
          <w:highlight w:val="none"/>
        </w:rPr>
        <w:t>须</w:t>
      </w:r>
      <w:r>
        <w:rPr>
          <w:rFonts w:hint="eastAsia" w:ascii="宋体" w:hAnsi="宋体" w:eastAsia="宋体" w:cs="宋体"/>
          <w:color w:val="auto"/>
          <w:position w:val="0"/>
          <w:sz w:val="24"/>
          <w:highlight w:val="none"/>
        </w:rPr>
        <w:t>知</w:t>
      </w:r>
      <w:r>
        <w:rPr>
          <w:rFonts w:hint="eastAsia" w:ascii="宋体" w:hAnsi="宋体" w:eastAsia="宋体" w:cs="宋体"/>
          <w:color w:val="auto"/>
          <w:spacing w:val="0"/>
          <w:position w:val="0"/>
          <w:sz w:val="24"/>
          <w:highlight w:val="none"/>
        </w:rPr>
        <w:t>前</w:t>
      </w:r>
      <w:r>
        <w:rPr>
          <w:rFonts w:hint="eastAsia" w:ascii="宋体" w:hAnsi="宋体" w:eastAsia="宋体" w:cs="宋体"/>
          <w:color w:val="auto"/>
          <w:position w:val="0"/>
          <w:sz w:val="24"/>
          <w:highlight w:val="none"/>
        </w:rPr>
        <w:t>附</w:t>
      </w:r>
      <w:r>
        <w:rPr>
          <w:rFonts w:hint="eastAsia" w:ascii="宋体" w:hAnsi="宋体" w:eastAsia="宋体" w:cs="宋体"/>
          <w:color w:val="auto"/>
          <w:spacing w:val="0"/>
          <w:position w:val="0"/>
          <w:sz w:val="24"/>
          <w:highlight w:val="none"/>
        </w:rPr>
        <w:t>表规</w:t>
      </w:r>
      <w:r>
        <w:rPr>
          <w:rFonts w:hint="eastAsia" w:ascii="宋体" w:hAnsi="宋体" w:eastAsia="宋体" w:cs="宋体"/>
          <w:color w:val="auto"/>
          <w:position w:val="0"/>
          <w:sz w:val="24"/>
          <w:highlight w:val="none"/>
        </w:rPr>
        <w:t>定不</w:t>
      </w:r>
      <w:r>
        <w:rPr>
          <w:rFonts w:hint="eastAsia" w:ascii="宋体" w:hAnsi="宋体" w:eastAsia="宋体" w:cs="宋体"/>
          <w:color w:val="auto"/>
          <w:spacing w:val="0"/>
          <w:position w:val="0"/>
          <w:sz w:val="24"/>
          <w:highlight w:val="none"/>
        </w:rPr>
        <w:t>接</w:t>
      </w:r>
      <w:r>
        <w:rPr>
          <w:rFonts w:hint="eastAsia" w:ascii="宋体" w:hAnsi="宋体" w:eastAsia="宋体" w:cs="宋体"/>
          <w:color w:val="auto"/>
          <w:position w:val="0"/>
          <w:sz w:val="24"/>
          <w:highlight w:val="none"/>
        </w:rPr>
        <w:t>受</w:t>
      </w:r>
      <w:r>
        <w:rPr>
          <w:rFonts w:hint="eastAsia" w:ascii="宋体" w:hAnsi="宋体" w:eastAsia="宋体" w:cs="宋体"/>
          <w:color w:val="auto"/>
          <w:spacing w:val="0"/>
          <w:position w:val="0"/>
          <w:sz w:val="24"/>
          <w:highlight w:val="none"/>
        </w:rPr>
        <w:t>联</w:t>
      </w:r>
      <w:r>
        <w:rPr>
          <w:rFonts w:hint="eastAsia" w:ascii="宋体" w:hAnsi="宋体" w:eastAsia="宋体" w:cs="宋体"/>
          <w:color w:val="auto"/>
          <w:position w:val="0"/>
          <w:sz w:val="24"/>
          <w:highlight w:val="none"/>
        </w:rPr>
        <w:t>合</w:t>
      </w:r>
      <w:r>
        <w:rPr>
          <w:rFonts w:hint="eastAsia" w:ascii="宋体" w:hAnsi="宋体" w:eastAsia="宋体" w:cs="宋体"/>
          <w:color w:val="auto"/>
          <w:spacing w:val="0"/>
          <w:position w:val="0"/>
          <w:sz w:val="24"/>
          <w:highlight w:val="none"/>
        </w:rPr>
        <w:t>体</w:t>
      </w:r>
      <w:r>
        <w:rPr>
          <w:rFonts w:hint="eastAsia" w:ascii="宋体" w:hAnsi="宋体" w:eastAsia="宋体" w:cs="宋体"/>
          <w:color w:val="auto"/>
          <w:position w:val="0"/>
          <w:sz w:val="24"/>
          <w:highlight w:val="none"/>
        </w:rPr>
        <w:t>投</w:t>
      </w:r>
      <w:r>
        <w:rPr>
          <w:rFonts w:hint="eastAsia" w:ascii="宋体" w:hAnsi="宋体" w:eastAsia="宋体" w:cs="宋体"/>
          <w:color w:val="auto"/>
          <w:spacing w:val="0"/>
          <w:position w:val="0"/>
          <w:sz w:val="24"/>
          <w:highlight w:val="none"/>
        </w:rPr>
        <w:t>标</w:t>
      </w:r>
      <w:r>
        <w:rPr>
          <w:rFonts w:hint="eastAsia" w:ascii="宋体" w:hAnsi="宋体" w:eastAsia="宋体" w:cs="宋体"/>
          <w:color w:val="auto"/>
          <w:position w:val="0"/>
          <w:sz w:val="24"/>
          <w:highlight w:val="none"/>
        </w:rPr>
        <w:t>的</w:t>
      </w:r>
      <w:r>
        <w:rPr>
          <w:rFonts w:hint="eastAsia" w:ascii="宋体" w:hAnsi="宋体" w:eastAsia="宋体" w:cs="宋体"/>
          <w:color w:val="auto"/>
          <w:spacing w:val="0"/>
          <w:position w:val="0"/>
          <w:sz w:val="24"/>
          <w:highlight w:val="none"/>
        </w:rPr>
        <w:t>，</w:t>
      </w:r>
      <w:r>
        <w:rPr>
          <w:rFonts w:hint="eastAsia" w:ascii="宋体" w:hAnsi="宋体" w:eastAsia="宋体" w:cs="宋体"/>
          <w:color w:val="auto"/>
          <w:position w:val="0"/>
          <w:sz w:val="24"/>
          <w:highlight w:val="none"/>
        </w:rPr>
        <w:t>或投</w:t>
      </w:r>
      <w:r>
        <w:rPr>
          <w:rFonts w:hint="eastAsia" w:ascii="宋体" w:hAnsi="宋体" w:eastAsia="宋体" w:cs="宋体"/>
          <w:color w:val="auto"/>
          <w:spacing w:val="0"/>
          <w:position w:val="0"/>
          <w:sz w:val="24"/>
          <w:highlight w:val="none"/>
        </w:rPr>
        <w:t>标</w:t>
      </w:r>
      <w:r>
        <w:rPr>
          <w:rFonts w:hint="eastAsia" w:ascii="宋体" w:hAnsi="宋体" w:eastAsia="宋体" w:cs="宋体"/>
          <w:color w:val="auto"/>
          <w:position w:val="0"/>
          <w:sz w:val="24"/>
          <w:highlight w:val="none"/>
        </w:rPr>
        <w:t>人</w:t>
      </w:r>
      <w:r>
        <w:rPr>
          <w:rFonts w:hint="eastAsia" w:ascii="宋体" w:hAnsi="宋体" w:eastAsia="宋体" w:cs="宋体"/>
          <w:color w:val="auto"/>
          <w:spacing w:val="0"/>
          <w:position w:val="0"/>
          <w:sz w:val="24"/>
          <w:highlight w:val="none"/>
        </w:rPr>
        <w:t>没</w:t>
      </w:r>
      <w:r>
        <w:rPr>
          <w:rFonts w:hint="eastAsia" w:ascii="宋体" w:hAnsi="宋体" w:eastAsia="宋体" w:cs="宋体"/>
          <w:color w:val="auto"/>
          <w:position w:val="0"/>
          <w:sz w:val="24"/>
          <w:highlight w:val="none"/>
        </w:rPr>
        <w:t>有</w:t>
      </w:r>
      <w:r>
        <w:rPr>
          <w:rFonts w:hint="eastAsia" w:ascii="宋体" w:hAnsi="宋体" w:eastAsia="宋体" w:cs="宋体"/>
          <w:color w:val="auto"/>
          <w:spacing w:val="0"/>
          <w:position w:val="0"/>
          <w:sz w:val="24"/>
          <w:highlight w:val="none"/>
        </w:rPr>
        <w:t>组</w:t>
      </w:r>
      <w:r>
        <w:rPr>
          <w:rFonts w:hint="eastAsia" w:ascii="宋体" w:hAnsi="宋体" w:eastAsia="宋体" w:cs="宋体"/>
          <w:color w:val="auto"/>
          <w:position w:val="0"/>
          <w:sz w:val="24"/>
          <w:highlight w:val="none"/>
        </w:rPr>
        <w:t>成</w:t>
      </w:r>
      <w:r>
        <w:rPr>
          <w:rFonts w:hint="eastAsia" w:ascii="宋体" w:hAnsi="宋体" w:eastAsia="宋体" w:cs="宋体"/>
          <w:color w:val="auto"/>
          <w:spacing w:val="0"/>
          <w:position w:val="0"/>
          <w:sz w:val="24"/>
          <w:highlight w:val="none"/>
        </w:rPr>
        <w:t>联</w:t>
      </w:r>
      <w:r>
        <w:rPr>
          <w:rFonts w:hint="eastAsia" w:ascii="宋体" w:hAnsi="宋体" w:eastAsia="宋体" w:cs="宋体"/>
          <w:color w:val="auto"/>
          <w:position w:val="0"/>
          <w:sz w:val="24"/>
          <w:highlight w:val="none"/>
        </w:rPr>
        <w:t>合</w:t>
      </w:r>
      <w:r>
        <w:rPr>
          <w:rFonts w:hint="eastAsia" w:ascii="宋体" w:hAnsi="宋体" w:eastAsia="宋体" w:cs="宋体"/>
          <w:color w:val="auto"/>
          <w:spacing w:val="0"/>
          <w:position w:val="0"/>
          <w:sz w:val="24"/>
          <w:highlight w:val="none"/>
        </w:rPr>
        <w:t>体</w:t>
      </w:r>
      <w:r>
        <w:rPr>
          <w:rFonts w:hint="eastAsia" w:ascii="宋体" w:hAnsi="宋体" w:eastAsia="宋体" w:cs="宋体"/>
          <w:color w:val="auto"/>
          <w:position w:val="0"/>
          <w:sz w:val="24"/>
          <w:highlight w:val="none"/>
        </w:rPr>
        <w:t>的</w:t>
      </w:r>
      <w:r>
        <w:rPr>
          <w:rFonts w:hint="eastAsia" w:ascii="宋体" w:hAnsi="宋体" w:eastAsia="宋体" w:cs="宋体"/>
          <w:color w:val="auto"/>
          <w:spacing w:val="0"/>
          <w:position w:val="0"/>
          <w:sz w:val="24"/>
          <w:highlight w:val="none"/>
        </w:rPr>
        <w:t>，投</w:t>
      </w:r>
      <w:r>
        <w:rPr>
          <w:rFonts w:hint="eastAsia" w:ascii="宋体" w:hAnsi="宋体" w:eastAsia="宋体" w:cs="宋体"/>
          <w:color w:val="auto"/>
          <w:position w:val="0"/>
          <w:sz w:val="24"/>
          <w:highlight w:val="none"/>
        </w:rPr>
        <w:t>标</w:t>
      </w:r>
      <w:r>
        <w:rPr>
          <w:rFonts w:hint="eastAsia" w:ascii="宋体" w:hAnsi="宋体" w:eastAsia="宋体" w:cs="宋体"/>
          <w:color w:val="auto"/>
          <w:spacing w:val="0"/>
          <w:position w:val="0"/>
          <w:sz w:val="24"/>
          <w:highlight w:val="none"/>
        </w:rPr>
        <w:t>文</w:t>
      </w:r>
      <w:r>
        <w:rPr>
          <w:rFonts w:hint="eastAsia" w:ascii="宋体" w:hAnsi="宋体" w:eastAsia="宋体" w:cs="宋体"/>
          <w:color w:val="auto"/>
          <w:position w:val="0"/>
          <w:sz w:val="24"/>
          <w:highlight w:val="none"/>
        </w:rPr>
        <w:t>件</w:t>
      </w:r>
      <w:r>
        <w:rPr>
          <w:rFonts w:hint="eastAsia" w:ascii="宋体" w:hAnsi="宋体" w:eastAsia="宋体" w:cs="宋体"/>
          <w:color w:val="auto"/>
          <w:sz w:val="24"/>
          <w:highlight w:val="none"/>
        </w:rPr>
        <w:t>不包</w:t>
      </w:r>
      <w:r>
        <w:rPr>
          <w:rFonts w:hint="eastAsia" w:ascii="宋体" w:hAnsi="宋体" w:eastAsia="宋体" w:cs="宋体"/>
          <w:color w:val="auto"/>
          <w:spacing w:val="0"/>
          <w:sz w:val="24"/>
          <w:highlight w:val="none"/>
        </w:rPr>
        <w:t>括</w:t>
      </w:r>
      <w:r>
        <w:rPr>
          <w:rFonts w:hint="eastAsia" w:ascii="宋体" w:hAnsi="宋体" w:eastAsia="宋体" w:cs="宋体"/>
          <w:color w:val="auto"/>
          <w:sz w:val="24"/>
          <w:highlight w:val="none"/>
        </w:rPr>
        <w:t>本</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第3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1</w:t>
      </w:r>
      <w:r>
        <w:rPr>
          <w:rFonts w:hint="eastAsia" w:ascii="宋体" w:hAnsi="宋体" w:eastAsia="宋体" w:cs="宋体"/>
          <w:color w:val="auto"/>
          <w:sz w:val="24"/>
          <w:highlight w:val="none"/>
        </w:rPr>
        <w:t>（3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目所</w:t>
      </w:r>
      <w:r>
        <w:rPr>
          <w:rFonts w:hint="eastAsia" w:ascii="宋体" w:hAnsi="宋体" w:eastAsia="宋体" w:cs="宋体"/>
          <w:color w:val="auto"/>
          <w:spacing w:val="0"/>
          <w:sz w:val="24"/>
          <w:highlight w:val="none"/>
        </w:rPr>
        <w:t>指</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联</w:t>
      </w:r>
      <w:r>
        <w:rPr>
          <w:rFonts w:hint="eastAsia" w:ascii="宋体" w:hAnsi="宋体" w:eastAsia="宋体" w:cs="宋体"/>
          <w:color w:val="auto"/>
          <w:sz w:val="24"/>
          <w:highlight w:val="none"/>
        </w:rPr>
        <w:t>合</w:t>
      </w:r>
      <w:r>
        <w:rPr>
          <w:rFonts w:hint="eastAsia" w:ascii="宋体" w:hAnsi="宋体" w:eastAsia="宋体" w:cs="宋体"/>
          <w:color w:val="auto"/>
          <w:spacing w:val="0"/>
          <w:sz w:val="24"/>
          <w:highlight w:val="none"/>
        </w:rPr>
        <w:t>体</w:t>
      </w:r>
      <w:r>
        <w:rPr>
          <w:rFonts w:hint="eastAsia" w:ascii="宋体" w:hAnsi="宋体" w:eastAsia="宋体" w:cs="宋体"/>
          <w:color w:val="auto"/>
          <w:sz w:val="24"/>
          <w:highlight w:val="none"/>
        </w:rPr>
        <w:t>协</w:t>
      </w:r>
      <w:r>
        <w:rPr>
          <w:rFonts w:hint="eastAsia" w:ascii="宋体" w:hAnsi="宋体" w:eastAsia="宋体" w:cs="宋体"/>
          <w:color w:val="auto"/>
          <w:spacing w:val="0"/>
          <w:sz w:val="24"/>
          <w:highlight w:val="none"/>
        </w:rPr>
        <w:t>议</w:t>
      </w:r>
      <w:r>
        <w:rPr>
          <w:rFonts w:hint="eastAsia" w:ascii="宋体" w:hAnsi="宋体" w:eastAsia="宋体" w:cs="宋体"/>
          <w:color w:val="auto"/>
          <w:sz w:val="24"/>
          <w:highlight w:val="none"/>
        </w:rPr>
        <w:t>书。</w:t>
      </w:r>
    </w:p>
    <w:p w14:paraId="30D08741">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表未</w:t>
      </w:r>
      <w:r>
        <w:rPr>
          <w:rFonts w:hint="eastAsia" w:ascii="宋体" w:hAnsi="宋体" w:eastAsia="宋体" w:cs="宋体"/>
          <w:color w:val="auto"/>
          <w:sz w:val="24"/>
          <w:highlight w:val="none"/>
        </w:rPr>
        <w:t>要求</w:t>
      </w:r>
      <w:r>
        <w:rPr>
          <w:rFonts w:hint="eastAsia" w:ascii="宋体" w:hAnsi="宋体" w:eastAsia="宋体" w:cs="宋体"/>
          <w:color w:val="auto"/>
          <w:spacing w:val="0"/>
          <w:sz w:val="24"/>
          <w:highlight w:val="none"/>
        </w:rPr>
        <w:t>提</w:t>
      </w:r>
      <w:r>
        <w:rPr>
          <w:rFonts w:hint="eastAsia" w:ascii="宋体" w:hAnsi="宋体" w:eastAsia="宋体" w:cs="宋体"/>
          <w:color w:val="auto"/>
          <w:sz w:val="24"/>
          <w:highlight w:val="none"/>
        </w:rPr>
        <w:t>交</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保</w:t>
      </w:r>
      <w:r>
        <w:rPr>
          <w:rFonts w:hint="eastAsia" w:ascii="宋体" w:hAnsi="宋体" w:eastAsia="宋体" w:cs="宋体"/>
          <w:color w:val="auto"/>
          <w:sz w:val="24"/>
          <w:highlight w:val="none"/>
        </w:rPr>
        <w:t>证</w:t>
      </w:r>
      <w:r>
        <w:rPr>
          <w:rFonts w:hint="eastAsia" w:ascii="宋体" w:hAnsi="宋体" w:eastAsia="宋体" w:cs="宋体"/>
          <w:color w:val="auto"/>
          <w:spacing w:val="0"/>
          <w:sz w:val="24"/>
          <w:highlight w:val="none"/>
        </w:rPr>
        <w:t>金</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不</w:t>
      </w:r>
      <w:r>
        <w:rPr>
          <w:rFonts w:hint="eastAsia" w:ascii="宋体" w:hAnsi="宋体" w:eastAsia="宋体" w:cs="宋体"/>
          <w:color w:val="auto"/>
          <w:sz w:val="24"/>
          <w:highlight w:val="none"/>
        </w:rPr>
        <w:t>包</w:t>
      </w:r>
      <w:r>
        <w:rPr>
          <w:rFonts w:hint="eastAsia" w:ascii="宋体" w:hAnsi="宋体" w:eastAsia="宋体" w:cs="宋体"/>
          <w:color w:val="auto"/>
          <w:spacing w:val="0"/>
          <w:sz w:val="24"/>
          <w:highlight w:val="none"/>
        </w:rPr>
        <w:t>括</w:t>
      </w:r>
      <w:r>
        <w:rPr>
          <w:rFonts w:hint="eastAsia" w:ascii="宋体" w:hAnsi="宋体" w:eastAsia="宋体" w:cs="宋体"/>
          <w:color w:val="auto"/>
          <w:sz w:val="24"/>
          <w:highlight w:val="none"/>
        </w:rPr>
        <w:t>本</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第3</w:t>
      </w:r>
      <w:r>
        <w:rPr>
          <w:rFonts w:hint="eastAsia" w:ascii="宋体" w:hAnsi="宋体" w:eastAsia="宋体" w:cs="宋体"/>
          <w:color w:val="auto"/>
          <w:spacing w:val="0"/>
          <w:sz w:val="24"/>
          <w:highlight w:val="none"/>
        </w:rPr>
        <w:t>.1</w:t>
      </w: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（4</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目</w:t>
      </w:r>
      <w:r>
        <w:rPr>
          <w:rFonts w:hint="eastAsia" w:ascii="宋体" w:hAnsi="宋体" w:eastAsia="宋体" w:cs="宋体"/>
          <w:color w:val="auto"/>
          <w:sz w:val="24"/>
          <w:highlight w:val="none"/>
        </w:rPr>
        <w:t>所指的</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保</w:t>
      </w:r>
      <w:r>
        <w:rPr>
          <w:rFonts w:hint="eastAsia" w:ascii="宋体" w:hAnsi="宋体" w:eastAsia="宋体" w:cs="宋体"/>
          <w:color w:val="auto"/>
          <w:sz w:val="24"/>
          <w:highlight w:val="none"/>
        </w:rPr>
        <w:t>证</w:t>
      </w:r>
      <w:r>
        <w:rPr>
          <w:rFonts w:hint="eastAsia" w:ascii="宋体" w:hAnsi="宋体" w:eastAsia="宋体" w:cs="宋体"/>
          <w:color w:val="auto"/>
          <w:spacing w:val="0"/>
          <w:sz w:val="24"/>
          <w:highlight w:val="none"/>
        </w:rPr>
        <w:t>金</w:t>
      </w:r>
      <w:r>
        <w:rPr>
          <w:rFonts w:hint="eastAsia" w:ascii="宋体" w:hAnsi="宋体" w:eastAsia="宋体" w:cs="宋体"/>
          <w:color w:val="auto"/>
          <w:sz w:val="24"/>
          <w:highlight w:val="none"/>
        </w:rPr>
        <w:t>。</w:t>
      </w:r>
    </w:p>
    <w:p w14:paraId="10EAAEB6">
      <w:pPr>
        <w:spacing w:beforeLines="30" w:afterLines="30" w:line="360" w:lineRule="auto"/>
        <w:ind w:left="238" w:right="-23" w:firstLine="241" w:firstLineChars="100"/>
        <w:jc w:val="left"/>
        <w:outlineLvl w:val="2"/>
        <w:rPr>
          <w:rFonts w:hint="eastAsia" w:ascii="宋体" w:hAnsi="宋体" w:eastAsia="宋体" w:cs="宋体"/>
          <w:b/>
          <w:bCs/>
          <w:color w:val="auto"/>
          <w:sz w:val="24"/>
          <w:highlight w:val="none"/>
        </w:rPr>
      </w:pPr>
      <w:bookmarkStart w:id="60" w:name="_Toc27667"/>
      <w:r>
        <w:rPr>
          <w:rFonts w:hint="eastAsia" w:ascii="宋体" w:hAnsi="宋体" w:eastAsia="宋体" w:cs="宋体"/>
          <w:b/>
          <w:bCs/>
          <w:color w:val="auto"/>
          <w:spacing w:val="0"/>
          <w:sz w:val="24"/>
          <w:highlight w:val="none"/>
        </w:rPr>
        <w:t>3</w:t>
      </w:r>
      <w:r>
        <w:rPr>
          <w:rFonts w:hint="eastAsia" w:ascii="宋体" w:hAnsi="宋体" w:eastAsia="宋体" w:cs="宋体"/>
          <w:b/>
          <w:bCs/>
          <w:color w:val="auto"/>
          <w:sz w:val="24"/>
          <w:highlight w:val="none"/>
        </w:rPr>
        <w:t>.2</w:t>
      </w:r>
      <w:r>
        <w:rPr>
          <w:rFonts w:hint="eastAsia" w:ascii="宋体" w:hAnsi="宋体" w:eastAsia="宋体" w:cs="宋体"/>
          <w:b/>
          <w:bCs/>
          <w:color w:val="auto"/>
          <w:spacing w:val="0"/>
          <w:sz w:val="24"/>
          <w:highlight w:val="none"/>
        </w:rPr>
        <w:t xml:space="preserve"> </w:t>
      </w:r>
      <w:r>
        <w:rPr>
          <w:rFonts w:hint="eastAsia" w:ascii="宋体" w:hAnsi="宋体" w:eastAsia="宋体" w:cs="宋体"/>
          <w:b/>
          <w:bCs/>
          <w:color w:val="auto"/>
          <w:sz w:val="24"/>
          <w:highlight w:val="none"/>
        </w:rPr>
        <w:t>投标报价</w:t>
      </w:r>
      <w:bookmarkEnd w:id="60"/>
    </w:p>
    <w:p w14:paraId="4CEE51DA">
      <w:pPr>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3.2.1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报</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包</w:t>
      </w:r>
      <w:r>
        <w:rPr>
          <w:rFonts w:hint="eastAsia" w:ascii="宋体" w:hAnsi="宋体" w:eastAsia="宋体" w:cs="宋体"/>
          <w:color w:val="auto"/>
          <w:sz w:val="24"/>
          <w:highlight w:val="none"/>
        </w:rPr>
        <w:t>括</w:t>
      </w:r>
      <w:r>
        <w:rPr>
          <w:rFonts w:hint="eastAsia" w:ascii="宋体" w:hAnsi="宋体" w:eastAsia="宋体" w:cs="宋体"/>
          <w:color w:val="auto"/>
          <w:spacing w:val="0"/>
          <w:sz w:val="24"/>
          <w:highlight w:val="none"/>
        </w:rPr>
        <w:t>国家</w:t>
      </w:r>
      <w:r>
        <w:rPr>
          <w:rFonts w:hint="eastAsia" w:ascii="宋体" w:hAnsi="宋体" w:eastAsia="宋体" w:cs="宋体"/>
          <w:color w:val="auto"/>
          <w:sz w:val="24"/>
          <w:highlight w:val="none"/>
        </w:rPr>
        <w:t>规定</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增</w:t>
      </w:r>
      <w:r>
        <w:rPr>
          <w:rFonts w:hint="eastAsia" w:ascii="宋体" w:hAnsi="宋体" w:eastAsia="宋体" w:cs="宋体"/>
          <w:color w:val="auto"/>
          <w:spacing w:val="0"/>
          <w:sz w:val="24"/>
          <w:highlight w:val="none"/>
        </w:rPr>
        <w:t>值</w:t>
      </w:r>
      <w:r>
        <w:rPr>
          <w:rFonts w:hint="eastAsia" w:ascii="宋体" w:hAnsi="宋体" w:eastAsia="宋体" w:cs="宋体"/>
          <w:color w:val="auto"/>
          <w:sz w:val="24"/>
          <w:highlight w:val="none"/>
        </w:rPr>
        <w:t>税</w:t>
      </w:r>
      <w:r>
        <w:rPr>
          <w:rFonts w:hint="eastAsia" w:ascii="宋体" w:hAnsi="宋体" w:eastAsia="宋体" w:cs="宋体"/>
          <w:color w:val="auto"/>
          <w:spacing w:val="0"/>
          <w:sz w:val="24"/>
          <w:highlight w:val="none"/>
        </w:rPr>
        <w:t>税</w:t>
      </w:r>
      <w:r>
        <w:rPr>
          <w:rFonts w:hint="eastAsia" w:ascii="宋体" w:hAnsi="宋体" w:eastAsia="宋体" w:cs="宋体"/>
          <w:color w:val="auto"/>
          <w:sz w:val="24"/>
          <w:highlight w:val="none"/>
        </w:rPr>
        <w:t>金</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除</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另</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外</w:t>
      </w:r>
      <w:r>
        <w:rPr>
          <w:rFonts w:hint="eastAsia" w:ascii="宋体" w:hAnsi="宋体" w:eastAsia="宋体" w:cs="宋体"/>
          <w:color w:val="auto"/>
          <w:spacing w:val="0"/>
          <w:sz w:val="24"/>
          <w:highlight w:val="none"/>
        </w:rPr>
        <w:t>，增</w:t>
      </w:r>
      <w:r>
        <w:rPr>
          <w:rFonts w:hint="eastAsia" w:ascii="宋体" w:hAnsi="宋体" w:eastAsia="宋体" w:cs="宋体"/>
          <w:color w:val="auto"/>
          <w:sz w:val="24"/>
          <w:highlight w:val="none"/>
        </w:rPr>
        <w:t>值</w:t>
      </w:r>
      <w:r>
        <w:rPr>
          <w:rFonts w:hint="eastAsia" w:ascii="宋体" w:hAnsi="宋体" w:eastAsia="宋体" w:cs="宋体"/>
          <w:color w:val="auto"/>
          <w:spacing w:val="0"/>
          <w:sz w:val="24"/>
          <w:highlight w:val="none"/>
        </w:rPr>
        <w:t>税</w:t>
      </w:r>
      <w:r>
        <w:rPr>
          <w:rFonts w:hint="eastAsia" w:ascii="宋体" w:hAnsi="宋体" w:eastAsia="宋体" w:cs="宋体"/>
          <w:color w:val="auto"/>
          <w:sz w:val="24"/>
          <w:highlight w:val="none"/>
        </w:rPr>
        <w:t>税金按一般计税方法</w:t>
      </w:r>
      <w:r>
        <w:rPr>
          <w:rFonts w:hint="eastAsia" w:ascii="宋体" w:hAnsi="宋体" w:eastAsia="宋体" w:cs="宋体"/>
          <w:color w:val="auto"/>
          <w:spacing w:val="0"/>
          <w:sz w:val="24"/>
          <w:highlight w:val="none"/>
        </w:rPr>
        <w:t>计</w:t>
      </w:r>
      <w:r>
        <w:rPr>
          <w:rFonts w:hint="eastAsia" w:ascii="宋体" w:hAnsi="宋体" w:eastAsia="宋体" w:cs="宋体"/>
          <w:color w:val="auto"/>
          <w:sz w:val="24"/>
          <w:highlight w:val="none"/>
        </w:rPr>
        <w:t>算。投标人应按第六</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“投标文件格</w:t>
      </w:r>
      <w:r>
        <w:rPr>
          <w:rFonts w:hint="eastAsia" w:ascii="宋体" w:hAnsi="宋体" w:eastAsia="宋体" w:cs="宋体"/>
          <w:color w:val="auto"/>
          <w:spacing w:val="0"/>
          <w:sz w:val="24"/>
          <w:highlight w:val="none"/>
        </w:rPr>
        <w:t>式</w:t>
      </w:r>
      <w:r>
        <w:rPr>
          <w:rFonts w:hint="eastAsia" w:ascii="宋体" w:hAnsi="宋体" w:eastAsia="宋体" w:cs="宋体"/>
          <w:color w:val="auto"/>
          <w:sz w:val="24"/>
          <w:highlight w:val="none"/>
        </w:rPr>
        <w:t>”的要求在投标函中进行报价并</w:t>
      </w:r>
      <w:r>
        <w:rPr>
          <w:rFonts w:hint="eastAsia" w:ascii="宋体" w:hAnsi="宋体" w:eastAsia="宋体" w:cs="宋体"/>
          <w:color w:val="auto"/>
          <w:spacing w:val="0"/>
          <w:sz w:val="24"/>
          <w:highlight w:val="none"/>
        </w:rPr>
        <w:t>填</w:t>
      </w:r>
      <w:r>
        <w:rPr>
          <w:rFonts w:hint="eastAsia" w:ascii="宋体" w:hAnsi="宋体" w:eastAsia="宋体" w:cs="宋体"/>
          <w:color w:val="auto"/>
          <w:sz w:val="24"/>
          <w:highlight w:val="none"/>
        </w:rPr>
        <w:t>写监理</w:t>
      </w:r>
      <w:r>
        <w:rPr>
          <w:rFonts w:hint="eastAsia" w:ascii="宋体" w:hAnsi="宋体" w:eastAsia="宋体" w:cs="宋体"/>
          <w:color w:val="auto"/>
          <w:spacing w:val="0"/>
          <w:sz w:val="24"/>
          <w:highlight w:val="none"/>
        </w:rPr>
        <w:t>报</w:t>
      </w:r>
      <w:r>
        <w:rPr>
          <w:rFonts w:hint="eastAsia" w:ascii="宋体" w:hAnsi="宋体" w:eastAsia="宋体" w:cs="宋体"/>
          <w:color w:val="auto"/>
          <w:sz w:val="24"/>
          <w:highlight w:val="none"/>
        </w:rPr>
        <w:t>酬</w:t>
      </w:r>
      <w:r>
        <w:rPr>
          <w:rFonts w:hint="eastAsia" w:ascii="宋体" w:hAnsi="宋体" w:eastAsia="宋体" w:cs="宋体"/>
          <w:color w:val="auto"/>
          <w:spacing w:val="0"/>
          <w:sz w:val="24"/>
          <w:highlight w:val="none"/>
        </w:rPr>
        <w:t>清</w:t>
      </w:r>
      <w:r>
        <w:rPr>
          <w:rFonts w:hint="eastAsia" w:ascii="宋体" w:hAnsi="宋体" w:eastAsia="宋体" w:cs="宋体"/>
          <w:color w:val="auto"/>
          <w:sz w:val="24"/>
          <w:highlight w:val="none"/>
        </w:rPr>
        <w:t>单。</w:t>
      </w:r>
    </w:p>
    <w:p w14:paraId="52468374">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3.2.2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充</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了</w:t>
      </w:r>
      <w:r>
        <w:rPr>
          <w:rFonts w:hint="eastAsia" w:ascii="宋体" w:hAnsi="宋体" w:eastAsia="宋体" w:cs="宋体"/>
          <w:color w:val="auto"/>
          <w:spacing w:val="0"/>
          <w:sz w:val="24"/>
          <w:highlight w:val="none"/>
        </w:rPr>
        <w:t>解该</w:t>
      </w:r>
      <w:r>
        <w:rPr>
          <w:rFonts w:hint="eastAsia" w:ascii="宋体" w:hAnsi="宋体" w:eastAsia="宋体" w:cs="宋体"/>
          <w:color w:val="auto"/>
          <w:sz w:val="24"/>
          <w:highlight w:val="none"/>
        </w:rPr>
        <w:t>项目</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总</w:t>
      </w:r>
      <w:r>
        <w:rPr>
          <w:rFonts w:hint="eastAsia" w:ascii="宋体" w:hAnsi="宋体" w:eastAsia="宋体" w:cs="宋体"/>
          <w:color w:val="auto"/>
          <w:spacing w:val="0"/>
          <w:sz w:val="24"/>
          <w:highlight w:val="none"/>
        </w:rPr>
        <w:t>体</w:t>
      </w:r>
      <w:r>
        <w:rPr>
          <w:rFonts w:hint="eastAsia" w:ascii="宋体" w:hAnsi="宋体" w:eastAsia="宋体" w:cs="宋体"/>
          <w:color w:val="auto"/>
          <w:sz w:val="24"/>
          <w:highlight w:val="none"/>
        </w:rPr>
        <w:t>情</w:t>
      </w:r>
      <w:r>
        <w:rPr>
          <w:rFonts w:hint="eastAsia" w:ascii="宋体" w:hAnsi="宋体" w:eastAsia="宋体" w:cs="宋体"/>
          <w:color w:val="auto"/>
          <w:spacing w:val="0"/>
          <w:sz w:val="24"/>
          <w:highlight w:val="none"/>
        </w:rPr>
        <w:t>况</w:t>
      </w:r>
      <w:r>
        <w:rPr>
          <w:rFonts w:hint="eastAsia" w:ascii="宋体" w:hAnsi="宋体" w:eastAsia="宋体" w:cs="宋体"/>
          <w:color w:val="auto"/>
          <w:sz w:val="24"/>
          <w:highlight w:val="none"/>
        </w:rPr>
        <w:t>以</w:t>
      </w:r>
      <w:r>
        <w:rPr>
          <w:rFonts w:hint="eastAsia" w:ascii="宋体" w:hAnsi="宋体" w:eastAsia="宋体" w:cs="宋体"/>
          <w:color w:val="auto"/>
          <w:spacing w:val="0"/>
          <w:sz w:val="24"/>
          <w:highlight w:val="none"/>
        </w:rPr>
        <w:t>及</w:t>
      </w:r>
      <w:r>
        <w:rPr>
          <w:rFonts w:hint="eastAsia" w:ascii="宋体" w:hAnsi="宋体" w:eastAsia="宋体" w:cs="宋体"/>
          <w:color w:val="auto"/>
          <w:sz w:val="24"/>
          <w:highlight w:val="none"/>
        </w:rPr>
        <w:t>影</w:t>
      </w:r>
      <w:r>
        <w:rPr>
          <w:rFonts w:hint="eastAsia" w:ascii="宋体" w:hAnsi="宋体" w:eastAsia="宋体" w:cs="宋体"/>
          <w:color w:val="auto"/>
          <w:spacing w:val="0"/>
          <w:sz w:val="24"/>
          <w:highlight w:val="none"/>
        </w:rPr>
        <w:t>响</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报</w:t>
      </w:r>
      <w:r>
        <w:rPr>
          <w:rFonts w:hint="eastAsia" w:ascii="宋体" w:hAnsi="宋体" w:eastAsia="宋体" w:cs="宋体"/>
          <w:color w:val="auto"/>
          <w:sz w:val="24"/>
          <w:highlight w:val="none"/>
        </w:rPr>
        <w:t>价</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其</w:t>
      </w:r>
      <w:r>
        <w:rPr>
          <w:rFonts w:hint="eastAsia" w:ascii="宋体" w:hAnsi="宋体" w:eastAsia="宋体" w:cs="宋体"/>
          <w:color w:val="auto"/>
          <w:spacing w:val="0"/>
          <w:sz w:val="24"/>
          <w:highlight w:val="none"/>
        </w:rPr>
        <w:t>他</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素</w:t>
      </w:r>
      <w:r>
        <w:rPr>
          <w:rFonts w:hint="eastAsia" w:ascii="宋体" w:hAnsi="宋体" w:eastAsia="宋体" w:cs="宋体"/>
          <w:color w:val="auto"/>
          <w:sz w:val="24"/>
          <w:highlight w:val="none"/>
        </w:rPr>
        <w:t>。</w:t>
      </w:r>
    </w:p>
    <w:p w14:paraId="08DD43EF">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3.2.3 本</w:t>
      </w:r>
      <w:r>
        <w:rPr>
          <w:rFonts w:hint="eastAsia" w:ascii="宋体" w:hAnsi="宋体" w:eastAsia="宋体" w:cs="宋体"/>
          <w:color w:val="auto"/>
          <w:spacing w:val="0"/>
          <w:sz w:val="24"/>
          <w:highlight w:val="none"/>
        </w:rPr>
        <w:t>项</w:t>
      </w:r>
      <w:r>
        <w:rPr>
          <w:rFonts w:hint="eastAsia" w:ascii="宋体" w:hAnsi="宋体" w:eastAsia="宋体" w:cs="宋体"/>
          <w:color w:val="auto"/>
          <w:sz w:val="24"/>
          <w:highlight w:val="none"/>
        </w:rPr>
        <w:t>目</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报</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方</w:t>
      </w:r>
      <w:r>
        <w:rPr>
          <w:rFonts w:hint="eastAsia" w:ascii="宋体" w:hAnsi="宋体" w:eastAsia="宋体" w:cs="宋体"/>
          <w:color w:val="auto"/>
          <w:spacing w:val="0"/>
          <w:sz w:val="24"/>
          <w:highlight w:val="none"/>
        </w:rPr>
        <w:t>式见</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附表。投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在投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截</w:t>
      </w:r>
      <w:r>
        <w:rPr>
          <w:rFonts w:hint="eastAsia" w:ascii="宋体" w:hAnsi="宋体" w:eastAsia="宋体" w:cs="宋体"/>
          <w:color w:val="auto"/>
          <w:spacing w:val="0"/>
          <w:sz w:val="24"/>
          <w:highlight w:val="none"/>
        </w:rPr>
        <w:t>止</w:t>
      </w:r>
      <w:r>
        <w:rPr>
          <w:rFonts w:hint="eastAsia" w:ascii="宋体" w:hAnsi="宋体" w:eastAsia="宋体" w:cs="宋体"/>
          <w:color w:val="auto"/>
          <w:sz w:val="24"/>
          <w:highlight w:val="none"/>
        </w:rPr>
        <w:t>时</w:t>
      </w:r>
      <w:r>
        <w:rPr>
          <w:rFonts w:hint="eastAsia" w:ascii="宋体" w:hAnsi="宋体" w:eastAsia="宋体" w:cs="宋体"/>
          <w:color w:val="auto"/>
          <w:spacing w:val="0"/>
          <w:sz w:val="24"/>
          <w:highlight w:val="none"/>
        </w:rPr>
        <w:t>间</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修</w:t>
      </w:r>
      <w:r>
        <w:rPr>
          <w:rFonts w:hint="eastAsia" w:ascii="宋体" w:hAnsi="宋体" w:eastAsia="宋体" w:cs="宋体"/>
          <w:color w:val="auto"/>
          <w:sz w:val="24"/>
          <w:highlight w:val="none"/>
        </w:rPr>
        <w:t>改</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标函</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的投标报</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总</w:t>
      </w:r>
      <w:r>
        <w:rPr>
          <w:rFonts w:hint="eastAsia" w:ascii="宋体" w:hAnsi="宋体" w:eastAsia="宋体" w:cs="宋体"/>
          <w:color w:val="auto"/>
          <w:spacing w:val="0"/>
          <w:sz w:val="24"/>
          <w:highlight w:val="none"/>
        </w:rPr>
        <w:t>额，应</w:t>
      </w:r>
      <w:r>
        <w:rPr>
          <w:rFonts w:hint="eastAsia" w:ascii="宋体" w:hAnsi="宋体" w:eastAsia="宋体" w:cs="宋体"/>
          <w:color w:val="auto"/>
          <w:sz w:val="24"/>
          <w:highlight w:val="none"/>
        </w:rPr>
        <w:t>同</w:t>
      </w:r>
      <w:r>
        <w:rPr>
          <w:rFonts w:hint="eastAsia" w:ascii="宋体" w:hAnsi="宋体" w:eastAsia="宋体" w:cs="宋体"/>
          <w:color w:val="auto"/>
          <w:spacing w:val="0"/>
          <w:sz w:val="24"/>
          <w:highlight w:val="none"/>
        </w:rPr>
        <w:t>时</w:t>
      </w:r>
      <w:r>
        <w:rPr>
          <w:rFonts w:hint="eastAsia" w:ascii="宋体" w:hAnsi="宋体" w:eastAsia="宋体" w:cs="宋体"/>
          <w:color w:val="auto"/>
          <w:sz w:val="24"/>
          <w:highlight w:val="none"/>
        </w:rPr>
        <w:t>修</w:t>
      </w:r>
      <w:r>
        <w:rPr>
          <w:rFonts w:hint="eastAsia" w:ascii="宋体" w:hAnsi="宋体" w:eastAsia="宋体" w:cs="宋体"/>
          <w:color w:val="auto"/>
          <w:spacing w:val="0"/>
          <w:sz w:val="24"/>
          <w:highlight w:val="none"/>
        </w:rPr>
        <w:t>改</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监</w:t>
      </w:r>
      <w:r>
        <w:rPr>
          <w:rFonts w:hint="eastAsia" w:ascii="宋体" w:hAnsi="宋体" w:eastAsia="宋体" w:cs="宋体"/>
          <w:color w:val="auto"/>
          <w:spacing w:val="0"/>
          <w:sz w:val="24"/>
          <w:highlight w:val="none"/>
        </w:rPr>
        <w:t>理</w:t>
      </w:r>
      <w:r>
        <w:rPr>
          <w:rFonts w:hint="eastAsia" w:ascii="宋体" w:hAnsi="宋体" w:eastAsia="宋体" w:cs="宋体"/>
          <w:color w:val="auto"/>
          <w:sz w:val="24"/>
          <w:highlight w:val="none"/>
        </w:rPr>
        <w:t>报</w:t>
      </w:r>
      <w:r>
        <w:rPr>
          <w:rFonts w:hint="eastAsia" w:ascii="宋体" w:hAnsi="宋体" w:eastAsia="宋体" w:cs="宋体"/>
          <w:color w:val="auto"/>
          <w:spacing w:val="0"/>
          <w:sz w:val="24"/>
          <w:highlight w:val="none"/>
        </w:rPr>
        <w:t>酬</w:t>
      </w:r>
      <w:r>
        <w:rPr>
          <w:rFonts w:hint="eastAsia" w:ascii="宋体" w:hAnsi="宋体" w:eastAsia="宋体" w:cs="宋体"/>
          <w:color w:val="auto"/>
          <w:sz w:val="24"/>
          <w:highlight w:val="none"/>
        </w:rPr>
        <w:t>清单</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中的</w:t>
      </w:r>
      <w:r>
        <w:rPr>
          <w:rFonts w:hint="eastAsia" w:ascii="宋体" w:hAnsi="宋体" w:eastAsia="宋体" w:cs="宋体"/>
          <w:color w:val="auto"/>
          <w:spacing w:val="0"/>
          <w:sz w:val="24"/>
          <w:highlight w:val="none"/>
        </w:rPr>
        <w:t>相</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报</w:t>
      </w:r>
      <w:r>
        <w:rPr>
          <w:rFonts w:hint="eastAsia" w:ascii="宋体" w:hAnsi="宋体" w:eastAsia="宋体" w:cs="宋体"/>
          <w:color w:val="auto"/>
          <w:sz w:val="24"/>
          <w:highlight w:val="none"/>
        </w:rPr>
        <w:t>价</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此</w:t>
      </w:r>
      <w:r>
        <w:rPr>
          <w:rFonts w:hint="eastAsia" w:ascii="宋体" w:hAnsi="宋体" w:eastAsia="宋体" w:cs="宋体"/>
          <w:color w:val="auto"/>
          <w:spacing w:val="0"/>
          <w:sz w:val="24"/>
          <w:highlight w:val="none"/>
        </w:rPr>
        <w:t>修</w:t>
      </w:r>
      <w:r>
        <w:rPr>
          <w:rFonts w:hint="eastAsia" w:ascii="宋体" w:hAnsi="宋体" w:eastAsia="宋体" w:cs="宋体"/>
          <w:color w:val="auto"/>
          <w:sz w:val="24"/>
          <w:highlight w:val="none"/>
        </w:rPr>
        <w:t>改</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符合</w:t>
      </w:r>
      <w:r>
        <w:rPr>
          <w:rFonts w:hint="eastAsia" w:ascii="宋体" w:hAnsi="宋体" w:eastAsia="宋体" w:cs="宋体"/>
          <w:color w:val="auto"/>
          <w:spacing w:val="0"/>
          <w:sz w:val="24"/>
          <w:highlight w:val="none"/>
        </w:rPr>
        <w:t>本章</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4.3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款的有关</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求。</w:t>
      </w:r>
    </w:p>
    <w:p w14:paraId="42F0BA9A">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3.2.4 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设</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最</w:t>
      </w:r>
      <w:r>
        <w:rPr>
          <w:rFonts w:hint="eastAsia" w:ascii="宋体" w:hAnsi="宋体" w:eastAsia="宋体" w:cs="宋体"/>
          <w:color w:val="auto"/>
          <w:sz w:val="24"/>
          <w:highlight w:val="none"/>
        </w:rPr>
        <w:t>高</w:t>
      </w:r>
      <w:r>
        <w:rPr>
          <w:rFonts w:hint="eastAsia" w:ascii="宋体" w:hAnsi="宋体" w:eastAsia="宋体" w:cs="宋体"/>
          <w:color w:val="auto"/>
          <w:spacing w:val="0"/>
          <w:sz w:val="24"/>
          <w:highlight w:val="none"/>
        </w:rPr>
        <w:t>投标</w:t>
      </w:r>
      <w:r>
        <w:rPr>
          <w:rFonts w:hint="eastAsia" w:ascii="宋体" w:hAnsi="宋体" w:eastAsia="宋体" w:cs="宋体"/>
          <w:color w:val="auto"/>
          <w:sz w:val="24"/>
          <w:highlight w:val="none"/>
        </w:rPr>
        <w:t>限价</w:t>
      </w:r>
      <w:r>
        <w:rPr>
          <w:rFonts w:hint="eastAsia" w:ascii="宋体" w:hAnsi="宋体" w:eastAsia="宋体" w:cs="宋体"/>
          <w:color w:val="auto"/>
          <w:spacing w:val="0"/>
          <w:sz w:val="24"/>
          <w:highlight w:val="none"/>
        </w:rPr>
        <w:t>的，投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报</w:t>
      </w:r>
      <w:r>
        <w:rPr>
          <w:rFonts w:hint="eastAsia" w:ascii="宋体" w:hAnsi="宋体" w:eastAsia="宋体" w:cs="宋体"/>
          <w:color w:val="auto"/>
          <w:sz w:val="24"/>
          <w:highlight w:val="none"/>
        </w:rPr>
        <w:t>价不</w:t>
      </w:r>
      <w:r>
        <w:rPr>
          <w:rFonts w:hint="eastAsia" w:ascii="宋体" w:hAnsi="宋体" w:eastAsia="宋体" w:cs="宋体"/>
          <w:color w:val="auto"/>
          <w:spacing w:val="0"/>
          <w:sz w:val="24"/>
          <w:highlight w:val="none"/>
        </w:rPr>
        <w:t>得</w:t>
      </w:r>
      <w:r>
        <w:rPr>
          <w:rFonts w:hint="eastAsia" w:ascii="宋体" w:hAnsi="宋体" w:eastAsia="宋体" w:cs="宋体"/>
          <w:color w:val="auto"/>
          <w:sz w:val="24"/>
          <w:highlight w:val="none"/>
        </w:rPr>
        <w:t>超</w:t>
      </w:r>
      <w:r>
        <w:rPr>
          <w:rFonts w:hint="eastAsia" w:ascii="宋体" w:hAnsi="宋体" w:eastAsia="宋体" w:cs="宋体"/>
          <w:color w:val="auto"/>
          <w:spacing w:val="0"/>
          <w:sz w:val="24"/>
          <w:highlight w:val="none"/>
        </w:rPr>
        <w:t>过</w:t>
      </w:r>
      <w:r>
        <w:rPr>
          <w:rFonts w:hint="eastAsia" w:ascii="宋体" w:hAnsi="宋体" w:eastAsia="宋体" w:cs="宋体"/>
          <w:color w:val="auto"/>
          <w:sz w:val="24"/>
          <w:highlight w:val="none"/>
        </w:rPr>
        <w:t>最</w:t>
      </w:r>
      <w:r>
        <w:rPr>
          <w:rFonts w:hint="eastAsia" w:ascii="宋体" w:hAnsi="宋体" w:eastAsia="宋体" w:cs="宋体"/>
          <w:color w:val="auto"/>
          <w:spacing w:val="0"/>
          <w:sz w:val="24"/>
          <w:highlight w:val="none"/>
        </w:rPr>
        <w:t>高</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限</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最</w:t>
      </w:r>
      <w:r>
        <w:rPr>
          <w:rFonts w:hint="eastAsia" w:ascii="宋体" w:hAnsi="宋体" w:eastAsia="宋体" w:cs="宋体"/>
          <w:color w:val="auto"/>
          <w:spacing w:val="0"/>
          <w:sz w:val="24"/>
          <w:highlight w:val="none"/>
        </w:rPr>
        <w:t>高</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限价在</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载明。</w:t>
      </w:r>
    </w:p>
    <w:p w14:paraId="39D19DB1">
      <w:pPr>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3.2.5</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报</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其</w:t>
      </w:r>
      <w:r>
        <w:rPr>
          <w:rFonts w:hint="eastAsia" w:ascii="宋体" w:hAnsi="宋体" w:eastAsia="宋体" w:cs="宋体"/>
          <w:color w:val="auto"/>
          <w:sz w:val="24"/>
          <w:highlight w:val="none"/>
        </w:rPr>
        <w:t>他</w:t>
      </w:r>
      <w:r>
        <w:rPr>
          <w:rFonts w:hint="eastAsia" w:ascii="宋体" w:hAnsi="宋体" w:eastAsia="宋体" w:cs="宋体"/>
          <w:color w:val="auto"/>
          <w:spacing w:val="0"/>
          <w:sz w:val="24"/>
          <w:highlight w:val="none"/>
        </w:rPr>
        <w:t>要求</w:t>
      </w:r>
      <w:r>
        <w:rPr>
          <w:rFonts w:hint="eastAsia" w:ascii="宋体" w:hAnsi="宋体" w:eastAsia="宋体" w:cs="宋体"/>
          <w:color w:val="auto"/>
          <w:sz w:val="24"/>
          <w:highlight w:val="none"/>
        </w:rPr>
        <w:t>见投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2DCA77F0">
      <w:pPr>
        <w:spacing w:beforeLines="30" w:afterLines="30" w:line="360" w:lineRule="auto"/>
        <w:ind w:left="238" w:right="-23" w:firstLine="241" w:firstLineChars="100"/>
        <w:jc w:val="left"/>
        <w:outlineLvl w:val="2"/>
        <w:rPr>
          <w:rFonts w:hint="eastAsia" w:ascii="宋体" w:hAnsi="宋体" w:eastAsia="宋体" w:cs="宋体"/>
          <w:b/>
          <w:bCs/>
          <w:color w:val="auto"/>
          <w:sz w:val="24"/>
          <w:highlight w:val="none"/>
        </w:rPr>
      </w:pPr>
      <w:bookmarkStart w:id="61" w:name="_Toc30493"/>
      <w:r>
        <w:rPr>
          <w:rFonts w:hint="eastAsia" w:ascii="宋体" w:hAnsi="宋体" w:eastAsia="宋体" w:cs="宋体"/>
          <w:b/>
          <w:bCs/>
          <w:color w:val="auto"/>
          <w:spacing w:val="0"/>
          <w:sz w:val="24"/>
          <w:highlight w:val="none"/>
        </w:rPr>
        <w:t>3</w:t>
      </w:r>
      <w:r>
        <w:rPr>
          <w:rFonts w:hint="eastAsia" w:ascii="宋体" w:hAnsi="宋体" w:eastAsia="宋体" w:cs="宋体"/>
          <w:b/>
          <w:bCs/>
          <w:color w:val="auto"/>
          <w:sz w:val="24"/>
          <w:highlight w:val="none"/>
        </w:rPr>
        <w:t>.3</w:t>
      </w:r>
      <w:r>
        <w:rPr>
          <w:rFonts w:hint="eastAsia" w:ascii="宋体" w:hAnsi="宋体" w:eastAsia="宋体" w:cs="宋体"/>
          <w:b/>
          <w:bCs/>
          <w:color w:val="auto"/>
          <w:spacing w:val="0"/>
          <w:sz w:val="24"/>
          <w:highlight w:val="none"/>
        </w:rPr>
        <w:t xml:space="preserve"> </w:t>
      </w:r>
      <w:r>
        <w:rPr>
          <w:rFonts w:hint="eastAsia" w:ascii="宋体" w:hAnsi="宋体" w:eastAsia="宋体" w:cs="宋体"/>
          <w:b/>
          <w:bCs/>
          <w:color w:val="auto"/>
          <w:sz w:val="24"/>
          <w:highlight w:val="none"/>
        </w:rPr>
        <w:t>投标有效期</w:t>
      </w:r>
      <w:bookmarkEnd w:id="61"/>
    </w:p>
    <w:p w14:paraId="454B42B3">
      <w:pPr>
        <w:keepNext w:val="0"/>
        <w:keepLines w:val="0"/>
        <w:pageBreakBefore w:val="0"/>
        <w:widowControl/>
        <w:kinsoku/>
        <w:wordWrap/>
        <w:overflowPunct/>
        <w:topLinePunct w:val="0"/>
        <w:autoSpaceDE/>
        <w:autoSpaceDN/>
        <w:bidi w:val="0"/>
        <w:adjustRightInd/>
        <w:snapToGrid/>
        <w:spacing w:beforeLines="30" w:afterLines="30" w:line="360" w:lineRule="auto"/>
        <w:ind w:left="0" w:righ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除</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附表</w:t>
      </w:r>
      <w:r>
        <w:rPr>
          <w:rFonts w:hint="eastAsia" w:ascii="宋体" w:hAnsi="宋体" w:eastAsia="宋体" w:cs="宋体"/>
          <w:color w:val="auto"/>
          <w:sz w:val="24"/>
          <w:highlight w:val="none"/>
        </w:rPr>
        <w:t>另有</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w:t>
      </w:r>
      <w:r>
        <w:rPr>
          <w:rFonts w:hint="eastAsia" w:ascii="宋体" w:hAnsi="宋体" w:eastAsia="宋体" w:cs="宋体"/>
          <w:color w:val="auto"/>
          <w:spacing w:val="0"/>
          <w:sz w:val="24"/>
          <w:highlight w:val="none"/>
        </w:rPr>
        <w:t>外</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效</w:t>
      </w:r>
      <w:r>
        <w:rPr>
          <w:rFonts w:hint="eastAsia" w:ascii="宋体" w:hAnsi="宋体" w:eastAsia="宋体" w:cs="宋体"/>
          <w:color w:val="auto"/>
          <w:spacing w:val="0"/>
          <w:sz w:val="24"/>
          <w:highlight w:val="none"/>
        </w:rPr>
        <w:t>期</w:t>
      </w:r>
      <w:r>
        <w:rPr>
          <w:rFonts w:hint="eastAsia" w:ascii="宋体" w:hAnsi="宋体" w:eastAsia="宋体" w:cs="宋体"/>
          <w:color w:val="auto"/>
          <w:sz w:val="24"/>
          <w:highlight w:val="none"/>
        </w:rPr>
        <w:t>为</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90</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天。</w:t>
      </w:r>
    </w:p>
    <w:p w14:paraId="58D00E9B">
      <w:pPr>
        <w:keepNext w:val="0"/>
        <w:keepLines w:val="0"/>
        <w:pageBreakBefore w:val="0"/>
        <w:widowControl/>
        <w:kinsoku/>
        <w:wordWrap/>
        <w:overflowPunct/>
        <w:topLinePunct w:val="0"/>
        <w:autoSpaceDE/>
        <w:autoSpaceDN/>
        <w:bidi w:val="0"/>
        <w:adjustRightInd/>
        <w:snapToGrid/>
        <w:spacing w:beforeLines="30" w:afterLines="30" w:line="360" w:lineRule="auto"/>
        <w:ind w:left="0" w:righ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在</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效</w:t>
      </w:r>
      <w:r>
        <w:rPr>
          <w:rFonts w:hint="eastAsia" w:ascii="宋体" w:hAnsi="宋体" w:eastAsia="宋体" w:cs="宋体"/>
          <w:color w:val="auto"/>
          <w:spacing w:val="0"/>
          <w:sz w:val="24"/>
          <w:highlight w:val="none"/>
        </w:rPr>
        <w:t>期</w:t>
      </w:r>
      <w:r>
        <w:rPr>
          <w:rFonts w:hint="eastAsia" w:ascii="宋体" w:hAnsi="宋体" w:eastAsia="宋体" w:cs="宋体"/>
          <w:color w:val="auto"/>
          <w:sz w:val="24"/>
          <w:highlight w:val="none"/>
        </w:rPr>
        <w:t>内</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撤</w:t>
      </w:r>
      <w:r>
        <w:rPr>
          <w:rFonts w:hint="eastAsia" w:ascii="宋体" w:hAnsi="宋体" w:eastAsia="宋体" w:cs="宋体"/>
          <w:color w:val="auto"/>
          <w:sz w:val="24"/>
          <w:highlight w:val="none"/>
        </w:rPr>
        <w:t>销</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承担</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法</w:t>
      </w:r>
      <w:r>
        <w:rPr>
          <w:rFonts w:hint="eastAsia" w:ascii="宋体" w:hAnsi="宋体" w:eastAsia="宋体" w:cs="宋体"/>
          <w:color w:val="auto"/>
          <w:spacing w:val="0"/>
          <w:sz w:val="24"/>
          <w:highlight w:val="none"/>
        </w:rPr>
        <w:t>律</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的责</w:t>
      </w:r>
      <w:r>
        <w:rPr>
          <w:rFonts w:hint="eastAsia" w:ascii="宋体" w:hAnsi="宋体" w:eastAsia="宋体" w:cs="宋体"/>
          <w:color w:val="auto"/>
          <w:spacing w:val="0"/>
          <w:sz w:val="24"/>
          <w:highlight w:val="none"/>
        </w:rPr>
        <w:t>任</w:t>
      </w:r>
      <w:r>
        <w:rPr>
          <w:rFonts w:hint="eastAsia" w:ascii="宋体" w:hAnsi="宋体" w:eastAsia="宋体" w:cs="宋体"/>
          <w:color w:val="auto"/>
          <w:sz w:val="24"/>
          <w:highlight w:val="none"/>
        </w:rPr>
        <w:t>。</w:t>
      </w:r>
    </w:p>
    <w:p w14:paraId="43FBAA9D">
      <w:pPr>
        <w:keepNext w:val="0"/>
        <w:keepLines w:val="0"/>
        <w:pageBreakBefore w:val="0"/>
        <w:widowControl/>
        <w:kinsoku/>
        <w:wordWrap/>
        <w:overflowPunct/>
        <w:topLinePunct w:val="0"/>
        <w:autoSpaceDE/>
        <w:autoSpaceDN/>
        <w:bidi w:val="0"/>
        <w:adjustRightInd/>
        <w:snapToGrid/>
        <w:spacing w:beforeLines="30" w:afterLines="30" w:line="360" w:lineRule="auto"/>
        <w:ind w:left="0" w:right="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3.3.3 出</w:t>
      </w:r>
      <w:r>
        <w:rPr>
          <w:rFonts w:hint="eastAsia" w:ascii="宋体" w:hAnsi="宋体" w:eastAsia="宋体" w:cs="宋体"/>
          <w:color w:val="auto"/>
          <w:spacing w:val="0"/>
          <w:sz w:val="24"/>
          <w:highlight w:val="none"/>
        </w:rPr>
        <w:t>现</w:t>
      </w:r>
      <w:r>
        <w:rPr>
          <w:rFonts w:hint="eastAsia" w:ascii="宋体" w:hAnsi="宋体" w:eastAsia="宋体" w:cs="宋体"/>
          <w:color w:val="auto"/>
          <w:sz w:val="24"/>
          <w:highlight w:val="none"/>
        </w:rPr>
        <w:t>特</w:t>
      </w:r>
      <w:r>
        <w:rPr>
          <w:rFonts w:hint="eastAsia" w:ascii="宋体" w:hAnsi="宋体" w:eastAsia="宋体" w:cs="宋体"/>
          <w:color w:val="auto"/>
          <w:spacing w:val="0"/>
          <w:sz w:val="24"/>
          <w:highlight w:val="none"/>
        </w:rPr>
        <w:t>殊</w:t>
      </w:r>
      <w:r>
        <w:rPr>
          <w:rFonts w:hint="eastAsia" w:ascii="宋体" w:hAnsi="宋体" w:eastAsia="宋体" w:cs="宋体"/>
          <w:color w:val="auto"/>
          <w:sz w:val="24"/>
          <w:highlight w:val="none"/>
        </w:rPr>
        <w:t>情</w:t>
      </w:r>
      <w:r>
        <w:rPr>
          <w:rFonts w:hint="eastAsia" w:ascii="宋体" w:hAnsi="宋体" w:eastAsia="宋体" w:cs="宋体"/>
          <w:color w:val="auto"/>
          <w:spacing w:val="0"/>
          <w:sz w:val="24"/>
          <w:highlight w:val="none"/>
        </w:rPr>
        <w:t>况</w:t>
      </w:r>
      <w:r>
        <w:rPr>
          <w:rFonts w:hint="eastAsia" w:ascii="宋体" w:hAnsi="宋体" w:eastAsia="宋体" w:cs="宋体"/>
          <w:color w:val="auto"/>
          <w:sz w:val="24"/>
          <w:highlight w:val="none"/>
        </w:rPr>
        <w:t>需</w:t>
      </w:r>
      <w:r>
        <w:rPr>
          <w:rFonts w:hint="eastAsia" w:ascii="宋体" w:hAnsi="宋体" w:eastAsia="宋体" w:cs="宋体"/>
          <w:color w:val="auto"/>
          <w:spacing w:val="0"/>
          <w:sz w:val="24"/>
          <w:highlight w:val="none"/>
        </w:rPr>
        <w:t>要延</w:t>
      </w:r>
      <w:r>
        <w:rPr>
          <w:rFonts w:hint="eastAsia" w:ascii="宋体" w:hAnsi="宋体" w:eastAsia="宋体" w:cs="宋体"/>
          <w:color w:val="auto"/>
          <w:sz w:val="24"/>
          <w:highlight w:val="none"/>
        </w:rPr>
        <w:t>长投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效</w:t>
      </w:r>
      <w:r>
        <w:rPr>
          <w:rFonts w:hint="eastAsia" w:ascii="宋体" w:hAnsi="宋体" w:eastAsia="宋体" w:cs="宋体"/>
          <w:color w:val="auto"/>
          <w:sz w:val="24"/>
          <w:highlight w:val="none"/>
        </w:rPr>
        <w:t>期</w:t>
      </w:r>
      <w:r>
        <w:rPr>
          <w:rFonts w:hint="eastAsia" w:ascii="宋体" w:hAnsi="宋体" w:eastAsia="宋体" w:cs="宋体"/>
          <w:color w:val="auto"/>
          <w:spacing w:val="0"/>
          <w:sz w:val="24"/>
          <w:highlight w:val="none"/>
        </w:rPr>
        <w:t>的</w:t>
      </w:r>
      <w:r>
        <w:rPr>
          <w:rFonts w:hint="eastAsia" w:ascii="宋体" w:hAnsi="宋体" w:eastAsia="宋体" w:cs="宋体"/>
          <w:color w:val="auto"/>
          <w:spacing w:val="0"/>
          <w:sz w:val="24"/>
          <w:highlight w:val="none"/>
          <w:lang w:eastAsia="zh-CN"/>
        </w:rPr>
        <w:t>，</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书面</w:t>
      </w:r>
      <w:r>
        <w:rPr>
          <w:rFonts w:hint="eastAsia" w:ascii="宋体" w:hAnsi="宋体" w:eastAsia="宋体" w:cs="宋体"/>
          <w:color w:val="auto"/>
          <w:spacing w:val="0"/>
          <w:sz w:val="24"/>
          <w:highlight w:val="none"/>
        </w:rPr>
        <w:t>形</w:t>
      </w:r>
      <w:r>
        <w:rPr>
          <w:rFonts w:hint="eastAsia" w:ascii="宋体" w:hAnsi="宋体" w:eastAsia="宋体" w:cs="宋体"/>
          <w:color w:val="auto"/>
          <w:sz w:val="24"/>
          <w:highlight w:val="none"/>
        </w:rPr>
        <w:t>式</w:t>
      </w:r>
      <w:r>
        <w:rPr>
          <w:rFonts w:hint="eastAsia" w:ascii="宋体" w:hAnsi="宋体" w:eastAsia="宋体" w:cs="宋体"/>
          <w:color w:val="auto"/>
          <w:spacing w:val="0"/>
          <w:sz w:val="24"/>
          <w:highlight w:val="none"/>
        </w:rPr>
        <w:t>通</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所</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延长</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标有效期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投标人应</w:t>
      </w:r>
      <w:r>
        <w:rPr>
          <w:rFonts w:hint="eastAsia" w:ascii="宋体" w:hAnsi="宋体" w:eastAsia="宋体" w:cs="宋体"/>
          <w:color w:val="auto"/>
          <w:spacing w:val="0"/>
          <w:sz w:val="24"/>
          <w:highlight w:val="none"/>
        </w:rPr>
        <w:t>予</w:t>
      </w:r>
      <w:r>
        <w:rPr>
          <w:rFonts w:hint="eastAsia" w:ascii="宋体" w:hAnsi="宋体" w:eastAsia="宋体" w:cs="宋体"/>
          <w:color w:val="auto"/>
          <w:sz w:val="24"/>
          <w:highlight w:val="none"/>
        </w:rPr>
        <w:t>以书</w:t>
      </w:r>
      <w:r>
        <w:rPr>
          <w:rFonts w:hint="eastAsia" w:ascii="宋体" w:hAnsi="宋体" w:eastAsia="宋体" w:cs="宋体"/>
          <w:color w:val="auto"/>
          <w:spacing w:val="0"/>
          <w:sz w:val="24"/>
          <w:highlight w:val="none"/>
        </w:rPr>
        <w:t>面</w:t>
      </w:r>
      <w:r>
        <w:rPr>
          <w:rFonts w:hint="eastAsia" w:ascii="宋体" w:hAnsi="宋体" w:eastAsia="宋体" w:cs="宋体"/>
          <w:color w:val="auto"/>
          <w:sz w:val="24"/>
          <w:highlight w:val="none"/>
        </w:rPr>
        <w:t>答复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同意延长</w:t>
      </w:r>
      <w:r>
        <w:rPr>
          <w:rFonts w:hint="eastAsia" w:ascii="宋体" w:hAnsi="宋体" w:eastAsia="宋体" w:cs="宋体"/>
          <w:color w:val="auto"/>
          <w:spacing w:val="0"/>
          <w:sz w:val="24"/>
          <w:highlight w:val="none"/>
        </w:rPr>
        <w:t>的</w:t>
      </w:r>
      <w:r>
        <w:rPr>
          <w:rFonts w:hint="eastAsia" w:ascii="宋体" w:hAnsi="宋体" w:eastAsia="宋体" w:cs="宋体"/>
          <w:strike w:val="0"/>
          <w:color w:val="auto"/>
          <w:sz w:val="24"/>
          <w:highlight w:val="none"/>
          <w:lang w:eastAsia="zh-CN"/>
        </w:rPr>
        <w:t>，</w:t>
      </w:r>
      <w:r>
        <w:rPr>
          <w:rFonts w:hint="eastAsia" w:ascii="宋体" w:hAnsi="宋体" w:eastAsia="宋体" w:cs="宋体"/>
          <w:strike w:val="0"/>
          <w:color w:val="auto"/>
          <w:sz w:val="24"/>
          <w:highlight w:val="none"/>
        </w:rPr>
        <w:t>应</w:t>
      </w:r>
      <w:r>
        <w:rPr>
          <w:rFonts w:hint="eastAsia" w:ascii="宋体" w:hAnsi="宋体" w:eastAsia="宋体" w:cs="宋体"/>
          <w:strike w:val="0"/>
          <w:color w:val="auto"/>
          <w:spacing w:val="0"/>
          <w:sz w:val="24"/>
          <w:highlight w:val="none"/>
        </w:rPr>
        <w:t>相</w:t>
      </w:r>
      <w:r>
        <w:rPr>
          <w:rFonts w:hint="eastAsia" w:ascii="宋体" w:hAnsi="宋体" w:eastAsia="宋体" w:cs="宋体"/>
          <w:strike w:val="0"/>
          <w:color w:val="auto"/>
          <w:sz w:val="24"/>
          <w:highlight w:val="none"/>
        </w:rPr>
        <w:t>应延长其投标保</w:t>
      </w:r>
      <w:r>
        <w:rPr>
          <w:rFonts w:hint="eastAsia" w:ascii="宋体" w:hAnsi="宋体" w:eastAsia="宋体" w:cs="宋体"/>
          <w:strike w:val="0"/>
          <w:color w:val="auto"/>
          <w:spacing w:val="0"/>
          <w:sz w:val="24"/>
          <w:highlight w:val="none"/>
        </w:rPr>
        <w:t>证</w:t>
      </w:r>
      <w:r>
        <w:rPr>
          <w:rFonts w:hint="eastAsia" w:ascii="宋体" w:hAnsi="宋体" w:eastAsia="宋体" w:cs="宋体"/>
          <w:strike w:val="0"/>
          <w:color w:val="auto"/>
          <w:sz w:val="24"/>
          <w:highlight w:val="none"/>
        </w:rPr>
        <w:t>金的</w:t>
      </w:r>
      <w:r>
        <w:rPr>
          <w:rFonts w:hint="eastAsia" w:ascii="宋体" w:hAnsi="宋体" w:eastAsia="宋体" w:cs="宋体"/>
          <w:strike w:val="0"/>
          <w:color w:val="auto"/>
          <w:spacing w:val="0"/>
          <w:sz w:val="24"/>
          <w:highlight w:val="none"/>
        </w:rPr>
        <w:t>有</w:t>
      </w:r>
      <w:r>
        <w:rPr>
          <w:rFonts w:hint="eastAsia" w:ascii="宋体" w:hAnsi="宋体" w:eastAsia="宋体" w:cs="宋体"/>
          <w:strike w:val="0"/>
          <w:color w:val="auto"/>
          <w:sz w:val="24"/>
          <w:highlight w:val="none"/>
        </w:rPr>
        <w:t>效期，但</w:t>
      </w:r>
      <w:r>
        <w:rPr>
          <w:rFonts w:hint="eastAsia" w:ascii="宋体" w:hAnsi="宋体" w:eastAsia="宋体" w:cs="宋体"/>
          <w:color w:val="auto"/>
          <w:sz w:val="24"/>
          <w:highlight w:val="none"/>
        </w:rPr>
        <w:t>不得</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求或被允许修改其</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投标人拒绝延</w:t>
      </w:r>
      <w:r>
        <w:rPr>
          <w:rFonts w:hint="eastAsia" w:ascii="宋体" w:hAnsi="宋体" w:eastAsia="宋体" w:cs="宋体"/>
          <w:color w:val="auto"/>
          <w:spacing w:val="0"/>
          <w:sz w:val="24"/>
          <w:highlight w:val="none"/>
        </w:rPr>
        <w:t>长</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eastAsia="zh-CN"/>
        </w:rPr>
        <w:t>，</w:t>
      </w:r>
      <w:r>
        <w:rPr>
          <w:rFonts w:hint="eastAsia" w:ascii="宋体" w:hAnsi="宋体" w:eastAsia="宋体" w:cs="宋体"/>
          <w:color w:val="auto"/>
          <w:spacing w:val="0"/>
          <w:sz w:val="24"/>
          <w:highlight w:val="none"/>
        </w:rPr>
        <w:t>其</w:t>
      </w:r>
      <w:r>
        <w:rPr>
          <w:rFonts w:hint="eastAsia" w:ascii="宋体" w:hAnsi="宋体" w:eastAsia="宋体" w:cs="宋体"/>
          <w:color w:val="auto"/>
          <w:sz w:val="24"/>
          <w:highlight w:val="none"/>
        </w:rPr>
        <w:t>投标失效</w:t>
      </w:r>
      <w:r>
        <w:rPr>
          <w:rFonts w:hint="eastAsia" w:ascii="宋体" w:hAnsi="宋体" w:eastAsia="宋体" w:cs="宋体"/>
          <w:strike w:val="0"/>
          <w:color w:val="auto"/>
          <w:sz w:val="24"/>
          <w:highlight w:val="none"/>
        </w:rPr>
        <w:t>，但投</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人有</w:t>
      </w:r>
      <w:r>
        <w:rPr>
          <w:rFonts w:hint="eastAsia" w:ascii="宋体" w:hAnsi="宋体" w:eastAsia="宋体" w:cs="宋体"/>
          <w:strike w:val="0"/>
          <w:color w:val="auto"/>
          <w:spacing w:val="0"/>
          <w:sz w:val="24"/>
          <w:highlight w:val="none"/>
        </w:rPr>
        <w:t>权</w:t>
      </w:r>
      <w:r>
        <w:rPr>
          <w:rFonts w:hint="eastAsia" w:ascii="宋体" w:hAnsi="宋体" w:eastAsia="宋体" w:cs="宋体"/>
          <w:strike w:val="0"/>
          <w:color w:val="auto"/>
          <w:sz w:val="24"/>
          <w:highlight w:val="none"/>
        </w:rPr>
        <w:t>收回其投标保</w:t>
      </w:r>
      <w:r>
        <w:rPr>
          <w:rFonts w:hint="eastAsia" w:ascii="宋体" w:hAnsi="宋体" w:eastAsia="宋体" w:cs="宋体"/>
          <w:strike w:val="0"/>
          <w:color w:val="auto"/>
          <w:spacing w:val="0"/>
          <w:sz w:val="24"/>
          <w:highlight w:val="none"/>
        </w:rPr>
        <w:t>证</w:t>
      </w:r>
      <w:r>
        <w:rPr>
          <w:rFonts w:hint="eastAsia" w:ascii="宋体" w:hAnsi="宋体" w:eastAsia="宋体" w:cs="宋体"/>
          <w:strike w:val="0"/>
          <w:color w:val="auto"/>
          <w:sz w:val="24"/>
          <w:highlight w:val="none"/>
        </w:rPr>
        <w:t>金及以</w:t>
      </w:r>
      <w:r>
        <w:rPr>
          <w:rFonts w:hint="eastAsia" w:ascii="宋体" w:hAnsi="宋体" w:eastAsia="宋体" w:cs="宋体"/>
          <w:strike w:val="0"/>
          <w:color w:val="auto"/>
          <w:spacing w:val="0"/>
          <w:sz w:val="24"/>
          <w:highlight w:val="none"/>
        </w:rPr>
        <w:t>现</w:t>
      </w:r>
      <w:r>
        <w:rPr>
          <w:rFonts w:hint="eastAsia" w:ascii="宋体" w:hAnsi="宋体" w:eastAsia="宋体" w:cs="宋体"/>
          <w:strike w:val="0"/>
          <w:color w:val="auto"/>
          <w:sz w:val="24"/>
          <w:highlight w:val="none"/>
        </w:rPr>
        <w:t>金</w:t>
      </w:r>
      <w:r>
        <w:rPr>
          <w:rFonts w:hint="eastAsia" w:ascii="宋体" w:hAnsi="宋体" w:eastAsia="宋体" w:cs="宋体"/>
          <w:strike w:val="0"/>
          <w:color w:val="auto"/>
          <w:spacing w:val="0"/>
          <w:sz w:val="24"/>
          <w:highlight w:val="none"/>
        </w:rPr>
        <w:t>或</w:t>
      </w:r>
      <w:r>
        <w:rPr>
          <w:rFonts w:hint="eastAsia" w:ascii="宋体" w:hAnsi="宋体" w:eastAsia="宋体" w:cs="宋体"/>
          <w:strike w:val="0"/>
          <w:color w:val="auto"/>
          <w:sz w:val="24"/>
          <w:highlight w:val="none"/>
        </w:rPr>
        <w:t>者</w:t>
      </w:r>
      <w:r>
        <w:rPr>
          <w:rFonts w:hint="eastAsia" w:ascii="宋体" w:hAnsi="宋体" w:eastAsia="宋体" w:cs="宋体"/>
          <w:strike w:val="0"/>
          <w:color w:val="auto"/>
          <w:spacing w:val="0"/>
          <w:sz w:val="24"/>
          <w:highlight w:val="none"/>
        </w:rPr>
        <w:t>支</w:t>
      </w:r>
      <w:r>
        <w:rPr>
          <w:rFonts w:hint="eastAsia" w:ascii="宋体" w:hAnsi="宋体" w:eastAsia="宋体" w:cs="宋体"/>
          <w:strike w:val="0"/>
          <w:color w:val="auto"/>
          <w:sz w:val="24"/>
          <w:highlight w:val="none"/>
        </w:rPr>
        <w:t>票</w:t>
      </w:r>
      <w:r>
        <w:rPr>
          <w:rFonts w:hint="eastAsia" w:ascii="宋体" w:hAnsi="宋体" w:eastAsia="宋体" w:cs="宋体"/>
          <w:strike w:val="0"/>
          <w:color w:val="auto"/>
          <w:spacing w:val="0"/>
          <w:sz w:val="24"/>
          <w:highlight w:val="none"/>
        </w:rPr>
        <w:t>形</w:t>
      </w:r>
      <w:r>
        <w:rPr>
          <w:rFonts w:hint="eastAsia" w:ascii="宋体" w:hAnsi="宋体" w:eastAsia="宋体" w:cs="宋体"/>
          <w:strike w:val="0"/>
          <w:color w:val="auto"/>
          <w:sz w:val="24"/>
          <w:highlight w:val="none"/>
        </w:rPr>
        <w:t>式</w:t>
      </w:r>
      <w:r>
        <w:rPr>
          <w:rFonts w:hint="eastAsia" w:ascii="宋体" w:hAnsi="宋体" w:eastAsia="宋体" w:cs="宋体"/>
          <w:strike w:val="0"/>
          <w:color w:val="auto"/>
          <w:spacing w:val="0"/>
          <w:sz w:val="24"/>
          <w:highlight w:val="none"/>
        </w:rPr>
        <w:t>递</w:t>
      </w:r>
      <w:r>
        <w:rPr>
          <w:rFonts w:hint="eastAsia" w:ascii="宋体" w:hAnsi="宋体" w:eastAsia="宋体" w:cs="宋体"/>
          <w:strike w:val="0"/>
          <w:color w:val="auto"/>
          <w:sz w:val="24"/>
          <w:highlight w:val="none"/>
        </w:rPr>
        <w:t>交的</w:t>
      </w:r>
      <w:r>
        <w:rPr>
          <w:rFonts w:hint="eastAsia" w:ascii="宋体" w:hAnsi="宋体" w:eastAsia="宋体" w:cs="宋体"/>
          <w:strike w:val="0"/>
          <w:color w:val="auto"/>
          <w:spacing w:val="0"/>
          <w:sz w:val="24"/>
          <w:highlight w:val="none"/>
        </w:rPr>
        <w:t>投</w:t>
      </w:r>
      <w:r>
        <w:rPr>
          <w:rFonts w:hint="eastAsia" w:ascii="宋体" w:hAnsi="宋体" w:eastAsia="宋体" w:cs="宋体"/>
          <w:strike w:val="0"/>
          <w:color w:val="auto"/>
          <w:sz w:val="24"/>
          <w:highlight w:val="none"/>
        </w:rPr>
        <w:t>标</w:t>
      </w:r>
      <w:r>
        <w:rPr>
          <w:rFonts w:hint="eastAsia" w:ascii="宋体" w:hAnsi="宋体" w:eastAsia="宋体" w:cs="宋体"/>
          <w:strike w:val="0"/>
          <w:color w:val="auto"/>
          <w:spacing w:val="0"/>
          <w:sz w:val="24"/>
          <w:highlight w:val="none"/>
        </w:rPr>
        <w:t>保</w:t>
      </w:r>
      <w:r>
        <w:rPr>
          <w:rFonts w:hint="eastAsia" w:ascii="宋体" w:hAnsi="宋体" w:eastAsia="宋体" w:cs="宋体"/>
          <w:strike w:val="0"/>
          <w:color w:val="auto"/>
          <w:sz w:val="24"/>
          <w:highlight w:val="none"/>
        </w:rPr>
        <w:t>证</w:t>
      </w:r>
      <w:r>
        <w:rPr>
          <w:rFonts w:hint="eastAsia" w:ascii="宋体" w:hAnsi="宋体" w:eastAsia="宋体" w:cs="宋体"/>
          <w:strike w:val="0"/>
          <w:color w:val="auto"/>
          <w:spacing w:val="0"/>
          <w:sz w:val="24"/>
          <w:highlight w:val="none"/>
        </w:rPr>
        <w:t>金</w:t>
      </w:r>
      <w:r>
        <w:rPr>
          <w:rFonts w:hint="eastAsia" w:ascii="宋体" w:hAnsi="宋体" w:eastAsia="宋体" w:cs="宋体"/>
          <w:strike w:val="0"/>
          <w:color w:val="auto"/>
          <w:sz w:val="24"/>
          <w:highlight w:val="none"/>
        </w:rPr>
        <w:t>的</w:t>
      </w:r>
      <w:r>
        <w:rPr>
          <w:rFonts w:hint="eastAsia" w:ascii="宋体" w:hAnsi="宋体" w:eastAsia="宋体" w:cs="宋体"/>
          <w:strike w:val="0"/>
          <w:color w:val="auto"/>
          <w:spacing w:val="0"/>
          <w:sz w:val="24"/>
          <w:highlight w:val="none"/>
        </w:rPr>
        <w:t>银</w:t>
      </w:r>
      <w:r>
        <w:rPr>
          <w:rFonts w:hint="eastAsia" w:ascii="宋体" w:hAnsi="宋体" w:eastAsia="宋体" w:cs="宋体"/>
          <w:strike w:val="0"/>
          <w:color w:val="auto"/>
          <w:sz w:val="24"/>
          <w:highlight w:val="none"/>
        </w:rPr>
        <w:t>行</w:t>
      </w:r>
      <w:r>
        <w:rPr>
          <w:rFonts w:hint="eastAsia" w:ascii="宋体" w:hAnsi="宋体" w:eastAsia="宋体" w:cs="宋体"/>
          <w:strike w:val="0"/>
          <w:color w:val="auto"/>
          <w:spacing w:val="0"/>
          <w:sz w:val="24"/>
          <w:highlight w:val="none"/>
        </w:rPr>
        <w:t>同</w:t>
      </w:r>
      <w:r>
        <w:rPr>
          <w:rFonts w:hint="eastAsia" w:ascii="宋体" w:hAnsi="宋体" w:eastAsia="宋体" w:cs="宋体"/>
          <w:strike w:val="0"/>
          <w:color w:val="auto"/>
          <w:sz w:val="24"/>
          <w:highlight w:val="none"/>
        </w:rPr>
        <w:t>期存</w:t>
      </w:r>
      <w:r>
        <w:rPr>
          <w:rFonts w:hint="eastAsia" w:ascii="宋体" w:hAnsi="宋体" w:eastAsia="宋体" w:cs="宋体"/>
          <w:strike w:val="0"/>
          <w:color w:val="auto"/>
          <w:spacing w:val="0"/>
          <w:sz w:val="24"/>
          <w:highlight w:val="none"/>
        </w:rPr>
        <w:t>款</w:t>
      </w:r>
      <w:r>
        <w:rPr>
          <w:rFonts w:hint="eastAsia" w:ascii="宋体" w:hAnsi="宋体" w:eastAsia="宋体" w:cs="宋体"/>
          <w:strike w:val="0"/>
          <w:color w:val="auto"/>
          <w:sz w:val="24"/>
          <w:highlight w:val="none"/>
        </w:rPr>
        <w:t>利</w:t>
      </w:r>
      <w:r>
        <w:rPr>
          <w:rFonts w:hint="eastAsia" w:ascii="宋体" w:hAnsi="宋体" w:eastAsia="宋体" w:cs="宋体"/>
          <w:strike w:val="0"/>
          <w:color w:val="auto"/>
          <w:spacing w:val="0"/>
          <w:sz w:val="24"/>
          <w:highlight w:val="none"/>
        </w:rPr>
        <w:t>息</w:t>
      </w:r>
      <w:r>
        <w:rPr>
          <w:rFonts w:hint="eastAsia" w:ascii="宋体" w:hAnsi="宋体" w:eastAsia="宋体" w:cs="宋体"/>
          <w:color w:val="auto"/>
          <w:sz w:val="24"/>
          <w:highlight w:val="none"/>
        </w:rPr>
        <w:t>。</w:t>
      </w:r>
    </w:p>
    <w:p w14:paraId="5BD4568C">
      <w:pPr>
        <w:spacing w:beforeLines="30" w:afterLines="30" w:line="360" w:lineRule="auto"/>
        <w:ind w:left="238" w:right="-23" w:firstLine="241" w:firstLineChars="100"/>
        <w:jc w:val="left"/>
        <w:outlineLvl w:val="2"/>
        <w:rPr>
          <w:rFonts w:hint="eastAsia" w:ascii="宋体" w:hAnsi="宋体" w:eastAsia="宋体" w:cs="宋体"/>
          <w:b/>
          <w:bCs/>
          <w:strike/>
          <w:color w:val="auto"/>
          <w:sz w:val="24"/>
          <w:highlight w:val="none"/>
        </w:rPr>
      </w:pPr>
      <w:bookmarkStart w:id="62" w:name="_Toc25755"/>
      <w:r>
        <w:rPr>
          <w:rFonts w:hint="eastAsia" w:ascii="宋体" w:hAnsi="宋体" w:eastAsia="宋体" w:cs="宋体"/>
          <w:b/>
          <w:bCs/>
          <w:strike/>
          <w:color w:val="auto"/>
          <w:spacing w:val="0"/>
          <w:sz w:val="24"/>
          <w:highlight w:val="none"/>
        </w:rPr>
        <w:t>3</w:t>
      </w:r>
      <w:r>
        <w:rPr>
          <w:rFonts w:hint="eastAsia" w:ascii="宋体" w:hAnsi="宋体" w:eastAsia="宋体" w:cs="宋体"/>
          <w:b/>
          <w:bCs/>
          <w:strike/>
          <w:color w:val="auto"/>
          <w:sz w:val="24"/>
          <w:highlight w:val="none"/>
        </w:rPr>
        <w:t>.4</w:t>
      </w:r>
      <w:r>
        <w:rPr>
          <w:rFonts w:hint="eastAsia" w:ascii="宋体" w:hAnsi="宋体" w:eastAsia="宋体" w:cs="宋体"/>
          <w:b/>
          <w:bCs/>
          <w:strike/>
          <w:color w:val="auto"/>
          <w:spacing w:val="0"/>
          <w:sz w:val="24"/>
          <w:highlight w:val="none"/>
        </w:rPr>
        <w:t xml:space="preserve"> </w:t>
      </w:r>
      <w:r>
        <w:rPr>
          <w:rFonts w:hint="eastAsia" w:ascii="宋体" w:hAnsi="宋体" w:eastAsia="宋体" w:cs="宋体"/>
          <w:b/>
          <w:bCs/>
          <w:strike/>
          <w:color w:val="auto"/>
          <w:sz w:val="24"/>
          <w:highlight w:val="none"/>
        </w:rPr>
        <w:t>投标保证金</w:t>
      </w:r>
      <w:bookmarkEnd w:id="62"/>
    </w:p>
    <w:p w14:paraId="70E924F9">
      <w:pPr>
        <w:widowControl/>
        <w:spacing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3.4.1 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w:t>
      </w:r>
      <w:r>
        <w:rPr>
          <w:rFonts w:hint="eastAsia" w:ascii="宋体" w:hAnsi="宋体" w:eastAsia="宋体" w:cs="宋体"/>
          <w:strike/>
          <w:color w:val="auto"/>
          <w:spacing w:val="0"/>
          <w:sz w:val="24"/>
          <w:highlight w:val="none"/>
        </w:rPr>
        <w:t>在</w:t>
      </w:r>
      <w:r>
        <w:rPr>
          <w:rFonts w:hint="eastAsia" w:ascii="宋体" w:hAnsi="宋体" w:eastAsia="宋体" w:cs="宋体"/>
          <w:strike/>
          <w:color w:val="auto"/>
          <w:sz w:val="24"/>
          <w:highlight w:val="none"/>
        </w:rPr>
        <w:t>递</w:t>
      </w:r>
      <w:r>
        <w:rPr>
          <w:rFonts w:hint="eastAsia" w:ascii="宋体" w:hAnsi="宋体" w:eastAsia="宋体" w:cs="宋体"/>
          <w:strike/>
          <w:color w:val="auto"/>
          <w:spacing w:val="0"/>
          <w:sz w:val="24"/>
          <w:highlight w:val="none"/>
        </w:rPr>
        <w:t>交</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标文</w:t>
      </w:r>
      <w:r>
        <w:rPr>
          <w:rFonts w:hint="eastAsia" w:ascii="宋体" w:hAnsi="宋体" w:eastAsia="宋体" w:cs="宋体"/>
          <w:strike/>
          <w:color w:val="auto"/>
          <w:sz w:val="24"/>
          <w:highlight w:val="none"/>
        </w:rPr>
        <w:t>件的</w:t>
      </w:r>
      <w:r>
        <w:rPr>
          <w:rFonts w:hint="eastAsia" w:ascii="宋体" w:hAnsi="宋体" w:eastAsia="宋体" w:cs="宋体"/>
          <w:strike/>
          <w:color w:val="auto"/>
          <w:spacing w:val="0"/>
          <w:sz w:val="24"/>
          <w:highlight w:val="none"/>
        </w:rPr>
        <w:t>同时，</w:t>
      </w:r>
      <w:r>
        <w:rPr>
          <w:rFonts w:hint="eastAsia" w:ascii="宋体" w:hAnsi="宋体" w:eastAsia="宋体" w:cs="宋体"/>
          <w:strike/>
          <w:color w:val="auto"/>
          <w:sz w:val="24"/>
          <w:highlight w:val="none"/>
        </w:rPr>
        <w:t>应</w:t>
      </w:r>
      <w:r>
        <w:rPr>
          <w:rFonts w:hint="eastAsia" w:ascii="宋体" w:hAnsi="宋体" w:eastAsia="宋体" w:cs="宋体"/>
          <w:strike/>
          <w:color w:val="auto"/>
          <w:spacing w:val="0"/>
          <w:sz w:val="24"/>
          <w:highlight w:val="none"/>
        </w:rPr>
        <w:t>按</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w:t>
      </w:r>
      <w:r>
        <w:rPr>
          <w:rFonts w:hint="eastAsia" w:ascii="宋体" w:hAnsi="宋体" w:eastAsia="宋体" w:cs="宋体"/>
          <w:strike/>
          <w:color w:val="auto"/>
          <w:spacing w:val="0"/>
          <w:sz w:val="24"/>
          <w:highlight w:val="none"/>
        </w:rPr>
        <w:t>须知</w:t>
      </w:r>
      <w:r>
        <w:rPr>
          <w:rFonts w:hint="eastAsia" w:ascii="宋体" w:hAnsi="宋体" w:eastAsia="宋体" w:cs="宋体"/>
          <w:strike/>
          <w:color w:val="auto"/>
          <w:sz w:val="24"/>
          <w:highlight w:val="none"/>
        </w:rPr>
        <w:t>前附</w:t>
      </w:r>
      <w:r>
        <w:rPr>
          <w:rFonts w:hint="eastAsia" w:ascii="宋体" w:hAnsi="宋体" w:eastAsia="宋体" w:cs="宋体"/>
          <w:strike/>
          <w:color w:val="auto"/>
          <w:spacing w:val="0"/>
          <w:sz w:val="24"/>
          <w:highlight w:val="none"/>
        </w:rPr>
        <w:t>表</w:t>
      </w:r>
      <w:r>
        <w:rPr>
          <w:rFonts w:hint="eastAsia" w:ascii="宋体" w:hAnsi="宋体" w:eastAsia="宋体" w:cs="宋体"/>
          <w:strike/>
          <w:color w:val="auto"/>
          <w:sz w:val="24"/>
          <w:highlight w:val="none"/>
        </w:rPr>
        <w:t>规</w:t>
      </w:r>
      <w:r>
        <w:rPr>
          <w:rFonts w:hint="eastAsia" w:ascii="宋体" w:hAnsi="宋体" w:eastAsia="宋体" w:cs="宋体"/>
          <w:strike/>
          <w:color w:val="auto"/>
          <w:spacing w:val="0"/>
          <w:sz w:val="24"/>
          <w:highlight w:val="none"/>
        </w:rPr>
        <w:t>定</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金</w:t>
      </w:r>
      <w:r>
        <w:rPr>
          <w:rFonts w:hint="eastAsia" w:ascii="宋体" w:hAnsi="宋体" w:eastAsia="宋体" w:cs="宋体"/>
          <w:strike/>
          <w:color w:val="auto"/>
          <w:sz w:val="24"/>
          <w:highlight w:val="none"/>
        </w:rPr>
        <w:t>额</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形</w:t>
      </w:r>
      <w:r>
        <w:rPr>
          <w:rFonts w:hint="eastAsia" w:ascii="宋体" w:hAnsi="宋体" w:eastAsia="宋体" w:cs="宋体"/>
          <w:strike/>
          <w:color w:val="auto"/>
          <w:spacing w:val="0"/>
          <w:sz w:val="24"/>
          <w:highlight w:val="none"/>
        </w:rPr>
        <w:t>式和</w:t>
      </w:r>
      <w:r>
        <w:rPr>
          <w:rFonts w:hint="eastAsia" w:ascii="宋体" w:hAnsi="宋体" w:eastAsia="宋体" w:cs="宋体"/>
          <w:strike/>
          <w:color w:val="auto"/>
          <w:sz w:val="24"/>
          <w:highlight w:val="none"/>
        </w:rPr>
        <w:t>第六</w:t>
      </w:r>
      <w:r>
        <w:rPr>
          <w:rFonts w:hint="eastAsia" w:ascii="宋体" w:hAnsi="宋体" w:eastAsia="宋体" w:cs="宋体"/>
          <w:strike/>
          <w:color w:val="auto"/>
          <w:spacing w:val="0"/>
          <w:sz w:val="24"/>
          <w:highlight w:val="none"/>
        </w:rPr>
        <w:t>章</w:t>
      </w:r>
      <w:r>
        <w:rPr>
          <w:rFonts w:hint="eastAsia" w:ascii="宋体" w:hAnsi="宋体" w:eastAsia="宋体" w:cs="宋体"/>
          <w:strike/>
          <w:color w:val="auto"/>
          <w:sz w:val="24"/>
          <w:highlight w:val="none"/>
        </w:rPr>
        <w:t>“投标文</w:t>
      </w:r>
      <w:r>
        <w:rPr>
          <w:rFonts w:hint="eastAsia" w:ascii="宋体" w:hAnsi="宋体" w:eastAsia="宋体" w:cs="宋体"/>
          <w:strike/>
          <w:color w:val="auto"/>
          <w:spacing w:val="0"/>
          <w:sz w:val="24"/>
          <w:highlight w:val="none"/>
        </w:rPr>
        <w:t>件</w:t>
      </w:r>
      <w:r>
        <w:rPr>
          <w:rFonts w:hint="eastAsia" w:ascii="宋体" w:hAnsi="宋体" w:eastAsia="宋体" w:cs="宋体"/>
          <w:strike/>
          <w:color w:val="auto"/>
          <w:sz w:val="24"/>
          <w:highlight w:val="none"/>
        </w:rPr>
        <w:t>格</w:t>
      </w:r>
      <w:r>
        <w:rPr>
          <w:rFonts w:hint="eastAsia" w:ascii="宋体" w:hAnsi="宋体" w:eastAsia="宋体" w:cs="宋体"/>
          <w:strike/>
          <w:color w:val="auto"/>
          <w:spacing w:val="0"/>
          <w:sz w:val="24"/>
          <w:highlight w:val="none"/>
        </w:rPr>
        <w:t>式</w:t>
      </w:r>
      <w:r>
        <w:rPr>
          <w:rFonts w:hint="eastAsia" w:ascii="宋体" w:hAnsi="宋体" w:eastAsia="宋体" w:cs="宋体"/>
          <w:strike/>
          <w:color w:val="auto"/>
          <w:sz w:val="24"/>
          <w:highlight w:val="none"/>
        </w:rPr>
        <w:t>”</w:t>
      </w:r>
      <w:r>
        <w:rPr>
          <w:rFonts w:hint="eastAsia" w:ascii="宋体" w:hAnsi="宋体" w:eastAsia="宋体" w:cs="宋体"/>
          <w:strike/>
          <w:color w:val="auto"/>
          <w:spacing w:val="0"/>
          <w:sz w:val="24"/>
          <w:highlight w:val="none"/>
        </w:rPr>
        <w:t>规</w:t>
      </w:r>
      <w:r>
        <w:rPr>
          <w:rFonts w:hint="eastAsia" w:ascii="宋体" w:hAnsi="宋体" w:eastAsia="宋体" w:cs="宋体"/>
          <w:strike/>
          <w:color w:val="auto"/>
          <w:sz w:val="24"/>
          <w:highlight w:val="none"/>
        </w:rPr>
        <w:t>定</w:t>
      </w:r>
      <w:r>
        <w:rPr>
          <w:rFonts w:hint="eastAsia" w:ascii="宋体" w:hAnsi="宋体" w:eastAsia="宋体" w:cs="宋体"/>
          <w:strike/>
          <w:color w:val="auto"/>
          <w:spacing w:val="0"/>
          <w:sz w:val="24"/>
          <w:highlight w:val="none"/>
        </w:rPr>
        <w:t>的</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标保</w:t>
      </w:r>
      <w:r>
        <w:rPr>
          <w:rFonts w:hint="eastAsia" w:ascii="宋体" w:hAnsi="宋体" w:eastAsia="宋体" w:cs="宋体"/>
          <w:strike/>
          <w:color w:val="auto"/>
          <w:sz w:val="24"/>
          <w:highlight w:val="none"/>
        </w:rPr>
        <w:t>证金</w:t>
      </w:r>
      <w:r>
        <w:rPr>
          <w:rFonts w:hint="eastAsia" w:ascii="宋体" w:hAnsi="宋体" w:eastAsia="宋体" w:cs="宋体"/>
          <w:strike/>
          <w:color w:val="auto"/>
          <w:spacing w:val="0"/>
          <w:sz w:val="24"/>
          <w:highlight w:val="none"/>
        </w:rPr>
        <w:t>格</w:t>
      </w:r>
      <w:r>
        <w:rPr>
          <w:rFonts w:hint="eastAsia" w:ascii="宋体" w:hAnsi="宋体" w:eastAsia="宋体" w:cs="宋体"/>
          <w:strike/>
          <w:color w:val="auto"/>
          <w:sz w:val="24"/>
          <w:highlight w:val="none"/>
        </w:rPr>
        <w:t>式</w:t>
      </w:r>
      <w:r>
        <w:rPr>
          <w:rFonts w:hint="eastAsia" w:ascii="宋体" w:hAnsi="宋体" w:eastAsia="宋体" w:cs="宋体"/>
          <w:strike/>
          <w:color w:val="auto"/>
          <w:spacing w:val="0"/>
          <w:sz w:val="24"/>
          <w:highlight w:val="none"/>
        </w:rPr>
        <w:t>递</w:t>
      </w:r>
      <w:r>
        <w:rPr>
          <w:rFonts w:hint="eastAsia" w:ascii="宋体" w:hAnsi="宋体" w:eastAsia="宋体" w:cs="宋体"/>
          <w:strike/>
          <w:color w:val="auto"/>
          <w:sz w:val="24"/>
          <w:highlight w:val="none"/>
        </w:rPr>
        <w:t>交</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保</w:t>
      </w:r>
      <w:r>
        <w:rPr>
          <w:rFonts w:hint="eastAsia" w:ascii="宋体" w:hAnsi="宋体" w:eastAsia="宋体" w:cs="宋体"/>
          <w:strike/>
          <w:color w:val="auto"/>
          <w:sz w:val="24"/>
          <w:highlight w:val="none"/>
        </w:rPr>
        <w:t>证</w:t>
      </w:r>
      <w:r>
        <w:rPr>
          <w:rFonts w:hint="eastAsia" w:ascii="宋体" w:hAnsi="宋体" w:eastAsia="宋体" w:cs="宋体"/>
          <w:strike/>
          <w:color w:val="auto"/>
          <w:spacing w:val="0"/>
          <w:sz w:val="24"/>
          <w:highlight w:val="none"/>
        </w:rPr>
        <w:t>金，并</w:t>
      </w:r>
      <w:r>
        <w:rPr>
          <w:rFonts w:hint="eastAsia" w:ascii="宋体" w:hAnsi="宋体" w:eastAsia="宋体" w:cs="宋体"/>
          <w:strike/>
          <w:color w:val="auto"/>
          <w:sz w:val="24"/>
          <w:highlight w:val="none"/>
        </w:rPr>
        <w:t>作</w:t>
      </w:r>
      <w:r>
        <w:rPr>
          <w:rFonts w:hint="eastAsia" w:ascii="宋体" w:hAnsi="宋体" w:eastAsia="宋体" w:cs="宋体"/>
          <w:strike/>
          <w:color w:val="auto"/>
          <w:spacing w:val="0"/>
          <w:sz w:val="24"/>
          <w:highlight w:val="none"/>
        </w:rPr>
        <w:t>为</w:t>
      </w:r>
      <w:r>
        <w:rPr>
          <w:rFonts w:hint="eastAsia" w:ascii="宋体" w:hAnsi="宋体" w:eastAsia="宋体" w:cs="宋体"/>
          <w:strike/>
          <w:color w:val="auto"/>
          <w:sz w:val="24"/>
          <w:highlight w:val="none"/>
        </w:rPr>
        <w:t>其</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文</w:t>
      </w:r>
      <w:r>
        <w:rPr>
          <w:rFonts w:hint="eastAsia" w:ascii="宋体" w:hAnsi="宋体" w:eastAsia="宋体" w:cs="宋体"/>
          <w:strike/>
          <w:color w:val="auto"/>
          <w:sz w:val="24"/>
          <w:highlight w:val="none"/>
        </w:rPr>
        <w:t>件</w:t>
      </w:r>
      <w:r>
        <w:rPr>
          <w:rFonts w:hint="eastAsia" w:ascii="宋体" w:hAnsi="宋体" w:eastAsia="宋体" w:cs="宋体"/>
          <w:strike/>
          <w:color w:val="auto"/>
          <w:spacing w:val="0"/>
          <w:sz w:val="24"/>
          <w:highlight w:val="none"/>
        </w:rPr>
        <w:t>的组</w:t>
      </w:r>
      <w:r>
        <w:rPr>
          <w:rFonts w:hint="eastAsia" w:ascii="宋体" w:hAnsi="宋体" w:eastAsia="宋体" w:cs="宋体"/>
          <w:strike/>
          <w:color w:val="auto"/>
          <w:sz w:val="24"/>
          <w:highlight w:val="none"/>
        </w:rPr>
        <w:t>成部</w:t>
      </w:r>
      <w:r>
        <w:rPr>
          <w:rFonts w:hint="eastAsia" w:ascii="宋体" w:hAnsi="宋体" w:eastAsia="宋体" w:cs="宋体"/>
          <w:strike/>
          <w:color w:val="auto"/>
          <w:spacing w:val="0"/>
          <w:sz w:val="24"/>
          <w:highlight w:val="none"/>
        </w:rPr>
        <w:t>分。</w:t>
      </w:r>
      <w:r>
        <w:rPr>
          <w:rFonts w:hint="eastAsia" w:ascii="宋体" w:hAnsi="宋体" w:eastAsia="宋体" w:cs="宋体"/>
          <w:strike/>
          <w:color w:val="auto"/>
          <w:sz w:val="24"/>
          <w:highlight w:val="none"/>
        </w:rPr>
        <w:t>境</w:t>
      </w:r>
      <w:r>
        <w:rPr>
          <w:rFonts w:hint="eastAsia" w:ascii="宋体" w:hAnsi="宋体" w:eastAsia="宋体" w:cs="宋体"/>
          <w:strike/>
          <w:color w:val="auto"/>
          <w:spacing w:val="0"/>
          <w:sz w:val="24"/>
          <w:highlight w:val="none"/>
        </w:rPr>
        <w:t>内</w:t>
      </w:r>
      <w:r>
        <w:rPr>
          <w:rFonts w:hint="eastAsia" w:ascii="宋体" w:hAnsi="宋体" w:eastAsia="宋体" w:cs="宋体"/>
          <w:strike/>
          <w:color w:val="auto"/>
          <w:sz w:val="24"/>
          <w:highlight w:val="none"/>
        </w:rPr>
        <w:t>投标人以现金或者支</w:t>
      </w:r>
      <w:r>
        <w:rPr>
          <w:rFonts w:hint="eastAsia" w:ascii="宋体" w:hAnsi="宋体" w:eastAsia="宋体" w:cs="宋体"/>
          <w:strike/>
          <w:color w:val="auto"/>
          <w:spacing w:val="0"/>
          <w:sz w:val="24"/>
          <w:highlight w:val="none"/>
        </w:rPr>
        <w:t>票</w:t>
      </w:r>
      <w:r>
        <w:rPr>
          <w:rFonts w:hint="eastAsia" w:ascii="宋体" w:hAnsi="宋体" w:eastAsia="宋体" w:cs="宋体"/>
          <w:strike/>
          <w:color w:val="auto"/>
          <w:sz w:val="24"/>
          <w:highlight w:val="none"/>
        </w:rPr>
        <w:t>形式</w:t>
      </w:r>
      <w:r>
        <w:rPr>
          <w:rFonts w:hint="eastAsia" w:ascii="宋体" w:hAnsi="宋体" w:eastAsia="宋体" w:cs="宋体"/>
          <w:strike/>
          <w:color w:val="auto"/>
          <w:spacing w:val="0"/>
          <w:sz w:val="24"/>
          <w:highlight w:val="none"/>
        </w:rPr>
        <w:t>提</w:t>
      </w:r>
      <w:r>
        <w:rPr>
          <w:rFonts w:hint="eastAsia" w:ascii="宋体" w:hAnsi="宋体" w:eastAsia="宋体" w:cs="宋体"/>
          <w:strike/>
          <w:color w:val="auto"/>
          <w:sz w:val="24"/>
          <w:highlight w:val="none"/>
        </w:rPr>
        <w:t>交的投标保证金</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应当</w:t>
      </w:r>
      <w:r>
        <w:rPr>
          <w:rFonts w:hint="eastAsia" w:ascii="宋体" w:hAnsi="宋体" w:eastAsia="宋体" w:cs="宋体"/>
          <w:strike/>
          <w:color w:val="auto"/>
          <w:spacing w:val="0"/>
          <w:sz w:val="24"/>
          <w:highlight w:val="none"/>
        </w:rPr>
        <w:t>从</w:t>
      </w:r>
      <w:r>
        <w:rPr>
          <w:rFonts w:hint="eastAsia" w:ascii="宋体" w:hAnsi="宋体" w:eastAsia="宋体" w:cs="宋体"/>
          <w:strike/>
          <w:color w:val="auto"/>
          <w:sz w:val="24"/>
          <w:highlight w:val="none"/>
        </w:rPr>
        <w:t>其基本账户转出</w:t>
      </w:r>
      <w:r>
        <w:rPr>
          <w:rFonts w:hint="eastAsia" w:ascii="宋体" w:hAnsi="宋体" w:eastAsia="宋体" w:cs="宋体"/>
          <w:strike/>
          <w:color w:val="auto"/>
          <w:spacing w:val="0"/>
          <w:sz w:val="24"/>
          <w:highlight w:val="none"/>
        </w:rPr>
        <w:t>并</w:t>
      </w:r>
      <w:r>
        <w:rPr>
          <w:rFonts w:hint="eastAsia" w:ascii="宋体" w:hAnsi="宋体" w:eastAsia="宋体" w:cs="宋体"/>
          <w:strike/>
          <w:color w:val="auto"/>
          <w:sz w:val="24"/>
          <w:highlight w:val="none"/>
        </w:rPr>
        <w:t>在投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文件中附上基</w:t>
      </w:r>
      <w:r>
        <w:rPr>
          <w:rFonts w:hint="eastAsia" w:ascii="宋体" w:hAnsi="宋体" w:eastAsia="宋体" w:cs="宋体"/>
          <w:strike/>
          <w:color w:val="auto"/>
          <w:spacing w:val="0"/>
          <w:sz w:val="24"/>
          <w:highlight w:val="none"/>
        </w:rPr>
        <w:t>本</w:t>
      </w:r>
      <w:r>
        <w:rPr>
          <w:rFonts w:hint="eastAsia" w:ascii="宋体" w:hAnsi="宋体" w:eastAsia="宋体" w:cs="宋体"/>
          <w:strike/>
          <w:color w:val="auto"/>
          <w:sz w:val="24"/>
          <w:highlight w:val="none"/>
        </w:rPr>
        <w:t>账户开户证明。联</w:t>
      </w:r>
      <w:r>
        <w:rPr>
          <w:rFonts w:hint="eastAsia" w:ascii="宋体" w:hAnsi="宋体" w:eastAsia="宋体" w:cs="宋体"/>
          <w:strike/>
          <w:color w:val="auto"/>
          <w:spacing w:val="0"/>
          <w:sz w:val="24"/>
          <w:highlight w:val="none"/>
        </w:rPr>
        <w:t>合</w:t>
      </w:r>
      <w:r>
        <w:rPr>
          <w:rFonts w:hint="eastAsia" w:ascii="宋体" w:hAnsi="宋体" w:eastAsia="宋体" w:cs="宋体"/>
          <w:strike/>
          <w:color w:val="auto"/>
          <w:sz w:val="24"/>
          <w:highlight w:val="none"/>
        </w:rPr>
        <w:t>体投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的，其投标保证</w:t>
      </w:r>
      <w:r>
        <w:rPr>
          <w:rFonts w:hint="eastAsia" w:ascii="宋体" w:hAnsi="宋体" w:eastAsia="宋体" w:cs="宋体"/>
          <w:strike/>
          <w:color w:val="auto"/>
          <w:spacing w:val="0"/>
          <w:sz w:val="24"/>
          <w:highlight w:val="none"/>
        </w:rPr>
        <w:t>金</w:t>
      </w:r>
      <w:r>
        <w:rPr>
          <w:rFonts w:hint="eastAsia" w:ascii="宋体" w:hAnsi="宋体" w:eastAsia="宋体" w:cs="宋体"/>
          <w:strike/>
          <w:color w:val="auto"/>
          <w:sz w:val="24"/>
          <w:highlight w:val="none"/>
        </w:rPr>
        <w:t>可以</w:t>
      </w:r>
      <w:r>
        <w:rPr>
          <w:rFonts w:hint="eastAsia" w:ascii="宋体" w:hAnsi="宋体" w:eastAsia="宋体" w:cs="宋体"/>
          <w:strike/>
          <w:color w:val="auto"/>
          <w:spacing w:val="0"/>
          <w:sz w:val="24"/>
          <w:highlight w:val="none"/>
        </w:rPr>
        <w:t>由</w:t>
      </w:r>
      <w:r>
        <w:rPr>
          <w:rFonts w:hint="eastAsia" w:ascii="宋体" w:hAnsi="宋体" w:eastAsia="宋体" w:cs="宋体"/>
          <w:strike/>
          <w:color w:val="auto"/>
          <w:sz w:val="24"/>
          <w:highlight w:val="none"/>
        </w:rPr>
        <w:t>牵头人递交，并</w:t>
      </w:r>
      <w:r>
        <w:rPr>
          <w:rFonts w:hint="eastAsia" w:ascii="宋体" w:hAnsi="宋体" w:eastAsia="宋体" w:cs="宋体"/>
          <w:strike/>
          <w:color w:val="auto"/>
          <w:spacing w:val="0"/>
          <w:sz w:val="24"/>
          <w:highlight w:val="none"/>
        </w:rPr>
        <w:t>应</w:t>
      </w:r>
      <w:r>
        <w:rPr>
          <w:rFonts w:hint="eastAsia" w:ascii="宋体" w:hAnsi="宋体" w:eastAsia="宋体" w:cs="宋体"/>
          <w:strike/>
          <w:color w:val="auto"/>
          <w:sz w:val="24"/>
          <w:highlight w:val="none"/>
        </w:rPr>
        <w:t>符合</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标人须知前附</w:t>
      </w:r>
      <w:r>
        <w:rPr>
          <w:rFonts w:hint="eastAsia" w:ascii="宋体" w:hAnsi="宋体" w:eastAsia="宋体" w:cs="宋体"/>
          <w:strike/>
          <w:color w:val="auto"/>
          <w:spacing w:val="0"/>
          <w:sz w:val="24"/>
          <w:highlight w:val="none"/>
        </w:rPr>
        <w:t>表</w:t>
      </w:r>
      <w:r>
        <w:rPr>
          <w:rFonts w:hint="eastAsia" w:ascii="宋体" w:hAnsi="宋体" w:eastAsia="宋体" w:cs="宋体"/>
          <w:strike/>
          <w:color w:val="auto"/>
          <w:sz w:val="24"/>
          <w:highlight w:val="none"/>
        </w:rPr>
        <w:t>的规定。</w:t>
      </w:r>
    </w:p>
    <w:p w14:paraId="1797CFD1">
      <w:pPr>
        <w:widowControl/>
        <w:spacing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position w:val="0"/>
          <w:sz w:val="24"/>
          <w:highlight w:val="none"/>
        </w:rPr>
        <w:t>3.4.2</w:t>
      </w:r>
      <w:r>
        <w:rPr>
          <w:rFonts w:hint="eastAsia" w:ascii="宋体" w:hAnsi="宋体" w:eastAsia="宋体" w:cs="宋体"/>
          <w:strike/>
          <w:color w:val="auto"/>
          <w:spacing w:val="0"/>
          <w:position w:val="0"/>
          <w:sz w:val="24"/>
          <w:highlight w:val="none"/>
        </w:rPr>
        <w:t xml:space="preserve"> </w:t>
      </w:r>
      <w:r>
        <w:rPr>
          <w:rFonts w:hint="eastAsia" w:ascii="宋体" w:hAnsi="宋体" w:eastAsia="宋体" w:cs="宋体"/>
          <w:strike/>
          <w:color w:val="auto"/>
          <w:position w:val="0"/>
          <w:sz w:val="24"/>
          <w:highlight w:val="none"/>
        </w:rPr>
        <w:t>投</w:t>
      </w:r>
      <w:r>
        <w:rPr>
          <w:rFonts w:hint="eastAsia" w:ascii="宋体" w:hAnsi="宋体" w:eastAsia="宋体" w:cs="宋体"/>
          <w:strike/>
          <w:color w:val="auto"/>
          <w:spacing w:val="0"/>
          <w:position w:val="0"/>
          <w:sz w:val="24"/>
          <w:highlight w:val="none"/>
        </w:rPr>
        <w:t>标</w:t>
      </w:r>
      <w:r>
        <w:rPr>
          <w:rFonts w:hint="eastAsia" w:ascii="宋体" w:hAnsi="宋体" w:eastAsia="宋体" w:cs="宋体"/>
          <w:strike/>
          <w:color w:val="auto"/>
          <w:position w:val="0"/>
          <w:sz w:val="24"/>
          <w:highlight w:val="none"/>
        </w:rPr>
        <w:t>人</w:t>
      </w:r>
      <w:r>
        <w:rPr>
          <w:rFonts w:hint="eastAsia" w:ascii="宋体" w:hAnsi="宋体" w:eastAsia="宋体" w:cs="宋体"/>
          <w:strike/>
          <w:color w:val="auto"/>
          <w:spacing w:val="0"/>
          <w:position w:val="0"/>
          <w:sz w:val="24"/>
          <w:highlight w:val="none"/>
        </w:rPr>
        <w:t>不</w:t>
      </w:r>
      <w:r>
        <w:rPr>
          <w:rFonts w:hint="eastAsia" w:ascii="宋体" w:hAnsi="宋体" w:eastAsia="宋体" w:cs="宋体"/>
          <w:strike/>
          <w:color w:val="auto"/>
          <w:position w:val="0"/>
          <w:sz w:val="24"/>
          <w:highlight w:val="none"/>
        </w:rPr>
        <w:t>按</w:t>
      </w:r>
      <w:r>
        <w:rPr>
          <w:rFonts w:hint="eastAsia" w:ascii="宋体" w:hAnsi="宋体" w:eastAsia="宋体" w:cs="宋体"/>
          <w:strike/>
          <w:color w:val="auto"/>
          <w:spacing w:val="0"/>
          <w:position w:val="0"/>
          <w:sz w:val="24"/>
          <w:highlight w:val="none"/>
        </w:rPr>
        <w:t>本</w:t>
      </w:r>
      <w:r>
        <w:rPr>
          <w:rFonts w:hint="eastAsia" w:ascii="宋体" w:hAnsi="宋体" w:eastAsia="宋体" w:cs="宋体"/>
          <w:strike/>
          <w:color w:val="auto"/>
          <w:position w:val="0"/>
          <w:sz w:val="24"/>
          <w:highlight w:val="none"/>
        </w:rPr>
        <w:t>章第</w:t>
      </w:r>
      <w:r>
        <w:rPr>
          <w:rFonts w:hint="eastAsia" w:ascii="宋体" w:hAnsi="宋体" w:eastAsia="宋体" w:cs="宋体"/>
          <w:strike/>
          <w:color w:val="auto"/>
          <w:spacing w:val="0"/>
          <w:position w:val="0"/>
          <w:sz w:val="24"/>
          <w:highlight w:val="none"/>
        </w:rPr>
        <w:t xml:space="preserve"> </w:t>
      </w:r>
      <w:r>
        <w:rPr>
          <w:rFonts w:hint="eastAsia" w:ascii="宋体" w:hAnsi="宋体" w:eastAsia="宋体" w:cs="宋体"/>
          <w:strike/>
          <w:color w:val="auto"/>
          <w:position w:val="0"/>
          <w:sz w:val="24"/>
          <w:highlight w:val="none"/>
        </w:rPr>
        <w:t>3</w:t>
      </w:r>
      <w:r>
        <w:rPr>
          <w:rFonts w:hint="eastAsia" w:ascii="宋体" w:hAnsi="宋体" w:eastAsia="宋体" w:cs="宋体"/>
          <w:strike/>
          <w:color w:val="auto"/>
          <w:spacing w:val="0"/>
          <w:position w:val="0"/>
          <w:sz w:val="24"/>
          <w:highlight w:val="none"/>
        </w:rPr>
        <w:t>.</w:t>
      </w:r>
      <w:r>
        <w:rPr>
          <w:rFonts w:hint="eastAsia" w:ascii="宋体" w:hAnsi="宋体" w:eastAsia="宋体" w:cs="宋体"/>
          <w:strike/>
          <w:color w:val="auto"/>
          <w:position w:val="0"/>
          <w:sz w:val="24"/>
          <w:highlight w:val="none"/>
        </w:rPr>
        <w:t xml:space="preserve">4.1 </w:t>
      </w:r>
      <w:r>
        <w:rPr>
          <w:rFonts w:hint="eastAsia" w:ascii="宋体" w:hAnsi="宋体" w:eastAsia="宋体" w:cs="宋体"/>
          <w:strike/>
          <w:color w:val="auto"/>
          <w:spacing w:val="0"/>
          <w:position w:val="0"/>
          <w:sz w:val="24"/>
          <w:highlight w:val="none"/>
        </w:rPr>
        <w:t>项</w:t>
      </w:r>
      <w:r>
        <w:rPr>
          <w:rFonts w:hint="eastAsia" w:ascii="宋体" w:hAnsi="宋体" w:eastAsia="宋体" w:cs="宋体"/>
          <w:strike/>
          <w:color w:val="auto"/>
          <w:position w:val="0"/>
          <w:sz w:val="24"/>
          <w:highlight w:val="none"/>
        </w:rPr>
        <w:t>要</w:t>
      </w:r>
      <w:r>
        <w:rPr>
          <w:rFonts w:hint="eastAsia" w:ascii="宋体" w:hAnsi="宋体" w:eastAsia="宋体" w:cs="宋体"/>
          <w:strike/>
          <w:color w:val="auto"/>
          <w:spacing w:val="0"/>
          <w:position w:val="0"/>
          <w:sz w:val="24"/>
          <w:highlight w:val="none"/>
        </w:rPr>
        <w:t>求</w:t>
      </w:r>
      <w:r>
        <w:rPr>
          <w:rFonts w:hint="eastAsia" w:ascii="宋体" w:hAnsi="宋体" w:eastAsia="宋体" w:cs="宋体"/>
          <w:strike/>
          <w:color w:val="auto"/>
          <w:position w:val="0"/>
          <w:sz w:val="24"/>
          <w:highlight w:val="none"/>
        </w:rPr>
        <w:t>提</w:t>
      </w:r>
      <w:r>
        <w:rPr>
          <w:rFonts w:hint="eastAsia" w:ascii="宋体" w:hAnsi="宋体" w:eastAsia="宋体" w:cs="宋体"/>
          <w:strike/>
          <w:color w:val="auto"/>
          <w:spacing w:val="0"/>
          <w:position w:val="0"/>
          <w:sz w:val="24"/>
          <w:highlight w:val="none"/>
        </w:rPr>
        <w:t>交</w:t>
      </w:r>
      <w:r>
        <w:rPr>
          <w:rFonts w:hint="eastAsia" w:ascii="宋体" w:hAnsi="宋体" w:eastAsia="宋体" w:cs="宋体"/>
          <w:strike/>
          <w:color w:val="auto"/>
          <w:position w:val="0"/>
          <w:sz w:val="24"/>
          <w:highlight w:val="none"/>
        </w:rPr>
        <w:t>投</w:t>
      </w:r>
      <w:r>
        <w:rPr>
          <w:rFonts w:hint="eastAsia" w:ascii="宋体" w:hAnsi="宋体" w:eastAsia="宋体" w:cs="宋体"/>
          <w:strike/>
          <w:color w:val="auto"/>
          <w:spacing w:val="0"/>
          <w:position w:val="0"/>
          <w:sz w:val="24"/>
          <w:highlight w:val="none"/>
        </w:rPr>
        <w:t>标</w:t>
      </w:r>
      <w:r>
        <w:rPr>
          <w:rFonts w:hint="eastAsia" w:ascii="宋体" w:hAnsi="宋体" w:eastAsia="宋体" w:cs="宋体"/>
          <w:strike/>
          <w:color w:val="auto"/>
          <w:position w:val="0"/>
          <w:sz w:val="24"/>
          <w:highlight w:val="none"/>
        </w:rPr>
        <w:t>保</w:t>
      </w:r>
      <w:r>
        <w:rPr>
          <w:rFonts w:hint="eastAsia" w:ascii="宋体" w:hAnsi="宋体" w:eastAsia="宋体" w:cs="宋体"/>
          <w:strike/>
          <w:color w:val="auto"/>
          <w:spacing w:val="0"/>
          <w:position w:val="0"/>
          <w:sz w:val="24"/>
          <w:highlight w:val="none"/>
        </w:rPr>
        <w:t>证金</w:t>
      </w:r>
      <w:r>
        <w:rPr>
          <w:rFonts w:hint="eastAsia" w:ascii="宋体" w:hAnsi="宋体" w:eastAsia="宋体" w:cs="宋体"/>
          <w:strike/>
          <w:color w:val="auto"/>
          <w:position w:val="0"/>
          <w:sz w:val="24"/>
          <w:highlight w:val="none"/>
        </w:rPr>
        <w:t>的，</w:t>
      </w:r>
      <w:r>
        <w:rPr>
          <w:rFonts w:hint="eastAsia" w:ascii="宋体" w:hAnsi="宋体" w:eastAsia="宋体" w:cs="宋体"/>
          <w:strike/>
          <w:color w:val="auto"/>
          <w:spacing w:val="0"/>
          <w:position w:val="0"/>
          <w:sz w:val="24"/>
          <w:highlight w:val="none"/>
        </w:rPr>
        <w:t>评</w:t>
      </w:r>
      <w:r>
        <w:rPr>
          <w:rFonts w:hint="eastAsia" w:ascii="宋体" w:hAnsi="宋体" w:eastAsia="宋体" w:cs="宋体"/>
          <w:strike/>
          <w:color w:val="auto"/>
          <w:position w:val="0"/>
          <w:sz w:val="24"/>
          <w:highlight w:val="none"/>
        </w:rPr>
        <w:t>标</w:t>
      </w:r>
      <w:r>
        <w:rPr>
          <w:rFonts w:hint="eastAsia" w:ascii="宋体" w:hAnsi="宋体" w:eastAsia="宋体" w:cs="宋体"/>
          <w:strike/>
          <w:color w:val="auto"/>
          <w:spacing w:val="0"/>
          <w:position w:val="0"/>
          <w:sz w:val="24"/>
          <w:highlight w:val="none"/>
        </w:rPr>
        <w:t>委</w:t>
      </w:r>
      <w:r>
        <w:rPr>
          <w:rFonts w:hint="eastAsia" w:ascii="宋体" w:hAnsi="宋体" w:eastAsia="宋体" w:cs="宋体"/>
          <w:strike/>
          <w:color w:val="auto"/>
          <w:position w:val="0"/>
          <w:sz w:val="24"/>
          <w:highlight w:val="none"/>
        </w:rPr>
        <w:t>员</w:t>
      </w:r>
      <w:r>
        <w:rPr>
          <w:rFonts w:hint="eastAsia" w:ascii="宋体" w:hAnsi="宋体" w:eastAsia="宋体" w:cs="宋体"/>
          <w:strike/>
          <w:color w:val="auto"/>
          <w:spacing w:val="0"/>
          <w:position w:val="0"/>
          <w:sz w:val="24"/>
          <w:highlight w:val="none"/>
        </w:rPr>
        <w:t>会</w:t>
      </w:r>
      <w:r>
        <w:rPr>
          <w:rFonts w:hint="eastAsia" w:ascii="宋体" w:hAnsi="宋体" w:eastAsia="宋体" w:cs="宋体"/>
          <w:strike/>
          <w:color w:val="auto"/>
          <w:position w:val="0"/>
          <w:sz w:val="24"/>
          <w:highlight w:val="none"/>
        </w:rPr>
        <w:t>将</w:t>
      </w:r>
      <w:r>
        <w:rPr>
          <w:rFonts w:hint="eastAsia" w:ascii="宋体" w:hAnsi="宋体" w:eastAsia="宋体" w:cs="宋体"/>
          <w:strike/>
          <w:color w:val="auto"/>
          <w:spacing w:val="0"/>
          <w:position w:val="0"/>
          <w:sz w:val="24"/>
          <w:highlight w:val="none"/>
        </w:rPr>
        <w:t>否</w:t>
      </w:r>
      <w:r>
        <w:rPr>
          <w:rFonts w:hint="eastAsia" w:ascii="宋体" w:hAnsi="宋体" w:eastAsia="宋体" w:cs="宋体"/>
          <w:strike/>
          <w:color w:val="auto"/>
          <w:position w:val="0"/>
          <w:sz w:val="24"/>
          <w:highlight w:val="none"/>
        </w:rPr>
        <w:t>决</w:t>
      </w:r>
      <w:r>
        <w:rPr>
          <w:rFonts w:hint="eastAsia" w:ascii="宋体" w:hAnsi="宋体" w:eastAsia="宋体" w:cs="宋体"/>
          <w:strike/>
          <w:color w:val="auto"/>
          <w:spacing w:val="0"/>
          <w:position w:val="0"/>
          <w:sz w:val="24"/>
          <w:highlight w:val="none"/>
        </w:rPr>
        <w:t>其</w:t>
      </w:r>
      <w:r>
        <w:rPr>
          <w:rFonts w:hint="eastAsia" w:ascii="宋体" w:hAnsi="宋体" w:eastAsia="宋体" w:cs="宋体"/>
          <w:strike/>
          <w:color w:val="auto"/>
          <w:position w:val="0"/>
          <w:sz w:val="24"/>
          <w:highlight w:val="none"/>
        </w:rPr>
        <w:t>投标。</w:t>
      </w:r>
    </w:p>
    <w:p w14:paraId="6F0AC41D">
      <w:pPr>
        <w:widowControl/>
        <w:spacing w:before="0"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3.4.3</w:t>
      </w:r>
      <w:r>
        <w:rPr>
          <w:rFonts w:hint="eastAsia" w:ascii="宋体" w:hAnsi="宋体" w:eastAsia="宋体" w:cs="宋体"/>
          <w:strike/>
          <w:color w:val="auto"/>
          <w:spacing w:val="0"/>
          <w:sz w:val="24"/>
          <w:highlight w:val="none"/>
        </w:rPr>
        <w:t xml:space="preserve"> </w:t>
      </w:r>
      <w:r>
        <w:rPr>
          <w:rFonts w:hint="eastAsia" w:ascii="宋体" w:hAnsi="宋体" w:eastAsia="宋体" w:cs="宋体"/>
          <w:strike/>
          <w:color w:val="auto"/>
          <w:sz w:val="24"/>
          <w:highlight w:val="none"/>
        </w:rPr>
        <w:t>招</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w:t>
      </w:r>
      <w:r>
        <w:rPr>
          <w:rFonts w:hint="eastAsia" w:ascii="宋体" w:hAnsi="宋体" w:eastAsia="宋体" w:cs="宋体"/>
          <w:strike/>
          <w:color w:val="auto"/>
          <w:spacing w:val="0"/>
          <w:sz w:val="24"/>
          <w:highlight w:val="none"/>
        </w:rPr>
        <w:t>最</w:t>
      </w:r>
      <w:r>
        <w:rPr>
          <w:rFonts w:hint="eastAsia" w:ascii="宋体" w:hAnsi="宋体" w:eastAsia="宋体" w:cs="宋体"/>
          <w:strike/>
          <w:color w:val="auto"/>
          <w:sz w:val="24"/>
          <w:highlight w:val="none"/>
        </w:rPr>
        <w:t>迟</w:t>
      </w:r>
      <w:r>
        <w:rPr>
          <w:rFonts w:hint="eastAsia" w:ascii="宋体" w:hAnsi="宋体" w:eastAsia="宋体" w:cs="宋体"/>
          <w:strike/>
          <w:color w:val="auto"/>
          <w:spacing w:val="0"/>
          <w:sz w:val="24"/>
          <w:highlight w:val="none"/>
        </w:rPr>
        <w:t>将</w:t>
      </w:r>
      <w:r>
        <w:rPr>
          <w:rFonts w:hint="eastAsia" w:ascii="宋体" w:hAnsi="宋体" w:eastAsia="宋体" w:cs="宋体"/>
          <w:strike/>
          <w:color w:val="auto"/>
          <w:sz w:val="24"/>
          <w:highlight w:val="none"/>
        </w:rPr>
        <w:t>在</w:t>
      </w:r>
      <w:r>
        <w:rPr>
          <w:rFonts w:hint="eastAsia" w:ascii="宋体" w:hAnsi="宋体" w:eastAsia="宋体" w:cs="宋体"/>
          <w:strike/>
          <w:color w:val="auto"/>
          <w:spacing w:val="0"/>
          <w:sz w:val="24"/>
          <w:highlight w:val="none"/>
        </w:rPr>
        <w:t>与中</w:t>
      </w:r>
      <w:r>
        <w:rPr>
          <w:rFonts w:hint="eastAsia" w:ascii="宋体" w:hAnsi="宋体" w:eastAsia="宋体" w:cs="宋体"/>
          <w:strike/>
          <w:color w:val="auto"/>
          <w:sz w:val="24"/>
          <w:highlight w:val="none"/>
        </w:rPr>
        <w:t>标人</w:t>
      </w:r>
      <w:r>
        <w:rPr>
          <w:rFonts w:hint="eastAsia" w:ascii="宋体" w:hAnsi="宋体" w:eastAsia="宋体" w:cs="宋体"/>
          <w:strike/>
          <w:color w:val="auto"/>
          <w:spacing w:val="0"/>
          <w:sz w:val="24"/>
          <w:highlight w:val="none"/>
        </w:rPr>
        <w:t>签</w:t>
      </w:r>
      <w:r>
        <w:rPr>
          <w:rFonts w:hint="eastAsia" w:ascii="宋体" w:hAnsi="宋体" w:eastAsia="宋体" w:cs="宋体"/>
          <w:strike/>
          <w:color w:val="auto"/>
          <w:sz w:val="24"/>
          <w:highlight w:val="none"/>
        </w:rPr>
        <w:t>订</w:t>
      </w:r>
      <w:r>
        <w:rPr>
          <w:rFonts w:hint="eastAsia" w:ascii="宋体" w:hAnsi="宋体" w:eastAsia="宋体" w:cs="宋体"/>
          <w:strike/>
          <w:color w:val="auto"/>
          <w:spacing w:val="0"/>
          <w:sz w:val="24"/>
          <w:highlight w:val="none"/>
        </w:rPr>
        <w:t>合同</w:t>
      </w:r>
      <w:r>
        <w:rPr>
          <w:rFonts w:hint="eastAsia" w:ascii="宋体" w:hAnsi="宋体" w:eastAsia="宋体" w:cs="宋体"/>
          <w:strike/>
          <w:color w:val="auto"/>
          <w:sz w:val="24"/>
          <w:highlight w:val="none"/>
        </w:rPr>
        <w:t xml:space="preserve">后 5 </w:t>
      </w:r>
      <w:r>
        <w:rPr>
          <w:rFonts w:hint="eastAsia" w:ascii="宋体" w:hAnsi="宋体" w:eastAsia="宋体" w:cs="宋体"/>
          <w:strike/>
          <w:color w:val="auto"/>
          <w:spacing w:val="0"/>
          <w:sz w:val="24"/>
          <w:highlight w:val="none"/>
        </w:rPr>
        <w:t>日内，向</w:t>
      </w:r>
      <w:r>
        <w:rPr>
          <w:rFonts w:hint="eastAsia" w:ascii="宋体" w:hAnsi="宋体" w:eastAsia="宋体" w:cs="宋体"/>
          <w:strike/>
          <w:color w:val="auto"/>
          <w:sz w:val="24"/>
          <w:highlight w:val="none"/>
        </w:rPr>
        <w:t>未中</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人</w:t>
      </w:r>
      <w:r>
        <w:rPr>
          <w:rFonts w:hint="eastAsia" w:ascii="宋体" w:hAnsi="宋体" w:eastAsia="宋体" w:cs="宋体"/>
          <w:strike/>
          <w:color w:val="auto"/>
          <w:sz w:val="24"/>
          <w:highlight w:val="none"/>
        </w:rPr>
        <w:t>和</w:t>
      </w:r>
      <w:r>
        <w:rPr>
          <w:rFonts w:hint="eastAsia" w:ascii="宋体" w:hAnsi="宋体" w:eastAsia="宋体" w:cs="宋体"/>
          <w:strike/>
          <w:color w:val="auto"/>
          <w:spacing w:val="0"/>
          <w:sz w:val="24"/>
          <w:highlight w:val="none"/>
        </w:rPr>
        <w:t>中</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人</w:t>
      </w:r>
      <w:r>
        <w:rPr>
          <w:rFonts w:hint="eastAsia" w:ascii="宋体" w:hAnsi="宋体" w:eastAsia="宋体" w:cs="宋体"/>
          <w:strike/>
          <w:color w:val="auto"/>
          <w:sz w:val="24"/>
          <w:highlight w:val="none"/>
        </w:rPr>
        <w:t>退还</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标保证金</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保</w:t>
      </w:r>
      <w:r>
        <w:rPr>
          <w:rFonts w:hint="eastAsia" w:ascii="宋体" w:hAnsi="宋体" w:eastAsia="宋体" w:cs="宋体"/>
          <w:strike/>
          <w:color w:val="auto"/>
          <w:spacing w:val="0"/>
          <w:sz w:val="24"/>
          <w:highlight w:val="none"/>
        </w:rPr>
        <w:t>证</w:t>
      </w:r>
      <w:r>
        <w:rPr>
          <w:rFonts w:hint="eastAsia" w:ascii="宋体" w:hAnsi="宋体" w:eastAsia="宋体" w:cs="宋体"/>
          <w:strike/>
          <w:color w:val="auto"/>
          <w:sz w:val="24"/>
          <w:highlight w:val="none"/>
        </w:rPr>
        <w:t>金</w:t>
      </w:r>
      <w:r>
        <w:rPr>
          <w:rFonts w:hint="eastAsia" w:ascii="宋体" w:hAnsi="宋体" w:eastAsia="宋体" w:cs="宋体"/>
          <w:strike/>
          <w:color w:val="auto"/>
          <w:spacing w:val="0"/>
          <w:sz w:val="24"/>
          <w:highlight w:val="none"/>
        </w:rPr>
        <w:t>以</w:t>
      </w:r>
      <w:r>
        <w:rPr>
          <w:rFonts w:hint="eastAsia" w:ascii="宋体" w:hAnsi="宋体" w:eastAsia="宋体" w:cs="宋体"/>
          <w:strike/>
          <w:color w:val="auto"/>
          <w:sz w:val="24"/>
          <w:highlight w:val="none"/>
        </w:rPr>
        <w:t>现</w:t>
      </w:r>
      <w:r>
        <w:rPr>
          <w:rFonts w:hint="eastAsia" w:ascii="宋体" w:hAnsi="宋体" w:eastAsia="宋体" w:cs="宋体"/>
          <w:strike/>
          <w:color w:val="auto"/>
          <w:spacing w:val="0"/>
          <w:sz w:val="24"/>
          <w:highlight w:val="none"/>
        </w:rPr>
        <w:t>金</w:t>
      </w:r>
      <w:r>
        <w:rPr>
          <w:rFonts w:hint="eastAsia" w:ascii="宋体" w:hAnsi="宋体" w:eastAsia="宋体" w:cs="宋体"/>
          <w:strike/>
          <w:color w:val="auto"/>
          <w:sz w:val="24"/>
          <w:highlight w:val="none"/>
        </w:rPr>
        <w:t>或者</w:t>
      </w:r>
      <w:r>
        <w:rPr>
          <w:rFonts w:hint="eastAsia" w:ascii="宋体" w:hAnsi="宋体" w:eastAsia="宋体" w:cs="宋体"/>
          <w:strike/>
          <w:color w:val="auto"/>
          <w:spacing w:val="0"/>
          <w:sz w:val="24"/>
          <w:highlight w:val="none"/>
        </w:rPr>
        <w:t>支</w:t>
      </w:r>
      <w:r>
        <w:rPr>
          <w:rFonts w:hint="eastAsia" w:ascii="宋体" w:hAnsi="宋体" w:eastAsia="宋体" w:cs="宋体"/>
          <w:strike/>
          <w:color w:val="auto"/>
          <w:sz w:val="24"/>
          <w:highlight w:val="none"/>
        </w:rPr>
        <w:t>票</w:t>
      </w:r>
      <w:r>
        <w:rPr>
          <w:rFonts w:hint="eastAsia" w:ascii="宋体" w:hAnsi="宋体" w:eastAsia="宋体" w:cs="宋体"/>
          <w:strike/>
          <w:color w:val="auto"/>
          <w:spacing w:val="0"/>
          <w:sz w:val="24"/>
          <w:highlight w:val="none"/>
        </w:rPr>
        <w:t>形</w:t>
      </w:r>
      <w:r>
        <w:rPr>
          <w:rFonts w:hint="eastAsia" w:ascii="宋体" w:hAnsi="宋体" w:eastAsia="宋体" w:cs="宋体"/>
          <w:strike/>
          <w:color w:val="auto"/>
          <w:sz w:val="24"/>
          <w:highlight w:val="none"/>
        </w:rPr>
        <w:t>式</w:t>
      </w:r>
      <w:r>
        <w:rPr>
          <w:rFonts w:hint="eastAsia" w:ascii="宋体" w:hAnsi="宋体" w:eastAsia="宋体" w:cs="宋体"/>
          <w:strike/>
          <w:color w:val="auto"/>
          <w:spacing w:val="0"/>
          <w:sz w:val="24"/>
          <w:highlight w:val="none"/>
        </w:rPr>
        <w:t>递</w:t>
      </w:r>
      <w:r>
        <w:rPr>
          <w:rFonts w:hint="eastAsia" w:ascii="宋体" w:hAnsi="宋体" w:eastAsia="宋体" w:cs="宋体"/>
          <w:strike/>
          <w:color w:val="auto"/>
          <w:sz w:val="24"/>
          <w:highlight w:val="none"/>
        </w:rPr>
        <w:t>交</w:t>
      </w:r>
      <w:r>
        <w:rPr>
          <w:rFonts w:hint="eastAsia" w:ascii="宋体" w:hAnsi="宋体" w:eastAsia="宋体" w:cs="宋体"/>
          <w:strike/>
          <w:color w:val="auto"/>
          <w:spacing w:val="0"/>
          <w:sz w:val="24"/>
          <w:highlight w:val="none"/>
        </w:rPr>
        <w:t>的</w:t>
      </w:r>
      <w:r>
        <w:rPr>
          <w:rFonts w:hint="eastAsia" w:ascii="宋体" w:hAnsi="宋体" w:eastAsia="宋体" w:cs="宋体"/>
          <w:strike/>
          <w:color w:val="auto"/>
          <w:sz w:val="24"/>
          <w:highlight w:val="none"/>
        </w:rPr>
        <w:t>，</w:t>
      </w:r>
      <w:r>
        <w:rPr>
          <w:rFonts w:hint="eastAsia" w:ascii="宋体" w:hAnsi="宋体" w:eastAsia="宋体" w:cs="宋体"/>
          <w:strike/>
          <w:color w:val="auto"/>
          <w:spacing w:val="0"/>
          <w:sz w:val="24"/>
          <w:highlight w:val="none"/>
        </w:rPr>
        <w:t>还</w:t>
      </w:r>
      <w:r>
        <w:rPr>
          <w:rFonts w:hint="eastAsia" w:ascii="宋体" w:hAnsi="宋体" w:eastAsia="宋体" w:cs="宋体"/>
          <w:strike/>
          <w:color w:val="auto"/>
          <w:sz w:val="24"/>
          <w:highlight w:val="none"/>
        </w:rPr>
        <w:t>应退</w:t>
      </w:r>
      <w:r>
        <w:rPr>
          <w:rFonts w:hint="eastAsia" w:ascii="宋体" w:hAnsi="宋体" w:eastAsia="宋体" w:cs="宋体"/>
          <w:strike/>
          <w:color w:val="auto"/>
          <w:spacing w:val="0"/>
          <w:sz w:val="24"/>
          <w:highlight w:val="none"/>
        </w:rPr>
        <w:t>还</w:t>
      </w:r>
      <w:r>
        <w:rPr>
          <w:rFonts w:hint="eastAsia" w:ascii="宋体" w:hAnsi="宋体" w:eastAsia="宋体" w:cs="宋体"/>
          <w:strike/>
          <w:color w:val="auto"/>
          <w:sz w:val="24"/>
          <w:highlight w:val="none"/>
        </w:rPr>
        <w:t>银</w:t>
      </w:r>
      <w:r>
        <w:rPr>
          <w:rFonts w:hint="eastAsia" w:ascii="宋体" w:hAnsi="宋体" w:eastAsia="宋体" w:cs="宋体"/>
          <w:strike/>
          <w:color w:val="auto"/>
          <w:spacing w:val="0"/>
          <w:sz w:val="24"/>
          <w:highlight w:val="none"/>
        </w:rPr>
        <w:t>行</w:t>
      </w:r>
      <w:r>
        <w:rPr>
          <w:rFonts w:hint="eastAsia" w:ascii="宋体" w:hAnsi="宋体" w:eastAsia="宋体" w:cs="宋体"/>
          <w:strike/>
          <w:color w:val="auto"/>
          <w:sz w:val="24"/>
          <w:highlight w:val="none"/>
        </w:rPr>
        <w:t>同</w:t>
      </w:r>
      <w:r>
        <w:rPr>
          <w:rFonts w:hint="eastAsia" w:ascii="宋体" w:hAnsi="宋体" w:eastAsia="宋体" w:cs="宋体"/>
          <w:strike/>
          <w:color w:val="auto"/>
          <w:spacing w:val="0"/>
          <w:sz w:val="24"/>
          <w:highlight w:val="none"/>
        </w:rPr>
        <w:t>期</w:t>
      </w:r>
      <w:r>
        <w:rPr>
          <w:rFonts w:hint="eastAsia" w:ascii="宋体" w:hAnsi="宋体" w:eastAsia="宋体" w:cs="宋体"/>
          <w:strike/>
          <w:color w:val="auto"/>
          <w:sz w:val="24"/>
          <w:highlight w:val="none"/>
        </w:rPr>
        <w:t>存</w:t>
      </w:r>
      <w:r>
        <w:rPr>
          <w:rFonts w:hint="eastAsia" w:ascii="宋体" w:hAnsi="宋体" w:eastAsia="宋体" w:cs="宋体"/>
          <w:strike/>
          <w:color w:val="auto"/>
          <w:spacing w:val="0"/>
          <w:sz w:val="24"/>
          <w:highlight w:val="none"/>
        </w:rPr>
        <w:t>款</w:t>
      </w:r>
      <w:r>
        <w:rPr>
          <w:rFonts w:hint="eastAsia" w:ascii="宋体" w:hAnsi="宋体" w:eastAsia="宋体" w:cs="宋体"/>
          <w:strike/>
          <w:color w:val="auto"/>
          <w:sz w:val="24"/>
          <w:highlight w:val="none"/>
        </w:rPr>
        <w:t>利</w:t>
      </w:r>
      <w:r>
        <w:rPr>
          <w:rFonts w:hint="eastAsia" w:ascii="宋体" w:hAnsi="宋体" w:eastAsia="宋体" w:cs="宋体"/>
          <w:strike/>
          <w:color w:val="auto"/>
          <w:spacing w:val="0"/>
          <w:sz w:val="24"/>
          <w:highlight w:val="none"/>
        </w:rPr>
        <w:t>息</w:t>
      </w:r>
      <w:r>
        <w:rPr>
          <w:rFonts w:hint="eastAsia" w:ascii="宋体" w:hAnsi="宋体" w:eastAsia="宋体" w:cs="宋体"/>
          <w:strike/>
          <w:color w:val="auto"/>
          <w:sz w:val="24"/>
          <w:highlight w:val="none"/>
        </w:rPr>
        <w:t>。</w:t>
      </w:r>
    </w:p>
    <w:p w14:paraId="2AB6209A">
      <w:pPr>
        <w:widowControl/>
        <w:spacing w:before="0"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3.4.4</w:t>
      </w:r>
      <w:r>
        <w:rPr>
          <w:rFonts w:hint="eastAsia" w:ascii="宋体" w:hAnsi="宋体" w:eastAsia="宋体" w:cs="宋体"/>
          <w:strike/>
          <w:color w:val="auto"/>
          <w:spacing w:val="0"/>
          <w:sz w:val="24"/>
          <w:highlight w:val="none"/>
        </w:rPr>
        <w:t xml:space="preserve"> </w:t>
      </w:r>
      <w:r>
        <w:rPr>
          <w:rFonts w:hint="eastAsia" w:ascii="宋体" w:hAnsi="宋体" w:eastAsia="宋体" w:cs="宋体"/>
          <w:strike/>
          <w:color w:val="auto"/>
          <w:sz w:val="24"/>
          <w:highlight w:val="none"/>
        </w:rPr>
        <w:t>有</w:t>
      </w:r>
      <w:r>
        <w:rPr>
          <w:rFonts w:hint="eastAsia" w:ascii="宋体" w:hAnsi="宋体" w:eastAsia="宋体" w:cs="宋体"/>
          <w:strike/>
          <w:color w:val="auto"/>
          <w:spacing w:val="0"/>
          <w:sz w:val="24"/>
          <w:highlight w:val="none"/>
        </w:rPr>
        <w:t>下</w:t>
      </w:r>
      <w:r>
        <w:rPr>
          <w:rFonts w:hint="eastAsia" w:ascii="宋体" w:hAnsi="宋体" w:eastAsia="宋体" w:cs="宋体"/>
          <w:strike/>
          <w:color w:val="auto"/>
          <w:sz w:val="24"/>
          <w:highlight w:val="none"/>
        </w:rPr>
        <w:t>列</w:t>
      </w:r>
      <w:r>
        <w:rPr>
          <w:rFonts w:hint="eastAsia" w:ascii="宋体" w:hAnsi="宋体" w:eastAsia="宋体" w:cs="宋体"/>
          <w:strike/>
          <w:color w:val="auto"/>
          <w:spacing w:val="0"/>
          <w:sz w:val="24"/>
          <w:highlight w:val="none"/>
        </w:rPr>
        <w:t>情</w:t>
      </w:r>
      <w:r>
        <w:rPr>
          <w:rFonts w:hint="eastAsia" w:ascii="宋体" w:hAnsi="宋体" w:eastAsia="宋体" w:cs="宋体"/>
          <w:strike/>
          <w:color w:val="auto"/>
          <w:sz w:val="24"/>
          <w:highlight w:val="none"/>
        </w:rPr>
        <w:t>形</w:t>
      </w:r>
      <w:r>
        <w:rPr>
          <w:rFonts w:hint="eastAsia" w:ascii="宋体" w:hAnsi="宋体" w:eastAsia="宋体" w:cs="宋体"/>
          <w:strike/>
          <w:color w:val="auto"/>
          <w:spacing w:val="0"/>
          <w:sz w:val="24"/>
          <w:highlight w:val="none"/>
        </w:rPr>
        <w:t>之</w:t>
      </w:r>
      <w:r>
        <w:rPr>
          <w:rFonts w:hint="eastAsia" w:ascii="宋体" w:hAnsi="宋体" w:eastAsia="宋体" w:cs="宋体"/>
          <w:strike/>
          <w:color w:val="auto"/>
          <w:sz w:val="24"/>
          <w:highlight w:val="none"/>
        </w:rPr>
        <w:t>一</w:t>
      </w:r>
      <w:r>
        <w:rPr>
          <w:rFonts w:hint="eastAsia" w:ascii="宋体" w:hAnsi="宋体" w:eastAsia="宋体" w:cs="宋体"/>
          <w:strike/>
          <w:color w:val="auto"/>
          <w:spacing w:val="0"/>
          <w:sz w:val="24"/>
          <w:highlight w:val="none"/>
        </w:rPr>
        <w:t>的，</w:t>
      </w:r>
      <w:r>
        <w:rPr>
          <w:rFonts w:hint="eastAsia" w:ascii="宋体" w:hAnsi="宋体" w:eastAsia="宋体" w:cs="宋体"/>
          <w:strike/>
          <w:color w:val="auto"/>
          <w:sz w:val="24"/>
          <w:highlight w:val="none"/>
        </w:rPr>
        <w:t>投标</w:t>
      </w:r>
      <w:r>
        <w:rPr>
          <w:rFonts w:hint="eastAsia" w:ascii="宋体" w:hAnsi="宋体" w:eastAsia="宋体" w:cs="宋体"/>
          <w:strike/>
          <w:color w:val="auto"/>
          <w:spacing w:val="0"/>
          <w:sz w:val="24"/>
          <w:highlight w:val="none"/>
        </w:rPr>
        <w:t>保</w:t>
      </w:r>
      <w:r>
        <w:rPr>
          <w:rFonts w:hint="eastAsia" w:ascii="宋体" w:hAnsi="宋体" w:eastAsia="宋体" w:cs="宋体"/>
          <w:strike/>
          <w:color w:val="auto"/>
          <w:sz w:val="24"/>
          <w:highlight w:val="none"/>
        </w:rPr>
        <w:t>证</w:t>
      </w:r>
      <w:r>
        <w:rPr>
          <w:rFonts w:hint="eastAsia" w:ascii="宋体" w:hAnsi="宋体" w:eastAsia="宋体" w:cs="宋体"/>
          <w:strike/>
          <w:color w:val="auto"/>
          <w:spacing w:val="0"/>
          <w:sz w:val="24"/>
          <w:highlight w:val="none"/>
        </w:rPr>
        <w:t>金</w:t>
      </w:r>
      <w:r>
        <w:rPr>
          <w:rFonts w:hint="eastAsia" w:ascii="宋体" w:hAnsi="宋体" w:eastAsia="宋体" w:cs="宋体"/>
          <w:strike/>
          <w:color w:val="auto"/>
          <w:sz w:val="24"/>
          <w:highlight w:val="none"/>
        </w:rPr>
        <w:t>将</w:t>
      </w:r>
      <w:r>
        <w:rPr>
          <w:rFonts w:hint="eastAsia" w:ascii="宋体" w:hAnsi="宋体" w:eastAsia="宋体" w:cs="宋体"/>
          <w:strike/>
          <w:color w:val="auto"/>
          <w:spacing w:val="0"/>
          <w:sz w:val="24"/>
          <w:highlight w:val="none"/>
        </w:rPr>
        <w:t>不</w:t>
      </w:r>
      <w:r>
        <w:rPr>
          <w:rFonts w:hint="eastAsia" w:ascii="宋体" w:hAnsi="宋体" w:eastAsia="宋体" w:cs="宋体"/>
          <w:strike/>
          <w:color w:val="auto"/>
          <w:sz w:val="24"/>
          <w:highlight w:val="none"/>
        </w:rPr>
        <w:t>予</w:t>
      </w:r>
      <w:r>
        <w:rPr>
          <w:rFonts w:hint="eastAsia" w:ascii="宋体" w:hAnsi="宋体" w:eastAsia="宋体" w:cs="宋体"/>
          <w:strike/>
          <w:color w:val="auto"/>
          <w:spacing w:val="0"/>
          <w:sz w:val="24"/>
          <w:highlight w:val="none"/>
        </w:rPr>
        <w:t>退</w:t>
      </w:r>
      <w:r>
        <w:rPr>
          <w:rFonts w:hint="eastAsia" w:ascii="宋体" w:hAnsi="宋体" w:eastAsia="宋体" w:cs="宋体"/>
          <w:strike/>
          <w:color w:val="auto"/>
          <w:sz w:val="24"/>
          <w:highlight w:val="none"/>
        </w:rPr>
        <w:t>还：</w:t>
      </w:r>
    </w:p>
    <w:p w14:paraId="32EDEBA9">
      <w:pPr>
        <w:widowControl/>
        <w:spacing w:before="0"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因中标人原因未能在规定期限内签署合同协议。</w:t>
      </w:r>
    </w:p>
    <w:p w14:paraId="6449D6E9">
      <w:pPr>
        <w:widowControl/>
        <w:spacing w:before="0"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（1</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w:t>
      </w:r>
      <w:r>
        <w:rPr>
          <w:rFonts w:hint="eastAsia" w:ascii="宋体" w:hAnsi="宋体" w:eastAsia="宋体" w:cs="宋体"/>
          <w:strike/>
          <w:color w:val="auto"/>
          <w:spacing w:val="0"/>
          <w:sz w:val="24"/>
          <w:highlight w:val="none"/>
        </w:rPr>
        <w:t>在</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有</w:t>
      </w:r>
      <w:r>
        <w:rPr>
          <w:rFonts w:hint="eastAsia" w:ascii="宋体" w:hAnsi="宋体" w:eastAsia="宋体" w:cs="宋体"/>
          <w:strike/>
          <w:color w:val="auto"/>
          <w:spacing w:val="0"/>
          <w:sz w:val="24"/>
          <w:highlight w:val="none"/>
        </w:rPr>
        <w:t>效期</w:t>
      </w:r>
      <w:r>
        <w:rPr>
          <w:rFonts w:hint="eastAsia" w:ascii="宋体" w:hAnsi="宋体" w:eastAsia="宋体" w:cs="宋体"/>
          <w:strike/>
          <w:color w:val="auto"/>
          <w:sz w:val="24"/>
          <w:highlight w:val="none"/>
        </w:rPr>
        <w:t>内撤</w:t>
      </w:r>
      <w:r>
        <w:rPr>
          <w:rFonts w:hint="eastAsia" w:ascii="宋体" w:hAnsi="宋体" w:eastAsia="宋体" w:cs="宋体"/>
          <w:strike/>
          <w:color w:val="auto"/>
          <w:spacing w:val="0"/>
          <w:sz w:val="24"/>
          <w:highlight w:val="none"/>
        </w:rPr>
        <w:t>销</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文</w:t>
      </w:r>
      <w:r>
        <w:rPr>
          <w:rFonts w:hint="eastAsia" w:ascii="宋体" w:hAnsi="宋体" w:eastAsia="宋体" w:cs="宋体"/>
          <w:strike/>
          <w:color w:val="auto"/>
          <w:spacing w:val="0"/>
          <w:sz w:val="24"/>
          <w:highlight w:val="none"/>
        </w:rPr>
        <w:t>件</w:t>
      </w:r>
      <w:r>
        <w:rPr>
          <w:rFonts w:hint="eastAsia" w:ascii="宋体" w:hAnsi="宋体" w:eastAsia="宋体" w:cs="宋体"/>
          <w:strike/>
          <w:color w:val="auto"/>
          <w:sz w:val="24"/>
          <w:highlight w:val="none"/>
        </w:rPr>
        <w:t>；</w:t>
      </w:r>
    </w:p>
    <w:p w14:paraId="05FEA5C5">
      <w:pPr>
        <w:widowControl/>
        <w:spacing w:before="0"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（2）中标人在收到</w:t>
      </w:r>
      <w:r>
        <w:rPr>
          <w:rFonts w:hint="eastAsia" w:ascii="宋体" w:hAnsi="宋体" w:eastAsia="宋体" w:cs="宋体"/>
          <w:strike/>
          <w:color w:val="auto"/>
          <w:spacing w:val="0"/>
          <w:sz w:val="24"/>
          <w:highlight w:val="none"/>
        </w:rPr>
        <w:t>中</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通</w:t>
      </w:r>
      <w:r>
        <w:rPr>
          <w:rFonts w:hint="eastAsia" w:ascii="宋体" w:hAnsi="宋体" w:eastAsia="宋体" w:cs="宋体"/>
          <w:strike/>
          <w:color w:val="auto"/>
          <w:sz w:val="24"/>
          <w:highlight w:val="none"/>
        </w:rPr>
        <w:t>知书后，无正当</w:t>
      </w:r>
      <w:r>
        <w:rPr>
          <w:rFonts w:hint="eastAsia" w:ascii="宋体" w:hAnsi="宋体" w:eastAsia="宋体" w:cs="宋体"/>
          <w:strike/>
          <w:color w:val="auto"/>
          <w:spacing w:val="0"/>
          <w:sz w:val="24"/>
          <w:highlight w:val="none"/>
        </w:rPr>
        <w:t>理</w:t>
      </w:r>
      <w:r>
        <w:rPr>
          <w:rFonts w:hint="eastAsia" w:ascii="宋体" w:hAnsi="宋体" w:eastAsia="宋体" w:cs="宋体"/>
          <w:strike/>
          <w:color w:val="auto"/>
          <w:sz w:val="24"/>
          <w:highlight w:val="none"/>
        </w:rPr>
        <w:t>由不</w:t>
      </w:r>
      <w:r>
        <w:rPr>
          <w:rFonts w:hint="eastAsia" w:ascii="宋体" w:hAnsi="宋体" w:eastAsia="宋体" w:cs="宋体"/>
          <w:strike/>
          <w:color w:val="auto"/>
          <w:spacing w:val="0"/>
          <w:sz w:val="24"/>
          <w:highlight w:val="none"/>
        </w:rPr>
        <w:t>与</w:t>
      </w:r>
      <w:r>
        <w:rPr>
          <w:rFonts w:hint="eastAsia" w:ascii="宋体" w:hAnsi="宋体" w:eastAsia="宋体" w:cs="宋体"/>
          <w:strike/>
          <w:color w:val="auto"/>
          <w:sz w:val="24"/>
          <w:highlight w:val="none"/>
        </w:rPr>
        <w:t>招标人订立合同</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在签</w:t>
      </w:r>
      <w:r>
        <w:rPr>
          <w:rFonts w:hint="eastAsia" w:ascii="宋体" w:hAnsi="宋体" w:eastAsia="宋体" w:cs="宋体"/>
          <w:strike/>
          <w:color w:val="auto"/>
          <w:spacing w:val="0"/>
          <w:sz w:val="24"/>
          <w:highlight w:val="none"/>
        </w:rPr>
        <w:t>订</w:t>
      </w:r>
      <w:r>
        <w:rPr>
          <w:rFonts w:hint="eastAsia" w:ascii="宋体" w:hAnsi="宋体" w:eastAsia="宋体" w:cs="宋体"/>
          <w:strike/>
          <w:color w:val="auto"/>
          <w:sz w:val="24"/>
          <w:highlight w:val="none"/>
        </w:rPr>
        <w:t>合同时向招标人提</w:t>
      </w:r>
      <w:r>
        <w:rPr>
          <w:rFonts w:hint="eastAsia" w:ascii="宋体" w:hAnsi="宋体" w:eastAsia="宋体" w:cs="宋体"/>
          <w:strike/>
          <w:color w:val="auto"/>
          <w:spacing w:val="0"/>
          <w:sz w:val="24"/>
          <w:highlight w:val="none"/>
        </w:rPr>
        <w:t>出</w:t>
      </w:r>
      <w:r>
        <w:rPr>
          <w:rFonts w:hint="eastAsia" w:ascii="宋体" w:hAnsi="宋体" w:eastAsia="宋体" w:cs="宋体"/>
          <w:strike/>
          <w:color w:val="auto"/>
          <w:sz w:val="24"/>
          <w:highlight w:val="none"/>
        </w:rPr>
        <w:t>附</w:t>
      </w:r>
      <w:r>
        <w:rPr>
          <w:rFonts w:hint="eastAsia" w:ascii="宋体" w:hAnsi="宋体" w:eastAsia="宋体" w:cs="宋体"/>
          <w:strike/>
          <w:color w:val="auto"/>
          <w:spacing w:val="0"/>
          <w:sz w:val="24"/>
          <w:highlight w:val="none"/>
        </w:rPr>
        <w:t>加</w:t>
      </w:r>
      <w:r>
        <w:rPr>
          <w:rFonts w:hint="eastAsia" w:ascii="宋体" w:hAnsi="宋体" w:eastAsia="宋体" w:cs="宋体"/>
          <w:strike/>
          <w:color w:val="auto"/>
          <w:sz w:val="24"/>
          <w:highlight w:val="none"/>
        </w:rPr>
        <w:t>条</w:t>
      </w:r>
      <w:r>
        <w:rPr>
          <w:rFonts w:hint="eastAsia" w:ascii="宋体" w:hAnsi="宋体" w:eastAsia="宋体" w:cs="宋体"/>
          <w:strike/>
          <w:color w:val="auto"/>
          <w:spacing w:val="0"/>
          <w:sz w:val="24"/>
          <w:highlight w:val="none"/>
        </w:rPr>
        <w:t>件</w:t>
      </w:r>
      <w:r>
        <w:rPr>
          <w:rFonts w:hint="eastAsia" w:ascii="宋体" w:hAnsi="宋体" w:eastAsia="宋体" w:cs="宋体"/>
          <w:strike/>
          <w:color w:val="auto"/>
          <w:sz w:val="24"/>
          <w:highlight w:val="none"/>
        </w:rPr>
        <w:t>，</w:t>
      </w:r>
      <w:r>
        <w:rPr>
          <w:rFonts w:hint="eastAsia" w:ascii="宋体" w:hAnsi="宋体" w:eastAsia="宋体" w:cs="宋体"/>
          <w:strike/>
          <w:color w:val="auto"/>
          <w:spacing w:val="0"/>
          <w:sz w:val="24"/>
          <w:highlight w:val="none"/>
        </w:rPr>
        <w:t>或</w:t>
      </w:r>
      <w:r>
        <w:rPr>
          <w:rFonts w:hint="eastAsia" w:ascii="宋体" w:hAnsi="宋体" w:eastAsia="宋体" w:cs="宋体"/>
          <w:strike/>
          <w:color w:val="auto"/>
          <w:sz w:val="24"/>
          <w:highlight w:val="none"/>
        </w:rPr>
        <w:t>者</w:t>
      </w:r>
      <w:r>
        <w:rPr>
          <w:rFonts w:hint="eastAsia" w:ascii="宋体" w:hAnsi="宋体" w:eastAsia="宋体" w:cs="宋体"/>
          <w:strike/>
          <w:color w:val="auto"/>
          <w:spacing w:val="0"/>
          <w:sz w:val="24"/>
          <w:highlight w:val="none"/>
        </w:rPr>
        <w:t>不</w:t>
      </w:r>
      <w:r>
        <w:rPr>
          <w:rFonts w:hint="eastAsia" w:ascii="宋体" w:hAnsi="宋体" w:eastAsia="宋体" w:cs="宋体"/>
          <w:strike/>
          <w:color w:val="auto"/>
          <w:sz w:val="24"/>
          <w:highlight w:val="none"/>
        </w:rPr>
        <w:t>按照</w:t>
      </w:r>
      <w:r>
        <w:rPr>
          <w:rFonts w:hint="eastAsia" w:ascii="宋体" w:hAnsi="宋体" w:eastAsia="宋体" w:cs="宋体"/>
          <w:strike/>
          <w:color w:val="auto"/>
          <w:spacing w:val="0"/>
          <w:sz w:val="24"/>
          <w:highlight w:val="none"/>
        </w:rPr>
        <w:t>招</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文</w:t>
      </w:r>
      <w:r>
        <w:rPr>
          <w:rFonts w:hint="eastAsia" w:ascii="宋体" w:hAnsi="宋体" w:eastAsia="宋体" w:cs="宋体"/>
          <w:strike/>
          <w:color w:val="auto"/>
          <w:sz w:val="24"/>
          <w:highlight w:val="none"/>
        </w:rPr>
        <w:t>件</w:t>
      </w:r>
      <w:r>
        <w:rPr>
          <w:rFonts w:hint="eastAsia" w:ascii="宋体" w:hAnsi="宋体" w:eastAsia="宋体" w:cs="宋体"/>
          <w:strike/>
          <w:color w:val="auto"/>
          <w:spacing w:val="0"/>
          <w:sz w:val="24"/>
          <w:highlight w:val="none"/>
        </w:rPr>
        <w:t>要</w:t>
      </w:r>
      <w:r>
        <w:rPr>
          <w:rFonts w:hint="eastAsia" w:ascii="宋体" w:hAnsi="宋体" w:eastAsia="宋体" w:cs="宋体"/>
          <w:strike/>
          <w:color w:val="auto"/>
          <w:sz w:val="24"/>
          <w:highlight w:val="none"/>
        </w:rPr>
        <w:t>求</w:t>
      </w:r>
      <w:r>
        <w:rPr>
          <w:rFonts w:hint="eastAsia" w:ascii="宋体" w:hAnsi="宋体" w:eastAsia="宋体" w:cs="宋体"/>
          <w:strike/>
          <w:color w:val="auto"/>
          <w:spacing w:val="0"/>
          <w:sz w:val="24"/>
          <w:highlight w:val="none"/>
        </w:rPr>
        <w:t>提</w:t>
      </w:r>
      <w:r>
        <w:rPr>
          <w:rFonts w:hint="eastAsia" w:ascii="宋体" w:hAnsi="宋体" w:eastAsia="宋体" w:cs="宋体"/>
          <w:strike/>
          <w:color w:val="auto"/>
          <w:sz w:val="24"/>
          <w:highlight w:val="none"/>
        </w:rPr>
        <w:t>交</w:t>
      </w:r>
      <w:r>
        <w:rPr>
          <w:rFonts w:hint="eastAsia" w:ascii="宋体" w:hAnsi="宋体" w:eastAsia="宋体" w:cs="宋体"/>
          <w:strike/>
          <w:color w:val="auto"/>
          <w:spacing w:val="0"/>
          <w:sz w:val="24"/>
          <w:highlight w:val="none"/>
        </w:rPr>
        <w:t>履</w:t>
      </w:r>
      <w:r>
        <w:rPr>
          <w:rFonts w:hint="eastAsia" w:ascii="宋体" w:hAnsi="宋体" w:eastAsia="宋体" w:cs="宋体"/>
          <w:strike/>
          <w:color w:val="auto"/>
          <w:sz w:val="24"/>
          <w:highlight w:val="none"/>
        </w:rPr>
        <w:t>约保</w:t>
      </w:r>
      <w:r>
        <w:rPr>
          <w:rFonts w:hint="eastAsia" w:ascii="宋体" w:hAnsi="宋体" w:eastAsia="宋体" w:cs="宋体"/>
          <w:strike/>
          <w:color w:val="auto"/>
          <w:spacing w:val="0"/>
          <w:sz w:val="24"/>
          <w:highlight w:val="none"/>
        </w:rPr>
        <w:t>证</w:t>
      </w:r>
      <w:r>
        <w:rPr>
          <w:rFonts w:hint="eastAsia" w:ascii="宋体" w:hAnsi="宋体" w:eastAsia="宋体" w:cs="宋体"/>
          <w:strike/>
          <w:color w:val="auto"/>
          <w:sz w:val="24"/>
          <w:highlight w:val="none"/>
        </w:rPr>
        <w:t>金；</w:t>
      </w:r>
    </w:p>
    <w:p w14:paraId="08B767AE">
      <w:pPr>
        <w:widowControl/>
        <w:spacing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（3</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发</w:t>
      </w:r>
      <w:r>
        <w:rPr>
          <w:rFonts w:hint="eastAsia" w:ascii="宋体" w:hAnsi="宋体" w:eastAsia="宋体" w:cs="宋体"/>
          <w:strike/>
          <w:color w:val="auto"/>
          <w:spacing w:val="0"/>
          <w:sz w:val="24"/>
          <w:highlight w:val="none"/>
        </w:rPr>
        <w:t>生</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w:t>
      </w:r>
      <w:r>
        <w:rPr>
          <w:rFonts w:hint="eastAsia" w:ascii="宋体" w:hAnsi="宋体" w:eastAsia="宋体" w:cs="宋体"/>
          <w:strike/>
          <w:color w:val="auto"/>
          <w:spacing w:val="0"/>
          <w:sz w:val="24"/>
          <w:highlight w:val="none"/>
        </w:rPr>
        <w:t>须</w:t>
      </w:r>
      <w:r>
        <w:rPr>
          <w:rFonts w:hint="eastAsia" w:ascii="宋体" w:hAnsi="宋体" w:eastAsia="宋体" w:cs="宋体"/>
          <w:strike/>
          <w:color w:val="auto"/>
          <w:sz w:val="24"/>
          <w:highlight w:val="none"/>
        </w:rPr>
        <w:t>知</w:t>
      </w:r>
      <w:r>
        <w:rPr>
          <w:rFonts w:hint="eastAsia" w:ascii="宋体" w:hAnsi="宋体" w:eastAsia="宋体" w:cs="宋体"/>
          <w:strike/>
          <w:color w:val="auto"/>
          <w:spacing w:val="0"/>
          <w:sz w:val="24"/>
          <w:highlight w:val="none"/>
        </w:rPr>
        <w:t>前附</w:t>
      </w:r>
      <w:r>
        <w:rPr>
          <w:rFonts w:hint="eastAsia" w:ascii="宋体" w:hAnsi="宋体" w:eastAsia="宋体" w:cs="宋体"/>
          <w:strike/>
          <w:color w:val="auto"/>
          <w:sz w:val="24"/>
          <w:highlight w:val="none"/>
        </w:rPr>
        <w:t>表规</w:t>
      </w:r>
      <w:r>
        <w:rPr>
          <w:rFonts w:hint="eastAsia" w:ascii="宋体" w:hAnsi="宋体" w:eastAsia="宋体" w:cs="宋体"/>
          <w:strike/>
          <w:color w:val="auto"/>
          <w:spacing w:val="0"/>
          <w:sz w:val="24"/>
          <w:highlight w:val="none"/>
        </w:rPr>
        <w:t>定</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其</w:t>
      </w:r>
      <w:r>
        <w:rPr>
          <w:rFonts w:hint="eastAsia" w:ascii="宋体" w:hAnsi="宋体" w:eastAsia="宋体" w:cs="宋体"/>
          <w:strike/>
          <w:color w:val="auto"/>
          <w:sz w:val="24"/>
          <w:highlight w:val="none"/>
        </w:rPr>
        <w:t>他</w:t>
      </w:r>
      <w:r>
        <w:rPr>
          <w:rFonts w:hint="eastAsia" w:ascii="宋体" w:hAnsi="宋体" w:eastAsia="宋体" w:cs="宋体"/>
          <w:strike/>
          <w:color w:val="auto"/>
          <w:spacing w:val="0"/>
          <w:sz w:val="24"/>
          <w:highlight w:val="none"/>
        </w:rPr>
        <w:t>可</w:t>
      </w:r>
      <w:r>
        <w:rPr>
          <w:rFonts w:hint="eastAsia" w:ascii="宋体" w:hAnsi="宋体" w:eastAsia="宋体" w:cs="宋体"/>
          <w:strike/>
          <w:color w:val="auto"/>
          <w:sz w:val="24"/>
          <w:highlight w:val="none"/>
        </w:rPr>
        <w:t>以</w:t>
      </w:r>
      <w:r>
        <w:rPr>
          <w:rFonts w:hint="eastAsia" w:ascii="宋体" w:hAnsi="宋体" w:eastAsia="宋体" w:cs="宋体"/>
          <w:strike/>
          <w:color w:val="auto"/>
          <w:spacing w:val="0"/>
          <w:sz w:val="24"/>
          <w:highlight w:val="none"/>
        </w:rPr>
        <w:t>不</w:t>
      </w:r>
      <w:r>
        <w:rPr>
          <w:rFonts w:hint="eastAsia" w:ascii="宋体" w:hAnsi="宋体" w:eastAsia="宋体" w:cs="宋体"/>
          <w:strike/>
          <w:color w:val="auto"/>
          <w:sz w:val="24"/>
          <w:highlight w:val="none"/>
        </w:rPr>
        <w:t>予</w:t>
      </w:r>
      <w:r>
        <w:rPr>
          <w:rFonts w:hint="eastAsia" w:ascii="宋体" w:hAnsi="宋体" w:eastAsia="宋体" w:cs="宋体"/>
          <w:strike/>
          <w:color w:val="auto"/>
          <w:spacing w:val="0"/>
          <w:sz w:val="24"/>
          <w:highlight w:val="none"/>
        </w:rPr>
        <w:t>退</w:t>
      </w:r>
      <w:r>
        <w:rPr>
          <w:rFonts w:hint="eastAsia" w:ascii="宋体" w:hAnsi="宋体" w:eastAsia="宋体" w:cs="宋体"/>
          <w:strike/>
          <w:color w:val="auto"/>
          <w:sz w:val="24"/>
          <w:highlight w:val="none"/>
        </w:rPr>
        <w:t>还投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保</w:t>
      </w:r>
      <w:r>
        <w:rPr>
          <w:rFonts w:hint="eastAsia" w:ascii="宋体" w:hAnsi="宋体" w:eastAsia="宋体" w:cs="宋体"/>
          <w:strike/>
          <w:color w:val="auto"/>
          <w:spacing w:val="0"/>
          <w:sz w:val="24"/>
          <w:highlight w:val="none"/>
        </w:rPr>
        <w:t>证</w:t>
      </w:r>
      <w:r>
        <w:rPr>
          <w:rFonts w:hint="eastAsia" w:ascii="宋体" w:hAnsi="宋体" w:eastAsia="宋体" w:cs="宋体"/>
          <w:strike/>
          <w:color w:val="auto"/>
          <w:sz w:val="24"/>
          <w:highlight w:val="none"/>
        </w:rPr>
        <w:t>金</w:t>
      </w:r>
      <w:r>
        <w:rPr>
          <w:rFonts w:hint="eastAsia" w:ascii="宋体" w:hAnsi="宋体" w:eastAsia="宋体" w:cs="宋体"/>
          <w:strike/>
          <w:color w:val="auto"/>
          <w:spacing w:val="0"/>
          <w:sz w:val="24"/>
          <w:highlight w:val="none"/>
        </w:rPr>
        <w:t>的</w:t>
      </w:r>
      <w:r>
        <w:rPr>
          <w:rFonts w:hint="eastAsia" w:ascii="宋体" w:hAnsi="宋体" w:eastAsia="宋体" w:cs="宋体"/>
          <w:strike/>
          <w:color w:val="auto"/>
          <w:sz w:val="24"/>
          <w:highlight w:val="none"/>
        </w:rPr>
        <w:t>情</w:t>
      </w:r>
      <w:r>
        <w:rPr>
          <w:rFonts w:hint="eastAsia" w:ascii="宋体" w:hAnsi="宋体" w:eastAsia="宋体" w:cs="宋体"/>
          <w:strike/>
          <w:color w:val="auto"/>
          <w:spacing w:val="0"/>
          <w:sz w:val="24"/>
          <w:highlight w:val="none"/>
        </w:rPr>
        <w:t>形</w:t>
      </w:r>
      <w:r>
        <w:rPr>
          <w:rFonts w:hint="eastAsia" w:ascii="宋体" w:hAnsi="宋体" w:eastAsia="宋体" w:cs="宋体"/>
          <w:strike/>
          <w:color w:val="auto"/>
          <w:sz w:val="24"/>
          <w:highlight w:val="none"/>
        </w:rPr>
        <w:t>。</w:t>
      </w:r>
    </w:p>
    <w:p w14:paraId="133C49AD">
      <w:pPr>
        <w:spacing w:beforeLines="30" w:afterLines="30" w:line="360" w:lineRule="auto"/>
        <w:ind w:left="238" w:right="-23" w:firstLine="241" w:firstLineChars="100"/>
        <w:jc w:val="left"/>
        <w:outlineLvl w:val="2"/>
        <w:rPr>
          <w:rFonts w:hint="eastAsia" w:ascii="宋体" w:hAnsi="宋体" w:eastAsia="宋体" w:cs="宋体"/>
          <w:b/>
          <w:bCs/>
          <w:strike/>
          <w:color w:val="auto"/>
          <w:sz w:val="24"/>
          <w:highlight w:val="none"/>
        </w:rPr>
      </w:pPr>
      <w:bookmarkStart w:id="63" w:name="_Toc17168"/>
      <w:bookmarkStart w:id="64" w:name="_Toc9922"/>
      <w:r>
        <w:rPr>
          <w:rFonts w:hint="eastAsia" w:ascii="宋体" w:hAnsi="宋体" w:eastAsia="宋体" w:cs="宋体"/>
          <w:b/>
          <w:bCs/>
          <w:strike/>
          <w:color w:val="auto"/>
          <w:spacing w:val="0"/>
          <w:sz w:val="24"/>
          <w:highlight w:val="none"/>
        </w:rPr>
        <w:t>3</w:t>
      </w:r>
      <w:r>
        <w:rPr>
          <w:rFonts w:hint="eastAsia" w:ascii="宋体" w:hAnsi="宋体" w:eastAsia="宋体" w:cs="宋体"/>
          <w:b/>
          <w:bCs/>
          <w:strike/>
          <w:color w:val="auto"/>
          <w:sz w:val="24"/>
          <w:highlight w:val="none"/>
        </w:rPr>
        <w:t>.5</w:t>
      </w:r>
      <w:r>
        <w:rPr>
          <w:rFonts w:hint="eastAsia" w:ascii="宋体" w:hAnsi="宋体" w:eastAsia="宋体" w:cs="宋体"/>
          <w:b/>
          <w:bCs/>
          <w:strike/>
          <w:color w:val="auto"/>
          <w:spacing w:val="0"/>
          <w:sz w:val="24"/>
          <w:highlight w:val="none"/>
        </w:rPr>
        <w:t xml:space="preserve"> </w:t>
      </w:r>
      <w:r>
        <w:rPr>
          <w:rFonts w:hint="eastAsia" w:ascii="宋体" w:hAnsi="宋体" w:eastAsia="宋体" w:cs="宋体"/>
          <w:b/>
          <w:bCs/>
          <w:strike/>
          <w:color w:val="auto"/>
          <w:sz w:val="24"/>
          <w:highlight w:val="none"/>
        </w:rPr>
        <w:t>资格审查</w:t>
      </w:r>
      <w:r>
        <w:rPr>
          <w:rFonts w:hint="eastAsia" w:ascii="宋体" w:hAnsi="宋体" w:eastAsia="宋体" w:cs="宋体"/>
          <w:b/>
          <w:bCs/>
          <w:strike/>
          <w:color w:val="auto"/>
          <w:spacing w:val="0"/>
          <w:sz w:val="24"/>
          <w:highlight w:val="none"/>
        </w:rPr>
        <w:t>资</w:t>
      </w:r>
      <w:r>
        <w:rPr>
          <w:rFonts w:hint="eastAsia" w:ascii="宋体" w:hAnsi="宋体" w:eastAsia="宋体" w:cs="宋体"/>
          <w:b/>
          <w:bCs/>
          <w:strike/>
          <w:color w:val="auto"/>
          <w:sz w:val="24"/>
          <w:highlight w:val="none"/>
        </w:rPr>
        <w:t>料</w:t>
      </w:r>
      <w:r>
        <w:rPr>
          <w:rFonts w:hint="eastAsia" w:ascii="宋体" w:hAnsi="宋体" w:eastAsia="宋体" w:cs="宋体"/>
          <w:b/>
          <w:bCs/>
          <w:strike/>
          <w:color w:val="auto"/>
          <w:spacing w:val="0"/>
          <w:sz w:val="24"/>
          <w:highlight w:val="none"/>
        </w:rPr>
        <w:t>（</w:t>
      </w:r>
      <w:r>
        <w:rPr>
          <w:rFonts w:hint="eastAsia" w:ascii="宋体" w:hAnsi="宋体" w:eastAsia="宋体" w:cs="宋体"/>
          <w:b/>
          <w:bCs/>
          <w:strike/>
          <w:color w:val="auto"/>
          <w:sz w:val="24"/>
          <w:highlight w:val="none"/>
        </w:rPr>
        <w:t>适用于</w:t>
      </w:r>
      <w:r>
        <w:rPr>
          <w:rFonts w:hint="eastAsia" w:ascii="宋体" w:hAnsi="宋体" w:eastAsia="宋体" w:cs="宋体"/>
          <w:b/>
          <w:bCs/>
          <w:strike/>
          <w:color w:val="auto"/>
          <w:spacing w:val="0"/>
          <w:sz w:val="24"/>
          <w:highlight w:val="none"/>
        </w:rPr>
        <w:t>已</w:t>
      </w:r>
      <w:r>
        <w:rPr>
          <w:rFonts w:hint="eastAsia" w:ascii="宋体" w:hAnsi="宋体" w:eastAsia="宋体" w:cs="宋体"/>
          <w:b/>
          <w:bCs/>
          <w:strike/>
          <w:color w:val="auto"/>
          <w:sz w:val="24"/>
          <w:highlight w:val="none"/>
        </w:rPr>
        <w:t>进行</w:t>
      </w:r>
      <w:r>
        <w:rPr>
          <w:rFonts w:hint="eastAsia" w:ascii="宋体" w:hAnsi="宋体" w:eastAsia="宋体" w:cs="宋体"/>
          <w:b/>
          <w:bCs/>
          <w:strike/>
          <w:color w:val="auto"/>
          <w:spacing w:val="0"/>
          <w:sz w:val="24"/>
          <w:highlight w:val="none"/>
        </w:rPr>
        <w:t>资格</w:t>
      </w:r>
      <w:r>
        <w:rPr>
          <w:rFonts w:hint="eastAsia" w:ascii="宋体" w:hAnsi="宋体" w:eastAsia="宋体" w:cs="宋体"/>
          <w:b/>
          <w:bCs/>
          <w:strike/>
          <w:color w:val="auto"/>
          <w:sz w:val="24"/>
          <w:highlight w:val="none"/>
        </w:rPr>
        <w:t>预审的）</w:t>
      </w:r>
      <w:bookmarkEnd w:id="63"/>
      <w:bookmarkEnd w:id="64"/>
    </w:p>
    <w:p w14:paraId="7F6A95EE">
      <w:pPr>
        <w:widowControl/>
        <w:spacing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投标</w:t>
      </w:r>
      <w:r>
        <w:rPr>
          <w:rFonts w:hint="eastAsia" w:ascii="宋体" w:hAnsi="宋体" w:eastAsia="宋体" w:cs="宋体"/>
          <w:strike/>
          <w:color w:val="auto"/>
          <w:spacing w:val="0"/>
          <w:sz w:val="24"/>
          <w:highlight w:val="none"/>
        </w:rPr>
        <w:t>人</w:t>
      </w:r>
      <w:r>
        <w:rPr>
          <w:rFonts w:hint="eastAsia" w:ascii="宋体" w:hAnsi="宋体" w:eastAsia="宋体" w:cs="宋体"/>
          <w:strike/>
          <w:color w:val="auto"/>
          <w:sz w:val="24"/>
          <w:highlight w:val="none"/>
        </w:rPr>
        <w:t>在</w:t>
      </w:r>
      <w:r>
        <w:rPr>
          <w:rFonts w:hint="eastAsia" w:ascii="宋体" w:hAnsi="宋体" w:eastAsia="宋体" w:cs="宋体"/>
          <w:strike/>
          <w:color w:val="auto"/>
          <w:spacing w:val="0"/>
          <w:sz w:val="24"/>
          <w:highlight w:val="none"/>
        </w:rPr>
        <w:t>递</w:t>
      </w:r>
      <w:r>
        <w:rPr>
          <w:rFonts w:hint="eastAsia" w:ascii="宋体" w:hAnsi="宋体" w:eastAsia="宋体" w:cs="宋体"/>
          <w:strike/>
          <w:color w:val="auto"/>
          <w:sz w:val="24"/>
          <w:highlight w:val="none"/>
        </w:rPr>
        <w:t>交</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文</w:t>
      </w:r>
      <w:r>
        <w:rPr>
          <w:rFonts w:hint="eastAsia" w:ascii="宋体" w:hAnsi="宋体" w:eastAsia="宋体" w:cs="宋体"/>
          <w:strike/>
          <w:color w:val="auto"/>
          <w:sz w:val="24"/>
          <w:highlight w:val="none"/>
        </w:rPr>
        <w:t>件</w:t>
      </w:r>
      <w:r>
        <w:rPr>
          <w:rFonts w:hint="eastAsia" w:ascii="宋体" w:hAnsi="宋体" w:eastAsia="宋体" w:cs="宋体"/>
          <w:strike/>
          <w:color w:val="auto"/>
          <w:spacing w:val="0"/>
          <w:sz w:val="24"/>
          <w:highlight w:val="none"/>
        </w:rPr>
        <w:t>前</w:t>
      </w:r>
      <w:r>
        <w:rPr>
          <w:rFonts w:hint="eastAsia" w:ascii="宋体" w:hAnsi="宋体" w:eastAsia="宋体" w:cs="宋体"/>
          <w:strike/>
          <w:color w:val="auto"/>
          <w:sz w:val="24"/>
          <w:highlight w:val="none"/>
        </w:rPr>
        <w:t>，发</w:t>
      </w:r>
      <w:r>
        <w:rPr>
          <w:rFonts w:hint="eastAsia" w:ascii="宋体" w:hAnsi="宋体" w:eastAsia="宋体" w:cs="宋体"/>
          <w:strike/>
          <w:color w:val="auto"/>
          <w:spacing w:val="0"/>
          <w:sz w:val="24"/>
          <w:highlight w:val="none"/>
        </w:rPr>
        <w:t>生</w:t>
      </w:r>
      <w:r>
        <w:rPr>
          <w:rFonts w:hint="eastAsia" w:ascii="宋体" w:hAnsi="宋体" w:eastAsia="宋体" w:cs="宋体"/>
          <w:strike/>
          <w:color w:val="auto"/>
          <w:sz w:val="24"/>
          <w:highlight w:val="none"/>
        </w:rPr>
        <w:t>可</w:t>
      </w:r>
      <w:r>
        <w:rPr>
          <w:rFonts w:hint="eastAsia" w:ascii="宋体" w:hAnsi="宋体" w:eastAsia="宋体" w:cs="宋体"/>
          <w:strike/>
          <w:color w:val="auto"/>
          <w:spacing w:val="0"/>
          <w:sz w:val="24"/>
          <w:highlight w:val="none"/>
        </w:rPr>
        <w:t>能</w:t>
      </w:r>
      <w:r>
        <w:rPr>
          <w:rFonts w:hint="eastAsia" w:ascii="宋体" w:hAnsi="宋体" w:eastAsia="宋体" w:cs="宋体"/>
          <w:strike/>
          <w:color w:val="auto"/>
          <w:sz w:val="24"/>
          <w:highlight w:val="none"/>
        </w:rPr>
        <w:t>影</w:t>
      </w:r>
      <w:r>
        <w:rPr>
          <w:rFonts w:hint="eastAsia" w:ascii="宋体" w:hAnsi="宋体" w:eastAsia="宋体" w:cs="宋体"/>
          <w:strike/>
          <w:color w:val="auto"/>
          <w:spacing w:val="0"/>
          <w:sz w:val="24"/>
          <w:highlight w:val="none"/>
        </w:rPr>
        <w:t>响</w:t>
      </w:r>
      <w:r>
        <w:rPr>
          <w:rFonts w:hint="eastAsia" w:ascii="宋体" w:hAnsi="宋体" w:eastAsia="宋体" w:cs="宋体"/>
          <w:strike/>
          <w:color w:val="auto"/>
          <w:sz w:val="24"/>
          <w:highlight w:val="none"/>
        </w:rPr>
        <w:t>其</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资</w:t>
      </w:r>
      <w:r>
        <w:rPr>
          <w:rFonts w:hint="eastAsia" w:ascii="宋体" w:hAnsi="宋体" w:eastAsia="宋体" w:cs="宋体"/>
          <w:strike/>
          <w:color w:val="auto"/>
          <w:sz w:val="24"/>
          <w:highlight w:val="none"/>
        </w:rPr>
        <w:t>格的</w:t>
      </w:r>
      <w:r>
        <w:rPr>
          <w:rFonts w:hint="eastAsia" w:ascii="宋体" w:hAnsi="宋体" w:eastAsia="宋体" w:cs="宋体"/>
          <w:strike/>
          <w:color w:val="auto"/>
          <w:spacing w:val="0"/>
          <w:sz w:val="24"/>
          <w:highlight w:val="none"/>
        </w:rPr>
        <w:t>新</w:t>
      </w:r>
      <w:r>
        <w:rPr>
          <w:rFonts w:hint="eastAsia" w:ascii="宋体" w:hAnsi="宋体" w:eastAsia="宋体" w:cs="宋体"/>
          <w:strike/>
          <w:color w:val="auto"/>
          <w:sz w:val="24"/>
          <w:highlight w:val="none"/>
        </w:rPr>
        <w:t>情</w:t>
      </w:r>
      <w:r>
        <w:rPr>
          <w:rFonts w:hint="eastAsia" w:ascii="宋体" w:hAnsi="宋体" w:eastAsia="宋体" w:cs="宋体"/>
          <w:strike/>
          <w:color w:val="auto"/>
          <w:spacing w:val="0"/>
          <w:sz w:val="24"/>
          <w:highlight w:val="none"/>
        </w:rPr>
        <w:t>况</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应</w:t>
      </w:r>
      <w:r>
        <w:rPr>
          <w:rFonts w:hint="eastAsia" w:ascii="宋体" w:hAnsi="宋体" w:eastAsia="宋体" w:cs="宋体"/>
          <w:strike/>
          <w:color w:val="auto"/>
          <w:spacing w:val="0"/>
          <w:sz w:val="24"/>
          <w:highlight w:val="none"/>
        </w:rPr>
        <w:t>更</w:t>
      </w:r>
      <w:r>
        <w:rPr>
          <w:rFonts w:hint="eastAsia" w:ascii="宋体" w:hAnsi="宋体" w:eastAsia="宋体" w:cs="宋体"/>
          <w:strike/>
          <w:color w:val="auto"/>
          <w:sz w:val="24"/>
          <w:highlight w:val="none"/>
        </w:rPr>
        <w:t>新</w:t>
      </w:r>
      <w:r>
        <w:rPr>
          <w:rFonts w:hint="eastAsia" w:ascii="宋体" w:hAnsi="宋体" w:eastAsia="宋体" w:cs="宋体"/>
          <w:strike/>
          <w:color w:val="auto"/>
          <w:spacing w:val="0"/>
          <w:sz w:val="24"/>
          <w:highlight w:val="none"/>
        </w:rPr>
        <w:t>或</w:t>
      </w:r>
      <w:r>
        <w:rPr>
          <w:rFonts w:hint="eastAsia" w:ascii="宋体" w:hAnsi="宋体" w:eastAsia="宋体" w:cs="宋体"/>
          <w:strike/>
          <w:color w:val="auto"/>
          <w:sz w:val="24"/>
          <w:highlight w:val="none"/>
        </w:rPr>
        <w:t>补充</w:t>
      </w:r>
      <w:r>
        <w:rPr>
          <w:rFonts w:hint="eastAsia" w:ascii="宋体" w:hAnsi="宋体" w:eastAsia="宋体" w:cs="宋体"/>
          <w:strike/>
          <w:color w:val="auto"/>
          <w:spacing w:val="0"/>
          <w:sz w:val="24"/>
          <w:highlight w:val="none"/>
        </w:rPr>
        <w:t>其</w:t>
      </w:r>
      <w:r>
        <w:rPr>
          <w:rFonts w:hint="eastAsia" w:ascii="宋体" w:hAnsi="宋体" w:eastAsia="宋体" w:cs="宋体"/>
          <w:strike/>
          <w:color w:val="auto"/>
          <w:sz w:val="24"/>
          <w:highlight w:val="none"/>
        </w:rPr>
        <w:t>在</w:t>
      </w:r>
      <w:r>
        <w:rPr>
          <w:rFonts w:hint="eastAsia" w:ascii="宋体" w:hAnsi="宋体" w:eastAsia="宋体" w:cs="宋体"/>
          <w:strike/>
          <w:color w:val="auto"/>
          <w:spacing w:val="0"/>
          <w:sz w:val="24"/>
          <w:highlight w:val="none"/>
        </w:rPr>
        <w:t>申</w:t>
      </w:r>
      <w:r>
        <w:rPr>
          <w:rFonts w:hint="eastAsia" w:ascii="宋体" w:hAnsi="宋体" w:eastAsia="宋体" w:cs="宋体"/>
          <w:strike/>
          <w:color w:val="auto"/>
          <w:sz w:val="24"/>
          <w:highlight w:val="none"/>
        </w:rPr>
        <w:t>请资格</w:t>
      </w:r>
      <w:r>
        <w:rPr>
          <w:rFonts w:hint="eastAsia" w:ascii="宋体" w:hAnsi="宋体" w:eastAsia="宋体" w:cs="宋体"/>
          <w:strike/>
          <w:color w:val="auto"/>
          <w:spacing w:val="0"/>
          <w:sz w:val="24"/>
          <w:highlight w:val="none"/>
        </w:rPr>
        <w:t>预</w:t>
      </w:r>
      <w:r>
        <w:rPr>
          <w:rFonts w:hint="eastAsia" w:ascii="宋体" w:hAnsi="宋体" w:eastAsia="宋体" w:cs="宋体"/>
          <w:strike/>
          <w:color w:val="auto"/>
          <w:sz w:val="24"/>
          <w:highlight w:val="none"/>
        </w:rPr>
        <w:t>审</w:t>
      </w:r>
      <w:r>
        <w:rPr>
          <w:rFonts w:hint="eastAsia" w:ascii="宋体" w:hAnsi="宋体" w:eastAsia="宋体" w:cs="宋体"/>
          <w:strike/>
          <w:color w:val="auto"/>
          <w:spacing w:val="0"/>
          <w:sz w:val="24"/>
          <w:highlight w:val="none"/>
        </w:rPr>
        <w:t>时</w:t>
      </w:r>
      <w:r>
        <w:rPr>
          <w:rFonts w:hint="eastAsia" w:ascii="宋体" w:hAnsi="宋体" w:eastAsia="宋体" w:cs="宋体"/>
          <w:strike/>
          <w:color w:val="auto"/>
          <w:sz w:val="24"/>
          <w:highlight w:val="none"/>
        </w:rPr>
        <w:t>提</w:t>
      </w:r>
      <w:r>
        <w:rPr>
          <w:rFonts w:hint="eastAsia" w:ascii="宋体" w:hAnsi="宋体" w:eastAsia="宋体" w:cs="宋体"/>
          <w:strike/>
          <w:color w:val="auto"/>
          <w:spacing w:val="0"/>
          <w:sz w:val="24"/>
          <w:highlight w:val="none"/>
        </w:rPr>
        <w:t>供</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资</w:t>
      </w:r>
      <w:r>
        <w:rPr>
          <w:rFonts w:hint="eastAsia" w:ascii="宋体" w:hAnsi="宋体" w:eastAsia="宋体" w:cs="宋体"/>
          <w:strike/>
          <w:color w:val="auto"/>
          <w:sz w:val="24"/>
          <w:highlight w:val="none"/>
        </w:rPr>
        <w:t>料</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以证</w:t>
      </w:r>
      <w:r>
        <w:rPr>
          <w:rFonts w:hint="eastAsia" w:ascii="宋体" w:hAnsi="宋体" w:eastAsia="宋体" w:cs="宋体"/>
          <w:strike/>
          <w:color w:val="auto"/>
          <w:spacing w:val="0"/>
          <w:sz w:val="24"/>
          <w:highlight w:val="none"/>
        </w:rPr>
        <w:t>实</w:t>
      </w:r>
      <w:r>
        <w:rPr>
          <w:rFonts w:hint="eastAsia" w:ascii="宋体" w:hAnsi="宋体" w:eastAsia="宋体" w:cs="宋体"/>
          <w:strike/>
          <w:color w:val="auto"/>
          <w:sz w:val="24"/>
          <w:highlight w:val="none"/>
        </w:rPr>
        <w:t>其</w:t>
      </w:r>
      <w:r>
        <w:rPr>
          <w:rFonts w:hint="eastAsia" w:ascii="宋体" w:hAnsi="宋体" w:eastAsia="宋体" w:cs="宋体"/>
          <w:strike/>
          <w:color w:val="auto"/>
          <w:spacing w:val="0"/>
          <w:sz w:val="24"/>
          <w:highlight w:val="none"/>
        </w:rPr>
        <w:t>各</w:t>
      </w:r>
      <w:r>
        <w:rPr>
          <w:rFonts w:hint="eastAsia" w:ascii="宋体" w:hAnsi="宋体" w:eastAsia="宋体" w:cs="宋体"/>
          <w:strike/>
          <w:color w:val="auto"/>
          <w:sz w:val="24"/>
          <w:highlight w:val="none"/>
        </w:rPr>
        <w:t>项</w:t>
      </w:r>
      <w:r>
        <w:rPr>
          <w:rFonts w:hint="eastAsia" w:ascii="宋体" w:hAnsi="宋体" w:eastAsia="宋体" w:cs="宋体"/>
          <w:strike/>
          <w:color w:val="auto"/>
          <w:spacing w:val="0"/>
          <w:sz w:val="24"/>
          <w:highlight w:val="none"/>
        </w:rPr>
        <w:t>资</w:t>
      </w:r>
      <w:r>
        <w:rPr>
          <w:rFonts w:hint="eastAsia" w:ascii="宋体" w:hAnsi="宋体" w:eastAsia="宋体" w:cs="宋体"/>
          <w:strike/>
          <w:color w:val="auto"/>
          <w:sz w:val="24"/>
          <w:highlight w:val="none"/>
        </w:rPr>
        <w:t>格</w:t>
      </w:r>
      <w:r>
        <w:rPr>
          <w:rFonts w:hint="eastAsia" w:ascii="宋体" w:hAnsi="宋体" w:eastAsia="宋体" w:cs="宋体"/>
          <w:strike/>
          <w:color w:val="auto"/>
          <w:spacing w:val="0"/>
          <w:sz w:val="24"/>
          <w:highlight w:val="none"/>
        </w:rPr>
        <w:t>条</w:t>
      </w:r>
      <w:r>
        <w:rPr>
          <w:rFonts w:hint="eastAsia" w:ascii="宋体" w:hAnsi="宋体" w:eastAsia="宋体" w:cs="宋体"/>
          <w:strike/>
          <w:color w:val="auto"/>
          <w:sz w:val="24"/>
          <w:highlight w:val="none"/>
        </w:rPr>
        <w:t>件</w:t>
      </w:r>
      <w:r>
        <w:rPr>
          <w:rFonts w:hint="eastAsia" w:ascii="宋体" w:hAnsi="宋体" w:eastAsia="宋体" w:cs="宋体"/>
          <w:strike/>
          <w:color w:val="auto"/>
          <w:spacing w:val="0"/>
          <w:sz w:val="24"/>
          <w:highlight w:val="none"/>
        </w:rPr>
        <w:t>仍</w:t>
      </w:r>
      <w:r>
        <w:rPr>
          <w:rFonts w:hint="eastAsia" w:ascii="宋体" w:hAnsi="宋体" w:eastAsia="宋体" w:cs="宋体"/>
          <w:strike/>
          <w:color w:val="auto"/>
          <w:sz w:val="24"/>
          <w:highlight w:val="none"/>
        </w:rPr>
        <w:t>能继</w:t>
      </w:r>
      <w:r>
        <w:rPr>
          <w:rFonts w:hint="eastAsia" w:ascii="宋体" w:hAnsi="宋体" w:eastAsia="宋体" w:cs="宋体"/>
          <w:strike/>
          <w:color w:val="auto"/>
          <w:spacing w:val="0"/>
          <w:sz w:val="24"/>
          <w:highlight w:val="none"/>
        </w:rPr>
        <w:t>续</w:t>
      </w:r>
      <w:r>
        <w:rPr>
          <w:rFonts w:hint="eastAsia" w:ascii="宋体" w:hAnsi="宋体" w:eastAsia="宋体" w:cs="宋体"/>
          <w:strike/>
          <w:color w:val="auto"/>
          <w:sz w:val="24"/>
          <w:highlight w:val="none"/>
        </w:rPr>
        <w:t>满</w:t>
      </w:r>
      <w:r>
        <w:rPr>
          <w:rFonts w:hint="eastAsia" w:ascii="宋体" w:hAnsi="宋体" w:eastAsia="宋体" w:cs="宋体"/>
          <w:strike/>
          <w:color w:val="auto"/>
          <w:spacing w:val="0"/>
          <w:sz w:val="24"/>
          <w:highlight w:val="none"/>
        </w:rPr>
        <w:t>足</w:t>
      </w:r>
      <w:r>
        <w:rPr>
          <w:rFonts w:hint="eastAsia" w:ascii="宋体" w:hAnsi="宋体" w:eastAsia="宋体" w:cs="宋体"/>
          <w:strike/>
          <w:color w:val="auto"/>
          <w:sz w:val="24"/>
          <w:highlight w:val="none"/>
        </w:rPr>
        <w:t>资</w:t>
      </w:r>
      <w:r>
        <w:rPr>
          <w:rFonts w:hint="eastAsia" w:ascii="宋体" w:hAnsi="宋体" w:eastAsia="宋体" w:cs="宋体"/>
          <w:strike/>
          <w:color w:val="auto"/>
          <w:spacing w:val="0"/>
          <w:sz w:val="24"/>
          <w:highlight w:val="none"/>
        </w:rPr>
        <w:t>格</w:t>
      </w:r>
      <w:r>
        <w:rPr>
          <w:rFonts w:hint="eastAsia" w:ascii="宋体" w:hAnsi="宋体" w:eastAsia="宋体" w:cs="宋体"/>
          <w:strike/>
          <w:color w:val="auto"/>
          <w:sz w:val="24"/>
          <w:highlight w:val="none"/>
        </w:rPr>
        <w:t>预</w:t>
      </w:r>
      <w:r>
        <w:rPr>
          <w:rFonts w:hint="eastAsia" w:ascii="宋体" w:hAnsi="宋体" w:eastAsia="宋体" w:cs="宋体"/>
          <w:strike/>
          <w:color w:val="auto"/>
          <w:spacing w:val="0"/>
          <w:sz w:val="24"/>
          <w:highlight w:val="none"/>
        </w:rPr>
        <w:t>审</w:t>
      </w:r>
      <w:r>
        <w:rPr>
          <w:rFonts w:hint="eastAsia" w:ascii="宋体" w:hAnsi="宋体" w:eastAsia="宋体" w:cs="宋体"/>
          <w:strike/>
          <w:color w:val="auto"/>
          <w:sz w:val="24"/>
          <w:highlight w:val="none"/>
        </w:rPr>
        <w:t>文</w:t>
      </w:r>
      <w:r>
        <w:rPr>
          <w:rFonts w:hint="eastAsia" w:ascii="宋体" w:hAnsi="宋体" w:eastAsia="宋体" w:cs="宋体"/>
          <w:strike/>
          <w:color w:val="auto"/>
          <w:spacing w:val="0"/>
          <w:sz w:val="24"/>
          <w:highlight w:val="none"/>
        </w:rPr>
        <w:t>件</w:t>
      </w:r>
      <w:r>
        <w:rPr>
          <w:rFonts w:hint="eastAsia" w:ascii="宋体" w:hAnsi="宋体" w:eastAsia="宋体" w:cs="宋体"/>
          <w:strike/>
          <w:color w:val="auto"/>
          <w:sz w:val="24"/>
          <w:highlight w:val="none"/>
        </w:rPr>
        <w:t>的要</w:t>
      </w:r>
      <w:r>
        <w:rPr>
          <w:rFonts w:hint="eastAsia" w:ascii="宋体" w:hAnsi="宋体" w:eastAsia="宋体" w:cs="宋体"/>
          <w:strike/>
          <w:color w:val="auto"/>
          <w:spacing w:val="0"/>
          <w:sz w:val="24"/>
          <w:highlight w:val="none"/>
        </w:rPr>
        <w:t>求</w:t>
      </w:r>
      <w:r>
        <w:rPr>
          <w:rFonts w:hint="eastAsia" w:ascii="宋体" w:hAnsi="宋体" w:eastAsia="宋体" w:cs="宋体"/>
          <w:strike/>
          <w:color w:val="auto"/>
          <w:sz w:val="24"/>
          <w:highlight w:val="none"/>
        </w:rPr>
        <w:t>，</w:t>
      </w:r>
      <w:r>
        <w:rPr>
          <w:rFonts w:hint="eastAsia" w:ascii="宋体" w:hAnsi="宋体" w:eastAsia="宋体" w:cs="宋体"/>
          <w:strike/>
          <w:color w:val="auto"/>
          <w:spacing w:val="0"/>
          <w:sz w:val="24"/>
          <w:highlight w:val="none"/>
        </w:rPr>
        <w:t>且</w:t>
      </w:r>
      <w:r>
        <w:rPr>
          <w:rFonts w:hint="eastAsia" w:ascii="宋体" w:hAnsi="宋体" w:eastAsia="宋体" w:cs="宋体"/>
          <w:strike/>
          <w:color w:val="auto"/>
          <w:sz w:val="24"/>
          <w:highlight w:val="none"/>
        </w:rPr>
        <w:t>没</w:t>
      </w:r>
      <w:r>
        <w:rPr>
          <w:rFonts w:hint="eastAsia" w:ascii="宋体" w:hAnsi="宋体" w:eastAsia="宋体" w:cs="宋体"/>
          <w:strike/>
          <w:color w:val="auto"/>
          <w:spacing w:val="0"/>
          <w:sz w:val="24"/>
          <w:highlight w:val="none"/>
        </w:rPr>
        <w:t>有</w:t>
      </w:r>
      <w:r>
        <w:rPr>
          <w:rFonts w:hint="eastAsia" w:ascii="宋体" w:hAnsi="宋体" w:eastAsia="宋体" w:cs="宋体"/>
          <w:strike/>
          <w:color w:val="auto"/>
          <w:sz w:val="24"/>
          <w:highlight w:val="none"/>
        </w:rPr>
        <w:t>实质性</w:t>
      </w:r>
      <w:r>
        <w:rPr>
          <w:rFonts w:hint="eastAsia" w:ascii="宋体" w:hAnsi="宋体" w:eastAsia="宋体" w:cs="宋体"/>
          <w:strike/>
          <w:color w:val="auto"/>
          <w:spacing w:val="0"/>
          <w:sz w:val="24"/>
          <w:highlight w:val="none"/>
        </w:rPr>
        <w:t>降</w:t>
      </w:r>
      <w:r>
        <w:rPr>
          <w:rFonts w:hint="eastAsia" w:ascii="宋体" w:hAnsi="宋体" w:eastAsia="宋体" w:cs="宋体"/>
          <w:strike/>
          <w:color w:val="auto"/>
          <w:sz w:val="24"/>
          <w:highlight w:val="none"/>
        </w:rPr>
        <w:t>低。</w:t>
      </w:r>
    </w:p>
    <w:p w14:paraId="1BDCC79B">
      <w:pPr>
        <w:spacing w:beforeLines="30" w:afterLines="30" w:line="360" w:lineRule="auto"/>
        <w:ind w:left="238" w:right="-23" w:firstLine="241" w:firstLineChars="100"/>
        <w:jc w:val="left"/>
        <w:outlineLvl w:val="2"/>
        <w:rPr>
          <w:rFonts w:hint="eastAsia" w:ascii="宋体" w:hAnsi="宋体" w:eastAsia="宋体" w:cs="宋体"/>
          <w:b/>
          <w:bCs/>
          <w:color w:val="auto"/>
          <w:sz w:val="24"/>
          <w:highlight w:val="none"/>
        </w:rPr>
      </w:pPr>
      <w:bookmarkStart w:id="65" w:name="_Toc23838"/>
      <w:r>
        <w:rPr>
          <w:rFonts w:hint="eastAsia" w:ascii="宋体" w:hAnsi="宋体" w:eastAsia="宋体" w:cs="宋体"/>
          <w:b/>
          <w:bCs/>
          <w:color w:val="auto"/>
          <w:spacing w:val="0"/>
          <w:sz w:val="24"/>
          <w:highlight w:val="none"/>
        </w:rPr>
        <w:t>3</w:t>
      </w:r>
      <w:r>
        <w:rPr>
          <w:rFonts w:hint="eastAsia" w:ascii="宋体" w:hAnsi="宋体" w:eastAsia="宋体" w:cs="宋体"/>
          <w:b/>
          <w:bCs/>
          <w:color w:val="auto"/>
          <w:sz w:val="24"/>
          <w:highlight w:val="none"/>
        </w:rPr>
        <w:t>.5</w:t>
      </w:r>
      <w:r>
        <w:rPr>
          <w:rFonts w:hint="eastAsia" w:ascii="宋体" w:hAnsi="宋体" w:eastAsia="宋体" w:cs="宋体"/>
          <w:b/>
          <w:bCs/>
          <w:color w:val="auto"/>
          <w:spacing w:val="0"/>
          <w:sz w:val="24"/>
          <w:highlight w:val="none"/>
        </w:rPr>
        <w:t xml:space="preserve"> </w:t>
      </w:r>
      <w:r>
        <w:rPr>
          <w:rFonts w:hint="eastAsia" w:ascii="宋体" w:hAnsi="宋体" w:eastAsia="宋体" w:cs="宋体"/>
          <w:b/>
          <w:bCs/>
          <w:color w:val="auto"/>
          <w:sz w:val="24"/>
          <w:highlight w:val="none"/>
        </w:rPr>
        <w:t>资格审查</w:t>
      </w:r>
      <w:r>
        <w:rPr>
          <w:rFonts w:hint="eastAsia" w:ascii="宋体" w:hAnsi="宋体" w:eastAsia="宋体" w:cs="宋体"/>
          <w:b/>
          <w:bCs/>
          <w:color w:val="auto"/>
          <w:spacing w:val="0"/>
          <w:sz w:val="24"/>
          <w:highlight w:val="none"/>
        </w:rPr>
        <w:t>资</w:t>
      </w:r>
      <w:r>
        <w:rPr>
          <w:rFonts w:hint="eastAsia" w:ascii="宋体" w:hAnsi="宋体" w:eastAsia="宋体" w:cs="宋体"/>
          <w:b/>
          <w:bCs/>
          <w:color w:val="auto"/>
          <w:sz w:val="24"/>
          <w:highlight w:val="none"/>
        </w:rPr>
        <w:t>料</w:t>
      </w:r>
      <w:r>
        <w:rPr>
          <w:rFonts w:hint="eastAsia" w:ascii="宋体" w:hAnsi="宋体" w:eastAsia="宋体" w:cs="宋体"/>
          <w:b/>
          <w:bCs/>
          <w:color w:val="auto"/>
          <w:spacing w:val="0"/>
          <w:sz w:val="24"/>
          <w:highlight w:val="none"/>
        </w:rPr>
        <w:t>（</w:t>
      </w:r>
      <w:r>
        <w:rPr>
          <w:rFonts w:hint="eastAsia" w:ascii="宋体" w:hAnsi="宋体" w:eastAsia="宋体" w:cs="宋体"/>
          <w:b/>
          <w:bCs/>
          <w:color w:val="auto"/>
          <w:sz w:val="24"/>
          <w:highlight w:val="none"/>
        </w:rPr>
        <w:t>适用于</w:t>
      </w:r>
      <w:r>
        <w:rPr>
          <w:rFonts w:hint="eastAsia" w:ascii="宋体" w:hAnsi="宋体" w:eastAsia="宋体" w:cs="宋体"/>
          <w:b/>
          <w:bCs/>
          <w:color w:val="auto"/>
          <w:spacing w:val="0"/>
          <w:sz w:val="24"/>
          <w:highlight w:val="none"/>
        </w:rPr>
        <w:t>未</w:t>
      </w:r>
      <w:r>
        <w:rPr>
          <w:rFonts w:hint="eastAsia" w:ascii="宋体" w:hAnsi="宋体" w:eastAsia="宋体" w:cs="宋体"/>
          <w:b/>
          <w:bCs/>
          <w:color w:val="auto"/>
          <w:sz w:val="24"/>
          <w:highlight w:val="none"/>
        </w:rPr>
        <w:t>进行</w:t>
      </w:r>
      <w:r>
        <w:rPr>
          <w:rFonts w:hint="eastAsia" w:ascii="宋体" w:hAnsi="宋体" w:eastAsia="宋体" w:cs="宋体"/>
          <w:b/>
          <w:bCs/>
          <w:color w:val="auto"/>
          <w:spacing w:val="0"/>
          <w:sz w:val="24"/>
          <w:highlight w:val="none"/>
        </w:rPr>
        <w:t>资格</w:t>
      </w:r>
      <w:r>
        <w:rPr>
          <w:rFonts w:hint="eastAsia" w:ascii="宋体" w:hAnsi="宋体" w:eastAsia="宋体" w:cs="宋体"/>
          <w:b/>
          <w:bCs/>
          <w:color w:val="auto"/>
          <w:sz w:val="24"/>
          <w:highlight w:val="none"/>
        </w:rPr>
        <w:t>预审的）</w:t>
      </w:r>
      <w:bookmarkEnd w:id="65"/>
    </w:p>
    <w:p w14:paraId="71F2AC84">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除投标人须知前附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另</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规定外，投标人应</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下</w:t>
      </w:r>
      <w:r>
        <w:rPr>
          <w:rFonts w:hint="eastAsia" w:ascii="宋体" w:hAnsi="宋体" w:eastAsia="宋体" w:cs="宋体"/>
          <w:color w:val="auto"/>
          <w:spacing w:val="0"/>
          <w:sz w:val="24"/>
          <w:highlight w:val="none"/>
        </w:rPr>
        <w:t>列</w:t>
      </w:r>
      <w:r>
        <w:rPr>
          <w:rFonts w:hint="eastAsia" w:ascii="宋体" w:hAnsi="宋体" w:eastAsia="宋体" w:cs="宋体"/>
          <w:color w:val="auto"/>
          <w:sz w:val="24"/>
          <w:highlight w:val="none"/>
        </w:rPr>
        <w:t>规定提供资格审查</w:t>
      </w:r>
      <w:r>
        <w:rPr>
          <w:rFonts w:hint="eastAsia" w:ascii="宋体" w:hAnsi="宋体" w:eastAsia="宋体" w:cs="宋体"/>
          <w:color w:val="auto"/>
          <w:spacing w:val="0"/>
          <w:sz w:val="24"/>
          <w:highlight w:val="none"/>
        </w:rPr>
        <w:t>资</w:t>
      </w:r>
      <w:r>
        <w:rPr>
          <w:rFonts w:hint="eastAsia" w:ascii="宋体" w:hAnsi="宋体" w:eastAsia="宋体" w:cs="宋体"/>
          <w:color w:val="auto"/>
          <w:sz w:val="24"/>
          <w:highlight w:val="none"/>
        </w:rPr>
        <w:t>料</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以证明其满足本</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第 1.4</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款</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资</w:t>
      </w:r>
      <w:r>
        <w:rPr>
          <w:rFonts w:hint="eastAsia" w:ascii="宋体" w:hAnsi="宋体" w:eastAsia="宋体" w:cs="宋体"/>
          <w:color w:val="auto"/>
          <w:spacing w:val="0"/>
          <w:sz w:val="24"/>
          <w:highlight w:val="none"/>
        </w:rPr>
        <w:t>质</w:t>
      </w:r>
      <w:r>
        <w:rPr>
          <w:rFonts w:hint="eastAsia" w:ascii="宋体" w:hAnsi="宋体" w:eastAsia="宋体" w:cs="宋体"/>
          <w:color w:val="auto"/>
          <w:sz w:val="24"/>
          <w:highlight w:val="none"/>
        </w:rPr>
        <w:t>、财</w:t>
      </w:r>
      <w:r>
        <w:rPr>
          <w:rFonts w:hint="eastAsia" w:ascii="宋体" w:hAnsi="宋体" w:eastAsia="宋体" w:cs="宋体"/>
          <w:color w:val="auto"/>
          <w:spacing w:val="0"/>
          <w:sz w:val="24"/>
          <w:highlight w:val="none"/>
        </w:rPr>
        <w:t>务</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业</w:t>
      </w:r>
      <w:r>
        <w:rPr>
          <w:rFonts w:hint="eastAsia" w:ascii="宋体" w:hAnsi="宋体" w:eastAsia="宋体" w:cs="宋体"/>
          <w:color w:val="auto"/>
          <w:sz w:val="24"/>
          <w:highlight w:val="none"/>
        </w:rPr>
        <w:t>绩</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信</w:t>
      </w:r>
      <w:r>
        <w:rPr>
          <w:rFonts w:hint="eastAsia" w:ascii="宋体" w:hAnsi="宋体" w:eastAsia="宋体" w:cs="宋体"/>
          <w:color w:val="auto"/>
          <w:spacing w:val="0"/>
          <w:sz w:val="24"/>
          <w:highlight w:val="none"/>
        </w:rPr>
        <w:t>誉</w:t>
      </w:r>
      <w:r>
        <w:rPr>
          <w:rFonts w:hint="eastAsia" w:ascii="宋体" w:hAnsi="宋体" w:eastAsia="宋体" w:cs="宋体"/>
          <w:color w:val="auto"/>
          <w:sz w:val="24"/>
          <w:highlight w:val="none"/>
        </w:rPr>
        <w:t>等</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求。</w:t>
      </w:r>
    </w:p>
    <w:p w14:paraId="6B969765">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3.5.1 </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基</w:t>
      </w:r>
      <w:r>
        <w:rPr>
          <w:rFonts w:hint="eastAsia" w:ascii="宋体" w:hAnsi="宋体" w:eastAsia="宋体" w:cs="宋体"/>
          <w:color w:val="auto"/>
          <w:sz w:val="24"/>
          <w:highlight w:val="none"/>
        </w:rPr>
        <w:t>本</w:t>
      </w:r>
      <w:r>
        <w:rPr>
          <w:rFonts w:hint="eastAsia" w:ascii="宋体" w:hAnsi="宋体" w:eastAsia="宋体" w:cs="宋体"/>
          <w:color w:val="auto"/>
          <w:spacing w:val="0"/>
          <w:sz w:val="24"/>
          <w:highlight w:val="none"/>
        </w:rPr>
        <w:t>情</w:t>
      </w:r>
      <w:r>
        <w:rPr>
          <w:rFonts w:hint="eastAsia" w:ascii="宋体" w:hAnsi="宋体" w:eastAsia="宋体" w:cs="宋体"/>
          <w:color w:val="auto"/>
          <w:sz w:val="24"/>
          <w:highlight w:val="none"/>
        </w:rPr>
        <w:t>况表</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应附</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营</w:t>
      </w:r>
      <w:r>
        <w:rPr>
          <w:rFonts w:hint="eastAsia" w:ascii="宋体" w:hAnsi="宋体" w:eastAsia="宋体" w:cs="宋体"/>
          <w:color w:val="auto"/>
          <w:spacing w:val="0"/>
          <w:sz w:val="24"/>
          <w:highlight w:val="none"/>
        </w:rPr>
        <w:t>业</w:t>
      </w:r>
      <w:r>
        <w:rPr>
          <w:rFonts w:hint="eastAsia" w:ascii="宋体" w:hAnsi="宋体" w:eastAsia="宋体" w:cs="宋体"/>
          <w:color w:val="auto"/>
          <w:sz w:val="24"/>
          <w:highlight w:val="none"/>
        </w:rPr>
        <w:t>执</w:t>
      </w:r>
      <w:r>
        <w:rPr>
          <w:rFonts w:hint="eastAsia" w:ascii="宋体" w:hAnsi="宋体" w:eastAsia="宋体" w:cs="宋体"/>
          <w:color w:val="auto"/>
          <w:spacing w:val="0"/>
          <w:sz w:val="24"/>
          <w:highlight w:val="none"/>
        </w:rPr>
        <w:t>照</w:t>
      </w:r>
      <w:r>
        <w:rPr>
          <w:rFonts w:hint="eastAsia" w:ascii="宋体" w:hAnsi="宋体" w:eastAsia="宋体" w:cs="宋体"/>
          <w:color w:val="auto"/>
          <w:sz w:val="24"/>
          <w:highlight w:val="none"/>
        </w:rPr>
        <w:t>和</w:t>
      </w:r>
      <w:r>
        <w:rPr>
          <w:rFonts w:hint="eastAsia" w:ascii="宋体" w:hAnsi="宋体" w:eastAsia="宋体" w:cs="宋体"/>
          <w:color w:val="auto"/>
          <w:spacing w:val="0"/>
          <w:sz w:val="24"/>
          <w:highlight w:val="none"/>
        </w:rPr>
        <w:t>组</w:t>
      </w:r>
      <w:r>
        <w:rPr>
          <w:rFonts w:hint="eastAsia" w:ascii="宋体" w:hAnsi="宋体" w:eastAsia="宋体" w:cs="宋体"/>
          <w:color w:val="auto"/>
          <w:sz w:val="24"/>
          <w:highlight w:val="none"/>
        </w:rPr>
        <w:t>织机</w:t>
      </w:r>
      <w:r>
        <w:rPr>
          <w:rFonts w:hint="eastAsia" w:ascii="宋体" w:hAnsi="宋体" w:eastAsia="宋体" w:cs="宋体"/>
          <w:color w:val="auto"/>
          <w:spacing w:val="0"/>
          <w:sz w:val="24"/>
          <w:highlight w:val="none"/>
        </w:rPr>
        <w:t>构</w:t>
      </w:r>
      <w:r>
        <w:rPr>
          <w:rFonts w:hint="eastAsia" w:ascii="宋体" w:hAnsi="宋体" w:eastAsia="宋体" w:cs="宋体"/>
          <w:color w:val="auto"/>
          <w:sz w:val="24"/>
          <w:highlight w:val="none"/>
        </w:rPr>
        <w:t>代</w:t>
      </w:r>
      <w:r>
        <w:rPr>
          <w:rFonts w:hint="eastAsia" w:ascii="宋体" w:hAnsi="宋体" w:eastAsia="宋体" w:cs="宋体"/>
          <w:color w:val="auto"/>
          <w:spacing w:val="0"/>
          <w:sz w:val="24"/>
          <w:highlight w:val="none"/>
        </w:rPr>
        <w:t>码</w:t>
      </w:r>
      <w:r>
        <w:rPr>
          <w:rFonts w:hint="eastAsia" w:ascii="宋体" w:hAnsi="宋体" w:eastAsia="宋体" w:cs="宋体"/>
          <w:color w:val="auto"/>
          <w:sz w:val="24"/>
          <w:highlight w:val="none"/>
        </w:rPr>
        <w:t>证</w:t>
      </w:r>
      <w:r>
        <w:rPr>
          <w:rFonts w:hint="eastAsia" w:ascii="宋体" w:hAnsi="宋体" w:eastAsia="宋体" w:cs="宋体"/>
          <w:color w:val="auto"/>
          <w:spacing w:val="0"/>
          <w:sz w:val="24"/>
          <w:highlight w:val="none"/>
        </w:rPr>
        <w:t>的</w:t>
      </w:r>
      <w:r>
        <w:rPr>
          <w:rFonts w:hint="eastAsia" w:ascii="宋体" w:hAnsi="宋体" w:cs="宋体"/>
          <w:color w:val="auto"/>
          <w:spacing w:val="0"/>
          <w:sz w:val="24"/>
          <w:highlight w:val="none"/>
          <w:lang w:val="en-US" w:eastAsia="zh-CN"/>
        </w:rPr>
        <w:t>原件清晰扫描件</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照“</w:t>
      </w:r>
      <w:r>
        <w:rPr>
          <w:rFonts w:hint="eastAsia" w:ascii="宋体" w:hAnsi="宋体" w:eastAsia="宋体" w:cs="宋体"/>
          <w:color w:val="auto"/>
          <w:spacing w:val="0"/>
          <w:sz w:val="24"/>
          <w:highlight w:val="none"/>
        </w:rPr>
        <w:t>三</w:t>
      </w:r>
      <w:r>
        <w:rPr>
          <w:rFonts w:hint="eastAsia" w:ascii="宋体" w:hAnsi="宋体" w:eastAsia="宋体" w:cs="宋体"/>
          <w:color w:val="auto"/>
          <w:sz w:val="24"/>
          <w:highlight w:val="none"/>
        </w:rPr>
        <w:t>证</w:t>
      </w:r>
      <w:r>
        <w:rPr>
          <w:rFonts w:hint="eastAsia" w:ascii="宋体" w:hAnsi="宋体" w:eastAsia="宋体" w:cs="宋体"/>
          <w:color w:val="auto"/>
          <w:spacing w:val="0"/>
          <w:sz w:val="24"/>
          <w:highlight w:val="none"/>
        </w:rPr>
        <w:t>合一</w:t>
      </w:r>
      <w:r>
        <w:rPr>
          <w:rFonts w:hint="eastAsia" w:ascii="宋体" w:hAnsi="宋体" w:eastAsia="宋体" w:cs="宋体"/>
          <w:color w:val="auto"/>
          <w:sz w:val="24"/>
          <w:highlight w:val="none"/>
        </w:rPr>
        <w:t>”或“</w:t>
      </w:r>
      <w:r>
        <w:rPr>
          <w:rFonts w:hint="eastAsia" w:ascii="宋体" w:hAnsi="宋体" w:eastAsia="宋体" w:cs="宋体"/>
          <w:color w:val="auto"/>
          <w:spacing w:val="0"/>
          <w:sz w:val="24"/>
          <w:highlight w:val="none"/>
        </w:rPr>
        <w:t>五</w:t>
      </w:r>
      <w:r>
        <w:rPr>
          <w:rFonts w:hint="eastAsia" w:ascii="宋体" w:hAnsi="宋体" w:eastAsia="宋体" w:cs="宋体"/>
          <w:color w:val="auto"/>
          <w:sz w:val="24"/>
          <w:highlight w:val="none"/>
        </w:rPr>
        <w:t>证</w:t>
      </w:r>
      <w:r>
        <w:rPr>
          <w:rFonts w:hint="eastAsia" w:ascii="宋体" w:hAnsi="宋体" w:eastAsia="宋体" w:cs="宋体"/>
          <w:color w:val="auto"/>
          <w:spacing w:val="0"/>
          <w:sz w:val="24"/>
          <w:highlight w:val="none"/>
        </w:rPr>
        <w:t>合</w:t>
      </w:r>
      <w:r>
        <w:rPr>
          <w:rFonts w:hint="eastAsia" w:ascii="宋体" w:hAnsi="宋体" w:eastAsia="宋体" w:cs="宋体"/>
          <w:color w:val="auto"/>
          <w:sz w:val="24"/>
          <w:highlight w:val="none"/>
        </w:rPr>
        <w:t>一”</w:t>
      </w:r>
      <w:r>
        <w:rPr>
          <w:rFonts w:hint="eastAsia" w:ascii="宋体" w:hAnsi="宋体" w:eastAsia="宋体" w:cs="宋体"/>
          <w:color w:val="auto"/>
          <w:spacing w:val="0"/>
          <w:sz w:val="24"/>
          <w:highlight w:val="none"/>
        </w:rPr>
        <w:t>登</w:t>
      </w:r>
      <w:r>
        <w:rPr>
          <w:rFonts w:hint="eastAsia" w:ascii="宋体" w:hAnsi="宋体" w:eastAsia="宋体" w:cs="宋体"/>
          <w:color w:val="auto"/>
          <w:sz w:val="24"/>
          <w:highlight w:val="none"/>
        </w:rPr>
        <w:t>记</w:t>
      </w:r>
      <w:r>
        <w:rPr>
          <w:rFonts w:hint="eastAsia" w:ascii="宋体" w:hAnsi="宋体" w:eastAsia="宋体" w:cs="宋体"/>
          <w:color w:val="auto"/>
          <w:spacing w:val="0"/>
          <w:sz w:val="24"/>
          <w:highlight w:val="none"/>
        </w:rPr>
        <w:t>制</w:t>
      </w:r>
      <w:r>
        <w:rPr>
          <w:rFonts w:hint="eastAsia" w:ascii="宋体" w:hAnsi="宋体" w:eastAsia="宋体" w:cs="宋体"/>
          <w:color w:val="auto"/>
          <w:sz w:val="24"/>
          <w:highlight w:val="none"/>
        </w:rPr>
        <w:t>度</w:t>
      </w:r>
      <w:r>
        <w:rPr>
          <w:rFonts w:hint="eastAsia" w:ascii="宋体" w:hAnsi="宋体" w:eastAsia="宋体" w:cs="宋体"/>
          <w:color w:val="auto"/>
          <w:spacing w:val="0"/>
          <w:sz w:val="24"/>
          <w:highlight w:val="none"/>
        </w:rPr>
        <w:t>进</w:t>
      </w:r>
      <w:r>
        <w:rPr>
          <w:rFonts w:hint="eastAsia" w:ascii="宋体" w:hAnsi="宋体" w:eastAsia="宋体" w:cs="宋体"/>
          <w:color w:val="auto"/>
          <w:sz w:val="24"/>
          <w:highlight w:val="none"/>
        </w:rPr>
        <w:t>行登</w:t>
      </w:r>
      <w:r>
        <w:rPr>
          <w:rFonts w:hint="eastAsia" w:ascii="宋体" w:hAnsi="宋体" w:eastAsia="宋体" w:cs="宋体"/>
          <w:color w:val="auto"/>
          <w:spacing w:val="0"/>
          <w:sz w:val="24"/>
          <w:highlight w:val="none"/>
        </w:rPr>
        <w:t>记</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可</w:t>
      </w:r>
      <w:r>
        <w:rPr>
          <w:rFonts w:hint="eastAsia" w:ascii="宋体" w:hAnsi="宋体" w:eastAsia="宋体" w:cs="宋体"/>
          <w:color w:val="auto"/>
          <w:spacing w:val="0"/>
          <w:sz w:val="24"/>
          <w:highlight w:val="none"/>
        </w:rPr>
        <w:t>仅</w:t>
      </w:r>
      <w:r>
        <w:rPr>
          <w:rFonts w:hint="eastAsia" w:ascii="宋体" w:hAnsi="宋体" w:eastAsia="宋体" w:cs="宋体"/>
          <w:color w:val="auto"/>
          <w:sz w:val="24"/>
          <w:highlight w:val="none"/>
        </w:rPr>
        <w:t>提</w:t>
      </w:r>
      <w:r>
        <w:rPr>
          <w:rFonts w:hint="eastAsia" w:ascii="宋体" w:hAnsi="宋体" w:eastAsia="宋体" w:cs="宋体"/>
          <w:color w:val="auto"/>
          <w:spacing w:val="0"/>
          <w:sz w:val="24"/>
          <w:highlight w:val="none"/>
        </w:rPr>
        <w:t>供</w:t>
      </w:r>
      <w:r>
        <w:rPr>
          <w:rFonts w:hint="eastAsia" w:ascii="宋体" w:hAnsi="宋体" w:eastAsia="宋体" w:cs="宋体"/>
          <w:color w:val="auto"/>
          <w:sz w:val="24"/>
          <w:highlight w:val="none"/>
        </w:rPr>
        <w:t>营</w:t>
      </w:r>
      <w:r>
        <w:rPr>
          <w:rFonts w:hint="eastAsia" w:ascii="宋体" w:hAnsi="宋体" w:eastAsia="宋体" w:cs="宋体"/>
          <w:color w:val="auto"/>
          <w:spacing w:val="0"/>
          <w:sz w:val="24"/>
          <w:highlight w:val="none"/>
        </w:rPr>
        <w:t>业</w:t>
      </w:r>
      <w:r>
        <w:rPr>
          <w:rFonts w:hint="eastAsia" w:ascii="宋体" w:hAnsi="宋体" w:eastAsia="宋体" w:cs="宋体"/>
          <w:color w:val="auto"/>
          <w:sz w:val="24"/>
          <w:highlight w:val="none"/>
        </w:rPr>
        <w:t>执照</w:t>
      </w:r>
      <w:r>
        <w:rPr>
          <w:rFonts w:hint="eastAsia" w:ascii="宋体" w:hAnsi="宋体" w:eastAsia="宋体" w:cs="宋体"/>
          <w:color w:val="auto"/>
          <w:spacing w:val="0"/>
          <w:sz w:val="24"/>
          <w:highlight w:val="none"/>
        </w:rPr>
        <w:t>原件清晰扫描件）、投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监</w:t>
      </w:r>
      <w:r>
        <w:rPr>
          <w:rFonts w:hint="eastAsia" w:ascii="宋体" w:hAnsi="宋体" w:eastAsia="宋体" w:cs="宋体"/>
          <w:color w:val="auto"/>
          <w:spacing w:val="0"/>
          <w:sz w:val="24"/>
          <w:highlight w:val="none"/>
        </w:rPr>
        <w:t>理</w:t>
      </w:r>
      <w:r>
        <w:rPr>
          <w:rFonts w:hint="eastAsia" w:ascii="宋体" w:hAnsi="宋体" w:eastAsia="宋体" w:cs="宋体"/>
          <w:color w:val="auto"/>
          <w:sz w:val="24"/>
          <w:highlight w:val="none"/>
        </w:rPr>
        <w:t>资质</w:t>
      </w:r>
      <w:r>
        <w:rPr>
          <w:rFonts w:hint="eastAsia" w:ascii="宋体" w:hAnsi="宋体" w:eastAsia="宋体" w:cs="宋体"/>
          <w:color w:val="auto"/>
          <w:spacing w:val="0"/>
          <w:sz w:val="24"/>
          <w:highlight w:val="none"/>
        </w:rPr>
        <w:t>证</w:t>
      </w:r>
      <w:r>
        <w:rPr>
          <w:rFonts w:hint="eastAsia" w:ascii="宋体" w:hAnsi="宋体" w:eastAsia="宋体" w:cs="宋体"/>
          <w:color w:val="auto"/>
          <w:sz w:val="24"/>
          <w:highlight w:val="none"/>
        </w:rPr>
        <w:t>书</w:t>
      </w:r>
      <w:r>
        <w:rPr>
          <w:rFonts w:hint="eastAsia" w:ascii="宋体" w:hAnsi="宋体" w:eastAsia="宋体" w:cs="宋体"/>
          <w:color w:val="auto"/>
          <w:spacing w:val="0"/>
          <w:sz w:val="24"/>
          <w:highlight w:val="none"/>
        </w:rPr>
        <w:t>副</w:t>
      </w:r>
      <w:r>
        <w:rPr>
          <w:rFonts w:hint="eastAsia" w:ascii="宋体" w:hAnsi="宋体" w:eastAsia="宋体" w:cs="宋体"/>
          <w:color w:val="auto"/>
          <w:sz w:val="24"/>
          <w:highlight w:val="none"/>
        </w:rPr>
        <w:t>本</w:t>
      </w:r>
      <w:r>
        <w:rPr>
          <w:rFonts w:hint="eastAsia" w:ascii="宋体" w:hAnsi="宋体" w:eastAsia="宋体" w:cs="宋体"/>
          <w:color w:val="auto"/>
          <w:spacing w:val="0"/>
          <w:sz w:val="24"/>
          <w:highlight w:val="none"/>
        </w:rPr>
        <w:t>等</w:t>
      </w:r>
      <w:r>
        <w:rPr>
          <w:rFonts w:hint="eastAsia" w:ascii="宋体" w:hAnsi="宋体" w:eastAsia="宋体" w:cs="宋体"/>
          <w:color w:val="auto"/>
          <w:sz w:val="24"/>
          <w:highlight w:val="none"/>
        </w:rPr>
        <w:t>材料的</w:t>
      </w:r>
      <w:r>
        <w:rPr>
          <w:rFonts w:hint="eastAsia" w:ascii="宋体" w:hAnsi="宋体" w:eastAsia="宋体" w:cs="宋体"/>
          <w:color w:val="auto"/>
          <w:spacing w:val="0"/>
          <w:sz w:val="24"/>
          <w:highlight w:val="none"/>
        </w:rPr>
        <w:t>原件清晰扫描件</w:t>
      </w:r>
      <w:r>
        <w:rPr>
          <w:rFonts w:hint="eastAsia" w:ascii="宋体" w:hAnsi="宋体" w:eastAsia="宋体" w:cs="宋体"/>
          <w:color w:val="auto"/>
          <w:sz w:val="24"/>
          <w:highlight w:val="none"/>
        </w:rPr>
        <w:t>。</w:t>
      </w:r>
    </w:p>
    <w:p w14:paraId="335C2286">
      <w:pPr>
        <w:widowControl/>
        <w:spacing w:before="0" w:beforeLines="30" w:afterLines="30" w:line="360" w:lineRule="auto"/>
        <w:ind w:left="0" w:right="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投标人基本情况”本项目资格审查不要求提供“投标人基本情况表”，仅提供投标人营业执照、投标人监理资质证书副本等材料的原件清晰彩色扫描件。</w:t>
      </w:r>
    </w:p>
    <w:p w14:paraId="73358D17">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rPr>
        <w:t>香港企业独立参加投标的，须提供香港企业执照、香港测量师注册管理局注册的建筑测量组别的专业测量师证书原件清晰扫描件并提供在广东省住房和城乡建设主管部门备案证明原件清晰扫描件。</w:t>
      </w:r>
    </w:p>
    <w:p w14:paraId="72C86092">
      <w:pPr>
        <w:pStyle w:val="22"/>
        <w:rPr>
          <w:rFonts w:hint="eastAsia"/>
          <w:color w:val="auto"/>
        </w:rPr>
      </w:pPr>
    </w:p>
    <w:p w14:paraId="04534FD8">
      <w:pPr>
        <w:widowControl/>
        <w:spacing w:before="0" w:beforeLines="30" w:afterLines="30" w:line="360" w:lineRule="auto"/>
        <w:ind w:left="0" w:right="0" w:firstLine="480" w:firstLineChars="200"/>
        <w:jc w:val="left"/>
        <w:rPr>
          <w:rFonts w:hint="eastAsia" w:ascii="宋体" w:hAnsi="宋体" w:eastAsia="宋体" w:cs="宋体"/>
          <w:strike/>
          <w:dstrike w:val="0"/>
          <w:color w:val="auto"/>
          <w:sz w:val="24"/>
          <w:highlight w:val="none"/>
        </w:rPr>
      </w:pPr>
      <w:r>
        <w:rPr>
          <w:rFonts w:hint="eastAsia" w:ascii="宋体" w:hAnsi="宋体" w:eastAsia="宋体" w:cs="宋体"/>
          <w:strike/>
          <w:dstrike w:val="0"/>
          <w:color w:val="auto"/>
          <w:sz w:val="24"/>
          <w:highlight w:val="none"/>
        </w:rPr>
        <w:t>3.5.2 “</w:t>
      </w:r>
      <w:r>
        <w:rPr>
          <w:rFonts w:hint="eastAsia" w:ascii="宋体" w:hAnsi="宋体" w:eastAsia="宋体" w:cs="宋体"/>
          <w:strike/>
          <w:dstrike w:val="0"/>
          <w:color w:val="auto"/>
          <w:spacing w:val="0"/>
          <w:sz w:val="24"/>
          <w:highlight w:val="none"/>
        </w:rPr>
        <w:t>近</w:t>
      </w:r>
      <w:r>
        <w:rPr>
          <w:rFonts w:hint="eastAsia" w:ascii="宋体" w:hAnsi="宋体" w:eastAsia="宋体" w:cs="宋体"/>
          <w:strike/>
          <w:dstrike w:val="0"/>
          <w:color w:val="auto"/>
          <w:sz w:val="24"/>
          <w:highlight w:val="none"/>
        </w:rPr>
        <w:t>年</w:t>
      </w:r>
      <w:r>
        <w:rPr>
          <w:rFonts w:hint="eastAsia" w:ascii="宋体" w:hAnsi="宋体" w:eastAsia="宋体" w:cs="宋体"/>
          <w:strike/>
          <w:dstrike w:val="0"/>
          <w:color w:val="auto"/>
          <w:spacing w:val="0"/>
          <w:sz w:val="24"/>
          <w:highlight w:val="none"/>
        </w:rPr>
        <w:t>财</w:t>
      </w:r>
      <w:r>
        <w:rPr>
          <w:rFonts w:hint="eastAsia" w:ascii="宋体" w:hAnsi="宋体" w:eastAsia="宋体" w:cs="宋体"/>
          <w:strike/>
          <w:dstrike w:val="0"/>
          <w:color w:val="auto"/>
          <w:sz w:val="24"/>
          <w:highlight w:val="none"/>
        </w:rPr>
        <w:t>务</w:t>
      </w:r>
      <w:r>
        <w:rPr>
          <w:rFonts w:hint="eastAsia" w:ascii="宋体" w:hAnsi="宋体" w:eastAsia="宋体" w:cs="宋体"/>
          <w:strike/>
          <w:dstrike w:val="0"/>
          <w:color w:val="auto"/>
          <w:spacing w:val="0"/>
          <w:sz w:val="24"/>
          <w:highlight w:val="none"/>
        </w:rPr>
        <w:t>状</w:t>
      </w:r>
      <w:r>
        <w:rPr>
          <w:rFonts w:hint="eastAsia" w:ascii="宋体" w:hAnsi="宋体" w:eastAsia="宋体" w:cs="宋体"/>
          <w:strike/>
          <w:dstrike w:val="0"/>
          <w:color w:val="auto"/>
          <w:sz w:val="24"/>
          <w:highlight w:val="none"/>
        </w:rPr>
        <w:t>况表</w:t>
      </w:r>
      <w:r>
        <w:rPr>
          <w:rFonts w:hint="eastAsia" w:ascii="宋体" w:hAnsi="宋体" w:eastAsia="宋体" w:cs="宋体"/>
          <w:strike/>
          <w:dstrike w:val="0"/>
          <w:color w:val="auto"/>
          <w:spacing w:val="0"/>
          <w:sz w:val="24"/>
          <w:highlight w:val="none"/>
        </w:rPr>
        <w:t>”应</w:t>
      </w:r>
      <w:r>
        <w:rPr>
          <w:rFonts w:hint="eastAsia" w:ascii="宋体" w:hAnsi="宋体" w:eastAsia="宋体" w:cs="宋体"/>
          <w:strike/>
          <w:dstrike w:val="0"/>
          <w:color w:val="auto"/>
          <w:sz w:val="24"/>
          <w:highlight w:val="none"/>
        </w:rPr>
        <w:t>附经</w:t>
      </w:r>
      <w:r>
        <w:rPr>
          <w:rFonts w:hint="eastAsia" w:ascii="宋体" w:hAnsi="宋体" w:eastAsia="宋体" w:cs="宋体"/>
          <w:strike/>
          <w:dstrike w:val="0"/>
          <w:color w:val="auto"/>
          <w:spacing w:val="0"/>
          <w:sz w:val="24"/>
          <w:highlight w:val="none"/>
        </w:rPr>
        <w:t>会</w:t>
      </w:r>
      <w:r>
        <w:rPr>
          <w:rFonts w:hint="eastAsia" w:ascii="宋体" w:hAnsi="宋体" w:eastAsia="宋体" w:cs="宋体"/>
          <w:strike/>
          <w:dstrike w:val="0"/>
          <w:color w:val="auto"/>
          <w:sz w:val="24"/>
          <w:highlight w:val="none"/>
        </w:rPr>
        <w:t>计</w:t>
      </w:r>
      <w:r>
        <w:rPr>
          <w:rFonts w:hint="eastAsia" w:ascii="宋体" w:hAnsi="宋体" w:eastAsia="宋体" w:cs="宋体"/>
          <w:strike/>
          <w:dstrike w:val="0"/>
          <w:color w:val="auto"/>
          <w:spacing w:val="0"/>
          <w:sz w:val="24"/>
          <w:highlight w:val="none"/>
        </w:rPr>
        <w:t>师</w:t>
      </w:r>
      <w:r>
        <w:rPr>
          <w:rFonts w:hint="eastAsia" w:ascii="宋体" w:hAnsi="宋体" w:eastAsia="宋体" w:cs="宋体"/>
          <w:strike/>
          <w:dstrike w:val="0"/>
          <w:color w:val="auto"/>
          <w:sz w:val="24"/>
          <w:highlight w:val="none"/>
        </w:rPr>
        <w:t>事</w:t>
      </w:r>
      <w:r>
        <w:rPr>
          <w:rFonts w:hint="eastAsia" w:ascii="宋体" w:hAnsi="宋体" w:eastAsia="宋体" w:cs="宋体"/>
          <w:strike/>
          <w:dstrike w:val="0"/>
          <w:color w:val="auto"/>
          <w:spacing w:val="0"/>
          <w:sz w:val="24"/>
          <w:highlight w:val="none"/>
        </w:rPr>
        <w:t>务</w:t>
      </w:r>
      <w:r>
        <w:rPr>
          <w:rFonts w:hint="eastAsia" w:ascii="宋体" w:hAnsi="宋体" w:eastAsia="宋体" w:cs="宋体"/>
          <w:strike/>
          <w:dstrike w:val="0"/>
          <w:color w:val="auto"/>
          <w:sz w:val="24"/>
          <w:highlight w:val="none"/>
        </w:rPr>
        <w:t>所</w:t>
      </w:r>
      <w:r>
        <w:rPr>
          <w:rFonts w:hint="eastAsia" w:ascii="宋体" w:hAnsi="宋体" w:eastAsia="宋体" w:cs="宋体"/>
          <w:strike/>
          <w:dstrike w:val="0"/>
          <w:color w:val="auto"/>
          <w:spacing w:val="0"/>
          <w:sz w:val="24"/>
          <w:highlight w:val="none"/>
        </w:rPr>
        <w:t>或</w:t>
      </w:r>
      <w:r>
        <w:rPr>
          <w:rFonts w:hint="eastAsia" w:ascii="宋体" w:hAnsi="宋体" w:eastAsia="宋体" w:cs="宋体"/>
          <w:strike/>
          <w:dstrike w:val="0"/>
          <w:color w:val="auto"/>
          <w:sz w:val="24"/>
          <w:highlight w:val="none"/>
        </w:rPr>
        <w:t>审</w:t>
      </w:r>
      <w:r>
        <w:rPr>
          <w:rFonts w:hint="eastAsia" w:ascii="宋体" w:hAnsi="宋体" w:eastAsia="宋体" w:cs="宋体"/>
          <w:strike/>
          <w:dstrike w:val="0"/>
          <w:color w:val="auto"/>
          <w:spacing w:val="0"/>
          <w:sz w:val="24"/>
          <w:highlight w:val="none"/>
        </w:rPr>
        <w:t>计</w:t>
      </w:r>
      <w:r>
        <w:rPr>
          <w:rFonts w:hint="eastAsia" w:ascii="宋体" w:hAnsi="宋体" w:eastAsia="宋体" w:cs="宋体"/>
          <w:strike/>
          <w:dstrike w:val="0"/>
          <w:color w:val="auto"/>
          <w:sz w:val="24"/>
          <w:highlight w:val="none"/>
        </w:rPr>
        <w:t>机构</w:t>
      </w:r>
      <w:r>
        <w:rPr>
          <w:rFonts w:hint="eastAsia" w:ascii="宋体" w:hAnsi="宋体" w:eastAsia="宋体" w:cs="宋体"/>
          <w:strike/>
          <w:dstrike w:val="0"/>
          <w:color w:val="auto"/>
          <w:spacing w:val="0"/>
          <w:sz w:val="24"/>
          <w:highlight w:val="none"/>
        </w:rPr>
        <w:t>审</w:t>
      </w:r>
      <w:r>
        <w:rPr>
          <w:rFonts w:hint="eastAsia" w:ascii="宋体" w:hAnsi="宋体" w:eastAsia="宋体" w:cs="宋体"/>
          <w:strike/>
          <w:dstrike w:val="0"/>
          <w:color w:val="auto"/>
          <w:sz w:val="24"/>
          <w:highlight w:val="none"/>
        </w:rPr>
        <w:t>计</w:t>
      </w:r>
      <w:r>
        <w:rPr>
          <w:rFonts w:hint="eastAsia" w:ascii="宋体" w:hAnsi="宋体" w:eastAsia="宋体" w:cs="宋体"/>
          <w:strike/>
          <w:dstrike w:val="0"/>
          <w:color w:val="auto"/>
          <w:spacing w:val="0"/>
          <w:sz w:val="24"/>
          <w:highlight w:val="none"/>
        </w:rPr>
        <w:t>的</w:t>
      </w:r>
      <w:r>
        <w:rPr>
          <w:rFonts w:hint="eastAsia" w:ascii="宋体" w:hAnsi="宋体" w:eastAsia="宋体" w:cs="宋体"/>
          <w:strike/>
          <w:dstrike w:val="0"/>
          <w:color w:val="auto"/>
          <w:sz w:val="24"/>
          <w:highlight w:val="none"/>
        </w:rPr>
        <w:t>财</w:t>
      </w:r>
      <w:r>
        <w:rPr>
          <w:rFonts w:hint="eastAsia" w:ascii="宋体" w:hAnsi="宋体" w:eastAsia="宋体" w:cs="宋体"/>
          <w:strike/>
          <w:dstrike w:val="0"/>
          <w:color w:val="auto"/>
          <w:spacing w:val="0"/>
          <w:sz w:val="24"/>
          <w:highlight w:val="none"/>
        </w:rPr>
        <w:t>务</w:t>
      </w:r>
      <w:r>
        <w:rPr>
          <w:rFonts w:hint="eastAsia" w:ascii="宋体" w:hAnsi="宋体" w:eastAsia="宋体" w:cs="宋体"/>
          <w:strike/>
          <w:dstrike w:val="0"/>
          <w:color w:val="auto"/>
          <w:sz w:val="24"/>
          <w:highlight w:val="none"/>
        </w:rPr>
        <w:t>会</w:t>
      </w:r>
      <w:r>
        <w:rPr>
          <w:rFonts w:hint="eastAsia" w:ascii="宋体" w:hAnsi="宋体" w:eastAsia="宋体" w:cs="宋体"/>
          <w:strike/>
          <w:dstrike w:val="0"/>
          <w:color w:val="auto"/>
          <w:spacing w:val="0"/>
          <w:sz w:val="24"/>
          <w:highlight w:val="none"/>
        </w:rPr>
        <w:t>计</w:t>
      </w:r>
      <w:r>
        <w:rPr>
          <w:rFonts w:hint="eastAsia" w:ascii="宋体" w:hAnsi="宋体" w:eastAsia="宋体" w:cs="宋体"/>
          <w:strike/>
          <w:dstrike w:val="0"/>
          <w:color w:val="auto"/>
          <w:sz w:val="24"/>
          <w:highlight w:val="none"/>
        </w:rPr>
        <w:t>报</w:t>
      </w:r>
      <w:r>
        <w:rPr>
          <w:rFonts w:hint="eastAsia" w:ascii="宋体" w:hAnsi="宋体" w:eastAsia="宋体" w:cs="宋体"/>
          <w:strike/>
          <w:dstrike w:val="0"/>
          <w:color w:val="auto"/>
          <w:spacing w:val="0"/>
          <w:sz w:val="24"/>
          <w:highlight w:val="none"/>
        </w:rPr>
        <w:t>表</w:t>
      </w:r>
      <w:r>
        <w:rPr>
          <w:rFonts w:hint="eastAsia" w:ascii="宋体" w:hAnsi="宋体" w:eastAsia="宋体" w:cs="宋体"/>
          <w:strike/>
          <w:dstrike w:val="0"/>
          <w:color w:val="auto"/>
          <w:sz w:val="24"/>
          <w:highlight w:val="none"/>
        </w:rPr>
        <w:t>，包</w:t>
      </w:r>
      <w:r>
        <w:rPr>
          <w:rFonts w:hint="eastAsia" w:ascii="宋体" w:hAnsi="宋体" w:eastAsia="宋体" w:cs="宋体"/>
          <w:strike/>
          <w:dstrike w:val="0"/>
          <w:color w:val="auto"/>
          <w:spacing w:val="0"/>
          <w:sz w:val="24"/>
          <w:highlight w:val="none"/>
        </w:rPr>
        <w:t>括</w:t>
      </w:r>
      <w:r>
        <w:rPr>
          <w:rFonts w:hint="eastAsia" w:ascii="宋体" w:hAnsi="宋体" w:eastAsia="宋体" w:cs="宋体"/>
          <w:strike/>
          <w:dstrike w:val="0"/>
          <w:color w:val="auto"/>
          <w:sz w:val="24"/>
          <w:highlight w:val="none"/>
        </w:rPr>
        <w:t>资</w:t>
      </w:r>
      <w:r>
        <w:rPr>
          <w:rFonts w:hint="eastAsia" w:ascii="宋体" w:hAnsi="宋体" w:eastAsia="宋体" w:cs="宋体"/>
          <w:strike/>
          <w:dstrike w:val="0"/>
          <w:color w:val="auto"/>
          <w:spacing w:val="0"/>
          <w:sz w:val="24"/>
          <w:highlight w:val="none"/>
        </w:rPr>
        <w:t>产</w:t>
      </w:r>
      <w:r>
        <w:rPr>
          <w:rFonts w:hint="eastAsia" w:ascii="宋体" w:hAnsi="宋体" w:eastAsia="宋体" w:cs="宋体"/>
          <w:strike/>
          <w:dstrike w:val="0"/>
          <w:color w:val="auto"/>
          <w:sz w:val="24"/>
          <w:highlight w:val="none"/>
        </w:rPr>
        <w:t>负债表、现金流量</w:t>
      </w:r>
      <w:r>
        <w:rPr>
          <w:rFonts w:hint="eastAsia" w:ascii="宋体" w:hAnsi="宋体" w:eastAsia="宋体" w:cs="宋体"/>
          <w:strike/>
          <w:dstrike w:val="0"/>
          <w:color w:val="auto"/>
          <w:spacing w:val="0"/>
          <w:sz w:val="24"/>
          <w:highlight w:val="none"/>
        </w:rPr>
        <w:t>表</w:t>
      </w:r>
      <w:r>
        <w:rPr>
          <w:rFonts w:hint="eastAsia" w:ascii="宋体" w:hAnsi="宋体" w:eastAsia="宋体" w:cs="宋体"/>
          <w:strike/>
          <w:dstrike w:val="0"/>
          <w:color w:val="auto"/>
          <w:sz w:val="24"/>
          <w:highlight w:val="none"/>
        </w:rPr>
        <w:t>、利</w:t>
      </w:r>
      <w:r>
        <w:rPr>
          <w:rFonts w:hint="eastAsia" w:ascii="宋体" w:hAnsi="宋体" w:eastAsia="宋体" w:cs="宋体"/>
          <w:strike/>
          <w:dstrike w:val="0"/>
          <w:color w:val="auto"/>
          <w:spacing w:val="0"/>
          <w:sz w:val="24"/>
          <w:highlight w:val="none"/>
        </w:rPr>
        <w:t>润</w:t>
      </w:r>
      <w:r>
        <w:rPr>
          <w:rFonts w:hint="eastAsia" w:ascii="宋体" w:hAnsi="宋体" w:eastAsia="宋体" w:cs="宋体"/>
          <w:strike/>
          <w:dstrike w:val="0"/>
          <w:color w:val="auto"/>
          <w:sz w:val="24"/>
          <w:highlight w:val="none"/>
        </w:rPr>
        <w:t>表和财务情况说</w:t>
      </w:r>
      <w:r>
        <w:rPr>
          <w:rFonts w:hint="eastAsia" w:ascii="宋体" w:hAnsi="宋体" w:eastAsia="宋体" w:cs="宋体"/>
          <w:strike/>
          <w:dstrike w:val="0"/>
          <w:color w:val="auto"/>
          <w:spacing w:val="0"/>
          <w:sz w:val="24"/>
          <w:highlight w:val="none"/>
        </w:rPr>
        <w:t>明</w:t>
      </w:r>
      <w:r>
        <w:rPr>
          <w:rFonts w:hint="eastAsia" w:ascii="宋体" w:hAnsi="宋体" w:eastAsia="宋体" w:cs="宋体"/>
          <w:strike/>
          <w:dstrike w:val="0"/>
          <w:color w:val="auto"/>
          <w:sz w:val="24"/>
          <w:highlight w:val="none"/>
        </w:rPr>
        <w:t>书的</w:t>
      </w:r>
      <w:r>
        <w:rPr>
          <w:rFonts w:hint="eastAsia" w:ascii="宋体" w:hAnsi="宋体" w:eastAsia="宋体" w:cs="宋体"/>
          <w:strike/>
          <w:dstrike w:val="0"/>
          <w:color w:val="auto"/>
          <w:spacing w:val="0"/>
          <w:sz w:val="24"/>
          <w:highlight w:val="none"/>
        </w:rPr>
        <w:t>复</w:t>
      </w:r>
      <w:r>
        <w:rPr>
          <w:rFonts w:hint="eastAsia" w:ascii="宋体" w:hAnsi="宋体" w:eastAsia="宋体" w:cs="宋体"/>
          <w:strike/>
          <w:dstrike w:val="0"/>
          <w:color w:val="auto"/>
          <w:sz w:val="24"/>
          <w:highlight w:val="none"/>
        </w:rPr>
        <w:t>印件，具体年份</w:t>
      </w:r>
      <w:r>
        <w:rPr>
          <w:rFonts w:hint="eastAsia" w:ascii="宋体" w:hAnsi="宋体" w:eastAsia="宋体" w:cs="宋体"/>
          <w:strike/>
          <w:dstrike w:val="0"/>
          <w:color w:val="auto"/>
          <w:spacing w:val="0"/>
          <w:sz w:val="24"/>
          <w:highlight w:val="none"/>
        </w:rPr>
        <w:t>要</w:t>
      </w:r>
      <w:r>
        <w:rPr>
          <w:rFonts w:hint="eastAsia" w:ascii="宋体" w:hAnsi="宋体" w:eastAsia="宋体" w:cs="宋体"/>
          <w:strike/>
          <w:dstrike w:val="0"/>
          <w:color w:val="auto"/>
          <w:sz w:val="24"/>
          <w:highlight w:val="none"/>
        </w:rPr>
        <w:t>求见</w:t>
      </w:r>
      <w:r>
        <w:rPr>
          <w:rFonts w:hint="eastAsia" w:ascii="宋体" w:hAnsi="宋体" w:eastAsia="宋体" w:cs="宋体"/>
          <w:strike/>
          <w:dstrike w:val="0"/>
          <w:color w:val="auto"/>
          <w:spacing w:val="0"/>
          <w:sz w:val="24"/>
          <w:highlight w:val="none"/>
        </w:rPr>
        <w:t>投</w:t>
      </w:r>
      <w:r>
        <w:rPr>
          <w:rFonts w:hint="eastAsia" w:ascii="宋体" w:hAnsi="宋体" w:eastAsia="宋体" w:cs="宋体"/>
          <w:strike/>
          <w:dstrike w:val="0"/>
          <w:color w:val="auto"/>
          <w:sz w:val="24"/>
          <w:highlight w:val="none"/>
        </w:rPr>
        <w:t>标人须知前附</w:t>
      </w:r>
      <w:r>
        <w:rPr>
          <w:rFonts w:hint="eastAsia" w:ascii="宋体" w:hAnsi="宋体" w:eastAsia="宋体" w:cs="宋体"/>
          <w:strike/>
          <w:dstrike w:val="0"/>
          <w:color w:val="auto"/>
          <w:spacing w:val="0"/>
          <w:sz w:val="24"/>
          <w:highlight w:val="none"/>
        </w:rPr>
        <w:t>表</w:t>
      </w:r>
      <w:r>
        <w:rPr>
          <w:rFonts w:hint="eastAsia" w:ascii="宋体" w:hAnsi="宋体" w:eastAsia="宋体" w:cs="宋体"/>
          <w:strike/>
          <w:dstrike w:val="0"/>
          <w:color w:val="auto"/>
          <w:sz w:val="24"/>
          <w:highlight w:val="none"/>
        </w:rPr>
        <w:t>。投标</w:t>
      </w:r>
      <w:r>
        <w:rPr>
          <w:rFonts w:hint="eastAsia" w:ascii="宋体" w:hAnsi="宋体" w:eastAsia="宋体" w:cs="宋体"/>
          <w:strike/>
          <w:dstrike w:val="0"/>
          <w:color w:val="auto"/>
          <w:spacing w:val="0"/>
          <w:sz w:val="24"/>
          <w:highlight w:val="none"/>
        </w:rPr>
        <w:t>人</w:t>
      </w:r>
      <w:r>
        <w:rPr>
          <w:rFonts w:hint="eastAsia" w:ascii="宋体" w:hAnsi="宋体" w:eastAsia="宋体" w:cs="宋体"/>
          <w:strike/>
          <w:dstrike w:val="0"/>
          <w:color w:val="auto"/>
          <w:sz w:val="24"/>
          <w:highlight w:val="none"/>
        </w:rPr>
        <w:t>的</w:t>
      </w:r>
      <w:r>
        <w:rPr>
          <w:rFonts w:hint="eastAsia" w:ascii="宋体" w:hAnsi="宋体" w:eastAsia="宋体" w:cs="宋体"/>
          <w:strike/>
          <w:dstrike w:val="0"/>
          <w:color w:val="auto"/>
          <w:spacing w:val="0"/>
          <w:sz w:val="24"/>
          <w:highlight w:val="none"/>
        </w:rPr>
        <w:t>成</w:t>
      </w:r>
      <w:r>
        <w:rPr>
          <w:rFonts w:hint="eastAsia" w:ascii="宋体" w:hAnsi="宋体" w:eastAsia="宋体" w:cs="宋体"/>
          <w:strike/>
          <w:dstrike w:val="0"/>
          <w:color w:val="auto"/>
          <w:sz w:val="24"/>
          <w:highlight w:val="none"/>
        </w:rPr>
        <w:t>立</w:t>
      </w:r>
      <w:r>
        <w:rPr>
          <w:rFonts w:hint="eastAsia" w:ascii="宋体" w:hAnsi="宋体" w:eastAsia="宋体" w:cs="宋体"/>
          <w:strike/>
          <w:dstrike w:val="0"/>
          <w:color w:val="auto"/>
          <w:spacing w:val="0"/>
          <w:sz w:val="24"/>
          <w:highlight w:val="none"/>
        </w:rPr>
        <w:t>时</w:t>
      </w:r>
      <w:r>
        <w:rPr>
          <w:rFonts w:hint="eastAsia" w:ascii="宋体" w:hAnsi="宋体" w:eastAsia="宋体" w:cs="宋体"/>
          <w:strike/>
          <w:dstrike w:val="0"/>
          <w:color w:val="auto"/>
          <w:sz w:val="24"/>
          <w:highlight w:val="none"/>
        </w:rPr>
        <w:t>间</w:t>
      </w:r>
      <w:r>
        <w:rPr>
          <w:rFonts w:hint="eastAsia" w:ascii="宋体" w:hAnsi="宋体" w:eastAsia="宋体" w:cs="宋体"/>
          <w:strike/>
          <w:dstrike w:val="0"/>
          <w:color w:val="auto"/>
          <w:spacing w:val="0"/>
          <w:sz w:val="24"/>
          <w:highlight w:val="none"/>
        </w:rPr>
        <w:t>少</w:t>
      </w:r>
      <w:r>
        <w:rPr>
          <w:rFonts w:hint="eastAsia" w:ascii="宋体" w:hAnsi="宋体" w:eastAsia="宋体" w:cs="宋体"/>
          <w:strike/>
          <w:dstrike w:val="0"/>
          <w:color w:val="auto"/>
          <w:sz w:val="24"/>
          <w:highlight w:val="none"/>
        </w:rPr>
        <w:t>于</w:t>
      </w:r>
      <w:r>
        <w:rPr>
          <w:rFonts w:hint="eastAsia" w:ascii="宋体" w:hAnsi="宋体" w:eastAsia="宋体" w:cs="宋体"/>
          <w:strike/>
          <w:dstrike w:val="0"/>
          <w:color w:val="auto"/>
          <w:spacing w:val="0"/>
          <w:sz w:val="24"/>
          <w:highlight w:val="none"/>
        </w:rPr>
        <w:t>投</w:t>
      </w:r>
      <w:r>
        <w:rPr>
          <w:rFonts w:hint="eastAsia" w:ascii="宋体" w:hAnsi="宋体" w:eastAsia="宋体" w:cs="宋体"/>
          <w:strike/>
          <w:dstrike w:val="0"/>
          <w:color w:val="auto"/>
          <w:sz w:val="24"/>
          <w:highlight w:val="none"/>
        </w:rPr>
        <w:t>标人</w:t>
      </w:r>
      <w:r>
        <w:rPr>
          <w:rFonts w:hint="eastAsia" w:ascii="宋体" w:hAnsi="宋体" w:eastAsia="宋体" w:cs="宋体"/>
          <w:strike/>
          <w:dstrike w:val="0"/>
          <w:color w:val="auto"/>
          <w:spacing w:val="0"/>
          <w:sz w:val="24"/>
          <w:highlight w:val="none"/>
        </w:rPr>
        <w:t>须</w:t>
      </w:r>
      <w:r>
        <w:rPr>
          <w:rFonts w:hint="eastAsia" w:ascii="宋体" w:hAnsi="宋体" w:eastAsia="宋体" w:cs="宋体"/>
          <w:strike/>
          <w:dstrike w:val="0"/>
          <w:color w:val="auto"/>
          <w:sz w:val="24"/>
          <w:highlight w:val="none"/>
        </w:rPr>
        <w:t>知</w:t>
      </w:r>
      <w:r>
        <w:rPr>
          <w:rFonts w:hint="eastAsia" w:ascii="宋体" w:hAnsi="宋体" w:eastAsia="宋体" w:cs="宋体"/>
          <w:strike/>
          <w:dstrike w:val="0"/>
          <w:color w:val="auto"/>
          <w:spacing w:val="0"/>
          <w:sz w:val="24"/>
          <w:highlight w:val="none"/>
        </w:rPr>
        <w:t>前</w:t>
      </w:r>
      <w:r>
        <w:rPr>
          <w:rFonts w:hint="eastAsia" w:ascii="宋体" w:hAnsi="宋体" w:eastAsia="宋体" w:cs="宋体"/>
          <w:strike/>
          <w:dstrike w:val="0"/>
          <w:color w:val="auto"/>
          <w:sz w:val="24"/>
          <w:highlight w:val="none"/>
        </w:rPr>
        <w:t>附</w:t>
      </w:r>
      <w:r>
        <w:rPr>
          <w:rFonts w:hint="eastAsia" w:ascii="宋体" w:hAnsi="宋体" w:eastAsia="宋体" w:cs="宋体"/>
          <w:strike/>
          <w:dstrike w:val="0"/>
          <w:color w:val="auto"/>
          <w:spacing w:val="0"/>
          <w:sz w:val="24"/>
          <w:highlight w:val="none"/>
        </w:rPr>
        <w:t>表</w:t>
      </w:r>
      <w:r>
        <w:rPr>
          <w:rFonts w:hint="eastAsia" w:ascii="宋体" w:hAnsi="宋体" w:eastAsia="宋体" w:cs="宋体"/>
          <w:strike/>
          <w:dstrike w:val="0"/>
          <w:color w:val="auto"/>
          <w:sz w:val="24"/>
          <w:highlight w:val="none"/>
        </w:rPr>
        <w:t>规</w:t>
      </w:r>
      <w:r>
        <w:rPr>
          <w:rFonts w:hint="eastAsia" w:ascii="宋体" w:hAnsi="宋体" w:eastAsia="宋体" w:cs="宋体"/>
          <w:strike/>
          <w:dstrike w:val="0"/>
          <w:color w:val="auto"/>
          <w:spacing w:val="0"/>
          <w:sz w:val="24"/>
          <w:highlight w:val="none"/>
        </w:rPr>
        <w:t>定</w:t>
      </w:r>
      <w:r>
        <w:rPr>
          <w:rFonts w:hint="eastAsia" w:ascii="宋体" w:hAnsi="宋体" w:eastAsia="宋体" w:cs="宋体"/>
          <w:strike/>
          <w:dstrike w:val="0"/>
          <w:color w:val="auto"/>
          <w:sz w:val="24"/>
          <w:highlight w:val="none"/>
        </w:rPr>
        <w:t>年</w:t>
      </w:r>
      <w:r>
        <w:rPr>
          <w:rFonts w:hint="eastAsia" w:ascii="宋体" w:hAnsi="宋体" w:eastAsia="宋体" w:cs="宋体"/>
          <w:strike/>
          <w:dstrike w:val="0"/>
          <w:color w:val="auto"/>
          <w:spacing w:val="0"/>
          <w:sz w:val="24"/>
          <w:highlight w:val="none"/>
        </w:rPr>
        <w:t>份</w:t>
      </w:r>
      <w:r>
        <w:rPr>
          <w:rFonts w:hint="eastAsia" w:ascii="宋体" w:hAnsi="宋体" w:eastAsia="宋体" w:cs="宋体"/>
          <w:strike/>
          <w:dstrike w:val="0"/>
          <w:color w:val="auto"/>
          <w:sz w:val="24"/>
          <w:highlight w:val="none"/>
        </w:rPr>
        <w:t>的，</w:t>
      </w:r>
      <w:r>
        <w:rPr>
          <w:rFonts w:hint="eastAsia" w:ascii="宋体" w:hAnsi="宋体" w:eastAsia="宋体" w:cs="宋体"/>
          <w:strike/>
          <w:dstrike w:val="0"/>
          <w:color w:val="auto"/>
          <w:spacing w:val="0"/>
          <w:sz w:val="24"/>
          <w:highlight w:val="none"/>
        </w:rPr>
        <w:t>应</w:t>
      </w:r>
      <w:r>
        <w:rPr>
          <w:rFonts w:hint="eastAsia" w:ascii="宋体" w:hAnsi="宋体" w:eastAsia="宋体" w:cs="宋体"/>
          <w:strike/>
          <w:dstrike w:val="0"/>
          <w:color w:val="auto"/>
          <w:sz w:val="24"/>
          <w:highlight w:val="none"/>
        </w:rPr>
        <w:t>提</w:t>
      </w:r>
      <w:r>
        <w:rPr>
          <w:rFonts w:hint="eastAsia" w:ascii="宋体" w:hAnsi="宋体" w:eastAsia="宋体" w:cs="宋体"/>
          <w:strike/>
          <w:dstrike w:val="0"/>
          <w:color w:val="auto"/>
          <w:spacing w:val="0"/>
          <w:sz w:val="24"/>
          <w:highlight w:val="none"/>
        </w:rPr>
        <w:t>供</w:t>
      </w:r>
      <w:r>
        <w:rPr>
          <w:rFonts w:hint="eastAsia" w:ascii="宋体" w:hAnsi="宋体" w:eastAsia="宋体" w:cs="宋体"/>
          <w:strike/>
          <w:dstrike w:val="0"/>
          <w:color w:val="auto"/>
          <w:sz w:val="24"/>
          <w:highlight w:val="none"/>
        </w:rPr>
        <w:t>成</w:t>
      </w:r>
      <w:r>
        <w:rPr>
          <w:rFonts w:hint="eastAsia" w:ascii="宋体" w:hAnsi="宋体" w:eastAsia="宋体" w:cs="宋体"/>
          <w:strike/>
          <w:dstrike w:val="0"/>
          <w:color w:val="auto"/>
          <w:spacing w:val="0"/>
          <w:sz w:val="24"/>
          <w:highlight w:val="none"/>
        </w:rPr>
        <w:t>立</w:t>
      </w:r>
      <w:r>
        <w:rPr>
          <w:rFonts w:hint="eastAsia" w:ascii="宋体" w:hAnsi="宋体" w:eastAsia="宋体" w:cs="宋体"/>
          <w:strike/>
          <w:dstrike w:val="0"/>
          <w:color w:val="auto"/>
          <w:sz w:val="24"/>
          <w:highlight w:val="none"/>
        </w:rPr>
        <w:t>以</w:t>
      </w:r>
      <w:r>
        <w:rPr>
          <w:rFonts w:hint="eastAsia" w:ascii="宋体" w:hAnsi="宋体" w:eastAsia="宋体" w:cs="宋体"/>
          <w:strike/>
          <w:dstrike w:val="0"/>
          <w:color w:val="auto"/>
          <w:spacing w:val="0"/>
          <w:sz w:val="24"/>
          <w:highlight w:val="none"/>
        </w:rPr>
        <w:t>来</w:t>
      </w:r>
      <w:r>
        <w:rPr>
          <w:rFonts w:hint="eastAsia" w:ascii="宋体" w:hAnsi="宋体" w:eastAsia="宋体" w:cs="宋体"/>
          <w:strike/>
          <w:dstrike w:val="0"/>
          <w:color w:val="auto"/>
          <w:sz w:val="24"/>
          <w:highlight w:val="none"/>
        </w:rPr>
        <w:t>的</w:t>
      </w:r>
      <w:r>
        <w:rPr>
          <w:rFonts w:hint="eastAsia" w:ascii="宋体" w:hAnsi="宋体" w:eastAsia="宋体" w:cs="宋体"/>
          <w:strike/>
          <w:dstrike w:val="0"/>
          <w:color w:val="auto"/>
          <w:spacing w:val="0"/>
          <w:sz w:val="24"/>
          <w:highlight w:val="none"/>
        </w:rPr>
        <w:t>财</w:t>
      </w:r>
      <w:r>
        <w:rPr>
          <w:rFonts w:hint="eastAsia" w:ascii="宋体" w:hAnsi="宋体" w:eastAsia="宋体" w:cs="宋体"/>
          <w:strike/>
          <w:dstrike w:val="0"/>
          <w:color w:val="auto"/>
          <w:sz w:val="24"/>
          <w:highlight w:val="none"/>
        </w:rPr>
        <w:t>务状</w:t>
      </w:r>
      <w:r>
        <w:rPr>
          <w:rFonts w:hint="eastAsia" w:ascii="宋体" w:hAnsi="宋体" w:eastAsia="宋体" w:cs="宋体"/>
          <w:strike/>
          <w:dstrike w:val="0"/>
          <w:color w:val="auto"/>
          <w:spacing w:val="0"/>
          <w:sz w:val="24"/>
          <w:highlight w:val="none"/>
        </w:rPr>
        <w:t>况</w:t>
      </w:r>
      <w:r>
        <w:rPr>
          <w:rFonts w:hint="eastAsia" w:ascii="宋体" w:hAnsi="宋体" w:eastAsia="宋体" w:cs="宋体"/>
          <w:strike/>
          <w:dstrike w:val="0"/>
          <w:color w:val="auto"/>
          <w:sz w:val="24"/>
          <w:highlight w:val="none"/>
        </w:rPr>
        <w:t>表。</w:t>
      </w:r>
    </w:p>
    <w:p w14:paraId="04494597">
      <w:pPr>
        <w:widowControl/>
        <w:spacing w:before="0" w:beforeLines="30" w:afterLines="30" w:line="360" w:lineRule="auto"/>
        <w:ind w:left="0" w:right="0" w:firstLine="480" w:firstLineChars="200"/>
        <w:jc w:val="left"/>
        <w:rPr>
          <w:rFonts w:hint="eastAsia" w:ascii="宋体" w:hAnsi="宋体" w:eastAsia="宋体" w:cs="宋体"/>
          <w:strike/>
          <w:dstrike w:val="0"/>
          <w:color w:val="auto"/>
          <w:sz w:val="24"/>
          <w:highlight w:val="none"/>
        </w:rPr>
      </w:pPr>
      <w:r>
        <w:rPr>
          <w:rFonts w:hint="eastAsia" w:ascii="宋体" w:hAnsi="宋体" w:eastAsia="宋体" w:cs="宋体"/>
          <w:strike/>
          <w:dstrike w:val="0"/>
          <w:color w:val="auto"/>
          <w:sz w:val="24"/>
          <w:highlight w:val="none"/>
        </w:rPr>
        <w:t>3.5.3 “</w:t>
      </w:r>
      <w:r>
        <w:rPr>
          <w:rFonts w:hint="eastAsia" w:ascii="宋体" w:hAnsi="宋体" w:eastAsia="宋体" w:cs="宋体"/>
          <w:strike/>
          <w:dstrike w:val="0"/>
          <w:color w:val="auto"/>
          <w:spacing w:val="0"/>
          <w:sz w:val="24"/>
          <w:highlight w:val="none"/>
        </w:rPr>
        <w:t>近</w:t>
      </w:r>
      <w:r>
        <w:rPr>
          <w:rFonts w:hint="eastAsia" w:ascii="宋体" w:hAnsi="宋体" w:eastAsia="宋体" w:cs="宋体"/>
          <w:strike/>
          <w:dstrike w:val="0"/>
          <w:color w:val="auto"/>
          <w:sz w:val="24"/>
          <w:highlight w:val="none"/>
        </w:rPr>
        <w:t>年</w:t>
      </w:r>
      <w:r>
        <w:rPr>
          <w:rFonts w:hint="eastAsia" w:ascii="宋体" w:hAnsi="宋体" w:eastAsia="宋体" w:cs="宋体"/>
          <w:strike/>
          <w:dstrike w:val="0"/>
          <w:color w:val="auto"/>
          <w:spacing w:val="0"/>
          <w:sz w:val="24"/>
          <w:highlight w:val="none"/>
        </w:rPr>
        <w:t>完</w:t>
      </w:r>
      <w:r>
        <w:rPr>
          <w:rFonts w:hint="eastAsia" w:ascii="宋体" w:hAnsi="宋体" w:eastAsia="宋体" w:cs="宋体"/>
          <w:strike/>
          <w:dstrike w:val="0"/>
          <w:color w:val="auto"/>
          <w:sz w:val="24"/>
          <w:highlight w:val="none"/>
        </w:rPr>
        <w:t>成</w:t>
      </w:r>
      <w:r>
        <w:rPr>
          <w:rFonts w:hint="eastAsia" w:ascii="宋体" w:hAnsi="宋体" w:eastAsia="宋体" w:cs="宋体"/>
          <w:strike/>
          <w:dstrike w:val="0"/>
          <w:color w:val="auto"/>
          <w:spacing w:val="0"/>
          <w:sz w:val="24"/>
          <w:highlight w:val="none"/>
        </w:rPr>
        <w:t>的</w:t>
      </w:r>
      <w:r>
        <w:rPr>
          <w:rFonts w:hint="eastAsia" w:ascii="宋体" w:hAnsi="宋体" w:eastAsia="宋体" w:cs="宋体"/>
          <w:strike/>
          <w:dstrike w:val="0"/>
          <w:color w:val="auto"/>
          <w:sz w:val="24"/>
          <w:highlight w:val="none"/>
        </w:rPr>
        <w:t>类</w:t>
      </w:r>
      <w:r>
        <w:rPr>
          <w:rFonts w:hint="eastAsia" w:ascii="宋体" w:hAnsi="宋体" w:eastAsia="宋体" w:cs="宋体"/>
          <w:strike/>
          <w:dstrike w:val="0"/>
          <w:color w:val="auto"/>
          <w:spacing w:val="0"/>
          <w:sz w:val="24"/>
          <w:highlight w:val="none"/>
        </w:rPr>
        <w:t>似监</w:t>
      </w:r>
      <w:r>
        <w:rPr>
          <w:rFonts w:hint="eastAsia" w:ascii="宋体" w:hAnsi="宋体" w:eastAsia="宋体" w:cs="宋体"/>
          <w:strike/>
          <w:dstrike w:val="0"/>
          <w:color w:val="auto"/>
          <w:sz w:val="24"/>
          <w:highlight w:val="none"/>
        </w:rPr>
        <w:t>理项</w:t>
      </w:r>
      <w:r>
        <w:rPr>
          <w:rFonts w:hint="eastAsia" w:ascii="宋体" w:hAnsi="宋体" w:eastAsia="宋体" w:cs="宋体"/>
          <w:strike/>
          <w:dstrike w:val="0"/>
          <w:color w:val="auto"/>
          <w:spacing w:val="0"/>
          <w:sz w:val="24"/>
          <w:highlight w:val="none"/>
        </w:rPr>
        <w:t>目</w:t>
      </w:r>
      <w:r>
        <w:rPr>
          <w:rFonts w:hint="eastAsia" w:ascii="宋体" w:hAnsi="宋体" w:eastAsia="宋体" w:cs="宋体"/>
          <w:strike/>
          <w:dstrike w:val="0"/>
          <w:color w:val="auto"/>
          <w:sz w:val="24"/>
          <w:highlight w:val="none"/>
        </w:rPr>
        <w:t>情</w:t>
      </w:r>
      <w:r>
        <w:rPr>
          <w:rFonts w:hint="eastAsia" w:ascii="宋体" w:hAnsi="宋体" w:eastAsia="宋体" w:cs="宋体"/>
          <w:strike/>
          <w:dstrike w:val="0"/>
          <w:color w:val="auto"/>
          <w:spacing w:val="0"/>
          <w:sz w:val="24"/>
          <w:highlight w:val="none"/>
        </w:rPr>
        <w:t>况</w:t>
      </w:r>
      <w:r>
        <w:rPr>
          <w:rFonts w:hint="eastAsia" w:ascii="宋体" w:hAnsi="宋体" w:eastAsia="宋体" w:cs="宋体"/>
          <w:strike/>
          <w:dstrike w:val="0"/>
          <w:color w:val="auto"/>
          <w:sz w:val="24"/>
          <w:highlight w:val="none"/>
        </w:rPr>
        <w:t>表</w:t>
      </w:r>
      <w:r>
        <w:rPr>
          <w:rFonts w:hint="eastAsia" w:ascii="宋体" w:hAnsi="宋体" w:eastAsia="宋体" w:cs="宋体"/>
          <w:strike/>
          <w:dstrike w:val="0"/>
          <w:color w:val="auto"/>
          <w:spacing w:val="0"/>
          <w:sz w:val="24"/>
          <w:highlight w:val="none"/>
        </w:rPr>
        <w:t>”</w:t>
      </w:r>
      <w:r>
        <w:rPr>
          <w:rFonts w:hint="eastAsia" w:ascii="宋体" w:hAnsi="宋体" w:eastAsia="宋体" w:cs="宋体"/>
          <w:strike/>
          <w:dstrike w:val="0"/>
          <w:color w:val="auto"/>
          <w:sz w:val="24"/>
          <w:highlight w:val="none"/>
        </w:rPr>
        <w:t>应</w:t>
      </w:r>
      <w:r>
        <w:rPr>
          <w:rFonts w:hint="eastAsia" w:ascii="宋体" w:hAnsi="宋体" w:eastAsia="宋体" w:cs="宋体"/>
          <w:strike/>
          <w:dstrike w:val="0"/>
          <w:color w:val="auto"/>
          <w:spacing w:val="0"/>
          <w:sz w:val="24"/>
          <w:highlight w:val="none"/>
        </w:rPr>
        <w:t>附</w:t>
      </w:r>
      <w:r>
        <w:rPr>
          <w:rFonts w:hint="eastAsia" w:ascii="宋体" w:hAnsi="宋体" w:eastAsia="宋体" w:cs="宋体"/>
          <w:strike/>
          <w:dstrike w:val="0"/>
          <w:color w:val="auto"/>
          <w:sz w:val="24"/>
          <w:highlight w:val="none"/>
        </w:rPr>
        <w:t>中</w:t>
      </w:r>
      <w:r>
        <w:rPr>
          <w:rFonts w:hint="eastAsia" w:ascii="宋体" w:hAnsi="宋体" w:eastAsia="宋体" w:cs="宋体"/>
          <w:strike/>
          <w:dstrike w:val="0"/>
          <w:color w:val="auto"/>
          <w:spacing w:val="0"/>
          <w:sz w:val="24"/>
          <w:highlight w:val="none"/>
        </w:rPr>
        <w:t>标通</w:t>
      </w:r>
      <w:r>
        <w:rPr>
          <w:rFonts w:hint="eastAsia" w:ascii="宋体" w:hAnsi="宋体" w:eastAsia="宋体" w:cs="宋体"/>
          <w:strike/>
          <w:dstrike w:val="0"/>
          <w:color w:val="auto"/>
          <w:sz w:val="24"/>
          <w:highlight w:val="none"/>
        </w:rPr>
        <w:t>知书</w:t>
      </w:r>
      <w:r>
        <w:rPr>
          <w:rFonts w:hint="eastAsia" w:ascii="宋体" w:hAnsi="宋体" w:eastAsia="宋体" w:cs="宋体"/>
          <w:strike/>
          <w:dstrike w:val="0"/>
          <w:color w:val="auto"/>
          <w:spacing w:val="0"/>
          <w:sz w:val="24"/>
          <w:highlight w:val="none"/>
        </w:rPr>
        <w:t>和</w:t>
      </w:r>
      <w:r>
        <w:rPr>
          <w:rFonts w:hint="eastAsia" w:ascii="宋体" w:hAnsi="宋体" w:eastAsia="宋体" w:cs="宋体"/>
          <w:strike/>
          <w:dstrike w:val="0"/>
          <w:color w:val="auto"/>
          <w:sz w:val="24"/>
          <w:highlight w:val="none"/>
        </w:rPr>
        <w:t>（</w:t>
      </w:r>
      <w:r>
        <w:rPr>
          <w:rFonts w:hint="eastAsia" w:ascii="宋体" w:hAnsi="宋体" w:eastAsia="宋体" w:cs="宋体"/>
          <w:strike/>
          <w:dstrike w:val="0"/>
          <w:color w:val="auto"/>
          <w:spacing w:val="0"/>
          <w:sz w:val="24"/>
          <w:highlight w:val="none"/>
        </w:rPr>
        <w:t>或</w:t>
      </w:r>
      <w:r>
        <w:rPr>
          <w:rFonts w:hint="eastAsia" w:ascii="宋体" w:hAnsi="宋体" w:eastAsia="宋体" w:cs="宋体"/>
          <w:strike/>
          <w:dstrike w:val="0"/>
          <w:color w:val="auto"/>
          <w:sz w:val="24"/>
          <w:highlight w:val="none"/>
        </w:rPr>
        <w:t>）</w:t>
      </w:r>
      <w:r>
        <w:rPr>
          <w:rFonts w:hint="eastAsia" w:ascii="宋体" w:hAnsi="宋体" w:eastAsia="宋体" w:cs="宋体"/>
          <w:strike/>
          <w:dstrike w:val="0"/>
          <w:color w:val="auto"/>
          <w:spacing w:val="0"/>
          <w:sz w:val="24"/>
          <w:highlight w:val="none"/>
        </w:rPr>
        <w:t>合</w:t>
      </w:r>
      <w:r>
        <w:rPr>
          <w:rFonts w:hint="eastAsia" w:ascii="宋体" w:hAnsi="宋体" w:eastAsia="宋体" w:cs="宋体"/>
          <w:strike/>
          <w:dstrike w:val="0"/>
          <w:color w:val="auto"/>
          <w:sz w:val="24"/>
          <w:highlight w:val="none"/>
        </w:rPr>
        <w:t>同</w:t>
      </w:r>
      <w:r>
        <w:rPr>
          <w:rFonts w:hint="eastAsia" w:ascii="宋体" w:hAnsi="宋体" w:eastAsia="宋体" w:cs="宋体"/>
          <w:strike/>
          <w:dstrike w:val="0"/>
          <w:color w:val="auto"/>
          <w:spacing w:val="0"/>
          <w:sz w:val="24"/>
          <w:highlight w:val="none"/>
        </w:rPr>
        <w:t>协</w:t>
      </w:r>
      <w:r>
        <w:rPr>
          <w:rFonts w:hint="eastAsia" w:ascii="宋体" w:hAnsi="宋体" w:eastAsia="宋体" w:cs="宋体"/>
          <w:strike/>
          <w:dstrike w:val="0"/>
          <w:color w:val="auto"/>
          <w:sz w:val="24"/>
          <w:highlight w:val="none"/>
        </w:rPr>
        <w:t>议</w:t>
      </w:r>
      <w:r>
        <w:rPr>
          <w:rFonts w:hint="eastAsia" w:ascii="宋体" w:hAnsi="宋体" w:eastAsia="宋体" w:cs="宋体"/>
          <w:strike/>
          <w:dstrike w:val="0"/>
          <w:color w:val="auto"/>
          <w:spacing w:val="0"/>
          <w:sz w:val="24"/>
          <w:highlight w:val="none"/>
        </w:rPr>
        <w:t>书</w:t>
      </w:r>
      <w:r>
        <w:rPr>
          <w:rFonts w:hint="eastAsia" w:ascii="宋体" w:hAnsi="宋体" w:eastAsia="宋体" w:cs="宋体"/>
          <w:strike/>
          <w:dstrike w:val="0"/>
          <w:color w:val="auto"/>
          <w:sz w:val="24"/>
          <w:highlight w:val="none"/>
        </w:rPr>
        <w:t>、委</w:t>
      </w:r>
      <w:r>
        <w:rPr>
          <w:rFonts w:hint="eastAsia" w:ascii="宋体" w:hAnsi="宋体" w:eastAsia="宋体" w:cs="宋体"/>
          <w:strike/>
          <w:dstrike w:val="0"/>
          <w:color w:val="auto"/>
          <w:spacing w:val="0"/>
          <w:sz w:val="24"/>
          <w:highlight w:val="none"/>
        </w:rPr>
        <w:t>托人出具</w:t>
      </w:r>
      <w:r>
        <w:rPr>
          <w:rFonts w:hint="eastAsia" w:ascii="宋体" w:hAnsi="宋体" w:eastAsia="宋体" w:cs="宋体"/>
          <w:strike/>
          <w:dstrike w:val="0"/>
          <w:color w:val="auto"/>
          <w:sz w:val="24"/>
          <w:highlight w:val="none"/>
        </w:rPr>
        <w:t>的证</w:t>
      </w:r>
      <w:r>
        <w:rPr>
          <w:rFonts w:hint="eastAsia" w:ascii="宋体" w:hAnsi="宋体" w:eastAsia="宋体" w:cs="宋体"/>
          <w:strike/>
          <w:dstrike w:val="0"/>
          <w:color w:val="auto"/>
          <w:spacing w:val="0"/>
          <w:sz w:val="24"/>
          <w:highlight w:val="none"/>
        </w:rPr>
        <w:t>明</w:t>
      </w:r>
      <w:r>
        <w:rPr>
          <w:rFonts w:hint="eastAsia" w:ascii="宋体" w:hAnsi="宋体" w:eastAsia="宋体" w:cs="宋体"/>
          <w:strike/>
          <w:dstrike w:val="0"/>
          <w:color w:val="auto"/>
          <w:sz w:val="24"/>
          <w:highlight w:val="none"/>
        </w:rPr>
        <w:t>文</w:t>
      </w:r>
      <w:r>
        <w:rPr>
          <w:rFonts w:hint="eastAsia" w:ascii="宋体" w:hAnsi="宋体" w:eastAsia="宋体" w:cs="宋体"/>
          <w:strike/>
          <w:dstrike w:val="0"/>
          <w:color w:val="auto"/>
          <w:spacing w:val="0"/>
          <w:sz w:val="24"/>
          <w:highlight w:val="none"/>
        </w:rPr>
        <w:t>件</w:t>
      </w:r>
      <w:r>
        <w:rPr>
          <w:rFonts w:hint="eastAsia" w:ascii="宋体" w:hAnsi="宋体" w:eastAsia="宋体" w:cs="宋体"/>
          <w:strike/>
          <w:dstrike w:val="0"/>
          <w:color w:val="auto"/>
          <w:sz w:val="24"/>
          <w:highlight w:val="none"/>
        </w:rPr>
        <w:t>；</w:t>
      </w:r>
      <w:r>
        <w:rPr>
          <w:rFonts w:hint="eastAsia" w:ascii="宋体" w:hAnsi="宋体" w:eastAsia="宋体" w:cs="宋体"/>
          <w:strike/>
          <w:dstrike w:val="0"/>
          <w:color w:val="auto"/>
          <w:spacing w:val="0"/>
          <w:sz w:val="24"/>
          <w:highlight w:val="none"/>
        </w:rPr>
        <w:t>具</w:t>
      </w:r>
      <w:r>
        <w:rPr>
          <w:rFonts w:hint="eastAsia" w:ascii="宋体" w:hAnsi="宋体" w:eastAsia="宋体" w:cs="宋体"/>
          <w:strike/>
          <w:dstrike w:val="0"/>
          <w:color w:val="auto"/>
          <w:sz w:val="24"/>
          <w:highlight w:val="none"/>
        </w:rPr>
        <w:t>体</w:t>
      </w:r>
      <w:r>
        <w:rPr>
          <w:rFonts w:hint="eastAsia" w:ascii="宋体" w:hAnsi="宋体" w:eastAsia="宋体" w:cs="宋体"/>
          <w:strike/>
          <w:dstrike w:val="0"/>
          <w:color w:val="auto"/>
          <w:spacing w:val="0"/>
          <w:sz w:val="24"/>
          <w:highlight w:val="none"/>
        </w:rPr>
        <w:t>时</w:t>
      </w:r>
      <w:r>
        <w:rPr>
          <w:rFonts w:hint="eastAsia" w:ascii="宋体" w:hAnsi="宋体" w:eastAsia="宋体" w:cs="宋体"/>
          <w:strike/>
          <w:dstrike w:val="0"/>
          <w:color w:val="auto"/>
          <w:sz w:val="24"/>
          <w:highlight w:val="none"/>
        </w:rPr>
        <w:t>间</w:t>
      </w:r>
      <w:r>
        <w:rPr>
          <w:rFonts w:hint="eastAsia" w:ascii="宋体" w:hAnsi="宋体" w:eastAsia="宋体" w:cs="宋体"/>
          <w:strike/>
          <w:dstrike w:val="0"/>
          <w:color w:val="auto"/>
          <w:spacing w:val="0"/>
          <w:sz w:val="24"/>
          <w:highlight w:val="none"/>
        </w:rPr>
        <w:t>要</w:t>
      </w:r>
      <w:r>
        <w:rPr>
          <w:rFonts w:hint="eastAsia" w:ascii="宋体" w:hAnsi="宋体" w:eastAsia="宋体" w:cs="宋体"/>
          <w:strike/>
          <w:dstrike w:val="0"/>
          <w:color w:val="auto"/>
          <w:sz w:val="24"/>
          <w:highlight w:val="none"/>
        </w:rPr>
        <w:t>求见</w:t>
      </w:r>
      <w:r>
        <w:rPr>
          <w:rFonts w:hint="eastAsia" w:ascii="宋体" w:hAnsi="宋体" w:eastAsia="宋体" w:cs="宋体"/>
          <w:strike/>
          <w:dstrike w:val="0"/>
          <w:color w:val="auto"/>
          <w:spacing w:val="0"/>
          <w:sz w:val="24"/>
          <w:highlight w:val="none"/>
        </w:rPr>
        <w:t>投</w:t>
      </w:r>
      <w:r>
        <w:rPr>
          <w:rFonts w:hint="eastAsia" w:ascii="宋体" w:hAnsi="宋体" w:eastAsia="宋体" w:cs="宋体"/>
          <w:strike/>
          <w:dstrike w:val="0"/>
          <w:color w:val="auto"/>
          <w:sz w:val="24"/>
          <w:highlight w:val="none"/>
        </w:rPr>
        <w:t>标</w:t>
      </w:r>
      <w:r>
        <w:rPr>
          <w:rFonts w:hint="eastAsia" w:ascii="宋体" w:hAnsi="宋体" w:eastAsia="宋体" w:cs="宋体"/>
          <w:strike/>
          <w:dstrike w:val="0"/>
          <w:color w:val="auto"/>
          <w:spacing w:val="0"/>
          <w:sz w:val="24"/>
          <w:highlight w:val="none"/>
        </w:rPr>
        <w:t>人</w:t>
      </w:r>
      <w:r>
        <w:rPr>
          <w:rFonts w:hint="eastAsia" w:ascii="宋体" w:hAnsi="宋体" w:eastAsia="宋体" w:cs="宋体"/>
          <w:strike/>
          <w:dstrike w:val="0"/>
          <w:color w:val="auto"/>
          <w:sz w:val="24"/>
          <w:highlight w:val="none"/>
        </w:rPr>
        <w:t>须</w:t>
      </w:r>
      <w:r>
        <w:rPr>
          <w:rFonts w:hint="eastAsia" w:ascii="宋体" w:hAnsi="宋体" w:eastAsia="宋体" w:cs="宋体"/>
          <w:strike/>
          <w:dstrike w:val="0"/>
          <w:color w:val="auto"/>
          <w:spacing w:val="0"/>
          <w:sz w:val="24"/>
          <w:highlight w:val="none"/>
        </w:rPr>
        <w:t>知</w:t>
      </w:r>
      <w:r>
        <w:rPr>
          <w:rFonts w:hint="eastAsia" w:ascii="宋体" w:hAnsi="宋体" w:eastAsia="宋体" w:cs="宋体"/>
          <w:strike/>
          <w:dstrike w:val="0"/>
          <w:color w:val="auto"/>
          <w:sz w:val="24"/>
          <w:highlight w:val="none"/>
        </w:rPr>
        <w:t>前</w:t>
      </w:r>
      <w:r>
        <w:rPr>
          <w:rFonts w:hint="eastAsia" w:ascii="宋体" w:hAnsi="宋体" w:eastAsia="宋体" w:cs="宋体"/>
          <w:strike/>
          <w:dstrike w:val="0"/>
          <w:color w:val="auto"/>
          <w:spacing w:val="0"/>
          <w:sz w:val="24"/>
          <w:highlight w:val="none"/>
        </w:rPr>
        <w:t>附</w:t>
      </w:r>
      <w:r>
        <w:rPr>
          <w:rFonts w:hint="eastAsia" w:ascii="宋体" w:hAnsi="宋体" w:eastAsia="宋体" w:cs="宋体"/>
          <w:strike/>
          <w:dstrike w:val="0"/>
          <w:color w:val="auto"/>
          <w:sz w:val="24"/>
          <w:highlight w:val="none"/>
        </w:rPr>
        <w:t>表</w:t>
      </w:r>
      <w:r>
        <w:rPr>
          <w:rFonts w:hint="eastAsia" w:ascii="宋体" w:hAnsi="宋体" w:eastAsia="宋体" w:cs="宋体"/>
          <w:strike/>
          <w:dstrike w:val="0"/>
          <w:color w:val="auto"/>
          <w:spacing w:val="0"/>
          <w:sz w:val="24"/>
          <w:highlight w:val="none"/>
        </w:rPr>
        <w:t>，</w:t>
      </w:r>
      <w:r>
        <w:rPr>
          <w:rFonts w:hint="eastAsia" w:ascii="宋体" w:hAnsi="宋体" w:eastAsia="宋体" w:cs="宋体"/>
          <w:strike/>
          <w:dstrike w:val="0"/>
          <w:color w:val="auto"/>
          <w:sz w:val="24"/>
          <w:highlight w:val="none"/>
        </w:rPr>
        <w:t>每张</w:t>
      </w:r>
      <w:r>
        <w:rPr>
          <w:rFonts w:hint="eastAsia" w:ascii="宋体" w:hAnsi="宋体" w:eastAsia="宋体" w:cs="宋体"/>
          <w:strike/>
          <w:dstrike w:val="0"/>
          <w:color w:val="auto"/>
          <w:spacing w:val="0"/>
          <w:sz w:val="24"/>
          <w:highlight w:val="none"/>
        </w:rPr>
        <w:t>表</w:t>
      </w:r>
      <w:r>
        <w:rPr>
          <w:rFonts w:hint="eastAsia" w:ascii="宋体" w:hAnsi="宋体" w:eastAsia="宋体" w:cs="宋体"/>
          <w:strike/>
          <w:dstrike w:val="0"/>
          <w:color w:val="auto"/>
          <w:sz w:val="24"/>
          <w:highlight w:val="none"/>
        </w:rPr>
        <w:t>格</w:t>
      </w:r>
      <w:r>
        <w:rPr>
          <w:rFonts w:hint="eastAsia" w:ascii="宋体" w:hAnsi="宋体" w:eastAsia="宋体" w:cs="宋体"/>
          <w:strike/>
          <w:dstrike w:val="0"/>
          <w:color w:val="auto"/>
          <w:spacing w:val="0"/>
          <w:sz w:val="24"/>
          <w:highlight w:val="none"/>
        </w:rPr>
        <w:t>只</w:t>
      </w:r>
      <w:r>
        <w:rPr>
          <w:rFonts w:hint="eastAsia" w:ascii="宋体" w:hAnsi="宋体" w:eastAsia="宋体" w:cs="宋体"/>
          <w:strike/>
          <w:dstrike w:val="0"/>
          <w:color w:val="auto"/>
          <w:sz w:val="24"/>
          <w:highlight w:val="none"/>
        </w:rPr>
        <w:t>填</w:t>
      </w:r>
      <w:r>
        <w:rPr>
          <w:rFonts w:hint="eastAsia" w:ascii="宋体" w:hAnsi="宋体" w:eastAsia="宋体" w:cs="宋体"/>
          <w:strike/>
          <w:dstrike w:val="0"/>
          <w:color w:val="auto"/>
          <w:spacing w:val="0"/>
          <w:sz w:val="24"/>
          <w:highlight w:val="none"/>
        </w:rPr>
        <w:t>写</w:t>
      </w:r>
      <w:r>
        <w:rPr>
          <w:rFonts w:hint="eastAsia" w:ascii="宋体" w:hAnsi="宋体" w:eastAsia="宋体" w:cs="宋体"/>
          <w:strike/>
          <w:dstrike w:val="0"/>
          <w:color w:val="auto"/>
          <w:sz w:val="24"/>
          <w:highlight w:val="none"/>
        </w:rPr>
        <w:t>一</w:t>
      </w:r>
      <w:r>
        <w:rPr>
          <w:rFonts w:hint="eastAsia" w:ascii="宋体" w:hAnsi="宋体" w:eastAsia="宋体" w:cs="宋体"/>
          <w:strike/>
          <w:dstrike w:val="0"/>
          <w:color w:val="auto"/>
          <w:spacing w:val="0"/>
          <w:sz w:val="24"/>
          <w:highlight w:val="none"/>
        </w:rPr>
        <w:t>个</w:t>
      </w:r>
      <w:r>
        <w:rPr>
          <w:rFonts w:hint="eastAsia" w:ascii="宋体" w:hAnsi="宋体" w:eastAsia="宋体" w:cs="宋体"/>
          <w:strike/>
          <w:dstrike w:val="0"/>
          <w:color w:val="auto"/>
          <w:sz w:val="24"/>
          <w:highlight w:val="none"/>
        </w:rPr>
        <w:t>项</w:t>
      </w:r>
      <w:r>
        <w:rPr>
          <w:rFonts w:hint="eastAsia" w:ascii="宋体" w:hAnsi="宋体" w:eastAsia="宋体" w:cs="宋体"/>
          <w:strike/>
          <w:dstrike w:val="0"/>
          <w:color w:val="auto"/>
          <w:spacing w:val="0"/>
          <w:sz w:val="24"/>
          <w:highlight w:val="none"/>
        </w:rPr>
        <w:t>目</w:t>
      </w:r>
      <w:r>
        <w:rPr>
          <w:rFonts w:hint="eastAsia" w:ascii="宋体" w:hAnsi="宋体" w:eastAsia="宋体" w:cs="宋体"/>
          <w:strike/>
          <w:dstrike w:val="0"/>
          <w:color w:val="auto"/>
          <w:sz w:val="24"/>
          <w:highlight w:val="none"/>
        </w:rPr>
        <w:t>，并</w:t>
      </w:r>
      <w:r>
        <w:rPr>
          <w:rFonts w:hint="eastAsia" w:ascii="宋体" w:hAnsi="宋体" w:eastAsia="宋体" w:cs="宋体"/>
          <w:strike/>
          <w:dstrike w:val="0"/>
          <w:color w:val="auto"/>
          <w:spacing w:val="0"/>
          <w:sz w:val="24"/>
          <w:highlight w:val="none"/>
        </w:rPr>
        <w:t>标</w:t>
      </w:r>
      <w:r>
        <w:rPr>
          <w:rFonts w:hint="eastAsia" w:ascii="宋体" w:hAnsi="宋体" w:eastAsia="宋体" w:cs="宋体"/>
          <w:strike/>
          <w:dstrike w:val="0"/>
          <w:color w:val="auto"/>
          <w:sz w:val="24"/>
          <w:highlight w:val="none"/>
        </w:rPr>
        <w:t>明</w:t>
      </w:r>
      <w:r>
        <w:rPr>
          <w:rFonts w:hint="eastAsia" w:ascii="宋体" w:hAnsi="宋体" w:eastAsia="宋体" w:cs="宋体"/>
          <w:strike/>
          <w:dstrike w:val="0"/>
          <w:color w:val="auto"/>
          <w:spacing w:val="0"/>
          <w:sz w:val="24"/>
          <w:highlight w:val="none"/>
        </w:rPr>
        <w:t>序</w:t>
      </w:r>
      <w:r>
        <w:rPr>
          <w:rFonts w:hint="eastAsia" w:ascii="宋体" w:hAnsi="宋体" w:eastAsia="宋体" w:cs="宋体"/>
          <w:strike/>
          <w:dstrike w:val="0"/>
          <w:color w:val="auto"/>
          <w:sz w:val="24"/>
          <w:highlight w:val="none"/>
        </w:rPr>
        <w:t>号。</w:t>
      </w:r>
    </w:p>
    <w:p w14:paraId="6578E39F">
      <w:pPr>
        <w:widowControl/>
        <w:spacing w:before="0" w:beforeLines="30" w:afterLines="30" w:line="360" w:lineRule="auto"/>
        <w:ind w:left="0" w:right="0" w:firstLine="480" w:firstLineChars="200"/>
        <w:jc w:val="left"/>
        <w:rPr>
          <w:rFonts w:hint="eastAsia" w:ascii="宋体" w:hAnsi="宋体" w:eastAsia="宋体" w:cs="宋体"/>
          <w:strike/>
          <w:dstrike w:val="0"/>
          <w:color w:val="auto"/>
          <w:sz w:val="24"/>
          <w:highlight w:val="none"/>
        </w:rPr>
      </w:pPr>
      <w:r>
        <w:rPr>
          <w:rFonts w:hint="eastAsia" w:ascii="宋体" w:hAnsi="宋体" w:eastAsia="宋体" w:cs="宋体"/>
          <w:strike/>
          <w:dstrike w:val="0"/>
          <w:color w:val="auto"/>
          <w:sz w:val="24"/>
          <w:highlight w:val="none"/>
        </w:rPr>
        <w:t>3.5.4 “</w:t>
      </w:r>
      <w:r>
        <w:rPr>
          <w:rFonts w:hint="eastAsia" w:ascii="宋体" w:hAnsi="宋体" w:eastAsia="宋体" w:cs="宋体"/>
          <w:strike/>
          <w:dstrike w:val="0"/>
          <w:color w:val="auto"/>
          <w:spacing w:val="0"/>
          <w:sz w:val="24"/>
          <w:highlight w:val="none"/>
        </w:rPr>
        <w:t>正</w:t>
      </w:r>
      <w:r>
        <w:rPr>
          <w:rFonts w:hint="eastAsia" w:ascii="宋体" w:hAnsi="宋体" w:eastAsia="宋体" w:cs="宋体"/>
          <w:strike/>
          <w:dstrike w:val="0"/>
          <w:color w:val="auto"/>
          <w:sz w:val="24"/>
          <w:highlight w:val="none"/>
        </w:rPr>
        <w:t>在</w:t>
      </w:r>
      <w:r>
        <w:rPr>
          <w:rFonts w:hint="eastAsia" w:ascii="宋体" w:hAnsi="宋体" w:eastAsia="宋体" w:cs="宋体"/>
          <w:strike/>
          <w:dstrike w:val="0"/>
          <w:color w:val="auto"/>
          <w:spacing w:val="0"/>
          <w:sz w:val="24"/>
          <w:highlight w:val="none"/>
        </w:rPr>
        <w:t>监</w:t>
      </w:r>
      <w:r>
        <w:rPr>
          <w:rFonts w:hint="eastAsia" w:ascii="宋体" w:hAnsi="宋体" w:eastAsia="宋体" w:cs="宋体"/>
          <w:strike/>
          <w:dstrike w:val="0"/>
          <w:color w:val="auto"/>
          <w:sz w:val="24"/>
          <w:highlight w:val="none"/>
        </w:rPr>
        <w:t>理</w:t>
      </w:r>
      <w:r>
        <w:rPr>
          <w:rFonts w:hint="eastAsia" w:ascii="宋体" w:hAnsi="宋体" w:eastAsia="宋体" w:cs="宋体"/>
          <w:strike/>
          <w:dstrike w:val="0"/>
          <w:color w:val="auto"/>
          <w:spacing w:val="0"/>
          <w:sz w:val="24"/>
          <w:highlight w:val="none"/>
        </w:rPr>
        <w:t>和</w:t>
      </w:r>
      <w:r>
        <w:rPr>
          <w:rFonts w:hint="eastAsia" w:ascii="宋体" w:hAnsi="宋体" w:eastAsia="宋体" w:cs="宋体"/>
          <w:strike/>
          <w:dstrike w:val="0"/>
          <w:color w:val="auto"/>
          <w:sz w:val="24"/>
          <w:highlight w:val="none"/>
        </w:rPr>
        <w:t>新</w:t>
      </w:r>
      <w:r>
        <w:rPr>
          <w:rFonts w:hint="eastAsia" w:ascii="宋体" w:hAnsi="宋体" w:eastAsia="宋体" w:cs="宋体"/>
          <w:strike/>
          <w:dstrike w:val="0"/>
          <w:color w:val="auto"/>
          <w:spacing w:val="0"/>
          <w:sz w:val="24"/>
          <w:highlight w:val="none"/>
        </w:rPr>
        <w:t>承接</w:t>
      </w:r>
      <w:r>
        <w:rPr>
          <w:rFonts w:hint="eastAsia" w:ascii="宋体" w:hAnsi="宋体" w:eastAsia="宋体" w:cs="宋体"/>
          <w:strike/>
          <w:dstrike w:val="0"/>
          <w:color w:val="auto"/>
          <w:sz w:val="24"/>
          <w:highlight w:val="none"/>
        </w:rPr>
        <w:t>的项</w:t>
      </w:r>
      <w:r>
        <w:rPr>
          <w:rFonts w:hint="eastAsia" w:ascii="宋体" w:hAnsi="宋体" w:eastAsia="宋体" w:cs="宋体"/>
          <w:strike/>
          <w:dstrike w:val="0"/>
          <w:color w:val="auto"/>
          <w:spacing w:val="0"/>
          <w:sz w:val="24"/>
          <w:highlight w:val="none"/>
        </w:rPr>
        <w:t>目</w:t>
      </w:r>
      <w:r>
        <w:rPr>
          <w:rFonts w:hint="eastAsia" w:ascii="宋体" w:hAnsi="宋体" w:eastAsia="宋体" w:cs="宋体"/>
          <w:strike/>
          <w:dstrike w:val="0"/>
          <w:color w:val="auto"/>
          <w:sz w:val="24"/>
          <w:highlight w:val="none"/>
        </w:rPr>
        <w:t>情</w:t>
      </w:r>
      <w:r>
        <w:rPr>
          <w:rFonts w:hint="eastAsia" w:ascii="宋体" w:hAnsi="宋体" w:eastAsia="宋体" w:cs="宋体"/>
          <w:strike/>
          <w:dstrike w:val="0"/>
          <w:color w:val="auto"/>
          <w:spacing w:val="0"/>
          <w:sz w:val="24"/>
          <w:highlight w:val="none"/>
        </w:rPr>
        <w:t>况</w:t>
      </w:r>
      <w:r>
        <w:rPr>
          <w:rFonts w:hint="eastAsia" w:ascii="宋体" w:hAnsi="宋体" w:eastAsia="宋体" w:cs="宋体"/>
          <w:strike/>
          <w:dstrike w:val="0"/>
          <w:color w:val="auto"/>
          <w:sz w:val="24"/>
          <w:highlight w:val="none"/>
        </w:rPr>
        <w:t>表</w:t>
      </w:r>
      <w:r>
        <w:rPr>
          <w:rFonts w:hint="eastAsia" w:ascii="宋体" w:hAnsi="宋体" w:eastAsia="宋体" w:cs="宋体"/>
          <w:strike/>
          <w:dstrike w:val="0"/>
          <w:color w:val="auto"/>
          <w:spacing w:val="0"/>
          <w:sz w:val="24"/>
          <w:highlight w:val="none"/>
        </w:rPr>
        <w:t>”</w:t>
      </w:r>
      <w:r>
        <w:rPr>
          <w:rFonts w:hint="eastAsia" w:ascii="宋体" w:hAnsi="宋体" w:eastAsia="宋体" w:cs="宋体"/>
          <w:strike/>
          <w:dstrike w:val="0"/>
          <w:color w:val="auto"/>
          <w:sz w:val="24"/>
          <w:highlight w:val="none"/>
        </w:rPr>
        <w:t>应</w:t>
      </w:r>
      <w:r>
        <w:rPr>
          <w:rFonts w:hint="eastAsia" w:ascii="宋体" w:hAnsi="宋体" w:eastAsia="宋体" w:cs="宋体"/>
          <w:strike/>
          <w:dstrike w:val="0"/>
          <w:color w:val="auto"/>
          <w:spacing w:val="0"/>
          <w:sz w:val="24"/>
          <w:highlight w:val="none"/>
        </w:rPr>
        <w:t>附</w:t>
      </w:r>
      <w:r>
        <w:rPr>
          <w:rFonts w:hint="eastAsia" w:ascii="宋体" w:hAnsi="宋体" w:eastAsia="宋体" w:cs="宋体"/>
          <w:strike/>
          <w:dstrike w:val="0"/>
          <w:color w:val="auto"/>
          <w:sz w:val="24"/>
          <w:highlight w:val="none"/>
        </w:rPr>
        <w:t>中</w:t>
      </w:r>
      <w:r>
        <w:rPr>
          <w:rFonts w:hint="eastAsia" w:ascii="宋体" w:hAnsi="宋体" w:eastAsia="宋体" w:cs="宋体"/>
          <w:strike/>
          <w:dstrike w:val="0"/>
          <w:color w:val="auto"/>
          <w:spacing w:val="0"/>
          <w:sz w:val="24"/>
          <w:highlight w:val="none"/>
        </w:rPr>
        <w:t>标通</w:t>
      </w:r>
      <w:r>
        <w:rPr>
          <w:rFonts w:hint="eastAsia" w:ascii="宋体" w:hAnsi="宋体" w:eastAsia="宋体" w:cs="宋体"/>
          <w:strike/>
          <w:dstrike w:val="0"/>
          <w:color w:val="auto"/>
          <w:sz w:val="24"/>
          <w:highlight w:val="none"/>
        </w:rPr>
        <w:t>知书</w:t>
      </w:r>
      <w:r>
        <w:rPr>
          <w:rFonts w:hint="eastAsia" w:ascii="宋体" w:hAnsi="宋体" w:eastAsia="宋体" w:cs="宋体"/>
          <w:strike/>
          <w:dstrike w:val="0"/>
          <w:color w:val="auto"/>
          <w:spacing w:val="0"/>
          <w:sz w:val="24"/>
          <w:highlight w:val="none"/>
        </w:rPr>
        <w:t>和</w:t>
      </w:r>
      <w:r>
        <w:rPr>
          <w:rFonts w:hint="eastAsia" w:ascii="宋体" w:hAnsi="宋体" w:eastAsia="宋体" w:cs="宋体"/>
          <w:strike/>
          <w:dstrike w:val="0"/>
          <w:color w:val="auto"/>
          <w:sz w:val="24"/>
          <w:highlight w:val="none"/>
        </w:rPr>
        <w:t>（</w:t>
      </w:r>
      <w:r>
        <w:rPr>
          <w:rFonts w:hint="eastAsia" w:ascii="宋体" w:hAnsi="宋体" w:eastAsia="宋体" w:cs="宋体"/>
          <w:strike/>
          <w:dstrike w:val="0"/>
          <w:color w:val="auto"/>
          <w:spacing w:val="0"/>
          <w:sz w:val="24"/>
          <w:highlight w:val="none"/>
        </w:rPr>
        <w:t>或</w:t>
      </w:r>
      <w:r>
        <w:rPr>
          <w:rFonts w:hint="eastAsia" w:ascii="宋体" w:hAnsi="宋体" w:eastAsia="宋体" w:cs="宋体"/>
          <w:strike/>
          <w:dstrike w:val="0"/>
          <w:color w:val="auto"/>
          <w:sz w:val="24"/>
          <w:highlight w:val="none"/>
        </w:rPr>
        <w:t>）</w:t>
      </w:r>
      <w:r>
        <w:rPr>
          <w:rFonts w:hint="eastAsia" w:ascii="宋体" w:hAnsi="宋体" w:eastAsia="宋体" w:cs="宋体"/>
          <w:strike/>
          <w:dstrike w:val="0"/>
          <w:color w:val="auto"/>
          <w:spacing w:val="0"/>
          <w:sz w:val="24"/>
          <w:highlight w:val="none"/>
        </w:rPr>
        <w:t>合</w:t>
      </w:r>
      <w:r>
        <w:rPr>
          <w:rFonts w:hint="eastAsia" w:ascii="宋体" w:hAnsi="宋体" w:eastAsia="宋体" w:cs="宋体"/>
          <w:strike/>
          <w:dstrike w:val="0"/>
          <w:color w:val="auto"/>
          <w:sz w:val="24"/>
          <w:highlight w:val="none"/>
        </w:rPr>
        <w:t>同</w:t>
      </w:r>
      <w:r>
        <w:rPr>
          <w:rFonts w:hint="eastAsia" w:ascii="宋体" w:hAnsi="宋体" w:eastAsia="宋体" w:cs="宋体"/>
          <w:strike/>
          <w:dstrike w:val="0"/>
          <w:color w:val="auto"/>
          <w:spacing w:val="0"/>
          <w:sz w:val="24"/>
          <w:highlight w:val="none"/>
        </w:rPr>
        <w:t>协</w:t>
      </w:r>
      <w:r>
        <w:rPr>
          <w:rFonts w:hint="eastAsia" w:ascii="宋体" w:hAnsi="宋体" w:eastAsia="宋体" w:cs="宋体"/>
          <w:strike/>
          <w:dstrike w:val="0"/>
          <w:color w:val="auto"/>
          <w:sz w:val="24"/>
          <w:highlight w:val="none"/>
        </w:rPr>
        <w:t>议</w:t>
      </w:r>
      <w:r>
        <w:rPr>
          <w:rFonts w:hint="eastAsia" w:ascii="宋体" w:hAnsi="宋体" w:eastAsia="宋体" w:cs="宋体"/>
          <w:strike/>
          <w:dstrike w:val="0"/>
          <w:color w:val="auto"/>
          <w:spacing w:val="0"/>
          <w:sz w:val="24"/>
          <w:highlight w:val="none"/>
        </w:rPr>
        <w:t>书</w:t>
      </w:r>
      <w:r>
        <w:rPr>
          <w:rFonts w:hint="eastAsia" w:ascii="宋体" w:hAnsi="宋体" w:eastAsia="宋体" w:cs="宋体"/>
          <w:strike/>
          <w:dstrike w:val="0"/>
          <w:color w:val="auto"/>
          <w:sz w:val="24"/>
          <w:highlight w:val="none"/>
        </w:rPr>
        <w:t>复印</w:t>
      </w:r>
      <w:r>
        <w:rPr>
          <w:rFonts w:hint="eastAsia" w:ascii="宋体" w:hAnsi="宋体" w:eastAsia="宋体" w:cs="宋体"/>
          <w:strike/>
          <w:dstrike w:val="0"/>
          <w:color w:val="auto"/>
          <w:spacing w:val="0"/>
          <w:sz w:val="24"/>
          <w:highlight w:val="none"/>
        </w:rPr>
        <w:t>件</w:t>
      </w:r>
      <w:r>
        <w:rPr>
          <w:rFonts w:hint="eastAsia" w:ascii="宋体" w:hAnsi="宋体" w:eastAsia="宋体" w:cs="宋体"/>
          <w:strike/>
          <w:dstrike w:val="0"/>
          <w:color w:val="auto"/>
          <w:sz w:val="24"/>
          <w:highlight w:val="none"/>
        </w:rPr>
        <w:t>。</w:t>
      </w:r>
      <w:r>
        <w:rPr>
          <w:rFonts w:hint="eastAsia" w:ascii="宋体" w:hAnsi="宋体" w:eastAsia="宋体" w:cs="宋体"/>
          <w:strike/>
          <w:dstrike w:val="0"/>
          <w:color w:val="auto"/>
          <w:spacing w:val="0"/>
          <w:sz w:val="24"/>
          <w:highlight w:val="none"/>
        </w:rPr>
        <w:t>每</w:t>
      </w:r>
      <w:r>
        <w:rPr>
          <w:rFonts w:hint="eastAsia" w:ascii="宋体" w:hAnsi="宋体" w:eastAsia="宋体" w:cs="宋体"/>
          <w:strike/>
          <w:dstrike w:val="0"/>
          <w:color w:val="auto"/>
          <w:sz w:val="24"/>
          <w:highlight w:val="none"/>
        </w:rPr>
        <w:t>张表格</w:t>
      </w:r>
      <w:r>
        <w:rPr>
          <w:rFonts w:hint="eastAsia" w:ascii="宋体" w:hAnsi="宋体" w:eastAsia="宋体" w:cs="宋体"/>
          <w:strike/>
          <w:dstrike w:val="0"/>
          <w:color w:val="auto"/>
          <w:spacing w:val="0"/>
          <w:sz w:val="24"/>
          <w:highlight w:val="none"/>
        </w:rPr>
        <w:t>只</w:t>
      </w:r>
      <w:r>
        <w:rPr>
          <w:rFonts w:hint="eastAsia" w:ascii="宋体" w:hAnsi="宋体" w:eastAsia="宋体" w:cs="宋体"/>
          <w:strike/>
          <w:dstrike w:val="0"/>
          <w:color w:val="auto"/>
          <w:sz w:val="24"/>
          <w:highlight w:val="none"/>
        </w:rPr>
        <w:t>填</w:t>
      </w:r>
      <w:r>
        <w:rPr>
          <w:rFonts w:hint="eastAsia" w:ascii="宋体" w:hAnsi="宋体" w:eastAsia="宋体" w:cs="宋体"/>
          <w:strike/>
          <w:dstrike w:val="0"/>
          <w:color w:val="auto"/>
          <w:spacing w:val="0"/>
          <w:sz w:val="24"/>
          <w:highlight w:val="none"/>
        </w:rPr>
        <w:t>写</w:t>
      </w:r>
      <w:r>
        <w:rPr>
          <w:rFonts w:hint="eastAsia" w:ascii="宋体" w:hAnsi="宋体" w:eastAsia="宋体" w:cs="宋体"/>
          <w:strike/>
          <w:dstrike w:val="0"/>
          <w:color w:val="auto"/>
          <w:sz w:val="24"/>
          <w:highlight w:val="none"/>
        </w:rPr>
        <w:t>一</w:t>
      </w:r>
      <w:r>
        <w:rPr>
          <w:rFonts w:hint="eastAsia" w:ascii="宋体" w:hAnsi="宋体" w:eastAsia="宋体" w:cs="宋体"/>
          <w:strike/>
          <w:dstrike w:val="0"/>
          <w:color w:val="auto"/>
          <w:spacing w:val="0"/>
          <w:sz w:val="24"/>
          <w:highlight w:val="none"/>
        </w:rPr>
        <w:t>个</w:t>
      </w:r>
      <w:r>
        <w:rPr>
          <w:rFonts w:hint="eastAsia" w:ascii="宋体" w:hAnsi="宋体" w:eastAsia="宋体" w:cs="宋体"/>
          <w:strike/>
          <w:dstrike w:val="0"/>
          <w:color w:val="auto"/>
          <w:sz w:val="24"/>
          <w:highlight w:val="none"/>
        </w:rPr>
        <w:t>项</w:t>
      </w:r>
      <w:r>
        <w:rPr>
          <w:rFonts w:hint="eastAsia" w:ascii="宋体" w:hAnsi="宋体" w:eastAsia="宋体" w:cs="宋体"/>
          <w:strike/>
          <w:dstrike w:val="0"/>
          <w:color w:val="auto"/>
          <w:spacing w:val="0"/>
          <w:sz w:val="24"/>
          <w:highlight w:val="none"/>
        </w:rPr>
        <w:t>目</w:t>
      </w:r>
      <w:r>
        <w:rPr>
          <w:rFonts w:hint="eastAsia" w:ascii="宋体" w:hAnsi="宋体" w:eastAsia="宋体" w:cs="宋体"/>
          <w:strike/>
          <w:dstrike w:val="0"/>
          <w:color w:val="auto"/>
          <w:sz w:val="24"/>
          <w:highlight w:val="none"/>
        </w:rPr>
        <w:t>，</w:t>
      </w:r>
      <w:r>
        <w:rPr>
          <w:rFonts w:hint="eastAsia" w:ascii="宋体" w:hAnsi="宋体" w:eastAsia="宋体" w:cs="宋体"/>
          <w:strike/>
          <w:dstrike w:val="0"/>
          <w:color w:val="auto"/>
          <w:spacing w:val="0"/>
          <w:sz w:val="24"/>
          <w:highlight w:val="none"/>
        </w:rPr>
        <w:t>并</w:t>
      </w:r>
      <w:r>
        <w:rPr>
          <w:rFonts w:hint="eastAsia" w:ascii="宋体" w:hAnsi="宋体" w:eastAsia="宋体" w:cs="宋体"/>
          <w:strike/>
          <w:dstrike w:val="0"/>
          <w:color w:val="auto"/>
          <w:sz w:val="24"/>
          <w:highlight w:val="none"/>
        </w:rPr>
        <w:t>标明</w:t>
      </w:r>
      <w:r>
        <w:rPr>
          <w:rFonts w:hint="eastAsia" w:ascii="宋体" w:hAnsi="宋体" w:eastAsia="宋体" w:cs="宋体"/>
          <w:strike/>
          <w:dstrike w:val="0"/>
          <w:color w:val="auto"/>
          <w:spacing w:val="0"/>
          <w:sz w:val="24"/>
          <w:highlight w:val="none"/>
        </w:rPr>
        <w:t>序</w:t>
      </w:r>
      <w:r>
        <w:rPr>
          <w:rFonts w:hint="eastAsia" w:ascii="宋体" w:hAnsi="宋体" w:eastAsia="宋体" w:cs="宋体"/>
          <w:strike/>
          <w:dstrike w:val="0"/>
          <w:color w:val="auto"/>
          <w:sz w:val="24"/>
          <w:highlight w:val="none"/>
        </w:rPr>
        <w:t>号。</w:t>
      </w:r>
    </w:p>
    <w:p w14:paraId="4F134ED2">
      <w:pPr>
        <w:widowControl/>
        <w:spacing w:before="0" w:beforeLines="30" w:afterLines="30" w:line="360" w:lineRule="auto"/>
        <w:ind w:left="0" w:right="0" w:firstLine="480" w:firstLineChars="200"/>
        <w:jc w:val="left"/>
        <w:rPr>
          <w:rFonts w:hint="eastAsia" w:ascii="宋体" w:hAnsi="宋体" w:eastAsia="宋体" w:cs="宋体"/>
          <w:strike/>
          <w:dstrike w:val="0"/>
          <w:color w:val="auto"/>
          <w:sz w:val="24"/>
          <w:highlight w:val="none"/>
        </w:rPr>
      </w:pPr>
      <w:r>
        <w:rPr>
          <w:rFonts w:hint="eastAsia" w:ascii="宋体" w:hAnsi="宋体" w:eastAsia="宋体" w:cs="宋体"/>
          <w:strike/>
          <w:dstrike w:val="0"/>
          <w:color w:val="auto"/>
          <w:sz w:val="24"/>
          <w:highlight w:val="none"/>
        </w:rPr>
        <w:t>3.5.5 “</w:t>
      </w:r>
      <w:r>
        <w:rPr>
          <w:rFonts w:hint="eastAsia" w:ascii="宋体" w:hAnsi="宋体" w:eastAsia="宋体" w:cs="宋体"/>
          <w:strike/>
          <w:dstrike w:val="0"/>
          <w:color w:val="auto"/>
          <w:spacing w:val="0"/>
          <w:sz w:val="24"/>
          <w:highlight w:val="none"/>
        </w:rPr>
        <w:t>近</w:t>
      </w:r>
      <w:r>
        <w:rPr>
          <w:rFonts w:hint="eastAsia" w:ascii="宋体" w:hAnsi="宋体" w:eastAsia="宋体" w:cs="宋体"/>
          <w:strike/>
          <w:dstrike w:val="0"/>
          <w:color w:val="auto"/>
          <w:sz w:val="24"/>
          <w:highlight w:val="none"/>
        </w:rPr>
        <w:t>年</w:t>
      </w:r>
      <w:r>
        <w:rPr>
          <w:rFonts w:hint="eastAsia" w:ascii="宋体" w:hAnsi="宋体" w:eastAsia="宋体" w:cs="宋体"/>
          <w:strike/>
          <w:dstrike w:val="0"/>
          <w:color w:val="auto"/>
          <w:spacing w:val="0"/>
          <w:sz w:val="24"/>
          <w:highlight w:val="none"/>
        </w:rPr>
        <w:t>发</w:t>
      </w:r>
      <w:r>
        <w:rPr>
          <w:rFonts w:hint="eastAsia" w:ascii="宋体" w:hAnsi="宋体" w:eastAsia="宋体" w:cs="宋体"/>
          <w:strike/>
          <w:dstrike w:val="0"/>
          <w:color w:val="auto"/>
          <w:sz w:val="24"/>
          <w:highlight w:val="none"/>
        </w:rPr>
        <w:t>生</w:t>
      </w:r>
      <w:r>
        <w:rPr>
          <w:rFonts w:hint="eastAsia" w:ascii="宋体" w:hAnsi="宋体" w:eastAsia="宋体" w:cs="宋体"/>
          <w:strike/>
          <w:dstrike w:val="0"/>
          <w:color w:val="auto"/>
          <w:spacing w:val="0"/>
          <w:sz w:val="24"/>
          <w:highlight w:val="none"/>
        </w:rPr>
        <w:t>的</w:t>
      </w:r>
      <w:r>
        <w:rPr>
          <w:rFonts w:hint="eastAsia" w:ascii="宋体" w:hAnsi="宋体" w:eastAsia="宋体" w:cs="宋体"/>
          <w:strike/>
          <w:dstrike w:val="0"/>
          <w:color w:val="auto"/>
          <w:sz w:val="24"/>
          <w:highlight w:val="none"/>
        </w:rPr>
        <w:t>诉</w:t>
      </w:r>
      <w:r>
        <w:rPr>
          <w:rFonts w:hint="eastAsia" w:ascii="宋体" w:hAnsi="宋体" w:eastAsia="宋体" w:cs="宋体"/>
          <w:strike/>
          <w:dstrike w:val="0"/>
          <w:color w:val="auto"/>
          <w:spacing w:val="0"/>
          <w:sz w:val="24"/>
          <w:highlight w:val="none"/>
        </w:rPr>
        <w:t>讼及</w:t>
      </w:r>
      <w:r>
        <w:rPr>
          <w:rFonts w:hint="eastAsia" w:ascii="宋体" w:hAnsi="宋体" w:eastAsia="宋体" w:cs="宋体"/>
          <w:strike/>
          <w:dstrike w:val="0"/>
          <w:color w:val="auto"/>
          <w:sz w:val="24"/>
          <w:highlight w:val="none"/>
        </w:rPr>
        <w:t>仲裁</w:t>
      </w:r>
      <w:r>
        <w:rPr>
          <w:rFonts w:hint="eastAsia" w:ascii="宋体" w:hAnsi="宋体" w:eastAsia="宋体" w:cs="宋体"/>
          <w:strike/>
          <w:dstrike w:val="0"/>
          <w:color w:val="auto"/>
          <w:spacing w:val="0"/>
          <w:sz w:val="24"/>
          <w:highlight w:val="none"/>
        </w:rPr>
        <w:t>情</w:t>
      </w:r>
      <w:r>
        <w:rPr>
          <w:rFonts w:hint="eastAsia" w:ascii="宋体" w:hAnsi="宋体" w:eastAsia="宋体" w:cs="宋体"/>
          <w:strike/>
          <w:dstrike w:val="0"/>
          <w:color w:val="auto"/>
          <w:sz w:val="24"/>
          <w:highlight w:val="none"/>
        </w:rPr>
        <w:t>况</w:t>
      </w:r>
      <w:r>
        <w:rPr>
          <w:rFonts w:hint="eastAsia" w:ascii="宋体" w:hAnsi="宋体" w:eastAsia="宋体" w:cs="宋体"/>
          <w:strike/>
          <w:dstrike w:val="0"/>
          <w:color w:val="auto"/>
          <w:spacing w:val="0"/>
          <w:sz w:val="24"/>
          <w:highlight w:val="none"/>
        </w:rPr>
        <w:t>”</w:t>
      </w:r>
      <w:r>
        <w:rPr>
          <w:rFonts w:hint="eastAsia" w:ascii="宋体" w:hAnsi="宋体" w:eastAsia="宋体" w:cs="宋体"/>
          <w:strike/>
          <w:dstrike w:val="0"/>
          <w:color w:val="auto"/>
          <w:sz w:val="24"/>
          <w:highlight w:val="none"/>
        </w:rPr>
        <w:t>应</w:t>
      </w:r>
      <w:r>
        <w:rPr>
          <w:rFonts w:hint="eastAsia" w:ascii="宋体" w:hAnsi="宋体" w:eastAsia="宋体" w:cs="宋体"/>
          <w:strike/>
          <w:dstrike w:val="0"/>
          <w:color w:val="auto"/>
          <w:spacing w:val="0"/>
          <w:sz w:val="24"/>
          <w:highlight w:val="none"/>
        </w:rPr>
        <w:t>说</w:t>
      </w:r>
      <w:r>
        <w:rPr>
          <w:rFonts w:hint="eastAsia" w:ascii="宋体" w:hAnsi="宋体" w:eastAsia="宋体" w:cs="宋体"/>
          <w:strike/>
          <w:dstrike w:val="0"/>
          <w:color w:val="auto"/>
          <w:sz w:val="24"/>
          <w:highlight w:val="none"/>
        </w:rPr>
        <w:t>明</w:t>
      </w:r>
      <w:r>
        <w:rPr>
          <w:rFonts w:hint="eastAsia" w:ascii="宋体" w:hAnsi="宋体" w:eastAsia="宋体" w:cs="宋体"/>
          <w:strike/>
          <w:dstrike w:val="0"/>
          <w:color w:val="auto"/>
          <w:spacing w:val="0"/>
          <w:sz w:val="24"/>
          <w:highlight w:val="none"/>
        </w:rPr>
        <w:t>投</w:t>
      </w:r>
      <w:r>
        <w:rPr>
          <w:rFonts w:hint="eastAsia" w:ascii="宋体" w:hAnsi="宋体" w:eastAsia="宋体" w:cs="宋体"/>
          <w:strike/>
          <w:dstrike w:val="0"/>
          <w:color w:val="auto"/>
          <w:sz w:val="24"/>
          <w:highlight w:val="none"/>
        </w:rPr>
        <w:t>标</w:t>
      </w:r>
      <w:r>
        <w:rPr>
          <w:rFonts w:hint="eastAsia" w:ascii="宋体" w:hAnsi="宋体" w:eastAsia="宋体" w:cs="宋体"/>
          <w:strike/>
          <w:dstrike w:val="0"/>
          <w:color w:val="auto"/>
          <w:spacing w:val="0"/>
          <w:sz w:val="24"/>
          <w:highlight w:val="none"/>
        </w:rPr>
        <w:t>人败</w:t>
      </w:r>
      <w:r>
        <w:rPr>
          <w:rFonts w:hint="eastAsia" w:ascii="宋体" w:hAnsi="宋体" w:eastAsia="宋体" w:cs="宋体"/>
          <w:strike/>
          <w:dstrike w:val="0"/>
          <w:color w:val="auto"/>
          <w:sz w:val="24"/>
          <w:highlight w:val="none"/>
        </w:rPr>
        <w:t>诉的</w:t>
      </w:r>
      <w:r>
        <w:rPr>
          <w:rFonts w:hint="eastAsia" w:ascii="宋体" w:hAnsi="宋体" w:eastAsia="宋体" w:cs="宋体"/>
          <w:strike/>
          <w:dstrike w:val="0"/>
          <w:color w:val="auto"/>
          <w:spacing w:val="0"/>
          <w:sz w:val="24"/>
          <w:highlight w:val="none"/>
        </w:rPr>
        <w:t>监</w:t>
      </w:r>
      <w:r>
        <w:rPr>
          <w:rFonts w:hint="eastAsia" w:ascii="宋体" w:hAnsi="宋体" w:eastAsia="宋体" w:cs="宋体"/>
          <w:strike/>
          <w:dstrike w:val="0"/>
          <w:color w:val="auto"/>
          <w:sz w:val="24"/>
          <w:highlight w:val="none"/>
        </w:rPr>
        <w:t>理</w:t>
      </w:r>
      <w:r>
        <w:rPr>
          <w:rFonts w:hint="eastAsia" w:ascii="宋体" w:hAnsi="宋体" w:eastAsia="宋体" w:cs="宋体"/>
          <w:strike/>
          <w:dstrike w:val="0"/>
          <w:color w:val="auto"/>
          <w:spacing w:val="0"/>
          <w:sz w:val="24"/>
          <w:highlight w:val="none"/>
        </w:rPr>
        <w:t>合</w:t>
      </w:r>
      <w:r>
        <w:rPr>
          <w:rFonts w:hint="eastAsia" w:ascii="宋体" w:hAnsi="宋体" w:eastAsia="宋体" w:cs="宋体"/>
          <w:strike/>
          <w:dstrike w:val="0"/>
          <w:color w:val="auto"/>
          <w:sz w:val="24"/>
          <w:highlight w:val="none"/>
        </w:rPr>
        <w:t>同</w:t>
      </w:r>
      <w:r>
        <w:rPr>
          <w:rFonts w:hint="eastAsia" w:ascii="宋体" w:hAnsi="宋体" w:eastAsia="宋体" w:cs="宋体"/>
          <w:strike/>
          <w:dstrike w:val="0"/>
          <w:color w:val="auto"/>
          <w:spacing w:val="0"/>
          <w:sz w:val="24"/>
          <w:highlight w:val="none"/>
        </w:rPr>
        <w:t>的</w:t>
      </w:r>
      <w:r>
        <w:rPr>
          <w:rFonts w:hint="eastAsia" w:ascii="宋体" w:hAnsi="宋体" w:eastAsia="宋体" w:cs="宋体"/>
          <w:strike/>
          <w:dstrike w:val="0"/>
          <w:color w:val="auto"/>
          <w:sz w:val="24"/>
          <w:highlight w:val="none"/>
        </w:rPr>
        <w:t>相</w:t>
      </w:r>
      <w:r>
        <w:rPr>
          <w:rFonts w:hint="eastAsia" w:ascii="宋体" w:hAnsi="宋体" w:eastAsia="宋体" w:cs="宋体"/>
          <w:strike/>
          <w:dstrike w:val="0"/>
          <w:color w:val="auto"/>
          <w:spacing w:val="0"/>
          <w:sz w:val="24"/>
          <w:highlight w:val="none"/>
        </w:rPr>
        <w:t>关</w:t>
      </w:r>
      <w:r>
        <w:rPr>
          <w:rFonts w:hint="eastAsia" w:ascii="宋体" w:hAnsi="宋体" w:eastAsia="宋体" w:cs="宋体"/>
          <w:strike/>
          <w:dstrike w:val="0"/>
          <w:color w:val="auto"/>
          <w:sz w:val="24"/>
          <w:highlight w:val="none"/>
        </w:rPr>
        <w:t>情</w:t>
      </w:r>
      <w:r>
        <w:rPr>
          <w:rFonts w:hint="eastAsia" w:ascii="宋体" w:hAnsi="宋体" w:eastAsia="宋体" w:cs="宋体"/>
          <w:strike/>
          <w:dstrike w:val="0"/>
          <w:color w:val="auto"/>
          <w:spacing w:val="0"/>
          <w:sz w:val="24"/>
          <w:highlight w:val="none"/>
        </w:rPr>
        <w:t>况</w:t>
      </w:r>
      <w:r>
        <w:rPr>
          <w:rFonts w:hint="eastAsia" w:ascii="宋体" w:hAnsi="宋体" w:eastAsia="宋体" w:cs="宋体"/>
          <w:strike/>
          <w:dstrike w:val="0"/>
          <w:color w:val="auto"/>
          <w:sz w:val="24"/>
          <w:highlight w:val="none"/>
        </w:rPr>
        <w:t>，并</w:t>
      </w:r>
      <w:r>
        <w:rPr>
          <w:rFonts w:hint="eastAsia" w:ascii="宋体" w:hAnsi="宋体" w:eastAsia="宋体" w:cs="宋体"/>
          <w:strike/>
          <w:dstrike w:val="0"/>
          <w:color w:val="auto"/>
          <w:spacing w:val="0"/>
          <w:sz w:val="24"/>
          <w:highlight w:val="none"/>
        </w:rPr>
        <w:t>附</w:t>
      </w:r>
      <w:r>
        <w:rPr>
          <w:rFonts w:hint="eastAsia" w:ascii="宋体" w:hAnsi="宋体" w:eastAsia="宋体" w:cs="宋体"/>
          <w:strike/>
          <w:dstrike w:val="0"/>
          <w:color w:val="auto"/>
          <w:sz w:val="24"/>
          <w:highlight w:val="none"/>
        </w:rPr>
        <w:t>法</w:t>
      </w:r>
      <w:r>
        <w:rPr>
          <w:rFonts w:hint="eastAsia" w:ascii="宋体" w:hAnsi="宋体" w:eastAsia="宋体" w:cs="宋体"/>
          <w:strike/>
          <w:dstrike w:val="0"/>
          <w:color w:val="auto"/>
          <w:spacing w:val="0"/>
          <w:sz w:val="24"/>
          <w:highlight w:val="none"/>
        </w:rPr>
        <w:t>院</w:t>
      </w:r>
      <w:r>
        <w:rPr>
          <w:rFonts w:hint="eastAsia" w:ascii="宋体" w:hAnsi="宋体" w:eastAsia="宋体" w:cs="宋体"/>
          <w:strike/>
          <w:dstrike w:val="0"/>
          <w:color w:val="auto"/>
          <w:sz w:val="24"/>
          <w:highlight w:val="none"/>
        </w:rPr>
        <w:t>或仲裁</w:t>
      </w:r>
      <w:r>
        <w:rPr>
          <w:rFonts w:hint="eastAsia" w:ascii="宋体" w:hAnsi="宋体" w:eastAsia="宋体" w:cs="宋体"/>
          <w:strike/>
          <w:dstrike w:val="0"/>
          <w:color w:val="auto"/>
          <w:spacing w:val="0"/>
          <w:sz w:val="24"/>
          <w:highlight w:val="none"/>
        </w:rPr>
        <w:t>机</w:t>
      </w:r>
      <w:r>
        <w:rPr>
          <w:rFonts w:hint="eastAsia" w:ascii="宋体" w:hAnsi="宋体" w:eastAsia="宋体" w:cs="宋体"/>
          <w:strike/>
          <w:dstrike w:val="0"/>
          <w:color w:val="auto"/>
          <w:sz w:val="24"/>
          <w:highlight w:val="none"/>
        </w:rPr>
        <w:t>构</w:t>
      </w:r>
      <w:r>
        <w:rPr>
          <w:rFonts w:hint="eastAsia" w:ascii="宋体" w:hAnsi="宋体" w:eastAsia="宋体" w:cs="宋体"/>
          <w:strike/>
          <w:dstrike w:val="0"/>
          <w:color w:val="auto"/>
          <w:spacing w:val="0"/>
          <w:sz w:val="24"/>
          <w:highlight w:val="none"/>
        </w:rPr>
        <w:t>作</w:t>
      </w:r>
      <w:r>
        <w:rPr>
          <w:rFonts w:hint="eastAsia" w:ascii="宋体" w:hAnsi="宋体" w:eastAsia="宋体" w:cs="宋体"/>
          <w:strike/>
          <w:dstrike w:val="0"/>
          <w:color w:val="auto"/>
          <w:sz w:val="24"/>
          <w:highlight w:val="none"/>
        </w:rPr>
        <w:t>出</w:t>
      </w:r>
      <w:r>
        <w:rPr>
          <w:rFonts w:hint="eastAsia" w:ascii="宋体" w:hAnsi="宋体" w:eastAsia="宋体" w:cs="宋体"/>
          <w:strike/>
          <w:dstrike w:val="0"/>
          <w:color w:val="auto"/>
          <w:spacing w:val="0"/>
          <w:sz w:val="24"/>
          <w:highlight w:val="none"/>
        </w:rPr>
        <w:t>的</w:t>
      </w:r>
      <w:r>
        <w:rPr>
          <w:rFonts w:hint="eastAsia" w:ascii="宋体" w:hAnsi="宋体" w:eastAsia="宋体" w:cs="宋体"/>
          <w:strike/>
          <w:dstrike w:val="0"/>
          <w:color w:val="auto"/>
          <w:sz w:val="24"/>
          <w:highlight w:val="none"/>
        </w:rPr>
        <w:t>判</w:t>
      </w:r>
      <w:r>
        <w:rPr>
          <w:rFonts w:hint="eastAsia" w:ascii="宋体" w:hAnsi="宋体" w:eastAsia="宋体" w:cs="宋体"/>
          <w:strike/>
          <w:dstrike w:val="0"/>
          <w:color w:val="auto"/>
          <w:spacing w:val="0"/>
          <w:sz w:val="24"/>
          <w:highlight w:val="none"/>
        </w:rPr>
        <w:t>决</w:t>
      </w:r>
      <w:r>
        <w:rPr>
          <w:rFonts w:hint="eastAsia" w:ascii="宋体" w:hAnsi="宋体" w:eastAsia="宋体" w:cs="宋体"/>
          <w:strike/>
          <w:dstrike w:val="0"/>
          <w:color w:val="auto"/>
          <w:sz w:val="24"/>
          <w:highlight w:val="none"/>
        </w:rPr>
        <w:t>、</w:t>
      </w:r>
      <w:r>
        <w:rPr>
          <w:rFonts w:hint="eastAsia" w:ascii="宋体" w:hAnsi="宋体" w:eastAsia="宋体" w:cs="宋体"/>
          <w:strike/>
          <w:dstrike w:val="0"/>
          <w:color w:val="auto"/>
          <w:spacing w:val="0"/>
          <w:sz w:val="24"/>
          <w:highlight w:val="none"/>
        </w:rPr>
        <w:t>裁</w:t>
      </w:r>
      <w:r>
        <w:rPr>
          <w:rFonts w:hint="eastAsia" w:ascii="宋体" w:hAnsi="宋体" w:eastAsia="宋体" w:cs="宋体"/>
          <w:strike/>
          <w:dstrike w:val="0"/>
          <w:color w:val="auto"/>
          <w:sz w:val="24"/>
          <w:highlight w:val="none"/>
        </w:rPr>
        <w:t>决等</w:t>
      </w:r>
      <w:r>
        <w:rPr>
          <w:rFonts w:hint="eastAsia" w:ascii="宋体" w:hAnsi="宋体" w:eastAsia="宋体" w:cs="宋体"/>
          <w:strike/>
          <w:dstrike w:val="0"/>
          <w:color w:val="auto"/>
          <w:spacing w:val="0"/>
          <w:sz w:val="24"/>
          <w:highlight w:val="none"/>
        </w:rPr>
        <w:t>有</w:t>
      </w:r>
      <w:r>
        <w:rPr>
          <w:rFonts w:hint="eastAsia" w:ascii="宋体" w:hAnsi="宋体" w:eastAsia="宋体" w:cs="宋体"/>
          <w:strike/>
          <w:dstrike w:val="0"/>
          <w:color w:val="auto"/>
          <w:sz w:val="24"/>
          <w:highlight w:val="none"/>
        </w:rPr>
        <w:t>关</w:t>
      </w:r>
      <w:r>
        <w:rPr>
          <w:rFonts w:hint="eastAsia" w:ascii="宋体" w:hAnsi="宋体" w:eastAsia="宋体" w:cs="宋体"/>
          <w:strike/>
          <w:dstrike w:val="0"/>
          <w:color w:val="auto"/>
          <w:spacing w:val="0"/>
          <w:sz w:val="24"/>
          <w:highlight w:val="none"/>
        </w:rPr>
        <w:t>法</w:t>
      </w:r>
      <w:r>
        <w:rPr>
          <w:rFonts w:hint="eastAsia" w:ascii="宋体" w:hAnsi="宋体" w:eastAsia="宋体" w:cs="宋体"/>
          <w:strike/>
          <w:dstrike w:val="0"/>
          <w:color w:val="auto"/>
          <w:sz w:val="24"/>
          <w:highlight w:val="none"/>
        </w:rPr>
        <w:t>律</w:t>
      </w:r>
      <w:r>
        <w:rPr>
          <w:rFonts w:hint="eastAsia" w:ascii="宋体" w:hAnsi="宋体" w:eastAsia="宋体" w:cs="宋体"/>
          <w:strike/>
          <w:dstrike w:val="0"/>
          <w:color w:val="auto"/>
          <w:spacing w:val="0"/>
          <w:sz w:val="24"/>
          <w:highlight w:val="none"/>
        </w:rPr>
        <w:t>文</w:t>
      </w:r>
      <w:r>
        <w:rPr>
          <w:rFonts w:hint="eastAsia" w:ascii="宋体" w:hAnsi="宋体" w:eastAsia="宋体" w:cs="宋体"/>
          <w:strike/>
          <w:dstrike w:val="0"/>
          <w:color w:val="auto"/>
          <w:sz w:val="24"/>
          <w:highlight w:val="none"/>
        </w:rPr>
        <w:t>书</w:t>
      </w:r>
      <w:r>
        <w:rPr>
          <w:rFonts w:hint="eastAsia" w:ascii="宋体" w:hAnsi="宋体" w:eastAsia="宋体" w:cs="宋体"/>
          <w:strike/>
          <w:dstrike w:val="0"/>
          <w:color w:val="auto"/>
          <w:spacing w:val="0"/>
          <w:sz w:val="24"/>
          <w:highlight w:val="none"/>
        </w:rPr>
        <w:t>复</w:t>
      </w:r>
      <w:r>
        <w:rPr>
          <w:rFonts w:hint="eastAsia" w:ascii="宋体" w:hAnsi="宋体" w:eastAsia="宋体" w:cs="宋体"/>
          <w:strike/>
          <w:dstrike w:val="0"/>
          <w:color w:val="auto"/>
          <w:sz w:val="24"/>
          <w:highlight w:val="none"/>
        </w:rPr>
        <w:t>印</w:t>
      </w:r>
      <w:r>
        <w:rPr>
          <w:rFonts w:hint="eastAsia" w:ascii="宋体" w:hAnsi="宋体" w:eastAsia="宋体" w:cs="宋体"/>
          <w:strike/>
          <w:dstrike w:val="0"/>
          <w:color w:val="auto"/>
          <w:spacing w:val="0"/>
          <w:sz w:val="24"/>
          <w:highlight w:val="none"/>
        </w:rPr>
        <w:t>件</w:t>
      </w:r>
      <w:r>
        <w:rPr>
          <w:rFonts w:hint="eastAsia" w:ascii="宋体" w:hAnsi="宋体" w:eastAsia="宋体" w:cs="宋体"/>
          <w:strike/>
          <w:dstrike w:val="0"/>
          <w:color w:val="auto"/>
          <w:sz w:val="24"/>
          <w:highlight w:val="none"/>
        </w:rPr>
        <w:t>，具</w:t>
      </w:r>
      <w:r>
        <w:rPr>
          <w:rFonts w:hint="eastAsia" w:ascii="宋体" w:hAnsi="宋体" w:eastAsia="宋体" w:cs="宋体"/>
          <w:strike/>
          <w:dstrike w:val="0"/>
          <w:color w:val="auto"/>
          <w:spacing w:val="0"/>
          <w:sz w:val="24"/>
          <w:highlight w:val="none"/>
        </w:rPr>
        <w:t>体</w:t>
      </w:r>
      <w:r>
        <w:rPr>
          <w:rFonts w:hint="eastAsia" w:ascii="宋体" w:hAnsi="宋体" w:eastAsia="宋体" w:cs="宋体"/>
          <w:strike/>
          <w:dstrike w:val="0"/>
          <w:color w:val="auto"/>
          <w:sz w:val="24"/>
          <w:highlight w:val="none"/>
        </w:rPr>
        <w:t>时</w:t>
      </w:r>
      <w:r>
        <w:rPr>
          <w:rFonts w:hint="eastAsia" w:ascii="宋体" w:hAnsi="宋体" w:eastAsia="宋体" w:cs="宋体"/>
          <w:strike/>
          <w:dstrike w:val="0"/>
          <w:color w:val="auto"/>
          <w:spacing w:val="0"/>
          <w:sz w:val="24"/>
          <w:highlight w:val="none"/>
        </w:rPr>
        <w:t>间</w:t>
      </w:r>
      <w:r>
        <w:rPr>
          <w:rFonts w:hint="eastAsia" w:ascii="宋体" w:hAnsi="宋体" w:eastAsia="宋体" w:cs="宋体"/>
          <w:strike/>
          <w:dstrike w:val="0"/>
          <w:color w:val="auto"/>
          <w:sz w:val="24"/>
          <w:highlight w:val="none"/>
        </w:rPr>
        <w:t>要</w:t>
      </w:r>
      <w:r>
        <w:rPr>
          <w:rFonts w:hint="eastAsia" w:ascii="宋体" w:hAnsi="宋体" w:eastAsia="宋体" w:cs="宋体"/>
          <w:strike/>
          <w:dstrike w:val="0"/>
          <w:color w:val="auto"/>
          <w:spacing w:val="0"/>
          <w:sz w:val="24"/>
          <w:highlight w:val="none"/>
        </w:rPr>
        <w:t>求</w:t>
      </w:r>
      <w:r>
        <w:rPr>
          <w:rFonts w:hint="eastAsia" w:ascii="宋体" w:hAnsi="宋体" w:eastAsia="宋体" w:cs="宋体"/>
          <w:strike/>
          <w:dstrike w:val="0"/>
          <w:color w:val="auto"/>
          <w:sz w:val="24"/>
          <w:highlight w:val="none"/>
        </w:rPr>
        <w:t>见</w:t>
      </w:r>
      <w:r>
        <w:rPr>
          <w:rFonts w:hint="eastAsia" w:ascii="宋体" w:hAnsi="宋体" w:eastAsia="宋体" w:cs="宋体"/>
          <w:strike/>
          <w:dstrike w:val="0"/>
          <w:color w:val="auto"/>
          <w:spacing w:val="0"/>
          <w:sz w:val="24"/>
          <w:highlight w:val="none"/>
        </w:rPr>
        <w:t>投</w:t>
      </w:r>
      <w:r>
        <w:rPr>
          <w:rFonts w:hint="eastAsia" w:ascii="宋体" w:hAnsi="宋体" w:eastAsia="宋体" w:cs="宋体"/>
          <w:strike/>
          <w:dstrike w:val="0"/>
          <w:color w:val="auto"/>
          <w:sz w:val="24"/>
          <w:highlight w:val="none"/>
        </w:rPr>
        <w:t>标</w:t>
      </w:r>
      <w:r>
        <w:rPr>
          <w:rFonts w:hint="eastAsia" w:ascii="宋体" w:hAnsi="宋体" w:eastAsia="宋体" w:cs="宋体"/>
          <w:strike/>
          <w:dstrike w:val="0"/>
          <w:color w:val="auto"/>
          <w:spacing w:val="0"/>
          <w:sz w:val="24"/>
          <w:highlight w:val="none"/>
        </w:rPr>
        <w:t>人</w:t>
      </w:r>
      <w:r>
        <w:rPr>
          <w:rFonts w:hint="eastAsia" w:ascii="宋体" w:hAnsi="宋体" w:eastAsia="宋体" w:cs="宋体"/>
          <w:strike/>
          <w:dstrike w:val="0"/>
          <w:color w:val="auto"/>
          <w:sz w:val="24"/>
          <w:highlight w:val="none"/>
        </w:rPr>
        <w:t>须知</w:t>
      </w:r>
      <w:r>
        <w:rPr>
          <w:rFonts w:hint="eastAsia" w:ascii="宋体" w:hAnsi="宋体" w:eastAsia="宋体" w:cs="宋体"/>
          <w:strike/>
          <w:dstrike w:val="0"/>
          <w:color w:val="auto"/>
          <w:spacing w:val="0"/>
          <w:sz w:val="24"/>
          <w:highlight w:val="none"/>
        </w:rPr>
        <w:t>前</w:t>
      </w:r>
      <w:r>
        <w:rPr>
          <w:rFonts w:hint="eastAsia" w:ascii="宋体" w:hAnsi="宋体" w:eastAsia="宋体" w:cs="宋体"/>
          <w:strike/>
          <w:dstrike w:val="0"/>
          <w:color w:val="auto"/>
          <w:sz w:val="24"/>
          <w:highlight w:val="none"/>
        </w:rPr>
        <w:t>附</w:t>
      </w:r>
      <w:r>
        <w:rPr>
          <w:rFonts w:hint="eastAsia" w:ascii="宋体" w:hAnsi="宋体" w:eastAsia="宋体" w:cs="宋体"/>
          <w:strike/>
          <w:dstrike w:val="0"/>
          <w:color w:val="auto"/>
          <w:spacing w:val="0"/>
          <w:sz w:val="24"/>
          <w:highlight w:val="none"/>
        </w:rPr>
        <w:t>表</w:t>
      </w:r>
      <w:r>
        <w:rPr>
          <w:rFonts w:hint="eastAsia" w:ascii="宋体" w:hAnsi="宋体" w:eastAsia="宋体" w:cs="宋体"/>
          <w:strike/>
          <w:dstrike w:val="0"/>
          <w:color w:val="auto"/>
          <w:sz w:val="24"/>
          <w:highlight w:val="none"/>
        </w:rPr>
        <w:t>。</w:t>
      </w:r>
    </w:p>
    <w:p w14:paraId="54E269D0">
      <w:pPr>
        <w:widowControl/>
        <w:spacing w:before="0" w:beforeLines="30" w:afterLines="30" w:line="360" w:lineRule="auto"/>
        <w:ind w:left="0" w:right="0" w:firstLine="480" w:firstLineChars="200"/>
        <w:jc w:val="left"/>
        <w:rPr>
          <w:rFonts w:hint="eastAsia" w:ascii="宋体" w:hAnsi="宋体" w:eastAsia="宋体" w:cs="宋体"/>
          <w:strike/>
          <w:dstrike w:val="0"/>
          <w:color w:val="auto"/>
          <w:sz w:val="24"/>
          <w:highlight w:val="none"/>
        </w:rPr>
      </w:pPr>
      <w:r>
        <w:rPr>
          <w:rFonts w:hint="eastAsia" w:ascii="宋体" w:hAnsi="宋体" w:eastAsia="宋体" w:cs="宋体"/>
          <w:strike/>
          <w:dstrike w:val="0"/>
          <w:color w:val="auto"/>
          <w:sz w:val="24"/>
          <w:highlight w:val="none"/>
        </w:rPr>
        <w:t xml:space="preserve">3.5.6 </w:t>
      </w:r>
      <w:r>
        <w:rPr>
          <w:rFonts w:hint="eastAsia" w:ascii="宋体" w:hAnsi="宋体" w:eastAsia="宋体" w:cs="宋体"/>
          <w:strike/>
          <w:dstrike w:val="0"/>
          <w:color w:val="auto"/>
          <w:spacing w:val="0"/>
          <w:sz w:val="24"/>
          <w:highlight w:val="none"/>
        </w:rPr>
        <w:t>“</w:t>
      </w:r>
      <w:r>
        <w:rPr>
          <w:rFonts w:hint="eastAsia" w:ascii="宋体" w:hAnsi="宋体" w:eastAsia="宋体" w:cs="宋体"/>
          <w:strike/>
          <w:dstrike w:val="0"/>
          <w:color w:val="auto"/>
          <w:sz w:val="24"/>
          <w:highlight w:val="none"/>
        </w:rPr>
        <w:t>拟</w:t>
      </w:r>
      <w:r>
        <w:rPr>
          <w:rFonts w:hint="eastAsia" w:ascii="宋体" w:hAnsi="宋体" w:eastAsia="宋体" w:cs="宋体"/>
          <w:strike/>
          <w:dstrike w:val="0"/>
          <w:color w:val="auto"/>
          <w:spacing w:val="0"/>
          <w:sz w:val="24"/>
          <w:highlight w:val="none"/>
        </w:rPr>
        <w:t>委</w:t>
      </w:r>
      <w:r>
        <w:rPr>
          <w:rFonts w:hint="eastAsia" w:ascii="宋体" w:hAnsi="宋体" w:eastAsia="宋体" w:cs="宋体"/>
          <w:strike/>
          <w:dstrike w:val="0"/>
          <w:color w:val="auto"/>
          <w:sz w:val="24"/>
          <w:highlight w:val="none"/>
        </w:rPr>
        <w:t>任</w:t>
      </w:r>
      <w:r>
        <w:rPr>
          <w:rFonts w:hint="eastAsia" w:ascii="宋体" w:hAnsi="宋体" w:eastAsia="宋体" w:cs="宋体"/>
          <w:strike/>
          <w:dstrike w:val="0"/>
          <w:color w:val="auto"/>
          <w:spacing w:val="0"/>
          <w:sz w:val="24"/>
          <w:highlight w:val="none"/>
        </w:rPr>
        <w:t>的</w:t>
      </w:r>
      <w:r>
        <w:rPr>
          <w:rFonts w:hint="eastAsia" w:ascii="宋体" w:hAnsi="宋体" w:eastAsia="宋体" w:cs="宋体"/>
          <w:strike/>
          <w:dstrike w:val="0"/>
          <w:color w:val="auto"/>
          <w:sz w:val="24"/>
          <w:highlight w:val="none"/>
        </w:rPr>
        <w:t>主</w:t>
      </w:r>
      <w:r>
        <w:rPr>
          <w:rFonts w:hint="eastAsia" w:ascii="宋体" w:hAnsi="宋体" w:eastAsia="宋体" w:cs="宋体"/>
          <w:strike/>
          <w:dstrike w:val="0"/>
          <w:color w:val="auto"/>
          <w:spacing w:val="0"/>
          <w:sz w:val="24"/>
          <w:highlight w:val="none"/>
        </w:rPr>
        <w:t>要</w:t>
      </w:r>
      <w:r>
        <w:rPr>
          <w:rFonts w:hint="eastAsia" w:ascii="宋体" w:hAnsi="宋体" w:eastAsia="宋体" w:cs="宋体"/>
          <w:strike/>
          <w:dstrike w:val="0"/>
          <w:color w:val="auto"/>
          <w:sz w:val="24"/>
          <w:highlight w:val="none"/>
        </w:rPr>
        <w:t>人</w:t>
      </w:r>
      <w:r>
        <w:rPr>
          <w:rFonts w:hint="eastAsia" w:ascii="宋体" w:hAnsi="宋体" w:eastAsia="宋体" w:cs="宋体"/>
          <w:strike/>
          <w:dstrike w:val="0"/>
          <w:color w:val="auto"/>
          <w:spacing w:val="0"/>
          <w:sz w:val="24"/>
          <w:highlight w:val="none"/>
        </w:rPr>
        <w:t>员</w:t>
      </w:r>
      <w:r>
        <w:rPr>
          <w:rFonts w:hint="eastAsia" w:ascii="宋体" w:hAnsi="宋体" w:eastAsia="宋体" w:cs="宋体"/>
          <w:strike/>
          <w:dstrike w:val="0"/>
          <w:color w:val="auto"/>
          <w:sz w:val="24"/>
          <w:highlight w:val="none"/>
        </w:rPr>
        <w:t>汇总</w:t>
      </w:r>
      <w:r>
        <w:rPr>
          <w:rFonts w:hint="eastAsia" w:ascii="宋体" w:hAnsi="宋体" w:eastAsia="宋体" w:cs="宋体"/>
          <w:strike/>
          <w:dstrike w:val="0"/>
          <w:color w:val="auto"/>
          <w:spacing w:val="0"/>
          <w:sz w:val="24"/>
          <w:highlight w:val="none"/>
        </w:rPr>
        <w:t>表</w:t>
      </w:r>
      <w:r>
        <w:rPr>
          <w:rFonts w:hint="eastAsia" w:ascii="宋体" w:hAnsi="宋体" w:eastAsia="宋体" w:cs="宋体"/>
          <w:strike/>
          <w:dstrike w:val="0"/>
          <w:color w:val="auto"/>
          <w:sz w:val="24"/>
          <w:highlight w:val="none"/>
        </w:rPr>
        <w:t>”</w:t>
      </w:r>
      <w:r>
        <w:rPr>
          <w:rFonts w:hint="eastAsia" w:ascii="宋体" w:hAnsi="宋体" w:eastAsia="宋体" w:cs="宋体"/>
          <w:strike/>
          <w:dstrike w:val="0"/>
          <w:color w:val="auto"/>
          <w:spacing w:val="0"/>
          <w:sz w:val="24"/>
          <w:highlight w:val="none"/>
        </w:rPr>
        <w:t>应</w:t>
      </w:r>
      <w:r>
        <w:rPr>
          <w:rFonts w:hint="eastAsia" w:ascii="宋体" w:hAnsi="宋体" w:eastAsia="宋体" w:cs="宋体"/>
          <w:strike/>
          <w:dstrike w:val="0"/>
          <w:color w:val="auto"/>
          <w:sz w:val="24"/>
          <w:highlight w:val="none"/>
        </w:rPr>
        <w:t>填</w:t>
      </w:r>
      <w:r>
        <w:rPr>
          <w:rFonts w:hint="eastAsia" w:ascii="宋体" w:hAnsi="宋体" w:eastAsia="宋体" w:cs="宋体"/>
          <w:strike/>
          <w:dstrike w:val="0"/>
          <w:color w:val="auto"/>
          <w:spacing w:val="0"/>
          <w:sz w:val="24"/>
          <w:highlight w:val="none"/>
        </w:rPr>
        <w:t>报</w:t>
      </w:r>
      <w:r>
        <w:rPr>
          <w:rFonts w:hint="eastAsia" w:ascii="宋体" w:hAnsi="宋体" w:eastAsia="宋体" w:cs="宋体"/>
          <w:strike/>
          <w:dstrike w:val="0"/>
          <w:color w:val="auto"/>
          <w:sz w:val="24"/>
          <w:highlight w:val="none"/>
        </w:rPr>
        <w:t>满</w:t>
      </w:r>
      <w:r>
        <w:rPr>
          <w:rFonts w:hint="eastAsia" w:ascii="宋体" w:hAnsi="宋体" w:eastAsia="宋体" w:cs="宋体"/>
          <w:strike/>
          <w:dstrike w:val="0"/>
          <w:color w:val="auto"/>
          <w:spacing w:val="0"/>
          <w:sz w:val="24"/>
          <w:highlight w:val="none"/>
        </w:rPr>
        <w:t>足</w:t>
      </w:r>
      <w:r>
        <w:rPr>
          <w:rFonts w:hint="eastAsia" w:ascii="宋体" w:hAnsi="宋体" w:eastAsia="宋体" w:cs="宋体"/>
          <w:strike/>
          <w:dstrike w:val="0"/>
          <w:color w:val="auto"/>
          <w:sz w:val="24"/>
          <w:highlight w:val="none"/>
        </w:rPr>
        <w:t>本</w:t>
      </w:r>
      <w:r>
        <w:rPr>
          <w:rFonts w:hint="eastAsia" w:ascii="宋体" w:hAnsi="宋体" w:eastAsia="宋体" w:cs="宋体"/>
          <w:strike/>
          <w:dstrike w:val="0"/>
          <w:color w:val="auto"/>
          <w:spacing w:val="0"/>
          <w:sz w:val="24"/>
          <w:highlight w:val="none"/>
        </w:rPr>
        <w:t>章</w:t>
      </w:r>
      <w:r>
        <w:rPr>
          <w:rFonts w:hint="eastAsia" w:ascii="宋体" w:hAnsi="宋体" w:eastAsia="宋体" w:cs="宋体"/>
          <w:strike/>
          <w:dstrike w:val="0"/>
          <w:color w:val="auto"/>
          <w:sz w:val="24"/>
          <w:highlight w:val="none"/>
        </w:rPr>
        <w:t>第</w:t>
      </w:r>
      <w:r>
        <w:rPr>
          <w:rFonts w:hint="eastAsia" w:ascii="宋体" w:hAnsi="宋体" w:eastAsia="宋体" w:cs="宋体"/>
          <w:strike/>
          <w:dstrike w:val="0"/>
          <w:color w:val="auto"/>
          <w:spacing w:val="0"/>
          <w:sz w:val="24"/>
          <w:highlight w:val="none"/>
        </w:rPr>
        <w:t xml:space="preserve"> </w:t>
      </w:r>
      <w:r>
        <w:rPr>
          <w:rFonts w:hint="eastAsia" w:ascii="宋体" w:hAnsi="宋体" w:eastAsia="宋体" w:cs="宋体"/>
          <w:strike/>
          <w:dstrike w:val="0"/>
          <w:color w:val="auto"/>
          <w:sz w:val="24"/>
          <w:highlight w:val="none"/>
        </w:rPr>
        <w:t>1.4.1</w:t>
      </w:r>
      <w:r>
        <w:rPr>
          <w:rFonts w:hint="eastAsia" w:ascii="宋体" w:hAnsi="宋体" w:eastAsia="宋体" w:cs="宋体"/>
          <w:strike/>
          <w:dstrike w:val="0"/>
          <w:color w:val="auto"/>
          <w:spacing w:val="0"/>
          <w:sz w:val="24"/>
          <w:highlight w:val="none"/>
        </w:rPr>
        <w:t xml:space="preserve"> </w:t>
      </w:r>
      <w:r>
        <w:rPr>
          <w:rFonts w:hint="eastAsia" w:ascii="宋体" w:hAnsi="宋体" w:eastAsia="宋体" w:cs="宋体"/>
          <w:strike/>
          <w:dstrike w:val="0"/>
          <w:color w:val="auto"/>
          <w:sz w:val="24"/>
          <w:highlight w:val="none"/>
        </w:rPr>
        <w:t>项</w:t>
      </w:r>
      <w:r>
        <w:rPr>
          <w:rFonts w:hint="eastAsia" w:ascii="宋体" w:hAnsi="宋体" w:eastAsia="宋体" w:cs="宋体"/>
          <w:strike/>
          <w:dstrike w:val="0"/>
          <w:color w:val="auto"/>
          <w:spacing w:val="0"/>
          <w:sz w:val="24"/>
          <w:highlight w:val="none"/>
        </w:rPr>
        <w:t>规</w:t>
      </w:r>
      <w:r>
        <w:rPr>
          <w:rFonts w:hint="eastAsia" w:ascii="宋体" w:hAnsi="宋体" w:eastAsia="宋体" w:cs="宋体"/>
          <w:strike/>
          <w:dstrike w:val="0"/>
          <w:color w:val="auto"/>
          <w:sz w:val="24"/>
          <w:highlight w:val="none"/>
        </w:rPr>
        <w:t>定</w:t>
      </w:r>
      <w:r>
        <w:rPr>
          <w:rFonts w:hint="eastAsia" w:ascii="宋体" w:hAnsi="宋体" w:eastAsia="宋体" w:cs="宋体"/>
          <w:strike/>
          <w:dstrike w:val="0"/>
          <w:color w:val="auto"/>
          <w:spacing w:val="0"/>
          <w:sz w:val="24"/>
          <w:highlight w:val="none"/>
        </w:rPr>
        <w:t>的</w:t>
      </w:r>
      <w:r>
        <w:rPr>
          <w:rFonts w:hint="eastAsia" w:ascii="宋体" w:hAnsi="宋体" w:eastAsia="宋体" w:cs="宋体"/>
          <w:strike/>
          <w:dstrike w:val="0"/>
          <w:color w:val="auto"/>
          <w:sz w:val="24"/>
          <w:highlight w:val="none"/>
        </w:rPr>
        <w:t>总</w:t>
      </w:r>
      <w:r>
        <w:rPr>
          <w:rFonts w:hint="eastAsia" w:ascii="宋体" w:hAnsi="宋体" w:eastAsia="宋体" w:cs="宋体"/>
          <w:strike/>
          <w:dstrike w:val="0"/>
          <w:color w:val="auto"/>
          <w:spacing w:val="0"/>
          <w:sz w:val="24"/>
          <w:highlight w:val="none"/>
        </w:rPr>
        <w:t>监理</w:t>
      </w:r>
      <w:r>
        <w:rPr>
          <w:rFonts w:hint="eastAsia" w:ascii="宋体" w:hAnsi="宋体" w:eastAsia="宋体" w:cs="宋体"/>
          <w:strike/>
          <w:dstrike w:val="0"/>
          <w:color w:val="auto"/>
          <w:sz w:val="24"/>
          <w:highlight w:val="none"/>
        </w:rPr>
        <w:t>工程</w:t>
      </w:r>
      <w:r>
        <w:rPr>
          <w:rFonts w:hint="eastAsia" w:ascii="宋体" w:hAnsi="宋体" w:eastAsia="宋体" w:cs="宋体"/>
          <w:strike/>
          <w:dstrike w:val="0"/>
          <w:color w:val="auto"/>
          <w:spacing w:val="0"/>
          <w:sz w:val="24"/>
          <w:highlight w:val="none"/>
        </w:rPr>
        <w:t>师</w:t>
      </w:r>
      <w:r>
        <w:rPr>
          <w:rFonts w:hint="eastAsia" w:ascii="宋体" w:hAnsi="宋体" w:eastAsia="宋体" w:cs="宋体"/>
          <w:strike/>
          <w:dstrike w:val="0"/>
          <w:color w:val="auto"/>
          <w:sz w:val="24"/>
          <w:highlight w:val="none"/>
        </w:rPr>
        <w:t>和</w:t>
      </w:r>
      <w:r>
        <w:rPr>
          <w:rFonts w:hint="eastAsia" w:ascii="宋体" w:hAnsi="宋体" w:eastAsia="宋体" w:cs="宋体"/>
          <w:strike/>
          <w:dstrike w:val="0"/>
          <w:color w:val="auto"/>
          <w:spacing w:val="0"/>
          <w:sz w:val="24"/>
          <w:highlight w:val="none"/>
        </w:rPr>
        <w:t>其</w:t>
      </w:r>
      <w:r>
        <w:rPr>
          <w:rFonts w:hint="eastAsia" w:ascii="宋体" w:hAnsi="宋体" w:eastAsia="宋体" w:cs="宋体"/>
          <w:strike/>
          <w:dstrike w:val="0"/>
          <w:color w:val="auto"/>
          <w:sz w:val="24"/>
          <w:highlight w:val="none"/>
        </w:rPr>
        <w:t>他主要人员的相关信息</w:t>
      </w:r>
      <w:r>
        <w:rPr>
          <w:rFonts w:hint="eastAsia" w:ascii="宋体" w:hAnsi="宋体" w:eastAsia="宋体" w:cs="宋体"/>
          <w:strike/>
          <w:dstrike w:val="0"/>
          <w:color w:val="auto"/>
          <w:spacing w:val="0"/>
          <w:sz w:val="24"/>
          <w:highlight w:val="none"/>
        </w:rPr>
        <w:t>。</w:t>
      </w:r>
      <w:r>
        <w:rPr>
          <w:rFonts w:hint="eastAsia" w:ascii="宋体" w:hAnsi="宋体" w:eastAsia="宋体" w:cs="宋体"/>
          <w:strike/>
          <w:dstrike w:val="0"/>
          <w:color w:val="auto"/>
          <w:sz w:val="24"/>
          <w:highlight w:val="none"/>
        </w:rPr>
        <w:t>“主要人员简历</w:t>
      </w:r>
      <w:r>
        <w:rPr>
          <w:rFonts w:hint="eastAsia" w:ascii="宋体" w:hAnsi="宋体" w:eastAsia="宋体" w:cs="宋体"/>
          <w:strike/>
          <w:dstrike w:val="0"/>
          <w:color w:val="auto"/>
          <w:spacing w:val="0"/>
          <w:sz w:val="24"/>
          <w:highlight w:val="none"/>
        </w:rPr>
        <w:t>表</w:t>
      </w:r>
      <w:r>
        <w:rPr>
          <w:rFonts w:hint="eastAsia" w:ascii="宋体" w:hAnsi="宋体" w:eastAsia="宋体" w:cs="宋体"/>
          <w:strike/>
          <w:dstrike w:val="0"/>
          <w:color w:val="auto"/>
          <w:sz w:val="24"/>
          <w:highlight w:val="none"/>
        </w:rPr>
        <w:t>”中总监理工程师应附身份证、学</w:t>
      </w:r>
      <w:r>
        <w:rPr>
          <w:rFonts w:hint="eastAsia" w:ascii="宋体" w:hAnsi="宋体" w:eastAsia="宋体" w:cs="宋体"/>
          <w:strike/>
          <w:dstrike w:val="0"/>
          <w:color w:val="auto"/>
          <w:spacing w:val="0"/>
          <w:sz w:val="24"/>
          <w:highlight w:val="none"/>
        </w:rPr>
        <w:t>历</w:t>
      </w:r>
      <w:r>
        <w:rPr>
          <w:rFonts w:hint="eastAsia" w:ascii="宋体" w:hAnsi="宋体" w:eastAsia="宋体" w:cs="宋体"/>
          <w:strike/>
          <w:dstrike w:val="0"/>
          <w:color w:val="auto"/>
          <w:sz w:val="24"/>
          <w:highlight w:val="none"/>
        </w:rPr>
        <w:t>证、职称证</w:t>
      </w:r>
      <w:r>
        <w:rPr>
          <w:rFonts w:hint="eastAsia" w:ascii="宋体" w:hAnsi="宋体" w:eastAsia="宋体" w:cs="宋体"/>
          <w:strike/>
          <w:dstrike w:val="0"/>
          <w:color w:val="auto"/>
          <w:spacing w:val="0"/>
          <w:sz w:val="24"/>
          <w:highlight w:val="none"/>
        </w:rPr>
        <w:t>、</w:t>
      </w:r>
      <w:r>
        <w:rPr>
          <w:rFonts w:hint="eastAsia" w:ascii="宋体" w:hAnsi="宋体" w:eastAsia="宋体" w:cs="宋体"/>
          <w:strike/>
          <w:dstrike w:val="0"/>
          <w:color w:val="auto"/>
          <w:sz w:val="24"/>
          <w:highlight w:val="none"/>
        </w:rPr>
        <w:t>注</w:t>
      </w:r>
      <w:r>
        <w:rPr>
          <w:rFonts w:hint="eastAsia" w:ascii="宋体" w:hAnsi="宋体" w:eastAsia="宋体" w:cs="宋体"/>
          <w:strike/>
          <w:dstrike w:val="0"/>
          <w:color w:val="auto"/>
          <w:spacing w:val="0"/>
          <w:sz w:val="24"/>
          <w:highlight w:val="none"/>
        </w:rPr>
        <w:t>册</w:t>
      </w:r>
      <w:r>
        <w:rPr>
          <w:rFonts w:hint="eastAsia" w:ascii="宋体" w:hAnsi="宋体" w:eastAsia="宋体" w:cs="宋体"/>
          <w:strike/>
          <w:dstrike w:val="0"/>
          <w:color w:val="auto"/>
          <w:sz w:val="24"/>
          <w:highlight w:val="none"/>
        </w:rPr>
        <w:t>监</w:t>
      </w:r>
      <w:r>
        <w:rPr>
          <w:rFonts w:hint="eastAsia" w:ascii="宋体" w:hAnsi="宋体" w:eastAsia="宋体" w:cs="宋体"/>
          <w:strike/>
          <w:dstrike w:val="0"/>
          <w:color w:val="auto"/>
          <w:position w:val="0"/>
          <w:sz w:val="24"/>
          <w:highlight w:val="none"/>
        </w:rPr>
        <w:t>理工程师执业证</w:t>
      </w:r>
      <w:r>
        <w:rPr>
          <w:rFonts w:hint="eastAsia" w:ascii="宋体" w:hAnsi="宋体" w:eastAsia="宋体" w:cs="宋体"/>
          <w:strike/>
          <w:dstrike w:val="0"/>
          <w:color w:val="auto"/>
          <w:spacing w:val="0"/>
          <w:position w:val="0"/>
          <w:sz w:val="24"/>
          <w:highlight w:val="none"/>
        </w:rPr>
        <w:t>书</w:t>
      </w:r>
      <w:r>
        <w:rPr>
          <w:rFonts w:hint="eastAsia" w:ascii="宋体" w:hAnsi="宋体" w:eastAsia="宋体" w:cs="宋体"/>
          <w:strike/>
          <w:dstrike w:val="0"/>
          <w:color w:val="auto"/>
          <w:position w:val="0"/>
          <w:sz w:val="24"/>
          <w:highlight w:val="none"/>
        </w:rPr>
        <w:t>和社</w:t>
      </w:r>
      <w:r>
        <w:rPr>
          <w:rFonts w:hint="eastAsia" w:ascii="宋体" w:hAnsi="宋体" w:eastAsia="宋体" w:cs="宋体"/>
          <w:strike/>
          <w:dstrike w:val="0"/>
          <w:color w:val="auto"/>
          <w:spacing w:val="0"/>
          <w:position w:val="0"/>
          <w:sz w:val="24"/>
          <w:highlight w:val="none"/>
        </w:rPr>
        <w:t>保</w:t>
      </w:r>
      <w:r>
        <w:rPr>
          <w:rFonts w:hint="eastAsia" w:ascii="宋体" w:hAnsi="宋体" w:eastAsia="宋体" w:cs="宋体"/>
          <w:strike/>
          <w:dstrike w:val="0"/>
          <w:color w:val="auto"/>
          <w:position w:val="0"/>
          <w:sz w:val="24"/>
          <w:highlight w:val="none"/>
        </w:rPr>
        <w:t>缴费证明复印件</w:t>
      </w:r>
      <w:r>
        <w:rPr>
          <w:rFonts w:hint="eastAsia" w:ascii="宋体" w:hAnsi="宋体" w:eastAsia="宋体" w:cs="宋体"/>
          <w:strike/>
          <w:dstrike w:val="0"/>
          <w:color w:val="auto"/>
          <w:spacing w:val="0"/>
          <w:position w:val="0"/>
          <w:sz w:val="24"/>
          <w:highlight w:val="none"/>
        </w:rPr>
        <w:t>，</w:t>
      </w:r>
      <w:r>
        <w:rPr>
          <w:rFonts w:hint="eastAsia" w:ascii="宋体" w:hAnsi="宋体" w:eastAsia="宋体" w:cs="宋体"/>
          <w:strike/>
          <w:dstrike w:val="0"/>
          <w:color w:val="auto"/>
          <w:position w:val="0"/>
          <w:sz w:val="24"/>
          <w:highlight w:val="none"/>
        </w:rPr>
        <w:t>管理</w:t>
      </w:r>
      <w:r>
        <w:rPr>
          <w:rFonts w:hint="eastAsia" w:ascii="宋体" w:hAnsi="宋体" w:eastAsia="宋体" w:cs="宋体"/>
          <w:strike/>
          <w:dstrike w:val="0"/>
          <w:color w:val="auto"/>
          <w:spacing w:val="0"/>
          <w:position w:val="0"/>
          <w:sz w:val="24"/>
          <w:highlight w:val="none"/>
        </w:rPr>
        <w:t>过</w:t>
      </w:r>
      <w:r>
        <w:rPr>
          <w:rFonts w:hint="eastAsia" w:ascii="宋体" w:hAnsi="宋体" w:eastAsia="宋体" w:cs="宋体"/>
          <w:strike/>
          <w:dstrike w:val="0"/>
          <w:color w:val="auto"/>
          <w:position w:val="0"/>
          <w:sz w:val="24"/>
          <w:highlight w:val="none"/>
        </w:rPr>
        <w:t>的项目业绩须附</w:t>
      </w:r>
      <w:r>
        <w:rPr>
          <w:rFonts w:hint="eastAsia" w:ascii="宋体" w:hAnsi="宋体" w:eastAsia="宋体" w:cs="宋体"/>
          <w:strike/>
          <w:dstrike w:val="0"/>
          <w:color w:val="auto"/>
          <w:spacing w:val="0"/>
          <w:position w:val="0"/>
          <w:sz w:val="24"/>
          <w:highlight w:val="none"/>
        </w:rPr>
        <w:t>合</w:t>
      </w:r>
      <w:r>
        <w:rPr>
          <w:rFonts w:hint="eastAsia" w:ascii="宋体" w:hAnsi="宋体" w:eastAsia="宋体" w:cs="宋体"/>
          <w:strike/>
          <w:dstrike w:val="0"/>
          <w:color w:val="auto"/>
          <w:position w:val="0"/>
          <w:sz w:val="24"/>
          <w:highlight w:val="none"/>
        </w:rPr>
        <w:t>同协</w:t>
      </w:r>
      <w:r>
        <w:rPr>
          <w:rFonts w:hint="eastAsia" w:ascii="宋体" w:hAnsi="宋体" w:eastAsia="宋体" w:cs="宋体"/>
          <w:strike/>
          <w:dstrike w:val="0"/>
          <w:color w:val="auto"/>
          <w:spacing w:val="0"/>
          <w:position w:val="0"/>
          <w:sz w:val="24"/>
          <w:highlight w:val="none"/>
        </w:rPr>
        <w:t>议</w:t>
      </w:r>
      <w:r>
        <w:rPr>
          <w:rFonts w:hint="eastAsia" w:ascii="宋体" w:hAnsi="宋体" w:eastAsia="宋体" w:cs="宋体"/>
          <w:strike/>
          <w:dstrike w:val="0"/>
          <w:color w:val="auto"/>
          <w:position w:val="0"/>
          <w:sz w:val="24"/>
          <w:highlight w:val="none"/>
        </w:rPr>
        <w:t>书复印件；其</w:t>
      </w:r>
      <w:r>
        <w:rPr>
          <w:rFonts w:hint="eastAsia" w:ascii="宋体" w:hAnsi="宋体" w:eastAsia="宋体" w:cs="宋体"/>
          <w:strike/>
          <w:dstrike w:val="0"/>
          <w:color w:val="auto"/>
          <w:spacing w:val="0"/>
          <w:position w:val="0"/>
          <w:sz w:val="24"/>
          <w:highlight w:val="none"/>
        </w:rPr>
        <w:t>他</w:t>
      </w:r>
      <w:r>
        <w:rPr>
          <w:rFonts w:hint="eastAsia" w:ascii="宋体" w:hAnsi="宋体" w:eastAsia="宋体" w:cs="宋体"/>
          <w:strike/>
          <w:dstrike w:val="0"/>
          <w:color w:val="auto"/>
          <w:position w:val="0"/>
          <w:sz w:val="24"/>
          <w:highlight w:val="none"/>
        </w:rPr>
        <w:t>主</w:t>
      </w:r>
      <w:r>
        <w:rPr>
          <w:rFonts w:hint="eastAsia" w:ascii="宋体" w:hAnsi="宋体" w:eastAsia="宋体" w:cs="宋体"/>
          <w:strike/>
          <w:dstrike w:val="0"/>
          <w:color w:val="auto"/>
          <w:sz w:val="24"/>
          <w:highlight w:val="none"/>
        </w:rPr>
        <w:t>要人</w:t>
      </w:r>
      <w:r>
        <w:rPr>
          <w:rFonts w:hint="eastAsia" w:ascii="宋体" w:hAnsi="宋体" w:eastAsia="宋体" w:cs="宋体"/>
          <w:strike/>
          <w:dstrike w:val="0"/>
          <w:color w:val="auto"/>
          <w:spacing w:val="0"/>
          <w:sz w:val="24"/>
          <w:highlight w:val="none"/>
        </w:rPr>
        <w:t>员</w:t>
      </w:r>
      <w:r>
        <w:rPr>
          <w:rFonts w:hint="eastAsia" w:ascii="宋体" w:hAnsi="宋体" w:eastAsia="宋体" w:cs="宋体"/>
          <w:strike/>
          <w:dstrike w:val="0"/>
          <w:color w:val="auto"/>
          <w:sz w:val="24"/>
          <w:highlight w:val="none"/>
        </w:rPr>
        <w:t>应</w:t>
      </w:r>
      <w:r>
        <w:rPr>
          <w:rFonts w:hint="eastAsia" w:ascii="宋体" w:hAnsi="宋体" w:eastAsia="宋体" w:cs="宋体"/>
          <w:strike/>
          <w:dstrike w:val="0"/>
          <w:color w:val="auto"/>
          <w:spacing w:val="0"/>
          <w:sz w:val="24"/>
          <w:highlight w:val="none"/>
        </w:rPr>
        <w:t>附</w:t>
      </w:r>
      <w:r>
        <w:rPr>
          <w:rFonts w:hint="eastAsia" w:ascii="宋体" w:hAnsi="宋体" w:eastAsia="宋体" w:cs="宋体"/>
          <w:strike/>
          <w:dstrike w:val="0"/>
          <w:color w:val="auto"/>
          <w:sz w:val="24"/>
          <w:highlight w:val="none"/>
        </w:rPr>
        <w:t>身</w:t>
      </w:r>
      <w:r>
        <w:rPr>
          <w:rFonts w:hint="eastAsia" w:ascii="宋体" w:hAnsi="宋体" w:eastAsia="宋体" w:cs="宋体"/>
          <w:strike/>
          <w:dstrike w:val="0"/>
          <w:color w:val="auto"/>
          <w:spacing w:val="0"/>
          <w:sz w:val="24"/>
          <w:highlight w:val="none"/>
        </w:rPr>
        <w:t>份</w:t>
      </w:r>
      <w:r>
        <w:rPr>
          <w:rFonts w:hint="eastAsia" w:ascii="宋体" w:hAnsi="宋体" w:eastAsia="宋体" w:cs="宋体"/>
          <w:strike/>
          <w:dstrike w:val="0"/>
          <w:color w:val="auto"/>
          <w:sz w:val="24"/>
          <w:highlight w:val="none"/>
        </w:rPr>
        <w:t>证</w:t>
      </w:r>
      <w:r>
        <w:rPr>
          <w:rFonts w:hint="eastAsia" w:ascii="宋体" w:hAnsi="宋体" w:eastAsia="宋体" w:cs="宋体"/>
          <w:strike/>
          <w:dstrike w:val="0"/>
          <w:color w:val="auto"/>
          <w:spacing w:val="0"/>
          <w:sz w:val="24"/>
          <w:highlight w:val="none"/>
        </w:rPr>
        <w:t>、</w:t>
      </w:r>
      <w:r>
        <w:rPr>
          <w:rFonts w:hint="eastAsia" w:ascii="宋体" w:hAnsi="宋体" w:eastAsia="宋体" w:cs="宋体"/>
          <w:strike/>
          <w:dstrike w:val="0"/>
          <w:color w:val="auto"/>
          <w:sz w:val="24"/>
          <w:highlight w:val="none"/>
        </w:rPr>
        <w:t>学</w:t>
      </w:r>
      <w:r>
        <w:rPr>
          <w:rFonts w:hint="eastAsia" w:ascii="宋体" w:hAnsi="宋体" w:eastAsia="宋体" w:cs="宋体"/>
          <w:strike/>
          <w:dstrike w:val="0"/>
          <w:color w:val="auto"/>
          <w:spacing w:val="0"/>
          <w:sz w:val="24"/>
          <w:highlight w:val="none"/>
        </w:rPr>
        <w:t>历</w:t>
      </w:r>
      <w:r>
        <w:rPr>
          <w:rFonts w:hint="eastAsia" w:ascii="宋体" w:hAnsi="宋体" w:eastAsia="宋体" w:cs="宋体"/>
          <w:strike/>
          <w:dstrike w:val="0"/>
          <w:color w:val="auto"/>
          <w:sz w:val="24"/>
          <w:highlight w:val="none"/>
        </w:rPr>
        <w:t>证、</w:t>
      </w:r>
      <w:r>
        <w:rPr>
          <w:rFonts w:hint="eastAsia" w:ascii="宋体" w:hAnsi="宋体" w:eastAsia="宋体" w:cs="宋体"/>
          <w:strike/>
          <w:dstrike w:val="0"/>
          <w:color w:val="auto"/>
          <w:spacing w:val="0"/>
          <w:sz w:val="24"/>
          <w:highlight w:val="none"/>
        </w:rPr>
        <w:t>职</w:t>
      </w:r>
      <w:r>
        <w:rPr>
          <w:rFonts w:hint="eastAsia" w:ascii="宋体" w:hAnsi="宋体" w:eastAsia="宋体" w:cs="宋体"/>
          <w:strike/>
          <w:dstrike w:val="0"/>
          <w:color w:val="auto"/>
          <w:sz w:val="24"/>
          <w:highlight w:val="none"/>
        </w:rPr>
        <w:t>称</w:t>
      </w:r>
      <w:r>
        <w:rPr>
          <w:rFonts w:hint="eastAsia" w:ascii="宋体" w:hAnsi="宋体" w:eastAsia="宋体" w:cs="宋体"/>
          <w:strike/>
          <w:dstrike w:val="0"/>
          <w:color w:val="auto"/>
          <w:spacing w:val="0"/>
          <w:sz w:val="24"/>
          <w:highlight w:val="none"/>
        </w:rPr>
        <w:t>证</w:t>
      </w:r>
      <w:r>
        <w:rPr>
          <w:rFonts w:hint="eastAsia" w:ascii="宋体" w:hAnsi="宋体" w:eastAsia="宋体" w:cs="宋体"/>
          <w:strike/>
          <w:dstrike w:val="0"/>
          <w:color w:val="auto"/>
          <w:sz w:val="24"/>
          <w:highlight w:val="none"/>
        </w:rPr>
        <w:t>、</w:t>
      </w:r>
      <w:r>
        <w:rPr>
          <w:rFonts w:hint="eastAsia" w:ascii="宋体" w:hAnsi="宋体" w:eastAsia="宋体" w:cs="宋体"/>
          <w:strike/>
          <w:dstrike w:val="0"/>
          <w:color w:val="auto"/>
          <w:spacing w:val="0"/>
          <w:sz w:val="24"/>
          <w:highlight w:val="none"/>
        </w:rPr>
        <w:t>有</w:t>
      </w:r>
      <w:r>
        <w:rPr>
          <w:rFonts w:hint="eastAsia" w:ascii="宋体" w:hAnsi="宋体" w:eastAsia="宋体" w:cs="宋体"/>
          <w:strike/>
          <w:dstrike w:val="0"/>
          <w:color w:val="auto"/>
          <w:sz w:val="24"/>
          <w:highlight w:val="none"/>
        </w:rPr>
        <w:t>关</w:t>
      </w:r>
      <w:r>
        <w:rPr>
          <w:rFonts w:hint="eastAsia" w:ascii="宋体" w:hAnsi="宋体" w:eastAsia="宋体" w:cs="宋体"/>
          <w:strike/>
          <w:dstrike w:val="0"/>
          <w:color w:val="auto"/>
          <w:spacing w:val="0"/>
          <w:sz w:val="24"/>
          <w:highlight w:val="none"/>
        </w:rPr>
        <w:t>证</w:t>
      </w:r>
      <w:r>
        <w:rPr>
          <w:rFonts w:hint="eastAsia" w:ascii="宋体" w:hAnsi="宋体" w:eastAsia="宋体" w:cs="宋体"/>
          <w:strike/>
          <w:dstrike w:val="0"/>
          <w:color w:val="auto"/>
          <w:sz w:val="24"/>
          <w:highlight w:val="none"/>
        </w:rPr>
        <w:t>书</w:t>
      </w:r>
      <w:r>
        <w:rPr>
          <w:rFonts w:hint="eastAsia" w:ascii="宋体" w:hAnsi="宋体" w:eastAsia="宋体" w:cs="宋体"/>
          <w:strike/>
          <w:dstrike w:val="0"/>
          <w:color w:val="auto"/>
          <w:spacing w:val="0"/>
          <w:sz w:val="24"/>
          <w:highlight w:val="none"/>
        </w:rPr>
        <w:t>和</w:t>
      </w:r>
      <w:r>
        <w:rPr>
          <w:rFonts w:hint="eastAsia" w:ascii="宋体" w:hAnsi="宋体" w:eastAsia="宋体" w:cs="宋体"/>
          <w:strike/>
          <w:dstrike w:val="0"/>
          <w:color w:val="auto"/>
          <w:sz w:val="24"/>
          <w:highlight w:val="none"/>
        </w:rPr>
        <w:t>社保</w:t>
      </w:r>
      <w:r>
        <w:rPr>
          <w:rFonts w:hint="eastAsia" w:ascii="宋体" w:hAnsi="宋体" w:eastAsia="宋体" w:cs="宋体"/>
          <w:strike/>
          <w:dstrike w:val="0"/>
          <w:color w:val="auto"/>
          <w:spacing w:val="0"/>
          <w:sz w:val="24"/>
          <w:highlight w:val="none"/>
        </w:rPr>
        <w:t>缴</w:t>
      </w:r>
      <w:r>
        <w:rPr>
          <w:rFonts w:hint="eastAsia" w:ascii="宋体" w:hAnsi="宋体" w:eastAsia="宋体" w:cs="宋体"/>
          <w:strike/>
          <w:dstrike w:val="0"/>
          <w:color w:val="auto"/>
          <w:sz w:val="24"/>
          <w:highlight w:val="none"/>
        </w:rPr>
        <w:t>费</w:t>
      </w:r>
      <w:r>
        <w:rPr>
          <w:rFonts w:hint="eastAsia" w:ascii="宋体" w:hAnsi="宋体" w:eastAsia="宋体" w:cs="宋体"/>
          <w:strike/>
          <w:dstrike w:val="0"/>
          <w:color w:val="auto"/>
          <w:spacing w:val="0"/>
          <w:sz w:val="24"/>
          <w:highlight w:val="none"/>
        </w:rPr>
        <w:t>证</w:t>
      </w:r>
      <w:r>
        <w:rPr>
          <w:rFonts w:hint="eastAsia" w:ascii="宋体" w:hAnsi="宋体" w:eastAsia="宋体" w:cs="宋体"/>
          <w:strike/>
          <w:dstrike w:val="0"/>
          <w:color w:val="auto"/>
          <w:sz w:val="24"/>
          <w:highlight w:val="none"/>
        </w:rPr>
        <w:t>明</w:t>
      </w:r>
      <w:r>
        <w:rPr>
          <w:rFonts w:hint="eastAsia" w:ascii="宋体" w:hAnsi="宋体" w:eastAsia="宋体" w:cs="宋体"/>
          <w:strike/>
          <w:dstrike w:val="0"/>
          <w:color w:val="auto"/>
          <w:spacing w:val="0"/>
          <w:sz w:val="24"/>
          <w:highlight w:val="none"/>
        </w:rPr>
        <w:t>复</w:t>
      </w:r>
      <w:r>
        <w:rPr>
          <w:rFonts w:hint="eastAsia" w:ascii="宋体" w:hAnsi="宋体" w:eastAsia="宋体" w:cs="宋体"/>
          <w:strike/>
          <w:dstrike w:val="0"/>
          <w:color w:val="auto"/>
          <w:sz w:val="24"/>
          <w:highlight w:val="none"/>
        </w:rPr>
        <w:t>印</w:t>
      </w:r>
      <w:r>
        <w:rPr>
          <w:rFonts w:hint="eastAsia" w:ascii="宋体" w:hAnsi="宋体" w:eastAsia="宋体" w:cs="宋体"/>
          <w:strike/>
          <w:dstrike w:val="0"/>
          <w:color w:val="auto"/>
          <w:spacing w:val="0"/>
          <w:sz w:val="24"/>
          <w:highlight w:val="none"/>
        </w:rPr>
        <w:t>件</w:t>
      </w:r>
      <w:r>
        <w:rPr>
          <w:rFonts w:hint="eastAsia" w:ascii="宋体" w:hAnsi="宋体" w:eastAsia="宋体" w:cs="宋体"/>
          <w:strike/>
          <w:dstrike w:val="0"/>
          <w:color w:val="auto"/>
          <w:sz w:val="24"/>
          <w:highlight w:val="none"/>
        </w:rPr>
        <w:t>。</w:t>
      </w:r>
    </w:p>
    <w:p w14:paraId="61107CB4">
      <w:pPr>
        <w:widowControl/>
        <w:spacing w:before="0" w:beforeLines="30" w:afterLines="30" w:line="360" w:lineRule="auto"/>
        <w:ind w:left="0" w:right="0" w:firstLine="480" w:firstLineChars="200"/>
        <w:jc w:val="left"/>
        <w:rPr>
          <w:rFonts w:hint="eastAsia" w:ascii="宋体" w:hAnsi="宋体" w:eastAsia="宋体" w:cs="宋体"/>
          <w:strike/>
          <w:dstrike w:val="0"/>
          <w:color w:val="auto"/>
          <w:sz w:val="24"/>
          <w:highlight w:val="none"/>
        </w:rPr>
      </w:pPr>
      <w:r>
        <w:rPr>
          <w:rFonts w:hint="eastAsia" w:ascii="宋体" w:hAnsi="宋体" w:eastAsia="宋体" w:cs="宋体"/>
          <w:strike/>
          <w:dstrike w:val="0"/>
          <w:color w:val="auto"/>
          <w:sz w:val="24"/>
          <w:highlight w:val="none"/>
        </w:rPr>
        <w:t xml:space="preserve">3.5.7 </w:t>
      </w:r>
      <w:r>
        <w:rPr>
          <w:rFonts w:hint="eastAsia" w:ascii="宋体" w:hAnsi="宋体" w:eastAsia="宋体" w:cs="宋体"/>
          <w:strike/>
          <w:dstrike w:val="0"/>
          <w:color w:val="auto"/>
          <w:spacing w:val="0"/>
          <w:sz w:val="24"/>
          <w:highlight w:val="none"/>
        </w:rPr>
        <w:t>“</w:t>
      </w:r>
      <w:r>
        <w:rPr>
          <w:rFonts w:hint="eastAsia" w:ascii="宋体" w:hAnsi="宋体" w:eastAsia="宋体" w:cs="宋体"/>
          <w:strike/>
          <w:dstrike w:val="0"/>
          <w:color w:val="auto"/>
          <w:sz w:val="24"/>
          <w:highlight w:val="none"/>
        </w:rPr>
        <w:t>拟</w:t>
      </w:r>
      <w:r>
        <w:rPr>
          <w:rFonts w:hint="eastAsia" w:ascii="宋体" w:hAnsi="宋体" w:eastAsia="宋体" w:cs="宋体"/>
          <w:strike/>
          <w:dstrike w:val="0"/>
          <w:color w:val="auto"/>
          <w:spacing w:val="0"/>
          <w:sz w:val="24"/>
          <w:highlight w:val="none"/>
        </w:rPr>
        <w:t>投</w:t>
      </w:r>
      <w:r>
        <w:rPr>
          <w:rFonts w:hint="eastAsia" w:ascii="宋体" w:hAnsi="宋体" w:eastAsia="宋体" w:cs="宋体"/>
          <w:strike/>
          <w:dstrike w:val="0"/>
          <w:color w:val="auto"/>
          <w:sz w:val="24"/>
          <w:highlight w:val="none"/>
        </w:rPr>
        <w:t>入</w:t>
      </w:r>
      <w:r>
        <w:rPr>
          <w:rFonts w:hint="eastAsia" w:ascii="宋体" w:hAnsi="宋体" w:eastAsia="宋体" w:cs="宋体"/>
          <w:strike/>
          <w:dstrike w:val="0"/>
          <w:color w:val="auto"/>
          <w:spacing w:val="0"/>
          <w:sz w:val="24"/>
          <w:highlight w:val="none"/>
        </w:rPr>
        <w:t>本</w:t>
      </w:r>
      <w:r>
        <w:rPr>
          <w:rFonts w:hint="eastAsia" w:ascii="宋体" w:hAnsi="宋体" w:eastAsia="宋体" w:cs="宋体"/>
          <w:strike/>
          <w:dstrike w:val="0"/>
          <w:color w:val="auto"/>
          <w:sz w:val="24"/>
          <w:highlight w:val="none"/>
        </w:rPr>
        <w:t>项</w:t>
      </w:r>
      <w:r>
        <w:rPr>
          <w:rFonts w:hint="eastAsia" w:ascii="宋体" w:hAnsi="宋体" w:eastAsia="宋体" w:cs="宋体"/>
          <w:strike/>
          <w:dstrike w:val="0"/>
          <w:color w:val="auto"/>
          <w:spacing w:val="0"/>
          <w:sz w:val="24"/>
          <w:highlight w:val="none"/>
        </w:rPr>
        <w:t>目</w:t>
      </w:r>
      <w:r>
        <w:rPr>
          <w:rFonts w:hint="eastAsia" w:ascii="宋体" w:hAnsi="宋体" w:eastAsia="宋体" w:cs="宋体"/>
          <w:strike/>
          <w:dstrike w:val="0"/>
          <w:color w:val="auto"/>
          <w:sz w:val="24"/>
          <w:highlight w:val="none"/>
        </w:rPr>
        <w:t>的</w:t>
      </w:r>
      <w:r>
        <w:rPr>
          <w:rFonts w:hint="eastAsia" w:ascii="宋体" w:hAnsi="宋体" w:eastAsia="宋体" w:cs="宋体"/>
          <w:strike/>
          <w:dstrike w:val="0"/>
          <w:color w:val="auto"/>
          <w:spacing w:val="0"/>
          <w:sz w:val="24"/>
          <w:highlight w:val="none"/>
        </w:rPr>
        <w:t>主</w:t>
      </w:r>
      <w:r>
        <w:rPr>
          <w:rFonts w:hint="eastAsia" w:ascii="宋体" w:hAnsi="宋体" w:eastAsia="宋体" w:cs="宋体"/>
          <w:strike/>
          <w:dstrike w:val="0"/>
          <w:color w:val="auto"/>
          <w:sz w:val="24"/>
          <w:highlight w:val="none"/>
        </w:rPr>
        <w:t>要试</w:t>
      </w:r>
      <w:r>
        <w:rPr>
          <w:rFonts w:hint="eastAsia" w:ascii="宋体" w:hAnsi="宋体" w:eastAsia="宋体" w:cs="宋体"/>
          <w:strike/>
          <w:dstrike w:val="0"/>
          <w:color w:val="auto"/>
          <w:spacing w:val="0"/>
          <w:sz w:val="24"/>
          <w:highlight w:val="none"/>
        </w:rPr>
        <w:t>验</w:t>
      </w:r>
      <w:r>
        <w:rPr>
          <w:rFonts w:hint="eastAsia" w:ascii="宋体" w:hAnsi="宋体" w:eastAsia="宋体" w:cs="宋体"/>
          <w:strike/>
          <w:dstrike w:val="0"/>
          <w:color w:val="auto"/>
          <w:sz w:val="24"/>
          <w:highlight w:val="none"/>
        </w:rPr>
        <w:t>检</w:t>
      </w:r>
      <w:r>
        <w:rPr>
          <w:rFonts w:hint="eastAsia" w:ascii="宋体" w:hAnsi="宋体" w:eastAsia="宋体" w:cs="宋体"/>
          <w:strike/>
          <w:dstrike w:val="0"/>
          <w:color w:val="auto"/>
          <w:spacing w:val="0"/>
          <w:sz w:val="24"/>
          <w:highlight w:val="none"/>
        </w:rPr>
        <w:t>测</w:t>
      </w:r>
      <w:r>
        <w:rPr>
          <w:rFonts w:hint="eastAsia" w:ascii="宋体" w:hAnsi="宋体" w:eastAsia="宋体" w:cs="宋体"/>
          <w:strike/>
          <w:dstrike w:val="0"/>
          <w:color w:val="auto"/>
          <w:sz w:val="24"/>
          <w:highlight w:val="none"/>
        </w:rPr>
        <w:t>仪</w:t>
      </w:r>
      <w:r>
        <w:rPr>
          <w:rFonts w:hint="eastAsia" w:ascii="宋体" w:hAnsi="宋体" w:eastAsia="宋体" w:cs="宋体"/>
          <w:strike/>
          <w:dstrike w:val="0"/>
          <w:color w:val="auto"/>
          <w:spacing w:val="0"/>
          <w:sz w:val="24"/>
          <w:highlight w:val="none"/>
        </w:rPr>
        <w:t>器</w:t>
      </w:r>
      <w:r>
        <w:rPr>
          <w:rFonts w:hint="eastAsia" w:ascii="宋体" w:hAnsi="宋体" w:eastAsia="宋体" w:cs="宋体"/>
          <w:strike/>
          <w:dstrike w:val="0"/>
          <w:color w:val="auto"/>
          <w:sz w:val="24"/>
          <w:highlight w:val="none"/>
        </w:rPr>
        <w:t>设</w:t>
      </w:r>
      <w:r>
        <w:rPr>
          <w:rFonts w:hint="eastAsia" w:ascii="宋体" w:hAnsi="宋体" w:eastAsia="宋体" w:cs="宋体"/>
          <w:strike/>
          <w:dstrike w:val="0"/>
          <w:color w:val="auto"/>
          <w:spacing w:val="0"/>
          <w:sz w:val="24"/>
          <w:highlight w:val="none"/>
        </w:rPr>
        <w:t>备</w:t>
      </w:r>
      <w:r>
        <w:rPr>
          <w:rFonts w:hint="eastAsia" w:ascii="宋体" w:hAnsi="宋体" w:eastAsia="宋体" w:cs="宋体"/>
          <w:strike/>
          <w:dstrike w:val="0"/>
          <w:color w:val="auto"/>
          <w:sz w:val="24"/>
          <w:highlight w:val="none"/>
        </w:rPr>
        <w:t>表</w:t>
      </w:r>
      <w:r>
        <w:rPr>
          <w:rFonts w:hint="eastAsia" w:ascii="宋体" w:hAnsi="宋体" w:eastAsia="宋体" w:cs="宋体"/>
          <w:strike/>
          <w:dstrike w:val="0"/>
          <w:color w:val="auto"/>
          <w:spacing w:val="0"/>
          <w:sz w:val="24"/>
          <w:highlight w:val="none"/>
        </w:rPr>
        <w:t>”应</w:t>
      </w:r>
      <w:r>
        <w:rPr>
          <w:rFonts w:hint="eastAsia" w:ascii="宋体" w:hAnsi="宋体" w:eastAsia="宋体" w:cs="宋体"/>
          <w:strike/>
          <w:dstrike w:val="0"/>
          <w:color w:val="auto"/>
          <w:sz w:val="24"/>
          <w:highlight w:val="none"/>
        </w:rPr>
        <w:t>填报</w:t>
      </w:r>
      <w:r>
        <w:rPr>
          <w:rFonts w:hint="eastAsia" w:ascii="宋体" w:hAnsi="宋体" w:eastAsia="宋体" w:cs="宋体"/>
          <w:strike/>
          <w:dstrike w:val="0"/>
          <w:color w:val="auto"/>
          <w:spacing w:val="0"/>
          <w:sz w:val="24"/>
          <w:highlight w:val="none"/>
        </w:rPr>
        <w:t>满</w:t>
      </w:r>
      <w:r>
        <w:rPr>
          <w:rFonts w:hint="eastAsia" w:ascii="宋体" w:hAnsi="宋体" w:eastAsia="宋体" w:cs="宋体"/>
          <w:strike/>
          <w:dstrike w:val="0"/>
          <w:color w:val="auto"/>
          <w:sz w:val="24"/>
          <w:highlight w:val="none"/>
        </w:rPr>
        <w:t>足</w:t>
      </w:r>
      <w:r>
        <w:rPr>
          <w:rFonts w:hint="eastAsia" w:ascii="宋体" w:hAnsi="宋体" w:eastAsia="宋体" w:cs="宋体"/>
          <w:strike/>
          <w:dstrike w:val="0"/>
          <w:color w:val="auto"/>
          <w:spacing w:val="0"/>
          <w:sz w:val="24"/>
          <w:highlight w:val="none"/>
        </w:rPr>
        <w:t>本</w:t>
      </w:r>
      <w:r>
        <w:rPr>
          <w:rFonts w:hint="eastAsia" w:ascii="宋体" w:hAnsi="宋体" w:eastAsia="宋体" w:cs="宋体"/>
          <w:strike/>
          <w:dstrike w:val="0"/>
          <w:color w:val="auto"/>
          <w:sz w:val="24"/>
          <w:highlight w:val="none"/>
        </w:rPr>
        <w:t>章第</w:t>
      </w:r>
      <w:r>
        <w:rPr>
          <w:rFonts w:hint="eastAsia" w:ascii="宋体" w:hAnsi="宋体" w:eastAsia="宋体" w:cs="宋体"/>
          <w:strike/>
          <w:dstrike w:val="0"/>
          <w:color w:val="auto"/>
          <w:spacing w:val="0"/>
          <w:sz w:val="24"/>
          <w:highlight w:val="none"/>
        </w:rPr>
        <w:t xml:space="preserve"> </w:t>
      </w:r>
      <w:r>
        <w:rPr>
          <w:rFonts w:hint="eastAsia" w:ascii="宋体" w:hAnsi="宋体" w:eastAsia="宋体" w:cs="宋体"/>
          <w:strike/>
          <w:dstrike w:val="0"/>
          <w:color w:val="auto"/>
          <w:sz w:val="24"/>
          <w:highlight w:val="none"/>
        </w:rPr>
        <w:t>1.4.1</w:t>
      </w:r>
      <w:r>
        <w:rPr>
          <w:rFonts w:hint="eastAsia" w:ascii="宋体" w:hAnsi="宋体" w:eastAsia="宋体" w:cs="宋体"/>
          <w:strike/>
          <w:dstrike w:val="0"/>
          <w:color w:val="auto"/>
          <w:spacing w:val="0"/>
          <w:sz w:val="24"/>
          <w:highlight w:val="none"/>
        </w:rPr>
        <w:t xml:space="preserve"> 项</w:t>
      </w:r>
      <w:r>
        <w:rPr>
          <w:rFonts w:hint="eastAsia" w:ascii="宋体" w:hAnsi="宋体" w:eastAsia="宋体" w:cs="宋体"/>
          <w:strike/>
          <w:dstrike w:val="0"/>
          <w:color w:val="auto"/>
          <w:sz w:val="24"/>
          <w:highlight w:val="none"/>
        </w:rPr>
        <w:t>规定</w:t>
      </w:r>
      <w:r>
        <w:rPr>
          <w:rFonts w:hint="eastAsia" w:ascii="宋体" w:hAnsi="宋体" w:eastAsia="宋体" w:cs="宋体"/>
          <w:strike/>
          <w:dstrike w:val="0"/>
          <w:color w:val="auto"/>
          <w:spacing w:val="0"/>
          <w:sz w:val="24"/>
          <w:highlight w:val="none"/>
        </w:rPr>
        <w:t>的</w:t>
      </w:r>
      <w:r>
        <w:rPr>
          <w:rFonts w:hint="eastAsia" w:ascii="宋体" w:hAnsi="宋体" w:eastAsia="宋体" w:cs="宋体"/>
          <w:strike/>
          <w:dstrike w:val="0"/>
          <w:color w:val="auto"/>
          <w:sz w:val="24"/>
          <w:highlight w:val="none"/>
        </w:rPr>
        <w:t>试</w:t>
      </w:r>
      <w:r>
        <w:rPr>
          <w:rFonts w:hint="eastAsia" w:ascii="宋体" w:hAnsi="宋体" w:eastAsia="宋体" w:cs="宋体"/>
          <w:strike/>
          <w:dstrike w:val="0"/>
          <w:color w:val="auto"/>
          <w:spacing w:val="0"/>
          <w:sz w:val="24"/>
          <w:highlight w:val="none"/>
        </w:rPr>
        <w:t>验</w:t>
      </w:r>
      <w:r>
        <w:rPr>
          <w:rFonts w:hint="eastAsia" w:ascii="宋体" w:hAnsi="宋体" w:eastAsia="宋体" w:cs="宋体"/>
          <w:strike/>
          <w:dstrike w:val="0"/>
          <w:color w:val="auto"/>
          <w:sz w:val="24"/>
          <w:highlight w:val="none"/>
        </w:rPr>
        <w:t>检测仪</w:t>
      </w:r>
      <w:r>
        <w:rPr>
          <w:rFonts w:hint="eastAsia" w:ascii="宋体" w:hAnsi="宋体" w:eastAsia="宋体" w:cs="宋体"/>
          <w:strike/>
          <w:dstrike w:val="0"/>
          <w:color w:val="auto"/>
          <w:spacing w:val="0"/>
          <w:sz w:val="24"/>
          <w:highlight w:val="none"/>
        </w:rPr>
        <w:t>器</w:t>
      </w:r>
      <w:r>
        <w:rPr>
          <w:rFonts w:hint="eastAsia" w:ascii="宋体" w:hAnsi="宋体" w:eastAsia="宋体" w:cs="宋体"/>
          <w:strike/>
          <w:dstrike w:val="0"/>
          <w:color w:val="auto"/>
          <w:sz w:val="24"/>
          <w:highlight w:val="none"/>
        </w:rPr>
        <w:t>设</w:t>
      </w:r>
      <w:r>
        <w:rPr>
          <w:rFonts w:hint="eastAsia" w:ascii="宋体" w:hAnsi="宋体" w:eastAsia="宋体" w:cs="宋体"/>
          <w:strike/>
          <w:dstrike w:val="0"/>
          <w:color w:val="auto"/>
          <w:spacing w:val="0"/>
          <w:sz w:val="24"/>
          <w:highlight w:val="none"/>
        </w:rPr>
        <w:t>备</w:t>
      </w:r>
      <w:r>
        <w:rPr>
          <w:rFonts w:hint="eastAsia" w:ascii="宋体" w:hAnsi="宋体" w:eastAsia="宋体" w:cs="宋体"/>
          <w:strike/>
          <w:dstrike w:val="0"/>
          <w:color w:val="auto"/>
          <w:sz w:val="24"/>
          <w:highlight w:val="none"/>
        </w:rPr>
        <w:t>。</w:t>
      </w:r>
    </w:p>
    <w:p w14:paraId="4E410A6C">
      <w:pPr>
        <w:widowControl/>
        <w:spacing w:before="0" w:beforeLines="30" w:afterLines="30" w:line="360" w:lineRule="auto"/>
        <w:ind w:left="0" w:right="0" w:firstLine="480" w:firstLineChars="200"/>
        <w:jc w:val="left"/>
        <w:rPr>
          <w:rFonts w:hint="eastAsia" w:ascii="宋体" w:hAnsi="宋体" w:eastAsia="宋体" w:cs="宋体"/>
          <w:strike/>
          <w:dstrike w:val="0"/>
          <w:color w:val="auto"/>
          <w:sz w:val="24"/>
          <w:highlight w:val="none"/>
        </w:rPr>
      </w:pPr>
      <w:r>
        <w:rPr>
          <w:rFonts w:hint="eastAsia" w:ascii="宋体" w:hAnsi="宋体" w:eastAsia="宋体" w:cs="宋体"/>
          <w:strike/>
          <w:dstrike w:val="0"/>
          <w:color w:val="auto"/>
          <w:sz w:val="24"/>
          <w:highlight w:val="none"/>
        </w:rPr>
        <w:t>3.5.8 投标人须知前附表规定接受联合体投标的，本章第 3.5.1 项至第 3.5.7 项规定的表格和资料应包括联合体各方相关情况。</w:t>
      </w:r>
    </w:p>
    <w:p w14:paraId="0A2377DD">
      <w:pPr>
        <w:spacing w:beforeLines="30" w:afterLines="30" w:line="360" w:lineRule="auto"/>
        <w:ind w:left="238" w:right="-23" w:firstLine="241" w:firstLineChars="100"/>
        <w:jc w:val="left"/>
        <w:outlineLvl w:val="2"/>
        <w:rPr>
          <w:rFonts w:hint="eastAsia" w:ascii="宋体" w:hAnsi="宋体" w:eastAsia="宋体" w:cs="宋体"/>
          <w:b/>
          <w:bCs/>
          <w:color w:val="auto"/>
          <w:sz w:val="24"/>
          <w:highlight w:val="none"/>
        </w:rPr>
      </w:pPr>
      <w:bookmarkStart w:id="66" w:name="_Toc11652"/>
      <w:r>
        <w:rPr>
          <w:rFonts w:hint="eastAsia" w:ascii="宋体" w:hAnsi="宋体" w:eastAsia="宋体" w:cs="宋体"/>
          <w:b/>
          <w:bCs/>
          <w:color w:val="auto"/>
          <w:spacing w:val="0"/>
          <w:sz w:val="24"/>
          <w:highlight w:val="none"/>
        </w:rPr>
        <w:t>3</w:t>
      </w:r>
      <w:r>
        <w:rPr>
          <w:rFonts w:hint="eastAsia" w:ascii="宋体" w:hAnsi="宋体" w:eastAsia="宋体" w:cs="宋体"/>
          <w:b/>
          <w:bCs/>
          <w:color w:val="auto"/>
          <w:sz w:val="24"/>
          <w:highlight w:val="none"/>
        </w:rPr>
        <w:t>.6</w:t>
      </w:r>
      <w:r>
        <w:rPr>
          <w:rFonts w:hint="eastAsia" w:ascii="宋体" w:hAnsi="宋体" w:eastAsia="宋体" w:cs="宋体"/>
          <w:b/>
          <w:bCs/>
          <w:color w:val="auto"/>
          <w:spacing w:val="0"/>
          <w:sz w:val="24"/>
          <w:highlight w:val="none"/>
        </w:rPr>
        <w:t xml:space="preserve"> </w:t>
      </w:r>
      <w:r>
        <w:rPr>
          <w:rFonts w:hint="eastAsia" w:ascii="宋体" w:hAnsi="宋体" w:eastAsia="宋体" w:cs="宋体"/>
          <w:b/>
          <w:bCs/>
          <w:color w:val="auto"/>
          <w:sz w:val="24"/>
          <w:highlight w:val="none"/>
        </w:rPr>
        <w:t>备选投标</w:t>
      </w:r>
      <w:r>
        <w:rPr>
          <w:rFonts w:hint="eastAsia" w:ascii="宋体" w:hAnsi="宋体" w:eastAsia="宋体" w:cs="宋体"/>
          <w:b/>
          <w:bCs/>
          <w:color w:val="auto"/>
          <w:spacing w:val="0"/>
          <w:sz w:val="24"/>
          <w:highlight w:val="none"/>
        </w:rPr>
        <w:t>方</w:t>
      </w:r>
      <w:r>
        <w:rPr>
          <w:rFonts w:hint="eastAsia" w:ascii="宋体" w:hAnsi="宋体" w:eastAsia="宋体" w:cs="宋体"/>
          <w:b/>
          <w:bCs/>
          <w:color w:val="auto"/>
          <w:sz w:val="24"/>
          <w:highlight w:val="none"/>
        </w:rPr>
        <w:t>案</w:t>
      </w:r>
      <w:bookmarkEnd w:id="66"/>
    </w:p>
    <w:p w14:paraId="58D7F01F">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3.6.1 除投标人须知前附表规定允许外，投标人不得递交备选投标方案，否则其投标将被否决。</w:t>
      </w:r>
    </w:p>
    <w:p w14:paraId="3941D9CC">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7E38814C">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3.6.3 投标人提供两个或两个以上投标报价，或者在投标文件中提供一个报价，但同时提供两个或两个以上监理方案的，视为提供备选方案。</w:t>
      </w:r>
    </w:p>
    <w:p w14:paraId="094F24CF">
      <w:pPr>
        <w:spacing w:beforeLines="30" w:afterLines="30" w:line="360" w:lineRule="auto"/>
        <w:ind w:left="238" w:right="-23" w:firstLine="241" w:firstLineChars="100"/>
        <w:jc w:val="left"/>
        <w:outlineLvl w:val="2"/>
        <w:rPr>
          <w:rFonts w:hint="eastAsia" w:ascii="宋体" w:hAnsi="宋体" w:eastAsia="宋体" w:cs="宋体"/>
          <w:b/>
          <w:bCs/>
          <w:color w:val="auto"/>
          <w:sz w:val="24"/>
          <w:highlight w:val="none"/>
        </w:rPr>
      </w:pPr>
      <w:bookmarkStart w:id="67" w:name="_Toc25617"/>
      <w:r>
        <w:rPr>
          <w:rFonts w:hint="eastAsia" w:ascii="宋体" w:hAnsi="宋体" w:eastAsia="宋体" w:cs="宋体"/>
          <w:b/>
          <w:bCs/>
          <w:color w:val="auto"/>
          <w:spacing w:val="0"/>
          <w:sz w:val="24"/>
          <w:highlight w:val="none"/>
        </w:rPr>
        <w:t>3</w:t>
      </w:r>
      <w:r>
        <w:rPr>
          <w:rFonts w:hint="eastAsia" w:ascii="宋体" w:hAnsi="宋体" w:eastAsia="宋体" w:cs="宋体"/>
          <w:b/>
          <w:bCs/>
          <w:color w:val="auto"/>
          <w:sz w:val="24"/>
          <w:highlight w:val="none"/>
        </w:rPr>
        <w:t>.7</w:t>
      </w:r>
      <w:r>
        <w:rPr>
          <w:rFonts w:hint="eastAsia" w:ascii="宋体" w:hAnsi="宋体" w:eastAsia="宋体" w:cs="宋体"/>
          <w:b/>
          <w:bCs/>
          <w:color w:val="auto"/>
          <w:spacing w:val="0"/>
          <w:sz w:val="24"/>
          <w:highlight w:val="none"/>
        </w:rPr>
        <w:t xml:space="preserve"> </w:t>
      </w:r>
      <w:r>
        <w:rPr>
          <w:rFonts w:hint="eastAsia" w:ascii="宋体" w:hAnsi="宋体" w:eastAsia="宋体" w:cs="宋体"/>
          <w:b/>
          <w:bCs/>
          <w:color w:val="auto"/>
          <w:sz w:val="24"/>
          <w:highlight w:val="none"/>
        </w:rPr>
        <w:t>投标文件</w:t>
      </w:r>
      <w:r>
        <w:rPr>
          <w:rFonts w:hint="eastAsia" w:ascii="宋体" w:hAnsi="宋体" w:eastAsia="宋体" w:cs="宋体"/>
          <w:b/>
          <w:bCs/>
          <w:color w:val="auto"/>
          <w:spacing w:val="0"/>
          <w:sz w:val="24"/>
          <w:highlight w:val="none"/>
        </w:rPr>
        <w:t>的</w:t>
      </w:r>
      <w:r>
        <w:rPr>
          <w:rFonts w:hint="eastAsia" w:ascii="宋体" w:hAnsi="宋体" w:eastAsia="宋体" w:cs="宋体"/>
          <w:b/>
          <w:bCs/>
          <w:color w:val="auto"/>
          <w:sz w:val="24"/>
          <w:highlight w:val="none"/>
        </w:rPr>
        <w:t>编制</w:t>
      </w:r>
      <w:bookmarkEnd w:id="67"/>
    </w:p>
    <w:p w14:paraId="4B0673D9">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3.7.1 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六章</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格式</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进</w:t>
      </w:r>
      <w:r>
        <w:rPr>
          <w:rFonts w:hint="eastAsia" w:ascii="宋体" w:hAnsi="宋体" w:eastAsia="宋体" w:cs="宋体"/>
          <w:color w:val="auto"/>
          <w:spacing w:val="0"/>
          <w:sz w:val="24"/>
          <w:highlight w:val="none"/>
        </w:rPr>
        <w:t>行</w:t>
      </w:r>
      <w:r>
        <w:rPr>
          <w:rFonts w:hint="eastAsia" w:ascii="宋体" w:hAnsi="宋体" w:eastAsia="宋体" w:cs="宋体"/>
          <w:color w:val="auto"/>
          <w:sz w:val="24"/>
          <w:highlight w:val="none"/>
        </w:rPr>
        <w:t>编</w:t>
      </w:r>
      <w:r>
        <w:rPr>
          <w:rFonts w:hint="eastAsia" w:ascii="宋体" w:hAnsi="宋体" w:eastAsia="宋体" w:cs="宋体"/>
          <w:color w:val="auto"/>
          <w:spacing w:val="0"/>
          <w:sz w:val="24"/>
          <w:highlight w:val="none"/>
        </w:rPr>
        <w:t>写，如</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必</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可</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增</w:t>
      </w:r>
      <w:r>
        <w:rPr>
          <w:rFonts w:hint="eastAsia" w:ascii="宋体" w:hAnsi="宋体" w:eastAsia="宋体" w:cs="宋体"/>
          <w:color w:val="auto"/>
          <w:spacing w:val="0"/>
          <w:sz w:val="24"/>
          <w:highlight w:val="none"/>
        </w:rPr>
        <w:t>加附</w:t>
      </w:r>
      <w:r>
        <w:rPr>
          <w:rFonts w:hint="eastAsia" w:ascii="宋体" w:hAnsi="宋体" w:eastAsia="宋体" w:cs="宋体"/>
          <w:color w:val="auto"/>
          <w:sz w:val="24"/>
          <w:highlight w:val="none"/>
        </w:rPr>
        <w:t>页</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作</w:t>
      </w:r>
      <w:r>
        <w:rPr>
          <w:rFonts w:hint="eastAsia" w:ascii="宋体" w:hAnsi="宋体" w:eastAsia="宋体" w:cs="宋体"/>
          <w:color w:val="auto"/>
          <w:spacing w:val="0"/>
          <w:sz w:val="24"/>
          <w:highlight w:val="none"/>
        </w:rPr>
        <w:t>为</w:t>
      </w:r>
      <w:r>
        <w:rPr>
          <w:rFonts w:hint="eastAsia" w:ascii="宋体" w:hAnsi="宋体" w:eastAsia="宋体" w:cs="宋体"/>
          <w:color w:val="auto"/>
          <w:sz w:val="24"/>
          <w:highlight w:val="none"/>
        </w:rPr>
        <w:t>投标文件的组成部分</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其中</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投标函附录在满</w:t>
      </w:r>
      <w:r>
        <w:rPr>
          <w:rFonts w:hint="eastAsia" w:ascii="宋体" w:hAnsi="宋体" w:eastAsia="宋体" w:cs="宋体"/>
          <w:color w:val="auto"/>
          <w:spacing w:val="0"/>
          <w:sz w:val="24"/>
          <w:highlight w:val="none"/>
        </w:rPr>
        <w:t>足</w:t>
      </w:r>
      <w:r>
        <w:rPr>
          <w:rFonts w:hint="eastAsia" w:ascii="宋体" w:hAnsi="宋体" w:eastAsia="宋体" w:cs="宋体"/>
          <w:color w:val="auto"/>
          <w:sz w:val="24"/>
          <w:highlight w:val="none"/>
        </w:rPr>
        <w:t>招标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件实质性要求的</w:t>
      </w:r>
      <w:r>
        <w:rPr>
          <w:rFonts w:hint="eastAsia" w:ascii="宋体" w:hAnsi="宋体" w:eastAsia="宋体" w:cs="宋体"/>
          <w:color w:val="auto"/>
          <w:spacing w:val="0"/>
          <w:sz w:val="24"/>
          <w:highlight w:val="none"/>
        </w:rPr>
        <w:t>基</w:t>
      </w:r>
      <w:r>
        <w:rPr>
          <w:rFonts w:hint="eastAsia" w:ascii="宋体" w:hAnsi="宋体" w:eastAsia="宋体" w:cs="宋体"/>
          <w:color w:val="auto"/>
          <w:sz w:val="24"/>
          <w:highlight w:val="none"/>
        </w:rPr>
        <w:t>础上</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可以提出比招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文件要</w:t>
      </w:r>
      <w:r>
        <w:rPr>
          <w:rFonts w:hint="eastAsia" w:ascii="宋体" w:hAnsi="宋体" w:eastAsia="宋体" w:cs="宋体"/>
          <w:color w:val="auto"/>
          <w:spacing w:val="0"/>
          <w:sz w:val="24"/>
          <w:highlight w:val="none"/>
        </w:rPr>
        <w:t>求</w:t>
      </w:r>
      <w:r>
        <w:rPr>
          <w:rFonts w:hint="eastAsia" w:ascii="宋体" w:hAnsi="宋体" w:eastAsia="宋体" w:cs="宋体"/>
          <w:color w:val="auto"/>
          <w:sz w:val="24"/>
          <w:highlight w:val="none"/>
        </w:rPr>
        <w:t>更</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利</w:t>
      </w:r>
      <w:r>
        <w:rPr>
          <w:rFonts w:hint="eastAsia" w:ascii="宋体" w:hAnsi="宋体" w:eastAsia="宋体" w:cs="宋体"/>
          <w:color w:val="auto"/>
          <w:spacing w:val="0"/>
          <w:sz w:val="24"/>
          <w:highlight w:val="none"/>
        </w:rPr>
        <w:t>于</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承诺。</w:t>
      </w:r>
    </w:p>
    <w:p w14:paraId="543050A6">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3.7.2 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当</w:t>
      </w:r>
      <w:r>
        <w:rPr>
          <w:rFonts w:hint="eastAsia" w:ascii="宋体" w:hAnsi="宋体" w:eastAsia="宋体" w:cs="宋体"/>
          <w:color w:val="auto"/>
          <w:sz w:val="24"/>
          <w:highlight w:val="none"/>
        </w:rPr>
        <w:t>对</w:t>
      </w:r>
      <w:r>
        <w:rPr>
          <w:rFonts w:hint="eastAsia" w:ascii="宋体" w:hAnsi="宋体" w:eastAsia="宋体" w:cs="宋体"/>
          <w:color w:val="auto"/>
          <w:spacing w:val="0"/>
          <w:sz w:val="24"/>
          <w:highlight w:val="none"/>
        </w:rPr>
        <w:t>招标</w:t>
      </w:r>
      <w:r>
        <w:rPr>
          <w:rFonts w:hint="eastAsia" w:ascii="宋体" w:hAnsi="宋体" w:eastAsia="宋体" w:cs="宋体"/>
          <w:color w:val="auto"/>
          <w:sz w:val="24"/>
          <w:highlight w:val="none"/>
        </w:rPr>
        <w:t>文件</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关</w:t>
      </w:r>
      <w:r>
        <w:rPr>
          <w:rFonts w:hint="eastAsia" w:ascii="宋体" w:hAnsi="宋体" w:eastAsia="宋体" w:cs="宋体"/>
          <w:color w:val="auto"/>
          <w:spacing w:val="0"/>
          <w:sz w:val="24"/>
          <w:highlight w:val="none"/>
        </w:rPr>
        <w:t>监</w:t>
      </w:r>
      <w:r>
        <w:rPr>
          <w:rFonts w:hint="eastAsia" w:ascii="宋体" w:hAnsi="宋体" w:eastAsia="宋体" w:cs="宋体"/>
          <w:color w:val="auto"/>
          <w:sz w:val="24"/>
          <w:highlight w:val="none"/>
        </w:rPr>
        <w:t>理</w:t>
      </w:r>
      <w:r>
        <w:rPr>
          <w:rFonts w:hint="eastAsia" w:ascii="宋体" w:hAnsi="宋体" w:eastAsia="宋体" w:cs="宋体"/>
          <w:color w:val="auto"/>
          <w:spacing w:val="0"/>
          <w:sz w:val="24"/>
          <w:highlight w:val="none"/>
        </w:rPr>
        <w:t>服</w:t>
      </w:r>
      <w:r>
        <w:rPr>
          <w:rFonts w:hint="eastAsia" w:ascii="宋体" w:hAnsi="宋体" w:eastAsia="宋体" w:cs="宋体"/>
          <w:color w:val="auto"/>
          <w:sz w:val="24"/>
          <w:highlight w:val="none"/>
        </w:rPr>
        <w:t>务</w:t>
      </w:r>
      <w:r>
        <w:rPr>
          <w:rFonts w:hint="eastAsia" w:ascii="宋体" w:hAnsi="宋体" w:eastAsia="宋体" w:cs="宋体"/>
          <w:color w:val="auto"/>
          <w:spacing w:val="0"/>
          <w:sz w:val="24"/>
          <w:highlight w:val="none"/>
        </w:rPr>
        <w:t>期限、</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效</w:t>
      </w:r>
      <w:r>
        <w:rPr>
          <w:rFonts w:hint="eastAsia" w:ascii="宋体" w:hAnsi="宋体" w:eastAsia="宋体" w:cs="宋体"/>
          <w:color w:val="auto"/>
          <w:spacing w:val="0"/>
          <w:sz w:val="24"/>
          <w:highlight w:val="none"/>
        </w:rPr>
        <w:t>期、</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托</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要求、招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范</w:t>
      </w:r>
      <w:r>
        <w:rPr>
          <w:rFonts w:hint="eastAsia" w:ascii="宋体" w:hAnsi="宋体" w:eastAsia="宋体" w:cs="宋体"/>
          <w:color w:val="auto"/>
          <w:sz w:val="24"/>
          <w:highlight w:val="none"/>
        </w:rPr>
        <w:t>围等实质</w:t>
      </w:r>
      <w:r>
        <w:rPr>
          <w:rFonts w:hint="eastAsia" w:ascii="宋体" w:hAnsi="宋体" w:eastAsia="宋体" w:cs="宋体"/>
          <w:color w:val="auto"/>
          <w:spacing w:val="0"/>
          <w:sz w:val="24"/>
          <w:highlight w:val="none"/>
        </w:rPr>
        <w:t>性</w:t>
      </w:r>
      <w:r>
        <w:rPr>
          <w:rFonts w:hint="eastAsia" w:ascii="宋体" w:hAnsi="宋体" w:eastAsia="宋体" w:cs="宋体"/>
          <w:color w:val="auto"/>
          <w:sz w:val="24"/>
          <w:highlight w:val="none"/>
        </w:rPr>
        <w:t>内</w:t>
      </w:r>
      <w:r>
        <w:rPr>
          <w:rFonts w:hint="eastAsia" w:ascii="宋体" w:hAnsi="宋体" w:eastAsia="宋体" w:cs="宋体"/>
          <w:color w:val="auto"/>
          <w:spacing w:val="0"/>
          <w:sz w:val="24"/>
          <w:highlight w:val="none"/>
        </w:rPr>
        <w:t>容</w:t>
      </w:r>
      <w:r>
        <w:rPr>
          <w:rFonts w:hint="eastAsia" w:ascii="宋体" w:hAnsi="宋体" w:eastAsia="宋体" w:cs="宋体"/>
          <w:color w:val="auto"/>
          <w:sz w:val="24"/>
          <w:highlight w:val="none"/>
        </w:rPr>
        <w:t>作</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响</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w:t>
      </w:r>
    </w:p>
    <w:p w14:paraId="70B6B218">
      <w:pPr>
        <w:widowControl/>
        <w:spacing w:before="0"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3.7.3</w:t>
      </w:r>
      <w:r>
        <w:rPr>
          <w:rFonts w:hint="eastAsia" w:ascii="宋体" w:hAnsi="宋体" w:eastAsia="宋体" w:cs="宋体"/>
          <w:strike/>
          <w:color w:val="auto"/>
          <w:spacing w:val="0"/>
          <w:sz w:val="24"/>
          <w:highlight w:val="none"/>
        </w:rPr>
        <w:t>（A）（</w:t>
      </w:r>
      <w:r>
        <w:rPr>
          <w:rFonts w:hint="eastAsia" w:ascii="宋体" w:hAnsi="宋体" w:eastAsia="宋体" w:cs="宋体"/>
          <w:strike/>
          <w:color w:val="auto"/>
          <w:sz w:val="24"/>
          <w:highlight w:val="none"/>
        </w:rPr>
        <w:t>1</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投标</w:t>
      </w:r>
      <w:r>
        <w:rPr>
          <w:rFonts w:hint="eastAsia" w:ascii="宋体" w:hAnsi="宋体" w:eastAsia="宋体" w:cs="宋体"/>
          <w:strike/>
          <w:color w:val="auto"/>
          <w:spacing w:val="0"/>
          <w:sz w:val="24"/>
          <w:highlight w:val="none"/>
        </w:rPr>
        <w:t>文</w:t>
      </w:r>
      <w:r>
        <w:rPr>
          <w:rFonts w:hint="eastAsia" w:ascii="宋体" w:hAnsi="宋体" w:eastAsia="宋体" w:cs="宋体"/>
          <w:strike/>
          <w:color w:val="auto"/>
          <w:sz w:val="24"/>
          <w:highlight w:val="none"/>
        </w:rPr>
        <w:t>件</w:t>
      </w:r>
      <w:r>
        <w:rPr>
          <w:rFonts w:hint="eastAsia" w:ascii="宋体" w:hAnsi="宋体" w:eastAsia="宋体" w:cs="宋体"/>
          <w:strike/>
          <w:color w:val="auto"/>
          <w:spacing w:val="0"/>
          <w:sz w:val="24"/>
          <w:highlight w:val="none"/>
        </w:rPr>
        <w:t>应</w:t>
      </w:r>
      <w:r>
        <w:rPr>
          <w:rFonts w:hint="eastAsia" w:ascii="宋体" w:hAnsi="宋体" w:eastAsia="宋体" w:cs="宋体"/>
          <w:strike/>
          <w:color w:val="auto"/>
          <w:sz w:val="24"/>
          <w:highlight w:val="none"/>
        </w:rPr>
        <w:t>用</w:t>
      </w:r>
      <w:r>
        <w:rPr>
          <w:rFonts w:hint="eastAsia" w:ascii="宋体" w:hAnsi="宋体" w:eastAsia="宋体" w:cs="宋体"/>
          <w:strike/>
          <w:color w:val="auto"/>
          <w:spacing w:val="0"/>
          <w:sz w:val="24"/>
          <w:highlight w:val="none"/>
        </w:rPr>
        <w:t>不</w:t>
      </w:r>
      <w:r>
        <w:rPr>
          <w:rFonts w:hint="eastAsia" w:ascii="宋体" w:hAnsi="宋体" w:eastAsia="宋体" w:cs="宋体"/>
          <w:strike/>
          <w:color w:val="auto"/>
          <w:sz w:val="24"/>
          <w:highlight w:val="none"/>
        </w:rPr>
        <w:t>褪</w:t>
      </w:r>
      <w:r>
        <w:rPr>
          <w:rFonts w:hint="eastAsia" w:ascii="宋体" w:hAnsi="宋体" w:eastAsia="宋体" w:cs="宋体"/>
          <w:strike/>
          <w:color w:val="auto"/>
          <w:spacing w:val="0"/>
          <w:sz w:val="24"/>
          <w:highlight w:val="none"/>
        </w:rPr>
        <w:t>色</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材</w:t>
      </w:r>
      <w:r>
        <w:rPr>
          <w:rFonts w:hint="eastAsia" w:ascii="宋体" w:hAnsi="宋体" w:eastAsia="宋体" w:cs="宋体"/>
          <w:strike/>
          <w:color w:val="auto"/>
          <w:sz w:val="24"/>
          <w:highlight w:val="none"/>
        </w:rPr>
        <w:t>料</w:t>
      </w:r>
      <w:r>
        <w:rPr>
          <w:rFonts w:hint="eastAsia" w:ascii="宋体" w:hAnsi="宋体" w:eastAsia="宋体" w:cs="宋体"/>
          <w:strike/>
          <w:color w:val="auto"/>
          <w:spacing w:val="0"/>
          <w:sz w:val="24"/>
          <w:highlight w:val="none"/>
        </w:rPr>
        <w:t>书</w:t>
      </w:r>
      <w:r>
        <w:rPr>
          <w:rFonts w:hint="eastAsia" w:ascii="宋体" w:hAnsi="宋体" w:eastAsia="宋体" w:cs="宋体"/>
          <w:strike/>
          <w:color w:val="auto"/>
          <w:sz w:val="24"/>
          <w:highlight w:val="none"/>
        </w:rPr>
        <w:t>写或</w:t>
      </w:r>
      <w:r>
        <w:rPr>
          <w:rFonts w:hint="eastAsia" w:ascii="宋体" w:hAnsi="宋体" w:eastAsia="宋体" w:cs="宋体"/>
          <w:strike/>
          <w:color w:val="auto"/>
          <w:spacing w:val="0"/>
          <w:sz w:val="24"/>
          <w:highlight w:val="none"/>
        </w:rPr>
        <w:t>打</w:t>
      </w:r>
      <w:r>
        <w:rPr>
          <w:rFonts w:hint="eastAsia" w:ascii="宋体" w:hAnsi="宋体" w:eastAsia="宋体" w:cs="宋体"/>
          <w:strike/>
          <w:color w:val="auto"/>
          <w:sz w:val="24"/>
          <w:highlight w:val="none"/>
        </w:rPr>
        <w:t>印</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标函、</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函附</w:t>
      </w:r>
      <w:r>
        <w:rPr>
          <w:rFonts w:hint="eastAsia" w:ascii="宋体" w:hAnsi="宋体" w:eastAsia="宋体" w:cs="宋体"/>
          <w:strike/>
          <w:color w:val="auto"/>
          <w:spacing w:val="0"/>
          <w:sz w:val="24"/>
          <w:highlight w:val="none"/>
        </w:rPr>
        <w:t>录</w:t>
      </w:r>
      <w:r>
        <w:rPr>
          <w:rFonts w:hint="eastAsia" w:ascii="宋体" w:hAnsi="宋体" w:eastAsia="宋体" w:cs="宋体"/>
          <w:strike/>
          <w:color w:val="auto"/>
          <w:sz w:val="24"/>
          <w:highlight w:val="none"/>
        </w:rPr>
        <w:t>及</w:t>
      </w:r>
      <w:r>
        <w:rPr>
          <w:rFonts w:hint="eastAsia" w:ascii="宋体" w:hAnsi="宋体" w:eastAsia="宋体" w:cs="宋体"/>
          <w:strike/>
          <w:color w:val="auto"/>
          <w:spacing w:val="0"/>
          <w:sz w:val="24"/>
          <w:highlight w:val="none"/>
        </w:rPr>
        <w:t>对</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文件的澄清、说明</w:t>
      </w:r>
      <w:r>
        <w:rPr>
          <w:rFonts w:hint="eastAsia" w:ascii="宋体" w:hAnsi="宋体" w:eastAsia="宋体" w:cs="宋体"/>
          <w:strike/>
          <w:color w:val="auto"/>
          <w:spacing w:val="0"/>
          <w:sz w:val="24"/>
          <w:highlight w:val="none"/>
        </w:rPr>
        <w:t>和</w:t>
      </w:r>
      <w:r>
        <w:rPr>
          <w:rFonts w:hint="eastAsia" w:ascii="宋体" w:hAnsi="宋体" w:eastAsia="宋体" w:cs="宋体"/>
          <w:strike/>
          <w:color w:val="auto"/>
          <w:sz w:val="24"/>
          <w:highlight w:val="none"/>
        </w:rPr>
        <w:t>补正</w:t>
      </w:r>
      <w:r>
        <w:rPr>
          <w:rFonts w:hint="eastAsia" w:ascii="宋体" w:hAnsi="宋体" w:eastAsia="宋体" w:cs="宋体"/>
          <w:strike/>
          <w:color w:val="auto"/>
          <w:spacing w:val="0"/>
          <w:sz w:val="24"/>
          <w:highlight w:val="none"/>
        </w:rPr>
        <w:t>应</w:t>
      </w:r>
      <w:r>
        <w:rPr>
          <w:rFonts w:hint="eastAsia" w:ascii="宋体" w:hAnsi="宋体" w:eastAsia="宋体" w:cs="宋体"/>
          <w:strike/>
          <w:color w:val="auto"/>
          <w:sz w:val="24"/>
          <w:highlight w:val="none"/>
        </w:rPr>
        <w:t>由投标人的法定</w:t>
      </w:r>
      <w:r>
        <w:rPr>
          <w:rFonts w:hint="eastAsia" w:ascii="宋体" w:hAnsi="宋体" w:eastAsia="宋体" w:cs="宋体"/>
          <w:strike/>
          <w:color w:val="auto"/>
          <w:spacing w:val="0"/>
          <w:sz w:val="24"/>
          <w:highlight w:val="none"/>
        </w:rPr>
        <w:t>代</w:t>
      </w:r>
      <w:r>
        <w:rPr>
          <w:rFonts w:hint="eastAsia" w:ascii="宋体" w:hAnsi="宋体" w:eastAsia="宋体" w:cs="宋体"/>
          <w:strike/>
          <w:color w:val="auto"/>
          <w:sz w:val="24"/>
          <w:highlight w:val="none"/>
        </w:rPr>
        <w:t>表人</w:t>
      </w:r>
      <w:r>
        <w:rPr>
          <w:rFonts w:hint="eastAsia" w:ascii="宋体" w:hAnsi="宋体" w:eastAsia="宋体" w:cs="宋体"/>
          <w:strike/>
          <w:color w:val="auto"/>
          <w:spacing w:val="0"/>
          <w:sz w:val="24"/>
          <w:highlight w:val="none"/>
        </w:rPr>
        <w:t>或</w:t>
      </w:r>
      <w:r>
        <w:rPr>
          <w:rFonts w:hint="eastAsia" w:ascii="宋体" w:hAnsi="宋体" w:eastAsia="宋体" w:cs="宋体"/>
          <w:strike/>
          <w:color w:val="auto"/>
          <w:sz w:val="24"/>
          <w:highlight w:val="none"/>
        </w:rPr>
        <w:t>其授权的代理人</w:t>
      </w:r>
      <w:r>
        <w:rPr>
          <w:rFonts w:hint="eastAsia" w:ascii="宋体" w:hAnsi="宋体" w:eastAsia="宋体" w:cs="宋体"/>
          <w:strike/>
          <w:color w:val="auto"/>
          <w:spacing w:val="0"/>
          <w:sz w:val="24"/>
          <w:highlight w:val="none"/>
        </w:rPr>
        <w:t>签字</w:t>
      </w:r>
      <w:r>
        <w:rPr>
          <w:rFonts w:hint="eastAsia" w:ascii="宋体" w:hAnsi="宋体" w:eastAsia="宋体" w:cs="宋体"/>
          <w:strike/>
          <w:color w:val="auto"/>
          <w:sz w:val="24"/>
          <w:highlight w:val="none"/>
        </w:rPr>
        <w:t>或</w:t>
      </w:r>
      <w:r>
        <w:rPr>
          <w:rFonts w:hint="eastAsia" w:ascii="宋体" w:hAnsi="宋体" w:eastAsia="宋体" w:cs="宋体"/>
          <w:strike/>
          <w:color w:val="auto"/>
          <w:spacing w:val="0"/>
          <w:sz w:val="24"/>
          <w:highlight w:val="none"/>
        </w:rPr>
        <w:t>盖</w:t>
      </w:r>
      <w:r>
        <w:rPr>
          <w:rFonts w:hint="eastAsia" w:ascii="宋体" w:hAnsi="宋体" w:eastAsia="宋体" w:cs="宋体"/>
          <w:strike/>
          <w:color w:val="auto"/>
          <w:sz w:val="24"/>
          <w:highlight w:val="none"/>
        </w:rPr>
        <w:t>单位章。由投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人的法定代表人签</w:t>
      </w:r>
      <w:r>
        <w:rPr>
          <w:rFonts w:hint="eastAsia" w:ascii="宋体" w:hAnsi="宋体" w:eastAsia="宋体" w:cs="宋体"/>
          <w:strike/>
          <w:color w:val="auto"/>
          <w:spacing w:val="0"/>
          <w:sz w:val="24"/>
          <w:highlight w:val="none"/>
        </w:rPr>
        <w:t>字</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应</w:t>
      </w:r>
      <w:r>
        <w:rPr>
          <w:rFonts w:hint="eastAsia" w:ascii="宋体" w:hAnsi="宋体" w:eastAsia="宋体" w:cs="宋体"/>
          <w:strike/>
          <w:color w:val="auto"/>
          <w:sz w:val="24"/>
          <w:highlight w:val="none"/>
        </w:rPr>
        <w:t>附法定代表人身</w:t>
      </w:r>
      <w:r>
        <w:rPr>
          <w:rFonts w:hint="eastAsia" w:ascii="宋体" w:hAnsi="宋体" w:eastAsia="宋体" w:cs="宋体"/>
          <w:strike/>
          <w:color w:val="auto"/>
          <w:spacing w:val="0"/>
          <w:sz w:val="24"/>
          <w:highlight w:val="none"/>
        </w:rPr>
        <w:t>份</w:t>
      </w:r>
      <w:r>
        <w:rPr>
          <w:rFonts w:hint="eastAsia" w:ascii="宋体" w:hAnsi="宋体" w:eastAsia="宋体" w:cs="宋体"/>
          <w:strike/>
          <w:color w:val="auto"/>
          <w:sz w:val="24"/>
          <w:highlight w:val="none"/>
        </w:rPr>
        <w:t>证明</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由代理人签字的</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应附</w:t>
      </w:r>
      <w:r>
        <w:rPr>
          <w:rFonts w:hint="eastAsia" w:ascii="宋体" w:hAnsi="宋体" w:eastAsia="宋体" w:cs="宋体"/>
          <w:strike/>
          <w:color w:val="auto"/>
          <w:spacing w:val="0"/>
          <w:sz w:val="24"/>
          <w:highlight w:val="none"/>
        </w:rPr>
        <w:t>授</w:t>
      </w:r>
      <w:r>
        <w:rPr>
          <w:rFonts w:hint="eastAsia" w:ascii="宋体" w:hAnsi="宋体" w:eastAsia="宋体" w:cs="宋体"/>
          <w:strike/>
          <w:color w:val="auto"/>
          <w:sz w:val="24"/>
          <w:highlight w:val="none"/>
        </w:rPr>
        <w:t>权委托书，身</w:t>
      </w:r>
      <w:r>
        <w:rPr>
          <w:rFonts w:hint="eastAsia" w:ascii="宋体" w:hAnsi="宋体" w:eastAsia="宋体" w:cs="宋体"/>
          <w:strike/>
          <w:color w:val="auto"/>
          <w:spacing w:val="0"/>
          <w:sz w:val="24"/>
          <w:highlight w:val="none"/>
        </w:rPr>
        <w:t>份</w:t>
      </w:r>
      <w:r>
        <w:rPr>
          <w:rFonts w:hint="eastAsia" w:ascii="宋体" w:hAnsi="宋体" w:eastAsia="宋体" w:cs="宋体"/>
          <w:strike/>
          <w:color w:val="auto"/>
          <w:sz w:val="24"/>
          <w:highlight w:val="none"/>
        </w:rPr>
        <w:t>证明或授权委托书应</w:t>
      </w:r>
      <w:r>
        <w:rPr>
          <w:rFonts w:hint="eastAsia" w:ascii="宋体" w:hAnsi="宋体" w:eastAsia="宋体" w:cs="宋体"/>
          <w:strike/>
          <w:color w:val="auto"/>
          <w:spacing w:val="0"/>
          <w:sz w:val="24"/>
          <w:highlight w:val="none"/>
        </w:rPr>
        <w:t>符</w:t>
      </w:r>
      <w:r>
        <w:rPr>
          <w:rFonts w:hint="eastAsia" w:ascii="宋体" w:hAnsi="宋体" w:eastAsia="宋体" w:cs="宋体"/>
          <w:strike/>
          <w:color w:val="auto"/>
          <w:sz w:val="24"/>
          <w:highlight w:val="none"/>
        </w:rPr>
        <w:t>合第六</w:t>
      </w:r>
      <w:r>
        <w:rPr>
          <w:rFonts w:hint="eastAsia" w:ascii="宋体" w:hAnsi="宋体" w:eastAsia="宋体" w:cs="宋体"/>
          <w:strike/>
          <w:color w:val="auto"/>
          <w:spacing w:val="0"/>
          <w:sz w:val="24"/>
          <w:highlight w:val="none"/>
        </w:rPr>
        <w:t>章“</w:t>
      </w:r>
      <w:r>
        <w:rPr>
          <w:rFonts w:hint="eastAsia" w:ascii="宋体" w:hAnsi="宋体" w:eastAsia="宋体" w:cs="宋体"/>
          <w:strike/>
          <w:color w:val="auto"/>
          <w:sz w:val="24"/>
          <w:highlight w:val="none"/>
        </w:rPr>
        <w:t>投标文件格式”的要求。投标文件应尽</w:t>
      </w:r>
      <w:r>
        <w:rPr>
          <w:rFonts w:hint="eastAsia" w:ascii="宋体" w:hAnsi="宋体" w:eastAsia="宋体" w:cs="宋体"/>
          <w:strike/>
          <w:color w:val="auto"/>
          <w:spacing w:val="0"/>
          <w:sz w:val="24"/>
          <w:highlight w:val="none"/>
        </w:rPr>
        <w:t>量</w:t>
      </w:r>
      <w:r>
        <w:rPr>
          <w:rFonts w:hint="eastAsia" w:ascii="宋体" w:hAnsi="宋体" w:eastAsia="宋体" w:cs="宋体"/>
          <w:strike/>
          <w:color w:val="auto"/>
          <w:sz w:val="24"/>
          <w:highlight w:val="none"/>
        </w:rPr>
        <w:t>避免涂改、行间插</w:t>
      </w:r>
      <w:r>
        <w:rPr>
          <w:rFonts w:hint="eastAsia" w:ascii="宋体" w:hAnsi="宋体" w:eastAsia="宋体" w:cs="宋体"/>
          <w:strike/>
          <w:color w:val="auto"/>
          <w:spacing w:val="0"/>
          <w:sz w:val="24"/>
          <w:highlight w:val="none"/>
        </w:rPr>
        <w:t>字</w:t>
      </w:r>
      <w:r>
        <w:rPr>
          <w:rFonts w:hint="eastAsia" w:ascii="宋体" w:hAnsi="宋体" w:eastAsia="宋体" w:cs="宋体"/>
          <w:strike/>
          <w:color w:val="auto"/>
          <w:sz w:val="24"/>
          <w:highlight w:val="none"/>
        </w:rPr>
        <w:t>或删除。如果出现</w:t>
      </w:r>
      <w:r>
        <w:rPr>
          <w:rFonts w:hint="eastAsia" w:ascii="宋体" w:hAnsi="宋体" w:eastAsia="宋体" w:cs="宋体"/>
          <w:strike/>
          <w:color w:val="auto"/>
          <w:spacing w:val="0"/>
          <w:sz w:val="24"/>
          <w:highlight w:val="none"/>
        </w:rPr>
        <w:t>上</w:t>
      </w:r>
      <w:r>
        <w:rPr>
          <w:rFonts w:hint="eastAsia" w:ascii="宋体" w:hAnsi="宋体" w:eastAsia="宋体" w:cs="宋体"/>
          <w:strike/>
          <w:color w:val="auto"/>
          <w:sz w:val="24"/>
          <w:highlight w:val="none"/>
        </w:rPr>
        <w:t>述情</w:t>
      </w:r>
      <w:r>
        <w:rPr>
          <w:rFonts w:hint="eastAsia" w:ascii="宋体" w:hAnsi="宋体" w:eastAsia="宋体" w:cs="宋体"/>
          <w:strike/>
          <w:color w:val="auto"/>
          <w:spacing w:val="0"/>
          <w:sz w:val="24"/>
          <w:highlight w:val="none"/>
        </w:rPr>
        <w:t>况</w:t>
      </w:r>
      <w:r>
        <w:rPr>
          <w:rFonts w:hint="eastAsia" w:ascii="宋体" w:hAnsi="宋体" w:eastAsia="宋体" w:cs="宋体"/>
          <w:strike/>
          <w:color w:val="auto"/>
          <w:sz w:val="24"/>
          <w:highlight w:val="none"/>
        </w:rPr>
        <w:t>，改动之处应由</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标人</w:t>
      </w:r>
      <w:r>
        <w:rPr>
          <w:rFonts w:hint="eastAsia" w:ascii="宋体" w:hAnsi="宋体" w:eastAsia="宋体" w:cs="宋体"/>
          <w:strike/>
          <w:color w:val="auto"/>
          <w:spacing w:val="0"/>
          <w:sz w:val="24"/>
          <w:highlight w:val="none"/>
        </w:rPr>
        <w:t>的</w:t>
      </w:r>
      <w:r>
        <w:rPr>
          <w:rFonts w:hint="eastAsia" w:ascii="宋体" w:hAnsi="宋体" w:eastAsia="宋体" w:cs="宋体"/>
          <w:strike/>
          <w:color w:val="auto"/>
          <w:sz w:val="24"/>
          <w:highlight w:val="none"/>
        </w:rPr>
        <w:t>法定代表人或其</w:t>
      </w:r>
      <w:r>
        <w:rPr>
          <w:rFonts w:hint="eastAsia" w:ascii="宋体" w:hAnsi="宋体" w:eastAsia="宋体" w:cs="宋体"/>
          <w:strike/>
          <w:color w:val="auto"/>
          <w:spacing w:val="0"/>
          <w:sz w:val="24"/>
          <w:highlight w:val="none"/>
        </w:rPr>
        <w:t>授</w:t>
      </w:r>
      <w:r>
        <w:rPr>
          <w:rFonts w:hint="eastAsia" w:ascii="宋体" w:hAnsi="宋体" w:eastAsia="宋体" w:cs="宋体"/>
          <w:strike/>
          <w:color w:val="auto"/>
          <w:sz w:val="24"/>
          <w:highlight w:val="none"/>
        </w:rPr>
        <w:t>权的</w:t>
      </w:r>
      <w:r>
        <w:rPr>
          <w:rFonts w:hint="eastAsia" w:ascii="宋体" w:hAnsi="宋体" w:eastAsia="宋体" w:cs="宋体"/>
          <w:strike/>
          <w:color w:val="auto"/>
          <w:spacing w:val="0"/>
          <w:sz w:val="24"/>
          <w:highlight w:val="none"/>
        </w:rPr>
        <w:t>代</w:t>
      </w:r>
      <w:r>
        <w:rPr>
          <w:rFonts w:hint="eastAsia" w:ascii="宋体" w:hAnsi="宋体" w:eastAsia="宋体" w:cs="宋体"/>
          <w:strike/>
          <w:color w:val="auto"/>
          <w:sz w:val="24"/>
          <w:highlight w:val="none"/>
        </w:rPr>
        <w:t>理人签字或盖</w:t>
      </w:r>
      <w:r>
        <w:rPr>
          <w:rFonts w:hint="eastAsia" w:ascii="宋体" w:hAnsi="宋体" w:eastAsia="宋体" w:cs="宋体"/>
          <w:strike/>
          <w:color w:val="auto"/>
          <w:spacing w:val="0"/>
          <w:sz w:val="24"/>
          <w:highlight w:val="none"/>
        </w:rPr>
        <w:t>单</w:t>
      </w:r>
      <w:r>
        <w:rPr>
          <w:rFonts w:hint="eastAsia" w:ascii="宋体" w:hAnsi="宋体" w:eastAsia="宋体" w:cs="宋体"/>
          <w:strike/>
          <w:color w:val="auto"/>
          <w:sz w:val="24"/>
          <w:highlight w:val="none"/>
        </w:rPr>
        <w:t>位章。</w:t>
      </w:r>
    </w:p>
    <w:p w14:paraId="3481FD3B">
      <w:pPr>
        <w:widowControl/>
        <w:spacing w:before="0"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w:t>
      </w:r>
      <w:r>
        <w:rPr>
          <w:rFonts w:hint="eastAsia" w:ascii="宋体" w:hAnsi="宋体" w:eastAsia="宋体" w:cs="宋体"/>
          <w:strike/>
          <w:color w:val="auto"/>
          <w:spacing w:val="0"/>
          <w:sz w:val="24"/>
          <w:highlight w:val="none"/>
        </w:rPr>
        <w:t>2）投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文</w:t>
      </w:r>
      <w:r>
        <w:rPr>
          <w:rFonts w:hint="eastAsia" w:ascii="宋体" w:hAnsi="宋体" w:eastAsia="宋体" w:cs="宋体"/>
          <w:strike/>
          <w:color w:val="auto"/>
          <w:sz w:val="24"/>
          <w:highlight w:val="none"/>
        </w:rPr>
        <w:t>件</w:t>
      </w:r>
      <w:r>
        <w:rPr>
          <w:rFonts w:hint="eastAsia" w:ascii="宋体" w:hAnsi="宋体" w:eastAsia="宋体" w:cs="宋体"/>
          <w:strike/>
          <w:color w:val="auto"/>
          <w:spacing w:val="0"/>
          <w:sz w:val="24"/>
          <w:highlight w:val="none"/>
        </w:rPr>
        <w:t>正</w:t>
      </w:r>
      <w:r>
        <w:rPr>
          <w:rFonts w:hint="eastAsia" w:ascii="宋体" w:hAnsi="宋体" w:eastAsia="宋体" w:cs="宋体"/>
          <w:strike/>
          <w:color w:val="auto"/>
          <w:sz w:val="24"/>
          <w:highlight w:val="none"/>
        </w:rPr>
        <w:t>本</w:t>
      </w:r>
      <w:r>
        <w:rPr>
          <w:rFonts w:hint="eastAsia" w:ascii="宋体" w:hAnsi="宋体" w:eastAsia="宋体" w:cs="宋体"/>
          <w:strike/>
          <w:color w:val="auto"/>
          <w:spacing w:val="0"/>
          <w:sz w:val="24"/>
          <w:highlight w:val="none"/>
        </w:rPr>
        <w:t>一份，</w:t>
      </w:r>
      <w:r>
        <w:rPr>
          <w:rFonts w:hint="eastAsia" w:ascii="宋体" w:hAnsi="宋体" w:eastAsia="宋体" w:cs="宋体"/>
          <w:strike/>
          <w:color w:val="auto"/>
          <w:sz w:val="24"/>
          <w:highlight w:val="none"/>
        </w:rPr>
        <w:t>副本</w:t>
      </w:r>
      <w:r>
        <w:rPr>
          <w:rFonts w:hint="eastAsia" w:ascii="宋体" w:hAnsi="宋体" w:eastAsia="宋体" w:cs="宋体"/>
          <w:strike/>
          <w:color w:val="auto"/>
          <w:spacing w:val="0"/>
          <w:sz w:val="24"/>
          <w:highlight w:val="none"/>
        </w:rPr>
        <w:t>份</w:t>
      </w:r>
      <w:r>
        <w:rPr>
          <w:rFonts w:hint="eastAsia" w:ascii="宋体" w:hAnsi="宋体" w:eastAsia="宋体" w:cs="宋体"/>
          <w:strike/>
          <w:color w:val="auto"/>
          <w:sz w:val="24"/>
          <w:highlight w:val="none"/>
        </w:rPr>
        <w:t>数</w:t>
      </w:r>
      <w:r>
        <w:rPr>
          <w:rFonts w:hint="eastAsia" w:ascii="宋体" w:hAnsi="宋体" w:eastAsia="宋体" w:cs="宋体"/>
          <w:strike/>
          <w:color w:val="auto"/>
          <w:spacing w:val="0"/>
          <w:sz w:val="24"/>
          <w:highlight w:val="none"/>
        </w:rPr>
        <w:t>见</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w:t>
      </w:r>
      <w:r>
        <w:rPr>
          <w:rFonts w:hint="eastAsia" w:ascii="宋体" w:hAnsi="宋体" w:eastAsia="宋体" w:cs="宋体"/>
          <w:strike/>
          <w:color w:val="auto"/>
          <w:spacing w:val="0"/>
          <w:sz w:val="24"/>
          <w:highlight w:val="none"/>
        </w:rPr>
        <w:t>须</w:t>
      </w:r>
      <w:r>
        <w:rPr>
          <w:rFonts w:hint="eastAsia" w:ascii="宋体" w:hAnsi="宋体" w:eastAsia="宋体" w:cs="宋体"/>
          <w:strike/>
          <w:color w:val="auto"/>
          <w:sz w:val="24"/>
          <w:highlight w:val="none"/>
        </w:rPr>
        <w:t>知</w:t>
      </w:r>
      <w:r>
        <w:rPr>
          <w:rFonts w:hint="eastAsia" w:ascii="宋体" w:hAnsi="宋体" w:eastAsia="宋体" w:cs="宋体"/>
          <w:strike/>
          <w:color w:val="auto"/>
          <w:spacing w:val="0"/>
          <w:sz w:val="24"/>
          <w:highlight w:val="none"/>
        </w:rPr>
        <w:t>前</w:t>
      </w:r>
      <w:r>
        <w:rPr>
          <w:rFonts w:hint="eastAsia" w:ascii="宋体" w:hAnsi="宋体" w:eastAsia="宋体" w:cs="宋体"/>
          <w:strike/>
          <w:color w:val="auto"/>
          <w:sz w:val="24"/>
          <w:highlight w:val="none"/>
        </w:rPr>
        <w:t>附</w:t>
      </w:r>
      <w:r>
        <w:rPr>
          <w:rFonts w:hint="eastAsia" w:ascii="宋体" w:hAnsi="宋体" w:eastAsia="宋体" w:cs="宋体"/>
          <w:strike/>
          <w:color w:val="auto"/>
          <w:spacing w:val="0"/>
          <w:sz w:val="24"/>
          <w:highlight w:val="none"/>
        </w:rPr>
        <w:t>表。正</w:t>
      </w:r>
      <w:r>
        <w:rPr>
          <w:rFonts w:hint="eastAsia" w:ascii="宋体" w:hAnsi="宋体" w:eastAsia="宋体" w:cs="宋体"/>
          <w:strike/>
          <w:color w:val="auto"/>
          <w:sz w:val="24"/>
          <w:highlight w:val="none"/>
        </w:rPr>
        <w:t>本</w:t>
      </w:r>
      <w:r>
        <w:rPr>
          <w:rFonts w:hint="eastAsia" w:ascii="宋体" w:hAnsi="宋体" w:eastAsia="宋体" w:cs="宋体"/>
          <w:strike/>
          <w:color w:val="auto"/>
          <w:spacing w:val="0"/>
          <w:sz w:val="24"/>
          <w:highlight w:val="none"/>
        </w:rPr>
        <w:t>和</w:t>
      </w:r>
      <w:r>
        <w:rPr>
          <w:rFonts w:hint="eastAsia" w:ascii="宋体" w:hAnsi="宋体" w:eastAsia="宋体" w:cs="宋体"/>
          <w:strike/>
          <w:color w:val="auto"/>
          <w:sz w:val="24"/>
          <w:highlight w:val="none"/>
        </w:rPr>
        <w:t>副</w:t>
      </w:r>
      <w:r>
        <w:rPr>
          <w:rFonts w:hint="eastAsia" w:ascii="宋体" w:hAnsi="宋体" w:eastAsia="宋体" w:cs="宋体"/>
          <w:strike/>
          <w:color w:val="auto"/>
          <w:spacing w:val="0"/>
          <w:sz w:val="24"/>
          <w:highlight w:val="none"/>
        </w:rPr>
        <w:t>本</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封面</w:t>
      </w:r>
      <w:r>
        <w:rPr>
          <w:rFonts w:hint="eastAsia" w:ascii="宋体" w:hAnsi="宋体" w:eastAsia="宋体" w:cs="宋体"/>
          <w:strike/>
          <w:color w:val="auto"/>
          <w:sz w:val="24"/>
          <w:highlight w:val="none"/>
        </w:rPr>
        <w:t>右上</w:t>
      </w:r>
      <w:r>
        <w:rPr>
          <w:rFonts w:hint="eastAsia" w:ascii="宋体" w:hAnsi="宋体" w:eastAsia="宋体" w:cs="宋体"/>
          <w:strike/>
          <w:color w:val="auto"/>
          <w:spacing w:val="0"/>
          <w:sz w:val="24"/>
          <w:highlight w:val="none"/>
        </w:rPr>
        <w:t>角</w:t>
      </w:r>
      <w:r>
        <w:rPr>
          <w:rFonts w:hint="eastAsia" w:ascii="宋体" w:hAnsi="宋体" w:eastAsia="宋体" w:cs="宋体"/>
          <w:strike/>
          <w:color w:val="auto"/>
          <w:sz w:val="24"/>
          <w:highlight w:val="none"/>
        </w:rPr>
        <w:t>上</w:t>
      </w:r>
      <w:r>
        <w:rPr>
          <w:rFonts w:hint="eastAsia" w:ascii="宋体" w:hAnsi="宋体" w:eastAsia="宋体" w:cs="宋体"/>
          <w:strike/>
          <w:color w:val="auto"/>
          <w:spacing w:val="0"/>
          <w:sz w:val="24"/>
          <w:highlight w:val="none"/>
        </w:rPr>
        <w:t>应</w:t>
      </w:r>
      <w:r>
        <w:rPr>
          <w:rFonts w:hint="eastAsia" w:ascii="宋体" w:hAnsi="宋体" w:eastAsia="宋体" w:cs="宋体"/>
          <w:strike/>
          <w:color w:val="auto"/>
          <w:sz w:val="24"/>
          <w:highlight w:val="none"/>
        </w:rPr>
        <w:t>清</w:t>
      </w:r>
      <w:r>
        <w:rPr>
          <w:rFonts w:hint="eastAsia" w:ascii="宋体" w:hAnsi="宋体" w:eastAsia="宋体" w:cs="宋体"/>
          <w:strike/>
          <w:color w:val="auto"/>
          <w:spacing w:val="0"/>
          <w:sz w:val="24"/>
          <w:highlight w:val="none"/>
        </w:rPr>
        <w:t>楚</w:t>
      </w:r>
      <w:r>
        <w:rPr>
          <w:rFonts w:hint="eastAsia" w:ascii="宋体" w:hAnsi="宋体" w:eastAsia="宋体" w:cs="宋体"/>
          <w:strike/>
          <w:color w:val="auto"/>
          <w:sz w:val="24"/>
          <w:highlight w:val="none"/>
        </w:rPr>
        <w:t>地标</w:t>
      </w:r>
      <w:r>
        <w:rPr>
          <w:rFonts w:hint="eastAsia" w:ascii="宋体" w:hAnsi="宋体" w:eastAsia="宋体" w:cs="宋体"/>
          <w:strike/>
          <w:color w:val="auto"/>
          <w:spacing w:val="0"/>
          <w:sz w:val="24"/>
          <w:highlight w:val="none"/>
        </w:rPr>
        <w:t>记</w:t>
      </w:r>
      <w:r>
        <w:rPr>
          <w:rFonts w:hint="eastAsia" w:ascii="宋体" w:hAnsi="宋体" w:eastAsia="宋体" w:cs="宋体"/>
          <w:strike/>
          <w:color w:val="auto"/>
          <w:sz w:val="24"/>
          <w:highlight w:val="none"/>
        </w:rPr>
        <w:t>“正</w:t>
      </w:r>
      <w:r>
        <w:rPr>
          <w:rFonts w:hint="eastAsia" w:ascii="宋体" w:hAnsi="宋体" w:eastAsia="宋体" w:cs="宋体"/>
          <w:strike/>
          <w:color w:val="auto"/>
          <w:spacing w:val="0"/>
          <w:sz w:val="24"/>
          <w:highlight w:val="none"/>
        </w:rPr>
        <w:t>本</w:t>
      </w:r>
      <w:r>
        <w:rPr>
          <w:rFonts w:hint="eastAsia" w:ascii="宋体" w:hAnsi="宋体" w:eastAsia="宋体" w:cs="宋体"/>
          <w:strike/>
          <w:color w:val="auto"/>
          <w:sz w:val="24"/>
          <w:highlight w:val="none"/>
        </w:rPr>
        <w:t>”</w:t>
      </w:r>
      <w:r>
        <w:rPr>
          <w:rFonts w:hint="eastAsia" w:ascii="宋体" w:hAnsi="宋体" w:eastAsia="宋体" w:cs="宋体"/>
          <w:strike/>
          <w:color w:val="auto"/>
          <w:spacing w:val="0"/>
          <w:sz w:val="24"/>
          <w:highlight w:val="none"/>
        </w:rPr>
        <w:t>或</w:t>
      </w:r>
      <w:r>
        <w:rPr>
          <w:rFonts w:hint="eastAsia" w:ascii="宋体" w:hAnsi="宋体" w:eastAsia="宋体" w:cs="宋体"/>
          <w:strike/>
          <w:color w:val="auto"/>
          <w:sz w:val="24"/>
          <w:highlight w:val="none"/>
        </w:rPr>
        <w:t>“副</w:t>
      </w:r>
      <w:r>
        <w:rPr>
          <w:rFonts w:hint="eastAsia" w:ascii="宋体" w:hAnsi="宋体" w:eastAsia="宋体" w:cs="宋体"/>
          <w:strike/>
          <w:color w:val="auto"/>
          <w:spacing w:val="0"/>
          <w:sz w:val="24"/>
          <w:highlight w:val="none"/>
        </w:rPr>
        <w:t>本</w:t>
      </w:r>
      <w:r>
        <w:rPr>
          <w:rFonts w:hint="eastAsia" w:ascii="宋体" w:hAnsi="宋体" w:eastAsia="宋体" w:cs="宋体"/>
          <w:strike/>
          <w:color w:val="auto"/>
          <w:sz w:val="24"/>
          <w:highlight w:val="none"/>
        </w:rPr>
        <w:t>”</w:t>
      </w:r>
      <w:r>
        <w:rPr>
          <w:rFonts w:hint="eastAsia" w:ascii="宋体" w:hAnsi="宋体" w:eastAsia="宋体" w:cs="宋体"/>
          <w:strike/>
          <w:color w:val="auto"/>
          <w:spacing w:val="0"/>
          <w:sz w:val="24"/>
          <w:highlight w:val="none"/>
        </w:rPr>
        <w:t>的</w:t>
      </w:r>
      <w:r>
        <w:rPr>
          <w:rFonts w:hint="eastAsia" w:ascii="宋体" w:hAnsi="宋体" w:eastAsia="宋体" w:cs="宋体"/>
          <w:strike/>
          <w:color w:val="auto"/>
          <w:sz w:val="24"/>
          <w:highlight w:val="none"/>
        </w:rPr>
        <w:t>字样。</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标人应</w:t>
      </w:r>
      <w:r>
        <w:rPr>
          <w:rFonts w:hint="eastAsia" w:ascii="宋体" w:hAnsi="宋体" w:eastAsia="宋体" w:cs="宋体"/>
          <w:strike/>
          <w:color w:val="auto"/>
          <w:spacing w:val="0"/>
          <w:sz w:val="24"/>
          <w:highlight w:val="none"/>
        </w:rPr>
        <w:t>根</w:t>
      </w:r>
      <w:r>
        <w:rPr>
          <w:rFonts w:hint="eastAsia" w:ascii="宋体" w:hAnsi="宋体" w:eastAsia="宋体" w:cs="宋体"/>
          <w:strike/>
          <w:color w:val="auto"/>
          <w:sz w:val="24"/>
          <w:highlight w:val="none"/>
        </w:rPr>
        <w:t>据投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人须知</w:t>
      </w:r>
      <w:r>
        <w:rPr>
          <w:rFonts w:hint="eastAsia" w:ascii="宋体" w:hAnsi="宋体" w:eastAsia="宋体" w:cs="宋体"/>
          <w:strike/>
          <w:color w:val="auto"/>
          <w:spacing w:val="0"/>
          <w:sz w:val="24"/>
          <w:highlight w:val="none"/>
        </w:rPr>
        <w:t>前</w:t>
      </w:r>
      <w:r>
        <w:rPr>
          <w:rFonts w:hint="eastAsia" w:ascii="宋体" w:hAnsi="宋体" w:eastAsia="宋体" w:cs="宋体"/>
          <w:strike/>
          <w:color w:val="auto"/>
          <w:sz w:val="24"/>
          <w:highlight w:val="none"/>
        </w:rPr>
        <w:t>附表要</w:t>
      </w:r>
      <w:r>
        <w:rPr>
          <w:rFonts w:hint="eastAsia" w:ascii="宋体" w:hAnsi="宋体" w:eastAsia="宋体" w:cs="宋体"/>
          <w:strike/>
          <w:color w:val="auto"/>
          <w:spacing w:val="0"/>
          <w:sz w:val="24"/>
          <w:highlight w:val="none"/>
        </w:rPr>
        <w:t>求</w:t>
      </w:r>
      <w:r>
        <w:rPr>
          <w:rFonts w:hint="eastAsia" w:ascii="宋体" w:hAnsi="宋体" w:eastAsia="宋体" w:cs="宋体"/>
          <w:strike/>
          <w:color w:val="auto"/>
          <w:sz w:val="24"/>
          <w:highlight w:val="none"/>
        </w:rPr>
        <w:t>提供</w:t>
      </w:r>
      <w:r>
        <w:rPr>
          <w:rFonts w:hint="eastAsia" w:ascii="宋体" w:hAnsi="宋体" w:eastAsia="宋体" w:cs="宋体"/>
          <w:strike/>
          <w:color w:val="auto"/>
          <w:spacing w:val="0"/>
          <w:sz w:val="24"/>
          <w:highlight w:val="none"/>
        </w:rPr>
        <w:t>电</w:t>
      </w:r>
      <w:r>
        <w:rPr>
          <w:rFonts w:hint="eastAsia" w:ascii="宋体" w:hAnsi="宋体" w:eastAsia="宋体" w:cs="宋体"/>
          <w:strike/>
          <w:color w:val="auto"/>
          <w:sz w:val="24"/>
          <w:highlight w:val="none"/>
        </w:rPr>
        <w:t>子版文</w:t>
      </w:r>
      <w:r>
        <w:rPr>
          <w:rFonts w:hint="eastAsia" w:ascii="宋体" w:hAnsi="宋体" w:eastAsia="宋体" w:cs="宋体"/>
          <w:strike/>
          <w:color w:val="auto"/>
          <w:spacing w:val="0"/>
          <w:sz w:val="24"/>
          <w:highlight w:val="none"/>
        </w:rPr>
        <w:t>件</w:t>
      </w:r>
      <w:r>
        <w:rPr>
          <w:rFonts w:hint="eastAsia" w:ascii="宋体" w:hAnsi="宋体" w:eastAsia="宋体" w:cs="宋体"/>
          <w:strike/>
          <w:color w:val="auto"/>
          <w:sz w:val="24"/>
          <w:highlight w:val="none"/>
        </w:rPr>
        <w:t>。当副本和</w:t>
      </w:r>
      <w:r>
        <w:rPr>
          <w:rFonts w:hint="eastAsia" w:ascii="宋体" w:hAnsi="宋体" w:eastAsia="宋体" w:cs="宋体"/>
          <w:strike/>
          <w:color w:val="auto"/>
          <w:spacing w:val="0"/>
          <w:sz w:val="24"/>
          <w:highlight w:val="none"/>
        </w:rPr>
        <w:t>正</w:t>
      </w:r>
      <w:r>
        <w:rPr>
          <w:rFonts w:hint="eastAsia" w:ascii="宋体" w:hAnsi="宋体" w:eastAsia="宋体" w:cs="宋体"/>
          <w:strike/>
          <w:color w:val="auto"/>
          <w:sz w:val="24"/>
          <w:highlight w:val="none"/>
        </w:rPr>
        <w:t>本</w:t>
      </w:r>
      <w:r>
        <w:rPr>
          <w:rFonts w:hint="eastAsia" w:ascii="宋体" w:hAnsi="宋体" w:eastAsia="宋体" w:cs="宋体"/>
          <w:strike/>
          <w:color w:val="auto"/>
          <w:spacing w:val="0"/>
          <w:sz w:val="24"/>
          <w:highlight w:val="none"/>
        </w:rPr>
        <w:t>不</w:t>
      </w:r>
      <w:r>
        <w:rPr>
          <w:rFonts w:hint="eastAsia" w:ascii="宋体" w:hAnsi="宋体" w:eastAsia="宋体" w:cs="宋体"/>
          <w:strike/>
          <w:color w:val="auto"/>
          <w:sz w:val="24"/>
          <w:highlight w:val="none"/>
        </w:rPr>
        <w:t>一</w:t>
      </w:r>
      <w:r>
        <w:rPr>
          <w:rFonts w:hint="eastAsia" w:ascii="宋体" w:hAnsi="宋体" w:eastAsia="宋体" w:cs="宋体"/>
          <w:strike/>
          <w:color w:val="auto"/>
          <w:spacing w:val="0"/>
          <w:sz w:val="24"/>
          <w:highlight w:val="none"/>
        </w:rPr>
        <w:t>致</w:t>
      </w:r>
      <w:r>
        <w:rPr>
          <w:rFonts w:hint="eastAsia" w:ascii="宋体" w:hAnsi="宋体" w:eastAsia="宋体" w:cs="宋体"/>
          <w:strike/>
          <w:color w:val="auto"/>
          <w:sz w:val="24"/>
          <w:highlight w:val="none"/>
        </w:rPr>
        <w:t>或</w:t>
      </w:r>
      <w:r>
        <w:rPr>
          <w:rFonts w:hint="eastAsia" w:ascii="宋体" w:hAnsi="宋体" w:eastAsia="宋体" w:cs="宋体"/>
          <w:strike/>
          <w:color w:val="auto"/>
          <w:spacing w:val="0"/>
          <w:sz w:val="24"/>
          <w:highlight w:val="none"/>
        </w:rPr>
        <w:t>电</w:t>
      </w:r>
      <w:r>
        <w:rPr>
          <w:rFonts w:hint="eastAsia" w:ascii="宋体" w:hAnsi="宋体" w:eastAsia="宋体" w:cs="宋体"/>
          <w:strike/>
          <w:color w:val="auto"/>
          <w:sz w:val="24"/>
          <w:highlight w:val="none"/>
        </w:rPr>
        <w:t>子</w:t>
      </w:r>
      <w:r>
        <w:rPr>
          <w:rFonts w:hint="eastAsia" w:ascii="宋体" w:hAnsi="宋体" w:eastAsia="宋体" w:cs="宋体"/>
          <w:strike/>
          <w:color w:val="auto"/>
          <w:spacing w:val="0"/>
          <w:sz w:val="24"/>
          <w:highlight w:val="none"/>
        </w:rPr>
        <w:t>版</w:t>
      </w:r>
      <w:r>
        <w:rPr>
          <w:rFonts w:hint="eastAsia" w:ascii="宋体" w:hAnsi="宋体" w:eastAsia="宋体" w:cs="宋体"/>
          <w:strike/>
          <w:color w:val="auto"/>
          <w:sz w:val="24"/>
          <w:highlight w:val="none"/>
        </w:rPr>
        <w:t>文件</w:t>
      </w:r>
      <w:r>
        <w:rPr>
          <w:rFonts w:hint="eastAsia" w:ascii="宋体" w:hAnsi="宋体" w:eastAsia="宋体" w:cs="宋体"/>
          <w:strike/>
          <w:color w:val="auto"/>
          <w:spacing w:val="0"/>
          <w:sz w:val="24"/>
          <w:highlight w:val="none"/>
        </w:rPr>
        <w:t>和</w:t>
      </w:r>
      <w:r>
        <w:rPr>
          <w:rFonts w:hint="eastAsia" w:ascii="宋体" w:hAnsi="宋体" w:eastAsia="宋体" w:cs="宋体"/>
          <w:strike/>
          <w:color w:val="auto"/>
          <w:sz w:val="24"/>
          <w:highlight w:val="none"/>
        </w:rPr>
        <w:t>纸</w:t>
      </w:r>
      <w:r>
        <w:rPr>
          <w:rFonts w:hint="eastAsia" w:ascii="宋体" w:hAnsi="宋体" w:eastAsia="宋体" w:cs="宋体"/>
          <w:strike/>
          <w:color w:val="auto"/>
          <w:spacing w:val="0"/>
          <w:sz w:val="24"/>
          <w:highlight w:val="none"/>
        </w:rPr>
        <w:t>质</w:t>
      </w:r>
      <w:r>
        <w:rPr>
          <w:rFonts w:hint="eastAsia" w:ascii="宋体" w:hAnsi="宋体" w:eastAsia="宋体" w:cs="宋体"/>
          <w:strike/>
          <w:color w:val="auto"/>
          <w:sz w:val="24"/>
          <w:highlight w:val="none"/>
        </w:rPr>
        <w:t>正</w:t>
      </w:r>
      <w:r>
        <w:rPr>
          <w:rFonts w:hint="eastAsia" w:ascii="宋体" w:hAnsi="宋体" w:eastAsia="宋体" w:cs="宋体"/>
          <w:strike/>
          <w:color w:val="auto"/>
          <w:spacing w:val="0"/>
          <w:sz w:val="24"/>
          <w:highlight w:val="none"/>
        </w:rPr>
        <w:t>本</w:t>
      </w:r>
      <w:r>
        <w:rPr>
          <w:rFonts w:hint="eastAsia" w:ascii="宋体" w:hAnsi="宋体" w:eastAsia="宋体" w:cs="宋体"/>
          <w:strike/>
          <w:color w:val="auto"/>
          <w:sz w:val="24"/>
          <w:highlight w:val="none"/>
        </w:rPr>
        <w:t>文</w:t>
      </w:r>
      <w:r>
        <w:rPr>
          <w:rFonts w:hint="eastAsia" w:ascii="宋体" w:hAnsi="宋体" w:eastAsia="宋体" w:cs="宋体"/>
          <w:strike/>
          <w:color w:val="auto"/>
          <w:spacing w:val="0"/>
          <w:sz w:val="24"/>
          <w:highlight w:val="none"/>
        </w:rPr>
        <w:t>件</w:t>
      </w:r>
      <w:r>
        <w:rPr>
          <w:rFonts w:hint="eastAsia" w:ascii="宋体" w:hAnsi="宋体" w:eastAsia="宋体" w:cs="宋体"/>
          <w:strike/>
          <w:color w:val="auto"/>
          <w:sz w:val="24"/>
          <w:highlight w:val="none"/>
        </w:rPr>
        <w:t>不</w:t>
      </w:r>
      <w:r>
        <w:rPr>
          <w:rFonts w:hint="eastAsia" w:ascii="宋体" w:hAnsi="宋体" w:eastAsia="宋体" w:cs="宋体"/>
          <w:strike/>
          <w:color w:val="auto"/>
          <w:spacing w:val="0"/>
          <w:sz w:val="24"/>
          <w:highlight w:val="none"/>
        </w:rPr>
        <w:t>一</w:t>
      </w:r>
      <w:r>
        <w:rPr>
          <w:rFonts w:hint="eastAsia" w:ascii="宋体" w:hAnsi="宋体" w:eastAsia="宋体" w:cs="宋体"/>
          <w:strike/>
          <w:color w:val="auto"/>
          <w:sz w:val="24"/>
          <w:highlight w:val="none"/>
        </w:rPr>
        <w:t>致时</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以</w:t>
      </w:r>
      <w:r>
        <w:rPr>
          <w:rFonts w:hint="eastAsia" w:ascii="宋体" w:hAnsi="宋体" w:eastAsia="宋体" w:cs="宋体"/>
          <w:strike/>
          <w:color w:val="auto"/>
          <w:spacing w:val="0"/>
          <w:sz w:val="24"/>
          <w:highlight w:val="none"/>
        </w:rPr>
        <w:t>纸</w:t>
      </w:r>
      <w:r>
        <w:rPr>
          <w:rFonts w:hint="eastAsia" w:ascii="宋体" w:hAnsi="宋体" w:eastAsia="宋体" w:cs="宋体"/>
          <w:strike/>
          <w:color w:val="auto"/>
          <w:sz w:val="24"/>
          <w:highlight w:val="none"/>
        </w:rPr>
        <w:t>质</w:t>
      </w:r>
      <w:r>
        <w:rPr>
          <w:rFonts w:hint="eastAsia" w:ascii="宋体" w:hAnsi="宋体" w:eastAsia="宋体" w:cs="宋体"/>
          <w:strike/>
          <w:color w:val="auto"/>
          <w:spacing w:val="0"/>
          <w:sz w:val="24"/>
          <w:highlight w:val="none"/>
        </w:rPr>
        <w:t>正</w:t>
      </w:r>
      <w:r>
        <w:rPr>
          <w:rFonts w:hint="eastAsia" w:ascii="宋体" w:hAnsi="宋体" w:eastAsia="宋体" w:cs="宋体"/>
          <w:strike/>
          <w:color w:val="auto"/>
          <w:sz w:val="24"/>
          <w:highlight w:val="none"/>
        </w:rPr>
        <w:t>本</w:t>
      </w:r>
      <w:r>
        <w:rPr>
          <w:rFonts w:hint="eastAsia" w:ascii="宋体" w:hAnsi="宋体" w:eastAsia="宋体" w:cs="宋体"/>
          <w:strike/>
          <w:color w:val="auto"/>
          <w:spacing w:val="0"/>
          <w:sz w:val="24"/>
          <w:highlight w:val="none"/>
        </w:rPr>
        <w:t>文</w:t>
      </w:r>
      <w:r>
        <w:rPr>
          <w:rFonts w:hint="eastAsia" w:ascii="宋体" w:hAnsi="宋体" w:eastAsia="宋体" w:cs="宋体"/>
          <w:strike/>
          <w:color w:val="auto"/>
          <w:sz w:val="24"/>
          <w:highlight w:val="none"/>
        </w:rPr>
        <w:t>件</w:t>
      </w:r>
      <w:r>
        <w:rPr>
          <w:rFonts w:hint="eastAsia" w:ascii="宋体" w:hAnsi="宋体" w:eastAsia="宋体" w:cs="宋体"/>
          <w:strike/>
          <w:color w:val="auto"/>
          <w:spacing w:val="0"/>
          <w:sz w:val="24"/>
          <w:highlight w:val="none"/>
        </w:rPr>
        <w:t>为</w:t>
      </w:r>
      <w:r>
        <w:rPr>
          <w:rFonts w:hint="eastAsia" w:ascii="宋体" w:hAnsi="宋体" w:eastAsia="宋体" w:cs="宋体"/>
          <w:strike/>
          <w:color w:val="auto"/>
          <w:sz w:val="24"/>
          <w:highlight w:val="none"/>
        </w:rPr>
        <w:t>准。</w:t>
      </w:r>
    </w:p>
    <w:p w14:paraId="425FC42B">
      <w:pPr>
        <w:widowControl/>
        <w:spacing w:beforeLines="30" w:afterLines="30" w:line="360" w:lineRule="auto"/>
        <w:ind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position w:val="0"/>
          <w:sz w:val="24"/>
          <w:highlight w:val="none"/>
        </w:rPr>
        <w:t>（3</w:t>
      </w:r>
      <w:r>
        <w:rPr>
          <w:rFonts w:hint="eastAsia" w:ascii="宋体" w:hAnsi="宋体" w:eastAsia="宋体" w:cs="宋体"/>
          <w:strike/>
          <w:color w:val="auto"/>
          <w:spacing w:val="0"/>
          <w:position w:val="0"/>
          <w:sz w:val="24"/>
          <w:highlight w:val="none"/>
        </w:rPr>
        <w:t>）</w:t>
      </w:r>
      <w:r>
        <w:rPr>
          <w:rFonts w:hint="eastAsia" w:ascii="宋体" w:hAnsi="宋体" w:eastAsia="宋体" w:cs="宋体"/>
          <w:strike/>
          <w:color w:val="auto"/>
          <w:position w:val="0"/>
          <w:sz w:val="24"/>
          <w:highlight w:val="none"/>
        </w:rPr>
        <w:t>投</w:t>
      </w:r>
      <w:r>
        <w:rPr>
          <w:rFonts w:hint="eastAsia" w:ascii="宋体" w:hAnsi="宋体" w:eastAsia="宋体" w:cs="宋体"/>
          <w:strike/>
          <w:color w:val="auto"/>
          <w:spacing w:val="0"/>
          <w:position w:val="0"/>
          <w:sz w:val="24"/>
          <w:highlight w:val="none"/>
        </w:rPr>
        <w:t>标</w:t>
      </w:r>
      <w:r>
        <w:rPr>
          <w:rFonts w:hint="eastAsia" w:ascii="宋体" w:hAnsi="宋体" w:eastAsia="宋体" w:cs="宋体"/>
          <w:strike/>
          <w:color w:val="auto"/>
          <w:position w:val="0"/>
          <w:sz w:val="24"/>
          <w:highlight w:val="none"/>
        </w:rPr>
        <w:t>文</w:t>
      </w:r>
      <w:r>
        <w:rPr>
          <w:rFonts w:hint="eastAsia" w:ascii="宋体" w:hAnsi="宋体" w:eastAsia="宋体" w:cs="宋体"/>
          <w:strike/>
          <w:color w:val="auto"/>
          <w:spacing w:val="0"/>
          <w:position w:val="0"/>
          <w:sz w:val="24"/>
          <w:highlight w:val="none"/>
        </w:rPr>
        <w:t>件</w:t>
      </w:r>
      <w:r>
        <w:rPr>
          <w:rFonts w:hint="eastAsia" w:ascii="宋体" w:hAnsi="宋体" w:eastAsia="宋体" w:cs="宋体"/>
          <w:strike/>
          <w:color w:val="auto"/>
          <w:position w:val="0"/>
          <w:sz w:val="24"/>
          <w:highlight w:val="none"/>
        </w:rPr>
        <w:t>的正</w:t>
      </w:r>
      <w:r>
        <w:rPr>
          <w:rFonts w:hint="eastAsia" w:ascii="宋体" w:hAnsi="宋体" w:eastAsia="宋体" w:cs="宋体"/>
          <w:strike/>
          <w:color w:val="auto"/>
          <w:spacing w:val="0"/>
          <w:position w:val="0"/>
          <w:sz w:val="24"/>
          <w:highlight w:val="none"/>
        </w:rPr>
        <w:t>本</w:t>
      </w:r>
      <w:r>
        <w:rPr>
          <w:rFonts w:hint="eastAsia" w:ascii="宋体" w:hAnsi="宋体" w:eastAsia="宋体" w:cs="宋体"/>
          <w:strike/>
          <w:color w:val="auto"/>
          <w:position w:val="0"/>
          <w:sz w:val="24"/>
          <w:highlight w:val="none"/>
        </w:rPr>
        <w:t>与</w:t>
      </w:r>
      <w:r>
        <w:rPr>
          <w:rFonts w:hint="eastAsia" w:ascii="宋体" w:hAnsi="宋体" w:eastAsia="宋体" w:cs="宋体"/>
          <w:strike/>
          <w:color w:val="auto"/>
          <w:spacing w:val="0"/>
          <w:position w:val="0"/>
          <w:sz w:val="24"/>
          <w:highlight w:val="none"/>
        </w:rPr>
        <w:t>副</w:t>
      </w:r>
      <w:r>
        <w:rPr>
          <w:rFonts w:hint="eastAsia" w:ascii="宋体" w:hAnsi="宋体" w:eastAsia="宋体" w:cs="宋体"/>
          <w:strike/>
          <w:color w:val="auto"/>
          <w:position w:val="0"/>
          <w:sz w:val="24"/>
          <w:highlight w:val="none"/>
        </w:rPr>
        <w:t>本应</w:t>
      </w:r>
      <w:r>
        <w:rPr>
          <w:rFonts w:hint="eastAsia" w:ascii="宋体" w:hAnsi="宋体" w:eastAsia="宋体" w:cs="宋体"/>
          <w:strike/>
          <w:color w:val="auto"/>
          <w:spacing w:val="0"/>
          <w:position w:val="0"/>
          <w:sz w:val="24"/>
          <w:highlight w:val="none"/>
        </w:rPr>
        <w:t>分</w:t>
      </w:r>
      <w:r>
        <w:rPr>
          <w:rFonts w:hint="eastAsia" w:ascii="宋体" w:hAnsi="宋体" w:eastAsia="宋体" w:cs="宋体"/>
          <w:strike/>
          <w:color w:val="auto"/>
          <w:position w:val="0"/>
          <w:sz w:val="24"/>
          <w:highlight w:val="none"/>
        </w:rPr>
        <w:t>别</w:t>
      </w:r>
      <w:r>
        <w:rPr>
          <w:rFonts w:hint="eastAsia" w:ascii="宋体" w:hAnsi="宋体" w:eastAsia="宋体" w:cs="宋体"/>
          <w:strike/>
          <w:color w:val="auto"/>
          <w:spacing w:val="0"/>
          <w:position w:val="0"/>
          <w:sz w:val="24"/>
          <w:highlight w:val="none"/>
        </w:rPr>
        <w:t>装</w:t>
      </w:r>
      <w:r>
        <w:rPr>
          <w:rFonts w:hint="eastAsia" w:ascii="宋体" w:hAnsi="宋体" w:eastAsia="宋体" w:cs="宋体"/>
          <w:strike/>
          <w:color w:val="auto"/>
          <w:position w:val="0"/>
          <w:sz w:val="24"/>
          <w:highlight w:val="none"/>
        </w:rPr>
        <w:t>订</w:t>
      </w:r>
      <w:r>
        <w:rPr>
          <w:rFonts w:hint="eastAsia" w:ascii="宋体" w:hAnsi="宋体" w:eastAsia="宋体" w:cs="宋体"/>
          <w:strike/>
          <w:color w:val="auto"/>
          <w:spacing w:val="0"/>
          <w:position w:val="0"/>
          <w:sz w:val="24"/>
          <w:highlight w:val="none"/>
        </w:rPr>
        <w:t>，</w:t>
      </w:r>
      <w:r>
        <w:rPr>
          <w:rFonts w:hint="eastAsia" w:ascii="宋体" w:hAnsi="宋体" w:eastAsia="宋体" w:cs="宋体"/>
          <w:strike/>
          <w:color w:val="auto"/>
          <w:position w:val="0"/>
          <w:sz w:val="24"/>
          <w:highlight w:val="none"/>
        </w:rPr>
        <w:t>并</w:t>
      </w:r>
      <w:r>
        <w:rPr>
          <w:rFonts w:hint="eastAsia" w:ascii="宋体" w:hAnsi="宋体" w:eastAsia="宋体" w:cs="宋体"/>
          <w:strike/>
          <w:color w:val="auto"/>
          <w:spacing w:val="0"/>
          <w:position w:val="0"/>
          <w:sz w:val="24"/>
          <w:highlight w:val="none"/>
        </w:rPr>
        <w:t>编</w:t>
      </w:r>
      <w:r>
        <w:rPr>
          <w:rFonts w:hint="eastAsia" w:ascii="宋体" w:hAnsi="宋体" w:eastAsia="宋体" w:cs="宋体"/>
          <w:strike/>
          <w:color w:val="auto"/>
          <w:position w:val="0"/>
          <w:sz w:val="24"/>
          <w:highlight w:val="none"/>
        </w:rPr>
        <w:t>制</w:t>
      </w:r>
      <w:r>
        <w:rPr>
          <w:rFonts w:hint="eastAsia" w:ascii="宋体" w:hAnsi="宋体" w:eastAsia="宋体" w:cs="宋体"/>
          <w:strike/>
          <w:color w:val="auto"/>
          <w:spacing w:val="0"/>
          <w:position w:val="0"/>
          <w:sz w:val="24"/>
          <w:highlight w:val="none"/>
        </w:rPr>
        <w:t>目</w:t>
      </w:r>
      <w:r>
        <w:rPr>
          <w:rFonts w:hint="eastAsia" w:ascii="宋体" w:hAnsi="宋体" w:eastAsia="宋体" w:cs="宋体"/>
          <w:strike/>
          <w:color w:val="auto"/>
          <w:position w:val="0"/>
          <w:sz w:val="24"/>
          <w:highlight w:val="none"/>
        </w:rPr>
        <w:t>录</w:t>
      </w:r>
      <w:r>
        <w:rPr>
          <w:rFonts w:hint="eastAsia" w:ascii="宋体" w:hAnsi="宋体" w:eastAsia="宋体" w:cs="宋体"/>
          <w:strike/>
          <w:color w:val="auto"/>
          <w:spacing w:val="0"/>
          <w:position w:val="0"/>
          <w:sz w:val="24"/>
          <w:highlight w:val="none"/>
        </w:rPr>
        <w:t>，投</w:t>
      </w:r>
      <w:r>
        <w:rPr>
          <w:rFonts w:hint="eastAsia" w:ascii="宋体" w:hAnsi="宋体" w:eastAsia="宋体" w:cs="宋体"/>
          <w:strike/>
          <w:color w:val="auto"/>
          <w:position w:val="0"/>
          <w:sz w:val="24"/>
          <w:highlight w:val="none"/>
        </w:rPr>
        <w:t>标</w:t>
      </w:r>
      <w:r>
        <w:rPr>
          <w:rFonts w:hint="eastAsia" w:ascii="宋体" w:hAnsi="宋体" w:eastAsia="宋体" w:cs="宋体"/>
          <w:strike/>
          <w:color w:val="auto"/>
          <w:spacing w:val="0"/>
          <w:position w:val="0"/>
          <w:sz w:val="24"/>
          <w:highlight w:val="none"/>
        </w:rPr>
        <w:t>文</w:t>
      </w:r>
      <w:r>
        <w:rPr>
          <w:rFonts w:hint="eastAsia" w:ascii="宋体" w:hAnsi="宋体" w:eastAsia="宋体" w:cs="宋体"/>
          <w:strike/>
          <w:color w:val="auto"/>
          <w:position w:val="0"/>
          <w:sz w:val="24"/>
          <w:highlight w:val="none"/>
        </w:rPr>
        <w:t>件</w:t>
      </w:r>
      <w:r>
        <w:rPr>
          <w:rFonts w:hint="eastAsia" w:ascii="宋体" w:hAnsi="宋体" w:eastAsia="宋体" w:cs="宋体"/>
          <w:strike/>
          <w:color w:val="auto"/>
          <w:spacing w:val="0"/>
          <w:position w:val="0"/>
          <w:sz w:val="24"/>
          <w:highlight w:val="none"/>
        </w:rPr>
        <w:t>需</w:t>
      </w:r>
      <w:r>
        <w:rPr>
          <w:rFonts w:hint="eastAsia" w:ascii="宋体" w:hAnsi="宋体" w:eastAsia="宋体" w:cs="宋体"/>
          <w:strike/>
          <w:color w:val="auto"/>
          <w:position w:val="0"/>
          <w:sz w:val="24"/>
          <w:highlight w:val="none"/>
        </w:rPr>
        <w:t>分</w:t>
      </w:r>
      <w:r>
        <w:rPr>
          <w:rFonts w:hint="eastAsia" w:ascii="宋体" w:hAnsi="宋体" w:eastAsia="宋体" w:cs="宋体"/>
          <w:strike/>
          <w:color w:val="auto"/>
          <w:spacing w:val="0"/>
          <w:position w:val="0"/>
          <w:sz w:val="24"/>
          <w:highlight w:val="none"/>
        </w:rPr>
        <w:t>册</w:t>
      </w:r>
      <w:r>
        <w:rPr>
          <w:rFonts w:hint="eastAsia" w:ascii="宋体" w:hAnsi="宋体" w:eastAsia="宋体" w:cs="宋体"/>
          <w:strike/>
          <w:color w:val="auto"/>
          <w:position w:val="0"/>
          <w:sz w:val="24"/>
          <w:highlight w:val="none"/>
        </w:rPr>
        <w:t>装</w:t>
      </w:r>
      <w:r>
        <w:rPr>
          <w:rFonts w:hint="eastAsia" w:ascii="宋体" w:hAnsi="宋体" w:eastAsia="宋体" w:cs="宋体"/>
          <w:strike/>
          <w:color w:val="auto"/>
          <w:spacing w:val="0"/>
          <w:position w:val="0"/>
          <w:sz w:val="24"/>
          <w:highlight w:val="none"/>
        </w:rPr>
        <w:t>订</w:t>
      </w:r>
      <w:r>
        <w:rPr>
          <w:rFonts w:hint="eastAsia" w:ascii="宋体" w:hAnsi="宋体" w:eastAsia="宋体" w:cs="宋体"/>
          <w:strike/>
          <w:color w:val="auto"/>
          <w:position w:val="0"/>
          <w:sz w:val="24"/>
          <w:highlight w:val="none"/>
        </w:rPr>
        <w:t>的</w:t>
      </w:r>
      <w:r>
        <w:rPr>
          <w:rFonts w:hint="eastAsia" w:ascii="宋体" w:hAnsi="宋体" w:eastAsia="宋体" w:cs="宋体"/>
          <w:strike/>
          <w:color w:val="auto"/>
          <w:spacing w:val="0"/>
          <w:position w:val="0"/>
          <w:sz w:val="24"/>
          <w:highlight w:val="none"/>
        </w:rPr>
        <w:t>，具</w:t>
      </w:r>
      <w:r>
        <w:rPr>
          <w:rFonts w:hint="eastAsia" w:ascii="宋体" w:hAnsi="宋体" w:eastAsia="宋体" w:cs="宋体"/>
          <w:strike/>
          <w:color w:val="auto"/>
          <w:position w:val="0"/>
          <w:sz w:val="24"/>
          <w:highlight w:val="none"/>
        </w:rPr>
        <w:t>体</w:t>
      </w:r>
      <w:r>
        <w:rPr>
          <w:rFonts w:hint="eastAsia" w:ascii="宋体" w:hAnsi="宋体" w:eastAsia="宋体" w:cs="宋体"/>
          <w:strike/>
          <w:color w:val="auto"/>
          <w:spacing w:val="0"/>
          <w:position w:val="0"/>
          <w:sz w:val="24"/>
          <w:highlight w:val="none"/>
        </w:rPr>
        <w:t>分</w:t>
      </w:r>
      <w:r>
        <w:rPr>
          <w:rFonts w:hint="eastAsia" w:ascii="宋体" w:hAnsi="宋体" w:eastAsia="宋体" w:cs="宋体"/>
          <w:strike/>
          <w:color w:val="auto"/>
          <w:position w:val="0"/>
          <w:sz w:val="24"/>
          <w:highlight w:val="none"/>
        </w:rPr>
        <w:t>册</w:t>
      </w:r>
      <w:r>
        <w:rPr>
          <w:rFonts w:hint="eastAsia" w:ascii="宋体" w:hAnsi="宋体" w:eastAsia="宋体" w:cs="宋体"/>
          <w:strike/>
          <w:color w:val="auto"/>
          <w:sz w:val="24"/>
          <w:highlight w:val="none"/>
        </w:rPr>
        <w:t>装订</w:t>
      </w:r>
      <w:r>
        <w:rPr>
          <w:rFonts w:hint="eastAsia" w:ascii="宋体" w:hAnsi="宋体" w:eastAsia="宋体" w:cs="宋体"/>
          <w:strike/>
          <w:color w:val="auto"/>
          <w:spacing w:val="0"/>
          <w:sz w:val="24"/>
          <w:highlight w:val="none"/>
        </w:rPr>
        <w:t>要</w:t>
      </w:r>
      <w:r>
        <w:rPr>
          <w:rFonts w:hint="eastAsia" w:ascii="宋体" w:hAnsi="宋体" w:eastAsia="宋体" w:cs="宋体"/>
          <w:strike/>
          <w:color w:val="auto"/>
          <w:sz w:val="24"/>
          <w:highlight w:val="none"/>
        </w:rPr>
        <w:t>求</w:t>
      </w:r>
      <w:r>
        <w:rPr>
          <w:rFonts w:hint="eastAsia" w:ascii="宋体" w:hAnsi="宋体" w:eastAsia="宋体" w:cs="宋体"/>
          <w:strike/>
          <w:color w:val="auto"/>
          <w:spacing w:val="0"/>
          <w:sz w:val="24"/>
          <w:highlight w:val="none"/>
        </w:rPr>
        <w:t>见</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w:t>
      </w:r>
      <w:r>
        <w:rPr>
          <w:rFonts w:hint="eastAsia" w:ascii="宋体" w:hAnsi="宋体" w:eastAsia="宋体" w:cs="宋体"/>
          <w:strike/>
          <w:color w:val="auto"/>
          <w:spacing w:val="0"/>
          <w:sz w:val="24"/>
          <w:highlight w:val="none"/>
        </w:rPr>
        <w:t>须</w:t>
      </w:r>
      <w:r>
        <w:rPr>
          <w:rFonts w:hint="eastAsia" w:ascii="宋体" w:hAnsi="宋体" w:eastAsia="宋体" w:cs="宋体"/>
          <w:strike/>
          <w:color w:val="auto"/>
          <w:sz w:val="24"/>
          <w:highlight w:val="none"/>
        </w:rPr>
        <w:t>知</w:t>
      </w:r>
      <w:r>
        <w:rPr>
          <w:rFonts w:hint="eastAsia" w:ascii="宋体" w:hAnsi="宋体" w:eastAsia="宋体" w:cs="宋体"/>
          <w:strike/>
          <w:color w:val="auto"/>
          <w:spacing w:val="0"/>
          <w:sz w:val="24"/>
          <w:highlight w:val="none"/>
        </w:rPr>
        <w:t>前</w:t>
      </w:r>
      <w:r>
        <w:rPr>
          <w:rFonts w:hint="eastAsia" w:ascii="宋体" w:hAnsi="宋体" w:eastAsia="宋体" w:cs="宋体"/>
          <w:strike/>
          <w:color w:val="auto"/>
          <w:sz w:val="24"/>
          <w:highlight w:val="none"/>
        </w:rPr>
        <w:t>附表</w:t>
      </w:r>
      <w:r>
        <w:rPr>
          <w:rFonts w:hint="eastAsia" w:ascii="宋体" w:hAnsi="宋体" w:eastAsia="宋体" w:cs="宋体"/>
          <w:strike/>
          <w:color w:val="auto"/>
          <w:spacing w:val="0"/>
          <w:sz w:val="24"/>
          <w:highlight w:val="none"/>
        </w:rPr>
        <w:t>规</w:t>
      </w:r>
      <w:r>
        <w:rPr>
          <w:rFonts w:hint="eastAsia" w:ascii="宋体" w:hAnsi="宋体" w:eastAsia="宋体" w:cs="宋体"/>
          <w:strike/>
          <w:color w:val="auto"/>
          <w:sz w:val="24"/>
          <w:highlight w:val="none"/>
        </w:rPr>
        <w:t>定。</w:t>
      </w:r>
    </w:p>
    <w:p w14:paraId="27F49EEF">
      <w:pPr>
        <w:widowControl/>
        <w:spacing w:before="0" w:beforeLines="30" w:afterLines="30" w:line="360" w:lineRule="auto"/>
        <w:ind w:left="0" w:right="0" w:firstLine="480" w:firstLineChars="200"/>
        <w:jc w:val="left"/>
        <w:rPr>
          <w:rFonts w:hint="eastAsia" w:ascii="宋体" w:hAnsi="宋体" w:eastAsia="宋体" w:cs="宋体"/>
          <w:color w:val="auto"/>
          <w:spacing w:val="0"/>
          <w:sz w:val="24"/>
          <w:highlight w:val="none"/>
        </w:rPr>
      </w:pPr>
      <w:r>
        <w:rPr>
          <w:rFonts w:hint="eastAsia" w:ascii="宋体" w:hAnsi="宋体" w:eastAsia="宋体" w:cs="宋体"/>
          <w:color w:val="auto"/>
          <w:spacing w:val="0"/>
          <w:sz w:val="24"/>
          <w:highlight w:val="none"/>
        </w:rPr>
        <w:t>3.7.3（B）</w:t>
      </w:r>
      <w:r>
        <w:rPr>
          <w:rFonts w:hint="eastAsia" w:ascii="宋体" w:hAnsi="宋体" w:eastAsia="宋体" w:cs="宋体"/>
          <w:color w:val="auto"/>
          <w:spacing w:val="0"/>
          <w:sz w:val="24"/>
          <w:highlight w:val="none"/>
          <w:u w:val="single"/>
        </w:rPr>
        <w:t>投标文件全部采用电子文档，投标文件所附证书证件应为原件清晰扫描件；招标文件中对投标文件格式要求需要投标人或个人（法定代表人或授权代表）签字盖章的内容，均需在线下完成签字盖章后原件扫描上传；生成电子投标文件时，由投标人加盖企业电子印章。</w:t>
      </w:r>
    </w:p>
    <w:p w14:paraId="55F164C6">
      <w:pPr>
        <w:spacing w:beforeLines="30" w:afterLines="30" w:line="360" w:lineRule="auto"/>
        <w:ind w:left="102" w:right="-23"/>
        <w:jc w:val="left"/>
        <w:outlineLvl w:val="1"/>
        <w:rPr>
          <w:rFonts w:hint="eastAsia" w:ascii="宋体" w:hAnsi="宋体" w:eastAsia="宋体" w:cs="宋体"/>
          <w:b/>
          <w:color w:val="auto"/>
          <w:spacing w:val="0"/>
          <w:position w:val="0"/>
          <w:sz w:val="28"/>
          <w:szCs w:val="28"/>
          <w:highlight w:val="none"/>
        </w:rPr>
      </w:pPr>
      <w:bookmarkStart w:id="68" w:name="_Toc668"/>
      <w:r>
        <w:rPr>
          <w:rFonts w:hint="eastAsia" w:ascii="宋体" w:hAnsi="宋体" w:eastAsia="宋体" w:cs="宋体"/>
          <w:b/>
          <w:color w:val="auto"/>
          <w:spacing w:val="0"/>
          <w:position w:val="0"/>
          <w:sz w:val="28"/>
          <w:szCs w:val="28"/>
          <w:highlight w:val="none"/>
        </w:rPr>
        <w:t>4. 投标</w:t>
      </w:r>
      <w:bookmarkEnd w:id="68"/>
    </w:p>
    <w:p w14:paraId="440D9CFA">
      <w:pPr>
        <w:spacing w:beforeLines="30" w:afterLines="30" w:line="360" w:lineRule="auto"/>
        <w:ind w:left="238" w:right="-23" w:firstLine="241" w:firstLineChars="100"/>
        <w:jc w:val="left"/>
        <w:outlineLvl w:val="2"/>
        <w:rPr>
          <w:rFonts w:hint="eastAsia" w:ascii="宋体" w:hAnsi="宋体" w:eastAsia="宋体" w:cs="宋体"/>
          <w:b/>
          <w:bCs/>
          <w:color w:val="auto"/>
          <w:sz w:val="24"/>
          <w:highlight w:val="none"/>
        </w:rPr>
      </w:pPr>
      <w:bookmarkStart w:id="69" w:name="_Toc29719"/>
      <w:r>
        <w:rPr>
          <w:rFonts w:hint="eastAsia" w:ascii="宋体" w:hAnsi="宋体" w:eastAsia="宋体" w:cs="宋体"/>
          <w:b/>
          <w:bCs/>
          <w:color w:val="auto"/>
          <w:spacing w:val="0"/>
          <w:sz w:val="24"/>
          <w:highlight w:val="none"/>
        </w:rPr>
        <w:t>4</w:t>
      </w:r>
      <w:r>
        <w:rPr>
          <w:rFonts w:hint="eastAsia" w:ascii="宋体" w:hAnsi="宋体" w:eastAsia="宋体" w:cs="宋体"/>
          <w:b/>
          <w:bCs/>
          <w:color w:val="auto"/>
          <w:sz w:val="24"/>
          <w:highlight w:val="none"/>
        </w:rPr>
        <w:t>.1</w:t>
      </w:r>
      <w:r>
        <w:rPr>
          <w:rFonts w:hint="eastAsia" w:ascii="宋体" w:hAnsi="宋体" w:eastAsia="宋体" w:cs="宋体"/>
          <w:b/>
          <w:bCs/>
          <w:color w:val="auto"/>
          <w:spacing w:val="0"/>
          <w:sz w:val="24"/>
          <w:highlight w:val="none"/>
        </w:rPr>
        <w:t xml:space="preserve"> </w:t>
      </w:r>
      <w:r>
        <w:rPr>
          <w:rFonts w:hint="eastAsia" w:ascii="宋体" w:hAnsi="宋体" w:eastAsia="宋体" w:cs="宋体"/>
          <w:b/>
          <w:bCs/>
          <w:color w:val="auto"/>
          <w:sz w:val="24"/>
          <w:highlight w:val="none"/>
        </w:rPr>
        <w:t>投标文件</w:t>
      </w:r>
      <w:r>
        <w:rPr>
          <w:rFonts w:hint="eastAsia" w:ascii="宋体" w:hAnsi="宋体" w:eastAsia="宋体" w:cs="宋体"/>
          <w:b/>
          <w:bCs/>
          <w:color w:val="auto"/>
          <w:spacing w:val="0"/>
          <w:sz w:val="24"/>
          <w:highlight w:val="none"/>
        </w:rPr>
        <w:t>的</w:t>
      </w:r>
      <w:r>
        <w:rPr>
          <w:rFonts w:hint="eastAsia" w:ascii="宋体" w:hAnsi="宋体" w:eastAsia="宋体" w:cs="宋体"/>
          <w:b/>
          <w:bCs/>
          <w:color w:val="auto"/>
          <w:sz w:val="24"/>
          <w:highlight w:val="none"/>
        </w:rPr>
        <w:t>密</w:t>
      </w:r>
      <w:r>
        <w:rPr>
          <w:rFonts w:hint="eastAsia" w:ascii="宋体" w:hAnsi="宋体" w:eastAsia="宋体" w:cs="宋体"/>
          <w:b/>
          <w:bCs/>
          <w:color w:val="auto"/>
          <w:spacing w:val="0"/>
          <w:sz w:val="24"/>
          <w:highlight w:val="none"/>
        </w:rPr>
        <w:t>封</w:t>
      </w:r>
      <w:r>
        <w:rPr>
          <w:rFonts w:hint="eastAsia" w:ascii="宋体" w:hAnsi="宋体" w:eastAsia="宋体" w:cs="宋体"/>
          <w:b/>
          <w:bCs/>
          <w:color w:val="auto"/>
          <w:sz w:val="24"/>
          <w:highlight w:val="none"/>
        </w:rPr>
        <w:t>和标记</w:t>
      </w:r>
      <w:bookmarkEnd w:id="69"/>
    </w:p>
    <w:p w14:paraId="55EAFD21">
      <w:pPr>
        <w:widowControl/>
        <w:spacing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 xml:space="preserve">4.1.1 </w:t>
      </w:r>
      <w:r>
        <w:rPr>
          <w:rFonts w:hint="eastAsia" w:ascii="宋体" w:hAnsi="宋体" w:eastAsia="宋体" w:cs="宋体"/>
          <w:strike/>
          <w:color w:val="auto"/>
          <w:spacing w:val="0"/>
          <w:sz w:val="24"/>
          <w:highlight w:val="none"/>
        </w:rPr>
        <w:t>（A）投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文</w:t>
      </w:r>
      <w:r>
        <w:rPr>
          <w:rFonts w:hint="eastAsia" w:ascii="宋体" w:hAnsi="宋体" w:eastAsia="宋体" w:cs="宋体"/>
          <w:strike/>
          <w:color w:val="auto"/>
          <w:sz w:val="24"/>
          <w:highlight w:val="none"/>
        </w:rPr>
        <w:t>件</w:t>
      </w:r>
      <w:r>
        <w:rPr>
          <w:rFonts w:hint="eastAsia" w:ascii="宋体" w:hAnsi="宋体" w:eastAsia="宋体" w:cs="宋体"/>
          <w:strike/>
          <w:color w:val="auto"/>
          <w:spacing w:val="0"/>
          <w:sz w:val="24"/>
          <w:highlight w:val="none"/>
        </w:rPr>
        <w:t>应密</w:t>
      </w:r>
      <w:r>
        <w:rPr>
          <w:rFonts w:hint="eastAsia" w:ascii="宋体" w:hAnsi="宋体" w:eastAsia="宋体" w:cs="宋体"/>
          <w:strike/>
          <w:color w:val="auto"/>
          <w:sz w:val="24"/>
          <w:highlight w:val="none"/>
        </w:rPr>
        <w:t>封包</w:t>
      </w:r>
      <w:r>
        <w:rPr>
          <w:rFonts w:hint="eastAsia" w:ascii="宋体" w:hAnsi="宋体" w:eastAsia="宋体" w:cs="宋体"/>
          <w:strike/>
          <w:color w:val="auto"/>
          <w:spacing w:val="0"/>
          <w:sz w:val="24"/>
          <w:highlight w:val="none"/>
        </w:rPr>
        <w:t>装，</w:t>
      </w:r>
      <w:r>
        <w:rPr>
          <w:rFonts w:hint="eastAsia" w:ascii="宋体" w:hAnsi="宋体" w:eastAsia="宋体" w:cs="宋体"/>
          <w:strike/>
          <w:color w:val="auto"/>
          <w:sz w:val="24"/>
          <w:highlight w:val="none"/>
        </w:rPr>
        <w:t>并</w:t>
      </w:r>
      <w:r>
        <w:rPr>
          <w:rFonts w:hint="eastAsia" w:ascii="宋体" w:hAnsi="宋体" w:eastAsia="宋体" w:cs="宋体"/>
          <w:strike/>
          <w:color w:val="auto"/>
          <w:spacing w:val="0"/>
          <w:sz w:val="24"/>
          <w:highlight w:val="none"/>
        </w:rPr>
        <w:t>在</w:t>
      </w:r>
      <w:r>
        <w:rPr>
          <w:rFonts w:hint="eastAsia" w:ascii="宋体" w:hAnsi="宋体" w:eastAsia="宋体" w:cs="宋体"/>
          <w:strike/>
          <w:color w:val="auto"/>
          <w:sz w:val="24"/>
          <w:highlight w:val="none"/>
        </w:rPr>
        <w:t>封</w:t>
      </w:r>
      <w:r>
        <w:rPr>
          <w:rFonts w:hint="eastAsia" w:ascii="宋体" w:hAnsi="宋体" w:eastAsia="宋体" w:cs="宋体"/>
          <w:strike/>
          <w:color w:val="auto"/>
          <w:spacing w:val="0"/>
          <w:sz w:val="24"/>
          <w:highlight w:val="none"/>
        </w:rPr>
        <w:t>套</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封口</w:t>
      </w:r>
      <w:r>
        <w:rPr>
          <w:rFonts w:hint="eastAsia" w:ascii="宋体" w:hAnsi="宋体" w:eastAsia="宋体" w:cs="宋体"/>
          <w:strike/>
          <w:color w:val="auto"/>
          <w:sz w:val="24"/>
          <w:highlight w:val="none"/>
        </w:rPr>
        <w:t>处加</w:t>
      </w:r>
      <w:r>
        <w:rPr>
          <w:rFonts w:hint="eastAsia" w:ascii="宋体" w:hAnsi="宋体" w:eastAsia="宋体" w:cs="宋体"/>
          <w:strike/>
          <w:color w:val="auto"/>
          <w:spacing w:val="0"/>
          <w:sz w:val="24"/>
          <w:highlight w:val="none"/>
        </w:rPr>
        <w:t>盖</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w:t>
      </w:r>
      <w:r>
        <w:rPr>
          <w:rFonts w:hint="eastAsia" w:ascii="宋体" w:hAnsi="宋体" w:eastAsia="宋体" w:cs="宋体"/>
          <w:strike/>
          <w:color w:val="auto"/>
          <w:spacing w:val="0"/>
          <w:sz w:val="24"/>
          <w:highlight w:val="none"/>
        </w:rPr>
        <w:t>单</w:t>
      </w:r>
      <w:r>
        <w:rPr>
          <w:rFonts w:hint="eastAsia" w:ascii="宋体" w:hAnsi="宋体" w:eastAsia="宋体" w:cs="宋体"/>
          <w:strike/>
          <w:color w:val="auto"/>
          <w:sz w:val="24"/>
          <w:highlight w:val="none"/>
        </w:rPr>
        <w:t>位</w:t>
      </w:r>
      <w:r>
        <w:rPr>
          <w:rFonts w:hint="eastAsia" w:ascii="宋体" w:hAnsi="宋体" w:eastAsia="宋体" w:cs="宋体"/>
          <w:strike/>
          <w:color w:val="auto"/>
          <w:spacing w:val="0"/>
          <w:sz w:val="24"/>
          <w:highlight w:val="none"/>
        </w:rPr>
        <w:t>章</w:t>
      </w:r>
      <w:r>
        <w:rPr>
          <w:rFonts w:hint="eastAsia" w:ascii="宋体" w:hAnsi="宋体" w:eastAsia="宋体" w:cs="宋体"/>
          <w:strike/>
          <w:color w:val="auto"/>
          <w:sz w:val="24"/>
          <w:highlight w:val="none"/>
        </w:rPr>
        <w:t>或</w:t>
      </w:r>
      <w:r>
        <w:rPr>
          <w:rFonts w:hint="eastAsia" w:ascii="宋体" w:hAnsi="宋体" w:eastAsia="宋体" w:cs="宋体"/>
          <w:strike/>
          <w:color w:val="auto"/>
          <w:spacing w:val="0"/>
          <w:sz w:val="24"/>
          <w:highlight w:val="none"/>
        </w:rPr>
        <w:t>由</w:t>
      </w:r>
      <w:r>
        <w:rPr>
          <w:rFonts w:hint="eastAsia" w:ascii="宋体" w:hAnsi="宋体" w:eastAsia="宋体" w:cs="宋体"/>
          <w:strike/>
          <w:color w:val="auto"/>
          <w:sz w:val="24"/>
          <w:highlight w:val="none"/>
        </w:rPr>
        <w:t>投标</w:t>
      </w:r>
      <w:r>
        <w:rPr>
          <w:rFonts w:hint="eastAsia" w:ascii="宋体" w:hAnsi="宋体" w:eastAsia="宋体" w:cs="宋体"/>
          <w:strike/>
          <w:color w:val="auto"/>
          <w:spacing w:val="0"/>
          <w:sz w:val="24"/>
          <w:highlight w:val="none"/>
        </w:rPr>
        <w:t>人</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法</w:t>
      </w:r>
      <w:r>
        <w:rPr>
          <w:rFonts w:hint="eastAsia" w:ascii="宋体" w:hAnsi="宋体" w:eastAsia="宋体" w:cs="宋体"/>
          <w:strike/>
          <w:color w:val="auto"/>
          <w:sz w:val="24"/>
          <w:highlight w:val="none"/>
        </w:rPr>
        <w:t>定代表</w:t>
      </w:r>
      <w:r>
        <w:rPr>
          <w:rFonts w:hint="eastAsia" w:ascii="宋体" w:hAnsi="宋体" w:eastAsia="宋体" w:cs="宋体"/>
          <w:strike/>
          <w:color w:val="auto"/>
          <w:spacing w:val="0"/>
          <w:sz w:val="24"/>
          <w:highlight w:val="none"/>
        </w:rPr>
        <w:t>人</w:t>
      </w:r>
      <w:r>
        <w:rPr>
          <w:rFonts w:hint="eastAsia" w:ascii="宋体" w:hAnsi="宋体" w:eastAsia="宋体" w:cs="宋体"/>
          <w:strike/>
          <w:color w:val="auto"/>
          <w:sz w:val="24"/>
          <w:highlight w:val="none"/>
        </w:rPr>
        <w:t>或</w:t>
      </w:r>
      <w:r>
        <w:rPr>
          <w:rFonts w:hint="eastAsia" w:ascii="宋体" w:hAnsi="宋体" w:eastAsia="宋体" w:cs="宋体"/>
          <w:strike/>
          <w:color w:val="auto"/>
          <w:spacing w:val="0"/>
          <w:sz w:val="24"/>
          <w:highlight w:val="none"/>
        </w:rPr>
        <w:t>其</w:t>
      </w:r>
      <w:r>
        <w:rPr>
          <w:rFonts w:hint="eastAsia" w:ascii="宋体" w:hAnsi="宋体" w:eastAsia="宋体" w:cs="宋体"/>
          <w:strike/>
          <w:color w:val="auto"/>
          <w:sz w:val="24"/>
          <w:highlight w:val="none"/>
        </w:rPr>
        <w:t>授</w:t>
      </w:r>
      <w:r>
        <w:rPr>
          <w:rFonts w:hint="eastAsia" w:ascii="宋体" w:hAnsi="宋体" w:eastAsia="宋体" w:cs="宋体"/>
          <w:strike/>
          <w:color w:val="auto"/>
          <w:spacing w:val="0"/>
          <w:sz w:val="24"/>
          <w:highlight w:val="none"/>
        </w:rPr>
        <w:t>权</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代</w:t>
      </w:r>
      <w:r>
        <w:rPr>
          <w:rFonts w:hint="eastAsia" w:ascii="宋体" w:hAnsi="宋体" w:eastAsia="宋体" w:cs="宋体"/>
          <w:strike/>
          <w:color w:val="auto"/>
          <w:sz w:val="24"/>
          <w:highlight w:val="none"/>
        </w:rPr>
        <w:t>理</w:t>
      </w:r>
      <w:r>
        <w:rPr>
          <w:rFonts w:hint="eastAsia" w:ascii="宋体" w:hAnsi="宋体" w:eastAsia="宋体" w:cs="宋体"/>
          <w:strike/>
          <w:color w:val="auto"/>
          <w:spacing w:val="0"/>
          <w:sz w:val="24"/>
          <w:highlight w:val="none"/>
        </w:rPr>
        <w:t>人</w:t>
      </w:r>
      <w:r>
        <w:rPr>
          <w:rFonts w:hint="eastAsia" w:ascii="宋体" w:hAnsi="宋体" w:eastAsia="宋体" w:cs="宋体"/>
          <w:strike/>
          <w:color w:val="auto"/>
          <w:sz w:val="24"/>
          <w:highlight w:val="none"/>
        </w:rPr>
        <w:t>签字。</w:t>
      </w:r>
    </w:p>
    <w:p w14:paraId="75CCDD28">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4.1.1 </w:t>
      </w:r>
      <w:r>
        <w:rPr>
          <w:rFonts w:hint="eastAsia" w:ascii="宋体" w:hAnsi="宋体" w:eastAsia="宋体" w:cs="宋体"/>
          <w:color w:val="auto"/>
          <w:spacing w:val="0"/>
          <w:sz w:val="24"/>
          <w:highlight w:val="none"/>
        </w:rPr>
        <w:t>（B）</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当</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照招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和</w:t>
      </w:r>
      <w:r>
        <w:rPr>
          <w:rFonts w:hint="eastAsia" w:ascii="宋体" w:hAnsi="宋体" w:eastAsia="宋体" w:cs="宋体"/>
          <w:color w:val="auto"/>
          <w:spacing w:val="0"/>
          <w:sz w:val="24"/>
          <w:highlight w:val="none"/>
        </w:rPr>
        <w:t>电</w:t>
      </w:r>
      <w:r>
        <w:rPr>
          <w:rFonts w:hint="eastAsia" w:ascii="宋体" w:hAnsi="宋体" w:eastAsia="宋体" w:cs="宋体"/>
          <w:color w:val="auto"/>
          <w:sz w:val="24"/>
          <w:highlight w:val="none"/>
        </w:rPr>
        <w:t>子</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标交</w:t>
      </w:r>
      <w:r>
        <w:rPr>
          <w:rFonts w:hint="eastAsia" w:ascii="宋体" w:hAnsi="宋体" w:eastAsia="宋体" w:cs="宋体"/>
          <w:color w:val="auto"/>
          <w:spacing w:val="0"/>
          <w:sz w:val="24"/>
          <w:highlight w:val="none"/>
        </w:rPr>
        <w:t>易</w:t>
      </w:r>
      <w:r>
        <w:rPr>
          <w:rFonts w:hint="eastAsia" w:ascii="宋体" w:hAnsi="宋体" w:eastAsia="宋体" w:cs="宋体"/>
          <w:color w:val="auto"/>
          <w:sz w:val="24"/>
          <w:highlight w:val="none"/>
        </w:rPr>
        <w:t>平</w:t>
      </w:r>
      <w:r>
        <w:rPr>
          <w:rFonts w:hint="eastAsia" w:ascii="宋体" w:hAnsi="宋体" w:eastAsia="宋体" w:cs="宋体"/>
          <w:color w:val="auto"/>
          <w:spacing w:val="0"/>
          <w:sz w:val="24"/>
          <w:highlight w:val="none"/>
        </w:rPr>
        <w:t>台</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求</w:t>
      </w:r>
      <w:r>
        <w:rPr>
          <w:rFonts w:hint="eastAsia" w:ascii="宋体" w:hAnsi="宋体" w:eastAsia="宋体" w:cs="宋体"/>
          <w:color w:val="auto"/>
          <w:spacing w:val="0"/>
          <w:sz w:val="24"/>
          <w:highlight w:val="none"/>
        </w:rPr>
        <w:t>加</w:t>
      </w:r>
      <w:r>
        <w:rPr>
          <w:rFonts w:hint="eastAsia" w:ascii="宋体" w:hAnsi="宋体" w:eastAsia="宋体" w:cs="宋体"/>
          <w:color w:val="auto"/>
          <w:sz w:val="24"/>
          <w:highlight w:val="none"/>
        </w:rPr>
        <w:t>密</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标文</w:t>
      </w:r>
      <w:r>
        <w:rPr>
          <w:rFonts w:hint="eastAsia" w:ascii="宋体" w:hAnsi="宋体" w:eastAsia="宋体" w:cs="宋体"/>
          <w:color w:val="auto"/>
          <w:spacing w:val="0"/>
          <w:sz w:val="24"/>
          <w:highlight w:val="none"/>
        </w:rPr>
        <w:t>件，具</w:t>
      </w:r>
      <w:r>
        <w:rPr>
          <w:rFonts w:hint="eastAsia" w:ascii="宋体" w:hAnsi="宋体" w:eastAsia="宋体" w:cs="宋体"/>
          <w:color w:val="auto"/>
          <w:sz w:val="24"/>
          <w:highlight w:val="none"/>
        </w:rPr>
        <w:t>体要求</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26C898C1">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4.1.2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封</w:t>
      </w:r>
      <w:r>
        <w:rPr>
          <w:rFonts w:hint="eastAsia" w:ascii="宋体" w:hAnsi="宋体" w:eastAsia="宋体" w:cs="宋体"/>
          <w:color w:val="auto"/>
          <w:spacing w:val="0"/>
          <w:sz w:val="24"/>
          <w:highlight w:val="none"/>
        </w:rPr>
        <w:t>套</w:t>
      </w:r>
      <w:r>
        <w:rPr>
          <w:rFonts w:hint="eastAsia" w:ascii="宋体" w:hAnsi="宋体" w:eastAsia="宋体" w:cs="宋体"/>
          <w:color w:val="auto"/>
          <w:sz w:val="24"/>
          <w:highlight w:val="none"/>
        </w:rPr>
        <w:t>上</w:t>
      </w:r>
      <w:r>
        <w:rPr>
          <w:rFonts w:hint="eastAsia" w:ascii="宋体" w:hAnsi="宋体" w:eastAsia="宋体" w:cs="宋体"/>
          <w:color w:val="auto"/>
          <w:spacing w:val="0"/>
          <w:sz w:val="24"/>
          <w:highlight w:val="none"/>
        </w:rPr>
        <w:t>应写</w:t>
      </w:r>
      <w:r>
        <w:rPr>
          <w:rFonts w:hint="eastAsia" w:ascii="宋体" w:hAnsi="宋体" w:eastAsia="宋体" w:cs="宋体"/>
          <w:color w:val="auto"/>
          <w:sz w:val="24"/>
          <w:highlight w:val="none"/>
        </w:rPr>
        <w:t>明的</w:t>
      </w:r>
      <w:r>
        <w:rPr>
          <w:rFonts w:hint="eastAsia" w:ascii="宋体" w:hAnsi="宋体" w:eastAsia="宋体" w:cs="宋体"/>
          <w:color w:val="auto"/>
          <w:spacing w:val="0"/>
          <w:sz w:val="24"/>
          <w:highlight w:val="none"/>
        </w:rPr>
        <w:t>内</w:t>
      </w:r>
      <w:r>
        <w:rPr>
          <w:rFonts w:hint="eastAsia" w:ascii="宋体" w:hAnsi="宋体" w:eastAsia="宋体" w:cs="宋体"/>
          <w:color w:val="auto"/>
          <w:sz w:val="24"/>
          <w:highlight w:val="none"/>
        </w:rPr>
        <w:t>容</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附表。</w:t>
      </w:r>
    </w:p>
    <w:p w14:paraId="5A12B547">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4.1.3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未</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本</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第 4.</w:t>
      </w:r>
      <w:r>
        <w:rPr>
          <w:rFonts w:hint="eastAsia" w:ascii="宋体" w:hAnsi="宋体" w:eastAsia="宋体" w:cs="宋体"/>
          <w:color w:val="auto"/>
          <w:spacing w:val="0"/>
          <w:sz w:val="24"/>
          <w:highlight w:val="none"/>
        </w:rPr>
        <w:t>1</w:t>
      </w: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 xml:space="preserve"> 项</w:t>
      </w:r>
      <w:r>
        <w:rPr>
          <w:rFonts w:hint="eastAsia" w:ascii="宋体" w:hAnsi="宋体" w:eastAsia="宋体" w:cs="宋体"/>
          <w:color w:val="auto"/>
          <w:sz w:val="24"/>
          <w:highlight w:val="none"/>
        </w:rPr>
        <w:t>要求</w:t>
      </w:r>
      <w:r>
        <w:rPr>
          <w:rFonts w:hint="eastAsia" w:ascii="宋体" w:hAnsi="宋体" w:eastAsia="宋体" w:cs="宋体"/>
          <w:color w:val="auto"/>
          <w:spacing w:val="0"/>
          <w:sz w:val="24"/>
          <w:highlight w:val="none"/>
        </w:rPr>
        <w:t>密</w:t>
      </w:r>
      <w:r>
        <w:rPr>
          <w:rFonts w:hint="eastAsia" w:ascii="宋体" w:hAnsi="宋体" w:eastAsia="宋体" w:cs="宋体"/>
          <w:color w:val="auto"/>
          <w:sz w:val="24"/>
          <w:highlight w:val="none"/>
        </w:rPr>
        <w:t>封</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将</w:t>
      </w:r>
      <w:r>
        <w:rPr>
          <w:rFonts w:hint="eastAsia" w:ascii="宋体" w:hAnsi="宋体" w:eastAsia="宋体" w:cs="宋体"/>
          <w:color w:val="auto"/>
          <w:sz w:val="24"/>
          <w:highlight w:val="none"/>
        </w:rPr>
        <w:t>予</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拒</w:t>
      </w:r>
      <w:r>
        <w:rPr>
          <w:rFonts w:hint="eastAsia" w:ascii="宋体" w:hAnsi="宋体" w:eastAsia="宋体" w:cs="宋体"/>
          <w:color w:val="auto"/>
          <w:spacing w:val="0"/>
          <w:sz w:val="24"/>
          <w:highlight w:val="none"/>
        </w:rPr>
        <w:t>收</w:t>
      </w:r>
      <w:r>
        <w:rPr>
          <w:rFonts w:hint="eastAsia" w:ascii="宋体" w:hAnsi="宋体" w:eastAsia="宋体" w:cs="宋体"/>
          <w:color w:val="auto"/>
          <w:sz w:val="24"/>
          <w:highlight w:val="none"/>
        </w:rPr>
        <w:t>。</w:t>
      </w:r>
    </w:p>
    <w:p w14:paraId="1EDC6F6B">
      <w:pPr>
        <w:spacing w:beforeLines="30" w:afterLines="30" w:line="360" w:lineRule="auto"/>
        <w:ind w:left="238" w:right="-23" w:firstLine="241" w:firstLineChars="100"/>
        <w:jc w:val="left"/>
        <w:outlineLvl w:val="2"/>
        <w:rPr>
          <w:rFonts w:hint="eastAsia" w:ascii="宋体" w:hAnsi="宋体" w:eastAsia="宋体" w:cs="宋体"/>
          <w:b/>
          <w:bCs/>
          <w:color w:val="auto"/>
          <w:sz w:val="24"/>
          <w:highlight w:val="none"/>
        </w:rPr>
      </w:pPr>
      <w:bookmarkStart w:id="70" w:name="_Toc15681"/>
      <w:r>
        <w:rPr>
          <w:rFonts w:hint="eastAsia" w:ascii="宋体" w:hAnsi="宋体" w:eastAsia="宋体" w:cs="宋体"/>
          <w:b/>
          <w:bCs/>
          <w:color w:val="auto"/>
          <w:spacing w:val="0"/>
          <w:sz w:val="24"/>
          <w:highlight w:val="none"/>
        </w:rPr>
        <w:t>4</w:t>
      </w:r>
      <w:r>
        <w:rPr>
          <w:rFonts w:hint="eastAsia" w:ascii="宋体" w:hAnsi="宋体" w:eastAsia="宋体" w:cs="宋体"/>
          <w:b/>
          <w:bCs/>
          <w:color w:val="auto"/>
          <w:sz w:val="24"/>
          <w:highlight w:val="none"/>
        </w:rPr>
        <w:t>.2</w:t>
      </w:r>
      <w:r>
        <w:rPr>
          <w:rFonts w:hint="eastAsia" w:ascii="宋体" w:hAnsi="宋体" w:eastAsia="宋体" w:cs="宋体"/>
          <w:b/>
          <w:bCs/>
          <w:color w:val="auto"/>
          <w:spacing w:val="0"/>
          <w:sz w:val="24"/>
          <w:highlight w:val="none"/>
        </w:rPr>
        <w:t xml:space="preserve"> </w:t>
      </w:r>
      <w:r>
        <w:rPr>
          <w:rFonts w:hint="eastAsia" w:ascii="宋体" w:hAnsi="宋体" w:eastAsia="宋体" w:cs="宋体"/>
          <w:b/>
          <w:bCs/>
          <w:color w:val="auto"/>
          <w:sz w:val="24"/>
          <w:highlight w:val="none"/>
        </w:rPr>
        <w:t>投标文件</w:t>
      </w:r>
      <w:r>
        <w:rPr>
          <w:rFonts w:hint="eastAsia" w:ascii="宋体" w:hAnsi="宋体" w:eastAsia="宋体" w:cs="宋体"/>
          <w:b/>
          <w:bCs/>
          <w:color w:val="auto"/>
          <w:spacing w:val="0"/>
          <w:sz w:val="24"/>
          <w:highlight w:val="none"/>
        </w:rPr>
        <w:t>的</w:t>
      </w:r>
      <w:r>
        <w:rPr>
          <w:rFonts w:hint="eastAsia" w:ascii="宋体" w:hAnsi="宋体" w:eastAsia="宋体" w:cs="宋体"/>
          <w:b/>
          <w:bCs/>
          <w:color w:val="auto"/>
          <w:sz w:val="24"/>
          <w:highlight w:val="none"/>
        </w:rPr>
        <w:t>递交</w:t>
      </w:r>
      <w:bookmarkEnd w:id="70"/>
    </w:p>
    <w:p w14:paraId="4DA70EBE">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4.2.1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在</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人须</w:t>
      </w:r>
      <w:r>
        <w:rPr>
          <w:rFonts w:hint="eastAsia" w:ascii="宋体" w:hAnsi="宋体" w:eastAsia="宋体" w:cs="宋体"/>
          <w:color w:val="auto"/>
          <w:sz w:val="24"/>
          <w:highlight w:val="none"/>
        </w:rPr>
        <w:t>知前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截</w:t>
      </w:r>
      <w:r>
        <w:rPr>
          <w:rFonts w:hint="eastAsia" w:ascii="宋体" w:hAnsi="宋体" w:eastAsia="宋体" w:cs="宋体"/>
          <w:color w:val="auto"/>
          <w:spacing w:val="0"/>
          <w:sz w:val="24"/>
          <w:highlight w:val="none"/>
        </w:rPr>
        <w:t>止</w:t>
      </w:r>
      <w:r>
        <w:rPr>
          <w:rFonts w:hint="eastAsia" w:ascii="宋体" w:hAnsi="宋体" w:eastAsia="宋体" w:cs="宋体"/>
          <w:color w:val="auto"/>
          <w:sz w:val="24"/>
          <w:highlight w:val="none"/>
        </w:rPr>
        <w:t>时间</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递</w:t>
      </w:r>
      <w:r>
        <w:rPr>
          <w:rFonts w:hint="eastAsia" w:ascii="宋体" w:hAnsi="宋体" w:eastAsia="宋体" w:cs="宋体"/>
          <w:color w:val="auto"/>
          <w:spacing w:val="0"/>
          <w:sz w:val="24"/>
          <w:highlight w:val="none"/>
        </w:rPr>
        <w:t>交</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w:t>
      </w:r>
    </w:p>
    <w:p w14:paraId="793D3C01">
      <w:pPr>
        <w:widowControl/>
        <w:spacing w:before="0"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4.2.2</w:t>
      </w:r>
      <w:r>
        <w:rPr>
          <w:rFonts w:hint="eastAsia" w:ascii="宋体" w:hAnsi="宋体" w:eastAsia="宋体" w:cs="宋体"/>
          <w:strike/>
          <w:color w:val="auto"/>
          <w:spacing w:val="0"/>
          <w:sz w:val="24"/>
          <w:highlight w:val="none"/>
        </w:rPr>
        <w:t xml:space="preserve"> （A）</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人递</w:t>
      </w:r>
      <w:r>
        <w:rPr>
          <w:rFonts w:hint="eastAsia" w:ascii="宋体" w:hAnsi="宋体" w:eastAsia="宋体" w:cs="宋体"/>
          <w:strike/>
          <w:color w:val="auto"/>
          <w:spacing w:val="0"/>
          <w:sz w:val="24"/>
          <w:highlight w:val="none"/>
        </w:rPr>
        <w:t>交投</w:t>
      </w:r>
      <w:r>
        <w:rPr>
          <w:rFonts w:hint="eastAsia" w:ascii="宋体" w:hAnsi="宋体" w:eastAsia="宋体" w:cs="宋体"/>
          <w:strike/>
          <w:color w:val="auto"/>
          <w:sz w:val="24"/>
          <w:highlight w:val="none"/>
        </w:rPr>
        <w:t>标文</w:t>
      </w:r>
      <w:r>
        <w:rPr>
          <w:rFonts w:hint="eastAsia" w:ascii="宋体" w:hAnsi="宋体" w:eastAsia="宋体" w:cs="宋体"/>
          <w:strike/>
          <w:color w:val="auto"/>
          <w:spacing w:val="0"/>
          <w:sz w:val="24"/>
          <w:highlight w:val="none"/>
        </w:rPr>
        <w:t>件</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地</w:t>
      </w:r>
      <w:r>
        <w:rPr>
          <w:rFonts w:hint="eastAsia" w:ascii="宋体" w:hAnsi="宋体" w:eastAsia="宋体" w:cs="宋体"/>
          <w:strike/>
          <w:color w:val="auto"/>
          <w:sz w:val="24"/>
          <w:highlight w:val="none"/>
        </w:rPr>
        <w:t>点</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见</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人</w:t>
      </w:r>
      <w:r>
        <w:rPr>
          <w:rFonts w:hint="eastAsia" w:ascii="宋体" w:hAnsi="宋体" w:eastAsia="宋体" w:cs="宋体"/>
          <w:strike/>
          <w:color w:val="auto"/>
          <w:sz w:val="24"/>
          <w:highlight w:val="none"/>
        </w:rPr>
        <w:t>须知</w:t>
      </w:r>
      <w:r>
        <w:rPr>
          <w:rFonts w:hint="eastAsia" w:ascii="宋体" w:hAnsi="宋体" w:eastAsia="宋体" w:cs="宋体"/>
          <w:strike/>
          <w:color w:val="auto"/>
          <w:spacing w:val="0"/>
          <w:sz w:val="24"/>
          <w:highlight w:val="none"/>
        </w:rPr>
        <w:t>前</w:t>
      </w:r>
      <w:r>
        <w:rPr>
          <w:rFonts w:hint="eastAsia" w:ascii="宋体" w:hAnsi="宋体" w:eastAsia="宋体" w:cs="宋体"/>
          <w:strike/>
          <w:color w:val="auto"/>
          <w:sz w:val="24"/>
          <w:highlight w:val="none"/>
        </w:rPr>
        <w:t>附</w:t>
      </w:r>
      <w:r>
        <w:rPr>
          <w:rFonts w:hint="eastAsia" w:ascii="宋体" w:hAnsi="宋体" w:eastAsia="宋体" w:cs="宋体"/>
          <w:strike/>
          <w:color w:val="auto"/>
          <w:spacing w:val="0"/>
          <w:sz w:val="24"/>
          <w:highlight w:val="none"/>
        </w:rPr>
        <w:t>表</w:t>
      </w:r>
      <w:r>
        <w:rPr>
          <w:rFonts w:hint="eastAsia" w:ascii="宋体" w:hAnsi="宋体" w:eastAsia="宋体" w:cs="宋体"/>
          <w:strike/>
          <w:color w:val="auto"/>
          <w:sz w:val="24"/>
          <w:highlight w:val="none"/>
        </w:rPr>
        <w:t>。</w:t>
      </w:r>
    </w:p>
    <w:p w14:paraId="33AF65D4">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4.2.2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B</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通</w:t>
      </w:r>
      <w:r>
        <w:rPr>
          <w:rFonts w:hint="eastAsia" w:ascii="宋体" w:hAnsi="宋体" w:eastAsia="宋体" w:cs="宋体"/>
          <w:color w:val="auto"/>
          <w:spacing w:val="0"/>
          <w:sz w:val="24"/>
          <w:highlight w:val="none"/>
        </w:rPr>
        <w:t>过下</w:t>
      </w:r>
      <w:r>
        <w:rPr>
          <w:rFonts w:hint="eastAsia" w:ascii="宋体" w:hAnsi="宋体" w:eastAsia="宋体" w:cs="宋体"/>
          <w:color w:val="auto"/>
          <w:sz w:val="24"/>
          <w:highlight w:val="none"/>
        </w:rPr>
        <w:t>载招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电</w:t>
      </w:r>
      <w:r>
        <w:rPr>
          <w:rFonts w:hint="eastAsia" w:ascii="宋体" w:hAnsi="宋体" w:eastAsia="宋体" w:cs="宋体"/>
          <w:color w:val="auto"/>
          <w:sz w:val="24"/>
          <w:highlight w:val="none"/>
        </w:rPr>
        <w:t>子</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标交</w:t>
      </w:r>
      <w:r>
        <w:rPr>
          <w:rFonts w:hint="eastAsia" w:ascii="宋体" w:hAnsi="宋体" w:eastAsia="宋体" w:cs="宋体"/>
          <w:color w:val="auto"/>
          <w:spacing w:val="0"/>
          <w:sz w:val="24"/>
          <w:highlight w:val="none"/>
        </w:rPr>
        <w:t>易</w:t>
      </w:r>
      <w:r>
        <w:rPr>
          <w:rFonts w:hint="eastAsia" w:ascii="宋体" w:hAnsi="宋体" w:eastAsia="宋体" w:cs="宋体"/>
          <w:color w:val="auto"/>
          <w:sz w:val="24"/>
          <w:highlight w:val="none"/>
        </w:rPr>
        <w:t>平</w:t>
      </w:r>
      <w:r>
        <w:rPr>
          <w:rFonts w:hint="eastAsia" w:ascii="宋体" w:hAnsi="宋体" w:eastAsia="宋体" w:cs="宋体"/>
          <w:color w:val="auto"/>
          <w:spacing w:val="0"/>
          <w:sz w:val="24"/>
          <w:highlight w:val="none"/>
        </w:rPr>
        <w:t>台</w:t>
      </w:r>
      <w:r>
        <w:rPr>
          <w:rFonts w:hint="eastAsia" w:ascii="宋体" w:hAnsi="宋体" w:eastAsia="宋体" w:cs="宋体"/>
          <w:color w:val="auto"/>
          <w:sz w:val="24"/>
          <w:highlight w:val="none"/>
        </w:rPr>
        <w:t>递</w:t>
      </w:r>
      <w:r>
        <w:rPr>
          <w:rFonts w:hint="eastAsia" w:ascii="宋体" w:hAnsi="宋体" w:eastAsia="宋体" w:cs="宋体"/>
          <w:color w:val="auto"/>
          <w:spacing w:val="0"/>
          <w:sz w:val="24"/>
          <w:highlight w:val="none"/>
        </w:rPr>
        <w:t>交</w:t>
      </w:r>
      <w:r>
        <w:rPr>
          <w:rFonts w:hint="eastAsia" w:ascii="宋体" w:hAnsi="宋体" w:eastAsia="宋体" w:cs="宋体"/>
          <w:color w:val="auto"/>
          <w:sz w:val="24"/>
          <w:highlight w:val="none"/>
        </w:rPr>
        <w:t>电</w:t>
      </w:r>
      <w:r>
        <w:rPr>
          <w:rFonts w:hint="eastAsia" w:ascii="宋体" w:hAnsi="宋体" w:eastAsia="宋体" w:cs="宋体"/>
          <w:color w:val="auto"/>
          <w:spacing w:val="0"/>
          <w:sz w:val="24"/>
          <w:highlight w:val="none"/>
        </w:rPr>
        <w:t>子</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文件。</w:t>
      </w:r>
    </w:p>
    <w:p w14:paraId="7B89ABCE">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4.2.3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除</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附表</w:t>
      </w:r>
      <w:r>
        <w:rPr>
          <w:rFonts w:hint="eastAsia" w:ascii="宋体" w:hAnsi="宋体" w:eastAsia="宋体" w:cs="宋体"/>
          <w:color w:val="auto"/>
          <w:sz w:val="24"/>
          <w:highlight w:val="none"/>
        </w:rPr>
        <w:t>另有</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w:t>
      </w:r>
      <w:r>
        <w:rPr>
          <w:rFonts w:hint="eastAsia" w:ascii="宋体" w:hAnsi="宋体" w:eastAsia="宋体" w:cs="宋体"/>
          <w:color w:val="auto"/>
          <w:spacing w:val="0"/>
          <w:sz w:val="24"/>
          <w:highlight w:val="none"/>
        </w:rPr>
        <w:t>外</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所</w:t>
      </w:r>
      <w:r>
        <w:rPr>
          <w:rFonts w:hint="eastAsia" w:ascii="宋体" w:hAnsi="宋体" w:eastAsia="宋体" w:cs="宋体"/>
          <w:color w:val="auto"/>
          <w:spacing w:val="0"/>
          <w:sz w:val="24"/>
          <w:highlight w:val="none"/>
        </w:rPr>
        <w:t>递</w:t>
      </w:r>
      <w:r>
        <w:rPr>
          <w:rFonts w:hint="eastAsia" w:ascii="宋体" w:hAnsi="宋体" w:eastAsia="宋体" w:cs="宋体"/>
          <w:color w:val="auto"/>
          <w:sz w:val="24"/>
          <w:highlight w:val="none"/>
        </w:rPr>
        <w:t>交的</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不</w:t>
      </w:r>
      <w:r>
        <w:rPr>
          <w:rFonts w:hint="eastAsia" w:ascii="宋体" w:hAnsi="宋体" w:eastAsia="宋体" w:cs="宋体"/>
          <w:color w:val="auto"/>
          <w:sz w:val="24"/>
          <w:highlight w:val="none"/>
        </w:rPr>
        <w:t>予</w:t>
      </w:r>
      <w:r>
        <w:rPr>
          <w:rFonts w:hint="eastAsia" w:ascii="宋体" w:hAnsi="宋体" w:eastAsia="宋体" w:cs="宋体"/>
          <w:color w:val="auto"/>
          <w:spacing w:val="0"/>
          <w:sz w:val="24"/>
          <w:highlight w:val="none"/>
        </w:rPr>
        <w:t>退</w:t>
      </w:r>
      <w:r>
        <w:rPr>
          <w:rFonts w:hint="eastAsia" w:ascii="宋体" w:hAnsi="宋体" w:eastAsia="宋体" w:cs="宋体"/>
          <w:color w:val="auto"/>
          <w:sz w:val="24"/>
          <w:highlight w:val="none"/>
        </w:rPr>
        <w:t>还。</w:t>
      </w:r>
    </w:p>
    <w:p w14:paraId="526D6573">
      <w:pPr>
        <w:widowControl/>
        <w:spacing w:before="0"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4.2.4</w:t>
      </w:r>
      <w:r>
        <w:rPr>
          <w:rFonts w:hint="eastAsia" w:ascii="宋体" w:hAnsi="宋体" w:eastAsia="宋体" w:cs="宋体"/>
          <w:strike/>
          <w:color w:val="auto"/>
          <w:spacing w:val="0"/>
          <w:sz w:val="24"/>
          <w:highlight w:val="none"/>
        </w:rPr>
        <w:t xml:space="preserve"> （A）</w:t>
      </w:r>
      <w:r>
        <w:rPr>
          <w:rFonts w:hint="eastAsia" w:ascii="宋体" w:hAnsi="宋体" w:eastAsia="宋体" w:cs="宋体"/>
          <w:strike/>
          <w:color w:val="auto"/>
          <w:sz w:val="24"/>
          <w:highlight w:val="none"/>
        </w:rPr>
        <w:t>招</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人收</w:t>
      </w:r>
      <w:r>
        <w:rPr>
          <w:rFonts w:hint="eastAsia" w:ascii="宋体" w:hAnsi="宋体" w:eastAsia="宋体" w:cs="宋体"/>
          <w:strike/>
          <w:color w:val="auto"/>
          <w:spacing w:val="0"/>
          <w:sz w:val="24"/>
          <w:highlight w:val="none"/>
        </w:rPr>
        <w:t>到投</w:t>
      </w:r>
      <w:r>
        <w:rPr>
          <w:rFonts w:hint="eastAsia" w:ascii="宋体" w:hAnsi="宋体" w:eastAsia="宋体" w:cs="宋体"/>
          <w:strike/>
          <w:color w:val="auto"/>
          <w:sz w:val="24"/>
          <w:highlight w:val="none"/>
        </w:rPr>
        <w:t>标文</w:t>
      </w:r>
      <w:r>
        <w:rPr>
          <w:rFonts w:hint="eastAsia" w:ascii="宋体" w:hAnsi="宋体" w:eastAsia="宋体" w:cs="宋体"/>
          <w:strike/>
          <w:color w:val="auto"/>
          <w:spacing w:val="0"/>
          <w:sz w:val="24"/>
          <w:highlight w:val="none"/>
        </w:rPr>
        <w:t>件</w:t>
      </w:r>
      <w:r>
        <w:rPr>
          <w:rFonts w:hint="eastAsia" w:ascii="宋体" w:hAnsi="宋体" w:eastAsia="宋体" w:cs="宋体"/>
          <w:strike/>
          <w:color w:val="auto"/>
          <w:sz w:val="24"/>
          <w:highlight w:val="none"/>
        </w:rPr>
        <w:t>后</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向</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人</w:t>
      </w:r>
      <w:r>
        <w:rPr>
          <w:rFonts w:hint="eastAsia" w:ascii="宋体" w:hAnsi="宋体" w:eastAsia="宋体" w:cs="宋体"/>
          <w:strike/>
          <w:color w:val="auto"/>
          <w:sz w:val="24"/>
          <w:highlight w:val="none"/>
        </w:rPr>
        <w:t>出</w:t>
      </w:r>
      <w:r>
        <w:rPr>
          <w:rFonts w:hint="eastAsia" w:ascii="宋体" w:hAnsi="宋体" w:eastAsia="宋体" w:cs="宋体"/>
          <w:strike/>
          <w:color w:val="auto"/>
          <w:spacing w:val="0"/>
          <w:sz w:val="24"/>
          <w:highlight w:val="none"/>
        </w:rPr>
        <w:t>具</w:t>
      </w:r>
      <w:r>
        <w:rPr>
          <w:rFonts w:hint="eastAsia" w:ascii="宋体" w:hAnsi="宋体" w:eastAsia="宋体" w:cs="宋体"/>
          <w:strike/>
          <w:color w:val="auto"/>
          <w:sz w:val="24"/>
          <w:highlight w:val="none"/>
        </w:rPr>
        <w:t>签收</w:t>
      </w:r>
      <w:r>
        <w:rPr>
          <w:rFonts w:hint="eastAsia" w:ascii="宋体" w:hAnsi="宋体" w:eastAsia="宋体" w:cs="宋体"/>
          <w:strike/>
          <w:color w:val="auto"/>
          <w:spacing w:val="0"/>
          <w:sz w:val="24"/>
          <w:highlight w:val="none"/>
        </w:rPr>
        <w:t>凭</w:t>
      </w:r>
      <w:r>
        <w:rPr>
          <w:rFonts w:hint="eastAsia" w:ascii="宋体" w:hAnsi="宋体" w:eastAsia="宋体" w:cs="宋体"/>
          <w:strike/>
          <w:color w:val="auto"/>
          <w:sz w:val="24"/>
          <w:highlight w:val="none"/>
        </w:rPr>
        <w:t>证。</w:t>
      </w:r>
    </w:p>
    <w:p w14:paraId="51520196">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4.2.4 </w:t>
      </w:r>
      <w:r>
        <w:rPr>
          <w:rFonts w:hint="eastAsia" w:ascii="宋体" w:hAnsi="宋体" w:eastAsia="宋体" w:cs="宋体"/>
          <w:color w:val="auto"/>
          <w:spacing w:val="0"/>
          <w:sz w:val="24"/>
          <w:highlight w:val="none"/>
        </w:rPr>
        <w:t>（B）</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完</w:t>
      </w:r>
      <w:r>
        <w:rPr>
          <w:rFonts w:hint="eastAsia" w:ascii="宋体" w:hAnsi="宋体" w:eastAsia="宋体" w:cs="宋体"/>
          <w:color w:val="auto"/>
          <w:sz w:val="24"/>
          <w:highlight w:val="none"/>
        </w:rPr>
        <w:t>成</w:t>
      </w:r>
      <w:r>
        <w:rPr>
          <w:rFonts w:hint="eastAsia" w:ascii="宋体" w:hAnsi="宋体" w:eastAsia="宋体" w:cs="宋体"/>
          <w:color w:val="auto"/>
          <w:spacing w:val="0"/>
          <w:sz w:val="24"/>
          <w:highlight w:val="none"/>
        </w:rPr>
        <w:t>电</w:t>
      </w:r>
      <w:r>
        <w:rPr>
          <w:rFonts w:hint="eastAsia" w:ascii="宋体" w:hAnsi="宋体" w:eastAsia="宋体" w:cs="宋体"/>
          <w:color w:val="auto"/>
          <w:sz w:val="24"/>
          <w:highlight w:val="none"/>
        </w:rPr>
        <w:t>子投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上</w:t>
      </w:r>
      <w:r>
        <w:rPr>
          <w:rFonts w:hint="eastAsia" w:ascii="宋体" w:hAnsi="宋体" w:eastAsia="宋体" w:cs="宋体"/>
          <w:color w:val="auto"/>
          <w:spacing w:val="0"/>
          <w:sz w:val="24"/>
          <w:highlight w:val="none"/>
        </w:rPr>
        <w:t>传</w:t>
      </w:r>
      <w:r>
        <w:rPr>
          <w:rFonts w:hint="eastAsia" w:ascii="宋体" w:hAnsi="宋体" w:eastAsia="宋体" w:cs="宋体"/>
          <w:color w:val="auto"/>
          <w:sz w:val="24"/>
          <w:highlight w:val="none"/>
        </w:rPr>
        <w:t>后</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电</w:t>
      </w:r>
      <w:r>
        <w:rPr>
          <w:rFonts w:hint="eastAsia" w:ascii="宋体" w:hAnsi="宋体" w:eastAsia="宋体" w:cs="宋体"/>
          <w:color w:val="auto"/>
          <w:spacing w:val="0"/>
          <w:sz w:val="24"/>
          <w:highlight w:val="none"/>
        </w:rPr>
        <w:t>子</w:t>
      </w:r>
      <w:r>
        <w:rPr>
          <w:rFonts w:hint="eastAsia" w:ascii="宋体" w:hAnsi="宋体" w:eastAsia="宋体" w:cs="宋体"/>
          <w:color w:val="auto"/>
          <w:sz w:val="24"/>
          <w:highlight w:val="none"/>
        </w:rPr>
        <w:t>招标</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交</w:t>
      </w:r>
      <w:r>
        <w:rPr>
          <w:rFonts w:hint="eastAsia" w:ascii="宋体" w:hAnsi="宋体" w:eastAsia="宋体" w:cs="宋体"/>
          <w:color w:val="auto"/>
          <w:sz w:val="24"/>
          <w:highlight w:val="none"/>
        </w:rPr>
        <w:t>易</w:t>
      </w:r>
      <w:r>
        <w:rPr>
          <w:rFonts w:hint="eastAsia" w:ascii="宋体" w:hAnsi="宋体" w:eastAsia="宋体" w:cs="宋体"/>
          <w:color w:val="auto"/>
          <w:spacing w:val="0"/>
          <w:sz w:val="24"/>
          <w:highlight w:val="none"/>
        </w:rPr>
        <w:t>平</w:t>
      </w:r>
      <w:r>
        <w:rPr>
          <w:rFonts w:hint="eastAsia" w:ascii="宋体" w:hAnsi="宋体" w:eastAsia="宋体" w:cs="宋体"/>
          <w:color w:val="auto"/>
          <w:sz w:val="24"/>
          <w:highlight w:val="none"/>
        </w:rPr>
        <w:t>台</w:t>
      </w:r>
      <w:r>
        <w:rPr>
          <w:rFonts w:hint="eastAsia" w:ascii="宋体" w:hAnsi="宋体" w:eastAsia="宋体" w:cs="宋体"/>
          <w:color w:val="auto"/>
          <w:spacing w:val="0"/>
          <w:sz w:val="24"/>
          <w:highlight w:val="none"/>
        </w:rPr>
        <w:t>即</w:t>
      </w:r>
      <w:r>
        <w:rPr>
          <w:rFonts w:hint="eastAsia" w:ascii="宋体" w:hAnsi="宋体" w:eastAsia="宋体" w:cs="宋体"/>
          <w:color w:val="auto"/>
          <w:sz w:val="24"/>
          <w:highlight w:val="none"/>
        </w:rPr>
        <w:t>时</w:t>
      </w:r>
      <w:r>
        <w:rPr>
          <w:rFonts w:hint="eastAsia" w:ascii="宋体" w:hAnsi="宋体" w:eastAsia="宋体" w:cs="宋体"/>
          <w:color w:val="auto"/>
          <w:spacing w:val="0"/>
          <w:sz w:val="24"/>
          <w:highlight w:val="none"/>
        </w:rPr>
        <w:t>向</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发</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递交回</w:t>
      </w:r>
      <w:r>
        <w:rPr>
          <w:rFonts w:hint="eastAsia" w:ascii="宋体" w:hAnsi="宋体" w:eastAsia="宋体" w:cs="宋体"/>
          <w:color w:val="auto"/>
          <w:spacing w:val="0"/>
          <w:sz w:val="24"/>
          <w:highlight w:val="none"/>
        </w:rPr>
        <w:t>执</w:t>
      </w:r>
      <w:r>
        <w:rPr>
          <w:rFonts w:hint="eastAsia" w:ascii="宋体" w:hAnsi="宋体" w:eastAsia="宋体" w:cs="宋体"/>
          <w:color w:val="auto"/>
          <w:sz w:val="24"/>
          <w:highlight w:val="none"/>
        </w:rPr>
        <w:t>通</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递</w:t>
      </w:r>
      <w:r>
        <w:rPr>
          <w:rFonts w:hint="eastAsia" w:ascii="宋体" w:hAnsi="宋体" w:eastAsia="宋体" w:cs="宋体"/>
          <w:color w:val="auto"/>
          <w:sz w:val="24"/>
          <w:highlight w:val="none"/>
        </w:rPr>
        <w:t>交</w:t>
      </w:r>
      <w:r>
        <w:rPr>
          <w:rFonts w:hint="eastAsia" w:ascii="宋体" w:hAnsi="宋体" w:eastAsia="宋体" w:cs="宋体"/>
          <w:color w:val="auto"/>
          <w:spacing w:val="0"/>
          <w:sz w:val="24"/>
          <w:highlight w:val="none"/>
        </w:rPr>
        <w:t>时</w:t>
      </w:r>
      <w:r>
        <w:rPr>
          <w:rFonts w:hint="eastAsia" w:ascii="宋体" w:hAnsi="宋体" w:eastAsia="宋体" w:cs="宋体"/>
          <w:color w:val="auto"/>
          <w:sz w:val="24"/>
          <w:highlight w:val="none"/>
        </w:rPr>
        <w:t>间</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递交</w:t>
      </w:r>
      <w:r>
        <w:rPr>
          <w:rFonts w:hint="eastAsia" w:ascii="宋体" w:hAnsi="宋体" w:eastAsia="宋体" w:cs="宋体"/>
          <w:color w:val="auto"/>
          <w:spacing w:val="0"/>
          <w:sz w:val="24"/>
          <w:highlight w:val="none"/>
        </w:rPr>
        <w:t>回</w:t>
      </w:r>
      <w:r>
        <w:rPr>
          <w:rFonts w:hint="eastAsia" w:ascii="宋体" w:hAnsi="宋体" w:eastAsia="宋体" w:cs="宋体"/>
          <w:color w:val="auto"/>
          <w:sz w:val="24"/>
          <w:highlight w:val="none"/>
        </w:rPr>
        <w:t>执</w:t>
      </w:r>
      <w:r>
        <w:rPr>
          <w:rFonts w:hint="eastAsia" w:ascii="宋体" w:hAnsi="宋体" w:eastAsia="宋体" w:cs="宋体"/>
          <w:color w:val="auto"/>
          <w:spacing w:val="0"/>
          <w:sz w:val="24"/>
          <w:highlight w:val="none"/>
        </w:rPr>
        <w:t>通</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载</w:t>
      </w:r>
      <w:r>
        <w:rPr>
          <w:rFonts w:hint="eastAsia" w:ascii="宋体" w:hAnsi="宋体" w:eastAsia="宋体" w:cs="宋体"/>
          <w:color w:val="auto"/>
          <w:sz w:val="24"/>
          <w:highlight w:val="none"/>
        </w:rPr>
        <w:t>明</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传</w:t>
      </w:r>
      <w:r>
        <w:rPr>
          <w:rFonts w:hint="eastAsia" w:ascii="宋体" w:hAnsi="宋体" w:eastAsia="宋体" w:cs="宋体"/>
          <w:color w:val="auto"/>
          <w:spacing w:val="0"/>
          <w:sz w:val="24"/>
          <w:highlight w:val="none"/>
        </w:rPr>
        <w:t>输</w:t>
      </w:r>
      <w:r>
        <w:rPr>
          <w:rFonts w:hint="eastAsia" w:ascii="宋体" w:hAnsi="宋体" w:eastAsia="宋体" w:cs="宋体"/>
          <w:color w:val="auto"/>
          <w:sz w:val="24"/>
          <w:highlight w:val="none"/>
        </w:rPr>
        <w:t>完成</w:t>
      </w:r>
      <w:r>
        <w:rPr>
          <w:rFonts w:hint="eastAsia" w:ascii="宋体" w:hAnsi="宋体" w:eastAsia="宋体" w:cs="宋体"/>
          <w:color w:val="auto"/>
          <w:spacing w:val="0"/>
          <w:sz w:val="24"/>
          <w:highlight w:val="none"/>
        </w:rPr>
        <w:t>时</w:t>
      </w:r>
      <w:r>
        <w:rPr>
          <w:rFonts w:hint="eastAsia" w:ascii="宋体" w:hAnsi="宋体" w:eastAsia="宋体" w:cs="宋体"/>
          <w:color w:val="auto"/>
          <w:sz w:val="24"/>
          <w:highlight w:val="none"/>
        </w:rPr>
        <w:t>间</w:t>
      </w:r>
      <w:r>
        <w:rPr>
          <w:rFonts w:hint="eastAsia" w:ascii="宋体" w:hAnsi="宋体" w:eastAsia="宋体" w:cs="宋体"/>
          <w:color w:val="auto"/>
          <w:spacing w:val="0"/>
          <w:sz w:val="24"/>
          <w:highlight w:val="none"/>
        </w:rPr>
        <w:t>为</w:t>
      </w:r>
      <w:r>
        <w:rPr>
          <w:rFonts w:hint="eastAsia" w:ascii="宋体" w:hAnsi="宋体" w:eastAsia="宋体" w:cs="宋体"/>
          <w:color w:val="auto"/>
          <w:sz w:val="24"/>
          <w:highlight w:val="none"/>
        </w:rPr>
        <w:t>准。</w:t>
      </w:r>
    </w:p>
    <w:p w14:paraId="0769A28D">
      <w:pPr>
        <w:widowControl/>
        <w:spacing w:before="0"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4.2.5</w:t>
      </w:r>
      <w:r>
        <w:rPr>
          <w:rFonts w:hint="eastAsia" w:ascii="宋体" w:hAnsi="宋体" w:eastAsia="宋体" w:cs="宋体"/>
          <w:strike/>
          <w:color w:val="auto"/>
          <w:spacing w:val="0"/>
          <w:sz w:val="24"/>
          <w:highlight w:val="none"/>
        </w:rPr>
        <w:t xml:space="preserve"> （A）</w:t>
      </w:r>
      <w:r>
        <w:rPr>
          <w:rFonts w:hint="eastAsia" w:ascii="宋体" w:hAnsi="宋体" w:eastAsia="宋体" w:cs="宋体"/>
          <w:strike/>
          <w:color w:val="auto"/>
          <w:sz w:val="24"/>
          <w:highlight w:val="none"/>
        </w:rPr>
        <w:t>逾</w:t>
      </w:r>
      <w:r>
        <w:rPr>
          <w:rFonts w:hint="eastAsia" w:ascii="宋体" w:hAnsi="宋体" w:eastAsia="宋体" w:cs="宋体"/>
          <w:strike/>
          <w:color w:val="auto"/>
          <w:spacing w:val="0"/>
          <w:sz w:val="24"/>
          <w:highlight w:val="none"/>
        </w:rPr>
        <w:t>期</w:t>
      </w:r>
      <w:r>
        <w:rPr>
          <w:rFonts w:hint="eastAsia" w:ascii="宋体" w:hAnsi="宋体" w:eastAsia="宋体" w:cs="宋体"/>
          <w:strike/>
          <w:color w:val="auto"/>
          <w:sz w:val="24"/>
          <w:highlight w:val="none"/>
        </w:rPr>
        <w:t>送达</w:t>
      </w:r>
      <w:r>
        <w:rPr>
          <w:rFonts w:hint="eastAsia" w:ascii="宋体" w:hAnsi="宋体" w:eastAsia="宋体" w:cs="宋体"/>
          <w:strike/>
          <w:color w:val="auto"/>
          <w:spacing w:val="0"/>
          <w:sz w:val="24"/>
          <w:highlight w:val="none"/>
        </w:rPr>
        <w:t>的投</w:t>
      </w:r>
      <w:r>
        <w:rPr>
          <w:rFonts w:hint="eastAsia" w:ascii="宋体" w:hAnsi="宋体" w:eastAsia="宋体" w:cs="宋体"/>
          <w:strike/>
          <w:color w:val="auto"/>
          <w:sz w:val="24"/>
          <w:highlight w:val="none"/>
        </w:rPr>
        <w:t>标文</w:t>
      </w:r>
      <w:r>
        <w:rPr>
          <w:rFonts w:hint="eastAsia" w:ascii="宋体" w:hAnsi="宋体" w:eastAsia="宋体" w:cs="宋体"/>
          <w:strike/>
          <w:color w:val="auto"/>
          <w:spacing w:val="0"/>
          <w:sz w:val="24"/>
          <w:highlight w:val="none"/>
        </w:rPr>
        <w:t>件</w:t>
      </w:r>
      <w:r>
        <w:rPr>
          <w:rFonts w:hint="eastAsia" w:ascii="宋体" w:hAnsi="宋体" w:eastAsia="宋体" w:cs="宋体"/>
          <w:strike/>
          <w:color w:val="auto"/>
          <w:sz w:val="24"/>
          <w:highlight w:val="none"/>
        </w:rPr>
        <w:t>，</w:t>
      </w:r>
      <w:r>
        <w:rPr>
          <w:rFonts w:hint="eastAsia" w:ascii="宋体" w:hAnsi="宋体" w:eastAsia="宋体" w:cs="宋体"/>
          <w:strike/>
          <w:color w:val="auto"/>
          <w:spacing w:val="0"/>
          <w:sz w:val="24"/>
          <w:highlight w:val="none"/>
        </w:rPr>
        <w:t>招</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人</w:t>
      </w:r>
      <w:r>
        <w:rPr>
          <w:rFonts w:hint="eastAsia" w:ascii="宋体" w:hAnsi="宋体" w:eastAsia="宋体" w:cs="宋体"/>
          <w:strike/>
          <w:color w:val="auto"/>
          <w:sz w:val="24"/>
          <w:highlight w:val="none"/>
        </w:rPr>
        <w:t>将</w:t>
      </w:r>
      <w:r>
        <w:rPr>
          <w:rFonts w:hint="eastAsia" w:ascii="宋体" w:hAnsi="宋体" w:eastAsia="宋体" w:cs="宋体"/>
          <w:strike/>
          <w:color w:val="auto"/>
          <w:spacing w:val="0"/>
          <w:sz w:val="24"/>
          <w:highlight w:val="none"/>
        </w:rPr>
        <w:t>予</w:t>
      </w:r>
      <w:r>
        <w:rPr>
          <w:rFonts w:hint="eastAsia" w:ascii="宋体" w:hAnsi="宋体" w:eastAsia="宋体" w:cs="宋体"/>
          <w:strike/>
          <w:color w:val="auto"/>
          <w:sz w:val="24"/>
          <w:highlight w:val="none"/>
        </w:rPr>
        <w:t>以</w:t>
      </w:r>
      <w:r>
        <w:rPr>
          <w:rFonts w:hint="eastAsia" w:ascii="宋体" w:hAnsi="宋体" w:eastAsia="宋体" w:cs="宋体"/>
          <w:strike/>
          <w:color w:val="auto"/>
          <w:spacing w:val="0"/>
          <w:sz w:val="24"/>
          <w:highlight w:val="none"/>
        </w:rPr>
        <w:t>拒</w:t>
      </w:r>
      <w:r>
        <w:rPr>
          <w:rFonts w:hint="eastAsia" w:ascii="宋体" w:hAnsi="宋体" w:eastAsia="宋体" w:cs="宋体"/>
          <w:strike/>
          <w:color w:val="auto"/>
          <w:sz w:val="24"/>
          <w:highlight w:val="none"/>
        </w:rPr>
        <w:t>收。</w:t>
      </w:r>
    </w:p>
    <w:p w14:paraId="10E7F040">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4.2.5</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B</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逾</w:t>
      </w:r>
      <w:r>
        <w:rPr>
          <w:rFonts w:hint="eastAsia" w:ascii="宋体" w:hAnsi="宋体" w:eastAsia="宋体" w:cs="宋体"/>
          <w:color w:val="auto"/>
          <w:sz w:val="24"/>
          <w:highlight w:val="none"/>
        </w:rPr>
        <w:t>期</w:t>
      </w:r>
      <w:r>
        <w:rPr>
          <w:rFonts w:hint="eastAsia" w:ascii="宋体" w:hAnsi="宋体" w:eastAsia="宋体" w:cs="宋体"/>
          <w:color w:val="auto"/>
          <w:spacing w:val="0"/>
          <w:sz w:val="24"/>
          <w:highlight w:val="none"/>
        </w:rPr>
        <w:t>送</w:t>
      </w:r>
      <w:r>
        <w:rPr>
          <w:rFonts w:hint="eastAsia" w:ascii="宋体" w:hAnsi="宋体" w:eastAsia="宋体" w:cs="宋体"/>
          <w:color w:val="auto"/>
          <w:sz w:val="24"/>
          <w:highlight w:val="none"/>
        </w:rPr>
        <w:t>达</w:t>
      </w:r>
      <w:r>
        <w:rPr>
          <w:rFonts w:hint="eastAsia" w:ascii="宋体" w:hAnsi="宋体" w:eastAsia="宋体" w:cs="宋体"/>
          <w:color w:val="auto"/>
          <w:spacing w:val="0"/>
          <w:sz w:val="24"/>
          <w:highlight w:val="none"/>
        </w:rPr>
        <w:t>的投</w:t>
      </w:r>
      <w:r>
        <w:rPr>
          <w:rFonts w:hint="eastAsia" w:ascii="宋体" w:hAnsi="宋体" w:eastAsia="宋体" w:cs="宋体"/>
          <w:color w:val="auto"/>
          <w:sz w:val="24"/>
          <w:highlight w:val="none"/>
        </w:rPr>
        <w:t>标文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电</w:t>
      </w:r>
      <w:r>
        <w:rPr>
          <w:rFonts w:hint="eastAsia" w:ascii="宋体" w:hAnsi="宋体" w:eastAsia="宋体" w:cs="宋体"/>
          <w:color w:val="auto"/>
          <w:sz w:val="24"/>
          <w:highlight w:val="none"/>
        </w:rPr>
        <w:t>子</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交</w:t>
      </w:r>
      <w:r>
        <w:rPr>
          <w:rFonts w:hint="eastAsia" w:ascii="宋体" w:hAnsi="宋体" w:eastAsia="宋体" w:cs="宋体"/>
          <w:color w:val="auto"/>
          <w:sz w:val="24"/>
          <w:highlight w:val="none"/>
        </w:rPr>
        <w:t>易平</w:t>
      </w:r>
      <w:r>
        <w:rPr>
          <w:rFonts w:hint="eastAsia" w:ascii="宋体" w:hAnsi="宋体" w:eastAsia="宋体" w:cs="宋体"/>
          <w:color w:val="auto"/>
          <w:spacing w:val="0"/>
          <w:sz w:val="24"/>
          <w:highlight w:val="none"/>
        </w:rPr>
        <w:t>台</w:t>
      </w:r>
      <w:r>
        <w:rPr>
          <w:rFonts w:hint="eastAsia" w:ascii="宋体" w:hAnsi="宋体" w:eastAsia="宋体" w:cs="宋体"/>
          <w:color w:val="auto"/>
          <w:sz w:val="24"/>
          <w:highlight w:val="none"/>
        </w:rPr>
        <w:t>将</w:t>
      </w:r>
      <w:r>
        <w:rPr>
          <w:rFonts w:hint="eastAsia" w:ascii="宋体" w:hAnsi="宋体" w:eastAsia="宋体" w:cs="宋体"/>
          <w:color w:val="auto"/>
          <w:spacing w:val="0"/>
          <w:sz w:val="24"/>
          <w:highlight w:val="none"/>
        </w:rPr>
        <w:t>予</w:t>
      </w:r>
      <w:r>
        <w:rPr>
          <w:rFonts w:hint="eastAsia" w:ascii="宋体" w:hAnsi="宋体" w:eastAsia="宋体" w:cs="宋体"/>
          <w:color w:val="auto"/>
          <w:sz w:val="24"/>
          <w:highlight w:val="none"/>
        </w:rPr>
        <w:t>以</w:t>
      </w:r>
      <w:r>
        <w:rPr>
          <w:rFonts w:hint="eastAsia" w:ascii="宋体" w:hAnsi="宋体" w:eastAsia="宋体" w:cs="宋体"/>
          <w:color w:val="auto"/>
          <w:spacing w:val="0"/>
          <w:sz w:val="24"/>
          <w:highlight w:val="none"/>
        </w:rPr>
        <w:t>拒</w:t>
      </w:r>
      <w:r>
        <w:rPr>
          <w:rFonts w:hint="eastAsia" w:ascii="宋体" w:hAnsi="宋体" w:eastAsia="宋体" w:cs="宋体"/>
          <w:color w:val="auto"/>
          <w:sz w:val="24"/>
          <w:highlight w:val="none"/>
        </w:rPr>
        <w:t>收</w:t>
      </w:r>
      <w:r>
        <w:rPr>
          <w:rFonts w:hint="eastAsia" w:ascii="宋体" w:hAnsi="宋体" w:eastAsia="宋体" w:cs="宋体"/>
          <w:color w:val="auto"/>
          <w:sz w:val="24"/>
          <w:highlight w:val="none"/>
          <w:lang w:val="en-US" w:eastAsia="zh-CN"/>
        </w:rPr>
        <w:t>。</w:t>
      </w:r>
    </w:p>
    <w:p w14:paraId="06865A45">
      <w:pPr>
        <w:spacing w:beforeLines="30" w:afterLines="30" w:line="360" w:lineRule="auto"/>
        <w:ind w:left="238" w:right="-23" w:firstLine="241" w:firstLineChars="100"/>
        <w:jc w:val="left"/>
        <w:outlineLvl w:val="2"/>
        <w:rPr>
          <w:rFonts w:hint="eastAsia" w:ascii="宋体" w:hAnsi="宋体" w:eastAsia="宋体" w:cs="宋体"/>
          <w:b/>
          <w:bCs/>
          <w:color w:val="auto"/>
          <w:sz w:val="24"/>
          <w:highlight w:val="none"/>
        </w:rPr>
      </w:pPr>
      <w:bookmarkStart w:id="71" w:name="_Toc14882"/>
      <w:r>
        <w:rPr>
          <w:rFonts w:hint="eastAsia" w:ascii="宋体" w:hAnsi="宋体" w:eastAsia="宋体" w:cs="宋体"/>
          <w:b/>
          <w:bCs/>
          <w:color w:val="auto"/>
          <w:spacing w:val="0"/>
          <w:position w:val="0"/>
          <w:sz w:val="24"/>
          <w:highlight w:val="none"/>
        </w:rPr>
        <w:t>4</w:t>
      </w:r>
      <w:r>
        <w:rPr>
          <w:rFonts w:hint="eastAsia" w:ascii="宋体" w:hAnsi="宋体" w:eastAsia="宋体" w:cs="宋体"/>
          <w:b/>
          <w:bCs/>
          <w:color w:val="auto"/>
          <w:position w:val="0"/>
          <w:sz w:val="24"/>
          <w:highlight w:val="none"/>
        </w:rPr>
        <w:t>.3</w:t>
      </w:r>
      <w:r>
        <w:rPr>
          <w:rFonts w:hint="eastAsia" w:ascii="宋体" w:hAnsi="宋体" w:eastAsia="宋体" w:cs="宋体"/>
          <w:b/>
          <w:bCs/>
          <w:color w:val="auto"/>
          <w:spacing w:val="0"/>
          <w:position w:val="0"/>
          <w:sz w:val="24"/>
          <w:highlight w:val="none"/>
        </w:rPr>
        <w:t xml:space="preserve"> </w:t>
      </w:r>
      <w:r>
        <w:rPr>
          <w:rFonts w:hint="eastAsia" w:ascii="宋体" w:hAnsi="宋体" w:eastAsia="宋体" w:cs="宋体"/>
          <w:b/>
          <w:bCs/>
          <w:color w:val="auto"/>
          <w:position w:val="0"/>
          <w:sz w:val="24"/>
          <w:highlight w:val="none"/>
        </w:rPr>
        <w:t>投标文件</w:t>
      </w:r>
      <w:r>
        <w:rPr>
          <w:rFonts w:hint="eastAsia" w:ascii="宋体" w:hAnsi="宋体" w:eastAsia="宋体" w:cs="宋体"/>
          <w:b/>
          <w:bCs/>
          <w:color w:val="auto"/>
          <w:spacing w:val="0"/>
          <w:position w:val="0"/>
          <w:sz w:val="24"/>
          <w:highlight w:val="none"/>
        </w:rPr>
        <w:t>的</w:t>
      </w:r>
      <w:r>
        <w:rPr>
          <w:rFonts w:hint="eastAsia" w:ascii="宋体" w:hAnsi="宋体" w:eastAsia="宋体" w:cs="宋体"/>
          <w:b/>
          <w:bCs/>
          <w:color w:val="auto"/>
          <w:position w:val="0"/>
          <w:sz w:val="24"/>
          <w:highlight w:val="none"/>
        </w:rPr>
        <w:t>修</w:t>
      </w:r>
      <w:r>
        <w:rPr>
          <w:rFonts w:hint="eastAsia" w:ascii="宋体" w:hAnsi="宋体" w:eastAsia="宋体" w:cs="宋体"/>
          <w:b/>
          <w:bCs/>
          <w:color w:val="auto"/>
          <w:spacing w:val="0"/>
          <w:position w:val="0"/>
          <w:sz w:val="24"/>
          <w:highlight w:val="none"/>
        </w:rPr>
        <w:t>改</w:t>
      </w:r>
      <w:r>
        <w:rPr>
          <w:rFonts w:hint="eastAsia" w:ascii="宋体" w:hAnsi="宋体" w:eastAsia="宋体" w:cs="宋体"/>
          <w:b/>
          <w:bCs/>
          <w:color w:val="auto"/>
          <w:position w:val="0"/>
          <w:sz w:val="24"/>
          <w:highlight w:val="none"/>
        </w:rPr>
        <w:t>与撤回</w:t>
      </w:r>
      <w:bookmarkEnd w:id="71"/>
    </w:p>
    <w:p w14:paraId="07F3872D">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4.3.1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在</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章第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4.2.1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定的</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截</w:t>
      </w:r>
      <w:r>
        <w:rPr>
          <w:rFonts w:hint="eastAsia" w:ascii="宋体" w:hAnsi="宋体" w:eastAsia="宋体" w:cs="宋体"/>
          <w:color w:val="auto"/>
          <w:sz w:val="24"/>
          <w:highlight w:val="none"/>
        </w:rPr>
        <w:t>止</w:t>
      </w:r>
      <w:r>
        <w:rPr>
          <w:rFonts w:hint="eastAsia" w:ascii="宋体" w:hAnsi="宋体" w:eastAsia="宋体" w:cs="宋体"/>
          <w:color w:val="auto"/>
          <w:spacing w:val="0"/>
          <w:sz w:val="24"/>
          <w:highlight w:val="none"/>
        </w:rPr>
        <w:t>时</w:t>
      </w:r>
      <w:r>
        <w:rPr>
          <w:rFonts w:hint="eastAsia" w:ascii="宋体" w:hAnsi="宋体" w:eastAsia="宋体" w:cs="宋体"/>
          <w:color w:val="auto"/>
          <w:sz w:val="24"/>
          <w:highlight w:val="none"/>
        </w:rPr>
        <w:t>间</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人可</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修</w:t>
      </w:r>
      <w:r>
        <w:rPr>
          <w:rFonts w:hint="eastAsia" w:ascii="宋体" w:hAnsi="宋体" w:eastAsia="宋体" w:cs="宋体"/>
          <w:color w:val="auto"/>
          <w:spacing w:val="0"/>
          <w:sz w:val="24"/>
          <w:highlight w:val="none"/>
        </w:rPr>
        <w:t>改</w:t>
      </w:r>
      <w:r>
        <w:rPr>
          <w:rFonts w:hint="eastAsia" w:ascii="宋体" w:hAnsi="宋体" w:eastAsia="宋体" w:cs="宋体"/>
          <w:color w:val="auto"/>
          <w:sz w:val="24"/>
          <w:highlight w:val="none"/>
        </w:rPr>
        <w:t>或</w:t>
      </w:r>
      <w:r>
        <w:rPr>
          <w:rFonts w:hint="eastAsia" w:ascii="宋体" w:hAnsi="宋体" w:eastAsia="宋体" w:cs="宋体"/>
          <w:color w:val="auto"/>
          <w:spacing w:val="0"/>
          <w:sz w:val="24"/>
          <w:highlight w:val="none"/>
        </w:rPr>
        <w:t>撤</w:t>
      </w:r>
      <w:r>
        <w:rPr>
          <w:rFonts w:hint="eastAsia" w:ascii="宋体" w:hAnsi="宋体" w:eastAsia="宋体" w:cs="宋体"/>
          <w:color w:val="auto"/>
          <w:sz w:val="24"/>
          <w:highlight w:val="none"/>
        </w:rPr>
        <w:t>回</w:t>
      </w:r>
      <w:r>
        <w:rPr>
          <w:rFonts w:hint="eastAsia" w:ascii="宋体" w:hAnsi="宋体" w:eastAsia="宋体" w:cs="宋体"/>
          <w:color w:val="auto"/>
          <w:spacing w:val="0"/>
          <w:sz w:val="24"/>
          <w:highlight w:val="none"/>
        </w:rPr>
        <w:t>已</w:t>
      </w:r>
      <w:r>
        <w:rPr>
          <w:rFonts w:hint="eastAsia" w:ascii="宋体" w:hAnsi="宋体" w:eastAsia="宋体" w:cs="宋体"/>
          <w:color w:val="auto"/>
          <w:sz w:val="24"/>
          <w:highlight w:val="none"/>
        </w:rPr>
        <w:t>递</w:t>
      </w:r>
      <w:r>
        <w:rPr>
          <w:rFonts w:hint="eastAsia" w:ascii="宋体" w:hAnsi="宋体" w:eastAsia="宋体" w:cs="宋体"/>
          <w:color w:val="auto"/>
          <w:spacing w:val="0"/>
          <w:sz w:val="24"/>
          <w:highlight w:val="none"/>
        </w:rPr>
        <w:t>交</w:t>
      </w:r>
      <w:r>
        <w:rPr>
          <w:rFonts w:hint="eastAsia" w:ascii="宋体" w:hAnsi="宋体" w:eastAsia="宋体" w:cs="宋体"/>
          <w:color w:val="auto"/>
          <w:sz w:val="24"/>
          <w:highlight w:val="none"/>
        </w:rPr>
        <w:t>的投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，但应</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书</w:t>
      </w:r>
      <w:r>
        <w:rPr>
          <w:rFonts w:hint="eastAsia" w:ascii="宋体" w:hAnsi="宋体" w:eastAsia="宋体" w:cs="宋体"/>
          <w:color w:val="auto"/>
          <w:spacing w:val="0"/>
          <w:sz w:val="24"/>
          <w:highlight w:val="none"/>
        </w:rPr>
        <w:t>面</w:t>
      </w:r>
      <w:r>
        <w:rPr>
          <w:rFonts w:hint="eastAsia" w:ascii="宋体" w:hAnsi="宋体" w:eastAsia="宋体" w:cs="宋体"/>
          <w:color w:val="auto"/>
          <w:sz w:val="24"/>
          <w:highlight w:val="none"/>
        </w:rPr>
        <w:t>形</w:t>
      </w:r>
      <w:r>
        <w:rPr>
          <w:rFonts w:hint="eastAsia" w:ascii="宋体" w:hAnsi="宋体" w:eastAsia="宋体" w:cs="宋体"/>
          <w:color w:val="auto"/>
          <w:spacing w:val="0"/>
          <w:sz w:val="24"/>
          <w:highlight w:val="none"/>
        </w:rPr>
        <w:t>式</w:t>
      </w:r>
      <w:r>
        <w:rPr>
          <w:rFonts w:hint="eastAsia" w:ascii="宋体" w:hAnsi="宋体" w:eastAsia="宋体" w:cs="宋体"/>
          <w:color w:val="auto"/>
          <w:sz w:val="24"/>
          <w:highlight w:val="none"/>
        </w:rPr>
        <w:t>通</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p>
    <w:p w14:paraId="48F1FDED">
      <w:pPr>
        <w:widowControl/>
        <w:spacing w:before="0"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4.3.2</w:t>
      </w:r>
      <w:r>
        <w:rPr>
          <w:rFonts w:hint="eastAsia" w:ascii="宋体" w:hAnsi="宋体" w:eastAsia="宋体" w:cs="宋体"/>
          <w:strike/>
          <w:color w:val="auto"/>
          <w:spacing w:val="0"/>
          <w:sz w:val="24"/>
          <w:highlight w:val="none"/>
        </w:rPr>
        <w:t xml:space="preserve"> （A）</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w:t>
      </w:r>
      <w:r>
        <w:rPr>
          <w:rFonts w:hint="eastAsia" w:ascii="宋体" w:hAnsi="宋体" w:eastAsia="宋体" w:cs="宋体"/>
          <w:strike/>
          <w:color w:val="auto"/>
          <w:spacing w:val="0"/>
          <w:sz w:val="24"/>
          <w:highlight w:val="none"/>
        </w:rPr>
        <w:t>修</w:t>
      </w:r>
      <w:r>
        <w:rPr>
          <w:rFonts w:hint="eastAsia" w:ascii="宋体" w:hAnsi="宋体" w:eastAsia="宋体" w:cs="宋体"/>
          <w:strike/>
          <w:color w:val="auto"/>
          <w:sz w:val="24"/>
          <w:highlight w:val="none"/>
        </w:rPr>
        <w:t>改</w:t>
      </w:r>
      <w:r>
        <w:rPr>
          <w:rFonts w:hint="eastAsia" w:ascii="宋体" w:hAnsi="宋体" w:eastAsia="宋体" w:cs="宋体"/>
          <w:strike/>
          <w:color w:val="auto"/>
          <w:spacing w:val="0"/>
          <w:sz w:val="24"/>
          <w:highlight w:val="none"/>
        </w:rPr>
        <w:t>或</w:t>
      </w:r>
      <w:r>
        <w:rPr>
          <w:rFonts w:hint="eastAsia" w:ascii="宋体" w:hAnsi="宋体" w:eastAsia="宋体" w:cs="宋体"/>
          <w:strike/>
          <w:color w:val="auto"/>
          <w:sz w:val="24"/>
          <w:highlight w:val="none"/>
        </w:rPr>
        <w:t>撤回</w:t>
      </w:r>
      <w:r>
        <w:rPr>
          <w:rFonts w:hint="eastAsia" w:ascii="宋体" w:hAnsi="宋体" w:eastAsia="宋体" w:cs="宋体"/>
          <w:strike/>
          <w:color w:val="auto"/>
          <w:spacing w:val="0"/>
          <w:sz w:val="24"/>
          <w:highlight w:val="none"/>
        </w:rPr>
        <w:t>已</w:t>
      </w:r>
      <w:r>
        <w:rPr>
          <w:rFonts w:hint="eastAsia" w:ascii="宋体" w:hAnsi="宋体" w:eastAsia="宋体" w:cs="宋体"/>
          <w:strike/>
          <w:color w:val="auto"/>
          <w:sz w:val="24"/>
          <w:highlight w:val="none"/>
        </w:rPr>
        <w:t>递</w:t>
      </w:r>
      <w:r>
        <w:rPr>
          <w:rFonts w:hint="eastAsia" w:ascii="宋体" w:hAnsi="宋体" w:eastAsia="宋体" w:cs="宋体"/>
          <w:strike/>
          <w:color w:val="auto"/>
          <w:spacing w:val="0"/>
          <w:sz w:val="24"/>
          <w:highlight w:val="none"/>
        </w:rPr>
        <w:t>交</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文</w:t>
      </w:r>
      <w:r>
        <w:rPr>
          <w:rFonts w:hint="eastAsia" w:ascii="宋体" w:hAnsi="宋体" w:eastAsia="宋体" w:cs="宋体"/>
          <w:strike/>
          <w:color w:val="auto"/>
          <w:spacing w:val="0"/>
          <w:sz w:val="24"/>
          <w:highlight w:val="none"/>
        </w:rPr>
        <w:t>件</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书</w:t>
      </w:r>
      <w:r>
        <w:rPr>
          <w:rFonts w:hint="eastAsia" w:ascii="宋体" w:hAnsi="宋体" w:eastAsia="宋体" w:cs="宋体"/>
          <w:strike/>
          <w:color w:val="auto"/>
          <w:sz w:val="24"/>
          <w:highlight w:val="none"/>
        </w:rPr>
        <w:t>面通</w:t>
      </w:r>
      <w:r>
        <w:rPr>
          <w:rFonts w:hint="eastAsia" w:ascii="宋体" w:hAnsi="宋体" w:eastAsia="宋体" w:cs="宋体"/>
          <w:strike/>
          <w:color w:val="auto"/>
          <w:spacing w:val="0"/>
          <w:sz w:val="24"/>
          <w:highlight w:val="none"/>
        </w:rPr>
        <w:t>知</w:t>
      </w:r>
      <w:r>
        <w:rPr>
          <w:rFonts w:hint="eastAsia" w:ascii="宋体" w:hAnsi="宋体" w:eastAsia="宋体" w:cs="宋体"/>
          <w:strike/>
          <w:color w:val="auto"/>
          <w:sz w:val="24"/>
          <w:highlight w:val="none"/>
        </w:rPr>
        <w:t>应</w:t>
      </w:r>
      <w:r>
        <w:rPr>
          <w:rFonts w:hint="eastAsia" w:ascii="宋体" w:hAnsi="宋体" w:eastAsia="宋体" w:cs="宋体"/>
          <w:strike/>
          <w:color w:val="auto"/>
          <w:spacing w:val="0"/>
          <w:sz w:val="24"/>
          <w:highlight w:val="none"/>
        </w:rPr>
        <w:t>按</w:t>
      </w:r>
      <w:r>
        <w:rPr>
          <w:rFonts w:hint="eastAsia" w:ascii="宋体" w:hAnsi="宋体" w:eastAsia="宋体" w:cs="宋体"/>
          <w:strike/>
          <w:color w:val="auto"/>
          <w:sz w:val="24"/>
          <w:highlight w:val="none"/>
        </w:rPr>
        <w:t>照</w:t>
      </w:r>
      <w:r>
        <w:rPr>
          <w:rFonts w:hint="eastAsia" w:ascii="宋体" w:hAnsi="宋体" w:eastAsia="宋体" w:cs="宋体"/>
          <w:strike/>
          <w:color w:val="auto"/>
          <w:spacing w:val="0"/>
          <w:sz w:val="24"/>
          <w:highlight w:val="none"/>
        </w:rPr>
        <w:t>本章</w:t>
      </w:r>
      <w:r>
        <w:rPr>
          <w:rFonts w:hint="eastAsia" w:ascii="宋体" w:hAnsi="宋体" w:eastAsia="宋体" w:cs="宋体"/>
          <w:strike/>
          <w:color w:val="auto"/>
          <w:sz w:val="24"/>
          <w:highlight w:val="none"/>
        </w:rPr>
        <w:t>第 3.7</w:t>
      </w:r>
      <w:r>
        <w:rPr>
          <w:rFonts w:hint="eastAsia" w:ascii="宋体" w:hAnsi="宋体" w:eastAsia="宋体" w:cs="宋体"/>
          <w:strike/>
          <w:color w:val="auto"/>
          <w:spacing w:val="0"/>
          <w:sz w:val="24"/>
          <w:highlight w:val="none"/>
        </w:rPr>
        <w:t>.3</w:t>
      </w:r>
      <w:r>
        <w:rPr>
          <w:rFonts w:hint="eastAsia" w:ascii="宋体" w:hAnsi="宋体" w:eastAsia="宋体" w:cs="宋体"/>
          <w:strike/>
          <w:color w:val="auto"/>
          <w:sz w:val="24"/>
          <w:highlight w:val="none"/>
        </w:rPr>
        <w:t>（</w:t>
      </w:r>
      <w:r>
        <w:rPr>
          <w:rFonts w:hint="eastAsia" w:ascii="宋体" w:hAnsi="宋体" w:eastAsia="宋体" w:cs="宋体"/>
          <w:strike/>
          <w:color w:val="auto"/>
          <w:spacing w:val="0"/>
          <w:sz w:val="24"/>
          <w:highlight w:val="none"/>
        </w:rPr>
        <w:t>A）</w:t>
      </w:r>
      <w:r>
        <w:rPr>
          <w:rFonts w:hint="eastAsia" w:ascii="宋体" w:hAnsi="宋体" w:eastAsia="宋体" w:cs="宋体"/>
          <w:strike/>
          <w:color w:val="auto"/>
          <w:sz w:val="24"/>
          <w:highlight w:val="none"/>
        </w:rPr>
        <w:t>项</w:t>
      </w:r>
      <w:r>
        <w:rPr>
          <w:rFonts w:hint="eastAsia" w:ascii="宋体" w:hAnsi="宋体" w:eastAsia="宋体" w:cs="宋体"/>
          <w:strike/>
          <w:color w:val="auto"/>
          <w:spacing w:val="0"/>
          <w:sz w:val="24"/>
          <w:highlight w:val="none"/>
        </w:rPr>
        <w:t>的</w:t>
      </w:r>
      <w:r>
        <w:rPr>
          <w:rFonts w:hint="eastAsia" w:ascii="宋体" w:hAnsi="宋体" w:eastAsia="宋体" w:cs="宋体"/>
          <w:strike/>
          <w:color w:val="auto"/>
          <w:sz w:val="24"/>
          <w:highlight w:val="none"/>
        </w:rPr>
        <w:t>要求签</w:t>
      </w:r>
      <w:r>
        <w:rPr>
          <w:rFonts w:hint="eastAsia" w:ascii="宋体" w:hAnsi="宋体" w:eastAsia="宋体" w:cs="宋体"/>
          <w:strike/>
          <w:color w:val="auto"/>
          <w:spacing w:val="0"/>
          <w:sz w:val="24"/>
          <w:highlight w:val="none"/>
        </w:rPr>
        <w:t>字</w:t>
      </w:r>
      <w:r>
        <w:rPr>
          <w:rFonts w:hint="eastAsia" w:ascii="宋体" w:hAnsi="宋体" w:eastAsia="宋体" w:cs="宋体"/>
          <w:strike/>
          <w:color w:val="auto"/>
          <w:sz w:val="24"/>
          <w:highlight w:val="none"/>
        </w:rPr>
        <w:t>或</w:t>
      </w:r>
      <w:r>
        <w:rPr>
          <w:rFonts w:hint="eastAsia" w:ascii="宋体" w:hAnsi="宋体" w:eastAsia="宋体" w:cs="宋体"/>
          <w:strike/>
          <w:color w:val="auto"/>
          <w:spacing w:val="0"/>
          <w:sz w:val="24"/>
          <w:highlight w:val="none"/>
        </w:rPr>
        <w:t>盖</w:t>
      </w:r>
      <w:r>
        <w:rPr>
          <w:rFonts w:hint="eastAsia" w:ascii="宋体" w:hAnsi="宋体" w:eastAsia="宋体" w:cs="宋体"/>
          <w:strike/>
          <w:color w:val="auto"/>
          <w:sz w:val="24"/>
          <w:highlight w:val="none"/>
        </w:rPr>
        <w:t>章</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招</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w:t>
      </w:r>
      <w:r>
        <w:rPr>
          <w:rFonts w:hint="eastAsia" w:ascii="宋体" w:hAnsi="宋体" w:eastAsia="宋体" w:cs="宋体"/>
          <w:strike/>
          <w:color w:val="auto"/>
          <w:spacing w:val="0"/>
          <w:sz w:val="24"/>
          <w:highlight w:val="none"/>
        </w:rPr>
        <w:t>收</w:t>
      </w:r>
      <w:r>
        <w:rPr>
          <w:rFonts w:hint="eastAsia" w:ascii="宋体" w:hAnsi="宋体" w:eastAsia="宋体" w:cs="宋体"/>
          <w:strike/>
          <w:color w:val="auto"/>
          <w:sz w:val="24"/>
          <w:highlight w:val="none"/>
        </w:rPr>
        <w:t>到书</w:t>
      </w:r>
      <w:r>
        <w:rPr>
          <w:rFonts w:hint="eastAsia" w:ascii="宋体" w:hAnsi="宋体" w:eastAsia="宋体" w:cs="宋体"/>
          <w:strike/>
          <w:color w:val="auto"/>
          <w:spacing w:val="0"/>
          <w:sz w:val="24"/>
          <w:highlight w:val="none"/>
        </w:rPr>
        <w:t>面</w:t>
      </w:r>
      <w:r>
        <w:rPr>
          <w:rFonts w:hint="eastAsia" w:ascii="宋体" w:hAnsi="宋体" w:eastAsia="宋体" w:cs="宋体"/>
          <w:strike/>
          <w:color w:val="auto"/>
          <w:sz w:val="24"/>
          <w:highlight w:val="none"/>
        </w:rPr>
        <w:t>通</w:t>
      </w:r>
      <w:r>
        <w:rPr>
          <w:rFonts w:hint="eastAsia" w:ascii="宋体" w:hAnsi="宋体" w:eastAsia="宋体" w:cs="宋体"/>
          <w:strike/>
          <w:color w:val="auto"/>
          <w:spacing w:val="0"/>
          <w:sz w:val="24"/>
          <w:highlight w:val="none"/>
        </w:rPr>
        <w:t>知</w:t>
      </w:r>
      <w:r>
        <w:rPr>
          <w:rFonts w:hint="eastAsia" w:ascii="宋体" w:hAnsi="宋体" w:eastAsia="宋体" w:cs="宋体"/>
          <w:strike/>
          <w:color w:val="auto"/>
          <w:sz w:val="24"/>
          <w:highlight w:val="none"/>
        </w:rPr>
        <w:t>后</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向</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人</w:t>
      </w:r>
      <w:r>
        <w:rPr>
          <w:rFonts w:hint="eastAsia" w:ascii="宋体" w:hAnsi="宋体" w:eastAsia="宋体" w:cs="宋体"/>
          <w:strike/>
          <w:color w:val="auto"/>
          <w:sz w:val="24"/>
          <w:highlight w:val="none"/>
        </w:rPr>
        <w:t>出具</w:t>
      </w:r>
      <w:r>
        <w:rPr>
          <w:rFonts w:hint="eastAsia" w:ascii="宋体" w:hAnsi="宋体" w:eastAsia="宋体" w:cs="宋体"/>
          <w:strike/>
          <w:color w:val="auto"/>
          <w:spacing w:val="0"/>
          <w:sz w:val="24"/>
          <w:highlight w:val="none"/>
        </w:rPr>
        <w:t>签</w:t>
      </w:r>
      <w:r>
        <w:rPr>
          <w:rFonts w:hint="eastAsia" w:ascii="宋体" w:hAnsi="宋体" w:eastAsia="宋体" w:cs="宋体"/>
          <w:strike/>
          <w:color w:val="auto"/>
          <w:sz w:val="24"/>
          <w:highlight w:val="none"/>
        </w:rPr>
        <w:t>收</w:t>
      </w:r>
      <w:r>
        <w:rPr>
          <w:rFonts w:hint="eastAsia" w:ascii="宋体" w:hAnsi="宋体" w:eastAsia="宋体" w:cs="宋体"/>
          <w:strike/>
          <w:color w:val="auto"/>
          <w:spacing w:val="0"/>
          <w:sz w:val="24"/>
          <w:highlight w:val="none"/>
        </w:rPr>
        <w:t>凭</w:t>
      </w:r>
      <w:r>
        <w:rPr>
          <w:rFonts w:hint="eastAsia" w:ascii="宋体" w:hAnsi="宋体" w:eastAsia="宋体" w:cs="宋体"/>
          <w:strike/>
          <w:color w:val="auto"/>
          <w:sz w:val="24"/>
          <w:highlight w:val="none"/>
        </w:rPr>
        <w:t>证。</w:t>
      </w:r>
    </w:p>
    <w:p w14:paraId="7F1AC211">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4.3.2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B</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修</w:t>
      </w:r>
      <w:r>
        <w:rPr>
          <w:rFonts w:hint="eastAsia" w:ascii="宋体" w:hAnsi="宋体" w:eastAsia="宋体" w:cs="宋体"/>
          <w:color w:val="auto"/>
          <w:spacing w:val="0"/>
          <w:sz w:val="24"/>
          <w:highlight w:val="none"/>
        </w:rPr>
        <w:t>改或</w:t>
      </w:r>
      <w:r>
        <w:rPr>
          <w:rFonts w:hint="eastAsia" w:ascii="宋体" w:hAnsi="宋体" w:eastAsia="宋体" w:cs="宋体"/>
          <w:color w:val="auto"/>
          <w:sz w:val="24"/>
          <w:highlight w:val="none"/>
        </w:rPr>
        <w:t>撤回</w:t>
      </w:r>
      <w:r>
        <w:rPr>
          <w:rFonts w:hint="eastAsia" w:ascii="宋体" w:hAnsi="宋体" w:eastAsia="宋体" w:cs="宋体"/>
          <w:color w:val="auto"/>
          <w:spacing w:val="0"/>
          <w:sz w:val="24"/>
          <w:highlight w:val="none"/>
        </w:rPr>
        <w:t>已</w:t>
      </w:r>
      <w:r>
        <w:rPr>
          <w:rFonts w:hint="eastAsia" w:ascii="宋体" w:hAnsi="宋体" w:eastAsia="宋体" w:cs="宋体"/>
          <w:color w:val="auto"/>
          <w:sz w:val="24"/>
          <w:highlight w:val="none"/>
        </w:rPr>
        <w:t>递</w:t>
      </w:r>
      <w:r>
        <w:rPr>
          <w:rFonts w:hint="eastAsia" w:ascii="宋体" w:hAnsi="宋体" w:eastAsia="宋体" w:cs="宋体"/>
          <w:color w:val="auto"/>
          <w:spacing w:val="0"/>
          <w:sz w:val="24"/>
          <w:highlight w:val="none"/>
        </w:rPr>
        <w:t>交</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通</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按</w:t>
      </w:r>
      <w:r>
        <w:rPr>
          <w:rFonts w:hint="eastAsia" w:ascii="宋体" w:hAnsi="宋体" w:eastAsia="宋体" w:cs="宋体"/>
          <w:color w:val="auto"/>
          <w:spacing w:val="0"/>
          <w:sz w:val="24"/>
          <w:highlight w:val="none"/>
        </w:rPr>
        <w:t>照</w:t>
      </w:r>
      <w:r>
        <w:rPr>
          <w:rFonts w:hint="eastAsia" w:ascii="宋体" w:hAnsi="宋体" w:eastAsia="宋体" w:cs="宋体"/>
          <w:color w:val="auto"/>
          <w:sz w:val="24"/>
          <w:highlight w:val="none"/>
        </w:rPr>
        <w:t>本</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7.3</w:t>
      </w:r>
      <w:r>
        <w:rPr>
          <w:rFonts w:hint="eastAsia" w:ascii="宋体" w:hAnsi="宋体" w:eastAsia="宋体" w:cs="宋体"/>
          <w:color w:val="auto"/>
          <w:spacing w:val="0"/>
          <w:sz w:val="24"/>
          <w:highlight w:val="none"/>
        </w:rPr>
        <w:t>（B）</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要求加盖</w:t>
      </w:r>
      <w:r>
        <w:rPr>
          <w:rFonts w:hint="eastAsia" w:ascii="宋体" w:hAnsi="宋体" w:eastAsia="宋体" w:cs="宋体"/>
          <w:color w:val="auto"/>
          <w:spacing w:val="0"/>
          <w:sz w:val="24"/>
          <w:highlight w:val="none"/>
        </w:rPr>
        <w:t>电</w:t>
      </w:r>
      <w:r>
        <w:rPr>
          <w:rFonts w:hint="eastAsia" w:ascii="宋体" w:hAnsi="宋体" w:eastAsia="宋体" w:cs="宋体"/>
          <w:color w:val="auto"/>
          <w:sz w:val="24"/>
          <w:highlight w:val="none"/>
        </w:rPr>
        <w:t>子</w:t>
      </w:r>
      <w:r>
        <w:rPr>
          <w:rFonts w:hint="eastAsia" w:ascii="宋体" w:hAnsi="宋体" w:eastAsia="宋体" w:cs="宋体"/>
          <w:color w:val="auto"/>
          <w:spacing w:val="0"/>
          <w:sz w:val="24"/>
          <w:highlight w:val="none"/>
        </w:rPr>
        <w:t>印</w:t>
      </w:r>
      <w:r>
        <w:rPr>
          <w:rFonts w:hint="eastAsia" w:ascii="宋体" w:hAnsi="宋体" w:eastAsia="宋体" w:cs="宋体"/>
          <w:color w:val="auto"/>
          <w:sz w:val="24"/>
          <w:highlight w:val="none"/>
        </w:rPr>
        <w:t>章</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电</w:t>
      </w:r>
      <w:r>
        <w:rPr>
          <w:rFonts w:hint="eastAsia" w:ascii="宋体" w:hAnsi="宋体" w:eastAsia="宋体" w:cs="宋体"/>
          <w:color w:val="auto"/>
          <w:spacing w:val="0"/>
          <w:sz w:val="24"/>
          <w:highlight w:val="none"/>
        </w:rPr>
        <w:t>子</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交</w:t>
      </w:r>
      <w:r>
        <w:rPr>
          <w:rFonts w:hint="eastAsia" w:ascii="宋体" w:hAnsi="宋体" w:eastAsia="宋体" w:cs="宋体"/>
          <w:color w:val="auto"/>
          <w:sz w:val="24"/>
          <w:highlight w:val="none"/>
        </w:rPr>
        <w:t>易</w:t>
      </w:r>
      <w:r>
        <w:rPr>
          <w:rFonts w:hint="eastAsia" w:ascii="宋体" w:hAnsi="宋体" w:eastAsia="宋体" w:cs="宋体"/>
          <w:color w:val="auto"/>
          <w:spacing w:val="0"/>
          <w:sz w:val="24"/>
          <w:highlight w:val="none"/>
        </w:rPr>
        <w:t>平</w:t>
      </w:r>
      <w:r>
        <w:rPr>
          <w:rFonts w:hint="eastAsia" w:ascii="宋体" w:hAnsi="宋体" w:eastAsia="宋体" w:cs="宋体"/>
          <w:color w:val="auto"/>
          <w:sz w:val="24"/>
          <w:highlight w:val="none"/>
        </w:rPr>
        <w:t>台</w:t>
      </w:r>
      <w:r>
        <w:rPr>
          <w:rFonts w:hint="eastAsia" w:ascii="宋体" w:hAnsi="宋体" w:eastAsia="宋体" w:cs="宋体"/>
          <w:color w:val="auto"/>
          <w:spacing w:val="0"/>
          <w:sz w:val="24"/>
          <w:highlight w:val="none"/>
        </w:rPr>
        <w:t>收</w:t>
      </w:r>
      <w:r>
        <w:rPr>
          <w:rFonts w:hint="eastAsia" w:ascii="宋体" w:hAnsi="宋体" w:eastAsia="宋体" w:cs="宋体"/>
          <w:color w:val="auto"/>
          <w:sz w:val="24"/>
          <w:highlight w:val="none"/>
        </w:rPr>
        <w:t>到</w:t>
      </w:r>
      <w:r>
        <w:rPr>
          <w:rFonts w:hint="eastAsia" w:ascii="宋体" w:hAnsi="宋体" w:eastAsia="宋体" w:cs="宋体"/>
          <w:color w:val="auto"/>
          <w:spacing w:val="0"/>
          <w:sz w:val="24"/>
          <w:highlight w:val="none"/>
        </w:rPr>
        <w:t>通</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后</w:t>
      </w:r>
      <w:r>
        <w:rPr>
          <w:rFonts w:hint="eastAsia" w:ascii="宋体" w:hAnsi="宋体" w:eastAsia="宋体" w:cs="宋体"/>
          <w:color w:val="auto"/>
          <w:sz w:val="24"/>
          <w:highlight w:val="none"/>
        </w:rPr>
        <w:t>，即</w:t>
      </w:r>
      <w:r>
        <w:rPr>
          <w:rFonts w:hint="eastAsia" w:ascii="宋体" w:hAnsi="宋体" w:eastAsia="宋体" w:cs="宋体"/>
          <w:color w:val="auto"/>
          <w:spacing w:val="0"/>
          <w:sz w:val="24"/>
          <w:highlight w:val="none"/>
        </w:rPr>
        <w:t>时</w:t>
      </w:r>
      <w:r>
        <w:rPr>
          <w:rFonts w:hint="eastAsia" w:ascii="宋体" w:hAnsi="宋体" w:eastAsia="宋体" w:cs="宋体"/>
          <w:color w:val="auto"/>
          <w:sz w:val="24"/>
          <w:highlight w:val="none"/>
        </w:rPr>
        <w:t>向</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发</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确</w:t>
      </w:r>
      <w:r>
        <w:rPr>
          <w:rFonts w:hint="eastAsia" w:ascii="宋体" w:hAnsi="宋体" w:eastAsia="宋体" w:cs="宋体"/>
          <w:color w:val="auto"/>
          <w:spacing w:val="0"/>
          <w:sz w:val="24"/>
          <w:highlight w:val="none"/>
        </w:rPr>
        <w:t>认</w:t>
      </w:r>
      <w:r>
        <w:rPr>
          <w:rFonts w:hint="eastAsia" w:ascii="宋体" w:hAnsi="宋体" w:eastAsia="宋体" w:cs="宋体"/>
          <w:color w:val="auto"/>
          <w:sz w:val="24"/>
          <w:highlight w:val="none"/>
        </w:rPr>
        <w:t>回执</w:t>
      </w:r>
      <w:r>
        <w:rPr>
          <w:rFonts w:hint="eastAsia" w:ascii="宋体" w:hAnsi="宋体" w:eastAsia="宋体" w:cs="宋体"/>
          <w:color w:val="auto"/>
          <w:spacing w:val="0"/>
          <w:sz w:val="24"/>
          <w:highlight w:val="none"/>
        </w:rPr>
        <w:t>通</w:t>
      </w:r>
      <w:r>
        <w:rPr>
          <w:rFonts w:hint="eastAsia" w:ascii="宋体" w:hAnsi="宋体" w:eastAsia="宋体" w:cs="宋体"/>
          <w:color w:val="auto"/>
          <w:sz w:val="24"/>
          <w:highlight w:val="none"/>
        </w:rPr>
        <w:t>知。</w:t>
      </w:r>
    </w:p>
    <w:p w14:paraId="2B8BE8FF">
      <w:pPr>
        <w:widowControl/>
        <w:spacing w:before="0" w:beforeLines="30" w:afterLines="30" w:line="360" w:lineRule="auto"/>
        <w:ind w:left="0" w:right="0" w:firstLine="480" w:firstLineChars="200"/>
        <w:jc w:val="left"/>
        <w:rPr>
          <w:rFonts w:hint="eastAsia" w:ascii="宋体" w:hAnsi="宋体" w:eastAsia="宋体" w:cs="宋体"/>
          <w:strike w:val="0"/>
          <w:dstrike w:val="0"/>
          <w:color w:val="auto"/>
          <w:sz w:val="24"/>
          <w:highlight w:val="none"/>
        </w:rPr>
      </w:pPr>
      <w:r>
        <w:rPr>
          <w:rFonts w:hint="eastAsia" w:ascii="宋体" w:hAnsi="宋体" w:eastAsia="宋体" w:cs="宋体"/>
          <w:strike w:val="0"/>
          <w:dstrike w:val="0"/>
          <w:color w:val="auto"/>
          <w:sz w:val="24"/>
          <w:highlight w:val="none"/>
        </w:rPr>
        <w:t>4.3.3</w:t>
      </w:r>
      <w:r>
        <w:rPr>
          <w:rFonts w:hint="eastAsia" w:ascii="宋体" w:hAnsi="宋体" w:eastAsia="宋体" w:cs="宋体"/>
          <w:strike w:val="0"/>
          <w:dstrike w:val="0"/>
          <w:color w:val="auto"/>
          <w:spacing w:val="0"/>
          <w:sz w:val="24"/>
          <w:highlight w:val="none"/>
        </w:rPr>
        <w:t xml:space="preserve"> </w:t>
      </w:r>
      <w:r>
        <w:rPr>
          <w:rFonts w:hint="eastAsia" w:ascii="宋体" w:hAnsi="宋体" w:eastAsia="宋体" w:cs="宋体"/>
          <w:strike w:val="0"/>
          <w:dstrike w:val="0"/>
          <w:color w:val="auto"/>
          <w:sz w:val="24"/>
          <w:highlight w:val="none"/>
        </w:rPr>
        <w:t>投</w:t>
      </w:r>
      <w:r>
        <w:rPr>
          <w:rFonts w:hint="eastAsia" w:ascii="宋体" w:hAnsi="宋体" w:eastAsia="宋体" w:cs="宋体"/>
          <w:strike w:val="0"/>
          <w:dstrike w:val="0"/>
          <w:color w:val="auto"/>
          <w:spacing w:val="0"/>
          <w:sz w:val="24"/>
          <w:highlight w:val="none"/>
        </w:rPr>
        <w:t>标</w:t>
      </w:r>
      <w:r>
        <w:rPr>
          <w:rFonts w:hint="eastAsia" w:ascii="宋体" w:hAnsi="宋体" w:eastAsia="宋体" w:cs="宋体"/>
          <w:strike w:val="0"/>
          <w:dstrike w:val="0"/>
          <w:color w:val="auto"/>
          <w:sz w:val="24"/>
          <w:highlight w:val="none"/>
        </w:rPr>
        <w:t>人</w:t>
      </w:r>
      <w:r>
        <w:rPr>
          <w:rFonts w:hint="eastAsia" w:ascii="宋体" w:hAnsi="宋体" w:eastAsia="宋体" w:cs="宋体"/>
          <w:strike w:val="0"/>
          <w:dstrike w:val="0"/>
          <w:color w:val="auto"/>
          <w:spacing w:val="0"/>
          <w:sz w:val="24"/>
          <w:highlight w:val="none"/>
        </w:rPr>
        <w:t>撤</w:t>
      </w:r>
      <w:r>
        <w:rPr>
          <w:rFonts w:hint="eastAsia" w:ascii="宋体" w:hAnsi="宋体" w:eastAsia="宋体" w:cs="宋体"/>
          <w:strike w:val="0"/>
          <w:dstrike w:val="0"/>
          <w:color w:val="auto"/>
          <w:sz w:val="24"/>
          <w:highlight w:val="none"/>
        </w:rPr>
        <w:t>回</w:t>
      </w:r>
      <w:r>
        <w:rPr>
          <w:rFonts w:hint="eastAsia" w:ascii="宋体" w:hAnsi="宋体" w:eastAsia="宋体" w:cs="宋体"/>
          <w:strike w:val="0"/>
          <w:dstrike w:val="0"/>
          <w:color w:val="auto"/>
          <w:spacing w:val="0"/>
          <w:sz w:val="24"/>
          <w:highlight w:val="none"/>
        </w:rPr>
        <w:t>投</w:t>
      </w:r>
      <w:r>
        <w:rPr>
          <w:rFonts w:hint="eastAsia" w:ascii="宋体" w:hAnsi="宋体" w:eastAsia="宋体" w:cs="宋体"/>
          <w:strike w:val="0"/>
          <w:dstrike w:val="0"/>
          <w:color w:val="auto"/>
          <w:sz w:val="24"/>
          <w:highlight w:val="none"/>
        </w:rPr>
        <w:t>标</w:t>
      </w:r>
      <w:r>
        <w:rPr>
          <w:rFonts w:hint="eastAsia" w:ascii="宋体" w:hAnsi="宋体" w:eastAsia="宋体" w:cs="宋体"/>
          <w:strike w:val="0"/>
          <w:dstrike w:val="0"/>
          <w:color w:val="auto"/>
          <w:spacing w:val="0"/>
          <w:sz w:val="24"/>
          <w:highlight w:val="none"/>
        </w:rPr>
        <w:t>文件</w:t>
      </w:r>
      <w:r>
        <w:rPr>
          <w:rFonts w:hint="eastAsia" w:ascii="宋体" w:hAnsi="宋体" w:eastAsia="宋体" w:cs="宋体"/>
          <w:strike w:val="0"/>
          <w:dstrike w:val="0"/>
          <w:color w:val="auto"/>
          <w:sz w:val="24"/>
          <w:highlight w:val="none"/>
        </w:rPr>
        <w:t>的</w:t>
      </w:r>
      <w:r>
        <w:rPr>
          <w:rFonts w:hint="eastAsia" w:ascii="宋体" w:hAnsi="宋体" w:eastAsia="宋体" w:cs="宋体"/>
          <w:strike w:val="0"/>
          <w:dstrike w:val="0"/>
          <w:color w:val="auto"/>
          <w:spacing w:val="0"/>
          <w:sz w:val="24"/>
          <w:highlight w:val="none"/>
        </w:rPr>
        <w:t>，</w:t>
      </w:r>
      <w:r>
        <w:rPr>
          <w:rFonts w:hint="eastAsia" w:ascii="宋体" w:hAnsi="宋体" w:eastAsia="宋体" w:cs="宋体"/>
          <w:strike w:val="0"/>
          <w:dstrike w:val="0"/>
          <w:color w:val="auto"/>
          <w:sz w:val="24"/>
          <w:highlight w:val="none"/>
        </w:rPr>
        <w:t>招</w:t>
      </w:r>
      <w:r>
        <w:rPr>
          <w:rFonts w:hint="eastAsia" w:ascii="宋体" w:hAnsi="宋体" w:eastAsia="宋体" w:cs="宋体"/>
          <w:strike w:val="0"/>
          <w:dstrike w:val="0"/>
          <w:color w:val="auto"/>
          <w:spacing w:val="0"/>
          <w:sz w:val="24"/>
          <w:highlight w:val="none"/>
        </w:rPr>
        <w:t>标</w:t>
      </w:r>
      <w:r>
        <w:rPr>
          <w:rFonts w:hint="eastAsia" w:ascii="宋体" w:hAnsi="宋体" w:eastAsia="宋体" w:cs="宋体"/>
          <w:strike w:val="0"/>
          <w:dstrike w:val="0"/>
          <w:color w:val="auto"/>
          <w:sz w:val="24"/>
          <w:highlight w:val="none"/>
        </w:rPr>
        <w:t>人</w:t>
      </w:r>
      <w:r>
        <w:rPr>
          <w:rFonts w:hint="eastAsia" w:ascii="宋体" w:hAnsi="宋体" w:eastAsia="宋体" w:cs="宋体"/>
          <w:strike w:val="0"/>
          <w:dstrike w:val="0"/>
          <w:color w:val="auto"/>
          <w:spacing w:val="0"/>
          <w:sz w:val="24"/>
          <w:highlight w:val="none"/>
        </w:rPr>
        <w:t>自</w:t>
      </w:r>
      <w:r>
        <w:rPr>
          <w:rFonts w:hint="eastAsia" w:ascii="宋体" w:hAnsi="宋体" w:eastAsia="宋体" w:cs="宋体"/>
          <w:strike w:val="0"/>
          <w:dstrike w:val="0"/>
          <w:color w:val="auto"/>
          <w:sz w:val="24"/>
          <w:highlight w:val="none"/>
        </w:rPr>
        <w:t>收</w:t>
      </w:r>
      <w:r>
        <w:rPr>
          <w:rFonts w:hint="eastAsia" w:ascii="宋体" w:hAnsi="宋体" w:eastAsia="宋体" w:cs="宋体"/>
          <w:strike w:val="0"/>
          <w:dstrike w:val="0"/>
          <w:color w:val="auto"/>
          <w:spacing w:val="0"/>
          <w:sz w:val="24"/>
          <w:highlight w:val="none"/>
        </w:rPr>
        <w:t>到</w:t>
      </w:r>
      <w:r>
        <w:rPr>
          <w:rFonts w:hint="eastAsia" w:ascii="宋体" w:hAnsi="宋体" w:eastAsia="宋体" w:cs="宋体"/>
          <w:strike w:val="0"/>
          <w:dstrike w:val="0"/>
          <w:color w:val="auto"/>
          <w:sz w:val="24"/>
          <w:highlight w:val="none"/>
        </w:rPr>
        <w:t>投</w:t>
      </w:r>
      <w:r>
        <w:rPr>
          <w:rFonts w:hint="eastAsia" w:ascii="宋体" w:hAnsi="宋体" w:eastAsia="宋体" w:cs="宋体"/>
          <w:strike w:val="0"/>
          <w:dstrike w:val="0"/>
          <w:color w:val="auto"/>
          <w:spacing w:val="0"/>
          <w:sz w:val="24"/>
          <w:highlight w:val="none"/>
        </w:rPr>
        <w:t>标</w:t>
      </w:r>
      <w:r>
        <w:rPr>
          <w:rFonts w:hint="eastAsia" w:ascii="宋体" w:hAnsi="宋体" w:eastAsia="宋体" w:cs="宋体"/>
          <w:strike w:val="0"/>
          <w:dstrike w:val="0"/>
          <w:color w:val="auto"/>
          <w:sz w:val="24"/>
          <w:highlight w:val="none"/>
        </w:rPr>
        <w:t>人</w:t>
      </w:r>
      <w:r>
        <w:rPr>
          <w:rFonts w:hint="eastAsia" w:ascii="宋体" w:hAnsi="宋体" w:eastAsia="宋体" w:cs="宋体"/>
          <w:strike w:val="0"/>
          <w:dstrike w:val="0"/>
          <w:color w:val="auto"/>
          <w:spacing w:val="0"/>
          <w:sz w:val="24"/>
          <w:highlight w:val="none"/>
        </w:rPr>
        <w:t>书</w:t>
      </w:r>
      <w:r>
        <w:rPr>
          <w:rFonts w:hint="eastAsia" w:ascii="宋体" w:hAnsi="宋体" w:eastAsia="宋体" w:cs="宋体"/>
          <w:strike w:val="0"/>
          <w:dstrike w:val="0"/>
          <w:color w:val="auto"/>
          <w:sz w:val="24"/>
          <w:highlight w:val="none"/>
        </w:rPr>
        <w:t>面撤</w:t>
      </w:r>
      <w:r>
        <w:rPr>
          <w:rFonts w:hint="eastAsia" w:ascii="宋体" w:hAnsi="宋体" w:eastAsia="宋体" w:cs="宋体"/>
          <w:strike w:val="0"/>
          <w:dstrike w:val="0"/>
          <w:color w:val="auto"/>
          <w:spacing w:val="0"/>
          <w:sz w:val="24"/>
          <w:highlight w:val="none"/>
        </w:rPr>
        <w:t>回</w:t>
      </w:r>
      <w:r>
        <w:rPr>
          <w:rFonts w:hint="eastAsia" w:ascii="宋体" w:hAnsi="宋体" w:eastAsia="宋体" w:cs="宋体"/>
          <w:strike w:val="0"/>
          <w:dstrike w:val="0"/>
          <w:color w:val="auto"/>
          <w:sz w:val="24"/>
          <w:highlight w:val="none"/>
        </w:rPr>
        <w:t>通</w:t>
      </w:r>
      <w:r>
        <w:rPr>
          <w:rFonts w:hint="eastAsia" w:ascii="宋体" w:hAnsi="宋体" w:eastAsia="宋体" w:cs="宋体"/>
          <w:strike w:val="0"/>
          <w:dstrike w:val="0"/>
          <w:color w:val="auto"/>
          <w:spacing w:val="0"/>
          <w:sz w:val="24"/>
          <w:highlight w:val="none"/>
        </w:rPr>
        <w:t>知</w:t>
      </w:r>
      <w:r>
        <w:rPr>
          <w:rFonts w:hint="eastAsia" w:ascii="宋体" w:hAnsi="宋体" w:eastAsia="宋体" w:cs="宋体"/>
          <w:strike w:val="0"/>
          <w:dstrike w:val="0"/>
          <w:color w:val="auto"/>
          <w:sz w:val="24"/>
          <w:highlight w:val="none"/>
        </w:rPr>
        <w:t>之</w:t>
      </w:r>
      <w:r>
        <w:rPr>
          <w:rFonts w:hint="eastAsia" w:ascii="宋体" w:hAnsi="宋体" w:eastAsia="宋体" w:cs="宋体"/>
          <w:strike w:val="0"/>
          <w:dstrike w:val="0"/>
          <w:color w:val="auto"/>
          <w:spacing w:val="0"/>
          <w:sz w:val="24"/>
          <w:highlight w:val="none"/>
        </w:rPr>
        <w:t>日</w:t>
      </w:r>
      <w:r>
        <w:rPr>
          <w:rFonts w:hint="eastAsia" w:ascii="宋体" w:hAnsi="宋体" w:eastAsia="宋体" w:cs="宋体"/>
          <w:strike w:val="0"/>
          <w:dstrike w:val="0"/>
          <w:color w:val="auto"/>
          <w:sz w:val="24"/>
          <w:highlight w:val="none"/>
        </w:rPr>
        <w:t>起 5</w:t>
      </w:r>
      <w:r>
        <w:rPr>
          <w:rFonts w:hint="eastAsia" w:ascii="宋体" w:hAnsi="宋体" w:eastAsia="宋体" w:cs="宋体"/>
          <w:strike w:val="0"/>
          <w:dstrike w:val="0"/>
          <w:color w:val="auto"/>
          <w:spacing w:val="0"/>
          <w:sz w:val="24"/>
          <w:highlight w:val="none"/>
        </w:rPr>
        <w:t xml:space="preserve"> </w:t>
      </w:r>
      <w:r>
        <w:rPr>
          <w:rFonts w:hint="eastAsia" w:ascii="宋体" w:hAnsi="宋体" w:eastAsia="宋体" w:cs="宋体"/>
          <w:strike w:val="0"/>
          <w:dstrike w:val="0"/>
          <w:color w:val="auto"/>
          <w:sz w:val="24"/>
          <w:highlight w:val="none"/>
        </w:rPr>
        <w:t>日</w:t>
      </w:r>
      <w:r>
        <w:rPr>
          <w:rFonts w:hint="eastAsia" w:ascii="宋体" w:hAnsi="宋体" w:eastAsia="宋体" w:cs="宋体"/>
          <w:strike w:val="0"/>
          <w:dstrike w:val="0"/>
          <w:color w:val="auto"/>
          <w:spacing w:val="0"/>
          <w:sz w:val="24"/>
          <w:highlight w:val="none"/>
        </w:rPr>
        <w:t>内</w:t>
      </w:r>
      <w:r>
        <w:rPr>
          <w:rFonts w:hint="eastAsia" w:ascii="宋体" w:hAnsi="宋体" w:eastAsia="宋体" w:cs="宋体"/>
          <w:strike w:val="0"/>
          <w:dstrike w:val="0"/>
          <w:color w:val="auto"/>
          <w:sz w:val="24"/>
          <w:highlight w:val="none"/>
        </w:rPr>
        <w:t>退还</w:t>
      </w:r>
      <w:r>
        <w:rPr>
          <w:rFonts w:hint="eastAsia" w:ascii="宋体" w:hAnsi="宋体" w:eastAsia="宋体" w:cs="宋体"/>
          <w:strike w:val="0"/>
          <w:dstrike w:val="0"/>
          <w:color w:val="auto"/>
          <w:spacing w:val="0"/>
          <w:sz w:val="24"/>
          <w:highlight w:val="none"/>
        </w:rPr>
        <w:t>已</w:t>
      </w:r>
      <w:r>
        <w:rPr>
          <w:rFonts w:hint="eastAsia" w:ascii="宋体" w:hAnsi="宋体" w:eastAsia="宋体" w:cs="宋体"/>
          <w:strike w:val="0"/>
          <w:dstrike w:val="0"/>
          <w:color w:val="auto"/>
          <w:sz w:val="24"/>
          <w:highlight w:val="none"/>
        </w:rPr>
        <w:t>收取的投</w:t>
      </w:r>
      <w:r>
        <w:rPr>
          <w:rFonts w:hint="eastAsia" w:ascii="宋体" w:hAnsi="宋体" w:eastAsia="宋体" w:cs="宋体"/>
          <w:strike w:val="0"/>
          <w:dstrike w:val="0"/>
          <w:color w:val="auto"/>
          <w:spacing w:val="0"/>
          <w:sz w:val="24"/>
          <w:highlight w:val="none"/>
        </w:rPr>
        <w:t>标</w:t>
      </w:r>
      <w:r>
        <w:rPr>
          <w:rFonts w:hint="eastAsia" w:ascii="宋体" w:hAnsi="宋体" w:eastAsia="宋体" w:cs="宋体"/>
          <w:strike w:val="0"/>
          <w:dstrike w:val="0"/>
          <w:color w:val="auto"/>
          <w:sz w:val="24"/>
          <w:highlight w:val="none"/>
        </w:rPr>
        <w:t>保</w:t>
      </w:r>
      <w:r>
        <w:rPr>
          <w:rFonts w:hint="eastAsia" w:ascii="宋体" w:hAnsi="宋体" w:eastAsia="宋体" w:cs="宋体"/>
          <w:strike w:val="0"/>
          <w:dstrike w:val="0"/>
          <w:color w:val="auto"/>
          <w:spacing w:val="0"/>
          <w:sz w:val="24"/>
          <w:highlight w:val="none"/>
        </w:rPr>
        <w:t>证</w:t>
      </w:r>
      <w:r>
        <w:rPr>
          <w:rFonts w:hint="eastAsia" w:ascii="宋体" w:hAnsi="宋体" w:eastAsia="宋体" w:cs="宋体"/>
          <w:strike w:val="0"/>
          <w:dstrike w:val="0"/>
          <w:color w:val="auto"/>
          <w:sz w:val="24"/>
          <w:highlight w:val="none"/>
        </w:rPr>
        <w:t>金。</w:t>
      </w:r>
    </w:p>
    <w:p w14:paraId="7D10E62A">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4.3.4</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修</w:t>
      </w:r>
      <w:r>
        <w:rPr>
          <w:rFonts w:hint="eastAsia" w:ascii="宋体" w:hAnsi="宋体" w:eastAsia="宋体" w:cs="宋体"/>
          <w:color w:val="auto"/>
          <w:spacing w:val="0"/>
          <w:sz w:val="24"/>
          <w:highlight w:val="none"/>
        </w:rPr>
        <w:t>改</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内</w:t>
      </w:r>
      <w:r>
        <w:rPr>
          <w:rFonts w:hint="eastAsia" w:ascii="宋体" w:hAnsi="宋体" w:eastAsia="宋体" w:cs="宋体"/>
          <w:color w:val="auto"/>
          <w:sz w:val="24"/>
          <w:highlight w:val="none"/>
        </w:rPr>
        <w:t>容</w:t>
      </w:r>
      <w:r>
        <w:rPr>
          <w:rFonts w:hint="eastAsia" w:ascii="宋体" w:hAnsi="宋体" w:eastAsia="宋体" w:cs="宋体"/>
          <w:color w:val="auto"/>
          <w:spacing w:val="0"/>
          <w:sz w:val="24"/>
          <w:highlight w:val="none"/>
        </w:rPr>
        <w:t>为</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标文</w:t>
      </w:r>
      <w:r>
        <w:rPr>
          <w:rFonts w:hint="eastAsia" w:ascii="宋体" w:hAnsi="宋体" w:eastAsia="宋体" w:cs="宋体"/>
          <w:color w:val="auto"/>
          <w:sz w:val="24"/>
          <w:highlight w:val="none"/>
        </w:rPr>
        <w:t>件的</w:t>
      </w:r>
      <w:r>
        <w:rPr>
          <w:rFonts w:hint="eastAsia" w:ascii="宋体" w:hAnsi="宋体" w:eastAsia="宋体" w:cs="宋体"/>
          <w:color w:val="auto"/>
          <w:spacing w:val="0"/>
          <w:sz w:val="24"/>
          <w:highlight w:val="none"/>
        </w:rPr>
        <w:t>组</w:t>
      </w:r>
      <w:r>
        <w:rPr>
          <w:rFonts w:hint="eastAsia" w:ascii="宋体" w:hAnsi="宋体" w:eastAsia="宋体" w:cs="宋体"/>
          <w:color w:val="auto"/>
          <w:sz w:val="24"/>
          <w:highlight w:val="none"/>
        </w:rPr>
        <w:t>成</w:t>
      </w:r>
      <w:r>
        <w:rPr>
          <w:rFonts w:hint="eastAsia" w:ascii="宋体" w:hAnsi="宋体" w:eastAsia="宋体" w:cs="宋体"/>
          <w:color w:val="auto"/>
          <w:spacing w:val="0"/>
          <w:sz w:val="24"/>
          <w:highlight w:val="none"/>
        </w:rPr>
        <w:t>部</w:t>
      </w:r>
      <w:r>
        <w:rPr>
          <w:rFonts w:hint="eastAsia" w:ascii="宋体" w:hAnsi="宋体" w:eastAsia="宋体" w:cs="宋体"/>
          <w:color w:val="auto"/>
          <w:sz w:val="24"/>
          <w:highlight w:val="none"/>
        </w:rPr>
        <w:t>分</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修</w:t>
      </w:r>
      <w:r>
        <w:rPr>
          <w:rFonts w:hint="eastAsia" w:ascii="宋体" w:hAnsi="宋体" w:eastAsia="宋体" w:cs="宋体"/>
          <w:color w:val="auto"/>
          <w:spacing w:val="0"/>
          <w:sz w:val="24"/>
          <w:highlight w:val="none"/>
        </w:rPr>
        <w:t>改</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照</w:t>
      </w:r>
      <w:r>
        <w:rPr>
          <w:rFonts w:hint="eastAsia" w:ascii="宋体" w:hAnsi="宋体" w:eastAsia="宋体" w:cs="宋体"/>
          <w:color w:val="auto"/>
          <w:spacing w:val="0"/>
          <w:sz w:val="24"/>
          <w:highlight w:val="none"/>
        </w:rPr>
        <w:t>本章</w:t>
      </w:r>
      <w:r>
        <w:rPr>
          <w:rFonts w:hint="eastAsia" w:ascii="宋体" w:hAnsi="宋体" w:eastAsia="宋体" w:cs="宋体"/>
          <w:color w:val="auto"/>
          <w:sz w:val="24"/>
          <w:highlight w:val="none"/>
        </w:rPr>
        <w:t xml:space="preserve">第 3 </w:t>
      </w:r>
      <w:r>
        <w:rPr>
          <w:rFonts w:hint="eastAsia" w:ascii="宋体" w:hAnsi="宋体" w:eastAsia="宋体" w:cs="宋体"/>
          <w:color w:val="auto"/>
          <w:spacing w:val="0"/>
          <w:sz w:val="24"/>
          <w:highlight w:val="none"/>
        </w:rPr>
        <w:t>条、</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4</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条</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规定进</w:t>
      </w:r>
      <w:r>
        <w:rPr>
          <w:rFonts w:hint="eastAsia" w:ascii="宋体" w:hAnsi="宋体" w:eastAsia="宋体" w:cs="宋体"/>
          <w:color w:val="auto"/>
          <w:spacing w:val="0"/>
          <w:sz w:val="24"/>
          <w:highlight w:val="none"/>
        </w:rPr>
        <w:t>行</w:t>
      </w:r>
      <w:r>
        <w:rPr>
          <w:rFonts w:hint="eastAsia" w:ascii="宋体" w:hAnsi="宋体" w:eastAsia="宋体" w:cs="宋体"/>
          <w:color w:val="auto"/>
          <w:sz w:val="24"/>
          <w:highlight w:val="none"/>
        </w:rPr>
        <w:t>编</w:t>
      </w:r>
      <w:r>
        <w:rPr>
          <w:rFonts w:hint="eastAsia" w:ascii="宋体" w:hAnsi="宋体" w:eastAsia="宋体" w:cs="宋体"/>
          <w:color w:val="auto"/>
          <w:spacing w:val="0"/>
          <w:sz w:val="24"/>
          <w:highlight w:val="none"/>
        </w:rPr>
        <w:t>制</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密</w:t>
      </w:r>
      <w:r>
        <w:rPr>
          <w:rFonts w:hint="eastAsia" w:ascii="宋体" w:hAnsi="宋体" w:eastAsia="宋体" w:cs="宋体"/>
          <w:color w:val="auto"/>
          <w:sz w:val="24"/>
          <w:highlight w:val="none"/>
        </w:rPr>
        <w:t>封</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记</w:t>
      </w:r>
      <w:r>
        <w:rPr>
          <w:rFonts w:hint="eastAsia" w:ascii="宋体" w:hAnsi="宋体" w:eastAsia="宋体" w:cs="宋体"/>
          <w:color w:val="auto"/>
          <w:sz w:val="24"/>
          <w:highlight w:val="none"/>
        </w:rPr>
        <w:t>和递</w:t>
      </w:r>
      <w:r>
        <w:rPr>
          <w:rFonts w:hint="eastAsia" w:ascii="宋体" w:hAnsi="宋体" w:eastAsia="宋体" w:cs="宋体"/>
          <w:color w:val="auto"/>
          <w:spacing w:val="0"/>
          <w:sz w:val="24"/>
          <w:highlight w:val="none"/>
        </w:rPr>
        <w:t>交</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并</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明</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修</w:t>
      </w:r>
      <w:r>
        <w:rPr>
          <w:rFonts w:hint="eastAsia" w:ascii="宋体" w:hAnsi="宋体" w:eastAsia="宋体" w:cs="宋体"/>
          <w:color w:val="auto"/>
          <w:sz w:val="24"/>
          <w:highlight w:val="none"/>
        </w:rPr>
        <w:t>改”</w:t>
      </w:r>
      <w:r>
        <w:rPr>
          <w:rFonts w:hint="eastAsia" w:ascii="宋体" w:hAnsi="宋体" w:eastAsia="宋体" w:cs="宋体"/>
          <w:color w:val="auto"/>
          <w:spacing w:val="0"/>
          <w:sz w:val="24"/>
          <w:highlight w:val="none"/>
        </w:rPr>
        <w:t>字</w:t>
      </w:r>
      <w:r>
        <w:rPr>
          <w:rFonts w:hint="eastAsia" w:ascii="宋体" w:hAnsi="宋体" w:eastAsia="宋体" w:cs="宋体"/>
          <w:color w:val="auto"/>
          <w:sz w:val="24"/>
          <w:highlight w:val="none"/>
        </w:rPr>
        <w:t>样。</w:t>
      </w:r>
    </w:p>
    <w:p w14:paraId="6A3B63B0">
      <w:pPr>
        <w:spacing w:beforeLines="30" w:afterLines="30" w:line="360" w:lineRule="auto"/>
        <w:ind w:left="102" w:right="-23"/>
        <w:jc w:val="left"/>
        <w:outlineLvl w:val="1"/>
        <w:rPr>
          <w:rFonts w:hint="eastAsia" w:ascii="宋体" w:hAnsi="宋体" w:eastAsia="宋体" w:cs="宋体"/>
          <w:b/>
          <w:bCs w:val="0"/>
          <w:color w:val="auto"/>
          <w:spacing w:val="0"/>
          <w:position w:val="0"/>
          <w:sz w:val="28"/>
          <w:szCs w:val="28"/>
          <w:highlight w:val="none"/>
        </w:rPr>
      </w:pPr>
      <w:bookmarkStart w:id="72" w:name="_Toc26319"/>
      <w:r>
        <w:rPr>
          <w:rFonts w:hint="eastAsia" w:ascii="宋体" w:hAnsi="宋体" w:eastAsia="宋体" w:cs="宋体"/>
          <w:b/>
          <w:bCs w:val="0"/>
          <w:color w:val="auto"/>
          <w:spacing w:val="0"/>
          <w:position w:val="0"/>
          <w:sz w:val="28"/>
          <w:szCs w:val="28"/>
          <w:highlight w:val="none"/>
        </w:rPr>
        <w:t>5. 开标</w:t>
      </w:r>
      <w:bookmarkEnd w:id="72"/>
    </w:p>
    <w:p w14:paraId="7A19206B">
      <w:pPr>
        <w:spacing w:beforeLines="30" w:afterLines="30" w:line="360" w:lineRule="auto"/>
        <w:ind w:left="238" w:right="-23" w:firstLine="241" w:firstLineChars="100"/>
        <w:jc w:val="left"/>
        <w:outlineLvl w:val="2"/>
        <w:rPr>
          <w:rFonts w:hint="eastAsia" w:ascii="宋体" w:hAnsi="宋体" w:eastAsia="宋体" w:cs="宋体"/>
          <w:b/>
          <w:bCs/>
          <w:strike/>
          <w:color w:val="auto"/>
          <w:sz w:val="24"/>
          <w:highlight w:val="none"/>
        </w:rPr>
      </w:pPr>
      <w:bookmarkStart w:id="73" w:name="_Toc32523"/>
      <w:bookmarkStart w:id="74" w:name="_Toc12684"/>
      <w:r>
        <w:rPr>
          <w:rFonts w:hint="eastAsia" w:ascii="宋体" w:hAnsi="宋体" w:eastAsia="宋体" w:cs="宋体"/>
          <w:b/>
          <w:bCs/>
          <w:strike/>
          <w:color w:val="auto"/>
          <w:spacing w:val="0"/>
          <w:sz w:val="24"/>
          <w:highlight w:val="none"/>
        </w:rPr>
        <w:t>5</w:t>
      </w:r>
      <w:r>
        <w:rPr>
          <w:rFonts w:hint="eastAsia" w:ascii="宋体" w:hAnsi="宋体" w:eastAsia="宋体" w:cs="宋体"/>
          <w:b/>
          <w:bCs/>
          <w:strike/>
          <w:color w:val="auto"/>
          <w:sz w:val="24"/>
          <w:highlight w:val="none"/>
        </w:rPr>
        <w:t>.1</w:t>
      </w:r>
      <w:r>
        <w:rPr>
          <w:rFonts w:hint="eastAsia" w:ascii="宋体" w:hAnsi="宋体" w:eastAsia="宋体" w:cs="宋体"/>
          <w:b/>
          <w:bCs/>
          <w:strike/>
          <w:color w:val="auto"/>
          <w:spacing w:val="0"/>
          <w:sz w:val="24"/>
          <w:highlight w:val="none"/>
        </w:rPr>
        <w:t xml:space="preserve"> </w:t>
      </w:r>
      <w:r>
        <w:rPr>
          <w:rFonts w:hint="eastAsia" w:ascii="宋体" w:hAnsi="宋体" w:eastAsia="宋体" w:cs="宋体"/>
          <w:b/>
          <w:bCs/>
          <w:strike/>
          <w:color w:val="auto"/>
          <w:sz w:val="24"/>
          <w:highlight w:val="none"/>
        </w:rPr>
        <w:t>开标时间</w:t>
      </w:r>
      <w:r>
        <w:rPr>
          <w:rFonts w:hint="eastAsia" w:ascii="宋体" w:hAnsi="宋体" w:eastAsia="宋体" w:cs="宋体"/>
          <w:b/>
          <w:bCs/>
          <w:strike/>
          <w:color w:val="auto"/>
          <w:spacing w:val="0"/>
          <w:sz w:val="24"/>
          <w:highlight w:val="none"/>
        </w:rPr>
        <w:t>和</w:t>
      </w:r>
      <w:r>
        <w:rPr>
          <w:rFonts w:hint="eastAsia" w:ascii="宋体" w:hAnsi="宋体" w:eastAsia="宋体" w:cs="宋体"/>
          <w:b/>
          <w:bCs/>
          <w:strike/>
          <w:color w:val="auto"/>
          <w:sz w:val="24"/>
          <w:highlight w:val="none"/>
        </w:rPr>
        <w:t>地</w:t>
      </w:r>
      <w:r>
        <w:rPr>
          <w:rFonts w:hint="eastAsia" w:ascii="宋体" w:hAnsi="宋体" w:eastAsia="宋体" w:cs="宋体"/>
          <w:b/>
          <w:bCs/>
          <w:strike/>
          <w:color w:val="auto"/>
          <w:spacing w:val="0"/>
          <w:sz w:val="24"/>
          <w:highlight w:val="none"/>
        </w:rPr>
        <w:t>点（A</w:t>
      </w:r>
      <w:r>
        <w:rPr>
          <w:rFonts w:hint="eastAsia" w:ascii="宋体" w:hAnsi="宋体" w:eastAsia="宋体" w:cs="宋体"/>
          <w:b/>
          <w:bCs/>
          <w:strike/>
          <w:color w:val="auto"/>
          <w:sz w:val="24"/>
          <w:highlight w:val="none"/>
        </w:rPr>
        <w:t>）</w:t>
      </w:r>
      <w:bookmarkEnd w:id="73"/>
      <w:bookmarkEnd w:id="74"/>
    </w:p>
    <w:p w14:paraId="4E3A4CD3">
      <w:pPr>
        <w:widowControl/>
        <w:spacing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招标</w:t>
      </w:r>
      <w:r>
        <w:rPr>
          <w:rFonts w:hint="eastAsia" w:ascii="宋体" w:hAnsi="宋体" w:eastAsia="宋体" w:cs="宋体"/>
          <w:strike/>
          <w:color w:val="auto"/>
          <w:spacing w:val="0"/>
          <w:sz w:val="24"/>
          <w:highlight w:val="none"/>
        </w:rPr>
        <w:t>人</w:t>
      </w:r>
      <w:r>
        <w:rPr>
          <w:rFonts w:hint="eastAsia" w:ascii="宋体" w:hAnsi="宋体" w:eastAsia="宋体" w:cs="宋体"/>
          <w:strike/>
          <w:color w:val="auto"/>
          <w:sz w:val="24"/>
          <w:highlight w:val="none"/>
        </w:rPr>
        <w:t>在</w:t>
      </w:r>
      <w:r>
        <w:rPr>
          <w:rFonts w:hint="eastAsia" w:ascii="宋体" w:hAnsi="宋体" w:eastAsia="宋体" w:cs="宋体"/>
          <w:strike/>
          <w:color w:val="auto"/>
          <w:spacing w:val="0"/>
          <w:sz w:val="24"/>
          <w:highlight w:val="none"/>
        </w:rPr>
        <w:t>本章</w:t>
      </w:r>
      <w:r>
        <w:rPr>
          <w:rFonts w:hint="eastAsia" w:ascii="宋体" w:hAnsi="宋体" w:eastAsia="宋体" w:cs="宋体"/>
          <w:strike/>
          <w:color w:val="auto"/>
          <w:sz w:val="24"/>
          <w:highlight w:val="none"/>
        </w:rPr>
        <w:t>第 4.2</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1</w:t>
      </w:r>
      <w:r>
        <w:rPr>
          <w:rFonts w:hint="eastAsia" w:ascii="宋体" w:hAnsi="宋体" w:eastAsia="宋体" w:cs="宋体"/>
          <w:strike/>
          <w:color w:val="auto"/>
          <w:spacing w:val="0"/>
          <w:sz w:val="24"/>
          <w:highlight w:val="none"/>
        </w:rPr>
        <w:t xml:space="preserve"> 项规</w:t>
      </w:r>
      <w:r>
        <w:rPr>
          <w:rFonts w:hint="eastAsia" w:ascii="宋体" w:hAnsi="宋体" w:eastAsia="宋体" w:cs="宋体"/>
          <w:strike/>
          <w:color w:val="auto"/>
          <w:sz w:val="24"/>
          <w:highlight w:val="none"/>
        </w:rPr>
        <w:t>定的</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截</w:t>
      </w:r>
      <w:r>
        <w:rPr>
          <w:rFonts w:hint="eastAsia" w:ascii="宋体" w:hAnsi="宋体" w:eastAsia="宋体" w:cs="宋体"/>
          <w:strike/>
          <w:color w:val="auto"/>
          <w:sz w:val="24"/>
          <w:highlight w:val="none"/>
        </w:rPr>
        <w:t>止</w:t>
      </w:r>
      <w:r>
        <w:rPr>
          <w:rFonts w:hint="eastAsia" w:ascii="宋体" w:hAnsi="宋体" w:eastAsia="宋体" w:cs="宋体"/>
          <w:strike/>
          <w:color w:val="auto"/>
          <w:spacing w:val="0"/>
          <w:sz w:val="24"/>
          <w:highlight w:val="none"/>
        </w:rPr>
        <w:t>时间（</w:t>
      </w:r>
      <w:r>
        <w:rPr>
          <w:rFonts w:hint="eastAsia" w:ascii="宋体" w:hAnsi="宋体" w:eastAsia="宋体" w:cs="宋体"/>
          <w:strike/>
          <w:color w:val="auto"/>
          <w:sz w:val="24"/>
          <w:highlight w:val="none"/>
        </w:rPr>
        <w:t>开</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时间</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和</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人</w:t>
      </w:r>
      <w:r>
        <w:rPr>
          <w:rFonts w:hint="eastAsia" w:ascii="宋体" w:hAnsi="宋体" w:eastAsia="宋体" w:cs="宋体"/>
          <w:strike/>
          <w:color w:val="auto"/>
          <w:sz w:val="24"/>
          <w:highlight w:val="none"/>
        </w:rPr>
        <w:t>须</w:t>
      </w:r>
      <w:r>
        <w:rPr>
          <w:rFonts w:hint="eastAsia" w:ascii="宋体" w:hAnsi="宋体" w:eastAsia="宋体" w:cs="宋体"/>
          <w:strike/>
          <w:color w:val="auto"/>
          <w:spacing w:val="0"/>
          <w:sz w:val="24"/>
          <w:highlight w:val="none"/>
        </w:rPr>
        <w:t>知</w:t>
      </w:r>
      <w:r>
        <w:rPr>
          <w:rFonts w:hint="eastAsia" w:ascii="宋体" w:hAnsi="宋体" w:eastAsia="宋体" w:cs="宋体"/>
          <w:strike/>
          <w:color w:val="auto"/>
          <w:sz w:val="24"/>
          <w:highlight w:val="none"/>
        </w:rPr>
        <w:t>前</w:t>
      </w:r>
      <w:r>
        <w:rPr>
          <w:rFonts w:hint="eastAsia" w:ascii="宋体" w:hAnsi="宋体" w:eastAsia="宋体" w:cs="宋体"/>
          <w:strike/>
          <w:color w:val="auto"/>
          <w:spacing w:val="0"/>
          <w:sz w:val="24"/>
          <w:highlight w:val="none"/>
        </w:rPr>
        <w:t>附</w:t>
      </w:r>
      <w:r>
        <w:rPr>
          <w:rFonts w:hint="eastAsia" w:ascii="宋体" w:hAnsi="宋体" w:eastAsia="宋体" w:cs="宋体"/>
          <w:strike/>
          <w:color w:val="auto"/>
          <w:sz w:val="24"/>
          <w:highlight w:val="none"/>
        </w:rPr>
        <w:t>表规</w:t>
      </w:r>
      <w:r>
        <w:rPr>
          <w:rFonts w:hint="eastAsia" w:ascii="宋体" w:hAnsi="宋体" w:eastAsia="宋体" w:cs="宋体"/>
          <w:strike/>
          <w:color w:val="auto"/>
          <w:spacing w:val="0"/>
          <w:sz w:val="24"/>
          <w:highlight w:val="none"/>
        </w:rPr>
        <w:t>定</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地</w:t>
      </w:r>
      <w:r>
        <w:rPr>
          <w:rFonts w:hint="eastAsia" w:ascii="宋体" w:hAnsi="宋体" w:eastAsia="宋体" w:cs="宋体"/>
          <w:strike/>
          <w:color w:val="auto"/>
          <w:sz w:val="24"/>
          <w:highlight w:val="none"/>
        </w:rPr>
        <w:t>点公开</w:t>
      </w:r>
      <w:r>
        <w:rPr>
          <w:rFonts w:hint="eastAsia" w:ascii="宋体" w:hAnsi="宋体" w:eastAsia="宋体" w:cs="宋体"/>
          <w:strike/>
          <w:color w:val="auto"/>
          <w:spacing w:val="0"/>
          <w:sz w:val="24"/>
          <w:highlight w:val="none"/>
        </w:rPr>
        <w:t>开</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并</w:t>
      </w:r>
      <w:r>
        <w:rPr>
          <w:rFonts w:hint="eastAsia" w:ascii="宋体" w:hAnsi="宋体" w:eastAsia="宋体" w:cs="宋体"/>
          <w:strike/>
          <w:color w:val="auto"/>
          <w:spacing w:val="0"/>
          <w:sz w:val="24"/>
          <w:highlight w:val="none"/>
        </w:rPr>
        <w:t>邀</w:t>
      </w:r>
      <w:r>
        <w:rPr>
          <w:rFonts w:hint="eastAsia" w:ascii="宋体" w:hAnsi="宋体" w:eastAsia="宋体" w:cs="宋体"/>
          <w:strike/>
          <w:color w:val="auto"/>
          <w:sz w:val="24"/>
          <w:highlight w:val="none"/>
        </w:rPr>
        <w:t>请</w:t>
      </w:r>
      <w:r>
        <w:rPr>
          <w:rFonts w:hint="eastAsia" w:ascii="宋体" w:hAnsi="宋体" w:eastAsia="宋体" w:cs="宋体"/>
          <w:strike/>
          <w:color w:val="auto"/>
          <w:spacing w:val="0"/>
          <w:sz w:val="24"/>
          <w:highlight w:val="none"/>
        </w:rPr>
        <w:t>所</w:t>
      </w:r>
      <w:r>
        <w:rPr>
          <w:rFonts w:hint="eastAsia" w:ascii="宋体" w:hAnsi="宋体" w:eastAsia="宋体" w:cs="宋体"/>
          <w:strike/>
          <w:color w:val="auto"/>
          <w:sz w:val="24"/>
          <w:highlight w:val="none"/>
        </w:rPr>
        <w:t>有</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标人</w:t>
      </w:r>
      <w:r>
        <w:rPr>
          <w:rFonts w:hint="eastAsia" w:ascii="宋体" w:hAnsi="宋体" w:eastAsia="宋体" w:cs="宋体"/>
          <w:strike/>
          <w:color w:val="auto"/>
          <w:spacing w:val="0"/>
          <w:sz w:val="24"/>
          <w:highlight w:val="none"/>
        </w:rPr>
        <w:t>的</w:t>
      </w:r>
      <w:r>
        <w:rPr>
          <w:rFonts w:hint="eastAsia" w:ascii="宋体" w:hAnsi="宋体" w:eastAsia="宋体" w:cs="宋体"/>
          <w:strike/>
          <w:color w:val="auto"/>
          <w:sz w:val="24"/>
          <w:highlight w:val="none"/>
        </w:rPr>
        <w:t>法</w:t>
      </w:r>
      <w:r>
        <w:rPr>
          <w:rFonts w:hint="eastAsia" w:ascii="宋体" w:hAnsi="宋体" w:eastAsia="宋体" w:cs="宋体"/>
          <w:strike/>
          <w:color w:val="auto"/>
          <w:spacing w:val="0"/>
          <w:sz w:val="24"/>
          <w:highlight w:val="none"/>
        </w:rPr>
        <w:t>定</w:t>
      </w:r>
      <w:r>
        <w:rPr>
          <w:rFonts w:hint="eastAsia" w:ascii="宋体" w:hAnsi="宋体" w:eastAsia="宋体" w:cs="宋体"/>
          <w:strike/>
          <w:color w:val="auto"/>
          <w:sz w:val="24"/>
          <w:highlight w:val="none"/>
        </w:rPr>
        <w:t>代</w:t>
      </w:r>
      <w:r>
        <w:rPr>
          <w:rFonts w:hint="eastAsia" w:ascii="宋体" w:hAnsi="宋体" w:eastAsia="宋体" w:cs="宋体"/>
          <w:strike/>
          <w:color w:val="auto"/>
          <w:spacing w:val="0"/>
          <w:sz w:val="24"/>
          <w:highlight w:val="none"/>
        </w:rPr>
        <w:t>表</w:t>
      </w:r>
      <w:r>
        <w:rPr>
          <w:rFonts w:hint="eastAsia" w:ascii="宋体" w:hAnsi="宋体" w:eastAsia="宋体" w:cs="宋体"/>
          <w:strike/>
          <w:color w:val="auto"/>
          <w:sz w:val="24"/>
          <w:highlight w:val="none"/>
        </w:rPr>
        <w:t>人</w:t>
      </w:r>
      <w:r>
        <w:rPr>
          <w:rFonts w:hint="eastAsia" w:ascii="宋体" w:hAnsi="宋体" w:eastAsia="宋体" w:cs="宋体"/>
          <w:strike/>
          <w:color w:val="auto"/>
          <w:spacing w:val="0"/>
          <w:sz w:val="24"/>
          <w:highlight w:val="none"/>
        </w:rPr>
        <w:t>或</w:t>
      </w:r>
      <w:r>
        <w:rPr>
          <w:rFonts w:hint="eastAsia" w:ascii="宋体" w:hAnsi="宋体" w:eastAsia="宋体" w:cs="宋体"/>
          <w:strike/>
          <w:color w:val="auto"/>
          <w:sz w:val="24"/>
          <w:highlight w:val="none"/>
        </w:rPr>
        <w:t>其</w:t>
      </w:r>
      <w:r>
        <w:rPr>
          <w:rFonts w:hint="eastAsia" w:ascii="宋体" w:hAnsi="宋体" w:eastAsia="宋体" w:cs="宋体"/>
          <w:strike/>
          <w:color w:val="auto"/>
          <w:spacing w:val="0"/>
          <w:sz w:val="24"/>
          <w:highlight w:val="none"/>
        </w:rPr>
        <w:t>委</w:t>
      </w:r>
      <w:r>
        <w:rPr>
          <w:rFonts w:hint="eastAsia" w:ascii="宋体" w:hAnsi="宋体" w:eastAsia="宋体" w:cs="宋体"/>
          <w:strike/>
          <w:color w:val="auto"/>
          <w:sz w:val="24"/>
          <w:highlight w:val="none"/>
        </w:rPr>
        <w:t>托代</w:t>
      </w:r>
      <w:r>
        <w:rPr>
          <w:rFonts w:hint="eastAsia" w:ascii="宋体" w:hAnsi="宋体" w:eastAsia="宋体" w:cs="宋体"/>
          <w:strike/>
          <w:color w:val="auto"/>
          <w:spacing w:val="0"/>
          <w:sz w:val="24"/>
          <w:highlight w:val="none"/>
        </w:rPr>
        <w:t>理</w:t>
      </w:r>
      <w:r>
        <w:rPr>
          <w:rFonts w:hint="eastAsia" w:ascii="宋体" w:hAnsi="宋体" w:eastAsia="宋体" w:cs="宋体"/>
          <w:strike/>
          <w:color w:val="auto"/>
          <w:sz w:val="24"/>
          <w:highlight w:val="none"/>
        </w:rPr>
        <w:t>人</w:t>
      </w:r>
      <w:r>
        <w:rPr>
          <w:rFonts w:hint="eastAsia" w:ascii="宋体" w:hAnsi="宋体" w:eastAsia="宋体" w:cs="宋体"/>
          <w:strike/>
          <w:color w:val="auto"/>
          <w:spacing w:val="0"/>
          <w:sz w:val="24"/>
          <w:highlight w:val="none"/>
        </w:rPr>
        <w:t>准</w:t>
      </w:r>
      <w:r>
        <w:rPr>
          <w:rFonts w:hint="eastAsia" w:ascii="宋体" w:hAnsi="宋体" w:eastAsia="宋体" w:cs="宋体"/>
          <w:strike/>
          <w:color w:val="auto"/>
          <w:sz w:val="24"/>
          <w:highlight w:val="none"/>
        </w:rPr>
        <w:t>时</w:t>
      </w:r>
      <w:r>
        <w:rPr>
          <w:rFonts w:hint="eastAsia" w:ascii="宋体" w:hAnsi="宋体" w:eastAsia="宋体" w:cs="宋体"/>
          <w:strike/>
          <w:color w:val="auto"/>
          <w:spacing w:val="0"/>
          <w:sz w:val="24"/>
          <w:highlight w:val="none"/>
        </w:rPr>
        <w:t>参</w:t>
      </w:r>
      <w:r>
        <w:rPr>
          <w:rFonts w:hint="eastAsia" w:ascii="宋体" w:hAnsi="宋体" w:eastAsia="宋体" w:cs="宋体"/>
          <w:strike/>
          <w:color w:val="auto"/>
          <w:sz w:val="24"/>
          <w:highlight w:val="none"/>
        </w:rPr>
        <w:t>加。</w:t>
      </w:r>
    </w:p>
    <w:p w14:paraId="11F0693F">
      <w:pPr>
        <w:spacing w:beforeLines="30" w:afterLines="30" w:line="360" w:lineRule="auto"/>
        <w:ind w:left="238" w:right="-23" w:firstLine="241" w:firstLineChars="100"/>
        <w:jc w:val="left"/>
        <w:outlineLvl w:val="2"/>
        <w:rPr>
          <w:rFonts w:hint="eastAsia" w:ascii="宋体" w:hAnsi="宋体" w:eastAsia="宋体" w:cs="宋体"/>
          <w:b/>
          <w:bCs/>
          <w:color w:val="auto"/>
          <w:sz w:val="24"/>
          <w:highlight w:val="none"/>
        </w:rPr>
      </w:pPr>
      <w:bookmarkStart w:id="75" w:name="_Toc28409"/>
      <w:r>
        <w:rPr>
          <w:rFonts w:hint="eastAsia" w:ascii="宋体" w:hAnsi="宋体" w:eastAsia="宋体" w:cs="宋体"/>
          <w:b/>
          <w:bCs/>
          <w:color w:val="auto"/>
          <w:spacing w:val="0"/>
          <w:sz w:val="24"/>
          <w:highlight w:val="none"/>
        </w:rPr>
        <w:t>5</w:t>
      </w:r>
      <w:r>
        <w:rPr>
          <w:rFonts w:hint="eastAsia" w:ascii="宋体" w:hAnsi="宋体" w:eastAsia="宋体" w:cs="宋体"/>
          <w:b/>
          <w:bCs/>
          <w:color w:val="auto"/>
          <w:sz w:val="24"/>
          <w:highlight w:val="none"/>
        </w:rPr>
        <w:t>.1</w:t>
      </w:r>
      <w:r>
        <w:rPr>
          <w:rFonts w:hint="eastAsia" w:ascii="宋体" w:hAnsi="宋体" w:eastAsia="宋体" w:cs="宋体"/>
          <w:b/>
          <w:bCs/>
          <w:color w:val="auto"/>
          <w:spacing w:val="0"/>
          <w:sz w:val="24"/>
          <w:highlight w:val="none"/>
        </w:rPr>
        <w:t xml:space="preserve"> </w:t>
      </w:r>
      <w:r>
        <w:rPr>
          <w:rFonts w:hint="eastAsia" w:ascii="宋体" w:hAnsi="宋体" w:eastAsia="宋体" w:cs="宋体"/>
          <w:b/>
          <w:bCs/>
          <w:color w:val="auto"/>
          <w:sz w:val="24"/>
          <w:highlight w:val="none"/>
        </w:rPr>
        <w:t>开标时间</w:t>
      </w:r>
      <w:r>
        <w:rPr>
          <w:rFonts w:hint="eastAsia" w:ascii="宋体" w:hAnsi="宋体" w:eastAsia="宋体" w:cs="宋体"/>
          <w:b/>
          <w:bCs/>
          <w:color w:val="auto"/>
          <w:spacing w:val="0"/>
          <w:sz w:val="24"/>
          <w:highlight w:val="none"/>
        </w:rPr>
        <w:t>和</w:t>
      </w:r>
      <w:r>
        <w:rPr>
          <w:rFonts w:hint="eastAsia" w:ascii="宋体" w:hAnsi="宋体" w:eastAsia="宋体" w:cs="宋体"/>
          <w:b/>
          <w:bCs/>
          <w:color w:val="auto"/>
          <w:sz w:val="24"/>
          <w:highlight w:val="none"/>
        </w:rPr>
        <w:t>地</w:t>
      </w:r>
      <w:r>
        <w:rPr>
          <w:rFonts w:hint="eastAsia" w:ascii="宋体" w:hAnsi="宋体" w:eastAsia="宋体" w:cs="宋体"/>
          <w:b/>
          <w:bCs/>
          <w:color w:val="auto"/>
          <w:spacing w:val="0"/>
          <w:sz w:val="24"/>
          <w:highlight w:val="none"/>
        </w:rPr>
        <w:t>点（B</w:t>
      </w:r>
      <w:r>
        <w:rPr>
          <w:rFonts w:hint="eastAsia" w:ascii="宋体" w:hAnsi="宋体" w:eastAsia="宋体" w:cs="宋体"/>
          <w:b/>
          <w:bCs/>
          <w:color w:val="auto"/>
          <w:sz w:val="24"/>
          <w:highlight w:val="none"/>
        </w:rPr>
        <w:t>）</w:t>
      </w:r>
      <w:bookmarkEnd w:id="75"/>
    </w:p>
    <w:p w14:paraId="155C0DFE">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在</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章第 4.2.1</w:t>
      </w:r>
      <w:r>
        <w:rPr>
          <w:rFonts w:hint="eastAsia" w:ascii="宋体" w:hAnsi="宋体" w:eastAsia="宋体" w:cs="宋体"/>
          <w:color w:val="auto"/>
          <w:spacing w:val="0"/>
          <w:sz w:val="24"/>
          <w:highlight w:val="none"/>
        </w:rPr>
        <w:t xml:space="preserve"> 项</w:t>
      </w:r>
      <w:r>
        <w:rPr>
          <w:rFonts w:hint="eastAsia" w:ascii="宋体" w:hAnsi="宋体" w:eastAsia="宋体" w:cs="宋体"/>
          <w:color w:val="auto"/>
          <w:sz w:val="24"/>
          <w:highlight w:val="none"/>
        </w:rPr>
        <w:t>规定</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截</w:t>
      </w:r>
      <w:r>
        <w:rPr>
          <w:rFonts w:hint="eastAsia" w:ascii="宋体" w:hAnsi="宋体" w:eastAsia="宋体" w:cs="宋体"/>
          <w:color w:val="auto"/>
          <w:spacing w:val="0"/>
          <w:sz w:val="24"/>
          <w:highlight w:val="none"/>
        </w:rPr>
        <w:t>止</w:t>
      </w:r>
      <w:r>
        <w:rPr>
          <w:rFonts w:hint="eastAsia" w:ascii="宋体" w:hAnsi="宋体" w:eastAsia="宋体" w:cs="宋体"/>
          <w:color w:val="auto"/>
          <w:sz w:val="24"/>
          <w:highlight w:val="none"/>
        </w:rPr>
        <w:t>时</w:t>
      </w:r>
      <w:r>
        <w:rPr>
          <w:rFonts w:hint="eastAsia" w:ascii="宋体" w:hAnsi="宋体" w:eastAsia="宋体" w:cs="宋体"/>
          <w:color w:val="auto"/>
          <w:spacing w:val="0"/>
          <w:sz w:val="24"/>
          <w:highlight w:val="none"/>
        </w:rPr>
        <w:t>间</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开</w:t>
      </w:r>
      <w:r>
        <w:rPr>
          <w:rFonts w:hint="eastAsia" w:ascii="宋体" w:hAnsi="宋体" w:eastAsia="宋体" w:cs="宋体"/>
          <w:color w:val="auto"/>
          <w:sz w:val="24"/>
          <w:highlight w:val="none"/>
        </w:rPr>
        <w:t>标时</w:t>
      </w:r>
      <w:r>
        <w:rPr>
          <w:rFonts w:hint="eastAsia" w:ascii="宋体" w:hAnsi="宋体" w:eastAsia="宋体" w:cs="宋体"/>
          <w:color w:val="auto"/>
          <w:spacing w:val="0"/>
          <w:sz w:val="24"/>
          <w:highlight w:val="none"/>
        </w:rPr>
        <w:t>间</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通</w:t>
      </w:r>
      <w:r>
        <w:rPr>
          <w:rFonts w:hint="eastAsia" w:ascii="宋体" w:hAnsi="宋体" w:eastAsia="宋体" w:cs="宋体"/>
          <w:color w:val="auto"/>
          <w:spacing w:val="0"/>
          <w:sz w:val="24"/>
          <w:highlight w:val="none"/>
        </w:rPr>
        <w:t>过</w:t>
      </w:r>
      <w:r>
        <w:rPr>
          <w:rFonts w:hint="eastAsia" w:ascii="宋体" w:hAnsi="宋体" w:eastAsia="宋体" w:cs="宋体"/>
          <w:color w:val="auto"/>
          <w:sz w:val="24"/>
          <w:highlight w:val="none"/>
        </w:rPr>
        <w:t>电</w:t>
      </w:r>
      <w:r>
        <w:rPr>
          <w:rFonts w:hint="eastAsia" w:ascii="宋体" w:hAnsi="宋体" w:eastAsia="宋体" w:cs="宋体"/>
          <w:color w:val="auto"/>
          <w:spacing w:val="0"/>
          <w:sz w:val="24"/>
          <w:highlight w:val="none"/>
        </w:rPr>
        <w:t>子</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标投</w:t>
      </w:r>
      <w:r>
        <w:rPr>
          <w:rFonts w:hint="eastAsia" w:ascii="宋体" w:hAnsi="宋体" w:eastAsia="宋体" w:cs="宋体"/>
          <w:color w:val="auto"/>
          <w:sz w:val="24"/>
          <w:highlight w:val="none"/>
        </w:rPr>
        <w:t>标交</w:t>
      </w:r>
      <w:r>
        <w:rPr>
          <w:rFonts w:hint="eastAsia" w:ascii="宋体" w:hAnsi="宋体" w:eastAsia="宋体" w:cs="宋体"/>
          <w:color w:val="auto"/>
          <w:spacing w:val="0"/>
          <w:sz w:val="24"/>
          <w:highlight w:val="none"/>
        </w:rPr>
        <w:t>易</w:t>
      </w:r>
      <w:r>
        <w:rPr>
          <w:rFonts w:hint="eastAsia" w:ascii="宋体" w:hAnsi="宋体" w:eastAsia="宋体" w:cs="宋体"/>
          <w:color w:val="auto"/>
          <w:sz w:val="24"/>
          <w:highlight w:val="none"/>
        </w:rPr>
        <w:t>平</w:t>
      </w:r>
      <w:r>
        <w:rPr>
          <w:rFonts w:hint="eastAsia" w:ascii="宋体" w:hAnsi="宋体" w:eastAsia="宋体" w:cs="宋体"/>
          <w:color w:val="auto"/>
          <w:spacing w:val="0"/>
          <w:sz w:val="24"/>
          <w:highlight w:val="none"/>
        </w:rPr>
        <w:t>台</w:t>
      </w:r>
      <w:r>
        <w:rPr>
          <w:rFonts w:hint="eastAsia" w:ascii="宋体" w:hAnsi="宋体" w:eastAsia="宋体" w:cs="宋体"/>
          <w:color w:val="auto"/>
          <w:sz w:val="24"/>
          <w:highlight w:val="none"/>
        </w:rPr>
        <w:t>公开开</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所</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定代</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其</w:t>
      </w:r>
      <w:r>
        <w:rPr>
          <w:rFonts w:hint="eastAsia" w:ascii="宋体" w:hAnsi="宋体" w:eastAsia="宋体" w:cs="宋体"/>
          <w:color w:val="auto"/>
          <w:spacing w:val="0"/>
          <w:sz w:val="24"/>
          <w:highlight w:val="none"/>
        </w:rPr>
        <w:t>委</w:t>
      </w:r>
      <w:r>
        <w:rPr>
          <w:rFonts w:hint="eastAsia" w:ascii="宋体" w:hAnsi="宋体" w:eastAsia="宋体" w:cs="宋体"/>
          <w:color w:val="auto"/>
          <w:sz w:val="24"/>
          <w:highlight w:val="none"/>
        </w:rPr>
        <w:t>托</w:t>
      </w:r>
      <w:r>
        <w:rPr>
          <w:rFonts w:hint="eastAsia" w:ascii="宋体" w:hAnsi="宋体" w:eastAsia="宋体" w:cs="宋体"/>
          <w:color w:val="auto"/>
          <w:spacing w:val="0"/>
          <w:sz w:val="24"/>
          <w:highlight w:val="none"/>
        </w:rPr>
        <w:t>代</w:t>
      </w:r>
      <w:r>
        <w:rPr>
          <w:rFonts w:hint="eastAsia" w:ascii="宋体" w:hAnsi="宋体" w:eastAsia="宋体" w:cs="宋体"/>
          <w:color w:val="auto"/>
          <w:sz w:val="24"/>
          <w:highlight w:val="none"/>
        </w:rPr>
        <w:t>理</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应当</w:t>
      </w:r>
      <w:r>
        <w:rPr>
          <w:rFonts w:hint="eastAsia" w:ascii="宋体" w:hAnsi="宋体" w:eastAsia="宋体" w:cs="宋体"/>
          <w:color w:val="auto"/>
          <w:spacing w:val="0"/>
          <w:sz w:val="24"/>
          <w:highlight w:val="none"/>
        </w:rPr>
        <w:t>准</w:t>
      </w:r>
      <w:r>
        <w:rPr>
          <w:rFonts w:hint="eastAsia" w:ascii="宋体" w:hAnsi="宋体" w:eastAsia="宋体" w:cs="宋体"/>
          <w:color w:val="auto"/>
          <w:sz w:val="24"/>
          <w:highlight w:val="none"/>
        </w:rPr>
        <w:t>时</w:t>
      </w:r>
      <w:r>
        <w:rPr>
          <w:rFonts w:hint="eastAsia" w:ascii="宋体" w:hAnsi="宋体" w:eastAsia="宋体" w:cs="宋体"/>
          <w:color w:val="auto"/>
          <w:spacing w:val="0"/>
          <w:sz w:val="24"/>
          <w:highlight w:val="none"/>
        </w:rPr>
        <w:t>参</w:t>
      </w:r>
      <w:r>
        <w:rPr>
          <w:rFonts w:hint="eastAsia" w:ascii="宋体" w:hAnsi="宋体" w:eastAsia="宋体" w:cs="宋体"/>
          <w:color w:val="auto"/>
          <w:sz w:val="24"/>
          <w:highlight w:val="none"/>
        </w:rPr>
        <w:t>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未按时参加开标的，视为默认其开标结果</w:t>
      </w:r>
      <w:r>
        <w:rPr>
          <w:rFonts w:hint="eastAsia" w:ascii="宋体" w:hAnsi="宋体" w:eastAsia="宋体" w:cs="宋体"/>
          <w:color w:val="auto"/>
          <w:sz w:val="24"/>
          <w:highlight w:val="none"/>
        </w:rPr>
        <w:t>。</w:t>
      </w:r>
    </w:p>
    <w:p w14:paraId="4ABD5234">
      <w:pPr>
        <w:spacing w:beforeLines="30" w:afterLines="30" w:line="360" w:lineRule="auto"/>
        <w:ind w:left="238" w:right="-23" w:firstLine="241" w:firstLineChars="100"/>
        <w:jc w:val="left"/>
        <w:outlineLvl w:val="2"/>
        <w:rPr>
          <w:rFonts w:hint="eastAsia" w:ascii="宋体" w:hAnsi="宋体" w:eastAsia="宋体" w:cs="宋体"/>
          <w:b/>
          <w:bCs/>
          <w:color w:val="auto"/>
          <w:sz w:val="24"/>
          <w:highlight w:val="none"/>
        </w:rPr>
      </w:pPr>
      <w:bookmarkStart w:id="76" w:name="_Toc28143"/>
      <w:r>
        <w:rPr>
          <w:rFonts w:hint="eastAsia" w:ascii="宋体" w:hAnsi="宋体" w:eastAsia="宋体" w:cs="宋体"/>
          <w:b/>
          <w:bCs/>
          <w:color w:val="auto"/>
          <w:spacing w:val="0"/>
          <w:sz w:val="24"/>
          <w:highlight w:val="none"/>
        </w:rPr>
        <w:t>5</w:t>
      </w:r>
      <w:r>
        <w:rPr>
          <w:rFonts w:hint="eastAsia" w:ascii="宋体" w:hAnsi="宋体" w:eastAsia="宋体" w:cs="宋体"/>
          <w:b/>
          <w:bCs/>
          <w:color w:val="auto"/>
          <w:sz w:val="24"/>
          <w:highlight w:val="none"/>
        </w:rPr>
        <w:t>.2</w:t>
      </w:r>
      <w:r>
        <w:rPr>
          <w:rFonts w:hint="eastAsia" w:ascii="宋体" w:hAnsi="宋体" w:eastAsia="宋体" w:cs="宋体"/>
          <w:b/>
          <w:bCs/>
          <w:color w:val="auto"/>
          <w:spacing w:val="0"/>
          <w:sz w:val="24"/>
          <w:highlight w:val="none"/>
        </w:rPr>
        <w:t xml:space="preserve"> </w:t>
      </w:r>
      <w:r>
        <w:rPr>
          <w:rFonts w:hint="eastAsia" w:ascii="宋体" w:hAnsi="宋体" w:eastAsia="宋体" w:cs="宋体"/>
          <w:b/>
          <w:bCs/>
          <w:color w:val="auto"/>
          <w:sz w:val="24"/>
          <w:highlight w:val="none"/>
        </w:rPr>
        <w:t>开标程序</w:t>
      </w:r>
      <w:bookmarkEnd w:id="76"/>
    </w:p>
    <w:p w14:paraId="4EC5E59E">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主持</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按</w:t>
      </w:r>
      <w:r>
        <w:rPr>
          <w:rFonts w:hint="eastAsia" w:ascii="宋体" w:hAnsi="宋体" w:eastAsia="宋体" w:cs="宋体"/>
          <w:color w:val="auto"/>
          <w:spacing w:val="0"/>
          <w:sz w:val="24"/>
          <w:highlight w:val="none"/>
        </w:rPr>
        <w:t>下</w:t>
      </w:r>
      <w:r>
        <w:rPr>
          <w:rFonts w:hint="eastAsia" w:ascii="宋体" w:hAnsi="宋体" w:eastAsia="宋体" w:cs="宋体"/>
          <w:color w:val="auto"/>
          <w:sz w:val="24"/>
          <w:highlight w:val="none"/>
        </w:rPr>
        <w:t>列</w:t>
      </w:r>
      <w:r>
        <w:rPr>
          <w:rFonts w:hint="eastAsia" w:ascii="宋体" w:hAnsi="宋体" w:eastAsia="宋体" w:cs="宋体"/>
          <w:color w:val="auto"/>
          <w:spacing w:val="0"/>
          <w:sz w:val="24"/>
          <w:highlight w:val="none"/>
        </w:rPr>
        <w:t>程</w:t>
      </w:r>
      <w:r>
        <w:rPr>
          <w:rFonts w:hint="eastAsia" w:ascii="宋体" w:hAnsi="宋体" w:eastAsia="宋体" w:cs="宋体"/>
          <w:color w:val="auto"/>
          <w:sz w:val="24"/>
          <w:highlight w:val="none"/>
        </w:rPr>
        <w:t>序</w:t>
      </w:r>
      <w:r>
        <w:rPr>
          <w:rFonts w:hint="eastAsia" w:ascii="宋体" w:hAnsi="宋体" w:eastAsia="宋体" w:cs="宋体"/>
          <w:color w:val="auto"/>
          <w:spacing w:val="0"/>
          <w:sz w:val="24"/>
          <w:highlight w:val="none"/>
        </w:rPr>
        <w:t>进</w:t>
      </w:r>
      <w:r>
        <w:rPr>
          <w:rFonts w:hint="eastAsia" w:ascii="宋体" w:hAnsi="宋体" w:eastAsia="宋体" w:cs="宋体"/>
          <w:color w:val="auto"/>
          <w:sz w:val="24"/>
          <w:highlight w:val="none"/>
        </w:rPr>
        <w:t>行</w:t>
      </w:r>
      <w:r>
        <w:rPr>
          <w:rFonts w:hint="eastAsia" w:ascii="宋体" w:hAnsi="宋体" w:eastAsia="宋体" w:cs="宋体"/>
          <w:color w:val="auto"/>
          <w:spacing w:val="0"/>
          <w:sz w:val="24"/>
          <w:highlight w:val="none"/>
        </w:rPr>
        <w:t>开</w:t>
      </w:r>
      <w:r>
        <w:rPr>
          <w:rFonts w:hint="eastAsia" w:ascii="宋体" w:hAnsi="宋体" w:eastAsia="宋体" w:cs="宋体"/>
          <w:color w:val="auto"/>
          <w:sz w:val="24"/>
          <w:highlight w:val="none"/>
        </w:rPr>
        <w:t>标：</w:t>
      </w:r>
    </w:p>
    <w:p w14:paraId="60822494">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宣</w:t>
      </w:r>
      <w:r>
        <w:rPr>
          <w:rFonts w:hint="eastAsia" w:ascii="宋体" w:hAnsi="宋体" w:eastAsia="宋体" w:cs="宋体"/>
          <w:color w:val="auto"/>
          <w:spacing w:val="0"/>
          <w:sz w:val="24"/>
          <w:highlight w:val="none"/>
        </w:rPr>
        <w:t>布</w:t>
      </w:r>
      <w:r>
        <w:rPr>
          <w:rFonts w:hint="eastAsia" w:ascii="宋体" w:hAnsi="宋体" w:eastAsia="宋体" w:cs="宋体"/>
          <w:color w:val="auto"/>
          <w:sz w:val="24"/>
          <w:highlight w:val="none"/>
        </w:rPr>
        <w:t>开</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纪</w:t>
      </w:r>
      <w:r>
        <w:rPr>
          <w:rFonts w:hint="eastAsia" w:ascii="宋体" w:hAnsi="宋体" w:eastAsia="宋体" w:cs="宋体"/>
          <w:color w:val="auto"/>
          <w:spacing w:val="0"/>
          <w:sz w:val="24"/>
          <w:highlight w:val="none"/>
        </w:rPr>
        <w:t>律</w:t>
      </w:r>
      <w:r>
        <w:rPr>
          <w:rFonts w:hint="eastAsia" w:ascii="宋体" w:hAnsi="宋体" w:eastAsia="宋体" w:cs="宋体"/>
          <w:color w:val="auto"/>
          <w:sz w:val="24"/>
          <w:highlight w:val="none"/>
        </w:rPr>
        <w:t>；</w:t>
      </w:r>
    </w:p>
    <w:p w14:paraId="649ACE14">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公</w:t>
      </w:r>
      <w:r>
        <w:rPr>
          <w:rFonts w:hint="eastAsia" w:ascii="宋体" w:hAnsi="宋体" w:eastAsia="宋体" w:cs="宋体"/>
          <w:color w:val="auto"/>
          <w:spacing w:val="0"/>
          <w:sz w:val="24"/>
          <w:highlight w:val="none"/>
        </w:rPr>
        <w:t>布</w:t>
      </w:r>
      <w:r>
        <w:rPr>
          <w:rFonts w:hint="eastAsia" w:ascii="宋体" w:hAnsi="宋体" w:eastAsia="宋体" w:cs="宋体"/>
          <w:color w:val="auto"/>
          <w:sz w:val="24"/>
          <w:highlight w:val="none"/>
        </w:rPr>
        <w:t>在</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截</w:t>
      </w:r>
      <w:r>
        <w:rPr>
          <w:rFonts w:hint="eastAsia" w:ascii="宋体" w:hAnsi="宋体" w:eastAsia="宋体" w:cs="宋体"/>
          <w:color w:val="auto"/>
          <w:sz w:val="24"/>
          <w:highlight w:val="none"/>
        </w:rPr>
        <w:t>止</w:t>
      </w:r>
      <w:r>
        <w:rPr>
          <w:rFonts w:hint="eastAsia" w:ascii="宋体" w:hAnsi="宋体" w:eastAsia="宋体" w:cs="宋体"/>
          <w:color w:val="auto"/>
          <w:spacing w:val="0"/>
          <w:sz w:val="24"/>
          <w:highlight w:val="none"/>
        </w:rPr>
        <w:t>时间</w:t>
      </w:r>
      <w:r>
        <w:rPr>
          <w:rFonts w:hint="eastAsia" w:ascii="宋体" w:hAnsi="宋体" w:eastAsia="宋体" w:cs="宋体"/>
          <w:color w:val="auto"/>
          <w:sz w:val="24"/>
          <w:highlight w:val="none"/>
        </w:rPr>
        <w:t>前递</w:t>
      </w:r>
      <w:r>
        <w:rPr>
          <w:rFonts w:hint="eastAsia" w:ascii="宋体" w:hAnsi="宋体" w:eastAsia="宋体" w:cs="宋体"/>
          <w:color w:val="auto"/>
          <w:spacing w:val="0"/>
          <w:sz w:val="24"/>
          <w:highlight w:val="none"/>
        </w:rPr>
        <w:t>交</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名称；</w:t>
      </w:r>
    </w:p>
    <w:p w14:paraId="08CBEE0F">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宣</w:t>
      </w:r>
      <w:r>
        <w:rPr>
          <w:rFonts w:hint="eastAsia" w:ascii="宋体" w:hAnsi="宋体" w:eastAsia="宋体" w:cs="宋体"/>
          <w:color w:val="auto"/>
          <w:spacing w:val="0"/>
          <w:sz w:val="24"/>
          <w:highlight w:val="none"/>
        </w:rPr>
        <w:t>布</w:t>
      </w:r>
      <w:r>
        <w:rPr>
          <w:rFonts w:hint="eastAsia" w:ascii="宋体" w:hAnsi="宋体" w:eastAsia="宋体" w:cs="宋体"/>
          <w:color w:val="auto"/>
          <w:sz w:val="24"/>
          <w:highlight w:val="none"/>
        </w:rPr>
        <w:t>开</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唱</w:t>
      </w:r>
      <w:r>
        <w:rPr>
          <w:rFonts w:hint="eastAsia" w:ascii="宋体" w:hAnsi="宋体" w:eastAsia="宋体" w:cs="宋体"/>
          <w:color w:val="auto"/>
          <w:spacing w:val="0"/>
          <w:sz w:val="24"/>
          <w:highlight w:val="none"/>
        </w:rPr>
        <w:t>标人</w:t>
      </w:r>
      <w:r>
        <w:rPr>
          <w:rFonts w:hint="eastAsia" w:ascii="宋体" w:hAnsi="宋体" w:eastAsia="宋体" w:cs="宋体"/>
          <w:color w:val="auto"/>
          <w:sz w:val="24"/>
          <w:highlight w:val="none"/>
        </w:rPr>
        <w:t>、记</w:t>
      </w:r>
      <w:r>
        <w:rPr>
          <w:rFonts w:hint="eastAsia" w:ascii="宋体" w:hAnsi="宋体" w:eastAsia="宋体" w:cs="宋体"/>
          <w:color w:val="auto"/>
          <w:spacing w:val="0"/>
          <w:sz w:val="24"/>
          <w:highlight w:val="none"/>
        </w:rPr>
        <w:t>录</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监</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等</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关</w:t>
      </w:r>
      <w:r>
        <w:rPr>
          <w:rFonts w:hint="eastAsia" w:ascii="宋体" w:hAnsi="宋体" w:eastAsia="宋体" w:cs="宋体"/>
          <w:color w:val="auto"/>
          <w:sz w:val="24"/>
          <w:highlight w:val="none"/>
        </w:rPr>
        <w:t>人员</w:t>
      </w:r>
      <w:r>
        <w:rPr>
          <w:rFonts w:hint="eastAsia" w:ascii="宋体" w:hAnsi="宋体" w:eastAsia="宋体" w:cs="宋体"/>
          <w:color w:val="auto"/>
          <w:spacing w:val="0"/>
          <w:sz w:val="24"/>
          <w:highlight w:val="none"/>
        </w:rPr>
        <w:t>姓</w:t>
      </w:r>
      <w:r>
        <w:rPr>
          <w:rFonts w:hint="eastAsia" w:ascii="宋体" w:hAnsi="宋体" w:eastAsia="宋体" w:cs="宋体"/>
          <w:color w:val="auto"/>
          <w:sz w:val="24"/>
          <w:highlight w:val="none"/>
        </w:rPr>
        <w:t>名；</w:t>
      </w:r>
    </w:p>
    <w:p w14:paraId="0909156C">
      <w:pPr>
        <w:widowControl/>
        <w:spacing w:before="0"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pacing w:val="0"/>
          <w:sz w:val="24"/>
          <w:highlight w:val="none"/>
        </w:rPr>
        <w:t>（4）</w:t>
      </w:r>
      <w:r>
        <w:rPr>
          <w:rFonts w:hint="eastAsia" w:ascii="宋体" w:hAnsi="宋体" w:eastAsia="宋体" w:cs="宋体"/>
          <w:strike/>
          <w:color w:val="auto"/>
          <w:sz w:val="24"/>
          <w:highlight w:val="none"/>
        </w:rPr>
        <w:t>（</w:t>
      </w:r>
      <w:r>
        <w:rPr>
          <w:rFonts w:hint="eastAsia" w:ascii="宋体" w:hAnsi="宋体" w:eastAsia="宋体" w:cs="宋体"/>
          <w:strike/>
          <w:color w:val="auto"/>
          <w:spacing w:val="0"/>
          <w:sz w:val="24"/>
          <w:highlight w:val="none"/>
        </w:rPr>
        <w:t>A</w:t>
      </w:r>
      <w:r>
        <w:rPr>
          <w:rFonts w:hint="eastAsia" w:ascii="宋体" w:hAnsi="宋体" w:eastAsia="宋体" w:cs="宋体"/>
          <w:strike/>
          <w:color w:val="auto"/>
          <w:sz w:val="24"/>
          <w:highlight w:val="none"/>
        </w:rPr>
        <w:t>）</w:t>
      </w:r>
      <w:r>
        <w:rPr>
          <w:rFonts w:hint="eastAsia" w:ascii="宋体" w:hAnsi="宋体" w:eastAsia="宋体" w:cs="宋体"/>
          <w:strike/>
          <w:color w:val="auto"/>
          <w:spacing w:val="0"/>
          <w:sz w:val="24"/>
          <w:highlight w:val="none"/>
        </w:rPr>
        <w:t>检</w:t>
      </w:r>
      <w:r>
        <w:rPr>
          <w:rFonts w:hint="eastAsia" w:ascii="宋体" w:hAnsi="宋体" w:eastAsia="宋体" w:cs="宋体"/>
          <w:strike/>
          <w:color w:val="auto"/>
          <w:sz w:val="24"/>
          <w:highlight w:val="none"/>
        </w:rPr>
        <w:t>查</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文</w:t>
      </w:r>
      <w:r>
        <w:rPr>
          <w:rFonts w:hint="eastAsia" w:ascii="宋体" w:hAnsi="宋体" w:eastAsia="宋体" w:cs="宋体"/>
          <w:strike/>
          <w:color w:val="auto"/>
          <w:sz w:val="24"/>
          <w:highlight w:val="none"/>
        </w:rPr>
        <w:t>件</w:t>
      </w:r>
      <w:r>
        <w:rPr>
          <w:rFonts w:hint="eastAsia" w:ascii="宋体" w:hAnsi="宋体" w:eastAsia="宋体" w:cs="宋体"/>
          <w:strike/>
          <w:color w:val="auto"/>
          <w:spacing w:val="0"/>
          <w:sz w:val="24"/>
          <w:highlight w:val="none"/>
        </w:rPr>
        <w:t>的</w:t>
      </w:r>
      <w:r>
        <w:rPr>
          <w:rFonts w:hint="eastAsia" w:ascii="宋体" w:hAnsi="宋体" w:eastAsia="宋体" w:cs="宋体"/>
          <w:strike/>
          <w:color w:val="auto"/>
          <w:sz w:val="24"/>
          <w:highlight w:val="none"/>
        </w:rPr>
        <w:t>密</w:t>
      </w:r>
      <w:r>
        <w:rPr>
          <w:rFonts w:hint="eastAsia" w:ascii="宋体" w:hAnsi="宋体" w:eastAsia="宋体" w:cs="宋体"/>
          <w:strike/>
          <w:color w:val="auto"/>
          <w:spacing w:val="0"/>
          <w:sz w:val="24"/>
          <w:highlight w:val="none"/>
        </w:rPr>
        <w:t>封</w:t>
      </w:r>
      <w:r>
        <w:rPr>
          <w:rFonts w:hint="eastAsia" w:ascii="宋体" w:hAnsi="宋体" w:eastAsia="宋体" w:cs="宋体"/>
          <w:strike/>
          <w:color w:val="auto"/>
          <w:sz w:val="24"/>
          <w:highlight w:val="none"/>
        </w:rPr>
        <w:t>情</w:t>
      </w:r>
      <w:r>
        <w:rPr>
          <w:rFonts w:hint="eastAsia" w:ascii="宋体" w:hAnsi="宋体" w:eastAsia="宋体" w:cs="宋体"/>
          <w:strike/>
          <w:color w:val="auto"/>
          <w:spacing w:val="0"/>
          <w:sz w:val="24"/>
          <w:highlight w:val="none"/>
        </w:rPr>
        <w:t>况</w:t>
      </w:r>
      <w:r>
        <w:rPr>
          <w:rFonts w:hint="eastAsia" w:ascii="宋体" w:hAnsi="宋体" w:eastAsia="宋体" w:cs="宋体"/>
          <w:strike/>
          <w:color w:val="auto"/>
          <w:sz w:val="24"/>
          <w:highlight w:val="none"/>
        </w:rPr>
        <w:t>，</w:t>
      </w:r>
      <w:r>
        <w:rPr>
          <w:rFonts w:hint="eastAsia" w:ascii="宋体" w:hAnsi="宋体" w:eastAsia="宋体" w:cs="宋体"/>
          <w:strike/>
          <w:color w:val="auto"/>
          <w:spacing w:val="0"/>
          <w:sz w:val="24"/>
          <w:highlight w:val="none"/>
        </w:rPr>
        <w:t>按</w:t>
      </w:r>
      <w:r>
        <w:rPr>
          <w:rFonts w:hint="eastAsia" w:ascii="宋体" w:hAnsi="宋体" w:eastAsia="宋体" w:cs="宋体"/>
          <w:strike/>
          <w:color w:val="auto"/>
          <w:sz w:val="24"/>
          <w:highlight w:val="none"/>
        </w:rPr>
        <w:t>照</w:t>
      </w:r>
      <w:r>
        <w:rPr>
          <w:rFonts w:hint="eastAsia" w:ascii="宋体" w:hAnsi="宋体" w:eastAsia="宋体" w:cs="宋体"/>
          <w:strike/>
          <w:color w:val="auto"/>
          <w:spacing w:val="0"/>
          <w:sz w:val="24"/>
          <w:highlight w:val="none"/>
        </w:rPr>
        <w:t>投</w:t>
      </w:r>
      <w:r>
        <w:rPr>
          <w:rFonts w:hint="eastAsia" w:ascii="宋体" w:hAnsi="宋体" w:eastAsia="宋体" w:cs="宋体"/>
          <w:strike/>
          <w:color w:val="auto"/>
          <w:sz w:val="24"/>
          <w:highlight w:val="none"/>
        </w:rPr>
        <w:t>标人</w:t>
      </w:r>
      <w:r>
        <w:rPr>
          <w:rFonts w:hint="eastAsia" w:ascii="宋体" w:hAnsi="宋体" w:eastAsia="宋体" w:cs="宋体"/>
          <w:strike/>
          <w:color w:val="auto"/>
          <w:spacing w:val="0"/>
          <w:sz w:val="24"/>
          <w:highlight w:val="none"/>
        </w:rPr>
        <w:t>须</w:t>
      </w:r>
      <w:r>
        <w:rPr>
          <w:rFonts w:hint="eastAsia" w:ascii="宋体" w:hAnsi="宋体" w:eastAsia="宋体" w:cs="宋体"/>
          <w:strike/>
          <w:color w:val="auto"/>
          <w:sz w:val="24"/>
          <w:highlight w:val="none"/>
        </w:rPr>
        <w:t>知</w:t>
      </w:r>
      <w:r>
        <w:rPr>
          <w:rFonts w:hint="eastAsia" w:ascii="宋体" w:hAnsi="宋体" w:eastAsia="宋体" w:cs="宋体"/>
          <w:strike/>
          <w:color w:val="auto"/>
          <w:spacing w:val="0"/>
          <w:sz w:val="24"/>
          <w:highlight w:val="none"/>
        </w:rPr>
        <w:t>前</w:t>
      </w:r>
      <w:r>
        <w:rPr>
          <w:rFonts w:hint="eastAsia" w:ascii="宋体" w:hAnsi="宋体" w:eastAsia="宋体" w:cs="宋体"/>
          <w:strike/>
          <w:color w:val="auto"/>
          <w:sz w:val="24"/>
          <w:highlight w:val="none"/>
        </w:rPr>
        <w:t>附</w:t>
      </w:r>
      <w:r>
        <w:rPr>
          <w:rFonts w:hint="eastAsia" w:ascii="宋体" w:hAnsi="宋体" w:eastAsia="宋体" w:cs="宋体"/>
          <w:strike/>
          <w:color w:val="auto"/>
          <w:spacing w:val="0"/>
          <w:sz w:val="24"/>
          <w:highlight w:val="none"/>
        </w:rPr>
        <w:t>表</w:t>
      </w:r>
      <w:r>
        <w:rPr>
          <w:rFonts w:hint="eastAsia" w:ascii="宋体" w:hAnsi="宋体" w:eastAsia="宋体" w:cs="宋体"/>
          <w:strike/>
          <w:color w:val="auto"/>
          <w:sz w:val="24"/>
          <w:highlight w:val="none"/>
        </w:rPr>
        <w:t>规</w:t>
      </w:r>
      <w:r>
        <w:rPr>
          <w:rFonts w:hint="eastAsia" w:ascii="宋体" w:hAnsi="宋体" w:eastAsia="宋体" w:cs="宋体"/>
          <w:strike/>
          <w:color w:val="auto"/>
          <w:spacing w:val="0"/>
          <w:sz w:val="24"/>
          <w:highlight w:val="none"/>
        </w:rPr>
        <w:t>定</w:t>
      </w:r>
      <w:r>
        <w:rPr>
          <w:rFonts w:hint="eastAsia" w:ascii="宋体" w:hAnsi="宋体" w:eastAsia="宋体" w:cs="宋体"/>
          <w:strike/>
          <w:color w:val="auto"/>
          <w:sz w:val="24"/>
          <w:highlight w:val="none"/>
        </w:rPr>
        <w:t>的</w:t>
      </w:r>
      <w:r>
        <w:rPr>
          <w:rFonts w:hint="eastAsia" w:ascii="宋体" w:hAnsi="宋体" w:eastAsia="宋体" w:cs="宋体"/>
          <w:strike/>
          <w:color w:val="auto"/>
          <w:spacing w:val="0"/>
          <w:sz w:val="24"/>
          <w:highlight w:val="none"/>
        </w:rPr>
        <w:t>开</w:t>
      </w:r>
      <w:r>
        <w:rPr>
          <w:rFonts w:hint="eastAsia" w:ascii="宋体" w:hAnsi="宋体" w:eastAsia="宋体" w:cs="宋体"/>
          <w:strike/>
          <w:color w:val="auto"/>
          <w:sz w:val="24"/>
          <w:highlight w:val="none"/>
        </w:rPr>
        <w:t>标顺</w:t>
      </w:r>
      <w:r>
        <w:rPr>
          <w:rFonts w:hint="eastAsia" w:ascii="宋体" w:hAnsi="宋体" w:eastAsia="宋体" w:cs="宋体"/>
          <w:strike/>
          <w:color w:val="auto"/>
          <w:spacing w:val="0"/>
          <w:sz w:val="24"/>
          <w:highlight w:val="none"/>
        </w:rPr>
        <w:t>序</w:t>
      </w:r>
      <w:r>
        <w:rPr>
          <w:rFonts w:hint="eastAsia" w:ascii="宋体" w:hAnsi="宋体" w:eastAsia="宋体" w:cs="宋体"/>
          <w:strike/>
          <w:color w:val="auto"/>
          <w:sz w:val="24"/>
          <w:highlight w:val="none"/>
        </w:rPr>
        <w:t>当</w:t>
      </w:r>
      <w:r>
        <w:rPr>
          <w:rFonts w:hint="eastAsia" w:ascii="宋体" w:hAnsi="宋体" w:eastAsia="宋体" w:cs="宋体"/>
          <w:strike/>
          <w:color w:val="auto"/>
          <w:spacing w:val="0"/>
          <w:sz w:val="24"/>
          <w:highlight w:val="none"/>
        </w:rPr>
        <w:t>众</w:t>
      </w:r>
      <w:r>
        <w:rPr>
          <w:rFonts w:hint="eastAsia" w:ascii="宋体" w:hAnsi="宋体" w:eastAsia="宋体" w:cs="宋体"/>
          <w:strike/>
          <w:color w:val="auto"/>
          <w:sz w:val="24"/>
          <w:highlight w:val="none"/>
        </w:rPr>
        <w:t>开</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，公布招标项目名</w:t>
      </w:r>
      <w:r>
        <w:rPr>
          <w:rFonts w:hint="eastAsia" w:ascii="宋体" w:hAnsi="宋体" w:eastAsia="宋体" w:cs="宋体"/>
          <w:strike/>
          <w:color w:val="auto"/>
          <w:spacing w:val="0"/>
          <w:sz w:val="24"/>
          <w:highlight w:val="none"/>
        </w:rPr>
        <w:t>称</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人名称、投标保</w:t>
      </w:r>
      <w:r>
        <w:rPr>
          <w:rFonts w:hint="eastAsia" w:ascii="宋体" w:hAnsi="宋体" w:eastAsia="宋体" w:cs="宋体"/>
          <w:strike/>
          <w:color w:val="auto"/>
          <w:spacing w:val="0"/>
          <w:sz w:val="24"/>
          <w:highlight w:val="none"/>
        </w:rPr>
        <w:t>证</w:t>
      </w:r>
      <w:r>
        <w:rPr>
          <w:rFonts w:hint="eastAsia" w:ascii="宋体" w:hAnsi="宋体" w:eastAsia="宋体" w:cs="宋体"/>
          <w:strike/>
          <w:color w:val="auto"/>
          <w:sz w:val="24"/>
          <w:highlight w:val="none"/>
        </w:rPr>
        <w:t>金的</w:t>
      </w:r>
      <w:r>
        <w:rPr>
          <w:rFonts w:hint="eastAsia" w:ascii="宋体" w:hAnsi="宋体" w:eastAsia="宋体" w:cs="宋体"/>
          <w:strike/>
          <w:color w:val="auto"/>
          <w:spacing w:val="0"/>
          <w:sz w:val="24"/>
          <w:highlight w:val="none"/>
        </w:rPr>
        <w:t>递</w:t>
      </w:r>
      <w:r>
        <w:rPr>
          <w:rFonts w:hint="eastAsia" w:ascii="宋体" w:hAnsi="宋体" w:eastAsia="宋体" w:cs="宋体"/>
          <w:strike/>
          <w:color w:val="auto"/>
          <w:sz w:val="24"/>
          <w:highlight w:val="none"/>
        </w:rPr>
        <w:t>交情况、投标报</w:t>
      </w:r>
      <w:r>
        <w:rPr>
          <w:rFonts w:hint="eastAsia" w:ascii="宋体" w:hAnsi="宋体" w:eastAsia="宋体" w:cs="宋体"/>
          <w:strike/>
          <w:color w:val="auto"/>
          <w:spacing w:val="0"/>
          <w:sz w:val="24"/>
          <w:highlight w:val="none"/>
        </w:rPr>
        <w:t>价、</w:t>
      </w:r>
      <w:r>
        <w:rPr>
          <w:rFonts w:hint="eastAsia" w:ascii="宋体" w:hAnsi="宋体" w:eastAsia="宋体" w:cs="宋体"/>
          <w:strike/>
          <w:color w:val="auto"/>
          <w:sz w:val="24"/>
          <w:highlight w:val="none"/>
        </w:rPr>
        <w:t>监</w:t>
      </w:r>
      <w:r>
        <w:rPr>
          <w:rFonts w:hint="eastAsia" w:ascii="宋体" w:hAnsi="宋体" w:eastAsia="宋体" w:cs="宋体"/>
          <w:strike/>
          <w:color w:val="auto"/>
          <w:spacing w:val="0"/>
          <w:sz w:val="24"/>
          <w:highlight w:val="none"/>
        </w:rPr>
        <w:t>理</w:t>
      </w:r>
      <w:r>
        <w:rPr>
          <w:rFonts w:hint="eastAsia" w:ascii="宋体" w:hAnsi="宋体" w:eastAsia="宋体" w:cs="宋体"/>
          <w:strike/>
          <w:color w:val="auto"/>
          <w:sz w:val="24"/>
          <w:highlight w:val="none"/>
        </w:rPr>
        <w:t>服务期限及其</w:t>
      </w:r>
      <w:r>
        <w:rPr>
          <w:rFonts w:hint="eastAsia" w:ascii="宋体" w:hAnsi="宋体" w:eastAsia="宋体" w:cs="宋体"/>
          <w:strike/>
          <w:color w:val="auto"/>
          <w:spacing w:val="0"/>
          <w:sz w:val="24"/>
          <w:highlight w:val="none"/>
        </w:rPr>
        <w:t>他</w:t>
      </w:r>
      <w:r>
        <w:rPr>
          <w:rFonts w:hint="eastAsia" w:ascii="宋体" w:hAnsi="宋体" w:eastAsia="宋体" w:cs="宋体"/>
          <w:strike/>
          <w:color w:val="auto"/>
          <w:sz w:val="24"/>
          <w:highlight w:val="none"/>
        </w:rPr>
        <w:t>内容，</w:t>
      </w:r>
      <w:r>
        <w:rPr>
          <w:rFonts w:hint="eastAsia" w:ascii="宋体" w:hAnsi="宋体" w:eastAsia="宋体" w:cs="宋体"/>
          <w:strike/>
          <w:color w:val="auto"/>
          <w:spacing w:val="0"/>
          <w:sz w:val="24"/>
          <w:highlight w:val="none"/>
        </w:rPr>
        <w:t>并</w:t>
      </w:r>
      <w:r>
        <w:rPr>
          <w:rFonts w:hint="eastAsia" w:ascii="宋体" w:hAnsi="宋体" w:eastAsia="宋体" w:cs="宋体"/>
          <w:strike/>
          <w:color w:val="auto"/>
          <w:sz w:val="24"/>
          <w:highlight w:val="none"/>
        </w:rPr>
        <w:t>记</w:t>
      </w:r>
      <w:r>
        <w:rPr>
          <w:rFonts w:hint="eastAsia" w:ascii="宋体" w:hAnsi="宋体" w:eastAsia="宋体" w:cs="宋体"/>
          <w:strike/>
          <w:color w:val="auto"/>
          <w:spacing w:val="0"/>
          <w:sz w:val="24"/>
          <w:highlight w:val="none"/>
        </w:rPr>
        <w:t>录</w:t>
      </w:r>
      <w:r>
        <w:rPr>
          <w:rFonts w:hint="eastAsia" w:ascii="宋体" w:hAnsi="宋体" w:eastAsia="宋体" w:cs="宋体"/>
          <w:strike/>
          <w:color w:val="auto"/>
          <w:sz w:val="24"/>
          <w:highlight w:val="none"/>
        </w:rPr>
        <w:t>在</w:t>
      </w:r>
      <w:r>
        <w:rPr>
          <w:rFonts w:hint="eastAsia" w:ascii="宋体" w:hAnsi="宋体" w:eastAsia="宋体" w:cs="宋体"/>
          <w:strike/>
          <w:color w:val="auto"/>
          <w:spacing w:val="0"/>
          <w:sz w:val="24"/>
          <w:highlight w:val="none"/>
        </w:rPr>
        <w:t>案</w:t>
      </w:r>
      <w:r>
        <w:rPr>
          <w:rFonts w:hint="eastAsia" w:ascii="宋体" w:hAnsi="宋体" w:eastAsia="宋体" w:cs="宋体"/>
          <w:strike/>
          <w:color w:val="auto"/>
          <w:sz w:val="24"/>
          <w:highlight w:val="none"/>
        </w:rPr>
        <w:t>；</w:t>
      </w:r>
    </w:p>
    <w:p w14:paraId="680F1E74">
      <w:pPr>
        <w:widowControl/>
        <w:spacing w:beforeLines="30" w:afterLines="30" w:line="360" w:lineRule="auto"/>
        <w:ind w:left="0" w:leftChars="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pacing w:val="0"/>
          <w:position w:val="0"/>
          <w:sz w:val="24"/>
          <w:highlight w:val="none"/>
        </w:rPr>
        <w:t>（4）</w:t>
      </w:r>
      <w:r>
        <w:rPr>
          <w:rFonts w:hint="eastAsia" w:ascii="宋体" w:hAnsi="宋体" w:eastAsia="宋体" w:cs="宋体"/>
          <w:color w:val="auto"/>
          <w:position w:val="0"/>
          <w:sz w:val="24"/>
          <w:highlight w:val="none"/>
        </w:rPr>
        <w:t>（</w:t>
      </w:r>
      <w:r>
        <w:rPr>
          <w:rFonts w:hint="eastAsia" w:ascii="宋体" w:hAnsi="宋体" w:eastAsia="宋体" w:cs="宋体"/>
          <w:color w:val="auto"/>
          <w:spacing w:val="0"/>
          <w:position w:val="0"/>
          <w:sz w:val="24"/>
          <w:highlight w:val="none"/>
        </w:rPr>
        <w:t>B</w:t>
      </w:r>
      <w:r>
        <w:rPr>
          <w:rFonts w:hint="eastAsia" w:ascii="宋体" w:hAnsi="宋体" w:eastAsia="宋体" w:cs="宋体"/>
          <w:color w:val="auto"/>
          <w:position w:val="0"/>
          <w:sz w:val="24"/>
          <w:highlight w:val="none"/>
        </w:rPr>
        <w:t>）</w:t>
      </w:r>
      <w:r>
        <w:rPr>
          <w:rFonts w:hint="eastAsia" w:ascii="宋体" w:hAnsi="宋体" w:eastAsia="宋体" w:cs="宋体"/>
          <w:color w:val="auto"/>
          <w:spacing w:val="0"/>
          <w:position w:val="0"/>
          <w:sz w:val="24"/>
          <w:highlight w:val="none"/>
        </w:rPr>
        <w:t>投标</w:t>
      </w:r>
      <w:r>
        <w:rPr>
          <w:rFonts w:hint="eastAsia" w:ascii="宋体" w:hAnsi="宋体" w:eastAsia="宋体" w:cs="宋体"/>
          <w:color w:val="auto"/>
          <w:position w:val="0"/>
          <w:sz w:val="24"/>
          <w:highlight w:val="none"/>
        </w:rPr>
        <w:t>人</w:t>
      </w:r>
      <w:r>
        <w:rPr>
          <w:rFonts w:hint="eastAsia" w:ascii="宋体" w:hAnsi="宋体" w:eastAsia="宋体" w:cs="宋体"/>
          <w:color w:val="auto"/>
          <w:spacing w:val="0"/>
          <w:position w:val="0"/>
          <w:sz w:val="24"/>
          <w:highlight w:val="none"/>
        </w:rPr>
        <w:t>通</w:t>
      </w:r>
      <w:r>
        <w:rPr>
          <w:rFonts w:hint="eastAsia" w:ascii="宋体" w:hAnsi="宋体" w:eastAsia="宋体" w:cs="宋体"/>
          <w:color w:val="auto"/>
          <w:position w:val="0"/>
          <w:sz w:val="24"/>
          <w:highlight w:val="none"/>
        </w:rPr>
        <w:t>过电</w:t>
      </w:r>
      <w:r>
        <w:rPr>
          <w:rFonts w:hint="eastAsia" w:ascii="宋体" w:hAnsi="宋体" w:eastAsia="宋体" w:cs="宋体"/>
          <w:color w:val="auto"/>
          <w:spacing w:val="0"/>
          <w:position w:val="0"/>
          <w:sz w:val="24"/>
          <w:highlight w:val="none"/>
        </w:rPr>
        <w:t>子招</w:t>
      </w:r>
      <w:r>
        <w:rPr>
          <w:rFonts w:hint="eastAsia" w:ascii="宋体" w:hAnsi="宋体" w:eastAsia="宋体" w:cs="宋体"/>
          <w:color w:val="auto"/>
          <w:position w:val="0"/>
          <w:sz w:val="24"/>
          <w:highlight w:val="none"/>
        </w:rPr>
        <w:t>标</w:t>
      </w:r>
      <w:r>
        <w:rPr>
          <w:rFonts w:hint="eastAsia" w:ascii="宋体" w:hAnsi="宋体" w:eastAsia="宋体" w:cs="宋体"/>
          <w:color w:val="auto"/>
          <w:spacing w:val="0"/>
          <w:position w:val="0"/>
          <w:sz w:val="24"/>
          <w:highlight w:val="none"/>
        </w:rPr>
        <w:t>投</w:t>
      </w:r>
      <w:r>
        <w:rPr>
          <w:rFonts w:hint="eastAsia" w:ascii="宋体" w:hAnsi="宋体" w:eastAsia="宋体" w:cs="宋体"/>
          <w:color w:val="auto"/>
          <w:position w:val="0"/>
          <w:sz w:val="24"/>
          <w:highlight w:val="none"/>
        </w:rPr>
        <w:t>标</w:t>
      </w:r>
      <w:r>
        <w:rPr>
          <w:rFonts w:hint="eastAsia" w:ascii="宋体" w:hAnsi="宋体" w:eastAsia="宋体" w:cs="宋体"/>
          <w:color w:val="auto"/>
          <w:spacing w:val="0"/>
          <w:position w:val="0"/>
          <w:sz w:val="24"/>
          <w:highlight w:val="none"/>
        </w:rPr>
        <w:t>交易</w:t>
      </w:r>
      <w:r>
        <w:rPr>
          <w:rFonts w:hint="eastAsia" w:ascii="宋体" w:hAnsi="宋体" w:eastAsia="宋体" w:cs="宋体"/>
          <w:color w:val="auto"/>
          <w:position w:val="0"/>
          <w:sz w:val="24"/>
          <w:highlight w:val="none"/>
        </w:rPr>
        <w:t>平</w:t>
      </w:r>
      <w:r>
        <w:rPr>
          <w:rFonts w:hint="eastAsia" w:ascii="宋体" w:hAnsi="宋体" w:eastAsia="宋体" w:cs="宋体"/>
          <w:color w:val="auto"/>
          <w:spacing w:val="0"/>
          <w:position w:val="0"/>
          <w:sz w:val="24"/>
          <w:highlight w:val="none"/>
        </w:rPr>
        <w:t>台</w:t>
      </w:r>
      <w:r>
        <w:rPr>
          <w:rFonts w:hint="eastAsia" w:ascii="宋体" w:hAnsi="宋体" w:eastAsia="宋体" w:cs="宋体"/>
          <w:color w:val="auto"/>
          <w:position w:val="0"/>
          <w:sz w:val="24"/>
          <w:highlight w:val="none"/>
        </w:rPr>
        <w:t>对已</w:t>
      </w:r>
      <w:r>
        <w:rPr>
          <w:rFonts w:hint="eastAsia" w:ascii="宋体" w:hAnsi="宋体" w:eastAsia="宋体" w:cs="宋体"/>
          <w:color w:val="auto"/>
          <w:spacing w:val="0"/>
          <w:position w:val="0"/>
          <w:sz w:val="24"/>
          <w:highlight w:val="none"/>
        </w:rPr>
        <w:t>递交</w:t>
      </w:r>
      <w:r>
        <w:rPr>
          <w:rFonts w:hint="eastAsia" w:ascii="宋体" w:hAnsi="宋体" w:eastAsia="宋体" w:cs="宋体"/>
          <w:color w:val="auto"/>
          <w:position w:val="0"/>
          <w:sz w:val="24"/>
          <w:highlight w:val="none"/>
        </w:rPr>
        <w:t>的</w:t>
      </w:r>
      <w:r>
        <w:rPr>
          <w:rFonts w:hint="eastAsia" w:ascii="宋体" w:hAnsi="宋体" w:eastAsia="宋体" w:cs="宋体"/>
          <w:color w:val="auto"/>
          <w:spacing w:val="0"/>
          <w:position w:val="0"/>
          <w:sz w:val="24"/>
          <w:highlight w:val="none"/>
        </w:rPr>
        <w:t>电</w:t>
      </w:r>
      <w:r>
        <w:rPr>
          <w:rFonts w:hint="eastAsia" w:ascii="宋体" w:hAnsi="宋体" w:eastAsia="宋体" w:cs="宋体"/>
          <w:color w:val="auto"/>
          <w:position w:val="0"/>
          <w:sz w:val="24"/>
          <w:highlight w:val="none"/>
        </w:rPr>
        <w:t>子</w:t>
      </w:r>
      <w:r>
        <w:rPr>
          <w:rFonts w:hint="eastAsia" w:ascii="宋体" w:hAnsi="宋体" w:eastAsia="宋体" w:cs="宋体"/>
          <w:color w:val="auto"/>
          <w:spacing w:val="0"/>
          <w:position w:val="0"/>
          <w:sz w:val="24"/>
          <w:highlight w:val="none"/>
        </w:rPr>
        <w:t>投标</w:t>
      </w:r>
      <w:r>
        <w:rPr>
          <w:rFonts w:hint="eastAsia" w:ascii="宋体" w:hAnsi="宋体" w:eastAsia="宋体" w:cs="宋体"/>
          <w:color w:val="auto"/>
          <w:position w:val="0"/>
          <w:sz w:val="24"/>
          <w:highlight w:val="none"/>
        </w:rPr>
        <w:t>文</w:t>
      </w:r>
      <w:r>
        <w:rPr>
          <w:rFonts w:hint="eastAsia" w:ascii="宋体" w:hAnsi="宋体" w:eastAsia="宋体" w:cs="宋体"/>
          <w:color w:val="auto"/>
          <w:spacing w:val="0"/>
          <w:position w:val="0"/>
          <w:sz w:val="24"/>
          <w:highlight w:val="none"/>
        </w:rPr>
        <w:t>件</w:t>
      </w:r>
      <w:r>
        <w:rPr>
          <w:rFonts w:hint="eastAsia" w:ascii="宋体" w:hAnsi="宋体" w:eastAsia="宋体" w:cs="宋体"/>
          <w:color w:val="auto"/>
          <w:position w:val="0"/>
          <w:sz w:val="24"/>
          <w:highlight w:val="none"/>
        </w:rPr>
        <w:t>进行</w:t>
      </w:r>
      <w:r>
        <w:rPr>
          <w:rFonts w:hint="eastAsia" w:ascii="宋体" w:hAnsi="宋体" w:eastAsia="宋体" w:cs="宋体"/>
          <w:color w:val="auto"/>
          <w:spacing w:val="0"/>
          <w:position w:val="0"/>
          <w:sz w:val="24"/>
          <w:highlight w:val="none"/>
        </w:rPr>
        <w:t>解密</w:t>
      </w:r>
      <w:r>
        <w:rPr>
          <w:rFonts w:hint="eastAsia" w:ascii="宋体" w:hAnsi="宋体" w:eastAsia="宋体" w:cs="宋体"/>
          <w:color w:val="auto"/>
          <w:position w:val="0"/>
          <w:sz w:val="24"/>
          <w:highlight w:val="none"/>
        </w:rPr>
        <w:t>，</w:t>
      </w:r>
      <w:r>
        <w:rPr>
          <w:rFonts w:hint="eastAsia" w:ascii="宋体" w:hAnsi="宋体" w:eastAsia="宋体" w:cs="宋体"/>
          <w:color w:val="auto"/>
          <w:spacing w:val="0"/>
          <w:position w:val="0"/>
          <w:sz w:val="24"/>
          <w:highlight w:val="none"/>
        </w:rPr>
        <w:t>公</w:t>
      </w:r>
      <w:r>
        <w:rPr>
          <w:rFonts w:hint="eastAsia" w:ascii="宋体" w:hAnsi="宋体" w:eastAsia="宋体" w:cs="宋体"/>
          <w:color w:val="auto"/>
          <w:position w:val="0"/>
          <w:sz w:val="24"/>
          <w:highlight w:val="none"/>
        </w:rPr>
        <w:t>布招</w:t>
      </w:r>
      <w:r>
        <w:rPr>
          <w:rFonts w:hint="eastAsia" w:ascii="宋体" w:hAnsi="宋体" w:eastAsia="宋体" w:cs="宋体"/>
          <w:color w:val="auto"/>
          <w:sz w:val="24"/>
          <w:highlight w:val="none"/>
        </w:rPr>
        <w:t>标项目名称、投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人名</w:t>
      </w:r>
      <w:r>
        <w:rPr>
          <w:rFonts w:hint="eastAsia" w:ascii="宋体" w:hAnsi="宋体" w:eastAsia="宋体" w:cs="宋体"/>
          <w:color w:val="auto"/>
          <w:spacing w:val="0"/>
          <w:sz w:val="24"/>
          <w:highlight w:val="none"/>
        </w:rPr>
        <w:t>称</w:t>
      </w:r>
      <w:r>
        <w:rPr>
          <w:rFonts w:hint="eastAsia" w:ascii="宋体" w:hAnsi="宋体" w:eastAsia="宋体" w:cs="宋体"/>
          <w:strike w:val="0"/>
          <w:color w:val="auto"/>
          <w:sz w:val="24"/>
          <w:highlight w:val="none"/>
        </w:rPr>
        <w:t>、</w:t>
      </w:r>
      <w:r>
        <w:rPr>
          <w:rFonts w:hint="eastAsia" w:ascii="宋体" w:hAnsi="宋体" w:eastAsia="宋体" w:cs="宋体"/>
          <w:strike/>
          <w:color w:val="auto"/>
          <w:sz w:val="24"/>
          <w:highlight w:val="none"/>
        </w:rPr>
        <w:t>投标保证金的</w:t>
      </w:r>
      <w:r>
        <w:rPr>
          <w:rFonts w:hint="eastAsia" w:ascii="宋体" w:hAnsi="宋体" w:eastAsia="宋体" w:cs="宋体"/>
          <w:strike/>
          <w:color w:val="auto"/>
          <w:spacing w:val="0"/>
          <w:sz w:val="24"/>
          <w:highlight w:val="none"/>
        </w:rPr>
        <w:t>递</w:t>
      </w:r>
      <w:r>
        <w:rPr>
          <w:rFonts w:hint="eastAsia" w:ascii="宋体" w:hAnsi="宋体" w:eastAsia="宋体" w:cs="宋体"/>
          <w:strike/>
          <w:color w:val="auto"/>
          <w:sz w:val="24"/>
          <w:highlight w:val="none"/>
        </w:rPr>
        <w:t>交情</w:t>
      </w:r>
      <w:r>
        <w:rPr>
          <w:rFonts w:hint="eastAsia" w:ascii="宋体" w:hAnsi="宋体" w:eastAsia="宋体" w:cs="宋体"/>
          <w:strike/>
          <w:color w:val="auto"/>
          <w:spacing w:val="0"/>
          <w:sz w:val="24"/>
          <w:highlight w:val="none"/>
        </w:rPr>
        <w:t>况</w:t>
      </w:r>
      <w:r>
        <w:rPr>
          <w:rFonts w:hint="eastAsia" w:ascii="宋体" w:hAnsi="宋体" w:eastAsia="宋体" w:cs="宋体"/>
          <w:strike/>
          <w:color w:val="auto"/>
          <w:sz w:val="24"/>
          <w:highlight w:val="none"/>
        </w:rPr>
        <w:t>、</w:t>
      </w:r>
      <w:r>
        <w:rPr>
          <w:rFonts w:hint="eastAsia" w:ascii="宋体" w:hAnsi="宋体" w:eastAsia="宋体" w:cs="宋体"/>
          <w:color w:val="auto"/>
          <w:sz w:val="24"/>
          <w:highlight w:val="none"/>
        </w:rPr>
        <w:t>投标报价</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监</w:t>
      </w:r>
      <w:r>
        <w:rPr>
          <w:rFonts w:hint="eastAsia" w:ascii="宋体" w:hAnsi="宋体" w:eastAsia="宋体" w:cs="宋体"/>
          <w:color w:val="auto"/>
          <w:spacing w:val="0"/>
          <w:sz w:val="24"/>
          <w:highlight w:val="none"/>
        </w:rPr>
        <w:t>理</w:t>
      </w:r>
      <w:r>
        <w:rPr>
          <w:rFonts w:hint="eastAsia" w:ascii="宋体" w:hAnsi="宋体" w:eastAsia="宋体" w:cs="宋体"/>
          <w:color w:val="auto"/>
          <w:sz w:val="24"/>
          <w:highlight w:val="none"/>
        </w:rPr>
        <w:t>服务</w:t>
      </w:r>
      <w:r>
        <w:rPr>
          <w:rFonts w:hint="eastAsia" w:ascii="宋体" w:hAnsi="宋体" w:eastAsia="宋体" w:cs="宋体"/>
          <w:color w:val="auto"/>
          <w:spacing w:val="0"/>
          <w:sz w:val="24"/>
          <w:highlight w:val="none"/>
        </w:rPr>
        <w:t>期</w:t>
      </w:r>
      <w:r>
        <w:rPr>
          <w:rFonts w:hint="eastAsia" w:ascii="宋体" w:hAnsi="宋体" w:eastAsia="宋体" w:cs="宋体"/>
          <w:color w:val="auto"/>
          <w:sz w:val="24"/>
          <w:highlight w:val="none"/>
        </w:rPr>
        <w:t>限及其他内容</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并记录</w:t>
      </w:r>
      <w:r>
        <w:rPr>
          <w:rFonts w:hint="eastAsia" w:ascii="宋体" w:hAnsi="宋体" w:eastAsia="宋体" w:cs="宋体"/>
          <w:color w:val="auto"/>
          <w:spacing w:val="0"/>
          <w:sz w:val="24"/>
          <w:highlight w:val="none"/>
        </w:rPr>
        <w:t>在</w:t>
      </w:r>
      <w:r>
        <w:rPr>
          <w:rFonts w:hint="eastAsia" w:ascii="宋体" w:hAnsi="宋体" w:eastAsia="宋体" w:cs="宋体"/>
          <w:color w:val="auto"/>
          <w:sz w:val="24"/>
          <w:highlight w:val="none"/>
        </w:rPr>
        <w:t>案；</w:t>
      </w:r>
    </w:p>
    <w:p w14:paraId="70564DD5">
      <w:pPr>
        <w:widowControl/>
        <w:spacing w:before="0" w:beforeLines="30" w:afterLines="30" w:line="360" w:lineRule="auto"/>
        <w:ind w:left="0" w:right="0" w:firstLine="480" w:firstLineChars="200"/>
        <w:jc w:val="left"/>
        <w:rPr>
          <w:rFonts w:hint="eastAsia" w:ascii="宋体" w:hAnsi="宋体" w:eastAsia="宋体" w:cs="宋体"/>
          <w:strike/>
          <w:color w:val="auto"/>
          <w:sz w:val="24"/>
          <w:highlight w:val="none"/>
        </w:rPr>
      </w:pPr>
      <w:r>
        <w:rPr>
          <w:rFonts w:hint="eastAsia" w:ascii="宋体" w:hAnsi="宋体" w:eastAsia="宋体" w:cs="宋体"/>
          <w:strike/>
          <w:color w:val="auto"/>
          <w:sz w:val="24"/>
          <w:highlight w:val="none"/>
        </w:rPr>
        <w:t>（5</w:t>
      </w:r>
      <w:r>
        <w:rPr>
          <w:rFonts w:hint="eastAsia" w:ascii="宋体" w:hAnsi="宋体" w:eastAsia="宋体" w:cs="宋体"/>
          <w:strike/>
          <w:color w:val="auto"/>
          <w:spacing w:val="0"/>
          <w:sz w:val="24"/>
          <w:highlight w:val="none"/>
        </w:rPr>
        <w:t>）</w:t>
      </w:r>
      <w:r>
        <w:rPr>
          <w:rFonts w:hint="eastAsia" w:ascii="宋体" w:hAnsi="宋体" w:eastAsia="宋体" w:cs="宋体"/>
          <w:strike/>
          <w:color w:val="auto"/>
          <w:sz w:val="24"/>
          <w:highlight w:val="none"/>
        </w:rPr>
        <w:t>（</w:t>
      </w:r>
      <w:r>
        <w:rPr>
          <w:rFonts w:hint="eastAsia" w:ascii="宋体" w:hAnsi="宋体" w:eastAsia="宋体" w:cs="宋体"/>
          <w:strike/>
          <w:color w:val="auto"/>
          <w:spacing w:val="0"/>
          <w:sz w:val="24"/>
          <w:highlight w:val="none"/>
        </w:rPr>
        <w:t>A）</w:t>
      </w:r>
      <w:r>
        <w:rPr>
          <w:rFonts w:hint="eastAsia" w:ascii="宋体" w:hAnsi="宋体" w:eastAsia="宋体" w:cs="宋体"/>
          <w:strike/>
          <w:color w:val="auto"/>
          <w:sz w:val="24"/>
          <w:highlight w:val="none"/>
        </w:rPr>
        <w:t>投</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人</w:t>
      </w:r>
      <w:r>
        <w:rPr>
          <w:rFonts w:hint="eastAsia" w:ascii="宋体" w:hAnsi="宋体" w:eastAsia="宋体" w:cs="宋体"/>
          <w:strike/>
          <w:color w:val="auto"/>
          <w:spacing w:val="0"/>
          <w:sz w:val="24"/>
          <w:highlight w:val="none"/>
        </w:rPr>
        <w:t>代</w:t>
      </w:r>
      <w:r>
        <w:rPr>
          <w:rFonts w:hint="eastAsia" w:ascii="宋体" w:hAnsi="宋体" w:eastAsia="宋体" w:cs="宋体"/>
          <w:strike/>
          <w:color w:val="auto"/>
          <w:sz w:val="24"/>
          <w:highlight w:val="none"/>
        </w:rPr>
        <w:t>表</w:t>
      </w:r>
      <w:r>
        <w:rPr>
          <w:rFonts w:hint="eastAsia" w:ascii="宋体" w:hAnsi="宋体" w:eastAsia="宋体" w:cs="宋体"/>
          <w:strike/>
          <w:color w:val="auto"/>
          <w:spacing w:val="0"/>
          <w:sz w:val="24"/>
          <w:highlight w:val="none"/>
        </w:rPr>
        <w:t>、招</w:t>
      </w:r>
      <w:r>
        <w:rPr>
          <w:rFonts w:hint="eastAsia" w:ascii="宋体" w:hAnsi="宋体" w:eastAsia="宋体" w:cs="宋体"/>
          <w:strike/>
          <w:color w:val="auto"/>
          <w:sz w:val="24"/>
          <w:highlight w:val="none"/>
        </w:rPr>
        <w:t>标人</w:t>
      </w:r>
      <w:r>
        <w:rPr>
          <w:rFonts w:hint="eastAsia" w:ascii="宋体" w:hAnsi="宋体" w:eastAsia="宋体" w:cs="宋体"/>
          <w:strike/>
          <w:color w:val="auto"/>
          <w:spacing w:val="0"/>
          <w:sz w:val="24"/>
          <w:highlight w:val="none"/>
        </w:rPr>
        <w:t>代表、监</w:t>
      </w:r>
      <w:r>
        <w:rPr>
          <w:rFonts w:hint="eastAsia" w:ascii="宋体" w:hAnsi="宋体" w:eastAsia="宋体" w:cs="宋体"/>
          <w:strike/>
          <w:color w:val="auto"/>
          <w:sz w:val="24"/>
          <w:highlight w:val="none"/>
        </w:rPr>
        <w:t>标</w:t>
      </w:r>
      <w:r>
        <w:rPr>
          <w:rFonts w:hint="eastAsia" w:ascii="宋体" w:hAnsi="宋体" w:eastAsia="宋体" w:cs="宋体"/>
          <w:strike/>
          <w:color w:val="auto"/>
          <w:spacing w:val="0"/>
          <w:sz w:val="24"/>
          <w:highlight w:val="none"/>
        </w:rPr>
        <w:t>人、记录</w:t>
      </w:r>
      <w:r>
        <w:rPr>
          <w:rFonts w:hint="eastAsia" w:ascii="宋体" w:hAnsi="宋体" w:eastAsia="宋体" w:cs="宋体"/>
          <w:strike/>
          <w:color w:val="auto"/>
          <w:sz w:val="24"/>
          <w:highlight w:val="none"/>
        </w:rPr>
        <w:t>人等</w:t>
      </w:r>
      <w:r>
        <w:rPr>
          <w:rFonts w:hint="eastAsia" w:ascii="宋体" w:hAnsi="宋体" w:eastAsia="宋体" w:cs="宋体"/>
          <w:strike/>
          <w:color w:val="auto"/>
          <w:spacing w:val="0"/>
          <w:sz w:val="24"/>
          <w:highlight w:val="none"/>
        </w:rPr>
        <w:t>有</w:t>
      </w:r>
      <w:r>
        <w:rPr>
          <w:rFonts w:hint="eastAsia" w:ascii="宋体" w:hAnsi="宋体" w:eastAsia="宋体" w:cs="宋体"/>
          <w:strike/>
          <w:color w:val="auto"/>
          <w:sz w:val="24"/>
          <w:highlight w:val="none"/>
        </w:rPr>
        <w:t>关</w:t>
      </w:r>
      <w:r>
        <w:rPr>
          <w:rFonts w:hint="eastAsia" w:ascii="宋体" w:hAnsi="宋体" w:eastAsia="宋体" w:cs="宋体"/>
          <w:strike/>
          <w:color w:val="auto"/>
          <w:spacing w:val="0"/>
          <w:sz w:val="24"/>
          <w:highlight w:val="none"/>
        </w:rPr>
        <w:t>人</w:t>
      </w:r>
      <w:r>
        <w:rPr>
          <w:rFonts w:hint="eastAsia" w:ascii="宋体" w:hAnsi="宋体" w:eastAsia="宋体" w:cs="宋体"/>
          <w:strike/>
          <w:color w:val="auto"/>
          <w:sz w:val="24"/>
          <w:highlight w:val="none"/>
        </w:rPr>
        <w:t>员</w:t>
      </w:r>
      <w:r>
        <w:rPr>
          <w:rFonts w:hint="eastAsia" w:ascii="宋体" w:hAnsi="宋体" w:eastAsia="宋体" w:cs="宋体"/>
          <w:strike/>
          <w:color w:val="auto"/>
          <w:spacing w:val="0"/>
          <w:sz w:val="24"/>
          <w:highlight w:val="none"/>
        </w:rPr>
        <w:t>在</w:t>
      </w:r>
      <w:r>
        <w:rPr>
          <w:rFonts w:hint="eastAsia" w:ascii="宋体" w:hAnsi="宋体" w:eastAsia="宋体" w:cs="宋体"/>
          <w:strike/>
          <w:color w:val="auto"/>
          <w:sz w:val="24"/>
          <w:highlight w:val="none"/>
        </w:rPr>
        <w:t>开</w:t>
      </w:r>
      <w:r>
        <w:rPr>
          <w:rFonts w:hint="eastAsia" w:ascii="宋体" w:hAnsi="宋体" w:eastAsia="宋体" w:cs="宋体"/>
          <w:strike/>
          <w:color w:val="auto"/>
          <w:spacing w:val="0"/>
          <w:sz w:val="24"/>
          <w:highlight w:val="none"/>
        </w:rPr>
        <w:t>标</w:t>
      </w:r>
      <w:r>
        <w:rPr>
          <w:rFonts w:hint="eastAsia" w:ascii="宋体" w:hAnsi="宋体" w:eastAsia="宋体" w:cs="宋体"/>
          <w:strike/>
          <w:color w:val="auto"/>
          <w:sz w:val="24"/>
          <w:highlight w:val="none"/>
        </w:rPr>
        <w:t>记</w:t>
      </w:r>
      <w:r>
        <w:rPr>
          <w:rFonts w:hint="eastAsia" w:ascii="宋体" w:hAnsi="宋体" w:eastAsia="宋体" w:cs="宋体"/>
          <w:strike/>
          <w:color w:val="auto"/>
          <w:spacing w:val="0"/>
          <w:sz w:val="24"/>
          <w:highlight w:val="none"/>
        </w:rPr>
        <w:t>录</w:t>
      </w:r>
      <w:r>
        <w:rPr>
          <w:rFonts w:hint="eastAsia" w:ascii="宋体" w:hAnsi="宋体" w:eastAsia="宋体" w:cs="宋体"/>
          <w:strike/>
          <w:color w:val="auto"/>
          <w:sz w:val="24"/>
          <w:highlight w:val="none"/>
        </w:rPr>
        <w:t>上签</w:t>
      </w:r>
      <w:r>
        <w:rPr>
          <w:rFonts w:hint="eastAsia" w:ascii="宋体" w:hAnsi="宋体" w:eastAsia="宋体" w:cs="宋体"/>
          <w:strike/>
          <w:color w:val="auto"/>
          <w:spacing w:val="0"/>
          <w:sz w:val="24"/>
          <w:highlight w:val="none"/>
        </w:rPr>
        <w:t>字</w:t>
      </w:r>
      <w:r>
        <w:rPr>
          <w:rFonts w:hint="eastAsia" w:ascii="宋体" w:hAnsi="宋体" w:eastAsia="宋体" w:cs="宋体"/>
          <w:strike/>
          <w:color w:val="auto"/>
          <w:sz w:val="24"/>
          <w:highlight w:val="none"/>
        </w:rPr>
        <w:t>确</w:t>
      </w:r>
      <w:r>
        <w:rPr>
          <w:rFonts w:hint="eastAsia" w:ascii="宋体" w:hAnsi="宋体" w:eastAsia="宋体" w:cs="宋体"/>
          <w:strike/>
          <w:color w:val="auto"/>
          <w:spacing w:val="0"/>
          <w:sz w:val="24"/>
          <w:highlight w:val="none"/>
        </w:rPr>
        <w:t>认</w:t>
      </w:r>
      <w:r>
        <w:rPr>
          <w:rFonts w:hint="eastAsia" w:ascii="宋体" w:hAnsi="宋体" w:eastAsia="宋体" w:cs="宋体"/>
          <w:strike/>
          <w:color w:val="auto"/>
          <w:sz w:val="24"/>
          <w:highlight w:val="none"/>
        </w:rPr>
        <w:t>；</w:t>
      </w:r>
    </w:p>
    <w:p w14:paraId="69BAD2B7">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pacing w:val="0"/>
          <w:sz w:val="24"/>
          <w:highlight w:val="none"/>
        </w:rPr>
        <w:t>（5）</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B</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投标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代</w:t>
      </w:r>
      <w:r>
        <w:rPr>
          <w:rFonts w:hint="eastAsia" w:ascii="宋体" w:hAnsi="宋体" w:eastAsia="宋体" w:cs="宋体"/>
          <w:color w:val="auto"/>
          <w:sz w:val="24"/>
          <w:highlight w:val="none"/>
        </w:rPr>
        <w:t>表、</w:t>
      </w:r>
      <w:r>
        <w:rPr>
          <w:rFonts w:hint="eastAsia" w:ascii="宋体" w:hAnsi="宋体" w:eastAsia="宋体" w:cs="宋体"/>
          <w:color w:val="auto"/>
          <w:spacing w:val="0"/>
          <w:sz w:val="24"/>
          <w:highlight w:val="none"/>
        </w:rPr>
        <w:t>招标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代</w:t>
      </w:r>
      <w:r>
        <w:rPr>
          <w:rFonts w:hint="eastAsia" w:ascii="宋体" w:hAnsi="宋体" w:eastAsia="宋体" w:cs="宋体"/>
          <w:color w:val="auto"/>
          <w:sz w:val="24"/>
          <w:highlight w:val="none"/>
        </w:rPr>
        <w:t>表</w:t>
      </w:r>
      <w:r>
        <w:rPr>
          <w:rFonts w:hint="eastAsia" w:ascii="宋体" w:hAnsi="宋体" w:eastAsia="宋体" w:cs="宋体"/>
          <w:color w:val="auto"/>
          <w:spacing w:val="0"/>
          <w:sz w:val="24"/>
          <w:highlight w:val="none"/>
        </w:rPr>
        <w:t>、监</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、记</w:t>
      </w:r>
      <w:r>
        <w:rPr>
          <w:rFonts w:hint="eastAsia" w:ascii="宋体" w:hAnsi="宋体" w:eastAsia="宋体" w:cs="宋体"/>
          <w:color w:val="auto"/>
          <w:spacing w:val="0"/>
          <w:sz w:val="24"/>
          <w:highlight w:val="none"/>
        </w:rPr>
        <w:t>录人</w:t>
      </w:r>
      <w:r>
        <w:rPr>
          <w:rFonts w:hint="eastAsia" w:ascii="宋体" w:hAnsi="宋体" w:eastAsia="宋体" w:cs="宋体"/>
          <w:color w:val="auto"/>
          <w:sz w:val="24"/>
          <w:highlight w:val="none"/>
        </w:rPr>
        <w:t>等</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关</w:t>
      </w:r>
      <w:r>
        <w:rPr>
          <w:rFonts w:hint="eastAsia" w:ascii="宋体" w:hAnsi="宋体" w:eastAsia="宋体" w:cs="宋体"/>
          <w:color w:val="auto"/>
          <w:spacing w:val="0"/>
          <w:sz w:val="24"/>
          <w:highlight w:val="none"/>
        </w:rPr>
        <w:t>人员</w:t>
      </w:r>
      <w:r>
        <w:rPr>
          <w:rFonts w:hint="eastAsia" w:ascii="宋体" w:hAnsi="宋体" w:eastAsia="宋体" w:cs="宋体"/>
          <w:color w:val="auto"/>
          <w:sz w:val="24"/>
          <w:highlight w:val="none"/>
        </w:rPr>
        <w:t>使</w:t>
      </w:r>
      <w:r>
        <w:rPr>
          <w:rFonts w:hint="eastAsia" w:ascii="宋体" w:hAnsi="宋体" w:eastAsia="宋体" w:cs="宋体"/>
          <w:color w:val="auto"/>
          <w:spacing w:val="0"/>
          <w:sz w:val="24"/>
          <w:highlight w:val="none"/>
        </w:rPr>
        <w:t>用</w:t>
      </w:r>
      <w:r>
        <w:rPr>
          <w:rFonts w:hint="eastAsia" w:ascii="宋体" w:hAnsi="宋体" w:eastAsia="宋体" w:cs="宋体"/>
          <w:color w:val="auto"/>
          <w:sz w:val="24"/>
          <w:highlight w:val="none"/>
        </w:rPr>
        <w:t>本人</w:t>
      </w:r>
      <w:r>
        <w:rPr>
          <w:rFonts w:hint="eastAsia" w:ascii="宋体" w:hAnsi="宋体" w:eastAsia="宋体" w:cs="宋体"/>
          <w:color w:val="auto"/>
          <w:spacing w:val="0"/>
          <w:sz w:val="24"/>
          <w:highlight w:val="none"/>
        </w:rPr>
        <w:t>的电</w:t>
      </w:r>
      <w:r>
        <w:rPr>
          <w:rFonts w:hint="eastAsia" w:ascii="宋体" w:hAnsi="宋体" w:eastAsia="宋体" w:cs="宋体"/>
          <w:color w:val="auto"/>
          <w:sz w:val="24"/>
          <w:highlight w:val="none"/>
        </w:rPr>
        <w:t>子</w:t>
      </w:r>
      <w:r>
        <w:rPr>
          <w:rFonts w:hint="eastAsia" w:ascii="宋体" w:hAnsi="宋体" w:eastAsia="宋体" w:cs="宋体"/>
          <w:color w:val="auto"/>
          <w:spacing w:val="0"/>
          <w:sz w:val="24"/>
          <w:highlight w:val="none"/>
        </w:rPr>
        <w:t>印</w:t>
      </w:r>
      <w:r>
        <w:rPr>
          <w:rFonts w:hint="eastAsia" w:ascii="宋体" w:hAnsi="宋体" w:eastAsia="宋体" w:cs="宋体"/>
          <w:color w:val="auto"/>
          <w:sz w:val="24"/>
          <w:highlight w:val="none"/>
        </w:rPr>
        <w:t>章在开标</w:t>
      </w:r>
      <w:r>
        <w:rPr>
          <w:rFonts w:hint="eastAsia" w:ascii="宋体" w:hAnsi="宋体" w:eastAsia="宋体" w:cs="宋体"/>
          <w:color w:val="auto"/>
          <w:spacing w:val="0"/>
          <w:sz w:val="24"/>
          <w:highlight w:val="none"/>
        </w:rPr>
        <w:t>记</w:t>
      </w:r>
      <w:r>
        <w:rPr>
          <w:rFonts w:hint="eastAsia" w:ascii="宋体" w:hAnsi="宋体" w:eastAsia="宋体" w:cs="宋体"/>
          <w:color w:val="auto"/>
          <w:sz w:val="24"/>
          <w:highlight w:val="none"/>
        </w:rPr>
        <w:t>录</w:t>
      </w:r>
      <w:r>
        <w:rPr>
          <w:rFonts w:hint="eastAsia" w:ascii="宋体" w:hAnsi="宋体" w:eastAsia="宋体" w:cs="宋体"/>
          <w:color w:val="auto"/>
          <w:spacing w:val="0"/>
          <w:sz w:val="24"/>
          <w:highlight w:val="none"/>
        </w:rPr>
        <w:t>上</w:t>
      </w:r>
      <w:r>
        <w:rPr>
          <w:rFonts w:hint="eastAsia" w:ascii="宋体" w:hAnsi="宋体" w:eastAsia="宋体" w:cs="宋体"/>
          <w:color w:val="auto"/>
          <w:sz w:val="24"/>
          <w:highlight w:val="none"/>
        </w:rPr>
        <w:t>签</w:t>
      </w:r>
      <w:r>
        <w:rPr>
          <w:rFonts w:hint="eastAsia" w:ascii="宋体" w:hAnsi="宋体" w:eastAsia="宋体" w:cs="宋体"/>
          <w:color w:val="auto"/>
          <w:spacing w:val="0"/>
          <w:sz w:val="24"/>
          <w:highlight w:val="none"/>
        </w:rPr>
        <w:t>字</w:t>
      </w:r>
      <w:r>
        <w:rPr>
          <w:rFonts w:hint="eastAsia" w:ascii="宋体" w:hAnsi="宋体" w:eastAsia="宋体" w:cs="宋体"/>
          <w:color w:val="auto"/>
          <w:sz w:val="24"/>
          <w:highlight w:val="none"/>
        </w:rPr>
        <w:t>确</w:t>
      </w:r>
      <w:r>
        <w:rPr>
          <w:rFonts w:hint="eastAsia" w:ascii="宋体" w:hAnsi="宋体" w:eastAsia="宋体" w:cs="宋体"/>
          <w:color w:val="auto"/>
          <w:spacing w:val="0"/>
          <w:sz w:val="24"/>
          <w:highlight w:val="none"/>
        </w:rPr>
        <w:t>认</w:t>
      </w:r>
      <w:r>
        <w:rPr>
          <w:rFonts w:hint="eastAsia" w:ascii="宋体" w:hAnsi="宋体" w:eastAsia="宋体" w:cs="宋体"/>
          <w:color w:val="auto"/>
          <w:sz w:val="24"/>
          <w:highlight w:val="none"/>
        </w:rPr>
        <w:t>；</w:t>
      </w:r>
    </w:p>
    <w:p w14:paraId="55CA70FC">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开</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结</w:t>
      </w:r>
      <w:r>
        <w:rPr>
          <w:rFonts w:hint="eastAsia" w:ascii="宋体" w:hAnsi="宋体" w:eastAsia="宋体" w:cs="宋体"/>
          <w:color w:val="auto"/>
          <w:spacing w:val="0"/>
          <w:sz w:val="24"/>
          <w:highlight w:val="none"/>
        </w:rPr>
        <w:t>束</w:t>
      </w:r>
      <w:r>
        <w:rPr>
          <w:rFonts w:hint="eastAsia" w:ascii="宋体" w:hAnsi="宋体" w:eastAsia="宋体" w:cs="宋体"/>
          <w:color w:val="auto"/>
          <w:sz w:val="24"/>
          <w:highlight w:val="none"/>
        </w:rPr>
        <w:t>。</w:t>
      </w:r>
    </w:p>
    <w:p w14:paraId="53E19AD0">
      <w:pPr>
        <w:widowControl/>
        <w:spacing w:beforeLines="30" w:afterLines="30" w:line="360" w:lineRule="auto"/>
        <w:ind w:left="0" w:right="0"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5.2.2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6F989A52">
      <w:pPr>
        <w:widowControl/>
        <w:spacing w:beforeLines="30" w:afterLines="30" w:line="360" w:lineRule="auto"/>
        <w:ind w:left="0" w:right="0"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5.2.3开标时，两个（含两个）以上的投标人加密打包投标文件电脑机器特征码一致的，不参与下一程序，并由评标委员会否决其投标。</w:t>
      </w:r>
    </w:p>
    <w:p w14:paraId="7CC744B5">
      <w:pPr>
        <w:widowControl/>
        <w:spacing w:beforeLines="30" w:afterLines="30" w:line="360" w:lineRule="auto"/>
        <w:ind w:left="0" w:right="0"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5.2.4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037D87BC">
      <w:pPr>
        <w:spacing w:beforeLines="30" w:afterLines="30" w:line="360" w:lineRule="auto"/>
        <w:ind w:left="238" w:right="-23" w:firstLine="241" w:firstLineChars="100"/>
        <w:jc w:val="left"/>
        <w:outlineLvl w:val="2"/>
        <w:rPr>
          <w:rFonts w:hint="eastAsia" w:ascii="宋体" w:hAnsi="宋体" w:eastAsia="宋体" w:cs="宋体"/>
          <w:b/>
          <w:bCs/>
          <w:color w:val="auto"/>
          <w:sz w:val="24"/>
          <w:highlight w:val="none"/>
        </w:rPr>
      </w:pPr>
      <w:bookmarkStart w:id="77" w:name="_Toc23238"/>
      <w:r>
        <w:rPr>
          <w:rFonts w:hint="eastAsia" w:ascii="宋体" w:hAnsi="宋体" w:eastAsia="宋体" w:cs="宋体"/>
          <w:b/>
          <w:bCs/>
          <w:color w:val="auto"/>
          <w:spacing w:val="0"/>
          <w:sz w:val="24"/>
          <w:highlight w:val="none"/>
        </w:rPr>
        <w:t>5</w:t>
      </w:r>
      <w:r>
        <w:rPr>
          <w:rFonts w:hint="eastAsia" w:ascii="宋体" w:hAnsi="宋体" w:eastAsia="宋体" w:cs="宋体"/>
          <w:b/>
          <w:bCs/>
          <w:color w:val="auto"/>
          <w:sz w:val="24"/>
          <w:highlight w:val="none"/>
        </w:rPr>
        <w:t>.3</w:t>
      </w:r>
      <w:r>
        <w:rPr>
          <w:rFonts w:hint="eastAsia" w:ascii="宋体" w:hAnsi="宋体" w:eastAsia="宋体" w:cs="宋体"/>
          <w:b/>
          <w:bCs/>
          <w:color w:val="auto"/>
          <w:spacing w:val="0"/>
          <w:sz w:val="24"/>
          <w:highlight w:val="none"/>
        </w:rPr>
        <w:t xml:space="preserve"> </w:t>
      </w:r>
      <w:r>
        <w:rPr>
          <w:rFonts w:hint="eastAsia" w:ascii="宋体" w:hAnsi="宋体" w:eastAsia="宋体" w:cs="宋体"/>
          <w:b/>
          <w:bCs/>
          <w:color w:val="auto"/>
          <w:sz w:val="24"/>
          <w:highlight w:val="none"/>
        </w:rPr>
        <w:t>开标异议</w:t>
      </w:r>
      <w:bookmarkEnd w:id="77"/>
    </w:p>
    <w:p w14:paraId="6B51D4D8">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对</w:t>
      </w:r>
      <w:r>
        <w:rPr>
          <w:rFonts w:hint="eastAsia" w:ascii="宋体" w:hAnsi="宋体" w:eastAsia="宋体" w:cs="宋体"/>
          <w:color w:val="auto"/>
          <w:spacing w:val="0"/>
          <w:sz w:val="24"/>
          <w:highlight w:val="none"/>
        </w:rPr>
        <w:t>开</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异</w:t>
      </w:r>
      <w:r>
        <w:rPr>
          <w:rFonts w:hint="eastAsia" w:ascii="宋体" w:hAnsi="宋体" w:eastAsia="宋体" w:cs="宋体"/>
          <w:color w:val="auto"/>
          <w:spacing w:val="0"/>
          <w:sz w:val="24"/>
          <w:highlight w:val="none"/>
        </w:rPr>
        <w:t>议</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应当</w:t>
      </w:r>
      <w:r>
        <w:rPr>
          <w:rFonts w:hint="eastAsia" w:ascii="宋体" w:hAnsi="宋体" w:eastAsia="宋体" w:cs="宋体"/>
          <w:color w:val="auto"/>
          <w:spacing w:val="0"/>
          <w:sz w:val="24"/>
          <w:highlight w:val="none"/>
        </w:rPr>
        <w:t>在</w:t>
      </w:r>
      <w:r>
        <w:rPr>
          <w:rFonts w:hint="eastAsia" w:ascii="宋体" w:hAnsi="宋体" w:eastAsia="宋体" w:cs="宋体"/>
          <w:color w:val="auto"/>
          <w:sz w:val="24"/>
          <w:highlight w:val="none"/>
        </w:rPr>
        <w:t>开</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现</w:t>
      </w:r>
      <w:r>
        <w:rPr>
          <w:rFonts w:hint="eastAsia" w:ascii="宋体" w:hAnsi="宋体" w:eastAsia="宋体" w:cs="宋体"/>
          <w:color w:val="auto"/>
          <w:spacing w:val="0"/>
          <w:sz w:val="24"/>
          <w:highlight w:val="none"/>
        </w:rPr>
        <w:t>场</w:t>
      </w:r>
      <w:r>
        <w:rPr>
          <w:rFonts w:hint="eastAsia" w:ascii="宋体" w:hAnsi="宋体" w:eastAsia="宋体" w:cs="宋体"/>
          <w:color w:val="auto"/>
          <w:sz w:val="24"/>
          <w:highlight w:val="none"/>
        </w:rPr>
        <w:t>提</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当</w:t>
      </w:r>
      <w:r>
        <w:rPr>
          <w:rFonts w:hint="eastAsia" w:ascii="宋体" w:hAnsi="宋体" w:eastAsia="宋体" w:cs="宋体"/>
          <w:color w:val="auto"/>
          <w:sz w:val="24"/>
          <w:highlight w:val="none"/>
        </w:rPr>
        <w:t>场</w:t>
      </w:r>
      <w:r>
        <w:rPr>
          <w:rFonts w:hint="eastAsia" w:ascii="宋体" w:hAnsi="宋体" w:eastAsia="宋体" w:cs="宋体"/>
          <w:color w:val="auto"/>
          <w:spacing w:val="0"/>
          <w:sz w:val="24"/>
          <w:highlight w:val="none"/>
        </w:rPr>
        <w:t>作</w:t>
      </w:r>
      <w:r>
        <w:rPr>
          <w:rFonts w:hint="eastAsia" w:ascii="宋体" w:hAnsi="宋体" w:eastAsia="宋体" w:cs="宋体"/>
          <w:color w:val="auto"/>
          <w:sz w:val="24"/>
          <w:highlight w:val="none"/>
        </w:rPr>
        <w:t>出</w:t>
      </w:r>
      <w:r>
        <w:rPr>
          <w:rFonts w:hint="eastAsia" w:ascii="宋体" w:hAnsi="宋体" w:eastAsia="宋体" w:cs="宋体"/>
          <w:color w:val="auto"/>
          <w:spacing w:val="0"/>
          <w:sz w:val="24"/>
          <w:highlight w:val="none"/>
        </w:rPr>
        <w:t>答</w:t>
      </w:r>
      <w:r>
        <w:rPr>
          <w:rFonts w:hint="eastAsia" w:ascii="宋体" w:hAnsi="宋体" w:eastAsia="宋体" w:cs="宋体"/>
          <w:color w:val="auto"/>
          <w:sz w:val="24"/>
          <w:highlight w:val="none"/>
        </w:rPr>
        <w:t>复</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并</w:t>
      </w:r>
      <w:r>
        <w:rPr>
          <w:rFonts w:hint="eastAsia" w:ascii="宋体" w:hAnsi="宋体" w:eastAsia="宋体" w:cs="宋体"/>
          <w:color w:val="auto"/>
          <w:spacing w:val="0"/>
          <w:sz w:val="24"/>
          <w:highlight w:val="none"/>
        </w:rPr>
        <w:t>制</w:t>
      </w:r>
      <w:r>
        <w:rPr>
          <w:rFonts w:hint="eastAsia" w:ascii="宋体" w:hAnsi="宋体" w:eastAsia="宋体" w:cs="宋体"/>
          <w:color w:val="auto"/>
          <w:sz w:val="24"/>
          <w:highlight w:val="none"/>
        </w:rPr>
        <w:t>作记</w:t>
      </w:r>
      <w:r>
        <w:rPr>
          <w:rFonts w:hint="eastAsia" w:ascii="宋体" w:hAnsi="宋体" w:eastAsia="宋体" w:cs="宋体"/>
          <w:color w:val="auto"/>
          <w:spacing w:val="0"/>
          <w:sz w:val="24"/>
          <w:highlight w:val="none"/>
        </w:rPr>
        <w:t>录</w:t>
      </w:r>
      <w:r>
        <w:rPr>
          <w:rFonts w:hint="eastAsia" w:ascii="宋体" w:hAnsi="宋体" w:eastAsia="宋体" w:cs="宋体"/>
          <w:color w:val="auto"/>
          <w:sz w:val="24"/>
          <w:highlight w:val="none"/>
        </w:rPr>
        <w:t>。</w:t>
      </w:r>
    </w:p>
    <w:p w14:paraId="090C0A29">
      <w:pPr>
        <w:spacing w:beforeLines="30" w:afterLines="30" w:line="360" w:lineRule="auto"/>
        <w:ind w:left="102" w:right="-23"/>
        <w:jc w:val="left"/>
        <w:outlineLvl w:val="1"/>
        <w:rPr>
          <w:rFonts w:hint="eastAsia" w:ascii="宋体" w:hAnsi="宋体" w:eastAsia="宋体" w:cs="宋体"/>
          <w:b/>
          <w:color w:val="auto"/>
          <w:position w:val="0"/>
          <w:sz w:val="28"/>
          <w:szCs w:val="28"/>
          <w:highlight w:val="none"/>
        </w:rPr>
      </w:pPr>
      <w:bookmarkStart w:id="78" w:name="_Toc26823"/>
      <w:r>
        <w:rPr>
          <w:rFonts w:hint="eastAsia" w:ascii="宋体" w:hAnsi="宋体" w:eastAsia="宋体" w:cs="宋体"/>
          <w:b/>
          <w:color w:val="auto"/>
          <w:spacing w:val="0"/>
          <w:position w:val="0"/>
          <w:sz w:val="28"/>
          <w:szCs w:val="28"/>
          <w:highlight w:val="none"/>
        </w:rPr>
        <w:t>6</w:t>
      </w:r>
      <w:r>
        <w:rPr>
          <w:rFonts w:hint="eastAsia" w:ascii="宋体" w:hAnsi="宋体" w:eastAsia="宋体" w:cs="宋体"/>
          <w:b/>
          <w:color w:val="auto"/>
          <w:position w:val="0"/>
          <w:sz w:val="28"/>
          <w:szCs w:val="28"/>
          <w:highlight w:val="none"/>
        </w:rPr>
        <w:t>.</w:t>
      </w:r>
      <w:r>
        <w:rPr>
          <w:rFonts w:hint="eastAsia" w:ascii="宋体" w:hAnsi="宋体" w:eastAsia="宋体" w:cs="宋体"/>
          <w:b/>
          <w:color w:val="auto"/>
          <w:spacing w:val="0"/>
          <w:position w:val="0"/>
          <w:sz w:val="28"/>
          <w:szCs w:val="28"/>
          <w:highlight w:val="none"/>
        </w:rPr>
        <w:t xml:space="preserve"> 评标</w:t>
      </w:r>
      <w:bookmarkEnd w:id="78"/>
    </w:p>
    <w:p w14:paraId="04E8C5E2">
      <w:pPr>
        <w:spacing w:beforeLines="30" w:afterLines="30" w:line="360" w:lineRule="auto"/>
        <w:ind w:left="238" w:right="-23" w:firstLine="241" w:firstLineChars="100"/>
        <w:jc w:val="left"/>
        <w:outlineLvl w:val="2"/>
        <w:rPr>
          <w:rFonts w:hint="eastAsia" w:ascii="宋体" w:hAnsi="宋体" w:eastAsia="宋体" w:cs="宋体"/>
          <w:b/>
          <w:bCs/>
          <w:color w:val="auto"/>
          <w:sz w:val="24"/>
          <w:highlight w:val="none"/>
        </w:rPr>
      </w:pPr>
      <w:bookmarkStart w:id="79" w:name="_Toc19491"/>
      <w:r>
        <w:rPr>
          <w:rFonts w:hint="eastAsia" w:ascii="宋体" w:hAnsi="宋体" w:eastAsia="宋体" w:cs="宋体"/>
          <w:b/>
          <w:bCs/>
          <w:color w:val="auto"/>
          <w:spacing w:val="0"/>
          <w:sz w:val="24"/>
          <w:highlight w:val="none"/>
        </w:rPr>
        <w:t>6</w:t>
      </w:r>
      <w:r>
        <w:rPr>
          <w:rFonts w:hint="eastAsia" w:ascii="宋体" w:hAnsi="宋体" w:eastAsia="宋体" w:cs="宋体"/>
          <w:b/>
          <w:bCs/>
          <w:color w:val="auto"/>
          <w:sz w:val="24"/>
          <w:highlight w:val="none"/>
        </w:rPr>
        <w:t>.1</w:t>
      </w:r>
      <w:r>
        <w:rPr>
          <w:rFonts w:hint="eastAsia" w:ascii="宋体" w:hAnsi="宋体" w:eastAsia="宋体" w:cs="宋体"/>
          <w:b/>
          <w:bCs/>
          <w:color w:val="auto"/>
          <w:spacing w:val="0"/>
          <w:sz w:val="24"/>
          <w:highlight w:val="none"/>
        </w:rPr>
        <w:t xml:space="preserve"> </w:t>
      </w:r>
      <w:r>
        <w:rPr>
          <w:rFonts w:hint="eastAsia" w:ascii="宋体" w:hAnsi="宋体" w:eastAsia="宋体" w:cs="宋体"/>
          <w:b/>
          <w:bCs/>
          <w:color w:val="auto"/>
          <w:sz w:val="24"/>
          <w:highlight w:val="none"/>
        </w:rPr>
        <w:t>评标委员会</w:t>
      </w:r>
      <w:bookmarkEnd w:id="79"/>
    </w:p>
    <w:p w14:paraId="6B34F002">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6.1.1 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由</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依</w:t>
      </w:r>
      <w:r>
        <w:rPr>
          <w:rFonts w:hint="eastAsia" w:ascii="宋体" w:hAnsi="宋体" w:eastAsia="宋体" w:cs="宋体"/>
          <w:color w:val="auto"/>
          <w:spacing w:val="0"/>
          <w:sz w:val="24"/>
          <w:highlight w:val="none"/>
        </w:rPr>
        <w:t>法组</w:t>
      </w:r>
      <w:r>
        <w:rPr>
          <w:rFonts w:hint="eastAsia" w:ascii="宋体" w:hAnsi="宋体" w:eastAsia="宋体" w:cs="宋体"/>
          <w:color w:val="auto"/>
          <w:sz w:val="24"/>
          <w:highlight w:val="none"/>
        </w:rPr>
        <w:t>建的</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委</w:t>
      </w:r>
      <w:r>
        <w:rPr>
          <w:rFonts w:hint="eastAsia" w:ascii="宋体" w:hAnsi="宋体" w:eastAsia="宋体" w:cs="宋体"/>
          <w:color w:val="auto"/>
          <w:sz w:val="24"/>
          <w:highlight w:val="none"/>
        </w:rPr>
        <w:t>员</w:t>
      </w:r>
      <w:r>
        <w:rPr>
          <w:rFonts w:hint="eastAsia" w:ascii="宋体" w:hAnsi="宋体" w:eastAsia="宋体" w:cs="宋体"/>
          <w:color w:val="auto"/>
          <w:spacing w:val="0"/>
          <w:sz w:val="24"/>
          <w:highlight w:val="none"/>
        </w:rPr>
        <w:t>会</w:t>
      </w:r>
      <w:r>
        <w:rPr>
          <w:rFonts w:hint="eastAsia" w:ascii="宋体" w:hAnsi="宋体" w:eastAsia="宋体" w:cs="宋体"/>
          <w:color w:val="auto"/>
          <w:sz w:val="24"/>
          <w:highlight w:val="none"/>
        </w:rPr>
        <w:t>负</w:t>
      </w:r>
      <w:r>
        <w:rPr>
          <w:rFonts w:hint="eastAsia" w:ascii="宋体" w:hAnsi="宋体" w:eastAsia="宋体" w:cs="宋体"/>
          <w:color w:val="auto"/>
          <w:spacing w:val="0"/>
          <w:sz w:val="24"/>
          <w:highlight w:val="none"/>
        </w:rPr>
        <w:t>责。</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委员</w:t>
      </w:r>
      <w:r>
        <w:rPr>
          <w:rFonts w:hint="eastAsia" w:ascii="宋体" w:hAnsi="宋体" w:eastAsia="宋体" w:cs="宋体"/>
          <w:color w:val="auto"/>
          <w:spacing w:val="0"/>
          <w:sz w:val="24"/>
          <w:highlight w:val="none"/>
        </w:rPr>
        <w:t>会</w:t>
      </w:r>
      <w:r>
        <w:rPr>
          <w:rFonts w:hint="eastAsia" w:ascii="宋体" w:hAnsi="宋体" w:eastAsia="宋体" w:cs="宋体"/>
          <w:color w:val="auto"/>
          <w:sz w:val="24"/>
          <w:highlight w:val="none"/>
        </w:rPr>
        <w:t>由</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或</w:t>
      </w:r>
      <w:r>
        <w:rPr>
          <w:rFonts w:hint="eastAsia" w:ascii="宋体" w:hAnsi="宋体" w:eastAsia="宋体" w:cs="宋体"/>
          <w:color w:val="auto"/>
          <w:spacing w:val="0"/>
          <w:sz w:val="24"/>
          <w:highlight w:val="none"/>
        </w:rPr>
        <w:t>其</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托</w:t>
      </w:r>
      <w:r>
        <w:rPr>
          <w:rFonts w:hint="eastAsia" w:ascii="宋体" w:hAnsi="宋体" w:eastAsia="宋体" w:cs="宋体"/>
          <w:color w:val="auto"/>
          <w:sz w:val="24"/>
          <w:highlight w:val="none"/>
        </w:rPr>
        <w:t>的招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代理机构熟悉相关业</w:t>
      </w:r>
      <w:r>
        <w:rPr>
          <w:rFonts w:hint="eastAsia" w:ascii="宋体" w:hAnsi="宋体" w:eastAsia="宋体" w:cs="宋体"/>
          <w:color w:val="auto"/>
          <w:spacing w:val="0"/>
          <w:sz w:val="24"/>
          <w:highlight w:val="none"/>
        </w:rPr>
        <w:t>务</w:t>
      </w:r>
      <w:r>
        <w:rPr>
          <w:rFonts w:hint="eastAsia" w:ascii="宋体" w:hAnsi="宋体" w:eastAsia="宋体" w:cs="宋体"/>
          <w:color w:val="auto"/>
          <w:sz w:val="24"/>
          <w:highlight w:val="none"/>
        </w:rPr>
        <w:t>的代</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，以及有关技术</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经济</w:t>
      </w:r>
      <w:r>
        <w:rPr>
          <w:rFonts w:hint="eastAsia" w:ascii="宋体" w:hAnsi="宋体" w:eastAsia="宋体" w:cs="宋体"/>
          <w:color w:val="auto"/>
          <w:spacing w:val="0"/>
          <w:sz w:val="24"/>
          <w:highlight w:val="none"/>
        </w:rPr>
        <w:t>等</w:t>
      </w:r>
      <w:r>
        <w:rPr>
          <w:rFonts w:hint="eastAsia" w:ascii="宋体" w:hAnsi="宋体" w:eastAsia="宋体" w:cs="宋体"/>
          <w:color w:val="auto"/>
          <w:sz w:val="24"/>
          <w:highlight w:val="none"/>
        </w:rPr>
        <w:t>方面的专家组成</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评标</w:t>
      </w:r>
      <w:r>
        <w:rPr>
          <w:rFonts w:hint="eastAsia" w:ascii="宋体" w:hAnsi="宋体" w:eastAsia="宋体" w:cs="宋体"/>
          <w:color w:val="auto"/>
          <w:spacing w:val="0"/>
          <w:sz w:val="24"/>
          <w:highlight w:val="none"/>
        </w:rPr>
        <w:t>委</w:t>
      </w:r>
      <w:r>
        <w:rPr>
          <w:rFonts w:hint="eastAsia" w:ascii="宋体" w:hAnsi="宋体" w:eastAsia="宋体" w:cs="宋体"/>
          <w:color w:val="auto"/>
          <w:sz w:val="24"/>
          <w:highlight w:val="none"/>
        </w:rPr>
        <w:t>员会成员人数</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及技术</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经</w:t>
      </w:r>
      <w:r>
        <w:rPr>
          <w:rFonts w:hint="eastAsia" w:ascii="宋体" w:hAnsi="宋体" w:eastAsia="宋体" w:cs="宋体"/>
          <w:color w:val="auto"/>
          <w:spacing w:val="0"/>
          <w:sz w:val="24"/>
          <w:highlight w:val="none"/>
        </w:rPr>
        <w:t>济</w:t>
      </w:r>
      <w:r>
        <w:rPr>
          <w:rFonts w:hint="eastAsia" w:ascii="宋体" w:hAnsi="宋体" w:eastAsia="宋体" w:cs="宋体"/>
          <w:color w:val="auto"/>
          <w:sz w:val="24"/>
          <w:highlight w:val="none"/>
        </w:rPr>
        <w:t>等</w:t>
      </w:r>
      <w:r>
        <w:rPr>
          <w:rFonts w:hint="eastAsia" w:ascii="宋体" w:hAnsi="宋体" w:eastAsia="宋体" w:cs="宋体"/>
          <w:color w:val="auto"/>
          <w:spacing w:val="0"/>
          <w:sz w:val="24"/>
          <w:highlight w:val="none"/>
        </w:rPr>
        <w:t>方</w:t>
      </w:r>
      <w:r>
        <w:rPr>
          <w:rFonts w:hint="eastAsia" w:ascii="宋体" w:hAnsi="宋体" w:eastAsia="宋体" w:cs="宋体"/>
          <w:color w:val="auto"/>
          <w:sz w:val="24"/>
          <w:highlight w:val="none"/>
        </w:rPr>
        <w:t>面</w:t>
      </w:r>
      <w:r>
        <w:rPr>
          <w:rFonts w:hint="eastAsia" w:ascii="宋体" w:hAnsi="宋体" w:eastAsia="宋体" w:cs="宋体"/>
          <w:color w:val="auto"/>
          <w:spacing w:val="0"/>
          <w:sz w:val="24"/>
          <w:highlight w:val="none"/>
        </w:rPr>
        <w:t>专</w:t>
      </w:r>
      <w:r>
        <w:rPr>
          <w:rFonts w:hint="eastAsia" w:ascii="宋体" w:hAnsi="宋体" w:eastAsia="宋体" w:cs="宋体"/>
          <w:color w:val="auto"/>
          <w:sz w:val="24"/>
          <w:highlight w:val="none"/>
        </w:rPr>
        <w:t>家</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确定</w:t>
      </w:r>
      <w:r>
        <w:rPr>
          <w:rFonts w:hint="eastAsia" w:ascii="宋体" w:hAnsi="宋体" w:eastAsia="宋体" w:cs="宋体"/>
          <w:color w:val="auto"/>
          <w:spacing w:val="0"/>
          <w:sz w:val="24"/>
          <w:highlight w:val="none"/>
        </w:rPr>
        <w:t>方</w:t>
      </w:r>
      <w:r>
        <w:rPr>
          <w:rFonts w:hint="eastAsia" w:ascii="宋体" w:hAnsi="宋体" w:eastAsia="宋体" w:cs="宋体"/>
          <w:color w:val="auto"/>
          <w:sz w:val="24"/>
          <w:highlight w:val="none"/>
        </w:rPr>
        <w:t>式</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附表。</w:t>
      </w:r>
    </w:p>
    <w:p w14:paraId="41A6B6B3">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员</w:t>
      </w:r>
      <w:r>
        <w:rPr>
          <w:rFonts w:hint="eastAsia" w:ascii="宋体" w:hAnsi="宋体" w:eastAsia="宋体" w:cs="宋体"/>
          <w:color w:val="auto"/>
          <w:sz w:val="24"/>
          <w:highlight w:val="none"/>
        </w:rPr>
        <w:t>会</w:t>
      </w:r>
      <w:r>
        <w:rPr>
          <w:rFonts w:hint="eastAsia" w:ascii="宋体" w:hAnsi="宋体" w:eastAsia="宋体" w:cs="宋体"/>
          <w:color w:val="auto"/>
          <w:spacing w:val="0"/>
          <w:sz w:val="24"/>
          <w:highlight w:val="none"/>
        </w:rPr>
        <w:t>成</w:t>
      </w:r>
      <w:r>
        <w:rPr>
          <w:rFonts w:hint="eastAsia" w:ascii="宋体" w:hAnsi="宋体" w:eastAsia="宋体" w:cs="宋体"/>
          <w:color w:val="auto"/>
          <w:sz w:val="24"/>
          <w:highlight w:val="none"/>
        </w:rPr>
        <w:t>员</w:t>
      </w:r>
      <w:r>
        <w:rPr>
          <w:rFonts w:hint="eastAsia" w:ascii="宋体" w:hAnsi="宋体" w:eastAsia="宋体" w:cs="宋体"/>
          <w:color w:val="auto"/>
          <w:spacing w:val="0"/>
          <w:sz w:val="24"/>
          <w:highlight w:val="none"/>
        </w:rPr>
        <w:t>有下</w:t>
      </w:r>
      <w:r>
        <w:rPr>
          <w:rFonts w:hint="eastAsia" w:ascii="宋体" w:hAnsi="宋体" w:eastAsia="宋体" w:cs="宋体"/>
          <w:color w:val="auto"/>
          <w:sz w:val="24"/>
          <w:highlight w:val="none"/>
        </w:rPr>
        <w:t>列情</w:t>
      </w:r>
      <w:r>
        <w:rPr>
          <w:rFonts w:hint="eastAsia" w:ascii="宋体" w:hAnsi="宋体" w:eastAsia="宋体" w:cs="宋体"/>
          <w:color w:val="auto"/>
          <w:spacing w:val="0"/>
          <w:sz w:val="24"/>
          <w:highlight w:val="none"/>
        </w:rPr>
        <w:t>形</w:t>
      </w:r>
      <w:r>
        <w:rPr>
          <w:rFonts w:hint="eastAsia" w:ascii="宋体" w:hAnsi="宋体" w:eastAsia="宋体" w:cs="宋体"/>
          <w:color w:val="auto"/>
          <w:sz w:val="24"/>
          <w:highlight w:val="none"/>
        </w:rPr>
        <w:t>之</w:t>
      </w:r>
      <w:r>
        <w:rPr>
          <w:rFonts w:hint="eastAsia" w:ascii="宋体" w:hAnsi="宋体" w:eastAsia="宋体" w:cs="宋体"/>
          <w:color w:val="auto"/>
          <w:spacing w:val="0"/>
          <w:sz w:val="24"/>
          <w:highlight w:val="none"/>
        </w:rPr>
        <w:t>一</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当</w:t>
      </w:r>
      <w:r>
        <w:rPr>
          <w:rFonts w:hint="eastAsia" w:ascii="宋体" w:hAnsi="宋体" w:eastAsia="宋体" w:cs="宋体"/>
          <w:color w:val="auto"/>
          <w:sz w:val="24"/>
          <w:highlight w:val="none"/>
        </w:rPr>
        <w:t>回</w:t>
      </w:r>
      <w:r>
        <w:rPr>
          <w:rFonts w:hint="eastAsia" w:ascii="宋体" w:hAnsi="宋体" w:eastAsia="宋体" w:cs="宋体"/>
          <w:color w:val="auto"/>
          <w:spacing w:val="0"/>
          <w:sz w:val="24"/>
          <w:highlight w:val="none"/>
        </w:rPr>
        <w:t>避</w:t>
      </w:r>
      <w:r>
        <w:rPr>
          <w:rFonts w:hint="eastAsia" w:ascii="宋体" w:hAnsi="宋体" w:eastAsia="宋体" w:cs="宋体"/>
          <w:color w:val="auto"/>
          <w:sz w:val="24"/>
          <w:highlight w:val="none"/>
        </w:rPr>
        <w:t>：</w:t>
      </w:r>
    </w:p>
    <w:p w14:paraId="6076A23D">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主要</w:t>
      </w:r>
      <w:r>
        <w:rPr>
          <w:rFonts w:hint="eastAsia" w:ascii="宋体" w:hAnsi="宋体" w:eastAsia="宋体" w:cs="宋体"/>
          <w:color w:val="auto"/>
          <w:sz w:val="24"/>
          <w:highlight w:val="none"/>
        </w:rPr>
        <w:t>负责</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近</w:t>
      </w:r>
      <w:r>
        <w:rPr>
          <w:rFonts w:hint="eastAsia" w:ascii="宋体" w:hAnsi="宋体" w:eastAsia="宋体" w:cs="宋体"/>
          <w:color w:val="auto"/>
          <w:sz w:val="24"/>
          <w:highlight w:val="none"/>
        </w:rPr>
        <w:t>亲</w:t>
      </w:r>
      <w:r>
        <w:rPr>
          <w:rFonts w:hint="eastAsia" w:ascii="宋体" w:hAnsi="宋体" w:eastAsia="宋体" w:cs="宋体"/>
          <w:color w:val="auto"/>
          <w:spacing w:val="0"/>
          <w:sz w:val="24"/>
          <w:highlight w:val="none"/>
        </w:rPr>
        <w:t>属</w:t>
      </w:r>
      <w:r>
        <w:rPr>
          <w:rFonts w:hint="eastAsia" w:ascii="宋体" w:hAnsi="宋体" w:eastAsia="宋体" w:cs="宋体"/>
          <w:color w:val="auto"/>
          <w:sz w:val="24"/>
          <w:highlight w:val="none"/>
        </w:rPr>
        <w:t>；</w:t>
      </w:r>
    </w:p>
    <w:p w14:paraId="1D9B9C8C">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目</w:t>
      </w:r>
      <w:r>
        <w:rPr>
          <w:rFonts w:hint="eastAsia" w:ascii="宋体" w:hAnsi="宋体" w:eastAsia="宋体" w:cs="宋体"/>
          <w:color w:val="auto"/>
          <w:sz w:val="24"/>
          <w:highlight w:val="none"/>
        </w:rPr>
        <w:t>主</w:t>
      </w:r>
      <w:r>
        <w:rPr>
          <w:rFonts w:hint="eastAsia" w:ascii="宋体" w:hAnsi="宋体" w:eastAsia="宋体" w:cs="宋体"/>
          <w:color w:val="auto"/>
          <w:spacing w:val="0"/>
          <w:sz w:val="24"/>
          <w:highlight w:val="none"/>
        </w:rPr>
        <w:t>管</w:t>
      </w:r>
      <w:r>
        <w:rPr>
          <w:rFonts w:hint="eastAsia" w:ascii="宋体" w:hAnsi="宋体" w:eastAsia="宋体" w:cs="宋体"/>
          <w:color w:val="auto"/>
          <w:sz w:val="24"/>
          <w:highlight w:val="none"/>
        </w:rPr>
        <w:t>部</w:t>
      </w:r>
      <w:r>
        <w:rPr>
          <w:rFonts w:hint="eastAsia" w:ascii="宋体" w:hAnsi="宋体" w:eastAsia="宋体" w:cs="宋体"/>
          <w:color w:val="auto"/>
          <w:spacing w:val="0"/>
          <w:sz w:val="24"/>
          <w:highlight w:val="none"/>
        </w:rPr>
        <w:t>门</w:t>
      </w:r>
      <w:r>
        <w:rPr>
          <w:rFonts w:hint="eastAsia" w:ascii="宋体" w:hAnsi="宋体" w:eastAsia="宋体" w:cs="宋体"/>
          <w:color w:val="auto"/>
          <w:sz w:val="24"/>
          <w:highlight w:val="none"/>
        </w:rPr>
        <w:t>或</w:t>
      </w:r>
      <w:r>
        <w:rPr>
          <w:rFonts w:hint="eastAsia" w:ascii="宋体" w:hAnsi="宋体" w:eastAsia="宋体" w:cs="宋体"/>
          <w:color w:val="auto"/>
          <w:spacing w:val="0"/>
          <w:sz w:val="24"/>
          <w:highlight w:val="none"/>
        </w:rPr>
        <w:t>者行</w:t>
      </w:r>
      <w:r>
        <w:rPr>
          <w:rFonts w:hint="eastAsia" w:ascii="宋体" w:hAnsi="宋体" w:eastAsia="宋体" w:cs="宋体"/>
          <w:color w:val="auto"/>
          <w:sz w:val="24"/>
          <w:highlight w:val="none"/>
        </w:rPr>
        <w:t>政监</w:t>
      </w:r>
      <w:r>
        <w:rPr>
          <w:rFonts w:hint="eastAsia" w:ascii="宋体" w:hAnsi="宋体" w:eastAsia="宋体" w:cs="宋体"/>
          <w:color w:val="auto"/>
          <w:spacing w:val="0"/>
          <w:sz w:val="24"/>
          <w:highlight w:val="none"/>
        </w:rPr>
        <w:t>督</w:t>
      </w:r>
      <w:r>
        <w:rPr>
          <w:rFonts w:hint="eastAsia" w:ascii="宋体" w:hAnsi="宋体" w:eastAsia="宋体" w:cs="宋体"/>
          <w:color w:val="auto"/>
          <w:sz w:val="24"/>
          <w:highlight w:val="none"/>
        </w:rPr>
        <w:t>部</w:t>
      </w:r>
      <w:r>
        <w:rPr>
          <w:rFonts w:hint="eastAsia" w:ascii="宋体" w:hAnsi="宋体" w:eastAsia="宋体" w:cs="宋体"/>
          <w:color w:val="auto"/>
          <w:spacing w:val="0"/>
          <w:sz w:val="24"/>
          <w:highlight w:val="none"/>
        </w:rPr>
        <w:t>门</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员；</w:t>
      </w:r>
    </w:p>
    <w:p w14:paraId="6131915E">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与</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经</w:t>
      </w:r>
      <w:r>
        <w:rPr>
          <w:rFonts w:hint="eastAsia" w:ascii="宋体" w:hAnsi="宋体" w:eastAsia="宋体" w:cs="宋体"/>
          <w:color w:val="auto"/>
          <w:sz w:val="24"/>
          <w:highlight w:val="none"/>
        </w:rPr>
        <w:t>济</w:t>
      </w:r>
      <w:r>
        <w:rPr>
          <w:rFonts w:hint="eastAsia" w:ascii="宋体" w:hAnsi="宋体" w:eastAsia="宋体" w:cs="宋体"/>
          <w:color w:val="auto"/>
          <w:spacing w:val="0"/>
          <w:sz w:val="24"/>
          <w:highlight w:val="none"/>
        </w:rPr>
        <w:t>利益</w:t>
      </w:r>
      <w:r>
        <w:rPr>
          <w:rFonts w:hint="eastAsia" w:ascii="宋体" w:hAnsi="宋体" w:eastAsia="宋体" w:cs="宋体"/>
          <w:color w:val="auto"/>
          <w:sz w:val="24"/>
          <w:highlight w:val="none"/>
        </w:rPr>
        <w:t>关系</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可</w:t>
      </w:r>
      <w:r>
        <w:rPr>
          <w:rFonts w:hint="eastAsia" w:ascii="宋体" w:hAnsi="宋体" w:eastAsia="宋体" w:cs="宋体"/>
          <w:color w:val="auto"/>
          <w:spacing w:val="0"/>
          <w:sz w:val="24"/>
          <w:highlight w:val="none"/>
        </w:rPr>
        <w:t>能</w:t>
      </w:r>
      <w:r>
        <w:rPr>
          <w:rFonts w:hint="eastAsia" w:ascii="宋体" w:hAnsi="宋体" w:eastAsia="宋体" w:cs="宋体"/>
          <w:color w:val="auto"/>
          <w:sz w:val="24"/>
          <w:highlight w:val="none"/>
        </w:rPr>
        <w:t>影</w:t>
      </w:r>
      <w:r>
        <w:rPr>
          <w:rFonts w:hint="eastAsia" w:ascii="宋体" w:hAnsi="宋体" w:eastAsia="宋体" w:cs="宋体"/>
          <w:color w:val="auto"/>
          <w:spacing w:val="0"/>
          <w:sz w:val="24"/>
          <w:highlight w:val="none"/>
        </w:rPr>
        <w:t>响</w:t>
      </w:r>
      <w:r>
        <w:rPr>
          <w:rFonts w:hint="eastAsia" w:ascii="宋体" w:hAnsi="宋体" w:eastAsia="宋体" w:cs="宋体"/>
          <w:color w:val="auto"/>
          <w:sz w:val="24"/>
          <w:highlight w:val="none"/>
        </w:rPr>
        <w:t>对</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公</w:t>
      </w:r>
      <w:r>
        <w:rPr>
          <w:rFonts w:hint="eastAsia" w:ascii="宋体" w:hAnsi="宋体" w:eastAsia="宋体" w:cs="宋体"/>
          <w:color w:val="auto"/>
          <w:sz w:val="24"/>
          <w:highlight w:val="none"/>
        </w:rPr>
        <w:t>正评</w:t>
      </w:r>
      <w:r>
        <w:rPr>
          <w:rFonts w:hint="eastAsia" w:ascii="宋体" w:hAnsi="宋体" w:eastAsia="宋体" w:cs="宋体"/>
          <w:color w:val="auto"/>
          <w:spacing w:val="0"/>
          <w:sz w:val="24"/>
          <w:highlight w:val="none"/>
        </w:rPr>
        <w:t>审</w:t>
      </w:r>
      <w:r>
        <w:rPr>
          <w:rFonts w:hint="eastAsia" w:ascii="宋体" w:hAnsi="宋体" w:eastAsia="宋体" w:cs="宋体"/>
          <w:color w:val="auto"/>
          <w:sz w:val="24"/>
          <w:highlight w:val="none"/>
        </w:rPr>
        <w:t>的；</w:t>
      </w:r>
    </w:p>
    <w:p w14:paraId="0FBCA4B1">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（4）曾因</w:t>
      </w:r>
      <w:r>
        <w:rPr>
          <w:rFonts w:hint="eastAsia" w:ascii="宋体" w:hAnsi="宋体" w:eastAsia="宋体" w:cs="宋体"/>
          <w:color w:val="auto"/>
          <w:spacing w:val="0"/>
          <w:sz w:val="24"/>
          <w:highlight w:val="none"/>
        </w:rPr>
        <w:t>在</w:t>
      </w:r>
      <w:r>
        <w:rPr>
          <w:rFonts w:hint="eastAsia" w:ascii="宋体" w:hAnsi="宋体" w:eastAsia="宋体" w:cs="宋体"/>
          <w:color w:val="auto"/>
          <w:sz w:val="24"/>
          <w:highlight w:val="none"/>
        </w:rPr>
        <w:t>招标、评标以及其他与招标投标有关活动中从事违法行为而受过行政</w:t>
      </w:r>
      <w:r>
        <w:rPr>
          <w:rFonts w:hint="eastAsia" w:ascii="宋体" w:hAnsi="宋体" w:eastAsia="宋体" w:cs="宋体"/>
          <w:color w:val="auto"/>
          <w:spacing w:val="0"/>
          <w:sz w:val="24"/>
          <w:highlight w:val="none"/>
        </w:rPr>
        <w:t>处</w:t>
      </w:r>
      <w:r>
        <w:rPr>
          <w:rFonts w:hint="eastAsia" w:ascii="宋体" w:hAnsi="宋体" w:eastAsia="宋体" w:cs="宋体"/>
          <w:color w:val="auto"/>
          <w:sz w:val="24"/>
          <w:highlight w:val="none"/>
        </w:rPr>
        <w:t>罚或刑</w:t>
      </w:r>
      <w:r>
        <w:rPr>
          <w:rFonts w:hint="eastAsia" w:ascii="宋体" w:hAnsi="宋体" w:eastAsia="宋体" w:cs="宋体"/>
          <w:color w:val="auto"/>
          <w:spacing w:val="0"/>
          <w:sz w:val="24"/>
          <w:highlight w:val="none"/>
        </w:rPr>
        <w:t>事</w:t>
      </w:r>
      <w:r>
        <w:rPr>
          <w:rFonts w:hint="eastAsia" w:ascii="宋体" w:hAnsi="宋体" w:eastAsia="宋体" w:cs="宋体"/>
          <w:color w:val="auto"/>
          <w:sz w:val="24"/>
          <w:highlight w:val="none"/>
        </w:rPr>
        <w:t>处</w:t>
      </w:r>
      <w:r>
        <w:rPr>
          <w:rFonts w:hint="eastAsia" w:ascii="宋体" w:hAnsi="宋体" w:eastAsia="宋体" w:cs="宋体"/>
          <w:color w:val="auto"/>
          <w:spacing w:val="0"/>
          <w:sz w:val="24"/>
          <w:highlight w:val="none"/>
        </w:rPr>
        <w:t>罚</w:t>
      </w:r>
      <w:r>
        <w:rPr>
          <w:rFonts w:hint="eastAsia" w:ascii="宋体" w:hAnsi="宋体" w:eastAsia="宋体" w:cs="宋体"/>
          <w:color w:val="auto"/>
          <w:sz w:val="24"/>
          <w:highlight w:val="none"/>
        </w:rPr>
        <w:t>的；</w:t>
      </w:r>
    </w:p>
    <w:p w14:paraId="345F94C4">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与</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其</w:t>
      </w:r>
      <w:r>
        <w:rPr>
          <w:rFonts w:hint="eastAsia" w:ascii="宋体" w:hAnsi="宋体" w:eastAsia="宋体" w:cs="宋体"/>
          <w:color w:val="auto"/>
          <w:sz w:val="24"/>
          <w:highlight w:val="none"/>
        </w:rPr>
        <w:t>他</w:t>
      </w:r>
      <w:r>
        <w:rPr>
          <w:rFonts w:hint="eastAsia" w:ascii="宋体" w:hAnsi="宋体" w:eastAsia="宋体" w:cs="宋体"/>
          <w:color w:val="auto"/>
          <w:spacing w:val="0"/>
          <w:sz w:val="24"/>
          <w:highlight w:val="none"/>
        </w:rPr>
        <w:t>利害</w:t>
      </w:r>
      <w:r>
        <w:rPr>
          <w:rFonts w:hint="eastAsia" w:ascii="宋体" w:hAnsi="宋体" w:eastAsia="宋体" w:cs="宋体"/>
          <w:color w:val="auto"/>
          <w:sz w:val="24"/>
          <w:highlight w:val="none"/>
        </w:rPr>
        <w:t>关系。</w:t>
      </w:r>
    </w:p>
    <w:p w14:paraId="471CDC35">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6.1.3 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过</w:t>
      </w:r>
      <w:r>
        <w:rPr>
          <w:rFonts w:hint="eastAsia" w:ascii="宋体" w:hAnsi="宋体" w:eastAsia="宋体" w:cs="宋体"/>
          <w:color w:val="auto"/>
          <w:spacing w:val="0"/>
          <w:sz w:val="24"/>
          <w:highlight w:val="none"/>
        </w:rPr>
        <w:t>程</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委</w:t>
      </w:r>
      <w:r>
        <w:rPr>
          <w:rFonts w:hint="eastAsia" w:ascii="宋体" w:hAnsi="宋体" w:eastAsia="宋体" w:cs="宋体"/>
          <w:color w:val="auto"/>
          <w:sz w:val="24"/>
          <w:highlight w:val="none"/>
        </w:rPr>
        <w:t>员会</w:t>
      </w:r>
      <w:r>
        <w:rPr>
          <w:rFonts w:hint="eastAsia" w:ascii="宋体" w:hAnsi="宋体" w:eastAsia="宋体" w:cs="宋体"/>
          <w:color w:val="auto"/>
          <w:spacing w:val="0"/>
          <w:sz w:val="24"/>
          <w:highlight w:val="none"/>
        </w:rPr>
        <w:t>成</w:t>
      </w:r>
      <w:r>
        <w:rPr>
          <w:rFonts w:hint="eastAsia" w:ascii="宋体" w:hAnsi="宋体" w:eastAsia="宋体" w:cs="宋体"/>
          <w:color w:val="auto"/>
          <w:sz w:val="24"/>
          <w:highlight w:val="none"/>
        </w:rPr>
        <w:t>员</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回</w:t>
      </w:r>
      <w:r>
        <w:rPr>
          <w:rFonts w:hint="eastAsia" w:ascii="宋体" w:hAnsi="宋体" w:eastAsia="宋体" w:cs="宋体"/>
          <w:color w:val="auto"/>
          <w:spacing w:val="0"/>
          <w:sz w:val="24"/>
          <w:highlight w:val="none"/>
        </w:rPr>
        <w:t>避</w:t>
      </w:r>
      <w:r>
        <w:rPr>
          <w:rFonts w:hint="eastAsia" w:ascii="宋体" w:hAnsi="宋体" w:eastAsia="宋体" w:cs="宋体"/>
          <w:color w:val="auto"/>
          <w:sz w:val="24"/>
          <w:highlight w:val="none"/>
        </w:rPr>
        <w:t>事</w:t>
      </w:r>
      <w:r>
        <w:rPr>
          <w:rFonts w:hint="eastAsia" w:ascii="宋体" w:hAnsi="宋体" w:eastAsia="宋体" w:cs="宋体"/>
          <w:color w:val="auto"/>
          <w:spacing w:val="0"/>
          <w:sz w:val="24"/>
          <w:highlight w:val="none"/>
        </w:rPr>
        <w:t>由、擅</w:t>
      </w:r>
      <w:r>
        <w:rPr>
          <w:rFonts w:hint="eastAsia" w:ascii="宋体" w:hAnsi="宋体" w:eastAsia="宋体" w:cs="宋体"/>
          <w:color w:val="auto"/>
          <w:sz w:val="24"/>
          <w:highlight w:val="none"/>
        </w:rPr>
        <w:t>离职</w:t>
      </w:r>
      <w:r>
        <w:rPr>
          <w:rFonts w:hint="eastAsia" w:ascii="宋体" w:hAnsi="宋体" w:eastAsia="宋体" w:cs="宋体"/>
          <w:color w:val="auto"/>
          <w:spacing w:val="0"/>
          <w:sz w:val="24"/>
          <w:highlight w:val="none"/>
        </w:rPr>
        <w:t>守</w:t>
      </w:r>
      <w:r>
        <w:rPr>
          <w:rFonts w:hint="eastAsia" w:ascii="宋体" w:hAnsi="宋体" w:eastAsia="宋体" w:cs="宋体"/>
          <w:color w:val="auto"/>
          <w:sz w:val="24"/>
          <w:highlight w:val="none"/>
        </w:rPr>
        <w:t>或</w:t>
      </w:r>
      <w:r>
        <w:rPr>
          <w:rFonts w:hint="eastAsia" w:ascii="宋体" w:hAnsi="宋体" w:eastAsia="宋体" w:cs="宋体"/>
          <w:color w:val="auto"/>
          <w:spacing w:val="0"/>
          <w:sz w:val="24"/>
          <w:highlight w:val="none"/>
        </w:rPr>
        <w:t>者</w:t>
      </w:r>
      <w:r>
        <w:rPr>
          <w:rFonts w:hint="eastAsia" w:ascii="宋体" w:hAnsi="宋体" w:eastAsia="宋体" w:cs="宋体"/>
          <w:color w:val="auto"/>
          <w:sz w:val="24"/>
          <w:highlight w:val="none"/>
        </w:rPr>
        <w:t>因</w:t>
      </w:r>
      <w:r>
        <w:rPr>
          <w:rFonts w:hint="eastAsia" w:ascii="宋体" w:hAnsi="宋体" w:eastAsia="宋体" w:cs="宋体"/>
          <w:color w:val="auto"/>
          <w:spacing w:val="0"/>
          <w:sz w:val="24"/>
          <w:highlight w:val="none"/>
        </w:rPr>
        <w:t>健</w:t>
      </w:r>
      <w:r>
        <w:rPr>
          <w:rFonts w:hint="eastAsia" w:ascii="宋体" w:hAnsi="宋体" w:eastAsia="宋体" w:cs="宋体"/>
          <w:color w:val="auto"/>
          <w:sz w:val="24"/>
          <w:highlight w:val="none"/>
        </w:rPr>
        <w:t>康</w:t>
      </w:r>
      <w:r>
        <w:rPr>
          <w:rFonts w:hint="eastAsia" w:ascii="宋体" w:hAnsi="宋体" w:eastAsia="宋体" w:cs="宋体"/>
          <w:color w:val="auto"/>
          <w:spacing w:val="0"/>
          <w:sz w:val="24"/>
          <w:highlight w:val="none"/>
        </w:rPr>
        <w:t>等</w:t>
      </w:r>
      <w:r>
        <w:rPr>
          <w:rFonts w:hint="eastAsia" w:ascii="宋体" w:hAnsi="宋体" w:eastAsia="宋体" w:cs="宋体"/>
          <w:color w:val="auto"/>
          <w:sz w:val="24"/>
          <w:highlight w:val="none"/>
        </w:rPr>
        <w:t>原</w:t>
      </w:r>
      <w:r>
        <w:rPr>
          <w:rFonts w:hint="eastAsia" w:ascii="宋体" w:hAnsi="宋体" w:eastAsia="宋体" w:cs="宋体"/>
          <w:color w:val="auto"/>
          <w:spacing w:val="0"/>
          <w:sz w:val="24"/>
          <w:highlight w:val="none"/>
        </w:rPr>
        <w:t>因</w:t>
      </w:r>
      <w:r>
        <w:rPr>
          <w:rFonts w:hint="eastAsia" w:ascii="宋体" w:hAnsi="宋体" w:eastAsia="宋体" w:cs="宋体"/>
          <w:color w:val="auto"/>
          <w:sz w:val="24"/>
          <w:highlight w:val="none"/>
        </w:rPr>
        <w:t>不能</w:t>
      </w:r>
      <w:r>
        <w:rPr>
          <w:rFonts w:hint="eastAsia" w:ascii="宋体" w:hAnsi="宋体" w:eastAsia="宋体" w:cs="宋体"/>
          <w:color w:val="auto"/>
          <w:spacing w:val="0"/>
          <w:sz w:val="24"/>
          <w:highlight w:val="none"/>
        </w:rPr>
        <w:t>继</w:t>
      </w:r>
      <w:r>
        <w:rPr>
          <w:rFonts w:hint="eastAsia" w:ascii="宋体" w:hAnsi="宋体" w:eastAsia="宋体" w:cs="宋体"/>
          <w:color w:val="auto"/>
          <w:sz w:val="24"/>
          <w:highlight w:val="none"/>
        </w:rPr>
        <w:t>续</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标的，招标人有权</w:t>
      </w:r>
      <w:r>
        <w:rPr>
          <w:rFonts w:hint="eastAsia" w:ascii="宋体" w:hAnsi="宋体" w:eastAsia="宋体" w:cs="宋体"/>
          <w:color w:val="auto"/>
          <w:spacing w:val="0"/>
          <w:sz w:val="24"/>
          <w:highlight w:val="none"/>
        </w:rPr>
        <w:t>更</w:t>
      </w:r>
      <w:r>
        <w:rPr>
          <w:rFonts w:hint="eastAsia" w:ascii="宋体" w:hAnsi="宋体" w:eastAsia="宋体" w:cs="宋体"/>
          <w:color w:val="auto"/>
          <w:sz w:val="24"/>
          <w:highlight w:val="none"/>
        </w:rPr>
        <w:t>换。</w:t>
      </w:r>
      <w:r>
        <w:rPr>
          <w:rFonts w:hint="eastAsia" w:ascii="宋体" w:hAnsi="宋体" w:eastAsia="宋体" w:cs="宋体"/>
          <w:color w:val="auto"/>
          <w:spacing w:val="0"/>
          <w:sz w:val="24"/>
          <w:highlight w:val="none"/>
        </w:rPr>
        <w:t>被</w:t>
      </w:r>
      <w:r>
        <w:rPr>
          <w:rFonts w:hint="eastAsia" w:ascii="宋体" w:hAnsi="宋体" w:eastAsia="宋体" w:cs="宋体"/>
          <w:color w:val="auto"/>
          <w:sz w:val="24"/>
          <w:highlight w:val="none"/>
        </w:rPr>
        <w:t>更换的评标委员</w:t>
      </w:r>
      <w:r>
        <w:rPr>
          <w:rFonts w:hint="eastAsia" w:ascii="宋体" w:hAnsi="宋体" w:eastAsia="宋体" w:cs="宋体"/>
          <w:color w:val="auto"/>
          <w:spacing w:val="0"/>
          <w:sz w:val="24"/>
          <w:highlight w:val="none"/>
        </w:rPr>
        <w:t>会</w:t>
      </w:r>
      <w:r>
        <w:rPr>
          <w:rFonts w:hint="eastAsia" w:ascii="宋体" w:hAnsi="宋体" w:eastAsia="宋体" w:cs="宋体"/>
          <w:color w:val="auto"/>
          <w:sz w:val="24"/>
          <w:highlight w:val="none"/>
        </w:rPr>
        <w:t>成员</w:t>
      </w:r>
      <w:r>
        <w:rPr>
          <w:rFonts w:hint="eastAsia" w:ascii="宋体" w:hAnsi="宋体" w:eastAsia="宋体" w:cs="宋体"/>
          <w:color w:val="auto"/>
          <w:spacing w:val="0"/>
          <w:sz w:val="24"/>
          <w:highlight w:val="none"/>
        </w:rPr>
        <w:t>作</w:t>
      </w:r>
      <w:r>
        <w:rPr>
          <w:rFonts w:hint="eastAsia" w:ascii="宋体" w:hAnsi="宋体" w:eastAsia="宋体" w:cs="宋体"/>
          <w:color w:val="auto"/>
          <w:sz w:val="24"/>
          <w:highlight w:val="none"/>
        </w:rPr>
        <w:t>出的评审结论无</w:t>
      </w:r>
      <w:r>
        <w:rPr>
          <w:rFonts w:hint="eastAsia" w:ascii="宋体" w:hAnsi="宋体" w:eastAsia="宋体" w:cs="宋体"/>
          <w:color w:val="auto"/>
          <w:spacing w:val="0"/>
          <w:sz w:val="24"/>
          <w:highlight w:val="none"/>
        </w:rPr>
        <w:t>效</w:t>
      </w:r>
      <w:r>
        <w:rPr>
          <w:rFonts w:hint="eastAsia" w:ascii="宋体" w:hAnsi="宋体" w:eastAsia="宋体" w:cs="宋体"/>
          <w:color w:val="auto"/>
          <w:sz w:val="24"/>
          <w:highlight w:val="none"/>
        </w:rPr>
        <w:t>，由</w:t>
      </w:r>
      <w:r>
        <w:rPr>
          <w:rFonts w:hint="eastAsia" w:ascii="宋体" w:hAnsi="宋体" w:eastAsia="宋体" w:cs="宋体"/>
          <w:color w:val="auto"/>
          <w:spacing w:val="0"/>
          <w:sz w:val="24"/>
          <w:highlight w:val="none"/>
        </w:rPr>
        <w:t>更</w:t>
      </w:r>
      <w:r>
        <w:rPr>
          <w:rFonts w:hint="eastAsia" w:ascii="宋体" w:hAnsi="宋体" w:eastAsia="宋体" w:cs="宋体"/>
          <w:color w:val="auto"/>
          <w:sz w:val="24"/>
          <w:highlight w:val="none"/>
        </w:rPr>
        <w:t>换后的评标委</w:t>
      </w:r>
      <w:r>
        <w:rPr>
          <w:rFonts w:hint="eastAsia" w:ascii="宋体" w:hAnsi="宋体" w:eastAsia="宋体" w:cs="宋体"/>
          <w:color w:val="auto"/>
          <w:spacing w:val="0"/>
          <w:sz w:val="24"/>
          <w:highlight w:val="none"/>
        </w:rPr>
        <w:t>员</w:t>
      </w:r>
      <w:r>
        <w:rPr>
          <w:rFonts w:hint="eastAsia" w:ascii="宋体" w:hAnsi="宋体" w:eastAsia="宋体" w:cs="宋体"/>
          <w:color w:val="auto"/>
          <w:sz w:val="24"/>
          <w:highlight w:val="none"/>
        </w:rPr>
        <w:t>会成员</w:t>
      </w:r>
      <w:r>
        <w:rPr>
          <w:rFonts w:hint="eastAsia" w:ascii="宋体" w:hAnsi="宋体" w:eastAsia="宋体" w:cs="宋体"/>
          <w:color w:val="auto"/>
          <w:spacing w:val="0"/>
          <w:sz w:val="24"/>
          <w:highlight w:val="none"/>
        </w:rPr>
        <w:t>重</w:t>
      </w:r>
      <w:r>
        <w:rPr>
          <w:rFonts w:hint="eastAsia" w:ascii="宋体" w:hAnsi="宋体" w:eastAsia="宋体" w:cs="宋体"/>
          <w:color w:val="auto"/>
          <w:sz w:val="24"/>
          <w:highlight w:val="none"/>
        </w:rPr>
        <w:t>新</w:t>
      </w:r>
      <w:r>
        <w:rPr>
          <w:rFonts w:hint="eastAsia" w:ascii="宋体" w:hAnsi="宋体" w:eastAsia="宋体" w:cs="宋体"/>
          <w:color w:val="auto"/>
          <w:spacing w:val="0"/>
          <w:sz w:val="24"/>
          <w:highlight w:val="none"/>
        </w:rPr>
        <w:t>进</w:t>
      </w:r>
      <w:r>
        <w:rPr>
          <w:rFonts w:hint="eastAsia" w:ascii="宋体" w:hAnsi="宋体" w:eastAsia="宋体" w:cs="宋体"/>
          <w:color w:val="auto"/>
          <w:sz w:val="24"/>
          <w:highlight w:val="none"/>
        </w:rPr>
        <w:t>行</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审。</w:t>
      </w:r>
    </w:p>
    <w:p w14:paraId="3233F624">
      <w:pPr>
        <w:spacing w:beforeLines="30" w:afterLines="30" w:line="360" w:lineRule="auto"/>
        <w:ind w:left="238" w:right="-23" w:firstLine="241" w:firstLineChars="100"/>
        <w:jc w:val="left"/>
        <w:outlineLvl w:val="2"/>
        <w:rPr>
          <w:rFonts w:hint="eastAsia" w:ascii="宋体" w:hAnsi="宋体" w:eastAsia="宋体" w:cs="宋体"/>
          <w:b/>
          <w:bCs/>
          <w:color w:val="auto"/>
          <w:sz w:val="24"/>
          <w:highlight w:val="none"/>
        </w:rPr>
      </w:pPr>
      <w:bookmarkStart w:id="80" w:name="_Toc6438"/>
      <w:r>
        <w:rPr>
          <w:rFonts w:hint="eastAsia" w:ascii="宋体" w:hAnsi="宋体" w:eastAsia="宋体" w:cs="宋体"/>
          <w:b/>
          <w:bCs/>
          <w:color w:val="auto"/>
          <w:spacing w:val="0"/>
          <w:sz w:val="24"/>
          <w:highlight w:val="none"/>
        </w:rPr>
        <w:t>6</w:t>
      </w:r>
      <w:r>
        <w:rPr>
          <w:rFonts w:hint="eastAsia" w:ascii="宋体" w:hAnsi="宋体" w:eastAsia="宋体" w:cs="宋体"/>
          <w:b/>
          <w:bCs/>
          <w:color w:val="auto"/>
          <w:sz w:val="24"/>
          <w:highlight w:val="none"/>
        </w:rPr>
        <w:t>.2</w:t>
      </w:r>
      <w:r>
        <w:rPr>
          <w:rFonts w:hint="eastAsia" w:ascii="宋体" w:hAnsi="宋体" w:eastAsia="宋体" w:cs="宋体"/>
          <w:b/>
          <w:bCs/>
          <w:color w:val="auto"/>
          <w:spacing w:val="0"/>
          <w:sz w:val="24"/>
          <w:highlight w:val="none"/>
        </w:rPr>
        <w:t xml:space="preserve"> </w:t>
      </w:r>
      <w:r>
        <w:rPr>
          <w:rFonts w:hint="eastAsia" w:ascii="宋体" w:hAnsi="宋体" w:eastAsia="宋体" w:cs="宋体"/>
          <w:b/>
          <w:bCs/>
          <w:color w:val="auto"/>
          <w:sz w:val="24"/>
          <w:highlight w:val="none"/>
        </w:rPr>
        <w:t>评标原则</w:t>
      </w:r>
      <w:bookmarkEnd w:id="80"/>
    </w:p>
    <w:p w14:paraId="5C1EC222">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w:t>
      </w:r>
      <w:r>
        <w:rPr>
          <w:rFonts w:hint="eastAsia" w:ascii="宋体" w:hAnsi="宋体" w:eastAsia="宋体" w:cs="宋体"/>
          <w:color w:val="auto"/>
          <w:spacing w:val="0"/>
          <w:sz w:val="24"/>
          <w:highlight w:val="none"/>
        </w:rPr>
        <w:t>活</w:t>
      </w:r>
      <w:r>
        <w:rPr>
          <w:rFonts w:hint="eastAsia" w:ascii="宋体" w:hAnsi="宋体" w:eastAsia="宋体" w:cs="宋体"/>
          <w:color w:val="auto"/>
          <w:sz w:val="24"/>
          <w:highlight w:val="none"/>
        </w:rPr>
        <w:t>动</w:t>
      </w:r>
      <w:r>
        <w:rPr>
          <w:rFonts w:hint="eastAsia" w:ascii="宋体" w:hAnsi="宋体" w:eastAsia="宋体" w:cs="宋体"/>
          <w:color w:val="auto"/>
          <w:spacing w:val="0"/>
          <w:sz w:val="24"/>
          <w:highlight w:val="none"/>
        </w:rPr>
        <w:t>遵</w:t>
      </w:r>
      <w:r>
        <w:rPr>
          <w:rFonts w:hint="eastAsia" w:ascii="宋体" w:hAnsi="宋体" w:eastAsia="宋体" w:cs="宋体"/>
          <w:color w:val="auto"/>
          <w:sz w:val="24"/>
          <w:highlight w:val="none"/>
        </w:rPr>
        <w:t>循</w:t>
      </w:r>
      <w:r>
        <w:rPr>
          <w:rFonts w:hint="eastAsia" w:ascii="宋体" w:hAnsi="宋体" w:eastAsia="宋体" w:cs="宋体"/>
          <w:color w:val="auto"/>
          <w:spacing w:val="0"/>
          <w:sz w:val="24"/>
          <w:highlight w:val="none"/>
        </w:rPr>
        <w:t>公</w:t>
      </w:r>
      <w:r>
        <w:rPr>
          <w:rFonts w:hint="eastAsia" w:ascii="宋体" w:hAnsi="宋体" w:eastAsia="宋体" w:cs="宋体"/>
          <w:color w:val="auto"/>
          <w:sz w:val="24"/>
          <w:highlight w:val="none"/>
        </w:rPr>
        <w:t>平</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公</w:t>
      </w:r>
      <w:r>
        <w:rPr>
          <w:rFonts w:hint="eastAsia" w:ascii="宋体" w:hAnsi="宋体" w:eastAsia="宋体" w:cs="宋体"/>
          <w:color w:val="auto"/>
          <w:spacing w:val="0"/>
          <w:sz w:val="24"/>
          <w:highlight w:val="none"/>
        </w:rPr>
        <w:t>正</w:t>
      </w:r>
      <w:r>
        <w:rPr>
          <w:rFonts w:hint="eastAsia" w:ascii="宋体" w:hAnsi="宋体" w:eastAsia="宋体" w:cs="宋体"/>
          <w:color w:val="auto"/>
          <w:sz w:val="24"/>
          <w:highlight w:val="none"/>
        </w:rPr>
        <w:t>、科</w:t>
      </w:r>
      <w:r>
        <w:rPr>
          <w:rFonts w:hint="eastAsia" w:ascii="宋体" w:hAnsi="宋体" w:eastAsia="宋体" w:cs="宋体"/>
          <w:color w:val="auto"/>
          <w:spacing w:val="0"/>
          <w:sz w:val="24"/>
          <w:highlight w:val="none"/>
        </w:rPr>
        <w:t>学</w:t>
      </w:r>
      <w:r>
        <w:rPr>
          <w:rFonts w:hint="eastAsia" w:ascii="宋体" w:hAnsi="宋体" w:eastAsia="宋体" w:cs="宋体"/>
          <w:color w:val="auto"/>
          <w:sz w:val="24"/>
          <w:highlight w:val="none"/>
        </w:rPr>
        <w:t>和</w:t>
      </w:r>
      <w:r>
        <w:rPr>
          <w:rFonts w:hint="eastAsia" w:ascii="宋体" w:hAnsi="宋体" w:eastAsia="宋体" w:cs="宋体"/>
          <w:color w:val="auto"/>
          <w:spacing w:val="0"/>
          <w:sz w:val="24"/>
          <w:highlight w:val="none"/>
        </w:rPr>
        <w:t>择</w:t>
      </w:r>
      <w:r>
        <w:rPr>
          <w:rFonts w:hint="eastAsia" w:ascii="宋体" w:hAnsi="宋体" w:eastAsia="宋体" w:cs="宋体"/>
          <w:color w:val="auto"/>
          <w:sz w:val="24"/>
          <w:highlight w:val="none"/>
        </w:rPr>
        <w:t>优</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原</w:t>
      </w:r>
      <w:r>
        <w:rPr>
          <w:rFonts w:hint="eastAsia" w:ascii="宋体" w:hAnsi="宋体" w:eastAsia="宋体" w:cs="宋体"/>
          <w:color w:val="auto"/>
          <w:spacing w:val="0"/>
          <w:sz w:val="24"/>
          <w:highlight w:val="none"/>
        </w:rPr>
        <w:t>则</w:t>
      </w:r>
      <w:r>
        <w:rPr>
          <w:rFonts w:hint="eastAsia" w:ascii="宋体" w:hAnsi="宋体" w:eastAsia="宋体" w:cs="宋体"/>
          <w:color w:val="auto"/>
          <w:sz w:val="24"/>
          <w:highlight w:val="none"/>
        </w:rPr>
        <w:t>。</w:t>
      </w:r>
    </w:p>
    <w:p w14:paraId="0CC966A2">
      <w:pPr>
        <w:spacing w:beforeLines="30" w:afterLines="30" w:line="360" w:lineRule="auto"/>
        <w:ind w:left="238" w:right="-23" w:firstLine="241" w:firstLineChars="100"/>
        <w:jc w:val="left"/>
        <w:outlineLvl w:val="2"/>
        <w:rPr>
          <w:rFonts w:hint="eastAsia" w:ascii="宋体" w:hAnsi="宋体" w:eastAsia="宋体" w:cs="宋体"/>
          <w:b/>
          <w:bCs/>
          <w:color w:val="auto"/>
          <w:sz w:val="24"/>
          <w:highlight w:val="none"/>
        </w:rPr>
      </w:pPr>
      <w:bookmarkStart w:id="81" w:name="_Toc12108"/>
      <w:r>
        <w:rPr>
          <w:rFonts w:hint="eastAsia" w:ascii="宋体" w:hAnsi="宋体" w:eastAsia="宋体" w:cs="宋体"/>
          <w:b/>
          <w:bCs/>
          <w:color w:val="auto"/>
          <w:spacing w:val="0"/>
          <w:position w:val="0"/>
          <w:sz w:val="24"/>
          <w:highlight w:val="none"/>
        </w:rPr>
        <w:t>6</w:t>
      </w:r>
      <w:r>
        <w:rPr>
          <w:rFonts w:hint="eastAsia" w:ascii="宋体" w:hAnsi="宋体" w:eastAsia="宋体" w:cs="宋体"/>
          <w:b/>
          <w:bCs/>
          <w:color w:val="auto"/>
          <w:position w:val="0"/>
          <w:sz w:val="24"/>
          <w:highlight w:val="none"/>
        </w:rPr>
        <w:t>.3</w:t>
      </w:r>
      <w:r>
        <w:rPr>
          <w:rFonts w:hint="eastAsia" w:ascii="宋体" w:hAnsi="宋体" w:eastAsia="宋体" w:cs="宋体"/>
          <w:b/>
          <w:bCs/>
          <w:color w:val="auto"/>
          <w:spacing w:val="0"/>
          <w:position w:val="0"/>
          <w:sz w:val="24"/>
          <w:highlight w:val="none"/>
        </w:rPr>
        <w:t xml:space="preserve"> </w:t>
      </w:r>
      <w:r>
        <w:rPr>
          <w:rFonts w:hint="eastAsia" w:ascii="宋体" w:hAnsi="宋体" w:eastAsia="宋体" w:cs="宋体"/>
          <w:b/>
          <w:bCs/>
          <w:color w:val="auto"/>
          <w:position w:val="0"/>
          <w:sz w:val="24"/>
          <w:highlight w:val="none"/>
        </w:rPr>
        <w:t>评标</w:t>
      </w:r>
      <w:bookmarkEnd w:id="81"/>
    </w:p>
    <w:p w14:paraId="49D5659F">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6.3.1 </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委</w:t>
      </w:r>
      <w:r>
        <w:rPr>
          <w:rFonts w:hint="eastAsia" w:ascii="宋体" w:hAnsi="宋体" w:eastAsia="宋体" w:cs="宋体"/>
          <w:color w:val="auto"/>
          <w:sz w:val="24"/>
          <w:highlight w:val="none"/>
        </w:rPr>
        <w:t>员</w:t>
      </w:r>
      <w:r>
        <w:rPr>
          <w:rFonts w:hint="eastAsia" w:ascii="宋体" w:hAnsi="宋体" w:eastAsia="宋体" w:cs="宋体"/>
          <w:color w:val="auto"/>
          <w:spacing w:val="0"/>
          <w:sz w:val="24"/>
          <w:highlight w:val="none"/>
        </w:rPr>
        <w:t>会</w:t>
      </w:r>
      <w:r>
        <w:rPr>
          <w:rFonts w:hint="eastAsia" w:ascii="宋体" w:hAnsi="宋体" w:eastAsia="宋体" w:cs="宋体"/>
          <w:color w:val="auto"/>
          <w:sz w:val="24"/>
          <w:highlight w:val="none"/>
        </w:rPr>
        <w:t>按</w:t>
      </w:r>
      <w:r>
        <w:rPr>
          <w:rFonts w:hint="eastAsia" w:ascii="宋体" w:hAnsi="宋体" w:eastAsia="宋体" w:cs="宋体"/>
          <w:color w:val="auto"/>
          <w:spacing w:val="0"/>
          <w:sz w:val="24"/>
          <w:highlight w:val="none"/>
        </w:rPr>
        <w:t>照</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三</w:t>
      </w:r>
      <w:r>
        <w:rPr>
          <w:rFonts w:hint="eastAsia" w:ascii="宋体" w:hAnsi="宋体" w:eastAsia="宋体" w:cs="宋体"/>
          <w:color w:val="auto"/>
          <w:sz w:val="24"/>
          <w:highlight w:val="none"/>
        </w:rPr>
        <w:t>章“</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办</w:t>
      </w:r>
      <w:r>
        <w:rPr>
          <w:rFonts w:hint="eastAsia" w:ascii="宋体" w:hAnsi="宋体" w:eastAsia="宋体" w:cs="宋体"/>
          <w:color w:val="auto"/>
          <w:sz w:val="24"/>
          <w:highlight w:val="none"/>
        </w:rPr>
        <w:t>法”</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方</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审</w:t>
      </w:r>
      <w:r>
        <w:rPr>
          <w:rFonts w:hint="eastAsia" w:ascii="宋体" w:hAnsi="宋体" w:eastAsia="宋体" w:cs="宋体"/>
          <w:color w:val="auto"/>
          <w:sz w:val="24"/>
          <w:highlight w:val="none"/>
        </w:rPr>
        <w:t>因</w:t>
      </w:r>
      <w:r>
        <w:rPr>
          <w:rFonts w:hint="eastAsia" w:ascii="宋体" w:hAnsi="宋体" w:eastAsia="宋体" w:cs="宋体"/>
          <w:color w:val="auto"/>
          <w:spacing w:val="0"/>
          <w:sz w:val="24"/>
          <w:highlight w:val="none"/>
        </w:rPr>
        <w:t>素</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准</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程</w:t>
      </w:r>
      <w:r>
        <w:rPr>
          <w:rFonts w:hint="eastAsia" w:ascii="宋体" w:hAnsi="宋体" w:eastAsia="宋体" w:cs="宋体"/>
          <w:color w:val="auto"/>
          <w:spacing w:val="0"/>
          <w:sz w:val="24"/>
          <w:highlight w:val="none"/>
        </w:rPr>
        <w:t>序</w:t>
      </w:r>
      <w:r>
        <w:rPr>
          <w:rFonts w:hint="eastAsia" w:ascii="宋体" w:hAnsi="宋体" w:eastAsia="宋体" w:cs="宋体"/>
          <w:color w:val="auto"/>
          <w:sz w:val="24"/>
          <w:highlight w:val="none"/>
        </w:rPr>
        <w:t>对投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进行评</w:t>
      </w:r>
      <w:r>
        <w:rPr>
          <w:rFonts w:hint="eastAsia" w:ascii="宋体" w:hAnsi="宋体" w:eastAsia="宋体" w:cs="宋体"/>
          <w:color w:val="auto"/>
          <w:spacing w:val="0"/>
          <w:sz w:val="24"/>
          <w:highlight w:val="none"/>
        </w:rPr>
        <w:t>审</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第</w:t>
      </w:r>
      <w:r>
        <w:rPr>
          <w:rFonts w:hint="eastAsia" w:ascii="宋体" w:hAnsi="宋体" w:eastAsia="宋体" w:cs="宋体"/>
          <w:color w:val="auto"/>
          <w:sz w:val="24"/>
          <w:highlight w:val="none"/>
        </w:rPr>
        <w:t>三</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办法</w:t>
      </w:r>
      <w:r>
        <w:rPr>
          <w:rFonts w:hint="eastAsia" w:ascii="宋体" w:hAnsi="宋体" w:eastAsia="宋体" w:cs="宋体"/>
          <w:color w:val="auto"/>
          <w:sz w:val="24"/>
          <w:highlight w:val="none"/>
        </w:rPr>
        <w:t>”没</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方</w:t>
      </w:r>
      <w:r>
        <w:rPr>
          <w:rFonts w:hint="eastAsia" w:ascii="宋体" w:hAnsi="宋体" w:eastAsia="宋体" w:cs="宋体"/>
          <w:color w:val="auto"/>
          <w:sz w:val="24"/>
          <w:highlight w:val="none"/>
        </w:rPr>
        <w:t>法</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审因</w:t>
      </w:r>
      <w:r>
        <w:rPr>
          <w:rFonts w:hint="eastAsia" w:ascii="宋体" w:hAnsi="宋体" w:eastAsia="宋体" w:cs="宋体"/>
          <w:color w:val="auto"/>
          <w:sz w:val="24"/>
          <w:highlight w:val="none"/>
        </w:rPr>
        <w:t>素和</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准</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不</w:t>
      </w:r>
      <w:r>
        <w:rPr>
          <w:rFonts w:hint="eastAsia" w:ascii="宋体" w:hAnsi="宋体" w:eastAsia="宋体" w:cs="宋体"/>
          <w:color w:val="auto"/>
          <w:spacing w:val="0"/>
          <w:sz w:val="24"/>
          <w:highlight w:val="none"/>
        </w:rPr>
        <w:t>作</w:t>
      </w:r>
      <w:r>
        <w:rPr>
          <w:rFonts w:hint="eastAsia" w:ascii="宋体" w:hAnsi="宋体" w:eastAsia="宋体" w:cs="宋体"/>
          <w:color w:val="auto"/>
          <w:sz w:val="24"/>
          <w:highlight w:val="none"/>
        </w:rPr>
        <w:t>为</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依</w:t>
      </w:r>
      <w:r>
        <w:rPr>
          <w:rFonts w:hint="eastAsia" w:ascii="宋体" w:hAnsi="宋体" w:eastAsia="宋体" w:cs="宋体"/>
          <w:color w:val="auto"/>
          <w:sz w:val="24"/>
          <w:highlight w:val="none"/>
        </w:rPr>
        <w:t>据。</w:t>
      </w:r>
    </w:p>
    <w:p w14:paraId="370E563A">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6.3.2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完</w:t>
      </w:r>
      <w:r>
        <w:rPr>
          <w:rFonts w:hint="eastAsia" w:ascii="宋体" w:hAnsi="宋体" w:eastAsia="宋体" w:cs="宋体"/>
          <w:color w:val="auto"/>
          <w:spacing w:val="0"/>
          <w:sz w:val="24"/>
          <w:highlight w:val="none"/>
        </w:rPr>
        <w:t>成</w:t>
      </w:r>
      <w:r>
        <w:rPr>
          <w:rFonts w:hint="eastAsia" w:ascii="宋体" w:hAnsi="宋体" w:eastAsia="宋体" w:cs="宋体"/>
          <w:color w:val="auto"/>
          <w:sz w:val="24"/>
          <w:highlight w:val="none"/>
        </w:rPr>
        <w:t>后</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委</w:t>
      </w:r>
      <w:r>
        <w:rPr>
          <w:rFonts w:hint="eastAsia" w:ascii="宋体" w:hAnsi="宋体" w:eastAsia="宋体" w:cs="宋体"/>
          <w:color w:val="auto"/>
          <w:sz w:val="24"/>
          <w:highlight w:val="none"/>
        </w:rPr>
        <w:t>员会</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当</w:t>
      </w:r>
      <w:r>
        <w:rPr>
          <w:rFonts w:hint="eastAsia" w:ascii="宋体" w:hAnsi="宋体" w:eastAsia="宋体" w:cs="宋体"/>
          <w:color w:val="auto"/>
          <w:spacing w:val="0"/>
          <w:sz w:val="24"/>
          <w:highlight w:val="none"/>
        </w:rPr>
        <w:t>向</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提</w:t>
      </w:r>
      <w:r>
        <w:rPr>
          <w:rFonts w:hint="eastAsia" w:ascii="宋体" w:hAnsi="宋体" w:eastAsia="宋体" w:cs="宋体"/>
          <w:color w:val="auto"/>
          <w:sz w:val="24"/>
          <w:highlight w:val="none"/>
        </w:rPr>
        <w:t>交</w:t>
      </w:r>
      <w:r>
        <w:rPr>
          <w:rFonts w:hint="eastAsia" w:ascii="宋体" w:hAnsi="宋体" w:eastAsia="宋体" w:cs="宋体"/>
          <w:color w:val="auto"/>
          <w:spacing w:val="0"/>
          <w:sz w:val="24"/>
          <w:highlight w:val="none"/>
        </w:rPr>
        <w:t>书</w:t>
      </w:r>
      <w:r>
        <w:rPr>
          <w:rFonts w:hint="eastAsia" w:ascii="宋体" w:hAnsi="宋体" w:eastAsia="宋体" w:cs="宋体"/>
          <w:color w:val="auto"/>
          <w:sz w:val="24"/>
          <w:highlight w:val="none"/>
        </w:rPr>
        <w:t>面评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报</w:t>
      </w:r>
      <w:r>
        <w:rPr>
          <w:rFonts w:hint="eastAsia" w:ascii="宋体" w:hAnsi="宋体" w:eastAsia="宋体" w:cs="宋体"/>
          <w:color w:val="auto"/>
          <w:spacing w:val="0"/>
          <w:sz w:val="24"/>
          <w:highlight w:val="none"/>
        </w:rPr>
        <w:t>告</w:t>
      </w:r>
      <w:r>
        <w:rPr>
          <w:rFonts w:hint="eastAsia" w:ascii="宋体" w:hAnsi="宋体" w:eastAsia="宋体" w:cs="宋体"/>
          <w:color w:val="auto"/>
          <w:sz w:val="24"/>
          <w:highlight w:val="none"/>
        </w:rPr>
        <w:t>和</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候</w:t>
      </w:r>
      <w:r>
        <w:rPr>
          <w:rFonts w:hint="eastAsia" w:ascii="宋体" w:hAnsi="宋体" w:eastAsia="宋体" w:cs="宋体"/>
          <w:color w:val="auto"/>
          <w:sz w:val="24"/>
          <w:highlight w:val="none"/>
        </w:rPr>
        <w:t>选</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名单</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委员会</w:t>
      </w:r>
      <w:r>
        <w:rPr>
          <w:rFonts w:hint="eastAsia" w:ascii="宋体" w:hAnsi="宋体" w:eastAsia="宋体" w:cs="宋体"/>
          <w:color w:val="auto"/>
          <w:spacing w:val="0"/>
          <w:sz w:val="24"/>
          <w:highlight w:val="none"/>
        </w:rPr>
        <w:t>推</w:t>
      </w:r>
      <w:r>
        <w:rPr>
          <w:rFonts w:hint="eastAsia" w:ascii="宋体" w:hAnsi="宋体" w:eastAsia="宋体" w:cs="宋体"/>
          <w:color w:val="auto"/>
          <w:sz w:val="24"/>
          <w:highlight w:val="none"/>
        </w:rPr>
        <w:t>荐</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候</w:t>
      </w:r>
      <w:r>
        <w:rPr>
          <w:rFonts w:hint="eastAsia" w:ascii="宋体" w:hAnsi="宋体" w:eastAsia="宋体" w:cs="宋体"/>
          <w:color w:val="auto"/>
          <w:sz w:val="24"/>
          <w:highlight w:val="none"/>
        </w:rPr>
        <w:t>选</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数见</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3E7ED25C">
      <w:pPr>
        <w:spacing w:beforeLines="30" w:afterLines="30" w:line="360" w:lineRule="auto"/>
        <w:ind w:left="102" w:right="-23"/>
        <w:jc w:val="left"/>
        <w:outlineLvl w:val="1"/>
        <w:rPr>
          <w:rFonts w:hint="eastAsia" w:ascii="宋体" w:hAnsi="宋体" w:eastAsia="宋体" w:cs="宋体"/>
          <w:b/>
          <w:color w:val="auto"/>
          <w:position w:val="0"/>
          <w:sz w:val="28"/>
          <w:szCs w:val="28"/>
          <w:highlight w:val="none"/>
        </w:rPr>
      </w:pPr>
      <w:bookmarkStart w:id="82" w:name="_Toc3582"/>
      <w:r>
        <w:rPr>
          <w:rFonts w:hint="eastAsia" w:ascii="宋体" w:hAnsi="宋体" w:eastAsia="宋体" w:cs="宋体"/>
          <w:b/>
          <w:color w:val="auto"/>
          <w:spacing w:val="0"/>
          <w:position w:val="0"/>
          <w:sz w:val="28"/>
          <w:szCs w:val="28"/>
          <w:highlight w:val="none"/>
        </w:rPr>
        <w:t>7</w:t>
      </w:r>
      <w:r>
        <w:rPr>
          <w:rFonts w:hint="eastAsia" w:ascii="宋体" w:hAnsi="宋体" w:eastAsia="宋体" w:cs="宋体"/>
          <w:b/>
          <w:color w:val="auto"/>
          <w:position w:val="0"/>
          <w:sz w:val="28"/>
          <w:szCs w:val="28"/>
          <w:highlight w:val="none"/>
        </w:rPr>
        <w:t>.</w:t>
      </w:r>
      <w:r>
        <w:rPr>
          <w:rFonts w:hint="eastAsia" w:ascii="宋体" w:hAnsi="宋体" w:eastAsia="宋体" w:cs="宋体"/>
          <w:b/>
          <w:color w:val="auto"/>
          <w:spacing w:val="0"/>
          <w:position w:val="0"/>
          <w:sz w:val="28"/>
          <w:szCs w:val="28"/>
          <w:highlight w:val="none"/>
        </w:rPr>
        <w:t xml:space="preserve"> </w:t>
      </w:r>
      <w:r>
        <w:rPr>
          <w:rFonts w:hint="eastAsia" w:ascii="宋体" w:hAnsi="宋体" w:eastAsia="宋体" w:cs="宋体"/>
          <w:b/>
          <w:color w:val="auto"/>
          <w:spacing w:val="0"/>
          <w:w w:val="100"/>
          <w:position w:val="0"/>
          <w:sz w:val="28"/>
          <w:szCs w:val="28"/>
          <w:highlight w:val="none"/>
        </w:rPr>
        <w:t>合同授予</w:t>
      </w:r>
      <w:bookmarkEnd w:id="82"/>
    </w:p>
    <w:p w14:paraId="6D943C46">
      <w:pPr>
        <w:spacing w:beforeLines="30" w:afterLines="30" w:line="360" w:lineRule="auto"/>
        <w:ind w:left="238" w:right="-23" w:firstLine="241" w:firstLineChars="100"/>
        <w:jc w:val="left"/>
        <w:outlineLvl w:val="2"/>
        <w:rPr>
          <w:rFonts w:hint="eastAsia" w:ascii="宋体" w:hAnsi="宋体" w:eastAsia="宋体" w:cs="宋体"/>
          <w:b/>
          <w:bCs/>
          <w:color w:val="auto"/>
          <w:sz w:val="24"/>
          <w:highlight w:val="none"/>
        </w:rPr>
      </w:pPr>
      <w:bookmarkStart w:id="83" w:name="_Toc1129"/>
      <w:r>
        <w:rPr>
          <w:rFonts w:hint="eastAsia" w:ascii="宋体" w:hAnsi="宋体" w:eastAsia="宋体" w:cs="宋体"/>
          <w:b/>
          <w:bCs/>
          <w:color w:val="auto"/>
          <w:spacing w:val="0"/>
          <w:sz w:val="24"/>
          <w:highlight w:val="none"/>
        </w:rPr>
        <w:t>7</w:t>
      </w:r>
      <w:r>
        <w:rPr>
          <w:rFonts w:hint="eastAsia" w:ascii="宋体" w:hAnsi="宋体" w:eastAsia="宋体" w:cs="宋体"/>
          <w:b/>
          <w:bCs/>
          <w:color w:val="auto"/>
          <w:sz w:val="24"/>
          <w:highlight w:val="none"/>
        </w:rPr>
        <w:t>.1</w:t>
      </w:r>
      <w:r>
        <w:rPr>
          <w:rFonts w:hint="eastAsia" w:ascii="宋体" w:hAnsi="宋体" w:eastAsia="宋体" w:cs="宋体"/>
          <w:b/>
          <w:bCs/>
          <w:color w:val="auto"/>
          <w:spacing w:val="0"/>
          <w:sz w:val="24"/>
          <w:highlight w:val="none"/>
        </w:rPr>
        <w:t xml:space="preserve"> </w:t>
      </w:r>
      <w:r>
        <w:rPr>
          <w:rFonts w:hint="eastAsia" w:ascii="宋体" w:hAnsi="宋体" w:eastAsia="宋体" w:cs="宋体"/>
          <w:b/>
          <w:bCs/>
          <w:color w:val="auto"/>
          <w:sz w:val="24"/>
          <w:highlight w:val="none"/>
        </w:rPr>
        <w:t>中标候选</w:t>
      </w:r>
      <w:r>
        <w:rPr>
          <w:rFonts w:hint="eastAsia" w:ascii="宋体" w:hAnsi="宋体" w:eastAsia="宋体" w:cs="宋体"/>
          <w:b/>
          <w:bCs/>
          <w:color w:val="auto"/>
          <w:spacing w:val="0"/>
          <w:sz w:val="24"/>
          <w:highlight w:val="none"/>
        </w:rPr>
        <w:t>人</w:t>
      </w:r>
      <w:r>
        <w:rPr>
          <w:rFonts w:hint="eastAsia" w:ascii="宋体" w:hAnsi="宋体" w:eastAsia="宋体" w:cs="宋体"/>
          <w:b/>
          <w:bCs/>
          <w:color w:val="auto"/>
          <w:sz w:val="24"/>
          <w:highlight w:val="none"/>
        </w:rPr>
        <w:t>公示</w:t>
      </w:r>
      <w:bookmarkEnd w:id="83"/>
    </w:p>
    <w:p w14:paraId="5526CA18">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在</w:t>
      </w:r>
      <w:r>
        <w:rPr>
          <w:rFonts w:hint="eastAsia" w:ascii="宋体" w:hAnsi="宋体" w:eastAsia="宋体" w:cs="宋体"/>
          <w:color w:val="auto"/>
          <w:spacing w:val="0"/>
          <w:sz w:val="24"/>
          <w:highlight w:val="none"/>
        </w:rPr>
        <w:t>收</w:t>
      </w:r>
      <w:r>
        <w:rPr>
          <w:rFonts w:hint="eastAsia" w:ascii="宋体" w:hAnsi="宋体" w:eastAsia="宋体" w:cs="宋体"/>
          <w:color w:val="auto"/>
          <w:sz w:val="24"/>
          <w:highlight w:val="none"/>
        </w:rPr>
        <w:t>到</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报</w:t>
      </w:r>
      <w:r>
        <w:rPr>
          <w:rFonts w:hint="eastAsia" w:ascii="宋体" w:hAnsi="宋体" w:eastAsia="宋体" w:cs="宋体"/>
          <w:color w:val="auto"/>
          <w:sz w:val="24"/>
          <w:highlight w:val="none"/>
        </w:rPr>
        <w:t>告</w:t>
      </w:r>
      <w:r>
        <w:rPr>
          <w:rFonts w:hint="eastAsia" w:ascii="宋体" w:hAnsi="宋体" w:eastAsia="宋体" w:cs="宋体"/>
          <w:color w:val="auto"/>
          <w:spacing w:val="0"/>
          <w:sz w:val="24"/>
          <w:highlight w:val="none"/>
        </w:rPr>
        <w:t>之</w:t>
      </w:r>
      <w:r>
        <w:rPr>
          <w:rFonts w:hint="eastAsia" w:ascii="宋体" w:hAnsi="宋体" w:eastAsia="宋体" w:cs="宋体"/>
          <w:color w:val="auto"/>
          <w:sz w:val="24"/>
          <w:highlight w:val="none"/>
        </w:rPr>
        <w:t xml:space="preserve">日起 3 </w:t>
      </w:r>
      <w:r>
        <w:rPr>
          <w:rFonts w:hint="eastAsia" w:ascii="宋体" w:hAnsi="宋体" w:eastAsia="宋体" w:cs="宋体"/>
          <w:color w:val="auto"/>
          <w:spacing w:val="0"/>
          <w:sz w:val="24"/>
          <w:highlight w:val="none"/>
        </w:rPr>
        <w:t>日</w:t>
      </w:r>
      <w:r>
        <w:rPr>
          <w:rFonts w:hint="eastAsia" w:ascii="宋体" w:hAnsi="宋体" w:eastAsia="宋体" w:cs="宋体"/>
          <w:color w:val="auto"/>
          <w:sz w:val="24"/>
          <w:highlight w:val="none"/>
        </w:rPr>
        <w:t>内</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按</w:t>
      </w:r>
      <w:r>
        <w:rPr>
          <w:rFonts w:hint="eastAsia" w:ascii="宋体" w:hAnsi="宋体" w:eastAsia="宋体" w:cs="宋体"/>
          <w:color w:val="auto"/>
          <w:spacing w:val="0"/>
          <w:sz w:val="24"/>
          <w:highlight w:val="none"/>
        </w:rPr>
        <w:t>照</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标人</w:t>
      </w:r>
      <w:r>
        <w:rPr>
          <w:rFonts w:hint="eastAsia" w:ascii="宋体" w:hAnsi="宋体" w:eastAsia="宋体" w:cs="宋体"/>
          <w:color w:val="auto"/>
          <w:sz w:val="24"/>
          <w:highlight w:val="none"/>
        </w:rPr>
        <w:t>须知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公</w:t>
      </w:r>
      <w:r>
        <w:rPr>
          <w:rFonts w:hint="eastAsia" w:ascii="宋体" w:hAnsi="宋体" w:eastAsia="宋体" w:cs="宋体"/>
          <w:color w:val="auto"/>
          <w:sz w:val="24"/>
          <w:highlight w:val="none"/>
        </w:rPr>
        <w:t>示</w:t>
      </w:r>
      <w:r>
        <w:rPr>
          <w:rFonts w:hint="eastAsia" w:ascii="宋体" w:hAnsi="宋体" w:eastAsia="宋体" w:cs="宋体"/>
          <w:color w:val="auto"/>
          <w:spacing w:val="0"/>
          <w:sz w:val="24"/>
          <w:highlight w:val="none"/>
        </w:rPr>
        <w:t>媒</w:t>
      </w:r>
      <w:r>
        <w:rPr>
          <w:rFonts w:hint="eastAsia" w:ascii="宋体" w:hAnsi="宋体" w:eastAsia="宋体" w:cs="宋体"/>
          <w:color w:val="auto"/>
          <w:sz w:val="24"/>
          <w:highlight w:val="none"/>
        </w:rPr>
        <w:t>介和</w:t>
      </w:r>
      <w:r>
        <w:rPr>
          <w:rFonts w:hint="eastAsia" w:ascii="宋体" w:hAnsi="宋体" w:eastAsia="宋体" w:cs="宋体"/>
          <w:color w:val="auto"/>
          <w:spacing w:val="0"/>
          <w:sz w:val="24"/>
          <w:highlight w:val="none"/>
        </w:rPr>
        <w:t>期</w:t>
      </w:r>
      <w:r>
        <w:rPr>
          <w:rFonts w:hint="eastAsia" w:ascii="宋体" w:hAnsi="宋体" w:eastAsia="宋体" w:cs="宋体"/>
          <w:color w:val="auto"/>
          <w:sz w:val="24"/>
          <w:highlight w:val="none"/>
        </w:rPr>
        <w:t>限</w:t>
      </w:r>
      <w:r>
        <w:rPr>
          <w:rFonts w:hint="eastAsia" w:ascii="宋体" w:hAnsi="宋体" w:eastAsia="宋体" w:cs="宋体"/>
          <w:color w:val="auto"/>
          <w:spacing w:val="0"/>
          <w:sz w:val="24"/>
          <w:highlight w:val="none"/>
        </w:rPr>
        <w:t>公</w:t>
      </w:r>
      <w:r>
        <w:rPr>
          <w:rFonts w:hint="eastAsia" w:ascii="宋体" w:hAnsi="宋体" w:eastAsia="宋体" w:cs="宋体"/>
          <w:color w:val="auto"/>
          <w:sz w:val="24"/>
          <w:highlight w:val="none"/>
        </w:rPr>
        <w:t>示中标</w:t>
      </w:r>
      <w:r>
        <w:rPr>
          <w:rFonts w:hint="eastAsia" w:ascii="宋体" w:hAnsi="宋体" w:eastAsia="宋体" w:cs="宋体"/>
          <w:color w:val="auto"/>
          <w:spacing w:val="0"/>
          <w:sz w:val="24"/>
          <w:highlight w:val="none"/>
        </w:rPr>
        <w:t>候</w:t>
      </w:r>
      <w:r>
        <w:rPr>
          <w:rFonts w:hint="eastAsia" w:ascii="宋体" w:hAnsi="宋体" w:eastAsia="宋体" w:cs="宋体"/>
          <w:color w:val="auto"/>
          <w:sz w:val="24"/>
          <w:highlight w:val="none"/>
        </w:rPr>
        <w:t>选</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公</w:t>
      </w:r>
      <w:r>
        <w:rPr>
          <w:rFonts w:hint="eastAsia" w:ascii="宋体" w:hAnsi="宋体" w:eastAsia="宋体" w:cs="宋体"/>
          <w:color w:val="auto"/>
          <w:sz w:val="24"/>
          <w:highlight w:val="none"/>
        </w:rPr>
        <w:t>示</w:t>
      </w:r>
      <w:r>
        <w:rPr>
          <w:rFonts w:hint="eastAsia" w:ascii="宋体" w:hAnsi="宋体" w:eastAsia="宋体" w:cs="宋体"/>
          <w:color w:val="auto"/>
          <w:spacing w:val="0"/>
          <w:sz w:val="24"/>
          <w:highlight w:val="none"/>
        </w:rPr>
        <w:t>期</w:t>
      </w:r>
      <w:r>
        <w:rPr>
          <w:rFonts w:hint="eastAsia" w:ascii="宋体" w:hAnsi="宋体" w:eastAsia="宋体" w:cs="宋体"/>
          <w:color w:val="auto"/>
          <w:sz w:val="24"/>
          <w:highlight w:val="none"/>
        </w:rPr>
        <w:t>不</w:t>
      </w:r>
      <w:r>
        <w:rPr>
          <w:rFonts w:hint="eastAsia" w:ascii="宋体" w:hAnsi="宋体" w:eastAsia="宋体" w:cs="宋体"/>
          <w:color w:val="auto"/>
          <w:spacing w:val="0"/>
          <w:sz w:val="24"/>
          <w:highlight w:val="none"/>
        </w:rPr>
        <w:t>得</w:t>
      </w:r>
      <w:r>
        <w:rPr>
          <w:rFonts w:hint="eastAsia" w:ascii="宋体" w:hAnsi="宋体" w:eastAsia="宋体" w:cs="宋体"/>
          <w:color w:val="auto"/>
          <w:sz w:val="24"/>
          <w:highlight w:val="none"/>
        </w:rPr>
        <w:t>少于 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天。</w:t>
      </w:r>
    </w:p>
    <w:p w14:paraId="3CEFDDEC">
      <w:pPr>
        <w:spacing w:beforeLines="30" w:afterLines="30" w:line="360" w:lineRule="auto"/>
        <w:ind w:left="238" w:right="-23" w:firstLine="241" w:firstLineChars="100"/>
        <w:jc w:val="left"/>
        <w:outlineLvl w:val="2"/>
        <w:rPr>
          <w:rFonts w:hint="eastAsia" w:ascii="宋体" w:hAnsi="宋体" w:eastAsia="宋体" w:cs="宋体"/>
          <w:b/>
          <w:bCs/>
          <w:color w:val="auto"/>
          <w:sz w:val="24"/>
          <w:highlight w:val="none"/>
        </w:rPr>
      </w:pPr>
      <w:bookmarkStart w:id="84" w:name="_Toc18386"/>
      <w:r>
        <w:rPr>
          <w:rFonts w:hint="eastAsia" w:ascii="宋体" w:hAnsi="宋体" w:eastAsia="宋体" w:cs="宋体"/>
          <w:b/>
          <w:bCs/>
          <w:color w:val="auto"/>
          <w:spacing w:val="0"/>
          <w:sz w:val="24"/>
          <w:highlight w:val="none"/>
        </w:rPr>
        <w:t>7</w:t>
      </w:r>
      <w:r>
        <w:rPr>
          <w:rFonts w:hint="eastAsia" w:ascii="宋体" w:hAnsi="宋体" w:eastAsia="宋体" w:cs="宋体"/>
          <w:b/>
          <w:bCs/>
          <w:color w:val="auto"/>
          <w:sz w:val="24"/>
          <w:highlight w:val="none"/>
        </w:rPr>
        <w:t>.2</w:t>
      </w:r>
      <w:r>
        <w:rPr>
          <w:rFonts w:hint="eastAsia" w:ascii="宋体" w:hAnsi="宋体" w:eastAsia="宋体" w:cs="宋体"/>
          <w:b/>
          <w:bCs/>
          <w:color w:val="auto"/>
          <w:spacing w:val="0"/>
          <w:sz w:val="24"/>
          <w:highlight w:val="none"/>
        </w:rPr>
        <w:t xml:space="preserve"> </w:t>
      </w:r>
      <w:r>
        <w:rPr>
          <w:rFonts w:hint="eastAsia" w:ascii="宋体" w:hAnsi="宋体" w:eastAsia="宋体" w:cs="宋体"/>
          <w:b/>
          <w:bCs/>
          <w:color w:val="auto"/>
          <w:sz w:val="24"/>
          <w:highlight w:val="none"/>
        </w:rPr>
        <w:t>评标结果</w:t>
      </w:r>
      <w:r>
        <w:rPr>
          <w:rFonts w:hint="eastAsia" w:ascii="宋体" w:hAnsi="宋体" w:eastAsia="宋体" w:cs="宋体"/>
          <w:b/>
          <w:bCs/>
          <w:color w:val="auto"/>
          <w:spacing w:val="0"/>
          <w:sz w:val="24"/>
          <w:highlight w:val="none"/>
        </w:rPr>
        <w:t>异</w:t>
      </w:r>
      <w:r>
        <w:rPr>
          <w:rFonts w:hint="eastAsia" w:ascii="宋体" w:hAnsi="宋体" w:eastAsia="宋体" w:cs="宋体"/>
          <w:b/>
          <w:bCs/>
          <w:color w:val="auto"/>
          <w:sz w:val="24"/>
          <w:highlight w:val="none"/>
        </w:rPr>
        <w:t>议</w:t>
      </w:r>
      <w:bookmarkEnd w:id="84"/>
    </w:p>
    <w:p w14:paraId="35AA1792">
      <w:pPr>
        <w:widowControl/>
        <w:spacing w:beforeLines="30" w:afterLines="30" w:line="360" w:lineRule="auto"/>
        <w:ind w:left="0" w:right="0"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3D6A8391">
      <w:pPr>
        <w:spacing w:beforeLines="30" w:afterLines="30" w:line="360" w:lineRule="auto"/>
        <w:ind w:left="238" w:right="-23" w:firstLine="241" w:firstLineChars="100"/>
        <w:jc w:val="left"/>
        <w:outlineLvl w:val="2"/>
        <w:rPr>
          <w:rFonts w:hint="eastAsia" w:ascii="宋体" w:hAnsi="宋体" w:eastAsia="宋体" w:cs="宋体"/>
          <w:b/>
          <w:bCs/>
          <w:color w:val="auto"/>
          <w:sz w:val="24"/>
          <w:highlight w:val="none"/>
        </w:rPr>
      </w:pPr>
      <w:bookmarkStart w:id="85" w:name="_Toc12038"/>
      <w:r>
        <w:rPr>
          <w:rFonts w:hint="eastAsia" w:ascii="宋体" w:hAnsi="宋体" w:eastAsia="宋体" w:cs="宋体"/>
          <w:b/>
          <w:bCs/>
          <w:color w:val="auto"/>
          <w:spacing w:val="0"/>
          <w:sz w:val="24"/>
          <w:highlight w:val="none"/>
        </w:rPr>
        <w:t>7</w:t>
      </w:r>
      <w:r>
        <w:rPr>
          <w:rFonts w:hint="eastAsia" w:ascii="宋体" w:hAnsi="宋体" w:eastAsia="宋体" w:cs="宋体"/>
          <w:b/>
          <w:bCs/>
          <w:color w:val="auto"/>
          <w:sz w:val="24"/>
          <w:highlight w:val="none"/>
        </w:rPr>
        <w:t>.3</w:t>
      </w:r>
      <w:r>
        <w:rPr>
          <w:rFonts w:hint="eastAsia" w:ascii="宋体" w:hAnsi="宋体" w:eastAsia="宋体" w:cs="宋体"/>
          <w:b/>
          <w:bCs/>
          <w:color w:val="auto"/>
          <w:spacing w:val="0"/>
          <w:sz w:val="24"/>
          <w:highlight w:val="none"/>
        </w:rPr>
        <w:t xml:space="preserve"> </w:t>
      </w:r>
      <w:r>
        <w:rPr>
          <w:rFonts w:hint="eastAsia" w:ascii="宋体" w:hAnsi="宋体" w:eastAsia="宋体" w:cs="宋体"/>
          <w:b/>
          <w:bCs/>
          <w:color w:val="auto"/>
          <w:sz w:val="24"/>
          <w:highlight w:val="none"/>
        </w:rPr>
        <w:t>中标候选</w:t>
      </w:r>
      <w:r>
        <w:rPr>
          <w:rFonts w:hint="eastAsia" w:ascii="宋体" w:hAnsi="宋体" w:eastAsia="宋体" w:cs="宋体"/>
          <w:b/>
          <w:bCs/>
          <w:color w:val="auto"/>
          <w:spacing w:val="0"/>
          <w:sz w:val="24"/>
          <w:highlight w:val="none"/>
        </w:rPr>
        <w:t>人</w:t>
      </w:r>
      <w:r>
        <w:rPr>
          <w:rFonts w:hint="eastAsia" w:ascii="宋体" w:hAnsi="宋体" w:eastAsia="宋体" w:cs="宋体"/>
          <w:b/>
          <w:bCs/>
          <w:color w:val="auto"/>
          <w:sz w:val="24"/>
          <w:highlight w:val="none"/>
        </w:rPr>
        <w:t>履</w:t>
      </w:r>
      <w:r>
        <w:rPr>
          <w:rFonts w:hint="eastAsia" w:ascii="宋体" w:hAnsi="宋体" w:eastAsia="宋体" w:cs="宋体"/>
          <w:b/>
          <w:bCs/>
          <w:color w:val="auto"/>
          <w:spacing w:val="0"/>
          <w:sz w:val="24"/>
          <w:highlight w:val="none"/>
        </w:rPr>
        <w:t>约</w:t>
      </w:r>
      <w:r>
        <w:rPr>
          <w:rFonts w:hint="eastAsia" w:ascii="宋体" w:hAnsi="宋体" w:eastAsia="宋体" w:cs="宋体"/>
          <w:b/>
          <w:bCs/>
          <w:color w:val="auto"/>
          <w:sz w:val="24"/>
          <w:highlight w:val="none"/>
        </w:rPr>
        <w:t>能力审查</w:t>
      </w:r>
      <w:bookmarkEnd w:id="85"/>
    </w:p>
    <w:p w14:paraId="1BFC0CFF">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中标候选人的经营</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财</w:t>
      </w:r>
      <w:r>
        <w:rPr>
          <w:rFonts w:hint="eastAsia" w:ascii="宋体" w:hAnsi="宋体" w:eastAsia="宋体" w:cs="宋体"/>
          <w:color w:val="auto"/>
          <w:spacing w:val="0"/>
          <w:sz w:val="24"/>
          <w:highlight w:val="none"/>
        </w:rPr>
        <w:t>务</w:t>
      </w:r>
      <w:r>
        <w:rPr>
          <w:rFonts w:hint="eastAsia" w:ascii="宋体" w:hAnsi="宋体" w:eastAsia="宋体" w:cs="宋体"/>
          <w:color w:val="auto"/>
          <w:sz w:val="24"/>
          <w:highlight w:val="none"/>
        </w:rPr>
        <w:t>状况发生较大变化</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存</w:t>
      </w:r>
      <w:r>
        <w:rPr>
          <w:rFonts w:hint="eastAsia" w:ascii="宋体" w:hAnsi="宋体" w:eastAsia="宋体" w:cs="宋体"/>
          <w:color w:val="auto"/>
          <w:spacing w:val="0"/>
          <w:sz w:val="24"/>
          <w:highlight w:val="none"/>
        </w:rPr>
        <w:t>在</w:t>
      </w:r>
      <w:r>
        <w:rPr>
          <w:rFonts w:hint="eastAsia" w:ascii="宋体" w:hAnsi="宋体" w:eastAsia="宋体" w:cs="宋体"/>
          <w:color w:val="auto"/>
          <w:sz w:val="24"/>
          <w:highlight w:val="none"/>
        </w:rPr>
        <w:t>违法行为，招标人</w:t>
      </w:r>
      <w:r>
        <w:rPr>
          <w:rFonts w:hint="eastAsia" w:ascii="宋体" w:hAnsi="宋体" w:eastAsia="宋体" w:cs="宋体"/>
          <w:color w:val="auto"/>
          <w:spacing w:val="0"/>
          <w:sz w:val="24"/>
          <w:highlight w:val="none"/>
        </w:rPr>
        <w:t>认</w:t>
      </w:r>
      <w:r>
        <w:rPr>
          <w:rFonts w:hint="eastAsia" w:ascii="宋体" w:hAnsi="宋体" w:eastAsia="宋体" w:cs="宋体"/>
          <w:color w:val="auto"/>
          <w:sz w:val="24"/>
          <w:highlight w:val="none"/>
        </w:rPr>
        <w:t>为</w:t>
      </w:r>
      <w:r>
        <w:rPr>
          <w:rFonts w:hint="eastAsia" w:ascii="宋体" w:hAnsi="宋体" w:eastAsia="宋体" w:cs="宋体"/>
          <w:color w:val="auto"/>
          <w:spacing w:val="0"/>
          <w:sz w:val="24"/>
          <w:highlight w:val="none"/>
        </w:rPr>
        <w:t>可</w:t>
      </w:r>
      <w:r>
        <w:rPr>
          <w:rFonts w:hint="eastAsia" w:ascii="宋体" w:hAnsi="宋体" w:eastAsia="宋体" w:cs="宋体"/>
          <w:color w:val="auto"/>
          <w:sz w:val="24"/>
          <w:highlight w:val="none"/>
        </w:rPr>
        <w:t>能影响其履约能力的，将在发</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中标</w:t>
      </w:r>
      <w:r>
        <w:rPr>
          <w:rFonts w:hint="eastAsia" w:ascii="宋体" w:hAnsi="宋体" w:eastAsia="宋体" w:cs="宋体"/>
          <w:color w:val="auto"/>
          <w:spacing w:val="0"/>
          <w:sz w:val="24"/>
          <w:highlight w:val="none"/>
        </w:rPr>
        <w:t>通</w:t>
      </w:r>
      <w:r>
        <w:rPr>
          <w:rFonts w:hint="eastAsia" w:ascii="宋体" w:hAnsi="宋体" w:eastAsia="宋体" w:cs="宋体"/>
          <w:color w:val="auto"/>
          <w:sz w:val="24"/>
          <w:highlight w:val="none"/>
        </w:rPr>
        <w:t>知书前提请原评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委员</w:t>
      </w:r>
      <w:r>
        <w:rPr>
          <w:rFonts w:hint="eastAsia" w:ascii="宋体" w:hAnsi="宋体" w:eastAsia="宋体" w:cs="宋体"/>
          <w:color w:val="auto"/>
          <w:spacing w:val="0"/>
          <w:sz w:val="24"/>
          <w:highlight w:val="none"/>
        </w:rPr>
        <w:t>会</w:t>
      </w:r>
      <w:r>
        <w:rPr>
          <w:rFonts w:hint="eastAsia" w:ascii="宋体" w:hAnsi="宋体" w:eastAsia="宋体" w:cs="宋体"/>
          <w:color w:val="auto"/>
          <w:sz w:val="24"/>
          <w:highlight w:val="none"/>
        </w:rPr>
        <w:t>按照招标文件规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的标</w:t>
      </w:r>
      <w:r>
        <w:rPr>
          <w:rFonts w:hint="eastAsia" w:ascii="宋体" w:hAnsi="宋体" w:eastAsia="宋体" w:cs="宋体"/>
          <w:color w:val="auto"/>
          <w:spacing w:val="0"/>
          <w:sz w:val="24"/>
          <w:highlight w:val="none"/>
        </w:rPr>
        <w:t>准</w:t>
      </w:r>
      <w:r>
        <w:rPr>
          <w:rFonts w:hint="eastAsia" w:ascii="宋体" w:hAnsi="宋体" w:eastAsia="宋体" w:cs="宋体"/>
          <w:color w:val="auto"/>
          <w:sz w:val="24"/>
          <w:highlight w:val="none"/>
        </w:rPr>
        <w:t>和方法进行审</w:t>
      </w:r>
      <w:r>
        <w:rPr>
          <w:rFonts w:hint="eastAsia" w:ascii="宋体" w:hAnsi="宋体" w:eastAsia="宋体" w:cs="宋体"/>
          <w:color w:val="auto"/>
          <w:spacing w:val="0"/>
          <w:sz w:val="24"/>
          <w:highlight w:val="none"/>
        </w:rPr>
        <w:t>查</w:t>
      </w:r>
      <w:r>
        <w:rPr>
          <w:rFonts w:hint="eastAsia" w:ascii="宋体" w:hAnsi="宋体" w:eastAsia="宋体" w:cs="宋体"/>
          <w:color w:val="auto"/>
          <w:sz w:val="24"/>
          <w:highlight w:val="none"/>
        </w:rPr>
        <w:t>确认。</w:t>
      </w:r>
    </w:p>
    <w:p w14:paraId="33A19593">
      <w:pPr>
        <w:spacing w:beforeLines="30" w:afterLines="30" w:line="360" w:lineRule="auto"/>
        <w:ind w:left="238" w:right="-23" w:firstLine="241" w:firstLineChars="100"/>
        <w:jc w:val="left"/>
        <w:outlineLvl w:val="2"/>
        <w:rPr>
          <w:rFonts w:hint="eastAsia" w:ascii="宋体" w:hAnsi="宋体" w:eastAsia="宋体" w:cs="宋体"/>
          <w:b/>
          <w:bCs/>
          <w:color w:val="auto"/>
          <w:sz w:val="24"/>
          <w:highlight w:val="none"/>
        </w:rPr>
      </w:pPr>
      <w:bookmarkStart w:id="86" w:name="_Toc13514"/>
      <w:r>
        <w:rPr>
          <w:rFonts w:hint="eastAsia" w:ascii="宋体" w:hAnsi="宋体" w:eastAsia="宋体" w:cs="宋体"/>
          <w:b/>
          <w:bCs/>
          <w:color w:val="auto"/>
          <w:spacing w:val="0"/>
          <w:sz w:val="24"/>
          <w:highlight w:val="none"/>
        </w:rPr>
        <w:t>7</w:t>
      </w:r>
      <w:r>
        <w:rPr>
          <w:rFonts w:hint="eastAsia" w:ascii="宋体" w:hAnsi="宋体" w:eastAsia="宋体" w:cs="宋体"/>
          <w:b/>
          <w:bCs/>
          <w:color w:val="auto"/>
          <w:sz w:val="24"/>
          <w:highlight w:val="none"/>
        </w:rPr>
        <w:t>.4</w:t>
      </w:r>
      <w:r>
        <w:rPr>
          <w:rFonts w:hint="eastAsia" w:ascii="宋体" w:hAnsi="宋体" w:eastAsia="宋体" w:cs="宋体"/>
          <w:b/>
          <w:bCs/>
          <w:color w:val="auto"/>
          <w:spacing w:val="0"/>
          <w:sz w:val="24"/>
          <w:highlight w:val="none"/>
        </w:rPr>
        <w:t xml:space="preserve"> </w:t>
      </w:r>
      <w:r>
        <w:rPr>
          <w:rFonts w:hint="eastAsia" w:ascii="宋体" w:hAnsi="宋体" w:eastAsia="宋体" w:cs="宋体"/>
          <w:b/>
          <w:bCs/>
          <w:color w:val="auto"/>
          <w:sz w:val="24"/>
          <w:highlight w:val="none"/>
        </w:rPr>
        <w:t>定标</w:t>
      </w:r>
      <w:bookmarkEnd w:id="86"/>
    </w:p>
    <w:p w14:paraId="095685B7">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按照</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规定</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授</w:t>
      </w:r>
      <w:r>
        <w:rPr>
          <w:rFonts w:hint="eastAsia" w:ascii="宋体" w:hAnsi="宋体" w:eastAsia="宋体" w:cs="宋体"/>
          <w:color w:val="auto"/>
          <w:sz w:val="24"/>
          <w:highlight w:val="none"/>
        </w:rPr>
        <w:t>权的</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委</w:t>
      </w:r>
      <w:r>
        <w:rPr>
          <w:rFonts w:hint="eastAsia" w:ascii="宋体" w:hAnsi="宋体" w:eastAsia="宋体" w:cs="宋体"/>
          <w:color w:val="auto"/>
          <w:sz w:val="24"/>
          <w:highlight w:val="none"/>
        </w:rPr>
        <w:t>员</w:t>
      </w:r>
      <w:r>
        <w:rPr>
          <w:rFonts w:hint="eastAsia" w:ascii="宋体" w:hAnsi="宋体" w:eastAsia="宋体" w:cs="宋体"/>
          <w:color w:val="auto"/>
          <w:spacing w:val="0"/>
          <w:sz w:val="24"/>
          <w:highlight w:val="none"/>
        </w:rPr>
        <w:t>会</w:t>
      </w:r>
      <w:r>
        <w:rPr>
          <w:rFonts w:hint="eastAsia" w:ascii="宋体" w:hAnsi="宋体" w:eastAsia="宋体" w:cs="宋体"/>
          <w:color w:val="auto"/>
          <w:sz w:val="24"/>
          <w:highlight w:val="none"/>
        </w:rPr>
        <w:t>依</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确</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中标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w:t>
      </w:r>
    </w:p>
    <w:p w14:paraId="4FC4588E">
      <w:pPr>
        <w:spacing w:beforeLines="30" w:afterLines="30" w:line="360" w:lineRule="auto"/>
        <w:ind w:left="238" w:right="-23" w:firstLine="241" w:firstLineChars="100"/>
        <w:jc w:val="left"/>
        <w:outlineLvl w:val="2"/>
        <w:rPr>
          <w:rFonts w:hint="eastAsia" w:ascii="宋体" w:hAnsi="宋体" w:eastAsia="宋体" w:cs="宋体"/>
          <w:b/>
          <w:bCs/>
          <w:color w:val="auto"/>
          <w:sz w:val="24"/>
          <w:highlight w:val="none"/>
        </w:rPr>
      </w:pPr>
      <w:bookmarkStart w:id="87" w:name="_Toc16977"/>
      <w:r>
        <w:rPr>
          <w:rFonts w:hint="eastAsia" w:ascii="宋体" w:hAnsi="宋体" w:eastAsia="宋体" w:cs="宋体"/>
          <w:b/>
          <w:bCs/>
          <w:color w:val="auto"/>
          <w:spacing w:val="0"/>
          <w:sz w:val="24"/>
          <w:highlight w:val="none"/>
        </w:rPr>
        <w:t>7</w:t>
      </w:r>
      <w:r>
        <w:rPr>
          <w:rFonts w:hint="eastAsia" w:ascii="宋体" w:hAnsi="宋体" w:eastAsia="宋体" w:cs="宋体"/>
          <w:b/>
          <w:bCs/>
          <w:color w:val="auto"/>
          <w:sz w:val="24"/>
          <w:highlight w:val="none"/>
        </w:rPr>
        <w:t>.5</w:t>
      </w:r>
      <w:r>
        <w:rPr>
          <w:rFonts w:hint="eastAsia" w:ascii="宋体" w:hAnsi="宋体" w:eastAsia="宋体" w:cs="宋体"/>
          <w:b/>
          <w:bCs/>
          <w:color w:val="auto"/>
          <w:spacing w:val="0"/>
          <w:sz w:val="24"/>
          <w:highlight w:val="none"/>
        </w:rPr>
        <w:t xml:space="preserve"> </w:t>
      </w:r>
      <w:r>
        <w:rPr>
          <w:rFonts w:hint="eastAsia" w:ascii="宋体" w:hAnsi="宋体" w:eastAsia="宋体" w:cs="宋体"/>
          <w:b/>
          <w:bCs/>
          <w:color w:val="auto"/>
          <w:sz w:val="24"/>
          <w:highlight w:val="none"/>
        </w:rPr>
        <w:t>中标通知</w:t>
      </w:r>
      <w:bookmarkEnd w:id="87"/>
    </w:p>
    <w:p w14:paraId="6D61CFCC">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在本</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3.3 款</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w:t>
      </w:r>
      <w:r>
        <w:rPr>
          <w:rFonts w:hint="eastAsia" w:ascii="宋体" w:hAnsi="宋体" w:eastAsia="宋体" w:cs="宋体"/>
          <w:color w:val="auto"/>
          <w:spacing w:val="0"/>
          <w:sz w:val="24"/>
          <w:highlight w:val="none"/>
        </w:rPr>
        <w:t>的投</w:t>
      </w:r>
      <w:r>
        <w:rPr>
          <w:rFonts w:hint="eastAsia" w:ascii="宋体" w:hAnsi="宋体" w:eastAsia="宋体" w:cs="宋体"/>
          <w:color w:val="auto"/>
          <w:sz w:val="24"/>
          <w:highlight w:val="none"/>
        </w:rPr>
        <w:t>标有</w:t>
      </w:r>
      <w:r>
        <w:rPr>
          <w:rFonts w:hint="eastAsia" w:ascii="宋体" w:hAnsi="宋体" w:eastAsia="宋体" w:cs="宋体"/>
          <w:color w:val="auto"/>
          <w:spacing w:val="0"/>
          <w:sz w:val="24"/>
          <w:highlight w:val="none"/>
        </w:rPr>
        <w:t>效</w:t>
      </w:r>
      <w:r>
        <w:rPr>
          <w:rFonts w:hint="eastAsia" w:ascii="宋体" w:hAnsi="宋体" w:eastAsia="宋体" w:cs="宋体"/>
          <w:color w:val="auto"/>
          <w:sz w:val="24"/>
          <w:highlight w:val="none"/>
        </w:rPr>
        <w:t>期</w:t>
      </w:r>
      <w:r>
        <w:rPr>
          <w:rFonts w:hint="eastAsia" w:ascii="宋体" w:hAnsi="宋体" w:eastAsia="宋体" w:cs="宋体"/>
          <w:color w:val="auto"/>
          <w:spacing w:val="0"/>
          <w:sz w:val="24"/>
          <w:highlight w:val="none"/>
        </w:rPr>
        <w:t>内</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以</w:t>
      </w:r>
      <w:r>
        <w:rPr>
          <w:rFonts w:hint="eastAsia" w:ascii="宋体" w:hAnsi="宋体" w:eastAsia="宋体" w:cs="宋体"/>
          <w:color w:val="auto"/>
          <w:spacing w:val="0"/>
          <w:sz w:val="24"/>
          <w:highlight w:val="none"/>
        </w:rPr>
        <w:t>书</w:t>
      </w:r>
      <w:r>
        <w:rPr>
          <w:rFonts w:hint="eastAsia" w:ascii="宋体" w:hAnsi="宋体" w:eastAsia="宋体" w:cs="宋体"/>
          <w:color w:val="auto"/>
          <w:sz w:val="24"/>
          <w:highlight w:val="none"/>
        </w:rPr>
        <w:t>面形</w:t>
      </w:r>
      <w:r>
        <w:rPr>
          <w:rFonts w:hint="eastAsia" w:ascii="宋体" w:hAnsi="宋体" w:eastAsia="宋体" w:cs="宋体"/>
          <w:color w:val="auto"/>
          <w:spacing w:val="0"/>
          <w:sz w:val="24"/>
          <w:highlight w:val="none"/>
        </w:rPr>
        <w:t>式</w:t>
      </w:r>
      <w:r>
        <w:rPr>
          <w:rFonts w:hint="eastAsia" w:ascii="宋体" w:hAnsi="宋体" w:eastAsia="宋体" w:cs="宋体"/>
          <w:color w:val="auto"/>
          <w:sz w:val="24"/>
          <w:highlight w:val="none"/>
        </w:rPr>
        <w:t>向</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发</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通知</w:t>
      </w:r>
      <w:r>
        <w:rPr>
          <w:rFonts w:hint="eastAsia" w:ascii="宋体" w:hAnsi="宋体" w:eastAsia="宋体" w:cs="宋体"/>
          <w:color w:val="auto"/>
          <w:spacing w:val="0"/>
          <w:sz w:val="24"/>
          <w:highlight w:val="none"/>
        </w:rPr>
        <w:t>书</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同</w:t>
      </w:r>
      <w:r>
        <w:rPr>
          <w:rFonts w:hint="eastAsia" w:ascii="宋体" w:hAnsi="宋体" w:eastAsia="宋体" w:cs="宋体"/>
          <w:color w:val="auto"/>
          <w:sz w:val="24"/>
          <w:highlight w:val="none"/>
        </w:rPr>
        <w:t>时将中</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结</w:t>
      </w:r>
      <w:r>
        <w:rPr>
          <w:rFonts w:hint="eastAsia" w:ascii="宋体" w:hAnsi="宋体" w:eastAsia="宋体" w:cs="宋体"/>
          <w:color w:val="auto"/>
          <w:spacing w:val="0"/>
          <w:sz w:val="24"/>
          <w:highlight w:val="none"/>
        </w:rPr>
        <w:t>果</w:t>
      </w:r>
      <w:r>
        <w:rPr>
          <w:rFonts w:hint="eastAsia" w:ascii="宋体" w:hAnsi="宋体" w:eastAsia="宋体" w:cs="宋体"/>
          <w:color w:val="auto"/>
          <w:sz w:val="24"/>
          <w:highlight w:val="none"/>
        </w:rPr>
        <w:t>通</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未</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w:t>
      </w:r>
    </w:p>
    <w:p w14:paraId="23584389">
      <w:pPr>
        <w:spacing w:beforeLines="30" w:afterLines="30" w:line="360" w:lineRule="auto"/>
        <w:ind w:left="238" w:right="-23" w:firstLine="241" w:firstLineChars="100"/>
        <w:jc w:val="left"/>
        <w:outlineLvl w:val="2"/>
        <w:rPr>
          <w:rFonts w:hint="eastAsia" w:ascii="宋体" w:hAnsi="宋体" w:eastAsia="宋体" w:cs="宋体"/>
          <w:b/>
          <w:bCs/>
          <w:color w:val="auto"/>
          <w:sz w:val="24"/>
          <w:highlight w:val="none"/>
        </w:rPr>
      </w:pPr>
      <w:bookmarkStart w:id="88" w:name="_Toc2680"/>
      <w:r>
        <w:rPr>
          <w:rFonts w:hint="eastAsia" w:ascii="宋体" w:hAnsi="宋体" w:eastAsia="宋体" w:cs="宋体"/>
          <w:b/>
          <w:bCs/>
          <w:color w:val="auto"/>
          <w:spacing w:val="0"/>
          <w:sz w:val="24"/>
          <w:highlight w:val="none"/>
        </w:rPr>
        <w:t>7</w:t>
      </w:r>
      <w:r>
        <w:rPr>
          <w:rFonts w:hint="eastAsia" w:ascii="宋体" w:hAnsi="宋体" w:eastAsia="宋体" w:cs="宋体"/>
          <w:b/>
          <w:bCs/>
          <w:color w:val="auto"/>
          <w:sz w:val="24"/>
          <w:highlight w:val="none"/>
        </w:rPr>
        <w:t>.6</w:t>
      </w:r>
      <w:r>
        <w:rPr>
          <w:rFonts w:hint="eastAsia" w:ascii="宋体" w:hAnsi="宋体" w:eastAsia="宋体" w:cs="宋体"/>
          <w:b/>
          <w:bCs/>
          <w:color w:val="auto"/>
          <w:spacing w:val="0"/>
          <w:sz w:val="24"/>
          <w:highlight w:val="none"/>
        </w:rPr>
        <w:t xml:space="preserve"> </w:t>
      </w:r>
      <w:r>
        <w:rPr>
          <w:rFonts w:hint="eastAsia" w:ascii="宋体" w:hAnsi="宋体" w:eastAsia="宋体" w:cs="宋体"/>
          <w:b/>
          <w:bCs/>
          <w:color w:val="auto"/>
          <w:sz w:val="24"/>
          <w:highlight w:val="none"/>
        </w:rPr>
        <w:t>履约保证金</w:t>
      </w:r>
      <w:bookmarkEnd w:id="88"/>
    </w:p>
    <w:p w14:paraId="2481D122">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7.6.1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在</w:t>
      </w:r>
      <w:r>
        <w:rPr>
          <w:rFonts w:hint="eastAsia" w:ascii="宋体" w:hAnsi="宋体" w:eastAsia="宋体" w:cs="宋体"/>
          <w:color w:val="auto"/>
          <w:spacing w:val="0"/>
          <w:sz w:val="24"/>
          <w:highlight w:val="none"/>
        </w:rPr>
        <w:t>签</w:t>
      </w:r>
      <w:r>
        <w:rPr>
          <w:rFonts w:hint="eastAsia" w:ascii="宋体" w:hAnsi="宋体" w:eastAsia="宋体" w:cs="宋体"/>
          <w:color w:val="auto"/>
          <w:sz w:val="24"/>
          <w:highlight w:val="none"/>
        </w:rPr>
        <w:t>订</w:t>
      </w:r>
      <w:r>
        <w:rPr>
          <w:rFonts w:hint="eastAsia" w:ascii="宋体" w:hAnsi="宋体" w:eastAsia="宋体" w:cs="宋体"/>
          <w:color w:val="auto"/>
          <w:spacing w:val="0"/>
          <w:sz w:val="24"/>
          <w:highlight w:val="none"/>
        </w:rPr>
        <w:t>合</w:t>
      </w:r>
      <w:r>
        <w:rPr>
          <w:rFonts w:hint="eastAsia" w:ascii="宋体" w:hAnsi="宋体" w:eastAsia="宋体" w:cs="宋体"/>
          <w:color w:val="auto"/>
          <w:sz w:val="24"/>
          <w:highlight w:val="none"/>
        </w:rPr>
        <w:t>同</w:t>
      </w:r>
      <w:r>
        <w:rPr>
          <w:rFonts w:hint="eastAsia" w:ascii="宋体" w:hAnsi="宋体" w:eastAsia="宋体" w:cs="宋体"/>
          <w:color w:val="auto"/>
          <w:spacing w:val="0"/>
          <w:sz w:val="24"/>
          <w:highlight w:val="none"/>
        </w:rPr>
        <w:t>前，中标</w:t>
      </w:r>
      <w:r>
        <w:rPr>
          <w:rFonts w:hint="eastAsia" w:ascii="宋体" w:hAnsi="宋体" w:eastAsia="宋体" w:cs="宋体"/>
          <w:color w:val="auto"/>
          <w:sz w:val="24"/>
          <w:highlight w:val="none"/>
        </w:rPr>
        <w:t>人应</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规定</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形</w:t>
      </w:r>
      <w:r>
        <w:rPr>
          <w:rFonts w:hint="eastAsia" w:ascii="宋体" w:hAnsi="宋体" w:eastAsia="宋体" w:cs="宋体"/>
          <w:color w:val="auto"/>
          <w:spacing w:val="0"/>
          <w:sz w:val="24"/>
          <w:highlight w:val="none"/>
        </w:rPr>
        <w:t>式、金</w:t>
      </w:r>
      <w:r>
        <w:rPr>
          <w:rFonts w:hint="eastAsia" w:ascii="宋体" w:hAnsi="宋体" w:eastAsia="宋体" w:cs="宋体"/>
          <w:color w:val="auto"/>
          <w:sz w:val="24"/>
          <w:highlight w:val="none"/>
        </w:rPr>
        <w:t>额</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标文</w:t>
      </w:r>
      <w:r>
        <w:rPr>
          <w:rFonts w:hint="eastAsia" w:ascii="宋体" w:hAnsi="宋体" w:eastAsia="宋体" w:cs="宋体"/>
          <w:color w:val="auto"/>
          <w:sz w:val="24"/>
          <w:highlight w:val="none"/>
        </w:rPr>
        <w:t>件第</w:t>
      </w:r>
      <w:r>
        <w:rPr>
          <w:rFonts w:hint="eastAsia" w:ascii="宋体" w:hAnsi="宋体" w:eastAsia="宋体" w:cs="宋体"/>
          <w:color w:val="auto"/>
          <w:spacing w:val="0"/>
          <w:sz w:val="24"/>
          <w:highlight w:val="none"/>
        </w:rPr>
        <w:t>四</w:t>
      </w:r>
      <w:r>
        <w:rPr>
          <w:rFonts w:hint="eastAsia" w:ascii="宋体" w:hAnsi="宋体" w:eastAsia="宋体" w:cs="宋体"/>
          <w:color w:val="auto"/>
          <w:sz w:val="24"/>
          <w:highlight w:val="none"/>
        </w:rPr>
        <w:t>章</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合</w:t>
      </w:r>
      <w:r>
        <w:rPr>
          <w:rFonts w:hint="eastAsia" w:ascii="宋体" w:hAnsi="宋体" w:eastAsia="宋体" w:cs="宋体"/>
          <w:color w:val="auto"/>
          <w:spacing w:val="0"/>
          <w:position w:val="0"/>
          <w:sz w:val="24"/>
          <w:highlight w:val="none"/>
        </w:rPr>
        <w:t>同条款及格式”规定的或者事先经过招标人书面认可的履约保证金格式向招标人提交履约保</w:t>
      </w:r>
      <w:r>
        <w:rPr>
          <w:rFonts w:hint="eastAsia" w:ascii="宋体" w:hAnsi="宋体" w:eastAsia="宋体" w:cs="宋体"/>
          <w:color w:val="auto"/>
          <w:position w:val="0"/>
          <w:sz w:val="24"/>
          <w:highlight w:val="none"/>
        </w:rPr>
        <w:t>证</w:t>
      </w:r>
      <w:r>
        <w:rPr>
          <w:rFonts w:hint="eastAsia" w:ascii="宋体" w:hAnsi="宋体" w:eastAsia="宋体" w:cs="宋体"/>
          <w:color w:val="auto"/>
          <w:sz w:val="24"/>
          <w:highlight w:val="none"/>
        </w:rPr>
        <w:t>金。</w:t>
      </w:r>
      <w:r>
        <w:rPr>
          <w:rFonts w:hint="eastAsia" w:ascii="宋体" w:hAnsi="宋体" w:eastAsia="宋体" w:cs="宋体"/>
          <w:color w:val="auto"/>
          <w:spacing w:val="0"/>
          <w:sz w:val="24"/>
          <w:highlight w:val="none"/>
        </w:rPr>
        <w:t>除</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另有</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w:t>
      </w:r>
      <w:r>
        <w:rPr>
          <w:rFonts w:hint="eastAsia" w:ascii="宋体" w:hAnsi="宋体" w:eastAsia="宋体" w:cs="宋体"/>
          <w:color w:val="auto"/>
          <w:spacing w:val="0"/>
          <w:sz w:val="24"/>
          <w:highlight w:val="none"/>
        </w:rPr>
        <w:t>外</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履</w:t>
      </w:r>
      <w:r>
        <w:rPr>
          <w:rFonts w:hint="eastAsia" w:ascii="宋体" w:hAnsi="宋体" w:eastAsia="宋体" w:cs="宋体"/>
          <w:color w:val="auto"/>
          <w:sz w:val="24"/>
          <w:highlight w:val="none"/>
        </w:rPr>
        <w:t>约</w:t>
      </w:r>
      <w:r>
        <w:rPr>
          <w:rFonts w:hint="eastAsia" w:ascii="宋体" w:hAnsi="宋体" w:eastAsia="宋体" w:cs="宋体"/>
          <w:color w:val="auto"/>
          <w:spacing w:val="0"/>
          <w:sz w:val="24"/>
          <w:highlight w:val="none"/>
        </w:rPr>
        <w:t>保</w:t>
      </w:r>
      <w:r>
        <w:rPr>
          <w:rFonts w:hint="eastAsia" w:ascii="宋体" w:hAnsi="宋体" w:eastAsia="宋体" w:cs="宋体"/>
          <w:color w:val="auto"/>
          <w:sz w:val="24"/>
          <w:highlight w:val="none"/>
        </w:rPr>
        <w:t>证</w:t>
      </w:r>
      <w:r>
        <w:rPr>
          <w:rFonts w:hint="eastAsia" w:ascii="宋体" w:hAnsi="宋体" w:eastAsia="宋体" w:cs="宋体"/>
          <w:color w:val="auto"/>
          <w:spacing w:val="0"/>
          <w:sz w:val="24"/>
          <w:highlight w:val="none"/>
        </w:rPr>
        <w:t>金</w:t>
      </w:r>
      <w:r>
        <w:rPr>
          <w:rFonts w:hint="eastAsia" w:ascii="宋体" w:hAnsi="宋体" w:eastAsia="宋体" w:cs="宋体"/>
          <w:color w:val="auto"/>
          <w:sz w:val="24"/>
          <w:highlight w:val="none"/>
        </w:rPr>
        <w:t>为中</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合</w:t>
      </w:r>
      <w:r>
        <w:rPr>
          <w:rFonts w:hint="eastAsia" w:ascii="宋体" w:hAnsi="宋体" w:eastAsia="宋体" w:cs="宋体"/>
          <w:color w:val="auto"/>
          <w:spacing w:val="0"/>
          <w:sz w:val="24"/>
          <w:highlight w:val="none"/>
        </w:rPr>
        <w:t>同</w:t>
      </w:r>
      <w:r>
        <w:rPr>
          <w:rFonts w:hint="eastAsia" w:ascii="宋体" w:hAnsi="宋体" w:eastAsia="宋体" w:cs="宋体"/>
          <w:color w:val="auto"/>
          <w:sz w:val="24"/>
          <w:highlight w:val="none"/>
        </w:rPr>
        <w:t>金</w:t>
      </w:r>
      <w:r>
        <w:rPr>
          <w:rFonts w:hint="eastAsia" w:ascii="宋体" w:hAnsi="宋体" w:eastAsia="宋体" w:cs="宋体"/>
          <w:color w:val="auto"/>
          <w:spacing w:val="0"/>
          <w:sz w:val="24"/>
          <w:highlight w:val="none"/>
        </w:rPr>
        <w:t>额</w:t>
      </w:r>
      <w:r>
        <w:rPr>
          <w:rFonts w:hint="eastAsia" w:ascii="宋体" w:hAnsi="宋体" w:eastAsia="宋体" w:cs="宋体"/>
          <w:color w:val="auto"/>
          <w:sz w:val="24"/>
          <w:highlight w:val="none"/>
        </w:rPr>
        <w:t>的10</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联合</w:t>
      </w:r>
      <w:r>
        <w:rPr>
          <w:rFonts w:hint="eastAsia" w:ascii="宋体" w:hAnsi="宋体" w:eastAsia="宋体" w:cs="宋体"/>
          <w:color w:val="auto"/>
          <w:spacing w:val="0"/>
          <w:sz w:val="24"/>
          <w:highlight w:val="none"/>
        </w:rPr>
        <w:t>体</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其履约</w:t>
      </w:r>
      <w:r>
        <w:rPr>
          <w:rFonts w:hint="eastAsia" w:ascii="宋体" w:hAnsi="宋体" w:eastAsia="宋体" w:cs="宋体"/>
          <w:color w:val="auto"/>
          <w:spacing w:val="0"/>
          <w:sz w:val="24"/>
          <w:highlight w:val="none"/>
        </w:rPr>
        <w:t>保</w:t>
      </w:r>
      <w:r>
        <w:rPr>
          <w:rFonts w:hint="eastAsia" w:ascii="宋体" w:hAnsi="宋体" w:eastAsia="宋体" w:cs="宋体"/>
          <w:color w:val="auto"/>
          <w:sz w:val="24"/>
          <w:highlight w:val="none"/>
        </w:rPr>
        <w:t>证</w:t>
      </w:r>
      <w:r>
        <w:rPr>
          <w:rFonts w:hint="eastAsia" w:ascii="宋体" w:hAnsi="宋体" w:eastAsia="宋体" w:cs="宋体"/>
          <w:color w:val="auto"/>
          <w:spacing w:val="0"/>
          <w:sz w:val="24"/>
          <w:highlight w:val="none"/>
        </w:rPr>
        <w:t>金</w:t>
      </w:r>
      <w:r>
        <w:rPr>
          <w:rFonts w:hint="eastAsia" w:ascii="宋体" w:hAnsi="宋体" w:eastAsia="宋体" w:cs="宋体"/>
          <w:color w:val="auto"/>
          <w:sz w:val="24"/>
          <w:highlight w:val="none"/>
        </w:rPr>
        <w:t>以</w:t>
      </w:r>
      <w:r>
        <w:rPr>
          <w:rFonts w:hint="eastAsia" w:ascii="宋体" w:hAnsi="宋体" w:eastAsia="宋体" w:cs="宋体"/>
          <w:color w:val="auto"/>
          <w:spacing w:val="0"/>
          <w:sz w:val="24"/>
          <w:highlight w:val="none"/>
        </w:rPr>
        <w:t>联</w:t>
      </w:r>
      <w:r>
        <w:rPr>
          <w:rFonts w:hint="eastAsia" w:ascii="宋体" w:hAnsi="宋体" w:eastAsia="宋体" w:cs="宋体"/>
          <w:color w:val="auto"/>
          <w:sz w:val="24"/>
          <w:highlight w:val="none"/>
        </w:rPr>
        <w:t>合</w:t>
      </w:r>
      <w:r>
        <w:rPr>
          <w:rFonts w:hint="eastAsia" w:ascii="宋体" w:hAnsi="宋体" w:eastAsia="宋体" w:cs="宋体"/>
          <w:color w:val="auto"/>
          <w:spacing w:val="0"/>
          <w:sz w:val="24"/>
          <w:highlight w:val="none"/>
        </w:rPr>
        <w:t>体</w:t>
      </w:r>
      <w:r>
        <w:rPr>
          <w:rFonts w:hint="eastAsia" w:ascii="宋体" w:hAnsi="宋体" w:eastAsia="宋体" w:cs="宋体"/>
          <w:color w:val="auto"/>
          <w:sz w:val="24"/>
          <w:highlight w:val="none"/>
        </w:rPr>
        <w:t>各</w:t>
      </w:r>
      <w:r>
        <w:rPr>
          <w:rFonts w:hint="eastAsia" w:ascii="宋体" w:hAnsi="宋体" w:eastAsia="宋体" w:cs="宋体"/>
          <w:color w:val="auto"/>
          <w:spacing w:val="0"/>
          <w:sz w:val="24"/>
          <w:highlight w:val="none"/>
        </w:rPr>
        <w:t>方</w:t>
      </w:r>
      <w:r>
        <w:rPr>
          <w:rFonts w:hint="eastAsia" w:ascii="宋体" w:hAnsi="宋体" w:eastAsia="宋体" w:cs="宋体"/>
          <w:color w:val="auto"/>
          <w:sz w:val="24"/>
          <w:highlight w:val="none"/>
        </w:rPr>
        <w:t>或者</w:t>
      </w:r>
      <w:r>
        <w:rPr>
          <w:rFonts w:hint="eastAsia" w:ascii="宋体" w:hAnsi="宋体" w:eastAsia="宋体" w:cs="宋体"/>
          <w:color w:val="auto"/>
          <w:spacing w:val="0"/>
          <w:sz w:val="24"/>
          <w:highlight w:val="none"/>
        </w:rPr>
        <w:t>联</w:t>
      </w:r>
      <w:r>
        <w:rPr>
          <w:rFonts w:hint="eastAsia" w:ascii="宋体" w:hAnsi="宋体" w:eastAsia="宋体" w:cs="宋体"/>
          <w:color w:val="auto"/>
          <w:sz w:val="24"/>
          <w:highlight w:val="none"/>
        </w:rPr>
        <w:t>合</w:t>
      </w:r>
      <w:r>
        <w:rPr>
          <w:rFonts w:hint="eastAsia" w:ascii="宋体" w:hAnsi="宋体" w:eastAsia="宋体" w:cs="宋体"/>
          <w:color w:val="auto"/>
          <w:spacing w:val="0"/>
          <w:sz w:val="24"/>
          <w:highlight w:val="none"/>
        </w:rPr>
        <w:t>体</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牵</w:t>
      </w:r>
      <w:r>
        <w:rPr>
          <w:rFonts w:hint="eastAsia" w:ascii="宋体" w:hAnsi="宋体" w:eastAsia="宋体" w:cs="宋体"/>
          <w:color w:val="auto"/>
          <w:sz w:val="24"/>
          <w:highlight w:val="none"/>
        </w:rPr>
        <w:t>头</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名</w:t>
      </w:r>
      <w:r>
        <w:rPr>
          <w:rFonts w:hint="eastAsia" w:ascii="宋体" w:hAnsi="宋体" w:eastAsia="宋体" w:cs="宋体"/>
          <w:color w:val="auto"/>
          <w:sz w:val="24"/>
          <w:highlight w:val="none"/>
        </w:rPr>
        <w:t>义提</w:t>
      </w:r>
      <w:r>
        <w:rPr>
          <w:rFonts w:hint="eastAsia" w:ascii="宋体" w:hAnsi="宋体" w:eastAsia="宋体" w:cs="宋体"/>
          <w:color w:val="auto"/>
          <w:spacing w:val="0"/>
          <w:sz w:val="24"/>
          <w:highlight w:val="none"/>
        </w:rPr>
        <w:t>交</w:t>
      </w:r>
      <w:r>
        <w:rPr>
          <w:rFonts w:hint="eastAsia" w:ascii="宋体" w:hAnsi="宋体" w:eastAsia="宋体" w:cs="宋体"/>
          <w:color w:val="auto"/>
          <w:sz w:val="24"/>
          <w:highlight w:val="none"/>
        </w:rPr>
        <w:t>。</w:t>
      </w:r>
    </w:p>
    <w:p w14:paraId="13391E93">
      <w:pPr>
        <w:widowControl/>
        <w:spacing w:before="0" w:beforeLines="30" w:afterLines="30" w:line="360" w:lineRule="auto"/>
        <w:ind w:left="0" w:right="0" w:firstLine="480" w:firstLineChars="200"/>
        <w:jc w:val="left"/>
        <w:rPr>
          <w:rFonts w:hint="eastAsia" w:ascii="宋体" w:hAnsi="宋体" w:eastAsia="宋体" w:cs="宋体"/>
          <w:strike w:val="0"/>
          <w:color w:val="auto"/>
          <w:sz w:val="24"/>
          <w:highlight w:val="none"/>
        </w:rPr>
      </w:pPr>
      <w:r>
        <w:rPr>
          <w:rFonts w:hint="eastAsia" w:ascii="宋体" w:hAnsi="宋体" w:eastAsia="宋体" w:cs="宋体"/>
          <w:color w:val="auto"/>
          <w:sz w:val="24"/>
          <w:highlight w:val="none"/>
        </w:rPr>
        <w:t>7.6.2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不</w:t>
      </w:r>
      <w:r>
        <w:rPr>
          <w:rFonts w:hint="eastAsia" w:ascii="宋体" w:hAnsi="宋体" w:eastAsia="宋体" w:cs="宋体"/>
          <w:color w:val="auto"/>
          <w:sz w:val="24"/>
          <w:highlight w:val="none"/>
        </w:rPr>
        <w:t>能</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本</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7.6.1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求</w:t>
      </w:r>
      <w:r>
        <w:rPr>
          <w:rFonts w:hint="eastAsia" w:ascii="宋体" w:hAnsi="宋体" w:eastAsia="宋体" w:cs="宋体"/>
          <w:color w:val="auto"/>
          <w:spacing w:val="0"/>
          <w:sz w:val="24"/>
          <w:highlight w:val="none"/>
        </w:rPr>
        <w:t>提</w:t>
      </w:r>
      <w:r>
        <w:rPr>
          <w:rFonts w:hint="eastAsia" w:ascii="宋体" w:hAnsi="宋体" w:eastAsia="宋体" w:cs="宋体"/>
          <w:color w:val="auto"/>
          <w:sz w:val="24"/>
          <w:highlight w:val="none"/>
        </w:rPr>
        <w:t>交</w:t>
      </w:r>
      <w:r>
        <w:rPr>
          <w:rFonts w:hint="eastAsia" w:ascii="宋体" w:hAnsi="宋体" w:eastAsia="宋体" w:cs="宋体"/>
          <w:color w:val="auto"/>
          <w:spacing w:val="0"/>
          <w:sz w:val="24"/>
          <w:highlight w:val="none"/>
        </w:rPr>
        <w:t>履</w:t>
      </w:r>
      <w:r>
        <w:rPr>
          <w:rFonts w:hint="eastAsia" w:ascii="宋体" w:hAnsi="宋体" w:eastAsia="宋体" w:cs="宋体"/>
          <w:color w:val="auto"/>
          <w:sz w:val="24"/>
          <w:highlight w:val="none"/>
        </w:rPr>
        <w:t>约</w:t>
      </w:r>
      <w:r>
        <w:rPr>
          <w:rFonts w:hint="eastAsia" w:ascii="宋体" w:hAnsi="宋体" w:eastAsia="宋体" w:cs="宋体"/>
          <w:color w:val="auto"/>
          <w:spacing w:val="0"/>
          <w:sz w:val="24"/>
          <w:highlight w:val="none"/>
        </w:rPr>
        <w:t>保</w:t>
      </w:r>
      <w:r>
        <w:rPr>
          <w:rFonts w:hint="eastAsia" w:ascii="宋体" w:hAnsi="宋体" w:eastAsia="宋体" w:cs="宋体"/>
          <w:color w:val="auto"/>
          <w:sz w:val="24"/>
          <w:highlight w:val="none"/>
        </w:rPr>
        <w:t>证金</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视</w:t>
      </w:r>
      <w:r>
        <w:rPr>
          <w:rFonts w:hint="eastAsia" w:ascii="宋体" w:hAnsi="宋体" w:eastAsia="宋体" w:cs="宋体"/>
          <w:color w:val="auto"/>
          <w:sz w:val="24"/>
          <w:highlight w:val="none"/>
        </w:rPr>
        <w:t>为</w:t>
      </w:r>
      <w:r>
        <w:rPr>
          <w:rFonts w:hint="eastAsia" w:ascii="宋体" w:hAnsi="宋体" w:eastAsia="宋体" w:cs="宋体"/>
          <w:color w:val="auto"/>
          <w:spacing w:val="0"/>
          <w:sz w:val="24"/>
          <w:highlight w:val="none"/>
        </w:rPr>
        <w:t>放</w:t>
      </w:r>
      <w:r>
        <w:rPr>
          <w:rFonts w:hint="eastAsia" w:ascii="宋体" w:hAnsi="宋体" w:eastAsia="宋体" w:cs="宋体"/>
          <w:color w:val="auto"/>
          <w:sz w:val="24"/>
          <w:highlight w:val="none"/>
        </w:rPr>
        <w:t>弃</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标</w:t>
      </w:r>
      <w:r>
        <w:rPr>
          <w:rFonts w:hint="eastAsia" w:ascii="宋体" w:hAnsi="宋体" w:eastAsia="宋体" w:cs="宋体"/>
          <w:strike w:val="0"/>
          <w:color w:val="auto"/>
          <w:spacing w:val="0"/>
          <w:sz w:val="24"/>
          <w:highlight w:val="none"/>
        </w:rPr>
        <w:t>，</w:t>
      </w:r>
      <w:r>
        <w:rPr>
          <w:rFonts w:hint="eastAsia" w:ascii="宋体" w:hAnsi="宋体" w:eastAsia="宋体" w:cs="宋体"/>
          <w:strike w:val="0"/>
          <w:color w:val="auto"/>
          <w:sz w:val="24"/>
          <w:highlight w:val="none"/>
        </w:rPr>
        <w:t>给</w:t>
      </w:r>
      <w:r>
        <w:rPr>
          <w:rFonts w:hint="eastAsia" w:ascii="宋体" w:hAnsi="宋体" w:eastAsia="宋体" w:cs="宋体"/>
          <w:strike w:val="0"/>
          <w:color w:val="auto"/>
          <w:spacing w:val="0"/>
          <w:sz w:val="24"/>
          <w:highlight w:val="none"/>
        </w:rPr>
        <w:t>招</w:t>
      </w:r>
      <w:r>
        <w:rPr>
          <w:rFonts w:hint="eastAsia" w:ascii="宋体" w:hAnsi="宋体" w:eastAsia="宋体" w:cs="宋体"/>
          <w:strike w:val="0"/>
          <w:color w:val="auto"/>
          <w:sz w:val="24"/>
          <w:highlight w:val="none"/>
        </w:rPr>
        <w:t>标</w:t>
      </w:r>
      <w:r>
        <w:rPr>
          <w:rFonts w:hint="eastAsia" w:ascii="宋体" w:hAnsi="宋体" w:eastAsia="宋体" w:cs="宋体"/>
          <w:strike w:val="0"/>
          <w:color w:val="auto"/>
          <w:spacing w:val="0"/>
          <w:sz w:val="24"/>
          <w:highlight w:val="none"/>
        </w:rPr>
        <w:t>人</w:t>
      </w:r>
      <w:r>
        <w:rPr>
          <w:rFonts w:hint="eastAsia" w:ascii="宋体" w:hAnsi="宋体" w:eastAsia="宋体" w:cs="宋体"/>
          <w:strike w:val="0"/>
          <w:color w:val="auto"/>
          <w:sz w:val="24"/>
          <w:highlight w:val="none"/>
        </w:rPr>
        <w:t>造</w:t>
      </w:r>
      <w:r>
        <w:rPr>
          <w:rFonts w:hint="eastAsia" w:ascii="宋体" w:hAnsi="宋体" w:eastAsia="宋体" w:cs="宋体"/>
          <w:strike w:val="0"/>
          <w:color w:val="auto"/>
          <w:spacing w:val="0"/>
          <w:sz w:val="24"/>
          <w:highlight w:val="none"/>
        </w:rPr>
        <w:t>成</w:t>
      </w:r>
      <w:r>
        <w:rPr>
          <w:rFonts w:hint="eastAsia" w:ascii="宋体" w:hAnsi="宋体" w:eastAsia="宋体" w:cs="宋体"/>
          <w:strike w:val="0"/>
          <w:color w:val="auto"/>
          <w:sz w:val="24"/>
          <w:highlight w:val="none"/>
        </w:rPr>
        <w:t>的损</w:t>
      </w:r>
      <w:r>
        <w:rPr>
          <w:rFonts w:hint="eastAsia" w:ascii="宋体" w:hAnsi="宋体" w:eastAsia="宋体" w:cs="宋体"/>
          <w:strike w:val="0"/>
          <w:color w:val="auto"/>
          <w:spacing w:val="0"/>
          <w:sz w:val="24"/>
          <w:highlight w:val="none"/>
        </w:rPr>
        <w:t>失</w:t>
      </w:r>
      <w:r>
        <w:rPr>
          <w:rFonts w:hint="eastAsia" w:ascii="宋体" w:hAnsi="宋体" w:eastAsia="宋体" w:cs="宋体"/>
          <w:strike w:val="0"/>
          <w:color w:val="auto"/>
          <w:sz w:val="24"/>
          <w:highlight w:val="none"/>
        </w:rPr>
        <w:t>的</w:t>
      </w:r>
      <w:r>
        <w:rPr>
          <w:rFonts w:hint="eastAsia" w:ascii="宋体" w:hAnsi="宋体" w:eastAsia="宋体" w:cs="宋体"/>
          <w:strike w:val="0"/>
          <w:color w:val="auto"/>
          <w:spacing w:val="0"/>
          <w:sz w:val="24"/>
          <w:highlight w:val="none"/>
        </w:rPr>
        <w:t>，</w:t>
      </w:r>
      <w:r>
        <w:rPr>
          <w:rFonts w:hint="eastAsia" w:ascii="宋体" w:hAnsi="宋体" w:eastAsia="宋体" w:cs="宋体"/>
          <w:strike w:val="0"/>
          <w:color w:val="auto"/>
          <w:sz w:val="24"/>
          <w:highlight w:val="none"/>
        </w:rPr>
        <w:t>中</w:t>
      </w:r>
      <w:r>
        <w:rPr>
          <w:rFonts w:hint="eastAsia" w:ascii="宋体" w:hAnsi="宋体" w:eastAsia="宋体" w:cs="宋体"/>
          <w:strike w:val="0"/>
          <w:color w:val="auto"/>
          <w:spacing w:val="0"/>
          <w:sz w:val="24"/>
          <w:highlight w:val="none"/>
        </w:rPr>
        <w:t>标</w:t>
      </w:r>
      <w:r>
        <w:rPr>
          <w:rFonts w:hint="eastAsia" w:ascii="宋体" w:hAnsi="宋体" w:eastAsia="宋体" w:cs="宋体"/>
          <w:strike w:val="0"/>
          <w:color w:val="auto"/>
          <w:sz w:val="24"/>
          <w:highlight w:val="none"/>
        </w:rPr>
        <w:t>人</w:t>
      </w:r>
      <w:r>
        <w:rPr>
          <w:rFonts w:hint="eastAsia" w:ascii="宋体" w:hAnsi="宋体" w:eastAsia="宋体" w:cs="宋体"/>
          <w:strike w:val="0"/>
          <w:color w:val="auto"/>
          <w:spacing w:val="0"/>
          <w:sz w:val="24"/>
          <w:highlight w:val="none"/>
        </w:rPr>
        <w:t>还</w:t>
      </w:r>
      <w:r>
        <w:rPr>
          <w:rFonts w:hint="eastAsia" w:ascii="宋体" w:hAnsi="宋体" w:eastAsia="宋体" w:cs="宋体"/>
          <w:strike w:val="0"/>
          <w:color w:val="auto"/>
          <w:sz w:val="24"/>
          <w:highlight w:val="none"/>
        </w:rPr>
        <w:t>应</w:t>
      </w:r>
      <w:r>
        <w:rPr>
          <w:rFonts w:hint="eastAsia" w:ascii="宋体" w:hAnsi="宋体" w:eastAsia="宋体" w:cs="宋体"/>
          <w:strike w:val="0"/>
          <w:color w:val="auto"/>
          <w:spacing w:val="0"/>
          <w:sz w:val="24"/>
          <w:highlight w:val="none"/>
        </w:rPr>
        <w:t>当</w:t>
      </w:r>
      <w:r>
        <w:rPr>
          <w:rFonts w:hint="eastAsia" w:ascii="宋体" w:hAnsi="宋体" w:eastAsia="宋体" w:cs="宋体"/>
          <w:strike w:val="0"/>
          <w:color w:val="auto"/>
          <w:sz w:val="24"/>
          <w:highlight w:val="none"/>
        </w:rPr>
        <w:t>予</w:t>
      </w:r>
      <w:r>
        <w:rPr>
          <w:rFonts w:hint="eastAsia" w:ascii="宋体" w:hAnsi="宋体" w:eastAsia="宋体" w:cs="宋体"/>
          <w:strike w:val="0"/>
          <w:color w:val="auto"/>
          <w:spacing w:val="0"/>
          <w:sz w:val="24"/>
          <w:highlight w:val="none"/>
        </w:rPr>
        <w:t>以</w:t>
      </w:r>
      <w:r>
        <w:rPr>
          <w:rFonts w:hint="eastAsia" w:ascii="宋体" w:hAnsi="宋体" w:eastAsia="宋体" w:cs="宋体"/>
          <w:strike w:val="0"/>
          <w:color w:val="auto"/>
          <w:sz w:val="24"/>
          <w:highlight w:val="none"/>
        </w:rPr>
        <w:t>赔</w:t>
      </w:r>
      <w:r>
        <w:rPr>
          <w:rFonts w:hint="eastAsia" w:ascii="宋体" w:hAnsi="宋体" w:eastAsia="宋体" w:cs="宋体"/>
          <w:strike w:val="0"/>
          <w:color w:val="auto"/>
          <w:spacing w:val="0"/>
          <w:sz w:val="24"/>
          <w:highlight w:val="none"/>
        </w:rPr>
        <w:t>偿</w:t>
      </w:r>
      <w:r>
        <w:rPr>
          <w:rFonts w:hint="eastAsia" w:ascii="宋体" w:hAnsi="宋体" w:eastAsia="宋体" w:cs="宋体"/>
          <w:strike w:val="0"/>
          <w:color w:val="auto"/>
          <w:sz w:val="24"/>
          <w:highlight w:val="none"/>
        </w:rPr>
        <w:t>。</w:t>
      </w:r>
    </w:p>
    <w:p w14:paraId="33974CE3">
      <w:pPr>
        <w:spacing w:beforeLines="30" w:afterLines="30" w:line="360" w:lineRule="auto"/>
        <w:ind w:left="238" w:right="-23" w:firstLine="241" w:firstLineChars="100"/>
        <w:jc w:val="left"/>
        <w:outlineLvl w:val="2"/>
        <w:rPr>
          <w:rFonts w:hint="eastAsia" w:ascii="宋体" w:hAnsi="宋体" w:eastAsia="宋体" w:cs="宋体"/>
          <w:b/>
          <w:bCs/>
          <w:color w:val="auto"/>
          <w:sz w:val="24"/>
          <w:highlight w:val="none"/>
        </w:rPr>
      </w:pPr>
      <w:bookmarkStart w:id="89" w:name="_Toc14401"/>
      <w:r>
        <w:rPr>
          <w:rFonts w:hint="eastAsia" w:ascii="宋体" w:hAnsi="宋体" w:eastAsia="宋体" w:cs="宋体"/>
          <w:b/>
          <w:bCs/>
          <w:color w:val="auto"/>
          <w:spacing w:val="0"/>
          <w:sz w:val="24"/>
          <w:highlight w:val="none"/>
        </w:rPr>
        <w:t>7</w:t>
      </w:r>
      <w:r>
        <w:rPr>
          <w:rFonts w:hint="eastAsia" w:ascii="宋体" w:hAnsi="宋体" w:eastAsia="宋体" w:cs="宋体"/>
          <w:b/>
          <w:bCs/>
          <w:color w:val="auto"/>
          <w:sz w:val="24"/>
          <w:highlight w:val="none"/>
        </w:rPr>
        <w:t>.7</w:t>
      </w:r>
      <w:r>
        <w:rPr>
          <w:rFonts w:hint="eastAsia" w:ascii="宋体" w:hAnsi="宋体" w:eastAsia="宋体" w:cs="宋体"/>
          <w:b/>
          <w:bCs/>
          <w:color w:val="auto"/>
          <w:spacing w:val="0"/>
          <w:sz w:val="24"/>
          <w:highlight w:val="none"/>
        </w:rPr>
        <w:t xml:space="preserve"> </w:t>
      </w:r>
      <w:r>
        <w:rPr>
          <w:rFonts w:hint="eastAsia" w:ascii="宋体" w:hAnsi="宋体" w:eastAsia="宋体" w:cs="宋体"/>
          <w:b/>
          <w:bCs/>
          <w:color w:val="auto"/>
          <w:sz w:val="24"/>
          <w:highlight w:val="none"/>
        </w:rPr>
        <w:t>签订合同</w:t>
      </w:r>
      <w:bookmarkEnd w:id="89"/>
    </w:p>
    <w:p w14:paraId="13EA28B3">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7.7.1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应当</w:t>
      </w:r>
      <w:r>
        <w:rPr>
          <w:rFonts w:hint="eastAsia" w:ascii="宋体" w:hAnsi="宋体" w:eastAsia="宋体" w:cs="宋体"/>
          <w:color w:val="auto"/>
          <w:sz w:val="24"/>
          <w:highlight w:val="none"/>
        </w:rPr>
        <w:t>在中</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通</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书</w:t>
      </w:r>
      <w:r>
        <w:rPr>
          <w:rFonts w:hint="eastAsia" w:ascii="宋体" w:hAnsi="宋体" w:eastAsia="宋体" w:cs="宋体"/>
          <w:color w:val="auto"/>
          <w:spacing w:val="0"/>
          <w:sz w:val="24"/>
          <w:highlight w:val="none"/>
        </w:rPr>
        <w:t>发</w:t>
      </w:r>
      <w:r>
        <w:rPr>
          <w:rFonts w:hint="eastAsia" w:ascii="宋体" w:hAnsi="宋体" w:eastAsia="宋体" w:cs="宋体"/>
          <w:color w:val="auto"/>
          <w:sz w:val="24"/>
          <w:highlight w:val="none"/>
        </w:rPr>
        <w:t>出</w:t>
      </w:r>
      <w:r>
        <w:rPr>
          <w:rFonts w:hint="eastAsia" w:ascii="宋体" w:hAnsi="宋体" w:eastAsia="宋体" w:cs="宋体"/>
          <w:color w:val="auto"/>
          <w:spacing w:val="0"/>
          <w:sz w:val="24"/>
          <w:highlight w:val="none"/>
        </w:rPr>
        <w:t>之</w:t>
      </w:r>
      <w:r>
        <w:rPr>
          <w:rFonts w:hint="eastAsia" w:ascii="宋体" w:hAnsi="宋体" w:eastAsia="宋体" w:cs="宋体"/>
          <w:color w:val="auto"/>
          <w:sz w:val="24"/>
          <w:highlight w:val="none"/>
        </w:rPr>
        <w:t>日起</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30</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日</w:t>
      </w:r>
      <w:r>
        <w:rPr>
          <w:rFonts w:hint="eastAsia" w:ascii="宋体" w:hAnsi="宋体" w:eastAsia="宋体" w:cs="宋体"/>
          <w:color w:val="auto"/>
          <w:spacing w:val="0"/>
          <w:sz w:val="24"/>
          <w:highlight w:val="none"/>
        </w:rPr>
        <w:t>内</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根</w:t>
      </w:r>
      <w:r>
        <w:rPr>
          <w:rFonts w:hint="eastAsia" w:ascii="宋体" w:hAnsi="宋体" w:eastAsia="宋体" w:cs="宋体"/>
          <w:color w:val="auto"/>
          <w:sz w:val="24"/>
          <w:highlight w:val="none"/>
        </w:rPr>
        <w:t>据</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中标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的投标文件订立书面</w:t>
      </w:r>
      <w:r>
        <w:rPr>
          <w:rFonts w:hint="eastAsia" w:ascii="宋体" w:hAnsi="宋体" w:eastAsia="宋体" w:cs="宋体"/>
          <w:color w:val="auto"/>
          <w:spacing w:val="0"/>
          <w:sz w:val="24"/>
          <w:highlight w:val="none"/>
        </w:rPr>
        <w:t>合</w:t>
      </w:r>
      <w:r>
        <w:rPr>
          <w:rFonts w:hint="eastAsia" w:ascii="宋体" w:hAnsi="宋体" w:eastAsia="宋体" w:cs="宋体"/>
          <w:color w:val="auto"/>
          <w:sz w:val="24"/>
          <w:highlight w:val="none"/>
        </w:rPr>
        <w:t>同。</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标人无正当理由</w:t>
      </w:r>
      <w:r>
        <w:rPr>
          <w:rFonts w:hint="eastAsia" w:ascii="宋体" w:hAnsi="宋体" w:eastAsia="宋体" w:cs="宋体"/>
          <w:color w:val="auto"/>
          <w:spacing w:val="0"/>
          <w:sz w:val="24"/>
          <w:highlight w:val="none"/>
        </w:rPr>
        <w:t>拒</w:t>
      </w:r>
      <w:r>
        <w:rPr>
          <w:rFonts w:hint="eastAsia" w:ascii="宋体" w:hAnsi="宋体" w:eastAsia="宋体" w:cs="宋体"/>
          <w:color w:val="auto"/>
          <w:sz w:val="24"/>
          <w:highlight w:val="none"/>
        </w:rPr>
        <w:t>签合</w:t>
      </w:r>
      <w:r>
        <w:rPr>
          <w:rFonts w:hint="eastAsia" w:ascii="宋体" w:hAnsi="宋体" w:eastAsia="宋体" w:cs="宋体"/>
          <w:color w:val="auto"/>
          <w:spacing w:val="0"/>
          <w:sz w:val="24"/>
          <w:highlight w:val="none"/>
        </w:rPr>
        <w:t>同</w:t>
      </w:r>
      <w:r>
        <w:rPr>
          <w:rFonts w:hint="eastAsia" w:ascii="宋体" w:hAnsi="宋体" w:eastAsia="宋体" w:cs="宋体"/>
          <w:color w:val="auto"/>
          <w:sz w:val="24"/>
          <w:highlight w:val="none"/>
        </w:rPr>
        <w:t>，在签订合同时</w:t>
      </w:r>
      <w:r>
        <w:rPr>
          <w:rFonts w:hint="eastAsia" w:ascii="宋体" w:hAnsi="宋体" w:eastAsia="宋体" w:cs="宋体"/>
          <w:color w:val="auto"/>
          <w:spacing w:val="0"/>
          <w:sz w:val="24"/>
          <w:highlight w:val="none"/>
        </w:rPr>
        <w:t>向</w:t>
      </w:r>
      <w:r>
        <w:rPr>
          <w:rFonts w:hint="eastAsia" w:ascii="宋体" w:hAnsi="宋体" w:eastAsia="宋体" w:cs="宋体"/>
          <w:color w:val="auto"/>
          <w:sz w:val="24"/>
          <w:highlight w:val="none"/>
        </w:rPr>
        <w:t>招标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提出附加条件</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或者不按照招标文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要求</w:t>
      </w:r>
      <w:r>
        <w:rPr>
          <w:rFonts w:hint="eastAsia" w:ascii="宋体" w:hAnsi="宋体" w:eastAsia="宋体" w:cs="宋体"/>
          <w:color w:val="auto"/>
          <w:spacing w:val="0"/>
          <w:sz w:val="24"/>
          <w:highlight w:val="none"/>
        </w:rPr>
        <w:t>提</w:t>
      </w:r>
      <w:r>
        <w:rPr>
          <w:rFonts w:hint="eastAsia" w:ascii="宋体" w:hAnsi="宋体" w:eastAsia="宋体" w:cs="宋体"/>
          <w:color w:val="auto"/>
          <w:sz w:val="24"/>
          <w:highlight w:val="none"/>
        </w:rPr>
        <w:t>交履约保证金的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招标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有权取消其中标</w:t>
      </w:r>
      <w:r>
        <w:rPr>
          <w:rFonts w:hint="eastAsia" w:ascii="宋体" w:hAnsi="宋体" w:eastAsia="宋体" w:cs="宋体"/>
          <w:color w:val="auto"/>
          <w:spacing w:val="0"/>
          <w:sz w:val="24"/>
          <w:highlight w:val="none"/>
        </w:rPr>
        <w:t>资</w:t>
      </w:r>
      <w:r>
        <w:rPr>
          <w:rFonts w:hint="eastAsia" w:ascii="宋体" w:hAnsi="宋体" w:eastAsia="宋体" w:cs="宋体"/>
          <w:color w:val="auto"/>
          <w:sz w:val="24"/>
          <w:highlight w:val="none"/>
        </w:rPr>
        <w:t>格，</w:t>
      </w:r>
      <w:r>
        <w:rPr>
          <w:rFonts w:hint="eastAsia" w:ascii="宋体" w:hAnsi="宋体" w:eastAsia="宋体" w:cs="宋体"/>
          <w:color w:val="auto"/>
          <w:spacing w:val="0"/>
          <w:sz w:val="24"/>
          <w:highlight w:val="none"/>
        </w:rPr>
        <w:t>给</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造</w:t>
      </w:r>
      <w:r>
        <w:rPr>
          <w:rFonts w:hint="eastAsia" w:ascii="宋体" w:hAnsi="宋体" w:eastAsia="宋体" w:cs="宋体"/>
          <w:color w:val="auto"/>
          <w:sz w:val="24"/>
          <w:highlight w:val="none"/>
        </w:rPr>
        <w:t>成</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损</w:t>
      </w:r>
      <w:r>
        <w:rPr>
          <w:rFonts w:hint="eastAsia" w:ascii="宋体" w:hAnsi="宋体" w:eastAsia="宋体" w:cs="宋体"/>
          <w:color w:val="auto"/>
          <w:spacing w:val="0"/>
          <w:sz w:val="24"/>
          <w:highlight w:val="none"/>
        </w:rPr>
        <w:t>失</w:t>
      </w:r>
      <w:r>
        <w:rPr>
          <w:rFonts w:hint="eastAsia" w:ascii="宋体" w:hAnsi="宋体" w:eastAsia="宋体" w:cs="宋体"/>
          <w:strike w:val="0"/>
          <w:color w:val="auto"/>
          <w:sz w:val="24"/>
          <w:highlight w:val="none"/>
        </w:rPr>
        <w:t>的</w:t>
      </w:r>
      <w:r>
        <w:rPr>
          <w:rFonts w:hint="eastAsia" w:ascii="宋体" w:hAnsi="宋体" w:eastAsia="宋体" w:cs="宋体"/>
          <w:strike w:val="0"/>
          <w:color w:val="auto"/>
          <w:spacing w:val="0"/>
          <w:sz w:val="24"/>
          <w:highlight w:val="none"/>
        </w:rPr>
        <w:t>，</w:t>
      </w:r>
      <w:r>
        <w:rPr>
          <w:rFonts w:hint="eastAsia" w:ascii="宋体" w:hAnsi="宋体" w:eastAsia="宋体" w:cs="宋体"/>
          <w:color w:val="auto"/>
          <w:sz w:val="24"/>
          <w:highlight w:val="none"/>
        </w:rPr>
        <w:t>中标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还</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当予以</w:t>
      </w:r>
      <w:r>
        <w:rPr>
          <w:rFonts w:hint="eastAsia" w:ascii="宋体" w:hAnsi="宋体" w:eastAsia="宋体" w:cs="宋体"/>
          <w:color w:val="auto"/>
          <w:spacing w:val="0"/>
          <w:sz w:val="24"/>
          <w:highlight w:val="none"/>
        </w:rPr>
        <w:t>赔</w:t>
      </w:r>
      <w:r>
        <w:rPr>
          <w:rFonts w:hint="eastAsia" w:ascii="宋体" w:hAnsi="宋体" w:eastAsia="宋体" w:cs="宋体"/>
          <w:color w:val="auto"/>
          <w:sz w:val="24"/>
          <w:highlight w:val="none"/>
        </w:rPr>
        <w:t>偿。</w:t>
      </w:r>
    </w:p>
    <w:p w14:paraId="575D8A56">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7.7.2 发</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通</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书后</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招标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无</w:t>
      </w:r>
      <w:r>
        <w:rPr>
          <w:rFonts w:hint="eastAsia" w:ascii="宋体" w:hAnsi="宋体" w:eastAsia="宋体" w:cs="宋体"/>
          <w:color w:val="auto"/>
          <w:spacing w:val="0"/>
          <w:sz w:val="24"/>
          <w:highlight w:val="none"/>
        </w:rPr>
        <w:t>正</w:t>
      </w:r>
      <w:r>
        <w:rPr>
          <w:rFonts w:hint="eastAsia" w:ascii="宋体" w:hAnsi="宋体" w:eastAsia="宋体" w:cs="宋体"/>
          <w:color w:val="auto"/>
          <w:sz w:val="24"/>
          <w:highlight w:val="none"/>
        </w:rPr>
        <w:t>当</w:t>
      </w:r>
      <w:r>
        <w:rPr>
          <w:rFonts w:hint="eastAsia" w:ascii="宋体" w:hAnsi="宋体" w:eastAsia="宋体" w:cs="宋体"/>
          <w:color w:val="auto"/>
          <w:spacing w:val="0"/>
          <w:sz w:val="24"/>
          <w:highlight w:val="none"/>
        </w:rPr>
        <w:t>理</w:t>
      </w:r>
      <w:r>
        <w:rPr>
          <w:rFonts w:hint="eastAsia" w:ascii="宋体" w:hAnsi="宋体" w:eastAsia="宋体" w:cs="宋体"/>
          <w:color w:val="auto"/>
          <w:sz w:val="24"/>
          <w:highlight w:val="none"/>
        </w:rPr>
        <w:t>由</w:t>
      </w:r>
      <w:r>
        <w:rPr>
          <w:rFonts w:hint="eastAsia" w:ascii="宋体" w:hAnsi="宋体" w:eastAsia="宋体" w:cs="宋体"/>
          <w:color w:val="auto"/>
          <w:spacing w:val="0"/>
          <w:sz w:val="24"/>
          <w:highlight w:val="none"/>
        </w:rPr>
        <w:t>拒</w:t>
      </w:r>
      <w:r>
        <w:rPr>
          <w:rFonts w:hint="eastAsia" w:ascii="宋体" w:hAnsi="宋体" w:eastAsia="宋体" w:cs="宋体"/>
          <w:color w:val="auto"/>
          <w:sz w:val="24"/>
          <w:highlight w:val="none"/>
        </w:rPr>
        <w:t>签</w:t>
      </w:r>
      <w:r>
        <w:rPr>
          <w:rFonts w:hint="eastAsia" w:ascii="宋体" w:hAnsi="宋体" w:eastAsia="宋体" w:cs="宋体"/>
          <w:color w:val="auto"/>
          <w:spacing w:val="0"/>
          <w:sz w:val="24"/>
          <w:highlight w:val="none"/>
        </w:rPr>
        <w:t>合</w:t>
      </w:r>
      <w:r>
        <w:rPr>
          <w:rFonts w:hint="eastAsia" w:ascii="宋体" w:hAnsi="宋体" w:eastAsia="宋体" w:cs="宋体"/>
          <w:color w:val="auto"/>
          <w:sz w:val="24"/>
          <w:highlight w:val="none"/>
        </w:rPr>
        <w:t>同</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者</w:t>
      </w:r>
      <w:r>
        <w:rPr>
          <w:rFonts w:hint="eastAsia" w:ascii="宋体" w:hAnsi="宋体" w:eastAsia="宋体" w:cs="宋体"/>
          <w:color w:val="auto"/>
          <w:spacing w:val="0"/>
          <w:sz w:val="24"/>
          <w:highlight w:val="none"/>
        </w:rPr>
        <w:t>在</w:t>
      </w:r>
      <w:r>
        <w:rPr>
          <w:rFonts w:hint="eastAsia" w:ascii="宋体" w:hAnsi="宋体" w:eastAsia="宋体" w:cs="宋体"/>
          <w:color w:val="auto"/>
          <w:sz w:val="24"/>
          <w:highlight w:val="none"/>
        </w:rPr>
        <w:t>签</w:t>
      </w:r>
      <w:r>
        <w:rPr>
          <w:rFonts w:hint="eastAsia" w:ascii="宋体" w:hAnsi="宋体" w:eastAsia="宋体" w:cs="宋体"/>
          <w:color w:val="auto"/>
          <w:spacing w:val="0"/>
          <w:sz w:val="24"/>
          <w:highlight w:val="none"/>
        </w:rPr>
        <w:t>订</w:t>
      </w:r>
      <w:r>
        <w:rPr>
          <w:rFonts w:hint="eastAsia" w:ascii="宋体" w:hAnsi="宋体" w:eastAsia="宋体" w:cs="宋体"/>
          <w:color w:val="auto"/>
          <w:sz w:val="24"/>
          <w:highlight w:val="none"/>
        </w:rPr>
        <w:t>合</w:t>
      </w:r>
      <w:r>
        <w:rPr>
          <w:rFonts w:hint="eastAsia" w:ascii="宋体" w:hAnsi="宋体" w:eastAsia="宋体" w:cs="宋体"/>
          <w:color w:val="auto"/>
          <w:spacing w:val="0"/>
          <w:sz w:val="24"/>
          <w:highlight w:val="none"/>
        </w:rPr>
        <w:t>同</w:t>
      </w:r>
      <w:r>
        <w:rPr>
          <w:rFonts w:hint="eastAsia" w:ascii="宋体" w:hAnsi="宋体" w:eastAsia="宋体" w:cs="宋体"/>
          <w:color w:val="auto"/>
          <w:sz w:val="24"/>
          <w:highlight w:val="none"/>
        </w:rPr>
        <w:t>时</w:t>
      </w:r>
      <w:r>
        <w:rPr>
          <w:rFonts w:hint="eastAsia" w:ascii="宋体" w:hAnsi="宋体" w:eastAsia="宋体" w:cs="宋体"/>
          <w:color w:val="auto"/>
          <w:spacing w:val="0"/>
          <w:sz w:val="24"/>
          <w:highlight w:val="none"/>
        </w:rPr>
        <w:t>向</w:t>
      </w:r>
      <w:r>
        <w:rPr>
          <w:rFonts w:hint="eastAsia" w:ascii="宋体" w:hAnsi="宋体" w:eastAsia="宋体" w:cs="宋体"/>
          <w:color w:val="auto"/>
          <w:sz w:val="24"/>
          <w:highlight w:val="none"/>
        </w:rPr>
        <w:t>中标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提</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附加条</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的</w:t>
      </w:r>
      <w:r>
        <w:rPr>
          <w:rFonts w:hint="eastAsia" w:ascii="宋体" w:hAnsi="宋体" w:eastAsia="宋体" w:cs="宋体"/>
          <w:strike w:val="0"/>
          <w:color w:val="auto"/>
          <w:spacing w:val="0"/>
          <w:sz w:val="24"/>
          <w:highlight w:val="none"/>
        </w:rPr>
        <w:t>，</w:t>
      </w:r>
      <w:r>
        <w:rPr>
          <w:rFonts w:hint="eastAsia" w:ascii="宋体" w:hAnsi="宋体" w:eastAsia="宋体" w:cs="宋体"/>
          <w:color w:val="auto"/>
          <w:sz w:val="24"/>
          <w:highlight w:val="none"/>
        </w:rPr>
        <w:t>给</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造</w:t>
      </w:r>
      <w:r>
        <w:rPr>
          <w:rFonts w:hint="eastAsia" w:ascii="宋体" w:hAnsi="宋体" w:eastAsia="宋体" w:cs="宋体"/>
          <w:color w:val="auto"/>
          <w:sz w:val="24"/>
          <w:highlight w:val="none"/>
        </w:rPr>
        <w:t>成</w:t>
      </w:r>
      <w:r>
        <w:rPr>
          <w:rFonts w:hint="eastAsia" w:ascii="宋体" w:hAnsi="宋体" w:eastAsia="宋体" w:cs="宋体"/>
          <w:color w:val="auto"/>
          <w:spacing w:val="0"/>
          <w:sz w:val="24"/>
          <w:highlight w:val="none"/>
        </w:rPr>
        <w:t>损</w:t>
      </w:r>
      <w:r>
        <w:rPr>
          <w:rFonts w:hint="eastAsia" w:ascii="宋体" w:hAnsi="宋体" w:eastAsia="宋体" w:cs="宋体"/>
          <w:color w:val="auto"/>
          <w:sz w:val="24"/>
          <w:highlight w:val="none"/>
        </w:rPr>
        <w:t>失</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还</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当</w:t>
      </w:r>
      <w:r>
        <w:rPr>
          <w:rFonts w:hint="eastAsia" w:ascii="宋体" w:hAnsi="宋体" w:eastAsia="宋体" w:cs="宋体"/>
          <w:color w:val="auto"/>
          <w:sz w:val="24"/>
          <w:highlight w:val="none"/>
        </w:rPr>
        <w:t>赔偿</w:t>
      </w:r>
      <w:r>
        <w:rPr>
          <w:rFonts w:hint="eastAsia" w:ascii="宋体" w:hAnsi="宋体" w:eastAsia="宋体" w:cs="宋体"/>
          <w:color w:val="auto"/>
          <w:spacing w:val="0"/>
          <w:sz w:val="24"/>
          <w:highlight w:val="none"/>
        </w:rPr>
        <w:t>损</w:t>
      </w:r>
      <w:r>
        <w:rPr>
          <w:rFonts w:hint="eastAsia" w:ascii="宋体" w:hAnsi="宋体" w:eastAsia="宋体" w:cs="宋体"/>
          <w:color w:val="auto"/>
          <w:sz w:val="24"/>
          <w:highlight w:val="none"/>
        </w:rPr>
        <w:t>失。</w:t>
      </w:r>
    </w:p>
    <w:p w14:paraId="1115A1B4">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7.7.3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联</w:t>
      </w:r>
      <w:r>
        <w:rPr>
          <w:rFonts w:hint="eastAsia" w:ascii="宋体" w:hAnsi="宋体" w:eastAsia="宋体" w:cs="宋体"/>
          <w:color w:val="auto"/>
          <w:spacing w:val="0"/>
          <w:sz w:val="24"/>
          <w:highlight w:val="none"/>
        </w:rPr>
        <w:t>合</w:t>
      </w:r>
      <w:r>
        <w:rPr>
          <w:rFonts w:hint="eastAsia" w:ascii="宋体" w:hAnsi="宋体" w:eastAsia="宋体" w:cs="宋体"/>
          <w:color w:val="auto"/>
          <w:sz w:val="24"/>
          <w:highlight w:val="none"/>
        </w:rPr>
        <w:t>体</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标的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联</w:t>
      </w:r>
      <w:r>
        <w:rPr>
          <w:rFonts w:hint="eastAsia" w:ascii="宋体" w:hAnsi="宋体" w:eastAsia="宋体" w:cs="宋体"/>
          <w:color w:val="auto"/>
          <w:spacing w:val="0"/>
          <w:sz w:val="24"/>
          <w:highlight w:val="none"/>
        </w:rPr>
        <w:t>合</w:t>
      </w:r>
      <w:r>
        <w:rPr>
          <w:rFonts w:hint="eastAsia" w:ascii="宋体" w:hAnsi="宋体" w:eastAsia="宋体" w:cs="宋体"/>
          <w:color w:val="auto"/>
          <w:sz w:val="24"/>
          <w:highlight w:val="none"/>
        </w:rPr>
        <w:t>体各</w:t>
      </w:r>
      <w:r>
        <w:rPr>
          <w:rFonts w:hint="eastAsia" w:ascii="宋体" w:hAnsi="宋体" w:eastAsia="宋体" w:cs="宋体"/>
          <w:color w:val="auto"/>
          <w:spacing w:val="0"/>
          <w:sz w:val="24"/>
          <w:highlight w:val="none"/>
        </w:rPr>
        <w:t>方</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当</w:t>
      </w:r>
      <w:r>
        <w:rPr>
          <w:rFonts w:hint="eastAsia" w:ascii="宋体" w:hAnsi="宋体" w:eastAsia="宋体" w:cs="宋体"/>
          <w:color w:val="auto"/>
          <w:sz w:val="24"/>
          <w:highlight w:val="none"/>
        </w:rPr>
        <w:t>共</w:t>
      </w:r>
      <w:r>
        <w:rPr>
          <w:rFonts w:hint="eastAsia" w:ascii="宋体" w:hAnsi="宋体" w:eastAsia="宋体" w:cs="宋体"/>
          <w:color w:val="auto"/>
          <w:spacing w:val="0"/>
          <w:sz w:val="24"/>
          <w:highlight w:val="none"/>
        </w:rPr>
        <w:t>同</w:t>
      </w:r>
      <w:r>
        <w:rPr>
          <w:rFonts w:hint="eastAsia" w:ascii="宋体" w:hAnsi="宋体" w:eastAsia="宋体" w:cs="宋体"/>
          <w:color w:val="auto"/>
          <w:sz w:val="24"/>
          <w:highlight w:val="none"/>
        </w:rPr>
        <w:t>与</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签订</w:t>
      </w:r>
      <w:r>
        <w:rPr>
          <w:rFonts w:hint="eastAsia" w:ascii="宋体" w:hAnsi="宋体" w:eastAsia="宋体" w:cs="宋体"/>
          <w:color w:val="auto"/>
          <w:spacing w:val="0"/>
          <w:sz w:val="24"/>
          <w:highlight w:val="none"/>
        </w:rPr>
        <w:t>合</w:t>
      </w:r>
      <w:r>
        <w:rPr>
          <w:rFonts w:hint="eastAsia" w:ascii="宋体" w:hAnsi="宋体" w:eastAsia="宋体" w:cs="宋体"/>
          <w:color w:val="auto"/>
          <w:sz w:val="24"/>
          <w:highlight w:val="none"/>
        </w:rPr>
        <w:t>同</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就</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项</w:t>
      </w:r>
      <w:r>
        <w:rPr>
          <w:rFonts w:hint="eastAsia" w:ascii="宋体" w:hAnsi="宋体" w:eastAsia="宋体" w:cs="宋体"/>
          <w:color w:val="auto"/>
          <w:sz w:val="24"/>
          <w:highlight w:val="none"/>
        </w:rPr>
        <w:t>目</w:t>
      </w:r>
      <w:r>
        <w:rPr>
          <w:rFonts w:hint="eastAsia" w:ascii="宋体" w:hAnsi="宋体" w:eastAsia="宋体" w:cs="宋体"/>
          <w:color w:val="auto"/>
          <w:spacing w:val="0"/>
          <w:sz w:val="24"/>
          <w:highlight w:val="none"/>
        </w:rPr>
        <w:t>向</w:t>
      </w:r>
      <w:r>
        <w:rPr>
          <w:rFonts w:hint="eastAsia" w:ascii="宋体" w:hAnsi="宋体" w:eastAsia="宋体" w:cs="宋体"/>
          <w:color w:val="auto"/>
          <w:sz w:val="24"/>
          <w:highlight w:val="none"/>
        </w:rPr>
        <w:t>招标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承</w:t>
      </w:r>
      <w:r>
        <w:rPr>
          <w:rFonts w:hint="eastAsia" w:ascii="宋体" w:hAnsi="宋体" w:eastAsia="宋体" w:cs="宋体"/>
          <w:color w:val="auto"/>
          <w:spacing w:val="0"/>
          <w:sz w:val="24"/>
          <w:highlight w:val="none"/>
        </w:rPr>
        <w:t>担</w:t>
      </w:r>
      <w:r>
        <w:rPr>
          <w:rFonts w:hint="eastAsia" w:ascii="宋体" w:hAnsi="宋体" w:eastAsia="宋体" w:cs="宋体"/>
          <w:color w:val="auto"/>
          <w:sz w:val="24"/>
          <w:highlight w:val="none"/>
        </w:rPr>
        <w:t>连带责</w:t>
      </w:r>
      <w:r>
        <w:rPr>
          <w:rFonts w:hint="eastAsia" w:ascii="宋体" w:hAnsi="宋体" w:eastAsia="宋体" w:cs="宋体"/>
          <w:color w:val="auto"/>
          <w:spacing w:val="0"/>
          <w:sz w:val="24"/>
          <w:highlight w:val="none"/>
        </w:rPr>
        <w:t>任</w:t>
      </w:r>
      <w:r>
        <w:rPr>
          <w:rFonts w:hint="eastAsia" w:ascii="宋体" w:hAnsi="宋体" w:eastAsia="宋体" w:cs="宋体"/>
          <w:color w:val="auto"/>
          <w:sz w:val="24"/>
          <w:highlight w:val="none"/>
        </w:rPr>
        <w:t>。</w:t>
      </w:r>
    </w:p>
    <w:p w14:paraId="0F943E29">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7.7.4如本项目委托项目代建单位,则可由项目代建单位作为发包人与中标人签订合同。</w:t>
      </w:r>
    </w:p>
    <w:p w14:paraId="25F0F7DF">
      <w:pPr>
        <w:spacing w:beforeLines="30" w:afterLines="30" w:line="360" w:lineRule="auto"/>
        <w:ind w:left="102" w:right="-23"/>
        <w:jc w:val="left"/>
        <w:outlineLvl w:val="1"/>
        <w:rPr>
          <w:rFonts w:hint="eastAsia" w:ascii="宋体" w:hAnsi="宋体" w:eastAsia="宋体" w:cs="宋体"/>
          <w:b/>
          <w:bCs w:val="0"/>
          <w:color w:val="auto"/>
          <w:position w:val="0"/>
          <w:sz w:val="28"/>
          <w:szCs w:val="28"/>
          <w:highlight w:val="none"/>
        </w:rPr>
      </w:pPr>
      <w:bookmarkStart w:id="90" w:name="_Toc21210"/>
      <w:r>
        <w:rPr>
          <w:rFonts w:hint="eastAsia" w:ascii="宋体" w:hAnsi="宋体" w:eastAsia="宋体" w:cs="宋体"/>
          <w:b/>
          <w:bCs w:val="0"/>
          <w:color w:val="auto"/>
          <w:spacing w:val="0"/>
          <w:position w:val="0"/>
          <w:sz w:val="28"/>
          <w:szCs w:val="28"/>
          <w:highlight w:val="none"/>
        </w:rPr>
        <w:t>8</w:t>
      </w:r>
      <w:r>
        <w:rPr>
          <w:rFonts w:hint="eastAsia" w:ascii="宋体" w:hAnsi="宋体" w:eastAsia="宋体" w:cs="宋体"/>
          <w:b/>
          <w:color w:val="auto"/>
          <w:position w:val="0"/>
          <w:sz w:val="28"/>
          <w:szCs w:val="28"/>
          <w:highlight w:val="none"/>
        </w:rPr>
        <w:t>.</w:t>
      </w:r>
      <w:r>
        <w:rPr>
          <w:rFonts w:hint="eastAsia" w:ascii="宋体" w:hAnsi="宋体" w:eastAsia="宋体" w:cs="宋体"/>
          <w:b/>
          <w:color w:val="auto"/>
          <w:spacing w:val="0"/>
          <w:position w:val="0"/>
          <w:sz w:val="28"/>
          <w:szCs w:val="28"/>
          <w:highlight w:val="none"/>
        </w:rPr>
        <w:t xml:space="preserve"> </w:t>
      </w:r>
      <w:r>
        <w:rPr>
          <w:rFonts w:hint="eastAsia" w:ascii="宋体" w:hAnsi="宋体" w:eastAsia="宋体" w:cs="宋体"/>
          <w:b/>
          <w:bCs w:val="0"/>
          <w:color w:val="auto"/>
          <w:spacing w:val="0"/>
          <w:position w:val="0"/>
          <w:sz w:val="28"/>
          <w:szCs w:val="28"/>
          <w:highlight w:val="none"/>
        </w:rPr>
        <w:t>纪律和监督</w:t>
      </w:r>
      <w:bookmarkEnd w:id="90"/>
    </w:p>
    <w:p w14:paraId="30482113">
      <w:pPr>
        <w:spacing w:beforeLines="30" w:afterLines="30" w:line="360" w:lineRule="auto"/>
        <w:ind w:left="238" w:right="-23" w:firstLine="241" w:firstLineChars="100"/>
        <w:jc w:val="left"/>
        <w:outlineLvl w:val="2"/>
        <w:rPr>
          <w:rFonts w:hint="eastAsia" w:ascii="宋体" w:hAnsi="宋体" w:eastAsia="宋体" w:cs="宋体"/>
          <w:b/>
          <w:bCs/>
          <w:strike w:val="0"/>
          <w:color w:val="auto"/>
          <w:sz w:val="24"/>
          <w:highlight w:val="none"/>
        </w:rPr>
      </w:pPr>
      <w:bookmarkStart w:id="91" w:name="_Toc13084"/>
      <w:r>
        <w:rPr>
          <w:rFonts w:hint="eastAsia" w:ascii="宋体" w:hAnsi="宋体" w:eastAsia="宋体" w:cs="宋体"/>
          <w:b/>
          <w:bCs/>
          <w:strike w:val="0"/>
          <w:color w:val="auto"/>
          <w:spacing w:val="0"/>
          <w:sz w:val="24"/>
          <w:highlight w:val="none"/>
        </w:rPr>
        <w:t>8</w:t>
      </w:r>
      <w:r>
        <w:rPr>
          <w:rFonts w:hint="eastAsia" w:ascii="宋体" w:hAnsi="宋体" w:eastAsia="宋体" w:cs="宋体"/>
          <w:b/>
          <w:bCs/>
          <w:strike w:val="0"/>
          <w:color w:val="auto"/>
          <w:sz w:val="24"/>
          <w:highlight w:val="none"/>
        </w:rPr>
        <w:t>.1</w:t>
      </w:r>
      <w:r>
        <w:rPr>
          <w:rFonts w:hint="eastAsia" w:ascii="宋体" w:hAnsi="宋体" w:eastAsia="宋体" w:cs="宋体"/>
          <w:b/>
          <w:bCs/>
          <w:strike w:val="0"/>
          <w:color w:val="auto"/>
          <w:spacing w:val="0"/>
          <w:sz w:val="24"/>
          <w:highlight w:val="none"/>
        </w:rPr>
        <w:t xml:space="preserve"> </w:t>
      </w:r>
      <w:r>
        <w:rPr>
          <w:rFonts w:hint="eastAsia" w:ascii="宋体" w:hAnsi="宋体" w:eastAsia="宋体" w:cs="宋体"/>
          <w:b/>
          <w:bCs/>
          <w:strike w:val="0"/>
          <w:color w:val="auto"/>
          <w:sz w:val="24"/>
          <w:highlight w:val="none"/>
        </w:rPr>
        <w:t>对招标人</w:t>
      </w:r>
      <w:r>
        <w:rPr>
          <w:rFonts w:hint="eastAsia" w:ascii="宋体" w:hAnsi="宋体" w:eastAsia="宋体" w:cs="宋体"/>
          <w:b/>
          <w:bCs/>
          <w:strike w:val="0"/>
          <w:color w:val="auto"/>
          <w:spacing w:val="0"/>
          <w:sz w:val="24"/>
          <w:highlight w:val="none"/>
        </w:rPr>
        <w:t>的</w:t>
      </w:r>
      <w:r>
        <w:rPr>
          <w:rFonts w:hint="eastAsia" w:ascii="宋体" w:hAnsi="宋体" w:eastAsia="宋体" w:cs="宋体"/>
          <w:b/>
          <w:bCs/>
          <w:strike w:val="0"/>
          <w:color w:val="auto"/>
          <w:sz w:val="24"/>
          <w:highlight w:val="none"/>
        </w:rPr>
        <w:t>纪</w:t>
      </w:r>
      <w:r>
        <w:rPr>
          <w:rFonts w:hint="eastAsia" w:ascii="宋体" w:hAnsi="宋体" w:eastAsia="宋体" w:cs="宋体"/>
          <w:b/>
          <w:bCs/>
          <w:strike w:val="0"/>
          <w:color w:val="auto"/>
          <w:spacing w:val="0"/>
          <w:sz w:val="24"/>
          <w:highlight w:val="none"/>
        </w:rPr>
        <w:t>律</w:t>
      </w:r>
      <w:r>
        <w:rPr>
          <w:rFonts w:hint="eastAsia" w:ascii="宋体" w:hAnsi="宋体" w:eastAsia="宋体" w:cs="宋体"/>
          <w:b/>
          <w:bCs/>
          <w:strike w:val="0"/>
          <w:color w:val="auto"/>
          <w:sz w:val="24"/>
          <w:highlight w:val="none"/>
        </w:rPr>
        <w:t>要求</w:t>
      </w:r>
      <w:bookmarkEnd w:id="91"/>
    </w:p>
    <w:p w14:paraId="16EDF757">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招标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不</w:t>
      </w:r>
      <w:r>
        <w:rPr>
          <w:rFonts w:hint="eastAsia" w:ascii="宋体" w:hAnsi="宋体" w:eastAsia="宋体" w:cs="宋体"/>
          <w:color w:val="auto"/>
          <w:spacing w:val="0"/>
          <w:sz w:val="24"/>
          <w:highlight w:val="none"/>
        </w:rPr>
        <w:t>得</w:t>
      </w:r>
      <w:r>
        <w:rPr>
          <w:rFonts w:hint="eastAsia" w:ascii="宋体" w:hAnsi="宋体" w:eastAsia="宋体" w:cs="宋体"/>
          <w:color w:val="auto"/>
          <w:sz w:val="24"/>
          <w:highlight w:val="none"/>
        </w:rPr>
        <w:t>泄</w:t>
      </w:r>
      <w:r>
        <w:rPr>
          <w:rFonts w:hint="eastAsia" w:ascii="宋体" w:hAnsi="宋体" w:eastAsia="宋体" w:cs="宋体"/>
          <w:color w:val="auto"/>
          <w:spacing w:val="0"/>
          <w:sz w:val="24"/>
          <w:highlight w:val="none"/>
        </w:rPr>
        <w:t>露</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活动</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当</w:t>
      </w:r>
      <w:r>
        <w:rPr>
          <w:rFonts w:hint="eastAsia" w:ascii="宋体" w:hAnsi="宋体" w:eastAsia="宋体" w:cs="宋体"/>
          <w:color w:val="auto"/>
          <w:sz w:val="24"/>
          <w:highlight w:val="none"/>
        </w:rPr>
        <w:t>保</w:t>
      </w:r>
      <w:r>
        <w:rPr>
          <w:rFonts w:hint="eastAsia" w:ascii="宋体" w:hAnsi="宋体" w:eastAsia="宋体" w:cs="宋体"/>
          <w:color w:val="auto"/>
          <w:spacing w:val="0"/>
          <w:sz w:val="24"/>
          <w:highlight w:val="none"/>
        </w:rPr>
        <w:t>密</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情</w:t>
      </w:r>
      <w:r>
        <w:rPr>
          <w:rFonts w:hint="eastAsia" w:ascii="宋体" w:hAnsi="宋体" w:eastAsia="宋体" w:cs="宋体"/>
          <w:color w:val="auto"/>
          <w:sz w:val="24"/>
          <w:highlight w:val="none"/>
        </w:rPr>
        <w:t>况</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资</w:t>
      </w:r>
      <w:r>
        <w:rPr>
          <w:rFonts w:hint="eastAsia" w:ascii="宋体" w:hAnsi="宋体" w:eastAsia="宋体" w:cs="宋体"/>
          <w:color w:val="auto"/>
          <w:spacing w:val="0"/>
          <w:sz w:val="24"/>
          <w:highlight w:val="none"/>
        </w:rPr>
        <w:t>料，不</w:t>
      </w:r>
      <w:r>
        <w:rPr>
          <w:rFonts w:hint="eastAsia" w:ascii="宋体" w:hAnsi="宋体" w:eastAsia="宋体" w:cs="宋体"/>
          <w:color w:val="auto"/>
          <w:sz w:val="24"/>
          <w:highlight w:val="none"/>
        </w:rPr>
        <w:t>得</w:t>
      </w:r>
      <w:r>
        <w:rPr>
          <w:rFonts w:hint="eastAsia" w:ascii="宋体" w:hAnsi="宋体" w:eastAsia="宋体" w:cs="宋体"/>
          <w:color w:val="auto"/>
          <w:spacing w:val="0"/>
          <w:sz w:val="24"/>
          <w:highlight w:val="none"/>
        </w:rPr>
        <w:t>与</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串</w:t>
      </w:r>
      <w:r>
        <w:rPr>
          <w:rFonts w:hint="eastAsia" w:ascii="宋体" w:hAnsi="宋体" w:eastAsia="宋体" w:cs="宋体"/>
          <w:color w:val="auto"/>
          <w:sz w:val="24"/>
          <w:highlight w:val="none"/>
        </w:rPr>
        <w:t>通</w:t>
      </w:r>
      <w:r>
        <w:rPr>
          <w:rFonts w:hint="eastAsia" w:ascii="宋体" w:hAnsi="宋体" w:eastAsia="宋体" w:cs="宋体"/>
          <w:color w:val="auto"/>
          <w:spacing w:val="0"/>
          <w:sz w:val="24"/>
          <w:highlight w:val="none"/>
        </w:rPr>
        <w:t>损</w:t>
      </w:r>
      <w:r>
        <w:rPr>
          <w:rFonts w:hint="eastAsia" w:ascii="宋体" w:hAnsi="宋体" w:eastAsia="宋体" w:cs="宋体"/>
          <w:color w:val="auto"/>
          <w:sz w:val="24"/>
          <w:highlight w:val="none"/>
        </w:rPr>
        <w:t>害国</w:t>
      </w:r>
      <w:r>
        <w:rPr>
          <w:rFonts w:hint="eastAsia" w:ascii="宋体" w:hAnsi="宋体" w:eastAsia="宋体" w:cs="宋体"/>
          <w:color w:val="auto"/>
          <w:spacing w:val="0"/>
          <w:sz w:val="24"/>
          <w:highlight w:val="none"/>
        </w:rPr>
        <w:t>家</w:t>
      </w:r>
      <w:r>
        <w:rPr>
          <w:rFonts w:hint="eastAsia" w:ascii="宋体" w:hAnsi="宋体" w:eastAsia="宋体" w:cs="宋体"/>
          <w:color w:val="auto"/>
          <w:sz w:val="24"/>
          <w:highlight w:val="none"/>
        </w:rPr>
        <w:t>利</w:t>
      </w:r>
      <w:r>
        <w:rPr>
          <w:rFonts w:hint="eastAsia" w:ascii="宋体" w:hAnsi="宋体" w:eastAsia="宋体" w:cs="宋体"/>
          <w:color w:val="auto"/>
          <w:spacing w:val="0"/>
          <w:sz w:val="24"/>
          <w:highlight w:val="none"/>
        </w:rPr>
        <w:t>益</w:t>
      </w:r>
      <w:r>
        <w:rPr>
          <w:rFonts w:hint="eastAsia" w:ascii="宋体" w:hAnsi="宋体" w:eastAsia="宋体" w:cs="宋体"/>
          <w:color w:val="auto"/>
          <w:sz w:val="24"/>
          <w:highlight w:val="none"/>
        </w:rPr>
        <w:t>、社会</w:t>
      </w:r>
      <w:r>
        <w:rPr>
          <w:rFonts w:hint="eastAsia" w:ascii="宋体" w:hAnsi="宋体" w:eastAsia="宋体" w:cs="宋体"/>
          <w:color w:val="auto"/>
          <w:spacing w:val="0"/>
          <w:sz w:val="24"/>
          <w:highlight w:val="none"/>
        </w:rPr>
        <w:t>公</w:t>
      </w:r>
      <w:r>
        <w:rPr>
          <w:rFonts w:hint="eastAsia" w:ascii="宋体" w:hAnsi="宋体" w:eastAsia="宋体" w:cs="宋体"/>
          <w:color w:val="auto"/>
          <w:sz w:val="24"/>
          <w:highlight w:val="none"/>
        </w:rPr>
        <w:t>共</w:t>
      </w:r>
      <w:r>
        <w:rPr>
          <w:rFonts w:hint="eastAsia" w:ascii="宋体" w:hAnsi="宋体" w:eastAsia="宋体" w:cs="宋体"/>
          <w:color w:val="auto"/>
          <w:spacing w:val="0"/>
          <w:sz w:val="24"/>
          <w:highlight w:val="none"/>
        </w:rPr>
        <w:t>利</w:t>
      </w:r>
      <w:r>
        <w:rPr>
          <w:rFonts w:hint="eastAsia" w:ascii="宋体" w:hAnsi="宋体" w:eastAsia="宋体" w:cs="宋体"/>
          <w:color w:val="auto"/>
          <w:sz w:val="24"/>
          <w:highlight w:val="none"/>
        </w:rPr>
        <w:t>益</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者</w:t>
      </w:r>
      <w:r>
        <w:rPr>
          <w:rFonts w:hint="eastAsia" w:ascii="宋体" w:hAnsi="宋体" w:eastAsia="宋体" w:cs="宋体"/>
          <w:color w:val="auto"/>
          <w:spacing w:val="0"/>
          <w:sz w:val="24"/>
          <w:highlight w:val="none"/>
        </w:rPr>
        <w:t>他</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合</w:t>
      </w:r>
      <w:r>
        <w:rPr>
          <w:rFonts w:hint="eastAsia" w:ascii="宋体" w:hAnsi="宋体" w:eastAsia="宋体" w:cs="宋体"/>
          <w:color w:val="auto"/>
          <w:sz w:val="24"/>
          <w:highlight w:val="none"/>
        </w:rPr>
        <w:t>法权</w:t>
      </w:r>
      <w:r>
        <w:rPr>
          <w:rFonts w:hint="eastAsia" w:ascii="宋体" w:hAnsi="宋体" w:eastAsia="宋体" w:cs="宋体"/>
          <w:color w:val="auto"/>
          <w:spacing w:val="0"/>
          <w:sz w:val="24"/>
          <w:highlight w:val="none"/>
        </w:rPr>
        <w:t>益</w:t>
      </w:r>
      <w:r>
        <w:rPr>
          <w:rFonts w:hint="eastAsia" w:ascii="宋体" w:hAnsi="宋体" w:eastAsia="宋体" w:cs="宋体"/>
          <w:color w:val="auto"/>
          <w:sz w:val="24"/>
          <w:highlight w:val="none"/>
        </w:rPr>
        <w:t>。</w:t>
      </w:r>
    </w:p>
    <w:p w14:paraId="3EDB7F59">
      <w:pPr>
        <w:spacing w:beforeLines="30" w:afterLines="30" w:line="360" w:lineRule="auto"/>
        <w:ind w:left="238" w:right="-23" w:firstLine="241" w:firstLineChars="100"/>
        <w:jc w:val="left"/>
        <w:outlineLvl w:val="2"/>
        <w:rPr>
          <w:rFonts w:hint="eastAsia" w:ascii="宋体" w:hAnsi="宋体" w:eastAsia="宋体" w:cs="宋体"/>
          <w:b/>
          <w:bCs/>
          <w:color w:val="auto"/>
          <w:sz w:val="24"/>
          <w:highlight w:val="none"/>
        </w:rPr>
      </w:pPr>
      <w:bookmarkStart w:id="92" w:name="_Toc28255"/>
      <w:r>
        <w:rPr>
          <w:rFonts w:hint="eastAsia" w:ascii="宋体" w:hAnsi="宋体" w:eastAsia="宋体" w:cs="宋体"/>
          <w:b/>
          <w:bCs/>
          <w:color w:val="auto"/>
          <w:spacing w:val="0"/>
          <w:sz w:val="24"/>
          <w:highlight w:val="none"/>
        </w:rPr>
        <w:t>8</w:t>
      </w:r>
      <w:r>
        <w:rPr>
          <w:rFonts w:hint="eastAsia" w:ascii="宋体" w:hAnsi="宋体" w:eastAsia="宋体" w:cs="宋体"/>
          <w:b/>
          <w:bCs/>
          <w:color w:val="auto"/>
          <w:sz w:val="24"/>
          <w:highlight w:val="none"/>
        </w:rPr>
        <w:t>.2</w:t>
      </w:r>
      <w:r>
        <w:rPr>
          <w:rFonts w:hint="eastAsia" w:ascii="宋体" w:hAnsi="宋体" w:eastAsia="宋体" w:cs="宋体"/>
          <w:b/>
          <w:bCs/>
          <w:color w:val="auto"/>
          <w:spacing w:val="0"/>
          <w:sz w:val="24"/>
          <w:highlight w:val="none"/>
        </w:rPr>
        <w:t xml:space="preserve"> </w:t>
      </w:r>
      <w:r>
        <w:rPr>
          <w:rFonts w:hint="eastAsia" w:ascii="宋体" w:hAnsi="宋体" w:eastAsia="宋体" w:cs="宋体"/>
          <w:b/>
          <w:bCs/>
          <w:color w:val="auto"/>
          <w:sz w:val="24"/>
          <w:highlight w:val="none"/>
        </w:rPr>
        <w:t>对投标人</w:t>
      </w:r>
      <w:r>
        <w:rPr>
          <w:rFonts w:hint="eastAsia" w:ascii="宋体" w:hAnsi="宋体" w:eastAsia="宋体" w:cs="宋体"/>
          <w:b/>
          <w:bCs/>
          <w:color w:val="auto"/>
          <w:spacing w:val="0"/>
          <w:sz w:val="24"/>
          <w:highlight w:val="none"/>
        </w:rPr>
        <w:t>的</w:t>
      </w:r>
      <w:r>
        <w:rPr>
          <w:rFonts w:hint="eastAsia" w:ascii="宋体" w:hAnsi="宋体" w:eastAsia="宋体" w:cs="宋体"/>
          <w:b/>
          <w:bCs/>
          <w:color w:val="auto"/>
          <w:sz w:val="24"/>
          <w:highlight w:val="none"/>
        </w:rPr>
        <w:t>纪</w:t>
      </w:r>
      <w:r>
        <w:rPr>
          <w:rFonts w:hint="eastAsia" w:ascii="宋体" w:hAnsi="宋体" w:eastAsia="宋体" w:cs="宋体"/>
          <w:b/>
          <w:bCs/>
          <w:color w:val="auto"/>
          <w:spacing w:val="0"/>
          <w:sz w:val="24"/>
          <w:highlight w:val="none"/>
        </w:rPr>
        <w:t>律</w:t>
      </w:r>
      <w:r>
        <w:rPr>
          <w:rFonts w:hint="eastAsia" w:ascii="宋体" w:hAnsi="宋体" w:eastAsia="宋体" w:cs="宋体"/>
          <w:b/>
          <w:bCs/>
          <w:color w:val="auto"/>
          <w:sz w:val="24"/>
          <w:highlight w:val="none"/>
        </w:rPr>
        <w:t>要求</w:t>
      </w:r>
      <w:bookmarkEnd w:id="92"/>
    </w:p>
    <w:p w14:paraId="5D80D634">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投标人不得相互串</w:t>
      </w:r>
      <w:r>
        <w:rPr>
          <w:rFonts w:hint="eastAsia" w:ascii="宋体" w:hAnsi="宋体" w:eastAsia="宋体" w:cs="宋体"/>
          <w:color w:val="auto"/>
          <w:spacing w:val="0"/>
          <w:sz w:val="24"/>
          <w:highlight w:val="none"/>
        </w:rPr>
        <w:t>通</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或者与招标人串通</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不得向招标人或者</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委</w:t>
      </w:r>
      <w:r>
        <w:rPr>
          <w:rFonts w:hint="eastAsia" w:ascii="宋体" w:hAnsi="宋体" w:eastAsia="宋体" w:cs="宋体"/>
          <w:color w:val="auto"/>
          <w:sz w:val="24"/>
          <w:highlight w:val="none"/>
        </w:rPr>
        <w:t>员会成员行贿谋取中标，不得</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他人</w:t>
      </w:r>
      <w:r>
        <w:rPr>
          <w:rFonts w:hint="eastAsia" w:ascii="宋体" w:hAnsi="宋体" w:eastAsia="宋体" w:cs="宋体"/>
          <w:color w:val="auto"/>
          <w:spacing w:val="0"/>
          <w:sz w:val="24"/>
          <w:highlight w:val="none"/>
        </w:rPr>
        <w:t>名</w:t>
      </w:r>
      <w:r>
        <w:rPr>
          <w:rFonts w:hint="eastAsia" w:ascii="宋体" w:hAnsi="宋体" w:eastAsia="宋体" w:cs="宋体"/>
          <w:color w:val="auto"/>
          <w:sz w:val="24"/>
          <w:highlight w:val="none"/>
        </w:rPr>
        <w:t>义投标或者以其</w:t>
      </w:r>
      <w:r>
        <w:rPr>
          <w:rFonts w:hint="eastAsia" w:ascii="宋体" w:hAnsi="宋体" w:eastAsia="宋体" w:cs="宋体"/>
          <w:color w:val="auto"/>
          <w:spacing w:val="0"/>
          <w:sz w:val="24"/>
          <w:highlight w:val="none"/>
        </w:rPr>
        <w:t>他</w:t>
      </w:r>
      <w:r>
        <w:rPr>
          <w:rFonts w:hint="eastAsia" w:ascii="宋体" w:hAnsi="宋体" w:eastAsia="宋体" w:cs="宋体"/>
          <w:color w:val="auto"/>
          <w:sz w:val="24"/>
          <w:highlight w:val="none"/>
        </w:rPr>
        <w:t>方式</w:t>
      </w:r>
      <w:r>
        <w:rPr>
          <w:rFonts w:hint="eastAsia" w:ascii="宋体" w:hAnsi="宋体" w:eastAsia="宋体" w:cs="宋体"/>
          <w:color w:val="auto"/>
          <w:spacing w:val="0"/>
          <w:sz w:val="24"/>
          <w:highlight w:val="none"/>
        </w:rPr>
        <w:t>弄</w:t>
      </w:r>
      <w:r>
        <w:rPr>
          <w:rFonts w:hint="eastAsia" w:ascii="宋体" w:hAnsi="宋体" w:eastAsia="宋体" w:cs="宋体"/>
          <w:color w:val="auto"/>
          <w:sz w:val="24"/>
          <w:highlight w:val="none"/>
        </w:rPr>
        <w:t>虚作假骗取中标</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不得以任何方</w:t>
      </w:r>
      <w:r>
        <w:rPr>
          <w:rFonts w:hint="eastAsia" w:ascii="宋体" w:hAnsi="宋体" w:eastAsia="宋体" w:cs="宋体"/>
          <w:color w:val="auto"/>
          <w:spacing w:val="0"/>
          <w:sz w:val="24"/>
          <w:highlight w:val="none"/>
        </w:rPr>
        <w:t>式</w:t>
      </w:r>
      <w:r>
        <w:rPr>
          <w:rFonts w:hint="eastAsia" w:ascii="宋体" w:hAnsi="宋体" w:eastAsia="宋体" w:cs="宋体"/>
          <w:color w:val="auto"/>
          <w:sz w:val="24"/>
          <w:highlight w:val="none"/>
        </w:rPr>
        <w:t>干扰、</w:t>
      </w:r>
      <w:r>
        <w:rPr>
          <w:rFonts w:hint="eastAsia" w:ascii="宋体" w:hAnsi="宋体" w:eastAsia="宋体" w:cs="宋体"/>
          <w:color w:val="auto"/>
          <w:spacing w:val="0"/>
          <w:sz w:val="24"/>
          <w:highlight w:val="none"/>
        </w:rPr>
        <w:t>影</w:t>
      </w:r>
      <w:r>
        <w:rPr>
          <w:rFonts w:hint="eastAsia" w:ascii="宋体" w:hAnsi="宋体" w:eastAsia="宋体" w:cs="宋体"/>
          <w:color w:val="auto"/>
          <w:sz w:val="24"/>
          <w:highlight w:val="none"/>
        </w:rPr>
        <w:t>响</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工</w:t>
      </w:r>
      <w:r>
        <w:rPr>
          <w:rFonts w:hint="eastAsia" w:ascii="宋体" w:hAnsi="宋体" w:eastAsia="宋体" w:cs="宋体"/>
          <w:color w:val="auto"/>
          <w:sz w:val="24"/>
          <w:highlight w:val="none"/>
        </w:rPr>
        <w:t>作。</w:t>
      </w:r>
    </w:p>
    <w:p w14:paraId="401F15B5">
      <w:pPr>
        <w:spacing w:beforeLines="30" w:afterLines="30" w:line="360" w:lineRule="auto"/>
        <w:ind w:left="238" w:right="-23" w:firstLine="241" w:firstLineChars="100"/>
        <w:jc w:val="left"/>
        <w:outlineLvl w:val="2"/>
        <w:rPr>
          <w:rFonts w:hint="eastAsia" w:ascii="宋体" w:hAnsi="宋体" w:eastAsia="宋体" w:cs="宋体"/>
          <w:b/>
          <w:bCs/>
          <w:color w:val="auto"/>
          <w:sz w:val="24"/>
          <w:highlight w:val="none"/>
        </w:rPr>
      </w:pPr>
      <w:bookmarkStart w:id="93" w:name="_Toc9199"/>
      <w:r>
        <w:rPr>
          <w:rFonts w:hint="eastAsia" w:ascii="宋体" w:hAnsi="宋体" w:eastAsia="宋体" w:cs="宋体"/>
          <w:b/>
          <w:bCs/>
          <w:color w:val="auto"/>
          <w:spacing w:val="0"/>
          <w:sz w:val="24"/>
          <w:highlight w:val="none"/>
        </w:rPr>
        <w:t>8</w:t>
      </w:r>
      <w:r>
        <w:rPr>
          <w:rFonts w:hint="eastAsia" w:ascii="宋体" w:hAnsi="宋体" w:eastAsia="宋体" w:cs="宋体"/>
          <w:b/>
          <w:bCs/>
          <w:color w:val="auto"/>
          <w:sz w:val="24"/>
          <w:highlight w:val="none"/>
        </w:rPr>
        <w:t>.3</w:t>
      </w:r>
      <w:r>
        <w:rPr>
          <w:rFonts w:hint="eastAsia" w:ascii="宋体" w:hAnsi="宋体" w:eastAsia="宋体" w:cs="宋体"/>
          <w:b/>
          <w:bCs/>
          <w:color w:val="auto"/>
          <w:spacing w:val="0"/>
          <w:sz w:val="24"/>
          <w:highlight w:val="none"/>
        </w:rPr>
        <w:t xml:space="preserve"> </w:t>
      </w:r>
      <w:r>
        <w:rPr>
          <w:rFonts w:hint="eastAsia" w:ascii="宋体" w:hAnsi="宋体" w:eastAsia="宋体" w:cs="宋体"/>
          <w:b/>
          <w:bCs/>
          <w:color w:val="auto"/>
          <w:sz w:val="24"/>
          <w:highlight w:val="none"/>
        </w:rPr>
        <w:t>对评标委</w:t>
      </w:r>
      <w:r>
        <w:rPr>
          <w:rFonts w:hint="eastAsia" w:ascii="宋体" w:hAnsi="宋体" w:eastAsia="宋体" w:cs="宋体"/>
          <w:b/>
          <w:bCs/>
          <w:color w:val="auto"/>
          <w:spacing w:val="0"/>
          <w:sz w:val="24"/>
          <w:highlight w:val="none"/>
        </w:rPr>
        <w:t>员</w:t>
      </w:r>
      <w:r>
        <w:rPr>
          <w:rFonts w:hint="eastAsia" w:ascii="宋体" w:hAnsi="宋体" w:eastAsia="宋体" w:cs="宋体"/>
          <w:b/>
          <w:bCs/>
          <w:color w:val="auto"/>
          <w:sz w:val="24"/>
          <w:highlight w:val="none"/>
        </w:rPr>
        <w:t>会</w:t>
      </w:r>
      <w:r>
        <w:rPr>
          <w:rFonts w:hint="eastAsia" w:ascii="宋体" w:hAnsi="宋体" w:eastAsia="宋体" w:cs="宋体"/>
          <w:b/>
          <w:bCs/>
          <w:color w:val="auto"/>
          <w:spacing w:val="0"/>
          <w:sz w:val="24"/>
          <w:highlight w:val="none"/>
        </w:rPr>
        <w:t>成</w:t>
      </w:r>
      <w:r>
        <w:rPr>
          <w:rFonts w:hint="eastAsia" w:ascii="宋体" w:hAnsi="宋体" w:eastAsia="宋体" w:cs="宋体"/>
          <w:b/>
          <w:bCs/>
          <w:color w:val="auto"/>
          <w:sz w:val="24"/>
          <w:highlight w:val="none"/>
        </w:rPr>
        <w:t>员的纪</w:t>
      </w:r>
      <w:r>
        <w:rPr>
          <w:rFonts w:hint="eastAsia" w:ascii="宋体" w:hAnsi="宋体" w:eastAsia="宋体" w:cs="宋体"/>
          <w:b/>
          <w:bCs/>
          <w:color w:val="auto"/>
          <w:spacing w:val="0"/>
          <w:sz w:val="24"/>
          <w:highlight w:val="none"/>
        </w:rPr>
        <w:t>律</w:t>
      </w:r>
      <w:r>
        <w:rPr>
          <w:rFonts w:hint="eastAsia" w:ascii="宋体" w:hAnsi="宋体" w:eastAsia="宋体" w:cs="宋体"/>
          <w:b/>
          <w:bCs/>
          <w:color w:val="auto"/>
          <w:sz w:val="24"/>
          <w:highlight w:val="none"/>
        </w:rPr>
        <w:t>要求</w:t>
      </w:r>
      <w:bookmarkEnd w:id="93"/>
    </w:p>
    <w:p w14:paraId="1AC1E434">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评标委员会成员不</w:t>
      </w:r>
      <w:r>
        <w:rPr>
          <w:rFonts w:hint="eastAsia" w:ascii="宋体" w:hAnsi="宋体" w:eastAsia="宋体" w:cs="宋体"/>
          <w:color w:val="auto"/>
          <w:spacing w:val="0"/>
          <w:sz w:val="24"/>
          <w:highlight w:val="none"/>
        </w:rPr>
        <w:t>得</w:t>
      </w:r>
      <w:r>
        <w:rPr>
          <w:rFonts w:hint="eastAsia" w:ascii="宋体" w:hAnsi="宋体" w:eastAsia="宋体" w:cs="宋体"/>
          <w:color w:val="auto"/>
          <w:sz w:val="24"/>
          <w:highlight w:val="none"/>
        </w:rPr>
        <w:t>收</w:t>
      </w:r>
      <w:r>
        <w:rPr>
          <w:rFonts w:hint="eastAsia" w:ascii="宋体" w:hAnsi="宋体" w:eastAsia="宋体" w:cs="宋体"/>
          <w:color w:val="auto"/>
          <w:spacing w:val="0"/>
          <w:sz w:val="24"/>
          <w:highlight w:val="none"/>
        </w:rPr>
        <w:t>受</w:t>
      </w:r>
      <w:r>
        <w:rPr>
          <w:rFonts w:hint="eastAsia" w:ascii="宋体" w:hAnsi="宋体" w:eastAsia="宋体" w:cs="宋体"/>
          <w:color w:val="auto"/>
          <w:sz w:val="24"/>
          <w:highlight w:val="none"/>
        </w:rPr>
        <w:t>他人的财物或者其</w:t>
      </w:r>
      <w:r>
        <w:rPr>
          <w:rFonts w:hint="eastAsia" w:ascii="宋体" w:hAnsi="宋体" w:eastAsia="宋体" w:cs="宋体"/>
          <w:color w:val="auto"/>
          <w:spacing w:val="0"/>
          <w:sz w:val="24"/>
          <w:highlight w:val="none"/>
        </w:rPr>
        <w:t>他</w:t>
      </w:r>
      <w:r>
        <w:rPr>
          <w:rFonts w:hint="eastAsia" w:ascii="宋体" w:hAnsi="宋体" w:eastAsia="宋体" w:cs="宋体"/>
          <w:color w:val="auto"/>
          <w:sz w:val="24"/>
          <w:highlight w:val="none"/>
        </w:rPr>
        <w:t>好</w:t>
      </w:r>
      <w:r>
        <w:rPr>
          <w:rFonts w:hint="eastAsia" w:ascii="宋体" w:hAnsi="宋体" w:eastAsia="宋体" w:cs="宋体"/>
          <w:color w:val="auto"/>
          <w:spacing w:val="0"/>
          <w:sz w:val="24"/>
          <w:highlight w:val="none"/>
        </w:rPr>
        <w:t>处</w:t>
      </w:r>
      <w:r>
        <w:rPr>
          <w:rFonts w:hint="eastAsia" w:ascii="宋体" w:hAnsi="宋体" w:eastAsia="宋体" w:cs="宋体"/>
          <w:color w:val="auto"/>
          <w:sz w:val="24"/>
          <w:highlight w:val="none"/>
        </w:rPr>
        <w:t>，不得向他人透露</w:t>
      </w:r>
      <w:r>
        <w:rPr>
          <w:rFonts w:hint="eastAsia" w:ascii="宋体" w:hAnsi="宋体" w:eastAsia="宋体" w:cs="宋体"/>
          <w:color w:val="auto"/>
          <w:spacing w:val="0"/>
          <w:sz w:val="24"/>
          <w:highlight w:val="none"/>
        </w:rPr>
        <w:t>对</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文件的评审和比较、中标候选</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的推</w:t>
      </w:r>
      <w:r>
        <w:rPr>
          <w:rFonts w:hint="eastAsia" w:ascii="宋体" w:hAnsi="宋体" w:eastAsia="宋体" w:cs="宋体"/>
          <w:color w:val="auto"/>
          <w:spacing w:val="0"/>
          <w:sz w:val="24"/>
          <w:highlight w:val="none"/>
        </w:rPr>
        <w:t>荐</w:t>
      </w:r>
      <w:r>
        <w:rPr>
          <w:rFonts w:hint="eastAsia" w:ascii="宋体" w:hAnsi="宋体" w:eastAsia="宋体" w:cs="宋体"/>
          <w:color w:val="auto"/>
          <w:sz w:val="24"/>
          <w:highlight w:val="none"/>
        </w:rPr>
        <w:t>情况以及评标有</w:t>
      </w:r>
      <w:r>
        <w:rPr>
          <w:rFonts w:hint="eastAsia" w:ascii="宋体" w:hAnsi="宋体" w:eastAsia="宋体" w:cs="宋体"/>
          <w:color w:val="auto"/>
          <w:spacing w:val="0"/>
          <w:sz w:val="24"/>
          <w:highlight w:val="none"/>
        </w:rPr>
        <w:t>关</w:t>
      </w:r>
      <w:r>
        <w:rPr>
          <w:rFonts w:hint="eastAsia" w:ascii="宋体" w:hAnsi="宋体" w:eastAsia="宋体" w:cs="宋体"/>
          <w:color w:val="auto"/>
          <w:sz w:val="24"/>
          <w:highlight w:val="none"/>
        </w:rPr>
        <w:t>的其</w:t>
      </w:r>
      <w:r>
        <w:rPr>
          <w:rFonts w:hint="eastAsia" w:ascii="宋体" w:hAnsi="宋体" w:eastAsia="宋体" w:cs="宋体"/>
          <w:color w:val="auto"/>
          <w:spacing w:val="0"/>
          <w:sz w:val="24"/>
          <w:highlight w:val="none"/>
        </w:rPr>
        <w:t>他</w:t>
      </w:r>
      <w:r>
        <w:rPr>
          <w:rFonts w:hint="eastAsia" w:ascii="宋体" w:hAnsi="宋体" w:eastAsia="宋体" w:cs="宋体"/>
          <w:color w:val="auto"/>
          <w:sz w:val="24"/>
          <w:highlight w:val="none"/>
        </w:rPr>
        <w:t>情况。在评标活</w:t>
      </w:r>
      <w:r>
        <w:rPr>
          <w:rFonts w:hint="eastAsia" w:ascii="宋体" w:hAnsi="宋体" w:eastAsia="宋体" w:cs="宋体"/>
          <w:color w:val="auto"/>
          <w:spacing w:val="0"/>
          <w:sz w:val="24"/>
          <w:highlight w:val="none"/>
        </w:rPr>
        <w:t>动</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标委员会成员</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当客观、公正地履</w:t>
      </w:r>
      <w:r>
        <w:rPr>
          <w:rFonts w:hint="eastAsia" w:ascii="宋体" w:hAnsi="宋体" w:eastAsia="宋体" w:cs="宋体"/>
          <w:color w:val="auto"/>
          <w:spacing w:val="0"/>
          <w:sz w:val="24"/>
          <w:highlight w:val="none"/>
        </w:rPr>
        <w:t>行</w:t>
      </w:r>
      <w:r>
        <w:rPr>
          <w:rFonts w:hint="eastAsia" w:ascii="宋体" w:hAnsi="宋体" w:eastAsia="宋体" w:cs="宋体"/>
          <w:color w:val="auto"/>
          <w:sz w:val="24"/>
          <w:highlight w:val="none"/>
        </w:rPr>
        <w:t>职责</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遵守职业道德，</w:t>
      </w:r>
      <w:r>
        <w:rPr>
          <w:rFonts w:hint="eastAsia" w:ascii="宋体" w:hAnsi="宋体" w:eastAsia="宋体" w:cs="宋体"/>
          <w:color w:val="auto"/>
          <w:spacing w:val="0"/>
          <w:sz w:val="24"/>
          <w:highlight w:val="none"/>
        </w:rPr>
        <w:t>不</w:t>
      </w:r>
      <w:r>
        <w:rPr>
          <w:rFonts w:hint="eastAsia" w:ascii="宋体" w:hAnsi="宋体" w:eastAsia="宋体" w:cs="宋体"/>
          <w:color w:val="auto"/>
          <w:sz w:val="24"/>
          <w:highlight w:val="none"/>
        </w:rPr>
        <w:t>得擅</w:t>
      </w:r>
      <w:r>
        <w:rPr>
          <w:rFonts w:hint="eastAsia" w:ascii="宋体" w:hAnsi="宋体" w:eastAsia="宋体" w:cs="宋体"/>
          <w:color w:val="auto"/>
          <w:spacing w:val="0"/>
          <w:sz w:val="24"/>
          <w:highlight w:val="none"/>
        </w:rPr>
        <w:t>离</w:t>
      </w:r>
      <w:r>
        <w:rPr>
          <w:rFonts w:hint="eastAsia" w:ascii="宋体" w:hAnsi="宋体" w:eastAsia="宋体" w:cs="宋体"/>
          <w:color w:val="auto"/>
          <w:sz w:val="24"/>
          <w:highlight w:val="none"/>
        </w:rPr>
        <w:t>职守，影响评标</w:t>
      </w:r>
      <w:r>
        <w:rPr>
          <w:rFonts w:hint="eastAsia" w:ascii="宋体" w:hAnsi="宋体" w:eastAsia="宋体" w:cs="宋体"/>
          <w:color w:val="auto"/>
          <w:spacing w:val="0"/>
          <w:sz w:val="24"/>
          <w:highlight w:val="none"/>
        </w:rPr>
        <w:t>程</w:t>
      </w:r>
      <w:r>
        <w:rPr>
          <w:rFonts w:hint="eastAsia" w:ascii="宋体" w:hAnsi="宋体" w:eastAsia="宋体" w:cs="宋体"/>
          <w:color w:val="auto"/>
          <w:sz w:val="24"/>
          <w:highlight w:val="none"/>
        </w:rPr>
        <w:t>序正</w:t>
      </w:r>
      <w:r>
        <w:rPr>
          <w:rFonts w:hint="eastAsia" w:ascii="宋体" w:hAnsi="宋体" w:eastAsia="宋体" w:cs="宋体"/>
          <w:color w:val="auto"/>
          <w:spacing w:val="0"/>
          <w:sz w:val="24"/>
          <w:highlight w:val="none"/>
        </w:rPr>
        <w:t>常</w:t>
      </w:r>
      <w:r>
        <w:rPr>
          <w:rFonts w:hint="eastAsia" w:ascii="宋体" w:hAnsi="宋体" w:eastAsia="宋体" w:cs="宋体"/>
          <w:color w:val="auto"/>
          <w:sz w:val="24"/>
          <w:highlight w:val="none"/>
        </w:rPr>
        <w:t>进行，不得使</w:t>
      </w:r>
      <w:r>
        <w:rPr>
          <w:rFonts w:hint="eastAsia" w:ascii="宋体" w:hAnsi="宋体" w:eastAsia="宋体" w:cs="宋体"/>
          <w:color w:val="auto"/>
          <w:spacing w:val="0"/>
          <w:sz w:val="24"/>
          <w:highlight w:val="none"/>
        </w:rPr>
        <w:t>用</w:t>
      </w:r>
      <w:r>
        <w:rPr>
          <w:rFonts w:hint="eastAsia" w:ascii="宋体" w:hAnsi="宋体" w:eastAsia="宋体" w:cs="宋体"/>
          <w:color w:val="auto"/>
          <w:sz w:val="24"/>
          <w:highlight w:val="none"/>
        </w:rPr>
        <w:t>第</w:t>
      </w:r>
      <w:r>
        <w:rPr>
          <w:rFonts w:hint="eastAsia" w:ascii="宋体" w:hAnsi="宋体" w:eastAsia="宋体" w:cs="宋体"/>
          <w:color w:val="auto"/>
          <w:position w:val="0"/>
          <w:sz w:val="24"/>
          <w:highlight w:val="none"/>
        </w:rPr>
        <w:t>三章</w:t>
      </w:r>
      <w:r>
        <w:rPr>
          <w:rFonts w:hint="eastAsia" w:ascii="宋体" w:hAnsi="宋体" w:eastAsia="宋体" w:cs="宋体"/>
          <w:color w:val="auto"/>
          <w:spacing w:val="0"/>
          <w:position w:val="0"/>
          <w:sz w:val="24"/>
          <w:highlight w:val="none"/>
        </w:rPr>
        <w:t>“</w:t>
      </w:r>
      <w:r>
        <w:rPr>
          <w:rFonts w:hint="eastAsia" w:ascii="宋体" w:hAnsi="宋体" w:eastAsia="宋体" w:cs="宋体"/>
          <w:color w:val="auto"/>
          <w:position w:val="0"/>
          <w:sz w:val="24"/>
          <w:highlight w:val="none"/>
        </w:rPr>
        <w:t>评</w:t>
      </w:r>
      <w:r>
        <w:rPr>
          <w:rFonts w:hint="eastAsia" w:ascii="宋体" w:hAnsi="宋体" w:eastAsia="宋体" w:cs="宋体"/>
          <w:color w:val="auto"/>
          <w:spacing w:val="0"/>
          <w:position w:val="0"/>
          <w:sz w:val="24"/>
          <w:highlight w:val="none"/>
        </w:rPr>
        <w:t>标</w:t>
      </w:r>
      <w:r>
        <w:rPr>
          <w:rFonts w:hint="eastAsia" w:ascii="宋体" w:hAnsi="宋体" w:eastAsia="宋体" w:cs="宋体"/>
          <w:color w:val="auto"/>
          <w:position w:val="0"/>
          <w:sz w:val="24"/>
          <w:highlight w:val="none"/>
        </w:rPr>
        <w:t>办法</w:t>
      </w:r>
      <w:r>
        <w:rPr>
          <w:rFonts w:hint="eastAsia" w:ascii="宋体" w:hAnsi="宋体" w:eastAsia="宋体" w:cs="宋体"/>
          <w:color w:val="auto"/>
          <w:spacing w:val="0"/>
          <w:position w:val="0"/>
          <w:sz w:val="24"/>
          <w:highlight w:val="none"/>
        </w:rPr>
        <w:t>”</w:t>
      </w:r>
      <w:r>
        <w:rPr>
          <w:rFonts w:hint="eastAsia" w:ascii="宋体" w:hAnsi="宋体" w:eastAsia="宋体" w:cs="宋体"/>
          <w:color w:val="auto"/>
          <w:position w:val="0"/>
          <w:sz w:val="24"/>
          <w:highlight w:val="none"/>
        </w:rPr>
        <w:t>没</w:t>
      </w:r>
      <w:r>
        <w:rPr>
          <w:rFonts w:hint="eastAsia" w:ascii="宋体" w:hAnsi="宋体" w:eastAsia="宋体" w:cs="宋体"/>
          <w:color w:val="auto"/>
          <w:spacing w:val="0"/>
          <w:position w:val="0"/>
          <w:sz w:val="24"/>
          <w:highlight w:val="none"/>
        </w:rPr>
        <w:t>有</w:t>
      </w:r>
      <w:r>
        <w:rPr>
          <w:rFonts w:hint="eastAsia" w:ascii="宋体" w:hAnsi="宋体" w:eastAsia="宋体" w:cs="宋体"/>
          <w:color w:val="auto"/>
          <w:position w:val="0"/>
          <w:sz w:val="24"/>
          <w:highlight w:val="none"/>
        </w:rPr>
        <w:t>规</w:t>
      </w:r>
      <w:r>
        <w:rPr>
          <w:rFonts w:hint="eastAsia" w:ascii="宋体" w:hAnsi="宋体" w:eastAsia="宋体" w:cs="宋体"/>
          <w:color w:val="auto"/>
          <w:spacing w:val="0"/>
          <w:position w:val="0"/>
          <w:sz w:val="24"/>
          <w:highlight w:val="none"/>
        </w:rPr>
        <w:t>定</w:t>
      </w:r>
      <w:r>
        <w:rPr>
          <w:rFonts w:hint="eastAsia" w:ascii="宋体" w:hAnsi="宋体" w:eastAsia="宋体" w:cs="宋体"/>
          <w:color w:val="auto"/>
          <w:position w:val="0"/>
          <w:sz w:val="24"/>
          <w:highlight w:val="none"/>
        </w:rPr>
        <w:t>的评</w:t>
      </w:r>
      <w:r>
        <w:rPr>
          <w:rFonts w:hint="eastAsia" w:ascii="宋体" w:hAnsi="宋体" w:eastAsia="宋体" w:cs="宋体"/>
          <w:color w:val="auto"/>
          <w:spacing w:val="0"/>
          <w:position w:val="0"/>
          <w:sz w:val="24"/>
          <w:highlight w:val="none"/>
        </w:rPr>
        <w:t>审</w:t>
      </w:r>
      <w:r>
        <w:rPr>
          <w:rFonts w:hint="eastAsia" w:ascii="宋体" w:hAnsi="宋体" w:eastAsia="宋体" w:cs="宋体"/>
          <w:color w:val="auto"/>
          <w:position w:val="0"/>
          <w:sz w:val="24"/>
          <w:highlight w:val="none"/>
        </w:rPr>
        <w:t>因</w:t>
      </w:r>
      <w:r>
        <w:rPr>
          <w:rFonts w:hint="eastAsia" w:ascii="宋体" w:hAnsi="宋体" w:eastAsia="宋体" w:cs="宋体"/>
          <w:color w:val="auto"/>
          <w:spacing w:val="0"/>
          <w:position w:val="0"/>
          <w:sz w:val="24"/>
          <w:highlight w:val="none"/>
        </w:rPr>
        <w:t>素</w:t>
      </w:r>
      <w:r>
        <w:rPr>
          <w:rFonts w:hint="eastAsia" w:ascii="宋体" w:hAnsi="宋体" w:eastAsia="宋体" w:cs="宋体"/>
          <w:color w:val="auto"/>
          <w:position w:val="0"/>
          <w:sz w:val="24"/>
          <w:highlight w:val="none"/>
        </w:rPr>
        <w:t>和</w:t>
      </w:r>
      <w:r>
        <w:rPr>
          <w:rFonts w:hint="eastAsia" w:ascii="宋体" w:hAnsi="宋体" w:eastAsia="宋体" w:cs="宋体"/>
          <w:color w:val="auto"/>
          <w:spacing w:val="0"/>
          <w:position w:val="0"/>
          <w:sz w:val="24"/>
          <w:highlight w:val="none"/>
        </w:rPr>
        <w:t>标</w:t>
      </w:r>
      <w:r>
        <w:rPr>
          <w:rFonts w:hint="eastAsia" w:ascii="宋体" w:hAnsi="宋体" w:eastAsia="宋体" w:cs="宋体"/>
          <w:color w:val="auto"/>
          <w:position w:val="0"/>
          <w:sz w:val="24"/>
          <w:highlight w:val="none"/>
        </w:rPr>
        <w:t>准</w:t>
      </w:r>
      <w:r>
        <w:rPr>
          <w:rFonts w:hint="eastAsia" w:ascii="宋体" w:hAnsi="宋体" w:eastAsia="宋体" w:cs="宋体"/>
          <w:color w:val="auto"/>
          <w:spacing w:val="0"/>
          <w:position w:val="0"/>
          <w:sz w:val="24"/>
          <w:highlight w:val="none"/>
        </w:rPr>
        <w:t>进</w:t>
      </w:r>
      <w:r>
        <w:rPr>
          <w:rFonts w:hint="eastAsia" w:ascii="宋体" w:hAnsi="宋体" w:eastAsia="宋体" w:cs="宋体"/>
          <w:color w:val="auto"/>
          <w:position w:val="0"/>
          <w:sz w:val="24"/>
          <w:highlight w:val="none"/>
        </w:rPr>
        <w:t>行</w:t>
      </w:r>
      <w:r>
        <w:rPr>
          <w:rFonts w:hint="eastAsia" w:ascii="宋体" w:hAnsi="宋体" w:eastAsia="宋体" w:cs="宋体"/>
          <w:color w:val="auto"/>
          <w:spacing w:val="0"/>
          <w:position w:val="0"/>
          <w:sz w:val="24"/>
          <w:highlight w:val="none"/>
        </w:rPr>
        <w:t>评</w:t>
      </w:r>
      <w:r>
        <w:rPr>
          <w:rFonts w:hint="eastAsia" w:ascii="宋体" w:hAnsi="宋体" w:eastAsia="宋体" w:cs="宋体"/>
          <w:color w:val="auto"/>
          <w:position w:val="0"/>
          <w:sz w:val="24"/>
          <w:highlight w:val="none"/>
        </w:rPr>
        <w:t>标。</w:t>
      </w:r>
    </w:p>
    <w:p w14:paraId="450CC1D2">
      <w:pPr>
        <w:spacing w:beforeLines="30" w:afterLines="30" w:line="360" w:lineRule="auto"/>
        <w:ind w:left="238" w:right="-23" w:firstLine="241" w:firstLineChars="100"/>
        <w:jc w:val="left"/>
        <w:outlineLvl w:val="2"/>
        <w:rPr>
          <w:rFonts w:hint="eastAsia" w:ascii="宋体" w:hAnsi="宋体" w:eastAsia="宋体" w:cs="宋体"/>
          <w:b/>
          <w:bCs/>
          <w:color w:val="auto"/>
          <w:sz w:val="24"/>
          <w:highlight w:val="none"/>
        </w:rPr>
      </w:pPr>
      <w:bookmarkStart w:id="94" w:name="_Toc6889"/>
      <w:r>
        <w:rPr>
          <w:rFonts w:hint="eastAsia" w:ascii="宋体" w:hAnsi="宋体" w:eastAsia="宋体" w:cs="宋体"/>
          <w:b/>
          <w:bCs/>
          <w:color w:val="auto"/>
          <w:spacing w:val="0"/>
          <w:sz w:val="24"/>
          <w:highlight w:val="none"/>
        </w:rPr>
        <w:t>8</w:t>
      </w:r>
      <w:r>
        <w:rPr>
          <w:rFonts w:hint="eastAsia" w:ascii="宋体" w:hAnsi="宋体" w:eastAsia="宋体" w:cs="宋体"/>
          <w:b/>
          <w:bCs/>
          <w:color w:val="auto"/>
          <w:sz w:val="24"/>
          <w:highlight w:val="none"/>
        </w:rPr>
        <w:t>.4</w:t>
      </w:r>
      <w:r>
        <w:rPr>
          <w:rFonts w:hint="eastAsia" w:ascii="宋体" w:hAnsi="宋体" w:eastAsia="宋体" w:cs="宋体"/>
          <w:b/>
          <w:bCs/>
          <w:color w:val="auto"/>
          <w:spacing w:val="0"/>
          <w:sz w:val="24"/>
          <w:highlight w:val="none"/>
        </w:rPr>
        <w:t xml:space="preserve"> </w:t>
      </w:r>
      <w:r>
        <w:rPr>
          <w:rFonts w:hint="eastAsia" w:ascii="宋体" w:hAnsi="宋体" w:eastAsia="宋体" w:cs="宋体"/>
          <w:b/>
          <w:bCs/>
          <w:color w:val="auto"/>
          <w:sz w:val="24"/>
          <w:highlight w:val="none"/>
        </w:rPr>
        <w:t>对与评标</w:t>
      </w:r>
      <w:r>
        <w:rPr>
          <w:rFonts w:hint="eastAsia" w:ascii="宋体" w:hAnsi="宋体" w:eastAsia="宋体" w:cs="宋体"/>
          <w:b/>
          <w:bCs/>
          <w:color w:val="auto"/>
          <w:spacing w:val="0"/>
          <w:sz w:val="24"/>
          <w:highlight w:val="none"/>
        </w:rPr>
        <w:t>活</w:t>
      </w:r>
      <w:r>
        <w:rPr>
          <w:rFonts w:hint="eastAsia" w:ascii="宋体" w:hAnsi="宋体" w:eastAsia="宋体" w:cs="宋体"/>
          <w:b/>
          <w:bCs/>
          <w:color w:val="auto"/>
          <w:sz w:val="24"/>
          <w:highlight w:val="none"/>
        </w:rPr>
        <w:t>动</w:t>
      </w:r>
      <w:r>
        <w:rPr>
          <w:rFonts w:hint="eastAsia" w:ascii="宋体" w:hAnsi="宋体" w:eastAsia="宋体" w:cs="宋体"/>
          <w:b/>
          <w:bCs/>
          <w:color w:val="auto"/>
          <w:spacing w:val="0"/>
          <w:sz w:val="24"/>
          <w:highlight w:val="none"/>
        </w:rPr>
        <w:t>有</w:t>
      </w:r>
      <w:r>
        <w:rPr>
          <w:rFonts w:hint="eastAsia" w:ascii="宋体" w:hAnsi="宋体" w:eastAsia="宋体" w:cs="宋体"/>
          <w:b/>
          <w:bCs/>
          <w:color w:val="auto"/>
          <w:sz w:val="24"/>
          <w:highlight w:val="none"/>
        </w:rPr>
        <w:t>关的工</w:t>
      </w:r>
      <w:r>
        <w:rPr>
          <w:rFonts w:hint="eastAsia" w:ascii="宋体" w:hAnsi="宋体" w:eastAsia="宋体" w:cs="宋体"/>
          <w:b/>
          <w:bCs/>
          <w:color w:val="auto"/>
          <w:spacing w:val="0"/>
          <w:sz w:val="24"/>
          <w:highlight w:val="none"/>
        </w:rPr>
        <w:t>作</w:t>
      </w:r>
      <w:r>
        <w:rPr>
          <w:rFonts w:hint="eastAsia" w:ascii="宋体" w:hAnsi="宋体" w:eastAsia="宋体" w:cs="宋体"/>
          <w:b/>
          <w:bCs/>
          <w:color w:val="auto"/>
          <w:sz w:val="24"/>
          <w:highlight w:val="none"/>
        </w:rPr>
        <w:t>人员</w:t>
      </w:r>
      <w:r>
        <w:rPr>
          <w:rFonts w:hint="eastAsia" w:ascii="宋体" w:hAnsi="宋体" w:eastAsia="宋体" w:cs="宋体"/>
          <w:b/>
          <w:bCs/>
          <w:color w:val="auto"/>
          <w:spacing w:val="0"/>
          <w:sz w:val="24"/>
          <w:highlight w:val="none"/>
        </w:rPr>
        <w:t>的纪</w:t>
      </w:r>
      <w:r>
        <w:rPr>
          <w:rFonts w:hint="eastAsia" w:ascii="宋体" w:hAnsi="宋体" w:eastAsia="宋体" w:cs="宋体"/>
          <w:b/>
          <w:bCs/>
          <w:color w:val="auto"/>
          <w:sz w:val="24"/>
          <w:highlight w:val="none"/>
        </w:rPr>
        <w:t>律要求</w:t>
      </w:r>
      <w:bookmarkEnd w:id="94"/>
    </w:p>
    <w:p w14:paraId="69DDD2A9">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与评标活动有关的</w:t>
      </w:r>
      <w:r>
        <w:rPr>
          <w:rFonts w:hint="eastAsia" w:ascii="宋体" w:hAnsi="宋体" w:eastAsia="宋体" w:cs="宋体"/>
          <w:color w:val="auto"/>
          <w:spacing w:val="0"/>
          <w:sz w:val="24"/>
          <w:highlight w:val="none"/>
        </w:rPr>
        <w:t>工</w:t>
      </w:r>
      <w:r>
        <w:rPr>
          <w:rFonts w:hint="eastAsia" w:ascii="宋体" w:hAnsi="宋体" w:eastAsia="宋体" w:cs="宋体"/>
          <w:color w:val="auto"/>
          <w:sz w:val="24"/>
          <w:highlight w:val="none"/>
        </w:rPr>
        <w:t>作</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员不得收受他人的</w:t>
      </w:r>
      <w:r>
        <w:rPr>
          <w:rFonts w:hint="eastAsia" w:ascii="宋体" w:hAnsi="宋体" w:eastAsia="宋体" w:cs="宋体"/>
          <w:color w:val="auto"/>
          <w:spacing w:val="0"/>
          <w:sz w:val="24"/>
          <w:highlight w:val="none"/>
        </w:rPr>
        <w:t>财</w:t>
      </w:r>
      <w:r>
        <w:rPr>
          <w:rFonts w:hint="eastAsia" w:ascii="宋体" w:hAnsi="宋体" w:eastAsia="宋体" w:cs="宋体"/>
          <w:color w:val="auto"/>
          <w:sz w:val="24"/>
          <w:highlight w:val="none"/>
        </w:rPr>
        <w:t>物</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者其他好处，不得</w:t>
      </w:r>
      <w:r>
        <w:rPr>
          <w:rFonts w:hint="eastAsia" w:ascii="宋体" w:hAnsi="宋体" w:eastAsia="宋体" w:cs="宋体"/>
          <w:color w:val="auto"/>
          <w:spacing w:val="0"/>
          <w:sz w:val="24"/>
          <w:highlight w:val="none"/>
        </w:rPr>
        <w:t>向</w:t>
      </w:r>
      <w:r>
        <w:rPr>
          <w:rFonts w:hint="eastAsia" w:ascii="宋体" w:hAnsi="宋体" w:eastAsia="宋体" w:cs="宋体"/>
          <w:color w:val="auto"/>
          <w:sz w:val="24"/>
          <w:highlight w:val="none"/>
        </w:rPr>
        <w:t>他</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透露对投标文件的评审和比较</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中标</w:t>
      </w:r>
      <w:r>
        <w:rPr>
          <w:rFonts w:hint="eastAsia" w:ascii="宋体" w:hAnsi="宋体" w:eastAsia="宋体" w:cs="宋体"/>
          <w:color w:val="auto"/>
          <w:spacing w:val="0"/>
          <w:sz w:val="24"/>
          <w:highlight w:val="none"/>
        </w:rPr>
        <w:t>候</w:t>
      </w:r>
      <w:r>
        <w:rPr>
          <w:rFonts w:hint="eastAsia" w:ascii="宋体" w:hAnsi="宋体" w:eastAsia="宋体" w:cs="宋体"/>
          <w:color w:val="auto"/>
          <w:sz w:val="24"/>
          <w:highlight w:val="none"/>
        </w:rPr>
        <w:t>选人的推荐情况</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及评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有关的其他情况</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在评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活动中，与评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活动有</w:t>
      </w:r>
      <w:r>
        <w:rPr>
          <w:rFonts w:hint="eastAsia" w:ascii="宋体" w:hAnsi="宋体" w:eastAsia="宋体" w:cs="宋体"/>
          <w:color w:val="auto"/>
          <w:spacing w:val="0"/>
          <w:sz w:val="24"/>
          <w:highlight w:val="none"/>
        </w:rPr>
        <w:t>关</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工</w:t>
      </w:r>
      <w:r>
        <w:rPr>
          <w:rFonts w:hint="eastAsia" w:ascii="宋体" w:hAnsi="宋体" w:eastAsia="宋体" w:cs="宋体"/>
          <w:color w:val="auto"/>
          <w:sz w:val="24"/>
          <w:highlight w:val="none"/>
        </w:rPr>
        <w:t>作</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员</w:t>
      </w:r>
      <w:r>
        <w:rPr>
          <w:rFonts w:hint="eastAsia" w:ascii="宋体" w:hAnsi="宋体" w:eastAsia="宋体" w:cs="宋体"/>
          <w:color w:val="auto"/>
          <w:spacing w:val="0"/>
          <w:sz w:val="24"/>
          <w:highlight w:val="none"/>
        </w:rPr>
        <w:t>不</w:t>
      </w:r>
      <w:r>
        <w:rPr>
          <w:rFonts w:hint="eastAsia" w:ascii="宋体" w:hAnsi="宋体" w:eastAsia="宋体" w:cs="宋体"/>
          <w:color w:val="auto"/>
          <w:sz w:val="24"/>
          <w:highlight w:val="none"/>
        </w:rPr>
        <w:t>得</w:t>
      </w:r>
      <w:r>
        <w:rPr>
          <w:rFonts w:hint="eastAsia" w:ascii="宋体" w:hAnsi="宋体" w:eastAsia="宋体" w:cs="宋体"/>
          <w:color w:val="auto"/>
          <w:spacing w:val="0"/>
          <w:sz w:val="24"/>
          <w:highlight w:val="none"/>
        </w:rPr>
        <w:t>擅</w:t>
      </w:r>
      <w:r>
        <w:rPr>
          <w:rFonts w:hint="eastAsia" w:ascii="宋体" w:hAnsi="宋体" w:eastAsia="宋体" w:cs="宋体"/>
          <w:color w:val="auto"/>
          <w:sz w:val="24"/>
          <w:highlight w:val="none"/>
        </w:rPr>
        <w:t>离职</w:t>
      </w:r>
      <w:r>
        <w:rPr>
          <w:rFonts w:hint="eastAsia" w:ascii="宋体" w:hAnsi="宋体" w:eastAsia="宋体" w:cs="宋体"/>
          <w:color w:val="auto"/>
          <w:spacing w:val="0"/>
          <w:sz w:val="24"/>
          <w:highlight w:val="none"/>
        </w:rPr>
        <w:t>守</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影</w:t>
      </w:r>
      <w:r>
        <w:rPr>
          <w:rFonts w:hint="eastAsia" w:ascii="宋体" w:hAnsi="宋体" w:eastAsia="宋体" w:cs="宋体"/>
          <w:color w:val="auto"/>
          <w:sz w:val="24"/>
          <w:highlight w:val="none"/>
        </w:rPr>
        <w:t>响</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程</w:t>
      </w:r>
      <w:r>
        <w:rPr>
          <w:rFonts w:hint="eastAsia" w:ascii="宋体" w:hAnsi="宋体" w:eastAsia="宋体" w:cs="宋体"/>
          <w:color w:val="auto"/>
          <w:sz w:val="24"/>
          <w:highlight w:val="none"/>
        </w:rPr>
        <w:t>序</w:t>
      </w:r>
      <w:r>
        <w:rPr>
          <w:rFonts w:hint="eastAsia" w:ascii="宋体" w:hAnsi="宋体" w:eastAsia="宋体" w:cs="宋体"/>
          <w:color w:val="auto"/>
          <w:spacing w:val="0"/>
          <w:sz w:val="24"/>
          <w:highlight w:val="none"/>
        </w:rPr>
        <w:t>正</w:t>
      </w:r>
      <w:r>
        <w:rPr>
          <w:rFonts w:hint="eastAsia" w:ascii="宋体" w:hAnsi="宋体" w:eastAsia="宋体" w:cs="宋体"/>
          <w:color w:val="auto"/>
          <w:sz w:val="24"/>
          <w:highlight w:val="none"/>
        </w:rPr>
        <w:t>常进</w:t>
      </w:r>
      <w:r>
        <w:rPr>
          <w:rFonts w:hint="eastAsia" w:ascii="宋体" w:hAnsi="宋体" w:eastAsia="宋体" w:cs="宋体"/>
          <w:color w:val="auto"/>
          <w:spacing w:val="0"/>
          <w:sz w:val="24"/>
          <w:highlight w:val="none"/>
        </w:rPr>
        <w:t>行</w:t>
      </w:r>
      <w:r>
        <w:rPr>
          <w:rFonts w:hint="eastAsia" w:ascii="宋体" w:hAnsi="宋体" w:eastAsia="宋体" w:cs="宋体"/>
          <w:color w:val="auto"/>
          <w:sz w:val="24"/>
          <w:highlight w:val="none"/>
        </w:rPr>
        <w:t>。</w:t>
      </w:r>
    </w:p>
    <w:p w14:paraId="755D2297">
      <w:pPr>
        <w:spacing w:beforeLines="30" w:afterLines="30" w:line="360" w:lineRule="auto"/>
        <w:ind w:left="238" w:right="-23" w:firstLine="241" w:firstLineChars="100"/>
        <w:jc w:val="left"/>
        <w:outlineLvl w:val="2"/>
        <w:rPr>
          <w:rFonts w:hint="eastAsia" w:ascii="宋体" w:hAnsi="宋体" w:eastAsia="宋体" w:cs="宋体"/>
          <w:b/>
          <w:bCs/>
          <w:color w:val="auto"/>
          <w:sz w:val="24"/>
          <w:highlight w:val="none"/>
        </w:rPr>
      </w:pPr>
      <w:bookmarkStart w:id="95" w:name="_Toc17903"/>
      <w:r>
        <w:rPr>
          <w:rFonts w:hint="eastAsia" w:ascii="宋体" w:hAnsi="宋体" w:eastAsia="宋体" w:cs="宋体"/>
          <w:b/>
          <w:bCs/>
          <w:color w:val="auto"/>
          <w:spacing w:val="0"/>
          <w:sz w:val="24"/>
          <w:highlight w:val="none"/>
        </w:rPr>
        <w:t>8</w:t>
      </w:r>
      <w:r>
        <w:rPr>
          <w:rFonts w:hint="eastAsia" w:ascii="宋体" w:hAnsi="宋体" w:eastAsia="宋体" w:cs="宋体"/>
          <w:b/>
          <w:bCs/>
          <w:color w:val="auto"/>
          <w:sz w:val="24"/>
          <w:highlight w:val="none"/>
        </w:rPr>
        <w:t>.5</w:t>
      </w:r>
      <w:r>
        <w:rPr>
          <w:rFonts w:hint="eastAsia" w:ascii="宋体" w:hAnsi="宋体" w:eastAsia="宋体" w:cs="宋体"/>
          <w:b/>
          <w:bCs/>
          <w:color w:val="auto"/>
          <w:spacing w:val="0"/>
          <w:sz w:val="24"/>
          <w:highlight w:val="none"/>
        </w:rPr>
        <w:t xml:space="preserve"> </w:t>
      </w:r>
      <w:r>
        <w:rPr>
          <w:rFonts w:hint="eastAsia" w:ascii="宋体" w:hAnsi="宋体" w:eastAsia="宋体" w:cs="宋体"/>
          <w:b/>
          <w:bCs/>
          <w:color w:val="auto"/>
          <w:sz w:val="24"/>
          <w:highlight w:val="none"/>
        </w:rPr>
        <w:t>投诉</w:t>
      </w:r>
      <w:bookmarkEnd w:id="95"/>
    </w:p>
    <w:p w14:paraId="1E1ACF48">
      <w:pPr>
        <w:widowControl/>
        <w:spacing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8.5.1 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者</w:t>
      </w:r>
      <w:r>
        <w:rPr>
          <w:rFonts w:hint="eastAsia" w:ascii="宋体" w:hAnsi="宋体" w:eastAsia="宋体" w:cs="宋体"/>
          <w:color w:val="auto"/>
          <w:spacing w:val="0"/>
          <w:sz w:val="24"/>
          <w:highlight w:val="none"/>
        </w:rPr>
        <w:t>其</w:t>
      </w:r>
      <w:r>
        <w:rPr>
          <w:rFonts w:hint="eastAsia" w:ascii="宋体" w:hAnsi="宋体" w:eastAsia="宋体" w:cs="宋体"/>
          <w:color w:val="auto"/>
          <w:sz w:val="24"/>
          <w:highlight w:val="none"/>
        </w:rPr>
        <w:t>他</w:t>
      </w:r>
      <w:r>
        <w:rPr>
          <w:rFonts w:hint="eastAsia" w:ascii="宋体" w:hAnsi="宋体" w:eastAsia="宋体" w:cs="宋体"/>
          <w:color w:val="auto"/>
          <w:spacing w:val="0"/>
          <w:sz w:val="24"/>
          <w:highlight w:val="none"/>
        </w:rPr>
        <w:t>利害</w:t>
      </w:r>
      <w:r>
        <w:rPr>
          <w:rFonts w:hint="eastAsia" w:ascii="宋体" w:hAnsi="宋体" w:eastAsia="宋体" w:cs="宋体"/>
          <w:color w:val="auto"/>
          <w:sz w:val="24"/>
          <w:highlight w:val="none"/>
        </w:rPr>
        <w:t>关系</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认</w:t>
      </w:r>
      <w:r>
        <w:rPr>
          <w:rFonts w:hint="eastAsia" w:ascii="宋体" w:hAnsi="宋体" w:eastAsia="宋体" w:cs="宋体"/>
          <w:color w:val="auto"/>
          <w:spacing w:val="0"/>
          <w:sz w:val="24"/>
          <w:highlight w:val="none"/>
        </w:rPr>
        <w:t>为</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活</w:t>
      </w:r>
      <w:r>
        <w:rPr>
          <w:rFonts w:hint="eastAsia" w:ascii="宋体" w:hAnsi="宋体" w:eastAsia="宋体" w:cs="宋体"/>
          <w:color w:val="auto"/>
          <w:spacing w:val="0"/>
          <w:sz w:val="24"/>
          <w:highlight w:val="none"/>
        </w:rPr>
        <w:t>动</w:t>
      </w:r>
      <w:r>
        <w:rPr>
          <w:rFonts w:hint="eastAsia" w:ascii="宋体" w:hAnsi="宋体" w:eastAsia="宋体" w:cs="宋体"/>
          <w:color w:val="auto"/>
          <w:sz w:val="24"/>
          <w:highlight w:val="none"/>
        </w:rPr>
        <w:t>不符</w:t>
      </w:r>
      <w:r>
        <w:rPr>
          <w:rFonts w:hint="eastAsia" w:ascii="宋体" w:hAnsi="宋体" w:eastAsia="宋体" w:cs="宋体"/>
          <w:color w:val="auto"/>
          <w:spacing w:val="0"/>
          <w:sz w:val="24"/>
          <w:highlight w:val="none"/>
        </w:rPr>
        <w:t>合</w:t>
      </w:r>
      <w:r>
        <w:rPr>
          <w:rFonts w:hint="eastAsia" w:ascii="宋体" w:hAnsi="宋体" w:eastAsia="宋体" w:cs="宋体"/>
          <w:color w:val="auto"/>
          <w:sz w:val="24"/>
          <w:highlight w:val="none"/>
        </w:rPr>
        <w:t>法</w:t>
      </w:r>
      <w:r>
        <w:rPr>
          <w:rFonts w:hint="eastAsia" w:ascii="宋体" w:hAnsi="宋体" w:eastAsia="宋体" w:cs="宋体"/>
          <w:color w:val="auto"/>
          <w:spacing w:val="0"/>
          <w:sz w:val="24"/>
          <w:highlight w:val="none"/>
        </w:rPr>
        <w:t>律、行</w:t>
      </w:r>
      <w:r>
        <w:rPr>
          <w:rFonts w:hint="eastAsia" w:ascii="宋体" w:hAnsi="宋体" w:eastAsia="宋体" w:cs="宋体"/>
          <w:color w:val="auto"/>
          <w:sz w:val="24"/>
          <w:highlight w:val="none"/>
        </w:rPr>
        <w:t>政</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可</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自知道</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者</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当</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道</w:t>
      </w:r>
      <w:r>
        <w:rPr>
          <w:rFonts w:hint="eastAsia" w:ascii="宋体" w:hAnsi="宋体" w:eastAsia="宋体" w:cs="宋体"/>
          <w:color w:val="auto"/>
          <w:spacing w:val="0"/>
          <w:sz w:val="24"/>
          <w:highlight w:val="none"/>
        </w:rPr>
        <w:t>之日</w:t>
      </w:r>
      <w:r>
        <w:rPr>
          <w:rFonts w:hint="eastAsia" w:ascii="宋体" w:hAnsi="宋体" w:eastAsia="宋体" w:cs="宋体"/>
          <w:color w:val="auto"/>
          <w:sz w:val="24"/>
          <w:highlight w:val="none"/>
        </w:rPr>
        <w:t>起</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 xml:space="preserve">10 </w:t>
      </w:r>
      <w:r>
        <w:rPr>
          <w:rFonts w:hint="eastAsia" w:ascii="宋体" w:hAnsi="宋体" w:eastAsia="宋体" w:cs="宋体"/>
          <w:color w:val="auto"/>
          <w:spacing w:val="0"/>
          <w:sz w:val="24"/>
          <w:highlight w:val="none"/>
        </w:rPr>
        <w:t>日</w:t>
      </w:r>
      <w:r>
        <w:rPr>
          <w:rFonts w:hint="eastAsia" w:ascii="宋体" w:hAnsi="宋体" w:eastAsia="宋体" w:cs="宋体"/>
          <w:color w:val="auto"/>
          <w:sz w:val="24"/>
          <w:highlight w:val="none"/>
        </w:rPr>
        <w:t>内</w:t>
      </w:r>
      <w:r>
        <w:rPr>
          <w:rFonts w:hint="eastAsia" w:ascii="宋体" w:hAnsi="宋体" w:eastAsia="宋体" w:cs="宋体"/>
          <w:color w:val="auto"/>
          <w:spacing w:val="0"/>
          <w:sz w:val="24"/>
          <w:highlight w:val="none"/>
        </w:rPr>
        <w:t>向</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关</w:t>
      </w:r>
      <w:r>
        <w:rPr>
          <w:rFonts w:hint="eastAsia" w:ascii="宋体" w:hAnsi="宋体" w:eastAsia="宋体" w:cs="宋体"/>
          <w:color w:val="auto"/>
          <w:sz w:val="24"/>
          <w:highlight w:val="none"/>
        </w:rPr>
        <w:t>行</w:t>
      </w:r>
      <w:r>
        <w:rPr>
          <w:rFonts w:hint="eastAsia" w:ascii="宋体" w:hAnsi="宋体" w:eastAsia="宋体" w:cs="宋体"/>
          <w:color w:val="auto"/>
          <w:spacing w:val="0"/>
          <w:sz w:val="24"/>
          <w:highlight w:val="none"/>
        </w:rPr>
        <w:t>政</w:t>
      </w:r>
      <w:r>
        <w:rPr>
          <w:rFonts w:hint="eastAsia" w:ascii="宋体" w:hAnsi="宋体" w:eastAsia="宋体" w:cs="宋体"/>
          <w:color w:val="auto"/>
          <w:sz w:val="24"/>
          <w:highlight w:val="none"/>
        </w:rPr>
        <w:t>监</w:t>
      </w:r>
      <w:r>
        <w:rPr>
          <w:rFonts w:hint="eastAsia" w:ascii="宋体" w:hAnsi="宋体" w:eastAsia="宋体" w:cs="宋体"/>
          <w:color w:val="auto"/>
          <w:spacing w:val="0"/>
          <w:sz w:val="24"/>
          <w:highlight w:val="none"/>
        </w:rPr>
        <w:t>督部</w:t>
      </w:r>
      <w:r>
        <w:rPr>
          <w:rFonts w:hint="eastAsia" w:ascii="宋体" w:hAnsi="宋体" w:eastAsia="宋体" w:cs="宋体"/>
          <w:color w:val="auto"/>
          <w:sz w:val="24"/>
          <w:highlight w:val="none"/>
        </w:rPr>
        <w:t>门投</w:t>
      </w:r>
      <w:r>
        <w:rPr>
          <w:rFonts w:hint="eastAsia" w:ascii="宋体" w:hAnsi="宋体" w:eastAsia="宋体" w:cs="宋体"/>
          <w:color w:val="auto"/>
          <w:spacing w:val="0"/>
          <w:sz w:val="24"/>
          <w:highlight w:val="none"/>
        </w:rPr>
        <w:t>诉。</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诉</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当</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明</w:t>
      </w:r>
      <w:r>
        <w:rPr>
          <w:rFonts w:hint="eastAsia" w:ascii="宋体" w:hAnsi="宋体" w:eastAsia="宋体" w:cs="宋体"/>
          <w:color w:val="auto"/>
          <w:sz w:val="24"/>
          <w:highlight w:val="none"/>
        </w:rPr>
        <w:t>确</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请求</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必</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的证明材</w:t>
      </w:r>
      <w:r>
        <w:rPr>
          <w:rFonts w:hint="eastAsia" w:ascii="宋体" w:hAnsi="宋体" w:eastAsia="宋体" w:cs="宋体"/>
          <w:color w:val="auto"/>
          <w:spacing w:val="0"/>
          <w:sz w:val="24"/>
          <w:highlight w:val="none"/>
        </w:rPr>
        <w:t>料</w:t>
      </w:r>
      <w:r>
        <w:rPr>
          <w:rFonts w:hint="eastAsia" w:ascii="宋体" w:hAnsi="宋体" w:eastAsia="宋体" w:cs="宋体"/>
          <w:color w:val="auto"/>
          <w:sz w:val="24"/>
          <w:highlight w:val="none"/>
        </w:rPr>
        <w:t>。</w:t>
      </w:r>
    </w:p>
    <w:p w14:paraId="169D8601">
      <w:pPr>
        <w:widowControl/>
        <w:spacing w:before="0" w:beforeLines="30" w:afterLines="30" w:line="360" w:lineRule="auto"/>
        <w:ind w:left="0" w:right="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8.5.2 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者</w:t>
      </w:r>
      <w:r>
        <w:rPr>
          <w:rFonts w:hint="eastAsia" w:ascii="宋体" w:hAnsi="宋体" w:eastAsia="宋体" w:cs="宋体"/>
          <w:color w:val="auto"/>
          <w:spacing w:val="0"/>
          <w:sz w:val="24"/>
          <w:highlight w:val="none"/>
        </w:rPr>
        <w:t>其</w:t>
      </w:r>
      <w:r>
        <w:rPr>
          <w:rFonts w:hint="eastAsia" w:ascii="宋体" w:hAnsi="宋体" w:eastAsia="宋体" w:cs="宋体"/>
          <w:color w:val="auto"/>
          <w:sz w:val="24"/>
          <w:highlight w:val="none"/>
        </w:rPr>
        <w:t>他</w:t>
      </w:r>
      <w:r>
        <w:rPr>
          <w:rFonts w:hint="eastAsia" w:ascii="宋体" w:hAnsi="宋体" w:eastAsia="宋体" w:cs="宋体"/>
          <w:color w:val="auto"/>
          <w:spacing w:val="0"/>
          <w:sz w:val="24"/>
          <w:highlight w:val="none"/>
        </w:rPr>
        <w:t>利害</w:t>
      </w:r>
      <w:r>
        <w:rPr>
          <w:rFonts w:hint="eastAsia" w:ascii="宋体" w:hAnsi="宋体" w:eastAsia="宋体" w:cs="宋体"/>
          <w:color w:val="auto"/>
          <w:sz w:val="24"/>
          <w:highlight w:val="none"/>
        </w:rPr>
        <w:t>关系</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对</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开</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和评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结</w:t>
      </w:r>
      <w:r>
        <w:rPr>
          <w:rFonts w:hint="eastAsia" w:ascii="宋体" w:hAnsi="宋体" w:eastAsia="宋体" w:cs="宋体"/>
          <w:color w:val="auto"/>
          <w:spacing w:val="0"/>
          <w:sz w:val="24"/>
          <w:highlight w:val="none"/>
        </w:rPr>
        <w:t>果</w:t>
      </w:r>
      <w:r>
        <w:rPr>
          <w:rFonts w:hint="eastAsia" w:ascii="宋体" w:hAnsi="宋体" w:eastAsia="宋体" w:cs="宋体"/>
          <w:color w:val="auto"/>
          <w:sz w:val="24"/>
          <w:highlight w:val="none"/>
        </w:rPr>
        <w:t>提</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诉</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应当</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照</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标人须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2.4</w:t>
      </w:r>
      <w:r>
        <w:rPr>
          <w:rFonts w:hint="eastAsia" w:ascii="宋体" w:hAnsi="宋体" w:eastAsia="宋体" w:cs="宋体"/>
          <w:color w:val="auto"/>
          <w:spacing w:val="0"/>
          <w:sz w:val="24"/>
          <w:highlight w:val="none"/>
        </w:rPr>
        <w:t xml:space="preserve"> 款、</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5.3</w:t>
      </w:r>
      <w:r>
        <w:rPr>
          <w:rFonts w:hint="eastAsia" w:ascii="宋体" w:hAnsi="宋体" w:eastAsia="宋体" w:cs="宋体"/>
          <w:color w:val="auto"/>
          <w:spacing w:val="0"/>
          <w:sz w:val="24"/>
          <w:highlight w:val="none"/>
        </w:rPr>
        <w:t xml:space="preserve"> 款</w:t>
      </w:r>
      <w:r>
        <w:rPr>
          <w:rFonts w:hint="eastAsia" w:ascii="宋体" w:hAnsi="宋体" w:eastAsia="宋体" w:cs="宋体"/>
          <w:color w:val="auto"/>
          <w:sz w:val="24"/>
          <w:highlight w:val="none"/>
        </w:rPr>
        <w:t>和第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7.2</w:t>
      </w:r>
      <w:r>
        <w:rPr>
          <w:rFonts w:hint="eastAsia" w:ascii="宋体" w:hAnsi="宋体" w:eastAsia="宋体" w:cs="宋体"/>
          <w:color w:val="auto"/>
          <w:spacing w:val="0"/>
          <w:sz w:val="24"/>
          <w:highlight w:val="none"/>
        </w:rPr>
        <w:t xml:space="preserve"> 款</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w:t>
      </w:r>
      <w:r>
        <w:rPr>
          <w:rFonts w:hint="eastAsia" w:ascii="宋体" w:hAnsi="宋体" w:eastAsia="宋体" w:cs="宋体"/>
          <w:color w:val="auto"/>
          <w:spacing w:val="0"/>
          <w:sz w:val="24"/>
          <w:highlight w:val="none"/>
        </w:rPr>
        <w:t>先</w:t>
      </w:r>
      <w:r>
        <w:rPr>
          <w:rFonts w:hint="eastAsia" w:ascii="宋体" w:hAnsi="宋体" w:eastAsia="宋体" w:cs="宋体"/>
          <w:color w:val="auto"/>
          <w:sz w:val="24"/>
          <w:highlight w:val="none"/>
        </w:rPr>
        <w:t>向</w:t>
      </w:r>
      <w:r>
        <w:rPr>
          <w:rFonts w:hint="eastAsia" w:ascii="宋体" w:hAnsi="宋体" w:eastAsia="宋体" w:cs="宋体"/>
          <w:color w:val="auto"/>
          <w:spacing w:val="0"/>
          <w:sz w:val="24"/>
          <w:highlight w:val="none"/>
        </w:rPr>
        <w:t>招标</w:t>
      </w:r>
      <w:r>
        <w:rPr>
          <w:rFonts w:hint="eastAsia" w:ascii="宋体" w:hAnsi="宋体" w:eastAsia="宋体" w:cs="宋体"/>
          <w:color w:val="auto"/>
          <w:sz w:val="24"/>
          <w:highlight w:val="none"/>
        </w:rPr>
        <w:t>人提</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异</w:t>
      </w:r>
      <w:r>
        <w:rPr>
          <w:rFonts w:hint="eastAsia" w:ascii="宋体" w:hAnsi="宋体" w:eastAsia="宋体" w:cs="宋体"/>
          <w:color w:val="auto"/>
          <w:spacing w:val="0"/>
          <w:sz w:val="24"/>
          <w:highlight w:val="none"/>
        </w:rPr>
        <w:t>议。异</w:t>
      </w:r>
      <w:r>
        <w:rPr>
          <w:rFonts w:hint="eastAsia" w:ascii="宋体" w:hAnsi="宋体" w:eastAsia="宋体" w:cs="宋体"/>
          <w:color w:val="auto"/>
          <w:sz w:val="24"/>
          <w:highlight w:val="none"/>
        </w:rPr>
        <w:t>议</w:t>
      </w:r>
      <w:r>
        <w:rPr>
          <w:rFonts w:hint="eastAsia" w:ascii="宋体" w:hAnsi="宋体" w:eastAsia="宋体" w:cs="宋体"/>
          <w:color w:val="auto"/>
          <w:spacing w:val="0"/>
          <w:sz w:val="24"/>
          <w:highlight w:val="none"/>
        </w:rPr>
        <w:t>答</w:t>
      </w:r>
      <w:r>
        <w:rPr>
          <w:rFonts w:hint="eastAsia" w:ascii="宋体" w:hAnsi="宋体" w:eastAsia="宋体" w:cs="宋体"/>
          <w:color w:val="auto"/>
          <w:sz w:val="24"/>
          <w:highlight w:val="none"/>
        </w:rPr>
        <w:t>复</w:t>
      </w:r>
      <w:r>
        <w:rPr>
          <w:rFonts w:hint="eastAsia" w:ascii="宋体" w:hAnsi="宋体" w:eastAsia="宋体" w:cs="宋体"/>
          <w:color w:val="auto"/>
          <w:spacing w:val="0"/>
          <w:sz w:val="24"/>
          <w:highlight w:val="none"/>
        </w:rPr>
        <w:t>期间</w:t>
      </w:r>
      <w:r>
        <w:rPr>
          <w:rFonts w:hint="eastAsia" w:ascii="宋体" w:hAnsi="宋体" w:eastAsia="宋体" w:cs="宋体"/>
          <w:color w:val="auto"/>
          <w:sz w:val="24"/>
          <w:highlight w:val="none"/>
        </w:rPr>
        <w:t>不计</w:t>
      </w:r>
      <w:r>
        <w:rPr>
          <w:rFonts w:hint="eastAsia" w:ascii="宋体" w:hAnsi="宋体" w:eastAsia="宋体" w:cs="宋体"/>
          <w:color w:val="auto"/>
          <w:spacing w:val="0"/>
          <w:sz w:val="24"/>
          <w:highlight w:val="none"/>
        </w:rPr>
        <w:t>算</w:t>
      </w:r>
      <w:r>
        <w:rPr>
          <w:rFonts w:hint="eastAsia" w:ascii="宋体" w:hAnsi="宋体" w:eastAsia="宋体" w:cs="宋体"/>
          <w:color w:val="auto"/>
          <w:sz w:val="24"/>
          <w:highlight w:val="none"/>
        </w:rPr>
        <w:t>在第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8</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5.1 项规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期</w:t>
      </w:r>
      <w:r>
        <w:rPr>
          <w:rFonts w:hint="eastAsia" w:ascii="宋体" w:hAnsi="宋体" w:eastAsia="宋体" w:cs="宋体"/>
          <w:color w:val="auto"/>
          <w:sz w:val="24"/>
          <w:highlight w:val="none"/>
        </w:rPr>
        <w:t>限</w:t>
      </w:r>
      <w:r>
        <w:rPr>
          <w:rFonts w:hint="eastAsia" w:ascii="宋体" w:hAnsi="宋体" w:eastAsia="宋体" w:cs="宋体"/>
          <w:color w:val="auto"/>
          <w:spacing w:val="0"/>
          <w:sz w:val="24"/>
          <w:highlight w:val="none"/>
        </w:rPr>
        <w:t>内</w:t>
      </w:r>
      <w:r>
        <w:rPr>
          <w:rFonts w:hint="eastAsia" w:ascii="宋体" w:hAnsi="宋体" w:eastAsia="宋体" w:cs="宋体"/>
          <w:color w:val="auto"/>
          <w:sz w:val="24"/>
          <w:highlight w:val="none"/>
        </w:rPr>
        <w:t>。</w:t>
      </w:r>
    </w:p>
    <w:p w14:paraId="24186226">
      <w:pPr>
        <w:spacing w:beforeLines="30" w:afterLines="30" w:line="360" w:lineRule="auto"/>
        <w:ind w:left="102" w:right="-23"/>
        <w:jc w:val="left"/>
        <w:outlineLvl w:val="1"/>
        <w:rPr>
          <w:rFonts w:hint="eastAsia" w:ascii="宋体" w:hAnsi="宋体" w:eastAsia="宋体" w:cs="宋体"/>
          <w:b/>
          <w:bCs w:val="0"/>
          <w:color w:val="auto"/>
          <w:position w:val="0"/>
          <w:sz w:val="28"/>
          <w:szCs w:val="28"/>
          <w:highlight w:val="none"/>
        </w:rPr>
      </w:pPr>
      <w:bookmarkStart w:id="96" w:name="_Toc20527"/>
      <w:r>
        <w:rPr>
          <w:rFonts w:hint="eastAsia" w:ascii="宋体" w:hAnsi="宋体" w:eastAsia="宋体" w:cs="宋体"/>
          <w:b/>
          <w:bCs w:val="0"/>
          <w:color w:val="auto"/>
          <w:spacing w:val="0"/>
          <w:position w:val="0"/>
          <w:sz w:val="28"/>
          <w:szCs w:val="28"/>
          <w:highlight w:val="none"/>
        </w:rPr>
        <w:t>9</w:t>
      </w:r>
      <w:r>
        <w:rPr>
          <w:rFonts w:hint="eastAsia" w:ascii="宋体" w:hAnsi="宋体" w:eastAsia="宋体" w:cs="宋体"/>
          <w:b/>
          <w:bCs w:val="0"/>
          <w:color w:val="auto"/>
          <w:position w:val="0"/>
          <w:sz w:val="28"/>
          <w:szCs w:val="28"/>
          <w:highlight w:val="none"/>
        </w:rPr>
        <w:t>.</w:t>
      </w:r>
      <w:r>
        <w:rPr>
          <w:rFonts w:hint="eastAsia" w:ascii="宋体" w:hAnsi="宋体" w:eastAsia="宋体" w:cs="宋体"/>
          <w:b/>
          <w:bCs w:val="0"/>
          <w:color w:val="auto"/>
          <w:spacing w:val="0"/>
          <w:position w:val="0"/>
          <w:sz w:val="28"/>
          <w:szCs w:val="28"/>
          <w:highlight w:val="none"/>
        </w:rPr>
        <w:t xml:space="preserve"> 是否采用电</w:t>
      </w:r>
      <w:r>
        <w:rPr>
          <w:rFonts w:hint="eastAsia" w:ascii="宋体" w:hAnsi="宋体" w:eastAsia="宋体" w:cs="宋体"/>
          <w:b/>
          <w:bCs w:val="0"/>
          <w:color w:val="auto"/>
          <w:position w:val="0"/>
          <w:sz w:val="28"/>
          <w:szCs w:val="28"/>
          <w:highlight w:val="none"/>
        </w:rPr>
        <w:t>子</w:t>
      </w:r>
      <w:r>
        <w:rPr>
          <w:rFonts w:hint="eastAsia" w:ascii="宋体" w:hAnsi="宋体" w:eastAsia="宋体" w:cs="宋体"/>
          <w:b/>
          <w:bCs w:val="0"/>
          <w:color w:val="auto"/>
          <w:spacing w:val="0"/>
          <w:position w:val="0"/>
          <w:sz w:val="28"/>
          <w:szCs w:val="28"/>
          <w:highlight w:val="none"/>
        </w:rPr>
        <w:t>招标投</w:t>
      </w:r>
      <w:r>
        <w:rPr>
          <w:rFonts w:hint="eastAsia" w:ascii="宋体" w:hAnsi="宋体" w:eastAsia="宋体" w:cs="宋体"/>
          <w:b/>
          <w:bCs w:val="0"/>
          <w:color w:val="auto"/>
          <w:position w:val="0"/>
          <w:sz w:val="28"/>
          <w:szCs w:val="28"/>
          <w:highlight w:val="none"/>
        </w:rPr>
        <w:t>标</w:t>
      </w:r>
      <w:bookmarkEnd w:id="96"/>
    </w:p>
    <w:p w14:paraId="20B6DF97">
      <w:pPr>
        <w:widowControl/>
        <w:spacing w:beforeLines="30" w:afterLines="30" w:line="360" w:lineRule="auto"/>
        <w:ind w:left="0" w:right="0" w:firstLine="480" w:firstLineChars="20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本招</w:t>
      </w:r>
      <w:r>
        <w:rPr>
          <w:rFonts w:hint="eastAsia" w:ascii="宋体" w:hAnsi="宋体" w:eastAsia="宋体" w:cs="宋体"/>
          <w:b w:val="0"/>
          <w:bCs w:val="0"/>
          <w:color w:val="auto"/>
          <w:spacing w:val="0"/>
          <w:sz w:val="24"/>
          <w:highlight w:val="none"/>
        </w:rPr>
        <w:t>标</w:t>
      </w:r>
      <w:r>
        <w:rPr>
          <w:rFonts w:hint="eastAsia" w:ascii="宋体" w:hAnsi="宋体" w:eastAsia="宋体" w:cs="宋体"/>
          <w:b w:val="0"/>
          <w:bCs w:val="0"/>
          <w:color w:val="auto"/>
          <w:sz w:val="24"/>
          <w:highlight w:val="none"/>
        </w:rPr>
        <w:t>项</w:t>
      </w:r>
      <w:r>
        <w:rPr>
          <w:rFonts w:hint="eastAsia" w:ascii="宋体" w:hAnsi="宋体" w:eastAsia="宋体" w:cs="宋体"/>
          <w:b w:val="0"/>
          <w:bCs w:val="0"/>
          <w:color w:val="auto"/>
          <w:spacing w:val="0"/>
          <w:sz w:val="24"/>
          <w:highlight w:val="none"/>
        </w:rPr>
        <w:t>目</w:t>
      </w:r>
      <w:r>
        <w:rPr>
          <w:rFonts w:hint="eastAsia" w:ascii="宋体" w:hAnsi="宋体" w:eastAsia="宋体" w:cs="宋体"/>
          <w:b w:val="0"/>
          <w:bCs w:val="0"/>
          <w:color w:val="auto"/>
          <w:sz w:val="24"/>
          <w:highlight w:val="none"/>
        </w:rPr>
        <w:t>是</w:t>
      </w:r>
      <w:r>
        <w:rPr>
          <w:rFonts w:hint="eastAsia" w:ascii="宋体" w:hAnsi="宋体" w:eastAsia="宋体" w:cs="宋体"/>
          <w:b w:val="0"/>
          <w:bCs w:val="0"/>
          <w:color w:val="auto"/>
          <w:spacing w:val="0"/>
          <w:sz w:val="24"/>
          <w:highlight w:val="none"/>
        </w:rPr>
        <w:t>否</w:t>
      </w:r>
      <w:r>
        <w:rPr>
          <w:rFonts w:hint="eastAsia" w:ascii="宋体" w:hAnsi="宋体" w:eastAsia="宋体" w:cs="宋体"/>
          <w:b w:val="0"/>
          <w:bCs w:val="0"/>
          <w:color w:val="auto"/>
          <w:sz w:val="24"/>
          <w:highlight w:val="none"/>
        </w:rPr>
        <w:t>采</w:t>
      </w:r>
      <w:r>
        <w:rPr>
          <w:rFonts w:hint="eastAsia" w:ascii="宋体" w:hAnsi="宋体" w:eastAsia="宋体" w:cs="宋体"/>
          <w:b w:val="0"/>
          <w:bCs w:val="0"/>
          <w:color w:val="auto"/>
          <w:spacing w:val="0"/>
          <w:sz w:val="24"/>
          <w:highlight w:val="none"/>
        </w:rPr>
        <w:t>用</w:t>
      </w:r>
      <w:r>
        <w:rPr>
          <w:rFonts w:hint="eastAsia" w:ascii="宋体" w:hAnsi="宋体" w:eastAsia="宋体" w:cs="宋体"/>
          <w:b w:val="0"/>
          <w:bCs w:val="0"/>
          <w:color w:val="auto"/>
          <w:sz w:val="24"/>
          <w:highlight w:val="none"/>
        </w:rPr>
        <w:t>电</w:t>
      </w:r>
      <w:r>
        <w:rPr>
          <w:rFonts w:hint="eastAsia" w:ascii="宋体" w:hAnsi="宋体" w:eastAsia="宋体" w:cs="宋体"/>
          <w:b w:val="0"/>
          <w:bCs w:val="0"/>
          <w:color w:val="auto"/>
          <w:spacing w:val="0"/>
          <w:sz w:val="24"/>
          <w:highlight w:val="none"/>
        </w:rPr>
        <w:t>子</w:t>
      </w:r>
      <w:r>
        <w:rPr>
          <w:rFonts w:hint="eastAsia" w:ascii="宋体" w:hAnsi="宋体" w:eastAsia="宋体" w:cs="宋体"/>
          <w:b w:val="0"/>
          <w:bCs w:val="0"/>
          <w:color w:val="auto"/>
          <w:sz w:val="24"/>
          <w:highlight w:val="none"/>
        </w:rPr>
        <w:t>招标</w:t>
      </w:r>
      <w:r>
        <w:rPr>
          <w:rFonts w:hint="eastAsia" w:ascii="宋体" w:hAnsi="宋体" w:eastAsia="宋体" w:cs="宋体"/>
          <w:b w:val="0"/>
          <w:bCs w:val="0"/>
          <w:color w:val="auto"/>
          <w:spacing w:val="0"/>
          <w:sz w:val="24"/>
          <w:highlight w:val="none"/>
        </w:rPr>
        <w:t>投</w:t>
      </w:r>
      <w:r>
        <w:rPr>
          <w:rFonts w:hint="eastAsia" w:ascii="宋体" w:hAnsi="宋体" w:eastAsia="宋体" w:cs="宋体"/>
          <w:b w:val="0"/>
          <w:bCs w:val="0"/>
          <w:color w:val="auto"/>
          <w:sz w:val="24"/>
          <w:highlight w:val="none"/>
        </w:rPr>
        <w:t>标</w:t>
      </w:r>
      <w:r>
        <w:rPr>
          <w:rFonts w:hint="eastAsia" w:ascii="宋体" w:hAnsi="宋体" w:eastAsia="宋体" w:cs="宋体"/>
          <w:b w:val="0"/>
          <w:bCs w:val="0"/>
          <w:color w:val="auto"/>
          <w:spacing w:val="0"/>
          <w:sz w:val="24"/>
          <w:highlight w:val="none"/>
        </w:rPr>
        <w:t>方</w:t>
      </w:r>
      <w:r>
        <w:rPr>
          <w:rFonts w:hint="eastAsia" w:ascii="宋体" w:hAnsi="宋体" w:eastAsia="宋体" w:cs="宋体"/>
          <w:b w:val="0"/>
          <w:bCs w:val="0"/>
          <w:color w:val="auto"/>
          <w:sz w:val="24"/>
          <w:highlight w:val="none"/>
        </w:rPr>
        <w:t>式</w:t>
      </w:r>
      <w:r>
        <w:rPr>
          <w:rFonts w:hint="eastAsia" w:ascii="宋体" w:hAnsi="宋体" w:eastAsia="宋体" w:cs="宋体"/>
          <w:b w:val="0"/>
          <w:bCs w:val="0"/>
          <w:color w:val="auto"/>
          <w:spacing w:val="0"/>
          <w:sz w:val="24"/>
          <w:highlight w:val="none"/>
        </w:rPr>
        <w:t>，</w:t>
      </w:r>
      <w:r>
        <w:rPr>
          <w:rFonts w:hint="eastAsia" w:ascii="宋体" w:hAnsi="宋体" w:eastAsia="宋体" w:cs="宋体"/>
          <w:b w:val="0"/>
          <w:bCs w:val="0"/>
          <w:color w:val="auto"/>
          <w:sz w:val="24"/>
          <w:highlight w:val="none"/>
        </w:rPr>
        <w:t>见</w:t>
      </w:r>
      <w:r>
        <w:rPr>
          <w:rFonts w:hint="eastAsia" w:ascii="宋体" w:hAnsi="宋体" w:eastAsia="宋体" w:cs="宋体"/>
          <w:b w:val="0"/>
          <w:bCs w:val="0"/>
          <w:color w:val="auto"/>
          <w:spacing w:val="0"/>
          <w:sz w:val="24"/>
          <w:highlight w:val="none"/>
        </w:rPr>
        <w:t>投</w:t>
      </w:r>
      <w:r>
        <w:rPr>
          <w:rFonts w:hint="eastAsia" w:ascii="宋体" w:hAnsi="宋体" w:eastAsia="宋体" w:cs="宋体"/>
          <w:b w:val="0"/>
          <w:bCs w:val="0"/>
          <w:color w:val="auto"/>
          <w:sz w:val="24"/>
          <w:highlight w:val="none"/>
        </w:rPr>
        <w:t>标</w:t>
      </w:r>
      <w:r>
        <w:rPr>
          <w:rFonts w:hint="eastAsia" w:ascii="宋体" w:hAnsi="宋体" w:eastAsia="宋体" w:cs="宋体"/>
          <w:b w:val="0"/>
          <w:bCs w:val="0"/>
          <w:color w:val="auto"/>
          <w:spacing w:val="0"/>
          <w:sz w:val="24"/>
          <w:highlight w:val="none"/>
        </w:rPr>
        <w:t>人</w:t>
      </w:r>
      <w:r>
        <w:rPr>
          <w:rFonts w:hint="eastAsia" w:ascii="宋体" w:hAnsi="宋体" w:eastAsia="宋体" w:cs="宋体"/>
          <w:b w:val="0"/>
          <w:bCs w:val="0"/>
          <w:color w:val="auto"/>
          <w:sz w:val="24"/>
          <w:highlight w:val="none"/>
        </w:rPr>
        <w:t>须知</w:t>
      </w:r>
      <w:r>
        <w:rPr>
          <w:rFonts w:hint="eastAsia" w:ascii="宋体" w:hAnsi="宋体" w:eastAsia="宋体" w:cs="宋体"/>
          <w:b w:val="0"/>
          <w:bCs w:val="0"/>
          <w:color w:val="auto"/>
          <w:spacing w:val="0"/>
          <w:sz w:val="24"/>
          <w:highlight w:val="none"/>
        </w:rPr>
        <w:t>前</w:t>
      </w:r>
      <w:r>
        <w:rPr>
          <w:rFonts w:hint="eastAsia" w:ascii="宋体" w:hAnsi="宋体" w:eastAsia="宋体" w:cs="宋体"/>
          <w:b w:val="0"/>
          <w:bCs w:val="0"/>
          <w:color w:val="auto"/>
          <w:sz w:val="24"/>
          <w:highlight w:val="none"/>
        </w:rPr>
        <w:t>附</w:t>
      </w:r>
      <w:r>
        <w:rPr>
          <w:rFonts w:hint="eastAsia" w:ascii="宋体" w:hAnsi="宋体" w:eastAsia="宋体" w:cs="宋体"/>
          <w:b w:val="0"/>
          <w:bCs w:val="0"/>
          <w:color w:val="auto"/>
          <w:spacing w:val="0"/>
          <w:sz w:val="24"/>
          <w:highlight w:val="none"/>
        </w:rPr>
        <w:t>表</w:t>
      </w:r>
      <w:r>
        <w:rPr>
          <w:rFonts w:hint="eastAsia" w:ascii="宋体" w:hAnsi="宋体" w:eastAsia="宋体" w:cs="宋体"/>
          <w:b w:val="0"/>
          <w:bCs w:val="0"/>
          <w:color w:val="auto"/>
          <w:sz w:val="24"/>
          <w:highlight w:val="none"/>
        </w:rPr>
        <w:t>。</w:t>
      </w:r>
    </w:p>
    <w:p w14:paraId="279A4DDD">
      <w:pPr>
        <w:spacing w:beforeLines="30" w:afterLines="30" w:line="360" w:lineRule="auto"/>
        <w:ind w:left="102" w:right="-23"/>
        <w:jc w:val="left"/>
        <w:outlineLvl w:val="1"/>
        <w:rPr>
          <w:rFonts w:hint="eastAsia" w:ascii="宋体" w:hAnsi="宋体" w:eastAsia="宋体" w:cs="宋体"/>
          <w:b/>
          <w:bCs w:val="0"/>
          <w:color w:val="auto"/>
          <w:position w:val="0"/>
          <w:sz w:val="28"/>
          <w:szCs w:val="28"/>
          <w:highlight w:val="none"/>
        </w:rPr>
      </w:pPr>
      <w:bookmarkStart w:id="97" w:name="_Toc7659"/>
      <w:r>
        <w:rPr>
          <w:rFonts w:hint="eastAsia" w:ascii="宋体" w:hAnsi="宋体" w:eastAsia="宋体" w:cs="宋体"/>
          <w:b/>
          <w:bCs w:val="0"/>
          <w:color w:val="auto"/>
          <w:spacing w:val="0"/>
          <w:position w:val="0"/>
          <w:sz w:val="28"/>
          <w:szCs w:val="28"/>
          <w:highlight w:val="none"/>
        </w:rPr>
        <w:t>10</w:t>
      </w:r>
      <w:r>
        <w:rPr>
          <w:rFonts w:hint="eastAsia" w:ascii="宋体" w:hAnsi="宋体" w:eastAsia="宋体" w:cs="宋体"/>
          <w:b/>
          <w:bCs w:val="0"/>
          <w:color w:val="auto"/>
          <w:position w:val="0"/>
          <w:sz w:val="28"/>
          <w:szCs w:val="28"/>
          <w:highlight w:val="none"/>
        </w:rPr>
        <w:t>.</w:t>
      </w:r>
      <w:r>
        <w:rPr>
          <w:rFonts w:hint="eastAsia" w:ascii="宋体" w:hAnsi="宋体" w:eastAsia="宋体" w:cs="宋体"/>
          <w:b/>
          <w:bCs w:val="0"/>
          <w:color w:val="auto"/>
          <w:spacing w:val="0"/>
          <w:position w:val="0"/>
          <w:sz w:val="28"/>
          <w:szCs w:val="28"/>
          <w:highlight w:val="none"/>
        </w:rPr>
        <w:t xml:space="preserve"> 需要补充的其他内容</w:t>
      </w:r>
      <w:bookmarkEnd w:id="97"/>
    </w:p>
    <w:p w14:paraId="2E77ADE2">
      <w:pPr>
        <w:widowControl/>
        <w:spacing w:beforeLines="30" w:afterLines="30" w:line="360" w:lineRule="auto"/>
        <w:ind w:left="0" w:right="0" w:firstLine="480" w:firstLineChars="20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需要</w:t>
      </w:r>
      <w:r>
        <w:rPr>
          <w:rFonts w:hint="eastAsia" w:ascii="宋体" w:hAnsi="宋体" w:eastAsia="宋体" w:cs="宋体"/>
          <w:b w:val="0"/>
          <w:bCs w:val="0"/>
          <w:color w:val="auto"/>
          <w:spacing w:val="0"/>
          <w:sz w:val="24"/>
          <w:highlight w:val="none"/>
        </w:rPr>
        <w:t>补</w:t>
      </w:r>
      <w:r>
        <w:rPr>
          <w:rFonts w:hint="eastAsia" w:ascii="宋体" w:hAnsi="宋体" w:eastAsia="宋体" w:cs="宋体"/>
          <w:b w:val="0"/>
          <w:bCs w:val="0"/>
          <w:color w:val="auto"/>
          <w:sz w:val="24"/>
          <w:highlight w:val="none"/>
        </w:rPr>
        <w:t>充</w:t>
      </w:r>
      <w:r>
        <w:rPr>
          <w:rFonts w:hint="eastAsia" w:ascii="宋体" w:hAnsi="宋体" w:eastAsia="宋体" w:cs="宋体"/>
          <w:b w:val="0"/>
          <w:bCs w:val="0"/>
          <w:color w:val="auto"/>
          <w:spacing w:val="0"/>
          <w:sz w:val="24"/>
          <w:highlight w:val="none"/>
        </w:rPr>
        <w:t>的</w:t>
      </w:r>
      <w:r>
        <w:rPr>
          <w:rFonts w:hint="eastAsia" w:ascii="宋体" w:hAnsi="宋体" w:eastAsia="宋体" w:cs="宋体"/>
          <w:b w:val="0"/>
          <w:bCs w:val="0"/>
          <w:color w:val="auto"/>
          <w:sz w:val="24"/>
          <w:highlight w:val="none"/>
        </w:rPr>
        <w:t>其</w:t>
      </w:r>
      <w:r>
        <w:rPr>
          <w:rFonts w:hint="eastAsia" w:ascii="宋体" w:hAnsi="宋体" w:eastAsia="宋体" w:cs="宋体"/>
          <w:b w:val="0"/>
          <w:bCs w:val="0"/>
          <w:color w:val="auto"/>
          <w:spacing w:val="0"/>
          <w:sz w:val="24"/>
          <w:highlight w:val="none"/>
        </w:rPr>
        <w:t>他</w:t>
      </w:r>
      <w:r>
        <w:rPr>
          <w:rFonts w:hint="eastAsia" w:ascii="宋体" w:hAnsi="宋体" w:eastAsia="宋体" w:cs="宋体"/>
          <w:b w:val="0"/>
          <w:bCs w:val="0"/>
          <w:color w:val="auto"/>
          <w:sz w:val="24"/>
          <w:highlight w:val="none"/>
        </w:rPr>
        <w:t>内</w:t>
      </w:r>
      <w:r>
        <w:rPr>
          <w:rFonts w:hint="eastAsia" w:ascii="宋体" w:hAnsi="宋体" w:eastAsia="宋体" w:cs="宋体"/>
          <w:b w:val="0"/>
          <w:bCs w:val="0"/>
          <w:color w:val="auto"/>
          <w:spacing w:val="0"/>
          <w:sz w:val="24"/>
          <w:highlight w:val="none"/>
        </w:rPr>
        <w:t>容</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pacing w:val="0"/>
          <w:sz w:val="24"/>
          <w:highlight w:val="none"/>
        </w:rPr>
        <w:t>见</w:t>
      </w:r>
      <w:r>
        <w:rPr>
          <w:rFonts w:hint="eastAsia" w:ascii="宋体" w:hAnsi="宋体" w:eastAsia="宋体" w:cs="宋体"/>
          <w:b w:val="0"/>
          <w:bCs w:val="0"/>
          <w:color w:val="auto"/>
          <w:sz w:val="24"/>
          <w:highlight w:val="none"/>
        </w:rPr>
        <w:t>投标</w:t>
      </w:r>
      <w:r>
        <w:rPr>
          <w:rFonts w:hint="eastAsia" w:ascii="宋体" w:hAnsi="宋体" w:eastAsia="宋体" w:cs="宋体"/>
          <w:b w:val="0"/>
          <w:bCs w:val="0"/>
          <w:color w:val="auto"/>
          <w:spacing w:val="0"/>
          <w:sz w:val="24"/>
          <w:highlight w:val="none"/>
        </w:rPr>
        <w:t>人</w:t>
      </w:r>
      <w:r>
        <w:rPr>
          <w:rFonts w:hint="eastAsia" w:ascii="宋体" w:hAnsi="宋体" w:eastAsia="宋体" w:cs="宋体"/>
          <w:b w:val="0"/>
          <w:bCs w:val="0"/>
          <w:color w:val="auto"/>
          <w:sz w:val="24"/>
          <w:highlight w:val="none"/>
        </w:rPr>
        <w:t>须</w:t>
      </w:r>
      <w:r>
        <w:rPr>
          <w:rFonts w:hint="eastAsia" w:ascii="宋体" w:hAnsi="宋体" w:eastAsia="宋体" w:cs="宋体"/>
          <w:b w:val="0"/>
          <w:bCs w:val="0"/>
          <w:color w:val="auto"/>
          <w:spacing w:val="0"/>
          <w:sz w:val="24"/>
          <w:highlight w:val="none"/>
        </w:rPr>
        <w:t>知</w:t>
      </w:r>
      <w:r>
        <w:rPr>
          <w:rFonts w:hint="eastAsia" w:ascii="宋体" w:hAnsi="宋体" w:eastAsia="宋体" w:cs="宋体"/>
          <w:b w:val="0"/>
          <w:bCs w:val="0"/>
          <w:color w:val="auto"/>
          <w:sz w:val="24"/>
          <w:highlight w:val="none"/>
        </w:rPr>
        <w:t>前</w:t>
      </w:r>
      <w:r>
        <w:rPr>
          <w:rFonts w:hint="eastAsia" w:ascii="宋体" w:hAnsi="宋体" w:eastAsia="宋体" w:cs="宋体"/>
          <w:b w:val="0"/>
          <w:bCs w:val="0"/>
          <w:color w:val="auto"/>
          <w:spacing w:val="0"/>
          <w:sz w:val="24"/>
          <w:highlight w:val="none"/>
        </w:rPr>
        <w:t>附</w:t>
      </w:r>
      <w:r>
        <w:rPr>
          <w:rFonts w:hint="eastAsia" w:ascii="宋体" w:hAnsi="宋体" w:eastAsia="宋体" w:cs="宋体"/>
          <w:b w:val="0"/>
          <w:bCs w:val="0"/>
          <w:color w:val="auto"/>
          <w:sz w:val="24"/>
          <w:highlight w:val="none"/>
        </w:rPr>
        <w:t>表。</w:t>
      </w:r>
    </w:p>
    <w:p w14:paraId="46F2A501">
      <w:pPr>
        <w:widowControl/>
        <w:spacing w:beforeLines="30" w:afterLines="30" w:line="360" w:lineRule="auto"/>
        <w:ind w:left="0" w:right="0" w:firstLine="420" w:firstLineChars="200"/>
        <w:jc w:val="left"/>
        <w:rPr>
          <w:rFonts w:hint="eastAsia" w:ascii="宋体" w:hAnsi="宋体" w:eastAsia="宋体" w:cs="宋体"/>
          <w:b w:val="0"/>
          <w:bCs w:val="0"/>
          <w:color w:val="auto"/>
          <w:highlight w:val="none"/>
        </w:rPr>
      </w:pPr>
    </w:p>
    <w:p w14:paraId="20064539">
      <w:pPr>
        <w:widowControl/>
        <w:spacing w:beforeLines="30" w:afterLines="30" w:line="360" w:lineRule="auto"/>
        <w:ind w:left="0" w:right="0" w:firstLine="420" w:firstLineChars="200"/>
        <w:jc w:val="left"/>
        <w:rPr>
          <w:rFonts w:hint="eastAsia" w:ascii="宋体" w:hAnsi="宋体" w:eastAsia="宋体" w:cs="宋体"/>
          <w:b w:val="0"/>
          <w:bCs w:val="0"/>
          <w:color w:val="auto"/>
          <w:highlight w:val="none"/>
        </w:rPr>
        <w:sectPr>
          <w:footerReference r:id="rId8" w:type="first"/>
          <w:footerReference r:id="rId7" w:type="default"/>
          <w:pgSz w:w="11905" w:h="16838"/>
          <w:pgMar w:top="1440" w:right="1080" w:bottom="1440" w:left="1080" w:header="850" w:footer="992" w:gutter="0"/>
          <w:pgBorders>
            <w:top w:val="none" w:sz="0" w:space="0"/>
            <w:left w:val="none" w:sz="0" w:space="0"/>
            <w:bottom w:val="none" w:sz="0" w:space="0"/>
            <w:right w:val="none" w:sz="0" w:space="0"/>
          </w:pgBorders>
          <w:pgNumType w:fmt="decimal"/>
          <w:cols w:space="0" w:num="1"/>
          <w:titlePg/>
          <w:rtlGutter w:val="0"/>
          <w:docGrid w:linePitch="0" w:charSpace="0"/>
        </w:sectPr>
      </w:pPr>
    </w:p>
    <w:p w14:paraId="024D260B">
      <w:pPr>
        <w:spacing w:line="360" w:lineRule="auto"/>
        <w:ind w:left="102" w:right="-23"/>
        <w:jc w:val="left"/>
        <w:outlineLvl w:val="1"/>
        <w:rPr>
          <w:rFonts w:hint="eastAsia" w:ascii="宋体" w:hAnsi="宋体" w:eastAsia="宋体" w:cs="宋体"/>
          <w:b/>
          <w:color w:val="auto"/>
          <w:position w:val="-1"/>
          <w:sz w:val="28"/>
          <w:szCs w:val="28"/>
          <w:highlight w:val="none"/>
        </w:rPr>
      </w:pPr>
      <w:bookmarkStart w:id="98" w:name="_Toc1005"/>
      <w:r>
        <w:rPr>
          <w:rFonts w:hint="eastAsia" w:ascii="宋体" w:hAnsi="宋体" w:eastAsia="宋体" w:cs="宋体"/>
          <w:b/>
          <w:color w:val="auto"/>
          <w:position w:val="-1"/>
          <w:sz w:val="28"/>
          <w:szCs w:val="28"/>
          <w:highlight w:val="none"/>
        </w:rPr>
        <w:t>附件一</w:t>
      </w:r>
      <w:r>
        <w:rPr>
          <w:rFonts w:hint="eastAsia" w:ascii="宋体" w:hAnsi="宋体" w:eastAsia="宋体" w:cs="宋体"/>
          <w:b/>
          <w:color w:val="auto"/>
          <w:spacing w:val="0"/>
          <w:position w:val="-1"/>
          <w:sz w:val="28"/>
          <w:szCs w:val="28"/>
          <w:highlight w:val="none"/>
        </w:rPr>
        <w:t>：</w:t>
      </w:r>
      <w:r>
        <w:rPr>
          <w:rFonts w:hint="eastAsia" w:ascii="宋体" w:hAnsi="宋体" w:eastAsia="宋体" w:cs="宋体"/>
          <w:b/>
          <w:color w:val="auto"/>
          <w:position w:val="-1"/>
          <w:sz w:val="28"/>
          <w:szCs w:val="28"/>
          <w:highlight w:val="none"/>
        </w:rPr>
        <w:t>开标</w:t>
      </w:r>
      <w:r>
        <w:rPr>
          <w:rFonts w:hint="eastAsia" w:ascii="宋体" w:hAnsi="宋体" w:eastAsia="宋体" w:cs="宋体"/>
          <w:b/>
          <w:color w:val="auto"/>
          <w:spacing w:val="0"/>
          <w:position w:val="-1"/>
          <w:sz w:val="28"/>
          <w:szCs w:val="28"/>
          <w:highlight w:val="none"/>
        </w:rPr>
        <w:t>记录</w:t>
      </w:r>
      <w:r>
        <w:rPr>
          <w:rFonts w:hint="eastAsia" w:ascii="宋体" w:hAnsi="宋体" w:eastAsia="宋体" w:cs="宋体"/>
          <w:b/>
          <w:color w:val="auto"/>
          <w:position w:val="-1"/>
          <w:sz w:val="28"/>
          <w:szCs w:val="28"/>
          <w:highlight w:val="none"/>
        </w:rPr>
        <w:t>表</w:t>
      </w:r>
      <w:bookmarkEnd w:id="98"/>
    </w:p>
    <w:p w14:paraId="0FB73FE7">
      <w:pPr>
        <w:spacing w:line="360" w:lineRule="auto"/>
        <w:ind w:left="0" w:right="31"/>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开标记</w:t>
      </w:r>
      <w:r>
        <w:rPr>
          <w:rFonts w:hint="eastAsia" w:ascii="宋体" w:hAnsi="宋体" w:eastAsia="宋体" w:cs="宋体"/>
          <w:color w:val="auto"/>
          <w:spacing w:val="-3"/>
          <w:sz w:val="28"/>
          <w:highlight w:val="none"/>
        </w:rPr>
        <w:t>录</w:t>
      </w:r>
      <w:r>
        <w:rPr>
          <w:rFonts w:hint="eastAsia" w:ascii="宋体" w:hAnsi="宋体" w:eastAsia="宋体" w:cs="宋体"/>
          <w:color w:val="auto"/>
          <w:sz w:val="28"/>
          <w:highlight w:val="none"/>
        </w:rPr>
        <w:t>表</w:t>
      </w:r>
    </w:p>
    <w:p w14:paraId="71470EED">
      <w:pPr>
        <w:tabs>
          <w:tab w:val="left" w:pos="3600"/>
          <w:tab w:val="left" w:pos="4760"/>
          <w:tab w:val="left" w:pos="5920"/>
          <w:tab w:val="left" w:pos="7060"/>
          <w:tab w:val="left" w:pos="8220"/>
        </w:tabs>
        <w:spacing w:line="360" w:lineRule="auto"/>
        <w:ind w:left="0" w:right="-20"/>
        <w:jc w:val="left"/>
        <w:rPr>
          <w:rFonts w:hint="eastAsia" w:ascii="宋体" w:hAnsi="宋体" w:eastAsia="宋体" w:cs="宋体"/>
          <w:color w:val="auto"/>
          <w:highlight w:val="none"/>
        </w:rPr>
      </w:pPr>
      <w:r>
        <w:rPr>
          <w:rFonts w:hint="eastAsia" w:ascii="宋体" w:hAnsi="宋体" w:eastAsia="宋体" w:cs="宋体"/>
          <w:color w:val="auto"/>
          <w:position w:val="-4"/>
          <w:highlight w:val="none"/>
        </w:rPr>
        <w:t>开标</w:t>
      </w:r>
      <w:r>
        <w:rPr>
          <w:rFonts w:hint="eastAsia" w:ascii="宋体" w:hAnsi="宋体" w:eastAsia="宋体" w:cs="宋体"/>
          <w:color w:val="auto"/>
          <w:spacing w:val="-2"/>
          <w:position w:val="-4"/>
          <w:highlight w:val="none"/>
        </w:rPr>
        <w:t>时</w:t>
      </w:r>
      <w:r>
        <w:rPr>
          <w:rFonts w:hint="eastAsia" w:ascii="宋体" w:hAnsi="宋体" w:eastAsia="宋体" w:cs="宋体"/>
          <w:color w:val="auto"/>
          <w:position w:val="-4"/>
          <w:highlight w:val="none"/>
        </w:rPr>
        <w:t>间</w:t>
      </w:r>
      <w:r>
        <w:rPr>
          <w:rFonts w:hint="eastAsia" w:ascii="宋体" w:hAnsi="宋体" w:eastAsia="宋体" w:cs="宋体"/>
          <w:color w:val="auto"/>
          <w:spacing w:val="-2"/>
          <w:position w:val="-4"/>
          <w:highlight w:val="none"/>
        </w:rPr>
        <w:t>：</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rPr>
        <w:t>年</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rPr>
        <w:t>月</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rPr>
        <w:t>日</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rPr>
        <w:t>时</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rPr>
        <w:t>分</w:t>
      </w:r>
    </w:p>
    <w:tbl>
      <w:tblPr>
        <w:tblStyle w:val="28"/>
        <w:tblW w:w="4575" w:type="pct"/>
        <w:tblInd w:w="0" w:type="dxa"/>
        <w:tblLayout w:type="fixed"/>
        <w:tblCellMar>
          <w:top w:w="0" w:type="dxa"/>
          <w:left w:w="108" w:type="dxa"/>
          <w:bottom w:w="0" w:type="dxa"/>
          <w:right w:w="108" w:type="dxa"/>
        </w:tblCellMar>
      </w:tblPr>
      <w:tblGrid>
        <w:gridCol w:w="567"/>
        <w:gridCol w:w="1227"/>
        <w:gridCol w:w="1502"/>
        <w:gridCol w:w="1350"/>
        <w:gridCol w:w="1050"/>
        <w:gridCol w:w="960"/>
        <w:gridCol w:w="660"/>
        <w:gridCol w:w="1799"/>
      </w:tblGrid>
      <w:tr w14:paraId="6A6C3BAA">
        <w:tblPrEx>
          <w:tblCellMar>
            <w:top w:w="0" w:type="dxa"/>
            <w:left w:w="108" w:type="dxa"/>
            <w:bottom w:w="0" w:type="dxa"/>
            <w:right w:w="108" w:type="dxa"/>
          </w:tblCellMar>
        </w:tblPrEx>
        <w:trPr>
          <w:trHeight w:val="0" w:hRule="atLeast"/>
        </w:trPr>
        <w:tc>
          <w:tcPr>
            <w:tcW w:w="311" w:type="pct"/>
            <w:tcBorders>
              <w:top w:val="single" w:color="000000" w:sz="4" w:space="0"/>
              <w:left w:val="single" w:color="000000" w:sz="4" w:space="0"/>
              <w:bottom w:val="single" w:color="000000" w:sz="4" w:space="0"/>
              <w:right w:val="single" w:color="000000" w:sz="4" w:space="0"/>
            </w:tcBorders>
            <w:noWrap w:val="0"/>
            <w:vAlign w:val="center"/>
          </w:tcPr>
          <w:p w14:paraId="27287D7A">
            <w:pPr>
              <w:spacing w:line="240" w:lineRule="auto"/>
              <w:ind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673" w:type="pct"/>
            <w:tcBorders>
              <w:top w:val="single" w:color="000000" w:sz="4" w:space="0"/>
              <w:left w:val="single" w:color="000000" w:sz="4" w:space="0"/>
              <w:bottom w:val="single" w:color="000000" w:sz="4" w:space="0"/>
              <w:right w:val="single" w:color="000000" w:sz="4" w:space="0"/>
            </w:tcBorders>
            <w:noWrap w:val="0"/>
            <w:vAlign w:val="center"/>
          </w:tcPr>
          <w:p w14:paraId="6565ACC0">
            <w:pPr>
              <w:spacing w:line="240" w:lineRule="auto"/>
              <w:ind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w:t>
            </w:r>
          </w:p>
        </w:tc>
        <w:tc>
          <w:tcPr>
            <w:tcW w:w="823" w:type="pct"/>
            <w:tcBorders>
              <w:top w:val="single" w:color="000000" w:sz="4" w:space="0"/>
              <w:left w:val="single" w:color="000000" w:sz="4" w:space="0"/>
              <w:bottom w:val="single" w:color="000000" w:sz="4" w:space="0"/>
              <w:right w:val="single" w:color="000000" w:sz="4" w:space="0"/>
            </w:tcBorders>
            <w:noWrap w:val="0"/>
            <w:vAlign w:val="center"/>
          </w:tcPr>
          <w:p w14:paraId="27A618D6">
            <w:pPr>
              <w:spacing w:line="240" w:lineRule="auto"/>
              <w:ind w:right="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机器码是否与其它投标人相同</w:t>
            </w:r>
          </w:p>
        </w:tc>
        <w:tc>
          <w:tcPr>
            <w:tcW w:w="740" w:type="pct"/>
            <w:tcBorders>
              <w:top w:val="single" w:color="000000" w:sz="4" w:space="0"/>
              <w:left w:val="single" w:color="000000" w:sz="4" w:space="0"/>
              <w:bottom w:val="single" w:color="000000" w:sz="4" w:space="0"/>
              <w:right w:val="single" w:color="000000" w:sz="4" w:space="0"/>
            </w:tcBorders>
            <w:noWrap w:val="0"/>
            <w:vAlign w:val="center"/>
          </w:tcPr>
          <w:p w14:paraId="30EE0BF7">
            <w:pPr>
              <w:spacing w:line="240" w:lineRule="auto"/>
              <w:ind w:right="-2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投标报价（元）</w:t>
            </w:r>
          </w:p>
        </w:tc>
        <w:tc>
          <w:tcPr>
            <w:tcW w:w="575" w:type="pct"/>
            <w:tcBorders>
              <w:top w:val="single" w:color="000000" w:sz="4" w:space="0"/>
              <w:left w:val="single" w:color="000000" w:sz="4" w:space="0"/>
              <w:bottom w:val="single" w:color="000000" w:sz="4" w:space="0"/>
              <w:right w:val="single" w:color="000000" w:sz="4" w:space="0"/>
            </w:tcBorders>
            <w:noWrap w:val="0"/>
            <w:vAlign w:val="center"/>
          </w:tcPr>
          <w:p w14:paraId="048B3929">
            <w:pPr>
              <w:spacing w:line="240" w:lineRule="auto"/>
              <w:ind w:right="-2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总监理工程师</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14:paraId="7E41EF44">
            <w:pPr>
              <w:spacing w:line="240" w:lineRule="auto"/>
              <w:ind w:right="77"/>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监理服务期限</w:t>
            </w:r>
          </w:p>
        </w:tc>
        <w:tc>
          <w:tcPr>
            <w:tcW w:w="362" w:type="pct"/>
            <w:tcBorders>
              <w:top w:val="single" w:color="000000" w:sz="4" w:space="0"/>
              <w:left w:val="single" w:color="000000" w:sz="4" w:space="0"/>
              <w:bottom w:val="single" w:color="000000" w:sz="4" w:space="0"/>
              <w:right w:val="single" w:color="000000" w:sz="4" w:space="0"/>
            </w:tcBorders>
            <w:noWrap w:val="0"/>
            <w:vAlign w:val="center"/>
          </w:tcPr>
          <w:p w14:paraId="00113DAD">
            <w:pPr>
              <w:spacing w:line="240" w:lineRule="auto"/>
              <w:ind w:right="-2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备注</w:t>
            </w:r>
          </w:p>
        </w:tc>
        <w:tc>
          <w:tcPr>
            <w:tcW w:w="986" w:type="pct"/>
            <w:tcBorders>
              <w:top w:val="single" w:color="000000" w:sz="4" w:space="0"/>
              <w:left w:val="single" w:color="000000" w:sz="4" w:space="0"/>
              <w:bottom w:val="single" w:color="000000" w:sz="4" w:space="0"/>
              <w:right w:val="single" w:color="000000" w:sz="4" w:space="0"/>
            </w:tcBorders>
            <w:noWrap w:val="0"/>
            <w:vAlign w:val="center"/>
          </w:tcPr>
          <w:p w14:paraId="52E65F2A">
            <w:pPr>
              <w:spacing w:line="240" w:lineRule="auto"/>
              <w:ind w:right="-20"/>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投标人代表签名</w:t>
            </w:r>
          </w:p>
        </w:tc>
      </w:tr>
      <w:tr w14:paraId="1C541496">
        <w:tblPrEx>
          <w:tblCellMar>
            <w:top w:w="0" w:type="dxa"/>
            <w:left w:w="108" w:type="dxa"/>
            <w:bottom w:w="0" w:type="dxa"/>
            <w:right w:w="108" w:type="dxa"/>
          </w:tblCellMar>
        </w:tblPrEx>
        <w:trPr>
          <w:trHeight w:val="0" w:hRule="atLeast"/>
        </w:trPr>
        <w:tc>
          <w:tcPr>
            <w:tcW w:w="311" w:type="pct"/>
            <w:tcBorders>
              <w:top w:val="single" w:color="000000" w:sz="4" w:space="0"/>
              <w:left w:val="single" w:color="000000" w:sz="4" w:space="0"/>
              <w:bottom w:val="single" w:color="000000" w:sz="4" w:space="0"/>
              <w:right w:val="single" w:color="000000" w:sz="4" w:space="0"/>
            </w:tcBorders>
            <w:noWrap w:val="0"/>
            <w:vAlign w:val="top"/>
          </w:tcPr>
          <w:p w14:paraId="43ED1B93">
            <w:pPr>
              <w:spacing w:line="360" w:lineRule="auto"/>
              <w:jc w:val="left"/>
              <w:rPr>
                <w:rFonts w:hint="eastAsia" w:ascii="宋体" w:hAnsi="宋体" w:eastAsia="宋体" w:cs="宋体"/>
                <w:color w:val="auto"/>
                <w:sz w:val="21"/>
                <w:szCs w:val="21"/>
                <w:highlight w:val="none"/>
              </w:rPr>
            </w:pPr>
          </w:p>
        </w:tc>
        <w:tc>
          <w:tcPr>
            <w:tcW w:w="673" w:type="pct"/>
            <w:tcBorders>
              <w:top w:val="single" w:color="000000" w:sz="4" w:space="0"/>
              <w:left w:val="single" w:color="000000" w:sz="4" w:space="0"/>
              <w:bottom w:val="single" w:color="000000" w:sz="4" w:space="0"/>
              <w:right w:val="single" w:color="000000" w:sz="4" w:space="0"/>
            </w:tcBorders>
            <w:noWrap w:val="0"/>
            <w:vAlign w:val="top"/>
          </w:tcPr>
          <w:p w14:paraId="21498055">
            <w:pPr>
              <w:spacing w:line="360" w:lineRule="auto"/>
              <w:jc w:val="left"/>
              <w:rPr>
                <w:rFonts w:hint="eastAsia" w:ascii="宋体" w:hAnsi="宋体" w:eastAsia="宋体" w:cs="宋体"/>
                <w:color w:val="auto"/>
                <w:sz w:val="21"/>
                <w:szCs w:val="21"/>
                <w:highlight w:val="none"/>
              </w:rPr>
            </w:pPr>
          </w:p>
        </w:tc>
        <w:tc>
          <w:tcPr>
            <w:tcW w:w="823" w:type="pct"/>
            <w:tcBorders>
              <w:top w:val="single" w:color="000000" w:sz="4" w:space="0"/>
              <w:left w:val="single" w:color="000000" w:sz="4" w:space="0"/>
              <w:bottom w:val="single" w:color="000000" w:sz="4" w:space="0"/>
              <w:right w:val="single" w:color="000000" w:sz="4" w:space="0"/>
            </w:tcBorders>
            <w:noWrap w:val="0"/>
            <w:vAlign w:val="top"/>
          </w:tcPr>
          <w:p w14:paraId="3F2FFE39">
            <w:pPr>
              <w:spacing w:line="360" w:lineRule="auto"/>
              <w:jc w:val="left"/>
              <w:rPr>
                <w:rFonts w:hint="eastAsia" w:ascii="宋体" w:hAnsi="宋体" w:eastAsia="宋体" w:cs="宋体"/>
                <w:color w:val="auto"/>
                <w:sz w:val="21"/>
                <w:szCs w:val="21"/>
                <w:highlight w:val="none"/>
              </w:rPr>
            </w:pPr>
          </w:p>
        </w:tc>
        <w:tc>
          <w:tcPr>
            <w:tcW w:w="740" w:type="pct"/>
            <w:tcBorders>
              <w:top w:val="single" w:color="000000" w:sz="4" w:space="0"/>
              <w:left w:val="single" w:color="000000" w:sz="4" w:space="0"/>
              <w:bottom w:val="single" w:color="000000" w:sz="4" w:space="0"/>
              <w:right w:val="single" w:color="000000" w:sz="4" w:space="0"/>
            </w:tcBorders>
            <w:noWrap w:val="0"/>
            <w:vAlign w:val="top"/>
          </w:tcPr>
          <w:p w14:paraId="33ED9281">
            <w:pPr>
              <w:spacing w:line="360" w:lineRule="auto"/>
              <w:jc w:val="left"/>
              <w:rPr>
                <w:rFonts w:hint="eastAsia" w:ascii="宋体" w:hAnsi="宋体" w:eastAsia="宋体" w:cs="宋体"/>
                <w:color w:val="auto"/>
                <w:sz w:val="21"/>
                <w:szCs w:val="21"/>
                <w:highlight w:val="none"/>
              </w:rPr>
            </w:pPr>
          </w:p>
        </w:tc>
        <w:tc>
          <w:tcPr>
            <w:tcW w:w="575" w:type="pct"/>
            <w:tcBorders>
              <w:top w:val="single" w:color="000000" w:sz="4" w:space="0"/>
              <w:left w:val="single" w:color="000000" w:sz="4" w:space="0"/>
              <w:bottom w:val="single" w:color="000000" w:sz="4" w:space="0"/>
              <w:right w:val="single" w:color="000000" w:sz="4" w:space="0"/>
            </w:tcBorders>
            <w:noWrap w:val="0"/>
            <w:vAlign w:val="top"/>
          </w:tcPr>
          <w:p w14:paraId="10B345C6">
            <w:pPr>
              <w:spacing w:line="360" w:lineRule="auto"/>
              <w:jc w:val="left"/>
              <w:rPr>
                <w:rFonts w:hint="eastAsia" w:ascii="宋体" w:hAnsi="宋体" w:eastAsia="宋体" w:cs="宋体"/>
                <w:color w:val="auto"/>
                <w:sz w:val="21"/>
                <w:szCs w:val="21"/>
                <w:highlight w:val="none"/>
              </w:rPr>
            </w:pPr>
          </w:p>
        </w:tc>
        <w:tc>
          <w:tcPr>
            <w:tcW w:w="526" w:type="pct"/>
            <w:tcBorders>
              <w:top w:val="single" w:color="000000" w:sz="4" w:space="0"/>
              <w:left w:val="single" w:color="000000" w:sz="4" w:space="0"/>
              <w:bottom w:val="single" w:color="000000" w:sz="4" w:space="0"/>
              <w:right w:val="single" w:color="000000" w:sz="4" w:space="0"/>
            </w:tcBorders>
            <w:noWrap w:val="0"/>
            <w:vAlign w:val="top"/>
          </w:tcPr>
          <w:p w14:paraId="3FA374B1">
            <w:pPr>
              <w:spacing w:line="360" w:lineRule="auto"/>
              <w:jc w:val="left"/>
              <w:rPr>
                <w:rFonts w:hint="eastAsia" w:ascii="宋体" w:hAnsi="宋体" w:eastAsia="宋体" w:cs="宋体"/>
                <w:color w:val="auto"/>
                <w:sz w:val="21"/>
                <w:szCs w:val="21"/>
                <w:highlight w:val="none"/>
              </w:rPr>
            </w:pPr>
          </w:p>
        </w:tc>
        <w:tc>
          <w:tcPr>
            <w:tcW w:w="362" w:type="pct"/>
            <w:tcBorders>
              <w:top w:val="single" w:color="000000" w:sz="4" w:space="0"/>
              <w:left w:val="single" w:color="000000" w:sz="4" w:space="0"/>
              <w:bottom w:val="single" w:color="000000" w:sz="4" w:space="0"/>
              <w:right w:val="single" w:color="000000" w:sz="4" w:space="0"/>
            </w:tcBorders>
            <w:noWrap w:val="0"/>
            <w:vAlign w:val="top"/>
          </w:tcPr>
          <w:p w14:paraId="703CB405">
            <w:pPr>
              <w:spacing w:line="360" w:lineRule="auto"/>
              <w:jc w:val="left"/>
              <w:rPr>
                <w:rFonts w:hint="eastAsia" w:ascii="宋体" w:hAnsi="宋体" w:eastAsia="宋体" w:cs="宋体"/>
                <w:color w:val="auto"/>
                <w:sz w:val="21"/>
                <w:szCs w:val="21"/>
                <w:highlight w:val="none"/>
              </w:rPr>
            </w:pPr>
          </w:p>
        </w:tc>
        <w:tc>
          <w:tcPr>
            <w:tcW w:w="986" w:type="pct"/>
            <w:tcBorders>
              <w:top w:val="single" w:color="000000" w:sz="4" w:space="0"/>
              <w:left w:val="single" w:color="000000" w:sz="4" w:space="0"/>
              <w:bottom w:val="single" w:color="000000" w:sz="4" w:space="0"/>
              <w:right w:val="single" w:color="000000" w:sz="4" w:space="0"/>
            </w:tcBorders>
            <w:noWrap w:val="0"/>
            <w:vAlign w:val="top"/>
          </w:tcPr>
          <w:p w14:paraId="73C728EE">
            <w:pPr>
              <w:spacing w:line="360" w:lineRule="auto"/>
              <w:jc w:val="left"/>
              <w:rPr>
                <w:rFonts w:hint="eastAsia" w:ascii="宋体" w:hAnsi="宋体" w:eastAsia="宋体" w:cs="宋体"/>
                <w:color w:val="auto"/>
                <w:sz w:val="21"/>
                <w:szCs w:val="21"/>
                <w:highlight w:val="none"/>
              </w:rPr>
            </w:pPr>
          </w:p>
        </w:tc>
      </w:tr>
      <w:tr w14:paraId="0B474CC1">
        <w:tblPrEx>
          <w:tblCellMar>
            <w:top w:w="0" w:type="dxa"/>
            <w:left w:w="108" w:type="dxa"/>
            <w:bottom w:w="0" w:type="dxa"/>
            <w:right w:w="108" w:type="dxa"/>
          </w:tblCellMar>
        </w:tblPrEx>
        <w:trPr>
          <w:trHeight w:val="0" w:hRule="atLeast"/>
        </w:trPr>
        <w:tc>
          <w:tcPr>
            <w:tcW w:w="311" w:type="pct"/>
            <w:tcBorders>
              <w:top w:val="single" w:color="000000" w:sz="4" w:space="0"/>
              <w:left w:val="single" w:color="000000" w:sz="4" w:space="0"/>
              <w:bottom w:val="single" w:color="000000" w:sz="4" w:space="0"/>
              <w:right w:val="single" w:color="000000" w:sz="4" w:space="0"/>
            </w:tcBorders>
            <w:noWrap w:val="0"/>
            <w:vAlign w:val="top"/>
          </w:tcPr>
          <w:p w14:paraId="36B26283">
            <w:pPr>
              <w:spacing w:line="360" w:lineRule="auto"/>
              <w:jc w:val="left"/>
              <w:rPr>
                <w:rFonts w:hint="eastAsia" w:ascii="宋体" w:hAnsi="宋体" w:eastAsia="宋体" w:cs="宋体"/>
                <w:color w:val="auto"/>
                <w:sz w:val="21"/>
                <w:szCs w:val="21"/>
                <w:highlight w:val="none"/>
              </w:rPr>
            </w:pPr>
          </w:p>
        </w:tc>
        <w:tc>
          <w:tcPr>
            <w:tcW w:w="673" w:type="pct"/>
            <w:tcBorders>
              <w:top w:val="single" w:color="000000" w:sz="4" w:space="0"/>
              <w:left w:val="single" w:color="000000" w:sz="4" w:space="0"/>
              <w:bottom w:val="single" w:color="000000" w:sz="4" w:space="0"/>
              <w:right w:val="single" w:color="000000" w:sz="4" w:space="0"/>
            </w:tcBorders>
            <w:noWrap w:val="0"/>
            <w:vAlign w:val="top"/>
          </w:tcPr>
          <w:p w14:paraId="5B5D56DC">
            <w:pPr>
              <w:spacing w:line="360" w:lineRule="auto"/>
              <w:jc w:val="left"/>
              <w:rPr>
                <w:rFonts w:hint="eastAsia" w:ascii="宋体" w:hAnsi="宋体" w:eastAsia="宋体" w:cs="宋体"/>
                <w:color w:val="auto"/>
                <w:sz w:val="21"/>
                <w:szCs w:val="21"/>
                <w:highlight w:val="none"/>
              </w:rPr>
            </w:pPr>
          </w:p>
        </w:tc>
        <w:tc>
          <w:tcPr>
            <w:tcW w:w="823" w:type="pct"/>
            <w:tcBorders>
              <w:top w:val="single" w:color="000000" w:sz="4" w:space="0"/>
              <w:left w:val="single" w:color="000000" w:sz="4" w:space="0"/>
              <w:bottom w:val="single" w:color="000000" w:sz="4" w:space="0"/>
              <w:right w:val="single" w:color="000000" w:sz="4" w:space="0"/>
            </w:tcBorders>
            <w:noWrap w:val="0"/>
            <w:vAlign w:val="top"/>
          </w:tcPr>
          <w:p w14:paraId="24AA48C8">
            <w:pPr>
              <w:spacing w:line="360" w:lineRule="auto"/>
              <w:jc w:val="left"/>
              <w:rPr>
                <w:rFonts w:hint="eastAsia" w:ascii="宋体" w:hAnsi="宋体" w:eastAsia="宋体" w:cs="宋体"/>
                <w:color w:val="auto"/>
                <w:sz w:val="21"/>
                <w:szCs w:val="21"/>
                <w:highlight w:val="none"/>
              </w:rPr>
            </w:pPr>
          </w:p>
        </w:tc>
        <w:tc>
          <w:tcPr>
            <w:tcW w:w="740" w:type="pct"/>
            <w:tcBorders>
              <w:top w:val="single" w:color="000000" w:sz="4" w:space="0"/>
              <w:left w:val="single" w:color="000000" w:sz="4" w:space="0"/>
              <w:bottom w:val="single" w:color="000000" w:sz="4" w:space="0"/>
              <w:right w:val="single" w:color="000000" w:sz="4" w:space="0"/>
            </w:tcBorders>
            <w:noWrap w:val="0"/>
            <w:vAlign w:val="top"/>
          </w:tcPr>
          <w:p w14:paraId="6B6B2F28">
            <w:pPr>
              <w:spacing w:line="360" w:lineRule="auto"/>
              <w:jc w:val="left"/>
              <w:rPr>
                <w:rFonts w:hint="eastAsia" w:ascii="宋体" w:hAnsi="宋体" w:eastAsia="宋体" w:cs="宋体"/>
                <w:color w:val="auto"/>
                <w:sz w:val="21"/>
                <w:szCs w:val="21"/>
                <w:highlight w:val="none"/>
              </w:rPr>
            </w:pPr>
          </w:p>
        </w:tc>
        <w:tc>
          <w:tcPr>
            <w:tcW w:w="575" w:type="pct"/>
            <w:tcBorders>
              <w:top w:val="single" w:color="000000" w:sz="4" w:space="0"/>
              <w:left w:val="single" w:color="000000" w:sz="4" w:space="0"/>
              <w:bottom w:val="single" w:color="000000" w:sz="4" w:space="0"/>
              <w:right w:val="single" w:color="000000" w:sz="4" w:space="0"/>
            </w:tcBorders>
            <w:noWrap w:val="0"/>
            <w:vAlign w:val="top"/>
          </w:tcPr>
          <w:p w14:paraId="6776E450">
            <w:pPr>
              <w:spacing w:line="360" w:lineRule="auto"/>
              <w:jc w:val="left"/>
              <w:rPr>
                <w:rFonts w:hint="eastAsia" w:ascii="宋体" w:hAnsi="宋体" w:eastAsia="宋体" w:cs="宋体"/>
                <w:color w:val="auto"/>
                <w:sz w:val="21"/>
                <w:szCs w:val="21"/>
                <w:highlight w:val="none"/>
              </w:rPr>
            </w:pPr>
          </w:p>
        </w:tc>
        <w:tc>
          <w:tcPr>
            <w:tcW w:w="526" w:type="pct"/>
            <w:tcBorders>
              <w:top w:val="single" w:color="000000" w:sz="4" w:space="0"/>
              <w:left w:val="single" w:color="000000" w:sz="4" w:space="0"/>
              <w:bottom w:val="single" w:color="000000" w:sz="4" w:space="0"/>
              <w:right w:val="single" w:color="000000" w:sz="4" w:space="0"/>
            </w:tcBorders>
            <w:noWrap w:val="0"/>
            <w:vAlign w:val="top"/>
          </w:tcPr>
          <w:p w14:paraId="74B885C0">
            <w:pPr>
              <w:spacing w:line="360" w:lineRule="auto"/>
              <w:jc w:val="left"/>
              <w:rPr>
                <w:rFonts w:hint="eastAsia" w:ascii="宋体" w:hAnsi="宋体" w:eastAsia="宋体" w:cs="宋体"/>
                <w:color w:val="auto"/>
                <w:sz w:val="21"/>
                <w:szCs w:val="21"/>
                <w:highlight w:val="none"/>
              </w:rPr>
            </w:pPr>
          </w:p>
        </w:tc>
        <w:tc>
          <w:tcPr>
            <w:tcW w:w="362" w:type="pct"/>
            <w:tcBorders>
              <w:top w:val="single" w:color="000000" w:sz="4" w:space="0"/>
              <w:left w:val="single" w:color="000000" w:sz="4" w:space="0"/>
              <w:bottom w:val="single" w:color="000000" w:sz="4" w:space="0"/>
              <w:right w:val="single" w:color="000000" w:sz="4" w:space="0"/>
            </w:tcBorders>
            <w:noWrap w:val="0"/>
            <w:vAlign w:val="top"/>
          </w:tcPr>
          <w:p w14:paraId="45FC5063">
            <w:pPr>
              <w:spacing w:line="360" w:lineRule="auto"/>
              <w:jc w:val="left"/>
              <w:rPr>
                <w:rFonts w:hint="eastAsia" w:ascii="宋体" w:hAnsi="宋体" w:eastAsia="宋体" w:cs="宋体"/>
                <w:color w:val="auto"/>
                <w:sz w:val="21"/>
                <w:szCs w:val="21"/>
                <w:highlight w:val="none"/>
              </w:rPr>
            </w:pPr>
          </w:p>
        </w:tc>
        <w:tc>
          <w:tcPr>
            <w:tcW w:w="986" w:type="pct"/>
            <w:tcBorders>
              <w:top w:val="single" w:color="000000" w:sz="4" w:space="0"/>
              <w:left w:val="single" w:color="000000" w:sz="4" w:space="0"/>
              <w:bottom w:val="single" w:color="000000" w:sz="4" w:space="0"/>
              <w:right w:val="single" w:color="000000" w:sz="4" w:space="0"/>
            </w:tcBorders>
            <w:noWrap w:val="0"/>
            <w:vAlign w:val="top"/>
          </w:tcPr>
          <w:p w14:paraId="65A9A21F">
            <w:pPr>
              <w:spacing w:line="360" w:lineRule="auto"/>
              <w:jc w:val="left"/>
              <w:rPr>
                <w:rFonts w:hint="eastAsia" w:ascii="宋体" w:hAnsi="宋体" w:eastAsia="宋体" w:cs="宋体"/>
                <w:color w:val="auto"/>
                <w:sz w:val="21"/>
                <w:szCs w:val="21"/>
                <w:highlight w:val="none"/>
              </w:rPr>
            </w:pPr>
          </w:p>
        </w:tc>
      </w:tr>
      <w:tr w14:paraId="60C57C35">
        <w:tblPrEx>
          <w:tblCellMar>
            <w:top w:w="0" w:type="dxa"/>
            <w:left w:w="108" w:type="dxa"/>
            <w:bottom w:w="0" w:type="dxa"/>
            <w:right w:w="108" w:type="dxa"/>
          </w:tblCellMar>
        </w:tblPrEx>
        <w:trPr>
          <w:trHeight w:val="0" w:hRule="atLeast"/>
        </w:trPr>
        <w:tc>
          <w:tcPr>
            <w:tcW w:w="311" w:type="pct"/>
            <w:tcBorders>
              <w:top w:val="single" w:color="000000" w:sz="4" w:space="0"/>
              <w:left w:val="single" w:color="000000" w:sz="4" w:space="0"/>
              <w:bottom w:val="single" w:color="000000" w:sz="4" w:space="0"/>
              <w:right w:val="single" w:color="000000" w:sz="4" w:space="0"/>
            </w:tcBorders>
            <w:noWrap w:val="0"/>
            <w:vAlign w:val="top"/>
          </w:tcPr>
          <w:p w14:paraId="16FFEF36">
            <w:pPr>
              <w:spacing w:line="360" w:lineRule="auto"/>
              <w:jc w:val="left"/>
              <w:rPr>
                <w:rFonts w:hint="eastAsia" w:ascii="宋体" w:hAnsi="宋体" w:eastAsia="宋体" w:cs="宋体"/>
                <w:color w:val="auto"/>
                <w:sz w:val="21"/>
                <w:szCs w:val="21"/>
                <w:highlight w:val="none"/>
              </w:rPr>
            </w:pPr>
          </w:p>
        </w:tc>
        <w:tc>
          <w:tcPr>
            <w:tcW w:w="673" w:type="pct"/>
            <w:tcBorders>
              <w:top w:val="single" w:color="000000" w:sz="4" w:space="0"/>
              <w:left w:val="single" w:color="000000" w:sz="4" w:space="0"/>
              <w:bottom w:val="single" w:color="000000" w:sz="4" w:space="0"/>
              <w:right w:val="single" w:color="000000" w:sz="4" w:space="0"/>
            </w:tcBorders>
            <w:noWrap w:val="0"/>
            <w:vAlign w:val="top"/>
          </w:tcPr>
          <w:p w14:paraId="03484BEF">
            <w:pPr>
              <w:spacing w:line="360" w:lineRule="auto"/>
              <w:jc w:val="left"/>
              <w:rPr>
                <w:rFonts w:hint="eastAsia" w:ascii="宋体" w:hAnsi="宋体" w:eastAsia="宋体" w:cs="宋体"/>
                <w:color w:val="auto"/>
                <w:sz w:val="21"/>
                <w:szCs w:val="21"/>
                <w:highlight w:val="none"/>
              </w:rPr>
            </w:pPr>
          </w:p>
        </w:tc>
        <w:tc>
          <w:tcPr>
            <w:tcW w:w="823" w:type="pct"/>
            <w:tcBorders>
              <w:top w:val="single" w:color="000000" w:sz="4" w:space="0"/>
              <w:left w:val="single" w:color="000000" w:sz="4" w:space="0"/>
              <w:bottom w:val="single" w:color="000000" w:sz="4" w:space="0"/>
              <w:right w:val="single" w:color="000000" w:sz="4" w:space="0"/>
            </w:tcBorders>
            <w:noWrap w:val="0"/>
            <w:vAlign w:val="top"/>
          </w:tcPr>
          <w:p w14:paraId="46AF436A">
            <w:pPr>
              <w:spacing w:line="360" w:lineRule="auto"/>
              <w:jc w:val="left"/>
              <w:rPr>
                <w:rFonts w:hint="eastAsia" w:ascii="宋体" w:hAnsi="宋体" w:eastAsia="宋体" w:cs="宋体"/>
                <w:color w:val="auto"/>
                <w:sz w:val="21"/>
                <w:szCs w:val="21"/>
                <w:highlight w:val="none"/>
              </w:rPr>
            </w:pPr>
          </w:p>
        </w:tc>
        <w:tc>
          <w:tcPr>
            <w:tcW w:w="740" w:type="pct"/>
            <w:tcBorders>
              <w:top w:val="single" w:color="000000" w:sz="4" w:space="0"/>
              <w:left w:val="single" w:color="000000" w:sz="4" w:space="0"/>
              <w:bottom w:val="single" w:color="000000" w:sz="4" w:space="0"/>
              <w:right w:val="single" w:color="000000" w:sz="4" w:space="0"/>
            </w:tcBorders>
            <w:noWrap w:val="0"/>
            <w:vAlign w:val="top"/>
          </w:tcPr>
          <w:p w14:paraId="0A7CB229">
            <w:pPr>
              <w:spacing w:line="360" w:lineRule="auto"/>
              <w:jc w:val="left"/>
              <w:rPr>
                <w:rFonts w:hint="eastAsia" w:ascii="宋体" w:hAnsi="宋体" w:eastAsia="宋体" w:cs="宋体"/>
                <w:color w:val="auto"/>
                <w:sz w:val="21"/>
                <w:szCs w:val="21"/>
                <w:highlight w:val="none"/>
              </w:rPr>
            </w:pPr>
          </w:p>
        </w:tc>
        <w:tc>
          <w:tcPr>
            <w:tcW w:w="575" w:type="pct"/>
            <w:tcBorders>
              <w:top w:val="single" w:color="000000" w:sz="4" w:space="0"/>
              <w:left w:val="single" w:color="000000" w:sz="4" w:space="0"/>
              <w:bottom w:val="single" w:color="000000" w:sz="4" w:space="0"/>
              <w:right w:val="single" w:color="000000" w:sz="4" w:space="0"/>
            </w:tcBorders>
            <w:noWrap w:val="0"/>
            <w:vAlign w:val="top"/>
          </w:tcPr>
          <w:p w14:paraId="1833F7F8">
            <w:pPr>
              <w:spacing w:line="360" w:lineRule="auto"/>
              <w:jc w:val="left"/>
              <w:rPr>
                <w:rFonts w:hint="eastAsia" w:ascii="宋体" w:hAnsi="宋体" w:eastAsia="宋体" w:cs="宋体"/>
                <w:color w:val="auto"/>
                <w:sz w:val="21"/>
                <w:szCs w:val="21"/>
                <w:highlight w:val="none"/>
              </w:rPr>
            </w:pPr>
          </w:p>
        </w:tc>
        <w:tc>
          <w:tcPr>
            <w:tcW w:w="526" w:type="pct"/>
            <w:tcBorders>
              <w:top w:val="single" w:color="000000" w:sz="4" w:space="0"/>
              <w:left w:val="single" w:color="000000" w:sz="4" w:space="0"/>
              <w:bottom w:val="single" w:color="000000" w:sz="4" w:space="0"/>
              <w:right w:val="single" w:color="000000" w:sz="4" w:space="0"/>
            </w:tcBorders>
            <w:noWrap w:val="0"/>
            <w:vAlign w:val="top"/>
          </w:tcPr>
          <w:p w14:paraId="476C2EC0">
            <w:pPr>
              <w:spacing w:line="360" w:lineRule="auto"/>
              <w:jc w:val="left"/>
              <w:rPr>
                <w:rFonts w:hint="eastAsia" w:ascii="宋体" w:hAnsi="宋体" w:eastAsia="宋体" w:cs="宋体"/>
                <w:color w:val="auto"/>
                <w:sz w:val="21"/>
                <w:szCs w:val="21"/>
                <w:highlight w:val="none"/>
              </w:rPr>
            </w:pPr>
          </w:p>
        </w:tc>
        <w:tc>
          <w:tcPr>
            <w:tcW w:w="362" w:type="pct"/>
            <w:tcBorders>
              <w:top w:val="single" w:color="000000" w:sz="4" w:space="0"/>
              <w:left w:val="single" w:color="000000" w:sz="4" w:space="0"/>
              <w:bottom w:val="single" w:color="000000" w:sz="4" w:space="0"/>
              <w:right w:val="single" w:color="000000" w:sz="4" w:space="0"/>
            </w:tcBorders>
            <w:noWrap w:val="0"/>
            <w:vAlign w:val="top"/>
          </w:tcPr>
          <w:p w14:paraId="22924557">
            <w:pPr>
              <w:spacing w:line="360" w:lineRule="auto"/>
              <w:jc w:val="left"/>
              <w:rPr>
                <w:rFonts w:hint="eastAsia" w:ascii="宋体" w:hAnsi="宋体" w:eastAsia="宋体" w:cs="宋体"/>
                <w:color w:val="auto"/>
                <w:sz w:val="21"/>
                <w:szCs w:val="21"/>
                <w:highlight w:val="none"/>
              </w:rPr>
            </w:pPr>
          </w:p>
        </w:tc>
        <w:tc>
          <w:tcPr>
            <w:tcW w:w="986" w:type="pct"/>
            <w:tcBorders>
              <w:top w:val="single" w:color="000000" w:sz="4" w:space="0"/>
              <w:left w:val="single" w:color="000000" w:sz="4" w:space="0"/>
              <w:bottom w:val="single" w:color="000000" w:sz="4" w:space="0"/>
              <w:right w:val="single" w:color="000000" w:sz="4" w:space="0"/>
            </w:tcBorders>
            <w:noWrap w:val="0"/>
            <w:vAlign w:val="top"/>
          </w:tcPr>
          <w:p w14:paraId="78434183">
            <w:pPr>
              <w:spacing w:line="360" w:lineRule="auto"/>
              <w:jc w:val="left"/>
              <w:rPr>
                <w:rFonts w:hint="eastAsia" w:ascii="宋体" w:hAnsi="宋体" w:eastAsia="宋体" w:cs="宋体"/>
                <w:color w:val="auto"/>
                <w:sz w:val="21"/>
                <w:szCs w:val="21"/>
                <w:highlight w:val="none"/>
              </w:rPr>
            </w:pPr>
          </w:p>
        </w:tc>
      </w:tr>
      <w:tr w14:paraId="1E2BA670">
        <w:tblPrEx>
          <w:tblCellMar>
            <w:top w:w="0" w:type="dxa"/>
            <w:left w:w="108" w:type="dxa"/>
            <w:bottom w:w="0" w:type="dxa"/>
            <w:right w:w="108" w:type="dxa"/>
          </w:tblCellMar>
        </w:tblPrEx>
        <w:trPr>
          <w:trHeight w:val="0" w:hRule="atLeast"/>
        </w:trPr>
        <w:tc>
          <w:tcPr>
            <w:tcW w:w="311" w:type="pct"/>
            <w:tcBorders>
              <w:top w:val="single" w:color="000000" w:sz="4" w:space="0"/>
              <w:left w:val="single" w:color="000000" w:sz="4" w:space="0"/>
              <w:bottom w:val="single" w:color="000000" w:sz="4" w:space="0"/>
              <w:right w:val="single" w:color="000000" w:sz="4" w:space="0"/>
            </w:tcBorders>
            <w:noWrap w:val="0"/>
            <w:vAlign w:val="top"/>
          </w:tcPr>
          <w:p w14:paraId="0AD712E6">
            <w:pPr>
              <w:spacing w:line="360" w:lineRule="auto"/>
              <w:jc w:val="left"/>
              <w:rPr>
                <w:rFonts w:hint="eastAsia" w:ascii="宋体" w:hAnsi="宋体" w:eastAsia="宋体" w:cs="宋体"/>
                <w:color w:val="auto"/>
                <w:sz w:val="21"/>
                <w:szCs w:val="21"/>
                <w:highlight w:val="none"/>
              </w:rPr>
            </w:pPr>
          </w:p>
        </w:tc>
        <w:tc>
          <w:tcPr>
            <w:tcW w:w="673" w:type="pct"/>
            <w:tcBorders>
              <w:top w:val="single" w:color="000000" w:sz="4" w:space="0"/>
              <w:left w:val="single" w:color="000000" w:sz="4" w:space="0"/>
              <w:bottom w:val="single" w:color="000000" w:sz="4" w:space="0"/>
              <w:right w:val="single" w:color="000000" w:sz="4" w:space="0"/>
            </w:tcBorders>
            <w:noWrap w:val="0"/>
            <w:vAlign w:val="top"/>
          </w:tcPr>
          <w:p w14:paraId="61AE7503">
            <w:pPr>
              <w:spacing w:line="360" w:lineRule="auto"/>
              <w:jc w:val="left"/>
              <w:rPr>
                <w:rFonts w:hint="eastAsia" w:ascii="宋体" w:hAnsi="宋体" w:eastAsia="宋体" w:cs="宋体"/>
                <w:color w:val="auto"/>
                <w:sz w:val="21"/>
                <w:szCs w:val="21"/>
                <w:highlight w:val="none"/>
              </w:rPr>
            </w:pPr>
          </w:p>
        </w:tc>
        <w:tc>
          <w:tcPr>
            <w:tcW w:w="823" w:type="pct"/>
            <w:tcBorders>
              <w:top w:val="single" w:color="000000" w:sz="4" w:space="0"/>
              <w:left w:val="single" w:color="000000" w:sz="4" w:space="0"/>
              <w:bottom w:val="single" w:color="000000" w:sz="4" w:space="0"/>
              <w:right w:val="single" w:color="000000" w:sz="4" w:space="0"/>
            </w:tcBorders>
            <w:noWrap w:val="0"/>
            <w:vAlign w:val="top"/>
          </w:tcPr>
          <w:p w14:paraId="0E944D78">
            <w:pPr>
              <w:spacing w:line="360" w:lineRule="auto"/>
              <w:jc w:val="left"/>
              <w:rPr>
                <w:rFonts w:hint="eastAsia" w:ascii="宋体" w:hAnsi="宋体" w:eastAsia="宋体" w:cs="宋体"/>
                <w:color w:val="auto"/>
                <w:sz w:val="21"/>
                <w:szCs w:val="21"/>
                <w:highlight w:val="none"/>
              </w:rPr>
            </w:pPr>
          </w:p>
        </w:tc>
        <w:tc>
          <w:tcPr>
            <w:tcW w:w="740" w:type="pct"/>
            <w:tcBorders>
              <w:top w:val="single" w:color="000000" w:sz="4" w:space="0"/>
              <w:left w:val="single" w:color="000000" w:sz="4" w:space="0"/>
              <w:bottom w:val="single" w:color="000000" w:sz="4" w:space="0"/>
              <w:right w:val="single" w:color="000000" w:sz="4" w:space="0"/>
            </w:tcBorders>
            <w:noWrap w:val="0"/>
            <w:vAlign w:val="top"/>
          </w:tcPr>
          <w:p w14:paraId="7B748292">
            <w:pPr>
              <w:spacing w:line="360" w:lineRule="auto"/>
              <w:jc w:val="left"/>
              <w:rPr>
                <w:rFonts w:hint="eastAsia" w:ascii="宋体" w:hAnsi="宋体" w:eastAsia="宋体" w:cs="宋体"/>
                <w:color w:val="auto"/>
                <w:sz w:val="21"/>
                <w:szCs w:val="21"/>
                <w:highlight w:val="none"/>
              </w:rPr>
            </w:pPr>
          </w:p>
        </w:tc>
        <w:tc>
          <w:tcPr>
            <w:tcW w:w="575" w:type="pct"/>
            <w:tcBorders>
              <w:top w:val="single" w:color="000000" w:sz="4" w:space="0"/>
              <w:left w:val="single" w:color="000000" w:sz="4" w:space="0"/>
              <w:bottom w:val="single" w:color="000000" w:sz="4" w:space="0"/>
              <w:right w:val="single" w:color="000000" w:sz="4" w:space="0"/>
            </w:tcBorders>
            <w:noWrap w:val="0"/>
            <w:vAlign w:val="top"/>
          </w:tcPr>
          <w:p w14:paraId="4597DDF2">
            <w:pPr>
              <w:spacing w:line="360" w:lineRule="auto"/>
              <w:jc w:val="left"/>
              <w:rPr>
                <w:rFonts w:hint="eastAsia" w:ascii="宋体" w:hAnsi="宋体" w:eastAsia="宋体" w:cs="宋体"/>
                <w:color w:val="auto"/>
                <w:sz w:val="21"/>
                <w:szCs w:val="21"/>
                <w:highlight w:val="none"/>
              </w:rPr>
            </w:pPr>
          </w:p>
        </w:tc>
        <w:tc>
          <w:tcPr>
            <w:tcW w:w="526" w:type="pct"/>
            <w:tcBorders>
              <w:top w:val="single" w:color="000000" w:sz="4" w:space="0"/>
              <w:left w:val="single" w:color="000000" w:sz="4" w:space="0"/>
              <w:bottom w:val="single" w:color="000000" w:sz="4" w:space="0"/>
              <w:right w:val="single" w:color="000000" w:sz="4" w:space="0"/>
            </w:tcBorders>
            <w:noWrap w:val="0"/>
            <w:vAlign w:val="top"/>
          </w:tcPr>
          <w:p w14:paraId="41446662">
            <w:pPr>
              <w:spacing w:line="360" w:lineRule="auto"/>
              <w:jc w:val="left"/>
              <w:rPr>
                <w:rFonts w:hint="eastAsia" w:ascii="宋体" w:hAnsi="宋体" w:eastAsia="宋体" w:cs="宋体"/>
                <w:color w:val="auto"/>
                <w:sz w:val="21"/>
                <w:szCs w:val="21"/>
                <w:highlight w:val="none"/>
              </w:rPr>
            </w:pPr>
          </w:p>
        </w:tc>
        <w:tc>
          <w:tcPr>
            <w:tcW w:w="362" w:type="pct"/>
            <w:tcBorders>
              <w:top w:val="single" w:color="000000" w:sz="4" w:space="0"/>
              <w:left w:val="single" w:color="000000" w:sz="4" w:space="0"/>
              <w:bottom w:val="single" w:color="000000" w:sz="4" w:space="0"/>
              <w:right w:val="single" w:color="000000" w:sz="4" w:space="0"/>
            </w:tcBorders>
            <w:noWrap w:val="0"/>
            <w:vAlign w:val="top"/>
          </w:tcPr>
          <w:p w14:paraId="7AADA950">
            <w:pPr>
              <w:spacing w:line="360" w:lineRule="auto"/>
              <w:jc w:val="left"/>
              <w:rPr>
                <w:rFonts w:hint="eastAsia" w:ascii="宋体" w:hAnsi="宋体" w:eastAsia="宋体" w:cs="宋体"/>
                <w:color w:val="auto"/>
                <w:sz w:val="21"/>
                <w:szCs w:val="21"/>
                <w:highlight w:val="none"/>
              </w:rPr>
            </w:pPr>
          </w:p>
        </w:tc>
        <w:tc>
          <w:tcPr>
            <w:tcW w:w="986" w:type="pct"/>
            <w:tcBorders>
              <w:top w:val="single" w:color="000000" w:sz="4" w:space="0"/>
              <w:left w:val="single" w:color="000000" w:sz="4" w:space="0"/>
              <w:bottom w:val="single" w:color="000000" w:sz="4" w:space="0"/>
              <w:right w:val="single" w:color="000000" w:sz="4" w:space="0"/>
            </w:tcBorders>
            <w:noWrap w:val="0"/>
            <w:vAlign w:val="top"/>
          </w:tcPr>
          <w:p w14:paraId="5DD3ABC2">
            <w:pPr>
              <w:spacing w:line="360" w:lineRule="auto"/>
              <w:jc w:val="left"/>
              <w:rPr>
                <w:rFonts w:hint="eastAsia" w:ascii="宋体" w:hAnsi="宋体" w:eastAsia="宋体" w:cs="宋体"/>
                <w:color w:val="auto"/>
                <w:sz w:val="21"/>
                <w:szCs w:val="21"/>
                <w:highlight w:val="none"/>
              </w:rPr>
            </w:pPr>
          </w:p>
        </w:tc>
      </w:tr>
      <w:tr w14:paraId="5D50E65A">
        <w:tblPrEx>
          <w:tblCellMar>
            <w:top w:w="0" w:type="dxa"/>
            <w:left w:w="108" w:type="dxa"/>
            <w:bottom w:w="0" w:type="dxa"/>
            <w:right w:w="108" w:type="dxa"/>
          </w:tblCellMar>
        </w:tblPrEx>
        <w:trPr>
          <w:trHeight w:val="0" w:hRule="atLeast"/>
        </w:trPr>
        <w:tc>
          <w:tcPr>
            <w:tcW w:w="311" w:type="pct"/>
            <w:tcBorders>
              <w:top w:val="single" w:color="000000" w:sz="4" w:space="0"/>
              <w:left w:val="single" w:color="000000" w:sz="4" w:space="0"/>
              <w:bottom w:val="single" w:color="000000" w:sz="4" w:space="0"/>
              <w:right w:val="single" w:color="000000" w:sz="4" w:space="0"/>
            </w:tcBorders>
            <w:noWrap w:val="0"/>
            <w:vAlign w:val="top"/>
          </w:tcPr>
          <w:p w14:paraId="65D092DB">
            <w:pPr>
              <w:spacing w:line="360" w:lineRule="auto"/>
              <w:jc w:val="left"/>
              <w:rPr>
                <w:rFonts w:hint="eastAsia" w:ascii="宋体" w:hAnsi="宋体" w:eastAsia="宋体" w:cs="宋体"/>
                <w:color w:val="auto"/>
                <w:sz w:val="21"/>
                <w:szCs w:val="21"/>
                <w:highlight w:val="none"/>
              </w:rPr>
            </w:pPr>
          </w:p>
        </w:tc>
        <w:tc>
          <w:tcPr>
            <w:tcW w:w="673" w:type="pct"/>
            <w:tcBorders>
              <w:top w:val="single" w:color="000000" w:sz="4" w:space="0"/>
              <w:left w:val="single" w:color="000000" w:sz="4" w:space="0"/>
              <w:bottom w:val="single" w:color="000000" w:sz="4" w:space="0"/>
              <w:right w:val="single" w:color="000000" w:sz="4" w:space="0"/>
            </w:tcBorders>
            <w:noWrap w:val="0"/>
            <w:vAlign w:val="top"/>
          </w:tcPr>
          <w:p w14:paraId="0504D2A2">
            <w:pPr>
              <w:spacing w:line="360" w:lineRule="auto"/>
              <w:jc w:val="left"/>
              <w:rPr>
                <w:rFonts w:hint="eastAsia" w:ascii="宋体" w:hAnsi="宋体" w:eastAsia="宋体" w:cs="宋体"/>
                <w:color w:val="auto"/>
                <w:sz w:val="21"/>
                <w:szCs w:val="21"/>
                <w:highlight w:val="none"/>
              </w:rPr>
            </w:pPr>
          </w:p>
        </w:tc>
        <w:tc>
          <w:tcPr>
            <w:tcW w:w="823" w:type="pct"/>
            <w:tcBorders>
              <w:top w:val="single" w:color="000000" w:sz="4" w:space="0"/>
              <w:left w:val="single" w:color="000000" w:sz="4" w:space="0"/>
              <w:bottom w:val="single" w:color="000000" w:sz="4" w:space="0"/>
              <w:right w:val="single" w:color="000000" w:sz="4" w:space="0"/>
            </w:tcBorders>
            <w:noWrap w:val="0"/>
            <w:vAlign w:val="top"/>
          </w:tcPr>
          <w:p w14:paraId="024F4607">
            <w:pPr>
              <w:spacing w:line="360" w:lineRule="auto"/>
              <w:jc w:val="left"/>
              <w:rPr>
                <w:rFonts w:hint="eastAsia" w:ascii="宋体" w:hAnsi="宋体" w:eastAsia="宋体" w:cs="宋体"/>
                <w:color w:val="auto"/>
                <w:sz w:val="21"/>
                <w:szCs w:val="21"/>
                <w:highlight w:val="none"/>
              </w:rPr>
            </w:pPr>
          </w:p>
        </w:tc>
        <w:tc>
          <w:tcPr>
            <w:tcW w:w="740" w:type="pct"/>
            <w:tcBorders>
              <w:top w:val="single" w:color="000000" w:sz="4" w:space="0"/>
              <w:left w:val="single" w:color="000000" w:sz="4" w:space="0"/>
              <w:bottom w:val="single" w:color="000000" w:sz="4" w:space="0"/>
              <w:right w:val="single" w:color="000000" w:sz="4" w:space="0"/>
            </w:tcBorders>
            <w:noWrap w:val="0"/>
            <w:vAlign w:val="top"/>
          </w:tcPr>
          <w:p w14:paraId="61F2A8F8">
            <w:pPr>
              <w:spacing w:line="360" w:lineRule="auto"/>
              <w:jc w:val="left"/>
              <w:rPr>
                <w:rFonts w:hint="eastAsia" w:ascii="宋体" w:hAnsi="宋体" w:eastAsia="宋体" w:cs="宋体"/>
                <w:color w:val="auto"/>
                <w:sz w:val="21"/>
                <w:szCs w:val="21"/>
                <w:highlight w:val="none"/>
              </w:rPr>
            </w:pPr>
          </w:p>
        </w:tc>
        <w:tc>
          <w:tcPr>
            <w:tcW w:w="575" w:type="pct"/>
            <w:tcBorders>
              <w:top w:val="single" w:color="000000" w:sz="4" w:space="0"/>
              <w:left w:val="single" w:color="000000" w:sz="4" w:space="0"/>
              <w:bottom w:val="single" w:color="000000" w:sz="4" w:space="0"/>
              <w:right w:val="single" w:color="000000" w:sz="4" w:space="0"/>
            </w:tcBorders>
            <w:noWrap w:val="0"/>
            <w:vAlign w:val="top"/>
          </w:tcPr>
          <w:p w14:paraId="78C8996A">
            <w:pPr>
              <w:spacing w:line="360" w:lineRule="auto"/>
              <w:jc w:val="left"/>
              <w:rPr>
                <w:rFonts w:hint="eastAsia" w:ascii="宋体" w:hAnsi="宋体" w:eastAsia="宋体" w:cs="宋体"/>
                <w:color w:val="auto"/>
                <w:sz w:val="21"/>
                <w:szCs w:val="21"/>
                <w:highlight w:val="none"/>
              </w:rPr>
            </w:pPr>
          </w:p>
        </w:tc>
        <w:tc>
          <w:tcPr>
            <w:tcW w:w="526" w:type="pct"/>
            <w:tcBorders>
              <w:top w:val="single" w:color="000000" w:sz="4" w:space="0"/>
              <w:left w:val="single" w:color="000000" w:sz="4" w:space="0"/>
              <w:bottom w:val="single" w:color="000000" w:sz="4" w:space="0"/>
              <w:right w:val="single" w:color="000000" w:sz="4" w:space="0"/>
            </w:tcBorders>
            <w:noWrap w:val="0"/>
            <w:vAlign w:val="top"/>
          </w:tcPr>
          <w:p w14:paraId="5DD7C5F2">
            <w:pPr>
              <w:spacing w:line="360" w:lineRule="auto"/>
              <w:jc w:val="left"/>
              <w:rPr>
                <w:rFonts w:hint="eastAsia" w:ascii="宋体" w:hAnsi="宋体" w:eastAsia="宋体" w:cs="宋体"/>
                <w:color w:val="auto"/>
                <w:sz w:val="21"/>
                <w:szCs w:val="21"/>
                <w:highlight w:val="none"/>
              </w:rPr>
            </w:pPr>
          </w:p>
        </w:tc>
        <w:tc>
          <w:tcPr>
            <w:tcW w:w="362" w:type="pct"/>
            <w:tcBorders>
              <w:top w:val="single" w:color="000000" w:sz="4" w:space="0"/>
              <w:left w:val="single" w:color="000000" w:sz="4" w:space="0"/>
              <w:bottom w:val="single" w:color="000000" w:sz="4" w:space="0"/>
              <w:right w:val="single" w:color="000000" w:sz="4" w:space="0"/>
            </w:tcBorders>
            <w:noWrap w:val="0"/>
            <w:vAlign w:val="top"/>
          </w:tcPr>
          <w:p w14:paraId="1F577267">
            <w:pPr>
              <w:spacing w:line="360" w:lineRule="auto"/>
              <w:jc w:val="left"/>
              <w:rPr>
                <w:rFonts w:hint="eastAsia" w:ascii="宋体" w:hAnsi="宋体" w:eastAsia="宋体" w:cs="宋体"/>
                <w:color w:val="auto"/>
                <w:sz w:val="21"/>
                <w:szCs w:val="21"/>
                <w:highlight w:val="none"/>
              </w:rPr>
            </w:pPr>
          </w:p>
        </w:tc>
        <w:tc>
          <w:tcPr>
            <w:tcW w:w="986" w:type="pct"/>
            <w:tcBorders>
              <w:top w:val="single" w:color="000000" w:sz="4" w:space="0"/>
              <w:left w:val="single" w:color="000000" w:sz="4" w:space="0"/>
              <w:bottom w:val="single" w:color="000000" w:sz="4" w:space="0"/>
              <w:right w:val="single" w:color="000000" w:sz="4" w:space="0"/>
            </w:tcBorders>
            <w:noWrap w:val="0"/>
            <w:vAlign w:val="top"/>
          </w:tcPr>
          <w:p w14:paraId="299FD24E">
            <w:pPr>
              <w:spacing w:line="360" w:lineRule="auto"/>
              <w:jc w:val="left"/>
              <w:rPr>
                <w:rFonts w:hint="eastAsia" w:ascii="宋体" w:hAnsi="宋体" w:eastAsia="宋体" w:cs="宋体"/>
                <w:color w:val="auto"/>
                <w:sz w:val="21"/>
                <w:szCs w:val="21"/>
                <w:highlight w:val="none"/>
              </w:rPr>
            </w:pPr>
          </w:p>
        </w:tc>
      </w:tr>
      <w:tr w14:paraId="4CFA3AF8">
        <w:tblPrEx>
          <w:tblCellMar>
            <w:top w:w="0" w:type="dxa"/>
            <w:left w:w="108" w:type="dxa"/>
            <w:bottom w:w="0" w:type="dxa"/>
            <w:right w:w="108" w:type="dxa"/>
          </w:tblCellMar>
        </w:tblPrEx>
        <w:trPr>
          <w:trHeight w:val="0" w:hRule="atLeast"/>
        </w:trPr>
        <w:tc>
          <w:tcPr>
            <w:tcW w:w="311" w:type="pct"/>
            <w:tcBorders>
              <w:top w:val="single" w:color="000000" w:sz="4" w:space="0"/>
              <w:left w:val="single" w:color="000000" w:sz="4" w:space="0"/>
              <w:bottom w:val="single" w:color="000000" w:sz="4" w:space="0"/>
              <w:right w:val="single" w:color="000000" w:sz="4" w:space="0"/>
            </w:tcBorders>
            <w:noWrap w:val="0"/>
            <w:vAlign w:val="top"/>
          </w:tcPr>
          <w:p w14:paraId="25721C2C">
            <w:pPr>
              <w:spacing w:line="360" w:lineRule="auto"/>
              <w:jc w:val="left"/>
              <w:rPr>
                <w:rFonts w:hint="eastAsia" w:ascii="宋体" w:hAnsi="宋体" w:eastAsia="宋体" w:cs="宋体"/>
                <w:color w:val="auto"/>
                <w:sz w:val="21"/>
                <w:szCs w:val="21"/>
                <w:highlight w:val="none"/>
              </w:rPr>
            </w:pPr>
          </w:p>
        </w:tc>
        <w:tc>
          <w:tcPr>
            <w:tcW w:w="673" w:type="pct"/>
            <w:tcBorders>
              <w:top w:val="single" w:color="000000" w:sz="4" w:space="0"/>
              <w:left w:val="single" w:color="000000" w:sz="4" w:space="0"/>
              <w:bottom w:val="single" w:color="000000" w:sz="4" w:space="0"/>
              <w:right w:val="single" w:color="000000" w:sz="4" w:space="0"/>
            </w:tcBorders>
            <w:noWrap w:val="0"/>
            <w:vAlign w:val="top"/>
          </w:tcPr>
          <w:p w14:paraId="1F562BBA">
            <w:pPr>
              <w:spacing w:line="360" w:lineRule="auto"/>
              <w:jc w:val="left"/>
              <w:rPr>
                <w:rFonts w:hint="eastAsia" w:ascii="宋体" w:hAnsi="宋体" w:eastAsia="宋体" w:cs="宋体"/>
                <w:color w:val="auto"/>
                <w:sz w:val="21"/>
                <w:szCs w:val="21"/>
                <w:highlight w:val="none"/>
              </w:rPr>
            </w:pPr>
          </w:p>
        </w:tc>
        <w:tc>
          <w:tcPr>
            <w:tcW w:w="823" w:type="pct"/>
            <w:tcBorders>
              <w:top w:val="single" w:color="000000" w:sz="4" w:space="0"/>
              <w:left w:val="single" w:color="000000" w:sz="4" w:space="0"/>
              <w:bottom w:val="single" w:color="000000" w:sz="4" w:space="0"/>
              <w:right w:val="single" w:color="000000" w:sz="4" w:space="0"/>
            </w:tcBorders>
            <w:noWrap w:val="0"/>
            <w:vAlign w:val="top"/>
          </w:tcPr>
          <w:p w14:paraId="3A789ED8">
            <w:pPr>
              <w:spacing w:line="360" w:lineRule="auto"/>
              <w:jc w:val="left"/>
              <w:rPr>
                <w:rFonts w:hint="eastAsia" w:ascii="宋体" w:hAnsi="宋体" w:eastAsia="宋体" w:cs="宋体"/>
                <w:color w:val="auto"/>
                <w:sz w:val="21"/>
                <w:szCs w:val="21"/>
                <w:highlight w:val="none"/>
              </w:rPr>
            </w:pPr>
          </w:p>
        </w:tc>
        <w:tc>
          <w:tcPr>
            <w:tcW w:w="740" w:type="pct"/>
            <w:tcBorders>
              <w:top w:val="single" w:color="000000" w:sz="4" w:space="0"/>
              <w:left w:val="single" w:color="000000" w:sz="4" w:space="0"/>
              <w:bottom w:val="single" w:color="000000" w:sz="4" w:space="0"/>
              <w:right w:val="single" w:color="000000" w:sz="4" w:space="0"/>
            </w:tcBorders>
            <w:noWrap w:val="0"/>
            <w:vAlign w:val="top"/>
          </w:tcPr>
          <w:p w14:paraId="48B6567B">
            <w:pPr>
              <w:spacing w:line="360" w:lineRule="auto"/>
              <w:jc w:val="left"/>
              <w:rPr>
                <w:rFonts w:hint="eastAsia" w:ascii="宋体" w:hAnsi="宋体" w:eastAsia="宋体" w:cs="宋体"/>
                <w:color w:val="auto"/>
                <w:sz w:val="21"/>
                <w:szCs w:val="21"/>
                <w:highlight w:val="none"/>
              </w:rPr>
            </w:pPr>
          </w:p>
        </w:tc>
        <w:tc>
          <w:tcPr>
            <w:tcW w:w="575" w:type="pct"/>
            <w:tcBorders>
              <w:top w:val="single" w:color="000000" w:sz="4" w:space="0"/>
              <w:left w:val="single" w:color="000000" w:sz="4" w:space="0"/>
              <w:bottom w:val="single" w:color="000000" w:sz="4" w:space="0"/>
              <w:right w:val="single" w:color="000000" w:sz="4" w:space="0"/>
            </w:tcBorders>
            <w:noWrap w:val="0"/>
            <w:vAlign w:val="top"/>
          </w:tcPr>
          <w:p w14:paraId="70A8CD8A">
            <w:pPr>
              <w:spacing w:line="360" w:lineRule="auto"/>
              <w:jc w:val="left"/>
              <w:rPr>
                <w:rFonts w:hint="eastAsia" w:ascii="宋体" w:hAnsi="宋体" w:eastAsia="宋体" w:cs="宋体"/>
                <w:color w:val="auto"/>
                <w:sz w:val="21"/>
                <w:szCs w:val="21"/>
                <w:highlight w:val="none"/>
              </w:rPr>
            </w:pPr>
          </w:p>
        </w:tc>
        <w:tc>
          <w:tcPr>
            <w:tcW w:w="526" w:type="pct"/>
            <w:tcBorders>
              <w:top w:val="single" w:color="000000" w:sz="4" w:space="0"/>
              <w:left w:val="single" w:color="000000" w:sz="4" w:space="0"/>
              <w:bottom w:val="single" w:color="000000" w:sz="4" w:space="0"/>
              <w:right w:val="single" w:color="000000" w:sz="4" w:space="0"/>
            </w:tcBorders>
            <w:noWrap w:val="0"/>
            <w:vAlign w:val="top"/>
          </w:tcPr>
          <w:p w14:paraId="33ACD81D">
            <w:pPr>
              <w:spacing w:line="360" w:lineRule="auto"/>
              <w:jc w:val="left"/>
              <w:rPr>
                <w:rFonts w:hint="eastAsia" w:ascii="宋体" w:hAnsi="宋体" w:eastAsia="宋体" w:cs="宋体"/>
                <w:color w:val="auto"/>
                <w:sz w:val="21"/>
                <w:szCs w:val="21"/>
                <w:highlight w:val="none"/>
              </w:rPr>
            </w:pPr>
          </w:p>
        </w:tc>
        <w:tc>
          <w:tcPr>
            <w:tcW w:w="362" w:type="pct"/>
            <w:tcBorders>
              <w:top w:val="single" w:color="000000" w:sz="4" w:space="0"/>
              <w:left w:val="single" w:color="000000" w:sz="4" w:space="0"/>
              <w:bottom w:val="single" w:color="000000" w:sz="4" w:space="0"/>
              <w:right w:val="single" w:color="000000" w:sz="4" w:space="0"/>
            </w:tcBorders>
            <w:noWrap w:val="0"/>
            <w:vAlign w:val="top"/>
          </w:tcPr>
          <w:p w14:paraId="339082F7">
            <w:pPr>
              <w:spacing w:line="360" w:lineRule="auto"/>
              <w:jc w:val="left"/>
              <w:rPr>
                <w:rFonts w:hint="eastAsia" w:ascii="宋体" w:hAnsi="宋体" w:eastAsia="宋体" w:cs="宋体"/>
                <w:color w:val="auto"/>
                <w:sz w:val="21"/>
                <w:szCs w:val="21"/>
                <w:highlight w:val="none"/>
              </w:rPr>
            </w:pPr>
          </w:p>
        </w:tc>
        <w:tc>
          <w:tcPr>
            <w:tcW w:w="986" w:type="pct"/>
            <w:tcBorders>
              <w:top w:val="single" w:color="000000" w:sz="4" w:space="0"/>
              <w:left w:val="single" w:color="000000" w:sz="4" w:space="0"/>
              <w:bottom w:val="single" w:color="000000" w:sz="4" w:space="0"/>
              <w:right w:val="single" w:color="000000" w:sz="4" w:space="0"/>
            </w:tcBorders>
            <w:noWrap w:val="0"/>
            <w:vAlign w:val="top"/>
          </w:tcPr>
          <w:p w14:paraId="0E7C1917">
            <w:pPr>
              <w:spacing w:line="360" w:lineRule="auto"/>
              <w:jc w:val="left"/>
              <w:rPr>
                <w:rFonts w:hint="eastAsia" w:ascii="宋体" w:hAnsi="宋体" w:eastAsia="宋体" w:cs="宋体"/>
                <w:color w:val="auto"/>
                <w:sz w:val="21"/>
                <w:szCs w:val="21"/>
                <w:highlight w:val="none"/>
              </w:rPr>
            </w:pPr>
          </w:p>
        </w:tc>
      </w:tr>
      <w:tr w14:paraId="0E673ED4">
        <w:tblPrEx>
          <w:tblCellMar>
            <w:top w:w="0" w:type="dxa"/>
            <w:left w:w="108" w:type="dxa"/>
            <w:bottom w:w="0" w:type="dxa"/>
            <w:right w:w="108" w:type="dxa"/>
          </w:tblCellMar>
        </w:tblPrEx>
        <w:trPr>
          <w:trHeight w:val="0" w:hRule="atLeast"/>
        </w:trPr>
        <w:tc>
          <w:tcPr>
            <w:tcW w:w="311" w:type="pct"/>
            <w:tcBorders>
              <w:top w:val="single" w:color="000000" w:sz="4" w:space="0"/>
              <w:left w:val="single" w:color="000000" w:sz="4" w:space="0"/>
              <w:bottom w:val="single" w:color="000000" w:sz="4" w:space="0"/>
              <w:right w:val="single" w:color="000000" w:sz="4" w:space="0"/>
            </w:tcBorders>
            <w:noWrap w:val="0"/>
            <w:vAlign w:val="top"/>
          </w:tcPr>
          <w:p w14:paraId="09E93958">
            <w:pPr>
              <w:spacing w:line="360" w:lineRule="auto"/>
              <w:jc w:val="left"/>
              <w:rPr>
                <w:rFonts w:hint="eastAsia" w:ascii="宋体" w:hAnsi="宋体" w:eastAsia="宋体" w:cs="宋体"/>
                <w:color w:val="auto"/>
                <w:sz w:val="21"/>
                <w:szCs w:val="21"/>
                <w:highlight w:val="none"/>
              </w:rPr>
            </w:pPr>
          </w:p>
        </w:tc>
        <w:tc>
          <w:tcPr>
            <w:tcW w:w="673" w:type="pct"/>
            <w:tcBorders>
              <w:top w:val="single" w:color="000000" w:sz="4" w:space="0"/>
              <w:left w:val="single" w:color="000000" w:sz="4" w:space="0"/>
              <w:bottom w:val="single" w:color="000000" w:sz="4" w:space="0"/>
              <w:right w:val="single" w:color="000000" w:sz="4" w:space="0"/>
            </w:tcBorders>
            <w:noWrap w:val="0"/>
            <w:vAlign w:val="top"/>
          </w:tcPr>
          <w:p w14:paraId="354A8D0E">
            <w:pPr>
              <w:spacing w:line="360" w:lineRule="auto"/>
              <w:jc w:val="left"/>
              <w:rPr>
                <w:rFonts w:hint="eastAsia" w:ascii="宋体" w:hAnsi="宋体" w:eastAsia="宋体" w:cs="宋体"/>
                <w:color w:val="auto"/>
                <w:sz w:val="21"/>
                <w:szCs w:val="21"/>
                <w:highlight w:val="none"/>
              </w:rPr>
            </w:pPr>
          </w:p>
        </w:tc>
        <w:tc>
          <w:tcPr>
            <w:tcW w:w="823" w:type="pct"/>
            <w:tcBorders>
              <w:top w:val="single" w:color="000000" w:sz="4" w:space="0"/>
              <w:left w:val="single" w:color="000000" w:sz="4" w:space="0"/>
              <w:bottom w:val="single" w:color="000000" w:sz="4" w:space="0"/>
              <w:right w:val="single" w:color="000000" w:sz="4" w:space="0"/>
            </w:tcBorders>
            <w:noWrap w:val="0"/>
            <w:vAlign w:val="top"/>
          </w:tcPr>
          <w:p w14:paraId="164C6D91">
            <w:pPr>
              <w:spacing w:line="360" w:lineRule="auto"/>
              <w:jc w:val="left"/>
              <w:rPr>
                <w:rFonts w:hint="eastAsia" w:ascii="宋体" w:hAnsi="宋体" w:eastAsia="宋体" w:cs="宋体"/>
                <w:color w:val="auto"/>
                <w:sz w:val="21"/>
                <w:szCs w:val="21"/>
                <w:highlight w:val="none"/>
              </w:rPr>
            </w:pPr>
          </w:p>
        </w:tc>
        <w:tc>
          <w:tcPr>
            <w:tcW w:w="740" w:type="pct"/>
            <w:tcBorders>
              <w:top w:val="single" w:color="000000" w:sz="4" w:space="0"/>
              <w:left w:val="single" w:color="000000" w:sz="4" w:space="0"/>
              <w:bottom w:val="single" w:color="000000" w:sz="4" w:space="0"/>
              <w:right w:val="single" w:color="000000" w:sz="4" w:space="0"/>
            </w:tcBorders>
            <w:noWrap w:val="0"/>
            <w:vAlign w:val="top"/>
          </w:tcPr>
          <w:p w14:paraId="256EAAE8">
            <w:pPr>
              <w:spacing w:line="360" w:lineRule="auto"/>
              <w:jc w:val="left"/>
              <w:rPr>
                <w:rFonts w:hint="eastAsia" w:ascii="宋体" w:hAnsi="宋体" w:eastAsia="宋体" w:cs="宋体"/>
                <w:color w:val="auto"/>
                <w:sz w:val="21"/>
                <w:szCs w:val="21"/>
                <w:highlight w:val="none"/>
              </w:rPr>
            </w:pPr>
          </w:p>
        </w:tc>
        <w:tc>
          <w:tcPr>
            <w:tcW w:w="575" w:type="pct"/>
            <w:tcBorders>
              <w:top w:val="single" w:color="000000" w:sz="4" w:space="0"/>
              <w:left w:val="single" w:color="000000" w:sz="4" w:space="0"/>
              <w:bottom w:val="single" w:color="000000" w:sz="4" w:space="0"/>
              <w:right w:val="single" w:color="000000" w:sz="4" w:space="0"/>
            </w:tcBorders>
            <w:noWrap w:val="0"/>
            <w:vAlign w:val="top"/>
          </w:tcPr>
          <w:p w14:paraId="7A6C01A1">
            <w:pPr>
              <w:spacing w:line="360" w:lineRule="auto"/>
              <w:jc w:val="left"/>
              <w:rPr>
                <w:rFonts w:hint="eastAsia" w:ascii="宋体" w:hAnsi="宋体" w:eastAsia="宋体" w:cs="宋体"/>
                <w:color w:val="auto"/>
                <w:sz w:val="21"/>
                <w:szCs w:val="21"/>
                <w:highlight w:val="none"/>
              </w:rPr>
            </w:pPr>
          </w:p>
        </w:tc>
        <w:tc>
          <w:tcPr>
            <w:tcW w:w="526" w:type="pct"/>
            <w:tcBorders>
              <w:top w:val="single" w:color="000000" w:sz="4" w:space="0"/>
              <w:left w:val="single" w:color="000000" w:sz="4" w:space="0"/>
              <w:bottom w:val="single" w:color="000000" w:sz="4" w:space="0"/>
              <w:right w:val="single" w:color="000000" w:sz="4" w:space="0"/>
            </w:tcBorders>
            <w:noWrap w:val="0"/>
            <w:vAlign w:val="top"/>
          </w:tcPr>
          <w:p w14:paraId="40BA9A62">
            <w:pPr>
              <w:spacing w:line="360" w:lineRule="auto"/>
              <w:jc w:val="left"/>
              <w:rPr>
                <w:rFonts w:hint="eastAsia" w:ascii="宋体" w:hAnsi="宋体" w:eastAsia="宋体" w:cs="宋体"/>
                <w:color w:val="auto"/>
                <w:sz w:val="21"/>
                <w:szCs w:val="21"/>
                <w:highlight w:val="none"/>
              </w:rPr>
            </w:pPr>
          </w:p>
        </w:tc>
        <w:tc>
          <w:tcPr>
            <w:tcW w:w="362" w:type="pct"/>
            <w:tcBorders>
              <w:top w:val="single" w:color="000000" w:sz="4" w:space="0"/>
              <w:left w:val="single" w:color="000000" w:sz="4" w:space="0"/>
              <w:bottom w:val="single" w:color="000000" w:sz="4" w:space="0"/>
              <w:right w:val="single" w:color="000000" w:sz="4" w:space="0"/>
            </w:tcBorders>
            <w:noWrap w:val="0"/>
            <w:vAlign w:val="top"/>
          </w:tcPr>
          <w:p w14:paraId="4D3F6B49">
            <w:pPr>
              <w:spacing w:line="360" w:lineRule="auto"/>
              <w:jc w:val="left"/>
              <w:rPr>
                <w:rFonts w:hint="eastAsia" w:ascii="宋体" w:hAnsi="宋体" w:eastAsia="宋体" w:cs="宋体"/>
                <w:color w:val="auto"/>
                <w:sz w:val="21"/>
                <w:szCs w:val="21"/>
                <w:highlight w:val="none"/>
              </w:rPr>
            </w:pPr>
          </w:p>
        </w:tc>
        <w:tc>
          <w:tcPr>
            <w:tcW w:w="986" w:type="pct"/>
            <w:tcBorders>
              <w:top w:val="single" w:color="000000" w:sz="4" w:space="0"/>
              <w:left w:val="single" w:color="000000" w:sz="4" w:space="0"/>
              <w:bottom w:val="single" w:color="000000" w:sz="4" w:space="0"/>
              <w:right w:val="single" w:color="000000" w:sz="4" w:space="0"/>
            </w:tcBorders>
            <w:noWrap w:val="0"/>
            <w:vAlign w:val="top"/>
          </w:tcPr>
          <w:p w14:paraId="23084420">
            <w:pPr>
              <w:spacing w:line="360" w:lineRule="auto"/>
              <w:jc w:val="left"/>
              <w:rPr>
                <w:rFonts w:hint="eastAsia" w:ascii="宋体" w:hAnsi="宋体" w:eastAsia="宋体" w:cs="宋体"/>
                <w:color w:val="auto"/>
                <w:sz w:val="21"/>
                <w:szCs w:val="21"/>
                <w:highlight w:val="none"/>
              </w:rPr>
            </w:pPr>
          </w:p>
        </w:tc>
      </w:tr>
      <w:tr w14:paraId="11044EAC">
        <w:tblPrEx>
          <w:tblCellMar>
            <w:top w:w="0" w:type="dxa"/>
            <w:left w:w="108" w:type="dxa"/>
            <w:bottom w:w="0" w:type="dxa"/>
            <w:right w:w="108" w:type="dxa"/>
          </w:tblCellMar>
        </w:tblPrEx>
        <w:trPr>
          <w:trHeight w:val="0" w:hRule="atLeast"/>
        </w:trPr>
        <w:tc>
          <w:tcPr>
            <w:tcW w:w="311" w:type="pct"/>
            <w:tcBorders>
              <w:top w:val="single" w:color="000000" w:sz="4" w:space="0"/>
              <w:left w:val="single" w:color="000000" w:sz="4" w:space="0"/>
              <w:bottom w:val="single" w:color="000000" w:sz="4" w:space="0"/>
              <w:right w:val="single" w:color="000000" w:sz="4" w:space="0"/>
            </w:tcBorders>
            <w:noWrap w:val="0"/>
            <w:vAlign w:val="top"/>
          </w:tcPr>
          <w:p w14:paraId="75BEA3BB">
            <w:pPr>
              <w:spacing w:line="360" w:lineRule="auto"/>
              <w:jc w:val="left"/>
              <w:rPr>
                <w:rFonts w:hint="eastAsia" w:ascii="宋体" w:hAnsi="宋体" w:eastAsia="宋体" w:cs="宋体"/>
                <w:color w:val="auto"/>
                <w:sz w:val="21"/>
                <w:szCs w:val="21"/>
                <w:highlight w:val="none"/>
              </w:rPr>
            </w:pPr>
          </w:p>
        </w:tc>
        <w:tc>
          <w:tcPr>
            <w:tcW w:w="673" w:type="pct"/>
            <w:tcBorders>
              <w:top w:val="single" w:color="000000" w:sz="4" w:space="0"/>
              <w:left w:val="single" w:color="000000" w:sz="4" w:space="0"/>
              <w:bottom w:val="single" w:color="000000" w:sz="4" w:space="0"/>
              <w:right w:val="single" w:color="000000" w:sz="4" w:space="0"/>
            </w:tcBorders>
            <w:noWrap w:val="0"/>
            <w:vAlign w:val="top"/>
          </w:tcPr>
          <w:p w14:paraId="0D8F3D1B">
            <w:pPr>
              <w:spacing w:line="360" w:lineRule="auto"/>
              <w:jc w:val="left"/>
              <w:rPr>
                <w:rFonts w:hint="eastAsia" w:ascii="宋体" w:hAnsi="宋体" w:eastAsia="宋体" w:cs="宋体"/>
                <w:color w:val="auto"/>
                <w:sz w:val="21"/>
                <w:szCs w:val="21"/>
                <w:highlight w:val="none"/>
              </w:rPr>
            </w:pPr>
          </w:p>
        </w:tc>
        <w:tc>
          <w:tcPr>
            <w:tcW w:w="823" w:type="pct"/>
            <w:tcBorders>
              <w:top w:val="single" w:color="000000" w:sz="4" w:space="0"/>
              <w:left w:val="single" w:color="000000" w:sz="4" w:space="0"/>
              <w:bottom w:val="single" w:color="000000" w:sz="4" w:space="0"/>
              <w:right w:val="single" w:color="000000" w:sz="4" w:space="0"/>
            </w:tcBorders>
            <w:noWrap w:val="0"/>
            <w:vAlign w:val="top"/>
          </w:tcPr>
          <w:p w14:paraId="7651AFC6">
            <w:pPr>
              <w:spacing w:line="360" w:lineRule="auto"/>
              <w:jc w:val="left"/>
              <w:rPr>
                <w:rFonts w:hint="eastAsia" w:ascii="宋体" w:hAnsi="宋体" w:eastAsia="宋体" w:cs="宋体"/>
                <w:color w:val="auto"/>
                <w:sz w:val="21"/>
                <w:szCs w:val="21"/>
                <w:highlight w:val="none"/>
              </w:rPr>
            </w:pPr>
          </w:p>
        </w:tc>
        <w:tc>
          <w:tcPr>
            <w:tcW w:w="740" w:type="pct"/>
            <w:tcBorders>
              <w:top w:val="single" w:color="000000" w:sz="4" w:space="0"/>
              <w:left w:val="single" w:color="000000" w:sz="4" w:space="0"/>
              <w:bottom w:val="single" w:color="000000" w:sz="4" w:space="0"/>
              <w:right w:val="single" w:color="000000" w:sz="4" w:space="0"/>
            </w:tcBorders>
            <w:noWrap w:val="0"/>
            <w:vAlign w:val="top"/>
          </w:tcPr>
          <w:p w14:paraId="6723494E">
            <w:pPr>
              <w:spacing w:line="360" w:lineRule="auto"/>
              <w:jc w:val="left"/>
              <w:rPr>
                <w:rFonts w:hint="eastAsia" w:ascii="宋体" w:hAnsi="宋体" w:eastAsia="宋体" w:cs="宋体"/>
                <w:color w:val="auto"/>
                <w:sz w:val="21"/>
                <w:szCs w:val="21"/>
                <w:highlight w:val="none"/>
              </w:rPr>
            </w:pPr>
          </w:p>
        </w:tc>
        <w:tc>
          <w:tcPr>
            <w:tcW w:w="575" w:type="pct"/>
            <w:tcBorders>
              <w:top w:val="single" w:color="000000" w:sz="4" w:space="0"/>
              <w:left w:val="single" w:color="000000" w:sz="4" w:space="0"/>
              <w:bottom w:val="single" w:color="000000" w:sz="4" w:space="0"/>
              <w:right w:val="single" w:color="000000" w:sz="4" w:space="0"/>
            </w:tcBorders>
            <w:noWrap w:val="0"/>
            <w:vAlign w:val="top"/>
          </w:tcPr>
          <w:p w14:paraId="66F5D410">
            <w:pPr>
              <w:spacing w:line="360" w:lineRule="auto"/>
              <w:jc w:val="left"/>
              <w:rPr>
                <w:rFonts w:hint="eastAsia" w:ascii="宋体" w:hAnsi="宋体" w:eastAsia="宋体" w:cs="宋体"/>
                <w:color w:val="auto"/>
                <w:sz w:val="21"/>
                <w:szCs w:val="21"/>
                <w:highlight w:val="none"/>
              </w:rPr>
            </w:pPr>
          </w:p>
        </w:tc>
        <w:tc>
          <w:tcPr>
            <w:tcW w:w="526" w:type="pct"/>
            <w:tcBorders>
              <w:top w:val="single" w:color="000000" w:sz="4" w:space="0"/>
              <w:left w:val="single" w:color="000000" w:sz="4" w:space="0"/>
              <w:bottom w:val="single" w:color="000000" w:sz="4" w:space="0"/>
              <w:right w:val="single" w:color="000000" w:sz="4" w:space="0"/>
            </w:tcBorders>
            <w:noWrap w:val="0"/>
            <w:vAlign w:val="top"/>
          </w:tcPr>
          <w:p w14:paraId="520D3685">
            <w:pPr>
              <w:spacing w:line="360" w:lineRule="auto"/>
              <w:jc w:val="left"/>
              <w:rPr>
                <w:rFonts w:hint="eastAsia" w:ascii="宋体" w:hAnsi="宋体" w:eastAsia="宋体" w:cs="宋体"/>
                <w:color w:val="auto"/>
                <w:sz w:val="21"/>
                <w:szCs w:val="21"/>
                <w:highlight w:val="none"/>
              </w:rPr>
            </w:pPr>
          </w:p>
        </w:tc>
        <w:tc>
          <w:tcPr>
            <w:tcW w:w="362" w:type="pct"/>
            <w:tcBorders>
              <w:top w:val="single" w:color="000000" w:sz="4" w:space="0"/>
              <w:left w:val="single" w:color="000000" w:sz="4" w:space="0"/>
              <w:bottom w:val="single" w:color="000000" w:sz="4" w:space="0"/>
              <w:right w:val="single" w:color="000000" w:sz="4" w:space="0"/>
            </w:tcBorders>
            <w:noWrap w:val="0"/>
            <w:vAlign w:val="top"/>
          </w:tcPr>
          <w:p w14:paraId="71BDF7E1">
            <w:pPr>
              <w:spacing w:line="360" w:lineRule="auto"/>
              <w:jc w:val="left"/>
              <w:rPr>
                <w:rFonts w:hint="eastAsia" w:ascii="宋体" w:hAnsi="宋体" w:eastAsia="宋体" w:cs="宋体"/>
                <w:color w:val="auto"/>
                <w:sz w:val="21"/>
                <w:szCs w:val="21"/>
                <w:highlight w:val="none"/>
              </w:rPr>
            </w:pPr>
          </w:p>
        </w:tc>
        <w:tc>
          <w:tcPr>
            <w:tcW w:w="986" w:type="pct"/>
            <w:tcBorders>
              <w:top w:val="single" w:color="000000" w:sz="4" w:space="0"/>
              <w:left w:val="single" w:color="000000" w:sz="4" w:space="0"/>
              <w:bottom w:val="single" w:color="000000" w:sz="4" w:space="0"/>
              <w:right w:val="single" w:color="000000" w:sz="4" w:space="0"/>
            </w:tcBorders>
            <w:noWrap w:val="0"/>
            <w:vAlign w:val="top"/>
          </w:tcPr>
          <w:p w14:paraId="517C97C2">
            <w:pPr>
              <w:spacing w:line="360" w:lineRule="auto"/>
              <w:jc w:val="left"/>
              <w:rPr>
                <w:rFonts w:hint="eastAsia" w:ascii="宋体" w:hAnsi="宋体" w:eastAsia="宋体" w:cs="宋体"/>
                <w:color w:val="auto"/>
                <w:sz w:val="21"/>
                <w:szCs w:val="21"/>
                <w:highlight w:val="none"/>
              </w:rPr>
            </w:pPr>
          </w:p>
        </w:tc>
      </w:tr>
      <w:tr w14:paraId="0387C89E">
        <w:tblPrEx>
          <w:tblCellMar>
            <w:top w:w="0" w:type="dxa"/>
            <w:left w:w="108" w:type="dxa"/>
            <w:bottom w:w="0" w:type="dxa"/>
            <w:right w:w="108" w:type="dxa"/>
          </w:tblCellMar>
        </w:tblPrEx>
        <w:trPr>
          <w:trHeight w:val="0" w:hRule="atLeast"/>
        </w:trPr>
        <w:tc>
          <w:tcPr>
            <w:tcW w:w="311" w:type="pct"/>
            <w:tcBorders>
              <w:top w:val="single" w:color="000000" w:sz="4" w:space="0"/>
              <w:left w:val="single" w:color="000000" w:sz="4" w:space="0"/>
              <w:bottom w:val="single" w:color="000000" w:sz="4" w:space="0"/>
              <w:right w:val="single" w:color="000000" w:sz="4" w:space="0"/>
            </w:tcBorders>
            <w:noWrap w:val="0"/>
            <w:vAlign w:val="top"/>
          </w:tcPr>
          <w:p w14:paraId="47D4C655">
            <w:pPr>
              <w:spacing w:line="360" w:lineRule="auto"/>
              <w:jc w:val="left"/>
              <w:rPr>
                <w:rFonts w:hint="eastAsia" w:ascii="宋体" w:hAnsi="宋体" w:eastAsia="宋体" w:cs="宋体"/>
                <w:color w:val="auto"/>
                <w:sz w:val="21"/>
                <w:szCs w:val="21"/>
                <w:highlight w:val="none"/>
              </w:rPr>
            </w:pPr>
          </w:p>
        </w:tc>
        <w:tc>
          <w:tcPr>
            <w:tcW w:w="673" w:type="pct"/>
            <w:tcBorders>
              <w:top w:val="single" w:color="000000" w:sz="4" w:space="0"/>
              <w:left w:val="single" w:color="000000" w:sz="4" w:space="0"/>
              <w:bottom w:val="single" w:color="000000" w:sz="4" w:space="0"/>
              <w:right w:val="single" w:color="000000" w:sz="4" w:space="0"/>
            </w:tcBorders>
            <w:noWrap w:val="0"/>
            <w:vAlign w:val="top"/>
          </w:tcPr>
          <w:p w14:paraId="460B8E59">
            <w:pPr>
              <w:spacing w:line="360" w:lineRule="auto"/>
              <w:jc w:val="left"/>
              <w:rPr>
                <w:rFonts w:hint="eastAsia" w:ascii="宋体" w:hAnsi="宋体" w:eastAsia="宋体" w:cs="宋体"/>
                <w:color w:val="auto"/>
                <w:sz w:val="21"/>
                <w:szCs w:val="21"/>
                <w:highlight w:val="none"/>
              </w:rPr>
            </w:pPr>
          </w:p>
        </w:tc>
        <w:tc>
          <w:tcPr>
            <w:tcW w:w="823" w:type="pct"/>
            <w:tcBorders>
              <w:top w:val="single" w:color="000000" w:sz="4" w:space="0"/>
              <w:left w:val="single" w:color="000000" w:sz="4" w:space="0"/>
              <w:bottom w:val="single" w:color="000000" w:sz="4" w:space="0"/>
              <w:right w:val="single" w:color="000000" w:sz="4" w:space="0"/>
            </w:tcBorders>
            <w:noWrap w:val="0"/>
            <w:vAlign w:val="top"/>
          </w:tcPr>
          <w:p w14:paraId="22B6ED4F">
            <w:pPr>
              <w:spacing w:line="360" w:lineRule="auto"/>
              <w:jc w:val="left"/>
              <w:rPr>
                <w:rFonts w:hint="eastAsia" w:ascii="宋体" w:hAnsi="宋体" w:eastAsia="宋体" w:cs="宋体"/>
                <w:color w:val="auto"/>
                <w:sz w:val="21"/>
                <w:szCs w:val="21"/>
                <w:highlight w:val="none"/>
              </w:rPr>
            </w:pPr>
          </w:p>
        </w:tc>
        <w:tc>
          <w:tcPr>
            <w:tcW w:w="740" w:type="pct"/>
            <w:tcBorders>
              <w:top w:val="single" w:color="000000" w:sz="4" w:space="0"/>
              <w:left w:val="single" w:color="000000" w:sz="4" w:space="0"/>
              <w:bottom w:val="single" w:color="000000" w:sz="4" w:space="0"/>
              <w:right w:val="single" w:color="000000" w:sz="4" w:space="0"/>
            </w:tcBorders>
            <w:noWrap w:val="0"/>
            <w:vAlign w:val="top"/>
          </w:tcPr>
          <w:p w14:paraId="1C9DC06B">
            <w:pPr>
              <w:spacing w:line="360" w:lineRule="auto"/>
              <w:jc w:val="left"/>
              <w:rPr>
                <w:rFonts w:hint="eastAsia" w:ascii="宋体" w:hAnsi="宋体" w:eastAsia="宋体" w:cs="宋体"/>
                <w:color w:val="auto"/>
                <w:sz w:val="21"/>
                <w:szCs w:val="21"/>
                <w:highlight w:val="none"/>
              </w:rPr>
            </w:pPr>
          </w:p>
        </w:tc>
        <w:tc>
          <w:tcPr>
            <w:tcW w:w="575" w:type="pct"/>
            <w:tcBorders>
              <w:top w:val="single" w:color="000000" w:sz="4" w:space="0"/>
              <w:left w:val="single" w:color="000000" w:sz="4" w:space="0"/>
              <w:bottom w:val="single" w:color="000000" w:sz="4" w:space="0"/>
              <w:right w:val="single" w:color="000000" w:sz="4" w:space="0"/>
            </w:tcBorders>
            <w:noWrap w:val="0"/>
            <w:vAlign w:val="top"/>
          </w:tcPr>
          <w:p w14:paraId="74404CA0">
            <w:pPr>
              <w:spacing w:line="360" w:lineRule="auto"/>
              <w:jc w:val="left"/>
              <w:rPr>
                <w:rFonts w:hint="eastAsia" w:ascii="宋体" w:hAnsi="宋体" w:eastAsia="宋体" w:cs="宋体"/>
                <w:color w:val="auto"/>
                <w:sz w:val="21"/>
                <w:szCs w:val="21"/>
                <w:highlight w:val="none"/>
              </w:rPr>
            </w:pPr>
          </w:p>
        </w:tc>
        <w:tc>
          <w:tcPr>
            <w:tcW w:w="526" w:type="pct"/>
            <w:tcBorders>
              <w:top w:val="single" w:color="000000" w:sz="4" w:space="0"/>
              <w:left w:val="single" w:color="000000" w:sz="4" w:space="0"/>
              <w:bottom w:val="single" w:color="000000" w:sz="4" w:space="0"/>
              <w:right w:val="single" w:color="000000" w:sz="4" w:space="0"/>
            </w:tcBorders>
            <w:noWrap w:val="0"/>
            <w:vAlign w:val="top"/>
          </w:tcPr>
          <w:p w14:paraId="72446B3A">
            <w:pPr>
              <w:spacing w:line="360" w:lineRule="auto"/>
              <w:jc w:val="left"/>
              <w:rPr>
                <w:rFonts w:hint="eastAsia" w:ascii="宋体" w:hAnsi="宋体" w:eastAsia="宋体" w:cs="宋体"/>
                <w:color w:val="auto"/>
                <w:sz w:val="21"/>
                <w:szCs w:val="21"/>
                <w:highlight w:val="none"/>
              </w:rPr>
            </w:pPr>
          </w:p>
        </w:tc>
        <w:tc>
          <w:tcPr>
            <w:tcW w:w="362" w:type="pct"/>
            <w:tcBorders>
              <w:top w:val="single" w:color="000000" w:sz="4" w:space="0"/>
              <w:left w:val="single" w:color="000000" w:sz="4" w:space="0"/>
              <w:bottom w:val="single" w:color="000000" w:sz="4" w:space="0"/>
              <w:right w:val="single" w:color="000000" w:sz="4" w:space="0"/>
            </w:tcBorders>
            <w:noWrap w:val="0"/>
            <w:vAlign w:val="top"/>
          </w:tcPr>
          <w:p w14:paraId="1288A3B2">
            <w:pPr>
              <w:spacing w:line="360" w:lineRule="auto"/>
              <w:jc w:val="left"/>
              <w:rPr>
                <w:rFonts w:hint="eastAsia" w:ascii="宋体" w:hAnsi="宋体" w:eastAsia="宋体" w:cs="宋体"/>
                <w:color w:val="auto"/>
                <w:sz w:val="21"/>
                <w:szCs w:val="21"/>
                <w:highlight w:val="none"/>
              </w:rPr>
            </w:pPr>
          </w:p>
        </w:tc>
        <w:tc>
          <w:tcPr>
            <w:tcW w:w="986" w:type="pct"/>
            <w:tcBorders>
              <w:top w:val="single" w:color="000000" w:sz="4" w:space="0"/>
              <w:left w:val="single" w:color="000000" w:sz="4" w:space="0"/>
              <w:bottom w:val="single" w:color="000000" w:sz="4" w:space="0"/>
              <w:right w:val="single" w:color="000000" w:sz="4" w:space="0"/>
            </w:tcBorders>
            <w:noWrap w:val="0"/>
            <w:vAlign w:val="top"/>
          </w:tcPr>
          <w:p w14:paraId="65F995C9">
            <w:pPr>
              <w:spacing w:line="360" w:lineRule="auto"/>
              <w:jc w:val="left"/>
              <w:rPr>
                <w:rFonts w:hint="eastAsia" w:ascii="宋体" w:hAnsi="宋体" w:eastAsia="宋体" w:cs="宋体"/>
                <w:color w:val="auto"/>
                <w:sz w:val="21"/>
                <w:szCs w:val="21"/>
                <w:highlight w:val="none"/>
              </w:rPr>
            </w:pPr>
          </w:p>
        </w:tc>
      </w:tr>
      <w:tr w14:paraId="25D83EF9">
        <w:tblPrEx>
          <w:tblCellMar>
            <w:top w:w="0" w:type="dxa"/>
            <w:left w:w="108" w:type="dxa"/>
            <w:bottom w:w="0" w:type="dxa"/>
            <w:right w:w="108" w:type="dxa"/>
          </w:tblCellMar>
        </w:tblPrEx>
        <w:trPr>
          <w:trHeight w:val="0" w:hRule="atLeast"/>
        </w:trPr>
        <w:tc>
          <w:tcPr>
            <w:tcW w:w="311" w:type="pct"/>
            <w:tcBorders>
              <w:top w:val="single" w:color="000000" w:sz="4" w:space="0"/>
              <w:left w:val="single" w:color="000000" w:sz="4" w:space="0"/>
              <w:bottom w:val="single" w:color="000000" w:sz="4" w:space="0"/>
              <w:right w:val="single" w:color="000000" w:sz="4" w:space="0"/>
            </w:tcBorders>
            <w:noWrap w:val="0"/>
            <w:vAlign w:val="top"/>
          </w:tcPr>
          <w:p w14:paraId="7FEDBF51">
            <w:pPr>
              <w:spacing w:line="360" w:lineRule="auto"/>
              <w:jc w:val="left"/>
              <w:rPr>
                <w:rFonts w:hint="eastAsia" w:ascii="宋体" w:hAnsi="宋体" w:eastAsia="宋体" w:cs="宋体"/>
                <w:color w:val="auto"/>
                <w:sz w:val="21"/>
                <w:szCs w:val="21"/>
                <w:highlight w:val="none"/>
              </w:rPr>
            </w:pPr>
          </w:p>
        </w:tc>
        <w:tc>
          <w:tcPr>
            <w:tcW w:w="673" w:type="pct"/>
            <w:tcBorders>
              <w:top w:val="single" w:color="000000" w:sz="4" w:space="0"/>
              <w:left w:val="single" w:color="000000" w:sz="4" w:space="0"/>
              <w:bottom w:val="single" w:color="000000" w:sz="4" w:space="0"/>
              <w:right w:val="single" w:color="000000" w:sz="4" w:space="0"/>
            </w:tcBorders>
            <w:noWrap w:val="0"/>
            <w:vAlign w:val="top"/>
          </w:tcPr>
          <w:p w14:paraId="2A212BBD">
            <w:pPr>
              <w:spacing w:line="360" w:lineRule="auto"/>
              <w:jc w:val="left"/>
              <w:rPr>
                <w:rFonts w:hint="eastAsia" w:ascii="宋体" w:hAnsi="宋体" w:eastAsia="宋体" w:cs="宋体"/>
                <w:color w:val="auto"/>
                <w:sz w:val="21"/>
                <w:szCs w:val="21"/>
                <w:highlight w:val="none"/>
              </w:rPr>
            </w:pPr>
          </w:p>
        </w:tc>
        <w:tc>
          <w:tcPr>
            <w:tcW w:w="823" w:type="pct"/>
            <w:tcBorders>
              <w:top w:val="single" w:color="000000" w:sz="4" w:space="0"/>
              <w:left w:val="single" w:color="000000" w:sz="4" w:space="0"/>
              <w:bottom w:val="single" w:color="000000" w:sz="4" w:space="0"/>
              <w:right w:val="single" w:color="000000" w:sz="4" w:space="0"/>
            </w:tcBorders>
            <w:noWrap w:val="0"/>
            <w:vAlign w:val="top"/>
          </w:tcPr>
          <w:p w14:paraId="26FFB133">
            <w:pPr>
              <w:spacing w:line="360" w:lineRule="auto"/>
              <w:jc w:val="left"/>
              <w:rPr>
                <w:rFonts w:hint="eastAsia" w:ascii="宋体" w:hAnsi="宋体" w:eastAsia="宋体" w:cs="宋体"/>
                <w:color w:val="auto"/>
                <w:sz w:val="21"/>
                <w:szCs w:val="21"/>
                <w:highlight w:val="none"/>
              </w:rPr>
            </w:pPr>
          </w:p>
        </w:tc>
        <w:tc>
          <w:tcPr>
            <w:tcW w:w="740" w:type="pct"/>
            <w:tcBorders>
              <w:top w:val="single" w:color="000000" w:sz="4" w:space="0"/>
              <w:left w:val="single" w:color="000000" w:sz="4" w:space="0"/>
              <w:bottom w:val="single" w:color="000000" w:sz="4" w:space="0"/>
              <w:right w:val="single" w:color="000000" w:sz="4" w:space="0"/>
            </w:tcBorders>
            <w:noWrap w:val="0"/>
            <w:vAlign w:val="top"/>
          </w:tcPr>
          <w:p w14:paraId="3637EA30">
            <w:pPr>
              <w:spacing w:line="360" w:lineRule="auto"/>
              <w:jc w:val="left"/>
              <w:rPr>
                <w:rFonts w:hint="eastAsia" w:ascii="宋体" w:hAnsi="宋体" w:eastAsia="宋体" w:cs="宋体"/>
                <w:color w:val="auto"/>
                <w:sz w:val="21"/>
                <w:szCs w:val="21"/>
                <w:highlight w:val="none"/>
              </w:rPr>
            </w:pPr>
          </w:p>
        </w:tc>
        <w:tc>
          <w:tcPr>
            <w:tcW w:w="575" w:type="pct"/>
            <w:tcBorders>
              <w:top w:val="single" w:color="000000" w:sz="4" w:space="0"/>
              <w:left w:val="single" w:color="000000" w:sz="4" w:space="0"/>
              <w:bottom w:val="single" w:color="000000" w:sz="4" w:space="0"/>
              <w:right w:val="single" w:color="000000" w:sz="4" w:space="0"/>
            </w:tcBorders>
            <w:noWrap w:val="0"/>
            <w:vAlign w:val="top"/>
          </w:tcPr>
          <w:p w14:paraId="4C29034C">
            <w:pPr>
              <w:spacing w:line="360" w:lineRule="auto"/>
              <w:jc w:val="left"/>
              <w:rPr>
                <w:rFonts w:hint="eastAsia" w:ascii="宋体" w:hAnsi="宋体" w:eastAsia="宋体" w:cs="宋体"/>
                <w:color w:val="auto"/>
                <w:sz w:val="21"/>
                <w:szCs w:val="21"/>
                <w:highlight w:val="none"/>
              </w:rPr>
            </w:pPr>
          </w:p>
        </w:tc>
        <w:tc>
          <w:tcPr>
            <w:tcW w:w="526" w:type="pct"/>
            <w:tcBorders>
              <w:top w:val="single" w:color="000000" w:sz="4" w:space="0"/>
              <w:left w:val="single" w:color="000000" w:sz="4" w:space="0"/>
              <w:bottom w:val="single" w:color="000000" w:sz="4" w:space="0"/>
              <w:right w:val="single" w:color="000000" w:sz="4" w:space="0"/>
            </w:tcBorders>
            <w:noWrap w:val="0"/>
            <w:vAlign w:val="top"/>
          </w:tcPr>
          <w:p w14:paraId="708EFCBD">
            <w:pPr>
              <w:spacing w:line="360" w:lineRule="auto"/>
              <w:jc w:val="left"/>
              <w:rPr>
                <w:rFonts w:hint="eastAsia" w:ascii="宋体" w:hAnsi="宋体" w:eastAsia="宋体" w:cs="宋体"/>
                <w:color w:val="auto"/>
                <w:sz w:val="21"/>
                <w:szCs w:val="21"/>
                <w:highlight w:val="none"/>
              </w:rPr>
            </w:pPr>
          </w:p>
        </w:tc>
        <w:tc>
          <w:tcPr>
            <w:tcW w:w="362" w:type="pct"/>
            <w:tcBorders>
              <w:top w:val="single" w:color="000000" w:sz="4" w:space="0"/>
              <w:left w:val="single" w:color="000000" w:sz="4" w:space="0"/>
              <w:bottom w:val="single" w:color="000000" w:sz="4" w:space="0"/>
              <w:right w:val="single" w:color="000000" w:sz="4" w:space="0"/>
            </w:tcBorders>
            <w:noWrap w:val="0"/>
            <w:vAlign w:val="top"/>
          </w:tcPr>
          <w:p w14:paraId="07BD782B">
            <w:pPr>
              <w:spacing w:line="360" w:lineRule="auto"/>
              <w:jc w:val="left"/>
              <w:rPr>
                <w:rFonts w:hint="eastAsia" w:ascii="宋体" w:hAnsi="宋体" w:eastAsia="宋体" w:cs="宋体"/>
                <w:color w:val="auto"/>
                <w:sz w:val="21"/>
                <w:szCs w:val="21"/>
                <w:highlight w:val="none"/>
              </w:rPr>
            </w:pPr>
          </w:p>
        </w:tc>
        <w:tc>
          <w:tcPr>
            <w:tcW w:w="986" w:type="pct"/>
            <w:tcBorders>
              <w:top w:val="single" w:color="000000" w:sz="4" w:space="0"/>
              <w:left w:val="single" w:color="000000" w:sz="4" w:space="0"/>
              <w:bottom w:val="single" w:color="000000" w:sz="4" w:space="0"/>
              <w:right w:val="single" w:color="000000" w:sz="4" w:space="0"/>
            </w:tcBorders>
            <w:noWrap w:val="0"/>
            <w:vAlign w:val="top"/>
          </w:tcPr>
          <w:p w14:paraId="2824CAD0">
            <w:pPr>
              <w:spacing w:line="360" w:lineRule="auto"/>
              <w:jc w:val="left"/>
              <w:rPr>
                <w:rFonts w:hint="eastAsia" w:ascii="宋体" w:hAnsi="宋体" w:eastAsia="宋体" w:cs="宋体"/>
                <w:color w:val="auto"/>
                <w:sz w:val="21"/>
                <w:szCs w:val="21"/>
                <w:highlight w:val="none"/>
              </w:rPr>
            </w:pPr>
          </w:p>
        </w:tc>
      </w:tr>
      <w:tr w14:paraId="2F7154EC">
        <w:tblPrEx>
          <w:tblCellMar>
            <w:top w:w="0" w:type="dxa"/>
            <w:left w:w="108" w:type="dxa"/>
            <w:bottom w:w="0" w:type="dxa"/>
            <w:right w:w="108" w:type="dxa"/>
          </w:tblCellMar>
        </w:tblPrEx>
        <w:trPr>
          <w:trHeight w:val="0" w:hRule="atLeast"/>
        </w:trPr>
        <w:tc>
          <w:tcPr>
            <w:tcW w:w="311" w:type="pct"/>
            <w:tcBorders>
              <w:top w:val="single" w:color="000000" w:sz="4" w:space="0"/>
              <w:left w:val="single" w:color="000000" w:sz="4" w:space="0"/>
              <w:bottom w:val="single" w:color="000000" w:sz="4" w:space="0"/>
              <w:right w:val="single" w:color="000000" w:sz="4" w:space="0"/>
            </w:tcBorders>
            <w:noWrap w:val="0"/>
            <w:vAlign w:val="top"/>
          </w:tcPr>
          <w:p w14:paraId="0B4E4803">
            <w:pPr>
              <w:spacing w:line="360" w:lineRule="auto"/>
              <w:jc w:val="left"/>
              <w:rPr>
                <w:rFonts w:hint="eastAsia" w:ascii="宋体" w:hAnsi="宋体" w:eastAsia="宋体" w:cs="宋体"/>
                <w:color w:val="auto"/>
                <w:sz w:val="21"/>
                <w:szCs w:val="21"/>
                <w:highlight w:val="none"/>
              </w:rPr>
            </w:pPr>
          </w:p>
        </w:tc>
        <w:tc>
          <w:tcPr>
            <w:tcW w:w="673" w:type="pct"/>
            <w:tcBorders>
              <w:top w:val="single" w:color="000000" w:sz="4" w:space="0"/>
              <w:left w:val="single" w:color="000000" w:sz="4" w:space="0"/>
              <w:bottom w:val="single" w:color="000000" w:sz="4" w:space="0"/>
              <w:right w:val="single" w:color="000000" w:sz="4" w:space="0"/>
            </w:tcBorders>
            <w:noWrap w:val="0"/>
            <w:vAlign w:val="top"/>
          </w:tcPr>
          <w:p w14:paraId="7AB05E42">
            <w:pPr>
              <w:spacing w:line="360" w:lineRule="auto"/>
              <w:jc w:val="left"/>
              <w:rPr>
                <w:rFonts w:hint="eastAsia" w:ascii="宋体" w:hAnsi="宋体" w:eastAsia="宋体" w:cs="宋体"/>
                <w:color w:val="auto"/>
                <w:sz w:val="21"/>
                <w:szCs w:val="21"/>
                <w:highlight w:val="none"/>
              </w:rPr>
            </w:pPr>
          </w:p>
        </w:tc>
        <w:tc>
          <w:tcPr>
            <w:tcW w:w="823" w:type="pct"/>
            <w:tcBorders>
              <w:top w:val="single" w:color="000000" w:sz="4" w:space="0"/>
              <w:left w:val="single" w:color="000000" w:sz="4" w:space="0"/>
              <w:bottom w:val="single" w:color="000000" w:sz="4" w:space="0"/>
              <w:right w:val="single" w:color="000000" w:sz="4" w:space="0"/>
            </w:tcBorders>
            <w:noWrap w:val="0"/>
            <w:vAlign w:val="top"/>
          </w:tcPr>
          <w:p w14:paraId="2521178B">
            <w:pPr>
              <w:spacing w:line="360" w:lineRule="auto"/>
              <w:jc w:val="left"/>
              <w:rPr>
                <w:rFonts w:hint="eastAsia" w:ascii="宋体" w:hAnsi="宋体" w:eastAsia="宋体" w:cs="宋体"/>
                <w:color w:val="auto"/>
                <w:sz w:val="21"/>
                <w:szCs w:val="21"/>
                <w:highlight w:val="none"/>
              </w:rPr>
            </w:pPr>
          </w:p>
        </w:tc>
        <w:tc>
          <w:tcPr>
            <w:tcW w:w="740" w:type="pct"/>
            <w:tcBorders>
              <w:top w:val="single" w:color="000000" w:sz="4" w:space="0"/>
              <w:left w:val="single" w:color="000000" w:sz="4" w:space="0"/>
              <w:bottom w:val="single" w:color="000000" w:sz="4" w:space="0"/>
              <w:right w:val="single" w:color="000000" w:sz="4" w:space="0"/>
            </w:tcBorders>
            <w:noWrap w:val="0"/>
            <w:vAlign w:val="top"/>
          </w:tcPr>
          <w:p w14:paraId="4CD765AB">
            <w:pPr>
              <w:spacing w:line="360" w:lineRule="auto"/>
              <w:jc w:val="left"/>
              <w:rPr>
                <w:rFonts w:hint="eastAsia" w:ascii="宋体" w:hAnsi="宋体" w:eastAsia="宋体" w:cs="宋体"/>
                <w:color w:val="auto"/>
                <w:sz w:val="21"/>
                <w:szCs w:val="21"/>
                <w:highlight w:val="none"/>
              </w:rPr>
            </w:pPr>
          </w:p>
        </w:tc>
        <w:tc>
          <w:tcPr>
            <w:tcW w:w="575" w:type="pct"/>
            <w:tcBorders>
              <w:top w:val="single" w:color="000000" w:sz="4" w:space="0"/>
              <w:left w:val="single" w:color="000000" w:sz="4" w:space="0"/>
              <w:bottom w:val="single" w:color="000000" w:sz="4" w:space="0"/>
              <w:right w:val="single" w:color="000000" w:sz="4" w:space="0"/>
            </w:tcBorders>
            <w:noWrap w:val="0"/>
            <w:vAlign w:val="top"/>
          </w:tcPr>
          <w:p w14:paraId="29BF3D69">
            <w:pPr>
              <w:spacing w:line="360" w:lineRule="auto"/>
              <w:jc w:val="left"/>
              <w:rPr>
                <w:rFonts w:hint="eastAsia" w:ascii="宋体" w:hAnsi="宋体" w:eastAsia="宋体" w:cs="宋体"/>
                <w:color w:val="auto"/>
                <w:sz w:val="21"/>
                <w:szCs w:val="21"/>
                <w:highlight w:val="none"/>
              </w:rPr>
            </w:pPr>
          </w:p>
        </w:tc>
        <w:tc>
          <w:tcPr>
            <w:tcW w:w="526" w:type="pct"/>
            <w:tcBorders>
              <w:top w:val="single" w:color="000000" w:sz="4" w:space="0"/>
              <w:left w:val="single" w:color="000000" w:sz="4" w:space="0"/>
              <w:bottom w:val="single" w:color="000000" w:sz="4" w:space="0"/>
              <w:right w:val="single" w:color="000000" w:sz="4" w:space="0"/>
            </w:tcBorders>
            <w:noWrap w:val="0"/>
            <w:vAlign w:val="top"/>
          </w:tcPr>
          <w:p w14:paraId="089A63C9">
            <w:pPr>
              <w:spacing w:line="360" w:lineRule="auto"/>
              <w:jc w:val="left"/>
              <w:rPr>
                <w:rFonts w:hint="eastAsia" w:ascii="宋体" w:hAnsi="宋体" w:eastAsia="宋体" w:cs="宋体"/>
                <w:color w:val="auto"/>
                <w:sz w:val="21"/>
                <w:szCs w:val="21"/>
                <w:highlight w:val="none"/>
              </w:rPr>
            </w:pPr>
          </w:p>
        </w:tc>
        <w:tc>
          <w:tcPr>
            <w:tcW w:w="362" w:type="pct"/>
            <w:tcBorders>
              <w:top w:val="single" w:color="000000" w:sz="4" w:space="0"/>
              <w:left w:val="single" w:color="000000" w:sz="4" w:space="0"/>
              <w:bottom w:val="single" w:color="000000" w:sz="4" w:space="0"/>
              <w:right w:val="single" w:color="000000" w:sz="4" w:space="0"/>
            </w:tcBorders>
            <w:noWrap w:val="0"/>
            <w:vAlign w:val="top"/>
          </w:tcPr>
          <w:p w14:paraId="0823790F">
            <w:pPr>
              <w:spacing w:line="360" w:lineRule="auto"/>
              <w:jc w:val="left"/>
              <w:rPr>
                <w:rFonts w:hint="eastAsia" w:ascii="宋体" w:hAnsi="宋体" w:eastAsia="宋体" w:cs="宋体"/>
                <w:color w:val="auto"/>
                <w:sz w:val="21"/>
                <w:szCs w:val="21"/>
                <w:highlight w:val="none"/>
              </w:rPr>
            </w:pPr>
          </w:p>
        </w:tc>
        <w:tc>
          <w:tcPr>
            <w:tcW w:w="986" w:type="pct"/>
            <w:tcBorders>
              <w:top w:val="single" w:color="000000" w:sz="4" w:space="0"/>
              <w:left w:val="single" w:color="000000" w:sz="4" w:space="0"/>
              <w:bottom w:val="single" w:color="000000" w:sz="4" w:space="0"/>
              <w:right w:val="single" w:color="000000" w:sz="4" w:space="0"/>
            </w:tcBorders>
            <w:noWrap w:val="0"/>
            <w:vAlign w:val="top"/>
          </w:tcPr>
          <w:p w14:paraId="12113BCD">
            <w:pPr>
              <w:spacing w:line="360" w:lineRule="auto"/>
              <w:jc w:val="left"/>
              <w:rPr>
                <w:rFonts w:hint="eastAsia" w:ascii="宋体" w:hAnsi="宋体" w:eastAsia="宋体" w:cs="宋体"/>
                <w:color w:val="auto"/>
                <w:sz w:val="21"/>
                <w:szCs w:val="21"/>
                <w:highlight w:val="none"/>
              </w:rPr>
            </w:pPr>
          </w:p>
        </w:tc>
      </w:tr>
    </w:tbl>
    <w:p w14:paraId="5826B856">
      <w:pPr>
        <w:spacing w:line="360" w:lineRule="auto"/>
        <w:jc w:val="left"/>
        <w:rPr>
          <w:rFonts w:hint="eastAsia" w:ascii="宋体" w:hAnsi="宋体" w:eastAsia="宋体" w:cs="宋体"/>
          <w:color w:val="auto"/>
          <w:sz w:val="21"/>
          <w:szCs w:val="21"/>
          <w:highlight w:val="none"/>
        </w:rPr>
      </w:pPr>
    </w:p>
    <w:p w14:paraId="1A6B151A">
      <w:pPr>
        <w:spacing w:beforeLines="0" w:afterLines="0" w:line="360" w:lineRule="auto"/>
        <w:ind w:left="424" w:leftChars="202"/>
        <w:jc w:val="left"/>
        <w:rPr>
          <w:rFonts w:hint="eastAsia" w:ascii="宋体" w:hAnsi="宋体" w:eastAsia="宋体" w:cs="宋体"/>
          <w:color w:val="auto"/>
          <w:position w:val="-2"/>
          <w:sz w:val="21"/>
          <w:szCs w:val="21"/>
          <w:highlight w:val="none"/>
        </w:rPr>
      </w:pPr>
      <w:r>
        <w:rPr>
          <w:rFonts w:hint="eastAsia" w:ascii="宋体" w:hAnsi="宋体" w:eastAsia="宋体" w:cs="宋体"/>
          <w:color w:val="auto"/>
          <w:position w:val="-2"/>
          <w:sz w:val="21"/>
          <w:szCs w:val="21"/>
          <w:highlight w:val="none"/>
        </w:rPr>
        <w:t>本表仅供参考，具体以开标时的开标记录表为准。</w:t>
      </w:r>
    </w:p>
    <w:p w14:paraId="1A956428">
      <w:pPr>
        <w:tabs>
          <w:tab w:val="left" w:pos="2200"/>
          <w:tab w:val="left" w:pos="3040"/>
          <w:tab w:val="left" w:pos="4620"/>
          <w:tab w:val="left" w:pos="5360"/>
          <w:tab w:val="left" w:pos="6940"/>
        </w:tabs>
        <w:spacing w:beforeLines="0" w:afterLines="0" w:line="360" w:lineRule="auto"/>
        <w:ind w:left="424" w:leftChars="202" w:right="-20"/>
        <w:jc w:val="left"/>
        <w:rPr>
          <w:rFonts w:hint="eastAsia" w:ascii="宋体" w:hAnsi="宋体" w:eastAsia="宋体" w:cs="宋体"/>
          <w:color w:val="auto"/>
          <w:sz w:val="21"/>
          <w:szCs w:val="21"/>
          <w:highlight w:val="none"/>
        </w:rPr>
      </w:pPr>
      <w:r>
        <w:rPr>
          <w:rFonts w:hint="eastAsia" w:ascii="宋体" w:hAnsi="宋体" w:eastAsia="宋体" w:cs="宋体"/>
          <w:color w:val="auto"/>
          <w:position w:val="-2"/>
          <w:sz w:val="21"/>
          <w:szCs w:val="21"/>
          <w:highlight w:val="none"/>
        </w:rPr>
        <w:t>招标</w:t>
      </w:r>
      <w:r>
        <w:rPr>
          <w:rFonts w:hint="eastAsia" w:ascii="宋体" w:hAnsi="宋体" w:eastAsia="宋体" w:cs="宋体"/>
          <w:color w:val="auto"/>
          <w:spacing w:val="-2"/>
          <w:position w:val="-2"/>
          <w:sz w:val="21"/>
          <w:szCs w:val="21"/>
          <w:highlight w:val="none"/>
        </w:rPr>
        <w:t>人</w:t>
      </w:r>
      <w:r>
        <w:rPr>
          <w:rFonts w:hint="eastAsia" w:ascii="宋体" w:hAnsi="宋体" w:eastAsia="宋体" w:cs="宋体"/>
          <w:color w:val="auto"/>
          <w:position w:val="-2"/>
          <w:sz w:val="21"/>
          <w:szCs w:val="21"/>
          <w:highlight w:val="none"/>
        </w:rPr>
        <w:t>代</w:t>
      </w:r>
      <w:r>
        <w:rPr>
          <w:rFonts w:hint="eastAsia" w:ascii="宋体" w:hAnsi="宋体" w:eastAsia="宋体" w:cs="宋体"/>
          <w:color w:val="auto"/>
          <w:spacing w:val="-2"/>
          <w:position w:val="-2"/>
          <w:sz w:val="21"/>
          <w:szCs w:val="21"/>
          <w:highlight w:val="none"/>
        </w:rPr>
        <w:t>表</w:t>
      </w:r>
      <w:r>
        <w:rPr>
          <w:rFonts w:hint="eastAsia" w:ascii="宋体" w:hAnsi="宋体" w:eastAsia="宋体" w:cs="宋体"/>
          <w:color w:val="auto"/>
          <w:position w:val="-2"/>
          <w:sz w:val="21"/>
          <w:szCs w:val="21"/>
          <w:highlight w:val="none"/>
        </w:rPr>
        <w:t>：</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none"/>
        </w:rPr>
        <w:t xml:space="preserve"> </w:t>
      </w:r>
      <w:r>
        <w:rPr>
          <w:rFonts w:hint="eastAsia" w:ascii="宋体" w:hAnsi="宋体" w:eastAsia="宋体" w:cs="宋体"/>
          <w:color w:val="auto"/>
          <w:spacing w:val="1"/>
          <w:position w:val="-4"/>
          <w:highlight w:val="none"/>
          <w:u w:val="none"/>
        </w:rPr>
        <w:t xml:space="preserve"> </w:t>
      </w:r>
      <w:r>
        <w:rPr>
          <w:rFonts w:hint="eastAsia" w:ascii="宋体" w:hAnsi="宋体" w:eastAsia="宋体" w:cs="宋体"/>
          <w:color w:val="auto"/>
          <w:spacing w:val="1"/>
          <w:position w:val="-4"/>
          <w:highlight w:val="none"/>
          <w:u w:val="none"/>
          <w:lang w:val="en-US" w:eastAsia="zh-CN"/>
        </w:rPr>
        <w:t xml:space="preserve">    </w:t>
      </w:r>
      <w:r>
        <w:rPr>
          <w:rFonts w:hint="eastAsia" w:ascii="宋体" w:hAnsi="宋体" w:eastAsia="宋体" w:cs="宋体"/>
          <w:color w:val="auto"/>
          <w:spacing w:val="-2"/>
          <w:position w:val="-2"/>
          <w:sz w:val="21"/>
          <w:szCs w:val="21"/>
          <w:highlight w:val="none"/>
        </w:rPr>
        <w:t>记</w:t>
      </w:r>
      <w:r>
        <w:rPr>
          <w:rFonts w:hint="eastAsia" w:ascii="宋体" w:hAnsi="宋体" w:eastAsia="宋体" w:cs="宋体"/>
          <w:color w:val="auto"/>
          <w:position w:val="-2"/>
          <w:sz w:val="21"/>
          <w:szCs w:val="21"/>
          <w:highlight w:val="none"/>
        </w:rPr>
        <w:t>录</w:t>
      </w:r>
      <w:r>
        <w:rPr>
          <w:rFonts w:hint="eastAsia" w:ascii="宋体" w:hAnsi="宋体" w:eastAsia="宋体" w:cs="宋体"/>
          <w:color w:val="auto"/>
          <w:spacing w:val="-2"/>
          <w:position w:val="-2"/>
          <w:sz w:val="21"/>
          <w:szCs w:val="21"/>
          <w:highlight w:val="none"/>
        </w:rPr>
        <w:t>人</w:t>
      </w:r>
      <w:r>
        <w:rPr>
          <w:rFonts w:hint="eastAsia" w:ascii="宋体" w:hAnsi="宋体" w:eastAsia="宋体" w:cs="宋体"/>
          <w:color w:val="auto"/>
          <w:position w:val="-2"/>
          <w:sz w:val="21"/>
          <w:szCs w:val="21"/>
          <w:highlight w:val="none"/>
        </w:rPr>
        <w:t>：</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none"/>
        </w:rPr>
        <w:t xml:space="preserve"> </w:t>
      </w:r>
      <w:r>
        <w:rPr>
          <w:rFonts w:hint="eastAsia" w:ascii="宋体" w:hAnsi="宋体" w:eastAsia="宋体" w:cs="宋体"/>
          <w:color w:val="auto"/>
          <w:spacing w:val="1"/>
          <w:position w:val="-4"/>
          <w:highlight w:val="none"/>
          <w:u w:val="none"/>
        </w:rPr>
        <w:t xml:space="preserve"> </w:t>
      </w:r>
      <w:r>
        <w:rPr>
          <w:rFonts w:hint="eastAsia" w:ascii="宋体" w:hAnsi="宋体" w:eastAsia="宋体" w:cs="宋体"/>
          <w:color w:val="auto"/>
          <w:spacing w:val="1"/>
          <w:position w:val="-4"/>
          <w:highlight w:val="none"/>
          <w:u w:val="none"/>
          <w:lang w:val="en-US" w:eastAsia="zh-CN"/>
        </w:rPr>
        <w:t xml:space="preserve">    </w:t>
      </w:r>
      <w:r>
        <w:rPr>
          <w:rFonts w:hint="eastAsia" w:ascii="宋体" w:hAnsi="宋体" w:eastAsia="宋体" w:cs="宋体"/>
          <w:color w:val="auto"/>
          <w:spacing w:val="-2"/>
          <w:position w:val="-2"/>
          <w:sz w:val="21"/>
          <w:szCs w:val="21"/>
          <w:highlight w:val="none"/>
        </w:rPr>
        <w:t>监</w:t>
      </w:r>
      <w:r>
        <w:rPr>
          <w:rFonts w:hint="eastAsia" w:ascii="宋体" w:hAnsi="宋体" w:eastAsia="宋体" w:cs="宋体"/>
          <w:color w:val="auto"/>
          <w:position w:val="-2"/>
          <w:sz w:val="21"/>
          <w:szCs w:val="21"/>
          <w:highlight w:val="none"/>
        </w:rPr>
        <w:t>标</w:t>
      </w:r>
      <w:r>
        <w:rPr>
          <w:rFonts w:hint="eastAsia" w:ascii="宋体" w:hAnsi="宋体" w:eastAsia="宋体" w:cs="宋体"/>
          <w:color w:val="auto"/>
          <w:spacing w:val="-2"/>
          <w:position w:val="-2"/>
          <w:sz w:val="21"/>
          <w:szCs w:val="21"/>
          <w:highlight w:val="none"/>
        </w:rPr>
        <w:t>人</w:t>
      </w:r>
      <w:r>
        <w:rPr>
          <w:rFonts w:hint="eastAsia" w:ascii="宋体" w:hAnsi="宋体" w:eastAsia="宋体" w:cs="宋体"/>
          <w:color w:val="auto"/>
          <w:position w:val="-2"/>
          <w:sz w:val="21"/>
          <w:szCs w:val="21"/>
          <w:highlight w:val="none"/>
        </w:rPr>
        <w:t>：</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p>
    <w:p w14:paraId="2C565302">
      <w:pPr>
        <w:spacing w:line="360" w:lineRule="auto"/>
        <w:jc w:val="left"/>
        <w:rPr>
          <w:rFonts w:hint="eastAsia" w:ascii="宋体" w:hAnsi="宋体" w:eastAsia="宋体" w:cs="宋体"/>
          <w:color w:val="auto"/>
          <w:sz w:val="21"/>
          <w:szCs w:val="21"/>
          <w:highlight w:val="none"/>
        </w:rPr>
      </w:pPr>
    </w:p>
    <w:p w14:paraId="404833BD">
      <w:pPr>
        <w:tabs>
          <w:tab w:val="left" w:pos="720"/>
          <w:tab w:val="left" w:pos="1680"/>
          <w:tab w:val="left" w:pos="2620"/>
        </w:tabs>
        <w:spacing w:line="360" w:lineRule="auto"/>
        <w:ind w:right="96"/>
        <w:jc w:val="right"/>
        <w:rPr>
          <w:rFonts w:hint="eastAsia" w:ascii="宋体" w:hAnsi="宋体" w:eastAsia="宋体" w:cs="宋体"/>
          <w:color w:val="auto"/>
          <w:szCs w:val="21"/>
          <w:highlight w:val="none"/>
        </w:rPr>
      </w:pP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position w:val="-1"/>
          <w:szCs w:val="21"/>
          <w:highlight w:val="none"/>
        </w:rPr>
        <w:t>年</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2"/>
          <w:position w:val="-1"/>
          <w:szCs w:val="21"/>
          <w:highlight w:val="none"/>
        </w:rPr>
        <w:t>月</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position w:val="-1"/>
          <w:szCs w:val="21"/>
          <w:highlight w:val="none"/>
        </w:rPr>
        <w:t>日</w:t>
      </w:r>
    </w:p>
    <w:bookmarkEnd w:id="31"/>
    <w:bookmarkEnd w:id="32"/>
    <w:bookmarkEnd w:id="34"/>
    <w:bookmarkEnd w:id="35"/>
    <w:bookmarkEnd w:id="36"/>
    <w:bookmarkEnd w:id="37"/>
    <w:bookmarkEnd w:id="38"/>
    <w:bookmarkEnd w:id="39"/>
    <w:bookmarkEnd w:id="40"/>
    <w:p w14:paraId="4F83AC75">
      <w:pPr>
        <w:spacing w:line="240" w:lineRule="auto"/>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B216AA4">
      <w:pPr>
        <w:spacing w:line="360" w:lineRule="auto"/>
        <w:ind w:left="102" w:right="-23"/>
        <w:jc w:val="left"/>
        <w:outlineLvl w:val="1"/>
        <w:rPr>
          <w:rFonts w:hint="eastAsia" w:ascii="宋体" w:hAnsi="宋体" w:eastAsia="宋体" w:cs="宋体"/>
          <w:b/>
          <w:color w:val="auto"/>
          <w:position w:val="-1"/>
          <w:sz w:val="28"/>
          <w:szCs w:val="28"/>
          <w:highlight w:val="none"/>
        </w:rPr>
      </w:pPr>
      <w:bookmarkStart w:id="99" w:name="_Toc26160"/>
      <w:r>
        <w:rPr>
          <w:rFonts w:hint="eastAsia" w:ascii="宋体" w:hAnsi="宋体" w:eastAsia="宋体" w:cs="宋体"/>
          <w:b/>
          <w:color w:val="auto"/>
          <w:position w:val="-1"/>
          <w:sz w:val="28"/>
          <w:szCs w:val="28"/>
          <w:highlight w:val="none"/>
        </w:rPr>
        <w:t>附件二</w:t>
      </w:r>
      <w:r>
        <w:rPr>
          <w:rFonts w:hint="eastAsia" w:ascii="宋体" w:hAnsi="宋体" w:eastAsia="宋体" w:cs="宋体"/>
          <w:b/>
          <w:color w:val="auto"/>
          <w:spacing w:val="0"/>
          <w:position w:val="-1"/>
          <w:sz w:val="28"/>
          <w:szCs w:val="28"/>
          <w:highlight w:val="none"/>
        </w:rPr>
        <w:t>：</w:t>
      </w:r>
      <w:r>
        <w:rPr>
          <w:rFonts w:hint="eastAsia" w:ascii="宋体" w:hAnsi="宋体" w:eastAsia="宋体" w:cs="宋体"/>
          <w:b/>
          <w:color w:val="auto"/>
          <w:position w:val="-1"/>
          <w:sz w:val="28"/>
          <w:szCs w:val="28"/>
          <w:highlight w:val="none"/>
        </w:rPr>
        <w:t>问题</w:t>
      </w:r>
      <w:r>
        <w:rPr>
          <w:rFonts w:hint="eastAsia" w:ascii="宋体" w:hAnsi="宋体" w:eastAsia="宋体" w:cs="宋体"/>
          <w:b/>
          <w:color w:val="auto"/>
          <w:spacing w:val="0"/>
          <w:position w:val="-1"/>
          <w:sz w:val="28"/>
          <w:szCs w:val="28"/>
          <w:highlight w:val="none"/>
        </w:rPr>
        <w:t>澄清</w:t>
      </w:r>
      <w:r>
        <w:rPr>
          <w:rFonts w:hint="eastAsia" w:ascii="宋体" w:hAnsi="宋体" w:eastAsia="宋体" w:cs="宋体"/>
          <w:b/>
          <w:color w:val="auto"/>
          <w:position w:val="-1"/>
          <w:sz w:val="28"/>
          <w:szCs w:val="28"/>
          <w:highlight w:val="none"/>
        </w:rPr>
        <w:t>通知</w:t>
      </w:r>
      <w:bookmarkEnd w:id="99"/>
    </w:p>
    <w:p w14:paraId="79C82889">
      <w:pPr>
        <w:spacing w:line="360" w:lineRule="auto"/>
        <w:jc w:val="left"/>
        <w:rPr>
          <w:rFonts w:hint="eastAsia" w:ascii="宋体" w:hAnsi="宋体" w:eastAsia="宋体" w:cs="宋体"/>
          <w:color w:val="auto"/>
          <w:sz w:val="20"/>
          <w:highlight w:val="none"/>
        </w:rPr>
      </w:pPr>
    </w:p>
    <w:p w14:paraId="266B0D6B">
      <w:pPr>
        <w:spacing w:line="360" w:lineRule="auto"/>
        <w:ind w:left="0" w:right="31"/>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问题澄</w:t>
      </w:r>
      <w:r>
        <w:rPr>
          <w:rFonts w:hint="eastAsia" w:ascii="宋体" w:hAnsi="宋体" w:eastAsia="宋体" w:cs="宋体"/>
          <w:color w:val="auto"/>
          <w:spacing w:val="0"/>
          <w:sz w:val="28"/>
          <w:highlight w:val="none"/>
        </w:rPr>
        <w:t>清</w:t>
      </w:r>
      <w:r>
        <w:rPr>
          <w:rFonts w:hint="eastAsia" w:ascii="宋体" w:hAnsi="宋体" w:eastAsia="宋体" w:cs="宋体"/>
          <w:color w:val="auto"/>
          <w:sz w:val="28"/>
          <w:highlight w:val="none"/>
        </w:rPr>
        <w:t>通知</w:t>
      </w:r>
    </w:p>
    <w:p w14:paraId="7F6EB99F">
      <w:pPr>
        <w:tabs>
          <w:tab w:val="left" w:pos="5740"/>
        </w:tabs>
        <w:spacing w:before="62" w:line="360" w:lineRule="auto"/>
        <w:ind w:left="2808" w:right="31"/>
        <w:jc w:val="right"/>
        <w:rPr>
          <w:rFonts w:hint="eastAsia" w:ascii="宋体" w:hAnsi="宋体" w:eastAsia="宋体" w:cs="宋体"/>
          <w:color w:val="auto"/>
          <w:highlight w:val="none"/>
        </w:rPr>
      </w:pPr>
      <w:r>
        <w:rPr>
          <w:rFonts w:hint="eastAsia" w:ascii="宋体" w:hAnsi="宋体" w:eastAsia="宋体" w:cs="宋体"/>
          <w:color w:val="auto"/>
          <w:position w:val="0"/>
          <w:highlight w:val="none"/>
        </w:rPr>
        <w:t>（编</w:t>
      </w:r>
      <w:r>
        <w:rPr>
          <w:rFonts w:hint="eastAsia" w:ascii="宋体" w:hAnsi="宋体" w:eastAsia="宋体" w:cs="宋体"/>
          <w:color w:val="auto"/>
          <w:spacing w:val="0"/>
          <w:position w:val="0"/>
          <w:highlight w:val="none"/>
        </w:rPr>
        <w:t>号</w:t>
      </w:r>
      <w:r>
        <w:rPr>
          <w:rFonts w:hint="eastAsia" w:ascii="宋体" w:hAnsi="宋体" w:eastAsia="宋体" w:cs="宋体"/>
          <w:color w:val="auto"/>
          <w:position w:val="0"/>
          <w:highlight w:val="none"/>
        </w:rPr>
        <w:t>：</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spacing w:val="0"/>
          <w:position w:val="0"/>
          <w:highlight w:val="none"/>
          <w:u w:val="single"/>
          <w:lang w:val="en-US" w:eastAsia="zh-CN"/>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position w:val="0"/>
          <w:highlight w:val="none"/>
        </w:rPr>
        <w:t>）</w:t>
      </w:r>
    </w:p>
    <w:p w14:paraId="3C3A9305">
      <w:pPr>
        <w:tabs>
          <w:tab w:val="left" w:pos="2300"/>
        </w:tabs>
        <w:spacing w:line="360" w:lineRule="auto"/>
        <w:ind w:left="100" w:right="-20"/>
        <w:jc w:val="left"/>
        <w:rPr>
          <w:rFonts w:hint="eastAsia" w:ascii="宋体" w:hAnsi="宋体" w:eastAsia="宋体" w:cs="宋体"/>
          <w:color w:val="auto"/>
          <w:position w:val="0"/>
          <w:highlight w:val="none"/>
          <w:u w:val="single"/>
        </w:rPr>
      </w:pPr>
    </w:p>
    <w:p w14:paraId="5656BEEA">
      <w:pPr>
        <w:tabs>
          <w:tab w:val="left" w:pos="2300"/>
        </w:tabs>
        <w:spacing w:beforeLines="30" w:afterLines="30" w:line="360" w:lineRule="auto"/>
        <w:ind w:left="100" w:right="-20"/>
        <w:jc w:val="left"/>
        <w:rPr>
          <w:rFonts w:hint="eastAsia" w:ascii="宋体" w:hAnsi="宋体" w:eastAsia="宋体" w:cs="宋体"/>
          <w:color w:val="auto"/>
          <w:highlight w:val="none"/>
        </w:rPr>
      </w:pP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rPr>
        <w:t>（</w:t>
      </w:r>
      <w:r>
        <w:rPr>
          <w:rFonts w:hint="eastAsia" w:ascii="宋体" w:hAnsi="宋体" w:eastAsia="宋体" w:cs="宋体"/>
          <w:color w:val="auto"/>
          <w:position w:val="0"/>
          <w:highlight w:val="none"/>
        </w:rPr>
        <w:t>投标</w:t>
      </w:r>
      <w:r>
        <w:rPr>
          <w:rFonts w:hint="eastAsia" w:ascii="宋体" w:hAnsi="宋体" w:eastAsia="宋体" w:cs="宋体"/>
          <w:color w:val="auto"/>
          <w:spacing w:val="0"/>
          <w:position w:val="0"/>
          <w:highlight w:val="none"/>
        </w:rPr>
        <w:t>人</w:t>
      </w:r>
      <w:r>
        <w:rPr>
          <w:rFonts w:hint="eastAsia" w:ascii="宋体" w:hAnsi="宋体" w:eastAsia="宋体" w:cs="宋体"/>
          <w:color w:val="auto"/>
          <w:position w:val="0"/>
          <w:highlight w:val="none"/>
        </w:rPr>
        <w:t>名</w:t>
      </w:r>
      <w:r>
        <w:rPr>
          <w:rFonts w:hint="eastAsia" w:ascii="宋体" w:hAnsi="宋体" w:eastAsia="宋体" w:cs="宋体"/>
          <w:color w:val="auto"/>
          <w:spacing w:val="0"/>
          <w:position w:val="0"/>
          <w:highlight w:val="none"/>
        </w:rPr>
        <w:t>称）</w:t>
      </w:r>
      <w:r>
        <w:rPr>
          <w:rFonts w:hint="eastAsia" w:ascii="宋体" w:hAnsi="宋体" w:eastAsia="宋体" w:cs="宋体"/>
          <w:color w:val="auto"/>
          <w:position w:val="0"/>
          <w:highlight w:val="none"/>
        </w:rPr>
        <w:t>：</w:t>
      </w:r>
    </w:p>
    <w:p w14:paraId="1CB2FA96">
      <w:pPr>
        <w:spacing w:beforeLines="30" w:afterLines="30" w:line="360" w:lineRule="auto"/>
        <w:ind w:left="523" w:right="-20"/>
        <w:jc w:val="left"/>
        <w:rPr>
          <w:rFonts w:hint="eastAsia" w:ascii="宋体" w:hAnsi="宋体" w:eastAsia="宋体" w:cs="宋体"/>
          <w:color w:val="auto"/>
          <w:highlight w:val="none"/>
        </w:rPr>
      </w:pPr>
      <w:r>
        <w:rPr>
          <w:rFonts w:hint="eastAsia" w:ascii="宋体" w:hAnsi="宋体" w:eastAsia="宋体" w:cs="宋体"/>
          <w:color w:val="auto"/>
          <w:position w:val="0"/>
          <w:highlight w:val="none"/>
        </w:rPr>
        <w:t>评标委员会</w:t>
      </w:r>
      <w:r>
        <w:rPr>
          <w:rFonts w:hint="eastAsia" w:ascii="宋体" w:hAnsi="宋体" w:eastAsia="宋体" w:cs="宋体"/>
          <w:color w:val="auto"/>
          <w:spacing w:val="0"/>
          <w:position w:val="0"/>
          <w:highlight w:val="none"/>
        </w:rPr>
        <w:t>对</w:t>
      </w:r>
      <w:r>
        <w:rPr>
          <w:rFonts w:hint="eastAsia" w:ascii="宋体" w:hAnsi="宋体" w:eastAsia="宋体" w:cs="宋体"/>
          <w:color w:val="auto"/>
          <w:position w:val="0"/>
          <w:highlight w:val="none"/>
        </w:rPr>
        <w:t>你方</w:t>
      </w:r>
      <w:r>
        <w:rPr>
          <w:rFonts w:hint="eastAsia" w:ascii="宋体" w:hAnsi="宋体" w:eastAsia="宋体" w:cs="宋体"/>
          <w:color w:val="auto"/>
          <w:spacing w:val="0"/>
          <w:position w:val="0"/>
          <w:highlight w:val="none"/>
        </w:rPr>
        <w:t>的</w:t>
      </w:r>
      <w:r>
        <w:rPr>
          <w:rFonts w:hint="eastAsia" w:ascii="宋体" w:hAnsi="宋体" w:eastAsia="宋体" w:cs="宋体"/>
          <w:color w:val="auto"/>
          <w:position w:val="0"/>
          <w:highlight w:val="none"/>
        </w:rPr>
        <w:t>投标文件进行了</w:t>
      </w:r>
      <w:r>
        <w:rPr>
          <w:rFonts w:hint="eastAsia" w:ascii="宋体" w:hAnsi="宋体" w:eastAsia="宋体" w:cs="宋体"/>
          <w:color w:val="auto"/>
          <w:spacing w:val="0"/>
          <w:position w:val="0"/>
          <w:highlight w:val="none"/>
        </w:rPr>
        <w:t>仔</w:t>
      </w:r>
      <w:r>
        <w:rPr>
          <w:rFonts w:hint="eastAsia" w:ascii="宋体" w:hAnsi="宋体" w:eastAsia="宋体" w:cs="宋体"/>
          <w:color w:val="auto"/>
          <w:position w:val="0"/>
          <w:highlight w:val="none"/>
        </w:rPr>
        <w:t>细的</w:t>
      </w:r>
      <w:r>
        <w:rPr>
          <w:rFonts w:hint="eastAsia" w:ascii="宋体" w:hAnsi="宋体" w:eastAsia="宋体" w:cs="宋体"/>
          <w:color w:val="auto"/>
          <w:spacing w:val="0"/>
          <w:position w:val="0"/>
          <w:highlight w:val="none"/>
        </w:rPr>
        <w:t>审</w:t>
      </w:r>
      <w:r>
        <w:rPr>
          <w:rFonts w:hint="eastAsia" w:ascii="宋体" w:hAnsi="宋体" w:eastAsia="宋体" w:cs="宋体"/>
          <w:color w:val="auto"/>
          <w:position w:val="0"/>
          <w:highlight w:val="none"/>
        </w:rPr>
        <w:t>查，现需你方对</w:t>
      </w:r>
      <w:r>
        <w:rPr>
          <w:rFonts w:hint="eastAsia" w:ascii="宋体" w:hAnsi="宋体" w:eastAsia="宋体" w:cs="宋体"/>
          <w:color w:val="auto"/>
          <w:spacing w:val="0"/>
          <w:position w:val="0"/>
          <w:highlight w:val="none"/>
        </w:rPr>
        <w:t>下</w:t>
      </w:r>
      <w:r>
        <w:rPr>
          <w:rFonts w:hint="eastAsia" w:ascii="宋体" w:hAnsi="宋体" w:eastAsia="宋体" w:cs="宋体"/>
          <w:color w:val="auto"/>
          <w:position w:val="0"/>
          <w:highlight w:val="none"/>
        </w:rPr>
        <w:t>列问</w:t>
      </w:r>
      <w:r>
        <w:rPr>
          <w:rFonts w:hint="eastAsia" w:ascii="宋体" w:hAnsi="宋体" w:eastAsia="宋体" w:cs="宋体"/>
          <w:color w:val="auto"/>
          <w:spacing w:val="0"/>
          <w:position w:val="0"/>
          <w:highlight w:val="none"/>
        </w:rPr>
        <w:t>题</w:t>
      </w:r>
      <w:r>
        <w:rPr>
          <w:rFonts w:hint="eastAsia" w:ascii="宋体" w:hAnsi="宋体" w:eastAsia="宋体" w:cs="宋体"/>
          <w:color w:val="auto"/>
          <w:position w:val="0"/>
          <w:highlight w:val="none"/>
        </w:rPr>
        <w:t>以书面形式予</w:t>
      </w:r>
      <w:r>
        <w:rPr>
          <w:rFonts w:hint="eastAsia" w:ascii="宋体" w:hAnsi="宋体" w:eastAsia="宋体" w:cs="宋体"/>
          <w:color w:val="auto"/>
          <w:spacing w:val="0"/>
          <w:position w:val="0"/>
          <w:highlight w:val="none"/>
        </w:rPr>
        <w:t>以</w:t>
      </w:r>
      <w:r>
        <w:rPr>
          <w:rFonts w:hint="eastAsia" w:ascii="宋体" w:hAnsi="宋体" w:eastAsia="宋体" w:cs="宋体"/>
          <w:color w:val="auto"/>
          <w:position w:val="0"/>
          <w:highlight w:val="none"/>
        </w:rPr>
        <w:t>澄</w:t>
      </w:r>
    </w:p>
    <w:p w14:paraId="2C16FB32">
      <w:pPr>
        <w:spacing w:before="0" w:beforeLines="30" w:afterLines="30" w:line="360" w:lineRule="auto"/>
        <w:ind w:left="100" w:right="-20"/>
        <w:jc w:val="left"/>
        <w:rPr>
          <w:rFonts w:hint="eastAsia" w:ascii="宋体" w:hAnsi="宋体" w:eastAsia="宋体" w:cs="宋体"/>
          <w:color w:val="auto"/>
          <w:highlight w:val="none"/>
        </w:rPr>
      </w:pPr>
      <w:r>
        <w:rPr>
          <w:rFonts w:hint="eastAsia" w:ascii="宋体" w:hAnsi="宋体" w:eastAsia="宋体" w:cs="宋体"/>
          <w:color w:val="auto"/>
          <w:highlight w:val="none"/>
        </w:rPr>
        <w:t>清、</w:t>
      </w:r>
      <w:r>
        <w:rPr>
          <w:rFonts w:hint="eastAsia" w:ascii="宋体" w:hAnsi="宋体" w:eastAsia="宋体" w:cs="宋体"/>
          <w:color w:val="auto"/>
          <w:spacing w:val="0"/>
          <w:highlight w:val="none"/>
        </w:rPr>
        <w:t>说</w:t>
      </w:r>
      <w:r>
        <w:rPr>
          <w:rFonts w:hint="eastAsia" w:ascii="宋体" w:hAnsi="宋体" w:eastAsia="宋体" w:cs="宋体"/>
          <w:color w:val="auto"/>
          <w:highlight w:val="none"/>
        </w:rPr>
        <w:t>明</w:t>
      </w:r>
      <w:r>
        <w:rPr>
          <w:rFonts w:hint="eastAsia" w:ascii="宋体" w:hAnsi="宋体" w:eastAsia="宋体" w:cs="宋体"/>
          <w:color w:val="auto"/>
          <w:spacing w:val="0"/>
          <w:highlight w:val="none"/>
        </w:rPr>
        <w:t>或</w:t>
      </w:r>
      <w:r>
        <w:rPr>
          <w:rFonts w:hint="eastAsia" w:ascii="宋体" w:hAnsi="宋体" w:eastAsia="宋体" w:cs="宋体"/>
          <w:color w:val="auto"/>
          <w:highlight w:val="none"/>
        </w:rPr>
        <w:t>补</w:t>
      </w:r>
      <w:r>
        <w:rPr>
          <w:rFonts w:hint="eastAsia" w:ascii="宋体" w:hAnsi="宋体" w:eastAsia="宋体" w:cs="宋体"/>
          <w:color w:val="auto"/>
          <w:spacing w:val="0"/>
          <w:highlight w:val="none"/>
        </w:rPr>
        <w:t>正</w:t>
      </w:r>
      <w:r>
        <w:rPr>
          <w:rFonts w:hint="eastAsia" w:ascii="宋体" w:hAnsi="宋体" w:eastAsia="宋体" w:cs="宋体"/>
          <w:color w:val="auto"/>
          <w:highlight w:val="none"/>
        </w:rPr>
        <w:t>：</w:t>
      </w:r>
    </w:p>
    <w:p w14:paraId="29623652">
      <w:pPr>
        <w:spacing w:beforeLines="30" w:afterLines="30" w:line="360" w:lineRule="auto"/>
        <w:ind w:left="523" w:right="-20"/>
        <w:jc w:val="left"/>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p>
    <w:p w14:paraId="7FE3CCFF">
      <w:pPr>
        <w:spacing w:beforeLines="30" w:afterLines="30" w:line="360" w:lineRule="auto"/>
        <w:ind w:left="523" w:right="-20"/>
        <w:jc w:val="left"/>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p>
    <w:p w14:paraId="79173FEA">
      <w:pPr>
        <w:spacing w:beforeLines="30" w:afterLines="30" w:line="360" w:lineRule="auto"/>
        <w:ind w:left="628" w:right="-20"/>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spacing w:val="0"/>
          <w:highlight w:val="none"/>
        </w:rPr>
        <w:t>.</w:t>
      </w:r>
      <w:r>
        <w:rPr>
          <w:rFonts w:hint="eastAsia" w:ascii="宋体" w:hAnsi="宋体" w:eastAsia="宋体" w:cs="宋体"/>
          <w:color w:val="auto"/>
          <w:highlight w:val="none"/>
        </w:rPr>
        <w:t>....</w:t>
      </w:r>
    </w:p>
    <w:p w14:paraId="57B946EE">
      <w:pPr>
        <w:tabs>
          <w:tab w:val="left" w:pos="820"/>
          <w:tab w:val="left" w:pos="1780"/>
          <w:tab w:val="left" w:pos="5660"/>
        </w:tabs>
        <w:spacing w:beforeLines="30" w:afterLines="30" w:line="360" w:lineRule="auto"/>
        <w:ind w:left="100" w:right="-20"/>
        <w:jc w:val="left"/>
        <w:rPr>
          <w:rFonts w:hint="eastAsia" w:ascii="宋体" w:hAnsi="宋体" w:eastAsia="宋体" w:cs="宋体"/>
          <w:color w:val="auto"/>
          <w:highlight w:val="none"/>
        </w:rPr>
      </w:pPr>
      <w:r>
        <w:rPr>
          <w:rFonts w:hint="eastAsia" w:ascii="宋体" w:hAnsi="宋体" w:eastAsia="宋体" w:cs="宋体"/>
          <w:color w:val="auto"/>
          <w:position w:val="0"/>
          <w:highlight w:val="none"/>
        </w:rPr>
        <w:t>请将</w:t>
      </w:r>
      <w:r>
        <w:rPr>
          <w:rFonts w:hint="eastAsia" w:ascii="宋体" w:hAnsi="宋体" w:eastAsia="宋体" w:cs="宋体"/>
          <w:color w:val="auto"/>
          <w:spacing w:val="0"/>
          <w:position w:val="0"/>
          <w:highlight w:val="none"/>
        </w:rPr>
        <w:t>上</w:t>
      </w:r>
      <w:r>
        <w:rPr>
          <w:rFonts w:hint="eastAsia" w:ascii="宋体" w:hAnsi="宋体" w:eastAsia="宋体" w:cs="宋体"/>
          <w:color w:val="auto"/>
          <w:position w:val="0"/>
          <w:highlight w:val="none"/>
        </w:rPr>
        <w:t>述</w:t>
      </w:r>
      <w:r>
        <w:rPr>
          <w:rFonts w:hint="eastAsia" w:ascii="宋体" w:hAnsi="宋体" w:eastAsia="宋体" w:cs="宋体"/>
          <w:color w:val="auto"/>
          <w:spacing w:val="0"/>
          <w:position w:val="0"/>
          <w:highlight w:val="none"/>
        </w:rPr>
        <w:t>问</w:t>
      </w:r>
      <w:r>
        <w:rPr>
          <w:rFonts w:hint="eastAsia" w:ascii="宋体" w:hAnsi="宋体" w:eastAsia="宋体" w:cs="宋体"/>
          <w:color w:val="auto"/>
          <w:position w:val="0"/>
          <w:highlight w:val="none"/>
        </w:rPr>
        <w:t>题</w:t>
      </w:r>
      <w:r>
        <w:rPr>
          <w:rFonts w:hint="eastAsia" w:ascii="宋体" w:hAnsi="宋体" w:eastAsia="宋体" w:cs="宋体"/>
          <w:color w:val="auto"/>
          <w:spacing w:val="0"/>
          <w:position w:val="0"/>
          <w:highlight w:val="none"/>
        </w:rPr>
        <w:t>的</w:t>
      </w:r>
      <w:r>
        <w:rPr>
          <w:rFonts w:hint="eastAsia" w:ascii="宋体" w:hAnsi="宋体" w:eastAsia="宋体" w:cs="宋体"/>
          <w:color w:val="auto"/>
          <w:position w:val="0"/>
          <w:highlight w:val="none"/>
        </w:rPr>
        <w:t>澄</w:t>
      </w:r>
      <w:r>
        <w:rPr>
          <w:rFonts w:hint="eastAsia" w:ascii="宋体" w:hAnsi="宋体" w:eastAsia="宋体" w:cs="宋体"/>
          <w:color w:val="auto"/>
          <w:spacing w:val="0"/>
          <w:position w:val="0"/>
          <w:highlight w:val="none"/>
        </w:rPr>
        <w:t>清</w:t>
      </w:r>
      <w:r>
        <w:rPr>
          <w:rFonts w:hint="eastAsia" w:ascii="宋体" w:hAnsi="宋体" w:eastAsia="宋体" w:cs="宋体"/>
          <w:color w:val="auto"/>
          <w:position w:val="0"/>
          <w:highlight w:val="none"/>
        </w:rPr>
        <w:t>、</w:t>
      </w:r>
      <w:r>
        <w:rPr>
          <w:rFonts w:hint="eastAsia" w:ascii="宋体" w:hAnsi="宋体" w:eastAsia="宋体" w:cs="宋体"/>
          <w:color w:val="auto"/>
          <w:spacing w:val="0"/>
          <w:position w:val="0"/>
          <w:highlight w:val="none"/>
        </w:rPr>
        <w:t>说</w:t>
      </w:r>
      <w:r>
        <w:rPr>
          <w:rFonts w:hint="eastAsia" w:ascii="宋体" w:hAnsi="宋体" w:eastAsia="宋体" w:cs="宋体"/>
          <w:color w:val="auto"/>
          <w:position w:val="0"/>
          <w:highlight w:val="none"/>
        </w:rPr>
        <w:t>明或</w:t>
      </w:r>
      <w:r>
        <w:rPr>
          <w:rFonts w:hint="eastAsia" w:ascii="宋体" w:hAnsi="宋体" w:eastAsia="宋体" w:cs="宋体"/>
          <w:color w:val="auto"/>
          <w:spacing w:val="0"/>
          <w:position w:val="0"/>
          <w:highlight w:val="none"/>
        </w:rPr>
        <w:t>补</w:t>
      </w:r>
      <w:r>
        <w:rPr>
          <w:rFonts w:hint="eastAsia" w:ascii="宋体" w:hAnsi="宋体" w:eastAsia="宋体" w:cs="宋体"/>
          <w:color w:val="auto"/>
          <w:position w:val="0"/>
          <w:highlight w:val="none"/>
        </w:rPr>
        <w:t>正</w:t>
      </w:r>
      <w:r>
        <w:rPr>
          <w:rFonts w:hint="eastAsia" w:ascii="宋体" w:hAnsi="宋体" w:eastAsia="宋体" w:cs="宋体"/>
          <w:color w:val="auto"/>
          <w:spacing w:val="0"/>
          <w:position w:val="0"/>
          <w:highlight w:val="none"/>
        </w:rPr>
        <w:t>于</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position w:val="0"/>
          <w:highlight w:val="none"/>
        </w:rPr>
        <w:t>年</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position w:val="0"/>
          <w:highlight w:val="none"/>
        </w:rPr>
        <w:t>月</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0"/>
          <w:position w:val="0"/>
          <w:highlight w:val="none"/>
        </w:rPr>
        <w:t>日</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0"/>
          <w:position w:val="0"/>
          <w:highlight w:val="none"/>
        </w:rPr>
        <w:t>时</w:t>
      </w:r>
      <w:r>
        <w:rPr>
          <w:rFonts w:hint="eastAsia" w:ascii="宋体" w:hAnsi="宋体" w:eastAsia="宋体" w:cs="宋体"/>
          <w:color w:val="auto"/>
          <w:position w:val="0"/>
          <w:highlight w:val="none"/>
        </w:rPr>
        <w:t>前递</w:t>
      </w:r>
      <w:r>
        <w:rPr>
          <w:rFonts w:hint="eastAsia" w:ascii="宋体" w:hAnsi="宋体" w:eastAsia="宋体" w:cs="宋体"/>
          <w:color w:val="auto"/>
          <w:spacing w:val="0"/>
          <w:position w:val="0"/>
          <w:highlight w:val="none"/>
        </w:rPr>
        <w:t>交</w:t>
      </w:r>
      <w:r>
        <w:rPr>
          <w:rFonts w:hint="eastAsia" w:ascii="宋体" w:hAnsi="宋体" w:eastAsia="宋体" w:cs="宋体"/>
          <w:color w:val="auto"/>
          <w:position w:val="0"/>
          <w:highlight w:val="none"/>
        </w:rPr>
        <w:t>至</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spacing w:val="1"/>
          <w:position w:val="-4"/>
          <w:highlight w:val="none"/>
          <w:u w:val="single"/>
          <w:lang w:val="en-US" w:eastAsia="zh-CN"/>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position w:val="0"/>
          <w:highlight w:val="none"/>
        </w:rPr>
        <w:t>（</w:t>
      </w:r>
      <w:r>
        <w:rPr>
          <w:rFonts w:hint="eastAsia" w:ascii="宋体" w:hAnsi="宋体" w:eastAsia="宋体" w:cs="宋体"/>
          <w:color w:val="auto"/>
          <w:spacing w:val="0"/>
          <w:position w:val="0"/>
          <w:highlight w:val="none"/>
        </w:rPr>
        <w:t>详</w:t>
      </w:r>
      <w:r>
        <w:rPr>
          <w:rFonts w:hint="eastAsia" w:ascii="宋体" w:hAnsi="宋体" w:eastAsia="宋体" w:cs="宋体"/>
          <w:color w:val="auto"/>
          <w:position w:val="0"/>
          <w:highlight w:val="none"/>
        </w:rPr>
        <w:t>细</w:t>
      </w:r>
      <w:r>
        <w:rPr>
          <w:rFonts w:hint="eastAsia" w:ascii="宋体" w:hAnsi="宋体" w:eastAsia="宋体" w:cs="宋体"/>
          <w:color w:val="auto"/>
          <w:spacing w:val="0"/>
          <w:position w:val="0"/>
          <w:highlight w:val="none"/>
        </w:rPr>
        <w:t>地址）或</w:t>
      </w:r>
      <w:r>
        <w:rPr>
          <w:rFonts w:hint="eastAsia" w:ascii="宋体" w:hAnsi="宋体" w:eastAsia="宋体" w:cs="宋体"/>
          <w:color w:val="auto"/>
          <w:position w:val="0"/>
          <w:highlight w:val="none"/>
        </w:rPr>
        <w:t>传</w:t>
      </w:r>
      <w:r>
        <w:rPr>
          <w:rFonts w:hint="eastAsia" w:ascii="宋体" w:hAnsi="宋体" w:eastAsia="宋体" w:cs="宋体"/>
          <w:color w:val="auto"/>
          <w:spacing w:val="0"/>
          <w:position w:val="0"/>
          <w:highlight w:val="none"/>
        </w:rPr>
        <w:t>真</w:t>
      </w:r>
      <w:r>
        <w:rPr>
          <w:rFonts w:hint="eastAsia" w:ascii="宋体" w:hAnsi="宋体" w:eastAsia="宋体" w:cs="宋体"/>
          <w:color w:val="auto"/>
          <w:position w:val="0"/>
          <w:highlight w:val="none"/>
        </w:rPr>
        <w:t>至</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position w:val="0"/>
          <w:highlight w:val="none"/>
        </w:rPr>
        <w:t>（</w:t>
      </w:r>
      <w:r>
        <w:rPr>
          <w:rFonts w:hint="eastAsia" w:ascii="宋体" w:hAnsi="宋体" w:eastAsia="宋体" w:cs="宋体"/>
          <w:color w:val="auto"/>
          <w:spacing w:val="0"/>
          <w:position w:val="0"/>
          <w:highlight w:val="none"/>
        </w:rPr>
        <w:t>传</w:t>
      </w:r>
      <w:r>
        <w:rPr>
          <w:rFonts w:hint="eastAsia" w:ascii="宋体" w:hAnsi="宋体" w:eastAsia="宋体" w:cs="宋体"/>
          <w:color w:val="auto"/>
          <w:position w:val="0"/>
          <w:highlight w:val="none"/>
        </w:rPr>
        <w:t>真</w:t>
      </w:r>
      <w:r>
        <w:rPr>
          <w:rFonts w:hint="eastAsia" w:ascii="宋体" w:hAnsi="宋体" w:eastAsia="宋体" w:cs="宋体"/>
          <w:color w:val="auto"/>
          <w:spacing w:val="0"/>
          <w:position w:val="0"/>
          <w:highlight w:val="none"/>
        </w:rPr>
        <w:t>号码）</w:t>
      </w:r>
      <w:r>
        <w:rPr>
          <w:rFonts w:hint="eastAsia" w:ascii="宋体" w:hAnsi="宋体" w:eastAsia="宋体" w:cs="宋体"/>
          <w:color w:val="auto"/>
          <w:position w:val="0"/>
          <w:highlight w:val="none"/>
        </w:rPr>
        <w:t>或通过</w:t>
      </w:r>
      <w:r>
        <w:rPr>
          <w:rFonts w:hint="eastAsia" w:ascii="宋体" w:hAnsi="宋体" w:eastAsia="宋体" w:cs="宋体"/>
          <w:color w:val="auto"/>
          <w:spacing w:val="0"/>
          <w:position w:val="0"/>
          <w:highlight w:val="none"/>
        </w:rPr>
        <w:t>下</w:t>
      </w:r>
      <w:r>
        <w:rPr>
          <w:rFonts w:hint="eastAsia" w:ascii="宋体" w:hAnsi="宋体" w:eastAsia="宋体" w:cs="宋体"/>
          <w:color w:val="auto"/>
          <w:position w:val="0"/>
          <w:highlight w:val="none"/>
        </w:rPr>
        <w:t>载</w:t>
      </w:r>
      <w:r>
        <w:rPr>
          <w:rFonts w:hint="eastAsia" w:ascii="宋体" w:hAnsi="宋体" w:eastAsia="宋体" w:cs="宋体"/>
          <w:color w:val="auto"/>
          <w:spacing w:val="0"/>
          <w:position w:val="0"/>
          <w:highlight w:val="none"/>
        </w:rPr>
        <w:t>招</w:t>
      </w:r>
      <w:r>
        <w:rPr>
          <w:rFonts w:hint="eastAsia" w:ascii="宋体" w:hAnsi="宋体" w:eastAsia="宋体" w:cs="宋体"/>
          <w:color w:val="auto"/>
          <w:position w:val="0"/>
          <w:highlight w:val="none"/>
        </w:rPr>
        <w:t>标</w:t>
      </w:r>
      <w:r>
        <w:rPr>
          <w:rFonts w:hint="eastAsia" w:ascii="宋体" w:hAnsi="宋体" w:eastAsia="宋体" w:cs="宋体"/>
          <w:color w:val="auto"/>
          <w:spacing w:val="0"/>
          <w:position w:val="0"/>
          <w:highlight w:val="none"/>
        </w:rPr>
        <w:t>文</w:t>
      </w:r>
      <w:r>
        <w:rPr>
          <w:rFonts w:hint="eastAsia" w:ascii="宋体" w:hAnsi="宋体" w:eastAsia="宋体" w:cs="宋体"/>
          <w:color w:val="auto"/>
          <w:position w:val="0"/>
          <w:highlight w:val="none"/>
        </w:rPr>
        <w:t>件</w:t>
      </w:r>
      <w:r>
        <w:rPr>
          <w:rFonts w:hint="eastAsia" w:ascii="宋体" w:hAnsi="宋体" w:eastAsia="宋体" w:cs="宋体"/>
          <w:color w:val="auto"/>
          <w:spacing w:val="0"/>
          <w:position w:val="0"/>
          <w:highlight w:val="none"/>
        </w:rPr>
        <w:t>的</w:t>
      </w:r>
      <w:r>
        <w:rPr>
          <w:rFonts w:hint="eastAsia" w:ascii="宋体" w:hAnsi="宋体" w:eastAsia="宋体" w:cs="宋体"/>
          <w:color w:val="auto"/>
          <w:position w:val="0"/>
          <w:highlight w:val="none"/>
        </w:rPr>
        <w:t>电</w:t>
      </w:r>
      <w:r>
        <w:rPr>
          <w:rFonts w:hint="eastAsia" w:ascii="宋体" w:hAnsi="宋体" w:eastAsia="宋体" w:cs="宋体"/>
          <w:color w:val="auto"/>
          <w:spacing w:val="0"/>
          <w:position w:val="0"/>
          <w:highlight w:val="none"/>
        </w:rPr>
        <w:t>子</w:t>
      </w:r>
      <w:r>
        <w:rPr>
          <w:rFonts w:hint="eastAsia" w:ascii="宋体" w:hAnsi="宋体" w:eastAsia="宋体" w:cs="宋体"/>
          <w:color w:val="auto"/>
          <w:position w:val="0"/>
          <w:highlight w:val="none"/>
        </w:rPr>
        <w:t>招标</w:t>
      </w:r>
      <w:r>
        <w:rPr>
          <w:rFonts w:hint="eastAsia" w:ascii="宋体" w:hAnsi="宋体" w:eastAsia="宋体" w:cs="宋体"/>
          <w:color w:val="auto"/>
          <w:spacing w:val="0"/>
          <w:position w:val="0"/>
          <w:highlight w:val="none"/>
        </w:rPr>
        <w:t>交</w:t>
      </w:r>
      <w:r>
        <w:rPr>
          <w:rFonts w:hint="eastAsia" w:ascii="宋体" w:hAnsi="宋体" w:eastAsia="宋体" w:cs="宋体"/>
          <w:color w:val="auto"/>
          <w:position w:val="0"/>
          <w:highlight w:val="none"/>
        </w:rPr>
        <w:t>易</w:t>
      </w:r>
      <w:r>
        <w:rPr>
          <w:rFonts w:hint="eastAsia" w:ascii="宋体" w:hAnsi="宋体" w:eastAsia="宋体" w:cs="宋体"/>
          <w:color w:val="auto"/>
          <w:spacing w:val="0"/>
          <w:position w:val="0"/>
          <w:highlight w:val="none"/>
        </w:rPr>
        <w:t>平</w:t>
      </w:r>
      <w:r>
        <w:rPr>
          <w:rFonts w:hint="eastAsia" w:ascii="宋体" w:hAnsi="宋体" w:eastAsia="宋体" w:cs="宋体"/>
          <w:color w:val="auto"/>
          <w:position w:val="0"/>
          <w:highlight w:val="none"/>
        </w:rPr>
        <w:t>台</w:t>
      </w:r>
      <w:r>
        <w:rPr>
          <w:rFonts w:hint="eastAsia" w:ascii="宋体" w:hAnsi="宋体" w:eastAsia="宋体" w:cs="宋体"/>
          <w:color w:val="auto"/>
          <w:spacing w:val="0"/>
          <w:position w:val="0"/>
          <w:highlight w:val="none"/>
        </w:rPr>
        <w:t>上</w:t>
      </w:r>
      <w:r>
        <w:rPr>
          <w:rFonts w:hint="eastAsia" w:ascii="宋体" w:hAnsi="宋体" w:eastAsia="宋体" w:cs="宋体"/>
          <w:color w:val="auto"/>
          <w:position w:val="0"/>
          <w:highlight w:val="none"/>
        </w:rPr>
        <w:t>传</w:t>
      </w:r>
      <w:r>
        <w:rPr>
          <w:rFonts w:hint="eastAsia" w:ascii="宋体" w:hAnsi="宋体" w:eastAsia="宋体" w:cs="宋体"/>
          <w:color w:val="auto"/>
          <w:spacing w:val="0"/>
          <w:position w:val="0"/>
          <w:highlight w:val="none"/>
        </w:rPr>
        <w:t>。</w:t>
      </w:r>
      <w:r>
        <w:rPr>
          <w:rFonts w:hint="eastAsia" w:ascii="宋体" w:hAnsi="宋体" w:eastAsia="宋体" w:cs="宋体"/>
          <w:color w:val="auto"/>
          <w:position w:val="0"/>
          <w:highlight w:val="none"/>
        </w:rPr>
        <w:t>采</w:t>
      </w:r>
      <w:r>
        <w:rPr>
          <w:rFonts w:hint="eastAsia" w:ascii="宋体" w:hAnsi="宋体" w:eastAsia="宋体" w:cs="宋体"/>
          <w:color w:val="auto"/>
          <w:spacing w:val="0"/>
          <w:position w:val="0"/>
          <w:highlight w:val="none"/>
        </w:rPr>
        <w:t>用</w:t>
      </w:r>
      <w:r>
        <w:rPr>
          <w:rFonts w:hint="eastAsia" w:ascii="宋体" w:hAnsi="宋体" w:eastAsia="宋体" w:cs="宋体"/>
          <w:color w:val="auto"/>
          <w:position w:val="0"/>
          <w:highlight w:val="none"/>
        </w:rPr>
        <w:t>传真</w:t>
      </w:r>
      <w:r>
        <w:rPr>
          <w:rFonts w:hint="eastAsia" w:ascii="宋体" w:hAnsi="宋体" w:eastAsia="宋体" w:cs="宋体"/>
          <w:color w:val="auto"/>
          <w:spacing w:val="0"/>
          <w:position w:val="0"/>
          <w:highlight w:val="none"/>
        </w:rPr>
        <w:t>方</w:t>
      </w:r>
      <w:r>
        <w:rPr>
          <w:rFonts w:hint="eastAsia" w:ascii="宋体" w:hAnsi="宋体" w:eastAsia="宋体" w:cs="宋体"/>
          <w:color w:val="auto"/>
          <w:position w:val="0"/>
          <w:highlight w:val="none"/>
        </w:rPr>
        <w:t>式</w:t>
      </w:r>
      <w:r>
        <w:rPr>
          <w:rFonts w:hint="eastAsia" w:ascii="宋体" w:hAnsi="宋体" w:eastAsia="宋体" w:cs="宋体"/>
          <w:color w:val="auto"/>
          <w:spacing w:val="0"/>
          <w:position w:val="0"/>
          <w:highlight w:val="none"/>
        </w:rPr>
        <w:t>的</w:t>
      </w:r>
      <w:r>
        <w:rPr>
          <w:rFonts w:hint="eastAsia" w:ascii="宋体" w:hAnsi="宋体" w:eastAsia="宋体" w:cs="宋体"/>
          <w:color w:val="auto"/>
          <w:position w:val="0"/>
          <w:highlight w:val="none"/>
        </w:rPr>
        <w:t>，</w:t>
      </w:r>
      <w:r>
        <w:rPr>
          <w:rFonts w:hint="eastAsia" w:ascii="宋体" w:hAnsi="宋体" w:eastAsia="宋体" w:cs="宋体"/>
          <w:color w:val="auto"/>
          <w:spacing w:val="0"/>
          <w:position w:val="0"/>
          <w:highlight w:val="none"/>
        </w:rPr>
        <w:t>应</w:t>
      </w:r>
      <w:r>
        <w:rPr>
          <w:rFonts w:hint="eastAsia" w:ascii="宋体" w:hAnsi="宋体" w:eastAsia="宋体" w:cs="宋体"/>
          <w:color w:val="auto"/>
          <w:position w:val="0"/>
          <w:highlight w:val="none"/>
        </w:rPr>
        <w:t>在</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position w:val="0"/>
          <w:highlight w:val="none"/>
        </w:rPr>
        <w:t>年</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position w:val="0"/>
          <w:highlight w:val="none"/>
        </w:rPr>
        <w:t>月</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0"/>
          <w:position w:val="0"/>
          <w:highlight w:val="none"/>
        </w:rPr>
        <w:t>日</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0"/>
          <w:position w:val="0"/>
          <w:highlight w:val="none"/>
        </w:rPr>
        <w:t>时</w:t>
      </w:r>
      <w:r>
        <w:rPr>
          <w:rFonts w:hint="eastAsia" w:ascii="宋体" w:hAnsi="宋体" w:eastAsia="宋体" w:cs="宋体"/>
          <w:color w:val="auto"/>
          <w:position w:val="0"/>
          <w:highlight w:val="none"/>
        </w:rPr>
        <w:t>前</w:t>
      </w:r>
      <w:r>
        <w:rPr>
          <w:rFonts w:hint="eastAsia" w:ascii="宋体" w:hAnsi="宋体" w:eastAsia="宋体" w:cs="宋体"/>
          <w:color w:val="auto"/>
          <w:spacing w:val="0"/>
          <w:position w:val="0"/>
          <w:highlight w:val="none"/>
        </w:rPr>
        <w:t>将</w:t>
      </w:r>
      <w:r>
        <w:rPr>
          <w:rFonts w:hint="eastAsia" w:ascii="宋体" w:hAnsi="宋体" w:eastAsia="宋体" w:cs="宋体"/>
          <w:color w:val="auto"/>
          <w:position w:val="0"/>
          <w:highlight w:val="none"/>
        </w:rPr>
        <w:t>原件</w:t>
      </w:r>
      <w:r>
        <w:rPr>
          <w:rFonts w:hint="eastAsia" w:ascii="宋体" w:hAnsi="宋体" w:eastAsia="宋体" w:cs="宋体"/>
          <w:color w:val="auto"/>
          <w:spacing w:val="0"/>
          <w:position w:val="0"/>
          <w:highlight w:val="none"/>
        </w:rPr>
        <w:t>递</w:t>
      </w:r>
      <w:r>
        <w:rPr>
          <w:rFonts w:hint="eastAsia" w:ascii="宋体" w:hAnsi="宋体" w:eastAsia="宋体" w:cs="宋体"/>
          <w:color w:val="auto"/>
          <w:position w:val="0"/>
          <w:highlight w:val="none"/>
        </w:rPr>
        <w:t>交</w:t>
      </w:r>
      <w:r>
        <w:rPr>
          <w:rFonts w:hint="eastAsia" w:ascii="宋体" w:hAnsi="宋体" w:eastAsia="宋体" w:cs="宋体"/>
          <w:color w:val="auto"/>
          <w:spacing w:val="0"/>
          <w:position w:val="0"/>
          <w:highlight w:val="none"/>
        </w:rPr>
        <w:t>至</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position w:val="0"/>
          <w:highlight w:val="none"/>
          <w:u w:val="single"/>
        </w:rPr>
        <w:tab/>
      </w:r>
      <w:r>
        <w:rPr>
          <w:rFonts w:hint="eastAsia" w:ascii="宋体" w:hAnsi="宋体" w:eastAsia="宋体" w:cs="宋体"/>
          <w:color w:val="auto"/>
          <w:position w:val="0"/>
          <w:highlight w:val="none"/>
          <w:u w:val="single"/>
        </w:rPr>
        <w:tab/>
      </w:r>
      <w:r>
        <w:rPr>
          <w:rFonts w:hint="eastAsia" w:ascii="宋体" w:hAnsi="宋体" w:eastAsia="宋体" w:cs="宋体"/>
          <w:color w:val="auto"/>
          <w:spacing w:val="0"/>
          <w:position w:val="0"/>
          <w:highlight w:val="none"/>
        </w:rPr>
        <w:t>（</w:t>
      </w:r>
      <w:r>
        <w:rPr>
          <w:rFonts w:hint="eastAsia" w:ascii="宋体" w:hAnsi="宋体" w:eastAsia="宋体" w:cs="宋体"/>
          <w:color w:val="auto"/>
          <w:position w:val="0"/>
          <w:highlight w:val="none"/>
        </w:rPr>
        <w:t>详</w:t>
      </w:r>
      <w:r>
        <w:rPr>
          <w:rFonts w:hint="eastAsia" w:ascii="宋体" w:hAnsi="宋体" w:eastAsia="宋体" w:cs="宋体"/>
          <w:color w:val="auto"/>
          <w:spacing w:val="0"/>
          <w:position w:val="0"/>
          <w:highlight w:val="none"/>
        </w:rPr>
        <w:t>细</w:t>
      </w:r>
      <w:r>
        <w:rPr>
          <w:rFonts w:hint="eastAsia" w:ascii="宋体" w:hAnsi="宋体" w:eastAsia="宋体" w:cs="宋体"/>
          <w:color w:val="auto"/>
          <w:position w:val="0"/>
          <w:highlight w:val="none"/>
        </w:rPr>
        <w:t>地</w:t>
      </w:r>
      <w:r>
        <w:rPr>
          <w:rFonts w:hint="eastAsia" w:ascii="宋体" w:hAnsi="宋体" w:eastAsia="宋体" w:cs="宋体"/>
          <w:color w:val="auto"/>
          <w:spacing w:val="0"/>
          <w:position w:val="0"/>
          <w:highlight w:val="none"/>
        </w:rPr>
        <w:t>址）</w:t>
      </w:r>
      <w:r>
        <w:rPr>
          <w:rFonts w:hint="eastAsia" w:ascii="宋体" w:hAnsi="宋体" w:eastAsia="宋体" w:cs="宋体"/>
          <w:color w:val="auto"/>
          <w:position w:val="0"/>
          <w:highlight w:val="none"/>
        </w:rPr>
        <w:t>。</w:t>
      </w:r>
    </w:p>
    <w:p w14:paraId="0A760F7E">
      <w:pPr>
        <w:spacing w:beforeLines="30" w:afterLines="30" w:line="360" w:lineRule="auto"/>
        <w:jc w:val="left"/>
        <w:rPr>
          <w:rFonts w:hint="eastAsia" w:ascii="宋体" w:hAnsi="宋体" w:eastAsia="宋体" w:cs="宋体"/>
          <w:color w:val="auto"/>
          <w:sz w:val="20"/>
          <w:highlight w:val="none"/>
        </w:rPr>
      </w:pPr>
    </w:p>
    <w:p w14:paraId="0140DB7A">
      <w:pPr>
        <w:spacing w:before="0" w:beforeLines="30" w:afterLines="30" w:line="360" w:lineRule="auto"/>
        <w:jc w:val="left"/>
        <w:rPr>
          <w:rFonts w:hint="eastAsia" w:ascii="宋体" w:hAnsi="宋体" w:eastAsia="宋体" w:cs="宋体"/>
          <w:color w:val="auto"/>
          <w:sz w:val="24"/>
          <w:highlight w:val="none"/>
        </w:rPr>
      </w:pPr>
    </w:p>
    <w:p w14:paraId="7F4E8AC0">
      <w:pPr>
        <w:spacing w:before="0" w:beforeLines="30" w:afterLines="30" w:line="360" w:lineRule="auto"/>
        <w:jc w:val="left"/>
        <w:rPr>
          <w:rFonts w:hint="eastAsia" w:ascii="宋体" w:hAnsi="宋体" w:eastAsia="宋体" w:cs="宋体"/>
          <w:color w:val="auto"/>
          <w:sz w:val="24"/>
          <w:highlight w:val="none"/>
        </w:rPr>
      </w:pPr>
    </w:p>
    <w:p w14:paraId="0AD8A6A0">
      <w:pPr>
        <w:tabs>
          <w:tab w:val="left" w:pos="7020"/>
        </w:tabs>
        <w:spacing w:beforeLines="30" w:afterLines="30" w:line="360" w:lineRule="auto"/>
        <w:ind w:left="2200" w:right="-20"/>
        <w:jc w:val="left"/>
        <w:rPr>
          <w:rFonts w:hint="eastAsia" w:ascii="宋体" w:hAnsi="宋体" w:eastAsia="宋体" w:cs="宋体"/>
          <w:color w:val="auto"/>
          <w:highlight w:val="none"/>
        </w:rPr>
      </w:pPr>
      <w:r>
        <w:rPr>
          <w:rFonts w:hint="eastAsia" w:ascii="宋体" w:hAnsi="宋体" w:eastAsia="宋体" w:cs="宋体"/>
          <w:color w:val="auto"/>
          <w:position w:val="0"/>
          <w:highlight w:val="none"/>
        </w:rPr>
        <w:t>评标</w:t>
      </w:r>
      <w:r>
        <w:rPr>
          <w:rFonts w:hint="eastAsia" w:ascii="宋体" w:hAnsi="宋体" w:eastAsia="宋体" w:cs="宋体"/>
          <w:color w:val="auto"/>
          <w:spacing w:val="0"/>
          <w:position w:val="0"/>
          <w:highlight w:val="none"/>
        </w:rPr>
        <w:t>委</w:t>
      </w:r>
      <w:r>
        <w:rPr>
          <w:rFonts w:hint="eastAsia" w:ascii="宋体" w:hAnsi="宋体" w:eastAsia="宋体" w:cs="宋体"/>
          <w:color w:val="auto"/>
          <w:position w:val="0"/>
          <w:highlight w:val="none"/>
        </w:rPr>
        <w:t>员</w:t>
      </w:r>
      <w:r>
        <w:rPr>
          <w:rFonts w:hint="eastAsia" w:ascii="宋体" w:hAnsi="宋体" w:eastAsia="宋体" w:cs="宋体"/>
          <w:color w:val="auto"/>
          <w:spacing w:val="0"/>
          <w:position w:val="0"/>
          <w:highlight w:val="none"/>
        </w:rPr>
        <w:t>会</w:t>
      </w:r>
      <w:r>
        <w:rPr>
          <w:rFonts w:hint="eastAsia" w:ascii="宋体" w:hAnsi="宋体" w:eastAsia="宋体" w:cs="宋体"/>
          <w:color w:val="auto"/>
          <w:position w:val="0"/>
          <w:highlight w:val="none"/>
        </w:rPr>
        <w:t>授</w:t>
      </w:r>
      <w:r>
        <w:rPr>
          <w:rFonts w:hint="eastAsia" w:ascii="宋体" w:hAnsi="宋体" w:eastAsia="宋体" w:cs="宋体"/>
          <w:color w:val="auto"/>
          <w:spacing w:val="0"/>
          <w:position w:val="0"/>
          <w:highlight w:val="none"/>
        </w:rPr>
        <w:t>权</w:t>
      </w:r>
      <w:r>
        <w:rPr>
          <w:rFonts w:hint="eastAsia" w:ascii="宋体" w:hAnsi="宋体" w:eastAsia="宋体" w:cs="宋体"/>
          <w:color w:val="auto"/>
          <w:position w:val="0"/>
          <w:highlight w:val="none"/>
        </w:rPr>
        <w:t>的</w:t>
      </w:r>
      <w:r>
        <w:rPr>
          <w:rFonts w:hint="eastAsia" w:ascii="宋体" w:hAnsi="宋体" w:eastAsia="宋体" w:cs="宋体"/>
          <w:color w:val="auto"/>
          <w:spacing w:val="0"/>
          <w:position w:val="0"/>
          <w:highlight w:val="none"/>
        </w:rPr>
        <w:t>招</w:t>
      </w:r>
      <w:r>
        <w:rPr>
          <w:rFonts w:hint="eastAsia" w:ascii="宋体" w:hAnsi="宋体" w:eastAsia="宋体" w:cs="宋体"/>
          <w:color w:val="auto"/>
          <w:position w:val="0"/>
          <w:highlight w:val="none"/>
        </w:rPr>
        <w:t>标</w:t>
      </w:r>
      <w:r>
        <w:rPr>
          <w:rFonts w:hint="eastAsia" w:ascii="宋体" w:hAnsi="宋体" w:eastAsia="宋体" w:cs="宋体"/>
          <w:color w:val="auto"/>
          <w:spacing w:val="0"/>
          <w:position w:val="0"/>
          <w:highlight w:val="none"/>
        </w:rPr>
        <w:t>人</w:t>
      </w:r>
      <w:r>
        <w:rPr>
          <w:rFonts w:hint="eastAsia" w:ascii="宋体" w:hAnsi="宋体" w:eastAsia="宋体" w:cs="宋体"/>
          <w:color w:val="auto"/>
          <w:position w:val="0"/>
          <w:highlight w:val="none"/>
        </w:rPr>
        <w:t>或招</w:t>
      </w:r>
      <w:r>
        <w:rPr>
          <w:rFonts w:hint="eastAsia" w:ascii="宋体" w:hAnsi="宋体" w:eastAsia="宋体" w:cs="宋体"/>
          <w:color w:val="auto"/>
          <w:spacing w:val="0"/>
          <w:position w:val="0"/>
          <w:highlight w:val="none"/>
        </w:rPr>
        <w:t>标</w:t>
      </w:r>
      <w:r>
        <w:rPr>
          <w:rFonts w:hint="eastAsia" w:ascii="宋体" w:hAnsi="宋体" w:eastAsia="宋体" w:cs="宋体"/>
          <w:color w:val="auto"/>
          <w:position w:val="0"/>
          <w:highlight w:val="none"/>
        </w:rPr>
        <w:t>代</w:t>
      </w:r>
      <w:r>
        <w:rPr>
          <w:rFonts w:hint="eastAsia" w:ascii="宋体" w:hAnsi="宋体" w:eastAsia="宋体" w:cs="宋体"/>
          <w:color w:val="auto"/>
          <w:spacing w:val="0"/>
          <w:position w:val="0"/>
          <w:highlight w:val="none"/>
        </w:rPr>
        <w:t>理</w:t>
      </w:r>
      <w:r>
        <w:rPr>
          <w:rFonts w:hint="eastAsia" w:ascii="宋体" w:hAnsi="宋体" w:eastAsia="宋体" w:cs="宋体"/>
          <w:color w:val="auto"/>
          <w:position w:val="0"/>
          <w:highlight w:val="none"/>
        </w:rPr>
        <w:t>机</w:t>
      </w:r>
      <w:r>
        <w:rPr>
          <w:rFonts w:hint="eastAsia" w:ascii="宋体" w:hAnsi="宋体" w:eastAsia="宋体" w:cs="宋体"/>
          <w:color w:val="auto"/>
          <w:spacing w:val="0"/>
          <w:position w:val="0"/>
          <w:highlight w:val="none"/>
        </w:rPr>
        <w:t>构</w:t>
      </w:r>
      <w:r>
        <w:rPr>
          <w:rFonts w:hint="eastAsia" w:ascii="宋体" w:hAnsi="宋体" w:eastAsia="宋体" w:cs="宋体"/>
          <w:color w:val="auto"/>
          <w:position w:val="0"/>
          <w:highlight w:val="none"/>
        </w:rPr>
        <w:t>：</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position w:val="0"/>
          <w:highlight w:val="none"/>
        </w:rPr>
        <w:t>（签</w:t>
      </w:r>
      <w:r>
        <w:rPr>
          <w:rFonts w:hint="eastAsia" w:ascii="宋体" w:hAnsi="宋体" w:eastAsia="宋体" w:cs="宋体"/>
          <w:color w:val="auto"/>
          <w:spacing w:val="0"/>
          <w:position w:val="0"/>
          <w:highlight w:val="none"/>
        </w:rPr>
        <w:t>字</w:t>
      </w:r>
      <w:r>
        <w:rPr>
          <w:rFonts w:hint="eastAsia" w:ascii="宋体" w:hAnsi="宋体" w:eastAsia="宋体" w:cs="宋体"/>
          <w:color w:val="auto"/>
          <w:position w:val="0"/>
          <w:highlight w:val="none"/>
        </w:rPr>
        <w:t>或</w:t>
      </w:r>
      <w:r>
        <w:rPr>
          <w:rFonts w:hint="eastAsia" w:ascii="宋体" w:hAnsi="宋体" w:eastAsia="宋体" w:cs="宋体"/>
          <w:color w:val="auto"/>
          <w:spacing w:val="0"/>
          <w:position w:val="0"/>
          <w:highlight w:val="none"/>
        </w:rPr>
        <w:t>盖</w:t>
      </w:r>
      <w:r>
        <w:rPr>
          <w:rFonts w:hint="eastAsia" w:ascii="宋体" w:hAnsi="宋体" w:eastAsia="宋体" w:cs="宋体"/>
          <w:color w:val="auto"/>
          <w:position w:val="0"/>
          <w:highlight w:val="none"/>
        </w:rPr>
        <w:t>章）</w:t>
      </w:r>
    </w:p>
    <w:p w14:paraId="49AC1BA9">
      <w:pPr>
        <w:tabs>
          <w:tab w:val="left" w:pos="5800"/>
          <w:tab w:val="left" w:pos="6740"/>
          <w:tab w:val="left" w:pos="7680"/>
        </w:tabs>
        <w:spacing w:beforeLines="30" w:afterLines="30" w:line="360" w:lineRule="auto"/>
        <w:ind w:left="4961" w:right="-20"/>
        <w:jc w:val="left"/>
        <w:rPr>
          <w:rFonts w:hint="eastAsia" w:ascii="宋体" w:hAnsi="宋体" w:eastAsia="宋体" w:cs="宋体"/>
          <w:color w:val="auto"/>
          <w:highlight w:val="none"/>
        </w:rPr>
      </w:pP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0"/>
          <w:position w:val="0"/>
          <w:highlight w:val="none"/>
        </w:rPr>
        <w:t>年</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position w:val="0"/>
          <w:highlight w:val="none"/>
        </w:rPr>
        <w:t>月</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position w:val="0"/>
          <w:highlight w:val="none"/>
        </w:rPr>
        <w:t>日</w:t>
      </w:r>
    </w:p>
    <w:p w14:paraId="6C90FDD2">
      <w:pPr>
        <w:tabs>
          <w:tab w:val="left" w:pos="5800"/>
          <w:tab w:val="left" w:pos="6740"/>
          <w:tab w:val="left" w:pos="7680"/>
        </w:tabs>
        <w:spacing w:line="360" w:lineRule="auto"/>
        <w:ind w:left="4961" w:right="-20"/>
        <w:jc w:val="left"/>
        <w:rPr>
          <w:rFonts w:hint="eastAsia" w:ascii="宋体" w:hAnsi="宋体" w:eastAsia="宋体" w:cs="宋体"/>
          <w:color w:val="auto"/>
          <w:highlight w:val="none"/>
        </w:rPr>
        <w:sectPr>
          <w:pgSz w:w="11905" w:h="16838"/>
          <w:pgMar w:top="1440" w:right="1080" w:bottom="1440" w:left="1080" w:header="850" w:footer="992" w:gutter="0"/>
          <w:pgBorders>
            <w:top w:val="none" w:sz="0" w:space="0"/>
            <w:left w:val="none" w:sz="0" w:space="0"/>
            <w:bottom w:val="none" w:sz="0" w:space="0"/>
            <w:right w:val="none" w:sz="0" w:space="0"/>
          </w:pgBorders>
          <w:pgNumType w:fmt="decimal"/>
          <w:cols w:space="0" w:num="1"/>
          <w:titlePg/>
          <w:rtlGutter w:val="0"/>
          <w:docGrid w:linePitch="0" w:charSpace="0"/>
        </w:sectPr>
      </w:pPr>
    </w:p>
    <w:p w14:paraId="535C231C">
      <w:pPr>
        <w:spacing w:line="360" w:lineRule="auto"/>
        <w:ind w:left="102" w:right="-23"/>
        <w:jc w:val="left"/>
        <w:outlineLvl w:val="1"/>
        <w:rPr>
          <w:rFonts w:hint="eastAsia" w:ascii="宋体" w:hAnsi="宋体" w:eastAsia="宋体" w:cs="宋体"/>
          <w:color w:val="auto"/>
          <w:sz w:val="28"/>
          <w:highlight w:val="none"/>
        </w:rPr>
      </w:pPr>
      <w:bookmarkStart w:id="100" w:name="_Toc15550"/>
      <w:r>
        <w:rPr>
          <w:rFonts w:hint="eastAsia" w:ascii="宋体" w:hAnsi="宋体" w:eastAsia="宋体" w:cs="宋体"/>
          <w:b/>
          <w:color w:val="auto"/>
          <w:position w:val="-1"/>
          <w:sz w:val="28"/>
          <w:szCs w:val="28"/>
          <w:highlight w:val="none"/>
        </w:rPr>
        <w:t>附件三</w:t>
      </w:r>
      <w:r>
        <w:rPr>
          <w:rFonts w:hint="eastAsia" w:ascii="宋体" w:hAnsi="宋体" w:eastAsia="宋体" w:cs="宋体"/>
          <w:b/>
          <w:color w:val="auto"/>
          <w:spacing w:val="0"/>
          <w:position w:val="-1"/>
          <w:sz w:val="28"/>
          <w:szCs w:val="28"/>
          <w:highlight w:val="none"/>
        </w:rPr>
        <w:t>：</w:t>
      </w:r>
      <w:r>
        <w:rPr>
          <w:rFonts w:hint="eastAsia" w:ascii="宋体" w:hAnsi="宋体" w:eastAsia="宋体" w:cs="宋体"/>
          <w:b/>
          <w:color w:val="auto"/>
          <w:position w:val="-1"/>
          <w:sz w:val="28"/>
          <w:szCs w:val="28"/>
          <w:highlight w:val="none"/>
        </w:rPr>
        <w:t>问题</w:t>
      </w:r>
      <w:r>
        <w:rPr>
          <w:rFonts w:hint="eastAsia" w:ascii="宋体" w:hAnsi="宋体" w:eastAsia="宋体" w:cs="宋体"/>
          <w:b/>
          <w:color w:val="auto"/>
          <w:spacing w:val="0"/>
          <w:position w:val="-1"/>
          <w:sz w:val="28"/>
          <w:szCs w:val="28"/>
          <w:highlight w:val="none"/>
        </w:rPr>
        <w:t>的澄</w:t>
      </w:r>
      <w:r>
        <w:rPr>
          <w:rFonts w:hint="eastAsia" w:ascii="宋体" w:hAnsi="宋体" w:eastAsia="宋体" w:cs="宋体"/>
          <w:b/>
          <w:color w:val="auto"/>
          <w:position w:val="-1"/>
          <w:sz w:val="28"/>
          <w:szCs w:val="28"/>
          <w:highlight w:val="none"/>
        </w:rPr>
        <w:t>清</w:t>
      </w:r>
      <w:bookmarkEnd w:id="100"/>
    </w:p>
    <w:p w14:paraId="02983550">
      <w:pPr>
        <w:spacing w:line="360" w:lineRule="auto"/>
        <w:ind w:left="0" w:right="31"/>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rPr>
        <w:t>问题的</w:t>
      </w:r>
      <w:r>
        <w:rPr>
          <w:rFonts w:hint="eastAsia" w:ascii="宋体" w:hAnsi="宋体" w:eastAsia="宋体" w:cs="宋体"/>
          <w:color w:val="auto"/>
          <w:spacing w:val="0"/>
          <w:sz w:val="28"/>
          <w:highlight w:val="none"/>
        </w:rPr>
        <w:t>澄</w:t>
      </w:r>
      <w:r>
        <w:rPr>
          <w:rFonts w:hint="eastAsia" w:ascii="宋体" w:hAnsi="宋体" w:eastAsia="宋体" w:cs="宋体"/>
          <w:color w:val="auto"/>
          <w:sz w:val="28"/>
          <w:highlight w:val="none"/>
        </w:rPr>
        <w:t>清</w:t>
      </w:r>
    </w:p>
    <w:p w14:paraId="08029CE7">
      <w:pPr>
        <w:tabs>
          <w:tab w:val="left" w:pos="5740"/>
        </w:tabs>
        <w:spacing w:before="62" w:line="360" w:lineRule="auto"/>
        <w:ind w:left="2808" w:right="31"/>
        <w:jc w:val="right"/>
        <w:rPr>
          <w:rFonts w:hint="eastAsia" w:ascii="宋体" w:hAnsi="宋体" w:eastAsia="宋体" w:cs="宋体"/>
          <w:color w:val="auto"/>
          <w:highlight w:val="none"/>
        </w:rPr>
      </w:pPr>
      <w:r>
        <w:rPr>
          <w:rFonts w:hint="eastAsia" w:ascii="宋体" w:hAnsi="宋体" w:eastAsia="宋体" w:cs="宋体"/>
          <w:color w:val="auto"/>
          <w:position w:val="0"/>
          <w:highlight w:val="none"/>
        </w:rPr>
        <w:t>（编</w:t>
      </w:r>
      <w:r>
        <w:rPr>
          <w:rFonts w:hint="eastAsia" w:ascii="宋体" w:hAnsi="宋体" w:eastAsia="宋体" w:cs="宋体"/>
          <w:color w:val="auto"/>
          <w:spacing w:val="0"/>
          <w:position w:val="0"/>
          <w:highlight w:val="none"/>
        </w:rPr>
        <w:t>号</w:t>
      </w:r>
      <w:r>
        <w:rPr>
          <w:rFonts w:hint="eastAsia" w:ascii="宋体" w:hAnsi="宋体" w:eastAsia="宋体" w:cs="宋体"/>
          <w:color w:val="auto"/>
          <w:position w:val="0"/>
          <w:highlight w:val="none"/>
        </w:rPr>
        <w:t>：</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spacing w:val="0"/>
          <w:position w:val="0"/>
          <w:highlight w:val="none"/>
          <w:u w:val="single"/>
          <w:lang w:val="en-US" w:eastAsia="zh-CN"/>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position w:val="0"/>
          <w:highlight w:val="none"/>
        </w:rPr>
        <w:t>）</w:t>
      </w:r>
    </w:p>
    <w:p w14:paraId="380572C7">
      <w:pPr>
        <w:spacing w:beforeLines="30" w:afterLines="30" w:line="360" w:lineRule="auto"/>
        <w:ind w:left="100" w:right="-20"/>
        <w:jc w:val="left"/>
        <w:rPr>
          <w:rFonts w:hint="eastAsia" w:ascii="宋体" w:hAnsi="宋体" w:eastAsia="宋体" w:cs="宋体"/>
          <w:color w:val="auto"/>
          <w:highlight w:val="none"/>
        </w:rPr>
      </w:pPr>
      <w:r>
        <w:rPr>
          <w:rFonts w:hint="eastAsia" w:ascii="宋体" w:hAnsi="宋体" w:eastAsia="宋体" w:cs="宋体"/>
          <w:color w:val="auto"/>
          <w:position w:val="-1"/>
          <w:highlight w:val="none"/>
        </w:rPr>
        <w:t>评标</w:t>
      </w:r>
      <w:r>
        <w:rPr>
          <w:rFonts w:hint="eastAsia" w:ascii="宋体" w:hAnsi="宋体" w:eastAsia="宋体" w:cs="宋体"/>
          <w:color w:val="auto"/>
          <w:spacing w:val="-2"/>
          <w:position w:val="-1"/>
          <w:highlight w:val="none"/>
        </w:rPr>
        <w:t>委</w:t>
      </w:r>
      <w:r>
        <w:rPr>
          <w:rFonts w:hint="eastAsia" w:ascii="宋体" w:hAnsi="宋体" w:eastAsia="宋体" w:cs="宋体"/>
          <w:color w:val="auto"/>
          <w:position w:val="-1"/>
          <w:highlight w:val="none"/>
        </w:rPr>
        <w:t>员</w:t>
      </w:r>
      <w:r>
        <w:rPr>
          <w:rFonts w:hint="eastAsia" w:ascii="宋体" w:hAnsi="宋体" w:eastAsia="宋体" w:cs="宋体"/>
          <w:color w:val="auto"/>
          <w:spacing w:val="-3"/>
          <w:position w:val="-1"/>
          <w:highlight w:val="none"/>
        </w:rPr>
        <w:t>会</w:t>
      </w:r>
      <w:r>
        <w:rPr>
          <w:rFonts w:hint="eastAsia" w:ascii="宋体" w:hAnsi="宋体" w:eastAsia="宋体" w:cs="宋体"/>
          <w:color w:val="auto"/>
          <w:position w:val="-1"/>
          <w:highlight w:val="none"/>
        </w:rPr>
        <w:t>：</w:t>
      </w:r>
    </w:p>
    <w:p w14:paraId="17227B78">
      <w:pPr>
        <w:tabs>
          <w:tab w:val="left" w:pos="3460"/>
        </w:tabs>
        <w:spacing w:beforeLines="30" w:afterLines="30" w:line="360" w:lineRule="auto"/>
        <w:ind w:left="523" w:right="-20"/>
        <w:jc w:val="left"/>
        <w:rPr>
          <w:rFonts w:hint="eastAsia" w:ascii="宋体" w:hAnsi="宋体" w:eastAsia="宋体" w:cs="宋体"/>
          <w:color w:val="auto"/>
          <w:highlight w:val="none"/>
        </w:rPr>
      </w:pPr>
      <w:r>
        <w:rPr>
          <w:rFonts w:hint="eastAsia" w:ascii="宋体" w:hAnsi="宋体" w:eastAsia="宋体" w:cs="宋体"/>
          <w:color w:val="auto"/>
          <w:spacing w:val="-2"/>
          <w:position w:val="-4"/>
          <w:highlight w:val="none"/>
        </w:rPr>
        <w:t>问</w:t>
      </w:r>
      <w:r>
        <w:rPr>
          <w:rFonts w:hint="eastAsia" w:ascii="宋体" w:hAnsi="宋体" w:eastAsia="宋体" w:cs="宋体"/>
          <w:color w:val="auto"/>
          <w:position w:val="-4"/>
          <w:highlight w:val="none"/>
        </w:rPr>
        <w:t>题</w:t>
      </w:r>
      <w:r>
        <w:rPr>
          <w:rFonts w:hint="eastAsia" w:ascii="宋体" w:hAnsi="宋体" w:eastAsia="宋体" w:cs="宋体"/>
          <w:color w:val="auto"/>
          <w:spacing w:val="-2"/>
          <w:position w:val="-4"/>
          <w:highlight w:val="none"/>
        </w:rPr>
        <w:t>澄</w:t>
      </w:r>
      <w:r>
        <w:rPr>
          <w:rFonts w:hint="eastAsia" w:ascii="宋体" w:hAnsi="宋体" w:eastAsia="宋体" w:cs="宋体"/>
          <w:color w:val="auto"/>
          <w:position w:val="-4"/>
          <w:highlight w:val="none"/>
        </w:rPr>
        <w:t>清</w:t>
      </w:r>
      <w:r>
        <w:rPr>
          <w:rFonts w:hint="eastAsia" w:ascii="宋体" w:hAnsi="宋体" w:eastAsia="宋体" w:cs="宋体"/>
          <w:color w:val="auto"/>
          <w:spacing w:val="-2"/>
          <w:position w:val="-4"/>
          <w:highlight w:val="none"/>
        </w:rPr>
        <w:t>通</w:t>
      </w:r>
      <w:r>
        <w:rPr>
          <w:rFonts w:hint="eastAsia" w:ascii="宋体" w:hAnsi="宋体" w:eastAsia="宋体" w:cs="宋体"/>
          <w:color w:val="auto"/>
          <w:position w:val="-4"/>
          <w:highlight w:val="none"/>
        </w:rPr>
        <w:t>知</w:t>
      </w:r>
      <w:r>
        <w:rPr>
          <w:rFonts w:hint="eastAsia" w:ascii="宋体" w:hAnsi="宋体" w:eastAsia="宋体" w:cs="宋体"/>
          <w:color w:val="auto"/>
          <w:spacing w:val="-2"/>
          <w:position w:val="-4"/>
          <w:highlight w:val="none"/>
        </w:rPr>
        <w:t>（</w:t>
      </w:r>
      <w:r>
        <w:rPr>
          <w:rFonts w:hint="eastAsia" w:ascii="宋体" w:hAnsi="宋体" w:eastAsia="宋体" w:cs="宋体"/>
          <w:color w:val="auto"/>
          <w:position w:val="-4"/>
          <w:highlight w:val="none"/>
        </w:rPr>
        <w:t>编</w:t>
      </w:r>
      <w:r>
        <w:rPr>
          <w:rFonts w:hint="eastAsia" w:ascii="宋体" w:hAnsi="宋体" w:eastAsia="宋体" w:cs="宋体"/>
          <w:color w:val="auto"/>
          <w:spacing w:val="-2"/>
          <w:position w:val="-4"/>
          <w:highlight w:val="none"/>
        </w:rPr>
        <w:t>号</w:t>
      </w:r>
      <w:r>
        <w:rPr>
          <w:rFonts w:hint="eastAsia" w:ascii="宋体" w:hAnsi="宋体" w:eastAsia="宋体" w:cs="宋体"/>
          <w:color w:val="auto"/>
          <w:position w:val="-4"/>
          <w:highlight w:val="none"/>
        </w:rPr>
        <w:t>：</w:t>
      </w:r>
      <w:r>
        <w:rPr>
          <w:rFonts w:hint="eastAsia" w:ascii="宋体" w:hAnsi="宋体" w:eastAsia="宋体" w:cs="宋体"/>
          <w:color w:val="auto"/>
          <w:position w:val="-4"/>
          <w:highlight w:val="none"/>
          <w:u w:val="single"/>
          <w:lang w:val="en-US" w:eastAsia="zh-CN"/>
        </w:rPr>
        <w:t xml:space="preserve">                     </w:t>
      </w:r>
      <w:r>
        <w:rPr>
          <w:rFonts w:hint="eastAsia" w:ascii="宋体" w:hAnsi="宋体" w:eastAsia="宋体" w:cs="宋体"/>
          <w:color w:val="auto"/>
          <w:position w:val="-4"/>
          <w:highlight w:val="none"/>
        </w:rPr>
        <w:t>）已收</w:t>
      </w:r>
      <w:r>
        <w:rPr>
          <w:rFonts w:hint="eastAsia" w:ascii="宋体" w:hAnsi="宋体" w:eastAsia="宋体" w:cs="宋体"/>
          <w:color w:val="auto"/>
          <w:spacing w:val="-2"/>
          <w:position w:val="-4"/>
          <w:highlight w:val="none"/>
        </w:rPr>
        <w:t>悉</w:t>
      </w:r>
      <w:r>
        <w:rPr>
          <w:rFonts w:hint="eastAsia" w:ascii="宋体" w:hAnsi="宋体" w:eastAsia="宋体" w:cs="宋体"/>
          <w:color w:val="auto"/>
          <w:position w:val="-4"/>
          <w:highlight w:val="none"/>
        </w:rPr>
        <w:t>，</w:t>
      </w:r>
      <w:r>
        <w:rPr>
          <w:rFonts w:hint="eastAsia" w:ascii="宋体" w:hAnsi="宋体" w:eastAsia="宋体" w:cs="宋体"/>
          <w:color w:val="auto"/>
          <w:spacing w:val="-2"/>
          <w:position w:val="-4"/>
          <w:highlight w:val="none"/>
        </w:rPr>
        <w:t>现</w:t>
      </w:r>
      <w:r>
        <w:rPr>
          <w:rFonts w:hint="eastAsia" w:ascii="宋体" w:hAnsi="宋体" w:eastAsia="宋体" w:cs="宋体"/>
          <w:color w:val="auto"/>
          <w:position w:val="-4"/>
          <w:highlight w:val="none"/>
        </w:rPr>
        <w:t>澄清</w:t>
      </w:r>
      <w:r>
        <w:rPr>
          <w:rFonts w:hint="eastAsia" w:ascii="宋体" w:hAnsi="宋体" w:eastAsia="宋体" w:cs="宋体"/>
          <w:color w:val="auto"/>
          <w:spacing w:val="-2"/>
          <w:position w:val="-4"/>
          <w:highlight w:val="none"/>
        </w:rPr>
        <w:t>、</w:t>
      </w:r>
      <w:r>
        <w:rPr>
          <w:rFonts w:hint="eastAsia" w:ascii="宋体" w:hAnsi="宋体" w:eastAsia="宋体" w:cs="宋体"/>
          <w:color w:val="auto"/>
          <w:position w:val="-4"/>
          <w:highlight w:val="none"/>
        </w:rPr>
        <w:t>说</w:t>
      </w:r>
      <w:r>
        <w:rPr>
          <w:rFonts w:hint="eastAsia" w:ascii="宋体" w:hAnsi="宋体" w:eastAsia="宋体" w:cs="宋体"/>
          <w:color w:val="auto"/>
          <w:spacing w:val="-2"/>
          <w:position w:val="-4"/>
          <w:highlight w:val="none"/>
        </w:rPr>
        <w:t>明</w:t>
      </w:r>
      <w:r>
        <w:rPr>
          <w:rFonts w:hint="eastAsia" w:ascii="宋体" w:hAnsi="宋体" w:eastAsia="宋体" w:cs="宋体"/>
          <w:color w:val="auto"/>
          <w:position w:val="-4"/>
          <w:highlight w:val="none"/>
        </w:rPr>
        <w:t>或</w:t>
      </w:r>
      <w:r>
        <w:rPr>
          <w:rFonts w:hint="eastAsia" w:ascii="宋体" w:hAnsi="宋体" w:eastAsia="宋体" w:cs="宋体"/>
          <w:color w:val="auto"/>
          <w:spacing w:val="-2"/>
          <w:position w:val="-4"/>
          <w:highlight w:val="none"/>
        </w:rPr>
        <w:t>补</w:t>
      </w:r>
      <w:r>
        <w:rPr>
          <w:rFonts w:hint="eastAsia" w:ascii="宋体" w:hAnsi="宋体" w:eastAsia="宋体" w:cs="宋体"/>
          <w:color w:val="auto"/>
          <w:position w:val="-4"/>
          <w:highlight w:val="none"/>
        </w:rPr>
        <w:t>正</w:t>
      </w:r>
      <w:r>
        <w:rPr>
          <w:rFonts w:hint="eastAsia" w:ascii="宋体" w:hAnsi="宋体" w:eastAsia="宋体" w:cs="宋体"/>
          <w:color w:val="auto"/>
          <w:spacing w:val="-2"/>
          <w:position w:val="-4"/>
          <w:highlight w:val="none"/>
        </w:rPr>
        <w:t>如</w:t>
      </w:r>
      <w:r>
        <w:rPr>
          <w:rFonts w:hint="eastAsia" w:ascii="宋体" w:hAnsi="宋体" w:eastAsia="宋体" w:cs="宋体"/>
          <w:color w:val="auto"/>
          <w:position w:val="-4"/>
          <w:highlight w:val="none"/>
        </w:rPr>
        <w:t>下：</w:t>
      </w:r>
    </w:p>
    <w:p w14:paraId="3F383062">
      <w:pPr>
        <w:spacing w:beforeLines="30" w:afterLines="30" w:line="360" w:lineRule="auto"/>
        <w:ind w:left="523" w:right="-20"/>
        <w:jc w:val="left"/>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p>
    <w:p w14:paraId="11BA174A">
      <w:pPr>
        <w:spacing w:beforeLines="30" w:afterLines="30" w:line="360" w:lineRule="auto"/>
        <w:ind w:left="523" w:right="-20"/>
        <w:jc w:val="left"/>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r>
        <w:rPr>
          <w:rFonts w:hint="eastAsia" w:ascii="宋体" w:hAnsi="宋体" w:eastAsia="宋体" w:cs="宋体"/>
          <w:color w:val="auto"/>
          <w:spacing w:val="0"/>
          <w:position w:val="0"/>
          <w:highlight w:val="none"/>
          <w:u w:val="single"/>
        </w:rPr>
        <w:t xml:space="preserve"> </w:t>
      </w:r>
      <w:r>
        <w:rPr>
          <w:rFonts w:hint="eastAsia" w:ascii="宋体" w:hAnsi="宋体" w:eastAsia="宋体" w:cs="宋体"/>
          <w:color w:val="auto"/>
          <w:position w:val="0"/>
          <w:highlight w:val="none"/>
          <w:u w:val="single"/>
        </w:rPr>
        <w:t xml:space="preserve"> </w:t>
      </w:r>
    </w:p>
    <w:p w14:paraId="089B0C51">
      <w:pPr>
        <w:spacing w:beforeLines="30" w:afterLines="30" w:line="360" w:lineRule="auto"/>
        <w:ind w:left="628" w:right="-20"/>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spacing w:val="0"/>
          <w:highlight w:val="none"/>
        </w:rPr>
        <w:t>.</w:t>
      </w:r>
      <w:r>
        <w:rPr>
          <w:rFonts w:hint="eastAsia" w:ascii="宋体" w:hAnsi="宋体" w:eastAsia="宋体" w:cs="宋体"/>
          <w:color w:val="auto"/>
          <w:highlight w:val="none"/>
        </w:rPr>
        <w:t>....</w:t>
      </w:r>
    </w:p>
    <w:p w14:paraId="377A43DC">
      <w:pPr>
        <w:spacing w:beforeLines="30" w:afterLines="30" w:line="360" w:lineRule="auto"/>
        <w:ind w:left="100" w:right="43" w:firstLine="420"/>
        <w:jc w:val="left"/>
        <w:rPr>
          <w:rFonts w:hint="eastAsia" w:ascii="宋体" w:hAnsi="宋体" w:eastAsia="宋体" w:cs="宋体"/>
          <w:color w:val="auto"/>
          <w:highlight w:val="none"/>
        </w:rPr>
      </w:pPr>
      <w:r>
        <w:rPr>
          <w:rFonts w:hint="eastAsia" w:ascii="宋体" w:hAnsi="宋体" w:eastAsia="宋体" w:cs="宋体"/>
          <w:color w:val="auto"/>
          <w:highlight w:val="none"/>
        </w:rPr>
        <w:t>上述问题澄清、说</w:t>
      </w:r>
      <w:r>
        <w:rPr>
          <w:rFonts w:hint="eastAsia" w:ascii="宋体" w:hAnsi="宋体" w:eastAsia="宋体" w:cs="宋体"/>
          <w:color w:val="auto"/>
          <w:spacing w:val="-2"/>
          <w:highlight w:val="none"/>
        </w:rPr>
        <w:t>明</w:t>
      </w:r>
      <w:r>
        <w:rPr>
          <w:rFonts w:hint="eastAsia" w:ascii="宋体" w:hAnsi="宋体" w:eastAsia="宋体" w:cs="宋体"/>
          <w:color w:val="auto"/>
          <w:highlight w:val="none"/>
        </w:rPr>
        <w:t>或</w:t>
      </w:r>
      <w:r>
        <w:rPr>
          <w:rFonts w:hint="eastAsia" w:ascii="宋体" w:hAnsi="宋体" w:eastAsia="宋体" w:cs="宋体"/>
          <w:color w:val="auto"/>
          <w:spacing w:val="-2"/>
          <w:highlight w:val="none"/>
        </w:rPr>
        <w:t>补</w:t>
      </w:r>
      <w:r>
        <w:rPr>
          <w:rFonts w:hint="eastAsia" w:ascii="宋体" w:hAnsi="宋体" w:eastAsia="宋体" w:cs="宋体"/>
          <w:color w:val="auto"/>
          <w:highlight w:val="none"/>
        </w:rPr>
        <w:t>正，不改变我方投</w:t>
      </w:r>
      <w:r>
        <w:rPr>
          <w:rFonts w:hint="eastAsia" w:ascii="宋体" w:hAnsi="宋体" w:eastAsia="宋体" w:cs="宋体"/>
          <w:color w:val="auto"/>
          <w:spacing w:val="-2"/>
          <w:highlight w:val="none"/>
        </w:rPr>
        <w:t>标</w:t>
      </w:r>
      <w:r>
        <w:rPr>
          <w:rFonts w:hint="eastAsia" w:ascii="宋体" w:hAnsi="宋体" w:eastAsia="宋体" w:cs="宋体"/>
          <w:color w:val="auto"/>
          <w:highlight w:val="none"/>
        </w:rPr>
        <w:t>文</w:t>
      </w:r>
      <w:r>
        <w:rPr>
          <w:rFonts w:hint="eastAsia" w:ascii="宋体" w:hAnsi="宋体" w:eastAsia="宋体" w:cs="宋体"/>
          <w:color w:val="auto"/>
          <w:spacing w:val="-2"/>
          <w:highlight w:val="none"/>
        </w:rPr>
        <w:t>件</w:t>
      </w:r>
      <w:r>
        <w:rPr>
          <w:rFonts w:hint="eastAsia" w:ascii="宋体" w:hAnsi="宋体" w:eastAsia="宋体" w:cs="宋体"/>
          <w:color w:val="auto"/>
          <w:highlight w:val="none"/>
        </w:rPr>
        <w:t>的实质性内容，构</w:t>
      </w:r>
      <w:r>
        <w:rPr>
          <w:rFonts w:hint="eastAsia" w:ascii="宋体" w:hAnsi="宋体" w:eastAsia="宋体" w:cs="宋体"/>
          <w:color w:val="auto"/>
          <w:spacing w:val="-2"/>
          <w:highlight w:val="none"/>
        </w:rPr>
        <w:t>成</w:t>
      </w:r>
      <w:r>
        <w:rPr>
          <w:rFonts w:hint="eastAsia" w:ascii="宋体" w:hAnsi="宋体" w:eastAsia="宋体" w:cs="宋体"/>
          <w:color w:val="auto"/>
          <w:highlight w:val="none"/>
        </w:rPr>
        <w:t>我</w:t>
      </w:r>
      <w:r>
        <w:rPr>
          <w:rFonts w:hint="eastAsia" w:ascii="宋体" w:hAnsi="宋体" w:eastAsia="宋体" w:cs="宋体"/>
          <w:color w:val="auto"/>
          <w:spacing w:val="-2"/>
          <w:highlight w:val="none"/>
        </w:rPr>
        <w:t>方</w:t>
      </w:r>
      <w:r>
        <w:rPr>
          <w:rFonts w:hint="eastAsia" w:ascii="宋体" w:hAnsi="宋体" w:eastAsia="宋体" w:cs="宋体"/>
          <w:color w:val="auto"/>
          <w:highlight w:val="none"/>
        </w:rPr>
        <w:t>投标文件的组成部</w:t>
      </w:r>
      <w:r>
        <w:rPr>
          <w:rFonts w:hint="eastAsia" w:ascii="宋体" w:hAnsi="宋体" w:eastAsia="宋体" w:cs="宋体"/>
          <w:color w:val="auto"/>
          <w:spacing w:val="-2"/>
          <w:highlight w:val="none"/>
        </w:rPr>
        <w:t>分</w:t>
      </w:r>
      <w:r>
        <w:rPr>
          <w:rFonts w:hint="eastAsia" w:ascii="宋体" w:hAnsi="宋体" w:eastAsia="宋体" w:cs="宋体"/>
          <w:color w:val="auto"/>
          <w:highlight w:val="none"/>
        </w:rPr>
        <w:t>。</w:t>
      </w:r>
    </w:p>
    <w:p w14:paraId="20BC6905">
      <w:pPr>
        <w:spacing w:before="0" w:beforeLines="30" w:afterLines="30" w:line="360" w:lineRule="auto"/>
        <w:jc w:val="left"/>
        <w:rPr>
          <w:rFonts w:hint="eastAsia" w:ascii="宋体" w:hAnsi="宋体" w:eastAsia="宋体" w:cs="宋体"/>
          <w:color w:val="auto"/>
          <w:sz w:val="15"/>
          <w:highlight w:val="none"/>
        </w:rPr>
      </w:pPr>
    </w:p>
    <w:p w14:paraId="14589201">
      <w:pPr>
        <w:spacing w:beforeLines="30" w:afterLines="30" w:line="360" w:lineRule="auto"/>
        <w:jc w:val="left"/>
        <w:rPr>
          <w:rFonts w:hint="eastAsia" w:ascii="宋体" w:hAnsi="宋体" w:eastAsia="宋体" w:cs="宋体"/>
          <w:color w:val="auto"/>
          <w:sz w:val="20"/>
          <w:highlight w:val="none"/>
        </w:rPr>
      </w:pPr>
    </w:p>
    <w:p w14:paraId="39D86076">
      <w:pPr>
        <w:tabs>
          <w:tab w:val="left" w:pos="7380"/>
        </w:tabs>
        <w:spacing w:beforeLines="30" w:afterLines="30" w:line="360" w:lineRule="auto"/>
        <w:ind w:left="3043" w:right="-20"/>
        <w:jc w:val="right"/>
        <w:rPr>
          <w:rFonts w:hint="eastAsia" w:ascii="宋体" w:hAnsi="宋体" w:eastAsia="宋体" w:cs="宋体"/>
          <w:color w:val="auto"/>
          <w:sz w:val="26"/>
          <w:highlight w:val="none"/>
        </w:rPr>
      </w:pPr>
      <w:r>
        <w:rPr>
          <w:rFonts w:hint="eastAsia" w:ascii="宋体" w:hAnsi="宋体" w:eastAsia="宋体" w:cs="宋体"/>
          <w:color w:val="auto"/>
          <w:position w:val="-4"/>
          <w:highlight w:val="none"/>
        </w:rPr>
        <w:t>投</w:t>
      </w:r>
      <w:r>
        <w:rPr>
          <w:rFonts w:hint="eastAsia" w:ascii="宋体" w:hAnsi="宋体" w:eastAsia="宋体" w:cs="宋体"/>
          <w:color w:val="auto"/>
          <w:spacing w:val="-2"/>
          <w:position w:val="-4"/>
          <w:highlight w:val="none"/>
        </w:rPr>
        <w:t>标</w:t>
      </w:r>
      <w:r>
        <w:rPr>
          <w:rFonts w:hint="eastAsia" w:ascii="宋体" w:hAnsi="宋体" w:eastAsia="宋体" w:cs="宋体"/>
          <w:color w:val="auto"/>
          <w:position w:val="-4"/>
          <w:highlight w:val="none"/>
        </w:rPr>
        <w:t>人：</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lang w:val="en-US" w:eastAsia="zh-CN"/>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lang w:val="en-US" w:eastAsia="zh-CN"/>
        </w:rPr>
        <w:t xml:space="preserve">       </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lang w:val="en-US" w:eastAsia="zh-CN"/>
        </w:rPr>
        <w:t xml:space="preserve">                  </w:t>
      </w:r>
      <w:r>
        <w:rPr>
          <w:rFonts w:hint="eastAsia" w:ascii="宋体" w:hAnsi="宋体" w:eastAsia="宋体" w:cs="宋体"/>
          <w:color w:val="auto"/>
          <w:position w:val="-4"/>
          <w:highlight w:val="none"/>
        </w:rPr>
        <w:t>（盖</w:t>
      </w:r>
      <w:r>
        <w:rPr>
          <w:rFonts w:hint="eastAsia" w:ascii="宋体" w:hAnsi="宋体" w:eastAsia="宋体" w:cs="宋体"/>
          <w:color w:val="auto"/>
          <w:spacing w:val="-2"/>
          <w:position w:val="-4"/>
          <w:highlight w:val="none"/>
        </w:rPr>
        <w:t>单</w:t>
      </w:r>
      <w:r>
        <w:rPr>
          <w:rFonts w:hint="eastAsia" w:ascii="宋体" w:hAnsi="宋体" w:eastAsia="宋体" w:cs="宋体"/>
          <w:color w:val="auto"/>
          <w:position w:val="-4"/>
          <w:highlight w:val="none"/>
        </w:rPr>
        <w:t>位</w:t>
      </w:r>
      <w:r>
        <w:rPr>
          <w:rFonts w:hint="eastAsia" w:ascii="宋体" w:hAnsi="宋体" w:eastAsia="宋体" w:cs="宋体"/>
          <w:color w:val="auto"/>
          <w:spacing w:val="-2"/>
          <w:position w:val="-4"/>
          <w:highlight w:val="none"/>
        </w:rPr>
        <w:t>章</w:t>
      </w:r>
      <w:r>
        <w:rPr>
          <w:rFonts w:hint="eastAsia" w:ascii="宋体" w:hAnsi="宋体" w:eastAsia="宋体" w:cs="宋体"/>
          <w:color w:val="auto"/>
          <w:position w:val="-4"/>
          <w:highlight w:val="none"/>
        </w:rPr>
        <w:t>）</w:t>
      </w:r>
    </w:p>
    <w:p w14:paraId="01477BC4">
      <w:pPr>
        <w:tabs>
          <w:tab w:val="left" w:pos="7380"/>
        </w:tabs>
        <w:spacing w:beforeLines="30" w:afterLines="30" w:line="360" w:lineRule="auto"/>
        <w:ind w:left="3043" w:right="-20"/>
        <w:jc w:val="right"/>
        <w:rPr>
          <w:rFonts w:hint="eastAsia" w:ascii="宋体" w:hAnsi="宋体" w:eastAsia="宋体" w:cs="宋体"/>
          <w:color w:val="auto"/>
          <w:sz w:val="20"/>
          <w:highlight w:val="none"/>
        </w:rPr>
      </w:pPr>
      <w:r>
        <w:rPr>
          <w:rFonts w:hint="eastAsia" w:ascii="宋体" w:hAnsi="宋体" w:eastAsia="宋体" w:cs="宋体"/>
          <w:color w:val="auto"/>
          <w:position w:val="-2"/>
          <w:highlight w:val="none"/>
        </w:rPr>
        <w:t>法</w:t>
      </w:r>
      <w:r>
        <w:rPr>
          <w:rFonts w:hint="eastAsia" w:ascii="宋体" w:hAnsi="宋体" w:eastAsia="宋体" w:cs="宋体"/>
          <w:color w:val="auto"/>
          <w:spacing w:val="-2"/>
          <w:position w:val="-2"/>
          <w:highlight w:val="none"/>
        </w:rPr>
        <w:t>定</w:t>
      </w:r>
      <w:r>
        <w:rPr>
          <w:rFonts w:hint="eastAsia" w:ascii="宋体" w:hAnsi="宋体" w:eastAsia="宋体" w:cs="宋体"/>
          <w:color w:val="auto"/>
          <w:position w:val="-2"/>
          <w:highlight w:val="none"/>
        </w:rPr>
        <w:t>代</w:t>
      </w:r>
      <w:r>
        <w:rPr>
          <w:rFonts w:hint="eastAsia" w:ascii="宋体" w:hAnsi="宋体" w:eastAsia="宋体" w:cs="宋体"/>
          <w:color w:val="auto"/>
          <w:spacing w:val="-2"/>
          <w:position w:val="-2"/>
          <w:highlight w:val="none"/>
        </w:rPr>
        <w:t>表</w:t>
      </w:r>
      <w:r>
        <w:rPr>
          <w:rFonts w:hint="eastAsia" w:ascii="宋体" w:hAnsi="宋体" w:eastAsia="宋体" w:cs="宋体"/>
          <w:color w:val="auto"/>
          <w:position w:val="-2"/>
          <w:highlight w:val="none"/>
        </w:rPr>
        <w:t>人</w:t>
      </w:r>
      <w:r>
        <w:rPr>
          <w:rFonts w:hint="eastAsia" w:ascii="宋体" w:hAnsi="宋体" w:eastAsia="宋体" w:cs="宋体"/>
          <w:color w:val="auto"/>
          <w:spacing w:val="-2"/>
          <w:position w:val="-2"/>
          <w:highlight w:val="none"/>
        </w:rPr>
        <w:t>或</w:t>
      </w:r>
      <w:r>
        <w:rPr>
          <w:rFonts w:hint="eastAsia" w:ascii="宋体" w:hAnsi="宋体" w:eastAsia="宋体" w:cs="宋体"/>
          <w:color w:val="auto"/>
          <w:position w:val="-2"/>
          <w:highlight w:val="none"/>
        </w:rPr>
        <w:t>其</w:t>
      </w:r>
      <w:r>
        <w:rPr>
          <w:rFonts w:hint="eastAsia" w:ascii="宋体" w:hAnsi="宋体" w:eastAsia="宋体" w:cs="宋体"/>
          <w:color w:val="auto"/>
          <w:spacing w:val="-2"/>
          <w:position w:val="-2"/>
          <w:highlight w:val="none"/>
        </w:rPr>
        <w:t>委</w:t>
      </w:r>
      <w:r>
        <w:rPr>
          <w:rFonts w:hint="eastAsia" w:ascii="宋体" w:hAnsi="宋体" w:eastAsia="宋体" w:cs="宋体"/>
          <w:color w:val="auto"/>
          <w:position w:val="-2"/>
          <w:highlight w:val="none"/>
        </w:rPr>
        <w:t>托</w:t>
      </w:r>
      <w:r>
        <w:rPr>
          <w:rFonts w:hint="eastAsia" w:ascii="宋体" w:hAnsi="宋体" w:eastAsia="宋体" w:cs="宋体"/>
          <w:color w:val="auto"/>
          <w:spacing w:val="-2"/>
          <w:position w:val="-2"/>
          <w:highlight w:val="none"/>
        </w:rPr>
        <w:t>代理</w:t>
      </w:r>
      <w:r>
        <w:rPr>
          <w:rFonts w:hint="eastAsia" w:ascii="宋体" w:hAnsi="宋体" w:eastAsia="宋体" w:cs="宋体"/>
          <w:color w:val="auto"/>
          <w:position w:val="-2"/>
          <w:highlight w:val="none"/>
        </w:rPr>
        <w:t>人：</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lang w:val="en-US" w:eastAsia="zh-CN"/>
        </w:rPr>
        <w:t xml:space="preserve">            </w:t>
      </w:r>
      <w:r>
        <w:rPr>
          <w:rFonts w:hint="eastAsia" w:ascii="宋体" w:hAnsi="宋体" w:eastAsia="宋体" w:cs="宋体"/>
          <w:color w:val="auto"/>
          <w:spacing w:val="-2"/>
          <w:position w:val="-2"/>
          <w:highlight w:val="none"/>
        </w:rPr>
        <w:t>（</w:t>
      </w:r>
      <w:r>
        <w:rPr>
          <w:rFonts w:hint="eastAsia" w:ascii="宋体" w:hAnsi="宋体" w:eastAsia="宋体" w:cs="宋体"/>
          <w:color w:val="auto"/>
          <w:position w:val="-2"/>
          <w:highlight w:val="none"/>
        </w:rPr>
        <w:t>签</w:t>
      </w:r>
      <w:r>
        <w:rPr>
          <w:rFonts w:hint="eastAsia" w:ascii="宋体" w:hAnsi="宋体" w:eastAsia="宋体" w:cs="宋体"/>
          <w:color w:val="auto"/>
          <w:spacing w:val="-2"/>
          <w:position w:val="-2"/>
          <w:highlight w:val="none"/>
        </w:rPr>
        <w:t>字</w:t>
      </w:r>
      <w:r>
        <w:rPr>
          <w:rFonts w:hint="eastAsia" w:ascii="宋体" w:hAnsi="宋体" w:eastAsia="宋体" w:cs="宋体"/>
          <w:color w:val="auto"/>
          <w:position w:val="-2"/>
          <w:highlight w:val="none"/>
        </w:rPr>
        <w:t>）</w:t>
      </w:r>
    </w:p>
    <w:p w14:paraId="6575331B">
      <w:pPr>
        <w:tabs>
          <w:tab w:val="left" w:pos="7380"/>
        </w:tabs>
        <w:spacing w:beforeLines="30" w:afterLines="30" w:line="360" w:lineRule="auto"/>
        <w:ind w:left="3043" w:right="-20"/>
        <w:jc w:val="right"/>
        <w:rPr>
          <w:rFonts w:hint="eastAsia" w:ascii="宋体" w:hAnsi="宋体" w:eastAsia="宋体" w:cs="宋体"/>
          <w:color w:val="auto"/>
          <w:position w:val="-1"/>
          <w:highlight w:val="none"/>
        </w:rPr>
      </w:pP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lang w:val="en-US" w:eastAsia="zh-CN"/>
        </w:rPr>
        <w:t xml:space="preserve">      </w:t>
      </w:r>
      <w:r>
        <w:rPr>
          <w:rFonts w:hint="eastAsia" w:ascii="宋体" w:hAnsi="宋体" w:eastAsia="宋体" w:cs="宋体"/>
          <w:color w:val="auto"/>
          <w:spacing w:val="-2"/>
          <w:position w:val="-1"/>
          <w:highlight w:val="none"/>
        </w:rPr>
        <w:t>年</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lang w:val="en-US" w:eastAsia="zh-CN"/>
        </w:rPr>
        <w:t xml:space="preserve">      </w:t>
      </w:r>
      <w:r>
        <w:rPr>
          <w:rFonts w:hint="eastAsia" w:ascii="宋体" w:hAnsi="宋体" w:eastAsia="宋体" w:cs="宋体"/>
          <w:color w:val="auto"/>
          <w:position w:val="-1"/>
          <w:highlight w:val="none"/>
        </w:rPr>
        <w:t>月</w:t>
      </w:r>
      <w:r>
        <w:rPr>
          <w:rFonts w:hint="eastAsia" w:ascii="宋体" w:hAnsi="宋体" w:eastAsia="宋体" w:cs="宋体"/>
          <w:color w:val="auto"/>
          <w:position w:val="-4"/>
          <w:highlight w:val="none"/>
          <w:u w:val="single"/>
        </w:rPr>
        <w:t xml:space="preserve"> </w:t>
      </w:r>
      <w:r>
        <w:rPr>
          <w:rFonts w:hint="eastAsia" w:ascii="宋体" w:hAnsi="宋体" w:eastAsia="宋体" w:cs="宋体"/>
          <w:color w:val="auto"/>
          <w:spacing w:val="1"/>
          <w:position w:val="-4"/>
          <w:highlight w:val="none"/>
          <w:u w:val="single"/>
          <w:lang w:val="en-US" w:eastAsia="zh-CN"/>
        </w:rPr>
        <w:t xml:space="preserve">      </w:t>
      </w:r>
      <w:r>
        <w:rPr>
          <w:rFonts w:hint="eastAsia" w:ascii="宋体" w:hAnsi="宋体" w:eastAsia="宋体" w:cs="宋体"/>
          <w:color w:val="auto"/>
          <w:position w:val="-1"/>
          <w:highlight w:val="none"/>
        </w:rPr>
        <w:t>日</w:t>
      </w:r>
    </w:p>
    <w:p w14:paraId="6409B900">
      <w:pPr>
        <w:tabs>
          <w:tab w:val="left" w:pos="6420"/>
          <w:tab w:val="left" w:pos="7480"/>
          <w:tab w:val="left" w:pos="8520"/>
        </w:tabs>
        <w:spacing w:line="360" w:lineRule="auto"/>
        <w:ind w:left="5595" w:right="-20"/>
        <w:jc w:val="left"/>
        <w:rPr>
          <w:rFonts w:hint="eastAsia" w:ascii="宋体" w:hAnsi="宋体" w:eastAsia="宋体" w:cs="宋体"/>
          <w:color w:val="auto"/>
          <w:position w:val="-1"/>
          <w:highlight w:val="none"/>
        </w:rPr>
      </w:pPr>
    </w:p>
    <w:p w14:paraId="2BEE0203">
      <w:pPr>
        <w:tabs>
          <w:tab w:val="left" w:pos="6420"/>
          <w:tab w:val="left" w:pos="7480"/>
          <w:tab w:val="left" w:pos="8520"/>
        </w:tabs>
        <w:spacing w:line="360" w:lineRule="auto"/>
        <w:ind w:left="5595" w:right="-20"/>
        <w:jc w:val="left"/>
        <w:rPr>
          <w:rFonts w:hint="eastAsia" w:ascii="宋体" w:hAnsi="宋体" w:eastAsia="宋体" w:cs="宋体"/>
          <w:color w:val="auto"/>
          <w:position w:val="-1"/>
          <w:highlight w:val="none"/>
        </w:rPr>
        <w:sectPr>
          <w:pgSz w:w="11905" w:h="16838"/>
          <w:pgMar w:top="1440" w:right="1080" w:bottom="1440" w:left="1080" w:header="850" w:footer="992" w:gutter="0"/>
          <w:pgBorders>
            <w:top w:val="none" w:sz="0" w:space="0"/>
            <w:left w:val="none" w:sz="0" w:space="0"/>
            <w:bottom w:val="none" w:sz="0" w:space="0"/>
            <w:right w:val="none" w:sz="0" w:space="0"/>
          </w:pgBorders>
          <w:pgNumType w:fmt="decimal"/>
          <w:cols w:space="0" w:num="1"/>
          <w:titlePg/>
          <w:rtlGutter w:val="0"/>
          <w:docGrid w:linePitch="0" w:charSpace="0"/>
        </w:sectPr>
      </w:pPr>
    </w:p>
    <w:p w14:paraId="46BFBFCD">
      <w:pPr>
        <w:pStyle w:val="3"/>
        <w:rPr>
          <w:rFonts w:hint="eastAsia" w:ascii="宋体" w:hAnsi="宋体" w:eastAsia="宋体" w:cs="宋体"/>
          <w:color w:val="auto"/>
          <w:highlight w:val="none"/>
        </w:rPr>
      </w:pPr>
      <w:bookmarkStart w:id="101" w:name="_Toc393961876"/>
      <w:bookmarkStart w:id="102" w:name="_Toc27162"/>
      <w:bookmarkStart w:id="103" w:name="_Toc10780"/>
      <w:bookmarkStart w:id="104" w:name="_Toc16484"/>
      <w:bookmarkStart w:id="105" w:name="_Toc15544"/>
      <w:bookmarkStart w:id="106" w:name="_Toc10286"/>
      <w:bookmarkStart w:id="107" w:name="_Toc179"/>
      <w:bookmarkStart w:id="108" w:name="_Toc19513"/>
      <w:bookmarkStart w:id="109" w:name="_Toc514170131"/>
      <w:bookmarkStart w:id="110" w:name="_Toc21125"/>
      <w:r>
        <w:rPr>
          <w:rFonts w:hint="eastAsia" w:ascii="宋体" w:hAnsi="宋体" w:eastAsia="宋体" w:cs="宋体"/>
          <w:color w:val="auto"/>
          <w:highlight w:val="none"/>
        </w:rPr>
        <w:t>第三章  评标办法（综合评估法）</w:t>
      </w:r>
      <w:bookmarkEnd w:id="101"/>
      <w:bookmarkEnd w:id="102"/>
      <w:bookmarkEnd w:id="103"/>
      <w:bookmarkEnd w:id="104"/>
      <w:bookmarkEnd w:id="105"/>
      <w:bookmarkEnd w:id="106"/>
      <w:bookmarkEnd w:id="107"/>
      <w:bookmarkEnd w:id="108"/>
      <w:bookmarkEnd w:id="109"/>
      <w:bookmarkEnd w:id="110"/>
    </w:p>
    <w:p w14:paraId="77951D8D">
      <w:pPr>
        <w:spacing w:line="360" w:lineRule="auto"/>
        <w:ind w:left="102" w:right="-23"/>
        <w:jc w:val="center"/>
        <w:outlineLvl w:val="1"/>
        <w:rPr>
          <w:rFonts w:hint="eastAsia" w:ascii="宋体" w:hAnsi="宋体" w:eastAsia="宋体" w:cs="宋体"/>
          <w:b/>
          <w:color w:val="auto"/>
          <w:position w:val="-1"/>
          <w:sz w:val="32"/>
          <w:highlight w:val="none"/>
        </w:rPr>
      </w:pPr>
      <w:bookmarkStart w:id="111" w:name="_Toc16683"/>
      <w:bookmarkStart w:id="112" w:name="_Toc24228"/>
      <w:bookmarkStart w:id="113" w:name="_Toc393961877"/>
      <w:bookmarkStart w:id="114" w:name="_Toc32266"/>
      <w:bookmarkStart w:id="115" w:name="_Toc20626"/>
      <w:bookmarkStart w:id="116" w:name="_Toc248"/>
      <w:bookmarkStart w:id="117" w:name="_Toc28666"/>
      <w:bookmarkStart w:id="118" w:name="_Toc5818"/>
      <w:bookmarkStart w:id="119" w:name="_Toc514170132"/>
      <w:r>
        <w:rPr>
          <w:rFonts w:hint="eastAsia" w:ascii="宋体" w:hAnsi="宋体" w:eastAsia="宋体" w:cs="宋体"/>
          <w:b/>
          <w:color w:val="auto"/>
          <w:position w:val="-1"/>
          <w:sz w:val="32"/>
          <w:highlight w:val="none"/>
        </w:rPr>
        <w:t>评标办法前附表</w:t>
      </w:r>
      <w:bookmarkEnd w:id="111"/>
      <w:bookmarkEnd w:id="112"/>
      <w:bookmarkEnd w:id="113"/>
      <w:bookmarkEnd w:id="114"/>
      <w:bookmarkEnd w:id="115"/>
      <w:bookmarkEnd w:id="116"/>
      <w:bookmarkEnd w:id="117"/>
      <w:bookmarkEnd w:id="118"/>
      <w:bookmarkEnd w:id="119"/>
    </w:p>
    <w:tbl>
      <w:tblPr>
        <w:tblStyle w:val="28"/>
        <w:tblW w:w="47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014"/>
        <w:gridCol w:w="566"/>
        <w:gridCol w:w="1337"/>
        <w:gridCol w:w="4917"/>
      </w:tblGrid>
      <w:tr w14:paraId="077FE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43" w:type="pct"/>
            <w:gridSpan w:val="2"/>
            <w:tcBorders>
              <w:top w:val="single" w:color="auto" w:sz="4" w:space="0"/>
              <w:left w:val="single" w:color="auto" w:sz="4" w:space="0"/>
              <w:bottom w:val="single" w:color="auto" w:sz="4" w:space="0"/>
              <w:right w:val="single" w:color="auto" w:sz="4" w:space="0"/>
            </w:tcBorders>
            <w:noWrap w:val="0"/>
            <w:vAlign w:val="center"/>
          </w:tcPr>
          <w:p w14:paraId="30099812">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1104"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4CC6E11">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评审因素</w:t>
            </w:r>
          </w:p>
        </w:tc>
        <w:tc>
          <w:tcPr>
            <w:tcW w:w="2852"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7986E83">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评审标准</w:t>
            </w:r>
          </w:p>
        </w:tc>
      </w:tr>
      <w:tr w14:paraId="69C55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5" w:type="pct"/>
            <w:tcBorders>
              <w:top w:val="single" w:color="auto" w:sz="4" w:space="0"/>
              <w:left w:val="single" w:color="auto" w:sz="4" w:space="0"/>
              <w:bottom w:val="single" w:color="auto" w:sz="4" w:space="0"/>
              <w:right w:val="single" w:color="auto" w:sz="4" w:space="0"/>
            </w:tcBorders>
            <w:noWrap w:val="0"/>
            <w:vAlign w:val="center"/>
          </w:tcPr>
          <w:p w14:paraId="3D2B813A">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588" w:type="pct"/>
            <w:tcBorders>
              <w:top w:val="single" w:color="auto" w:sz="4" w:space="0"/>
              <w:left w:val="single" w:color="auto" w:sz="4" w:space="0"/>
              <w:bottom w:val="single" w:color="auto" w:sz="4" w:space="0"/>
              <w:right w:val="single" w:color="auto" w:sz="4" w:space="0"/>
            </w:tcBorders>
            <w:noWrap w:val="0"/>
            <w:vAlign w:val="center"/>
          </w:tcPr>
          <w:p w14:paraId="2D41913B">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评标方法</w:t>
            </w:r>
          </w:p>
        </w:tc>
        <w:tc>
          <w:tcPr>
            <w:tcW w:w="1104"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61019F4">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中标候选人排序方法</w:t>
            </w:r>
          </w:p>
        </w:tc>
        <w:tc>
          <w:tcPr>
            <w:tcW w:w="2852"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077D35C">
            <w:pPr>
              <w:keepNext w:val="0"/>
              <w:keepLines w:val="0"/>
              <w:pageBreakBefore w:val="0"/>
              <w:kinsoku/>
              <w:wordWrap/>
              <w:overflowPunct/>
              <w:topLinePunct w:val="0"/>
              <w:autoSpaceDE/>
              <w:autoSpaceDN/>
              <w:bidi w:val="0"/>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评标采用综合评估法。评标委员会对满足招标文件实质性要求的投标文件，按照本章第2.2款规定的评分标准进行打分，并按得分由高到低顺序推荐中标候选人，排序的前一~三名为第一中标候选人、第二中标候选人和第三中标候选人。总</w:t>
            </w:r>
            <w:r>
              <w:rPr>
                <w:rFonts w:hint="eastAsia" w:ascii="宋体" w:hAnsi="宋体" w:eastAsia="宋体" w:cs="宋体"/>
                <w:color w:val="auto"/>
                <w:sz w:val="21"/>
                <w:szCs w:val="21"/>
                <w:highlight w:val="none"/>
                <w:lang w:val="en-US" w:eastAsia="zh-CN"/>
              </w:rPr>
              <w:t>得分</w:t>
            </w:r>
            <w:r>
              <w:rPr>
                <w:rFonts w:hint="eastAsia" w:ascii="宋体" w:hAnsi="宋体" w:eastAsia="宋体" w:cs="宋体"/>
                <w:color w:val="auto"/>
                <w:sz w:val="21"/>
                <w:szCs w:val="21"/>
                <w:highlight w:val="none"/>
              </w:rPr>
              <w:t>相等时，以投标</w:t>
            </w:r>
            <w:r>
              <w:rPr>
                <w:rFonts w:hint="eastAsia" w:ascii="宋体" w:hAnsi="宋体" w:eastAsia="宋体" w:cs="宋体"/>
                <w:color w:val="auto"/>
                <w:sz w:val="21"/>
                <w:szCs w:val="21"/>
                <w:highlight w:val="none"/>
                <w:lang w:val="en-US" w:eastAsia="zh-CN"/>
              </w:rPr>
              <w:t>总报价</w:t>
            </w:r>
            <w:r>
              <w:rPr>
                <w:rFonts w:hint="eastAsia" w:ascii="宋体" w:hAnsi="宋体" w:eastAsia="宋体" w:cs="宋体"/>
                <w:color w:val="auto"/>
                <w:sz w:val="21"/>
                <w:szCs w:val="21"/>
                <w:highlight w:val="none"/>
              </w:rPr>
              <w:t>低的优先；</w:t>
            </w:r>
            <w:r>
              <w:rPr>
                <w:rFonts w:hint="eastAsia" w:ascii="宋体" w:hAnsi="宋体" w:eastAsia="宋体" w:cs="宋体"/>
                <w:color w:val="auto"/>
                <w:spacing w:val="-2"/>
                <w:highlight w:val="none"/>
                <w:u w:val="none"/>
              </w:rPr>
              <w:t>投标</w:t>
            </w:r>
            <w:r>
              <w:rPr>
                <w:rFonts w:hint="eastAsia" w:ascii="宋体" w:hAnsi="宋体" w:eastAsia="宋体" w:cs="宋体"/>
                <w:color w:val="auto"/>
                <w:sz w:val="21"/>
                <w:szCs w:val="21"/>
                <w:highlight w:val="none"/>
                <w:lang w:val="en-US" w:eastAsia="zh-CN"/>
              </w:rPr>
              <w:t>总报价</w:t>
            </w:r>
            <w:r>
              <w:rPr>
                <w:rFonts w:hint="eastAsia" w:ascii="宋体" w:hAnsi="宋体" w:eastAsia="宋体" w:cs="宋体"/>
                <w:color w:val="auto"/>
                <w:sz w:val="21"/>
                <w:szCs w:val="21"/>
                <w:highlight w:val="none"/>
              </w:rPr>
              <w:t>也相等的，以监理大纲得分高的优先；如果监理大纲得分也相等，由评标委员会采用记名投票方式，以得票多的优先。</w:t>
            </w:r>
          </w:p>
        </w:tc>
      </w:tr>
      <w:tr w14:paraId="5A45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restar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14:paraId="4FB3A96A">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588" w:type="pct"/>
            <w:vMerge w:val="restar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14:paraId="1B5321C9">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形式评审标准</w:t>
            </w:r>
          </w:p>
        </w:tc>
        <w:tc>
          <w:tcPr>
            <w:tcW w:w="1104"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C7C4E05">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投标人名称</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737F7CEA">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4"/>
                <w:highlight w:val="none"/>
              </w:rPr>
            </w:pPr>
            <w:r>
              <w:rPr>
                <w:rFonts w:hint="eastAsia" w:ascii="宋体" w:hAnsi="宋体" w:cs="宋体"/>
                <w:color w:val="auto"/>
                <w:sz w:val="21"/>
                <w:szCs w:val="24"/>
                <w:highlight w:val="none"/>
                <w:lang w:val="en-US" w:eastAsia="zh-CN"/>
              </w:rPr>
              <w:t>投标人名称</w:t>
            </w:r>
            <w:r>
              <w:rPr>
                <w:rFonts w:hint="eastAsia" w:ascii="宋体" w:hAnsi="宋体" w:eastAsia="宋体" w:cs="宋体"/>
                <w:color w:val="auto"/>
                <w:sz w:val="21"/>
                <w:szCs w:val="24"/>
                <w:highlight w:val="none"/>
              </w:rPr>
              <w:t>与营业执照、资质证书一致</w:t>
            </w:r>
          </w:p>
        </w:tc>
      </w:tr>
      <w:tr w14:paraId="6143F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54E83291">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6424A632">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4"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401492D">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投标函及投标函附录签字盖章</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096891EB">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投标函及投标函附录格式及签字盖章符合招标文件要求，由法定代表人签字的，应附法定代表人身份证明书，由代理人签字的，应附授权委托书，身份证明或授权委托书应符合第六章“投标文件格式”的规定</w:t>
            </w:r>
            <w:r>
              <w:rPr>
                <w:rFonts w:hint="eastAsia" w:ascii="宋体" w:hAnsi="宋体" w:eastAsia="宋体" w:cs="宋体"/>
                <w:color w:val="auto"/>
                <w:sz w:val="21"/>
                <w:szCs w:val="24"/>
                <w:highlight w:val="none"/>
                <w:lang w:eastAsia="zh-CN"/>
              </w:rPr>
              <w:t>。</w:t>
            </w:r>
          </w:p>
        </w:tc>
      </w:tr>
      <w:tr w14:paraId="12FD0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595950BD">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48523CFB">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4"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D1FF485">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79904A40">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符合第六章“投标文件格式”的规定</w:t>
            </w:r>
            <w:r>
              <w:rPr>
                <w:rFonts w:hint="eastAsia" w:ascii="宋体" w:hAnsi="宋体" w:eastAsia="宋体" w:cs="宋体"/>
                <w:color w:val="auto"/>
                <w:sz w:val="21"/>
                <w:szCs w:val="21"/>
                <w:highlight w:val="none"/>
                <w:lang w:eastAsia="zh-CN"/>
              </w:rPr>
              <w:t>。</w:t>
            </w:r>
          </w:p>
        </w:tc>
      </w:tr>
      <w:tr w14:paraId="64C6D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209EED0F">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181DB3D5">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4"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75BC37AF">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strike/>
                <w:color w:val="auto"/>
                <w:sz w:val="21"/>
                <w:szCs w:val="21"/>
                <w:highlight w:val="none"/>
              </w:rPr>
            </w:pPr>
            <w:r>
              <w:rPr>
                <w:rFonts w:hint="eastAsia" w:ascii="宋体" w:hAnsi="宋体" w:eastAsia="宋体" w:cs="宋体"/>
                <w:strike/>
                <w:color w:val="auto"/>
                <w:sz w:val="21"/>
                <w:szCs w:val="21"/>
                <w:highlight w:val="none"/>
              </w:rPr>
              <w:t>联合体投标人</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5ED39285">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strike/>
                <w:color w:val="auto"/>
                <w:sz w:val="21"/>
                <w:szCs w:val="21"/>
                <w:highlight w:val="none"/>
              </w:rPr>
            </w:pPr>
            <w:r>
              <w:rPr>
                <w:rFonts w:hint="eastAsia" w:ascii="宋体" w:hAnsi="宋体" w:eastAsia="宋体" w:cs="宋体"/>
                <w:strike/>
                <w:color w:val="auto"/>
                <w:sz w:val="21"/>
                <w:szCs w:val="21"/>
                <w:highlight w:val="none"/>
              </w:rPr>
              <w:t>提交符合招标文件要求的联合体协议书，明确各方承担连带责任，并明确联合体牵头人。</w:t>
            </w:r>
          </w:p>
        </w:tc>
      </w:tr>
      <w:tr w14:paraId="574F2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1D0FB565">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0B7CA5EC">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4"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AB67753">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备选投标</w:t>
            </w:r>
            <w:r>
              <w:rPr>
                <w:rFonts w:hint="eastAsia" w:ascii="宋体" w:hAnsi="宋体" w:eastAsia="宋体" w:cs="宋体"/>
                <w:color w:val="auto"/>
                <w:sz w:val="21"/>
                <w:szCs w:val="24"/>
                <w:highlight w:val="none"/>
              </w:rPr>
              <w:t>方案</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7C201FD3">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除招标文件明确允许提交备选投标方案外，投标人不得提交备选</w:t>
            </w:r>
            <w:r>
              <w:rPr>
                <w:rFonts w:hint="eastAsia" w:ascii="宋体" w:hAnsi="宋体" w:eastAsia="宋体" w:cs="宋体"/>
                <w:color w:val="auto"/>
                <w:sz w:val="21"/>
                <w:szCs w:val="24"/>
                <w:highlight w:val="none"/>
              </w:rPr>
              <w:t>投标</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eastAsia="zh-CN"/>
              </w:rPr>
              <w:t>。</w:t>
            </w:r>
          </w:p>
        </w:tc>
      </w:tr>
      <w:tr w14:paraId="3C865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2B5BF8CF">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35C9A064">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4"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E6F6DFB">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strike/>
                <w:color w:val="auto"/>
                <w:kern w:val="2"/>
                <w:sz w:val="21"/>
                <w:szCs w:val="21"/>
                <w:highlight w:val="none"/>
                <w:lang w:val="en-US" w:eastAsia="zh-CN" w:bidi="ar-SA"/>
              </w:rPr>
            </w:pPr>
            <w:r>
              <w:rPr>
                <w:rFonts w:hint="eastAsia" w:ascii="宋体" w:hAnsi="宋体" w:eastAsia="宋体" w:cs="宋体"/>
                <w:color w:val="auto"/>
                <w:sz w:val="21"/>
                <w:szCs w:val="21"/>
                <w:highlight w:val="none"/>
              </w:rPr>
              <w:t>投标人机器码</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798938AB">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strike/>
                <w:color w:val="auto"/>
                <w:kern w:val="2"/>
                <w:sz w:val="21"/>
                <w:szCs w:val="21"/>
                <w:highlight w:val="none"/>
                <w:lang w:val="en-US" w:eastAsia="zh-CN" w:bidi="ar-SA"/>
              </w:rPr>
            </w:pPr>
            <w:r>
              <w:rPr>
                <w:rFonts w:hint="eastAsia" w:ascii="宋体" w:hAnsi="宋体" w:eastAsia="宋体" w:cs="宋体"/>
                <w:color w:val="auto"/>
                <w:sz w:val="21"/>
                <w:szCs w:val="21"/>
                <w:highlight w:val="none"/>
              </w:rPr>
              <w:t>不同投标人机器码相同，视为不合格</w:t>
            </w:r>
            <w:r>
              <w:rPr>
                <w:rFonts w:hint="eastAsia" w:ascii="宋体" w:hAnsi="宋体" w:eastAsia="宋体" w:cs="宋体"/>
                <w:color w:val="auto"/>
                <w:sz w:val="21"/>
                <w:szCs w:val="21"/>
                <w:highlight w:val="none"/>
                <w:lang w:eastAsia="zh-CN"/>
              </w:rPr>
              <w:t>。</w:t>
            </w:r>
          </w:p>
        </w:tc>
      </w:tr>
      <w:tr w14:paraId="53BCF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restart"/>
            <w:tcBorders>
              <w:left w:val="single" w:color="auto" w:sz="4" w:space="0"/>
              <w:right w:val="single" w:color="auto" w:sz="4" w:space="0"/>
            </w:tcBorders>
            <w:noWrap w:val="0"/>
            <w:tcMar>
              <w:top w:w="0" w:type="dxa"/>
              <w:left w:w="57" w:type="dxa"/>
              <w:bottom w:w="0" w:type="dxa"/>
              <w:right w:w="57" w:type="dxa"/>
            </w:tcMar>
            <w:vAlign w:val="center"/>
          </w:tcPr>
          <w:p w14:paraId="4F75F69E">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p>
        </w:tc>
        <w:tc>
          <w:tcPr>
            <w:tcW w:w="588" w:type="pct"/>
            <w:vMerge w:val="restart"/>
            <w:tcBorders>
              <w:left w:val="single" w:color="auto" w:sz="4" w:space="0"/>
              <w:right w:val="single" w:color="auto" w:sz="4" w:space="0"/>
            </w:tcBorders>
            <w:noWrap w:val="0"/>
            <w:tcMar>
              <w:top w:w="0" w:type="dxa"/>
              <w:left w:w="57" w:type="dxa"/>
              <w:bottom w:w="0" w:type="dxa"/>
              <w:right w:w="57" w:type="dxa"/>
            </w:tcMar>
            <w:vAlign w:val="center"/>
          </w:tcPr>
          <w:p w14:paraId="6C86DD77">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w:t>
            </w:r>
          </w:p>
          <w:p w14:paraId="614D5E9D">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w:t>
            </w:r>
          </w:p>
        </w:tc>
        <w:tc>
          <w:tcPr>
            <w:tcW w:w="1104"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B3CB8E2">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4B3A160B">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应附投标人营业执照</w:t>
            </w:r>
            <w:r>
              <w:rPr>
                <w:rFonts w:hint="eastAsia" w:ascii="宋体" w:hAnsi="宋体" w:cs="宋体"/>
                <w:color w:val="auto"/>
                <w:szCs w:val="21"/>
                <w:highlight w:val="none"/>
              </w:rPr>
              <w:t>原件清晰扫描件</w:t>
            </w:r>
            <w:r>
              <w:rPr>
                <w:rFonts w:hint="eastAsia" w:ascii="宋体" w:hAnsi="宋体" w:eastAsia="宋体" w:cs="宋体"/>
                <w:color w:val="auto"/>
                <w:sz w:val="21"/>
                <w:szCs w:val="21"/>
                <w:highlight w:val="none"/>
              </w:rPr>
              <w:t>。</w:t>
            </w:r>
          </w:p>
        </w:tc>
      </w:tr>
      <w:tr w14:paraId="3E6E2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5618710F">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700CDFAF">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4"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C4C9370">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资质要求</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2BFE85F2">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4"/>
                <w:highlight w:val="none"/>
              </w:rPr>
              <w:t>第二</w:t>
            </w:r>
            <w:r>
              <w:rPr>
                <w:rFonts w:hint="eastAsia" w:ascii="宋体" w:hAnsi="宋体" w:eastAsia="宋体" w:cs="宋体"/>
                <w:color w:val="auto"/>
                <w:sz w:val="21"/>
                <w:szCs w:val="21"/>
                <w:highlight w:val="none"/>
              </w:rPr>
              <w:t>章“投标人须知”第 1.4.1 项规定</w:t>
            </w:r>
            <w:r>
              <w:rPr>
                <w:rFonts w:hint="eastAsia" w:ascii="宋体" w:hAnsi="宋体" w:eastAsia="宋体" w:cs="宋体"/>
                <w:color w:val="auto"/>
                <w:sz w:val="21"/>
                <w:szCs w:val="21"/>
                <w:highlight w:val="none"/>
                <w:lang w:eastAsia="zh-CN"/>
              </w:rPr>
              <w:t>。</w:t>
            </w:r>
          </w:p>
        </w:tc>
      </w:tr>
      <w:tr w14:paraId="3C955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1B4D0885">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29052EB5">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4"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783A69DA">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strike/>
                <w:color w:val="auto"/>
                <w:sz w:val="21"/>
                <w:szCs w:val="21"/>
                <w:highlight w:val="none"/>
              </w:rPr>
              <w:t>财务要求</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1090925A">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4ABBC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58750D96">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14B1D8A2">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4"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8F55630">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业绩要求</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195B259E">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strike w:val="0"/>
                <w:color w:val="auto"/>
                <w:sz w:val="21"/>
                <w:szCs w:val="21"/>
                <w:highlight w:val="none"/>
              </w:rPr>
            </w:pPr>
            <w:r>
              <w:rPr>
                <w:rFonts w:hint="eastAsia" w:ascii="宋体" w:hAnsi="宋体" w:eastAsia="宋体" w:cs="宋体"/>
                <w:strike w:val="0"/>
                <w:color w:val="auto"/>
                <w:sz w:val="21"/>
                <w:szCs w:val="21"/>
                <w:highlight w:val="none"/>
              </w:rPr>
              <w:t>符合</w:t>
            </w:r>
            <w:r>
              <w:rPr>
                <w:rFonts w:hint="eastAsia" w:ascii="宋体" w:hAnsi="宋体" w:eastAsia="宋体" w:cs="宋体"/>
                <w:strike w:val="0"/>
                <w:color w:val="auto"/>
                <w:sz w:val="21"/>
                <w:szCs w:val="24"/>
                <w:highlight w:val="none"/>
              </w:rPr>
              <w:t>第二</w:t>
            </w:r>
            <w:r>
              <w:rPr>
                <w:rFonts w:hint="eastAsia" w:ascii="宋体" w:hAnsi="宋体" w:eastAsia="宋体" w:cs="宋体"/>
                <w:strike w:val="0"/>
                <w:color w:val="auto"/>
                <w:sz w:val="21"/>
                <w:szCs w:val="21"/>
                <w:highlight w:val="none"/>
              </w:rPr>
              <w:t>章“投标人须知”第 1.4.1 项规定</w:t>
            </w:r>
            <w:r>
              <w:rPr>
                <w:rFonts w:hint="eastAsia" w:ascii="宋体" w:hAnsi="宋体" w:eastAsia="宋体" w:cs="宋体"/>
                <w:strike w:val="0"/>
                <w:color w:val="auto"/>
                <w:sz w:val="21"/>
                <w:szCs w:val="21"/>
                <w:highlight w:val="none"/>
                <w:lang w:eastAsia="zh-CN"/>
              </w:rPr>
              <w:t>。</w:t>
            </w:r>
          </w:p>
        </w:tc>
      </w:tr>
      <w:tr w14:paraId="2272B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48C0F2BD">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6B7BDA05">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4"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CDA5244">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strike/>
                <w:dstrike w:val="0"/>
                <w:color w:val="auto"/>
                <w:sz w:val="21"/>
                <w:szCs w:val="21"/>
                <w:highlight w:val="none"/>
              </w:rPr>
            </w:pPr>
            <w:r>
              <w:rPr>
                <w:rFonts w:hint="eastAsia" w:ascii="宋体" w:hAnsi="宋体" w:eastAsia="宋体" w:cs="宋体"/>
                <w:strike/>
                <w:dstrike w:val="0"/>
                <w:color w:val="auto"/>
                <w:sz w:val="21"/>
                <w:szCs w:val="21"/>
                <w:highlight w:val="none"/>
              </w:rPr>
              <w:t>信誉要求</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62AC6CC0">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strike/>
                <w:dstrike w:val="0"/>
                <w:color w:val="auto"/>
                <w:sz w:val="21"/>
                <w:szCs w:val="21"/>
                <w:highlight w:val="none"/>
                <w:lang w:eastAsia="zh-CN"/>
              </w:rPr>
            </w:pPr>
            <w:r>
              <w:rPr>
                <w:rFonts w:hint="eastAsia" w:ascii="宋体" w:hAnsi="宋体" w:eastAsia="宋体" w:cs="宋体"/>
                <w:strike w:val="0"/>
                <w:dstrike w:val="0"/>
                <w:color w:val="auto"/>
                <w:szCs w:val="21"/>
                <w:highlight w:val="none"/>
                <w:u w:val="single"/>
                <w:lang w:val="en-US" w:eastAsia="zh-CN"/>
              </w:rPr>
              <w:t>/</w:t>
            </w:r>
          </w:p>
        </w:tc>
      </w:tr>
      <w:tr w14:paraId="5574B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vAlign w:val="center"/>
          </w:tcPr>
          <w:p w14:paraId="22624ABA">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vAlign w:val="center"/>
          </w:tcPr>
          <w:p w14:paraId="36BA632F">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1"/>
                <w:szCs w:val="21"/>
                <w:highlight w:val="none"/>
              </w:rPr>
            </w:pPr>
          </w:p>
        </w:tc>
        <w:tc>
          <w:tcPr>
            <w:tcW w:w="1104"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8915674">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46063390">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1.4.1 项规定</w:t>
            </w:r>
            <w:r>
              <w:rPr>
                <w:rFonts w:hint="eastAsia" w:ascii="宋体" w:hAnsi="宋体" w:eastAsia="宋体" w:cs="宋体"/>
                <w:color w:val="auto"/>
                <w:sz w:val="21"/>
                <w:szCs w:val="21"/>
                <w:highlight w:val="none"/>
                <w:lang w:eastAsia="zh-CN"/>
              </w:rPr>
              <w:t>。</w:t>
            </w:r>
          </w:p>
        </w:tc>
      </w:tr>
      <w:tr w14:paraId="67A8A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vAlign w:val="center"/>
          </w:tcPr>
          <w:p w14:paraId="3E7F961D">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vAlign w:val="center"/>
          </w:tcPr>
          <w:p w14:paraId="493B970D">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1"/>
                <w:szCs w:val="21"/>
                <w:highlight w:val="none"/>
              </w:rPr>
            </w:pPr>
          </w:p>
        </w:tc>
        <w:tc>
          <w:tcPr>
            <w:tcW w:w="1104"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61A0BF2">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strike/>
                <w:color w:val="auto"/>
                <w:sz w:val="21"/>
                <w:szCs w:val="21"/>
                <w:highlight w:val="none"/>
              </w:rPr>
            </w:pPr>
            <w:r>
              <w:rPr>
                <w:rFonts w:hint="eastAsia" w:ascii="宋体" w:hAnsi="宋体" w:eastAsia="宋体" w:cs="宋体"/>
                <w:strike/>
                <w:color w:val="auto"/>
                <w:sz w:val="21"/>
                <w:szCs w:val="21"/>
                <w:highlight w:val="none"/>
              </w:rPr>
              <w:t>其他主要人员</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52F24A68">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0FE80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vAlign w:val="center"/>
          </w:tcPr>
          <w:p w14:paraId="58354911">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vAlign w:val="center"/>
          </w:tcPr>
          <w:p w14:paraId="4BAFFAAF">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1"/>
                <w:szCs w:val="21"/>
                <w:highlight w:val="none"/>
              </w:rPr>
            </w:pPr>
          </w:p>
        </w:tc>
        <w:tc>
          <w:tcPr>
            <w:tcW w:w="1104"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C980C0B">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strike/>
                <w:color w:val="auto"/>
                <w:sz w:val="21"/>
                <w:szCs w:val="21"/>
                <w:highlight w:val="none"/>
              </w:rPr>
            </w:pPr>
            <w:r>
              <w:rPr>
                <w:rFonts w:hint="eastAsia" w:ascii="宋体" w:hAnsi="宋体" w:eastAsia="宋体" w:cs="宋体"/>
                <w:strike/>
                <w:color w:val="auto"/>
                <w:sz w:val="21"/>
                <w:szCs w:val="21"/>
                <w:highlight w:val="none"/>
              </w:rPr>
              <w:t>试验检测仪器</w:t>
            </w:r>
            <w:r>
              <w:rPr>
                <w:rFonts w:hint="eastAsia" w:ascii="宋体" w:hAnsi="宋体" w:eastAsia="宋体" w:cs="宋体"/>
                <w:strike w:val="0"/>
                <w:color w:val="auto"/>
                <w:sz w:val="21"/>
                <w:szCs w:val="24"/>
                <w:highlight w:val="none"/>
              </w:rPr>
              <w:t>设备</w:t>
            </w:r>
            <w:r>
              <w:rPr>
                <w:rFonts w:hint="eastAsia" w:ascii="宋体" w:hAnsi="宋体" w:eastAsia="宋体" w:cs="宋体"/>
                <w:strike/>
                <w:color w:val="auto"/>
                <w:sz w:val="21"/>
                <w:szCs w:val="21"/>
                <w:highlight w:val="none"/>
              </w:rPr>
              <w:t>要求</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604BF7CC">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r w14:paraId="5A32F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vAlign w:val="center"/>
          </w:tcPr>
          <w:p w14:paraId="35154A13">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vAlign w:val="center"/>
          </w:tcPr>
          <w:p w14:paraId="63B3BB95">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1"/>
                <w:szCs w:val="21"/>
                <w:highlight w:val="none"/>
              </w:rPr>
            </w:pPr>
          </w:p>
        </w:tc>
        <w:tc>
          <w:tcPr>
            <w:tcW w:w="1104"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15D0974">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5FEE2771">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1.4.1 项规定</w:t>
            </w:r>
            <w:r>
              <w:rPr>
                <w:rFonts w:hint="eastAsia" w:ascii="宋体" w:hAnsi="宋体" w:eastAsia="宋体" w:cs="宋体"/>
                <w:color w:val="auto"/>
                <w:sz w:val="21"/>
                <w:szCs w:val="21"/>
                <w:highlight w:val="none"/>
                <w:lang w:eastAsia="zh-CN"/>
              </w:rPr>
              <w:t>。</w:t>
            </w:r>
          </w:p>
        </w:tc>
      </w:tr>
      <w:tr w14:paraId="733EF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vAlign w:val="center"/>
          </w:tcPr>
          <w:p w14:paraId="74C9F8B0">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vAlign w:val="center"/>
          </w:tcPr>
          <w:p w14:paraId="1D91ED57">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1"/>
                <w:szCs w:val="21"/>
                <w:highlight w:val="none"/>
              </w:rPr>
            </w:pPr>
          </w:p>
        </w:tc>
        <w:tc>
          <w:tcPr>
            <w:tcW w:w="1104"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F96D92C">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联合体投标人</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29E678D2">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1.4.</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项规定</w:t>
            </w:r>
            <w:r>
              <w:rPr>
                <w:rFonts w:hint="eastAsia" w:ascii="宋体" w:hAnsi="宋体" w:eastAsia="宋体" w:cs="宋体"/>
                <w:color w:val="auto"/>
                <w:sz w:val="21"/>
                <w:szCs w:val="21"/>
                <w:highlight w:val="none"/>
                <w:lang w:eastAsia="zh-CN"/>
              </w:rPr>
              <w:t>。</w:t>
            </w:r>
          </w:p>
        </w:tc>
      </w:tr>
      <w:tr w14:paraId="0DB9D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vAlign w:val="top"/>
          </w:tcPr>
          <w:p w14:paraId="3BEFE9AD">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vAlign w:val="top"/>
          </w:tcPr>
          <w:p w14:paraId="0B0A33D8">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1"/>
                <w:szCs w:val="21"/>
                <w:highlight w:val="none"/>
              </w:rPr>
            </w:pPr>
          </w:p>
        </w:tc>
        <w:tc>
          <w:tcPr>
            <w:tcW w:w="1104"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14:paraId="59047940">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不存在禁止投标的情形</w:t>
            </w:r>
          </w:p>
        </w:tc>
        <w:tc>
          <w:tcPr>
            <w:tcW w:w="2852" w:type="pct"/>
            <w:tcBorders>
              <w:top w:val="single" w:color="auto" w:sz="4" w:space="0"/>
              <w:left w:val="single" w:color="auto" w:sz="4" w:space="0"/>
              <w:bottom w:val="single" w:color="auto" w:sz="4" w:space="0"/>
              <w:right w:val="single" w:color="auto" w:sz="4" w:space="0"/>
            </w:tcBorders>
            <w:noWrap w:val="0"/>
            <w:vAlign w:val="top"/>
          </w:tcPr>
          <w:p w14:paraId="49FA4919">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不存在第二章“投标人须知”第 1.4.3 项规定的任何一种情形（以《投标申请人声明》为准）</w:t>
            </w:r>
            <w:r>
              <w:rPr>
                <w:rFonts w:hint="eastAsia" w:ascii="宋体" w:hAnsi="宋体" w:eastAsia="宋体" w:cs="宋体"/>
                <w:color w:val="auto"/>
                <w:sz w:val="21"/>
                <w:szCs w:val="21"/>
                <w:highlight w:val="none"/>
                <w:lang w:val="en-US" w:eastAsia="zh-CN"/>
              </w:rPr>
              <w:t>。</w:t>
            </w:r>
          </w:p>
        </w:tc>
      </w:tr>
      <w:tr w14:paraId="29CB6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55" w:type="pct"/>
            <w:vMerge w:val="continue"/>
            <w:tcBorders>
              <w:left w:val="single" w:color="auto" w:sz="4" w:space="0"/>
              <w:right w:val="single" w:color="auto" w:sz="4" w:space="0"/>
            </w:tcBorders>
            <w:noWrap w:val="0"/>
            <w:vAlign w:val="top"/>
          </w:tcPr>
          <w:p w14:paraId="1F695B5E">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vAlign w:val="top"/>
          </w:tcPr>
          <w:p w14:paraId="1D476AB9">
            <w:pPr>
              <w:keepNext w:val="0"/>
              <w:keepLines w:val="0"/>
              <w:pageBreakBefore w:val="0"/>
              <w:widowControl/>
              <w:kinsoku/>
              <w:wordWrap/>
              <w:overflowPunct/>
              <w:topLinePunct w:val="0"/>
              <w:autoSpaceDE/>
              <w:autoSpaceDN/>
              <w:bidi w:val="0"/>
              <w:adjustRightInd/>
              <w:spacing w:line="360" w:lineRule="auto"/>
              <w:jc w:val="left"/>
              <w:rPr>
                <w:rFonts w:hint="eastAsia" w:ascii="宋体" w:hAnsi="宋体" w:eastAsia="宋体" w:cs="宋体"/>
                <w:color w:val="auto"/>
                <w:sz w:val="21"/>
                <w:szCs w:val="21"/>
                <w:highlight w:val="none"/>
              </w:rPr>
            </w:pPr>
          </w:p>
        </w:tc>
        <w:tc>
          <w:tcPr>
            <w:tcW w:w="1104"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6CE1CF6">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r>
              <w:rPr>
                <w:rFonts w:hint="eastAsia" w:ascii="宋体" w:hAnsi="宋体" w:eastAsia="宋体" w:cs="宋体"/>
                <w:strike w:val="0"/>
                <w:dstrike w:val="0"/>
                <w:color w:val="auto"/>
                <w:sz w:val="21"/>
                <w:szCs w:val="21"/>
                <w:highlight w:val="none"/>
              </w:rPr>
              <w:t>联合惩戒</w:t>
            </w:r>
          </w:p>
        </w:tc>
        <w:tc>
          <w:tcPr>
            <w:tcW w:w="2852" w:type="pct"/>
            <w:tcBorders>
              <w:top w:val="single" w:color="auto" w:sz="4" w:space="0"/>
              <w:left w:val="single" w:color="auto" w:sz="4" w:space="0"/>
              <w:bottom w:val="single" w:color="auto" w:sz="4" w:space="0"/>
              <w:right w:val="single" w:color="auto" w:sz="4" w:space="0"/>
            </w:tcBorders>
            <w:noWrap w:val="0"/>
            <w:vAlign w:val="top"/>
          </w:tcPr>
          <w:p w14:paraId="24DBE3BE">
            <w:pPr>
              <w:spacing w:line="276"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投标人未被列入拖欠农民工工资失信联合惩戒对象名单。</w:t>
            </w:r>
          </w:p>
          <w:p w14:paraId="0EC76AA3">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rPr>
              <w:t>注：投标人无需提供资料，资格审查时，按广州交易集团有限公司（广州公共资源交易中心）交易系统比对的结果进行评审。</w:t>
            </w:r>
          </w:p>
        </w:tc>
      </w:tr>
      <w:tr w14:paraId="7284B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55" w:type="pct"/>
            <w:vMerge w:val="restar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14:paraId="615B994B">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p>
        </w:tc>
        <w:tc>
          <w:tcPr>
            <w:tcW w:w="588" w:type="pct"/>
            <w:vMerge w:val="restar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14:paraId="603E851C">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响应性评审标准</w:t>
            </w:r>
          </w:p>
        </w:tc>
        <w:tc>
          <w:tcPr>
            <w:tcW w:w="1104"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B3C0599">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66B20455">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投标文件所列投标人名称、项目（总监）负责人与投标登记时一致。</w:t>
            </w:r>
          </w:p>
        </w:tc>
      </w:tr>
      <w:tr w14:paraId="584A9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5C78974C">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12B2D4AF">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4"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B140A4E">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4DE9B25B">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符合第二章“投标人须知”第 3.2 款规定</w:t>
            </w:r>
          </w:p>
        </w:tc>
      </w:tr>
      <w:tr w14:paraId="1F22A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41212BB0">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6488B23F">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4"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C14D434">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投标内容</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210C6618">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符合第二章“投标人须知”第 1.3.1 项规定</w:t>
            </w:r>
          </w:p>
        </w:tc>
      </w:tr>
      <w:tr w14:paraId="51C53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5A7F2DA4">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32F3C522">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4"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CD8F07A">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监理服务期限</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7D93B9B2">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符合第二章“投标人须知”第 1.3.2 项规定</w:t>
            </w:r>
          </w:p>
        </w:tc>
      </w:tr>
      <w:tr w14:paraId="59C9E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2A090C36">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1B82B845">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4"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72E38EDC">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7433D4BD">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符合第二章“投标人须知”第 1.3.3 项规定</w:t>
            </w:r>
          </w:p>
        </w:tc>
      </w:tr>
      <w:tr w14:paraId="27740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69C1B313">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77AD889F">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4"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6C34AE6">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strike/>
                <w:color w:val="auto"/>
                <w:sz w:val="21"/>
                <w:szCs w:val="21"/>
                <w:highlight w:val="none"/>
              </w:rPr>
            </w:pPr>
            <w:r>
              <w:rPr>
                <w:rFonts w:hint="eastAsia" w:ascii="宋体" w:hAnsi="宋体" w:eastAsia="宋体" w:cs="宋体"/>
                <w:color w:val="auto"/>
                <w:sz w:val="21"/>
                <w:szCs w:val="21"/>
                <w:highlight w:val="none"/>
              </w:rPr>
              <w:t>投标有效期</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762EE229">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strike w:val="0"/>
                <w:color w:val="auto"/>
                <w:sz w:val="21"/>
                <w:szCs w:val="24"/>
                <w:highlight w:val="none"/>
              </w:rPr>
            </w:pPr>
            <w:r>
              <w:rPr>
                <w:rFonts w:hint="eastAsia" w:ascii="宋体" w:hAnsi="宋体" w:eastAsia="宋体" w:cs="宋体"/>
                <w:color w:val="auto"/>
                <w:sz w:val="21"/>
                <w:szCs w:val="24"/>
                <w:highlight w:val="none"/>
              </w:rPr>
              <w:t>符合第二章“投标人须知”第 3.3.1 项规定</w:t>
            </w:r>
          </w:p>
        </w:tc>
      </w:tr>
      <w:tr w14:paraId="791FB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213961CF">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3644ACB5">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4"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1CE9CF9">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strike/>
                <w:color w:val="auto"/>
                <w:sz w:val="21"/>
                <w:szCs w:val="21"/>
                <w:highlight w:val="none"/>
              </w:rPr>
            </w:pPr>
            <w:r>
              <w:rPr>
                <w:rFonts w:hint="eastAsia" w:ascii="宋体" w:hAnsi="宋体" w:eastAsia="宋体" w:cs="宋体"/>
                <w:strike/>
                <w:color w:val="auto"/>
                <w:sz w:val="21"/>
                <w:szCs w:val="21"/>
                <w:highlight w:val="none"/>
              </w:rPr>
              <w:t>投标保证金</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4A2D31F1">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strike/>
                <w:color w:val="auto"/>
                <w:sz w:val="21"/>
                <w:szCs w:val="21"/>
                <w:highlight w:val="none"/>
              </w:rPr>
            </w:pPr>
            <w:r>
              <w:rPr>
                <w:rFonts w:hint="eastAsia" w:ascii="宋体" w:hAnsi="宋体" w:eastAsia="宋体" w:cs="宋体"/>
                <w:strike/>
                <w:color w:val="auto"/>
                <w:sz w:val="21"/>
                <w:szCs w:val="21"/>
                <w:highlight w:val="none"/>
              </w:rPr>
              <w:t>符合第二章“投标人须知”第 3.4.1 项规定</w:t>
            </w:r>
          </w:p>
        </w:tc>
      </w:tr>
      <w:tr w14:paraId="3FA84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328142F9">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7785AC5E">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4"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6D39F18">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strike/>
                <w:color w:val="auto"/>
                <w:sz w:val="21"/>
                <w:szCs w:val="21"/>
                <w:highlight w:val="none"/>
              </w:rPr>
            </w:pPr>
            <w:r>
              <w:rPr>
                <w:rFonts w:hint="eastAsia" w:ascii="宋体" w:hAnsi="宋体" w:eastAsia="宋体" w:cs="宋体"/>
                <w:strike/>
                <w:color w:val="auto"/>
                <w:sz w:val="21"/>
                <w:szCs w:val="21"/>
                <w:highlight w:val="none"/>
              </w:rPr>
              <w:t>监理大纲</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68F73DC2">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strike/>
                <w:color w:val="auto"/>
                <w:sz w:val="21"/>
                <w:szCs w:val="21"/>
                <w:highlight w:val="none"/>
              </w:rPr>
            </w:pPr>
            <w:r>
              <w:rPr>
                <w:rFonts w:hint="eastAsia" w:ascii="宋体" w:hAnsi="宋体" w:eastAsia="宋体" w:cs="宋体"/>
                <w:strike w:val="0"/>
                <w:color w:val="auto"/>
                <w:sz w:val="21"/>
                <w:szCs w:val="24"/>
                <w:highlight w:val="none"/>
              </w:rPr>
              <w:t>符合</w:t>
            </w:r>
            <w:r>
              <w:rPr>
                <w:rFonts w:hint="eastAsia" w:ascii="宋体" w:hAnsi="宋体" w:eastAsia="宋体" w:cs="宋体"/>
                <w:strike/>
                <w:color w:val="auto"/>
                <w:sz w:val="21"/>
                <w:szCs w:val="21"/>
                <w:highlight w:val="none"/>
              </w:rPr>
              <w:t>第五章“委托人要求”中的实质性要求和条件</w:t>
            </w:r>
          </w:p>
        </w:tc>
      </w:tr>
      <w:tr w14:paraId="43FF5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70E6BBA1">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18AD3036">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4"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94C2F49">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strike/>
                <w:color w:val="auto"/>
                <w:sz w:val="21"/>
                <w:szCs w:val="21"/>
                <w:highlight w:val="none"/>
              </w:rPr>
            </w:pPr>
            <w:r>
              <w:rPr>
                <w:rFonts w:hint="eastAsia" w:ascii="宋体" w:hAnsi="宋体" w:eastAsia="宋体" w:cs="宋体"/>
                <w:strike/>
                <w:color w:val="auto"/>
                <w:sz w:val="21"/>
                <w:szCs w:val="21"/>
                <w:highlight w:val="none"/>
              </w:rPr>
              <w:t>权利义务</w:t>
            </w:r>
          </w:p>
        </w:tc>
        <w:tc>
          <w:tcPr>
            <w:tcW w:w="2852" w:type="pct"/>
            <w:tcBorders>
              <w:top w:val="single" w:color="auto" w:sz="4" w:space="0"/>
              <w:left w:val="single" w:color="auto" w:sz="4" w:space="0"/>
              <w:bottom w:val="single" w:color="auto" w:sz="4" w:space="0"/>
              <w:right w:val="single" w:color="auto" w:sz="4" w:space="0"/>
            </w:tcBorders>
            <w:noWrap w:val="0"/>
            <w:vAlign w:val="top"/>
          </w:tcPr>
          <w:p w14:paraId="4E7E8676">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strike/>
                <w:color w:val="auto"/>
                <w:sz w:val="21"/>
                <w:szCs w:val="21"/>
                <w:highlight w:val="none"/>
              </w:rPr>
            </w:pPr>
            <w:r>
              <w:rPr>
                <w:rFonts w:hint="eastAsia" w:ascii="宋体" w:hAnsi="宋体" w:eastAsia="宋体" w:cs="宋体"/>
                <w:strike w:val="0"/>
                <w:color w:val="auto"/>
                <w:sz w:val="21"/>
                <w:szCs w:val="24"/>
                <w:highlight w:val="none"/>
              </w:rPr>
              <w:t>符合</w:t>
            </w:r>
            <w:r>
              <w:rPr>
                <w:rFonts w:hint="eastAsia" w:ascii="宋体" w:hAnsi="宋体" w:eastAsia="宋体" w:cs="宋体"/>
                <w:strike/>
                <w:color w:val="auto"/>
                <w:sz w:val="21"/>
                <w:szCs w:val="21"/>
                <w:highlight w:val="none"/>
              </w:rPr>
              <w:t>第二章“投标人须知”第 1.12.1 项规定和第四 章“合同条款及格式”中的实质性要求和条件</w:t>
            </w:r>
          </w:p>
        </w:tc>
      </w:tr>
      <w:tr w14:paraId="6FA9E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576E2510">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09E1EA96">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4"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D28C664">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监理承诺</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175B3D7F">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标函承诺书、项目总监驻场承诺书（格式见第六章投标文件格式）</w:t>
            </w:r>
          </w:p>
        </w:tc>
      </w:tr>
      <w:tr w14:paraId="59CBC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455"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1547B622">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right w:val="single" w:color="auto" w:sz="4" w:space="0"/>
            </w:tcBorders>
            <w:noWrap w:val="0"/>
            <w:tcMar>
              <w:top w:w="0" w:type="dxa"/>
              <w:left w:w="57" w:type="dxa"/>
              <w:bottom w:w="0" w:type="dxa"/>
              <w:right w:w="57" w:type="dxa"/>
            </w:tcMar>
            <w:vAlign w:val="center"/>
          </w:tcPr>
          <w:p w14:paraId="3452C88E">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1104"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2514D5C">
            <w:pPr>
              <w:keepNext w:val="0"/>
              <w:keepLines w:val="0"/>
              <w:pageBreakBefore w:val="0"/>
              <w:kinsoku/>
              <w:wordWrap/>
              <w:overflowPunct/>
              <w:topLinePunct w:val="0"/>
              <w:autoSpaceDE/>
              <w:autoSpaceDN/>
              <w:bidi w:val="0"/>
              <w:adjustRightInd/>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串通投标情形</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03CEECB5">
            <w:pPr>
              <w:tabs>
                <w:tab w:val="left" w:pos="720"/>
              </w:tabs>
              <w:snapToGrid w:val="0"/>
              <w:spacing w:line="240" w:lineRule="auto"/>
              <w:rPr>
                <w:rFonts w:ascii="宋体" w:hAnsi="宋体"/>
                <w:color w:val="auto"/>
                <w:szCs w:val="21"/>
              </w:rPr>
            </w:pPr>
            <w:r>
              <w:rPr>
                <w:rFonts w:hint="eastAsia" w:ascii="宋体" w:hAnsi="宋体" w:cs="宋体"/>
                <w:color w:val="auto"/>
                <w:szCs w:val="21"/>
              </w:rPr>
              <w:t>串通投标情形：</w:t>
            </w:r>
          </w:p>
          <w:p w14:paraId="4C62FF85">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cs="宋体"/>
                <w:color w:val="auto"/>
                <w:szCs w:val="21"/>
              </w:rPr>
              <w:t>不存在串通投标情形，串通投标情形以《广东省实施&lt;中华人民共和国招标投标法&gt;办法》规定为准。</w:t>
            </w:r>
          </w:p>
        </w:tc>
      </w:tr>
      <w:tr w14:paraId="7B07E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043"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55D0118">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条款号</w:t>
            </w:r>
          </w:p>
        </w:tc>
        <w:tc>
          <w:tcPr>
            <w:tcW w:w="1104"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763E75F4">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条款内容</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2A8310ED">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b/>
                <w:bCs/>
                <w:color w:val="auto"/>
                <w:sz w:val="21"/>
                <w:szCs w:val="24"/>
                <w:highlight w:val="none"/>
                <w:u w:val="none"/>
              </w:rPr>
            </w:pPr>
            <w:r>
              <w:rPr>
                <w:rFonts w:hint="eastAsia" w:ascii="宋体" w:hAnsi="宋体" w:eastAsia="宋体" w:cs="宋体"/>
                <w:b/>
                <w:bCs/>
                <w:color w:val="auto"/>
                <w:sz w:val="21"/>
                <w:szCs w:val="24"/>
                <w:highlight w:val="none"/>
                <w:u w:val="none"/>
              </w:rPr>
              <w:t>编列内容</w:t>
            </w:r>
          </w:p>
        </w:tc>
      </w:tr>
      <w:tr w14:paraId="48DD2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3"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95A0F2D">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1104"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BCAFE2B">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w:t>
            </w:r>
          </w:p>
          <w:p w14:paraId="15EF8DFB">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（总分100分）</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1E041298">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A.资信业绩部分</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45</w:t>
            </w:r>
            <w:r>
              <w:rPr>
                <w:rFonts w:hint="eastAsia" w:ascii="宋体" w:hAnsi="宋体" w:eastAsia="宋体" w:cs="宋体"/>
                <w:color w:val="auto"/>
                <w:sz w:val="21"/>
                <w:szCs w:val="21"/>
                <w:highlight w:val="none"/>
                <w:u w:val="single"/>
              </w:rPr>
              <w:t>分</w:t>
            </w:r>
          </w:p>
          <w:p w14:paraId="1B316EAC">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B.监理大纲部分</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40</w:t>
            </w:r>
            <w:r>
              <w:rPr>
                <w:rFonts w:hint="eastAsia" w:ascii="宋体" w:hAnsi="宋体" w:eastAsia="宋体" w:cs="宋体"/>
                <w:color w:val="auto"/>
                <w:sz w:val="21"/>
                <w:szCs w:val="21"/>
                <w:highlight w:val="none"/>
                <w:u w:val="single"/>
              </w:rPr>
              <w:t>分</w:t>
            </w:r>
          </w:p>
          <w:p w14:paraId="5EAF6F2A">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C.投标报价</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15</w:t>
            </w:r>
            <w:r>
              <w:rPr>
                <w:rFonts w:hint="eastAsia" w:ascii="宋体" w:hAnsi="宋体" w:eastAsia="宋体" w:cs="宋体"/>
                <w:color w:val="auto"/>
                <w:sz w:val="21"/>
                <w:szCs w:val="21"/>
                <w:highlight w:val="none"/>
                <w:u w:val="single"/>
              </w:rPr>
              <w:t xml:space="preserve"> 分</w:t>
            </w:r>
          </w:p>
          <w:p w14:paraId="4DC5F7B8">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none"/>
                <w:lang w:val="en-US" w:eastAsia="zh-CN"/>
              </w:rPr>
              <w:t>D</w:t>
            </w:r>
            <w:r>
              <w:rPr>
                <w:rFonts w:hint="eastAsia" w:ascii="宋体" w:hAnsi="宋体" w:eastAsia="宋体" w:cs="宋体"/>
                <w:color w:val="auto"/>
                <w:sz w:val="21"/>
                <w:szCs w:val="21"/>
                <w:highlight w:val="none"/>
                <w:u w:val="none"/>
              </w:rPr>
              <w:t>.其他评分因素</w:t>
            </w:r>
            <w:r>
              <w:rPr>
                <w:rFonts w:hint="eastAsia" w:ascii="宋体" w:hAnsi="宋体" w:eastAsia="宋体" w:cs="宋体"/>
                <w:color w:val="auto"/>
                <w:sz w:val="21"/>
                <w:szCs w:val="21"/>
                <w:highlight w:val="none"/>
                <w:u w:val="single"/>
              </w:rPr>
              <w:t>：企业诚信综合评价排名得分</w:t>
            </w:r>
          </w:p>
          <w:p w14:paraId="1CFC20A8">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投标人总得分=综合得分×综合得分权重80%+</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诚信综合评价排名得分×</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诚信综合分权重20%。（投标人综合得分为各评委A+B+C的总分去掉一个最高分和一个最低分后计取的算术平均分，分数出现小数点时，保留小数点后二位，第三位小数四舍五入）；</w:t>
            </w:r>
          </w:p>
        </w:tc>
      </w:tr>
      <w:tr w14:paraId="08280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3"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EA70787">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1104"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612518E">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评标基准价计算方法</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089D16FC">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通过初步评审的有效投标人大于5名时，去掉一个最高价和一个最低价，取余下有效投标人的投标价的算术平均值的作为评标基准价；当通过初步评审的有效投标人小于或等于5名时，取所有入围的有效投标人的投标价的算术平均值的作为评标基准价。</w:t>
            </w:r>
          </w:p>
        </w:tc>
      </w:tr>
      <w:tr w14:paraId="3119A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3"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AB2410E">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w:t>
            </w:r>
          </w:p>
        </w:tc>
        <w:tc>
          <w:tcPr>
            <w:tcW w:w="1104"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7727056B">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投标报价的偏差率计算公式</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1ADD2A0A">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投标报价的偏差率=（有效投标报价-评标基准价）/评标基准价×100%（</w:t>
            </w:r>
            <w:r>
              <w:rPr>
                <w:rFonts w:hint="eastAsia" w:ascii="宋体" w:hAnsi="宋体" w:eastAsia="宋体" w:cs="宋体"/>
                <w:color w:val="auto"/>
                <w:sz w:val="21"/>
                <w:szCs w:val="21"/>
                <w:highlight w:val="none"/>
                <w:u w:val="single"/>
              </w:rPr>
              <w:t>偏差率</w:t>
            </w:r>
            <w:r>
              <w:rPr>
                <w:rFonts w:hint="eastAsia" w:ascii="宋体" w:hAnsi="宋体" w:eastAsia="宋体" w:cs="宋体"/>
                <w:color w:val="auto"/>
                <w:sz w:val="21"/>
                <w:szCs w:val="21"/>
                <w:highlight w:val="none"/>
                <w:u w:val="single"/>
                <w:lang w:val="en-US" w:eastAsia="zh-CN"/>
              </w:rPr>
              <w:t>以百分比为单位，</w:t>
            </w:r>
            <w:r>
              <w:rPr>
                <w:rFonts w:hint="eastAsia" w:ascii="宋体" w:hAnsi="宋体" w:eastAsia="宋体" w:cs="宋体"/>
                <w:color w:val="auto"/>
                <w:sz w:val="21"/>
                <w:szCs w:val="21"/>
                <w:highlight w:val="none"/>
                <w:u w:val="single"/>
              </w:rPr>
              <w:t>出现小数点时，保留小数点后</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位，第</w:t>
            </w:r>
            <w:r>
              <w:rPr>
                <w:rFonts w:hint="eastAsia" w:ascii="宋体" w:hAnsi="宋体" w:eastAsia="宋体" w:cs="宋体"/>
                <w:color w:val="auto"/>
                <w:sz w:val="21"/>
                <w:szCs w:val="21"/>
                <w:highlight w:val="none"/>
                <w:u w:val="single"/>
                <w:lang w:val="en-US" w:eastAsia="zh-CN"/>
              </w:rPr>
              <w:t>三</w:t>
            </w:r>
            <w:r>
              <w:rPr>
                <w:rFonts w:hint="eastAsia" w:ascii="宋体" w:hAnsi="宋体" w:eastAsia="宋体" w:cs="宋体"/>
                <w:color w:val="auto"/>
                <w:sz w:val="21"/>
                <w:szCs w:val="21"/>
                <w:highlight w:val="none"/>
                <w:u w:val="single"/>
              </w:rPr>
              <w:t>位小数四舍五入。</w:t>
            </w:r>
            <w:r>
              <w:rPr>
                <w:rFonts w:hint="eastAsia" w:ascii="宋体" w:hAnsi="宋体" w:eastAsia="宋体" w:cs="宋体"/>
                <w:color w:val="auto"/>
                <w:sz w:val="21"/>
                <w:szCs w:val="21"/>
                <w:highlight w:val="none"/>
              </w:rPr>
              <w:t>）</w:t>
            </w:r>
          </w:p>
        </w:tc>
      </w:tr>
      <w:tr w14:paraId="6B528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043"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B76A154">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条款号</w:t>
            </w:r>
          </w:p>
        </w:tc>
        <w:tc>
          <w:tcPr>
            <w:tcW w:w="1104"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CDD5431">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评分因素</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2C2E0443">
            <w:pPr>
              <w:keepNext w:val="0"/>
              <w:keepLines w:val="0"/>
              <w:pageBreakBefore w:val="0"/>
              <w:kinsoku/>
              <w:wordWrap/>
              <w:overflowPunct/>
              <w:topLinePunct w:val="0"/>
              <w:autoSpaceDE/>
              <w:autoSpaceDN/>
              <w:bidi w:val="0"/>
              <w:adjustRightInd/>
              <w:spacing w:line="240" w:lineRule="auto"/>
              <w:jc w:val="center"/>
              <w:rPr>
                <w:rFonts w:hint="eastAsia" w:ascii="宋体" w:hAnsi="宋体" w:eastAsia="宋体" w:cs="宋体"/>
                <w:b/>
                <w:bCs/>
                <w:color w:val="auto"/>
                <w:sz w:val="21"/>
                <w:szCs w:val="24"/>
                <w:highlight w:val="none"/>
              </w:rPr>
            </w:pPr>
            <w:r>
              <w:rPr>
                <w:rFonts w:hint="eastAsia" w:ascii="宋体" w:hAnsi="宋体" w:eastAsia="宋体" w:cs="宋体"/>
                <w:b/>
                <w:bCs/>
                <w:color w:val="auto"/>
                <w:sz w:val="21"/>
                <w:szCs w:val="24"/>
                <w:highlight w:val="none"/>
              </w:rPr>
              <w:t>评分标准</w:t>
            </w:r>
          </w:p>
        </w:tc>
      </w:tr>
      <w:tr w14:paraId="3FADA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5"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106E812">
            <w:pPr>
              <w:keepNext w:val="0"/>
              <w:keepLines w:val="0"/>
              <w:pageBreakBefore w:val="0"/>
              <w:kinsoku/>
              <w:wordWrap/>
              <w:overflowPunct/>
              <w:topLinePunct w:val="0"/>
              <w:autoSpaceDE/>
              <w:autoSpaceDN/>
              <w:bidi w:val="0"/>
              <w:adjustRightInd/>
              <w:spacing w:line="360" w:lineRule="auto"/>
              <w:ind w:right="-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2.2.4（1）</w:t>
            </w:r>
          </w:p>
        </w:tc>
        <w:tc>
          <w:tcPr>
            <w:tcW w:w="588"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922A3D8">
            <w:pPr>
              <w:keepNext w:val="0"/>
              <w:keepLines w:val="0"/>
              <w:pageBreakBefore w:val="0"/>
              <w:widowControl/>
              <w:kinsoku/>
              <w:wordWrap/>
              <w:overflowPunct/>
              <w:topLinePunct w:val="0"/>
              <w:autoSpaceDE/>
              <w:autoSpaceDN/>
              <w:bidi w:val="0"/>
              <w:adjustRightInd/>
              <w:spacing w:line="240" w:lineRule="auto"/>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资信</w:t>
            </w:r>
            <w:r>
              <w:rPr>
                <w:rFonts w:hint="eastAsia" w:ascii="宋体" w:hAnsi="宋体" w:eastAsia="宋体" w:cs="宋体"/>
                <w:color w:val="auto"/>
                <w:spacing w:val="-2"/>
                <w:sz w:val="21"/>
                <w:szCs w:val="21"/>
                <w:highlight w:val="none"/>
              </w:rPr>
              <w:t>业</w:t>
            </w:r>
            <w:r>
              <w:rPr>
                <w:rFonts w:hint="eastAsia" w:ascii="宋体" w:hAnsi="宋体" w:eastAsia="宋体" w:cs="宋体"/>
                <w:color w:val="auto"/>
                <w:sz w:val="21"/>
                <w:szCs w:val="21"/>
                <w:highlight w:val="none"/>
              </w:rPr>
              <w:t>绩评分</w:t>
            </w:r>
            <w:r>
              <w:rPr>
                <w:rFonts w:hint="eastAsia" w:ascii="宋体" w:hAnsi="宋体" w:eastAsia="宋体" w:cs="宋体"/>
                <w:color w:val="auto"/>
                <w:spacing w:val="-2"/>
                <w:sz w:val="21"/>
                <w:szCs w:val="21"/>
                <w:highlight w:val="none"/>
              </w:rPr>
              <w:t>标</w:t>
            </w:r>
            <w:r>
              <w:rPr>
                <w:rFonts w:hint="eastAsia" w:ascii="宋体" w:hAnsi="宋体" w:eastAsia="宋体" w:cs="宋体"/>
                <w:color w:val="auto"/>
                <w:sz w:val="21"/>
                <w:szCs w:val="21"/>
                <w:highlight w:val="none"/>
              </w:rPr>
              <w:t>准</w:t>
            </w:r>
            <w:r>
              <w:rPr>
                <w:rFonts w:hint="eastAsia" w:ascii="宋体" w:hAnsi="宋体" w:eastAsia="宋体" w:cs="宋体"/>
                <w:color w:val="auto"/>
                <w:szCs w:val="21"/>
                <w:highlight w:val="none"/>
              </w:rPr>
              <w:t>A</w:t>
            </w:r>
          </w:p>
        </w:tc>
        <w:tc>
          <w:tcPr>
            <w:tcW w:w="1104"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22C1666">
            <w:pPr>
              <w:keepNext w:val="0"/>
              <w:keepLines w:val="0"/>
              <w:pageBreakBefore w:val="0"/>
              <w:kinsoku/>
              <w:wordWrap/>
              <w:overflowPunct/>
              <w:topLinePunct w:val="0"/>
              <w:autoSpaceDE/>
              <w:autoSpaceDN/>
              <w:bidi w:val="0"/>
              <w:adjustRightInd/>
              <w:spacing w:line="360" w:lineRule="auto"/>
              <w:ind w:right="-2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position w:val="-2"/>
                <w:sz w:val="21"/>
                <w:szCs w:val="21"/>
                <w:highlight w:val="none"/>
                <w:lang w:val="en-US" w:eastAsia="zh-CN"/>
              </w:rPr>
              <w:t>/</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3755B0BD">
            <w:pPr>
              <w:keepNext w:val="0"/>
              <w:keepLines w:val="0"/>
              <w:pageBreakBefore w:val="0"/>
              <w:widowControl/>
              <w:kinsoku/>
              <w:wordWrap/>
              <w:overflowPunct/>
              <w:topLinePunct w:val="0"/>
              <w:autoSpaceDE/>
              <w:autoSpaceDN/>
              <w:bidi w:val="0"/>
              <w:adjustRightInd/>
              <w:spacing w:line="240" w:lineRule="auto"/>
              <w:ind w:left="0" w:right="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详见本章附表：监理综合评分表</w:t>
            </w:r>
          </w:p>
        </w:tc>
      </w:tr>
      <w:tr w14:paraId="68C2A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55"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top"/>
          </w:tcPr>
          <w:p w14:paraId="45A25020">
            <w:pPr>
              <w:keepNext w:val="0"/>
              <w:keepLines w:val="0"/>
              <w:pageBreakBefore w:val="0"/>
              <w:kinsoku/>
              <w:wordWrap/>
              <w:overflowPunct/>
              <w:topLinePunct w:val="0"/>
              <w:autoSpaceDE/>
              <w:autoSpaceDN/>
              <w:bidi w:val="0"/>
              <w:adjustRightInd/>
              <w:spacing w:line="360" w:lineRule="auto"/>
              <w:ind w:right="-2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2.2.4（2）</w:t>
            </w:r>
          </w:p>
        </w:tc>
        <w:tc>
          <w:tcPr>
            <w:tcW w:w="588"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6B95BBF">
            <w:pPr>
              <w:keepNext w:val="0"/>
              <w:keepLines w:val="0"/>
              <w:pageBreakBefore w:val="0"/>
              <w:widowControl/>
              <w:kinsoku/>
              <w:wordWrap/>
              <w:overflowPunct/>
              <w:topLinePunct w:val="0"/>
              <w:autoSpaceDE/>
              <w:autoSpaceDN/>
              <w:bidi w:val="0"/>
              <w:adjustRightInd/>
              <w:spacing w:line="240" w:lineRule="auto"/>
              <w:ind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w:t>
            </w:r>
            <w:r>
              <w:rPr>
                <w:rFonts w:hint="eastAsia" w:ascii="宋体" w:hAnsi="宋体" w:eastAsia="宋体" w:cs="宋体"/>
                <w:color w:val="auto"/>
                <w:spacing w:val="-2"/>
                <w:sz w:val="21"/>
                <w:szCs w:val="21"/>
                <w:highlight w:val="none"/>
              </w:rPr>
              <w:t>大</w:t>
            </w:r>
            <w:r>
              <w:rPr>
                <w:rFonts w:hint="eastAsia" w:ascii="宋体" w:hAnsi="宋体" w:eastAsia="宋体" w:cs="宋体"/>
                <w:color w:val="auto"/>
                <w:sz w:val="21"/>
                <w:szCs w:val="21"/>
                <w:highlight w:val="none"/>
              </w:rPr>
              <w:t>纲评分</w:t>
            </w:r>
            <w:r>
              <w:rPr>
                <w:rFonts w:hint="eastAsia" w:ascii="宋体" w:hAnsi="宋体" w:eastAsia="宋体" w:cs="宋体"/>
                <w:color w:val="auto"/>
                <w:spacing w:val="0"/>
                <w:sz w:val="21"/>
                <w:szCs w:val="21"/>
                <w:highlight w:val="none"/>
              </w:rPr>
              <w:t>标</w:t>
            </w:r>
            <w:r>
              <w:rPr>
                <w:rFonts w:hint="eastAsia" w:ascii="宋体" w:hAnsi="宋体" w:eastAsia="宋体" w:cs="宋体"/>
                <w:color w:val="auto"/>
                <w:sz w:val="21"/>
                <w:szCs w:val="21"/>
                <w:highlight w:val="none"/>
              </w:rPr>
              <w:t>准</w:t>
            </w:r>
            <w:r>
              <w:rPr>
                <w:rFonts w:hint="eastAsia" w:ascii="宋体" w:hAnsi="宋体" w:eastAsia="宋体" w:cs="宋体"/>
                <w:color w:val="auto"/>
                <w:szCs w:val="21"/>
                <w:highlight w:val="none"/>
              </w:rPr>
              <w:t>B</w:t>
            </w:r>
          </w:p>
        </w:tc>
        <w:tc>
          <w:tcPr>
            <w:tcW w:w="1104"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1C07686">
            <w:pPr>
              <w:keepNext w:val="0"/>
              <w:keepLines w:val="0"/>
              <w:pageBreakBefore w:val="0"/>
              <w:kinsoku/>
              <w:wordWrap/>
              <w:overflowPunct/>
              <w:topLinePunct w:val="0"/>
              <w:autoSpaceDE/>
              <w:autoSpaceDN/>
              <w:bidi w:val="0"/>
              <w:adjustRightInd/>
              <w:spacing w:line="360" w:lineRule="auto"/>
              <w:ind w:right="-20" w:rightChars="0"/>
              <w:jc w:val="center"/>
              <w:rPr>
                <w:rFonts w:hint="eastAsia" w:ascii="宋体" w:hAnsi="宋体" w:eastAsia="宋体" w:cs="宋体"/>
                <w:color w:val="auto"/>
                <w:sz w:val="21"/>
                <w:szCs w:val="21"/>
                <w:highlight w:val="none"/>
              </w:rPr>
            </w:pPr>
            <w:r>
              <w:rPr>
                <w:rFonts w:hint="eastAsia" w:ascii="宋体" w:hAnsi="宋体" w:eastAsia="宋体" w:cs="宋体"/>
                <w:color w:val="auto"/>
                <w:position w:val="-2"/>
                <w:sz w:val="21"/>
                <w:szCs w:val="21"/>
                <w:highlight w:val="none"/>
                <w:lang w:val="en-US" w:eastAsia="zh-CN"/>
              </w:rPr>
              <w:t>/</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44E2AAFD">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详见本章附表：监理综合评分表</w:t>
            </w:r>
          </w:p>
        </w:tc>
      </w:tr>
      <w:tr w14:paraId="17E4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455" w:type="pct"/>
            <w:vMerge w:val="restar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14:paraId="61F455A4">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p w14:paraId="53232543">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588" w:type="pct"/>
            <w:vMerge w:val="restart"/>
            <w:tcBorders>
              <w:top w:val="single" w:color="auto" w:sz="4" w:space="0"/>
              <w:left w:val="single" w:color="auto" w:sz="4" w:space="0"/>
              <w:right w:val="single" w:color="auto" w:sz="4" w:space="0"/>
            </w:tcBorders>
            <w:noWrap w:val="0"/>
            <w:tcMar>
              <w:top w:w="0" w:type="dxa"/>
              <w:left w:w="57" w:type="dxa"/>
              <w:bottom w:w="0" w:type="dxa"/>
              <w:right w:w="57" w:type="dxa"/>
            </w:tcMar>
            <w:vAlign w:val="center"/>
          </w:tcPr>
          <w:p w14:paraId="7E1BEC84">
            <w:pPr>
              <w:keepNext w:val="0"/>
              <w:keepLines w:val="0"/>
              <w:pageBreakBefore w:val="0"/>
              <w:widowControl/>
              <w:kinsoku/>
              <w:wordWrap/>
              <w:overflowPunct/>
              <w:topLinePunct w:val="0"/>
              <w:autoSpaceDE/>
              <w:autoSpaceDN/>
              <w:bidi w:val="0"/>
              <w:adjustRightInd/>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投标报价评分标准</w:t>
            </w:r>
          </w:p>
        </w:tc>
        <w:tc>
          <w:tcPr>
            <w:tcW w:w="1104"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F9BF44C">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偏差率</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0C2A6494">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投标报价的偏差率=（有效投标报价-评标基准价）/评标基准价×100%</w:t>
            </w:r>
          </w:p>
        </w:tc>
      </w:tr>
      <w:tr w14:paraId="35873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55" w:type="pct"/>
            <w:vMerge w:val="continue"/>
            <w:tcBorders>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B97AC31">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color w:val="auto"/>
                <w:sz w:val="21"/>
                <w:szCs w:val="21"/>
                <w:highlight w:val="none"/>
              </w:rPr>
            </w:pPr>
          </w:p>
        </w:tc>
        <w:tc>
          <w:tcPr>
            <w:tcW w:w="588" w:type="pct"/>
            <w:vMerge w:val="continue"/>
            <w:tcBorders>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D49A404">
            <w:pPr>
              <w:keepNext w:val="0"/>
              <w:keepLines w:val="0"/>
              <w:pageBreakBefore w:val="0"/>
              <w:kinsoku/>
              <w:wordWrap/>
              <w:overflowPunct/>
              <w:topLinePunct w:val="0"/>
              <w:autoSpaceDE/>
              <w:autoSpaceDN/>
              <w:bidi w:val="0"/>
              <w:adjustRightInd/>
              <w:spacing w:line="360" w:lineRule="auto"/>
              <w:jc w:val="both"/>
              <w:rPr>
                <w:rFonts w:hint="eastAsia" w:ascii="宋体" w:hAnsi="宋体" w:eastAsia="宋体" w:cs="宋体"/>
                <w:color w:val="auto"/>
                <w:sz w:val="21"/>
                <w:szCs w:val="21"/>
                <w:highlight w:val="none"/>
              </w:rPr>
            </w:pPr>
          </w:p>
        </w:tc>
        <w:tc>
          <w:tcPr>
            <w:tcW w:w="1104"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63B9930">
            <w:pPr>
              <w:keepNext w:val="0"/>
              <w:keepLines w:val="0"/>
              <w:pageBreakBefore w:val="0"/>
              <w:widowControl/>
              <w:kinsoku/>
              <w:wordWrap/>
              <w:overflowPunct/>
              <w:topLinePunct w:val="0"/>
              <w:autoSpaceDE/>
              <w:autoSpaceDN/>
              <w:bidi w:val="0"/>
              <w:adjustRightIn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计算方法</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6EA8B81D">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详见本章附表：监理综合评分表</w:t>
            </w:r>
          </w:p>
        </w:tc>
      </w:tr>
      <w:tr w14:paraId="649C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455"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874BB98">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bidi="ar"/>
              </w:rPr>
              <w:t>2.2.4</w:t>
            </w:r>
          </w:p>
          <w:p w14:paraId="388A9BA6">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588"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00F1D14">
            <w:pPr>
              <w:keepNext w:val="0"/>
              <w:keepLines w:val="0"/>
              <w:pageBreakBefore w:val="0"/>
              <w:widowControl/>
              <w:kinsoku/>
              <w:wordWrap/>
              <w:overflowPunct/>
              <w:topLinePunct w:val="0"/>
              <w:autoSpaceDE/>
              <w:autoSpaceDN/>
              <w:bidi w:val="0"/>
              <w:adjustRightInd/>
              <w:spacing w:line="240" w:lineRule="auto"/>
              <w:jc w:val="both"/>
              <w:rPr>
                <w:rFonts w:hint="eastAsia" w:ascii="宋体" w:hAnsi="宋体" w:eastAsia="宋体" w:cs="宋体"/>
                <w:color w:val="auto"/>
                <w:szCs w:val="21"/>
                <w:highlight w:val="none"/>
                <w:lang w:eastAsia="zh-CN"/>
              </w:rPr>
            </w:pPr>
            <w:r>
              <w:rPr>
                <w:rFonts w:hint="eastAsia" w:ascii="宋体" w:hAnsi="宋体" w:eastAsia="宋体" w:cs="宋体"/>
                <w:strike w:val="0"/>
                <w:color w:val="auto"/>
                <w:sz w:val="21"/>
                <w:szCs w:val="21"/>
                <w:highlight w:val="none"/>
                <w:lang w:bidi="ar"/>
              </w:rPr>
              <w:t>其他因素</w:t>
            </w:r>
          </w:p>
          <w:p w14:paraId="683883CF">
            <w:pPr>
              <w:keepNext w:val="0"/>
              <w:keepLines w:val="0"/>
              <w:pageBreakBefore w:val="0"/>
              <w:widowControl/>
              <w:kinsoku/>
              <w:wordWrap/>
              <w:overflowPunct/>
              <w:topLinePunct w:val="0"/>
              <w:autoSpaceDE/>
              <w:autoSpaceDN/>
              <w:bidi w:val="0"/>
              <w:adjustRightIn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strike w:val="0"/>
                <w:color w:val="auto"/>
                <w:sz w:val="21"/>
                <w:szCs w:val="21"/>
                <w:highlight w:val="none"/>
                <w:lang w:bidi="ar"/>
              </w:rPr>
              <w:t>评分标准</w:t>
            </w:r>
          </w:p>
        </w:tc>
        <w:tc>
          <w:tcPr>
            <w:tcW w:w="1104"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923390D">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strike w:val="0"/>
                <w:color w:val="auto"/>
                <w:sz w:val="21"/>
                <w:szCs w:val="21"/>
                <w:highlight w:val="none"/>
              </w:rPr>
              <w:t>企业诚信排名</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0D334BF2">
            <w:pPr>
              <w:keepNext w:val="0"/>
              <w:keepLines w:val="0"/>
              <w:pageBreakBefore w:val="0"/>
              <w:widowControl/>
              <w:kinsoku/>
              <w:wordWrap/>
              <w:overflowPunct/>
              <w:topLinePunct w:val="0"/>
              <w:autoSpaceDE/>
              <w:autoSpaceDN/>
              <w:bidi w:val="0"/>
              <w:adjustRightInd/>
              <w:spacing w:line="240" w:lineRule="auto"/>
              <w:ind w:left="0" w:lef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企业的综合诚信评价排名得分以投标截止当日广州市工程招标代理行业协会网站上公布的企业60日诚信分得分为准。企业综合诚信评价排名以监理-房建排名为准。</w:t>
            </w:r>
          </w:p>
        </w:tc>
      </w:tr>
      <w:tr w14:paraId="71FED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5"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6B4D1CB">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新增3.1.3（3）</w:t>
            </w:r>
          </w:p>
        </w:tc>
        <w:tc>
          <w:tcPr>
            <w:tcW w:w="1692" w:type="pct"/>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0539210">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初步评审</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0F0AE26C">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b/>
                <w:bCs/>
                <w:color w:val="auto"/>
                <w:sz w:val="21"/>
                <w:szCs w:val="21"/>
                <w:highlight w:val="none"/>
              </w:rPr>
            </w:pPr>
            <w:r>
              <w:rPr>
                <w:rFonts w:hint="eastAsia" w:ascii="宋体" w:hAnsi="宋体" w:cs="宋体"/>
                <w:color w:val="auto"/>
                <w:szCs w:val="21"/>
                <w:highlight w:val="none"/>
                <w:u w:val="single"/>
              </w:rPr>
              <w:t>当本项目监理服务收费基准价×（1+投标人填报的浮动幅度值）与投标人投标总报价不一致时，按监理服务收费基准价×（1+投标人填报的浮动幅度值）修正投标人投标总报价。</w:t>
            </w:r>
          </w:p>
        </w:tc>
      </w:tr>
      <w:tr w14:paraId="43143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043"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F7A39CD">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lang w:bidi="ar"/>
              </w:rPr>
            </w:pPr>
            <w:r>
              <w:rPr>
                <w:rFonts w:hint="eastAsia" w:ascii="宋体" w:hAnsi="宋体" w:eastAsia="宋体" w:cs="宋体"/>
                <w:b/>
                <w:bCs/>
                <w:color w:val="auto"/>
                <w:sz w:val="21"/>
                <w:szCs w:val="21"/>
                <w:highlight w:val="none"/>
                <w:lang w:bidi="ar"/>
              </w:rPr>
              <w:t>新增3.1.4</w:t>
            </w:r>
          </w:p>
        </w:tc>
        <w:tc>
          <w:tcPr>
            <w:tcW w:w="1104"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A3C885A">
            <w:pPr>
              <w:keepNext w:val="0"/>
              <w:keepLines w:val="0"/>
              <w:pageBreakBefore w:val="0"/>
              <w:widowControl/>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初步评审</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58369F7E">
            <w:pPr>
              <w:keepNext w:val="0"/>
              <w:keepLines w:val="0"/>
              <w:pageBreakBefore w:val="0"/>
              <w:widowControl/>
              <w:kinsoku/>
              <w:wordWrap/>
              <w:overflowPunct/>
              <w:topLinePunct w:val="0"/>
              <w:autoSpaceDE/>
              <w:autoSpaceDN/>
              <w:bidi w:val="0"/>
              <w:adjustRightIn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3.1.4 </w:t>
            </w:r>
            <w:r>
              <w:rPr>
                <w:rFonts w:hint="eastAsia" w:ascii="宋体" w:hAnsi="宋体" w:eastAsia="宋体" w:cs="宋体"/>
                <w:color w:val="auto"/>
                <w:sz w:val="21"/>
                <w:szCs w:val="21"/>
                <w:highlight w:val="none"/>
                <w:u w:val="none"/>
              </w:rPr>
              <w:t>只有</w:t>
            </w:r>
            <w:r>
              <w:rPr>
                <w:rFonts w:hint="eastAsia" w:ascii="宋体" w:hAnsi="宋体" w:eastAsia="宋体" w:cs="宋体"/>
                <w:color w:val="auto"/>
                <w:sz w:val="21"/>
                <w:szCs w:val="21"/>
                <w:highlight w:val="none"/>
                <w:u w:val="single"/>
              </w:rPr>
              <w:t>通过初步评审的投标人才能进入下一阶段详细评审。当通过初步评审的有效投标人不足三名时，招标人应当依法重新组织招标。</w:t>
            </w:r>
          </w:p>
        </w:tc>
      </w:tr>
      <w:tr w14:paraId="2D1FA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1043" w:type="pct"/>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F4E0C61">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b/>
                <w:bCs/>
                <w:color w:val="auto"/>
                <w:sz w:val="21"/>
                <w:szCs w:val="21"/>
                <w:highlight w:val="none"/>
                <w:lang w:bidi="ar"/>
              </w:rPr>
              <w:t>修改3.2.3</w:t>
            </w:r>
          </w:p>
        </w:tc>
        <w:tc>
          <w:tcPr>
            <w:tcW w:w="328"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39D6305">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详细评审</w:t>
            </w:r>
          </w:p>
        </w:tc>
        <w:tc>
          <w:tcPr>
            <w:tcW w:w="775" w:type="pct"/>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E6DE8A0">
            <w:pPr>
              <w:keepNext w:val="0"/>
              <w:keepLines w:val="0"/>
              <w:pageBreakBefore w:val="0"/>
              <w:widowControl/>
              <w:kinsoku/>
              <w:wordWrap/>
              <w:overflowPunct/>
              <w:topLinePunct w:val="0"/>
              <w:autoSpaceDE/>
              <w:autoSpaceDN/>
              <w:bidi w:val="0"/>
              <w:adjustRightInd/>
              <w:spacing w:line="360" w:lineRule="auto"/>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投标人得分</w:t>
            </w:r>
          </w:p>
        </w:tc>
        <w:tc>
          <w:tcPr>
            <w:tcW w:w="2852" w:type="pct"/>
            <w:tcBorders>
              <w:top w:val="single" w:color="auto" w:sz="4" w:space="0"/>
              <w:left w:val="single" w:color="auto" w:sz="4" w:space="0"/>
              <w:bottom w:val="single" w:color="auto" w:sz="4" w:space="0"/>
              <w:right w:val="single" w:color="auto" w:sz="4" w:space="0"/>
            </w:tcBorders>
            <w:noWrap w:val="0"/>
            <w:vAlign w:val="center"/>
          </w:tcPr>
          <w:p w14:paraId="640914F3">
            <w:pPr>
              <w:keepNext w:val="0"/>
              <w:keepLines w:val="0"/>
              <w:pageBreakBefore w:val="0"/>
              <w:widowControl/>
              <w:kinsoku/>
              <w:wordWrap/>
              <w:overflowPunct/>
              <w:topLinePunct w:val="0"/>
              <w:autoSpaceDE/>
              <w:autoSpaceDN/>
              <w:bidi w:val="0"/>
              <w:adjustRightInd/>
              <w:spacing w:line="240" w:lineRule="auto"/>
              <w:ind w:left="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修改为：</w:t>
            </w:r>
          </w:p>
          <w:p w14:paraId="7950BCF9">
            <w:pPr>
              <w:keepNext w:val="0"/>
              <w:keepLines w:val="0"/>
              <w:pageBreakBefore w:val="0"/>
              <w:widowControl/>
              <w:kinsoku/>
              <w:wordWrap/>
              <w:overflowPunct/>
              <w:topLinePunct w:val="0"/>
              <w:autoSpaceDE/>
              <w:autoSpaceDN/>
              <w:bidi w:val="0"/>
              <w:adjustRightInd/>
              <w:spacing w:line="240" w:lineRule="auto"/>
              <w:ind w:left="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投标人总得分=投标人综合得分*80%+企业诚信</w:t>
            </w:r>
            <w:r>
              <w:rPr>
                <w:rFonts w:hint="eastAsia" w:ascii="宋体" w:hAnsi="宋体" w:eastAsia="宋体" w:cs="宋体"/>
                <w:color w:val="auto"/>
                <w:sz w:val="21"/>
                <w:szCs w:val="21"/>
                <w:highlight w:val="none"/>
                <w:u w:val="single"/>
                <w:lang w:val="en-US" w:eastAsia="zh-CN"/>
              </w:rPr>
              <w:t>得分</w:t>
            </w:r>
            <w:r>
              <w:rPr>
                <w:rFonts w:hint="eastAsia" w:ascii="宋体" w:hAnsi="宋体" w:eastAsia="宋体" w:cs="宋体"/>
                <w:color w:val="auto"/>
                <w:sz w:val="21"/>
                <w:szCs w:val="21"/>
                <w:highlight w:val="none"/>
                <w:u w:val="single"/>
              </w:rPr>
              <w:t>*20%</w:t>
            </w:r>
          </w:p>
          <w:p w14:paraId="006FD3BF">
            <w:pPr>
              <w:keepNext w:val="0"/>
              <w:keepLines w:val="0"/>
              <w:pageBreakBefore w:val="0"/>
              <w:widowControl/>
              <w:kinsoku/>
              <w:wordWrap/>
              <w:overflowPunct/>
              <w:topLinePunct w:val="0"/>
              <w:autoSpaceDE/>
              <w:autoSpaceDN/>
              <w:bidi w:val="0"/>
              <w:adjustRightInd/>
              <w:spacing w:line="240" w:lineRule="auto"/>
              <w:ind w:left="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投标人综合得分为各评委A+B+C的总分去掉一个最高分和一个最低分后计取的算术平均分（分数出现小数点时，保留小数点后二位，第三位小数四舍五入）。</w:t>
            </w:r>
          </w:p>
        </w:tc>
      </w:tr>
    </w:tbl>
    <w:p w14:paraId="71933AEF">
      <w:pPr>
        <w:spacing w:beforeLines="30" w:afterLines="30" w:line="360" w:lineRule="auto"/>
        <w:ind w:left="102" w:right="-23"/>
        <w:jc w:val="left"/>
        <w:outlineLvl w:val="1"/>
        <w:rPr>
          <w:rFonts w:hint="eastAsia" w:ascii="宋体" w:hAnsi="宋体" w:eastAsia="宋体" w:cs="宋体"/>
          <w:b/>
          <w:color w:val="auto"/>
          <w:position w:val="0"/>
          <w:sz w:val="28"/>
          <w:szCs w:val="28"/>
          <w:highlight w:val="none"/>
        </w:rPr>
      </w:pPr>
      <w:bookmarkStart w:id="120" w:name="_Toc184635089"/>
      <w:bookmarkStart w:id="121" w:name="_Toc2468"/>
      <w:bookmarkStart w:id="122" w:name="_Toc22155"/>
      <w:bookmarkStart w:id="123" w:name="_Toc393961878"/>
      <w:bookmarkStart w:id="124" w:name="_Toc19290"/>
      <w:bookmarkStart w:id="125" w:name="_Toc24248"/>
      <w:bookmarkStart w:id="126" w:name="_Toc514170133"/>
      <w:bookmarkStart w:id="127" w:name="_Toc12886"/>
      <w:bookmarkStart w:id="128" w:name="_Toc13470"/>
      <w:r>
        <w:rPr>
          <w:rFonts w:hint="eastAsia" w:ascii="宋体" w:hAnsi="宋体" w:eastAsia="宋体" w:cs="宋体"/>
          <w:b/>
          <w:color w:val="auto"/>
          <w:spacing w:val="1"/>
          <w:position w:val="-1"/>
          <w:sz w:val="32"/>
          <w:highlight w:val="none"/>
        </w:rPr>
        <w:br w:type="page"/>
      </w:r>
      <w:bookmarkStart w:id="129" w:name="_Toc13619"/>
      <w:r>
        <w:rPr>
          <w:rFonts w:hint="eastAsia" w:ascii="宋体" w:hAnsi="宋体" w:eastAsia="宋体" w:cs="宋体"/>
          <w:b/>
          <w:bCs w:val="0"/>
          <w:color w:val="auto"/>
          <w:spacing w:val="0"/>
          <w:position w:val="0"/>
          <w:sz w:val="28"/>
          <w:szCs w:val="28"/>
          <w:highlight w:val="none"/>
        </w:rPr>
        <w:t>1</w:t>
      </w:r>
      <w:r>
        <w:rPr>
          <w:rFonts w:hint="eastAsia" w:ascii="宋体" w:hAnsi="宋体" w:eastAsia="宋体" w:cs="宋体"/>
          <w:b/>
          <w:bCs w:val="0"/>
          <w:color w:val="auto"/>
          <w:position w:val="0"/>
          <w:sz w:val="28"/>
          <w:szCs w:val="28"/>
          <w:highlight w:val="none"/>
        </w:rPr>
        <w:t>.</w:t>
      </w:r>
      <w:r>
        <w:rPr>
          <w:rFonts w:hint="eastAsia" w:ascii="宋体" w:hAnsi="宋体" w:eastAsia="宋体" w:cs="宋体"/>
          <w:b/>
          <w:bCs w:val="0"/>
          <w:color w:val="auto"/>
          <w:spacing w:val="0"/>
          <w:position w:val="0"/>
          <w:sz w:val="28"/>
          <w:szCs w:val="28"/>
          <w:highlight w:val="none"/>
        </w:rPr>
        <w:t xml:space="preserve"> 评标方法</w:t>
      </w:r>
      <w:bookmarkEnd w:id="129"/>
    </w:p>
    <w:p w14:paraId="4029C468">
      <w:pPr>
        <w:spacing w:beforeLines="30" w:afterLines="30" w:line="360" w:lineRule="auto"/>
        <w:ind w:left="100" w:right="39"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本次评标采用综合</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估</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u w:val="single"/>
        </w:rPr>
        <w:t>评标委员会对满足招标文件实质性要求的投标文件，按照本章第 2.2 款规定的评分标准进行打分，并按得分由高到低顺序推荐中标候选人，排序的前一~三名为第一中标候选人、第二中标候选人和第三中标候选人。总得分相等时，以投标总报价低的优先；投标总报价也相等的，以监理大纲得分高的优先；如果监理大纲得分也相等，由评标委员会采用记名投票方式，以得票多的优先。</w:t>
      </w:r>
    </w:p>
    <w:p w14:paraId="3D49D651">
      <w:pPr>
        <w:spacing w:line="360" w:lineRule="auto"/>
        <w:ind w:left="102" w:right="-23"/>
        <w:jc w:val="left"/>
        <w:outlineLvl w:val="1"/>
        <w:rPr>
          <w:rFonts w:hint="eastAsia" w:ascii="宋体" w:hAnsi="宋体" w:eastAsia="宋体" w:cs="宋体"/>
          <w:b/>
          <w:bCs w:val="0"/>
          <w:color w:val="auto"/>
          <w:position w:val="0"/>
          <w:sz w:val="28"/>
          <w:szCs w:val="28"/>
          <w:highlight w:val="none"/>
        </w:rPr>
      </w:pPr>
      <w:bookmarkStart w:id="130" w:name="_Toc21542"/>
      <w:r>
        <w:rPr>
          <w:rFonts w:hint="eastAsia" w:ascii="宋体" w:hAnsi="宋体" w:eastAsia="宋体" w:cs="宋体"/>
          <w:b/>
          <w:bCs w:val="0"/>
          <w:color w:val="auto"/>
          <w:spacing w:val="0"/>
          <w:position w:val="0"/>
          <w:sz w:val="28"/>
          <w:szCs w:val="28"/>
          <w:highlight w:val="none"/>
        </w:rPr>
        <w:t>2</w:t>
      </w:r>
      <w:r>
        <w:rPr>
          <w:rFonts w:hint="eastAsia" w:ascii="宋体" w:hAnsi="宋体" w:eastAsia="宋体" w:cs="宋体"/>
          <w:b/>
          <w:bCs w:val="0"/>
          <w:color w:val="auto"/>
          <w:position w:val="0"/>
          <w:sz w:val="28"/>
          <w:szCs w:val="28"/>
          <w:highlight w:val="none"/>
        </w:rPr>
        <w:t>.</w:t>
      </w:r>
      <w:r>
        <w:rPr>
          <w:rFonts w:hint="eastAsia" w:ascii="宋体" w:hAnsi="宋体" w:eastAsia="宋体" w:cs="宋体"/>
          <w:b/>
          <w:bCs w:val="0"/>
          <w:color w:val="auto"/>
          <w:spacing w:val="0"/>
          <w:position w:val="0"/>
          <w:sz w:val="28"/>
          <w:szCs w:val="28"/>
          <w:highlight w:val="none"/>
        </w:rPr>
        <w:t xml:space="preserve"> 评审标准</w:t>
      </w:r>
      <w:bookmarkEnd w:id="130"/>
    </w:p>
    <w:p w14:paraId="20AD8CA8">
      <w:pPr>
        <w:spacing w:beforeLines="30" w:afterLines="30" w:line="360" w:lineRule="auto"/>
        <w:ind w:left="238" w:right="-23" w:firstLine="241" w:firstLineChars="100"/>
        <w:jc w:val="left"/>
        <w:outlineLvl w:val="2"/>
        <w:rPr>
          <w:rFonts w:hint="eastAsia" w:ascii="宋体" w:hAnsi="宋体" w:eastAsia="宋体" w:cs="宋体"/>
          <w:b/>
          <w:bCs/>
          <w:color w:val="auto"/>
          <w:sz w:val="24"/>
          <w:highlight w:val="none"/>
        </w:rPr>
      </w:pPr>
      <w:bookmarkStart w:id="131" w:name="_Toc5434"/>
      <w:r>
        <w:rPr>
          <w:rFonts w:hint="eastAsia" w:ascii="宋体" w:hAnsi="宋体" w:eastAsia="宋体" w:cs="宋体"/>
          <w:b/>
          <w:bCs/>
          <w:color w:val="auto"/>
          <w:spacing w:val="0"/>
          <w:sz w:val="24"/>
          <w:highlight w:val="none"/>
        </w:rPr>
        <w:t>2</w:t>
      </w:r>
      <w:r>
        <w:rPr>
          <w:rFonts w:hint="eastAsia" w:ascii="宋体" w:hAnsi="宋体" w:eastAsia="宋体" w:cs="宋体"/>
          <w:b/>
          <w:bCs/>
          <w:color w:val="auto"/>
          <w:sz w:val="24"/>
          <w:highlight w:val="none"/>
        </w:rPr>
        <w:t>.1</w:t>
      </w:r>
      <w:r>
        <w:rPr>
          <w:rFonts w:hint="eastAsia" w:ascii="宋体" w:hAnsi="宋体" w:eastAsia="宋体" w:cs="宋体"/>
          <w:b/>
          <w:bCs/>
          <w:color w:val="auto"/>
          <w:spacing w:val="0"/>
          <w:sz w:val="24"/>
          <w:highlight w:val="none"/>
        </w:rPr>
        <w:t xml:space="preserve"> </w:t>
      </w:r>
      <w:r>
        <w:rPr>
          <w:rFonts w:hint="eastAsia" w:ascii="宋体" w:hAnsi="宋体" w:eastAsia="宋体" w:cs="宋体"/>
          <w:b/>
          <w:bCs/>
          <w:color w:val="auto"/>
          <w:sz w:val="24"/>
          <w:highlight w:val="none"/>
        </w:rPr>
        <w:t>初步评审</w:t>
      </w:r>
      <w:r>
        <w:rPr>
          <w:rFonts w:hint="eastAsia" w:ascii="宋体" w:hAnsi="宋体" w:eastAsia="宋体" w:cs="宋体"/>
          <w:b/>
          <w:bCs/>
          <w:color w:val="auto"/>
          <w:spacing w:val="0"/>
          <w:sz w:val="24"/>
          <w:highlight w:val="none"/>
        </w:rPr>
        <w:t>标</w:t>
      </w:r>
      <w:r>
        <w:rPr>
          <w:rFonts w:hint="eastAsia" w:ascii="宋体" w:hAnsi="宋体" w:eastAsia="宋体" w:cs="宋体"/>
          <w:b/>
          <w:bCs/>
          <w:color w:val="auto"/>
          <w:sz w:val="24"/>
          <w:highlight w:val="none"/>
        </w:rPr>
        <w:t>准</w:t>
      </w:r>
      <w:bookmarkEnd w:id="131"/>
    </w:p>
    <w:p w14:paraId="0D8DA55E">
      <w:pPr>
        <w:spacing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形</w:t>
      </w:r>
      <w:r>
        <w:rPr>
          <w:rFonts w:hint="eastAsia" w:ascii="宋体" w:hAnsi="宋体" w:eastAsia="宋体" w:cs="宋体"/>
          <w:color w:val="auto"/>
          <w:spacing w:val="0"/>
          <w:sz w:val="24"/>
          <w:highlight w:val="none"/>
        </w:rPr>
        <w:t>式</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审</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准</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见评</w:t>
      </w:r>
      <w:r>
        <w:rPr>
          <w:rFonts w:hint="eastAsia" w:ascii="宋体" w:hAnsi="宋体" w:eastAsia="宋体" w:cs="宋体"/>
          <w:color w:val="auto"/>
          <w:sz w:val="24"/>
          <w:highlight w:val="none"/>
        </w:rPr>
        <w:t>标办</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62DA3B3A">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资</w:t>
      </w:r>
      <w:r>
        <w:rPr>
          <w:rFonts w:hint="eastAsia" w:ascii="宋体" w:hAnsi="宋体" w:eastAsia="宋体" w:cs="宋体"/>
          <w:color w:val="auto"/>
          <w:spacing w:val="0"/>
          <w:sz w:val="24"/>
          <w:highlight w:val="none"/>
        </w:rPr>
        <w:t>格</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审</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准</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见评</w:t>
      </w:r>
      <w:r>
        <w:rPr>
          <w:rFonts w:hint="eastAsia" w:ascii="宋体" w:hAnsi="宋体" w:eastAsia="宋体" w:cs="宋体"/>
          <w:color w:val="auto"/>
          <w:sz w:val="24"/>
          <w:highlight w:val="none"/>
        </w:rPr>
        <w:t>标办</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450B9D1E">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2.1.3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响</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性</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审</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准</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评标</w:t>
      </w:r>
      <w:r>
        <w:rPr>
          <w:rFonts w:hint="eastAsia" w:ascii="宋体" w:hAnsi="宋体" w:eastAsia="宋体" w:cs="宋体"/>
          <w:color w:val="auto"/>
          <w:spacing w:val="0"/>
          <w:sz w:val="24"/>
          <w:highlight w:val="none"/>
        </w:rPr>
        <w:t>办</w:t>
      </w:r>
      <w:r>
        <w:rPr>
          <w:rFonts w:hint="eastAsia" w:ascii="宋体" w:hAnsi="宋体" w:eastAsia="宋体" w:cs="宋体"/>
          <w:color w:val="auto"/>
          <w:sz w:val="24"/>
          <w:highlight w:val="none"/>
        </w:rPr>
        <w:t>法</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7E09597B">
      <w:pPr>
        <w:spacing w:beforeLines="30" w:afterLines="30" w:line="360" w:lineRule="auto"/>
        <w:ind w:left="238" w:right="-23" w:firstLine="241" w:firstLineChars="100"/>
        <w:jc w:val="left"/>
        <w:outlineLvl w:val="2"/>
        <w:rPr>
          <w:rFonts w:hint="eastAsia" w:ascii="宋体" w:hAnsi="宋体" w:eastAsia="宋体" w:cs="宋体"/>
          <w:b/>
          <w:bCs/>
          <w:color w:val="auto"/>
          <w:sz w:val="24"/>
          <w:highlight w:val="none"/>
        </w:rPr>
      </w:pPr>
      <w:bookmarkStart w:id="132" w:name="_Toc10982"/>
      <w:r>
        <w:rPr>
          <w:rFonts w:hint="eastAsia" w:ascii="宋体" w:hAnsi="宋体" w:eastAsia="宋体" w:cs="宋体"/>
          <w:b/>
          <w:bCs/>
          <w:color w:val="auto"/>
          <w:spacing w:val="0"/>
          <w:sz w:val="24"/>
          <w:highlight w:val="none"/>
        </w:rPr>
        <w:t>2</w:t>
      </w:r>
      <w:r>
        <w:rPr>
          <w:rFonts w:hint="eastAsia" w:ascii="宋体" w:hAnsi="宋体" w:eastAsia="宋体" w:cs="宋体"/>
          <w:b/>
          <w:bCs/>
          <w:color w:val="auto"/>
          <w:sz w:val="24"/>
          <w:highlight w:val="none"/>
        </w:rPr>
        <w:t>.2</w:t>
      </w:r>
      <w:r>
        <w:rPr>
          <w:rFonts w:hint="eastAsia" w:ascii="宋体" w:hAnsi="宋体" w:eastAsia="宋体" w:cs="宋体"/>
          <w:b/>
          <w:bCs/>
          <w:color w:val="auto"/>
          <w:spacing w:val="0"/>
          <w:sz w:val="24"/>
          <w:highlight w:val="none"/>
        </w:rPr>
        <w:t xml:space="preserve"> </w:t>
      </w:r>
      <w:r>
        <w:rPr>
          <w:rFonts w:hint="eastAsia" w:ascii="宋体" w:hAnsi="宋体" w:eastAsia="宋体" w:cs="宋体"/>
          <w:b/>
          <w:bCs/>
          <w:color w:val="auto"/>
          <w:sz w:val="24"/>
          <w:highlight w:val="none"/>
        </w:rPr>
        <w:t>分值构成</w:t>
      </w:r>
      <w:r>
        <w:rPr>
          <w:rFonts w:hint="eastAsia" w:ascii="宋体" w:hAnsi="宋体" w:eastAsia="宋体" w:cs="宋体"/>
          <w:b/>
          <w:bCs/>
          <w:color w:val="auto"/>
          <w:spacing w:val="0"/>
          <w:sz w:val="24"/>
          <w:highlight w:val="none"/>
        </w:rPr>
        <w:t>与</w:t>
      </w:r>
      <w:r>
        <w:rPr>
          <w:rFonts w:hint="eastAsia" w:ascii="宋体" w:hAnsi="宋体" w:eastAsia="宋体" w:cs="宋体"/>
          <w:b/>
          <w:bCs/>
          <w:color w:val="auto"/>
          <w:sz w:val="24"/>
          <w:highlight w:val="none"/>
        </w:rPr>
        <w:t>评</w:t>
      </w:r>
      <w:r>
        <w:rPr>
          <w:rFonts w:hint="eastAsia" w:ascii="宋体" w:hAnsi="宋体" w:eastAsia="宋体" w:cs="宋体"/>
          <w:b/>
          <w:bCs/>
          <w:color w:val="auto"/>
          <w:spacing w:val="0"/>
          <w:sz w:val="24"/>
          <w:highlight w:val="none"/>
        </w:rPr>
        <w:t>分</w:t>
      </w:r>
      <w:r>
        <w:rPr>
          <w:rFonts w:hint="eastAsia" w:ascii="宋体" w:hAnsi="宋体" w:eastAsia="宋体" w:cs="宋体"/>
          <w:b/>
          <w:bCs/>
          <w:color w:val="auto"/>
          <w:sz w:val="24"/>
          <w:highlight w:val="none"/>
        </w:rPr>
        <w:t>标准</w:t>
      </w:r>
      <w:bookmarkEnd w:id="132"/>
    </w:p>
    <w:p w14:paraId="214DE2B1">
      <w:pPr>
        <w:spacing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分</w:t>
      </w:r>
      <w:r>
        <w:rPr>
          <w:rFonts w:hint="eastAsia" w:ascii="宋体" w:hAnsi="宋体" w:eastAsia="宋体" w:cs="宋体"/>
          <w:color w:val="auto"/>
          <w:spacing w:val="0"/>
          <w:sz w:val="24"/>
          <w:highlight w:val="none"/>
        </w:rPr>
        <w:t>值</w:t>
      </w:r>
      <w:r>
        <w:rPr>
          <w:rFonts w:hint="eastAsia" w:ascii="宋体" w:hAnsi="宋体" w:eastAsia="宋体" w:cs="宋体"/>
          <w:color w:val="auto"/>
          <w:sz w:val="24"/>
          <w:highlight w:val="none"/>
        </w:rPr>
        <w:t>构成</w:t>
      </w:r>
    </w:p>
    <w:p w14:paraId="6AA4AE13">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资</w:t>
      </w:r>
      <w:r>
        <w:rPr>
          <w:rFonts w:hint="eastAsia" w:ascii="宋体" w:hAnsi="宋体" w:eastAsia="宋体" w:cs="宋体"/>
          <w:color w:val="auto"/>
          <w:spacing w:val="0"/>
          <w:sz w:val="24"/>
          <w:highlight w:val="none"/>
        </w:rPr>
        <w:t>信</w:t>
      </w:r>
      <w:r>
        <w:rPr>
          <w:rFonts w:hint="eastAsia" w:ascii="宋体" w:hAnsi="宋体" w:eastAsia="宋体" w:cs="宋体"/>
          <w:color w:val="auto"/>
          <w:sz w:val="24"/>
          <w:highlight w:val="none"/>
        </w:rPr>
        <w:t>业</w:t>
      </w:r>
      <w:r>
        <w:rPr>
          <w:rFonts w:hint="eastAsia" w:ascii="宋体" w:hAnsi="宋体" w:eastAsia="宋体" w:cs="宋体"/>
          <w:color w:val="auto"/>
          <w:spacing w:val="0"/>
          <w:sz w:val="24"/>
          <w:highlight w:val="none"/>
        </w:rPr>
        <w:t>绩</w:t>
      </w:r>
      <w:r>
        <w:rPr>
          <w:rFonts w:hint="eastAsia" w:ascii="宋体" w:hAnsi="宋体" w:eastAsia="宋体" w:cs="宋体"/>
          <w:color w:val="auto"/>
          <w:sz w:val="24"/>
          <w:highlight w:val="none"/>
        </w:rPr>
        <w:t>部</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见评</w:t>
      </w:r>
      <w:r>
        <w:rPr>
          <w:rFonts w:hint="eastAsia" w:ascii="宋体" w:hAnsi="宋体" w:eastAsia="宋体" w:cs="宋体"/>
          <w:color w:val="auto"/>
          <w:sz w:val="24"/>
          <w:highlight w:val="none"/>
        </w:rPr>
        <w:t>标办</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531BE7EE">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监</w:t>
      </w:r>
      <w:r>
        <w:rPr>
          <w:rFonts w:hint="eastAsia" w:ascii="宋体" w:hAnsi="宋体" w:eastAsia="宋体" w:cs="宋体"/>
          <w:color w:val="auto"/>
          <w:spacing w:val="0"/>
          <w:sz w:val="24"/>
          <w:highlight w:val="none"/>
        </w:rPr>
        <w:t>理</w:t>
      </w:r>
      <w:r>
        <w:rPr>
          <w:rFonts w:hint="eastAsia" w:ascii="宋体" w:hAnsi="宋体" w:eastAsia="宋体" w:cs="宋体"/>
          <w:color w:val="auto"/>
          <w:sz w:val="24"/>
          <w:highlight w:val="none"/>
        </w:rPr>
        <w:t>大</w:t>
      </w:r>
      <w:r>
        <w:rPr>
          <w:rFonts w:hint="eastAsia" w:ascii="宋体" w:hAnsi="宋体" w:eastAsia="宋体" w:cs="宋体"/>
          <w:color w:val="auto"/>
          <w:spacing w:val="0"/>
          <w:sz w:val="24"/>
          <w:highlight w:val="none"/>
        </w:rPr>
        <w:t>纲</w:t>
      </w:r>
      <w:r>
        <w:rPr>
          <w:rFonts w:hint="eastAsia" w:ascii="宋体" w:hAnsi="宋体" w:eastAsia="宋体" w:cs="宋体"/>
          <w:color w:val="auto"/>
          <w:sz w:val="24"/>
          <w:highlight w:val="none"/>
        </w:rPr>
        <w:t>部</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见评</w:t>
      </w:r>
      <w:r>
        <w:rPr>
          <w:rFonts w:hint="eastAsia" w:ascii="宋体" w:hAnsi="宋体" w:eastAsia="宋体" w:cs="宋体"/>
          <w:color w:val="auto"/>
          <w:sz w:val="24"/>
          <w:highlight w:val="none"/>
        </w:rPr>
        <w:t>标办</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07CFCA99">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报</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标办</w:t>
      </w:r>
      <w:r>
        <w:rPr>
          <w:rFonts w:hint="eastAsia" w:ascii="宋体" w:hAnsi="宋体" w:eastAsia="宋体" w:cs="宋体"/>
          <w:color w:val="auto"/>
          <w:sz w:val="24"/>
          <w:highlight w:val="none"/>
        </w:rPr>
        <w:t>法前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7B7ED3B2">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其</w:t>
      </w:r>
      <w:r>
        <w:rPr>
          <w:rFonts w:hint="eastAsia" w:ascii="宋体" w:hAnsi="宋体" w:eastAsia="宋体" w:cs="宋体"/>
          <w:color w:val="auto"/>
          <w:spacing w:val="0"/>
          <w:sz w:val="24"/>
          <w:highlight w:val="none"/>
        </w:rPr>
        <w:t>他</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因</w:t>
      </w:r>
      <w:r>
        <w:rPr>
          <w:rFonts w:hint="eastAsia" w:ascii="宋体" w:hAnsi="宋体" w:eastAsia="宋体" w:cs="宋体"/>
          <w:color w:val="auto"/>
          <w:spacing w:val="0"/>
          <w:sz w:val="24"/>
          <w:highlight w:val="none"/>
        </w:rPr>
        <w:t>素</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见评</w:t>
      </w:r>
      <w:r>
        <w:rPr>
          <w:rFonts w:hint="eastAsia" w:ascii="宋体" w:hAnsi="宋体" w:eastAsia="宋体" w:cs="宋体"/>
          <w:color w:val="auto"/>
          <w:sz w:val="24"/>
          <w:highlight w:val="none"/>
        </w:rPr>
        <w:t>标办</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7BCE7815">
      <w:pPr>
        <w:spacing w:before="0" w:beforeLines="30" w:afterLines="30" w:line="360" w:lineRule="auto"/>
        <w:ind w:left="520" w:right="921" w:rightChars="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基</w:t>
      </w:r>
      <w:r>
        <w:rPr>
          <w:rFonts w:hint="eastAsia" w:ascii="宋体" w:hAnsi="宋体" w:eastAsia="宋体" w:cs="宋体"/>
          <w:color w:val="auto"/>
          <w:spacing w:val="0"/>
          <w:sz w:val="24"/>
          <w:highlight w:val="none"/>
        </w:rPr>
        <w:t>准</w:t>
      </w:r>
      <w:r>
        <w:rPr>
          <w:rFonts w:hint="eastAsia" w:ascii="宋体" w:hAnsi="宋体" w:eastAsia="宋体" w:cs="宋体"/>
          <w:color w:val="auto"/>
          <w:sz w:val="24"/>
          <w:highlight w:val="none"/>
        </w:rPr>
        <w:t>价</w:t>
      </w:r>
      <w:r>
        <w:rPr>
          <w:rFonts w:hint="eastAsia" w:ascii="宋体" w:hAnsi="宋体" w:eastAsia="宋体" w:cs="宋体"/>
          <w:color w:val="auto"/>
          <w:spacing w:val="0"/>
          <w:sz w:val="24"/>
          <w:highlight w:val="none"/>
        </w:rPr>
        <w:t>计</w:t>
      </w:r>
      <w:r>
        <w:rPr>
          <w:rFonts w:hint="eastAsia" w:ascii="宋体" w:hAnsi="宋体" w:eastAsia="宋体" w:cs="宋体"/>
          <w:color w:val="auto"/>
          <w:sz w:val="24"/>
          <w:highlight w:val="none"/>
        </w:rPr>
        <w:t>算 评标</w:t>
      </w:r>
      <w:r>
        <w:rPr>
          <w:rFonts w:hint="eastAsia" w:ascii="宋体" w:hAnsi="宋体" w:eastAsia="宋体" w:cs="宋体"/>
          <w:color w:val="auto"/>
          <w:spacing w:val="0"/>
          <w:sz w:val="24"/>
          <w:highlight w:val="none"/>
        </w:rPr>
        <w:t>基</w:t>
      </w:r>
      <w:r>
        <w:rPr>
          <w:rFonts w:hint="eastAsia" w:ascii="宋体" w:hAnsi="宋体" w:eastAsia="宋体" w:cs="宋体"/>
          <w:color w:val="auto"/>
          <w:sz w:val="24"/>
          <w:highlight w:val="none"/>
        </w:rPr>
        <w:t>准</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计</w:t>
      </w:r>
      <w:r>
        <w:rPr>
          <w:rFonts w:hint="eastAsia" w:ascii="宋体" w:hAnsi="宋体" w:eastAsia="宋体" w:cs="宋体"/>
          <w:color w:val="auto"/>
          <w:spacing w:val="0"/>
          <w:sz w:val="24"/>
          <w:highlight w:val="none"/>
        </w:rPr>
        <w:t>算</w:t>
      </w:r>
      <w:r>
        <w:rPr>
          <w:rFonts w:hint="eastAsia" w:ascii="宋体" w:hAnsi="宋体" w:eastAsia="宋体" w:cs="宋体"/>
          <w:color w:val="auto"/>
          <w:sz w:val="24"/>
          <w:highlight w:val="none"/>
        </w:rPr>
        <w:t>方</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评标</w:t>
      </w:r>
      <w:r>
        <w:rPr>
          <w:rFonts w:hint="eastAsia" w:ascii="宋体" w:hAnsi="宋体" w:eastAsia="宋体" w:cs="宋体"/>
          <w:color w:val="auto"/>
          <w:spacing w:val="0"/>
          <w:sz w:val="24"/>
          <w:highlight w:val="none"/>
        </w:rPr>
        <w:t>办</w:t>
      </w:r>
      <w:r>
        <w:rPr>
          <w:rFonts w:hint="eastAsia" w:ascii="宋体" w:hAnsi="宋体" w:eastAsia="宋体" w:cs="宋体"/>
          <w:color w:val="auto"/>
          <w:sz w:val="24"/>
          <w:highlight w:val="none"/>
        </w:rPr>
        <w:t>法</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w:t>
      </w:r>
    </w:p>
    <w:p w14:paraId="0D603EDD">
      <w:pPr>
        <w:spacing w:before="0" w:beforeLines="30" w:afterLines="30" w:line="360" w:lineRule="auto"/>
        <w:ind w:left="520" w:right="4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报</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偏</w:t>
      </w:r>
      <w:r>
        <w:rPr>
          <w:rFonts w:hint="eastAsia" w:ascii="宋体" w:hAnsi="宋体" w:eastAsia="宋体" w:cs="宋体"/>
          <w:color w:val="auto"/>
          <w:sz w:val="24"/>
          <w:highlight w:val="none"/>
        </w:rPr>
        <w:t>差</w:t>
      </w:r>
      <w:r>
        <w:rPr>
          <w:rFonts w:hint="eastAsia" w:ascii="宋体" w:hAnsi="宋体" w:eastAsia="宋体" w:cs="宋体"/>
          <w:color w:val="auto"/>
          <w:spacing w:val="0"/>
          <w:sz w:val="24"/>
          <w:highlight w:val="none"/>
        </w:rPr>
        <w:t>率计</w:t>
      </w:r>
      <w:r>
        <w:rPr>
          <w:rFonts w:hint="eastAsia" w:ascii="宋体" w:hAnsi="宋体" w:eastAsia="宋体" w:cs="宋体"/>
          <w:color w:val="auto"/>
          <w:sz w:val="24"/>
          <w:highlight w:val="none"/>
        </w:rPr>
        <w:t>算 投标</w:t>
      </w:r>
      <w:r>
        <w:rPr>
          <w:rFonts w:hint="eastAsia" w:ascii="宋体" w:hAnsi="宋体" w:eastAsia="宋体" w:cs="宋体"/>
          <w:color w:val="auto"/>
          <w:spacing w:val="0"/>
          <w:sz w:val="24"/>
          <w:highlight w:val="none"/>
        </w:rPr>
        <w:t>报</w:t>
      </w:r>
      <w:r>
        <w:rPr>
          <w:rFonts w:hint="eastAsia" w:ascii="宋体" w:hAnsi="宋体" w:eastAsia="宋体" w:cs="宋体"/>
          <w:color w:val="auto"/>
          <w:sz w:val="24"/>
          <w:highlight w:val="none"/>
        </w:rPr>
        <w:t>价</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偏</w:t>
      </w:r>
      <w:r>
        <w:rPr>
          <w:rFonts w:hint="eastAsia" w:ascii="宋体" w:hAnsi="宋体" w:eastAsia="宋体" w:cs="宋体"/>
          <w:color w:val="auto"/>
          <w:spacing w:val="0"/>
          <w:sz w:val="24"/>
          <w:highlight w:val="none"/>
        </w:rPr>
        <w:t>差</w:t>
      </w:r>
      <w:r>
        <w:rPr>
          <w:rFonts w:hint="eastAsia" w:ascii="宋体" w:hAnsi="宋体" w:eastAsia="宋体" w:cs="宋体"/>
          <w:color w:val="auto"/>
          <w:sz w:val="24"/>
          <w:highlight w:val="none"/>
        </w:rPr>
        <w:t>率</w:t>
      </w:r>
      <w:r>
        <w:rPr>
          <w:rFonts w:hint="eastAsia" w:ascii="宋体" w:hAnsi="宋体" w:eastAsia="宋体" w:cs="宋体"/>
          <w:color w:val="auto"/>
          <w:spacing w:val="0"/>
          <w:sz w:val="24"/>
          <w:highlight w:val="none"/>
        </w:rPr>
        <w:t>计</w:t>
      </w:r>
      <w:r>
        <w:rPr>
          <w:rFonts w:hint="eastAsia" w:ascii="宋体" w:hAnsi="宋体" w:eastAsia="宋体" w:cs="宋体"/>
          <w:color w:val="auto"/>
          <w:sz w:val="24"/>
          <w:highlight w:val="none"/>
        </w:rPr>
        <w:t>算</w:t>
      </w:r>
      <w:r>
        <w:rPr>
          <w:rFonts w:hint="eastAsia" w:ascii="宋体" w:hAnsi="宋体" w:eastAsia="宋体" w:cs="宋体"/>
          <w:color w:val="auto"/>
          <w:spacing w:val="0"/>
          <w:sz w:val="24"/>
          <w:highlight w:val="none"/>
        </w:rPr>
        <w:t>公</w:t>
      </w:r>
      <w:r>
        <w:rPr>
          <w:rFonts w:hint="eastAsia" w:ascii="宋体" w:hAnsi="宋体" w:eastAsia="宋体" w:cs="宋体"/>
          <w:color w:val="auto"/>
          <w:sz w:val="24"/>
          <w:highlight w:val="none"/>
        </w:rPr>
        <w:t>式：</w:t>
      </w:r>
      <w:r>
        <w:rPr>
          <w:rFonts w:hint="eastAsia" w:ascii="宋体" w:hAnsi="宋体" w:eastAsia="宋体" w:cs="宋体"/>
          <w:color w:val="auto"/>
          <w:spacing w:val="0"/>
          <w:sz w:val="24"/>
          <w:highlight w:val="none"/>
        </w:rPr>
        <w:t>见</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办</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4D61C093">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2.2.4</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标准</w:t>
      </w:r>
    </w:p>
    <w:p w14:paraId="21933A7B">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资</w:t>
      </w:r>
      <w:r>
        <w:rPr>
          <w:rFonts w:hint="eastAsia" w:ascii="宋体" w:hAnsi="宋体" w:eastAsia="宋体" w:cs="宋体"/>
          <w:color w:val="auto"/>
          <w:spacing w:val="0"/>
          <w:sz w:val="24"/>
          <w:highlight w:val="none"/>
        </w:rPr>
        <w:t>信</w:t>
      </w:r>
      <w:r>
        <w:rPr>
          <w:rFonts w:hint="eastAsia" w:ascii="宋体" w:hAnsi="宋体" w:eastAsia="宋体" w:cs="宋体"/>
          <w:color w:val="auto"/>
          <w:sz w:val="24"/>
          <w:highlight w:val="none"/>
        </w:rPr>
        <w:t>业</w:t>
      </w:r>
      <w:r>
        <w:rPr>
          <w:rFonts w:hint="eastAsia" w:ascii="宋体" w:hAnsi="宋体" w:eastAsia="宋体" w:cs="宋体"/>
          <w:color w:val="auto"/>
          <w:spacing w:val="0"/>
          <w:sz w:val="24"/>
          <w:highlight w:val="none"/>
        </w:rPr>
        <w:t>绩</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准：</w:t>
      </w:r>
      <w:r>
        <w:rPr>
          <w:rFonts w:hint="eastAsia" w:ascii="宋体" w:hAnsi="宋体" w:eastAsia="宋体" w:cs="宋体"/>
          <w:color w:val="auto"/>
          <w:sz w:val="24"/>
          <w:highlight w:val="none"/>
        </w:rPr>
        <w:t>见评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办</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206BACCD">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监</w:t>
      </w:r>
      <w:r>
        <w:rPr>
          <w:rFonts w:hint="eastAsia" w:ascii="宋体" w:hAnsi="宋体" w:eastAsia="宋体" w:cs="宋体"/>
          <w:color w:val="auto"/>
          <w:spacing w:val="0"/>
          <w:sz w:val="24"/>
          <w:highlight w:val="none"/>
        </w:rPr>
        <w:t>理</w:t>
      </w:r>
      <w:r>
        <w:rPr>
          <w:rFonts w:hint="eastAsia" w:ascii="宋体" w:hAnsi="宋体" w:eastAsia="宋体" w:cs="宋体"/>
          <w:color w:val="auto"/>
          <w:sz w:val="24"/>
          <w:highlight w:val="none"/>
        </w:rPr>
        <w:t>大</w:t>
      </w:r>
      <w:r>
        <w:rPr>
          <w:rFonts w:hint="eastAsia" w:ascii="宋体" w:hAnsi="宋体" w:eastAsia="宋体" w:cs="宋体"/>
          <w:color w:val="auto"/>
          <w:spacing w:val="0"/>
          <w:sz w:val="24"/>
          <w:highlight w:val="none"/>
        </w:rPr>
        <w:t>纲</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准：</w:t>
      </w:r>
      <w:r>
        <w:rPr>
          <w:rFonts w:hint="eastAsia" w:ascii="宋体" w:hAnsi="宋体" w:eastAsia="宋体" w:cs="宋体"/>
          <w:color w:val="auto"/>
          <w:sz w:val="24"/>
          <w:highlight w:val="none"/>
        </w:rPr>
        <w:t>见评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办</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65A059C8">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报</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准：</w:t>
      </w:r>
      <w:r>
        <w:rPr>
          <w:rFonts w:hint="eastAsia" w:ascii="宋体" w:hAnsi="宋体" w:eastAsia="宋体" w:cs="宋体"/>
          <w:color w:val="auto"/>
          <w:sz w:val="24"/>
          <w:highlight w:val="none"/>
        </w:rPr>
        <w:t>见评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办</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44160ADE">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其</w:t>
      </w:r>
      <w:r>
        <w:rPr>
          <w:rFonts w:hint="eastAsia" w:ascii="宋体" w:hAnsi="宋体" w:eastAsia="宋体" w:cs="宋体"/>
          <w:color w:val="auto"/>
          <w:spacing w:val="0"/>
          <w:sz w:val="24"/>
          <w:highlight w:val="none"/>
        </w:rPr>
        <w:t>他</w:t>
      </w:r>
      <w:r>
        <w:rPr>
          <w:rFonts w:hint="eastAsia" w:ascii="宋体" w:hAnsi="宋体" w:eastAsia="宋体" w:cs="宋体"/>
          <w:color w:val="auto"/>
          <w:sz w:val="24"/>
          <w:highlight w:val="none"/>
        </w:rPr>
        <w:t>因</w:t>
      </w:r>
      <w:r>
        <w:rPr>
          <w:rFonts w:hint="eastAsia" w:ascii="宋体" w:hAnsi="宋体" w:eastAsia="宋体" w:cs="宋体"/>
          <w:color w:val="auto"/>
          <w:spacing w:val="0"/>
          <w:sz w:val="24"/>
          <w:highlight w:val="none"/>
        </w:rPr>
        <w:t>素</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准：</w:t>
      </w:r>
      <w:r>
        <w:rPr>
          <w:rFonts w:hint="eastAsia" w:ascii="宋体" w:hAnsi="宋体" w:eastAsia="宋体" w:cs="宋体"/>
          <w:color w:val="auto"/>
          <w:sz w:val="24"/>
          <w:highlight w:val="none"/>
        </w:rPr>
        <w:t>见评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办</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前</w:t>
      </w:r>
      <w:r>
        <w:rPr>
          <w:rFonts w:hint="eastAsia" w:ascii="宋体" w:hAnsi="宋体" w:eastAsia="宋体" w:cs="宋体"/>
          <w:color w:val="auto"/>
          <w:spacing w:val="0"/>
          <w:sz w:val="24"/>
          <w:highlight w:val="none"/>
        </w:rPr>
        <w:t>附</w:t>
      </w:r>
      <w:r>
        <w:rPr>
          <w:rFonts w:hint="eastAsia" w:ascii="宋体" w:hAnsi="宋体" w:eastAsia="宋体" w:cs="宋体"/>
          <w:color w:val="auto"/>
          <w:sz w:val="24"/>
          <w:highlight w:val="none"/>
        </w:rPr>
        <w:t>表。</w:t>
      </w:r>
    </w:p>
    <w:p w14:paraId="5DE56C02">
      <w:pPr>
        <w:spacing w:line="360" w:lineRule="auto"/>
        <w:ind w:left="102" w:right="-23"/>
        <w:jc w:val="left"/>
        <w:outlineLvl w:val="1"/>
        <w:rPr>
          <w:rFonts w:hint="eastAsia" w:ascii="宋体" w:hAnsi="宋体" w:eastAsia="宋体" w:cs="宋体"/>
          <w:b/>
          <w:bCs w:val="0"/>
          <w:color w:val="auto"/>
          <w:position w:val="0"/>
          <w:sz w:val="28"/>
          <w:szCs w:val="28"/>
          <w:highlight w:val="none"/>
        </w:rPr>
      </w:pPr>
      <w:bookmarkStart w:id="133" w:name="_Toc1814"/>
      <w:r>
        <w:rPr>
          <w:rFonts w:hint="eastAsia" w:ascii="宋体" w:hAnsi="宋体" w:eastAsia="宋体" w:cs="宋体"/>
          <w:b/>
          <w:bCs w:val="0"/>
          <w:color w:val="auto"/>
          <w:spacing w:val="0"/>
          <w:position w:val="0"/>
          <w:sz w:val="28"/>
          <w:szCs w:val="28"/>
          <w:highlight w:val="none"/>
        </w:rPr>
        <w:t>3</w:t>
      </w:r>
      <w:r>
        <w:rPr>
          <w:rFonts w:hint="eastAsia" w:ascii="宋体" w:hAnsi="宋体" w:eastAsia="宋体" w:cs="宋体"/>
          <w:b/>
          <w:bCs w:val="0"/>
          <w:color w:val="auto"/>
          <w:position w:val="0"/>
          <w:sz w:val="28"/>
          <w:szCs w:val="28"/>
          <w:highlight w:val="none"/>
        </w:rPr>
        <w:t>.</w:t>
      </w:r>
      <w:r>
        <w:rPr>
          <w:rFonts w:hint="eastAsia" w:ascii="宋体" w:hAnsi="宋体" w:eastAsia="宋体" w:cs="宋体"/>
          <w:b/>
          <w:bCs w:val="0"/>
          <w:color w:val="auto"/>
          <w:spacing w:val="0"/>
          <w:position w:val="0"/>
          <w:sz w:val="28"/>
          <w:szCs w:val="28"/>
          <w:highlight w:val="none"/>
        </w:rPr>
        <w:t xml:space="preserve"> </w:t>
      </w:r>
      <w:r>
        <w:rPr>
          <w:rFonts w:hint="eastAsia" w:ascii="宋体" w:hAnsi="宋体" w:eastAsia="宋体" w:cs="宋体"/>
          <w:b/>
          <w:bCs w:val="0"/>
          <w:color w:val="auto"/>
          <w:spacing w:val="0"/>
          <w:w w:val="100"/>
          <w:position w:val="0"/>
          <w:sz w:val="28"/>
          <w:szCs w:val="28"/>
          <w:highlight w:val="none"/>
        </w:rPr>
        <w:t>评标程序</w:t>
      </w:r>
      <w:bookmarkEnd w:id="133"/>
    </w:p>
    <w:p w14:paraId="5EBD4BC1">
      <w:pPr>
        <w:spacing w:beforeLines="30" w:afterLines="30" w:line="360" w:lineRule="auto"/>
        <w:ind w:left="238" w:right="-23" w:firstLine="241" w:firstLineChars="100"/>
        <w:jc w:val="left"/>
        <w:outlineLvl w:val="2"/>
        <w:rPr>
          <w:rFonts w:hint="eastAsia" w:ascii="宋体" w:hAnsi="宋体" w:eastAsia="宋体" w:cs="宋体"/>
          <w:b/>
          <w:bCs/>
          <w:color w:val="auto"/>
          <w:sz w:val="24"/>
          <w:highlight w:val="none"/>
        </w:rPr>
      </w:pPr>
      <w:bookmarkStart w:id="134" w:name="_Toc25371"/>
      <w:r>
        <w:rPr>
          <w:rFonts w:hint="eastAsia" w:ascii="宋体" w:hAnsi="宋体" w:eastAsia="宋体" w:cs="宋体"/>
          <w:b/>
          <w:bCs/>
          <w:color w:val="auto"/>
          <w:spacing w:val="0"/>
          <w:sz w:val="24"/>
          <w:highlight w:val="none"/>
        </w:rPr>
        <w:t>3</w:t>
      </w:r>
      <w:r>
        <w:rPr>
          <w:rFonts w:hint="eastAsia" w:ascii="宋体" w:hAnsi="宋体" w:eastAsia="宋体" w:cs="宋体"/>
          <w:b/>
          <w:bCs/>
          <w:color w:val="auto"/>
          <w:sz w:val="24"/>
          <w:highlight w:val="none"/>
        </w:rPr>
        <w:t>.1</w:t>
      </w:r>
      <w:r>
        <w:rPr>
          <w:rFonts w:hint="eastAsia" w:ascii="宋体" w:hAnsi="宋体" w:eastAsia="宋体" w:cs="宋体"/>
          <w:b/>
          <w:bCs/>
          <w:color w:val="auto"/>
          <w:spacing w:val="0"/>
          <w:sz w:val="24"/>
          <w:highlight w:val="none"/>
        </w:rPr>
        <w:t xml:space="preserve"> </w:t>
      </w:r>
      <w:r>
        <w:rPr>
          <w:rFonts w:hint="eastAsia" w:ascii="宋体" w:hAnsi="宋体" w:eastAsia="宋体" w:cs="宋体"/>
          <w:b/>
          <w:bCs/>
          <w:color w:val="auto"/>
          <w:sz w:val="24"/>
          <w:highlight w:val="none"/>
        </w:rPr>
        <w:t>初步评审</w:t>
      </w:r>
      <w:bookmarkEnd w:id="134"/>
    </w:p>
    <w:p w14:paraId="75C151D1">
      <w:pPr>
        <w:spacing w:beforeLines="30" w:afterLines="30" w:line="360" w:lineRule="auto"/>
        <w:ind w:left="100" w:right="39"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3.1.1</w:t>
      </w:r>
      <w:r>
        <w:rPr>
          <w:rFonts w:hint="eastAsia" w:ascii="宋体" w:hAnsi="宋体" w:eastAsia="宋体" w:cs="宋体"/>
          <w:color w:val="auto"/>
          <w:spacing w:val="0"/>
          <w:sz w:val="24"/>
          <w:highlight w:val="none"/>
        </w:rPr>
        <w:t xml:space="preserve"> 评</w:t>
      </w:r>
      <w:r>
        <w:rPr>
          <w:rFonts w:hint="eastAsia" w:ascii="宋体" w:hAnsi="宋体" w:eastAsia="宋体" w:cs="宋体"/>
          <w:color w:val="auto"/>
          <w:sz w:val="24"/>
          <w:highlight w:val="none"/>
        </w:rPr>
        <w:t>标委员会可以要求投标人提</w:t>
      </w:r>
      <w:r>
        <w:rPr>
          <w:rFonts w:hint="eastAsia" w:ascii="宋体" w:hAnsi="宋体" w:eastAsia="宋体" w:cs="宋体"/>
          <w:color w:val="auto"/>
          <w:spacing w:val="0"/>
          <w:sz w:val="24"/>
          <w:highlight w:val="none"/>
        </w:rPr>
        <w:t>交</w:t>
      </w:r>
      <w:r>
        <w:rPr>
          <w:rFonts w:hint="eastAsia" w:ascii="宋体" w:hAnsi="宋体" w:eastAsia="宋体" w:cs="宋体"/>
          <w:color w:val="auto"/>
          <w:sz w:val="24"/>
          <w:highlight w:val="none"/>
        </w:rPr>
        <w:t>第二</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“投标人须</w:t>
      </w:r>
      <w:r>
        <w:rPr>
          <w:rFonts w:hint="eastAsia" w:ascii="宋体" w:hAnsi="宋体" w:eastAsia="宋体" w:cs="宋体"/>
          <w:color w:val="auto"/>
          <w:spacing w:val="0"/>
          <w:sz w:val="24"/>
          <w:highlight w:val="none"/>
        </w:rPr>
        <w:t>知</w:t>
      </w:r>
      <w:r>
        <w:rPr>
          <w:rFonts w:hint="eastAsia" w:ascii="宋体" w:hAnsi="宋体" w:eastAsia="宋体" w:cs="宋体"/>
          <w:color w:val="auto"/>
          <w:sz w:val="24"/>
          <w:highlight w:val="none"/>
        </w:rPr>
        <w:t>”规定的有关证明和证件的原</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，以便</w:t>
      </w:r>
      <w:r>
        <w:rPr>
          <w:rFonts w:hint="eastAsia" w:ascii="宋体" w:hAnsi="宋体" w:eastAsia="宋体" w:cs="宋体"/>
          <w:color w:val="auto"/>
          <w:spacing w:val="0"/>
          <w:sz w:val="24"/>
          <w:highlight w:val="none"/>
        </w:rPr>
        <w:t>核</w:t>
      </w:r>
      <w:r>
        <w:rPr>
          <w:rFonts w:hint="eastAsia" w:ascii="宋体" w:hAnsi="宋体" w:eastAsia="宋体" w:cs="宋体"/>
          <w:color w:val="auto"/>
          <w:sz w:val="24"/>
          <w:highlight w:val="none"/>
        </w:rPr>
        <w:t>验</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员</w:t>
      </w:r>
      <w:r>
        <w:rPr>
          <w:rFonts w:hint="eastAsia" w:ascii="宋体" w:hAnsi="宋体" w:eastAsia="宋体" w:cs="宋体"/>
          <w:color w:val="auto"/>
          <w:sz w:val="24"/>
          <w:highlight w:val="none"/>
        </w:rPr>
        <w:t>会</w:t>
      </w:r>
      <w:r>
        <w:rPr>
          <w:rFonts w:hint="eastAsia" w:ascii="宋体" w:hAnsi="宋体" w:eastAsia="宋体" w:cs="宋体"/>
          <w:color w:val="auto"/>
          <w:spacing w:val="0"/>
          <w:sz w:val="24"/>
          <w:highlight w:val="none"/>
        </w:rPr>
        <w:t>依</w:t>
      </w:r>
      <w:r>
        <w:rPr>
          <w:rFonts w:hint="eastAsia" w:ascii="宋体" w:hAnsi="宋体" w:eastAsia="宋体" w:cs="宋体"/>
          <w:color w:val="auto"/>
          <w:sz w:val="24"/>
          <w:highlight w:val="none"/>
        </w:rPr>
        <w:t>据本</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2.1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款</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w:t>
      </w:r>
      <w:r>
        <w:rPr>
          <w:rFonts w:hint="eastAsia" w:ascii="宋体" w:hAnsi="宋体" w:eastAsia="宋体" w:cs="宋体"/>
          <w:color w:val="auto"/>
          <w:spacing w:val="0"/>
          <w:sz w:val="24"/>
          <w:highlight w:val="none"/>
        </w:rPr>
        <w:t>的标</w:t>
      </w:r>
      <w:r>
        <w:rPr>
          <w:rFonts w:hint="eastAsia" w:ascii="宋体" w:hAnsi="宋体" w:eastAsia="宋体" w:cs="宋体"/>
          <w:color w:val="auto"/>
          <w:sz w:val="24"/>
          <w:highlight w:val="none"/>
        </w:rPr>
        <w:t>准对</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进</w:t>
      </w:r>
      <w:r>
        <w:rPr>
          <w:rFonts w:hint="eastAsia" w:ascii="宋体" w:hAnsi="宋体" w:eastAsia="宋体" w:cs="宋体"/>
          <w:color w:val="auto"/>
          <w:sz w:val="24"/>
          <w:highlight w:val="none"/>
        </w:rPr>
        <w:t>行</w:t>
      </w:r>
      <w:r>
        <w:rPr>
          <w:rFonts w:hint="eastAsia" w:ascii="宋体" w:hAnsi="宋体" w:eastAsia="宋体" w:cs="宋体"/>
          <w:color w:val="auto"/>
          <w:spacing w:val="0"/>
          <w:sz w:val="24"/>
          <w:highlight w:val="none"/>
        </w:rPr>
        <w:t>初</w:t>
      </w:r>
      <w:r>
        <w:rPr>
          <w:rFonts w:hint="eastAsia" w:ascii="宋体" w:hAnsi="宋体" w:eastAsia="宋体" w:cs="宋体"/>
          <w:color w:val="auto"/>
          <w:sz w:val="24"/>
          <w:highlight w:val="none"/>
        </w:rPr>
        <w:t>步</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审。</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一</w:t>
      </w:r>
      <w:r>
        <w:rPr>
          <w:rFonts w:hint="eastAsia" w:ascii="宋体" w:hAnsi="宋体" w:eastAsia="宋体" w:cs="宋体"/>
          <w:color w:val="auto"/>
          <w:spacing w:val="0"/>
          <w:sz w:val="24"/>
          <w:highlight w:val="none"/>
        </w:rPr>
        <w:t>项</w:t>
      </w:r>
      <w:r>
        <w:rPr>
          <w:rFonts w:hint="eastAsia" w:ascii="宋体" w:hAnsi="宋体" w:eastAsia="宋体" w:cs="宋体"/>
          <w:color w:val="auto"/>
          <w:sz w:val="24"/>
          <w:highlight w:val="none"/>
        </w:rPr>
        <w:t>不</w:t>
      </w:r>
      <w:r>
        <w:rPr>
          <w:rFonts w:hint="eastAsia" w:ascii="宋体" w:hAnsi="宋体" w:eastAsia="宋体" w:cs="宋体"/>
          <w:color w:val="auto"/>
          <w:spacing w:val="0"/>
          <w:sz w:val="24"/>
          <w:highlight w:val="none"/>
        </w:rPr>
        <w:t>符</w:t>
      </w:r>
      <w:r>
        <w:rPr>
          <w:rFonts w:hint="eastAsia" w:ascii="宋体" w:hAnsi="宋体" w:eastAsia="宋体" w:cs="宋体"/>
          <w:color w:val="auto"/>
          <w:sz w:val="24"/>
          <w:highlight w:val="none"/>
        </w:rPr>
        <w:t>合评审</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准</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委</w:t>
      </w:r>
      <w:r>
        <w:rPr>
          <w:rFonts w:hint="eastAsia" w:ascii="宋体" w:hAnsi="宋体" w:eastAsia="宋体" w:cs="宋体"/>
          <w:color w:val="auto"/>
          <w:sz w:val="24"/>
          <w:highlight w:val="none"/>
        </w:rPr>
        <w:t>员</w:t>
      </w:r>
      <w:r>
        <w:rPr>
          <w:rFonts w:hint="eastAsia" w:ascii="宋体" w:hAnsi="宋体" w:eastAsia="宋体" w:cs="宋体"/>
          <w:color w:val="auto"/>
          <w:spacing w:val="0"/>
          <w:sz w:val="24"/>
          <w:highlight w:val="none"/>
        </w:rPr>
        <w:t>会</w:t>
      </w:r>
      <w:r>
        <w:rPr>
          <w:rFonts w:hint="eastAsia" w:ascii="宋体" w:hAnsi="宋体" w:eastAsia="宋体" w:cs="宋体"/>
          <w:color w:val="auto"/>
          <w:sz w:val="24"/>
          <w:highlight w:val="none"/>
        </w:rPr>
        <w:t>应当</w:t>
      </w:r>
      <w:r>
        <w:rPr>
          <w:rFonts w:hint="eastAsia" w:ascii="宋体" w:hAnsi="宋体" w:eastAsia="宋体" w:cs="宋体"/>
          <w:color w:val="auto"/>
          <w:spacing w:val="0"/>
          <w:sz w:val="24"/>
          <w:highlight w:val="none"/>
        </w:rPr>
        <w:t>否</w:t>
      </w:r>
      <w:r>
        <w:rPr>
          <w:rFonts w:hint="eastAsia" w:ascii="宋体" w:hAnsi="宋体" w:eastAsia="宋体" w:cs="宋体"/>
          <w:color w:val="auto"/>
          <w:sz w:val="24"/>
          <w:highlight w:val="none"/>
        </w:rPr>
        <w:t>决</w:t>
      </w:r>
      <w:r>
        <w:rPr>
          <w:rFonts w:hint="eastAsia" w:ascii="宋体" w:hAnsi="宋体" w:eastAsia="宋体" w:cs="宋体"/>
          <w:color w:val="auto"/>
          <w:spacing w:val="0"/>
          <w:sz w:val="24"/>
          <w:highlight w:val="none"/>
        </w:rPr>
        <w:t>其</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w:t>
      </w:r>
    </w:p>
    <w:p w14:paraId="2BDAD713">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以</w:t>
      </w:r>
      <w:r>
        <w:rPr>
          <w:rFonts w:hint="eastAsia" w:ascii="宋体" w:hAnsi="宋体" w:eastAsia="宋体" w:cs="宋体"/>
          <w:color w:val="auto"/>
          <w:spacing w:val="0"/>
          <w:sz w:val="24"/>
          <w:highlight w:val="none"/>
        </w:rPr>
        <w:t>下</w:t>
      </w:r>
      <w:r>
        <w:rPr>
          <w:rFonts w:hint="eastAsia" w:ascii="宋体" w:hAnsi="宋体" w:eastAsia="宋体" w:cs="宋体"/>
          <w:color w:val="auto"/>
          <w:sz w:val="24"/>
          <w:highlight w:val="none"/>
        </w:rPr>
        <w:t>情</w:t>
      </w:r>
      <w:r>
        <w:rPr>
          <w:rFonts w:hint="eastAsia" w:ascii="宋体" w:hAnsi="宋体" w:eastAsia="宋体" w:cs="宋体"/>
          <w:color w:val="auto"/>
          <w:spacing w:val="0"/>
          <w:sz w:val="24"/>
          <w:highlight w:val="none"/>
        </w:rPr>
        <w:t>形之</w:t>
      </w:r>
      <w:r>
        <w:rPr>
          <w:rFonts w:hint="eastAsia" w:ascii="宋体" w:hAnsi="宋体" w:eastAsia="宋体" w:cs="宋体"/>
          <w:color w:val="auto"/>
          <w:sz w:val="24"/>
          <w:highlight w:val="none"/>
        </w:rPr>
        <w:t>一的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员</w:t>
      </w:r>
      <w:r>
        <w:rPr>
          <w:rFonts w:hint="eastAsia" w:ascii="宋体" w:hAnsi="宋体" w:eastAsia="宋体" w:cs="宋体"/>
          <w:color w:val="auto"/>
          <w:sz w:val="24"/>
          <w:highlight w:val="none"/>
        </w:rPr>
        <w:t>会</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当</w:t>
      </w:r>
      <w:r>
        <w:rPr>
          <w:rFonts w:hint="eastAsia" w:ascii="宋体" w:hAnsi="宋体" w:eastAsia="宋体" w:cs="宋体"/>
          <w:color w:val="auto"/>
          <w:spacing w:val="0"/>
          <w:sz w:val="24"/>
          <w:highlight w:val="none"/>
        </w:rPr>
        <w:t>否</w:t>
      </w:r>
      <w:r>
        <w:rPr>
          <w:rFonts w:hint="eastAsia" w:ascii="宋体" w:hAnsi="宋体" w:eastAsia="宋体" w:cs="宋体"/>
          <w:color w:val="auto"/>
          <w:sz w:val="24"/>
          <w:highlight w:val="none"/>
        </w:rPr>
        <w:t>决其</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p>
    <w:p w14:paraId="290DF600">
      <w:pPr>
        <w:spacing w:before="0" w:beforeLines="30" w:afterLines="30" w:line="360" w:lineRule="auto"/>
        <w:ind w:left="100" w:right="139"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没</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对</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文件</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实</w:t>
      </w:r>
      <w:r>
        <w:rPr>
          <w:rFonts w:hint="eastAsia" w:ascii="宋体" w:hAnsi="宋体" w:eastAsia="宋体" w:cs="宋体"/>
          <w:color w:val="auto"/>
          <w:spacing w:val="0"/>
          <w:sz w:val="24"/>
          <w:highlight w:val="none"/>
        </w:rPr>
        <w:t>质</w:t>
      </w:r>
      <w:r>
        <w:rPr>
          <w:rFonts w:hint="eastAsia" w:ascii="宋体" w:hAnsi="宋体" w:eastAsia="宋体" w:cs="宋体"/>
          <w:color w:val="auto"/>
          <w:sz w:val="24"/>
          <w:highlight w:val="none"/>
        </w:rPr>
        <w:t>性</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求</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条</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作出</w:t>
      </w:r>
      <w:r>
        <w:rPr>
          <w:rFonts w:hint="eastAsia" w:ascii="宋体" w:hAnsi="宋体" w:eastAsia="宋体" w:cs="宋体"/>
          <w:color w:val="auto"/>
          <w:spacing w:val="0"/>
          <w:sz w:val="24"/>
          <w:highlight w:val="none"/>
        </w:rPr>
        <w:t>响</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或</w:t>
      </w:r>
      <w:r>
        <w:rPr>
          <w:rFonts w:hint="eastAsia" w:ascii="宋体" w:hAnsi="宋体" w:eastAsia="宋体" w:cs="宋体"/>
          <w:color w:val="auto"/>
          <w:spacing w:val="0"/>
          <w:sz w:val="24"/>
          <w:highlight w:val="none"/>
        </w:rPr>
        <w:t>者</w:t>
      </w:r>
      <w:r>
        <w:rPr>
          <w:rFonts w:hint="eastAsia" w:ascii="宋体" w:hAnsi="宋体" w:eastAsia="宋体" w:cs="宋体"/>
          <w:color w:val="auto"/>
          <w:sz w:val="24"/>
          <w:highlight w:val="none"/>
        </w:rPr>
        <w:t>对</w:t>
      </w:r>
      <w:r>
        <w:rPr>
          <w:rFonts w:hint="eastAsia" w:ascii="宋体" w:hAnsi="宋体" w:eastAsia="宋体" w:cs="宋体"/>
          <w:color w:val="auto"/>
          <w:spacing w:val="0"/>
          <w:sz w:val="24"/>
          <w:highlight w:val="none"/>
        </w:rPr>
        <w:t>招</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件的</w:t>
      </w:r>
      <w:r>
        <w:rPr>
          <w:rFonts w:hint="eastAsia" w:ascii="宋体" w:hAnsi="宋体" w:eastAsia="宋体" w:cs="宋体"/>
          <w:color w:val="auto"/>
          <w:spacing w:val="0"/>
          <w:sz w:val="24"/>
          <w:highlight w:val="none"/>
        </w:rPr>
        <w:t>偏</w:t>
      </w:r>
      <w:r>
        <w:rPr>
          <w:rFonts w:hint="eastAsia" w:ascii="宋体" w:hAnsi="宋体" w:eastAsia="宋体" w:cs="宋体"/>
          <w:color w:val="auto"/>
          <w:sz w:val="24"/>
          <w:highlight w:val="none"/>
        </w:rPr>
        <w:t>差</w:t>
      </w:r>
      <w:r>
        <w:rPr>
          <w:rFonts w:hint="eastAsia" w:ascii="宋体" w:hAnsi="宋体" w:eastAsia="宋体" w:cs="宋体"/>
          <w:color w:val="auto"/>
          <w:spacing w:val="0"/>
          <w:sz w:val="24"/>
          <w:highlight w:val="none"/>
        </w:rPr>
        <w:t>超</w:t>
      </w:r>
      <w:r>
        <w:rPr>
          <w:rFonts w:hint="eastAsia" w:ascii="宋体" w:hAnsi="宋体" w:eastAsia="宋体" w:cs="宋体"/>
          <w:color w:val="auto"/>
          <w:sz w:val="24"/>
          <w:highlight w:val="none"/>
        </w:rPr>
        <w:t>出招标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规</w:t>
      </w:r>
      <w:r>
        <w:rPr>
          <w:rFonts w:hint="eastAsia" w:ascii="宋体" w:hAnsi="宋体" w:eastAsia="宋体" w:cs="宋体"/>
          <w:color w:val="auto"/>
          <w:sz w:val="24"/>
          <w:highlight w:val="none"/>
        </w:rPr>
        <w:t>定</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偏</w:t>
      </w:r>
      <w:r>
        <w:rPr>
          <w:rFonts w:hint="eastAsia" w:ascii="宋体" w:hAnsi="宋体" w:eastAsia="宋体" w:cs="宋体"/>
          <w:color w:val="auto"/>
          <w:spacing w:val="0"/>
          <w:sz w:val="24"/>
          <w:highlight w:val="none"/>
        </w:rPr>
        <w:t>差</w:t>
      </w:r>
      <w:r>
        <w:rPr>
          <w:rFonts w:hint="eastAsia" w:ascii="宋体" w:hAnsi="宋体" w:eastAsia="宋体" w:cs="宋体"/>
          <w:color w:val="auto"/>
          <w:sz w:val="24"/>
          <w:highlight w:val="none"/>
        </w:rPr>
        <w:t>范</w:t>
      </w:r>
      <w:r>
        <w:rPr>
          <w:rFonts w:hint="eastAsia" w:ascii="宋体" w:hAnsi="宋体" w:eastAsia="宋体" w:cs="宋体"/>
          <w:color w:val="auto"/>
          <w:spacing w:val="0"/>
          <w:sz w:val="24"/>
          <w:highlight w:val="none"/>
        </w:rPr>
        <w:t>围</w:t>
      </w:r>
      <w:r>
        <w:rPr>
          <w:rFonts w:hint="eastAsia" w:ascii="宋体" w:hAnsi="宋体" w:eastAsia="宋体" w:cs="宋体"/>
          <w:color w:val="auto"/>
          <w:sz w:val="24"/>
          <w:highlight w:val="none"/>
        </w:rPr>
        <w:t>或最</w:t>
      </w:r>
      <w:r>
        <w:rPr>
          <w:rFonts w:hint="eastAsia" w:ascii="宋体" w:hAnsi="宋体" w:eastAsia="宋体" w:cs="宋体"/>
          <w:color w:val="auto"/>
          <w:spacing w:val="0"/>
          <w:sz w:val="24"/>
          <w:highlight w:val="none"/>
        </w:rPr>
        <w:t>高</w:t>
      </w:r>
      <w:r>
        <w:rPr>
          <w:rFonts w:hint="eastAsia" w:ascii="宋体" w:hAnsi="宋体" w:eastAsia="宋体" w:cs="宋体"/>
          <w:color w:val="auto"/>
          <w:sz w:val="24"/>
          <w:highlight w:val="none"/>
        </w:rPr>
        <w:t>项</w:t>
      </w:r>
      <w:r>
        <w:rPr>
          <w:rFonts w:hint="eastAsia" w:ascii="宋体" w:hAnsi="宋体" w:eastAsia="宋体" w:cs="宋体"/>
          <w:color w:val="auto"/>
          <w:spacing w:val="0"/>
          <w:sz w:val="24"/>
          <w:highlight w:val="none"/>
        </w:rPr>
        <w:t>数</w:t>
      </w:r>
      <w:r>
        <w:rPr>
          <w:rFonts w:hint="eastAsia" w:ascii="宋体" w:hAnsi="宋体" w:eastAsia="宋体" w:cs="宋体"/>
          <w:color w:val="auto"/>
          <w:sz w:val="24"/>
          <w:highlight w:val="none"/>
        </w:rPr>
        <w:t>；</w:t>
      </w:r>
    </w:p>
    <w:p w14:paraId="42D19379">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串</w:t>
      </w:r>
      <w:r>
        <w:rPr>
          <w:rFonts w:hint="eastAsia" w:ascii="宋体" w:hAnsi="宋体" w:eastAsia="宋体" w:cs="宋体"/>
          <w:color w:val="auto"/>
          <w:sz w:val="24"/>
          <w:highlight w:val="none"/>
        </w:rPr>
        <w:t>通</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弄</w:t>
      </w:r>
      <w:r>
        <w:rPr>
          <w:rFonts w:hint="eastAsia" w:ascii="宋体" w:hAnsi="宋体" w:eastAsia="宋体" w:cs="宋体"/>
          <w:color w:val="auto"/>
          <w:spacing w:val="0"/>
          <w:sz w:val="24"/>
          <w:highlight w:val="none"/>
        </w:rPr>
        <w:t>虚作</w:t>
      </w:r>
      <w:r>
        <w:rPr>
          <w:rFonts w:hint="eastAsia" w:ascii="宋体" w:hAnsi="宋体" w:eastAsia="宋体" w:cs="宋体"/>
          <w:color w:val="auto"/>
          <w:sz w:val="24"/>
          <w:highlight w:val="none"/>
        </w:rPr>
        <w:t>假、</w:t>
      </w:r>
      <w:r>
        <w:rPr>
          <w:rFonts w:hint="eastAsia" w:ascii="宋体" w:hAnsi="宋体" w:eastAsia="宋体" w:cs="宋体"/>
          <w:color w:val="auto"/>
          <w:spacing w:val="0"/>
          <w:sz w:val="24"/>
          <w:highlight w:val="none"/>
        </w:rPr>
        <w:t>行</w:t>
      </w:r>
      <w:r>
        <w:rPr>
          <w:rFonts w:hint="eastAsia" w:ascii="宋体" w:hAnsi="宋体" w:eastAsia="宋体" w:cs="宋体"/>
          <w:color w:val="auto"/>
          <w:sz w:val="24"/>
          <w:highlight w:val="none"/>
        </w:rPr>
        <w:t>贿</w:t>
      </w:r>
      <w:r>
        <w:rPr>
          <w:rFonts w:hint="eastAsia" w:ascii="宋体" w:hAnsi="宋体" w:eastAsia="宋体" w:cs="宋体"/>
          <w:color w:val="auto"/>
          <w:spacing w:val="0"/>
          <w:sz w:val="24"/>
          <w:highlight w:val="none"/>
        </w:rPr>
        <w:t>等</w:t>
      </w:r>
      <w:r>
        <w:rPr>
          <w:rFonts w:hint="eastAsia" w:ascii="宋体" w:hAnsi="宋体" w:eastAsia="宋体" w:cs="宋体"/>
          <w:color w:val="auto"/>
          <w:sz w:val="24"/>
          <w:highlight w:val="none"/>
        </w:rPr>
        <w:t>违</w:t>
      </w:r>
      <w:r>
        <w:rPr>
          <w:rFonts w:hint="eastAsia" w:ascii="宋体" w:hAnsi="宋体" w:eastAsia="宋体" w:cs="宋体"/>
          <w:color w:val="auto"/>
          <w:spacing w:val="0"/>
          <w:sz w:val="24"/>
          <w:highlight w:val="none"/>
        </w:rPr>
        <w:t>法</w:t>
      </w:r>
      <w:r>
        <w:rPr>
          <w:rFonts w:hint="eastAsia" w:ascii="宋体" w:hAnsi="宋体" w:eastAsia="宋体" w:cs="宋体"/>
          <w:color w:val="auto"/>
          <w:sz w:val="24"/>
          <w:highlight w:val="none"/>
        </w:rPr>
        <w:t>行</w:t>
      </w:r>
      <w:r>
        <w:rPr>
          <w:rFonts w:hint="eastAsia" w:ascii="宋体" w:hAnsi="宋体" w:eastAsia="宋体" w:cs="宋体"/>
          <w:color w:val="auto"/>
          <w:spacing w:val="0"/>
          <w:sz w:val="24"/>
          <w:highlight w:val="none"/>
        </w:rPr>
        <w:t>为</w:t>
      </w:r>
      <w:r>
        <w:rPr>
          <w:rFonts w:hint="eastAsia" w:ascii="宋体" w:hAnsi="宋体" w:eastAsia="宋体" w:cs="宋体"/>
          <w:color w:val="auto"/>
          <w:sz w:val="24"/>
          <w:highlight w:val="none"/>
        </w:rPr>
        <w:t>。</w:t>
      </w:r>
    </w:p>
    <w:p w14:paraId="09A58190">
      <w:pPr>
        <w:spacing w:before="0" w:beforeLines="30" w:afterLines="30" w:line="360" w:lineRule="auto"/>
        <w:ind w:left="100" w:right="139"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3.1.3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报</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有</w:t>
      </w:r>
      <w:r>
        <w:rPr>
          <w:rFonts w:hint="eastAsia" w:ascii="宋体" w:hAnsi="宋体" w:eastAsia="宋体" w:cs="宋体"/>
          <w:color w:val="auto"/>
          <w:spacing w:val="0"/>
          <w:sz w:val="24"/>
          <w:highlight w:val="none"/>
        </w:rPr>
        <w:t>算</w:t>
      </w:r>
      <w:r>
        <w:rPr>
          <w:rFonts w:hint="eastAsia" w:ascii="宋体" w:hAnsi="宋体" w:eastAsia="宋体" w:cs="宋体"/>
          <w:color w:val="auto"/>
          <w:sz w:val="24"/>
          <w:highlight w:val="none"/>
        </w:rPr>
        <w:t>术</w:t>
      </w:r>
      <w:r>
        <w:rPr>
          <w:rFonts w:hint="eastAsia" w:ascii="宋体" w:hAnsi="宋体" w:eastAsia="宋体" w:cs="宋体"/>
          <w:color w:val="auto"/>
          <w:spacing w:val="0"/>
          <w:sz w:val="24"/>
          <w:highlight w:val="none"/>
        </w:rPr>
        <w:t>错误</w:t>
      </w:r>
      <w:r>
        <w:rPr>
          <w:rFonts w:hint="eastAsia" w:ascii="宋体" w:hAnsi="宋体" w:eastAsia="宋体" w:cs="宋体"/>
          <w:color w:val="auto"/>
          <w:sz w:val="24"/>
          <w:highlight w:val="none"/>
        </w:rPr>
        <w:t>及其</w:t>
      </w:r>
      <w:r>
        <w:rPr>
          <w:rFonts w:hint="eastAsia" w:ascii="宋体" w:hAnsi="宋体" w:eastAsia="宋体" w:cs="宋体"/>
          <w:color w:val="auto"/>
          <w:spacing w:val="0"/>
          <w:sz w:val="24"/>
          <w:highlight w:val="none"/>
        </w:rPr>
        <w:t>他</w:t>
      </w:r>
      <w:r>
        <w:rPr>
          <w:rFonts w:hint="eastAsia" w:ascii="宋体" w:hAnsi="宋体" w:eastAsia="宋体" w:cs="宋体"/>
          <w:color w:val="auto"/>
          <w:sz w:val="24"/>
          <w:highlight w:val="none"/>
        </w:rPr>
        <w:t>错</w:t>
      </w:r>
      <w:r>
        <w:rPr>
          <w:rFonts w:hint="eastAsia" w:ascii="宋体" w:hAnsi="宋体" w:eastAsia="宋体" w:cs="宋体"/>
          <w:color w:val="auto"/>
          <w:spacing w:val="0"/>
          <w:sz w:val="24"/>
          <w:highlight w:val="none"/>
        </w:rPr>
        <w:t>误的，评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委</w:t>
      </w:r>
      <w:r>
        <w:rPr>
          <w:rFonts w:hint="eastAsia" w:ascii="宋体" w:hAnsi="宋体" w:eastAsia="宋体" w:cs="宋体"/>
          <w:color w:val="auto"/>
          <w:sz w:val="24"/>
          <w:highlight w:val="none"/>
        </w:rPr>
        <w:t>员</w:t>
      </w:r>
      <w:r>
        <w:rPr>
          <w:rFonts w:hint="eastAsia" w:ascii="宋体" w:hAnsi="宋体" w:eastAsia="宋体" w:cs="宋体"/>
          <w:color w:val="auto"/>
          <w:spacing w:val="0"/>
          <w:sz w:val="24"/>
          <w:highlight w:val="none"/>
        </w:rPr>
        <w:t>会</w:t>
      </w:r>
      <w:r>
        <w:rPr>
          <w:rFonts w:hint="eastAsia" w:ascii="宋体" w:hAnsi="宋体" w:eastAsia="宋体" w:cs="宋体"/>
          <w:color w:val="auto"/>
          <w:sz w:val="24"/>
          <w:highlight w:val="none"/>
        </w:rPr>
        <w:t>按以</w:t>
      </w:r>
      <w:r>
        <w:rPr>
          <w:rFonts w:hint="eastAsia" w:ascii="宋体" w:hAnsi="宋体" w:eastAsia="宋体" w:cs="宋体"/>
          <w:color w:val="auto"/>
          <w:spacing w:val="0"/>
          <w:sz w:val="24"/>
          <w:highlight w:val="none"/>
        </w:rPr>
        <w:t>下</w:t>
      </w:r>
      <w:r>
        <w:rPr>
          <w:rFonts w:hint="eastAsia" w:ascii="宋体" w:hAnsi="宋体" w:eastAsia="宋体" w:cs="宋体"/>
          <w:color w:val="auto"/>
          <w:sz w:val="24"/>
          <w:highlight w:val="none"/>
        </w:rPr>
        <w:t>原</w:t>
      </w:r>
      <w:r>
        <w:rPr>
          <w:rFonts w:hint="eastAsia" w:ascii="宋体" w:hAnsi="宋体" w:eastAsia="宋体" w:cs="宋体"/>
          <w:color w:val="auto"/>
          <w:spacing w:val="0"/>
          <w:sz w:val="24"/>
          <w:highlight w:val="none"/>
        </w:rPr>
        <w:t>则</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求</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对</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报</w:t>
      </w:r>
      <w:r>
        <w:rPr>
          <w:rFonts w:hint="eastAsia" w:ascii="宋体" w:hAnsi="宋体" w:eastAsia="宋体" w:cs="宋体"/>
          <w:color w:val="auto"/>
          <w:sz w:val="24"/>
          <w:highlight w:val="none"/>
        </w:rPr>
        <w:t>价进行修</w:t>
      </w:r>
      <w:r>
        <w:rPr>
          <w:rFonts w:hint="eastAsia" w:ascii="宋体" w:hAnsi="宋体" w:eastAsia="宋体" w:cs="宋体"/>
          <w:color w:val="auto"/>
          <w:spacing w:val="0"/>
          <w:sz w:val="24"/>
          <w:highlight w:val="none"/>
        </w:rPr>
        <w:t>正</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并</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求</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书</w:t>
      </w:r>
      <w:r>
        <w:rPr>
          <w:rFonts w:hint="eastAsia" w:ascii="宋体" w:hAnsi="宋体" w:eastAsia="宋体" w:cs="宋体"/>
          <w:color w:val="auto"/>
          <w:sz w:val="24"/>
          <w:highlight w:val="none"/>
        </w:rPr>
        <w:t>面澄</w:t>
      </w:r>
      <w:r>
        <w:rPr>
          <w:rFonts w:hint="eastAsia" w:ascii="宋体" w:hAnsi="宋体" w:eastAsia="宋体" w:cs="宋体"/>
          <w:color w:val="auto"/>
          <w:spacing w:val="0"/>
          <w:sz w:val="24"/>
          <w:highlight w:val="none"/>
        </w:rPr>
        <w:t>清</w:t>
      </w:r>
      <w:r>
        <w:rPr>
          <w:rFonts w:hint="eastAsia" w:ascii="宋体" w:hAnsi="宋体" w:eastAsia="宋体" w:cs="宋体"/>
          <w:color w:val="auto"/>
          <w:sz w:val="24"/>
          <w:highlight w:val="none"/>
        </w:rPr>
        <w:t>确</w:t>
      </w:r>
      <w:r>
        <w:rPr>
          <w:rFonts w:hint="eastAsia" w:ascii="宋体" w:hAnsi="宋体" w:eastAsia="宋体" w:cs="宋体"/>
          <w:color w:val="auto"/>
          <w:spacing w:val="0"/>
          <w:sz w:val="24"/>
          <w:highlight w:val="none"/>
        </w:rPr>
        <w:t>认</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拒</w:t>
      </w:r>
      <w:r>
        <w:rPr>
          <w:rFonts w:hint="eastAsia" w:ascii="宋体" w:hAnsi="宋体" w:eastAsia="宋体" w:cs="宋体"/>
          <w:color w:val="auto"/>
          <w:spacing w:val="0"/>
          <w:sz w:val="24"/>
          <w:highlight w:val="none"/>
        </w:rPr>
        <w:t>不</w:t>
      </w:r>
      <w:r>
        <w:rPr>
          <w:rFonts w:hint="eastAsia" w:ascii="宋体" w:hAnsi="宋体" w:eastAsia="宋体" w:cs="宋体"/>
          <w:color w:val="auto"/>
          <w:sz w:val="24"/>
          <w:highlight w:val="none"/>
        </w:rPr>
        <w:t>澄清</w:t>
      </w:r>
      <w:r>
        <w:rPr>
          <w:rFonts w:hint="eastAsia" w:ascii="宋体" w:hAnsi="宋体" w:eastAsia="宋体" w:cs="宋体"/>
          <w:color w:val="auto"/>
          <w:spacing w:val="0"/>
          <w:sz w:val="24"/>
          <w:highlight w:val="none"/>
        </w:rPr>
        <w:t>确</w:t>
      </w:r>
      <w:r>
        <w:rPr>
          <w:rFonts w:hint="eastAsia" w:ascii="宋体" w:hAnsi="宋体" w:eastAsia="宋体" w:cs="宋体"/>
          <w:color w:val="auto"/>
          <w:sz w:val="24"/>
          <w:highlight w:val="none"/>
        </w:rPr>
        <w:t>认</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委</w:t>
      </w:r>
      <w:r>
        <w:rPr>
          <w:rFonts w:hint="eastAsia" w:ascii="宋体" w:hAnsi="宋体" w:eastAsia="宋体" w:cs="宋体"/>
          <w:color w:val="auto"/>
          <w:sz w:val="24"/>
          <w:highlight w:val="none"/>
        </w:rPr>
        <w:t>员</w:t>
      </w:r>
      <w:r>
        <w:rPr>
          <w:rFonts w:hint="eastAsia" w:ascii="宋体" w:hAnsi="宋体" w:eastAsia="宋体" w:cs="宋体"/>
          <w:color w:val="auto"/>
          <w:spacing w:val="0"/>
          <w:sz w:val="24"/>
          <w:highlight w:val="none"/>
        </w:rPr>
        <w:t>会</w:t>
      </w:r>
      <w:r>
        <w:rPr>
          <w:rFonts w:hint="eastAsia" w:ascii="宋体" w:hAnsi="宋体" w:eastAsia="宋体" w:cs="宋体"/>
          <w:color w:val="auto"/>
          <w:sz w:val="24"/>
          <w:highlight w:val="none"/>
        </w:rPr>
        <w:t>应当</w:t>
      </w:r>
      <w:r>
        <w:rPr>
          <w:rFonts w:hint="eastAsia" w:ascii="宋体" w:hAnsi="宋体" w:eastAsia="宋体" w:cs="宋体"/>
          <w:color w:val="auto"/>
          <w:spacing w:val="0"/>
          <w:sz w:val="24"/>
          <w:highlight w:val="none"/>
        </w:rPr>
        <w:t>否</w:t>
      </w:r>
      <w:r>
        <w:rPr>
          <w:rFonts w:hint="eastAsia" w:ascii="宋体" w:hAnsi="宋体" w:eastAsia="宋体" w:cs="宋体"/>
          <w:color w:val="auto"/>
          <w:sz w:val="24"/>
          <w:highlight w:val="none"/>
        </w:rPr>
        <w:t>决</w:t>
      </w:r>
      <w:r>
        <w:rPr>
          <w:rFonts w:hint="eastAsia" w:ascii="宋体" w:hAnsi="宋体" w:eastAsia="宋体" w:cs="宋体"/>
          <w:color w:val="auto"/>
          <w:spacing w:val="0"/>
          <w:sz w:val="24"/>
          <w:highlight w:val="none"/>
        </w:rPr>
        <w:t>其</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w:t>
      </w:r>
    </w:p>
    <w:p w14:paraId="0E2DA0A6">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大</w:t>
      </w:r>
      <w:r>
        <w:rPr>
          <w:rFonts w:hint="eastAsia" w:ascii="宋体" w:hAnsi="宋体" w:eastAsia="宋体" w:cs="宋体"/>
          <w:color w:val="auto"/>
          <w:spacing w:val="0"/>
          <w:sz w:val="24"/>
          <w:highlight w:val="none"/>
        </w:rPr>
        <w:t>写金</w:t>
      </w:r>
      <w:r>
        <w:rPr>
          <w:rFonts w:hint="eastAsia" w:ascii="宋体" w:hAnsi="宋体" w:eastAsia="宋体" w:cs="宋体"/>
          <w:color w:val="auto"/>
          <w:sz w:val="24"/>
          <w:highlight w:val="none"/>
        </w:rPr>
        <w:t>额与</w:t>
      </w:r>
      <w:r>
        <w:rPr>
          <w:rFonts w:hint="eastAsia" w:ascii="宋体" w:hAnsi="宋体" w:eastAsia="宋体" w:cs="宋体"/>
          <w:color w:val="auto"/>
          <w:spacing w:val="0"/>
          <w:sz w:val="24"/>
          <w:highlight w:val="none"/>
        </w:rPr>
        <w:t>小</w:t>
      </w:r>
      <w:r>
        <w:rPr>
          <w:rFonts w:hint="eastAsia" w:ascii="宋体" w:hAnsi="宋体" w:eastAsia="宋体" w:cs="宋体"/>
          <w:color w:val="auto"/>
          <w:sz w:val="24"/>
          <w:highlight w:val="none"/>
        </w:rPr>
        <w:t>写</w:t>
      </w:r>
      <w:r>
        <w:rPr>
          <w:rFonts w:hint="eastAsia" w:ascii="宋体" w:hAnsi="宋体" w:eastAsia="宋体" w:cs="宋体"/>
          <w:color w:val="auto"/>
          <w:spacing w:val="0"/>
          <w:sz w:val="24"/>
          <w:highlight w:val="none"/>
        </w:rPr>
        <w:t>金</w:t>
      </w:r>
      <w:r>
        <w:rPr>
          <w:rFonts w:hint="eastAsia" w:ascii="宋体" w:hAnsi="宋体" w:eastAsia="宋体" w:cs="宋体"/>
          <w:color w:val="auto"/>
          <w:sz w:val="24"/>
          <w:highlight w:val="none"/>
        </w:rPr>
        <w:t>额</w:t>
      </w:r>
      <w:r>
        <w:rPr>
          <w:rFonts w:hint="eastAsia" w:ascii="宋体" w:hAnsi="宋体" w:eastAsia="宋体" w:cs="宋体"/>
          <w:color w:val="auto"/>
          <w:spacing w:val="0"/>
          <w:sz w:val="24"/>
          <w:highlight w:val="none"/>
        </w:rPr>
        <w:t>不</w:t>
      </w:r>
      <w:r>
        <w:rPr>
          <w:rFonts w:hint="eastAsia" w:ascii="宋体" w:hAnsi="宋体" w:eastAsia="宋体" w:cs="宋体"/>
          <w:color w:val="auto"/>
          <w:sz w:val="24"/>
          <w:highlight w:val="none"/>
        </w:rPr>
        <w:t>一</w:t>
      </w:r>
      <w:r>
        <w:rPr>
          <w:rFonts w:hint="eastAsia" w:ascii="宋体" w:hAnsi="宋体" w:eastAsia="宋体" w:cs="宋体"/>
          <w:color w:val="auto"/>
          <w:spacing w:val="0"/>
          <w:sz w:val="24"/>
          <w:highlight w:val="none"/>
        </w:rPr>
        <w:t>致</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以大</w:t>
      </w:r>
      <w:r>
        <w:rPr>
          <w:rFonts w:hint="eastAsia" w:ascii="宋体" w:hAnsi="宋体" w:eastAsia="宋体" w:cs="宋体"/>
          <w:color w:val="auto"/>
          <w:spacing w:val="0"/>
          <w:sz w:val="24"/>
          <w:highlight w:val="none"/>
        </w:rPr>
        <w:t>写</w:t>
      </w:r>
      <w:r>
        <w:rPr>
          <w:rFonts w:hint="eastAsia" w:ascii="宋体" w:hAnsi="宋体" w:eastAsia="宋体" w:cs="宋体"/>
          <w:color w:val="auto"/>
          <w:sz w:val="24"/>
          <w:highlight w:val="none"/>
        </w:rPr>
        <w:t>金</w:t>
      </w:r>
      <w:r>
        <w:rPr>
          <w:rFonts w:hint="eastAsia" w:ascii="宋体" w:hAnsi="宋体" w:eastAsia="宋体" w:cs="宋体"/>
          <w:color w:val="auto"/>
          <w:spacing w:val="0"/>
          <w:sz w:val="24"/>
          <w:highlight w:val="none"/>
        </w:rPr>
        <w:t>额</w:t>
      </w:r>
      <w:r>
        <w:rPr>
          <w:rFonts w:hint="eastAsia" w:ascii="宋体" w:hAnsi="宋体" w:eastAsia="宋体" w:cs="宋体"/>
          <w:color w:val="auto"/>
          <w:sz w:val="24"/>
          <w:highlight w:val="none"/>
        </w:rPr>
        <w:t>为</w:t>
      </w:r>
      <w:r>
        <w:rPr>
          <w:rFonts w:hint="eastAsia" w:ascii="宋体" w:hAnsi="宋体" w:eastAsia="宋体" w:cs="宋体"/>
          <w:color w:val="auto"/>
          <w:spacing w:val="0"/>
          <w:sz w:val="24"/>
          <w:highlight w:val="none"/>
        </w:rPr>
        <w:t>准</w:t>
      </w:r>
      <w:r>
        <w:rPr>
          <w:rFonts w:hint="eastAsia" w:ascii="宋体" w:hAnsi="宋体" w:eastAsia="宋体" w:cs="宋体"/>
          <w:color w:val="auto"/>
          <w:sz w:val="24"/>
          <w:highlight w:val="none"/>
        </w:rPr>
        <w:t>；</w:t>
      </w:r>
    </w:p>
    <w:p w14:paraId="1A0F260E">
      <w:pPr>
        <w:spacing w:before="0" w:beforeLines="30" w:afterLines="30" w:line="360" w:lineRule="auto"/>
        <w:ind w:left="100" w:right="142"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2）总</w:t>
      </w:r>
      <w:r>
        <w:rPr>
          <w:rFonts w:hint="eastAsia" w:ascii="宋体" w:hAnsi="宋体" w:eastAsia="宋体" w:cs="宋体"/>
          <w:color w:val="auto"/>
          <w:sz w:val="24"/>
          <w:highlight w:val="none"/>
        </w:rPr>
        <w:t>价</w:t>
      </w:r>
      <w:r>
        <w:rPr>
          <w:rFonts w:hint="eastAsia" w:ascii="宋体" w:hAnsi="宋体" w:eastAsia="宋体" w:cs="宋体"/>
          <w:color w:val="auto"/>
          <w:spacing w:val="0"/>
          <w:sz w:val="24"/>
          <w:highlight w:val="none"/>
        </w:rPr>
        <w:t>金</w:t>
      </w:r>
      <w:r>
        <w:rPr>
          <w:rFonts w:hint="eastAsia" w:ascii="宋体" w:hAnsi="宋体" w:eastAsia="宋体" w:cs="宋体"/>
          <w:color w:val="auto"/>
          <w:sz w:val="24"/>
          <w:highlight w:val="none"/>
        </w:rPr>
        <w:t>额</w:t>
      </w:r>
      <w:r>
        <w:rPr>
          <w:rFonts w:hint="eastAsia" w:ascii="宋体" w:hAnsi="宋体" w:eastAsia="宋体" w:cs="宋体"/>
          <w:color w:val="auto"/>
          <w:spacing w:val="0"/>
          <w:sz w:val="24"/>
          <w:highlight w:val="none"/>
        </w:rPr>
        <w:t>与</w:t>
      </w:r>
      <w:r>
        <w:rPr>
          <w:rFonts w:hint="eastAsia" w:ascii="宋体" w:hAnsi="宋体" w:eastAsia="宋体" w:cs="宋体"/>
          <w:color w:val="auto"/>
          <w:sz w:val="24"/>
          <w:highlight w:val="none"/>
        </w:rPr>
        <w:t>单</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金</w:t>
      </w:r>
      <w:r>
        <w:rPr>
          <w:rFonts w:hint="eastAsia" w:ascii="宋体" w:hAnsi="宋体" w:eastAsia="宋体" w:cs="宋体"/>
          <w:color w:val="auto"/>
          <w:spacing w:val="0"/>
          <w:sz w:val="24"/>
          <w:highlight w:val="none"/>
        </w:rPr>
        <w:t>额</w:t>
      </w:r>
      <w:r>
        <w:rPr>
          <w:rFonts w:hint="eastAsia" w:ascii="宋体" w:hAnsi="宋体" w:eastAsia="宋体" w:cs="宋体"/>
          <w:color w:val="auto"/>
          <w:sz w:val="24"/>
          <w:highlight w:val="none"/>
        </w:rPr>
        <w:t>不一</w:t>
      </w:r>
      <w:r>
        <w:rPr>
          <w:rFonts w:hint="eastAsia" w:ascii="宋体" w:hAnsi="宋体" w:eastAsia="宋体" w:cs="宋体"/>
          <w:color w:val="auto"/>
          <w:spacing w:val="0"/>
          <w:sz w:val="24"/>
          <w:highlight w:val="none"/>
        </w:rPr>
        <w:t>致的，以</w:t>
      </w:r>
      <w:r>
        <w:rPr>
          <w:rFonts w:hint="eastAsia" w:ascii="宋体" w:hAnsi="宋体" w:eastAsia="宋体" w:cs="宋体"/>
          <w:color w:val="auto"/>
          <w:sz w:val="24"/>
          <w:highlight w:val="none"/>
        </w:rPr>
        <w:t>单</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金</w:t>
      </w:r>
      <w:r>
        <w:rPr>
          <w:rFonts w:hint="eastAsia" w:ascii="宋体" w:hAnsi="宋体" w:eastAsia="宋体" w:cs="宋体"/>
          <w:color w:val="auto"/>
          <w:spacing w:val="0"/>
          <w:sz w:val="24"/>
          <w:highlight w:val="none"/>
        </w:rPr>
        <w:t>额为</w:t>
      </w:r>
      <w:r>
        <w:rPr>
          <w:rFonts w:hint="eastAsia" w:ascii="宋体" w:hAnsi="宋体" w:eastAsia="宋体" w:cs="宋体"/>
          <w:color w:val="auto"/>
          <w:sz w:val="24"/>
          <w:highlight w:val="none"/>
        </w:rPr>
        <w:t>准</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但</w:t>
      </w:r>
      <w:r>
        <w:rPr>
          <w:rFonts w:hint="eastAsia" w:ascii="宋体" w:hAnsi="宋体" w:eastAsia="宋体" w:cs="宋体"/>
          <w:color w:val="auto"/>
          <w:spacing w:val="0"/>
          <w:sz w:val="24"/>
          <w:highlight w:val="none"/>
        </w:rPr>
        <w:t>单</w:t>
      </w:r>
      <w:r>
        <w:rPr>
          <w:rFonts w:hint="eastAsia" w:ascii="宋体" w:hAnsi="宋体" w:eastAsia="宋体" w:cs="宋体"/>
          <w:color w:val="auto"/>
          <w:sz w:val="24"/>
          <w:highlight w:val="none"/>
        </w:rPr>
        <w:t>价</w:t>
      </w:r>
      <w:r>
        <w:rPr>
          <w:rFonts w:hint="eastAsia" w:ascii="宋体" w:hAnsi="宋体" w:eastAsia="宋体" w:cs="宋体"/>
          <w:color w:val="auto"/>
          <w:spacing w:val="0"/>
          <w:sz w:val="24"/>
          <w:highlight w:val="none"/>
        </w:rPr>
        <w:t>金</w:t>
      </w:r>
      <w:r>
        <w:rPr>
          <w:rFonts w:hint="eastAsia" w:ascii="宋体" w:hAnsi="宋体" w:eastAsia="宋体" w:cs="宋体"/>
          <w:color w:val="auto"/>
          <w:sz w:val="24"/>
          <w:highlight w:val="none"/>
        </w:rPr>
        <w:t>额</w:t>
      </w:r>
      <w:r>
        <w:rPr>
          <w:rFonts w:hint="eastAsia" w:ascii="宋体" w:hAnsi="宋体" w:eastAsia="宋体" w:cs="宋体"/>
          <w:color w:val="auto"/>
          <w:spacing w:val="0"/>
          <w:sz w:val="24"/>
          <w:highlight w:val="none"/>
        </w:rPr>
        <w:t>小</w:t>
      </w:r>
      <w:r>
        <w:rPr>
          <w:rFonts w:hint="eastAsia" w:ascii="宋体" w:hAnsi="宋体" w:eastAsia="宋体" w:cs="宋体"/>
          <w:color w:val="auto"/>
          <w:sz w:val="24"/>
          <w:highlight w:val="none"/>
        </w:rPr>
        <w:t>数</w:t>
      </w:r>
      <w:r>
        <w:rPr>
          <w:rFonts w:hint="eastAsia" w:ascii="宋体" w:hAnsi="宋体" w:eastAsia="宋体" w:cs="宋体"/>
          <w:color w:val="auto"/>
          <w:spacing w:val="0"/>
          <w:sz w:val="24"/>
          <w:highlight w:val="none"/>
        </w:rPr>
        <w:t>点有</w:t>
      </w:r>
      <w:r>
        <w:rPr>
          <w:rFonts w:hint="eastAsia" w:ascii="宋体" w:hAnsi="宋体" w:eastAsia="宋体" w:cs="宋体"/>
          <w:color w:val="auto"/>
          <w:sz w:val="24"/>
          <w:highlight w:val="none"/>
        </w:rPr>
        <w:t>明显</w:t>
      </w:r>
      <w:r>
        <w:rPr>
          <w:rFonts w:hint="eastAsia" w:ascii="宋体" w:hAnsi="宋体" w:eastAsia="宋体" w:cs="宋体"/>
          <w:color w:val="auto"/>
          <w:spacing w:val="0"/>
          <w:sz w:val="24"/>
          <w:highlight w:val="none"/>
        </w:rPr>
        <w:t>错</w:t>
      </w:r>
      <w:r>
        <w:rPr>
          <w:rFonts w:hint="eastAsia" w:ascii="宋体" w:hAnsi="宋体" w:eastAsia="宋体" w:cs="宋体"/>
          <w:color w:val="auto"/>
          <w:sz w:val="24"/>
          <w:highlight w:val="none"/>
        </w:rPr>
        <w:t>误</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除外。</w:t>
      </w:r>
    </w:p>
    <w:p w14:paraId="12DFC389">
      <w:pPr>
        <w:spacing w:before="0" w:beforeLines="30" w:afterLines="30" w:line="360" w:lineRule="auto"/>
        <w:ind w:left="100" w:right="142" w:firstLine="420"/>
        <w:jc w:val="left"/>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u w:val="single"/>
        </w:rPr>
        <w:t>（3）</w:t>
      </w:r>
      <w:r>
        <w:rPr>
          <w:rFonts w:hint="eastAsia" w:ascii="宋体" w:hAnsi="宋体" w:eastAsia="宋体" w:cs="宋体"/>
          <w:color w:val="auto"/>
          <w:sz w:val="24"/>
          <w:szCs w:val="24"/>
          <w:highlight w:val="none"/>
          <w:u w:val="single"/>
        </w:rPr>
        <w:t>当本项目监理</w:t>
      </w:r>
      <w:r>
        <w:rPr>
          <w:rFonts w:hint="eastAsia" w:ascii="宋体" w:hAnsi="宋体" w:cs="宋体"/>
          <w:color w:val="auto"/>
          <w:sz w:val="24"/>
          <w:szCs w:val="24"/>
          <w:highlight w:val="none"/>
          <w:u w:val="single"/>
          <w:lang w:val="en-US" w:eastAsia="zh-CN"/>
        </w:rPr>
        <w:t>服务收费基准价×（1+投标人填报的浮动幅度值）</w:t>
      </w:r>
      <w:r>
        <w:rPr>
          <w:rFonts w:hint="eastAsia" w:ascii="宋体" w:hAnsi="宋体" w:eastAsia="宋体" w:cs="宋体"/>
          <w:color w:val="auto"/>
          <w:sz w:val="24"/>
          <w:szCs w:val="24"/>
          <w:highlight w:val="none"/>
          <w:u w:val="single"/>
        </w:rPr>
        <w:t>与投标人</w:t>
      </w:r>
      <w:r>
        <w:rPr>
          <w:rFonts w:hint="eastAsia" w:ascii="宋体" w:hAnsi="宋体" w:cs="宋体"/>
          <w:color w:val="auto"/>
          <w:sz w:val="24"/>
          <w:szCs w:val="24"/>
          <w:highlight w:val="none"/>
          <w:u w:val="single"/>
          <w:lang w:val="en-US" w:eastAsia="zh-CN"/>
        </w:rPr>
        <w:t>投标总</w:t>
      </w:r>
      <w:r>
        <w:rPr>
          <w:rFonts w:hint="eastAsia" w:ascii="宋体" w:hAnsi="宋体" w:eastAsia="宋体" w:cs="宋体"/>
          <w:color w:val="auto"/>
          <w:sz w:val="24"/>
          <w:szCs w:val="24"/>
          <w:highlight w:val="none"/>
          <w:u w:val="single"/>
        </w:rPr>
        <w:t>报价不一致时，按监理服务收费基准价×（1+投标人填报的浮动幅度值）修正投标人</w:t>
      </w:r>
      <w:r>
        <w:rPr>
          <w:rFonts w:hint="eastAsia" w:ascii="宋体" w:hAnsi="宋体" w:cs="宋体"/>
          <w:color w:val="auto"/>
          <w:sz w:val="24"/>
          <w:szCs w:val="24"/>
          <w:highlight w:val="none"/>
          <w:u w:val="single"/>
          <w:lang w:val="en-US" w:eastAsia="zh-CN"/>
        </w:rPr>
        <w:t>投标总</w:t>
      </w:r>
      <w:r>
        <w:rPr>
          <w:rFonts w:hint="eastAsia" w:ascii="宋体" w:hAnsi="宋体" w:eastAsia="宋体" w:cs="宋体"/>
          <w:color w:val="auto"/>
          <w:sz w:val="24"/>
          <w:szCs w:val="24"/>
          <w:highlight w:val="none"/>
          <w:u w:val="single"/>
        </w:rPr>
        <w:t>报价。</w:t>
      </w:r>
    </w:p>
    <w:p w14:paraId="40CB7D86">
      <w:pPr>
        <w:spacing w:before="0" w:beforeLines="30" w:afterLines="30" w:line="360" w:lineRule="auto"/>
        <w:ind w:left="100" w:right="142" w:firstLine="420"/>
        <w:jc w:val="left"/>
        <w:rPr>
          <w:rFonts w:hint="eastAsia" w:ascii="宋体" w:hAnsi="宋体" w:eastAsia="宋体" w:cs="宋体"/>
          <w:color w:val="auto"/>
          <w:spacing w:val="0"/>
          <w:sz w:val="24"/>
          <w:highlight w:val="none"/>
          <w:u w:val="single"/>
        </w:rPr>
      </w:pPr>
      <w:r>
        <w:rPr>
          <w:rFonts w:hint="eastAsia" w:ascii="宋体" w:hAnsi="宋体" w:eastAsia="宋体" w:cs="宋体"/>
          <w:color w:val="auto"/>
          <w:spacing w:val="0"/>
          <w:sz w:val="24"/>
          <w:highlight w:val="none"/>
          <w:u w:val="single"/>
        </w:rPr>
        <w:t>3.1.4 只有通过初步评审的投标人才能进入下一阶段详细评审。当通过初步评审的有效投标人不足三名时，招标人应当依法重新组织招标。在进行形式评审、资格评审、响应性评审过程中，若评委意见不一致时，则按少数服从多数的原则，决定该投标人是否通过相应阶段的评审，进入下一阶段评审。评委发现投标文件中含义不明确、对同类问题表述不一致、有明显文字和计算错误的，应当要求投标人作必要的澄清、说明后再判定投标人是否通过有效性审查，不得直接否决投标。</w:t>
      </w:r>
    </w:p>
    <w:p w14:paraId="70F150E6">
      <w:pPr>
        <w:spacing w:beforeLines="30" w:afterLines="30" w:line="360" w:lineRule="auto"/>
        <w:ind w:left="238" w:right="-23" w:firstLine="241" w:firstLineChars="100"/>
        <w:jc w:val="left"/>
        <w:outlineLvl w:val="2"/>
        <w:rPr>
          <w:rFonts w:hint="eastAsia" w:ascii="宋体" w:hAnsi="宋体" w:eastAsia="宋体" w:cs="宋体"/>
          <w:b/>
          <w:bCs/>
          <w:color w:val="auto"/>
          <w:sz w:val="24"/>
          <w:highlight w:val="none"/>
        </w:rPr>
      </w:pPr>
      <w:bookmarkStart w:id="135" w:name="_Toc25795"/>
      <w:r>
        <w:rPr>
          <w:rFonts w:hint="eastAsia" w:ascii="宋体" w:hAnsi="宋体" w:eastAsia="宋体" w:cs="宋体"/>
          <w:b/>
          <w:bCs/>
          <w:color w:val="auto"/>
          <w:spacing w:val="0"/>
          <w:sz w:val="24"/>
          <w:highlight w:val="none"/>
        </w:rPr>
        <w:t>3</w:t>
      </w:r>
      <w:r>
        <w:rPr>
          <w:rFonts w:hint="eastAsia" w:ascii="宋体" w:hAnsi="宋体" w:eastAsia="宋体" w:cs="宋体"/>
          <w:b/>
          <w:bCs/>
          <w:color w:val="auto"/>
          <w:sz w:val="24"/>
          <w:highlight w:val="none"/>
        </w:rPr>
        <w:t>.2</w:t>
      </w:r>
      <w:r>
        <w:rPr>
          <w:rFonts w:hint="eastAsia" w:ascii="宋体" w:hAnsi="宋体" w:eastAsia="宋体" w:cs="宋体"/>
          <w:b/>
          <w:bCs/>
          <w:color w:val="auto"/>
          <w:spacing w:val="0"/>
          <w:sz w:val="24"/>
          <w:highlight w:val="none"/>
        </w:rPr>
        <w:t xml:space="preserve"> </w:t>
      </w:r>
      <w:r>
        <w:rPr>
          <w:rFonts w:hint="eastAsia" w:ascii="宋体" w:hAnsi="宋体" w:eastAsia="宋体" w:cs="宋体"/>
          <w:b/>
          <w:bCs/>
          <w:color w:val="auto"/>
          <w:sz w:val="24"/>
          <w:highlight w:val="none"/>
        </w:rPr>
        <w:t>详细评审</w:t>
      </w:r>
      <w:bookmarkEnd w:id="135"/>
    </w:p>
    <w:p w14:paraId="4FC6632E">
      <w:pPr>
        <w:spacing w:before="0" w:beforeLines="30" w:afterLines="30" w:line="360" w:lineRule="auto"/>
        <w:ind w:left="100" w:right="142"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3.2.1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员</w:t>
      </w:r>
      <w:r>
        <w:rPr>
          <w:rFonts w:hint="eastAsia" w:ascii="宋体" w:hAnsi="宋体" w:eastAsia="宋体" w:cs="宋体"/>
          <w:color w:val="auto"/>
          <w:sz w:val="24"/>
          <w:highlight w:val="none"/>
        </w:rPr>
        <w:t>会</w:t>
      </w:r>
      <w:r>
        <w:rPr>
          <w:rFonts w:hint="eastAsia" w:ascii="宋体" w:hAnsi="宋体" w:eastAsia="宋体" w:cs="宋体"/>
          <w:color w:val="auto"/>
          <w:spacing w:val="0"/>
          <w:sz w:val="24"/>
          <w:highlight w:val="none"/>
        </w:rPr>
        <w:t>按</w:t>
      </w:r>
      <w:r>
        <w:rPr>
          <w:rFonts w:hint="eastAsia" w:ascii="宋体" w:hAnsi="宋体" w:eastAsia="宋体" w:cs="宋体"/>
          <w:color w:val="auto"/>
          <w:sz w:val="24"/>
          <w:highlight w:val="none"/>
        </w:rPr>
        <w:t>本</w:t>
      </w:r>
      <w:r>
        <w:rPr>
          <w:rFonts w:hint="eastAsia" w:ascii="宋体" w:hAnsi="宋体" w:eastAsia="宋体" w:cs="宋体"/>
          <w:color w:val="auto"/>
          <w:spacing w:val="0"/>
          <w:sz w:val="24"/>
          <w:highlight w:val="none"/>
        </w:rPr>
        <w:t>章</w:t>
      </w:r>
      <w:r>
        <w:rPr>
          <w:rFonts w:hint="eastAsia" w:ascii="宋体" w:hAnsi="宋体" w:eastAsia="宋体" w:cs="宋体"/>
          <w:color w:val="auto"/>
          <w:sz w:val="24"/>
          <w:highlight w:val="none"/>
        </w:rPr>
        <w:t>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2.2</w:t>
      </w:r>
      <w:r>
        <w:rPr>
          <w:rFonts w:hint="eastAsia" w:ascii="宋体" w:hAnsi="宋体" w:eastAsia="宋体" w:cs="宋体"/>
          <w:color w:val="auto"/>
          <w:spacing w:val="0"/>
          <w:sz w:val="24"/>
          <w:highlight w:val="none"/>
        </w:rPr>
        <w:t xml:space="preserve"> 款</w:t>
      </w:r>
      <w:r>
        <w:rPr>
          <w:rFonts w:hint="eastAsia" w:ascii="宋体" w:hAnsi="宋体" w:eastAsia="宋体" w:cs="宋体"/>
          <w:color w:val="auto"/>
          <w:sz w:val="24"/>
          <w:highlight w:val="none"/>
        </w:rPr>
        <w:t>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量</w:t>
      </w:r>
      <w:r>
        <w:rPr>
          <w:rFonts w:hint="eastAsia" w:ascii="宋体" w:hAnsi="宋体" w:eastAsia="宋体" w:cs="宋体"/>
          <w:color w:val="auto"/>
          <w:sz w:val="24"/>
          <w:highlight w:val="none"/>
        </w:rPr>
        <w:t>化</w:t>
      </w:r>
      <w:r>
        <w:rPr>
          <w:rFonts w:hint="eastAsia" w:ascii="宋体" w:hAnsi="宋体" w:eastAsia="宋体" w:cs="宋体"/>
          <w:color w:val="auto"/>
          <w:spacing w:val="0"/>
          <w:sz w:val="24"/>
          <w:highlight w:val="none"/>
        </w:rPr>
        <w:t>因</w:t>
      </w:r>
      <w:r>
        <w:rPr>
          <w:rFonts w:hint="eastAsia" w:ascii="宋体" w:hAnsi="宋体" w:eastAsia="宋体" w:cs="宋体"/>
          <w:color w:val="auto"/>
          <w:sz w:val="24"/>
          <w:highlight w:val="none"/>
        </w:rPr>
        <w:t>素</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分值</w:t>
      </w:r>
      <w:r>
        <w:rPr>
          <w:rFonts w:hint="eastAsia" w:ascii="宋体" w:hAnsi="宋体" w:eastAsia="宋体" w:cs="宋体"/>
          <w:color w:val="auto"/>
          <w:spacing w:val="0"/>
          <w:sz w:val="24"/>
          <w:highlight w:val="none"/>
        </w:rPr>
        <w:t>进</w:t>
      </w:r>
      <w:r>
        <w:rPr>
          <w:rFonts w:hint="eastAsia" w:ascii="宋体" w:hAnsi="宋体" w:eastAsia="宋体" w:cs="宋体"/>
          <w:color w:val="auto"/>
          <w:sz w:val="24"/>
          <w:highlight w:val="none"/>
        </w:rPr>
        <w:t>行</w:t>
      </w:r>
      <w:r>
        <w:rPr>
          <w:rFonts w:hint="eastAsia" w:ascii="宋体" w:hAnsi="宋体" w:eastAsia="宋体" w:cs="宋体"/>
          <w:color w:val="auto"/>
          <w:spacing w:val="0"/>
          <w:sz w:val="24"/>
          <w:highlight w:val="none"/>
        </w:rPr>
        <w:t>打</w:t>
      </w:r>
      <w:r>
        <w:rPr>
          <w:rFonts w:hint="eastAsia" w:ascii="宋体" w:hAnsi="宋体" w:eastAsia="宋体" w:cs="宋体"/>
          <w:color w:val="auto"/>
          <w:sz w:val="24"/>
          <w:highlight w:val="none"/>
        </w:rPr>
        <w:t>分</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并</w:t>
      </w:r>
      <w:r>
        <w:rPr>
          <w:rFonts w:hint="eastAsia" w:ascii="宋体" w:hAnsi="宋体" w:eastAsia="宋体" w:cs="宋体"/>
          <w:color w:val="auto"/>
          <w:spacing w:val="0"/>
          <w:sz w:val="24"/>
          <w:highlight w:val="none"/>
        </w:rPr>
        <w:t>计</w:t>
      </w:r>
      <w:r>
        <w:rPr>
          <w:rFonts w:hint="eastAsia" w:ascii="宋体" w:hAnsi="宋体" w:eastAsia="宋体" w:cs="宋体"/>
          <w:color w:val="auto"/>
          <w:sz w:val="24"/>
          <w:highlight w:val="none"/>
        </w:rPr>
        <w:t>算</w:t>
      </w:r>
      <w:r>
        <w:rPr>
          <w:rFonts w:hint="eastAsia" w:ascii="宋体" w:hAnsi="宋体" w:eastAsia="宋体" w:cs="宋体"/>
          <w:color w:val="auto"/>
          <w:spacing w:val="0"/>
          <w:sz w:val="24"/>
          <w:highlight w:val="none"/>
        </w:rPr>
        <w:t>出综</w:t>
      </w:r>
      <w:r>
        <w:rPr>
          <w:rFonts w:hint="eastAsia" w:ascii="宋体" w:hAnsi="宋体" w:eastAsia="宋体" w:cs="宋体"/>
          <w:color w:val="auto"/>
          <w:sz w:val="24"/>
          <w:highlight w:val="none"/>
        </w:rPr>
        <w:t>合评</w:t>
      </w:r>
      <w:r>
        <w:rPr>
          <w:rFonts w:hint="eastAsia" w:ascii="宋体" w:hAnsi="宋体" w:eastAsia="宋体" w:cs="宋体"/>
          <w:color w:val="auto"/>
          <w:spacing w:val="0"/>
          <w:sz w:val="24"/>
          <w:highlight w:val="none"/>
        </w:rPr>
        <w:t>估</w:t>
      </w:r>
      <w:r>
        <w:rPr>
          <w:rFonts w:hint="eastAsia" w:ascii="宋体" w:hAnsi="宋体" w:eastAsia="宋体" w:cs="宋体"/>
          <w:color w:val="auto"/>
          <w:sz w:val="24"/>
          <w:highlight w:val="none"/>
        </w:rPr>
        <w:t>得</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w:t>
      </w:r>
    </w:p>
    <w:p w14:paraId="00007990">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按</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章第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2.2.</w:t>
      </w:r>
      <w:r>
        <w:rPr>
          <w:rFonts w:hint="eastAsia" w:ascii="宋体" w:hAnsi="宋体" w:eastAsia="宋体" w:cs="宋体"/>
          <w:color w:val="auto"/>
          <w:spacing w:val="0"/>
          <w:sz w:val="24"/>
          <w:highlight w:val="none"/>
        </w:rPr>
        <w:t>4（1）</w:t>
      </w:r>
      <w:r>
        <w:rPr>
          <w:rFonts w:hint="eastAsia" w:ascii="宋体" w:hAnsi="宋体" w:eastAsia="宋体" w:cs="宋体"/>
          <w:color w:val="auto"/>
          <w:sz w:val="24"/>
          <w:highlight w:val="none"/>
        </w:rPr>
        <w:t>目规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审</w:t>
      </w:r>
      <w:r>
        <w:rPr>
          <w:rFonts w:hint="eastAsia" w:ascii="宋体" w:hAnsi="宋体" w:eastAsia="宋体" w:cs="宋体"/>
          <w:color w:val="auto"/>
          <w:spacing w:val="0"/>
          <w:sz w:val="24"/>
          <w:highlight w:val="none"/>
        </w:rPr>
        <w:t>因</w:t>
      </w:r>
      <w:r>
        <w:rPr>
          <w:rFonts w:hint="eastAsia" w:ascii="宋体" w:hAnsi="宋体" w:eastAsia="宋体" w:cs="宋体"/>
          <w:color w:val="auto"/>
          <w:sz w:val="24"/>
          <w:highlight w:val="none"/>
        </w:rPr>
        <w:t>素</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分</w:t>
      </w:r>
      <w:r>
        <w:rPr>
          <w:rFonts w:hint="eastAsia" w:ascii="宋体" w:hAnsi="宋体" w:eastAsia="宋体" w:cs="宋体"/>
          <w:color w:val="auto"/>
          <w:spacing w:val="0"/>
          <w:sz w:val="24"/>
          <w:highlight w:val="none"/>
        </w:rPr>
        <w:t>值</w:t>
      </w:r>
      <w:r>
        <w:rPr>
          <w:rFonts w:hint="eastAsia" w:ascii="宋体" w:hAnsi="宋体" w:eastAsia="宋体" w:cs="宋体"/>
          <w:color w:val="auto"/>
          <w:sz w:val="24"/>
          <w:highlight w:val="none"/>
        </w:rPr>
        <w:t>对资</w:t>
      </w:r>
      <w:r>
        <w:rPr>
          <w:rFonts w:hint="eastAsia" w:ascii="宋体" w:hAnsi="宋体" w:eastAsia="宋体" w:cs="宋体"/>
          <w:color w:val="auto"/>
          <w:spacing w:val="0"/>
          <w:sz w:val="24"/>
          <w:highlight w:val="none"/>
        </w:rPr>
        <w:t>信</w:t>
      </w:r>
      <w:r>
        <w:rPr>
          <w:rFonts w:hint="eastAsia" w:ascii="宋体" w:hAnsi="宋体" w:eastAsia="宋体" w:cs="宋体"/>
          <w:color w:val="auto"/>
          <w:sz w:val="24"/>
          <w:highlight w:val="none"/>
        </w:rPr>
        <w:t>业</w:t>
      </w:r>
      <w:r>
        <w:rPr>
          <w:rFonts w:hint="eastAsia" w:ascii="宋体" w:hAnsi="宋体" w:eastAsia="宋体" w:cs="宋体"/>
          <w:color w:val="auto"/>
          <w:spacing w:val="0"/>
          <w:sz w:val="24"/>
          <w:highlight w:val="none"/>
        </w:rPr>
        <w:t>绩</w:t>
      </w:r>
      <w:r>
        <w:rPr>
          <w:rFonts w:hint="eastAsia" w:ascii="宋体" w:hAnsi="宋体" w:eastAsia="宋体" w:cs="宋体"/>
          <w:color w:val="auto"/>
          <w:sz w:val="24"/>
          <w:highlight w:val="none"/>
        </w:rPr>
        <w:t>部</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计</w:t>
      </w:r>
      <w:r>
        <w:rPr>
          <w:rFonts w:hint="eastAsia" w:ascii="宋体" w:hAnsi="宋体" w:eastAsia="宋体" w:cs="宋体"/>
          <w:color w:val="auto"/>
          <w:spacing w:val="0"/>
          <w:sz w:val="24"/>
          <w:highlight w:val="none"/>
        </w:rPr>
        <w:t>算</w:t>
      </w:r>
      <w:r>
        <w:rPr>
          <w:rFonts w:hint="eastAsia" w:ascii="宋体" w:hAnsi="宋体" w:eastAsia="宋体" w:cs="宋体"/>
          <w:color w:val="auto"/>
          <w:sz w:val="24"/>
          <w:highlight w:val="none"/>
        </w:rPr>
        <w:t>出</w:t>
      </w:r>
      <w:r>
        <w:rPr>
          <w:rFonts w:hint="eastAsia" w:ascii="宋体" w:hAnsi="宋体" w:eastAsia="宋体" w:cs="宋体"/>
          <w:color w:val="auto"/>
          <w:spacing w:val="0"/>
          <w:sz w:val="24"/>
          <w:highlight w:val="none"/>
        </w:rPr>
        <w:t>得</w:t>
      </w:r>
      <w:r>
        <w:rPr>
          <w:rFonts w:hint="eastAsia" w:ascii="宋体" w:hAnsi="宋体" w:eastAsia="宋体" w:cs="宋体"/>
          <w:color w:val="auto"/>
          <w:sz w:val="24"/>
          <w:highlight w:val="none"/>
        </w:rPr>
        <w:t xml:space="preserve">分 </w:t>
      </w:r>
      <w:r>
        <w:rPr>
          <w:rFonts w:hint="eastAsia" w:ascii="宋体" w:hAnsi="宋体" w:eastAsia="宋体" w:cs="宋体"/>
          <w:color w:val="auto"/>
          <w:spacing w:val="0"/>
          <w:sz w:val="24"/>
          <w:highlight w:val="none"/>
        </w:rPr>
        <w:t>A</w:t>
      </w:r>
      <w:r>
        <w:rPr>
          <w:rFonts w:hint="eastAsia" w:ascii="宋体" w:hAnsi="宋体" w:eastAsia="宋体" w:cs="宋体"/>
          <w:color w:val="auto"/>
          <w:sz w:val="24"/>
          <w:highlight w:val="none"/>
        </w:rPr>
        <w:t>；</w:t>
      </w:r>
    </w:p>
    <w:p w14:paraId="30404FE2">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按</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章第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2.2.</w:t>
      </w:r>
      <w:r>
        <w:rPr>
          <w:rFonts w:hint="eastAsia" w:ascii="宋体" w:hAnsi="宋体" w:eastAsia="宋体" w:cs="宋体"/>
          <w:color w:val="auto"/>
          <w:spacing w:val="0"/>
          <w:sz w:val="24"/>
          <w:highlight w:val="none"/>
        </w:rPr>
        <w:t>4（2）</w:t>
      </w:r>
      <w:r>
        <w:rPr>
          <w:rFonts w:hint="eastAsia" w:ascii="宋体" w:hAnsi="宋体" w:eastAsia="宋体" w:cs="宋体"/>
          <w:color w:val="auto"/>
          <w:sz w:val="24"/>
          <w:highlight w:val="none"/>
        </w:rPr>
        <w:t>目规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审</w:t>
      </w:r>
      <w:r>
        <w:rPr>
          <w:rFonts w:hint="eastAsia" w:ascii="宋体" w:hAnsi="宋体" w:eastAsia="宋体" w:cs="宋体"/>
          <w:color w:val="auto"/>
          <w:spacing w:val="0"/>
          <w:sz w:val="24"/>
          <w:highlight w:val="none"/>
        </w:rPr>
        <w:t>因</w:t>
      </w:r>
      <w:r>
        <w:rPr>
          <w:rFonts w:hint="eastAsia" w:ascii="宋体" w:hAnsi="宋体" w:eastAsia="宋体" w:cs="宋体"/>
          <w:color w:val="auto"/>
          <w:sz w:val="24"/>
          <w:highlight w:val="none"/>
        </w:rPr>
        <w:t>素</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分</w:t>
      </w:r>
      <w:r>
        <w:rPr>
          <w:rFonts w:hint="eastAsia" w:ascii="宋体" w:hAnsi="宋体" w:eastAsia="宋体" w:cs="宋体"/>
          <w:color w:val="auto"/>
          <w:spacing w:val="0"/>
          <w:sz w:val="24"/>
          <w:highlight w:val="none"/>
        </w:rPr>
        <w:t>值</w:t>
      </w:r>
      <w:r>
        <w:rPr>
          <w:rFonts w:hint="eastAsia" w:ascii="宋体" w:hAnsi="宋体" w:eastAsia="宋体" w:cs="宋体"/>
          <w:color w:val="auto"/>
          <w:sz w:val="24"/>
          <w:highlight w:val="none"/>
        </w:rPr>
        <w:t>对监</w:t>
      </w:r>
      <w:r>
        <w:rPr>
          <w:rFonts w:hint="eastAsia" w:ascii="宋体" w:hAnsi="宋体" w:eastAsia="宋体" w:cs="宋体"/>
          <w:color w:val="auto"/>
          <w:spacing w:val="0"/>
          <w:sz w:val="24"/>
          <w:highlight w:val="none"/>
        </w:rPr>
        <w:t>理</w:t>
      </w:r>
      <w:r>
        <w:rPr>
          <w:rFonts w:hint="eastAsia" w:ascii="宋体" w:hAnsi="宋体" w:eastAsia="宋体" w:cs="宋体"/>
          <w:color w:val="auto"/>
          <w:sz w:val="24"/>
          <w:highlight w:val="none"/>
        </w:rPr>
        <w:t>大</w:t>
      </w:r>
      <w:r>
        <w:rPr>
          <w:rFonts w:hint="eastAsia" w:ascii="宋体" w:hAnsi="宋体" w:eastAsia="宋体" w:cs="宋体"/>
          <w:color w:val="auto"/>
          <w:spacing w:val="0"/>
          <w:sz w:val="24"/>
          <w:highlight w:val="none"/>
        </w:rPr>
        <w:t>纲</w:t>
      </w:r>
      <w:r>
        <w:rPr>
          <w:rFonts w:hint="eastAsia" w:ascii="宋体" w:hAnsi="宋体" w:eastAsia="宋体" w:cs="宋体"/>
          <w:color w:val="auto"/>
          <w:sz w:val="24"/>
          <w:highlight w:val="none"/>
        </w:rPr>
        <w:t>部</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计</w:t>
      </w:r>
      <w:r>
        <w:rPr>
          <w:rFonts w:hint="eastAsia" w:ascii="宋体" w:hAnsi="宋体" w:eastAsia="宋体" w:cs="宋体"/>
          <w:color w:val="auto"/>
          <w:spacing w:val="0"/>
          <w:sz w:val="24"/>
          <w:highlight w:val="none"/>
        </w:rPr>
        <w:t>算</w:t>
      </w:r>
      <w:r>
        <w:rPr>
          <w:rFonts w:hint="eastAsia" w:ascii="宋体" w:hAnsi="宋体" w:eastAsia="宋体" w:cs="宋体"/>
          <w:color w:val="auto"/>
          <w:sz w:val="24"/>
          <w:highlight w:val="none"/>
        </w:rPr>
        <w:t>出</w:t>
      </w:r>
      <w:r>
        <w:rPr>
          <w:rFonts w:hint="eastAsia" w:ascii="宋体" w:hAnsi="宋体" w:eastAsia="宋体" w:cs="宋体"/>
          <w:color w:val="auto"/>
          <w:spacing w:val="0"/>
          <w:sz w:val="24"/>
          <w:highlight w:val="none"/>
        </w:rPr>
        <w:t>得</w:t>
      </w:r>
      <w:r>
        <w:rPr>
          <w:rFonts w:hint="eastAsia" w:ascii="宋体" w:hAnsi="宋体" w:eastAsia="宋体" w:cs="宋体"/>
          <w:color w:val="auto"/>
          <w:sz w:val="24"/>
          <w:highlight w:val="none"/>
        </w:rPr>
        <w:t xml:space="preserve">分 </w:t>
      </w:r>
      <w:r>
        <w:rPr>
          <w:rFonts w:hint="eastAsia" w:ascii="宋体" w:hAnsi="宋体" w:eastAsia="宋体" w:cs="宋体"/>
          <w:color w:val="auto"/>
          <w:spacing w:val="0"/>
          <w:sz w:val="24"/>
          <w:highlight w:val="none"/>
        </w:rPr>
        <w:t>B</w:t>
      </w:r>
      <w:r>
        <w:rPr>
          <w:rFonts w:hint="eastAsia" w:ascii="宋体" w:hAnsi="宋体" w:eastAsia="宋体" w:cs="宋体"/>
          <w:color w:val="auto"/>
          <w:sz w:val="24"/>
          <w:highlight w:val="none"/>
        </w:rPr>
        <w:t>；</w:t>
      </w:r>
    </w:p>
    <w:p w14:paraId="634A3DFA">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按</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章第</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2.2.</w:t>
      </w:r>
      <w:r>
        <w:rPr>
          <w:rFonts w:hint="eastAsia" w:ascii="宋体" w:hAnsi="宋体" w:eastAsia="宋体" w:cs="宋体"/>
          <w:color w:val="auto"/>
          <w:spacing w:val="0"/>
          <w:sz w:val="24"/>
          <w:highlight w:val="none"/>
        </w:rPr>
        <w:t>4（3）</w:t>
      </w:r>
      <w:r>
        <w:rPr>
          <w:rFonts w:hint="eastAsia" w:ascii="宋体" w:hAnsi="宋体" w:eastAsia="宋体" w:cs="宋体"/>
          <w:color w:val="auto"/>
          <w:sz w:val="24"/>
          <w:highlight w:val="none"/>
        </w:rPr>
        <w:t>目规</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审</w:t>
      </w:r>
      <w:r>
        <w:rPr>
          <w:rFonts w:hint="eastAsia" w:ascii="宋体" w:hAnsi="宋体" w:eastAsia="宋体" w:cs="宋体"/>
          <w:color w:val="auto"/>
          <w:spacing w:val="0"/>
          <w:sz w:val="24"/>
          <w:highlight w:val="none"/>
        </w:rPr>
        <w:t>因</w:t>
      </w:r>
      <w:r>
        <w:rPr>
          <w:rFonts w:hint="eastAsia" w:ascii="宋体" w:hAnsi="宋体" w:eastAsia="宋体" w:cs="宋体"/>
          <w:color w:val="auto"/>
          <w:sz w:val="24"/>
          <w:highlight w:val="none"/>
        </w:rPr>
        <w:t>素</w:t>
      </w:r>
      <w:r>
        <w:rPr>
          <w:rFonts w:hint="eastAsia" w:ascii="宋体" w:hAnsi="宋体" w:eastAsia="宋体" w:cs="宋体"/>
          <w:color w:val="auto"/>
          <w:spacing w:val="0"/>
          <w:sz w:val="24"/>
          <w:highlight w:val="none"/>
        </w:rPr>
        <w:t>和</w:t>
      </w:r>
      <w:r>
        <w:rPr>
          <w:rFonts w:hint="eastAsia" w:ascii="宋体" w:hAnsi="宋体" w:eastAsia="宋体" w:cs="宋体"/>
          <w:color w:val="auto"/>
          <w:sz w:val="24"/>
          <w:highlight w:val="none"/>
        </w:rPr>
        <w:t>分</w:t>
      </w:r>
      <w:r>
        <w:rPr>
          <w:rFonts w:hint="eastAsia" w:ascii="宋体" w:hAnsi="宋体" w:eastAsia="宋体" w:cs="宋体"/>
          <w:color w:val="auto"/>
          <w:spacing w:val="0"/>
          <w:sz w:val="24"/>
          <w:highlight w:val="none"/>
        </w:rPr>
        <w:t>值</w:t>
      </w:r>
      <w:r>
        <w:rPr>
          <w:rFonts w:hint="eastAsia" w:ascii="宋体" w:hAnsi="宋体" w:eastAsia="宋体" w:cs="宋体"/>
          <w:color w:val="auto"/>
          <w:sz w:val="24"/>
          <w:highlight w:val="none"/>
        </w:rPr>
        <w:t>对投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报</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计</w:t>
      </w:r>
      <w:r>
        <w:rPr>
          <w:rFonts w:hint="eastAsia" w:ascii="宋体" w:hAnsi="宋体" w:eastAsia="宋体" w:cs="宋体"/>
          <w:color w:val="auto"/>
          <w:spacing w:val="0"/>
          <w:sz w:val="24"/>
          <w:highlight w:val="none"/>
        </w:rPr>
        <w:t>算</w:t>
      </w:r>
      <w:r>
        <w:rPr>
          <w:rFonts w:hint="eastAsia" w:ascii="宋体" w:hAnsi="宋体" w:eastAsia="宋体" w:cs="宋体"/>
          <w:color w:val="auto"/>
          <w:sz w:val="24"/>
          <w:highlight w:val="none"/>
        </w:rPr>
        <w:t>出</w:t>
      </w:r>
      <w:r>
        <w:rPr>
          <w:rFonts w:hint="eastAsia" w:ascii="宋体" w:hAnsi="宋体" w:eastAsia="宋体" w:cs="宋体"/>
          <w:color w:val="auto"/>
          <w:spacing w:val="0"/>
          <w:sz w:val="24"/>
          <w:highlight w:val="none"/>
        </w:rPr>
        <w:t>得</w:t>
      </w:r>
      <w:r>
        <w:rPr>
          <w:rFonts w:hint="eastAsia" w:ascii="宋体" w:hAnsi="宋体" w:eastAsia="宋体" w:cs="宋体"/>
          <w:color w:val="auto"/>
          <w:sz w:val="24"/>
          <w:highlight w:val="none"/>
        </w:rPr>
        <w:t>分</w:t>
      </w:r>
      <w:r>
        <w:rPr>
          <w:rFonts w:hint="eastAsia" w:ascii="宋体" w:hAnsi="宋体" w:eastAsia="宋体" w:cs="宋体"/>
          <w:color w:val="auto"/>
          <w:spacing w:val="0"/>
          <w:sz w:val="24"/>
          <w:highlight w:val="none"/>
        </w:rPr>
        <w:t xml:space="preserve"> C</w:t>
      </w:r>
      <w:r>
        <w:rPr>
          <w:rFonts w:hint="eastAsia" w:ascii="宋体" w:hAnsi="宋体" w:eastAsia="宋体" w:cs="宋体"/>
          <w:color w:val="auto"/>
          <w:sz w:val="24"/>
          <w:highlight w:val="none"/>
        </w:rPr>
        <w:t>；</w:t>
      </w:r>
    </w:p>
    <w:p w14:paraId="3075E65A">
      <w:pPr>
        <w:spacing w:before="0" w:beforeLines="30" w:afterLines="30" w:line="360" w:lineRule="auto"/>
        <w:ind w:left="520" w:right="-20"/>
        <w:jc w:val="left"/>
        <w:rPr>
          <w:rFonts w:hint="eastAsia" w:ascii="宋体" w:hAnsi="宋体" w:eastAsia="宋体" w:cs="宋体"/>
          <w:strike w:val="0"/>
          <w:dstrike w:val="0"/>
          <w:color w:val="auto"/>
          <w:sz w:val="24"/>
          <w:highlight w:val="none"/>
        </w:rPr>
      </w:pPr>
      <w:r>
        <w:rPr>
          <w:rFonts w:hint="eastAsia" w:ascii="宋体" w:hAnsi="宋体" w:eastAsia="宋体" w:cs="宋体"/>
          <w:strike w:val="0"/>
          <w:dstrike w:val="0"/>
          <w:color w:val="auto"/>
          <w:sz w:val="24"/>
          <w:highlight w:val="none"/>
        </w:rPr>
        <w:t>（4</w:t>
      </w:r>
      <w:r>
        <w:rPr>
          <w:rFonts w:hint="eastAsia" w:ascii="宋体" w:hAnsi="宋体" w:eastAsia="宋体" w:cs="宋体"/>
          <w:strike w:val="0"/>
          <w:dstrike w:val="0"/>
          <w:color w:val="auto"/>
          <w:spacing w:val="0"/>
          <w:sz w:val="24"/>
          <w:highlight w:val="none"/>
        </w:rPr>
        <w:t>）</w:t>
      </w:r>
      <w:r>
        <w:rPr>
          <w:rFonts w:hint="eastAsia" w:ascii="宋体" w:hAnsi="宋体" w:eastAsia="宋体" w:cs="宋体"/>
          <w:strike w:val="0"/>
          <w:dstrike w:val="0"/>
          <w:color w:val="auto"/>
          <w:sz w:val="24"/>
          <w:highlight w:val="none"/>
        </w:rPr>
        <w:t>按</w:t>
      </w:r>
      <w:r>
        <w:rPr>
          <w:rFonts w:hint="eastAsia" w:ascii="宋体" w:hAnsi="宋体" w:eastAsia="宋体" w:cs="宋体"/>
          <w:strike w:val="0"/>
          <w:dstrike w:val="0"/>
          <w:color w:val="auto"/>
          <w:spacing w:val="0"/>
          <w:sz w:val="24"/>
          <w:highlight w:val="none"/>
        </w:rPr>
        <w:t>本</w:t>
      </w:r>
      <w:r>
        <w:rPr>
          <w:rFonts w:hint="eastAsia" w:ascii="宋体" w:hAnsi="宋体" w:eastAsia="宋体" w:cs="宋体"/>
          <w:strike w:val="0"/>
          <w:dstrike w:val="0"/>
          <w:color w:val="auto"/>
          <w:sz w:val="24"/>
          <w:highlight w:val="none"/>
        </w:rPr>
        <w:t>章第</w:t>
      </w:r>
      <w:r>
        <w:rPr>
          <w:rFonts w:hint="eastAsia" w:ascii="宋体" w:hAnsi="宋体" w:eastAsia="宋体" w:cs="宋体"/>
          <w:strike w:val="0"/>
          <w:dstrike w:val="0"/>
          <w:color w:val="auto"/>
          <w:spacing w:val="0"/>
          <w:sz w:val="24"/>
          <w:highlight w:val="none"/>
        </w:rPr>
        <w:t xml:space="preserve"> </w:t>
      </w:r>
      <w:r>
        <w:rPr>
          <w:rFonts w:hint="eastAsia" w:ascii="宋体" w:hAnsi="宋体" w:eastAsia="宋体" w:cs="宋体"/>
          <w:strike w:val="0"/>
          <w:dstrike w:val="0"/>
          <w:color w:val="auto"/>
          <w:sz w:val="24"/>
          <w:highlight w:val="none"/>
        </w:rPr>
        <w:t>2.2.</w:t>
      </w:r>
      <w:r>
        <w:rPr>
          <w:rFonts w:hint="eastAsia" w:ascii="宋体" w:hAnsi="宋体" w:eastAsia="宋体" w:cs="宋体"/>
          <w:strike w:val="0"/>
          <w:dstrike w:val="0"/>
          <w:color w:val="auto"/>
          <w:spacing w:val="0"/>
          <w:sz w:val="24"/>
          <w:highlight w:val="none"/>
        </w:rPr>
        <w:t>4（4）</w:t>
      </w:r>
      <w:r>
        <w:rPr>
          <w:rFonts w:hint="eastAsia" w:ascii="宋体" w:hAnsi="宋体" w:eastAsia="宋体" w:cs="宋体"/>
          <w:strike w:val="0"/>
          <w:dstrike w:val="0"/>
          <w:color w:val="auto"/>
          <w:sz w:val="24"/>
          <w:highlight w:val="none"/>
        </w:rPr>
        <w:t>目规</w:t>
      </w:r>
      <w:r>
        <w:rPr>
          <w:rFonts w:hint="eastAsia" w:ascii="宋体" w:hAnsi="宋体" w:eastAsia="宋体" w:cs="宋体"/>
          <w:strike w:val="0"/>
          <w:dstrike w:val="0"/>
          <w:color w:val="auto"/>
          <w:spacing w:val="0"/>
          <w:sz w:val="24"/>
          <w:highlight w:val="none"/>
        </w:rPr>
        <w:t>定</w:t>
      </w:r>
      <w:r>
        <w:rPr>
          <w:rFonts w:hint="eastAsia" w:ascii="宋体" w:hAnsi="宋体" w:eastAsia="宋体" w:cs="宋体"/>
          <w:strike w:val="0"/>
          <w:dstrike w:val="0"/>
          <w:color w:val="auto"/>
          <w:sz w:val="24"/>
          <w:highlight w:val="none"/>
        </w:rPr>
        <w:t>的</w:t>
      </w:r>
      <w:r>
        <w:rPr>
          <w:rFonts w:hint="eastAsia" w:ascii="宋体" w:hAnsi="宋体" w:eastAsia="宋体" w:cs="宋体"/>
          <w:strike w:val="0"/>
          <w:dstrike w:val="0"/>
          <w:color w:val="auto"/>
          <w:spacing w:val="0"/>
          <w:sz w:val="24"/>
          <w:highlight w:val="none"/>
        </w:rPr>
        <w:t>评</w:t>
      </w:r>
      <w:r>
        <w:rPr>
          <w:rFonts w:hint="eastAsia" w:ascii="宋体" w:hAnsi="宋体" w:eastAsia="宋体" w:cs="宋体"/>
          <w:strike w:val="0"/>
          <w:dstrike w:val="0"/>
          <w:color w:val="auto"/>
          <w:sz w:val="24"/>
          <w:highlight w:val="none"/>
        </w:rPr>
        <w:t>审</w:t>
      </w:r>
      <w:r>
        <w:rPr>
          <w:rFonts w:hint="eastAsia" w:ascii="宋体" w:hAnsi="宋体" w:eastAsia="宋体" w:cs="宋体"/>
          <w:strike w:val="0"/>
          <w:dstrike w:val="0"/>
          <w:color w:val="auto"/>
          <w:spacing w:val="0"/>
          <w:sz w:val="24"/>
          <w:highlight w:val="none"/>
        </w:rPr>
        <w:t>因</w:t>
      </w:r>
      <w:r>
        <w:rPr>
          <w:rFonts w:hint="eastAsia" w:ascii="宋体" w:hAnsi="宋体" w:eastAsia="宋体" w:cs="宋体"/>
          <w:strike w:val="0"/>
          <w:dstrike w:val="0"/>
          <w:color w:val="auto"/>
          <w:sz w:val="24"/>
          <w:highlight w:val="none"/>
        </w:rPr>
        <w:t>素</w:t>
      </w:r>
      <w:r>
        <w:rPr>
          <w:rFonts w:hint="eastAsia" w:ascii="宋体" w:hAnsi="宋体" w:eastAsia="宋体" w:cs="宋体"/>
          <w:strike w:val="0"/>
          <w:dstrike w:val="0"/>
          <w:color w:val="auto"/>
          <w:spacing w:val="0"/>
          <w:sz w:val="24"/>
          <w:highlight w:val="none"/>
        </w:rPr>
        <w:t>和</w:t>
      </w:r>
      <w:r>
        <w:rPr>
          <w:rFonts w:hint="eastAsia" w:ascii="宋体" w:hAnsi="宋体" w:eastAsia="宋体" w:cs="宋体"/>
          <w:strike w:val="0"/>
          <w:dstrike w:val="0"/>
          <w:color w:val="auto"/>
          <w:sz w:val="24"/>
          <w:highlight w:val="none"/>
        </w:rPr>
        <w:t>分</w:t>
      </w:r>
      <w:r>
        <w:rPr>
          <w:rFonts w:hint="eastAsia" w:ascii="宋体" w:hAnsi="宋体" w:eastAsia="宋体" w:cs="宋体"/>
          <w:strike w:val="0"/>
          <w:dstrike w:val="0"/>
          <w:color w:val="auto"/>
          <w:spacing w:val="0"/>
          <w:sz w:val="24"/>
          <w:highlight w:val="none"/>
        </w:rPr>
        <w:t>值</w:t>
      </w:r>
      <w:r>
        <w:rPr>
          <w:rFonts w:hint="eastAsia" w:ascii="宋体" w:hAnsi="宋体" w:eastAsia="宋体" w:cs="宋体"/>
          <w:strike w:val="0"/>
          <w:dstrike w:val="0"/>
          <w:color w:val="auto"/>
          <w:sz w:val="24"/>
          <w:highlight w:val="none"/>
        </w:rPr>
        <w:t>对其</w:t>
      </w:r>
      <w:r>
        <w:rPr>
          <w:rFonts w:hint="eastAsia" w:ascii="宋体" w:hAnsi="宋体" w:eastAsia="宋体" w:cs="宋体"/>
          <w:strike w:val="0"/>
          <w:dstrike w:val="0"/>
          <w:color w:val="auto"/>
          <w:spacing w:val="0"/>
          <w:sz w:val="24"/>
          <w:highlight w:val="none"/>
        </w:rPr>
        <w:t>他</w:t>
      </w:r>
      <w:r>
        <w:rPr>
          <w:rFonts w:hint="eastAsia" w:ascii="宋体" w:hAnsi="宋体" w:eastAsia="宋体" w:cs="宋体"/>
          <w:strike w:val="0"/>
          <w:dstrike w:val="0"/>
          <w:color w:val="auto"/>
          <w:sz w:val="24"/>
          <w:highlight w:val="none"/>
        </w:rPr>
        <w:t>部</w:t>
      </w:r>
      <w:r>
        <w:rPr>
          <w:rFonts w:hint="eastAsia" w:ascii="宋体" w:hAnsi="宋体" w:eastAsia="宋体" w:cs="宋体"/>
          <w:strike w:val="0"/>
          <w:dstrike w:val="0"/>
          <w:color w:val="auto"/>
          <w:spacing w:val="0"/>
          <w:sz w:val="24"/>
          <w:highlight w:val="none"/>
        </w:rPr>
        <w:t>分</w:t>
      </w:r>
      <w:r>
        <w:rPr>
          <w:rFonts w:hint="eastAsia" w:ascii="宋体" w:hAnsi="宋体" w:eastAsia="宋体" w:cs="宋体"/>
          <w:strike w:val="0"/>
          <w:dstrike w:val="0"/>
          <w:color w:val="auto"/>
          <w:sz w:val="24"/>
          <w:highlight w:val="none"/>
        </w:rPr>
        <w:t>计</w:t>
      </w:r>
      <w:r>
        <w:rPr>
          <w:rFonts w:hint="eastAsia" w:ascii="宋体" w:hAnsi="宋体" w:eastAsia="宋体" w:cs="宋体"/>
          <w:strike w:val="0"/>
          <w:dstrike w:val="0"/>
          <w:color w:val="auto"/>
          <w:spacing w:val="0"/>
          <w:sz w:val="24"/>
          <w:highlight w:val="none"/>
        </w:rPr>
        <w:t>算</w:t>
      </w:r>
      <w:r>
        <w:rPr>
          <w:rFonts w:hint="eastAsia" w:ascii="宋体" w:hAnsi="宋体" w:eastAsia="宋体" w:cs="宋体"/>
          <w:strike w:val="0"/>
          <w:dstrike w:val="0"/>
          <w:color w:val="auto"/>
          <w:sz w:val="24"/>
          <w:highlight w:val="none"/>
        </w:rPr>
        <w:t>出</w:t>
      </w:r>
      <w:r>
        <w:rPr>
          <w:rFonts w:hint="eastAsia" w:ascii="宋体" w:hAnsi="宋体" w:eastAsia="宋体" w:cs="宋体"/>
          <w:strike w:val="0"/>
          <w:dstrike w:val="0"/>
          <w:color w:val="auto"/>
          <w:spacing w:val="0"/>
          <w:sz w:val="24"/>
          <w:highlight w:val="none"/>
        </w:rPr>
        <w:t>得</w:t>
      </w:r>
      <w:r>
        <w:rPr>
          <w:rFonts w:hint="eastAsia" w:ascii="宋体" w:hAnsi="宋体" w:eastAsia="宋体" w:cs="宋体"/>
          <w:strike w:val="0"/>
          <w:dstrike w:val="0"/>
          <w:color w:val="auto"/>
          <w:sz w:val="24"/>
          <w:highlight w:val="none"/>
        </w:rPr>
        <w:t>分</w:t>
      </w:r>
      <w:r>
        <w:rPr>
          <w:rFonts w:hint="eastAsia" w:ascii="宋体" w:hAnsi="宋体" w:eastAsia="宋体" w:cs="宋体"/>
          <w:strike w:val="0"/>
          <w:dstrike w:val="0"/>
          <w:color w:val="auto"/>
          <w:spacing w:val="0"/>
          <w:sz w:val="24"/>
          <w:highlight w:val="none"/>
        </w:rPr>
        <w:t xml:space="preserve"> D</w:t>
      </w:r>
      <w:r>
        <w:rPr>
          <w:rFonts w:hint="eastAsia" w:ascii="宋体" w:hAnsi="宋体" w:eastAsia="宋体" w:cs="宋体"/>
          <w:strike w:val="0"/>
          <w:dstrike w:val="0"/>
          <w:color w:val="auto"/>
          <w:sz w:val="24"/>
          <w:highlight w:val="none"/>
        </w:rPr>
        <w:t>。</w:t>
      </w:r>
    </w:p>
    <w:p w14:paraId="4FC8DFF1">
      <w:pPr>
        <w:spacing w:before="0" w:beforeLines="30" w:afterLines="30" w:line="360" w:lineRule="auto"/>
        <w:ind w:left="520" w:right="-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3.2.2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分</w:t>
      </w:r>
      <w:r>
        <w:rPr>
          <w:rFonts w:hint="eastAsia" w:ascii="宋体" w:hAnsi="宋体" w:eastAsia="宋体" w:cs="宋体"/>
          <w:color w:val="auto"/>
          <w:sz w:val="24"/>
          <w:highlight w:val="none"/>
        </w:rPr>
        <w:t>分</w:t>
      </w:r>
      <w:r>
        <w:rPr>
          <w:rFonts w:hint="eastAsia" w:ascii="宋体" w:hAnsi="宋体" w:eastAsia="宋体" w:cs="宋体"/>
          <w:color w:val="auto"/>
          <w:spacing w:val="0"/>
          <w:sz w:val="24"/>
          <w:highlight w:val="none"/>
        </w:rPr>
        <w:t>值</w:t>
      </w:r>
      <w:r>
        <w:rPr>
          <w:rFonts w:hint="eastAsia" w:ascii="宋体" w:hAnsi="宋体" w:eastAsia="宋体" w:cs="宋体"/>
          <w:color w:val="auto"/>
          <w:sz w:val="24"/>
          <w:highlight w:val="none"/>
        </w:rPr>
        <w:t>计</w:t>
      </w:r>
      <w:r>
        <w:rPr>
          <w:rFonts w:hint="eastAsia" w:ascii="宋体" w:hAnsi="宋体" w:eastAsia="宋体" w:cs="宋体"/>
          <w:color w:val="auto"/>
          <w:spacing w:val="0"/>
          <w:sz w:val="24"/>
          <w:highlight w:val="none"/>
        </w:rPr>
        <w:t>算</w:t>
      </w:r>
      <w:r>
        <w:rPr>
          <w:rFonts w:hint="eastAsia" w:ascii="宋体" w:hAnsi="宋体" w:eastAsia="宋体" w:cs="宋体"/>
          <w:color w:val="auto"/>
          <w:sz w:val="24"/>
          <w:highlight w:val="none"/>
        </w:rPr>
        <w:t>保</w:t>
      </w:r>
      <w:r>
        <w:rPr>
          <w:rFonts w:hint="eastAsia" w:ascii="宋体" w:hAnsi="宋体" w:eastAsia="宋体" w:cs="宋体"/>
          <w:color w:val="auto"/>
          <w:spacing w:val="0"/>
          <w:sz w:val="24"/>
          <w:highlight w:val="none"/>
        </w:rPr>
        <w:t>留小</w:t>
      </w:r>
      <w:r>
        <w:rPr>
          <w:rFonts w:hint="eastAsia" w:ascii="宋体" w:hAnsi="宋体" w:eastAsia="宋体" w:cs="宋体"/>
          <w:color w:val="auto"/>
          <w:sz w:val="24"/>
          <w:highlight w:val="none"/>
        </w:rPr>
        <w:t>数点</w:t>
      </w:r>
      <w:r>
        <w:rPr>
          <w:rFonts w:hint="eastAsia" w:ascii="宋体" w:hAnsi="宋体" w:eastAsia="宋体" w:cs="宋体"/>
          <w:color w:val="auto"/>
          <w:spacing w:val="0"/>
          <w:sz w:val="24"/>
          <w:highlight w:val="none"/>
        </w:rPr>
        <w:t>后</w:t>
      </w:r>
      <w:r>
        <w:rPr>
          <w:rFonts w:hint="eastAsia" w:ascii="宋体" w:hAnsi="宋体" w:eastAsia="宋体" w:cs="宋体"/>
          <w:color w:val="auto"/>
          <w:sz w:val="24"/>
          <w:highlight w:val="none"/>
        </w:rPr>
        <w:t>两</w:t>
      </w:r>
      <w:r>
        <w:rPr>
          <w:rFonts w:hint="eastAsia" w:ascii="宋体" w:hAnsi="宋体" w:eastAsia="宋体" w:cs="宋体"/>
          <w:color w:val="auto"/>
          <w:spacing w:val="0"/>
          <w:sz w:val="24"/>
          <w:highlight w:val="none"/>
        </w:rPr>
        <w:t>位</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小</w:t>
      </w:r>
      <w:r>
        <w:rPr>
          <w:rFonts w:hint="eastAsia" w:ascii="宋体" w:hAnsi="宋体" w:eastAsia="宋体" w:cs="宋体"/>
          <w:color w:val="auto"/>
          <w:sz w:val="24"/>
          <w:highlight w:val="none"/>
        </w:rPr>
        <w:t>数</w:t>
      </w:r>
      <w:r>
        <w:rPr>
          <w:rFonts w:hint="eastAsia" w:ascii="宋体" w:hAnsi="宋体" w:eastAsia="宋体" w:cs="宋体"/>
          <w:color w:val="auto"/>
          <w:spacing w:val="0"/>
          <w:sz w:val="24"/>
          <w:highlight w:val="none"/>
        </w:rPr>
        <w:t>点</w:t>
      </w:r>
      <w:r>
        <w:rPr>
          <w:rFonts w:hint="eastAsia" w:ascii="宋体" w:hAnsi="宋体" w:eastAsia="宋体" w:cs="宋体"/>
          <w:color w:val="auto"/>
          <w:sz w:val="24"/>
          <w:highlight w:val="none"/>
        </w:rPr>
        <w:t>后</w:t>
      </w:r>
      <w:r>
        <w:rPr>
          <w:rFonts w:hint="eastAsia" w:ascii="宋体" w:hAnsi="宋体" w:eastAsia="宋体" w:cs="宋体"/>
          <w:color w:val="auto"/>
          <w:spacing w:val="0"/>
          <w:sz w:val="24"/>
          <w:highlight w:val="none"/>
        </w:rPr>
        <w:t>第</w:t>
      </w:r>
      <w:r>
        <w:rPr>
          <w:rFonts w:hint="eastAsia" w:ascii="宋体" w:hAnsi="宋体" w:eastAsia="宋体" w:cs="宋体"/>
          <w:color w:val="auto"/>
          <w:sz w:val="24"/>
          <w:highlight w:val="none"/>
        </w:rPr>
        <w:t>三位</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四</w:t>
      </w:r>
      <w:r>
        <w:rPr>
          <w:rFonts w:hint="eastAsia" w:ascii="宋体" w:hAnsi="宋体" w:eastAsia="宋体" w:cs="宋体"/>
          <w:color w:val="auto"/>
          <w:spacing w:val="0"/>
          <w:sz w:val="24"/>
          <w:highlight w:val="none"/>
        </w:rPr>
        <w:t>舍</w:t>
      </w:r>
      <w:r>
        <w:rPr>
          <w:rFonts w:hint="eastAsia" w:ascii="宋体" w:hAnsi="宋体" w:eastAsia="宋体" w:cs="宋体"/>
          <w:color w:val="auto"/>
          <w:sz w:val="24"/>
          <w:highlight w:val="none"/>
        </w:rPr>
        <w:t>五入</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w:t>
      </w:r>
    </w:p>
    <w:p w14:paraId="77D9110B">
      <w:pPr>
        <w:spacing w:before="0" w:beforeLines="30" w:afterLines="30" w:line="360" w:lineRule="auto"/>
        <w:ind w:left="100" w:right="139" w:firstLine="42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3.2.3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u w:val="single"/>
        </w:rPr>
        <w:t>投标人总得分＝投标人综合得分*80%+</w:t>
      </w:r>
      <w:r>
        <w:rPr>
          <w:rFonts w:hint="eastAsia" w:ascii="宋体" w:hAnsi="宋体" w:eastAsia="宋体" w:cs="宋体"/>
          <w:color w:val="auto"/>
          <w:sz w:val="24"/>
          <w:szCs w:val="24"/>
          <w:highlight w:val="none"/>
          <w:u w:val="single"/>
        </w:rPr>
        <w:t>企业诚信</w:t>
      </w:r>
      <w:r>
        <w:rPr>
          <w:rFonts w:hint="eastAsia" w:ascii="宋体" w:hAnsi="宋体" w:eastAsia="宋体" w:cs="宋体"/>
          <w:color w:val="auto"/>
          <w:sz w:val="24"/>
          <w:szCs w:val="24"/>
          <w:highlight w:val="none"/>
          <w:u w:val="single"/>
          <w:lang w:val="en-US" w:eastAsia="zh-CN"/>
        </w:rPr>
        <w:t>得分</w:t>
      </w:r>
      <w:r>
        <w:rPr>
          <w:rFonts w:hint="eastAsia" w:ascii="宋体" w:hAnsi="宋体" w:eastAsia="宋体" w:cs="宋体"/>
          <w:color w:val="auto"/>
          <w:sz w:val="24"/>
          <w:highlight w:val="none"/>
          <w:u w:val="single"/>
        </w:rPr>
        <w:t>*20%</w:t>
      </w:r>
    </w:p>
    <w:p w14:paraId="7A6CE8E1">
      <w:pPr>
        <w:spacing w:before="0" w:beforeLines="30" w:afterLines="30" w:line="360" w:lineRule="auto"/>
        <w:ind w:left="100" w:right="139" w:firstLine="42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投标人综合得分为各评委A+B+C的总分去掉一个最高分和一个最低分后计取的算术平均分（分数出现小数点时，保留小数点后二位，第三位小数四舍五入）。</w:t>
      </w:r>
    </w:p>
    <w:p w14:paraId="3A699B99">
      <w:pPr>
        <w:spacing w:before="0" w:beforeLines="30" w:afterLines="30" w:line="360" w:lineRule="auto"/>
        <w:ind w:left="100" w:right="139"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3.2.4 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员</w:t>
      </w:r>
      <w:r>
        <w:rPr>
          <w:rFonts w:hint="eastAsia" w:ascii="宋体" w:hAnsi="宋体" w:eastAsia="宋体" w:cs="宋体"/>
          <w:color w:val="auto"/>
          <w:sz w:val="24"/>
          <w:highlight w:val="none"/>
        </w:rPr>
        <w:t>会</w:t>
      </w:r>
      <w:r>
        <w:rPr>
          <w:rFonts w:hint="eastAsia" w:ascii="宋体" w:hAnsi="宋体" w:eastAsia="宋体" w:cs="宋体"/>
          <w:color w:val="auto"/>
          <w:spacing w:val="0"/>
          <w:sz w:val="24"/>
          <w:highlight w:val="none"/>
        </w:rPr>
        <w:t>发</w:t>
      </w:r>
      <w:r>
        <w:rPr>
          <w:rFonts w:hint="eastAsia" w:ascii="宋体" w:hAnsi="宋体" w:eastAsia="宋体" w:cs="宋体"/>
          <w:color w:val="auto"/>
          <w:sz w:val="24"/>
          <w:highlight w:val="none"/>
        </w:rPr>
        <w:t>现</w:t>
      </w:r>
      <w:r>
        <w:rPr>
          <w:rFonts w:hint="eastAsia" w:ascii="宋体" w:hAnsi="宋体" w:eastAsia="宋体" w:cs="宋体"/>
          <w:color w:val="auto"/>
          <w:spacing w:val="0"/>
          <w:sz w:val="24"/>
          <w:highlight w:val="none"/>
        </w:rPr>
        <w:t>投标</w:t>
      </w:r>
      <w:r>
        <w:rPr>
          <w:rFonts w:hint="eastAsia" w:ascii="宋体" w:hAnsi="宋体" w:eastAsia="宋体" w:cs="宋体"/>
          <w:color w:val="auto"/>
          <w:sz w:val="24"/>
          <w:highlight w:val="none"/>
        </w:rPr>
        <w:t>人的</w:t>
      </w:r>
      <w:r>
        <w:rPr>
          <w:rFonts w:hint="eastAsia" w:ascii="宋体" w:hAnsi="宋体" w:eastAsia="宋体" w:cs="宋体"/>
          <w:color w:val="auto"/>
          <w:spacing w:val="0"/>
          <w:sz w:val="24"/>
          <w:highlight w:val="none"/>
        </w:rPr>
        <w:t>报</w:t>
      </w:r>
      <w:r>
        <w:rPr>
          <w:rFonts w:hint="eastAsia" w:ascii="宋体" w:hAnsi="宋体" w:eastAsia="宋体" w:cs="宋体"/>
          <w:color w:val="auto"/>
          <w:sz w:val="24"/>
          <w:highlight w:val="none"/>
        </w:rPr>
        <w:t>价</w:t>
      </w:r>
      <w:r>
        <w:rPr>
          <w:rFonts w:hint="eastAsia" w:ascii="宋体" w:hAnsi="宋体" w:eastAsia="宋体" w:cs="宋体"/>
          <w:color w:val="auto"/>
          <w:spacing w:val="0"/>
          <w:sz w:val="24"/>
          <w:highlight w:val="none"/>
        </w:rPr>
        <w:t>明</w:t>
      </w:r>
      <w:r>
        <w:rPr>
          <w:rFonts w:hint="eastAsia" w:ascii="宋体" w:hAnsi="宋体" w:eastAsia="宋体" w:cs="宋体"/>
          <w:color w:val="auto"/>
          <w:sz w:val="24"/>
          <w:highlight w:val="none"/>
        </w:rPr>
        <w:t>显</w:t>
      </w:r>
      <w:r>
        <w:rPr>
          <w:rFonts w:hint="eastAsia" w:ascii="宋体" w:hAnsi="宋体" w:eastAsia="宋体" w:cs="宋体"/>
          <w:color w:val="auto"/>
          <w:spacing w:val="0"/>
          <w:sz w:val="24"/>
          <w:highlight w:val="none"/>
        </w:rPr>
        <w:t>低</w:t>
      </w:r>
      <w:r>
        <w:rPr>
          <w:rFonts w:hint="eastAsia" w:ascii="宋体" w:hAnsi="宋体" w:eastAsia="宋体" w:cs="宋体"/>
          <w:color w:val="auto"/>
          <w:sz w:val="24"/>
          <w:highlight w:val="none"/>
        </w:rPr>
        <w:t>于</w:t>
      </w:r>
      <w:r>
        <w:rPr>
          <w:rFonts w:hint="eastAsia" w:ascii="宋体" w:hAnsi="宋体" w:eastAsia="宋体" w:cs="宋体"/>
          <w:color w:val="auto"/>
          <w:spacing w:val="0"/>
          <w:sz w:val="24"/>
          <w:highlight w:val="none"/>
        </w:rPr>
        <w:t>其</w:t>
      </w:r>
      <w:r>
        <w:rPr>
          <w:rFonts w:hint="eastAsia" w:ascii="宋体" w:hAnsi="宋体" w:eastAsia="宋体" w:cs="宋体"/>
          <w:color w:val="auto"/>
          <w:sz w:val="24"/>
          <w:highlight w:val="none"/>
        </w:rPr>
        <w:t>他</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标报</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使</w:t>
      </w:r>
      <w:r>
        <w:rPr>
          <w:rFonts w:hint="eastAsia" w:ascii="宋体" w:hAnsi="宋体" w:eastAsia="宋体" w:cs="宋体"/>
          <w:color w:val="auto"/>
          <w:spacing w:val="0"/>
          <w:sz w:val="24"/>
          <w:highlight w:val="none"/>
        </w:rPr>
        <w:t>得</w:t>
      </w:r>
      <w:r>
        <w:rPr>
          <w:rFonts w:hint="eastAsia" w:ascii="宋体" w:hAnsi="宋体" w:eastAsia="宋体" w:cs="宋体"/>
          <w:color w:val="auto"/>
          <w:sz w:val="24"/>
          <w:highlight w:val="none"/>
        </w:rPr>
        <w:t>其</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报</w:t>
      </w:r>
      <w:r>
        <w:rPr>
          <w:rFonts w:hint="eastAsia" w:ascii="宋体" w:hAnsi="宋体" w:eastAsia="宋体" w:cs="宋体"/>
          <w:color w:val="auto"/>
          <w:sz w:val="24"/>
          <w:highlight w:val="none"/>
        </w:rPr>
        <w:t>价</w:t>
      </w:r>
      <w:r>
        <w:rPr>
          <w:rFonts w:hint="eastAsia" w:ascii="宋体" w:hAnsi="宋体" w:eastAsia="宋体" w:cs="宋体"/>
          <w:color w:val="auto"/>
          <w:spacing w:val="0"/>
          <w:sz w:val="24"/>
          <w:highlight w:val="none"/>
        </w:rPr>
        <w:t>可</w:t>
      </w:r>
      <w:r>
        <w:rPr>
          <w:rFonts w:hint="eastAsia" w:ascii="宋体" w:hAnsi="宋体" w:eastAsia="宋体" w:cs="宋体"/>
          <w:color w:val="auto"/>
          <w:sz w:val="24"/>
          <w:highlight w:val="none"/>
        </w:rPr>
        <w:t>能低</w:t>
      </w:r>
      <w:r>
        <w:rPr>
          <w:rFonts w:hint="eastAsia" w:ascii="宋体" w:hAnsi="宋体" w:eastAsia="宋体" w:cs="宋体"/>
          <w:color w:val="auto"/>
          <w:spacing w:val="0"/>
          <w:sz w:val="24"/>
          <w:highlight w:val="none"/>
        </w:rPr>
        <w:t>于</w:t>
      </w:r>
      <w:r>
        <w:rPr>
          <w:rFonts w:hint="eastAsia" w:ascii="宋体" w:hAnsi="宋体" w:eastAsia="宋体" w:cs="宋体"/>
          <w:color w:val="auto"/>
          <w:sz w:val="24"/>
          <w:highlight w:val="none"/>
        </w:rPr>
        <w:t>其个别成本的，应当</w:t>
      </w:r>
      <w:r>
        <w:rPr>
          <w:rFonts w:hint="eastAsia" w:ascii="宋体" w:hAnsi="宋体" w:eastAsia="宋体" w:cs="宋体"/>
          <w:color w:val="auto"/>
          <w:spacing w:val="0"/>
          <w:sz w:val="24"/>
          <w:highlight w:val="none"/>
        </w:rPr>
        <w:t>要</w:t>
      </w:r>
      <w:r>
        <w:rPr>
          <w:rFonts w:hint="eastAsia" w:ascii="宋体" w:hAnsi="宋体" w:eastAsia="宋体" w:cs="宋体"/>
          <w:color w:val="auto"/>
          <w:sz w:val="24"/>
          <w:highlight w:val="none"/>
        </w:rPr>
        <w:t>求该</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标人作出书面说</w:t>
      </w:r>
      <w:r>
        <w:rPr>
          <w:rFonts w:hint="eastAsia" w:ascii="宋体" w:hAnsi="宋体" w:eastAsia="宋体" w:cs="宋体"/>
          <w:color w:val="auto"/>
          <w:spacing w:val="0"/>
          <w:sz w:val="24"/>
          <w:highlight w:val="none"/>
        </w:rPr>
        <w:t>明</w:t>
      </w:r>
      <w:r>
        <w:rPr>
          <w:rFonts w:hint="eastAsia" w:ascii="宋体" w:hAnsi="宋体" w:eastAsia="宋体" w:cs="宋体"/>
          <w:color w:val="auto"/>
          <w:sz w:val="24"/>
          <w:highlight w:val="none"/>
        </w:rPr>
        <w:t>并提</w:t>
      </w:r>
      <w:r>
        <w:rPr>
          <w:rFonts w:hint="eastAsia" w:ascii="宋体" w:hAnsi="宋体" w:eastAsia="宋体" w:cs="宋体"/>
          <w:color w:val="auto"/>
          <w:spacing w:val="0"/>
          <w:sz w:val="24"/>
          <w:highlight w:val="none"/>
        </w:rPr>
        <w:t>供</w:t>
      </w:r>
      <w:r>
        <w:rPr>
          <w:rFonts w:hint="eastAsia" w:ascii="宋体" w:hAnsi="宋体" w:eastAsia="宋体" w:cs="宋体"/>
          <w:color w:val="auto"/>
          <w:sz w:val="24"/>
          <w:highlight w:val="none"/>
        </w:rPr>
        <w:t>相应的证明材料</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不能合理说明</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者不能</w:t>
      </w:r>
      <w:r>
        <w:rPr>
          <w:rFonts w:hint="eastAsia" w:ascii="宋体" w:hAnsi="宋体" w:eastAsia="宋体" w:cs="宋体"/>
          <w:color w:val="auto"/>
          <w:spacing w:val="0"/>
          <w:sz w:val="24"/>
          <w:highlight w:val="none"/>
        </w:rPr>
        <w:t>提</w:t>
      </w:r>
      <w:r>
        <w:rPr>
          <w:rFonts w:hint="eastAsia" w:ascii="宋体" w:hAnsi="宋体" w:eastAsia="宋体" w:cs="宋体"/>
          <w:color w:val="auto"/>
          <w:sz w:val="24"/>
          <w:highlight w:val="none"/>
        </w:rPr>
        <w:t>供</w:t>
      </w:r>
      <w:r>
        <w:rPr>
          <w:rFonts w:hint="eastAsia" w:ascii="宋体" w:hAnsi="宋体" w:eastAsia="宋体" w:cs="宋体"/>
          <w:color w:val="auto"/>
          <w:spacing w:val="0"/>
          <w:sz w:val="24"/>
          <w:highlight w:val="none"/>
        </w:rPr>
        <w:t>相</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证</w:t>
      </w:r>
      <w:r>
        <w:rPr>
          <w:rFonts w:hint="eastAsia" w:ascii="宋体" w:hAnsi="宋体" w:eastAsia="宋体" w:cs="宋体"/>
          <w:color w:val="auto"/>
          <w:sz w:val="24"/>
          <w:highlight w:val="none"/>
        </w:rPr>
        <w:t>明</w:t>
      </w:r>
      <w:r>
        <w:rPr>
          <w:rFonts w:hint="eastAsia" w:ascii="宋体" w:hAnsi="宋体" w:eastAsia="宋体" w:cs="宋体"/>
          <w:color w:val="auto"/>
          <w:spacing w:val="0"/>
          <w:sz w:val="24"/>
          <w:highlight w:val="none"/>
        </w:rPr>
        <w:t>材</w:t>
      </w:r>
      <w:r>
        <w:rPr>
          <w:rFonts w:hint="eastAsia" w:ascii="宋体" w:hAnsi="宋体" w:eastAsia="宋体" w:cs="宋体"/>
          <w:color w:val="auto"/>
          <w:sz w:val="24"/>
          <w:highlight w:val="none"/>
        </w:rPr>
        <w:t>料的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评标</w:t>
      </w:r>
      <w:r>
        <w:rPr>
          <w:rFonts w:hint="eastAsia" w:ascii="宋体" w:hAnsi="宋体" w:eastAsia="宋体" w:cs="宋体"/>
          <w:color w:val="auto"/>
          <w:spacing w:val="0"/>
          <w:sz w:val="24"/>
          <w:highlight w:val="none"/>
        </w:rPr>
        <w:t>委</w:t>
      </w:r>
      <w:r>
        <w:rPr>
          <w:rFonts w:hint="eastAsia" w:ascii="宋体" w:hAnsi="宋体" w:eastAsia="宋体" w:cs="宋体"/>
          <w:color w:val="auto"/>
          <w:sz w:val="24"/>
          <w:highlight w:val="none"/>
        </w:rPr>
        <w:t>员</w:t>
      </w:r>
      <w:r>
        <w:rPr>
          <w:rFonts w:hint="eastAsia" w:ascii="宋体" w:hAnsi="宋体" w:eastAsia="宋体" w:cs="宋体"/>
          <w:color w:val="auto"/>
          <w:spacing w:val="0"/>
          <w:sz w:val="24"/>
          <w:highlight w:val="none"/>
        </w:rPr>
        <w:t>会</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当</w:t>
      </w:r>
      <w:r>
        <w:rPr>
          <w:rFonts w:hint="eastAsia" w:ascii="宋体" w:hAnsi="宋体" w:eastAsia="宋体" w:cs="宋体"/>
          <w:color w:val="auto"/>
          <w:sz w:val="24"/>
          <w:highlight w:val="none"/>
        </w:rPr>
        <w:t>认</w:t>
      </w:r>
      <w:r>
        <w:rPr>
          <w:rFonts w:hint="eastAsia" w:ascii="宋体" w:hAnsi="宋体" w:eastAsia="宋体" w:cs="宋体"/>
          <w:color w:val="auto"/>
          <w:spacing w:val="0"/>
          <w:sz w:val="24"/>
          <w:highlight w:val="none"/>
        </w:rPr>
        <w:t>定</w:t>
      </w:r>
      <w:r>
        <w:rPr>
          <w:rFonts w:hint="eastAsia" w:ascii="宋体" w:hAnsi="宋体" w:eastAsia="宋体" w:cs="宋体"/>
          <w:color w:val="auto"/>
          <w:sz w:val="24"/>
          <w:highlight w:val="none"/>
        </w:rPr>
        <w:t>该</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低</w:t>
      </w:r>
      <w:r>
        <w:rPr>
          <w:rFonts w:hint="eastAsia" w:ascii="宋体" w:hAnsi="宋体" w:eastAsia="宋体" w:cs="宋体"/>
          <w:color w:val="auto"/>
          <w:spacing w:val="0"/>
          <w:sz w:val="24"/>
          <w:highlight w:val="none"/>
        </w:rPr>
        <w:t>于</w:t>
      </w:r>
      <w:r>
        <w:rPr>
          <w:rFonts w:hint="eastAsia" w:ascii="宋体" w:hAnsi="宋体" w:eastAsia="宋体" w:cs="宋体"/>
          <w:color w:val="auto"/>
          <w:sz w:val="24"/>
          <w:highlight w:val="none"/>
        </w:rPr>
        <w:t>成</w:t>
      </w:r>
      <w:r>
        <w:rPr>
          <w:rFonts w:hint="eastAsia" w:ascii="宋体" w:hAnsi="宋体" w:eastAsia="宋体" w:cs="宋体"/>
          <w:color w:val="auto"/>
          <w:spacing w:val="0"/>
          <w:sz w:val="24"/>
          <w:highlight w:val="none"/>
        </w:rPr>
        <w:t>本</w:t>
      </w:r>
      <w:r>
        <w:rPr>
          <w:rFonts w:hint="eastAsia" w:ascii="宋体" w:hAnsi="宋体" w:eastAsia="宋体" w:cs="宋体"/>
          <w:color w:val="auto"/>
          <w:sz w:val="24"/>
          <w:highlight w:val="none"/>
        </w:rPr>
        <w:t>报</w:t>
      </w:r>
      <w:r>
        <w:rPr>
          <w:rFonts w:hint="eastAsia" w:ascii="宋体" w:hAnsi="宋体" w:eastAsia="宋体" w:cs="宋体"/>
          <w:color w:val="auto"/>
          <w:spacing w:val="0"/>
          <w:sz w:val="24"/>
          <w:highlight w:val="none"/>
        </w:rPr>
        <w:t>价</w:t>
      </w:r>
      <w:r>
        <w:rPr>
          <w:rFonts w:hint="eastAsia" w:ascii="宋体" w:hAnsi="宋体" w:eastAsia="宋体" w:cs="宋体"/>
          <w:color w:val="auto"/>
          <w:sz w:val="24"/>
          <w:highlight w:val="none"/>
        </w:rPr>
        <w:t>竞标</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并否</w:t>
      </w:r>
      <w:r>
        <w:rPr>
          <w:rFonts w:hint="eastAsia" w:ascii="宋体" w:hAnsi="宋体" w:eastAsia="宋体" w:cs="宋体"/>
          <w:color w:val="auto"/>
          <w:spacing w:val="0"/>
          <w:sz w:val="24"/>
          <w:highlight w:val="none"/>
        </w:rPr>
        <w:t>决其投标</w:t>
      </w:r>
      <w:r>
        <w:rPr>
          <w:rFonts w:hint="eastAsia" w:ascii="宋体" w:hAnsi="宋体" w:eastAsia="宋体" w:cs="宋体"/>
          <w:color w:val="auto"/>
          <w:sz w:val="24"/>
          <w:highlight w:val="none"/>
        </w:rPr>
        <w:t>。</w:t>
      </w:r>
    </w:p>
    <w:p w14:paraId="657B6A33">
      <w:pPr>
        <w:spacing w:beforeLines="30" w:afterLines="30" w:line="360" w:lineRule="auto"/>
        <w:ind w:left="238" w:right="-23" w:firstLine="241" w:firstLineChars="100"/>
        <w:jc w:val="left"/>
        <w:outlineLvl w:val="2"/>
        <w:rPr>
          <w:rFonts w:hint="eastAsia" w:ascii="宋体" w:hAnsi="宋体" w:eastAsia="宋体" w:cs="宋体"/>
          <w:b/>
          <w:bCs/>
          <w:color w:val="auto"/>
          <w:sz w:val="24"/>
          <w:highlight w:val="none"/>
        </w:rPr>
      </w:pPr>
      <w:bookmarkStart w:id="136" w:name="_Toc10326"/>
      <w:r>
        <w:rPr>
          <w:rFonts w:hint="eastAsia" w:ascii="宋体" w:hAnsi="宋体" w:eastAsia="宋体" w:cs="宋体"/>
          <w:b/>
          <w:bCs/>
          <w:color w:val="auto"/>
          <w:spacing w:val="0"/>
          <w:sz w:val="24"/>
          <w:highlight w:val="none"/>
        </w:rPr>
        <w:t>3</w:t>
      </w:r>
      <w:r>
        <w:rPr>
          <w:rFonts w:hint="eastAsia" w:ascii="宋体" w:hAnsi="宋体" w:eastAsia="宋体" w:cs="宋体"/>
          <w:b/>
          <w:bCs/>
          <w:color w:val="auto"/>
          <w:sz w:val="24"/>
          <w:highlight w:val="none"/>
        </w:rPr>
        <w:t>.3</w:t>
      </w:r>
      <w:r>
        <w:rPr>
          <w:rFonts w:hint="eastAsia" w:ascii="宋体" w:hAnsi="宋体" w:eastAsia="宋体" w:cs="宋体"/>
          <w:b/>
          <w:bCs/>
          <w:color w:val="auto"/>
          <w:spacing w:val="0"/>
          <w:sz w:val="24"/>
          <w:highlight w:val="none"/>
        </w:rPr>
        <w:t xml:space="preserve"> </w:t>
      </w:r>
      <w:r>
        <w:rPr>
          <w:rFonts w:hint="eastAsia" w:ascii="宋体" w:hAnsi="宋体" w:eastAsia="宋体" w:cs="宋体"/>
          <w:b/>
          <w:bCs/>
          <w:color w:val="auto"/>
          <w:sz w:val="24"/>
          <w:highlight w:val="none"/>
        </w:rPr>
        <w:t>投标文件</w:t>
      </w:r>
      <w:r>
        <w:rPr>
          <w:rFonts w:hint="eastAsia" w:ascii="宋体" w:hAnsi="宋体" w:eastAsia="宋体" w:cs="宋体"/>
          <w:b/>
          <w:bCs/>
          <w:color w:val="auto"/>
          <w:spacing w:val="0"/>
          <w:sz w:val="24"/>
          <w:highlight w:val="none"/>
        </w:rPr>
        <w:t>的</w:t>
      </w:r>
      <w:r>
        <w:rPr>
          <w:rFonts w:hint="eastAsia" w:ascii="宋体" w:hAnsi="宋体" w:eastAsia="宋体" w:cs="宋体"/>
          <w:b/>
          <w:bCs/>
          <w:color w:val="auto"/>
          <w:sz w:val="24"/>
          <w:highlight w:val="none"/>
        </w:rPr>
        <w:t>澄清</w:t>
      </w:r>
      <w:bookmarkEnd w:id="136"/>
    </w:p>
    <w:p w14:paraId="411158D0">
      <w:pPr>
        <w:spacing w:before="0" w:beforeLines="30" w:afterLines="30" w:line="360" w:lineRule="auto"/>
        <w:ind w:left="100" w:right="139" w:firstLine="420"/>
        <w:rPr>
          <w:rFonts w:hint="eastAsia" w:ascii="宋体" w:hAnsi="宋体" w:eastAsia="宋体" w:cs="宋体"/>
          <w:color w:val="auto"/>
          <w:sz w:val="24"/>
          <w:highlight w:val="none"/>
        </w:rPr>
      </w:pPr>
      <w:r>
        <w:rPr>
          <w:rFonts w:hint="eastAsia" w:ascii="宋体" w:hAnsi="宋体" w:eastAsia="宋体" w:cs="宋体"/>
          <w:color w:val="auto"/>
          <w:sz w:val="24"/>
          <w:highlight w:val="none"/>
        </w:rPr>
        <w:t>3.3.1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在</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过</w:t>
      </w:r>
      <w:r>
        <w:rPr>
          <w:rFonts w:hint="eastAsia" w:ascii="宋体" w:hAnsi="宋体" w:eastAsia="宋体" w:cs="宋体"/>
          <w:color w:val="auto"/>
          <w:sz w:val="24"/>
          <w:highlight w:val="none"/>
        </w:rPr>
        <w:t>程中</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委员</w:t>
      </w:r>
      <w:r>
        <w:rPr>
          <w:rFonts w:hint="eastAsia" w:ascii="宋体" w:hAnsi="宋体" w:eastAsia="宋体" w:cs="宋体"/>
          <w:color w:val="auto"/>
          <w:spacing w:val="0"/>
          <w:sz w:val="24"/>
          <w:highlight w:val="none"/>
        </w:rPr>
        <w:t>会</w:t>
      </w:r>
      <w:r>
        <w:rPr>
          <w:rFonts w:hint="eastAsia" w:ascii="宋体" w:hAnsi="宋体" w:eastAsia="宋体" w:cs="宋体"/>
          <w:color w:val="auto"/>
          <w:sz w:val="24"/>
          <w:highlight w:val="none"/>
        </w:rPr>
        <w:t>可</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书</w:t>
      </w:r>
      <w:r>
        <w:rPr>
          <w:rFonts w:hint="eastAsia" w:ascii="宋体" w:hAnsi="宋体" w:eastAsia="宋体" w:cs="宋体"/>
          <w:color w:val="auto"/>
          <w:spacing w:val="0"/>
          <w:sz w:val="24"/>
          <w:highlight w:val="none"/>
        </w:rPr>
        <w:t>面</w:t>
      </w:r>
      <w:r>
        <w:rPr>
          <w:rFonts w:hint="eastAsia" w:ascii="宋体" w:hAnsi="宋体" w:eastAsia="宋体" w:cs="宋体"/>
          <w:color w:val="auto"/>
          <w:sz w:val="24"/>
          <w:highlight w:val="none"/>
        </w:rPr>
        <w:t>形</w:t>
      </w:r>
      <w:r>
        <w:rPr>
          <w:rFonts w:hint="eastAsia" w:ascii="宋体" w:hAnsi="宋体" w:eastAsia="宋体" w:cs="宋体"/>
          <w:color w:val="auto"/>
          <w:spacing w:val="0"/>
          <w:sz w:val="24"/>
          <w:highlight w:val="none"/>
        </w:rPr>
        <w:t>式</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求</w:t>
      </w:r>
      <w:r>
        <w:rPr>
          <w:rFonts w:hint="eastAsia" w:ascii="宋体" w:hAnsi="宋体" w:eastAsia="宋体" w:cs="宋体"/>
          <w:color w:val="auto"/>
          <w:sz w:val="24"/>
          <w:highlight w:val="none"/>
        </w:rPr>
        <w:t>投标</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对</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含</w:t>
      </w:r>
      <w:r>
        <w:rPr>
          <w:rFonts w:hint="eastAsia" w:ascii="宋体" w:hAnsi="宋体" w:eastAsia="宋体" w:cs="宋体"/>
          <w:color w:val="auto"/>
          <w:spacing w:val="0"/>
          <w:sz w:val="24"/>
          <w:highlight w:val="none"/>
        </w:rPr>
        <w:t>义</w:t>
      </w:r>
      <w:r>
        <w:rPr>
          <w:rFonts w:hint="eastAsia" w:ascii="宋体" w:hAnsi="宋体" w:eastAsia="宋体" w:cs="宋体"/>
          <w:color w:val="auto"/>
          <w:sz w:val="24"/>
          <w:highlight w:val="none"/>
        </w:rPr>
        <w:t>不明</w:t>
      </w:r>
      <w:r>
        <w:rPr>
          <w:rFonts w:hint="eastAsia" w:ascii="宋体" w:hAnsi="宋体" w:eastAsia="宋体" w:cs="宋体"/>
          <w:color w:val="auto"/>
          <w:spacing w:val="0"/>
          <w:sz w:val="24"/>
          <w:highlight w:val="none"/>
        </w:rPr>
        <w:t>确、对</w:t>
      </w:r>
      <w:r>
        <w:rPr>
          <w:rFonts w:hint="eastAsia" w:ascii="宋体" w:hAnsi="宋体" w:eastAsia="宋体" w:cs="宋体"/>
          <w:color w:val="auto"/>
          <w:sz w:val="24"/>
          <w:highlight w:val="none"/>
        </w:rPr>
        <w:t>同</w:t>
      </w:r>
      <w:r>
        <w:rPr>
          <w:rFonts w:hint="eastAsia" w:ascii="宋体" w:hAnsi="宋体" w:eastAsia="宋体" w:cs="宋体"/>
          <w:color w:val="auto"/>
          <w:position w:val="0"/>
          <w:sz w:val="24"/>
          <w:highlight w:val="none"/>
        </w:rPr>
        <w:t>类问题表述不一</w:t>
      </w:r>
      <w:r>
        <w:rPr>
          <w:rFonts w:hint="eastAsia" w:ascii="宋体" w:hAnsi="宋体" w:eastAsia="宋体" w:cs="宋体"/>
          <w:color w:val="auto"/>
          <w:spacing w:val="0"/>
          <w:position w:val="0"/>
          <w:sz w:val="24"/>
          <w:highlight w:val="none"/>
        </w:rPr>
        <w:t>致</w:t>
      </w:r>
      <w:r>
        <w:rPr>
          <w:rFonts w:hint="eastAsia" w:ascii="宋体" w:hAnsi="宋体" w:eastAsia="宋体" w:cs="宋体"/>
          <w:color w:val="auto"/>
          <w:position w:val="0"/>
          <w:sz w:val="24"/>
          <w:highlight w:val="none"/>
        </w:rPr>
        <w:t>或者</w:t>
      </w:r>
      <w:r>
        <w:rPr>
          <w:rFonts w:hint="eastAsia" w:ascii="宋体" w:hAnsi="宋体" w:eastAsia="宋体" w:cs="宋体"/>
          <w:color w:val="auto"/>
          <w:spacing w:val="0"/>
          <w:position w:val="0"/>
          <w:sz w:val="24"/>
          <w:highlight w:val="none"/>
        </w:rPr>
        <w:t>有</w:t>
      </w:r>
      <w:r>
        <w:rPr>
          <w:rFonts w:hint="eastAsia" w:ascii="宋体" w:hAnsi="宋体" w:eastAsia="宋体" w:cs="宋体"/>
          <w:color w:val="auto"/>
          <w:position w:val="0"/>
          <w:sz w:val="24"/>
          <w:highlight w:val="none"/>
        </w:rPr>
        <w:t>明显</w:t>
      </w:r>
      <w:r>
        <w:rPr>
          <w:rFonts w:hint="eastAsia" w:ascii="宋体" w:hAnsi="宋体" w:eastAsia="宋体" w:cs="宋体"/>
          <w:color w:val="auto"/>
          <w:spacing w:val="0"/>
          <w:sz w:val="24"/>
          <w:highlight w:val="none"/>
        </w:rPr>
        <w:t>文字</w:t>
      </w:r>
      <w:r>
        <w:rPr>
          <w:rFonts w:hint="eastAsia" w:ascii="宋体" w:hAnsi="宋体" w:eastAsia="宋体" w:cs="宋体"/>
          <w:color w:val="auto"/>
          <w:position w:val="0"/>
          <w:sz w:val="24"/>
          <w:highlight w:val="none"/>
        </w:rPr>
        <w:t>和计算</w:t>
      </w:r>
      <w:r>
        <w:rPr>
          <w:rFonts w:hint="eastAsia" w:ascii="宋体" w:hAnsi="宋体" w:eastAsia="宋体" w:cs="宋体"/>
          <w:color w:val="auto"/>
          <w:spacing w:val="0"/>
          <w:position w:val="0"/>
          <w:sz w:val="24"/>
          <w:highlight w:val="none"/>
        </w:rPr>
        <w:t>错</w:t>
      </w:r>
      <w:r>
        <w:rPr>
          <w:rFonts w:hint="eastAsia" w:ascii="宋体" w:hAnsi="宋体" w:eastAsia="宋体" w:cs="宋体"/>
          <w:color w:val="auto"/>
          <w:position w:val="0"/>
          <w:sz w:val="24"/>
          <w:highlight w:val="none"/>
        </w:rPr>
        <w:t>误的</w:t>
      </w:r>
      <w:r>
        <w:rPr>
          <w:rFonts w:hint="eastAsia" w:ascii="宋体" w:hAnsi="宋体" w:eastAsia="宋体" w:cs="宋体"/>
          <w:color w:val="auto"/>
          <w:spacing w:val="0"/>
          <w:position w:val="0"/>
          <w:sz w:val="24"/>
          <w:highlight w:val="none"/>
        </w:rPr>
        <w:t>内</w:t>
      </w:r>
      <w:r>
        <w:rPr>
          <w:rFonts w:hint="eastAsia" w:ascii="宋体" w:hAnsi="宋体" w:eastAsia="宋体" w:cs="宋体"/>
          <w:color w:val="auto"/>
          <w:position w:val="0"/>
          <w:sz w:val="24"/>
          <w:highlight w:val="none"/>
        </w:rPr>
        <w:t>容作必要的澄清</w:t>
      </w:r>
      <w:r>
        <w:rPr>
          <w:rFonts w:hint="eastAsia" w:ascii="宋体" w:hAnsi="宋体" w:eastAsia="宋体" w:cs="宋体"/>
          <w:color w:val="auto"/>
          <w:spacing w:val="0"/>
          <w:position w:val="0"/>
          <w:sz w:val="24"/>
          <w:highlight w:val="none"/>
        </w:rPr>
        <w:t>、</w:t>
      </w:r>
      <w:r>
        <w:rPr>
          <w:rFonts w:hint="eastAsia" w:ascii="宋体" w:hAnsi="宋体" w:eastAsia="宋体" w:cs="宋体"/>
          <w:color w:val="auto"/>
          <w:position w:val="0"/>
          <w:sz w:val="24"/>
          <w:highlight w:val="none"/>
        </w:rPr>
        <w:t>说明</w:t>
      </w:r>
      <w:r>
        <w:rPr>
          <w:rFonts w:hint="eastAsia" w:ascii="宋体" w:hAnsi="宋体" w:eastAsia="宋体" w:cs="宋体"/>
          <w:color w:val="auto"/>
          <w:spacing w:val="0"/>
          <w:position w:val="0"/>
          <w:sz w:val="24"/>
          <w:highlight w:val="none"/>
        </w:rPr>
        <w:t>或</w:t>
      </w:r>
      <w:r>
        <w:rPr>
          <w:rFonts w:hint="eastAsia" w:ascii="宋体" w:hAnsi="宋体" w:eastAsia="宋体" w:cs="宋体"/>
          <w:color w:val="auto"/>
          <w:position w:val="0"/>
          <w:sz w:val="24"/>
          <w:highlight w:val="none"/>
        </w:rPr>
        <w:t>补正。澄清、</w:t>
      </w:r>
      <w:r>
        <w:rPr>
          <w:rFonts w:hint="eastAsia" w:ascii="宋体" w:hAnsi="宋体" w:eastAsia="宋体" w:cs="宋体"/>
          <w:color w:val="auto"/>
          <w:spacing w:val="0"/>
          <w:position w:val="0"/>
          <w:sz w:val="24"/>
          <w:highlight w:val="none"/>
        </w:rPr>
        <w:t>说</w:t>
      </w:r>
      <w:r>
        <w:rPr>
          <w:rFonts w:hint="eastAsia" w:ascii="宋体" w:hAnsi="宋体" w:eastAsia="宋体" w:cs="宋体"/>
          <w:color w:val="auto"/>
          <w:position w:val="0"/>
          <w:sz w:val="24"/>
          <w:highlight w:val="none"/>
        </w:rPr>
        <w:t>明</w:t>
      </w:r>
      <w:r>
        <w:rPr>
          <w:rFonts w:hint="eastAsia" w:ascii="宋体" w:hAnsi="宋体" w:eastAsia="宋体" w:cs="宋体"/>
          <w:color w:val="auto"/>
          <w:sz w:val="24"/>
          <w:highlight w:val="none"/>
        </w:rPr>
        <w:t>或补</w:t>
      </w:r>
      <w:r>
        <w:rPr>
          <w:rFonts w:hint="eastAsia" w:ascii="宋体" w:hAnsi="宋体" w:eastAsia="宋体" w:cs="宋体"/>
          <w:color w:val="auto"/>
          <w:spacing w:val="0"/>
          <w:sz w:val="24"/>
          <w:highlight w:val="none"/>
        </w:rPr>
        <w:t>正</w:t>
      </w:r>
      <w:r>
        <w:rPr>
          <w:rFonts w:hint="eastAsia" w:ascii="宋体" w:hAnsi="宋体" w:eastAsia="宋体" w:cs="宋体"/>
          <w:color w:val="auto"/>
          <w:sz w:val="24"/>
          <w:highlight w:val="none"/>
        </w:rPr>
        <w:t>应</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书</w:t>
      </w:r>
      <w:r>
        <w:rPr>
          <w:rFonts w:hint="eastAsia" w:ascii="宋体" w:hAnsi="宋体" w:eastAsia="宋体" w:cs="宋体"/>
          <w:color w:val="auto"/>
          <w:spacing w:val="0"/>
          <w:sz w:val="24"/>
          <w:highlight w:val="none"/>
        </w:rPr>
        <w:t>面</w:t>
      </w:r>
      <w:r>
        <w:rPr>
          <w:rFonts w:hint="eastAsia" w:ascii="宋体" w:hAnsi="宋体" w:eastAsia="宋体" w:cs="宋体"/>
          <w:color w:val="auto"/>
          <w:sz w:val="24"/>
          <w:highlight w:val="none"/>
        </w:rPr>
        <w:t>方</w:t>
      </w:r>
      <w:r>
        <w:rPr>
          <w:rFonts w:hint="eastAsia" w:ascii="宋体" w:hAnsi="宋体" w:eastAsia="宋体" w:cs="宋体"/>
          <w:color w:val="auto"/>
          <w:spacing w:val="0"/>
          <w:sz w:val="24"/>
          <w:highlight w:val="none"/>
        </w:rPr>
        <w:t>式</w:t>
      </w:r>
      <w:r>
        <w:rPr>
          <w:rFonts w:hint="eastAsia" w:ascii="宋体" w:hAnsi="宋体" w:eastAsia="宋体" w:cs="宋体"/>
          <w:color w:val="auto"/>
          <w:sz w:val="24"/>
          <w:highlight w:val="none"/>
        </w:rPr>
        <w:t>进</w:t>
      </w:r>
      <w:r>
        <w:rPr>
          <w:rFonts w:hint="eastAsia" w:ascii="宋体" w:hAnsi="宋体" w:eastAsia="宋体" w:cs="宋体"/>
          <w:color w:val="auto"/>
          <w:spacing w:val="0"/>
          <w:sz w:val="24"/>
          <w:highlight w:val="none"/>
        </w:rPr>
        <w:t>行</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员</w:t>
      </w:r>
      <w:r>
        <w:rPr>
          <w:rFonts w:hint="eastAsia" w:ascii="宋体" w:hAnsi="宋体" w:eastAsia="宋体" w:cs="宋体"/>
          <w:color w:val="auto"/>
          <w:sz w:val="24"/>
          <w:highlight w:val="none"/>
        </w:rPr>
        <w:t>会</w:t>
      </w:r>
      <w:r>
        <w:rPr>
          <w:rFonts w:hint="eastAsia" w:ascii="宋体" w:hAnsi="宋体" w:eastAsia="宋体" w:cs="宋体"/>
          <w:color w:val="auto"/>
          <w:spacing w:val="0"/>
          <w:sz w:val="24"/>
          <w:highlight w:val="none"/>
        </w:rPr>
        <w:t>不</w:t>
      </w:r>
      <w:r>
        <w:rPr>
          <w:rFonts w:hint="eastAsia" w:ascii="宋体" w:hAnsi="宋体" w:eastAsia="宋体" w:cs="宋体"/>
          <w:color w:val="auto"/>
          <w:sz w:val="24"/>
          <w:highlight w:val="none"/>
        </w:rPr>
        <w:t>接</w:t>
      </w:r>
      <w:r>
        <w:rPr>
          <w:rFonts w:hint="eastAsia" w:ascii="宋体" w:hAnsi="宋体" w:eastAsia="宋体" w:cs="宋体"/>
          <w:color w:val="auto"/>
          <w:spacing w:val="0"/>
          <w:sz w:val="24"/>
          <w:highlight w:val="none"/>
        </w:rPr>
        <w:t>受</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人主</w:t>
      </w:r>
      <w:r>
        <w:rPr>
          <w:rFonts w:hint="eastAsia" w:ascii="宋体" w:hAnsi="宋体" w:eastAsia="宋体" w:cs="宋体"/>
          <w:color w:val="auto"/>
          <w:spacing w:val="0"/>
          <w:sz w:val="24"/>
          <w:highlight w:val="none"/>
        </w:rPr>
        <w:t>动</w:t>
      </w:r>
      <w:r>
        <w:rPr>
          <w:rFonts w:hint="eastAsia" w:ascii="宋体" w:hAnsi="宋体" w:eastAsia="宋体" w:cs="宋体"/>
          <w:color w:val="auto"/>
          <w:sz w:val="24"/>
          <w:highlight w:val="none"/>
        </w:rPr>
        <w:t>提</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澄</w:t>
      </w:r>
      <w:r>
        <w:rPr>
          <w:rFonts w:hint="eastAsia" w:ascii="宋体" w:hAnsi="宋体" w:eastAsia="宋体" w:cs="宋体"/>
          <w:color w:val="auto"/>
          <w:sz w:val="24"/>
          <w:highlight w:val="none"/>
        </w:rPr>
        <w:t>清</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说</w:t>
      </w:r>
      <w:r>
        <w:rPr>
          <w:rFonts w:hint="eastAsia" w:ascii="宋体" w:hAnsi="宋体" w:eastAsia="宋体" w:cs="宋体"/>
          <w:color w:val="auto"/>
          <w:spacing w:val="0"/>
          <w:sz w:val="24"/>
          <w:highlight w:val="none"/>
        </w:rPr>
        <w:t>明</w:t>
      </w:r>
      <w:r>
        <w:rPr>
          <w:rFonts w:hint="eastAsia" w:ascii="宋体" w:hAnsi="宋体" w:eastAsia="宋体" w:cs="宋体"/>
          <w:color w:val="auto"/>
          <w:sz w:val="24"/>
          <w:highlight w:val="none"/>
        </w:rPr>
        <w:t>或补</w:t>
      </w:r>
      <w:r>
        <w:rPr>
          <w:rFonts w:hint="eastAsia" w:ascii="宋体" w:hAnsi="宋体" w:eastAsia="宋体" w:cs="宋体"/>
          <w:color w:val="auto"/>
          <w:spacing w:val="0"/>
          <w:sz w:val="24"/>
          <w:highlight w:val="none"/>
        </w:rPr>
        <w:t>正</w:t>
      </w:r>
      <w:r>
        <w:rPr>
          <w:rFonts w:hint="eastAsia" w:ascii="宋体" w:hAnsi="宋体" w:eastAsia="宋体" w:cs="宋体"/>
          <w:color w:val="auto"/>
          <w:sz w:val="24"/>
          <w:highlight w:val="none"/>
        </w:rPr>
        <w:t>。</w:t>
      </w:r>
    </w:p>
    <w:p w14:paraId="7D0E2EB5">
      <w:pPr>
        <w:spacing w:before="0" w:beforeLines="30" w:afterLines="30" w:line="360" w:lineRule="auto"/>
        <w:ind w:left="100" w:right="139"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3.3.2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澄清</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说</w:t>
      </w:r>
      <w:r>
        <w:rPr>
          <w:rFonts w:hint="eastAsia" w:ascii="宋体" w:hAnsi="宋体" w:eastAsia="宋体" w:cs="宋体"/>
          <w:color w:val="auto"/>
          <w:spacing w:val="0"/>
          <w:sz w:val="24"/>
          <w:highlight w:val="none"/>
        </w:rPr>
        <w:t>明</w:t>
      </w:r>
      <w:r>
        <w:rPr>
          <w:rFonts w:hint="eastAsia" w:ascii="宋体" w:hAnsi="宋体" w:eastAsia="宋体" w:cs="宋体"/>
          <w:color w:val="auto"/>
          <w:sz w:val="24"/>
          <w:highlight w:val="none"/>
        </w:rPr>
        <w:t>或</w:t>
      </w:r>
      <w:r>
        <w:rPr>
          <w:rFonts w:hint="eastAsia" w:ascii="宋体" w:hAnsi="宋体" w:eastAsia="宋体" w:cs="宋体"/>
          <w:color w:val="auto"/>
          <w:spacing w:val="0"/>
          <w:sz w:val="24"/>
          <w:highlight w:val="none"/>
        </w:rPr>
        <w:t>补</w:t>
      </w:r>
      <w:r>
        <w:rPr>
          <w:rFonts w:hint="eastAsia" w:ascii="宋体" w:hAnsi="宋体" w:eastAsia="宋体" w:cs="宋体"/>
          <w:color w:val="auto"/>
          <w:sz w:val="24"/>
          <w:highlight w:val="none"/>
        </w:rPr>
        <w:t>正</w:t>
      </w:r>
      <w:r>
        <w:rPr>
          <w:rFonts w:hint="eastAsia" w:ascii="宋体" w:hAnsi="宋体" w:eastAsia="宋体" w:cs="宋体"/>
          <w:color w:val="auto"/>
          <w:spacing w:val="0"/>
          <w:sz w:val="24"/>
          <w:highlight w:val="none"/>
        </w:rPr>
        <w:t>不</w:t>
      </w:r>
      <w:r>
        <w:rPr>
          <w:rFonts w:hint="eastAsia" w:ascii="宋体" w:hAnsi="宋体" w:eastAsia="宋体" w:cs="宋体"/>
          <w:color w:val="auto"/>
          <w:sz w:val="24"/>
          <w:highlight w:val="none"/>
        </w:rPr>
        <w:t>得超</w:t>
      </w:r>
      <w:r>
        <w:rPr>
          <w:rFonts w:hint="eastAsia" w:ascii="宋体" w:hAnsi="宋体" w:eastAsia="宋体" w:cs="宋体"/>
          <w:color w:val="auto"/>
          <w:spacing w:val="0"/>
          <w:sz w:val="24"/>
          <w:highlight w:val="none"/>
        </w:rPr>
        <w:t>出</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范</w:t>
      </w:r>
      <w:r>
        <w:rPr>
          <w:rFonts w:hint="eastAsia" w:ascii="宋体" w:hAnsi="宋体" w:eastAsia="宋体" w:cs="宋体"/>
          <w:color w:val="auto"/>
          <w:sz w:val="24"/>
          <w:highlight w:val="none"/>
        </w:rPr>
        <w:t>围</w:t>
      </w:r>
      <w:r>
        <w:rPr>
          <w:rFonts w:hint="eastAsia" w:ascii="宋体" w:hAnsi="宋体" w:eastAsia="宋体" w:cs="宋体"/>
          <w:color w:val="auto"/>
          <w:spacing w:val="0"/>
          <w:sz w:val="24"/>
          <w:highlight w:val="none"/>
        </w:rPr>
        <w:t>且</w:t>
      </w:r>
      <w:r>
        <w:rPr>
          <w:rFonts w:hint="eastAsia" w:ascii="宋体" w:hAnsi="宋体" w:eastAsia="宋体" w:cs="宋体"/>
          <w:color w:val="auto"/>
          <w:sz w:val="24"/>
          <w:highlight w:val="none"/>
        </w:rPr>
        <w:t>不得</w:t>
      </w:r>
      <w:r>
        <w:rPr>
          <w:rFonts w:hint="eastAsia" w:ascii="宋体" w:hAnsi="宋体" w:eastAsia="宋体" w:cs="宋体"/>
          <w:color w:val="auto"/>
          <w:spacing w:val="0"/>
          <w:sz w:val="24"/>
          <w:highlight w:val="none"/>
        </w:rPr>
        <w:t>改</w:t>
      </w:r>
      <w:r>
        <w:rPr>
          <w:rFonts w:hint="eastAsia" w:ascii="宋体" w:hAnsi="宋体" w:eastAsia="宋体" w:cs="宋体"/>
          <w:color w:val="auto"/>
          <w:sz w:val="24"/>
          <w:highlight w:val="none"/>
        </w:rPr>
        <w:t>变</w:t>
      </w:r>
      <w:r>
        <w:rPr>
          <w:rFonts w:hint="eastAsia" w:ascii="宋体" w:hAnsi="宋体" w:eastAsia="宋体" w:cs="宋体"/>
          <w:color w:val="auto"/>
          <w:spacing w:val="0"/>
          <w:sz w:val="24"/>
          <w:highlight w:val="none"/>
        </w:rPr>
        <w:t>投</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文</w:t>
      </w:r>
      <w:r>
        <w:rPr>
          <w:rFonts w:hint="eastAsia" w:ascii="宋体" w:hAnsi="宋体" w:eastAsia="宋体" w:cs="宋体"/>
          <w:color w:val="auto"/>
          <w:sz w:val="24"/>
          <w:highlight w:val="none"/>
        </w:rPr>
        <w:t>件</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实</w:t>
      </w:r>
      <w:r>
        <w:rPr>
          <w:rFonts w:hint="eastAsia" w:ascii="宋体" w:hAnsi="宋体" w:eastAsia="宋体" w:cs="宋体"/>
          <w:color w:val="auto"/>
          <w:spacing w:val="0"/>
          <w:sz w:val="24"/>
          <w:highlight w:val="none"/>
        </w:rPr>
        <w:t>质</w:t>
      </w:r>
      <w:r>
        <w:rPr>
          <w:rFonts w:hint="eastAsia" w:ascii="宋体" w:hAnsi="宋体" w:eastAsia="宋体" w:cs="宋体"/>
          <w:color w:val="auto"/>
          <w:sz w:val="24"/>
          <w:highlight w:val="none"/>
        </w:rPr>
        <w:t>性内</w:t>
      </w:r>
      <w:r>
        <w:rPr>
          <w:rFonts w:hint="eastAsia" w:ascii="宋体" w:hAnsi="宋体" w:eastAsia="宋体" w:cs="宋体"/>
          <w:color w:val="auto"/>
          <w:spacing w:val="0"/>
          <w:sz w:val="24"/>
          <w:highlight w:val="none"/>
        </w:rPr>
        <w:t>容，并</w:t>
      </w:r>
      <w:r>
        <w:rPr>
          <w:rFonts w:hint="eastAsia" w:ascii="宋体" w:hAnsi="宋体" w:eastAsia="宋体" w:cs="宋体"/>
          <w:color w:val="auto"/>
          <w:sz w:val="24"/>
          <w:highlight w:val="none"/>
        </w:rPr>
        <w:t>构成投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文</w:t>
      </w:r>
      <w:r>
        <w:rPr>
          <w:rFonts w:hint="eastAsia" w:ascii="宋体" w:hAnsi="宋体" w:eastAsia="宋体" w:cs="宋体"/>
          <w:color w:val="auto"/>
          <w:spacing w:val="0"/>
          <w:sz w:val="24"/>
          <w:highlight w:val="none"/>
        </w:rPr>
        <w:t>件</w:t>
      </w:r>
      <w:r>
        <w:rPr>
          <w:rFonts w:hint="eastAsia" w:ascii="宋体" w:hAnsi="宋体" w:eastAsia="宋体" w:cs="宋体"/>
          <w:color w:val="auto"/>
          <w:sz w:val="24"/>
          <w:highlight w:val="none"/>
        </w:rPr>
        <w:t>的</w:t>
      </w:r>
      <w:r>
        <w:rPr>
          <w:rFonts w:hint="eastAsia" w:ascii="宋体" w:hAnsi="宋体" w:eastAsia="宋体" w:cs="宋体"/>
          <w:color w:val="auto"/>
          <w:spacing w:val="0"/>
          <w:sz w:val="24"/>
          <w:highlight w:val="none"/>
        </w:rPr>
        <w:t>组</w:t>
      </w:r>
      <w:r>
        <w:rPr>
          <w:rFonts w:hint="eastAsia" w:ascii="宋体" w:hAnsi="宋体" w:eastAsia="宋体" w:cs="宋体"/>
          <w:color w:val="auto"/>
          <w:sz w:val="24"/>
          <w:highlight w:val="none"/>
        </w:rPr>
        <w:t>成</w:t>
      </w:r>
      <w:r>
        <w:rPr>
          <w:rFonts w:hint="eastAsia" w:ascii="宋体" w:hAnsi="宋体" w:eastAsia="宋体" w:cs="宋体"/>
          <w:color w:val="auto"/>
          <w:spacing w:val="0"/>
          <w:sz w:val="24"/>
          <w:highlight w:val="none"/>
        </w:rPr>
        <w:t>部</w:t>
      </w:r>
      <w:r>
        <w:rPr>
          <w:rFonts w:hint="eastAsia" w:ascii="宋体" w:hAnsi="宋体" w:eastAsia="宋体" w:cs="宋体"/>
          <w:color w:val="auto"/>
          <w:sz w:val="24"/>
          <w:highlight w:val="none"/>
        </w:rPr>
        <w:t>分。</w:t>
      </w:r>
    </w:p>
    <w:p w14:paraId="35B5AA74">
      <w:pPr>
        <w:spacing w:before="0" w:beforeLines="30" w:afterLines="30" w:line="360" w:lineRule="auto"/>
        <w:ind w:left="100" w:right="34"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3.3.3</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员</w:t>
      </w:r>
      <w:r>
        <w:rPr>
          <w:rFonts w:hint="eastAsia" w:ascii="宋体" w:hAnsi="宋体" w:eastAsia="宋体" w:cs="宋体"/>
          <w:color w:val="auto"/>
          <w:sz w:val="24"/>
          <w:highlight w:val="none"/>
        </w:rPr>
        <w:t>会</w:t>
      </w:r>
      <w:r>
        <w:rPr>
          <w:rFonts w:hint="eastAsia" w:ascii="宋体" w:hAnsi="宋体" w:eastAsia="宋体" w:cs="宋体"/>
          <w:color w:val="auto"/>
          <w:spacing w:val="0"/>
          <w:sz w:val="24"/>
          <w:highlight w:val="none"/>
        </w:rPr>
        <w:t>对</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标人</w:t>
      </w:r>
      <w:r>
        <w:rPr>
          <w:rFonts w:hint="eastAsia" w:ascii="宋体" w:hAnsi="宋体" w:eastAsia="宋体" w:cs="宋体"/>
          <w:color w:val="auto"/>
          <w:sz w:val="24"/>
          <w:highlight w:val="none"/>
        </w:rPr>
        <w:t>提交</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澄清</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说</w:t>
      </w:r>
      <w:r>
        <w:rPr>
          <w:rFonts w:hint="eastAsia" w:ascii="宋体" w:hAnsi="宋体" w:eastAsia="宋体" w:cs="宋体"/>
          <w:color w:val="auto"/>
          <w:spacing w:val="0"/>
          <w:sz w:val="24"/>
          <w:highlight w:val="none"/>
        </w:rPr>
        <w:t>明</w:t>
      </w:r>
      <w:r>
        <w:rPr>
          <w:rFonts w:hint="eastAsia" w:ascii="宋体" w:hAnsi="宋体" w:eastAsia="宋体" w:cs="宋体"/>
          <w:color w:val="auto"/>
          <w:sz w:val="24"/>
          <w:highlight w:val="none"/>
        </w:rPr>
        <w:t>或</w:t>
      </w:r>
      <w:r>
        <w:rPr>
          <w:rFonts w:hint="eastAsia" w:ascii="宋体" w:hAnsi="宋体" w:eastAsia="宋体" w:cs="宋体"/>
          <w:color w:val="auto"/>
          <w:spacing w:val="0"/>
          <w:sz w:val="24"/>
          <w:highlight w:val="none"/>
        </w:rPr>
        <w:t>补</w:t>
      </w:r>
      <w:r>
        <w:rPr>
          <w:rFonts w:hint="eastAsia" w:ascii="宋体" w:hAnsi="宋体" w:eastAsia="宋体" w:cs="宋体"/>
          <w:color w:val="auto"/>
          <w:sz w:val="24"/>
          <w:highlight w:val="none"/>
        </w:rPr>
        <w:t>正</w:t>
      </w:r>
      <w:r>
        <w:rPr>
          <w:rFonts w:hint="eastAsia" w:ascii="宋体" w:hAnsi="宋体" w:eastAsia="宋体" w:cs="宋体"/>
          <w:color w:val="auto"/>
          <w:spacing w:val="0"/>
          <w:sz w:val="24"/>
          <w:highlight w:val="none"/>
        </w:rPr>
        <w:t>有</w:t>
      </w:r>
      <w:r>
        <w:rPr>
          <w:rFonts w:hint="eastAsia" w:ascii="宋体" w:hAnsi="宋体" w:eastAsia="宋体" w:cs="宋体"/>
          <w:color w:val="auto"/>
          <w:sz w:val="24"/>
          <w:highlight w:val="none"/>
        </w:rPr>
        <w:t>疑问的</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可</w:t>
      </w:r>
      <w:r>
        <w:rPr>
          <w:rFonts w:hint="eastAsia" w:ascii="宋体" w:hAnsi="宋体" w:eastAsia="宋体" w:cs="宋体"/>
          <w:color w:val="auto"/>
          <w:spacing w:val="0"/>
          <w:sz w:val="24"/>
          <w:highlight w:val="none"/>
        </w:rPr>
        <w:t>以</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求</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进</w:t>
      </w:r>
      <w:r>
        <w:rPr>
          <w:rFonts w:hint="eastAsia" w:ascii="宋体" w:hAnsi="宋体" w:eastAsia="宋体" w:cs="宋体"/>
          <w:color w:val="auto"/>
          <w:sz w:val="24"/>
          <w:highlight w:val="none"/>
        </w:rPr>
        <w:t>一步</w:t>
      </w:r>
      <w:r>
        <w:rPr>
          <w:rFonts w:hint="eastAsia" w:ascii="宋体" w:hAnsi="宋体" w:eastAsia="宋体" w:cs="宋体"/>
          <w:color w:val="auto"/>
          <w:spacing w:val="0"/>
          <w:sz w:val="24"/>
          <w:highlight w:val="none"/>
        </w:rPr>
        <w:t>澄</w:t>
      </w:r>
      <w:r>
        <w:rPr>
          <w:rFonts w:hint="eastAsia" w:ascii="宋体" w:hAnsi="宋体" w:eastAsia="宋体" w:cs="宋体"/>
          <w:color w:val="auto"/>
          <w:sz w:val="24"/>
          <w:highlight w:val="none"/>
        </w:rPr>
        <w:t>清、说明</w:t>
      </w:r>
      <w:r>
        <w:rPr>
          <w:rFonts w:hint="eastAsia" w:ascii="宋体" w:hAnsi="宋体" w:eastAsia="宋体" w:cs="宋体"/>
          <w:color w:val="auto"/>
          <w:spacing w:val="0"/>
          <w:sz w:val="24"/>
          <w:highlight w:val="none"/>
        </w:rPr>
        <w:t>或</w:t>
      </w:r>
      <w:r>
        <w:rPr>
          <w:rFonts w:hint="eastAsia" w:ascii="宋体" w:hAnsi="宋体" w:eastAsia="宋体" w:cs="宋体"/>
          <w:color w:val="auto"/>
          <w:sz w:val="24"/>
          <w:highlight w:val="none"/>
        </w:rPr>
        <w:t>补</w:t>
      </w:r>
      <w:r>
        <w:rPr>
          <w:rFonts w:hint="eastAsia" w:ascii="宋体" w:hAnsi="宋体" w:eastAsia="宋体" w:cs="宋体"/>
          <w:color w:val="auto"/>
          <w:spacing w:val="0"/>
          <w:sz w:val="24"/>
          <w:highlight w:val="none"/>
        </w:rPr>
        <w:t>正</w:t>
      </w:r>
      <w:r>
        <w:rPr>
          <w:rFonts w:hint="eastAsia" w:ascii="宋体" w:hAnsi="宋体" w:eastAsia="宋体" w:cs="宋体"/>
          <w:color w:val="auto"/>
          <w:sz w:val="24"/>
          <w:highlight w:val="none"/>
        </w:rPr>
        <w:t>，</w:t>
      </w:r>
      <w:r>
        <w:rPr>
          <w:rFonts w:hint="eastAsia" w:ascii="宋体" w:hAnsi="宋体" w:eastAsia="宋体" w:cs="宋体"/>
          <w:color w:val="auto"/>
          <w:spacing w:val="0"/>
          <w:sz w:val="24"/>
          <w:highlight w:val="none"/>
        </w:rPr>
        <w:t>直</w:t>
      </w:r>
      <w:r>
        <w:rPr>
          <w:rFonts w:hint="eastAsia" w:ascii="宋体" w:hAnsi="宋体" w:eastAsia="宋体" w:cs="宋体"/>
          <w:color w:val="auto"/>
          <w:sz w:val="24"/>
          <w:highlight w:val="none"/>
        </w:rPr>
        <w:t>至</w:t>
      </w:r>
      <w:r>
        <w:rPr>
          <w:rFonts w:hint="eastAsia" w:ascii="宋体" w:hAnsi="宋体" w:eastAsia="宋体" w:cs="宋体"/>
          <w:color w:val="auto"/>
          <w:spacing w:val="0"/>
          <w:sz w:val="24"/>
          <w:highlight w:val="none"/>
        </w:rPr>
        <w:t>满</w:t>
      </w:r>
      <w:r>
        <w:rPr>
          <w:rFonts w:hint="eastAsia" w:ascii="宋体" w:hAnsi="宋体" w:eastAsia="宋体" w:cs="宋体"/>
          <w:color w:val="auto"/>
          <w:sz w:val="24"/>
          <w:highlight w:val="none"/>
        </w:rPr>
        <w:t>足</w:t>
      </w:r>
      <w:r>
        <w:rPr>
          <w:rFonts w:hint="eastAsia" w:ascii="宋体" w:hAnsi="宋体" w:eastAsia="宋体" w:cs="宋体"/>
          <w:color w:val="auto"/>
          <w:spacing w:val="0"/>
          <w:sz w:val="24"/>
          <w:highlight w:val="none"/>
        </w:rPr>
        <w:t>评</w:t>
      </w:r>
      <w:r>
        <w:rPr>
          <w:rFonts w:hint="eastAsia" w:ascii="宋体" w:hAnsi="宋体" w:eastAsia="宋体" w:cs="宋体"/>
          <w:color w:val="auto"/>
          <w:sz w:val="24"/>
          <w:highlight w:val="none"/>
        </w:rPr>
        <w:t>标委</w:t>
      </w:r>
      <w:r>
        <w:rPr>
          <w:rFonts w:hint="eastAsia" w:ascii="宋体" w:hAnsi="宋体" w:eastAsia="宋体" w:cs="宋体"/>
          <w:color w:val="auto"/>
          <w:spacing w:val="0"/>
          <w:sz w:val="24"/>
          <w:highlight w:val="none"/>
        </w:rPr>
        <w:t>员</w:t>
      </w:r>
      <w:r>
        <w:rPr>
          <w:rFonts w:hint="eastAsia" w:ascii="宋体" w:hAnsi="宋体" w:eastAsia="宋体" w:cs="宋体"/>
          <w:color w:val="auto"/>
          <w:sz w:val="24"/>
          <w:highlight w:val="none"/>
        </w:rPr>
        <w:t>会</w:t>
      </w:r>
      <w:r>
        <w:rPr>
          <w:rFonts w:hint="eastAsia" w:ascii="宋体" w:hAnsi="宋体" w:eastAsia="宋体" w:cs="宋体"/>
          <w:color w:val="auto"/>
          <w:spacing w:val="0"/>
          <w:sz w:val="24"/>
          <w:highlight w:val="none"/>
        </w:rPr>
        <w:t>的</w:t>
      </w:r>
      <w:r>
        <w:rPr>
          <w:rFonts w:hint="eastAsia" w:ascii="宋体" w:hAnsi="宋体" w:eastAsia="宋体" w:cs="宋体"/>
          <w:color w:val="auto"/>
          <w:sz w:val="24"/>
          <w:highlight w:val="none"/>
        </w:rPr>
        <w:t>要</w:t>
      </w:r>
      <w:r>
        <w:rPr>
          <w:rFonts w:hint="eastAsia" w:ascii="宋体" w:hAnsi="宋体" w:eastAsia="宋体" w:cs="宋体"/>
          <w:color w:val="auto"/>
          <w:spacing w:val="0"/>
          <w:sz w:val="24"/>
          <w:highlight w:val="none"/>
        </w:rPr>
        <w:t>求</w:t>
      </w:r>
      <w:r>
        <w:rPr>
          <w:rFonts w:hint="eastAsia" w:ascii="宋体" w:hAnsi="宋体" w:eastAsia="宋体" w:cs="宋体"/>
          <w:color w:val="auto"/>
          <w:sz w:val="24"/>
          <w:highlight w:val="none"/>
        </w:rPr>
        <w:t>。</w:t>
      </w:r>
    </w:p>
    <w:p w14:paraId="02EC2537">
      <w:pPr>
        <w:spacing w:beforeLines="30" w:afterLines="30" w:line="360" w:lineRule="auto"/>
        <w:ind w:left="238" w:right="-23" w:firstLine="241" w:firstLineChars="100"/>
        <w:jc w:val="left"/>
        <w:outlineLvl w:val="2"/>
        <w:rPr>
          <w:rFonts w:hint="eastAsia" w:ascii="宋体" w:hAnsi="宋体" w:eastAsia="宋体" w:cs="宋体"/>
          <w:b/>
          <w:bCs/>
          <w:color w:val="auto"/>
          <w:sz w:val="24"/>
          <w:highlight w:val="none"/>
        </w:rPr>
      </w:pPr>
      <w:bookmarkStart w:id="137" w:name="_Toc9961"/>
      <w:r>
        <w:rPr>
          <w:rFonts w:hint="eastAsia" w:ascii="宋体" w:hAnsi="宋体" w:eastAsia="宋体" w:cs="宋体"/>
          <w:b/>
          <w:bCs/>
          <w:color w:val="auto"/>
          <w:spacing w:val="0"/>
          <w:sz w:val="24"/>
          <w:highlight w:val="none"/>
        </w:rPr>
        <w:t>3</w:t>
      </w:r>
      <w:r>
        <w:rPr>
          <w:rFonts w:hint="eastAsia" w:ascii="宋体" w:hAnsi="宋体" w:eastAsia="宋体" w:cs="宋体"/>
          <w:b/>
          <w:bCs/>
          <w:color w:val="auto"/>
          <w:sz w:val="24"/>
          <w:highlight w:val="none"/>
        </w:rPr>
        <w:t>.4</w:t>
      </w:r>
      <w:r>
        <w:rPr>
          <w:rFonts w:hint="eastAsia" w:ascii="宋体" w:hAnsi="宋体" w:eastAsia="宋体" w:cs="宋体"/>
          <w:b/>
          <w:bCs/>
          <w:color w:val="auto"/>
          <w:spacing w:val="0"/>
          <w:sz w:val="24"/>
          <w:highlight w:val="none"/>
        </w:rPr>
        <w:t xml:space="preserve"> </w:t>
      </w:r>
      <w:r>
        <w:rPr>
          <w:rFonts w:hint="eastAsia" w:ascii="宋体" w:hAnsi="宋体" w:eastAsia="宋体" w:cs="宋体"/>
          <w:b/>
          <w:bCs/>
          <w:color w:val="auto"/>
          <w:sz w:val="24"/>
          <w:highlight w:val="none"/>
        </w:rPr>
        <w:t>评标结果</w:t>
      </w:r>
      <w:bookmarkEnd w:id="137"/>
    </w:p>
    <w:p w14:paraId="46CD132C">
      <w:pPr>
        <w:spacing w:beforeLines="30" w:afterLines="30" w:line="360" w:lineRule="auto"/>
        <w:ind w:left="100" w:right="141"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3.4.1</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除</w:t>
      </w:r>
      <w:r>
        <w:rPr>
          <w:rFonts w:hint="eastAsia" w:ascii="宋体" w:hAnsi="宋体" w:eastAsia="宋体" w:cs="宋体"/>
          <w:color w:val="auto"/>
          <w:spacing w:val="0"/>
          <w:sz w:val="24"/>
          <w:highlight w:val="none"/>
        </w:rPr>
        <w:t>第</w:t>
      </w:r>
      <w:r>
        <w:rPr>
          <w:rFonts w:hint="eastAsia" w:ascii="宋体" w:hAnsi="宋体" w:eastAsia="宋体" w:cs="宋体"/>
          <w:color w:val="auto"/>
          <w:sz w:val="24"/>
          <w:highlight w:val="none"/>
        </w:rPr>
        <w:t>二章</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投</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须</w:t>
      </w:r>
      <w:r>
        <w:rPr>
          <w:rFonts w:hint="eastAsia" w:ascii="宋体" w:hAnsi="宋体" w:eastAsia="宋体" w:cs="宋体"/>
          <w:color w:val="auto"/>
          <w:sz w:val="24"/>
          <w:highlight w:val="none"/>
        </w:rPr>
        <w:t>知”</w:t>
      </w:r>
      <w:r>
        <w:rPr>
          <w:rFonts w:hint="eastAsia" w:ascii="宋体" w:hAnsi="宋体" w:eastAsia="宋体" w:cs="宋体"/>
          <w:color w:val="auto"/>
          <w:spacing w:val="0"/>
          <w:sz w:val="24"/>
          <w:highlight w:val="none"/>
        </w:rPr>
        <w:t>前</w:t>
      </w:r>
      <w:r>
        <w:rPr>
          <w:rFonts w:hint="eastAsia" w:ascii="宋体" w:hAnsi="宋体" w:eastAsia="宋体" w:cs="宋体"/>
          <w:color w:val="auto"/>
          <w:sz w:val="24"/>
          <w:highlight w:val="none"/>
        </w:rPr>
        <w:t>附</w:t>
      </w:r>
      <w:r>
        <w:rPr>
          <w:rFonts w:hint="eastAsia" w:ascii="宋体" w:hAnsi="宋体" w:eastAsia="宋体" w:cs="宋体"/>
          <w:color w:val="auto"/>
          <w:spacing w:val="0"/>
          <w:sz w:val="24"/>
          <w:highlight w:val="none"/>
        </w:rPr>
        <w:t>表</w:t>
      </w:r>
      <w:r>
        <w:rPr>
          <w:rFonts w:hint="eastAsia" w:ascii="宋体" w:hAnsi="宋体" w:eastAsia="宋体" w:cs="宋体"/>
          <w:color w:val="auto"/>
          <w:sz w:val="24"/>
          <w:highlight w:val="none"/>
        </w:rPr>
        <w:t>授</w:t>
      </w:r>
      <w:r>
        <w:rPr>
          <w:rFonts w:hint="eastAsia" w:ascii="宋体" w:hAnsi="宋体" w:eastAsia="宋体" w:cs="宋体"/>
          <w:color w:val="auto"/>
          <w:spacing w:val="0"/>
          <w:sz w:val="24"/>
          <w:highlight w:val="none"/>
        </w:rPr>
        <w:t>权</w:t>
      </w:r>
      <w:r>
        <w:rPr>
          <w:rFonts w:hint="eastAsia" w:ascii="宋体" w:hAnsi="宋体" w:eastAsia="宋体" w:cs="宋体"/>
          <w:color w:val="auto"/>
          <w:sz w:val="24"/>
          <w:highlight w:val="none"/>
        </w:rPr>
        <w:t>直</w:t>
      </w:r>
      <w:r>
        <w:rPr>
          <w:rFonts w:hint="eastAsia" w:ascii="宋体" w:hAnsi="宋体" w:eastAsia="宋体" w:cs="宋体"/>
          <w:color w:val="auto"/>
          <w:spacing w:val="0"/>
          <w:sz w:val="24"/>
          <w:highlight w:val="none"/>
        </w:rPr>
        <w:t>接</w:t>
      </w:r>
      <w:r>
        <w:rPr>
          <w:rFonts w:hint="eastAsia" w:ascii="宋体" w:hAnsi="宋体" w:eastAsia="宋体" w:cs="宋体"/>
          <w:color w:val="auto"/>
          <w:sz w:val="24"/>
          <w:highlight w:val="none"/>
        </w:rPr>
        <w:t>确</w:t>
      </w:r>
      <w:r>
        <w:rPr>
          <w:rFonts w:hint="eastAsia" w:ascii="宋体" w:hAnsi="宋体" w:eastAsia="宋体" w:cs="宋体"/>
          <w:color w:val="auto"/>
          <w:spacing w:val="0"/>
          <w:sz w:val="24"/>
          <w:highlight w:val="none"/>
        </w:rPr>
        <w:t>定中</w:t>
      </w:r>
      <w:r>
        <w:rPr>
          <w:rFonts w:hint="eastAsia" w:ascii="宋体" w:hAnsi="宋体" w:eastAsia="宋体" w:cs="宋体"/>
          <w:color w:val="auto"/>
          <w:sz w:val="24"/>
          <w:highlight w:val="none"/>
        </w:rPr>
        <w:t>标人</w:t>
      </w:r>
      <w:r>
        <w:rPr>
          <w:rFonts w:hint="eastAsia" w:ascii="宋体" w:hAnsi="宋体" w:eastAsia="宋体" w:cs="宋体"/>
          <w:color w:val="auto"/>
          <w:spacing w:val="0"/>
          <w:sz w:val="24"/>
          <w:highlight w:val="none"/>
        </w:rPr>
        <w:t>外，</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员</w:t>
      </w:r>
      <w:r>
        <w:rPr>
          <w:rFonts w:hint="eastAsia" w:ascii="宋体" w:hAnsi="宋体" w:eastAsia="宋体" w:cs="宋体"/>
          <w:color w:val="auto"/>
          <w:sz w:val="24"/>
          <w:highlight w:val="none"/>
        </w:rPr>
        <w:t>会</w:t>
      </w:r>
      <w:r>
        <w:rPr>
          <w:rFonts w:hint="eastAsia" w:ascii="宋体" w:hAnsi="宋体" w:eastAsia="宋体" w:cs="宋体"/>
          <w:color w:val="auto"/>
          <w:spacing w:val="0"/>
          <w:sz w:val="24"/>
          <w:highlight w:val="none"/>
        </w:rPr>
        <w:t>按照</w:t>
      </w:r>
      <w:r>
        <w:rPr>
          <w:rFonts w:hint="eastAsia" w:ascii="宋体" w:hAnsi="宋体" w:eastAsia="宋体" w:cs="宋体"/>
          <w:color w:val="auto"/>
          <w:sz w:val="24"/>
          <w:highlight w:val="none"/>
        </w:rPr>
        <w:t>得分</w:t>
      </w:r>
      <w:r>
        <w:rPr>
          <w:rFonts w:hint="eastAsia" w:ascii="宋体" w:hAnsi="宋体" w:eastAsia="宋体" w:cs="宋体"/>
          <w:color w:val="auto"/>
          <w:spacing w:val="0"/>
          <w:sz w:val="24"/>
          <w:highlight w:val="none"/>
        </w:rPr>
        <w:t>由</w:t>
      </w:r>
      <w:r>
        <w:rPr>
          <w:rFonts w:hint="eastAsia" w:ascii="宋体" w:hAnsi="宋体" w:eastAsia="宋体" w:cs="宋体"/>
          <w:color w:val="auto"/>
          <w:sz w:val="24"/>
          <w:highlight w:val="none"/>
        </w:rPr>
        <w:t>高</w:t>
      </w:r>
      <w:r>
        <w:rPr>
          <w:rFonts w:hint="eastAsia" w:ascii="宋体" w:hAnsi="宋体" w:eastAsia="宋体" w:cs="宋体"/>
          <w:color w:val="auto"/>
          <w:spacing w:val="0"/>
          <w:sz w:val="24"/>
          <w:highlight w:val="none"/>
        </w:rPr>
        <w:t>到</w:t>
      </w:r>
      <w:r>
        <w:rPr>
          <w:rFonts w:hint="eastAsia" w:ascii="宋体" w:hAnsi="宋体" w:eastAsia="宋体" w:cs="宋体"/>
          <w:color w:val="auto"/>
          <w:sz w:val="24"/>
          <w:highlight w:val="none"/>
        </w:rPr>
        <w:t>低的顺</w:t>
      </w:r>
      <w:r>
        <w:rPr>
          <w:rFonts w:hint="eastAsia" w:ascii="宋体" w:hAnsi="宋体" w:eastAsia="宋体" w:cs="宋体"/>
          <w:color w:val="auto"/>
          <w:spacing w:val="0"/>
          <w:sz w:val="24"/>
          <w:highlight w:val="none"/>
        </w:rPr>
        <w:t>序</w:t>
      </w:r>
      <w:r>
        <w:rPr>
          <w:rFonts w:hint="eastAsia" w:ascii="宋体" w:hAnsi="宋体" w:eastAsia="宋体" w:cs="宋体"/>
          <w:color w:val="auto"/>
          <w:sz w:val="24"/>
          <w:highlight w:val="none"/>
        </w:rPr>
        <w:t>推</w:t>
      </w:r>
      <w:r>
        <w:rPr>
          <w:rFonts w:hint="eastAsia" w:ascii="宋体" w:hAnsi="宋体" w:eastAsia="宋体" w:cs="宋体"/>
          <w:color w:val="auto"/>
          <w:spacing w:val="0"/>
          <w:sz w:val="24"/>
          <w:highlight w:val="none"/>
        </w:rPr>
        <w:t>荐</w:t>
      </w:r>
      <w:r>
        <w:rPr>
          <w:rFonts w:hint="eastAsia" w:ascii="宋体" w:hAnsi="宋体" w:eastAsia="宋体" w:cs="宋体"/>
          <w:color w:val="auto"/>
          <w:sz w:val="24"/>
          <w:highlight w:val="none"/>
        </w:rPr>
        <w:t>中</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候</w:t>
      </w:r>
      <w:r>
        <w:rPr>
          <w:rFonts w:hint="eastAsia" w:ascii="宋体" w:hAnsi="宋体" w:eastAsia="宋体" w:cs="宋体"/>
          <w:color w:val="auto"/>
          <w:spacing w:val="0"/>
          <w:sz w:val="24"/>
          <w:highlight w:val="none"/>
        </w:rPr>
        <w:t>选</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w:t>
      </w:r>
      <w:r>
        <w:rPr>
          <w:rFonts w:hint="eastAsia" w:ascii="宋体" w:hAnsi="宋体" w:eastAsia="宋体" w:cs="宋体"/>
          <w:color w:val="auto"/>
          <w:sz w:val="24"/>
          <w:highlight w:val="none"/>
        </w:rPr>
        <w:t>并标</w:t>
      </w:r>
      <w:r>
        <w:rPr>
          <w:rFonts w:hint="eastAsia" w:ascii="宋体" w:hAnsi="宋体" w:eastAsia="宋体" w:cs="宋体"/>
          <w:color w:val="auto"/>
          <w:spacing w:val="0"/>
          <w:sz w:val="24"/>
          <w:highlight w:val="none"/>
        </w:rPr>
        <w:t>明</w:t>
      </w:r>
      <w:r>
        <w:rPr>
          <w:rFonts w:hint="eastAsia" w:ascii="宋体" w:hAnsi="宋体" w:eastAsia="宋体" w:cs="宋体"/>
          <w:color w:val="auto"/>
          <w:sz w:val="24"/>
          <w:highlight w:val="none"/>
        </w:rPr>
        <w:t>排</w:t>
      </w:r>
      <w:r>
        <w:rPr>
          <w:rFonts w:hint="eastAsia" w:ascii="宋体" w:hAnsi="宋体" w:eastAsia="宋体" w:cs="宋体"/>
          <w:color w:val="auto"/>
          <w:spacing w:val="0"/>
          <w:sz w:val="24"/>
          <w:highlight w:val="none"/>
        </w:rPr>
        <w:t>序</w:t>
      </w:r>
      <w:r>
        <w:rPr>
          <w:rFonts w:hint="eastAsia" w:ascii="宋体" w:hAnsi="宋体" w:eastAsia="宋体" w:cs="宋体"/>
          <w:color w:val="auto"/>
          <w:sz w:val="24"/>
          <w:highlight w:val="none"/>
        </w:rPr>
        <w:t>。</w:t>
      </w:r>
    </w:p>
    <w:p w14:paraId="02404F06">
      <w:pPr>
        <w:spacing w:before="0" w:beforeLines="30" w:afterLines="30" w:line="360" w:lineRule="auto"/>
        <w:ind w:left="100" w:right="141" w:firstLine="42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3.4.2</w:t>
      </w:r>
      <w:r>
        <w:rPr>
          <w:rFonts w:hint="eastAsia" w:ascii="宋体" w:hAnsi="宋体" w:eastAsia="宋体" w:cs="宋体"/>
          <w:color w:val="auto"/>
          <w:spacing w:val="0"/>
          <w:sz w:val="24"/>
          <w:highlight w:val="none"/>
        </w:rPr>
        <w:t xml:space="preserve"> </w:t>
      </w:r>
      <w:r>
        <w:rPr>
          <w:rFonts w:hint="eastAsia" w:ascii="宋体" w:hAnsi="宋体" w:eastAsia="宋体" w:cs="宋体"/>
          <w:color w:val="auto"/>
          <w:sz w:val="24"/>
          <w:highlight w:val="none"/>
        </w:rPr>
        <w:t>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委</w:t>
      </w:r>
      <w:r>
        <w:rPr>
          <w:rFonts w:hint="eastAsia" w:ascii="宋体" w:hAnsi="宋体" w:eastAsia="宋体" w:cs="宋体"/>
          <w:color w:val="auto"/>
          <w:spacing w:val="0"/>
          <w:sz w:val="24"/>
          <w:highlight w:val="none"/>
        </w:rPr>
        <w:t>员</w:t>
      </w:r>
      <w:r>
        <w:rPr>
          <w:rFonts w:hint="eastAsia" w:ascii="宋体" w:hAnsi="宋体" w:eastAsia="宋体" w:cs="宋体"/>
          <w:color w:val="auto"/>
          <w:sz w:val="24"/>
          <w:highlight w:val="none"/>
        </w:rPr>
        <w:t>会</w:t>
      </w:r>
      <w:r>
        <w:rPr>
          <w:rFonts w:hint="eastAsia" w:ascii="宋体" w:hAnsi="宋体" w:eastAsia="宋体" w:cs="宋体"/>
          <w:color w:val="auto"/>
          <w:spacing w:val="0"/>
          <w:sz w:val="24"/>
          <w:highlight w:val="none"/>
        </w:rPr>
        <w:t>完</w:t>
      </w:r>
      <w:r>
        <w:rPr>
          <w:rFonts w:hint="eastAsia" w:ascii="宋体" w:hAnsi="宋体" w:eastAsia="宋体" w:cs="宋体"/>
          <w:color w:val="auto"/>
          <w:sz w:val="24"/>
          <w:highlight w:val="none"/>
        </w:rPr>
        <w:t>成</w:t>
      </w:r>
      <w:r>
        <w:rPr>
          <w:rFonts w:hint="eastAsia" w:ascii="宋体" w:hAnsi="宋体" w:eastAsia="宋体" w:cs="宋体"/>
          <w:color w:val="auto"/>
          <w:spacing w:val="0"/>
          <w:sz w:val="24"/>
          <w:highlight w:val="none"/>
        </w:rPr>
        <w:t>评标</w:t>
      </w:r>
      <w:r>
        <w:rPr>
          <w:rFonts w:hint="eastAsia" w:ascii="宋体" w:hAnsi="宋体" w:eastAsia="宋体" w:cs="宋体"/>
          <w:color w:val="auto"/>
          <w:sz w:val="24"/>
          <w:highlight w:val="none"/>
        </w:rPr>
        <w:t>后，</w:t>
      </w:r>
      <w:r>
        <w:rPr>
          <w:rFonts w:hint="eastAsia" w:ascii="宋体" w:hAnsi="宋体" w:eastAsia="宋体" w:cs="宋体"/>
          <w:color w:val="auto"/>
          <w:spacing w:val="0"/>
          <w:sz w:val="24"/>
          <w:highlight w:val="none"/>
        </w:rPr>
        <w:t>应</w:t>
      </w:r>
      <w:r>
        <w:rPr>
          <w:rFonts w:hint="eastAsia" w:ascii="宋体" w:hAnsi="宋体" w:eastAsia="宋体" w:cs="宋体"/>
          <w:color w:val="auto"/>
          <w:sz w:val="24"/>
          <w:highlight w:val="none"/>
        </w:rPr>
        <w:t>当</w:t>
      </w:r>
      <w:r>
        <w:rPr>
          <w:rFonts w:hint="eastAsia" w:ascii="宋体" w:hAnsi="宋体" w:eastAsia="宋体" w:cs="宋体"/>
          <w:color w:val="auto"/>
          <w:spacing w:val="0"/>
          <w:sz w:val="24"/>
          <w:highlight w:val="none"/>
        </w:rPr>
        <w:t>向</w:t>
      </w:r>
      <w:r>
        <w:rPr>
          <w:rFonts w:hint="eastAsia" w:ascii="宋体" w:hAnsi="宋体" w:eastAsia="宋体" w:cs="宋体"/>
          <w:color w:val="auto"/>
          <w:sz w:val="24"/>
          <w:highlight w:val="none"/>
        </w:rPr>
        <w:t>招</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人</w:t>
      </w:r>
      <w:r>
        <w:rPr>
          <w:rFonts w:hint="eastAsia" w:ascii="宋体" w:hAnsi="宋体" w:eastAsia="宋体" w:cs="宋体"/>
          <w:color w:val="auto"/>
          <w:spacing w:val="0"/>
          <w:sz w:val="24"/>
          <w:highlight w:val="none"/>
        </w:rPr>
        <w:t>提</w:t>
      </w:r>
      <w:r>
        <w:rPr>
          <w:rFonts w:hint="eastAsia" w:ascii="宋体" w:hAnsi="宋体" w:eastAsia="宋体" w:cs="宋体"/>
          <w:color w:val="auto"/>
          <w:sz w:val="24"/>
          <w:highlight w:val="none"/>
        </w:rPr>
        <w:t>交</w:t>
      </w:r>
      <w:r>
        <w:rPr>
          <w:rFonts w:hint="eastAsia" w:ascii="宋体" w:hAnsi="宋体" w:eastAsia="宋体" w:cs="宋体"/>
          <w:color w:val="auto"/>
          <w:spacing w:val="0"/>
          <w:sz w:val="24"/>
          <w:highlight w:val="none"/>
        </w:rPr>
        <w:t>书</w:t>
      </w:r>
      <w:r>
        <w:rPr>
          <w:rFonts w:hint="eastAsia" w:ascii="宋体" w:hAnsi="宋体" w:eastAsia="宋体" w:cs="宋体"/>
          <w:color w:val="auto"/>
          <w:sz w:val="24"/>
          <w:highlight w:val="none"/>
        </w:rPr>
        <w:t>面评</w:t>
      </w:r>
      <w:r>
        <w:rPr>
          <w:rFonts w:hint="eastAsia" w:ascii="宋体" w:hAnsi="宋体" w:eastAsia="宋体" w:cs="宋体"/>
          <w:color w:val="auto"/>
          <w:spacing w:val="0"/>
          <w:sz w:val="24"/>
          <w:highlight w:val="none"/>
        </w:rPr>
        <w:t>标</w:t>
      </w:r>
      <w:r>
        <w:rPr>
          <w:rFonts w:hint="eastAsia" w:ascii="宋体" w:hAnsi="宋体" w:eastAsia="宋体" w:cs="宋体"/>
          <w:color w:val="auto"/>
          <w:sz w:val="24"/>
          <w:highlight w:val="none"/>
        </w:rPr>
        <w:t>报</w:t>
      </w:r>
      <w:r>
        <w:rPr>
          <w:rFonts w:hint="eastAsia" w:ascii="宋体" w:hAnsi="宋体" w:eastAsia="宋体" w:cs="宋体"/>
          <w:color w:val="auto"/>
          <w:spacing w:val="0"/>
          <w:sz w:val="24"/>
          <w:highlight w:val="none"/>
        </w:rPr>
        <w:t>告</w:t>
      </w:r>
      <w:r>
        <w:rPr>
          <w:rFonts w:hint="eastAsia" w:ascii="宋体" w:hAnsi="宋体" w:eastAsia="宋体" w:cs="宋体"/>
          <w:color w:val="auto"/>
          <w:sz w:val="24"/>
          <w:highlight w:val="none"/>
        </w:rPr>
        <w:t>和</w:t>
      </w:r>
      <w:r>
        <w:rPr>
          <w:rFonts w:hint="eastAsia" w:ascii="宋体" w:hAnsi="宋体" w:eastAsia="宋体" w:cs="宋体"/>
          <w:color w:val="auto"/>
          <w:spacing w:val="0"/>
          <w:sz w:val="24"/>
          <w:highlight w:val="none"/>
        </w:rPr>
        <w:t>中</w:t>
      </w:r>
      <w:r>
        <w:rPr>
          <w:rFonts w:hint="eastAsia" w:ascii="宋体" w:hAnsi="宋体" w:eastAsia="宋体" w:cs="宋体"/>
          <w:color w:val="auto"/>
          <w:sz w:val="24"/>
          <w:highlight w:val="none"/>
        </w:rPr>
        <w:t>标</w:t>
      </w:r>
      <w:r>
        <w:rPr>
          <w:rFonts w:hint="eastAsia" w:ascii="宋体" w:hAnsi="宋体" w:eastAsia="宋体" w:cs="宋体"/>
          <w:color w:val="auto"/>
          <w:spacing w:val="0"/>
          <w:sz w:val="24"/>
          <w:highlight w:val="none"/>
        </w:rPr>
        <w:t>候</w:t>
      </w:r>
      <w:r>
        <w:rPr>
          <w:rFonts w:hint="eastAsia" w:ascii="宋体" w:hAnsi="宋体" w:eastAsia="宋体" w:cs="宋体"/>
          <w:color w:val="auto"/>
          <w:sz w:val="24"/>
          <w:highlight w:val="none"/>
        </w:rPr>
        <w:t>选</w:t>
      </w:r>
      <w:r>
        <w:rPr>
          <w:rFonts w:hint="eastAsia" w:ascii="宋体" w:hAnsi="宋体" w:eastAsia="宋体" w:cs="宋体"/>
          <w:color w:val="auto"/>
          <w:spacing w:val="0"/>
          <w:sz w:val="24"/>
          <w:highlight w:val="none"/>
        </w:rPr>
        <w:t>人</w:t>
      </w:r>
      <w:r>
        <w:rPr>
          <w:rFonts w:hint="eastAsia" w:ascii="宋体" w:hAnsi="宋体" w:eastAsia="宋体" w:cs="宋体"/>
          <w:color w:val="auto"/>
          <w:sz w:val="24"/>
          <w:highlight w:val="none"/>
        </w:rPr>
        <w:t>名单。</w:t>
      </w:r>
    </w:p>
    <w:bookmarkEnd w:id="120"/>
    <w:bookmarkEnd w:id="121"/>
    <w:bookmarkEnd w:id="122"/>
    <w:bookmarkEnd w:id="123"/>
    <w:bookmarkEnd w:id="124"/>
    <w:bookmarkEnd w:id="125"/>
    <w:bookmarkEnd w:id="126"/>
    <w:bookmarkEnd w:id="127"/>
    <w:bookmarkEnd w:id="128"/>
    <w:p w14:paraId="3F5AD094">
      <w:pPr>
        <w:spacing w:line="360" w:lineRule="auto"/>
        <w:ind w:left="102" w:right="-23"/>
        <w:jc w:val="left"/>
        <w:outlineLvl w:val="1"/>
        <w:rPr>
          <w:rFonts w:hint="eastAsia" w:ascii="宋体" w:hAnsi="宋体" w:eastAsia="宋体" w:cs="宋体"/>
          <w:b/>
          <w:bCs w:val="0"/>
          <w:color w:val="auto"/>
          <w:position w:val="-1"/>
          <w:sz w:val="32"/>
          <w:szCs w:val="24"/>
          <w:highlight w:val="none"/>
        </w:rPr>
      </w:pPr>
      <w:r>
        <w:rPr>
          <w:rFonts w:hint="eastAsia" w:ascii="宋体" w:hAnsi="宋体" w:eastAsia="宋体" w:cs="宋体"/>
          <w:b/>
          <w:bCs w:val="0"/>
          <w:color w:val="auto"/>
          <w:sz w:val="28"/>
          <w:szCs w:val="28"/>
          <w:highlight w:val="none"/>
        </w:rPr>
        <w:br w:type="page"/>
      </w:r>
      <w:bookmarkStart w:id="138" w:name="_Toc9851"/>
      <w:r>
        <w:rPr>
          <w:rFonts w:hint="eastAsia" w:ascii="宋体" w:hAnsi="宋体" w:eastAsia="宋体" w:cs="宋体"/>
          <w:b/>
          <w:bCs w:val="0"/>
          <w:color w:val="auto"/>
          <w:position w:val="-1"/>
          <w:sz w:val="32"/>
          <w:szCs w:val="24"/>
          <w:highlight w:val="none"/>
        </w:rPr>
        <w:t>附表一：形式评审表</w:t>
      </w:r>
      <w:bookmarkEnd w:id="138"/>
    </w:p>
    <w:p w14:paraId="06A87CE2">
      <w:pPr>
        <w:spacing w:line="360" w:lineRule="auto"/>
        <w:ind w:right="31" w:firstLine="0" w:firstLineChars="0"/>
        <w:jc w:val="center"/>
        <w:rPr>
          <w:rFonts w:hint="eastAsia" w:ascii="宋体" w:hAnsi="宋体" w:eastAsia="宋体" w:cs="宋体"/>
          <w:b w:val="0"/>
          <w:bCs w:val="0"/>
          <w:color w:val="auto"/>
          <w:sz w:val="28"/>
          <w:szCs w:val="24"/>
          <w:highlight w:val="none"/>
        </w:rPr>
      </w:pPr>
      <w:r>
        <w:rPr>
          <w:rFonts w:hint="eastAsia" w:ascii="宋体" w:hAnsi="宋体" w:eastAsia="宋体" w:cs="宋体"/>
          <w:b w:val="0"/>
          <w:bCs w:val="0"/>
          <w:color w:val="auto"/>
          <w:sz w:val="28"/>
          <w:szCs w:val="24"/>
          <w:highlight w:val="none"/>
        </w:rPr>
        <w:t>形式评审表</w:t>
      </w:r>
    </w:p>
    <w:p w14:paraId="4F096C7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bl>
      <w:tblPr>
        <w:tblStyle w:val="2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5540"/>
        <w:gridCol w:w="921"/>
        <w:gridCol w:w="987"/>
        <w:gridCol w:w="987"/>
      </w:tblGrid>
      <w:tr w14:paraId="4CFA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00" w:type="pct"/>
            <w:noWrap w:val="0"/>
            <w:vAlign w:val="center"/>
          </w:tcPr>
          <w:p w14:paraId="1F7599A2">
            <w:pPr>
              <w:tabs>
                <w:tab w:val="left" w:pos="720"/>
              </w:tabs>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编号</w:t>
            </w:r>
          </w:p>
        </w:tc>
        <w:tc>
          <w:tcPr>
            <w:tcW w:w="3020" w:type="pct"/>
            <w:tcBorders>
              <w:tl2br w:val="single" w:color="auto" w:sz="4" w:space="0"/>
            </w:tcBorders>
            <w:noWrap w:val="0"/>
            <w:vAlign w:val="center"/>
          </w:tcPr>
          <w:p w14:paraId="41F1AFD3">
            <w:pPr>
              <w:tabs>
                <w:tab w:val="left" w:pos="720"/>
              </w:tabs>
              <w:snapToGrid w:val="0"/>
              <w:spacing w:line="360" w:lineRule="auto"/>
              <w:ind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p w14:paraId="02163BB7">
            <w:pPr>
              <w:tabs>
                <w:tab w:val="left" w:pos="720"/>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评审项目</w:t>
            </w:r>
          </w:p>
        </w:tc>
        <w:tc>
          <w:tcPr>
            <w:tcW w:w="502" w:type="pct"/>
            <w:noWrap w:val="0"/>
            <w:vAlign w:val="center"/>
          </w:tcPr>
          <w:p w14:paraId="1BDA3E98">
            <w:pPr>
              <w:tabs>
                <w:tab w:val="left" w:pos="720"/>
              </w:tabs>
              <w:snapToGrid w:val="0"/>
              <w:spacing w:line="360" w:lineRule="auto"/>
              <w:rPr>
                <w:rFonts w:hint="eastAsia" w:ascii="宋体" w:hAnsi="宋体" w:eastAsia="宋体" w:cs="宋体"/>
                <w:color w:val="auto"/>
                <w:sz w:val="21"/>
                <w:szCs w:val="21"/>
                <w:highlight w:val="none"/>
              </w:rPr>
            </w:pPr>
          </w:p>
        </w:tc>
        <w:tc>
          <w:tcPr>
            <w:tcW w:w="538" w:type="pct"/>
            <w:noWrap w:val="0"/>
            <w:vAlign w:val="center"/>
          </w:tcPr>
          <w:p w14:paraId="3354BF86">
            <w:pPr>
              <w:tabs>
                <w:tab w:val="left" w:pos="720"/>
              </w:tabs>
              <w:snapToGrid w:val="0"/>
              <w:spacing w:line="360" w:lineRule="auto"/>
              <w:jc w:val="center"/>
              <w:rPr>
                <w:rFonts w:hint="eastAsia" w:ascii="宋体" w:hAnsi="宋体" w:eastAsia="宋体" w:cs="宋体"/>
                <w:color w:val="auto"/>
                <w:sz w:val="21"/>
                <w:szCs w:val="21"/>
                <w:highlight w:val="none"/>
              </w:rPr>
            </w:pPr>
          </w:p>
        </w:tc>
        <w:tc>
          <w:tcPr>
            <w:tcW w:w="538" w:type="pct"/>
            <w:noWrap w:val="0"/>
            <w:vAlign w:val="center"/>
          </w:tcPr>
          <w:p w14:paraId="7FF865FC">
            <w:pPr>
              <w:tabs>
                <w:tab w:val="left" w:pos="720"/>
              </w:tabs>
              <w:snapToGrid w:val="0"/>
              <w:spacing w:line="360" w:lineRule="auto"/>
              <w:jc w:val="center"/>
              <w:rPr>
                <w:rFonts w:hint="eastAsia" w:ascii="宋体" w:hAnsi="宋体" w:eastAsia="宋体" w:cs="宋体"/>
                <w:color w:val="auto"/>
                <w:sz w:val="21"/>
                <w:szCs w:val="21"/>
                <w:highlight w:val="none"/>
              </w:rPr>
            </w:pPr>
          </w:p>
        </w:tc>
      </w:tr>
      <w:tr w14:paraId="55F1B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400" w:type="pct"/>
            <w:noWrap w:val="0"/>
            <w:vAlign w:val="center"/>
          </w:tcPr>
          <w:p w14:paraId="725B42AC">
            <w:pPr>
              <w:snapToGri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020" w:type="pct"/>
            <w:noWrap w:val="0"/>
            <w:vAlign w:val="center"/>
          </w:tcPr>
          <w:p w14:paraId="00324239">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p w14:paraId="55383FD4">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与营业执照、资质证书一致。</w:t>
            </w:r>
          </w:p>
        </w:tc>
        <w:tc>
          <w:tcPr>
            <w:tcW w:w="502" w:type="pct"/>
            <w:noWrap w:val="0"/>
            <w:vAlign w:val="center"/>
          </w:tcPr>
          <w:p w14:paraId="00F7A3D2">
            <w:pPr>
              <w:snapToGrid/>
              <w:spacing w:line="240" w:lineRule="auto"/>
              <w:jc w:val="left"/>
              <w:rPr>
                <w:rFonts w:hint="eastAsia" w:ascii="宋体" w:hAnsi="宋体" w:eastAsia="宋体" w:cs="宋体"/>
                <w:color w:val="auto"/>
                <w:sz w:val="21"/>
                <w:szCs w:val="21"/>
                <w:highlight w:val="none"/>
              </w:rPr>
            </w:pPr>
          </w:p>
        </w:tc>
        <w:tc>
          <w:tcPr>
            <w:tcW w:w="538" w:type="pct"/>
            <w:noWrap w:val="0"/>
            <w:vAlign w:val="center"/>
          </w:tcPr>
          <w:p w14:paraId="5881EE43">
            <w:pPr>
              <w:snapToGrid/>
              <w:spacing w:line="240" w:lineRule="auto"/>
              <w:jc w:val="left"/>
              <w:rPr>
                <w:rFonts w:hint="eastAsia" w:ascii="宋体" w:hAnsi="宋体" w:eastAsia="宋体" w:cs="宋体"/>
                <w:color w:val="auto"/>
                <w:sz w:val="21"/>
                <w:szCs w:val="21"/>
                <w:highlight w:val="none"/>
              </w:rPr>
            </w:pPr>
          </w:p>
        </w:tc>
        <w:tc>
          <w:tcPr>
            <w:tcW w:w="538" w:type="pct"/>
            <w:noWrap w:val="0"/>
            <w:vAlign w:val="center"/>
          </w:tcPr>
          <w:p w14:paraId="4115FD65">
            <w:pPr>
              <w:snapToGrid/>
              <w:spacing w:line="240" w:lineRule="auto"/>
              <w:jc w:val="left"/>
              <w:rPr>
                <w:rFonts w:hint="eastAsia" w:ascii="宋体" w:hAnsi="宋体" w:eastAsia="宋体" w:cs="宋体"/>
                <w:color w:val="auto"/>
                <w:sz w:val="21"/>
                <w:szCs w:val="21"/>
                <w:highlight w:val="none"/>
              </w:rPr>
            </w:pPr>
          </w:p>
        </w:tc>
      </w:tr>
      <w:tr w14:paraId="03EAD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400" w:type="pct"/>
            <w:noWrap w:val="0"/>
            <w:vAlign w:val="center"/>
          </w:tcPr>
          <w:p w14:paraId="6CEF0982">
            <w:pPr>
              <w:snapToGri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020" w:type="pct"/>
            <w:noWrap w:val="0"/>
            <w:vAlign w:val="center"/>
          </w:tcPr>
          <w:p w14:paraId="766D50F3">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投标函及投标函附录签字盖章：</w:t>
            </w:r>
          </w:p>
          <w:p w14:paraId="467C7909">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函及投标函附录格式及签字盖章符合招标文件要求，由法定代表人签字的，应附法定代表人身份证明书；由代理人签字的，应附授权委托书，法定代表人身份证明书、授权委托书应符合第六章“投标文件格式”的规定。</w:t>
            </w:r>
          </w:p>
        </w:tc>
        <w:tc>
          <w:tcPr>
            <w:tcW w:w="502" w:type="pct"/>
            <w:noWrap w:val="0"/>
            <w:vAlign w:val="center"/>
          </w:tcPr>
          <w:p w14:paraId="69F935FC">
            <w:pPr>
              <w:snapToGrid/>
              <w:spacing w:line="240" w:lineRule="auto"/>
              <w:jc w:val="left"/>
              <w:rPr>
                <w:rFonts w:hint="eastAsia" w:ascii="宋体" w:hAnsi="宋体" w:eastAsia="宋体" w:cs="宋体"/>
                <w:color w:val="auto"/>
                <w:sz w:val="21"/>
                <w:szCs w:val="21"/>
                <w:highlight w:val="none"/>
              </w:rPr>
            </w:pPr>
          </w:p>
        </w:tc>
        <w:tc>
          <w:tcPr>
            <w:tcW w:w="538" w:type="pct"/>
            <w:noWrap w:val="0"/>
            <w:vAlign w:val="center"/>
          </w:tcPr>
          <w:p w14:paraId="18DA7E4D">
            <w:pPr>
              <w:snapToGrid/>
              <w:spacing w:line="240" w:lineRule="auto"/>
              <w:jc w:val="left"/>
              <w:rPr>
                <w:rFonts w:hint="eastAsia" w:ascii="宋体" w:hAnsi="宋体" w:eastAsia="宋体" w:cs="宋体"/>
                <w:color w:val="auto"/>
                <w:sz w:val="21"/>
                <w:szCs w:val="21"/>
                <w:highlight w:val="none"/>
              </w:rPr>
            </w:pPr>
          </w:p>
        </w:tc>
        <w:tc>
          <w:tcPr>
            <w:tcW w:w="538" w:type="pct"/>
            <w:noWrap w:val="0"/>
            <w:vAlign w:val="center"/>
          </w:tcPr>
          <w:p w14:paraId="2914701D">
            <w:pPr>
              <w:snapToGrid/>
              <w:spacing w:line="240" w:lineRule="auto"/>
              <w:jc w:val="left"/>
              <w:rPr>
                <w:rFonts w:hint="eastAsia" w:ascii="宋体" w:hAnsi="宋体" w:eastAsia="宋体" w:cs="宋体"/>
                <w:color w:val="auto"/>
                <w:sz w:val="21"/>
                <w:szCs w:val="21"/>
                <w:highlight w:val="none"/>
              </w:rPr>
            </w:pPr>
          </w:p>
        </w:tc>
      </w:tr>
      <w:tr w14:paraId="5AF26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400" w:type="pct"/>
            <w:noWrap w:val="0"/>
            <w:vAlign w:val="center"/>
          </w:tcPr>
          <w:p w14:paraId="1B21DE74">
            <w:pPr>
              <w:snapToGri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020" w:type="pct"/>
            <w:noWrap w:val="0"/>
            <w:vAlign w:val="center"/>
          </w:tcPr>
          <w:p w14:paraId="32841D63">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p w14:paraId="76BA57D6">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符合第六章“投标文件格式”的规定。</w:t>
            </w:r>
          </w:p>
        </w:tc>
        <w:tc>
          <w:tcPr>
            <w:tcW w:w="502" w:type="pct"/>
            <w:noWrap w:val="0"/>
            <w:vAlign w:val="center"/>
          </w:tcPr>
          <w:p w14:paraId="63EB64AF">
            <w:pPr>
              <w:snapToGrid/>
              <w:spacing w:line="240" w:lineRule="auto"/>
              <w:jc w:val="left"/>
              <w:rPr>
                <w:rFonts w:hint="eastAsia" w:ascii="宋体" w:hAnsi="宋体" w:eastAsia="宋体" w:cs="宋体"/>
                <w:color w:val="auto"/>
                <w:sz w:val="21"/>
                <w:szCs w:val="21"/>
                <w:highlight w:val="none"/>
              </w:rPr>
            </w:pPr>
          </w:p>
        </w:tc>
        <w:tc>
          <w:tcPr>
            <w:tcW w:w="538" w:type="pct"/>
            <w:noWrap w:val="0"/>
            <w:vAlign w:val="center"/>
          </w:tcPr>
          <w:p w14:paraId="7044E8D1">
            <w:pPr>
              <w:snapToGrid/>
              <w:spacing w:line="240" w:lineRule="auto"/>
              <w:jc w:val="left"/>
              <w:rPr>
                <w:rFonts w:hint="eastAsia" w:ascii="宋体" w:hAnsi="宋体" w:eastAsia="宋体" w:cs="宋体"/>
                <w:color w:val="auto"/>
                <w:sz w:val="21"/>
                <w:szCs w:val="21"/>
                <w:highlight w:val="none"/>
              </w:rPr>
            </w:pPr>
          </w:p>
        </w:tc>
        <w:tc>
          <w:tcPr>
            <w:tcW w:w="538" w:type="pct"/>
            <w:noWrap w:val="0"/>
            <w:vAlign w:val="center"/>
          </w:tcPr>
          <w:p w14:paraId="76795E5C">
            <w:pPr>
              <w:snapToGrid/>
              <w:spacing w:line="240" w:lineRule="auto"/>
              <w:jc w:val="left"/>
              <w:rPr>
                <w:rFonts w:hint="eastAsia" w:ascii="宋体" w:hAnsi="宋体" w:eastAsia="宋体" w:cs="宋体"/>
                <w:color w:val="auto"/>
                <w:sz w:val="21"/>
                <w:szCs w:val="21"/>
                <w:highlight w:val="none"/>
              </w:rPr>
            </w:pPr>
          </w:p>
        </w:tc>
      </w:tr>
      <w:tr w14:paraId="75A60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00" w:type="pct"/>
            <w:noWrap w:val="0"/>
            <w:vAlign w:val="center"/>
          </w:tcPr>
          <w:p w14:paraId="6221703D">
            <w:pPr>
              <w:snapToGri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020" w:type="pct"/>
            <w:noWrap w:val="0"/>
            <w:vAlign w:val="center"/>
          </w:tcPr>
          <w:p w14:paraId="7F94BC6E">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备选投标方案：</w:t>
            </w:r>
          </w:p>
          <w:p w14:paraId="271A78E2">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除招标文件明确允许提交备选投标方案外，投标人不得提交备选投标方案。</w:t>
            </w:r>
          </w:p>
        </w:tc>
        <w:tc>
          <w:tcPr>
            <w:tcW w:w="502" w:type="pct"/>
            <w:noWrap w:val="0"/>
            <w:vAlign w:val="center"/>
          </w:tcPr>
          <w:p w14:paraId="35309E1E">
            <w:pPr>
              <w:snapToGrid/>
              <w:spacing w:line="240" w:lineRule="auto"/>
              <w:jc w:val="left"/>
              <w:rPr>
                <w:rFonts w:hint="eastAsia" w:ascii="宋体" w:hAnsi="宋体" w:eastAsia="宋体" w:cs="宋体"/>
                <w:color w:val="auto"/>
                <w:sz w:val="21"/>
                <w:szCs w:val="21"/>
                <w:highlight w:val="none"/>
              </w:rPr>
            </w:pPr>
          </w:p>
        </w:tc>
        <w:tc>
          <w:tcPr>
            <w:tcW w:w="538" w:type="pct"/>
            <w:noWrap w:val="0"/>
            <w:vAlign w:val="center"/>
          </w:tcPr>
          <w:p w14:paraId="06C38564">
            <w:pPr>
              <w:snapToGrid/>
              <w:spacing w:line="240" w:lineRule="auto"/>
              <w:jc w:val="left"/>
              <w:rPr>
                <w:rFonts w:hint="eastAsia" w:ascii="宋体" w:hAnsi="宋体" w:eastAsia="宋体" w:cs="宋体"/>
                <w:color w:val="auto"/>
                <w:sz w:val="21"/>
                <w:szCs w:val="21"/>
                <w:highlight w:val="none"/>
              </w:rPr>
            </w:pPr>
          </w:p>
        </w:tc>
        <w:tc>
          <w:tcPr>
            <w:tcW w:w="538" w:type="pct"/>
            <w:noWrap w:val="0"/>
            <w:vAlign w:val="center"/>
          </w:tcPr>
          <w:p w14:paraId="07AB8DAA">
            <w:pPr>
              <w:snapToGrid/>
              <w:spacing w:line="240" w:lineRule="auto"/>
              <w:jc w:val="left"/>
              <w:rPr>
                <w:rFonts w:hint="eastAsia" w:ascii="宋体" w:hAnsi="宋体" w:eastAsia="宋体" w:cs="宋体"/>
                <w:color w:val="auto"/>
                <w:sz w:val="21"/>
                <w:szCs w:val="21"/>
                <w:highlight w:val="none"/>
              </w:rPr>
            </w:pPr>
          </w:p>
        </w:tc>
      </w:tr>
      <w:tr w14:paraId="374B6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00" w:type="pct"/>
            <w:noWrap w:val="0"/>
            <w:vAlign w:val="center"/>
          </w:tcPr>
          <w:p w14:paraId="71C5CCD6">
            <w:pPr>
              <w:snapToGri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020" w:type="pct"/>
            <w:noWrap w:val="0"/>
            <w:vAlign w:val="center"/>
          </w:tcPr>
          <w:p w14:paraId="6126DCDA">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投标人机器码：</w:t>
            </w:r>
          </w:p>
          <w:p w14:paraId="7568D49C">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不同投标人机器码相同，视为不合格。</w:t>
            </w:r>
          </w:p>
        </w:tc>
        <w:tc>
          <w:tcPr>
            <w:tcW w:w="502" w:type="pct"/>
            <w:noWrap w:val="0"/>
            <w:vAlign w:val="center"/>
          </w:tcPr>
          <w:p w14:paraId="5EBDCAB6">
            <w:pPr>
              <w:snapToGrid/>
              <w:spacing w:line="240" w:lineRule="auto"/>
              <w:jc w:val="left"/>
              <w:rPr>
                <w:rFonts w:hint="eastAsia" w:ascii="宋体" w:hAnsi="宋体" w:eastAsia="宋体" w:cs="宋体"/>
                <w:color w:val="auto"/>
                <w:sz w:val="21"/>
                <w:szCs w:val="21"/>
                <w:highlight w:val="none"/>
              </w:rPr>
            </w:pPr>
          </w:p>
        </w:tc>
        <w:tc>
          <w:tcPr>
            <w:tcW w:w="538" w:type="pct"/>
            <w:noWrap w:val="0"/>
            <w:vAlign w:val="center"/>
          </w:tcPr>
          <w:p w14:paraId="0DF85C6E">
            <w:pPr>
              <w:snapToGrid/>
              <w:spacing w:line="240" w:lineRule="auto"/>
              <w:jc w:val="left"/>
              <w:rPr>
                <w:rFonts w:hint="eastAsia" w:ascii="宋体" w:hAnsi="宋体" w:eastAsia="宋体" w:cs="宋体"/>
                <w:color w:val="auto"/>
                <w:sz w:val="21"/>
                <w:szCs w:val="21"/>
                <w:highlight w:val="none"/>
              </w:rPr>
            </w:pPr>
          </w:p>
        </w:tc>
        <w:tc>
          <w:tcPr>
            <w:tcW w:w="538" w:type="pct"/>
            <w:noWrap w:val="0"/>
            <w:vAlign w:val="center"/>
          </w:tcPr>
          <w:p w14:paraId="4B985787">
            <w:pPr>
              <w:snapToGrid/>
              <w:spacing w:line="240" w:lineRule="auto"/>
              <w:jc w:val="left"/>
              <w:rPr>
                <w:rFonts w:hint="eastAsia" w:ascii="宋体" w:hAnsi="宋体" w:eastAsia="宋体" w:cs="宋体"/>
                <w:color w:val="auto"/>
                <w:sz w:val="21"/>
                <w:szCs w:val="21"/>
                <w:highlight w:val="none"/>
              </w:rPr>
            </w:pPr>
          </w:p>
        </w:tc>
      </w:tr>
      <w:tr w14:paraId="30C87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00" w:type="pct"/>
            <w:noWrap w:val="0"/>
            <w:vAlign w:val="center"/>
          </w:tcPr>
          <w:p w14:paraId="0DDD6C77">
            <w:pPr>
              <w:snapToGrid/>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结论</w:t>
            </w:r>
          </w:p>
        </w:tc>
        <w:tc>
          <w:tcPr>
            <w:tcW w:w="3020" w:type="pct"/>
            <w:noWrap w:val="0"/>
            <w:vAlign w:val="center"/>
          </w:tcPr>
          <w:p w14:paraId="6D7F87EF">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是否通过并进入下一阶段评审</w:t>
            </w:r>
          </w:p>
        </w:tc>
        <w:tc>
          <w:tcPr>
            <w:tcW w:w="502" w:type="pct"/>
            <w:noWrap w:val="0"/>
            <w:vAlign w:val="center"/>
          </w:tcPr>
          <w:p w14:paraId="01D52F8E">
            <w:pPr>
              <w:snapToGrid/>
              <w:spacing w:line="240" w:lineRule="auto"/>
              <w:jc w:val="left"/>
              <w:rPr>
                <w:rFonts w:hint="eastAsia" w:ascii="宋体" w:hAnsi="宋体" w:eastAsia="宋体" w:cs="宋体"/>
                <w:color w:val="auto"/>
                <w:sz w:val="21"/>
                <w:szCs w:val="21"/>
                <w:highlight w:val="none"/>
              </w:rPr>
            </w:pPr>
          </w:p>
        </w:tc>
        <w:tc>
          <w:tcPr>
            <w:tcW w:w="538" w:type="pct"/>
            <w:noWrap w:val="0"/>
            <w:vAlign w:val="center"/>
          </w:tcPr>
          <w:p w14:paraId="08867B27">
            <w:pPr>
              <w:snapToGrid/>
              <w:spacing w:line="240" w:lineRule="auto"/>
              <w:jc w:val="left"/>
              <w:rPr>
                <w:rFonts w:hint="eastAsia" w:ascii="宋体" w:hAnsi="宋体" w:eastAsia="宋体" w:cs="宋体"/>
                <w:color w:val="auto"/>
                <w:sz w:val="21"/>
                <w:szCs w:val="21"/>
                <w:highlight w:val="none"/>
              </w:rPr>
            </w:pPr>
          </w:p>
        </w:tc>
        <w:tc>
          <w:tcPr>
            <w:tcW w:w="538" w:type="pct"/>
            <w:noWrap w:val="0"/>
            <w:vAlign w:val="center"/>
          </w:tcPr>
          <w:p w14:paraId="1B5105E1">
            <w:pPr>
              <w:snapToGrid/>
              <w:spacing w:line="240" w:lineRule="auto"/>
              <w:jc w:val="left"/>
              <w:rPr>
                <w:rFonts w:hint="eastAsia" w:ascii="宋体" w:hAnsi="宋体" w:eastAsia="宋体" w:cs="宋体"/>
                <w:color w:val="auto"/>
                <w:sz w:val="21"/>
                <w:szCs w:val="21"/>
                <w:highlight w:val="none"/>
              </w:rPr>
            </w:pPr>
          </w:p>
        </w:tc>
      </w:tr>
    </w:tbl>
    <w:p w14:paraId="3ABBFC89">
      <w:pPr>
        <w:keepNext w:val="0"/>
        <w:keepLines w:val="0"/>
        <w:pageBreakBefore w:val="0"/>
        <w:widowControl w:val="0"/>
        <w:tabs>
          <w:tab w:val="left" w:pos="72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备注：1、“是否通过并进入下一阶段评审”一栏应写“通过”“不通过”。</w:t>
      </w:r>
    </w:p>
    <w:p w14:paraId="13549210">
      <w:pPr>
        <w:keepNext w:val="0"/>
        <w:keepLines w:val="0"/>
        <w:pageBreakBefore w:val="0"/>
        <w:widowControl w:val="0"/>
        <w:tabs>
          <w:tab w:val="left" w:pos="720"/>
        </w:tabs>
        <w:kinsoku/>
        <w:wordWrap/>
        <w:overflowPunct/>
        <w:topLinePunct w:val="0"/>
        <w:autoSpaceDE/>
        <w:autoSpaceDN/>
        <w:bidi w:val="0"/>
        <w:adjustRightInd/>
        <w:snapToGrid w:val="0"/>
        <w:spacing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color w:val="auto"/>
          <w:sz w:val="21"/>
          <w:szCs w:val="21"/>
          <w:highlight w:val="none"/>
        </w:rPr>
        <w:t>符合要求的打“○”，不符合的打“×”。</w:t>
      </w:r>
    </w:p>
    <w:p w14:paraId="6A175A25">
      <w:pPr>
        <w:keepNext w:val="0"/>
        <w:keepLines w:val="0"/>
        <w:pageBreakBefore w:val="0"/>
        <w:widowControl w:val="0"/>
        <w:tabs>
          <w:tab w:val="left" w:pos="720"/>
        </w:tabs>
        <w:kinsoku/>
        <w:wordWrap/>
        <w:overflowPunct/>
        <w:topLinePunct w:val="0"/>
        <w:autoSpaceDE/>
        <w:autoSpaceDN/>
        <w:bidi w:val="0"/>
        <w:adjustRightInd/>
        <w:snapToGrid w:val="0"/>
        <w:spacing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3、经评标委员会审核后，出现一个“×”的结论为“不通过”，即按废标处理。</w:t>
      </w:r>
    </w:p>
    <w:p w14:paraId="69617371">
      <w:pPr>
        <w:keepNext w:val="0"/>
        <w:keepLines w:val="0"/>
        <w:pageBreakBefore w:val="0"/>
        <w:widowControl w:val="0"/>
        <w:tabs>
          <w:tab w:val="left" w:pos="720"/>
        </w:tabs>
        <w:kinsoku/>
        <w:wordWrap/>
        <w:overflowPunct/>
        <w:topLinePunct w:val="0"/>
        <w:autoSpaceDE/>
        <w:autoSpaceDN/>
        <w:bidi w:val="0"/>
        <w:adjustRightInd/>
        <w:snapToGrid w:val="0"/>
        <w:spacing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4、表中全部条件满足为“通过”，同意进入下一阶段评审。</w:t>
      </w:r>
    </w:p>
    <w:p w14:paraId="314EFFC4">
      <w:pPr>
        <w:keepNext w:val="0"/>
        <w:keepLines w:val="0"/>
        <w:pageBreakBefore w:val="0"/>
        <w:widowControl w:val="0"/>
        <w:tabs>
          <w:tab w:val="left" w:pos="720"/>
        </w:tabs>
        <w:kinsoku/>
        <w:wordWrap/>
        <w:overflowPunct/>
        <w:topLinePunct w:val="0"/>
        <w:autoSpaceDE/>
        <w:autoSpaceDN/>
        <w:bidi w:val="0"/>
        <w:adjustRightInd/>
        <w:snapToGrid w:val="0"/>
        <w:spacing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5、若评委意见不一致时，则按少数服从多数的原则，决定该投标人是否通过符合性审查，进入下一阶段评审。</w:t>
      </w:r>
    </w:p>
    <w:p w14:paraId="4D0E6ED7">
      <w:pPr>
        <w:tabs>
          <w:tab w:val="left" w:pos="720"/>
        </w:tabs>
        <w:snapToGrid w:val="0"/>
        <w:spacing w:line="360" w:lineRule="auto"/>
        <w:ind w:right="420"/>
        <w:jc w:val="both"/>
        <w:rPr>
          <w:rFonts w:hint="eastAsia" w:ascii="宋体" w:hAnsi="宋体" w:eastAsia="宋体" w:cs="宋体"/>
          <w:color w:val="auto"/>
          <w:sz w:val="21"/>
          <w:szCs w:val="21"/>
          <w:highlight w:val="none"/>
        </w:rPr>
      </w:pPr>
    </w:p>
    <w:p w14:paraId="7A957963">
      <w:pPr>
        <w:keepNext w:val="0"/>
        <w:keepLines w:val="0"/>
        <w:pageBreakBefore w:val="0"/>
        <w:widowControl w:val="0"/>
        <w:tabs>
          <w:tab w:val="left" w:pos="720"/>
        </w:tabs>
        <w:kinsoku/>
        <w:wordWrap/>
        <w:overflowPunct/>
        <w:topLinePunct w:val="0"/>
        <w:autoSpaceDE/>
        <w:autoSpaceDN/>
        <w:bidi w:val="0"/>
        <w:adjustRightInd/>
        <w:snapToGrid w:val="0"/>
        <w:spacing w:line="360" w:lineRule="auto"/>
        <w:ind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 xml:space="preserve">评委签名：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日期：</w:t>
      </w:r>
    </w:p>
    <w:p w14:paraId="405631EC">
      <w:pPr>
        <w:spacing w:line="360" w:lineRule="auto"/>
        <w:ind w:left="102" w:right="-23"/>
        <w:jc w:val="left"/>
        <w:outlineLvl w:val="1"/>
        <w:rPr>
          <w:rFonts w:hint="eastAsia" w:ascii="宋体" w:hAnsi="宋体" w:eastAsia="宋体" w:cs="宋体"/>
          <w:b/>
          <w:bCs w:val="0"/>
          <w:color w:val="auto"/>
          <w:position w:val="-1"/>
          <w:sz w:val="32"/>
          <w:szCs w:val="24"/>
          <w:highlight w:val="none"/>
        </w:rPr>
      </w:pPr>
      <w:r>
        <w:rPr>
          <w:rFonts w:hint="eastAsia" w:ascii="宋体" w:hAnsi="宋体" w:eastAsia="宋体" w:cs="宋体"/>
          <w:color w:val="auto"/>
          <w:sz w:val="21"/>
          <w:szCs w:val="21"/>
          <w:highlight w:val="none"/>
        </w:rPr>
        <w:br w:type="page"/>
      </w:r>
      <w:bookmarkStart w:id="139" w:name="_Toc28754"/>
      <w:r>
        <w:rPr>
          <w:rFonts w:hint="eastAsia" w:ascii="宋体" w:hAnsi="宋体" w:eastAsia="宋体" w:cs="宋体"/>
          <w:b/>
          <w:bCs w:val="0"/>
          <w:color w:val="auto"/>
          <w:position w:val="-1"/>
          <w:sz w:val="32"/>
          <w:szCs w:val="24"/>
          <w:highlight w:val="none"/>
        </w:rPr>
        <w:t>附表二：资格评审表</w:t>
      </w:r>
      <w:bookmarkEnd w:id="139"/>
    </w:p>
    <w:p w14:paraId="5F9C8739">
      <w:pPr>
        <w:spacing w:line="360" w:lineRule="auto"/>
        <w:ind w:right="31" w:firstLine="0" w:firstLineChars="0"/>
        <w:jc w:val="center"/>
        <w:rPr>
          <w:rFonts w:hint="eastAsia" w:ascii="宋体" w:hAnsi="宋体" w:eastAsia="宋体" w:cs="宋体"/>
          <w:b w:val="0"/>
          <w:bCs w:val="0"/>
          <w:color w:val="auto"/>
          <w:sz w:val="28"/>
          <w:szCs w:val="24"/>
          <w:highlight w:val="none"/>
        </w:rPr>
      </w:pPr>
      <w:r>
        <w:rPr>
          <w:rFonts w:hint="eastAsia" w:ascii="宋体" w:hAnsi="宋体" w:eastAsia="宋体" w:cs="宋体"/>
          <w:b w:val="0"/>
          <w:bCs w:val="0"/>
          <w:color w:val="auto"/>
          <w:sz w:val="28"/>
          <w:szCs w:val="24"/>
          <w:highlight w:val="none"/>
        </w:rPr>
        <w:t>资格评审表</w:t>
      </w:r>
    </w:p>
    <w:p w14:paraId="5C3CED8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bl>
      <w:tblPr>
        <w:tblStyle w:val="28"/>
        <w:tblW w:w="49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5350"/>
        <w:gridCol w:w="997"/>
        <w:gridCol w:w="997"/>
        <w:gridCol w:w="1000"/>
      </w:tblGrid>
      <w:tr w14:paraId="44589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439" w:type="pct"/>
            <w:noWrap w:val="0"/>
            <w:vAlign w:val="center"/>
          </w:tcPr>
          <w:p w14:paraId="724C54BC">
            <w:pPr>
              <w:tabs>
                <w:tab w:val="left" w:pos="720"/>
              </w:tabs>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编号</w:t>
            </w:r>
          </w:p>
        </w:tc>
        <w:tc>
          <w:tcPr>
            <w:tcW w:w="2923" w:type="pct"/>
            <w:tcBorders>
              <w:tl2br w:val="single" w:color="auto" w:sz="4" w:space="0"/>
            </w:tcBorders>
            <w:noWrap w:val="0"/>
            <w:vAlign w:val="center"/>
          </w:tcPr>
          <w:p w14:paraId="166946BE">
            <w:pPr>
              <w:tabs>
                <w:tab w:val="left" w:pos="720"/>
              </w:tabs>
              <w:snapToGrid w:val="0"/>
              <w:spacing w:line="360" w:lineRule="auto"/>
              <w:ind w:firstLine="1995" w:firstLineChars="9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p w14:paraId="3AB533FD">
            <w:pPr>
              <w:tabs>
                <w:tab w:val="left" w:pos="720"/>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审查项目</w:t>
            </w:r>
          </w:p>
        </w:tc>
        <w:tc>
          <w:tcPr>
            <w:tcW w:w="545" w:type="pct"/>
            <w:noWrap w:val="0"/>
            <w:vAlign w:val="center"/>
          </w:tcPr>
          <w:p w14:paraId="38FDFA4B">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5" w:type="pct"/>
            <w:noWrap w:val="0"/>
            <w:vAlign w:val="center"/>
          </w:tcPr>
          <w:p w14:paraId="011E2C18">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6" w:type="pct"/>
            <w:noWrap w:val="0"/>
            <w:vAlign w:val="center"/>
          </w:tcPr>
          <w:p w14:paraId="06F81465">
            <w:pPr>
              <w:tabs>
                <w:tab w:val="left" w:pos="720"/>
              </w:tabs>
              <w:snapToGrid w:val="0"/>
              <w:spacing w:line="360" w:lineRule="auto"/>
              <w:jc w:val="center"/>
              <w:rPr>
                <w:rFonts w:hint="eastAsia" w:ascii="宋体" w:hAnsi="宋体" w:eastAsia="宋体" w:cs="宋体"/>
                <w:color w:val="auto"/>
                <w:sz w:val="21"/>
                <w:szCs w:val="21"/>
                <w:highlight w:val="none"/>
              </w:rPr>
            </w:pPr>
          </w:p>
        </w:tc>
      </w:tr>
      <w:tr w14:paraId="415DF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39" w:type="pct"/>
            <w:noWrap w:val="0"/>
            <w:vAlign w:val="center"/>
          </w:tcPr>
          <w:p w14:paraId="564CB5C3">
            <w:pPr>
              <w:snapToGri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923" w:type="pct"/>
            <w:noWrap w:val="0"/>
            <w:vAlign w:val="center"/>
          </w:tcPr>
          <w:p w14:paraId="4676066F">
            <w:pPr>
              <w:snapToGrid/>
              <w:spacing w:line="240" w:lineRule="auto"/>
              <w:rPr>
                <w:rFonts w:hint="eastAsia" w:ascii="宋体" w:hAnsi="宋体" w:eastAsia="宋体" w:cs="宋体"/>
                <w:color w:val="auto"/>
                <w:sz w:val="21"/>
                <w:szCs w:val="21"/>
                <w:highlight w:val="none"/>
              </w:rPr>
            </w:pPr>
            <w:r>
              <w:rPr>
                <w:rFonts w:hint="eastAsia" w:ascii="宋体" w:hAnsi="宋体" w:cs="宋体"/>
                <w:color w:val="auto"/>
                <w:szCs w:val="21"/>
                <w:highlight w:val="none"/>
              </w:rPr>
              <w:t>投标人具有独立法人资格，持有市场监管部门（工商行政管理部门）核发的有效法人营业执照，按国家法律经营。（审查内容：营业执照）</w:t>
            </w:r>
          </w:p>
        </w:tc>
        <w:tc>
          <w:tcPr>
            <w:tcW w:w="545" w:type="pct"/>
            <w:noWrap w:val="0"/>
            <w:vAlign w:val="center"/>
          </w:tcPr>
          <w:p w14:paraId="535A144A">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5" w:type="pct"/>
            <w:noWrap w:val="0"/>
            <w:vAlign w:val="center"/>
          </w:tcPr>
          <w:p w14:paraId="5712F99C">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6" w:type="pct"/>
            <w:noWrap w:val="0"/>
            <w:vAlign w:val="center"/>
          </w:tcPr>
          <w:p w14:paraId="3391F291">
            <w:pPr>
              <w:tabs>
                <w:tab w:val="left" w:pos="720"/>
              </w:tabs>
              <w:snapToGrid w:val="0"/>
              <w:spacing w:line="360" w:lineRule="auto"/>
              <w:jc w:val="center"/>
              <w:rPr>
                <w:rFonts w:hint="eastAsia" w:ascii="宋体" w:hAnsi="宋体" w:eastAsia="宋体" w:cs="宋体"/>
                <w:color w:val="auto"/>
                <w:sz w:val="21"/>
                <w:szCs w:val="21"/>
                <w:highlight w:val="none"/>
              </w:rPr>
            </w:pPr>
          </w:p>
        </w:tc>
      </w:tr>
      <w:tr w14:paraId="5BB5B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39" w:type="pct"/>
            <w:noWrap w:val="0"/>
            <w:vAlign w:val="center"/>
          </w:tcPr>
          <w:p w14:paraId="42204151">
            <w:pPr>
              <w:snapToGrid/>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923" w:type="pct"/>
            <w:noWrap w:val="0"/>
            <w:vAlign w:val="center"/>
          </w:tcPr>
          <w:p w14:paraId="793D7B48">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投标人具有承接本工程所需的工程监理资质（资质要求详见本项目招标公告）。</w:t>
            </w:r>
          </w:p>
        </w:tc>
        <w:tc>
          <w:tcPr>
            <w:tcW w:w="545" w:type="pct"/>
            <w:noWrap w:val="0"/>
            <w:vAlign w:val="center"/>
          </w:tcPr>
          <w:p w14:paraId="13102FC4">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5" w:type="pct"/>
            <w:noWrap w:val="0"/>
            <w:vAlign w:val="center"/>
          </w:tcPr>
          <w:p w14:paraId="194AA573">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6" w:type="pct"/>
            <w:noWrap w:val="0"/>
            <w:vAlign w:val="center"/>
          </w:tcPr>
          <w:p w14:paraId="0C04780D">
            <w:pPr>
              <w:tabs>
                <w:tab w:val="left" w:pos="720"/>
              </w:tabs>
              <w:snapToGrid w:val="0"/>
              <w:spacing w:line="360" w:lineRule="auto"/>
              <w:jc w:val="center"/>
              <w:rPr>
                <w:rFonts w:hint="eastAsia" w:ascii="宋体" w:hAnsi="宋体" w:eastAsia="宋体" w:cs="宋体"/>
                <w:color w:val="auto"/>
                <w:sz w:val="21"/>
                <w:szCs w:val="21"/>
                <w:highlight w:val="none"/>
              </w:rPr>
            </w:pPr>
          </w:p>
        </w:tc>
      </w:tr>
      <w:tr w14:paraId="61C1A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39" w:type="pct"/>
            <w:noWrap w:val="0"/>
            <w:vAlign w:val="center"/>
          </w:tcPr>
          <w:p w14:paraId="5436E14D">
            <w:pPr>
              <w:snapToGrid/>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2923" w:type="pct"/>
            <w:noWrap w:val="0"/>
            <w:vAlign w:val="center"/>
          </w:tcPr>
          <w:p w14:paraId="4713A754">
            <w:pPr>
              <w:snapToGrid/>
              <w:spacing w:line="240" w:lineRule="auto"/>
              <w:rPr>
                <w:rFonts w:hint="eastAsia" w:ascii="宋体" w:hAnsi="宋体" w:eastAsia="宋体" w:cs="宋体"/>
                <w:color w:val="auto"/>
                <w:sz w:val="21"/>
                <w:szCs w:val="21"/>
                <w:highlight w:val="none"/>
              </w:rPr>
            </w:pPr>
            <w:r>
              <w:rPr>
                <w:rFonts w:hint="eastAsia" w:ascii="宋体" w:hAnsi="宋体"/>
                <w:color w:val="auto"/>
                <w:szCs w:val="21"/>
              </w:rPr>
              <w:t>投标人自</w:t>
            </w:r>
            <w:r>
              <w:rPr>
                <w:rFonts w:hint="eastAsia" w:ascii="宋体" w:hAnsi="宋体"/>
                <w:color w:val="auto"/>
                <w:szCs w:val="21"/>
                <w:lang w:val="en-US" w:eastAsia="zh-CN"/>
              </w:rPr>
              <w:t>2021</w:t>
            </w:r>
            <w:r>
              <w:rPr>
                <w:rFonts w:hint="eastAsia" w:ascii="宋体" w:hAnsi="宋体"/>
                <w:color w:val="auto"/>
                <w:szCs w:val="21"/>
              </w:rPr>
              <w:t>年1月1日至今完成过质量合格的类似工程监理业绩（类似工程业绩要求详见本项目招标公告）。</w:t>
            </w:r>
          </w:p>
        </w:tc>
        <w:tc>
          <w:tcPr>
            <w:tcW w:w="545" w:type="pct"/>
            <w:noWrap w:val="0"/>
            <w:vAlign w:val="center"/>
          </w:tcPr>
          <w:p w14:paraId="60A70982">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5" w:type="pct"/>
            <w:noWrap w:val="0"/>
            <w:vAlign w:val="center"/>
          </w:tcPr>
          <w:p w14:paraId="3E40EE7A">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6" w:type="pct"/>
            <w:noWrap w:val="0"/>
            <w:vAlign w:val="center"/>
          </w:tcPr>
          <w:p w14:paraId="710E21D4">
            <w:pPr>
              <w:tabs>
                <w:tab w:val="left" w:pos="720"/>
              </w:tabs>
              <w:snapToGrid w:val="0"/>
              <w:spacing w:line="360" w:lineRule="auto"/>
              <w:jc w:val="center"/>
              <w:rPr>
                <w:rFonts w:hint="eastAsia" w:ascii="宋体" w:hAnsi="宋体" w:eastAsia="宋体" w:cs="宋体"/>
                <w:color w:val="auto"/>
                <w:sz w:val="21"/>
                <w:szCs w:val="21"/>
                <w:highlight w:val="none"/>
              </w:rPr>
            </w:pPr>
          </w:p>
        </w:tc>
      </w:tr>
      <w:tr w14:paraId="1D07F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439" w:type="pct"/>
            <w:noWrap w:val="0"/>
            <w:vAlign w:val="center"/>
          </w:tcPr>
          <w:p w14:paraId="19A6133D">
            <w:pPr>
              <w:snapToGrid/>
              <w:spacing w:line="24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2923" w:type="pct"/>
            <w:noWrap w:val="0"/>
            <w:vAlign w:val="center"/>
          </w:tcPr>
          <w:p w14:paraId="6D683A92">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拟派项目总监理工程师满足本工程要求（拟派项目总监理工程师要求详见本项目招标公告）。</w:t>
            </w:r>
          </w:p>
        </w:tc>
        <w:tc>
          <w:tcPr>
            <w:tcW w:w="545" w:type="pct"/>
            <w:noWrap w:val="0"/>
            <w:vAlign w:val="center"/>
          </w:tcPr>
          <w:p w14:paraId="1D4C46CD">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5" w:type="pct"/>
            <w:noWrap w:val="0"/>
            <w:vAlign w:val="center"/>
          </w:tcPr>
          <w:p w14:paraId="6B5F8E40">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6" w:type="pct"/>
            <w:noWrap w:val="0"/>
            <w:vAlign w:val="center"/>
          </w:tcPr>
          <w:p w14:paraId="042E55F4">
            <w:pPr>
              <w:tabs>
                <w:tab w:val="left" w:pos="720"/>
              </w:tabs>
              <w:snapToGrid w:val="0"/>
              <w:spacing w:line="360" w:lineRule="auto"/>
              <w:jc w:val="center"/>
              <w:rPr>
                <w:rFonts w:hint="eastAsia" w:ascii="宋体" w:hAnsi="宋体" w:eastAsia="宋体" w:cs="宋体"/>
                <w:color w:val="auto"/>
                <w:sz w:val="21"/>
                <w:szCs w:val="21"/>
                <w:highlight w:val="none"/>
              </w:rPr>
            </w:pPr>
          </w:p>
        </w:tc>
      </w:tr>
      <w:tr w14:paraId="03A89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439" w:type="pct"/>
            <w:noWrap w:val="0"/>
            <w:vAlign w:val="center"/>
          </w:tcPr>
          <w:p w14:paraId="13392625">
            <w:pPr>
              <w:snapToGrid/>
              <w:spacing w:line="24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2923" w:type="pct"/>
            <w:noWrap w:val="0"/>
            <w:vAlign w:val="center"/>
          </w:tcPr>
          <w:p w14:paraId="1ECE37EC">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投标登记前，投标人须在广州市住建行业信用管理平台建立了企业信用档案及拟担任本工程总监理工程师须是本企业信用档案中的在册人员。</w:t>
            </w:r>
          </w:p>
        </w:tc>
        <w:tc>
          <w:tcPr>
            <w:tcW w:w="545" w:type="pct"/>
            <w:noWrap w:val="0"/>
            <w:vAlign w:val="center"/>
          </w:tcPr>
          <w:p w14:paraId="3E5EBF7C">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5" w:type="pct"/>
            <w:noWrap w:val="0"/>
            <w:vAlign w:val="center"/>
          </w:tcPr>
          <w:p w14:paraId="695265DB">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6" w:type="pct"/>
            <w:noWrap w:val="0"/>
            <w:vAlign w:val="center"/>
          </w:tcPr>
          <w:p w14:paraId="14A1A519">
            <w:pPr>
              <w:tabs>
                <w:tab w:val="left" w:pos="720"/>
              </w:tabs>
              <w:snapToGrid w:val="0"/>
              <w:spacing w:line="360" w:lineRule="auto"/>
              <w:jc w:val="center"/>
              <w:rPr>
                <w:rFonts w:hint="eastAsia" w:ascii="宋体" w:hAnsi="宋体" w:eastAsia="宋体" w:cs="宋体"/>
                <w:color w:val="auto"/>
                <w:sz w:val="21"/>
                <w:szCs w:val="21"/>
                <w:highlight w:val="none"/>
              </w:rPr>
            </w:pPr>
          </w:p>
        </w:tc>
      </w:tr>
      <w:tr w14:paraId="08F50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439" w:type="pct"/>
            <w:noWrap w:val="0"/>
            <w:vAlign w:val="center"/>
          </w:tcPr>
          <w:p w14:paraId="16EABE62">
            <w:pPr>
              <w:snapToGrid/>
              <w:spacing w:line="24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2923" w:type="pct"/>
            <w:noWrap w:val="0"/>
            <w:vAlign w:val="center"/>
          </w:tcPr>
          <w:p w14:paraId="7694DBF9">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投标人已按招标文件格式要求签署盖章《投标申请人声明》（格式见招标文件第六章）。</w:t>
            </w:r>
          </w:p>
        </w:tc>
        <w:tc>
          <w:tcPr>
            <w:tcW w:w="545" w:type="pct"/>
            <w:noWrap w:val="0"/>
            <w:vAlign w:val="center"/>
          </w:tcPr>
          <w:p w14:paraId="39563936">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5" w:type="pct"/>
            <w:noWrap w:val="0"/>
            <w:vAlign w:val="center"/>
          </w:tcPr>
          <w:p w14:paraId="387E1651">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6" w:type="pct"/>
            <w:noWrap w:val="0"/>
            <w:vAlign w:val="center"/>
          </w:tcPr>
          <w:p w14:paraId="42F6AC4E">
            <w:pPr>
              <w:tabs>
                <w:tab w:val="left" w:pos="720"/>
              </w:tabs>
              <w:snapToGrid w:val="0"/>
              <w:spacing w:line="360" w:lineRule="auto"/>
              <w:jc w:val="center"/>
              <w:rPr>
                <w:rFonts w:hint="eastAsia" w:ascii="宋体" w:hAnsi="宋体" w:eastAsia="宋体" w:cs="宋体"/>
                <w:color w:val="auto"/>
                <w:sz w:val="21"/>
                <w:szCs w:val="21"/>
                <w:highlight w:val="none"/>
              </w:rPr>
            </w:pPr>
          </w:p>
        </w:tc>
      </w:tr>
      <w:tr w14:paraId="15C07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39" w:type="pct"/>
            <w:noWrap w:val="0"/>
            <w:vAlign w:val="center"/>
          </w:tcPr>
          <w:p w14:paraId="62E899DE">
            <w:pPr>
              <w:snapToGrid/>
              <w:spacing w:line="24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2923" w:type="pct"/>
            <w:noWrap w:val="0"/>
            <w:vAlign w:val="center"/>
          </w:tcPr>
          <w:p w14:paraId="7589100A">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关于联合体投标：</w:t>
            </w:r>
            <w:r>
              <w:rPr>
                <w:rFonts w:hint="eastAsia" w:ascii="宋体" w:hAnsi="宋体" w:eastAsia="宋体" w:cs="宋体"/>
                <w:color w:val="auto"/>
                <w:sz w:val="21"/>
                <w:szCs w:val="21"/>
                <w:highlight w:val="none"/>
                <w:lang w:eastAsia="zh-CN"/>
              </w:rPr>
              <w:t>本项目不接受联合体投标。</w:t>
            </w:r>
          </w:p>
        </w:tc>
        <w:tc>
          <w:tcPr>
            <w:tcW w:w="545" w:type="pct"/>
            <w:noWrap w:val="0"/>
            <w:vAlign w:val="center"/>
          </w:tcPr>
          <w:p w14:paraId="13C2712E">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5" w:type="pct"/>
            <w:noWrap w:val="0"/>
            <w:vAlign w:val="center"/>
          </w:tcPr>
          <w:p w14:paraId="72FA3541">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6" w:type="pct"/>
            <w:noWrap w:val="0"/>
            <w:vAlign w:val="center"/>
          </w:tcPr>
          <w:p w14:paraId="74869E3A">
            <w:pPr>
              <w:tabs>
                <w:tab w:val="left" w:pos="720"/>
              </w:tabs>
              <w:snapToGrid w:val="0"/>
              <w:spacing w:line="360" w:lineRule="auto"/>
              <w:jc w:val="center"/>
              <w:rPr>
                <w:rFonts w:hint="eastAsia" w:ascii="宋体" w:hAnsi="宋体" w:eastAsia="宋体" w:cs="宋体"/>
                <w:color w:val="auto"/>
                <w:sz w:val="21"/>
                <w:szCs w:val="21"/>
                <w:highlight w:val="none"/>
              </w:rPr>
            </w:pPr>
          </w:p>
        </w:tc>
      </w:tr>
      <w:tr w14:paraId="54449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39" w:type="pct"/>
            <w:noWrap w:val="0"/>
            <w:vAlign w:val="center"/>
          </w:tcPr>
          <w:p w14:paraId="2DECD2A3">
            <w:pPr>
              <w:snapToGrid/>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2923" w:type="pct"/>
            <w:noWrap w:val="0"/>
            <w:vAlign w:val="center"/>
          </w:tcPr>
          <w:p w14:paraId="53845240">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投标人未被列入拖欠农民工工资失信联合惩戒对象名单。注：投标人无需提供资料，资格审查时，按广州交易集团有限公司（广州公共资源交易中心）交易系统比对的结果进行评审。</w:t>
            </w:r>
          </w:p>
        </w:tc>
        <w:tc>
          <w:tcPr>
            <w:tcW w:w="545" w:type="pct"/>
            <w:noWrap w:val="0"/>
            <w:vAlign w:val="center"/>
          </w:tcPr>
          <w:p w14:paraId="0742C802">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5" w:type="pct"/>
            <w:noWrap w:val="0"/>
            <w:vAlign w:val="center"/>
          </w:tcPr>
          <w:p w14:paraId="00D971C6">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6" w:type="pct"/>
            <w:noWrap w:val="0"/>
            <w:vAlign w:val="center"/>
          </w:tcPr>
          <w:p w14:paraId="2A94134C">
            <w:pPr>
              <w:tabs>
                <w:tab w:val="left" w:pos="720"/>
              </w:tabs>
              <w:snapToGrid w:val="0"/>
              <w:spacing w:line="360" w:lineRule="auto"/>
              <w:jc w:val="center"/>
              <w:rPr>
                <w:rFonts w:hint="eastAsia" w:ascii="宋体" w:hAnsi="宋体" w:eastAsia="宋体" w:cs="宋体"/>
                <w:color w:val="auto"/>
                <w:sz w:val="21"/>
                <w:szCs w:val="21"/>
                <w:highlight w:val="none"/>
              </w:rPr>
            </w:pPr>
          </w:p>
        </w:tc>
      </w:tr>
      <w:tr w14:paraId="09D43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39" w:type="pct"/>
            <w:noWrap w:val="0"/>
            <w:vAlign w:val="center"/>
          </w:tcPr>
          <w:p w14:paraId="25213CBE">
            <w:pPr>
              <w:tabs>
                <w:tab w:val="left" w:pos="720"/>
              </w:tabs>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结论</w:t>
            </w:r>
          </w:p>
        </w:tc>
        <w:tc>
          <w:tcPr>
            <w:tcW w:w="2923" w:type="pct"/>
            <w:noWrap w:val="0"/>
            <w:vAlign w:val="center"/>
          </w:tcPr>
          <w:p w14:paraId="79CBD6B1">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是否通过并进入下一阶段评审</w:t>
            </w:r>
          </w:p>
        </w:tc>
        <w:tc>
          <w:tcPr>
            <w:tcW w:w="545" w:type="pct"/>
            <w:noWrap w:val="0"/>
            <w:vAlign w:val="center"/>
          </w:tcPr>
          <w:p w14:paraId="74415313">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5" w:type="pct"/>
            <w:noWrap w:val="0"/>
            <w:vAlign w:val="center"/>
          </w:tcPr>
          <w:p w14:paraId="20D94982">
            <w:pPr>
              <w:tabs>
                <w:tab w:val="left" w:pos="720"/>
              </w:tabs>
              <w:snapToGrid w:val="0"/>
              <w:spacing w:line="360" w:lineRule="auto"/>
              <w:jc w:val="center"/>
              <w:rPr>
                <w:rFonts w:hint="eastAsia" w:ascii="宋体" w:hAnsi="宋体" w:eastAsia="宋体" w:cs="宋体"/>
                <w:color w:val="auto"/>
                <w:sz w:val="21"/>
                <w:szCs w:val="21"/>
                <w:highlight w:val="none"/>
              </w:rPr>
            </w:pPr>
          </w:p>
        </w:tc>
        <w:tc>
          <w:tcPr>
            <w:tcW w:w="546" w:type="pct"/>
            <w:noWrap w:val="0"/>
            <w:vAlign w:val="center"/>
          </w:tcPr>
          <w:p w14:paraId="545249E0">
            <w:pPr>
              <w:tabs>
                <w:tab w:val="left" w:pos="720"/>
              </w:tabs>
              <w:snapToGrid w:val="0"/>
              <w:spacing w:line="360" w:lineRule="auto"/>
              <w:jc w:val="center"/>
              <w:rPr>
                <w:rFonts w:hint="eastAsia" w:ascii="宋体" w:hAnsi="宋体" w:eastAsia="宋体" w:cs="宋体"/>
                <w:color w:val="auto"/>
                <w:sz w:val="21"/>
                <w:szCs w:val="21"/>
                <w:highlight w:val="none"/>
              </w:rPr>
            </w:pPr>
          </w:p>
        </w:tc>
      </w:tr>
    </w:tbl>
    <w:p w14:paraId="6EFC45E9">
      <w:pPr>
        <w:tabs>
          <w:tab w:val="left" w:pos="720"/>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备注：1、“是否通过并进入下一阶段评审”一栏应写“通过”“不通过”。</w:t>
      </w:r>
    </w:p>
    <w:p w14:paraId="4959282D">
      <w:pPr>
        <w:tabs>
          <w:tab w:val="left" w:pos="720"/>
        </w:tabs>
        <w:snapToGrid w:val="0"/>
        <w:spacing w:line="360" w:lineRule="auto"/>
        <w:ind w:firstLine="632" w:firstLineChars="3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2、符合要求的打“○”，不符合的打“×”。</w:t>
      </w:r>
    </w:p>
    <w:p w14:paraId="256E18EC">
      <w:pPr>
        <w:tabs>
          <w:tab w:val="left" w:pos="720"/>
        </w:tabs>
        <w:snapToGrid w:val="0"/>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3、经评标委员会审核后，出现一个“×”的结论为“不通过”，即按废标处理。</w:t>
      </w:r>
    </w:p>
    <w:p w14:paraId="3C3B28F2">
      <w:pPr>
        <w:tabs>
          <w:tab w:val="left" w:pos="720"/>
        </w:tabs>
        <w:snapToGrid w:val="0"/>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4、表中全部条件满足为“通过”，同意进入下一阶段评审。</w:t>
      </w:r>
    </w:p>
    <w:p w14:paraId="5BCD2044">
      <w:pPr>
        <w:tabs>
          <w:tab w:val="left" w:pos="720"/>
        </w:tabs>
        <w:snapToGrid w:val="0"/>
        <w:spacing w:line="360" w:lineRule="auto"/>
        <w:ind w:firstLine="630" w:firstLineChars="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5、若评委意见不一致时，则按少数服从多数的原则，决定该投标人是否通过符合性审查，进入下一阶段评审。</w:t>
      </w:r>
    </w:p>
    <w:p w14:paraId="683D6DEF">
      <w:pPr>
        <w:tabs>
          <w:tab w:val="left" w:pos="720"/>
        </w:tabs>
        <w:snapToGrid w:val="0"/>
        <w:spacing w:line="360" w:lineRule="auto"/>
        <w:ind w:firstLine="630" w:firstLineChars="30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lang w:val="en-US" w:eastAsia="zh-CN"/>
        </w:rPr>
        <w:t>6、</w:t>
      </w:r>
      <w:r>
        <w:rPr>
          <w:rFonts w:hint="eastAsia" w:ascii="宋体" w:hAnsi="宋体" w:eastAsia="宋体" w:cs="宋体"/>
          <w:color w:val="auto"/>
          <w:szCs w:val="21"/>
          <w:highlight w:val="none"/>
          <w:u w:val="single"/>
        </w:rPr>
        <w:t>不得将文件顺序、明显的文字错误等列为不符合投标的情形。评委发现资格审查文件中含义不明确、对同类问题表述不一致、有明显文字和计算错误的，应当要求投标人作必要的澄清、说明后再判定投标人是否通过资格审查，不得直接认定其不通过资格审查。</w:t>
      </w:r>
    </w:p>
    <w:p w14:paraId="64EA88F1">
      <w:pPr>
        <w:tabs>
          <w:tab w:val="left" w:pos="720"/>
        </w:tabs>
        <w:snapToGrid w:val="0"/>
        <w:spacing w:line="360" w:lineRule="auto"/>
        <w:ind w:right="420"/>
        <w:jc w:val="both"/>
        <w:rPr>
          <w:rFonts w:hint="eastAsia" w:ascii="宋体" w:hAnsi="宋体" w:eastAsia="宋体" w:cs="宋体"/>
          <w:color w:val="auto"/>
          <w:sz w:val="21"/>
          <w:szCs w:val="21"/>
          <w:highlight w:val="none"/>
        </w:rPr>
      </w:pPr>
    </w:p>
    <w:p w14:paraId="54A57C2E">
      <w:pPr>
        <w:keepNext w:val="0"/>
        <w:keepLines w:val="0"/>
        <w:pageBreakBefore w:val="0"/>
        <w:widowControl w:val="0"/>
        <w:tabs>
          <w:tab w:val="left" w:pos="720"/>
        </w:tabs>
        <w:kinsoku/>
        <w:wordWrap/>
        <w:overflowPunct/>
        <w:topLinePunct w:val="0"/>
        <w:autoSpaceDE/>
        <w:autoSpaceDN/>
        <w:bidi w:val="0"/>
        <w:adjustRightInd/>
        <w:snapToGrid w:val="0"/>
        <w:spacing w:line="360" w:lineRule="auto"/>
        <w:ind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 xml:space="preserve">评委签名：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日期：</w:t>
      </w:r>
    </w:p>
    <w:p w14:paraId="7D58E1E1">
      <w:pPr>
        <w:spacing w:line="360" w:lineRule="auto"/>
        <w:ind w:left="102" w:right="-23"/>
        <w:jc w:val="left"/>
        <w:outlineLvl w:val="1"/>
        <w:rPr>
          <w:rFonts w:hint="eastAsia" w:ascii="宋体" w:hAnsi="宋体" w:eastAsia="宋体" w:cs="宋体"/>
          <w:b/>
          <w:bCs w:val="0"/>
          <w:color w:val="auto"/>
          <w:position w:val="-1"/>
          <w:sz w:val="32"/>
          <w:szCs w:val="24"/>
          <w:highlight w:val="none"/>
        </w:rPr>
      </w:pPr>
      <w:r>
        <w:rPr>
          <w:rFonts w:hint="eastAsia" w:ascii="宋体" w:hAnsi="宋体" w:eastAsia="宋体" w:cs="宋体"/>
          <w:color w:val="auto"/>
          <w:szCs w:val="21"/>
          <w:highlight w:val="none"/>
        </w:rPr>
        <w:br w:type="page"/>
      </w:r>
      <w:bookmarkStart w:id="140" w:name="_Toc18905"/>
      <w:r>
        <w:rPr>
          <w:rFonts w:hint="eastAsia" w:ascii="宋体" w:hAnsi="宋体" w:eastAsia="宋体" w:cs="宋体"/>
          <w:b/>
          <w:bCs w:val="0"/>
          <w:color w:val="auto"/>
          <w:position w:val="-1"/>
          <w:sz w:val="32"/>
          <w:szCs w:val="24"/>
          <w:highlight w:val="none"/>
        </w:rPr>
        <w:t>附表三：响应性评审表</w:t>
      </w:r>
      <w:bookmarkEnd w:id="140"/>
    </w:p>
    <w:p w14:paraId="63F333A7">
      <w:pPr>
        <w:spacing w:line="360" w:lineRule="auto"/>
        <w:ind w:right="31" w:firstLine="0" w:firstLineChars="0"/>
        <w:jc w:val="center"/>
        <w:rPr>
          <w:rFonts w:hint="eastAsia" w:ascii="宋体" w:hAnsi="宋体" w:eastAsia="宋体" w:cs="宋体"/>
          <w:b w:val="0"/>
          <w:bCs w:val="0"/>
          <w:color w:val="auto"/>
          <w:sz w:val="28"/>
          <w:szCs w:val="24"/>
          <w:highlight w:val="none"/>
        </w:rPr>
      </w:pPr>
      <w:r>
        <w:rPr>
          <w:rFonts w:hint="eastAsia" w:ascii="宋体" w:hAnsi="宋体" w:eastAsia="宋体" w:cs="宋体"/>
          <w:b w:val="0"/>
          <w:bCs w:val="0"/>
          <w:color w:val="auto"/>
          <w:sz w:val="28"/>
          <w:szCs w:val="24"/>
          <w:highlight w:val="none"/>
        </w:rPr>
        <w:t>响应性评审表</w:t>
      </w:r>
    </w:p>
    <w:p w14:paraId="2E0BF686">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bl>
      <w:tblPr>
        <w:tblStyle w:val="28"/>
        <w:tblW w:w="49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5932"/>
        <w:gridCol w:w="809"/>
        <w:gridCol w:w="809"/>
        <w:gridCol w:w="810"/>
      </w:tblGrid>
      <w:tr w14:paraId="3201C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02" w:type="pct"/>
            <w:noWrap w:val="0"/>
            <w:vAlign w:val="center"/>
          </w:tcPr>
          <w:p w14:paraId="04851E00">
            <w:pPr>
              <w:tabs>
                <w:tab w:val="left" w:pos="720"/>
              </w:tabs>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编号</w:t>
            </w:r>
          </w:p>
        </w:tc>
        <w:tc>
          <w:tcPr>
            <w:tcW w:w="3262" w:type="pct"/>
            <w:tcBorders>
              <w:tl2br w:val="single" w:color="auto" w:sz="4" w:space="0"/>
            </w:tcBorders>
            <w:noWrap w:val="0"/>
            <w:vAlign w:val="center"/>
          </w:tcPr>
          <w:p w14:paraId="50C147C7">
            <w:pPr>
              <w:tabs>
                <w:tab w:val="left" w:pos="720"/>
              </w:tabs>
              <w:snapToGrid w:val="0"/>
              <w:spacing w:line="360" w:lineRule="auto"/>
              <w:ind w:firstLine="0" w:firstLineChars="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p w14:paraId="24EA71D4">
            <w:pPr>
              <w:tabs>
                <w:tab w:val="left" w:pos="720"/>
              </w:tabs>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评审项目</w:t>
            </w:r>
          </w:p>
        </w:tc>
        <w:tc>
          <w:tcPr>
            <w:tcW w:w="445" w:type="pct"/>
            <w:noWrap w:val="0"/>
            <w:vAlign w:val="center"/>
          </w:tcPr>
          <w:p w14:paraId="2C6349F0">
            <w:pPr>
              <w:tabs>
                <w:tab w:val="left" w:pos="720"/>
              </w:tabs>
              <w:snapToGrid w:val="0"/>
              <w:spacing w:line="360" w:lineRule="auto"/>
              <w:rPr>
                <w:rFonts w:hint="eastAsia" w:ascii="宋体" w:hAnsi="宋体" w:eastAsia="宋体" w:cs="宋体"/>
                <w:color w:val="auto"/>
                <w:sz w:val="21"/>
                <w:szCs w:val="21"/>
                <w:highlight w:val="none"/>
              </w:rPr>
            </w:pPr>
          </w:p>
        </w:tc>
        <w:tc>
          <w:tcPr>
            <w:tcW w:w="445" w:type="pct"/>
            <w:noWrap w:val="0"/>
            <w:vAlign w:val="center"/>
          </w:tcPr>
          <w:p w14:paraId="5BDA4B01">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175C0E9C">
            <w:pPr>
              <w:tabs>
                <w:tab w:val="left" w:pos="720"/>
              </w:tabs>
              <w:snapToGrid w:val="0"/>
              <w:spacing w:line="360" w:lineRule="auto"/>
              <w:jc w:val="center"/>
              <w:rPr>
                <w:rFonts w:hint="eastAsia" w:ascii="宋体" w:hAnsi="宋体" w:eastAsia="宋体" w:cs="宋体"/>
                <w:color w:val="auto"/>
                <w:sz w:val="21"/>
                <w:szCs w:val="21"/>
                <w:highlight w:val="none"/>
              </w:rPr>
            </w:pPr>
          </w:p>
        </w:tc>
      </w:tr>
      <w:tr w14:paraId="4F2F9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2" w:type="pct"/>
            <w:noWrap w:val="0"/>
            <w:vAlign w:val="center"/>
          </w:tcPr>
          <w:p w14:paraId="207B0D35">
            <w:pPr>
              <w:tabs>
                <w:tab w:val="left" w:pos="720"/>
              </w:tabs>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62" w:type="pct"/>
            <w:noWrap w:val="0"/>
            <w:vAlign w:val="center"/>
          </w:tcPr>
          <w:p w14:paraId="2F7C60E7">
            <w:pPr>
              <w:keepNext w:val="0"/>
              <w:keepLines w:val="0"/>
              <w:pageBreakBefore w:val="0"/>
              <w:kinsoku/>
              <w:wordWrap/>
              <w:overflowPunct/>
              <w:topLinePunct w:val="0"/>
              <w:autoSpaceDE/>
              <w:autoSpaceDN/>
              <w:bidi w:val="0"/>
              <w:adjustRightInd/>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投标文件所列投标人名称、项目（总监）负责人与投标登记时一致。</w:t>
            </w:r>
          </w:p>
        </w:tc>
        <w:tc>
          <w:tcPr>
            <w:tcW w:w="445" w:type="pct"/>
            <w:noWrap w:val="0"/>
            <w:vAlign w:val="center"/>
          </w:tcPr>
          <w:p w14:paraId="47739783">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5145F10F">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1E112484">
            <w:pPr>
              <w:tabs>
                <w:tab w:val="left" w:pos="720"/>
              </w:tabs>
              <w:snapToGrid w:val="0"/>
              <w:spacing w:line="360" w:lineRule="auto"/>
              <w:jc w:val="center"/>
              <w:rPr>
                <w:rFonts w:hint="eastAsia" w:ascii="宋体" w:hAnsi="宋体" w:eastAsia="宋体" w:cs="宋体"/>
                <w:color w:val="auto"/>
                <w:sz w:val="21"/>
                <w:szCs w:val="21"/>
                <w:highlight w:val="none"/>
              </w:rPr>
            </w:pPr>
          </w:p>
        </w:tc>
      </w:tr>
      <w:tr w14:paraId="2CE38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2" w:type="pct"/>
            <w:noWrap w:val="0"/>
            <w:vAlign w:val="center"/>
          </w:tcPr>
          <w:p w14:paraId="742B5706">
            <w:pPr>
              <w:tabs>
                <w:tab w:val="left" w:pos="720"/>
              </w:tabs>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3262" w:type="pct"/>
            <w:noWrap w:val="0"/>
            <w:vAlign w:val="center"/>
          </w:tcPr>
          <w:p w14:paraId="0313578E">
            <w:pPr>
              <w:snapToGrid/>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投标报价符合招标文件要求（第二章“投标人须知”第 3.2 项）；</w:t>
            </w:r>
          </w:p>
        </w:tc>
        <w:tc>
          <w:tcPr>
            <w:tcW w:w="445" w:type="pct"/>
            <w:noWrap w:val="0"/>
            <w:vAlign w:val="center"/>
          </w:tcPr>
          <w:p w14:paraId="599E6033">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059FBBA2">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35283478">
            <w:pPr>
              <w:tabs>
                <w:tab w:val="left" w:pos="720"/>
              </w:tabs>
              <w:snapToGrid w:val="0"/>
              <w:spacing w:line="360" w:lineRule="auto"/>
              <w:jc w:val="center"/>
              <w:rPr>
                <w:rFonts w:hint="eastAsia" w:ascii="宋体" w:hAnsi="宋体" w:eastAsia="宋体" w:cs="宋体"/>
                <w:color w:val="auto"/>
                <w:sz w:val="21"/>
                <w:szCs w:val="21"/>
                <w:highlight w:val="none"/>
              </w:rPr>
            </w:pPr>
          </w:p>
        </w:tc>
      </w:tr>
      <w:tr w14:paraId="0086D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2" w:type="pct"/>
            <w:noWrap w:val="0"/>
            <w:vAlign w:val="center"/>
          </w:tcPr>
          <w:p w14:paraId="2E0C81AE">
            <w:pPr>
              <w:tabs>
                <w:tab w:val="left" w:pos="720"/>
              </w:tabs>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3262" w:type="pct"/>
            <w:noWrap w:val="0"/>
            <w:vAlign w:val="center"/>
          </w:tcPr>
          <w:p w14:paraId="2C1C31D1">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投标内容符合招标文件要求（第二章“投标人须知”第 1.3.1 项）；</w:t>
            </w:r>
          </w:p>
        </w:tc>
        <w:tc>
          <w:tcPr>
            <w:tcW w:w="445" w:type="pct"/>
            <w:noWrap w:val="0"/>
            <w:vAlign w:val="center"/>
          </w:tcPr>
          <w:p w14:paraId="3D58B954">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3A193930">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556BFC52">
            <w:pPr>
              <w:tabs>
                <w:tab w:val="left" w:pos="720"/>
              </w:tabs>
              <w:snapToGrid w:val="0"/>
              <w:spacing w:line="360" w:lineRule="auto"/>
              <w:jc w:val="center"/>
              <w:rPr>
                <w:rFonts w:hint="eastAsia" w:ascii="宋体" w:hAnsi="宋体" w:eastAsia="宋体" w:cs="宋体"/>
                <w:color w:val="auto"/>
                <w:sz w:val="21"/>
                <w:szCs w:val="21"/>
                <w:highlight w:val="none"/>
              </w:rPr>
            </w:pPr>
          </w:p>
        </w:tc>
      </w:tr>
      <w:tr w14:paraId="7206B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2" w:type="pct"/>
            <w:noWrap w:val="0"/>
            <w:vAlign w:val="center"/>
          </w:tcPr>
          <w:p w14:paraId="1D1D182E">
            <w:pPr>
              <w:tabs>
                <w:tab w:val="left" w:pos="720"/>
              </w:tabs>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3262" w:type="pct"/>
            <w:noWrap w:val="0"/>
            <w:vAlign w:val="center"/>
          </w:tcPr>
          <w:p w14:paraId="07909FCE">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监理服务期限符合招标文件要求（第二章“投标人须知”第 1.3.2 项）</w:t>
            </w:r>
          </w:p>
        </w:tc>
        <w:tc>
          <w:tcPr>
            <w:tcW w:w="445" w:type="pct"/>
            <w:noWrap w:val="0"/>
            <w:vAlign w:val="center"/>
          </w:tcPr>
          <w:p w14:paraId="74D182C3">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0C05F286">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0DA5DFFB">
            <w:pPr>
              <w:tabs>
                <w:tab w:val="left" w:pos="720"/>
              </w:tabs>
              <w:snapToGrid w:val="0"/>
              <w:spacing w:line="360" w:lineRule="auto"/>
              <w:jc w:val="center"/>
              <w:rPr>
                <w:rFonts w:hint="eastAsia" w:ascii="宋体" w:hAnsi="宋体" w:eastAsia="宋体" w:cs="宋体"/>
                <w:color w:val="auto"/>
                <w:sz w:val="21"/>
                <w:szCs w:val="21"/>
                <w:highlight w:val="none"/>
              </w:rPr>
            </w:pPr>
          </w:p>
        </w:tc>
      </w:tr>
      <w:tr w14:paraId="61937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2" w:type="pct"/>
            <w:noWrap w:val="0"/>
            <w:vAlign w:val="center"/>
          </w:tcPr>
          <w:p w14:paraId="3200DE45">
            <w:pPr>
              <w:tabs>
                <w:tab w:val="left" w:pos="720"/>
              </w:tabs>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3262" w:type="pct"/>
            <w:noWrap w:val="0"/>
            <w:vAlign w:val="center"/>
          </w:tcPr>
          <w:p w14:paraId="367F45EF">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质量标准符合招标文件要求（第二章“投标人须知”第 1.3.3 项）</w:t>
            </w:r>
          </w:p>
        </w:tc>
        <w:tc>
          <w:tcPr>
            <w:tcW w:w="445" w:type="pct"/>
            <w:noWrap w:val="0"/>
            <w:vAlign w:val="center"/>
          </w:tcPr>
          <w:p w14:paraId="6CB09DD0">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1DAEB2E1">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7C0E9413">
            <w:pPr>
              <w:tabs>
                <w:tab w:val="left" w:pos="720"/>
              </w:tabs>
              <w:snapToGrid w:val="0"/>
              <w:spacing w:line="360" w:lineRule="auto"/>
              <w:jc w:val="center"/>
              <w:rPr>
                <w:rFonts w:hint="eastAsia" w:ascii="宋体" w:hAnsi="宋体" w:eastAsia="宋体" w:cs="宋体"/>
                <w:color w:val="auto"/>
                <w:sz w:val="21"/>
                <w:szCs w:val="21"/>
                <w:highlight w:val="none"/>
              </w:rPr>
            </w:pPr>
          </w:p>
        </w:tc>
      </w:tr>
      <w:tr w14:paraId="60F75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2" w:type="pct"/>
            <w:noWrap w:val="0"/>
            <w:vAlign w:val="center"/>
          </w:tcPr>
          <w:p w14:paraId="37B95C14">
            <w:pPr>
              <w:tabs>
                <w:tab w:val="left" w:pos="720"/>
              </w:tabs>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3262" w:type="pct"/>
            <w:noWrap w:val="0"/>
            <w:vAlign w:val="center"/>
          </w:tcPr>
          <w:p w14:paraId="01C438A9">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投标有效期符合招标文件要求（第二章“投标人须知”第 3.3.1 项）见投标函附录</w:t>
            </w:r>
          </w:p>
        </w:tc>
        <w:tc>
          <w:tcPr>
            <w:tcW w:w="445" w:type="pct"/>
            <w:noWrap w:val="0"/>
            <w:vAlign w:val="center"/>
          </w:tcPr>
          <w:p w14:paraId="63782F19">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1876C5CC">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7E90B666">
            <w:pPr>
              <w:tabs>
                <w:tab w:val="left" w:pos="720"/>
              </w:tabs>
              <w:snapToGrid w:val="0"/>
              <w:spacing w:line="360" w:lineRule="auto"/>
              <w:jc w:val="center"/>
              <w:rPr>
                <w:rFonts w:hint="eastAsia" w:ascii="宋体" w:hAnsi="宋体" w:eastAsia="宋体" w:cs="宋体"/>
                <w:color w:val="auto"/>
                <w:sz w:val="21"/>
                <w:szCs w:val="21"/>
                <w:highlight w:val="none"/>
              </w:rPr>
            </w:pPr>
          </w:p>
        </w:tc>
      </w:tr>
      <w:tr w14:paraId="01BC4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2" w:type="pct"/>
            <w:noWrap w:val="0"/>
            <w:vAlign w:val="center"/>
          </w:tcPr>
          <w:p w14:paraId="0FA95F20">
            <w:pPr>
              <w:tabs>
                <w:tab w:val="left" w:pos="720"/>
              </w:tabs>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3262" w:type="pct"/>
            <w:noWrap w:val="0"/>
            <w:vAlign w:val="center"/>
          </w:tcPr>
          <w:p w14:paraId="216FE9A8">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按招标文件要求提交《标函承诺书》、《项目总监驻场承诺书》（格式见第六章投标文件格式）</w:t>
            </w:r>
          </w:p>
        </w:tc>
        <w:tc>
          <w:tcPr>
            <w:tcW w:w="445" w:type="pct"/>
            <w:noWrap w:val="0"/>
            <w:vAlign w:val="center"/>
          </w:tcPr>
          <w:p w14:paraId="1E8CB23B">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08766445">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20D2C52F">
            <w:pPr>
              <w:tabs>
                <w:tab w:val="left" w:pos="720"/>
              </w:tabs>
              <w:snapToGrid w:val="0"/>
              <w:spacing w:line="360" w:lineRule="auto"/>
              <w:jc w:val="center"/>
              <w:rPr>
                <w:rFonts w:hint="eastAsia" w:ascii="宋体" w:hAnsi="宋体" w:eastAsia="宋体" w:cs="宋体"/>
                <w:color w:val="auto"/>
                <w:sz w:val="21"/>
                <w:szCs w:val="21"/>
                <w:highlight w:val="none"/>
              </w:rPr>
            </w:pPr>
          </w:p>
        </w:tc>
      </w:tr>
      <w:tr w14:paraId="556CC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2" w:type="pct"/>
            <w:noWrap w:val="0"/>
            <w:vAlign w:val="center"/>
          </w:tcPr>
          <w:p w14:paraId="69B6911F">
            <w:pPr>
              <w:tabs>
                <w:tab w:val="left" w:pos="720"/>
              </w:tabs>
              <w:snapToGrid w:val="0"/>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3262" w:type="pct"/>
            <w:noWrap w:val="0"/>
            <w:vAlign w:val="center"/>
          </w:tcPr>
          <w:p w14:paraId="6A05D0AA">
            <w:pPr>
              <w:tabs>
                <w:tab w:val="left" w:pos="720"/>
              </w:tabs>
              <w:snapToGrid w:val="0"/>
              <w:spacing w:line="240" w:lineRule="auto"/>
              <w:rPr>
                <w:rFonts w:ascii="宋体" w:hAnsi="宋体"/>
                <w:color w:val="auto"/>
                <w:szCs w:val="21"/>
              </w:rPr>
            </w:pPr>
            <w:r>
              <w:rPr>
                <w:rFonts w:hint="eastAsia" w:ascii="宋体" w:hAnsi="宋体" w:cs="宋体"/>
                <w:color w:val="auto"/>
                <w:szCs w:val="21"/>
              </w:rPr>
              <w:t>串通投标情形：</w:t>
            </w:r>
          </w:p>
          <w:p w14:paraId="1176AE1F">
            <w:pPr>
              <w:snapToGrid/>
              <w:spacing w:line="240" w:lineRule="auto"/>
              <w:rPr>
                <w:rFonts w:hint="eastAsia" w:ascii="宋体" w:hAnsi="宋体" w:eastAsia="宋体" w:cs="宋体"/>
                <w:color w:val="auto"/>
                <w:sz w:val="21"/>
                <w:szCs w:val="21"/>
                <w:highlight w:val="none"/>
              </w:rPr>
            </w:pPr>
            <w:r>
              <w:rPr>
                <w:rFonts w:hint="eastAsia" w:ascii="宋体" w:hAnsi="宋体" w:cs="宋体"/>
                <w:color w:val="auto"/>
                <w:szCs w:val="21"/>
              </w:rPr>
              <w:t>不存在串通投标情形，串通投标情形以《广东省实施&lt;中华人民共和国招标投标法&gt;办法》规定为准。</w:t>
            </w:r>
          </w:p>
        </w:tc>
        <w:tc>
          <w:tcPr>
            <w:tcW w:w="445" w:type="pct"/>
            <w:noWrap w:val="0"/>
            <w:vAlign w:val="center"/>
          </w:tcPr>
          <w:p w14:paraId="22B006B1">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3D4AFD60">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3837AC09">
            <w:pPr>
              <w:tabs>
                <w:tab w:val="left" w:pos="720"/>
              </w:tabs>
              <w:snapToGrid w:val="0"/>
              <w:spacing w:line="360" w:lineRule="auto"/>
              <w:jc w:val="center"/>
              <w:rPr>
                <w:rFonts w:hint="eastAsia" w:ascii="宋体" w:hAnsi="宋体" w:eastAsia="宋体" w:cs="宋体"/>
                <w:color w:val="auto"/>
                <w:sz w:val="21"/>
                <w:szCs w:val="21"/>
                <w:highlight w:val="none"/>
              </w:rPr>
            </w:pPr>
          </w:p>
        </w:tc>
      </w:tr>
      <w:tr w14:paraId="44120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02" w:type="pct"/>
            <w:noWrap w:val="0"/>
            <w:vAlign w:val="center"/>
          </w:tcPr>
          <w:p w14:paraId="2194E50D">
            <w:pPr>
              <w:tabs>
                <w:tab w:val="left" w:pos="720"/>
              </w:tabs>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结论</w:t>
            </w:r>
          </w:p>
        </w:tc>
        <w:tc>
          <w:tcPr>
            <w:tcW w:w="3262" w:type="pct"/>
            <w:noWrap w:val="0"/>
            <w:vAlign w:val="center"/>
          </w:tcPr>
          <w:p w14:paraId="1D03DBFC">
            <w:pPr>
              <w:snapToGrid/>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是否通过并进入下一阶段评审</w:t>
            </w:r>
          </w:p>
        </w:tc>
        <w:tc>
          <w:tcPr>
            <w:tcW w:w="445" w:type="pct"/>
            <w:noWrap w:val="0"/>
            <w:vAlign w:val="center"/>
          </w:tcPr>
          <w:p w14:paraId="48C50C9F">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2B3775A3">
            <w:pPr>
              <w:tabs>
                <w:tab w:val="left" w:pos="720"/>
              </w:tabs>
              <w:snapToGrid w:val="0"/>
              <w:spacing w:line="360" w:lineRule="auto"/>
              <w:jc w:val="center"/>
              <w:rPr>
                <w:rFonts w:hint="eastAsia" w:ascii="宋体" w:hAnsi="宋体" w:eastAsia="宋体" w:cs="宋体"/>
                <w:color w:val="auto"/>
                <w:sz w:val="21"/>
                <w:szCs w:val="21"/>
                <w:highlight w:val="none"/>
              </w:rPr>
            </w:pPr>
          </w:p>
        </w:tc>
        <w:tc>
          <w:tcPr>
            <w:tcW w:w="445" w:type="pct"/>
            <w:noWrap w:val="0"/>
            <w:vAlign w:val="center"/>
          </w:tcPr>
          <w:p w14:paraId="28AC9851">
            <w:pPr>
              <w:tabs>
                <w:tab w:val="left" w:pos="720"/>
              </w:tabs>
              <w:snapToGrid w:val="0"/>
              <w:spacing w:line="360" w:lineRule="auto"/>
              <w:jc w:val="center"/>
              <w:rPr>
                <w:rFonts w:hint="eastAsia" w:ascii="宋体" w:hAnsi="宋体" w:eastAsia="宋体" w:cs="宋体"/>
                <w:color w:val="auto"/>
                <w:sz w:val="21"/>
                <w:szCs w:val="21"/>
                <w:highlight w:val="none"/>
              </w:rPr>
            </w:pPr>
          </w:p>
        </w:tc>
      </w:tr>
    </w:tbl>
    <w:p w14:paraId="661355EC">
      <w:pPr>
        <w:keepNext w:val="0"/>
        <w:keepLines w:val="0"/>
        <w:pageBreakBefore w:val="0"/>
        <w:widowControl w:val="0"/>
        <w:tabs>
          <w:tab w:val="left" w:pos="72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备注：1、“是否通过并进入下一阶段评审”一栏应写“通过”“不通过”。</w:t>
      </w:r>
    </w:p>
    <w:p w14:paraId="2BD0E26B">
      <w:pPr>
        <w:keepNext w:val="0"/>
        <w:keepLines w:val="0"/>
        <w:pageBreakBefore w:val="0"/>
        <w:widowControl w:val="0"/>
        <w:tabs>
          <w:tab w:val="left" w:pos="720"/>
        </w:tabs>
        <w:kinsoku/>
        <w:wordWrap/>
        <w:overflowPunct/>
        <w:topLinePunct w:val="0"/>
        <w:autoSpaceDE/>
        <w:autoSpaceDN/>
        <w:bidi w:val="0"/>
        <w:adjustRightInd/>
        <w:snapToGrid w:val="0"/>
        <w:spacing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color w:val="auto"/>
          <w:sz w:val="21"/>
          <w:szCs w:val="21"/>
          <w:highlight w:val="none"/>
        </w:rPr>
        <w:t>符合要求的打“○”，不符合的打“×”。</w:t>
      </w:r>
    </w:p>
    <w:p w14:paraId="7C374848">
      <w:pPr>
        <w:keepNext w:val="0"/>
        <w:keepLines w:val="0"/>
        <w:pageBreakBefore w:val="0"/>
        <w:widowControl w:val="0"/>
        <w:tabs>
          <w:tab w:val="left" w:pos="720"/>
        </w:tabs>
        <w:kinsoku/>
        <w:wordWrap/>
        <w:overflowPunct/>
        <w:topLinePunct w:val="0"/>
        <w:autoSpaceDE/>
        <w:autoSpaceDN/>
        <w:bidi w:val="0"/>
        <w:adjustRightInd/>
        <w:snapToGrid w:val="0"/>
        <w:spacing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3、经评标委员会审核后，出现一个“×”的结论为“不通过”，即按废标处理。</w:t>
      </w:r>
    </w:p>
    <w:p w14:paraId="78C21B42">
      <w:pPr>
        <w:keepNext w:val="0"/>
        <w:keepLines w:val="0"/>
        <w:pageBreakBefore w:val="0"/>
        <w:widowControl w:val="0"/>
        <w:tabs>
          <w:tab w:val="left" w:pos="720"/>
        </w:tabs>
        <w:kinsoku/>
        <w:wordWrap/>
        <w:overflowPunct/>
        <w:topLinePunct w:val="0"/>
        <w:autoSpaceDE/>
        <w:autoSpaceDN/>
        <w:bidi w:val="0"/>
        <w:adjustRightInd/>
        <w:snapToGrid w:val="0"/>
        <w:spacing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4、表中全部条件满足为“通过”，同意进入下一阶段评审。</w:t>
      </w:r>
    </w:p>
    <w:p w14:paraId="65D0844A">
      <w:pPr>
        <w:keepNext w:val="0"/>
        <w:keepLines w:val="0"/>
        <w:pageBreakBefore w:val="0"/>
        <w:widowControl w:val="0"/>
        <w:tabs>
          <w:tab w:val="left" w:pos="720"/>
        </w:tabs>
        <w:kinsoku/>
        <w:wordWrap/>
        <w:overflowPunct/>
        <w:topLinePunct w:val="0"/>
        <w:autoSpaceDE/>
        <w:autoSpaceDN/>
        <w:bidi w:val="0"/>
        <w:adjustRightInd/>
        <w:snapToGrid w:val="0"/>
        <w:spacing w:line="360" w:lineRule="auto"/>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5、若评委意见不一致时，则按少数服从多数的原则，决定该投标人是否通过符合性审查，进入下一阶段评审。</w:t>
      </w:r>
    </w:p>
    <w:p w14:paraId="04986FE9">
      <w:pPr>
        <w:tabs>
          <w:tab w:val="left" w:pos="720"/>
        </w:tabs>
        <w:snapToGrid w:val="0"/>
        <w:spacing w:line="360" w:lineRule="auto"/>
        <w:ind w:right="420"/>
        <w:jc w:val="both"/>
        <w:rPr>
          <w:rFonts w:hint="eastAsia" w:ascii="宋体" w:hAnsi="宋体" w:eastAsia="宋体" w:cs="宋体"/>
          <w:color w:val="auto"/>
          <w:sz w:val="21"/>
          <w:szCs w:val="21"/>
          <w:highlight w:val="none"/>
        </w:rPr>
      </w:pPr>
    </w:p>
    <w:p w14:paraId="2D24A302">
      <w:pPr>
        <w:keepNext w:val="0"/>
        <w:keepLines w:val="0"/>
        <w:pageBreakBefore w:val="0"/>
        <w:widowControl w:val="0"/>
        <w:tabs>
          <w:tab w:val="left" w:pos="720"/>
        </w:tabs>
        <w:kinsoku/>
        <w:wordWrap/>
        <w:overflowPunct/>
        <w:topLinePunct w:val="0"/>
        <w:autoSpaceDE/>
        <w:autoSpaceDN/>
        <w:bidi w:val="0"/>
        <w:adjustRightInd/>
        <w:snapToGrid w:val="0"/>
        <w:spacing w:line="360" w:lineRule="auto"/>
        <w:ind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 xml:space="preserve">评委签名：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日期：</w:t>
      </w:r>
    </w:p>
    <w:p w14:paraId="7904F846">
      <w:pPr>
        <w:spacing w:line="360" w:lineRule="auto"/>
        <w:ind w:left="102" w:right="-23"/>
        <w:jc w:val="left"/>
        <w:outlineLvl w:val="1"/>
        <w:rPr>
          <w:rFonts w:ascii="宋体" w:hAnsi="宋体" w:cs="宋体"/>
          <w:b/>
          <w:color w:val="auto"/>
          <w:position w:val="-1"/>
          <w:sz w:val="32"/>
        </w:rPr>
      </w:pPr>
      <w:r>
        <w:rPr>
          <w:rFonts w:hint="eastAsia" w:ascii="宋体" w:hAnsi="宋体" w:eastAsia="宋体" w:cs="宋体"/>
          <w:color w:val="auto"/>
          <w:szCs w:val="21"/>
          <w:highlight w:val="none"/>
        </w:rPr>
        <w:br w:type="page"/>
      </w:r>
      <w:bookmarkStart w:id="141" w:name="_Toc9746"/>
      <w:r>
        <w:rPr>
          <w:rFonts w:hint="eastAsia" w:ascii="宋体" w:hAnsi="宋体" w:cs="宋体"/>
          <w:b/>
          <w:color w:val="auto"/>
          <w:position w:val="-1"/>
          <w:sz w:val="32"/>
        </w:rPr>
        <w:t>附表四：监理综合评分表</w:t>
      </w:r>
    </w:p>
    <w:p w14:paraId="422A2F76">
      <w:pPr>
        <w:spacing w:line="360" w:lineRule="auto"/>
        <w:ind w:right="31"/>
        <w:jc w:val="center"/>
        <w:rPr>
          <w:color w:val="auto"/>
        </w:rPr>
      </w:pPr>
      <w:r>
        <w:rPr>
          <w:rFonts w:hint="eastAsia" w:ascii="宋体" w:hAnsi="宋体" w:cs="宋体"/>
          <w:color w:val="auto"/>
          <w:sz w:val="28"/>
        </w:rPr>
        <w:t>监理综合评分表</w:t>
      </w:r>
    </w:p>
    <w:p w14:paraId="081BB20E">
      <w:pPr>
        <w:jc w:val="left"/>
        <w:rPr>
          <w:rFonts w:ascii="宋体" w:hAnsi="宋体"/>
          <w:b/>
          <w:color w:val="auto"/>
          <w:szCs w:val="21"/>
        </w:rPr>
      </w:pPr>
      <w:r>
        <w:rPr>
          <w:rFonts w:hint="eastAsia" w:ascii="宋体" w:hAnsi="宋体"/>
          <w:color w:val="auto"/>
          <w:szCs w:val="21"/>
        </w:rPr>
        <w:t>项目名称：</w:t>
      </w:r>
    </w:p>
    <w:tbl>
      <w:tblPr>
        <w:tblStyle w:val="28"/>
        <w:tblW w:w="10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988"/>
        <w:gridCol w:w="1100"/>
        <w:gridCol w:w="5896"/>
        <w:gridCol w:w="1389"/>
      </w:tblGrid>
      <w:tr w14:paraId="2ACF0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24" w:type="dxa"/>
            <w:vMerge w:val="restart"/>
            <w:tcBorders>
              <w:top w:val="single" w:color="auto" w:sz="4" w:space="0"/>
              <w:left w:val="single" w:color="auto" w:sz="4" w:space="0"/>
              <w:bottom w:val="single" w:color="auto" w:sz="4" w:space="0"/>
              <w:right w:val="single" w:color="auto" w:sz="4" w:space="0"/>
            </w:tcBorders>
            <w:noWrap/>
            <w:vAlign w:val="center"/>
          </w:tcPr>
          <w:p w14:paraId="66F62BCB">
            <w:pPr>
              <w:jc w:val="center"/>
              <w:rPr>
                <w:rFonts w:ascii="宋体" w:hAnsi="宋体"/>
                <w:color w:val="auto"/>
                <w:szCs w:val="21"/>
              </w:rPr>
            </w:pPr>
            <w:r>
              <w:rPr>
                <w:rFonts w:hint="eastAsia" w:ascii="宋体" w:hAnsi="宋体"/>
                <w:color w:val="auto"/>
                <w:szCs w:val="21"/>
              </w:rPr>
              <w:t>评审</w:t>
            </w:r>
          </w:p>
          <w:p w14:paraId="4793776F">
            <w:pPr>
              <w:jc w:val="center"/>
              <w:rPr>
                <w:rFonts w:ascii="宋体" w:hAnsi="宋体"/>
                <w:color w:val="auto"/>
                <w:szCs w:val="21"/>
              </w:rPr>
            </w:pPr>
            <w:r>
              <w:rPr>
                <w:rFonts w:hint="eastAsia" w:ascii="宋体" w:hAnsi="宋体"/>
                <w:color w:val="auto"/>
                <w:szCs w:val="21"/>
              </w:rPr>
              <w:t>内容</w:t>
            </w:r>
          </w:p>
        </w:tc>
        <w:tc>
          <w:tcPr>
            <w:tcW w:w="2088" w:type="dxa"/>
            <w:gridSpan w:val="2"/>
            <w:tcBorders>
              <w:top w:val="single" w:color="auto" w:sz="4" w:space="0"/>
              <w:left w:val="single" w:color="auto" w:sz="4" w:space="0"/>
              <w:bottom w:val="single" w:color="auto" w:sz="4" w:space="0"/>
              <w:right w:val="single" w:color="auto" w:sz="4" w:space="0"/>
            </w:tcBorders>
            <w:noWrap/>
            <w:vAlign w:val="center"/>
          </w:tcPr>
          <w:p w14:paraId="7E6CB043">
            <w:pPr>
              <w:jc w:val="center"/>
              <w:rPr>
                <w:rFonts w:ascii="宋体" w:hAnsi="宋体"/>
                <w:color w:val="auto"/>
                <w:szCs w:val="21"/>
              </w:rPr>
            </w:pPr>
            <w:r>
              <w:rPr>
                <w:rFonts w:hint="eastAsia" w:ascii="宋体" w:hAnsi="宋体"/>
                <w:color w:val="auto"/>
                <w:szCs w:val="21"/>
              </w:rPr>
              <w:t>评审项目</w:t>
            </w:r>
          </w:p>
        </w:tc>
        <w:tc>
          <w:tcPr>
            <w:tcW w:w="5896" w:type="dxa"/>
            <w:vMerge w:val="restart"/>
            <w:tcBorders>
              <w:top w:val="single" w:color="auto" w:sz="4" w:space="0"/>
              <w:left w:val="single" w:color="auto" w:sz="4" w:space="0"/>
              <w:bottom w:val="single" w:color="auto" w:sz="4" w:space="0"/>
              <w:right w:val="single" w:color="auto" w:sz="4" w:space="0"/>
            </w:tcBorders>
            <w:noWrap/>
            <w:vAlign w:val="center"/>
          </w:tcPr>
          <w:p w14:paraId="2C88775E">
            <w:pPr>
              <w:jc w:val="center"/>
              <w:rPr>
                <w:rFonts w:ascii="宋体" w:hAnsi="宋体"/>
                <w:color w:val="auto"/>
                <w:szCs w:val="21"/>
              </w:rPr>
            </w:pPr>
            <w:r>
              <w:rPr>
                <w:rFonts w:hint="eastAsia" w:ascii="宋体" w:hAnsi="宋体"/>
                <w:color w:val="auto"/>
                <w:szCs w:val="21"/>
              </w:rPr>
              <w:t>要　　　　求</w:t>
            </w:r>
          </w:p>
        </w:tc>
        <w:tc>
          <w:tcPr>
            <w:tcW w:w="1389" w:type="dxa"/>
            <w:vMerge w:val="restart"/>
            <w:tcBorders>
              <w:top w:val="single" w:color="auto" w:sz="4" w:space="0"/>
              <w:left w:val="single" w:color="auto" w:sz="4" w:space="0"/>
              <w:bottom w:val="single" w:color="auto" w:sz="4" w:space="0"/>
              <w:right w:val="single" w:color="auto" w:sz="4" w:space="0"/>
            </w:tcBorders>
            <w:noWrap/>
            <w:vAlign w:val="center"/>
          </w:tcPr>
          <w:p w14:paraId="0CD84D58">
            <w:pPr>
              <w:jc w:val="center"/>
              <w:rPr>
                <w:rFonts w:ascii="宋体" w:hAnsi="宋体"/>
                <w:color w:val="auto"/>
                <w:szCs w:val="21"/>
              </w:rPr>
            </w:pPr>
            <w:r>
              <w:rPr>
                <w:rFonts w:hint="eastAsia" w:ascii="宋体" w:hAnsi="宋体"/>
                <w:color w:val="auto"/>
                <w:szCs w:val="21"/>
              </w:rPr>
              <w:t>备注</w:t>
            </w:r>
          </w:p>
        </w:tc>
      </w:tr>
      <w:tr w14:paraId="26C2B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24" w:type="dxa"/>
            <w:vMerge w:val="continue"/>
            <w:tcBorders>
              <w:top w:val="single" w:color="auto" w:sz="4" w:space="0"/>
              <w:left w:val="single" w:color="auto" w:sz="4" w:space="0"/>
              <w:bottom w:val="single" w:color="auto" w:sz="4" w:space="0"/>
              <w:right w:val="single" w:color="auto" w:sz="4" w:space="0"/>
            </w:tcBorders>
            <w:noWrap/>
            <w:vAlign w:val="center"/>
          </w:tcPr>
          <w:p w14:paraId="3F7E48E9">
            <w:pPr>
              <w:widowControl/>
              <w:jc w:val="left"/>
              <w:rPr>
                <w:rFonts w:ascii="宋体" w:hAnsi="宋体"/>
                <w:color w:val="auto"/>
                <w:szCs w:val="21"/>
              </w:rPr>
            </w:pPr>
          </w:p>
        </w:tc>
        <w:tc>
          <w:tcPr>
            <w:tcW w:w="988" w:type="dxa"/>
            <w:tcBorders>
              <w:top w:val="single" w:color="auto" w:sz="4" w:space="0"/>
              <w:left w:val="single" w:color="auto" w:sz="4" w:space="0"/>
              <w:bottom w:val="single" w:color="auto" w:sz="4" w:space="0"/>
              <w:right w:val="single" w:color="auto" w:sz="4" w:space="0"/>
            </w:tcBorders>
            <w:noWrap/>
            <w:vAlign w:val="center"/>
          </w:tcPr>
          <w:p w14:paraId="75E0207B">
            <w:pPr>
              <w:jc w:val="center"/>
              <w:rPr>
                <w:rFonts w:ascii="宋体" w:hAnsi="宋体"/>
                <w:color w:val="auto"/>
                <w:szCs w:val="21"/>
              </w:rPr>
            </w:pPr>
            <w:r>
              <w:rPr>
                <w:rFonts w:hint="eastAsia" w:ascii="宋体" w:hAnsi="宋体"/>
                <w:color w:val="auto"/>
                <w:szCs w:val="21"/>
              </w:rPr>
              <w:t>项目</w:t>
            </w:r>
          </w:p>
        </w:tc>
        <w:tc>
          <w:tcPr>
            <w:tcW w:w="1100" w:type="dxa"/>
            <w:tcBorders>
              <w:top w:val="single" w:color="auto" w:sz="4" w:space="0"/>
              <w:left w:val="single" w:color="auto" w:sz="4" w:space="0"/>
              <w:bottom w:val="single" w:color="auto" w:sz="4" w:space="0"/>
              <w:right w:val="single" w:color="auto" w:sz="4" w:space="0"/>
            </w:tcBorders>
            <w:noWrap/>
            <w:vAlign w:val="center"/>
          </w:tcPr>
          <w:p w14:paraId="28C5873F">
            <w:pPr>
              <w:jc w:val="center"/>
              <w:rPr>
                <w:rFonts w:ascii="宋体" w:hAnsi="宋体"/>
                <w:color w:val="auto"/>
                <w:szCs w:val="21"/>
              </w:rPr>
            </w:pPr>
            <w:r>
              <w:rPr>
                <w:rFonts w:hint="eastAsia" w:ascii="宋体" w:hAnsi="宋体"/>
                <w:color w:val="auto"/>
                <w:szCs w:val="21"/>
              </w:rPr>
              <w:t>分项内容</w:t>
            </w:r>
          </w:p>
        </w:tc>
        <w:tc>
          <w:tcPr>
            <w:tcW w:w="5896" w:type="dxa"/>
            <w:vMerge w:val="continue"/>
            <w:tcBorders>
              <w:top w:val="single" w:color="auto" w:sz="4" w:space="0"/>
              <w:left w:val="single" w:color="auto" w:sz="4" w:space="0"/>
              <w:bottom w:val="single" w:color="auto" w:sz="4" w:space="0"/>
              <w:right w:val="single" w:color="auto" w:sz="4" w:space="0"/>
            </w:tcBorders>
            <w:noWrap/>
            <w:vAlign w:val="center"/>
          </w:tcPr>
          <w:p w14:paraId="0C004E33">
            <w:pPr>
              <w:widowControl/>
              <w:jc w:val="left"/>
              <w:rPr>
                <w:rFonts w:ascii="宋体" w:hAnsi="宋体"/>
                <w:color w:val="auto"/>
                <w:szCs w:val="21"/>
              </w:rPr>
            </w:pPr>
          </w:p>
        </w:tc>
        <w:tc>
          <w:tcPr>
            <w:tcW w:w="1389" w:type="dxa"/>
            <w:vMerge w:val="continue"/>
            <w:tcBorders>
              <w:top w:val="single" w:color="auto" w:sz="4" w:space="0"/>
              <w:left w:val="single" w:color="auto" w:sz="4" w:space="0"/>
              <w:bottom w:val="single" w:color="auto" w:sz="4" w:space="0"/>
              <w:right w:val="single" w:color="auto" w:sz="4" w:space="0"/>
            </w:tcBorders>
            <w:noWrap/>
            <w:vAlign w:val="center"/>
          </w:tcPr>
          <w:p w14:paraId="0E34CD64">
            <w:pPr>
              <w:widowControl/>
              <w:jc w:val="left"/>
              <w:rPr>
                <w:rFonts w:ascii="宋体" w:hAnsi="宋体"/>
                <w:color w:val="auto"/>
                <w:szCs w:val="21"/>
              </w:rPr>
            </w:pPr>
          </w:p>
        </w:tc>
      </w:tr>
      <w:tr w14:paraId="02437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exact"/>
          <w:jc w:val="center"/>
        </w:trPr>
        <w:tc>
          <w:tcPr>
            <w:tcW w:w="1024" w:type="dxa"/>
            <w:vMerge w:val="restart"/>
            <w:tcBorders>
              <w:top w:val="nil"/>
              <w:left w:val="single" w:color="auto" w:sz="4" w:space="0"/>
              <w:right w:val="single" w:color="auto" w:sz="4" w:space="0"/>
            </w:tcBorders>
            <w:noWrap/>
            <w:vAlign w:val="center"/>
          </w:tcPr>
          <w:p w14:paraId="0C0E256E">
            <w:pPr>
              <w:jc w:val="left"/>
              <w:rPr>
                <w:rFonts w:ascii="宋体" w:hAnsi="宋体"/>
                <w:color w:val="auto"/>
                <w:szCs w:val="21"/>
              </w:rPr>
            </w:pPr>
            <w:r>
              <w:rPr>
                <w:rFonts w:hint="eastAsia" w:ascii="宋体" w:hAnsi="宋体"/>
                <w:color w:val="auto"/>
                <w:szCs w:val="21"/>
              </w:rPr>
              <w:t>A、资信</w:t>
            </w:r>
          </w:p>
          <w:p w14:paraId="1BC949A3">
            <w:pPr>
              <w:jc w:val="left"/>
              <w:rPr>
                <w:rFonts w:ascii="宋体" w:hAnsi="宋体"/>
                <w:color w:val="auto"/>
                <w:szCs w:val="21"/>
              </w:rPr>
            </w:pPr>
            <w:r>
              <w:rPr>
                <w:rFonts w:hint="eastAsia" w:ascii="宋体" w:hAnsi="宋体"/>
                <w:color w:val="auto"/>
                <w:szCs w:val="21"/>
              </w:rPr>
              <w:t>业绩（4</w:t>
            </w:r>
            <w:r>
              <w:rPr>
                <w:rFonts w:hint="eastAsia" w:ascii="宋体" w:hAnsi="宋体"/>
                <w:color w:val="auto"/>
                <w:szCs w:val="21"/>
                <w:lang w:val="en-US" w:eastAsia="zh-CN"/>
              </w:rPr>
              <w:t>5</w:t>
            </w:r>
            <w:r>
              <w:rPr>
                <w:rFonts w:hint="eastAsia" w:ascii="宋体" w:hAnsi="宋体"/>
                <w:color w:val="auto"/>
                <w:szCs w:val="21"/>
              </w:rPr>
              <w:t>）</w:t>
            </w:r>
          </w:p>
        </w:tc>
        <w:tc>
          <w:tcPr>
            <w:tcW w:w="988" w:type="dxa"/>
            <w:vMerge w:val="restart"/>
            <w:tcBorders>
              <w:top w:val="single" w:color="auto" w:sz="4" w:space="0"/>
              <w:left w:val="single" w:color="auto" w:sz="4" w:space="0"/>
              <w:bottom w:val="single" w:color="auto" w:sz="4" w:space="0"/>
              <w:right w:val="single" w:color="auto" w:sz="4" w:space="0"/>
            </w:tcBorders>
            <w:noWrap/>
            <w:vAlign w:val="center"/>
          </w:tcPr>
          <w:p w14:paraId="3D6806F5">
            <w:pPr>
              <w:spacing w:line="340" w:lineRule="exact"/>
              <w:jc w:val="center"/>
              <w:rPr>
                <w:rFonts w:ascii="宋体" w:hAnsi="宋体"/>
                <w:color w:val="auto"/>
                <w:szCs w:val="21"/>
              </w:rPr>
            </w:pPr>
            <w:r>
              <w:rPr>
                <w:rFonts w:hint="eastAsia" w:ascii="宋体" w:hAnsi="宋体"/>
                <w:color w:val="auto"/>
                <w:szCs w:val="21"/>
              </w:rPr>
              <w:t>类似工程业绩</w:t>
            </w:r>
          </w:p>
          <w:p w14:paraId="2BC8D506">
            <w:pPr>
              <w:jc w:val="center"/>
              <w:rPr>
                <w:rFonts w:ascii="宋体" w:hAnsi="宋体"/>
                <w:color w:val="auto"/>
                <w:szCs w:val="21"/>
              </w:rPr>
            </w:pPr>
            <w:r>
              <w:rPr>
                <w:rFonts w:hint="eastAsia" w:ascii="宋体" w:hAnsi="宋体"/>
                <w:color w:val="auto"/>
                <w:szCs w:val="21"/>
              </w:rPr>
              <w:t>（10）</w:t>
            </w:r>
          </w:p>
        </w:tc>
        <w:tc>
          <w:tcPr>
            <w:tcW w:w="1100" w:type="dxa"/>
            <w:tcBorders>
              <w:top w:val="single" w:color="auto" w:sz="4" w:space="0"/>
              <w:left w:val="single" w:color="auto" w:sz="4" w:space="0"/>
              <w:bottom w:val="single" w:color="auto" w:sz="4" w:space="0"/>
              <w:right w:val="single" w:color="auto" w:sz="4" w:space="0"/>
            </w:tcBorders>
            <w:noWrap/>
            <w:vAlign w:val="center"/>
          </w:tcPr>
          <w:p w14:paraId="2CC7A9CE">
            <w:pPr>
              <w:jc w:val="center"/>
              <w:rPr>
                <w:rFonts w:ascii="宋体" w:hAnsi="宋体"/>
                <w:color w:val="auto"/>
                <w:szCs w:val="21"/>
              </w:rPr>
            </w:pPr>
            <w:r>
              <w:rPr>
                <w:rFonts w:hint="eastAsia" w:ascii="宋体" w:hAnsi="宋体"/>
                <w:color w:val="auto"/>
                <w:szCs w:val="21"/>
              </w:rPr>
              <w:t>监理业绩（4）</w:t>
            </w:r>
          </w:p>
        </w:tc>
        <w:tc>
          <w:tcPr>
            <w:tcW w:w="5896" w:type="dxa"/>
            <w:tcBorders>
              <w:top w:val="single" w:color="auto" w:sz="4" w:space="0"/>
              <w:left w:val="single" w:color="auto" w:sz="4" w:space="0"/>
              <w:bottom w:val="single" w:color="auto" w:sz="4" w:space="0"/>
              <w:right w:val="single" w:color="auto" w:sz="4" w:space="0"/>
            </w:tcBorders>
            <w:noWrap/>
            <w:vAlign w:val="center"/>
          </w:tcPr>
          <w:p w14:paraId="632EC376">
            <w:pPr>
              <w:jc w:val="left"/>
              <w:rPr>
                <w:rFonts w:ascii="宋体" w:hAnsi="宋体"/>
                <w:color w:val="auto"/>
                <w:szCs w:val="21"/>
              </w:rPr>
            </w:pPr>
            <w:r>
              <w:rPr>
                <w:rFonts w:hint="eastAsia" w:ascii="宋体" w:hAnsi="宋体"/>
                <w:color w:val="auto"/>
                <w:szCs w:val="21"/>
              </w:rPr>
              <w:t>自20</w:t>
            </w:r>
            <w:r>
              <w:rPr>
                <w:rFonts w:hint="eastAsia" w:ascii="宋体" w:hAnsi="宋体"/>
                <w:color w:val="auto"/>
                <w:szCs w:val="21"/>
                <w:lang w:val="en-US" w:eastAsia="zh-CN"/>
              </w:rPr>
              <w:t>21</w:t>
            </w:r>
            <w:r>
              <w:rPr>
                <w:rFonts w:hint="eastAsia" w:ascii="宋体" w:hAnsi="宋体"/>
                <w:color w:val="auto"/>
                <w:szCs w:val="21"/>
              </w:rPr>
              <w:t>年1月1日至今完成过质量合格的类似工程每项得1分，最高不超过4分。</w:t>
            </w:r>
          </w:p>
        </w:tc>
        <w:tc>
          <w:tcPr>
            <w:tcW w:w="1389" w:type="dxa"/>
            <w:tcBorders>
              <w:top w:val="single" w:color="auto" w:sz="4" w:space="0"/>
              <w:left w:val="single" w:color="auto" w:sz="4" w:space="0"/>
              <w:bottom w:val="single" w:color="auto" w:sz="4" w:space="0"/>
              <w:right w:val="single" w:color="auto" w:sz="4" w:space="0"/>
            </w:tcBorders>
            <w:noWrap/>
            <w:vAlign w:val="center"/>
          </w:tcPr>
          <w:p w14:paraId="5D167F0F">
            <w:pPr>
              <w:jc w:val="left"/>
              <w:rPr>
                <w:rFonts w:ascii="宋体" w:hAnsi="宋体"/>
                <w:color w:val="auto"/>
                <w:szCs w:val="21"/>
              </w:rPr>
            </w:pPr>
          </w:p>
        </w:tc>
      </w:tr>
      <w:tr w14:paraId="127A1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9" w:hRule="exact"/>
          <w:jc w:val="center"/>
        </w:trPr>
        <w:tc>
          <w:tcPr>
            <w:tcW w:w="1024" w:type="dxa"/>
            <w:vMerge w:val="continue"/>
            <w:tcBorders>
              <w:left w:val="single" w:color="auto" w:sz="4" w:space="0"/>
              <w:right w:val="single" w:color="auto" w:sz="4" w:space="0"/>
            </w:tcBorders>
            <w:noWrap/>
            <w:vAlign w:val="center"/>
          </w:tcPr>
          <w:p w14:paraId="42A3C388">
            <w:pPr>
              <w:widowControl/>
              <w:jc w:val="left"/>
              <w:rPr>
                <w:rFonts w:ascii="宋体" w:hAnsi="宋体"/>
                <w:color w:val="auto"/>
                <w:szCs w:val="21"/>
              </w:rPr>
            </w:pPr>
          </w:p>
        </w:tc>
        <w:tc>
          <w:tcPr>
            <w:tcW w:w="988" w:type="dxa"/>
            <w:vMerge w:val="continue"/>
            <w:tcBorders>
              <w:top w:val="single" w:color="auto" w:sz="4" w:space="0"/>
              <w:left w:val="single" w:color="auto" w:sz="4" w:space="0"/>
              <w:bottom w:val="single" w:color="auto" w:sz="4" w:space="0"/>
              <w:right w:val="single" w:color="auto" w:sz="4" w:space="0"/>
            </w:tcBorders>
            <w:noWrap/>
            <w:vAlign w:val="center"/>
          </w:tcPr>
          <w:p w14:paraId="5D2BF16D">
            <w:pPr>
              <w:widowControl/>
              <w:jc w:val="center"/>
              <w:rPr>
                <w:rFonts w:ascii="宋体" w:hAnsi="宋体"/>
                <w:color w:val="auto"/>
                <w:szCs w:val="21"/>
              </w:rPr>
            </w:pPr>
          </w:p>
        </w:tc>
        <w:tc>
          <w:tcPr>
            <w:tcW w:w="1100" w:type="dxa"/>
            <w:tcBorders>
              <w:top w:val="single" w:color="auto" w:sz="4" w:space="0"/>
              <w:left w:val="single" w:color="auto" w:sz="4" w:space="0"/>
              <w:bottom w:val="single" w:color="auto" w:sz="4" w:space="0"/>
              <w:right w:val="single" w:color="auto" w:sz="4" w:space="0"/>
            </w:tcBorders>
            <w:noWrap/>
            <w:vAlign w:val="center"/>
          </w:tcPr>
          <w:p w14:paraId="455A8E50">
            <w:pPr>
              <w:jc w:val="center"/>
              <w:rPr>
                <w:rFonts w:ascii="宋体" w:hAnsi="宋体"/>
                <w:color w:val="auto"/>
                <w:szCs w:val="21"/>
              </w:rPr>
            </w:pPr>
            <w:r>
              <w:rPr>
                <w:rFonts w:hint="eastAsia" w:ascii="宋体" w:hAnsi="宋体"/>
                <w:color w:val="auto"/>
                <w:szCs w:val="21"/>
              </w:rPr>
              <w:t>获奖监理业绩（6）</w:t>
            </w:r>
          </w:p>
        </w:tc>
        <w:tc>
          <w:tcPr>
            <w:tcW w:w="5896" w:type="dxa"/>
            <w:tcBorders>
              <w:top w:val="single" w:color="auto" w:sz="4" w:space="0"/>
              <w:left w:val="single" w:color="auto" w:sz="4" w:space="0"/>
              <w:bottom w:val="single" w:color="auto" w:sz="4" w:space="0"/>
              <w:right w:val="single" w:color="auto" w:sz="4" w:space="0"/>
            </w:tcBorders>
            <w:noWrap/>
            <w:vAlign w:val="center"/>
          </w:tcPr>
          <w:p w14:paraId="6A66079B">
            <w:pPr>
              <w:adjustRightInd w:val="0"/>
              <w:snapToGrid w:val="0"/>
              <w:spacing w:line="340" w:lineRule="exact"/>
              <w:rPr>
                <w:rFonts w:ascii="宋体" w:hAnsi="宋体" w:cs="宋体"/>
                <w:color w:val="auto"/>
                <w:kern w:val="0"/>
                <w:szCs w:val="21"/>
                <w:lang w:val="zh-CN" w:bidi="zh-CN"/>
              </w:rPr>
            </w:pPr>
            <w:r>
              <w:rPr>
                <w:rFonts w:hint="eastAsia" w:ascii="宋体" w:hAnsi="宋体" w:cs="宋体"/>
                <w:color w:val="auto"/>
                <w:kern w:val="0"/>
                <w:szCs w:val="21"/>
                <w:lang w:val="zh-CN" w:bidi="zh-CN"/>
              </w:rPr>
              <w:t>投标人20</w:t>
            </w:r>
            <w:r>
              <w:rPr>
                <w:rFonts w:hint="eastAsia" w:ascii="宋体" w:hAnsi="宋体" w:cs="宋体"/>
                <w:color w:val="auto"/>
                <w:kern w:val="0"/>
                <w:szCs w:val="21"/>
                <w:lang w:val="en-US" w:bidi="zh-CN"/>
              </w:rPr>
              <w:t>21</w:t>
            </w:r>
            <w:r>
              <w:rPr>
                <w:rFonts w:hint="eastAsia" w:ascii="宋体" w:hAnsi="宋体" w:cs="宋体"/>
                <w:color w:val="auto"/>
                <w:kern w:val="0"/>
                <w:szCs w:val="21"/>
                <w:lang w:val="zh-CN" w:bidi="zh-CN"/>
              </w:rPr>
              <w:t>年1月1日至</w:t>
            </w:r>
            <w:r>
              <w:rPr>
                <w:rFonts w:hint="eastAsia" w:ascii="宋体" w:hAnsi="宋体" w:cs="宋体"/>
                <w:color w:val="auto"/>
                <w:kern w:val="0"/>
                <w:szCs w:val="21"/>
              </w:rPr>
              <w:t>今完成</w:t>
            </w:r>
            <w:r>
              <w:rPr>
                <w:rFonts w:hint="eastAsia" w:ascii="宋体" w:hAnsi="宋体" w:cs="宋体"/>
                <w:color w:val="auto"/>
                <w:kern w:val="0"/>
                <w:szCs w:val="21"/>
                <w:lang w:val="zh-CN" w:bidi="zh-CN"/>
              </w:rPr>
              <w:t>的</w:t>
            </w:r>
            <w:r>
              <w:rPr>
                <w:rFonts w:hint="eastAsia" w:ascii="宋体" w:hAnsi="宋体" w:cs="宋体"/>
                <w:color w:val="auto"/>
                <w:kern w:val="0"/>
                <w:szCs w:val="21"/>
                <w:lang w:bidi="zh-CN"/>
              </w:rPr>
              <w:t>类似</w:t>
            </w:r>
            <w:r>
              <w:rPr>
                <w:rFonts w:hint="eastAsia" w:ascii="宋体" w:hAnsi="宋体" w:cs="宋体"/>
                <w:color w:val="auto"/>
                <w:kern w:val="0"/>
                <w:szCs w:val="21"/>
                <w:lang w:val="zh-CN" w:bidi="zh-CN"/>
              </w:rPr>
              <w:t>工程项目，获得省级</w:t>
            </w:r>
            <w:r>
              <w:rPr>
                <w:rFonts w:hint="eastAsia" w:ascii="宋体" w:hAnsi="宋体" w:cs="宋体"/>
                <w:color w:val="auto"/>
                <w:kern w:val="0"/>
                <w:szCs w:val="21"/>
                <w:lang w:val="en-US" w:bidi="zh-CN"/>
              </w:rPr>
              <w:t>及以上质量</w:t>
            </w:r>
            <w:r>
              <w:rPr>
                <w:rFonts w:hint="eastAsia" w:ascii="宋体" w:hAnsi="宋体" w:cs="宋体"/>
                <w:color w:val="auto"/>
                <w:kern w:val="0"/>
                <w:szCs w:val="21"/>
                <w:lang w:val="zh-CN" w:bidi="zh-CN"/>
              </w:rPr>
              <w:t>奖项的</w:t>
            </w:r>
            <w:r>
              <w:rPr>
                <w:rFonts w:hint="eastAsia" w:ascii="宋体" w:hAnsi="宋体" w:cs="宋体"/>
                <w:color w:val="auto"/>
                <w:kern w:val="0"/>
                <w:szCs w:val="21"/>
                <w:lang w:bidi="zh-CN"/>
              </w:rPr>
              <w:t>每</w:t>
            </w:r>
            <w:r>
              <w:rPr>
                <w:rFonts w:hint="eastAsia" w:ascii="宋体" w:hAnsi="宋体" w:cs="宋体"/>
                <w:color w:val="auto"/>
                <w:kern w:val="0"/>
                <w:szCs w:val="21"/>
                <w:lang w:val="zh-CN" w:bidi="zh-CN"/>
              </w:rPr>
              <w:t>项得1分；获得市级</w:t>
            </w:r>
            <w:r>
              <w:rPr>
                <w:rFonts w:hint="eastAsia" w:ascii="宋体" w:hAnsi="宋体" w:cs="宋体"/>
                <w:color w:val="auto"/>
                <w:kern w:val="0"/>
                <w:szCs w:val="21"/>
                <w:lang w:val="en-US" w:bidi="zh-CN"/>
              </w:rPr>
              <w:t>质量</w:t>
            </w:r>
            <w:r>
              <w:rPr>
                <w:rFonts w:hint="eastAsia" w:ascii="宋体" w:hAnsi="宋体" w:cs="宋体"/>
                <w:color w:val="auto"/>
                <w:kern w:val="0"/>
                <w:szCs w:val="21"/>
                <w:lang w:val="zh-CN" w:bidi="zh-CN"/>
              </w:rPr>
              <w:t>奖项的</w:t>
            </w:r>
            <w:r>
              <w:rPr>
                <w:rFonts w:hint="eastAsia" w:ascii="宋体" w:hAnsi="宋体" w:cs="宋体"/>
                <w:color w:val="auto"/>
                <w:kern w:val="0"/>
                <w:szCs w:val="21"/>
                <w:lang w:bidi="zh-CN"/>
              </w:rPr>
              <w:t>每</w:t>
            </w:r>
            <w:r>
              <w:rPr>
                <w:rFonts w:hint="eastAsia" w:ascii="宋体" w:hAnsi="宋体" w:cs="宋体"/>
                <w:color w:val="auto"/>
                <w:kern w:val="0"/>
                <w:szCs w:val="21"/>
                <w:lang w:val="zh-CN" w:bidi="zh-CN"/>
              </w:rPr>
              <w:t>项得0.5分；本项最多得6分。</w:t>
            </w:r>
          </w:p>
          <w:p w14:paraId="3743DA72">
            <w:pPr>
              <w:jc w:val="left"/>
              <w:rPr>
                <w:rFonts w:ascii="宋体" w:hAnsi="宋体"/>
                <w:color w:val="auto"/>
                <w:szCs w:val="21"/>
              </w:rPr>
            </w:pPr>
            <w:r>
              <w:rPr>
                <w:rFonts w:hint="eastAsia" w:ascii="宋体" w:hAnsi="宋体"/>
                <w:color w:val="auto"/>
                <w:szCs w:val="21"/>
                <w:lang w:val="zh-CN" w:bidi="zh-CN"/>
              </w:rPr>
              <w:t>注：①以投标人获奖证书为准，获奖时间以获奖证书颁发日期为准；②同一工程获得多个奖项的，按最高奖项计取，不重复计算。 ③国家级奖项指中国土木工程詹天佑奖、中国建设工程鲁班奖、国家优质工程金质奖、国家优质工程奖；省级或市级奖项是指由建设行政主管部门或行业协会颁发（如是行业协会颁发，须提供该行业协会在“中国社会组织政务服务平台”的登记信息查询结果网页</w:t>
            </w:r>
            <w:r>
              <w:rPr>
                <w:rFonts w:hint="eastAsia" w:ascii="宋体" w:hAnsi="宋体"/>
                <w:color w:val="auto"/>
                <w:szCs w:val="21"/>
                <w:lang w:bidi="zh-CN"/>
              </w:rPr>
              <w:t>截图</w:t>
            </w:r>
            <w:r>
              <w:rPr>
                <w:rFonts w:hint="eastAsia" w:ascii="宋体" w:hAnsi="宋体"/>
                <w:color w:val="auto"/>
                <w:szCs w:val="21"/>
                <w:lang w:val="zh-CN" w:bidi="zh-CN"/>
              </w:rPr>
              <w:t>）的工程优质奖或优质结构奖等工程质量奖项。</w:t>
            </w:r>
          </w:p>
        </w:tc>
        <w:tc>
          <w:tcPr>
            <w:tcW w:w="1389" w:type="dxa"/>
            <w:tcBorders>
              <w:top w:val="single" w:color="auto" w:sz="4" w:space="0"/>
              <w:left w:val="single" w:color="auto" w:sz="4" w:space="0"/>
              <w:bottom w:val="single" w:color="auto" w:sz="4" w:space="0"/>
              <w:right w:val="single" w:color="auto" w:sz="4" w:space="0"/>
            </w:tcBorders>
            <w:noWrap/>
            <w:vAlign w:val="center"/>
          </w:tcPr>
          <w:p w14:paraId="25F7941C">
            <w:pPr>
              <w:jc w:val="left"/>
              <w:rPr>
                <w:rFonts w:ascii="宋体" w:hAnsi="宋体"/>
                <w:color w:val="auto"/>
                <w:szCs w:val="21"/>
              </w:rPr>
            </w:pPr>
          </w:p>
        </w:tc>
      </w:tr>
      <w:tr w14:paraId="57681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jc w:val="center"/>
        </w:trPr>
        <w:tc>
          <w:tcPr>
            <w:tcW w:w="1024" w:type="dxa"/>
            <w:vMerge w:val="continue"/>
            <w:tcBorders>
              <w:left w:val="single" w:color="auto" w:sz="4" w:space="0"/>
              <w:right w:val="single" w:color="auto" w:sz="4" w:space="0"/>
            </w:tcBorders>
            <w:noWrap/>
            <w:vAlign w:val="center"/>
          </w:tcPr>
          <w:p w14:paraId="15925393">
            <w:pPr>
              <w:widowControl/>
              <w:jc w:val="left"/>
              <w:rPr>
                <w:rFonts w:ascii="宋体" w:hAnsi="宋体"/>
                <w:color w:val="auto"/>
                <w:szCs w:val="21"/>
              </w:rPr>
            </w:pPr>
          </w:p>
        </w:tc>
        <w:tc>
          <w:tcPr>
            <w:tcW w:w="988" w:type="dxa"/>
            <w:vMerge w:val="restart"/>
            <w:tcBorders>
              <w:top w:val="single" w:color="auto" w:sz="4" w:space="0"/>
              <w:left w:val="single" w:color="auto" w:sz="4" w:space="0"/>
              <w:right w:val="single" w:color="auto" w:sz="4" w:space="0"/>
            </w:tcBorders>
            <w:noWrap/>
            <w:vAlign w:val="center"/>
          </w:tcPr>
          <w:p w14:paraId="7DDFC77C">
            <w:pPr>
              <w:jc w:val="center"/>
              <w:rPr>
                <w:rFonts w:ascii="宋体" w:hAnsi="宋体"/>
                <w:color w:val="auto"/>
                <w:szCs w:val="21"/>
              </w:rPr>
            </w:pPr>
            <w:r>
              <w:rPr>
                <w:rFonts w:hint="eastAsia" w:ascii="宋体" w:hAnsi="宋体"/>
                <w:color w:val="auto"/>
                <w:szCs w:val="21"/>
              </w:rPr>
              <w:t>总监理工程师（</w:t>
            </w:r>
            <w:r>
              <w:rPr>
                <w:rFonts w:hint="eastAsia" w:ascii="宋体" w:hAnsi="宋体"/>
                <w:color w:val="auto"/>
                <w:szCs w:val="21"/>
                <w:lang w:val="en-US" w:eastAsia="zh-CN"/>
              </w:rPr>
              <w:t>4</w:t>
            </w:r>
            <w:r>
              <w:rPr>
                <w:rFonts w:hint="eastAsia" w:ascii="宋体" w:hAnsi="宋体"/>
                <w:color w:val="auto"/>
                <w:szCs w:val="21"/>
              </w:rPr>
              <w:t>）</w:t>
            </w:r>
          </w:p>
        </w:tc>
        <w:tc>
          <w:tcPr>
            <w:tcW w:w="1100" w:type="dxa"/>
            <w:tcBorders>
              <w:top w:val="single" w:color="auto" w:sz="4" w:space="0"/>
              <w:left w:val="single" w:color="auto" w:sz="4" w:space="0"/>
              <w:right w:val="single" w:color="auto" w:sz="4" w:space="0"/>
            </w:tcBorders>
            <w:noWrap/>
            <w:vAlign w:val="center"/>
          </w:tcPr>
          <w:p w14:paraId="373B0733">
            <w:pPr>
              <w:jc w:val="center"/>
              <w:rPr>
                <w:rFonts w:ascii="宋体" w:hAnsi="宋体"/>
                <w:color w:val="auto"/>
                <w:szCs w:val="21"/>
              </w:rPr>
            </w:pPr>
            <w:r>
              <w:rPr>
                <w:rFonts w:hint="eastAsia" w:ascii="宋体" w:hAnsi="宋体"/>
                <w:color w:val="auto"/>
                <w:szCs w:val="21"/>
              </w:rPr>
              <w:t>资历（</w:t>
            </w:r>
            <w:r>
              <w:rPr>
                <w:rFonts w:hint="eastAsia" w:ascii="宋体" w:hAnsi="宋体"/>
                <w:color w:val="auto"/>
                <w:szCs w:val="21"/>
                <w:lang w:val="en-US" w:eastAsia="zh-CN"/>
              </w:rPr>
              <w:t>2</w:t>
            </w:r>
            <w:r>
              <w:rPr>
                <w:rFonts w:hint="eastAsia" w:ascii="宋体" w:hAnsi="宋体"/>
                <w:color w:val="auto"/>
                <w:szCs w:val="21"/>
              </w:rPr>
              <w:t>）</w:t>
            </w:r>
          </w:p>
        </w:tc>
        <w:tc>
          <w:tcPr>
            <w:tcW w:w="5896" w:type="dxa"/>
            <w:tcBorders>
              <w:top w:val="single" w:color="auto" w:sz="4" w:space="0"/>
              <w:left w:val="single" w:color="auto" w:sz="4" w:space="0"/>
              <w:right w:val="single" w:color="auto" w:sz="4" w:space="0"/>
            </w:tcBorders>
            <w:noWrap/>
            <w:vAlign w:val="center"/>
          </w:tcPr>
          <w:p w14:paraId="00F7971A">
            <w:pPr>
              <w:jc w:val="left"/>
              <w:rPr>
                <w:rFonts w:ascii="宋体" w:hAnsi="宋体"/>
                <w:color w:val="auto"/>
                <w:szCs w:val="21"/>
                <w:highlight w:val="yellow"/>
              </w:rPr>
            </w:pPr>
            <w:r>
              <w:rPr>
                <w:rFonts w:hint="eastAsia" w:ascii="宋体" w:hAnsi="宋体" w:eastAsia="宋体" w:cs="宋体"/>
                <w:color w:val="auto"/>
                <w:szCs w:val="21"/>
                <w:highlight w:val="none"/>
              </w:rPr>
              <w:t>满足公告要求，具有</w:t>
            </w:r>
            <w:r>
              <w:rPr>
                <w:rFonts w:hint="eastAsia" w:ascii="宋体" w:hAnsi="宋体" w:eastAsia="宋体" w:cs="宋体"/>
                <w:color w:val="auto"/>
                <w:szCs w:val="21"/>
                <w:highlight w:val="none"/>
                <w:lang w:val="en-US" w:eastAsia="zh-CN"/>
              </w:rPr>
              <w:t>工程类</w:t>
            </w:r>
            <w:r>
              <w:rPr>
                <w:rFonts w:hint="eastAsia" w:ascii="宋体" w:hAnsi="宋体" w:cs="宋体"/>
                <w:color w:val="auto"/>
                <w:szCs w:val="21"/>
                <w:highlight w:val="none"/>
                <w:lang w:val="en-US" w:eastAsia="zh-CN"/>
              </w:rPr>
              <w:t>中级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或以上</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技术</w:t>
            </w:r>
            <w:r>
              <w:rPr>
                <w:rFonts w:hint="eastAsia" w:ascii="宋体" w:hAnsi="宋体" w:eastAsia="宋体" w:cs="宋体"/>
                <w:color w:val="auto"/>
                <w:szCs w:val="21"/>
                <w:highlight w:val="none"/>
              </w:rPr>
              <w:t>职称的得</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rPr>
              <w:t>分；最高不超过</w:t>
            </w:r>
            <w:r>
              <w:rPr>
                <w:rFonts w:hint="eastAsia" w:ascii="宋体" w:hAnsi="宋体" w:cs="宋体"/>
                <w:color w:val="auto"/>
                <w:szCs w:val="21"/>
                <w:highlight w:val="none"/>
                <w:u w:val="single"/>
                <w:lang w:val="en-US" w:eastAsia="zh-CN"/>
              </w:rPr>
              <w:t>2</w:t>
            </w:r>
            <w:r>
              <w:rPr>
                <w:rFonts w:hint="eastAsia" w:ascii="宋体" w:hAnsi="宋体" w:eastAsia="宋体" w:cs="宋体"/>
                <w:color w:val="auto"/>
                <w:szCs w:val="21"/>
                <w:highlight w:val="none"/>
              </w:rPr>
              <w:t>分。</w:t>
            </w:r>
            <w:bookmarkStart w:id="235" w:name="_GoBack"/>
            <w:bookmarkEnd w:id="235"/>
          </w:p>
        </w:tc>
        <w:tc>
          <w:tcPr>
            <w:tcW w:w="1389" w:type="dxa"/>
            <w:tcBorders>
              <w:top w:val="single" w:color="auto" w:sz="4" w:space="0"/>
              <w:left w:val="single" w:color="auto" w:sz="4" w:space="0"/>
              <w:right w:val="single" w:color="auto" w:sz="4" w:space="0"/>
            </w:tcBorders>
            <w:noWrap/>
            <w:vAlign w:val="center"/>
          </w:tcPr>
          <w:p w14:paraId="54A682B3">
            <w:pPr>
              <w:jc w:val="left"/>
              <w:rPr>
                <w:rFonts w:ascii="宋体" w:hAnsi="宋体"/>
                <w:color w:val="auto"/>
                <w:szCs w:val="21"/>
              </w:rPr>
            </w:pPr>
          </w:p>
        </w:tc>
      </w:tr>
      <w:tr w14:paraId="6591A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24" w:type="dxa"/>
            <w:vMerge w:val="continue"/>
            <w:tcBorders>
              <w:left w:val="single" w:color="auto" w:sz="4" w:space="0"/>
              <w:right w:val="single" w:color="auto" w:sz="4" w:space="0"/>
            </w:tcBorders>
            <w:noWrap/>
            <w:vAlign w:val="center"/>
          </w:tcPr>
          <w:p w14:paraId="4985D3AE">
            <w:pPr>
              <w:widowControl/>
              <w:jc w:val="left"/>
              <w:rPr>
                <w:rFonts w:ascii="宋体" w:hAnsi="宋体"/>
                <w:color w:val="auto"/>
                <w:szCs w:val="21"/>
              </w:rPr>
            </w:pPr>
          </w:p>
        </w:tc>
        <w:tc>
          <w:tcPr>
            <w:tcW w:w="988" w:type="dxa"/>
            <w:vMerge w:val="continue"/>
            <w:tcBorders>
              <w:left w:val="single" w:color="auto" w:sz="4" w:space="0"/>
              <w:right w:val="single" w:color="auto" w:sz="4" w:space="0"/>
            </w:tcBorders>
            <w:noWrap/>
            <w:vAlign w:val="center"/>
          </w:tcPr>
          <w:p w14:paraId="38F28D14">
            <w:pPr>
              <w:jc w:val="center"/>
              <w:rPr>
                <w:rFonts w:hint="eastAsia" w:ascii="宋体" w:hAnsi="宋体"/>
                <w:color w:val="auto"/>
                <w:szCs w:val="21"/>
              </w:rPr>
            </w:pPr>
          </w:p>
        </w:tc>
        <w:tc>
          <w:tcPr>
            <w:tcW w:w="1100" w:type="dxa"/>
            <w:tcBorders>
              <w:top w:val="single" w:color="auto" w:sz="4" w:space="0"/>
              <w:left w:val="single" w:color="auto" w:sz="4" w:space="0"/>
              <w:right w:val="single" w:color="auto" w:sz="4" w:space="0"/>
            </w:tcBorders>
            <w:noWrap/>
            <w:vAlign w:val="center"/>
          </w:tcPr>
          <w:p w14:paraId="30DEC4A8">
            <w:pPr>
              <w:jc w:val="center"/>
              <w:rPr>
                <w:rFonts w:hint="eastAsia" w:ascii="宋体" w:hAnsi="宋体" w:eastAsia="宋体"/>
                <w:color w:val="auto"/>
                <w:szCs w:val="21"/>
                <w:lang w:val="en-US" w:eastAsia="zh-CN"/>
              </w:rPr>
            </w:pPr>
            <w:r>
              <w:rPr>
                <w:rFonts w:hint="eastAsia" w:ascii="宋体" w:hAnsi="宋体"/>
                <w:color w:val="auto"/>
                <w:szCs w:val="21"/>
                <w:lang w:val="en-US" w:eastAsia="zh-CN"/>
              </w:rPr>
              <w:t>业绩（2）</w:t>
            </w:r>
          </w:p>
        </w:tc>
        <w:tc>
          <w:tcPr>
            <w:tcW w:w="5896" w:type="dxa"/>
            <w:tcBorders>
              <w:top w:val="single" w:color="auto" w:sz="4" w:space="0"/>
              <w:left w:val="single" w:color="auto" w:sz="4" w:space="0"/>
              <w:right w:val="single" w:color="auto" w:sz="4" w:space="0"/>
            </w:tcBorders>
            <w:noWrap/>
            <w:vAlign w:val="center"/>
          </w:tcPr>
          <w:p w14:paraId="740A4BAD">
            <w:pPr>
              <w:jc w:val="left"/>
              <w:rPr>
                <w:rFonts w:hint="eastAsia" w:ascii="宋体" w:hAnsi="宋体"/>
                <w:color w:val="auto"/>
                <w:szCs w:val="21"/>
              </w:rPr>
            </w:pPr>
            <w:r>
              <w:rPr>
                <w:rFonts w:hint="eastAsia" w:ascii="宋体" w:hAnsi="宋体" w:eastAsia="宋体" w:cs="宋体"/>
                <w:bCs/>
                <w:color w:val="auto"/>
                <w:szCs w:val="21"/>
                <w:highlight w:val="none"/>
              </w:rPr>
              <w:t>自</w:t>
            </w:r>
            <w:r>
              <w:rPr>
                <w:rFonts w:hint="eastAsia" w:ascii="宋体" w:hAnsi="宋体" w:eastAsia="宋体" w:cs="宋体"/>
                <w:bCs/>
                <w:color w:val="auto"/>
                <w:szCs w:val="21"/>
                <w:highlight w:val="none"/>
                <w:u w:val="single"/>
              </w:rPr>
              <w:t>20</w:t>
            </w:r>
            <w:r>
              <w:rPr>
                <w:rFonts w:hint="eastAsia" w:ascii="宋体" w:hAnsi="宋体" w:eastAsia="宋体" w:cs="宋体"/>
                <w:bCs/>
                <w:color w:val="auto"/>
                <w:szCs w:val="21"/>
                <w:highlight w:val="none"/>
                <w:u w:val="single"/>
                <w:lang w:val="en-US" w:eastAsia="zh-CN"/>
              </w:rPr>
              <w:t>21</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u w:val="single"/>
              </w:rPr>
              <w:t>1</w:t>
            </w:r>
            <w:r>
              <w:rPr>
                <w:rFonts w:hint="eastAsia" w:ascii="宋体" w:hAnsi="宋体" w:eastAsia="宋体" w:cs="宋体"/>
                <w:bCs/>
                <w:color w:val="auto"/>
                <w:szCs w:val="21"/>
                <w:highlight w:val="none"/>
              </w:rPr>
              <w:t>月</w:t>
            </w:r>
            <w:r>
              <w:rPr>
                <w:rFonts w:hint="eastAsia" w:ascii="宋体" w:hAnsi="宋体" w:eastAsia="宋体" w:cs="宋体"/>
                <w:color w:val="auto"/>
                <w:szCs w:val="21"/>
                <w:highlight w:val="none"/>
                <w:u w:val="single"/>
              </w:rPr>
              <w:t>1</w:t>
            </w:r>
            <w:r>
              <w:rPr>
                <w:rFonts w:hint="eastAsia" w:ascii="宋体" w:hAnsi="宋体" w:eastAsia="宋体" w:cs="宋体"/>
                <w:color w:val="auto"/>
                <w:szCs w:val="21"/>
                <w:highlight w:val="none"/>
              </w:rPr>
              <w:t>日</w:t>
            </w:r>
            <w:r>
              <w:rPr>
                <w:rFonts w:hint="eastAsia" w:ascii="宋体" w:hAnsi="宋体" w:eastAsia="宋体" w:cs="宋体"/>
                <w:bCs/>
                <w:color w:val="auto"/>
                <w:szCs w:val="21"/>
                <w:highlight w:val="none"/>
              </w:rPr>
              <w:t>至今担任总监完成过类似工程</w:t>
            </w:r>
            <w:r>
              <w:rPr>
                <w:rFonts w:hint="eastAsia" w:ascii="宋体" w:hAnsi="宋体" w:eastAsia="宋体" w:cs="宋体"/>
                <w:bCs/>
                <w:color w:val="auto"/>
                <w:szCs w:val="21"/>
                <w:highlight w:val="none"/>
                <w:lang w:val="en-US" w:eastAsia="zh-CN"/>
              </w:rPr>
              <w:t>且</w:t>
            </w:r>
            <w:r>
              <w:rPr>
                <w:rFonts w:hint="eastAsia" w:ascii="宋体" w:hAnsi="宋体" w:eastAsia="宋体" w:cs="宋体"/>
                <w:color w:val="auto"/>
                <w:szCs w:val="21"/>
                <w:highlight w:val="none"/>
              </w:rPr>
              <w:t>该工程获得省级</w:t>
            </w:r>
            <w:r>
              <w:rPr>
                <w:rFonts w:hint="eastAsia" w:ascii="宋体" w:hAnsi="宋体" w:eastAsia="宋体" w:cs="宋体"/>
                <w:color w:val="auto"/>
                <w:szCs w:val="21"/>
                <w:highlight w:val="none"/>
                <w:lang w:val="en-US" w:eastAsia="zh-CN"/>
              </w:rPr>
              <w:t>及以上质量</w:t>
            </w:r>
            <w:r>
              <w:rPr>
                <w:rFonts w:hint="eastAsia" w:ascii="宋体" w:hAnsi="宋体" w:eastAsia="宋体" w:cs="宋体"/>
                <w:color w:val="auto"/>
                <w:szCs w:val="21"/>
                <w:highlight w:val="none"/>
              </w:rPr>
              <w:t>奖项</w:t>
            </w:r>
            <w:r>
              <w:rPr>
                <w:rFonts w:hint="eastAsia" w:ascii="宋体" w:hAnsi="宋体" w:cs="宋体"/>
                <w:color w:val="auto"/>
                <w:szCs w:val="21"/>
                <w:highlight w:val="none"/>
                <w:lang w:val="en-US" w:eastAsia="zh-CN"/>
              </w:rPr>
              <w:t>得</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rPr>
              <w:t>分；市级</w:t>
            </w:r>
            <w:r>
              <w:rPr>
                <w:rFonts w:hint="eastAsia" w:ascii="宋体" w:hAnsi="宋体" w:eastAsia="宋体" w:cs="宋体"/>
                <w:color w:val="auto"/>
                <w:szCs w:val="21"/>
                <w:highlight w:val="none"/>
                <w:lang w:val="en-US" w:eastAsia="zh-CN"/>
              </w:rPr>
              <w:t>质量</w:t>
            </w:r>
            <w:r>
              <w:rPr>
                <w:rFonts w:hint="eastAsia" w:ascii="宋体" w:hAnsi="宋体" w:eastAsia="宋体" w:cs="宋体"/>
                <w:color w:val="auto"/>
                <w:szCs w:val="21"/>
                <w:highlight w:val="none"/>
              </w:rPr>
              <w:t>奖项</w:t>
            </w:r>
            <w:r>
              <w:rPr>
                <w:rFonts w:hint="eastAsia" w:ascii="宋体" w:hAnsi="宋体" w:cs="宋体"/>
                <w:color w:val="auto"/>
                <w:szCs w:val="21"/>
                <w:highlight w:val="none"/>
                <w:lang w:val="en-US" w:eastAsia="zh-CN"/>
              </w:rPr>
              <w:t>得</w:t>
            </w:r>
            <w:r>
              <w:rPr>
                <w:rFonts w:hint="eastAsia" w:ascii="宋体" w:hAnsi="宋体" w:eastAsia="宋体" w:cs="宋体"/>
                <w:color w:val="auto"/>
                <w:szCs w:val="21"/>
                <w:highlight w:val="none"/>
                <w:u w:val="single"/>
                <w:lang w:val="en-US" w:eastAsia="zh-CN"/>
              </w:rPr>
              <w:t>0</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rPr>
              <w:t>分，最高不超过</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rPr>
              <w:t>分。</w:t>
            </w:r>
          </w:p>
        </w:tc>
        <w:tc>
          <w:tcPr>
            <w:tcW w:w="1389" w:type="dxa"/>
            <w:tcBorders>
              <w:top w:val="single" w:color="auto" w:sz="4" w:space="0"/>
              <w:left w:val="single" w:color="auto" w:sz="4" w:space="0"/>
              <w:right w:val="single" w:color="auto" w:sz="4" w:space="0"/>
            </w:tcBorders>
            <w:noWrap/>
            <w:vAlign w:val="center"/>
          </w:tcPr>
          <w:p w14:paraId="1F4FE014">
            <w:pPr>
              <w:jc w:val="left"/>
              <w:rPr>
                <w:rFonts w:ascii="宋体" w:hAnsi="宋体"/>
                <w:color w:val="auto"/>
                <w:szCs w:val="21"/>
              </w:rPr>
            </w:pPr>
          </w:p>
        </w:tc>
      </w:tr>
      <w:tr w14:paraId="131A6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jc w:val="center"/>
        </w:trPr>
        <w:tc>
          <w:tcPr>
            <w:tcW w:w="1024" w:type="dxa"/>
            <w:vMerge w:val="continue"/>
            <w:tcBorders>
              <w:left w:val="single" w:color="auto" w:sz="4" w:space="0"/>
              <w:right w:val="single" w:color="auto" w:sz="4" w:space="0"/>
            </w:tcBorders>
            <w:noWrap/>
            <w:vAlign w:val="center"/>
          </w:tcPr>
          <w:p w14:paraId="491D7B5D">
            <w:pPr>
              <w:widowControl/>
              <w:jc w:val="left"/>
              <w:rPr>
                <w:rFonts w:ascii="宋体" w:hAnsi="宋体"/>
                <w:color w:val="auto"/>
                <w:szCs w:val="21"/>
              </w:rPr>
            </w:pPr>
          </w:p>
        </w:tc>
        <w:tc>
          <w:tcPr>
            <w:tcW w:w="988" w:type="dxa"/>
            <w:vMerge w:val="restart"/>
            <w:tcBorders>
              <w:top w:val="single" w:color="auto" w:sz="4" w:space="0"/>
              <w:left w:val="single" w:color="auto" w:sz="4" w:space="0"/>
              <w:right w:val="single" w:color="auto" w:sz="4" w:space="0"/>
            </w:tcBorders>
            <w:noWrap/>
            <w:vAlign w:val="center"/>
          </w:tcPr>
          <w:p w14:paraId="7A60F69F">
            <w:pPr>
              <w:jc w:val="center"/>
              <w:rPr>
                <w:rFonts w:ascii="宋体" w:hAnsi="宋体"/>
                <w:color w:val="auto"/>
                <w:szCs w:val="21"/>
              </w:rPr>
            </w:pPr>
            <w:r>
              <w:rPr>
                <w:rFonts w:hint="eastAsia" w:ascii="宋体" w:hAnsi="宋体"/>
                <w:color w:val="auto"/>
                <w:szCs w:val="21"/>
              </w:rPr>
              <w:t>总监</w:t>
            </w:r>
          </w:p>
          <w:p w14:paraId="7554F311">
            <w:pPr>
              <w:jc w:val="center"/>
              <w:rPr>
                <w:rFonts w:ascii="宋体" w:hAnsi="宋体"/>
                <w:color w:val="auto"/>
                <w:szCs w:val="21"/>
              </w:rPr>
            </w:pPr>
            <w:r>
              <w:rPr>
                <w:rFonts w:hint="eastAsia" w:ascii="宋体" w:hAnsi="宋体"/>
                <w:color w:val="auto"/>
                <w:szCs w:val="21"/>
              </w:rPr>
              <w:t>代表</w:t>
            </w:r>
          </w:p>
          <w:p w14:paraId="5CEFDE7B">
            <w:pPr>
              <w:jc w:val="center"/>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w:t>
            </w:r>
          </w:p>
        </w:tc>
        <w:tc>
          <w:tcPr>
            <w:tcW w:w="1100" w:type="dxa"/>
            <w:tcBorders>
              <w:top w:val="single" w:color="auto" w:sz="4" w:space="0"/>
              <w:left w:val="single" w:color="auto" w:sz="4" w:space="0"/>
              <w:right w:val="single" w:color="auto" w:sz="4" w:space="0"/>
            </w:tcBorders>
            <w:noWrap/>
            <w:vAlign w:val="center"/>
          </w:tcPr>
          <w:p w14:paraId="12B382C1">
            <w:pPr>
              <w:jc w:val="center"/>
              <w:rPr>
                <w:rFonts w:ascii="宋体" w:hAnsi="宋体"/>
                <w:color w:val="auto"/>
                <w:szCs w:val="21"/>
              </w:rPr>
            </w:pPr>
            <w:r>
              <w:rPr>
                <w:rFonts w:hint="eastAsia" w:ascii="宋体" w:hAnsi="宋体"/>
                <w:color w:val="auto"/>
                <w:szCs w:val="21"/>
              </w:rPr>
              <w:t>资历（</w:t>
            </w:r>
            <w:r>
              <w:rPr>
                <w:rFonts w:hint="eastAsia" w:ascii="宋体" w:hAnsi="宋体"/>
                <w:color w:val="auto"/>
                <w:szCs w:val="21"/>
                <w:lang w:val="en-US" w:eastAsia="zh-CN"/>
              </w:rPr>
              <w:t>2</w:t>
            </w:r>
            <w:r>
              <w:rPr>
                <w:rFonts w:hint="eastAsia" w:ascii="宋体" w:hAnsi="宋体"/>
                <w:color w:val="auto"/>
                <w:szCs w:val="21"/>
              </w:rPr>
              <w:t>）</w:t>
            </w:r>
          </w:p>
        </w:tc>
        <w:tc>
          <w:tcPr>
            <w:tcW w:w="5896" w:type="dxa"/>
            <w:tcBorders>
              <w:top w:val="single" w:color="auto" w:sz="4" w:space="0"/>
              <w:left w:val="single" w:color="auto" w:sz="4" w:space="0"/>
              <w:right w:val="single" w:color="auto" w:sz="4" w:space="0"/>
            </w:tcBorders>
            <w:noWrap/>
            <w:vAlign w:val="center"/>
          </w:tcPr>
          <w:p w14:paraId="130B563E">
            <w:pPr>
              <w:jc w:val="left"/>
              <w:rPr>
                <w:rFonts w:ascii="宋体" w:hAnsi="宋体"/>
                <w:color w:val="auto"/>
                <w:szCs w:val="21"/>
                <w:highlight w:val="yellow"/>
              </w:rPr>
            </w:pPr>
            <w:r>
              <w:rPr>
                <w:rFonts w:hint="eastAsia" w:ascii="宋体" w:hAnsi="宋体" w:eastAsia="宋体" w:cs="宋体"/>
                <w:color w:val="auto"/>
                <w:szCs w:val="21"/>
                <w:highlight w:val="none"/>
              </w:rPr>
              <w:t>满足公告要求，具有</w:t>
            </w:r>
            <w:r>
              <w:rPr>
                <w:rFonts w:hint="eastAsia" w:ascii="宋体" w:hAnsi="宋体" w:eastAsia="宋体" w:cs="宋体"/>
                <w:color w:val="auto"/>
                <w:szCs w:val="21"/>
                <w:highlight w:val="none"/>
                <w:lang w:val="en-US" w:eastAsia="zh-CN"/>
              </w:rPr>
              <w:t>工程类</w:t>
            </w:r>
            <w:r>
              <w:rPr>
                <w:rFonts w:hint="eastAsia" w:ascii="宋体" w:hAnsi="宋体" w:cs="宋体"/>
                <w:color w:val="auto"/>
                <w:szCs w:val="21"/>
                <w:highlight w:val="none"/>
                <w:lang w:val="en-US" w:eastAsia="zh-CN"/>
              </w:rPr>
              <w:t>中级职称的得0.5分；</w:t>
            </w:r>
            <w:r>
              <w:rPr>
                <w:rFonts w:hint="eastAsia" w:ascii="宋体" w:hAnsi="宋体" w:cs="宋体"/>
                <w:color w:val="auto"/>
                <w:szCs w:val="21"/>
                <w:highlight w:val="none"/>
              </w:rPr>
              <w:t>具有工程类</w:t>
            </w:r>
            <w:r>
              <w:rPr>
                <w:rFonts w:hint="eastAsia" w:ascii="宋体" w:hAnsi="宋体" w:eastAsia="宋体" w:cs="宋体"/>
                <w:color w:val="auto"/>
                <w:szCs w:val="21"/>
                <w:highlight w:val="none"/>
                <w:lang w:val="en-US" w:eastAsia="zh-CN"/>
              </w:rPr>
              <w:t>高</w:t>
            </w:r>
            <w:r>
              <w:rPr>
                <w:rFonts w:hint="eastAsia" w:ascii="宋体" w:hAnsi="宋体" w:eastAsia="宋体" w:cs="宋体"/>
                <w:color w:val="auto"/>
                <w:szCs w:val="21"/>
                <w:highlight w:val="none"/>
              </w:rPr>
              <w:t>级</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或以上</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技术职称的得</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rPr>
              <w:t>分；</w:t>
            </w:r>
          </w:p>
        </w:tc>
        <w:tc>
          <w:tcPr>
            <w:tcW w:w="1389" w:type="dxa"/>
            <w:tcBorders>
              <w:top w:val="single" w:color="auto" w:sz="4" w:space="0"/>
              <w:left w:val="single" w:color="auto" w:sz="4" w:space="0"/>
              <w:right w:val="single" w:color="auto" w:sz="4" w:space="0"/>
            </w:tcBorders>
            <w:noWrap/>
            <w:vAlign w:val="center"/>
          </w:tcPr>
          <w:p w14:paraId="30E8546C">
            <w:pPr>
              <w:jc w:val="left"/>
              <w:rPr>
                <w:rFonts w:ascii="宋体" w:hAnsi="宋体"/>
                <w:color w:val="auto"/>
                <w:szCs w:val="21"/>
              </w:rPr>
            </w:pPr>
          </w:p>
        </w:tc>
      </w:tr>
      <w:tr w14:paraId="75683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jc w:val="center"/>
        </w:trPr>
        <w:tc>
          <w:tcPr>
            <w:tcW w:w="1024" w:type="dxa"/>
            <w:vMerge w:val="continue"/>
            <w:tcBorders>
              <w:left w:val="single" w:color="auto" w:sz="4" w:space="0"/>
              <w:right w:val="single" w:color="auto" w:sz="4" w:space="0"/>
            </w:tcBorders>
            <w:noWrap/>
            <w:vAlign w:val="center"/>
          </w:tcPr>
          <w:p w14:paraId="47BDF1FF">
            <w:pPr>
              <w:widowControl/>
              <w:jc w:val="left"/>
              <w:rPr>
                <w:rFonts w:ascii="宋体" w:hAnsi="宋体"/>
                <w:color w:val="auto"/>
                <w:szCs w:val="21"/>
              </w:rPr>
            </w:pPr>
          </w:p>
        </w:tc>
        <w:tc>
          <w:tcPr>
            <w:tcW w:w="988" w:type="dxa"/>
            <w:vMerge w:val="continue"/>
            <w:tcBorders>
              <w:left w:val="single" w:color="auto" w:sz="4" w:space="0"/>
              <w:right w:val="single" w:color="auto" w:sz="4" w:space="0"/>
            </w:tcBorders>
            <w:noWrap/>
            <w:vAlign w:val="center"/>
          </w:tcPr>
          <w:p w14:paraId="73BA9548">
            <w:pPr>
              <w:jc w:val="center"/>
              <w:rPr>
                <w:rFonts w:hint="eastAsia" w:ascii="宋体" w:hAnsi="宋体"/>
                <w:color w:val="auto"/>
                <w:szCs w:val="21"/>
              </w:rPr>
            </w:pPr>
          </w:p>
        </w:tc>
        <w:tc>
          <w:tcPr>
            <w:tcW w:w="1100" w:type="dxa"/>
            <w:tcBorders>
              <w:top w:val="single" w:color="auto" w:sz="4" w:space="0"/>
              <w:left w:val="single" w:color="auto" w:sz="4" w:space="0"/>
              <w:right w:val="single" w:color="auto" w:sz="4" w:space="0"/>
            </w:tcBorders>
            <w:shd w:val="clear" w:color="auto" w:fill="auto"/>
            <w:noWrap/>
            <w:vAlign w:val="center"/>
          </w:tcPr>
          <w:p w14:paraId="51C49BB7">
            <w:pPr>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业绩（2）</w:t>
            </w:r>
          </w:p>
        </w:tc>
        <w:tc>
          <w:tcPr>
            <w:tcW w:w="5896" w:type="dxa"/>
            <w:tcBorders>
              <w:top w:val="single" w:color="auto" w:sz="4" w:space="0"/>
              <w:left w:val="single" w:color="auto" w:sz="4" w:space="0"/>
              <w:right w:val="single" w:color="auto" w:sz="4" w:space="0"/>
            </w:tcBorders>
            <w:shd w:val="clear" w:color="auto" w:fill="auto"/>
            <w:noWrap/>
            <w:vAlign w:val="center"/>
          </w:tcPr>
          <w:p w14:paraId="1E51D8F3">
            <w:pPr>
              <w:jc w:val="left"/>
              <w:rPr>
                <w:rFonts w:hint="eastAsia" w:ascii="宋体" w:hAnsi="宋体" w:eastAsia="宋体" w:cs="Times New Roman"/>
                <w:color w:val="auto"/>
                <w:kern w:val="2"/>
                <w:sz w:val="21"/>
                <w:szCs w:val="21"/>
                <w:lang w:val="en-US" w:eastAsia="zh-CN" w:bidi="ar-SA"/>
              </w:rPr>
            </w:pPr>
            <w:r>
              <w:rPr>
                <w:rFonts w:hint="eastAsia" w:ascii="宋体" w:hAnsi="宋体" w:eastAsia="宋体" w:cs="宋体"/>
                <w:bCs/>
                <w:color w:val="auto"/>
                <w:szCs w:val="21"/>
                <w:highlight w:val="none"/>
              </w:rPr>
              <w:t>自</w:t>
            </w:r>
            <w:r>
              <w:rPr>
                <w:rFonts w:hint="eastAsia" w:ascii="宋体" w:hAnsi="宋体" w:eastAsia="宋体" w:cs="宋体"/>
                <w:bCs/>
                <w:color w:val="auto"/>
                <w:szCs w:val="21"/>
                <w:highlight w:val="none"/>
                <w:u w:val="single"/>
              </w:rPr>
              <w:t>20</w:t>
            </w:r>
            <w:r>
              <w:rPr>
                <w:rFonts w:hint="eastAsia" w:ascii="宋体" w:hAnsi="宋体" w:eastAsia="宋体" w:cs="宋体"/>
                <w:bCs/>
                <w:color w:val="auto"/>
                <w:szCs w:val="21"/>
                <w:highlight w:val="none"/>
                <w:u w:val="single"/>
                <w:lang w:val="en-US" w:eastAsia="zh-CN"/>
              </w:rPr>
              <w:t>21</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u w:val="single"/>
              </w:rPr>
              <w:t>1</w:t>
            </w:r>
            <w:r>
              <w:rPr>
                <w:rFonts w:hint="eastAsia" w:ascii="宋体" w:hAnsi="宋体" w:eastAsia="宋体" w:cs="宋体"/>
                <w:bCs/>
                <w:color w:val="auto"/>
                <w:szCs w:val="21"/>
                <w:highlight w:val="none"/>
              </w:rPr>
              <w:t>月</w:t>
            </w:r>
            <w:r>
              <w:rPr>
                <w:rFonts w:hint="eastAsia" w:ascii="宋体" w:hAnsi="宋体" w:eastAsia="宋体" w:cs="宋体"/>
                <w:color w:val="auto"/>
                <w:szCs w:val="21"/>
                <w:highlight w:val="none"/>
                <w:u w:val="single"/>
              </w:rPr>
              <w:t>1</w:t>
            </w:r>
            <w:r>
              <w:rPr>
                <w:rFonts w:hint="eastAsia" w:ascii="宋体" w:hAnsi="宋体" w:eastAsia="宋体" w:cs="宋体"/>
                <w:color w:val="auto"/>
                <w:szCs w:val="21"/>
                <w:highlight w:val="none"/>
              </w:rPr>
              <w:t>日</w:t>
            </w:r>
            <w:r>
              <w:rPr>
                <w:rFonts w:hint="eastAsia" w:ascii="宋体" w:hAnsi="宋体" w:eastAsia="宋体" w:cs="宋体"/>
                <w:bCs/>
                <w:color w:val="auto"/>
                <w:szCs w:val="21"/>
                <w:highlight w:val="none"/>
              </w:rPr>
              <w:t>至今担任总监</w:t>
            </w:r>
            <w:r>
              <w:rPr>
                <w:rFonts w:hint="eastAsia" w:ascii="宋体" w:hAnsi="宋体" w:eastAsia="宋体" w:cs="宋体"/>
                <w:bCs/>
                <w:color w:val="auto"/>
                <w:szCs w:val="21"/>
                <w:highlight w:val="none"/>
                <w:lang w:val="en-US" w:eastAsia="zh-CN"/>
              </w:rPr>
              <w:t>或</w:t>
            </w:r>
            <w:r>
              <w:rPr>
                <w:rFonts w:hint="eastAsia" w:ascii="宋体" w:hAnsi="宋体" w:cs="宋体"/>
                <w:bCs/>
                <w:color w:val="auto"/>
                <w:szCs w:val="21"/>
                <w:highlight w:val="none"/>
                <w:lang w:val="en-US" w:eastAsia="zh-CN"/>
              </w:rPr>
              <w:t>总监代表</w:t>
            </w:r>
            <w:r>
              <w:rPr>
                <w:rFonts w:hint="eastAsia" w:ascii="宋体" w:hAnsi="宋体" w:eastAsia="宋体" w:cs="宋体"/>
                <w:bCs/>
                <w:color w:val="auto"/>
                <w:szCs w:val="21"/>
                <w:highlight w:val="none"/>
              </w:rPr>
              <w:t>完成过类似工程</w:t>
            </w:r>
            <w:r>
              <w:rPr>
                <w:rFonts w:hint="eastAsia" w:ascii="宋体" w:hAnsi="宋体" w:eastAsia="宋体" w:cs="宋体"/>
                <w:bCs/>
                <w:color w:val="auto"/>
                <w:szCs w:val="21"/>
                <w:highlight w:val="none"/>
                <w:lang w:val="en-US" w:eastAsia="zh-CN"/>
              </w:rPr>
              <w:t>且</w:t>
            </w:r>
            <w:r>
              <w:rPr>
                <w:rFonts w:hint="eastAsia" w:ascii="宋体" w:hAnsi="宋体" w:eastAsia="宋体" w:cs="宋体"/>
                <w:color w:val="auto"/>
                <w:szCs w:val="21"/>
                <w:highlight w:val="none"/>
              </w:rPr>
              <w:t>该工程获得省级</w:t>
            </w:r>
            <w:r>
              <w:rPr>
                <w:rFonts w:hint="eastAsia" w:ascii="宋体" w:hAnsi="宋体" w:eastAsia="宋体" w:cs="宋体"/>
                <w:color w:val="auto"/>
                <w:szCs w:val="21"/>
                <w:highlight w:val="none"/>
                <w:lang w:val="en-US" w:eastAsia="zh-CN"/>
              </w:rPr>
              <w:t>及以上质量</w:t>
            </w:r>
            <w:r>
              <w:rPr>
                <w:rFonts w:hint="eastAsia" w:ascii="宋体" w:hAnsi="宋体" w:eastAsia="宋体" w:cs="宋体"/>
                <w:color w:val="auto"/>
                <w:szCs w:val="21"/>
                <w:highlight w:val="none"/>
              </w:rPr>
              <w:t>奖项加</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rPr>
              <w:t>分；市级</w:t>
            </w:r>
            <w:r>
              <w:rPr>
                <w:rFonts w:hint="eastAsia" w:ascii="宋体" w:hAnsi="宋体" w:eastAsia="宋体" w:cs="宋体"/>
                <w:color w:val="auto"/>
                <w:szCs w:val="21"/>
                <w:highlight w:val="none"/>
                <w:lang w:val="en-US" w:eastAsia="zh-CN"/>
              </w:rPr>
              <w:t>质量</w:t>
            </w:r>
            <w:r>
              <w:rPr>
                <w:rFonts w:hint="eastAsia" w:ascii="宋体" w:hAnsi="宋体" w:eastAsia="宋体" w:cs="宋体"/>
                <w:color w:val="auto"/>
                <w:szCs w:val="21"/>
                <w:highlight w:val="none"/>
              </w:rPr>
              <w:t>奖项加</w:t>
            </w:r>
            <w:r>
              <w:rPr>
                <w:rFonts w:hint="eastAsia" w:ascii="宋体" w:hAnsi="宋体" w:eastAsia="宋体" w:cs="宋体"/>
                <w:color w:val="auto"/>
                <w:szCs w:val="21"/>
                <w:highlight w:val="none"/>
                <w:u w:val="single"/>
                <w:lang w:val="en-US" w:eastAsia="zh-CN"/>
              </w:rPr>
              <w:t>0</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rPr>
              <w:t>分，最高不超过</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rPr>
              <w:t>分。</w:t>
            </w:r>
          </w:p>
        </w:tc>
        <w:tc>
          <w:tcPr>
            <w:tcW w:w="1389" w:type="dxa"/>
            <w:tcBorders>
              <w:top w:val="single" w:color="auto" w:sz="4" w:space="0"/>
              <w:left w:val="single" w:color="auto" w:sz="4" w:space="0"/>
              <w:right w:val="single" w:color="auto" w:sz="4" w:space="0"/>
            </w:tcBorders>
            <w:noWrap/>
            <w:vAlign w:val="center"/>
          </w:tcPr>
          <w:p w14:paraId="70E40D26">
            <w:pPr>
              <w:jc w:val="left"/>
              <w:rPr>
                <w:rFonts w:ascii="宋体" w:hAnsi="宋体"/>
                <w:color w:val="auto"/>
                <w:szCs w:val="21"/>
              </w:rPr>
            </w:pPr>
          </w:p>
        </w:tc>
      </w:tr>
      <w:tr w14:paraId="2A0F4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7" w:hRule="exact"/>
          <w:jc w:val="center"/>
        </w:trPr>
        <w:tc>
          <w:tcPr>
            <w:tcW w:w="1024" w:type="dxa"/>
            <w:vMerge w:val="continue"/>
            <w:tcBorders>
              <w:left w:val="single" w:color="auto" w:sz="4" w:space="0"/>
              <w:right w:val="single" w:color="auto" w:sz="4" w:space="0"/>
            </w:tcBorders>
            <w:noWrap/>
            <w:vAlign w:val="center"/>
          </w:tcPr>
          <w:p w14:paraId="63D53D5F">
            <w:pPr>
              <w:widowControl/>
              <w:jc w:val="left"/>
              <w:rPr>
                <w:rFonts w:ascii="宋体" w:hAnsi="宋体"/>
                <w:color w:val="auto"/>
                <w:szCs w:val="21"/>
              </w:rPr>
            </w:pPr>
          </w:p>
        </w:tc>
        <w:tc>
          <w:tcPr>
            <w:tcW w:w="988" w:type="dxa"/>
            <w:vMerge w:val="restart"/>
            <w:tcBorders>
              <w:top w:val="single" w:color="auto" w:sz="4" w:space="0"/>
              <w:left w:val="single" w:color="auto" w:sz="4" w:space="0"/>
              <w:bottom w:val="single" w:color="auto" w:sz="4" w:space="0"/>
              <w:right w:val="single" w:color="auto" w:sz="4" w:space="0"/>
            </w:tcBorders>
            <w:noWrap/>
            <w:vAlign w:val="center"/>
          </w:tcPr>
          <w:p w14:paraId="115CFD2B">
            <w:pPr>
              <w:jc w:val="center"/>
              <w:rPr>
                <w:rFonts w:ascii="宋体" w:hAnsi="宋体"/>
                <w:color w:val="auto"/>
                <w:szCs w:val="21"/>
              </w:rPr>
            </w:pPr>
            <w:r>
              <w:rPr>
                <w:rFonts w:hint="eastAsia" w:ascii="宋体" w:hAnsi="宋体"/>
                <w:color w:val="auto"/>
                <w:szCs w:val="21"/>
              </w:rPr>
              <w:t>拟投入本项目的其他监理人员（</w:t>
            </w:r>
            <w:r>
              <w:rPr>
                <w:rFonts w:hint="eastAsia" w:ascii="宋体" w:hAnsi="宋体"/>
                <w:color w:val="auto"/>
                <w:szCs w:val="21"/>
                <w:lang w:val="en-US" w:eastAsia="zh-CN"/>
              </w:rPr>
              <w:t>11</w:t>
            </w:r>
            <w:r>
              <w:rPr>
                <w:rFonts w:hint="eastAsia" w:ascii="宋体" w:hAnsi="宋体"/>
                <w:color w:val="auto"/>
                <w:szCs w:val="21"/>
              </w:rPr>
              <w:t>）</w:t>
            </w:r>
          </w:p>
        </w:tc>
        <w:tc>
          <w:tcPr>
            <w:tcW w:w="1100" w:type="dxa"/>
            <w:tcBorders>
              <w:top w:val="single" w:color="auto" w:sz="4" w:space="0"/>
              <w:left w:val="single" w:color="auto" w:sz="4" w:space="0"/>
              <w:bottom w:val="single" w:color="auto" w:sz="4" w:space="0"/>
              <w:right w:val="single" w:color="auto" w:sz="4" w:space="0"/>
            </w:tcBorders>
            <w:noWrap/>
            <w:vAlign w:val="center"/>
          </w:tcPr>
          <w:p w14:paraId="7CCC3321">
            <w:pPr>
              <w:jc w:val="center"/>
              <w:rPr>
                <w:rFonts w:ascii="宋体" w:hAnsi="宋体"/>
                <w:color w:val="auto"/>
                <w:szCs w:val="21"/>
              </w:rPr>
            </w:pPr>
            <w:r>
              <w:rPr>
                <w:rFonts w:hint="eastAsia" w:ascii="宋体" w:hAnsi="宋体"/>
                <w:color w:val="auto"/>
                <w:szCs w:val="21"/>
              </w:rPr>
              <w:t>资历（</w:t>
            </w:r>
            <w:r>
              <w:rPr>
                <w:rFonts w:hint="eastAsia" w:ascii="宋体" w:hAnsi="宋体"/>
                <w:color w:val="auto"/>
                <w:szCs w:val="21"/>
                <w:lang w:val="en-US" w:eastAsia="zh-CN"/>
              </w:rPr>
              <w:t>7</w:t>
            </w:r>
            <w:r>
              <w:rPr>
                <w:rFonts w:hint="eastAsia" w:ascii="宋体" w:hAnsi="宋体"/>
                <w:color w:val="auto"/>
                <w:szCs w:val="21"/>
              </w:rPr>
              <w:t>）</w:t>
            </w:r>
          </w:p>
        </w:tc>
        <w:tc>
          <w:tcPr>
            <w:tcW w:w="5896" w:type="dxa"/>
            <w:tcBorders>
              <w:top w:val="single" w:color="auto" w:sz="4" w:space="0"/>
              <w:left w:val="single" w:color="auto" w:sz="4" w:space="0"/>
              <w:bottom w:val="single" w:color="auto" w:sz="4" w:space="0"/>
              <w:right w:val="single" w:color="auto" w:sz="4" w:space="0"/>
            </w:tcBorders>
            <w:noWrap/>
            <w:vAlign w:val="center"/>
          </w:tcPr>
          <w:p w14:paraId="0C3E74BB">
            <w:pPr>
              <w:jc w:val="left"/>
              <w:rPr>
                <w:rFonts w:ascii="宋体" w:hAnsi="宋体" w:cs="宋体"/>
                <w:bCs/>
                <w:color w:val="auto"/>
                <w:szCs w:val="21"/>
              </w:rPr>
            </w:pPr>
            <w:r>
              <w:rPr>
                <w:rFonts w:hint="eastAsia" w:ascii="宋体" w:hAnsi="宋体" w:cs="宋体"/>
                <w:bCs/>
                <w:color w:val="auto"/>
                <w:szCs w:val="21"/>
              </w:rPr>
              <w:t>监理机构人员配备（除总监理工程师及总监代表外）满足招标文件最低配备要求（详见</w:t>
            </w:r>
            <w:r>
              <w:rPr>
                <w:rFonts w:hint="eastAsia" w:ascii="宋体" w:hAnsi="宋体"/>
                <w:color w:val="auto"/>
                <w:szCs w:val="21"/>
              </w:rPr>
              <w:t>投标人须知前附表</w:t>
            </w:r>
            <w:r>
              <w:rPr>
                <w:rFonts w:hint="eastAsia" w:ascii="宋体" w:hAnsi="宋体" w:cs="宋体"/>
                <w:bCs/>
                <w:color w:val="auto"/>
                <w:szCs w:val="21"/>
              </w:rPr>
              <w:t>），不满足的此项不得分。</w:t>
            </w:r>
          </w:p>
          <w:p w14:paraId="5472C270">
            <w:pPr>
              <w:jc w:val="left"/>
              <w:rPr>
                <w:rFonts w:ascii="宋体" w:hAnsi="宋体" w:cs="宋体"/>
                <w:bCs/>
                <w:color w:val="auto"/>
                <w:szCs w:val="21"/>
              </w:rPr>
            </w:pPr>
            <w:r>
              <w:rPr>
                <w:rFonts w:hint="eastAsia" w:ascii="宋体" w:hAnsi="宋体" w:cs="宋体"/>
                <w:bCs/>
                <w:color w:val="auto"/>
                <w:szCs w:val="21"/>
              </w:rPr>
              <w:t>1.具有中级职称或以上的监理人员所占比例达70%（含</w:t>
            </w:r>
            <w:r>
              <w:rPr>
                <w:rFonts w:ascii="宋体" w:hAnsi="宋体" w:cs="宋体"/>
                <w:bCs/>
                <w:color w:val="auto"/>
                <w:szCs w:val="21"/>
              </w:rPr>
              <w:t>）</w:t>
            </w:r>
            <w:r>
              <w:rPr>
                <w:rFonts w:hint="eastAsia" w:ascii="宋体" w:hAnsi="宋体" w:cs="宋体"/>
                <w:bCs/>
                <w:color w:val="auto"/>
                <w:szCs w:val="21"/>
              </w:rPr>
              <w:t>以上且具有高级或</w:t>
            </w:r>
            <w:r>
              <w:rPr>
                <w:rFonts w:ascii="宋体" w:hAnsi="宋体" w:cs="宋体"/>
                <w:bCs/>
                <w:color w:val="auto"/>
                <w:szCs w:val="21"/>
              </w:rPr>
              <w:t>以上</w:t>
            </w:r>
            <w:r>
              <w:rPr>
                <w:rFonts w:hint="eastAsia" w:ascii="宋体" w:hAnsi="宋体" w:cs="宋体"/>
                <w:bCs/>
                <w:color w:val="auto"/>
                <w:szCs w:val="21"/>
              </w:rPr>
              <w:t>职称的监理人员所占比例达</w:t>
            </w:r>
            <w:r>
              <w:rPr>
                <w:rFonts w:hint="eastAsia" w:ascii="宋体" w:hAnsi="宋体" w:cs="宋体"/>
                <w:bCs/>
                <w:color w:val="auto"/>
                <w:szCs w:val="21"/>
                <w:lang w:val="en-US" w:eastAsia="zh-CN"/>
              </w:rPr>
              <w:t>2</w:t>
            </w:r>
            <w:r>
              <w:rPr>
                <w:rFonts w:hint="eastAsia" w:ascii="宋体" w:hAnsi="宋体" w:cs="宋体"/>
                <w:bCs/>
                <w:color w:val="auto"/>
                <w:szCs w:val="21"/>
              </w:rPr>
              <w:t>0%（含</w:t>
            </w:r>
            <w:r>
              <w:rPr>
                <w:rFonts w:ascii="宋体" w:hAnsi="宋体" w:cs="宋体"/>
                <w:bCs/>
                <w:color w:val="auto"/>
                <w:szCs w:val="21"/>
              </w:rPr>
              <w:t>）以上</w:t>
            </w:r>
            <w:r>
              <w:rPr>
                <w:rFonts w:hint="eastAsia" w:ascii="宋体" w:hAnsi="宋体" w:cs="宋体"/>
                <w:bCs/>
                <w:color w:val="auto"/>
                <w:szCs w:val="21"/>
              </w:rPr>
              <w:t>的，得</w:t>
            </w:r>
            <w:r>
              <w:rPr>
                <w:rFonts w:ascii="宋体" w:hAnsi="宋体" w:cs="宋体"/>
                <w:bCs/>
                <w:color w:val="auto"/>
                <w:szCs w:val="21"/>
              </w:rPr>
              <w:t>2</w:t>
            </w:r>
            <w:r>
              <w:rPr>
                <w:rFonts w:hint="eastAsia" w:ascii="宋体" w:hAnsi="宋体" w:cs="宋体"/>
                <w:bCs/>
                <w:color w:val="auto"/>
                <w:szCs w:val="21"/>
              </w:rPr>
              <w:t>分；具有中级或以上职称的监理人员所占比例达90%（含</w:t>
            </w:r>
            <w:r>
              <w:rPr>
                <w:rFonts w:ascii="宋体" w:hAnsi="宋体" w:cs="宋体"/>
                <w:bCs/>
                <w:color w:val="auto"/>
                <w:szCs w:val="21"/>
              </w:rPr>
              <w:t>）</w:t>
            </w:r>
            <w:r>
              <w:rPr>
                <w:rFonts w:hint="eastAsia" w:ascii="宋体" w:hAnsi="宋体" w:cs="宋体"/>
                <w:bCs/>
                <w:color w:val="auto"/>
                <w:szCs w:val="21"/>
              </w:rPr>
              <w:t>以上且具有高级或以上职称的监理人员所占比例达</w:t>
            </w:r>
            <w:r>
              <w:rPr>
                <w:rFonts w:hint="eastAsia" w:ascii="宋体" w:hAnsi="宋体" w:cs="宋体"/>
                <w:bCs/>
                <w:color w:val="auto"/>
                <w:szCs w:val="21"/>
                <w:lang w:val="en-US" w:eastAsia="zh-CN"/>
              </w:rPr>
              <w:t>4</w:t>
            </w:r>
            <w:r>
              <w:rPr>
                <w:rFonts w:hint="eastAsia" w:ascii="宋体" w:hAnsi="宋体" w:cs="宋体"/>
                <w:bCs/>
                <w:color w:val="auto"/>
                <w:szCs w:val="21"/>
              </w:rPr>
              <w:t>0%（含</w:t>
            </w:r>
            <w:r>
              <w:rPr>
                <w:rFonts w:ascii="宋体" w:hAnsi="宋体" w:cs="宋体"/>
                <w:bCs/>
                <w:color w:val="auto"/>
                <w:szCs w:val="21"/>
              </w:rPr>
              <w:t>）</w:t>
            </w:r>
            <w:r>
              <w:rPr>
                <w:rFonts w:hint="eastAsia" w:ascii="宋体" w:hAnsi="宋体" w:cs="宋体"/>
                <w:bCs/>
                <w:color w:val="auto"/>
                <w:szCs w:val="21"/>
              </w:rPr>
              <w:t>以</w:t>
            </w:r>
            <w:r>
              <w:rPr>
                <w:rFonts w:ascii="宋体" w:hAnsi="宋体" w:cs="宋体"/>
                <w:bCs/>
                <w:color w:val="auto"/>
                <w:szCs w:val="21"/>
              </w:rPr>
              <w:t>上</w:t>
            </w:r>
            <w:r>
              <w:rPr>
                <w:rFonts w:hint="eastAsia" w:ascii="宋体" w:hAnsi="宋体" w:cs="宋体"/>
                <w:bCs/>
                <w:color w:val="auto"/>
                <w:szCs w:val="21"/>
              </w:rPr>
              <w:t>的，得</w:t>
            </w:r>
            <w:r>
              <w:rPr>
                <w:rFonts w:ascii="宋体" w:hAnsi="宋体" w:cs="宋体"/>
                <w:bCs/>
                <w:color w:val="auto"/>
                <w:szCs w:val="21"/>
              </w:rPr>
              <w:t>4</w:t>
            </w:r>
            <w:r>
              <w:rPr>
                <w:rFonts w:hint="eastAsia" w:ascii="宋体" w:hAnsi="宋体" w:cs="宋体"/>
                <w:bCs/>
                <w:color w:val="auto"/>
                <w:szCs w:val="21"/>
              </w:rPr>
              <w:t>分。</w:t>
            </w:r>
          </w:p>
          <w:p w14:paraId="19A96E13">
            <w:pPr>
              <w:jc w:val="left"/>
              <w:rPr>
                <w:rFonts w:ascii="宋体" w:hAnsi="宋体" w:cs="宋体"/>
                <w:bCs/>
                <w:color w:val="auto"/>
                <w:szCs w:val="21"/>
              </w:rPr>
            </w:pPr>
            <w:r>
              <w:rPr>
                <w:rFonts w:hint="eastAsia" w:ascii="宋体" w:hAnsi="宋体" w:cs="宋体"/>
                <w:bCs/>
                <w:color w:val="auto"/>
                <w:szCs w:val="21"/>
              </w:rPr>
              <w:t>2.具有注册监理工程师的监理人员所占比例达40%（含</w:t>
            </w:r>
            <w:r>
              <w:rPr>
                <w:rFonts w:ascii="宋体" w:hAnsi="宋体" w:cs="宋体"/>
                <w:bCs/>
                <w:color w:val="auto"/>
                <w:szCs w:val="21"/>
              </w:rPr>
              <w:t>）</w:t>
            </w:r>
            <w:r>
              <w:rPr>
                <w:rFonts w:hint="eastAsia" w:ascii="宋体" w:hAnsi="宋体" w:cs="宋体"/>
                <w:bCs/>
                <w:color w:val="auto"/>
                <w:szCs w:val="21"/>
              </w:rPr>
              <w:t>以上的得1分；达50%（含</w:t>
            </w:r>
            <w:r>
              <w:rPr>
                <w:rFonts w:ascii="宋体" w:hAnsi="宋体" w:cs="宋体"/>
                <w:bCs/>
                <w:color w:val="auto"/>
                <w:szCs w:val="21"/>
              </w:rPr>
              <w:t>）</w:t>
            </w:r>
            <w:r>
              <w:rPr>
                <w:rFonts w:hint="eastAsia" w:ascii="宋体" w:hAnsi="宋体" w:cs="宋体"/>
                <w:bCs/>
                <w:color w:val="auto"/>
                <w:szCs w:val="21"/>
              </w:rPr>
              <w:t>以上的得</w:t>
            </w:r>
            <w:r>
              <w:rPr>
                <w:rFonts w:hint="eastAsia" w:ascii="宋体" w:hAnsi="宋体" w:cs="宋体"/>
                <w:bCs/>
                <w:color w:val="auto"/>
                <w:szCs w:val="21"/>
                <w:lang w:val="en-US" w:eastAsia="zh-CN"/>
              </w:rPr>
              <w:t>3</w:t>
            </w:r>
            <w:r>
              <w:rPr>
                <w:rFonts w:hint="eastAsia" w:ascii="宋体" w:hAnsi="宋体" w:cs="宋体"/>
                <w:bCs/>
                <w:color w:val="auto"/>
                <w:szCs w:val="21"/>
              </w:rPr>
              <w:t>分。</w:t>
            </w:r>
          </w:p>
          <w:p w14:paraId="6332C4CC">
            <w:pPr>
              <w:jc w:val="left"/>
              <w:rPr>
                <w:rFonts w:ascii="宋体" w:hAnsi="宋体" w:cs="宋体"/>
                <w:bCs/>
                <w:color w:val="auto"/>
                <w:szCs w:val="21"/>
              </w:rPr>
            </w:pPr>
            <w:r>
              <w:rPr>
                <w:rFonts w:hint="eastAsia" w:ascii="宋体" w:hAnsi="宋体" w:cs="宋体"/>
                <w:bCs/>
                <w:color w:val="auto"/>
                <w:szCs w:val="21"/>
              </w:rPr>
              <w:t>本</w:t>
            </w:r>
            <w:r>
              <w:rPr>
                <w:rFonts w:ascii="宋体" w:hAnsi="宋体" w:cs="宋体"/>
                <w:bCs/>
                <w:color w:val="auto"/>
                <w:szCs w:val="21"/>
              </w:rPr>
              <w:t>项</w:t>
            </w:r>
            <w:r>
              <w:rPr>
                <w:rFonts w:hint="eastAsia" w:ascii="宋体" w:hAnsi="宋体" w:cs="宋体"/>
                <w:bCs/>
                <w:color w:val="auto"/>
                <w:szCs w:val="21"/>
              </w:rPr>
              <w:t>最高不超过</w:t>
            </w:r>
            <w:r>
              <w:rPr>
                <w:rFonts w:hint="eastAsia" w:ascii="宋体" w:hAnsi="宋体" w:cs="宋体"/>
                <w:bCs/>
                <w:color w:val="auto"/>
                <w:szCs w:val="21"/>
                <w:lang w:val="en-US" w:eastAsia="zh-CN"/>
              </w:rPr>
              <w:t>7</w:t>
            </w:r>
            <w:r>
              <w:rPr>
                <w:rFonts w:hint="eastAsia" w:ascii="宋体" w:hAnsi="宋体" w:cs="宋体"/>
                <w:bCs/>
                <w:color w:val="auto"/>
                <w:szCs w:val="21"/>
              </w:rPr>
              <w:t>分。</w:t>
            </w:r>
          </w:p>
        </w:tc>
        <w:tc>
          <w:tcPr>
            <w:tcW w:w="1389" w:type="dxa"/>
            <w:tcBorders>
              <w:top w:val="single" w:color="auto" w:sz="4" w:space="0"/>
              <w:left w:val="single" w:color="auto" w:sz="4" w:space="0"/>
              <w:bottom w:val="single" w:color="auto" w:sz="4" w:space="0"/>
              <w:right w:val="single" w:color="auto" w:sz="4" w:space="0"/>
            </w:tcBorders>
            <w:noWrap/>
            <w:vAlign w:val="center"/>
          </w:tcPr>
          <w:p w14:paraId="44BA1637">
            <w:pPr>
              <w:jc w:val="left"/>
              <w:rPr>
                <w:rFonts w:ascii="宋体" w:hAnsi="宋体"/>
                <w:color w:val="auto"/>
                <w:szCs w:val="21"/>
              </w:rPr>
            </w:pPr>
            <w:r>
              <w:rPr>
                <w:rFonts w:hint="eastAsia" w:ascii="宋体" w:hAnsi="宋体"/>
                <w:color w:val="auto"/>
                <w:szCs w:val="21"/>
              </w:rPr>
              <w:t>比例计算的分母为不包含总监理工程师及总监代表在内的监理机构拟投入人员数量。</w:t>
            </w:r>
          </w:p>
        </w:tc>
      </w:tr>
      <w:tr w14:paraId="0FD29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4" w:hRule="exact"/>
          <w:jc w:val="center"/>
        </w:trPr>
        <w:tc>
          <w:tcPr>
            <w:tcW w:w="1024" w:type="dxa"/>
            <w:vMerge w:val="continue"/>
            <w:tcBorders>
              <w:left w:val="single" w:color="auto" w:sz="4" w:space="0"/>
              <w:right w:val="single" w:color="auto" w:sz="4" w:space="0"/>
            </w:tcBorders>
            <w:noWrap/>
            <w:vAlign w:val="center"/>
          </w:tcPr>
          <w:p w14:paraId="2E1917B8">
            <w:pPr>
              <w:widowControl/>
              <w:jc w:val="left"/>
              <w:rPr>
                <w:rFonts w:ascii="宋体" w:hAnsi="宋体"/>
                <w:color w:val="auto"/>
                <w:szCs w:val="21"/>
              </w:rPr>
            </w:pPr>
          </w:p>
        </w:tc>
        <w:tc>
          <w:tcPr>
            <w:tcW w:w="988" w:type="dxa"/>
            <w:vMerge w:val="continue"/>
            <w:tcBorders>
              <w:top w:val="single" w:color="auto" w:sz="4" w:space="0"/>
              <w:left w:val="single" w:color="auto" w:sz="4" w:space="0"/>
              <w:bottom w:val="single" w:color="auto" w:sz="4" w:space="0"/>
              <w:right w:val="single" w:color="auto" w:sz="4" w:space="0"/>
            </w:tcBorders>
            <w:noWrap/>
            <w:vAlign w:val="center"/>
          </w:tcPr>
          <w:p w14:paraId="15168215">
            <w:pPr>
              <w:widowControl/>
              <w:jc w:val="center"/>
              <w:rPr>
                <w:rFonts w:ascii="宋体" w:hAnsi="宋体"/>
                <w:color w:val="auto"/>
                <w:szCs w:val="21"/>
              </w:rPr>
            </w:pPr>
          </w:p>
        </w:tc>
        <w:tc>
          <w:tcPr>
            <w:tcW w:w="1100" w:type="dxa"/>
            <w:tcBorders>
              <w:top w:val="single" w:color="auto" w:sz="4" w:space="0"/>
              <w:left w:val="single" w:color="auto" w:sz="4" w:space="0"/>
              <w:bottom w:val="single" w:color="auto" w:sz="4" w:space="0"/>
              <w:right w:val="single" w:color="auto" w:sz="4" w:space="0"/>
            </w:tcBorders>
            <w:noWrap/>
            <w:vAlign w:val="center"/>
          </w:tcPr>
          <w:p w14:paraId="0BC5CA3B">
            <w:pPr>
              <w:jc w:val="center"/>
              <w:rPr>
                <w:rFonts w:ascii="宋体" w:hAnsi="宋体"/>
                <w:color w:val="auto"/>
                <w:szCs w:val="21"/>
              </w:rPr>
            </w:pPr>
            <w:r>
              <w:rPr>
                <w:rFonts w:hint="eastAsia" w:ascii="宋体" w:hAnsi="宋体"/>
                <w:color w:val="auto"/>
                <w:szCs w:val="21"/>
              </w:rPr>
              <w:t>监理经验</w:t>
            </w:r>
          </w:p>
          <w:p w14:paraId="7EA331AB">
            <w:pPr>
              <w:jc w:val="center"/>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4</w:t>
            </w:r>
            <w:r>
              <w:rPr>
                <w:rFonts w:hint="eastAsia" w:ascii="宋体" w:hAnsi="宋体"/>
                <w:color w:val="auto"/>
                <w:szCs w:val="21"/>
              </w:rPr>
              <w:t>）</w:t>
            </w:r>
          </w:p>
        </w:tc>
        <w:tc>
          <w:tcPr>
            <w:tcW w:w="5896" w:type="dxa"/>
            <w:tcBorders>
              <w:top w:val="single" w:color="auto" w:sz="4" w:space="0"/>
              <w:left w:val="single" w:color="auto" w:sz="4" w:space="0"/>
              <w:bottom w:val="single" w:color="auto" w:sz="4" w:space="0"/>
              <w:right w:val="single" w:color="auto" w:sz="4" w:space="0"/>
            </w:tcBorders>
            <w:noWrap/>
            <w:vAlign w:val="center"/>
          </w:tcPr>
          <w:p w14:paraId="3707E912">
            <w:pPr>
              <w:pStyle w:val="66"/>
              <w:overflowPunct w:val="0"/>
              <w:adjustRightInd w:val="0"/>
              <w:snapToGrid w:val="0"/>
              <w:spacing w:after="0" w:line="340" w:lineRule="exact"/>
              <w:ind w:left="0" w:leftChars="0" w:firstLine="0" w:firstLineChars="0"/>
              <w:rPr>
                <w:rFonts w:ascii="宋体" w:hAnsi="宋体" w:cs="宋体"/>
                <w:bCs/>
                <w:color w:val="auto"/>
                <w:szCs w:val="21"/>
              </w:rPr>
            </w:pPr>
            <w:r>
              <w:rPr>
                <w:rFonts w:hint="eastAsia" w:ascii="宋体" w:hAnsi="宋体" w:eastAsia="宋体" w:cs="宋体"/>
                <w:color w:val="auto"/>
                <w:szCs w:val="21"/>
                <w:highlight w:val="none"/>
              </w:rPr>
              <w:t>拟投入监理人员中</w:t>
            </w:r>
            <w:r>
              <w:rPr>
                <w:rFonts w:hint="eastAsia" w:ascii="宋体" w:hAnsi="宋体" w:cs="宋体"/>
                <w:color w:val="auto"/>
                <w:szCs w:val="21"/>
                <w:highlight w:val="none"/>
                <w:lang w:val="en-US" w:eastAsia="zh-CN"/>
              </w:rPr>
              <w:t>有</w:t>
            </w:r>
            <w:r>
              <w:rPr>
                <w:rFonts w:hint="eastAsia" w:ascii="宋体" w:hAnsi="宋体" w:eastAsia="宋体" w:cs="宋体"/>
                <w:color w:val="auto"/>
                <w:szCs w:val="21"/>
                <w:highlight w:val="none"/>
              </w:rPr>
              <w:t>类似工程监理经验的，每位可</w:t>
            </w:r>
            <w:r>
              <w:rPr>
                <w:rFonts w:hint="eastAsia" w:ascii="宋体" w:hAnsi="宋体" w:cs="宋体"/>
                <w:color w:val="auto"/>
                <w:szCs w:val="21"/>
                <w:highlight w:val="none"/>
                <w:lang w:val="en-US" w:eastAsia="zh-CN"/>
              </w:rPr>
              <w:t>得</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rPr>
              <w:t>分，最高不超过</w:t>
            </w:r>
            <w:r>
              <w:rPr>
                <w:rFonts w:hint="eastAsia" w:ascii="宋体" w:hAnsi="宋体" w:eastAsia="宋体" w:cs="宋体"/>
                <w:color w:val="auto"/>
                <w:szCs w:val="21"/>
                <w:highlight w:val="none"/>
                <w:u w:val="single"/>
                <w:lang w:val="en-US" w:eastAsia="zh-CN"/>
              </w:rPr>
              <w:t>4</w:t>
            </w:r>
            <w:r>
              <w:rPr>
                <w:rFonts w:hint="eastAsia" w:ascii="宋体" w:hAnsi="宋体" w:eastAsia="宋体" w:cs="宋体"/>
                <w:color w:val="auto"/>
                <w:szCs w:val="21"/>
                <w:highlight w:val="none"/>
              </w:rPr>
              <w:t>分。</w:t>
            </w:r>
            <w:r>
              <w:rPr>
                <w:rFonts w:hint="eastAsia" w:ascii="宋体" w:hAnsi="宋体" w:cs="宋体"/>
                <w:color w:val="auto"/>
                <w:szCs w:val="21"/>
                <w:lang w:eastAsia="zh-CN"/>
              </w:rPr>
              <w:t>（</w:t>
            </w:r>
            <w:r>
              <w:rPr>
                <w:rFonts w:hint="eastAsia" w:ascii="宋体" w:hAnsi="宋体"/>
                <w:color w:val="auto"/>
                <w:szCs w:val="21"/>
              </w:rPr>
              <w:t>需同时提供中标通知书或免招标的相关证明、监理合同、竣工验收报告或竣工验收证明</w:t>
            </w:r>
            <w:r>
              <w:rPr>
                <w:rFonts w:hint="eastAsia" w:ascii="宋体" w:hAnsi="宋体" w:cs="宋体"/>
                <w:color w:val="auto"/>
                <w:szCs w:val="21"/>
                <w:lang w:eastAsia="zh-CN"/>
              </w:rPr>
              <w:t>）</w:t>
            </w:r>
          </w:p>
        </w:tc>
        <w:tc>
          <w:tcPr>
            <w:tcW w:w="1389" w:type="dxa"/>
            <w:tcBorders>
              <w:top w:val="single" w:color="auto" w:sz="4" w:space="0"/>
              <w:left w:val="single" w:color="auto" w:sz="4" w:space="0"/>
              <w:bottom w:val="single" w:color="auto" w:sz="4" w:space="0"/>
              <w:right w:val="single" w:color="auto" w:sz="4" w:space="0"/>
            </w:tcBorders>
            <w:noWrap/>
            <w:vAlign w:val="center"/>
          </w:tcPr>
          <w:p w14:paraId="713332DC">
            <w:pPr>
              <w:jc w:val="left"/>
              <w:rPr>
                <w:rFonts w:ascii="宋体" w:hAnsi="宋体"/>
                <w:color w:val="auto"/>
                <w:szCs w:val="21"/>
              </w:rPr>
            </w:pPr>
          </w:p>
        </w:tc>
      </w:tr>
      <w:tr w14:paraId="045D8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exact"/>
          <w:jc w:val="center"/>
        </w:trPr>
        <w:tc>
          <w:tcPr>
            <w:tcW w:w="1024" w:type="dxa"/>
            <w:vMerge w:val="continue"/>
            <w:tcBorders>
              <w:left w:val="single" w:color="auto" w:sz="4" w:space="0"/>
              <w:right w:val="single" w:color="auto" w:sz="4" w:space="0"/>
            </w:tcBorders>
            <w:noWrap/>
            <w:vAlign w:val="center"/>
          </w:tcPr>
          <w:p w14:paraId="52D9E11C">
            <w:pPr>
              <w:widowControl/>
              <w:jc w:val="left"/>
              <w:rPr>
                <w:rFonts w:ascii="宋体" w:hAnsi="宋体"/>
                <w:color w:val="auto"/>
                <w:szCs w:val="21"/>
              </w:rPr>
            </w:pPr>
          </w:p>
        </w:tc>
        <w:tc>
          <w:tcPr>
            <w:tcW w:w="2088" w:type="dxa"/>
            <w:gridSpan w:val="2"/>
            <w:tcBorders>
              <w:top w:val="single" w:color="auto" w:sz="4" w:space="0"/>
              <w:left w:val="single" w:color="auto" w:sz="4" w:space="0"/>
              <w:bottom w:val="single" w:color="auto" w:sz="4" w:space="0"/>
              <w:right w:val="single" w:color="auto" w:sz="4" w:space="0"/>
            </w:tcBorders>
            <w:noWrap/>
            <w:vAlign w:val="center"/>
          </w:tcPr>
          <w:p w14:paraId="08B44FF1">
            <w:pPr>
              <w:jc w:val="left"/>
              <w:rPr>
                <w:rFonts w:ascii="宋体" w:hAnsi="宋体"/>
                <w:color w:val="auto"/>
                <w:szCs w:val="21"/>
              </w:rPr>
            </w:pPr>
            <w:r>
              <w:rPr>
                <w:rFonts w:hint="eastAsia" w:ascii="宋体" w:hAnsi="宋体"/>
                <w:color w:val="auto"/>
                <w:szCs w:val="21"/>
              </w:rPr>
              <w:t>拟投入的试验检测仪器等设备（</w:t>
            </w:r>
            <w:r>
              <w:rPr>
                <w:rFonts w:hint="eastAsia" w:ascii="宋体" w:hAnsi="宋体"/>
                <w:color w:val="auto"/>
                <w:szCs w:val="21"/>
                <w:lang w:val="en-US" w:eastAsia="zh-CN"/>
              </w:rPr>
              <w:t>2</w:t>
            </w:r>
            <w:r>
              <w:rPr>
                <w:rFonts w:hint="eastAsia" w:ascii="宋体" w:hAnsi="宋体"/>
                <w:color w:val="auto"/>
                <w:szCs w:val="21"/>
              </w:rPr>
              <w:t>）</w:t>
            </w:r>
          </w:p>
        </w:tc>
        <w:tc>
          <w:tcPr>
            <w:tcW w:w="5896" w:type="dxa"/>
            <w:tcBorders>
              <w:top w:val="single" w:color="auto" w:sz="4" w:space="0"/>
              <w:left w:val="single" w:color="auto" w:sz="4" w:space="0"/>
              <w:bottom w:val="single" w:color="auto" w:sz="4" w:space="0"/>
              <w:right w:val="single" w:color="auto" w:sz="4" w:space="0"/>
            </w:tcBorders>
            <w:noWrap/>
            <w:vAlign w:val="center"/>
          </w:tcPr>
          <w:p w14:paraId="0AE7EC28">
            <w:pPr>
              <w:jc w:val="left"/>
              <w:rPr>
                <w:rFonts w:ascii="宋体" w:hAnsi="宋体"/>
                <w:color w:val="auto"/>
                <w:szCs w:val="21"/>
              </w:rPr>
            </w:pPr>
            <w:r>
              <w:rPr>
                <w:rFonts w:hint="eastAsia" w:ascii="宋体" w:hAnsi="宋体"/>
                <w:color w:val="auto"/>
                <w:szCs w:val="21"/>
              </w:rPr>
              <w:t>拟投入的试验检测设备及车辆、电脑等办公用品满足本工程监理任务需要的程度设置分值。在完全满足的基础上增加投入的得</w:t>
            </w:r>
            <w:r>
              <w:rPr>
                <w:rFonts w:hint="eastAsia" w:ascii="宋体" w:hAnsi="宋体"/>
                <w:color w:val="auto"/>
                <w:szCs w:val="21"/>
                <w:lang w:val="en-US" w:eastAsia="zh-CN"/>
              </w:rPr>
              <w:t>2</w:t>
            </w:r>
            <w:r>
              <w:rPr>
                <w:rFonts w:hint="eastAsia" w:ascii="宋体" w:hAnsi="宋体"/>
                <w:color w:val="auto"/>
                <w:szCs w:val="21"/>
              </w:rPr>
              <w:t>分，完全满足得</w:t>
            </w:r>
            <w:r>
              <w:rPr>
                <w:rFonts w:hint="eastAsia" w:ascii="宋体" w:hAnsi="宋体"/>
                <w:color w:val="auto"/>
                <w:szCs w:val="21"/>
                <w:lang w:val="en-US" w:eastAsia="zh-CN"/>
              </w:rPr>
              <w:t>0.5</w:t>
            </w:r>
            <w:r>
              <w:rPr>
                <w:rFonts w:hint="eastAsia" w:ascii="宋体" w:hAnsi="宋体"/>
                <w:color w:val="auto"/>
                <w:szCs w:val="21"/>
              </w:rPr>
              <w:t>分，不满足不得分。</w:t>
            </w:r>
          </w:p>
        </w:tc>
        <w:tc>
          <w:tcPr>
            <w:tcW w:w="1389" w:type="dxa"/>
            <w:tcBorders>
              <w:top w:val="single" w:color="auto" w:sz="4" w:space="0"/>
              <w:left w:val="single" w:color="auto" w:sz="4" w:space="0"/>
              <w:bottom w:val="single" w:color="auto" w:sz="4" w:space="0"/>
              <w:right w:val="single" w:color="auto" w:sz="4" w:space="0"/>
            </w:tcBorders>
            <w:noWrap/>
            <w:vAlign w:val="center"/>
          </w:tcPr>
          <w:p w14:paraId="27D43D33">
            <w:pPr>
              <w:jc w:val="left"/>
              <w:rPr>
                <w:rFonts w:ascii="宋体" w:hAnsi="宋体"/>
                <w:color w:val="auto"/>
                <w:szCs w:val="21"/>
              </w:rPr>
            </w:pPr>
          </w:p>
        </w:tc>
      </w:tr>
      <w:tr w14:paraId="12677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2" w:hRule="exact"/>
          <w:jc w:val="center"/>
        </w:trPr>
        <w:tc>
          <w:tcPr>
            <w:tcW w:w="1024" w:type="dxa"/>
            <w:vMerge w:val="continue"/>
            <w:tcBorders>
              <w:left w:val="single" w:color="auto" w:sz="4" w:space="0"/>
              <w:right w:val="single" w:color="auto" w:sz="4" w:space="0"/>
            </w:tcBorders>
            <w:noWrap/>
            <w:vAlign w:val="center"/>
          </w:tcPr>
          <w:p w14:paraId="270974C1">
            <w:pPr>
              <w:widowControl/>
              <w:jc w:val="left"/>
              <w:rPr>
                <w:rFonts w:ascii="宋体" w:hAnsi="宋体"/>
                <w:color w:val="auto"/>
                <w:szCs w:val="21"/>
              </w:rPr>
            </w:pPr>
          </w:p>
        </w:tc>
        <w:tc>
          <w:tcPr>
            <w:tcW w:w="2088" w:type="dxa"/>
            <w:gridSpan w:val="2"/>
            <w:tcBorders>
              <w:top w:val="single" w:color="auto" w:sz="4" w:space="0"/>
              <w:left w:val="single" w:color="auto" w:sz="4" w:space="0"/>
              <w:bottom w:val="single" w:color="auto" w:sz="4" w:space="0"/>
              <w:right w:val="single" w:color="auto" w:sz="4" w:space="0"/>
            </w:tcBorders>
            <w:noWrap/>
            <w:vAlign w:val="center"/>
          </w:tcPr>
          <w:p w14:paraId="1AF901D0">
            <w:pPr>
              <w:spacing w:line="360" w:lineRule="exact"/>
              <w:rPr>
                <w:rFonts w:ascii="宋体" w:hAnsi="宋体"/>
                <w:color w:val="auto"/>
                <w:szCs w:val="21"/>
              </w:rPr>
            </w:pPr>
            <w:r>
              <w:rPr>
                <w:rFonts w:hint="eastAsia" w:ascii="宋体" w:hAnsi="宋体"/>
                <w:color w:val="auto"/>
                <w:szCs w:val="21"/>
              </w:rPr>
              <w:t>管理体系认证（</w:t>
            </w:r>
            <w:r>
              <w:rPr>
                <w:rFonts w:hint="eastAsia" w:ascii="宋体" w:hAnsi="宋体"/>
                <w:color w:val="auto"/>
                <w:szCs w:val="21"/>
                <w:lang w:val="en-US" w:eastAsia="zh-CN"/>
              </w:rPr>
              <w:t>6</w:t>
            </w:r>
            <w:r>
              <w:rPr>
                <w:rFonts w:hint="eastAsia" w:ascii="宋体" w:hAnsi="宋体"/>
                <w:color w:val="auto"/>
                <w:szCs w:val="21"/>
              </w:rPr>
              <w:t>）</w:t>
            </w:r>
          </w:p>
        </w:tc>
        <w:tc>
          <w:tcPr>
            <w:tcW w:w="5896" w:type="dxa"/>
            <w:tcBorders>
              <w:top w:val="single" w:color="auto" w:sz="4" w:space="0"/>
              <w:left w:val="single" w:color="auto" w:sz="4" w:space="0"/>
              <w:bottom w:val="single" w:color="auto" w:sz="4" w:space="0"/>
              <w:right w:val="single" w:color="auto" w:sz="4" w:space="0"/>
            </w:tcBorders>
            <w:noWrap/>
            <w:vAlign w:val="center"/>
          </w:tcPr>
          <w:p w14:paraId="2F1A9121">
            <w:pPr>
              <w:contextualSpacing/>
              <w:rPr>
                <w:rFonts w:ascii="宋体" w:hAnsi="宋体"/>
                <w:color w:val="auto"/>
                <w:szCs w:val="21"/>
              </w:rPr>
            </w:pPr>
            <w:r>
              <w:rPr>
                <w:rFonts w:hint="eastAsia" w:ascii="宋体" w:hAnsi="宋体"/>
                <w:color w:val="auto"/>
                <w:szCs w:val="21"/>
              </w:rPr>
              <w:t>投标人同时具有质量管理体系认证、环境管理体系认证、职业健康与安全管理体系认证的得</w:t>
            </w:r>
            <w:r>
              <w:rPr>
                <w:rFonts w:hint="eastAsia" w:ascii="宋体" w:hAnsi="宋体"/>
                <w:color w:val="auto"/>
                <w:szCs w:val="21"/>
                <w:lang w:val="en-US" w:eastAsia="zh-CN"/>
              </w:rPr>
              <w:t>4</w:t>
            </w:r>
            <w:r>
              <w:rPr>
                <w:rFonts w:hint="eastAsia" w:ascii="宋体" w:hAnsi="宋体"/>
                <w:color w:val="auto"/>
                <w:szCs w:val="21"/>
              </w:rPr>
              <w:t>分，缺少一项不得分。</w:t>
            </w:r>
            <w:r>
              <w:rPr>
                <w:rFonts w:hint="eastAsia"/>
                <w:color w:val="auto"/>
                <w:szCs w:val="21"/>
              </w:rPr>
              <w:t>具有其他管理体系认证的每个加</w:t>
            </w:r>
            <w:r>
              <w:rPr>
                <w:rFonts w:hint="eastAsia"/>
                <w:color w:val="auto"/>
                <w:szCs w:val="21"/>
                <w:lang w:val="en-US" w:eastAsia="zh-CN"/>
              </w:rPr>
              <w:t>1</w:t>
            </w:r>
            <w:r>
              <w:rPr>
                <w:rFonts w:hint="eastAsia"/>
                <w:color w:val="auto"/>
                <w:szCs w:val="21"/>
              </w:rPr>
              <w:t>分，最多加</w:t>
            </w:r>
            <w:r>
              <w:rPr>
                <w:rFonts w:hint="eastAsia"/>
                <w:color w:val="auto"/>
                <w:szCs w:val="21"/>
                <w:lang w:val="en-US" w:eastAsia="zh-CN"/>
              </w:rPr>
              <w:t>2</w:t>
            </w:r>
            <w:r>
              <w:rPr>
                <w:rFonts w:hint="eastAsia"/>
                <w:color w:val="auto"/>
                <w:szCs w:val="21"/>
              </w:rPr>
              <w:t>分,</w:t>
            </w:r>
            <w:r>
              <w:rPr>
                <w:rFonts w:hint="eastAsia" w:ascii="宋体" w:hAnsi="宋体"/>
                <w:color w:val="auto"/>
                <w:szCs w:val="21"/>
              </w:rPr>
              <w:t>本项最多得</w:t>
            </w:r>
            <w:r>
              <w:rPr>
                <w:rFonts w:hint="eastAsia" w:ascii="宋体" w:hAnsi="宋体"/>
                <w:color w:val="auto"/>
                <w:szCs w:val="21"/>
                <w:lang w:val="en-US" w:eastAsia="zh-CN"/>
              </w:rPr>
              <w:t>6</w:t>
            </w:r>
            <w:r>
              <w:rPr>
                <w:rFonts w:hint="eastAsia" w:ascii="宋体" w:hAnsi="宋体"/>
                <w:color w:val="auto"/>
                <w:szCs w:val="21"/>
              </w:rPr>
              <w:t>分。</w:t>
            </w:r>
          </w:p>
        </w:tc>
        <w:tc>
          <w:tcPr>
            <w:tcW w:w="1389" w:type="dxa"/>
            <w:tcBorders>
              <w:top w:val="single" w:color="auto" w:sz="4" w:space="0"/>
              <w:left w:val="single" w:color="auto" w:sz="4" w:space="0"/>
              <w:bottom w:val="single" w:color="auto" w:sz="4" w:space="0"/>
              <w:right w:val="single" w:color="auto" w:sz="4" w:space="0"/>
            </w:tcBorders>
            <w:noWrap/>
            <w:vAlign w:val="center"/>
          </w:tcPr>
          <w:p w14:paraId="774048B9">
            <w:pPr>
              <w:jc w:val="left"/>
              <w:rPr>
                <w:rFonts w:ascii="宋体" w:hAnsi="宋体"/>
                <w:color w:val="auto"/>
                <w:szCs w:val="21"/>
              </w:rPr>
            </w:pPr>
            <w:r>
              <w:rPr>
                <w:rFonts w:hint="eastAsia" w:ascii="宋体" w:hAnsi="宋体"/>
                <w:color w:val="auto"/>
                <w:szCs w:val="21"/>
              </w:rPr>
              <w:t>证书须在有效期内并年检合格</w:t>
            </w:r>
          </w:p>
        </w:tc>
      </w:tr>
      <w:tr w14:paraId="549BE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9" w:hRule="exact"/>
          <w:jc w:val="center"/>
        </w:trPr>
        <w:tc>
          <w:tcPr>
            <w:tcW w:w="1024" w:type="dxa"/>
            <w:vMerge w:val="continue"/>
            <w:tcBorders>
              <w:left w:val="single" w:color="auto" w:sz="4" w:space="0"/>
              <w:right w:val="single" w:color="auto" w:sz="4" w:space="0"/>
            </w:tcBorders>
            <w:noWrap/>
            <w:vAlign w:val="center"/>
          </w:tcPr>
          <w:p w14:paraId="37761BAF">
            <w:pPr>
              <w:widowControl/>
              <w:jc w:val="left"/>
              <w:rPr>
                <w:rFonts w:ascii="宋体" w:hAnsi="宋体"/>
                <w:color w:val="auto"/>
                <w:szCs w:val="21"/>
              </w:rPr>
            </w:pPr>
          </w:p>
        </w:tc>
        <w:tc>
          <w:tcPr>
            <w:tcW w:w="988" w:type="dxa"/>
            <w:vMerge w:val="restart"/>
            <w:tcBorders>
              <w:top w:val="single" w:color="auto" w:sz="4" w:space="0"/>
              <w:left w:val="single" w:color="auto" w:sz="4" w:space="0"/>
              <w:right w:val="single" w:color="auto" w:sz="4" w:space="0"/>
            </w:tcBorders>
            <w:noWrap/>
            <w:vAlign w:val="center"/>
          </w:tcPr>
          <w:p w14:paraId="76019714">
            <w:pPr>
              <w:jc w:val="left"/>
              <w:rPr>
                <w:rFonts w:ascii="宋体" w:hAnsi="宋体"/>
                <w:color w:val="auto"/>
                <w:szCs w:val="21"/>
              </w:rPr>
            </w:pPr>
            <w:r>
              <w:rPr>
                <w:rFonts w:hint="eastAsia" w:ascii="宋体" w:hAnsi="宋体"/>
                <w:color w:val="auto"/>
                <w:szCs w:val="21"/>
              </w:rPr>
              <w:t>信誉（</w:t>
            </w:r>
            <w:r>
              <w:rPr>
                <w:rFonts w:ascii="宋体" w:hAnsi="宋体"/>
                <w:color w:val="auto"/>
                <w:szCs w:val="21"/>
              </w:rPr>
              <w:t>8</w:t>
            </w:r>
            <w:r>
              <w:rPr>
                <w:rFonts w:hint="eastAsia" w:ascii="宋体" w:hAnsi="宋体"/>
                <w:color w:val="auto"/>
                <w:szCs w:val="21"/>
              </w:rPr>
              <w:t>）</w:t>
            </w:r>
          </w:p>
        </w:tc>
        <w:tc>
          <w:tcPr>
            <w:tcW w:w="1100" w:type="dxa"/>
            <w:tcBorders>
              <w:top w:val="single" w:color="auto" w:sz="4" w:space="0"/>
              <w:left w:val="single" w:color="auto" w:sz="4" w:space="0"/>
              <w:right w:val="single" w:color="auto" w:sz="4" w:space="0"/>
            </w:tcBorders>
            <w:noWrap/>
            <w:vAlign w:val="center"/>
          </w:tcPr>
          <w:p w14:paraId="0FFD14FC">
            <w:pPr>
              <w:jc w:val="left"/>
              <w:rPr>
                <w:rFonts w:ascii="宋体" w:hAnsi="宋体"/>
                <w:color w:val="auto"/>
                <w:szCs w:val="21"/>
              </w:rPr>
            </w:pPr>
            <w:r>
              <w:rPr>
                <w:rFonts w:hint="eastAsia" w:ascii="宋体" w:hAnsi="宋体"/>
                <w:color w:val="auto"/>
                <w:szCs w:val="21"/>
              </w:rPr>
              <w:t>企业其他荣誉（</w:t>
            </w:r>
            <w:r>
              <w:rPr>
                <w:rFonts w:hint="eastAsia" w:ascii="宋体" w:hAnsi="宋体"/>
                <w:color w:val="auto"/>
                <w:szCs w:val="21"/>
                <w:lang w:val="en-US" w:eastAsia="zh-CN"/>
              </w:rPr>
              <w:t>6</w:t>
            </w:r>
            <w:r>
              <w:rPr>
                <w:rFonts w:hint="eastAsia" w:ascii="宋体" w:hAnsi="宋体"/>
                <w:color w:val="auto"/>
                <w:szCs w:val="21"/>
              </w:rPr>
              <w:t>）</w:t>
            </w:r>
          </w:p>
        </w:tc>
        <w:tc>
          <w:tcPr>
            <w:tcW w:w="5896" w:type="dxa"/>
            <w:tcBorders>
              <w:top w:val="single" w:color="auto" w:sz="4" w:space="0"/>
              <w:left w:val="single" w:color="auto" w:sz="4" w:space="0"/>
              <w:bottom w:val="single" w:color="auto" w:sz="4" w:space="0"/>
              <w:right w:val="single" w:color="auto" w:sz="4" w:space="0"/>
            </w:tcBorders>
            <w:noWrap/>
            <w:vAlign w:val="center"/>
          </w:tcPr>
          <w:p w14:paraId="1BBD6614">
            <w:pPr>
              <w:widowControl/>
              <w:spacing w:before="0" w:beforeLines="-2147483648" w:after="0" w:afterLines="-2147483648"/>
              <w:contextualSpacing/>
              <w:rPr>
                <w:rFonts w:hint="eastAsia" w:ascii="宋体" w:hAnsi="宋体" w:eastAsia="宋体" w:cs="Times New Roman"/>
                <w:color w:val="auto"/>
                <w:sz w:val="21"/>
                <w:szCs w:val="21"/>
              </w:rPr>
            </w:pPr>
            <w:r>
              <w:rPr>
                <w:rFonts w:hint="eastAsia" w:ascii="宋体" w:hAnsi="宋体" w:eastAsia="宋体" w:cs="Times New Roman"/>
                <w:color w:val="auto"/>
                <w:sz w:val="21"/>
                <w:szCs w:val="21"/>
              </w:rPr>
              <w:t>1、投标人获得“诚信兴商企业</w:t>
            </w:r>
            <w:r>
              <w:rPr>
                <w:rFonts w:hint="eastAsia" w:ascii="宋体" w:hAnsi="宋体" w:eastAsia="宋体" w:cs="Times New Roman"/>
                <w:color w:val="auto"/>
                <w:sz w:val="21"/>
                <w:szCs w:val="21"/>
                <w:lang w:eastAsia="zh-CN"/>
              </w:rPr>
              <w:t>（</w:t>
            </w:r>
            <w:r>
              <w:rPr>
                <w:rFonts w:hint="eastAsia" w:ascii="宋体" w:hAnsi="宋体" w:eastAsia="宋体" w:cs="Times New Roman"/>
                <w:color w:val="auto"/>
                <w:sz w:val="21"/>
                <w:szCs w:val="21"/>
                <w:lang w:val="en-US" w:eastAsia="zh-CN"/>
              </w:rPr>
              <w:t>诚信示范企业</w:t>
            </w:r>
            <w:r>
              <w:rPr>
                <w:rFonts w:hint="eastAsia" w:ascii="宋体" w:hAnsi="宋体" w:eastAsia="宋体" w:cs="Times New Roman"/>
                <w:color w:val="auto"/>
                <w:sz w:val="21"/>
                <w:szCs w:val="21"/>
                <w:lang w:eastAsia="zh-CN"/>
              </w:rPr>
              <w:t>）</w:t>
            </w:r>
            <w:r>
              <w:rPr>
                <w:rFonts w:hint="eastAsia" w:ascii="宋体" w:hAnsi="宋体" w:eastAsia="宋体" w:cs="Times New Roman"/>
                <w:color w:val="auto"/>
                <w:sz w:val="21"/>
                <w:szCs w:val="21"/>
              </w:rPr>
              <w:t>”</w:t>
            </w:r>
            <w:r>
              <w:rPr>
                <w:rFonts w:hint="eastAsia" w:ascii="宋体" w:hAnsi="宋体" w:eastAsia="宋体" w:cs="Times New Roman"/>
                <w:color w:val="auto"/>
                <w:sz w:val="21"/>
                <w:szCs w:val="21"/>
                <w:lang w:val="en-US" w:eastAsia="zh-CN"/>
              </w:rPr>
              <w:t>证书3</w:t>
            </w:r>
            <w:r>
              <w:rPr>
                <w:rFonts w:hint="eastAsia" w:ascii="宋体" w:hAnsi="宋体" w:eastAsia="宋体" w:cs="Times New Roman"/>
                <w:color w:val="auto"/>
                <w:sz w:val="21"/>
                <w:szCs w:val="21"/>
              </w:rPr>
              <w:t>次或以上的得3分；</w:t>
            </w:r>
            <w:r>
              <w:rPr>
                <w:rFonts w:hint="eastAsia" w:ascii="宋体" w:hAnsi="宋体" w:eastAsia="宋体" w:cs="Times New Roman"/>
                <w:color w:val="auto"/>
                <w:sz w:val="21"/>
                <w:szCs w:val="21"/>
                <w:lang w:val="en-US" w:eastAsia="zh-CN"/>
              </w:rPr>
              <w:t>2</w:t>
            </w:r>
            <w:r>
              <w:rPr>
                <w:rFonts w:hint="eastAsia" w:ascii="宋体" w:hAnsi="宋体" w:eastAsia="宋体" w:cs="Times New Roman"/>
                <w:color w:val="auto"/>
                <w:sz w:val="21"/>
                <w:szCs w:val="21"/>
              </w:rPr>
              <w:t>次</w:t>
            </w:r>
            <w:r>
              <w:rPr>
                <w:rFonts w:hint="eastAsia" w:ascii="宋体" w:hAnsi="宋体" w:eastAsia="宋体" w:cs="Times New Roman"/>
                <w:color w:val="auto"/>
                <w:sz w:val="21"/>
                <w:szCs w:val="21"/>
                <w:lang w:val="en-US" w:eastAsia="zh-CN"/>
              </w:rPr>
              <w:t>及以下</w:t>
            </w:r>
            <w:r>
              <w:rPr>
                <w:rFonts w:hint="eastAsia" w:ascii="宋体" w:hAnsi="宋体" w:eastAsia="宋体" w:cs="Times New Roman"/>
                <w:color w:val="auto"/>
                <w:sz w:val="21"/>
                <w:szCs w:val="21"/>
              </w:rPr>
              <w:t>的得1分，没有的不得分。</w:t>
            </w:r>
          </w:p>
          <w:p w14:paraId="230856C5">
            <w:pPr>
              <w:contextualSpacing/>
              <w:rPr>
                <w:rFonts w:hint="eastAsia" w:ascii="宋体" w:hAnsi="宋体" w:eastAsia="宋体" w:cs="Times New Roman"/>
                <w:color w:val="auto"/>
                <w:szCs w:val="21"/>
              </w:rPr>
            </w:pPr>
            <w:r>
              <w:rPr>
                <w:rFonts w:hint="eastAsia" w:ascii="宋体" w:hAnsi="宋体" w:eastAsia="宋体" w:cs="Times New Roman"/>
                <w:color w:val="auto"/>
                <w:sz w:val="21"/>
                <w:szCs w:val="21"/>
              </w:rPr>
              <w:t>2、投标人自202</w:t>
            </w:r>
            <w:r>
              <w:rPr>
                <w:rFonts w:hint="eastAsia" w:ascii="宋体" w:hAnsi="宋体" w:eastAsia="宋体" w:cs="Times New Roman"/>
                <w:color w:val="auto"/>
                <w:sz w:val="21"/>
                <w:szCs w:val="21"/>
                <w:lang w:val="en-US" w:eastAsia="zh-CN"/>
              </w:rPr>
              <w:t>1</w:t>
            </w:r>
            <w:r>
              <w:rPr>
                <w:rFonts w:hint="eastAsia" w:ascii="宋体" w:hAnsi="宋体" w:eastAsia="宋体" w:cs="Times New Roman"/>
                <w:color w:val="auto"/>
                <w:sz w:val="21"/>
                <w:szCs w:val="21"/>
              </w:rPr>
              <w:t>年1月1日至今被税务</w:t>
            </w:r>
            <w:r>
              <w:rPr>
                <w:rFonts w:hint="eastAsia" w:ascii="宋体" w:hAnsi="宋体" w:eastAsia="宋体" w:cs="Times New Roman"/>
                <w:color w:val="auto"/>
                <w:sz w:val="21"/>
                <w:szCs w:val="21"/>
                <w:lang w:val="en-US" w:eastAsia="zh-CN"/>
              </w:rPr>
              <w:t>主管部评为</w:t>
            </w:r>
            <w:r>
              <w:rPr>
                <w:rFonts w:hint="eastAsia" w:ascii="宋体" w:hAnsi="宋体" w:eastAsia="宋体" w:cs="Times New Roman"/>
                <w:color w:val="auto"/>
                <w:sz w:val="21"/>
                <w:szCs w:val="21"/>
              </w:rPr>
              <w:t>“纳税信用A级纳税人”</w:t>
            </w:r>
            <w:r>
              <w:rPr>
                <w:rFonts w:hint="eastAsia" w:ascii="宋体" w:hAnsi="宋体" w:eastAsia="宋体" w:cs="Times New Roman"/>
                <w:color w:val="auto"/>
                <w:sz w:val="21"/>
                <w:szCs w:val="21"/>
                <w:lang w:val="en-US" w:eastAsia="zh-CN"/>
              </w:rPr>
              <w:t>3</w:t>
            </w:r>
            <w:r>
              <w:rPr>
                <w:rFonts w:hint="eastAsia" w:ascii="宋体" w:hAnsi="宋体" w:eastAsia="宋体" w:cs="Times New Roman"/>
                <w:color w:val="auto"/>
                <w:sz w:val="21"/>
                <w:szCs w:val="21"/>
              </w:rPr>
              <w:t>次或以上的得3分，</w:t>
            </w:r>
            <w:r>
              <w:rPr>
                <w:rFonts w:hint="eastAsia" w:ascii="宋体" w:hAnsi="宋体" w:eastAsia="宋体" w:cs="Times New Roman"/>
                <w:color w:val="auto"/>
                <w:sz w:val="21"/>
                <w:szCs w:val="21"/>
                <w:lang w:val="en-US" w:eastAsia="zh-CN"/>
              </w:rPr>
              <w:t>2</w:t>
            </w:r>
            <w:r>
              <w:rPr>
                <w:rFonts w:hint="eastAsia" w:ascii="宋体" w:hAnsi="宋体" w:eastAsia="宋体" w:cs="Times New Roman"/>
                <w:color w:val="auto"/>
                <w:sz w:val="21"/>
                <w:szCs w:val="21"/>
              </w:rPr>
              <w:t>次</w:t>
            </w:r>
            <w:r>
              <w:rPr>
                <w:rFonts w:hint="eastAsia" w:ascii="宋体" w:hAnsi="宋体" w:eastAsia="宋体" w:cs="Times New Roman"/>
                <w:color w:val="auto"/>
                <w:sz w:val="21"/>
                <w:szCs w:val="21"/>
                <w:lang w:val="en-US" w:eastAsia="zh-CN"/>
              </w:rPr>
              <w:t>及以下</w:t>
            </w:r>
            <w:r>
              <w:rPr>
                <w:rFonts w:hint="eastAsia" w:ascii="宋体" w:hAnsi="宋体" w:eastAsia="宋体" w:cs="Times New Roman"/>
                <w:color w:val="auto"/>
                <w:sz w:val="21"/>
                <w:szCs w:val="21"/>
              </w:rPr>
              <w:t>的得1分，没有的不得分。</w:t>
            </w:r>
          </w:p>
        </w:tc>
        <w:tc>
          <w:tcPr>
            <w:tcW w:w="1389" w:type="dxa"/>
            <w:tcBorders>
              <w:top w:val="single" w:color="auto" w:sz="4" w:space="0"/>
              <w:left w:val="single" w:color="auto" w:sz="4" w:space="0"/>
              <w:bottom w:val="single" w:color="auto" w:sz="4" w:space="0"/>
              <w:right w:val="single" w:color="auto" w:sz="4" w:space="0"/>
            </w:tcBorders>
            <w:noWrap/>
            <w:vAlign w:val="center"/>
          </w:tcPr>
          <w:p w14:paraId="22D695B1">
            <w:pPr>
              <w:jc w:val="left"/>
              <w:rPr>
                <w:rFonts w:ascii="宋体" w:hAnsi="宋体"/>
                <w:color w:val="auto"/>
                <w:szCs w:val="21"/>
              </w:rPr>
            </w:pPr>
          </w:p>
        </w:tc>
      </w:tr>
      <w:tr w14:paraId="16842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3" w:hRule="exact"/>
          <w:jc w:val="center"/>
        </w:trPr>
        <w:tc>
          <w:tcPr>
            <w:tcW w:w="1024" w:type="dxa"/>
            <w:vMerge w:val="continue"/>
            <w:tcBorders>
              <w:left w:val="single" w:color="auto" w:sz="4" w:space="0"/>
              <w:bottom w:val="single" w:color="auto" w:sz="4" w:space="0"/>
              <w:right w:val="single" w:color="auto" w:sz="4" w:space="0"/>
            </w:tcBorders>
            <w:noWrap/>
            <w:vAlign w:val="center"/>
          </w:tcPr>
          <w:p w14:paraId="11DC851E">
            <w:pPr>
              <w:widowControl/>
              <w:jc w:val="left"/>
              <w:rPr>
                <w:rFonts w:ascii="宋体" w:hAnsi="宋体"/>
                <w:color w:val="auto"/>
                <w:szCs w:val="21"/>
              </w:rPr>
            </w:pPr>
          </w:p>
        </w:tc>
        <w:tc>
          <w:tcPr>
            <w:tcW w:w="988" w:type="dxa"/>
            <w:vMerge w:val="continue"/>
            <w:tcBorders>
              <w:left w:val="single" w:color="auto" w:sz="4" w:space="0"/>
              <w:bottom w:val="single" w:color="auto" w:sz="4" w:space="0"/>
              <w:right w:val="single" w:color="auto" w:sz="4" w:space="0"/>
            </w:tcBorders>
            <w:noWrap/>
            <w:vAlign w:val="center"/>
          </w:tcPr>
          <w:p w14:paraId="461BD1E0">
            <w:pPr>
              <w:widowControl/>
              <w:jc w:val="left"/>
              <w:rPr>
                <w:rFonts w:ascii="宋体" w:hAnsi="宋体"/>
                <w:color w:val="auto"/>
                <w:szCs w:val="21"/>
              </w:rPr>
            </w:pPr>
          </w:p>
        </w:tc>
        <w:tc>
          <w:tcPr>
            <w:tcW w:w="1100" w:type="dxa"/>
            <w:tcBorders>
              <w:top w:val="single" w:color="auto" w:sz="4" w:space="0"/>
              <w:left w:val="single" w:color="auto" w:sz="4" w:space="0"/>
              <w:bottom w:val="single" w:color="auto" w:sz="4" w:space="0"/>
              <w:right w:val="single" w:color="auto" w:sz="4" w:space="0"/>
            </w:tcBorders>
            <w:noWrap/>
            <w:vAlign w:val="center"/>
          </w:tcPr>
          <w:p w14:paraId="4ABC60B6">
            <w:pPr>
              <w:jc w:val="left"/>
              <w:rPr>
                <w:rFonts w:hint="eastAsia" w:ascii="宋体" w:hAnsi="宋体" w:eastAsia="宋体" w:cs="Times New Roman"/>
                <w:color w:val="auto"/>
                <w:szCs w:val="21"/>
              </w:rPr>
            </w:pPr>
            <w:r>
              <w:rPr>
                <w:rFonts w:hint="eastAsia" w:ascii="宋体" w:hAnsi="宋体" w:eastAsia="宋体" w:cs="Times New Roman"/>
                <w:color w:val="auto"/>
                <w:sz w:val="21"/>
                <w:szCs w:val="21"/>
              </w:rPr>
              <w:t>已完工工程甲方评价（2分）</w:t>
            </w:r>
          </w:p>
        </w:tc>
        <w:tc>
          <w:tcPr>
            <w:tcW w:w="5896" w:type="dxa"/>
            <w:tcBorders>
              <w:top w:val="single" w:color="auto" w:sz="4" w:space="0"/>
              <w:left w:val="single" w:color="auto" w:sz="4" w:space="0"/>
              <w:bottom w:val="single" w:color="auto" w:sz="4" w:space="0"/>
              <w:right w:val="single" w:color="auto" w:sz="4" w:space="0"/>
            </w:tcBorders>
            <w:noWrap/>
            <w:vAlign w:val="center"/>
          </w:tcPr>
          <w:p w14:paraId="23D77462">
            <w:pPr>
              <w:contextualSpacing w:val="0"/>
              <w:jc w:val="left"/>
              <w:rPr>
                <w:rFonts w:hint="eastAsia" w:ascii="宋体" w:hAnsi="宋体" w:eastAsia="宋体" w:cs="Times New Roman"/>
                <w:color w:val="auto"/>
                <w:szCs w:val="21"/>
              </w:rPr>
            </w:pPr>
            <w:r>
              <w:rPr>
                <w:rFonts w:hint="eastAsia" w:ascii="宋体" w:hAnsi="宋体" w:eastAsia="宋体" w:cs="Times New Roman"/>
                <w:color w:val="auto"/>
                <w:sz w:val="21"/>
                <w:szCs w:val="21"/>
              </w:rPr>
              <w:t>202</w:t>
            </w:r>
            <w:r>
              <w:rPr>
                <w:rFonts w:hint="eastAsia" w:ascii="宋体" w:hAnsi="宋体" w:eastAsia="宋体" w:cs="Times New Roman"/>
                <w:color w:val="auto"/>
                <w:sz w:val="21"/>
                <w:szCs w:val="21"/>
                <w:lang w:val="en-US" w:eastAsia="zh-CN"/>
              </w:rPr>
              <w:t>1</w:t>
            </w:r>
            <w:r>
              <w:rPr>
                <w:rFonts w:hint="eastAsia" w:ascii="宋体" w:hAnsi="宋体" w:eastAsia="宋体" w:cs="Times New Roman"/>
                <w:color w:val="auto"/>
                <w:sz w:val="21"/>
                <w:szCs w:val="21"/>
              </w:rPr>
              <w:t>年1月1日至今已完工类似工程甲方对监理人履行监理合同检查评价情况（提交证明材料须有甲方公章确认），被评价为优秀或</w:t>
            </w:r>
            <w:r>
              <w:rPr>
                <w:rFonts w:hint="eastAsia" w:ascii="宋体" w:hAnsi="宋体" w:eastAsia="宋体" w:cs="Times New Roman"/>
                <w:color w:val="auto"/>
                <w:sz w:val="21"/>
                <w:szCs w:val="21"/>
                <w:lang w:val="en-US" w:eastAsia="zh-CN"/>
              </w:rPr>
              <w:t>90</w:t>
            </w:r>
            <w:r>
              <w:rPr>
                <w:rFonts w:hint="eastAsia" w:ascii="宋体" w:hAnsi="宋体" w:eastAsia="宋体" w:cs="Times New Roman"/>
                <w:color w:val="auto"/>
                <w:sz w:val="21"/>
                <w:szCs w:val="21"/>
              </w:rPr>
              <w:t>分以上的，每个项目得1分，最高不超过2分。</w:t>
            </w:r>
          </w:p>
        </w:tc>
        <w:tc>
          <w:tcPr>
            <w:tcW w:w="1389" w:type="dxa"/>
            <w:tcBorders>
              <w:top w:val="single" w:color="auto" w:sz="4" w:space="0"/>
              <w:left w:val="single" w:color="auto" w:sz="4" w:space="0"/>
              <w:bottom w:val="single" w:color="auto" w:sz="4" w:space="0"/>
              <w:right w:val="single" w:color="auto" w:sz="4" w:space="0"/>
            </w:tcBorders>
            <w:noWrap/>
            <w:vAlign w:val="center"/>
          </w:tcPr>
          <w:p w14:paraId="718EBF3F">
            <w:pPr>
              <w:jc w:val="left"/>
              <w:rPr>
                <w:rFonts w:ascii="宋体" w:hAnsi="宋体"/>
                <w:color w:val="auto"/>
                <w:szCs w:val="21"/>
              </w:rPr>
            </w:pPr>
          </w:p>
        </w:tc>
      </w:tr>
      <w:tr w14:paraId="4B6C6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exact"/>
          <w:jc w:val="center"/>
        </w:trPr>
        <w:tc>
          <w:tcPr>
            <w:tcW w:w="1024" w:type="dxa"/>
            <w:vMerge w:val="restart"/>
            <w:tcBorders>
              <w:top w:val="single" w:color="auto" w:sz="4" w:space="0"/>
              <w:left w:val="single" w:color="auto" w:sz="4" w:space="0"/>
              <w:right w:val="single" w:color="auto" w:sz="4" w:space="0"/>
            </w:tcBorders>
            <w:noWrap/>
            <w:vAlign w:val="center"/>
          </w:tcPr>
          <w:p w14:paraId="76713907">
            <w:pPr>
              <w:jc w:val="center"/>
              <w:rPr>
                <w:rFonts w:ascii="宋体" w:hAnsi="宋体"/>
                <w:color w:val="auto"/>
                <w:szCs w:val="21"/>
              </w:rPr>
            </w:pPr>
            <w:r>
              <w:rPr>
                <w:rFonts w:hint="eastAsia" w:ascii="宋体" w:hAnsi="宋体"/>
                <w:color w:val="auto"/>
                <w:szCs w:val="21"/>
              </w:rPr>
              <w:t>B、监理大纲（4</w:t>
            </w:r>
            <w:r>
              <w:rPr>
                <w:rFonts w:hint="eastAsia" w:ascii="宋体" w:hAnsi="宋体"/>
                <w:color w:val="auto"/>
                <w:szCs w:val="21"/>
                <w:lang w:val="en-US" w:eastAsia="zh-CN"/>
              </w:rPr>
              <w:t>0</w:t>
            </w:r>
            <w:r>
              <w:rPr>
                <w:rFonts w:hint="eastAsia" w:ascii="宋体" w:hAnsi="宋体"/>
                <w:color w:val="auto"/>
                <w:szCs w:val="21"/>
              </w:rPr>
              <w:t>）</w:t>
            </w:r>
          </w:p>
        </w:tc>
        <w:tc>
          <w:tcPr>
            <w:tcW w:w="2088" w:type="dxa"/>
            <w:gridSpan w:val="2"/>
            <w:tcBorders>
              <w:top w:val="single" w:color="auto" w:sz="4" w:space="0"/>
              <w:left w:val="single" w:color="auto" w:sz="4" w:space="0"/>
              <w:bottom w:val="single" w:color="auto" w:sz="4" w:space="0"/>
              <w:right w:val="single" w:color="auto" w:sz="4" w:space="0"/>
            </w:tcBorders>
            <w:noWrap/>
            <w:vAlign w:val="center"/>
          </w:tcPr>
          <w:p w14:paraId="40B17668">
            <w:pPr>
              <w:jc w:val="center"/>
              <w:rPr>
                <w:rFonts w:ascii="宋体" w:hAnsi="宋体"/>
                <w:color w:val="auto"/>
                <w:szCs w:val="21"/>
              </w:rPr>
            </w:pPr>
            <w:r>
              <w:rPr>
                <w:rFonts w:hint="eastAsia" w:ascii="宋体" w:hAnsi="宋体"/>
                <w:color w:val="auto"/>
                <w:szCs w:val="21"/>
              </w:rPr>
              <w:t>监理范围与内容、监理依据与工作目标（</w:t>
            </w:r>
            <w:r>
              <w:rPr>
                <w:rFonts w:hint="eastAsia" w:ascii="宋体" w:hAnsi="宋体"/>
                <w:color w:val="auto"/>
                <w:szCs w:val="21"/>
                <w:lang w:val="en-US" w:eastAsia="zh-CN"/>
              </w:rPr>
              <w:t>2</w:t>
            </w:r>
            <w:r>
              <w:rPr>
                <w:rFonts w:hint="eastAsia" w:ascii="宋体" w:hAnsi="宋体"/>
                <w:color w:val="auto"/>
                <w:szCs w:val="21"/>
              </w:rPr>
              <w:t>）</w:t>
            </w:r>
          </w:p>
        </w:tc>
        <w:tc>
          <w:tcPr>
            <w:tcW w:w="5896" w:type="dxa"/>
            <w:tcBorders>
              <w:top w:val="single" w:color="auto" w:sz="4" w:space="0"/>
              <w:left w:val="single" w:color="auto" w:sz="4" w:space="0"/>
              <w:bottom w:val="single" w:color="auto" w:sz="4" w:space="0"/>
              <w:right w:val="single" w:color="auto" w:sz="4" w:space="0"/>
            </w:tcBorders>
            <w:noWrap/>
            <w:vAlign w:val="center"/>
          </w:tcPr>
          <w:p w14:paraId="1ABBF30B">
            <w:pPr>
              <w:jc w:val="left"/>
              <w:rPr>
                <w:rFonts w:ascii="宋体" w:hAnsi="宋体"/>
                <w:strike/>
                <w:color w:val="auto"/>
                <w:szCs w:val="21"/>
              </w:rPr>
            </w:pPr>
            <w:r>
              <w:rPr>
                <w:rFonts w:hint="eastAsia" w:ascii="宋体" w:hAnsi="宋体" w:cs="宋体"/>
                <w:bCs/>
                <w:color w:val="auto"/>
                <w:szCs w:val="21"/>
              </w:rPr>
              <w:t>响应并满足招标文件要求的得</w:t>
            </w:r>
            <w:r>
              <w:rPr>
                <w:rFonts w:hint="eastAsia" w:ascii="宋体" w:hAnsi="宋体" w:cs="宋体"/>
                <w:bCs/>
                <w:color w:val="auto"/>
                <w:szCs w:val="21"/>
                <w:lang w:val="en-US" w:eastAsia="zh-CN"/>
              </w:rPr>
              <w:t>2</w:t>
            </w:r>
            <w:r>
              <w:rPr>
                <w:rFonts w:hint="eastAsia" w:ascii="宋体" w:hAnsi="宋体" w:cs="宋体"/>
                <w:bCs/>
                <w:color w:val="auto"/>
                <w:szCs w:val="21"/>
              </w:rPr>
              <w:t>分；不满足的不得分。</w:t>
            </w:r>
          </w:p>
        </w:tc>
        <w:tc>
          <w:tcPr>
            <w:tcW w:w="1389" w:type="dxa"/>
            <w:tcBorders>
              <w:top w:val="single" w:color="auto" w:sz="4" w:space="0"/>
              <w:left w:val="single" w:color="auto" w:sz="4" w:space="0"/>
              <w:bottom w:val="single" w:color="auto" w:sz="4" w:space="0"/>
              <w:right w:val="single" w:color="auto" w:sz="4" w:space="0"/>
            </w:tcBorders>
            <w:noWrap/>
            <w:vAlign w:val="center"/>
          </w:tcPr>
          <w:p w14:paraId="5199B039">
            <w:pPr>
              <w:jc w:val="left"/>
              <w:rPr>
                <w:rFonts w:ascii="宋体" w:hAnsi="宋体"/>
                <w:strike/>
                <w:color w:val="auto"/>
                <w:szCs w:val="21"/>
              </w:rPr>
            </w:pPr>
          </w:p>
        </w:tc>
      </w:tr>
      <w:tr w14:paraId="10DE1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exact"/>
          <w:jc w:val="center"/>
        </w:trPr>
        <w:tc>
          <w:tcPr>
            <w:tcW w:w="1024" w:type="dxa"/>
            <w:vMerge w:val="continue"/>
            <w:tcBorders>
              <w:left w:val="single" w:color="auto" w:sz="4" w:space="0"/>
              <w:right w:val="single" w:color="auto" w:sz="4" w:space="0"/>
            </w:tcBorders>
            <w:noWrap/>
          </w:tcPr>
          <w:p w14:paraId="1B831AB2">
            <w:pPr>
              <w:jc w:val="left"/>
              <w:rPr>
                <w:rFonts w:ascii="宋体" w:hAnsi="宋体"/>
                <w:color w:val="auto"/>
                <w:szCs w:val="21"/>
              </w:rPr>
            </w:pPr>
          </w:p>
        </w:tc>
        <w:tc>
          <w:tcPr>
            <w:tcW w:w="2088" w:type="dxa"/>
            <w:gridSpan w:val="2"/>
            <w:tcBorders>
              <w:top w:val="single" w:color="auto" w:sz="4" w:space="0"/>
              <w:left w:val="single" w:color="auto" w:sz="4" w:space="0"/>
              <w:bottom w:val="single" w:color="auto" w:sz="4" w:space="0"/>
              <w:right w:val="single" w:color="auto" w:sz="4" w:space="0"/>
            </w:tcBorders>
            <w:noWrap/>
            <w:vAlign w:val="center"/>
          </w:tcPr>
          <w:p w14:paraId="1CBFCD9A">
            <w:pPr>
              <w:jc w:val="center"/>
              <w:rPr>
                <w:rFonts w:ascii="宋体" w:hAnsi="宋体"/>
                <w:strike/>
                <w:color w:val="auto"/>
                <w:szCs w:val="21"/>
              </w:rPr>
            </w:pPr>
            <w:r>
              <w:rPr>
                <w:rFonts w:hint="eastAsia" w:ascii="宋体" w:hAnsi="宋体"/>
                <w:color w:val="auto"/>
                <w:szCs w:val="21"/>
              </w:rPr>
              <w:t>监理机构设置与岗位职责（2）</w:t>
            </w:r>
          </w:p>
        </w:tc>
        <w:tc>
          <w:tcPr>
            <w:tcW w:w="5896" w:type="dxa"/>
            <w:tcBorders>
              <w:top w:val="single" w:color="auto" w:sz="4" w:space="0"/>
              <w:left w:val="single" w:color="auto" w:sz="4" w:space="0"/>
              <w:bottom w:val="single" w:color="auto" w:sz="4" w:space="0"/>
              <w:right w:val="single" w:color="auto" w:sz="4" w:space="0"/>
            </w:tcBorders>
            <w:noWrap/>
            <w:vAlign w:val="center"/>
          </w:tcPr>
          <w:p w14:paraId="535B73D9">
            <w:pPr>
              <w:jc w:val="left"/>
              <w:rPr>
                <w:rFonts w:ascii="宋体" w:hAnsi="宋体"/>
                <w:color w:val="auto"/>
                <w:szCs w:val="21"/>
              </w:rPr>
            </w:pPr>
            <w:r>
              <w:rPr>
                <w:rFonts w:hint="eastAsia" w:ascii="宋体" w:hAnsi="宋体"/>
                <w:color w:val="auto"/>
                <w:szCs w:val="21"/>
              </w:rPr>
              <w:t>职能分工及人员安排合理可行，岗位职责明确，满足监理机构人员配备最低要求</w:t>
            </w:r>
            <w:r>
              <w:rPr>
                <w:rFonts w:hint="eastAsia" w:ascii="宋体" w:hAnsi="宋体"/>
                <w:b/>
                <w:bCs/>
                <w:color w:val="auto"/>
                <w:szCs w:val="21"/>
              </w:rPr>
              <w:t>（</w:t>
            </w:r>
            <w:r>
              <w:rPr>
                <w:rFonts w:hint="eastAsia" w:ascii="宋体" w:hAnsi="宋体"/>
                <w:color w:val="auto"/>
                <w:szCs w:val="21"/>
              </w:rPr>
              <w:t>监理机构人员配备最低要求见招标文件第二章投标人须知条款10</w:t>
            </w:r>
            <w:r>
              <w:rPr>
                <w:rFonts w:ascii="宋体" w:hAnsi="宋体"/>
                <w:color w:val="auto"/>
                <w:szCs w:val="21"/>
              </w:rPr>
              <w:t>.5</w:t>
            </w:r>
            <w:r>
              <w:rPr>
                <w:rFonts w:hint="eastAsia" w:ascii="宋体" w:hAnsi="宋体"/>
                <w:color w:val="auto"/>
                <w:szCs w:val="21"/>
              </w:rPr>
              <w:t>附表</w:t>
            </w:r>
            <w:r>
              <w:rPr>
                <w:rFonts w:hint="eastAsia" w:ascii="宋体" w:hAnsi="宋体"/>
                <w:b/>
                <w:bCs/>
                <w:color w:val="auto"/>
                <w:szCs w:val="21"/>
              </w:rPr>
              <w:t>）</w:t>
            </w:r>
            <w:r>
              <w:rPr>
                <w:rFonts w:hint="eastAsia" w:ascii="宋体" w:hAnsi="宋体"/>
                <w:color w:val="auto"/>
                <w:szCs w:val="21"/>
              </w:rPr>
              <w:t>。优于最低要求得</w:t>
            </w:r>
            <w:r>
              <w:rPr>
                <w:rFonts w:hint="eastAsia" w:ascii="宋体" w:hAnsi="宋体"/>
                <w:color w:val="auto"/>
                <w:szCs w:val="21"/>
                <w:u w:val="single"/>
              </w:rPr>
              <w:t>2</w:t>
            </w:r>
            <w:r>
              <w:rPr>
                <w:rFonts w:hint="eastAsia" w:ascii="宋体" w:hAnsi="宋体"/>
                <w:color w:val="auto"/>
                <w:szCs w:val="21"/>
              </w:rPr>
              <w:t>分；满足要求得</w:t>
            </w:r>
            <w:r>
              <w:rPr>
                <w:rFonts w:hint="eastAsia" w:ascii="宋体" w:hAnsi="宋体"/>
                <w:color w:val="auto"/>
                <w:szCs w:val="21"/>
                <w:u w:val="single"/>
              </w:rPr>
              <w:t>1</w:t>
            </w:r>
            <w:r>
              <w:rPr>
                <w:rFonts w:hint="eastAsia" w:ascii="宋体" w:hAnsi="宋体"/>
                <w:color w:val="auto"/>
                <w:szCs w:val="21"/>
              </w:rPr>
              <w:t>分；不满足不得分；最高不超过</w:t>
            </w:r>
            <w:r>
              <w:rPr>
                <w:rFonts w:hint="eastAsia" w:ascii="宋体" w:hAnsi="宋体"/>
                <w:color w:val="auto"/>
                <w:szCs w:val="21"/>
                <w:u w:val="single"/>
              </w:rPr>
              <w:t>2</w:t>
            </w:r>
            <w:r>
              <w:rPr>
                <w:rFonts w:hint="eastAsia" w:ascii="宋体" w:hAnsi="宋体"/>
                <w:color w:val="auto"/>
                <w:szCs w:val="21"/>
              </w:rPr>
              <w:t>分。</w:t>
            </w:r>
          </w:p>
        </w:tc>
        <w:tc>
          <w:tcPr>
            <w:tcW w:w="1389" w:type="dxa"/>
            <w:tcBorders>
              <w:top w:val="single" w:color="auto" w:sz="4" w:space="0"/>
              <w:left w:val="single" w:color="auto" w:sz="4" w:space="0"/>
              <w:bottom w:val="single" w:color="auto" w:sz="4" w:space="0"/>
              <w:right w:val="single" w:color="auto" w:sz="4" w:space="0"/>
            </w:tcBorders>
            <w:noWrap/>
            <w:vAlign w:val="center"/>
          </w:tcPr>
          <w:p w14:paraId="196D41DB">
            <w:pPr>
              <w:jc w:val="left"/>
              <w:rPr>
                <w:rFonts w:ascii="宋体" w:hAnsi="宋体"/>
                <w:b/>
                <w:color w:val="auto"/>
                <w:szCs w:val="21"/>
              </w:rPr>
            </w:pPr>
          </w:p>
        </w:tc>
      </w:tr>
      <w:tr w14:paraId="310C4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jc w:val="center"/>
        </w:trPr>
        <w:tc>
          <w:tcPr>
            <w:tcW w:w="1024" w:type="dxa"/>
            <w:vMerge w:val="continue"/>
            <w:tcBorders>
              <w:left w:val="single" w:color="auto" w:sz="4" w:space="0"/>
              <w:right w:val="single" w:color="auto" w:sz="4" w:space="0"/>
            </w:tcBorders>
            <w:noWrap/>
          </w:tcPr>
          <w:p w14:paraId="67D1DEA0">
            <w:pPr>
              <w:jc w:val="left"/>
              <w:rPr>
                <w:rFonts w:ascii="宋体" w:hAnsi="宋体"/>
                <w:color w:val="auto"/>
                <w:szCs w:val="21"/>
              </w:rPr>
            </w:pPr>
          </w:p>
        </w:tc>
        <w:tc>
          <w:tcPr>
            <w:tcW w:w="2088" w:type="dxa"/>
            <w:gridSpan w:val="2"/>
            <w:tcBorders>
              <w:top w:val="single" w:color="auto" w:sz="4" w:space="0"/>
              <w:left w:val="single" w:color="auto" w:sz="4" w:space="0"/>
              <w:bottom w:val="single" w:color="auto" w:sz="4" w:space="0"/>
              <w:right w:val="single" w:color="auto" w:sz="4" w:space="0"/>
            </w:tcBorders>
            <w:noWrap/>
            <w:vAlign w:val="center"/>
          </w:tcPr>
          <w:p w14:paraId="12F8667A">
            <w:pPr>
              <w:jc w:val="center"/>
              <w:rPr>
                <w:rFonts w:ascii="宋体" w:hAnsi="宋体"/>
                <w:color w:val="auto"/>
                <w:szCs w:val="21"/>
              </w:rPr>
            </w:pPr>
            <w:r>
              <w:rPr>
                <w:rFonts w:hint="eastAsia" w:ascii="宋体" w:hAnsi="宋体"/>
                <w:color w:val="auto"/>
                <w:szCs w:val="21"/>
              </w:rPr>
              <w:t>监理工作程序、方法和制度（</w:t>
            </w:r>
            <w:r>
              <w:rPr>
                <w:rFonts w:ascii="宋体" w:hAnsi="宋体"/>
                <w:color w:val="auto"/>
                <w:szCs w:val="21"/>
              </w:rPr>
              <w:t>2</w:t>
            </w:r>
            <w:r>
              <w:rPr>
                <w:rFonts w:hint="eastAsia" w:ascii="宋体" w:hAnsi="宋体"/>
                <w:color w:val="auto"/>
                <w:szCs w:val="21"/>
              </w:rPr>
              <w:t>）</w:t>
            </w:r>
          </w:p>
        </w:tc>
        <w:tc>
          <w:tcPr>
            <w:tcW w:w="5896" w:type="dxa"/>
            <w:tcBorders>
              <w:top w:val="single" w:color="auto" w:sz="4" w:space="0"/>
              <w:left w:val="single" w:color="auto" w:sz="4" w:space="0"/>
              <w:bottom w:val="single" w:color="auto" w:sz="4" w:space="0"/>
              <w:right w:val="single" w:color="auto" w:sz="4" w:space="0"/>
            </w:tcBorders>
            <w:noWrap/>
            <w:vAlign w:val="center"/>
          </w:tcPr>
          <w:p w14:paraId="7CA7324E">
            <w:pPr>
              <w:jc w:val="left"/>
              <w:rPr>
                <w:rFonts w:ascii="宋体" w:hAnsi="宋体"/>
                <w:color w:val="auto"/>
                <w:szCs w:val="21"/>
              </w:rPr>
            </w:pPr>
            <w:r>
              <w:rPr>
                <w:rFonts w:hint="eastAsia" w:ascii="宋体" w:hAnsi="宋体" w:cs="宋体"/>
                <w:bCs/>
                <w:color w:val="auto"/>
                <w:szCs w:val="21"/>
              </w:rPr>
              <w:t>有清晰的工作流程图、工作准则。满足要求得</w:t>
            </w:r>
            <w:r>
              <w:rPr>
                <w:rFonts w:ascii="宋体" w:hAnsi="宋体" w:cs="宋体"/>
                <w:bCs/>
                <w:color w:val="auto"/>
                <w:szCs w:val="21"/>
              </w:rPr>
              <w:t>2</w:t>
            </w:r>
            <w:r>
              <w:rPr>
                <w:rFonts w:hint="eastAsia" w:ascii="宋体" w:hAnsi="宋体" w:cs="宋体"/>
                <w:bCs/>
                <w:color w:val="auto"/>
                <w:szCs w:val="21"/>
              </w:rPr>
              <w:t>分；基本满足要求得</w:t>
            </w:r>
            <w:r>
              <w:rPr>
                <w:rFonts w:ascii="宋体" w:hAnsi="宋体" w:cs="宋体"/>
                <w:bCs/>
                <w:color w:val="auto"/>
                <w:szCs w:val="21"/>
              </w:rPr>
              <w:t>1</w:t>
            </w:r>
            <w:r>
              <w:rPr>
                <w:rFonts w:hint="eastAsia" w:ascii="宋体" w:hAnsi="宋体" w:cs="宋体"/>
                <w:bCs/>
                <w:color w:val="auto"/>
                <w:szCs w:val="21"/>
              </w:rPr>
              <w:t>分；不满足要求不得分。最高不超过</w:t>
            </w:r>
            <w:r>
              <w:rPr>
                <w:rFonts w:ascii="宋体" w:hAnsi="宋体" w:cs="宋体"/>
                <w:bCs/>
                <w:color w:val="auto"/>
                <w:szCs w:val="21"/>
              </w:rPr>
              <w:t>2</w:t>
            </w:r>
            <w:r>
              <w:rPr>
                <w:rFonts w:hint="eastAsia" w:ascii="宋体" w:hAnsi="宋体" w:cs="宋体"/>
                <w:bCs/>
                <w:color w:val="auto"/>
                <w:szCs w:val="21"/>
              </w:rPr>
              <w:t>分。</w:t>
            </w:r>
          </w:p>
        </w:tc>
        <w:tc>
          <w:tcPr>
            <w:tcW w:w="1389" w:type="dxa"/>
            <w:tcBorders>
              <w:top w:val="single" w:color="auto" w:sz="4" w:space="0"/>
              <w:left w:val="single" w:color="auto" w:sz="4" w:space="0"/>
              <w:bottom w:val="single" w:color="auto" w:sz="4" w:space="0"/>
              <w:right w:val="single" w:color="auto" w:sz="4" w:space="0"/>
            </w:tcBorders>
            <w:noWrap/>
            <w:vAlign w:val="center"/>
          </w:tcPr>
          <w:p w14:paraId="58E97689">
            <w:pPr>
              <w:jc w:val="left"/>
              <w:rPr>
                <w:rFonts w:ascii="宋体" w:hAnsi="宋体"/>
                <w:b/>
                <w:color w:val="auto"/>
                <w:szCs w:val="21"/>
              </w:rPr>
            </w:pPr>
          </w:p>
        </w:tc>
      </w:tr>
      <w:tr w14:paraId="4E260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exact"/>
          <w:jc w:val="center"/>
        </w:trPr>
        <w:tc>
          <w:tcPr>
            <w:tcW w:w="1024" w:type="dxa"/>
            <w:vMerge w:val="continue"/>
            <w:tcBorders>
              <w:left w:val="single" w:color="auto" w:sz="4" w:space="0"/>
              <w:right w:val="single" w:color="auto" w:sz="4" w:space="0"/>
            </w:tcBorders>
            <w:noWrap/>
            <w:vAlign w:val="center"/>
          </w:tcPr>
          <w:p w14:paraId="536DD37E">
            <w:pPr>
              <w:jc w:val="left"/>
              <w:rPr>
                <w:rFonts w:ascii="宋体" w:hAnsi="宋体"/>
                <w:color w:val="auto"/>
                <w:szCs w:val="21"/>
              </w:rPr>
            </w:pPr>
          </w:p>
        </w:tc>
        <w:tc>
          <w:tcPr>
            <w:tcW w:w="988" w:type="dxa"/>
            <w:vMerge w:val="restart"/>
            <w:tcBorders>
              <w:top w:val="single" w:color="auto" w:sz="4" w:space="0"/>
              <w:left w:val="single" w:color="auto" w:sz="4" w:space="0"/>
              <w:bottom w:val="single" w:color="auto" w:sz="4" w:space="0"/>
              <w:right w:val="single" w:color="auto" w:sz="4" w:space="0"/>
            </w:tcBorders>
            <w:noWrap/>
            <w:vAlign w:val="center"/>
          </w:tcPr>
          <w:p w14:paraId="197B0680">
            <w:pPr>
              <w:jc w:val="center"/>
              <w:rPr>
                <w:rFonts w:ascii="宋体" w:hAnsi="宋体"/>
                <w:color w:val="auto"/>
                <w:szCs w:val="21"/>
              </w:rPr>
            </w:pPr>
            <w:r>
              <w:rPr>
                <w:rFonts w:hint="eastAsia" w:ascii="宋体" w:hAnsi="宋体"/>
                <w:color w:val="auto"/>
                <w:szCs w:val="21"/>
              </w:rPr>
              <w:t>质量、进度、造价、安全、环保监理措施（1</w:t>
            </w:r>
            <w:r>
              <w:rPr>
                <w:rFonts w:ascii="宋体" w:hAnsi="宋体"/>
                <w:color w:val="auto"/>
                <w:szCs w:val="21"/>
              </w:rPr>
              <w:t>6</w:t>
            </w:r>
            <w:r>
              <w:rPr>
                <w:rFonts w:hint="eastAsia" w:ascii="宋体" w:hAnsi="宋体"/>
                <w:color w:val="auto"/>
                <w:szCs w:val="21"/>
              </w:rPr>
              <w:t>）</w:t>
            </w:r>
          </w:p>
        </w:tc>
        <w:tc>
          <w:tcPr>
            <w:tcW w:w="1100" w:type="dxa"/>
            <w:tcBorders>
              <w:top w:val="single" w:color="auto" w:sz="4" w:space="0"/>
              <w:left w:val="single" w:color="auto" w:sz="4" w:space="0"/>
              <w:bottom w:val="single" w:color="auto" w:sz="4" w:space="0"/>
              <w:right w:val="single" w:color="auto" w:sz="4" w:space="0"/>
            </w:tcBorders>
            <w:noWrap/>
            <w:vAlign w:val="center"/>
          </w:tcPr>
          <w:p w14:paraId="54471E68">
            <w:pPr>
              <w:jc w:val="center"/>
              <w:rPr>
                <w:rFonts w:ascii="宋体" w:hAnsi="宋体"/>
                <w:color w:val="auto"/>
                <w:szCs w:val="21"/>
              </w:rPr>
            </w:pPr>
            <w:r>
              <w:rPr>
                <w:rFonts w:hint="eastAsia" w:ascii="宋体" w:hAnsi="宋体"/>
                <w:color w:val="auto"/>
                <w:szCs w:val="21"/>
              </w:rPr>
              <w:t>质量控制措施（4）</w:t>
            </w:r>
          </w:p>
        </w:tc>
        <w:tc>
          <w:tcPr>
            <w:tcW w:w="5896" w:type="dxa"/>
            <w:tcBorders>
              <w:top w:val="single" w:color="auto" w:sz="4" w:space="0"/>
              <w:left w:val="single" w:color="auto" w:sz="4" w:space="0"/>
              <w:bottom w:val="single" w:color="auto" w:sz="4" w:space="0"/>
              <w:right w:val="single" w:color="auto" w:sz="4" w:space="0"/>
            </w:tcBorders>
            <w:noWrap/>
            <w:vAlign w:val="center"/>
          </w:tcPr>
          <w:p w14:paraId="522EC18F">
            <w:pPr>
              <w:jc w:val="left"/>
              <w:rPr>
                <w:rFonts w:ascii="宋体" w:hAnsi="宋体"/>
                <w:color w:val="auto"/>
                <w:szCs w:val="21"/>
              </w:rPr>
            </w:pPr>
            <w:r>
              <w:rPr>
                <w:rFonts w:hint="eastAsia" w:ascii="宋体" w:hAnsi="宋体"/>
                <w:color w:val="auto"/>
                <w:szCs w:val="21"/>
              </w:rPr>
              <w:t>要求目标明确、方法合理可行、措施具体、针对性强。措施为优得</w:t>
            </w:r>
            <w:r>
              <w:rPr>
                <w:rFonts w:hint="eastAsia" w:ascii="宋体" w:hAnsi="宋体"/>
                <w:color w:val="auto"/>
                <w:szCs w:val="21"/>
                <w:u w:val="single"/>
              </w:rPr>
              <w:t>4</w:t>
            </w:r>
            <w:r>
              <w:rPr>
                <w:rFonts w:hint="eastAsia" w:ascii="宋体" w:hAnsi="宋体"/>
                <w:color w:val="auto"/>
                <w:szCs w:val="21"/>
              </w:rPr>
              <w:t>分；措施为良得</w:t>
            </w:r>
            <w:r>
              <w:rPr>
                <w:rFonts w:hint="eastAsia" w:ascii="宋体" w:hAnsi="宋体"/>
                <w:color w:val="auto"/>
                <w:szCs w:val="21"/>
                <w:u w:val="single"/>
              </w:rPr>
              <w:t>3</w:t>
            </w:r>
            <w:r>
              <w:rPr>
                <w:rFonts w:hint="eastAsia" w:ascii="宋体" w:hAnsi="宋体"/>
                <w:color w:val="auto"/>
                <w:szCs w:val="21"/>
              </w:rPr>
              <w:t>分；措施为一般得</w:t>
            </w:r>
            <w:r>
              <w:rPr>
                <w:rFonts w:hint="eastAsia" w:ascii="宋体" w:hAnsi="宋体"/>
                <w:color w:val="auto"/>
                <w:szCs w:val="21"/>
                <w:u w:val="single"/>
              </w:rPr>
              <w:t>1-2</w:t>
            </w:r>
            <w:r>
              <w:rPr>
                <w:rFonts w:hint="eastAsia" w:ascii="宋体" w:hAnsi="宋体"/>
                <w:color w:val="auto"/>
                <w:szCs w:val="21"/>
              </w:rPr>
              <w:t>分；无措施不得分；最高不超过</w:t>
            </w:r>
            <w:r>
              <w:rPr>
                <w:rFonts w:hint="eastAsia" w:ascii="宋体" w:hAnsi="宋体"/>
                <w:color w:val="auto"/>
                <w:szCs w:val="21"/>
                <w:u w:val="single"/>
              </w:rPr>
              <w:t>4</w:t>
            </w:r>
            <w:r>
              <w:rPr>
                <w:rFonts w:hint="eastAsia" w:ascii="宋体" w:hAnsi="宋体"/>
                <w:color w:val="auto"/>
                <w:szCs w:val="21"/>
              </w:rPr>
              <w:t>分。</w:t>
            </w:r>
          </w:p>
        </w:tc>
        <w:tc>
          <w:tcPr>
            <w:tcW w:w="1389" w:type="dxa"/>
            <w:tcBorders>
              <w:top w:val="single" w:color="auto" w:sz="4" w:space="0"/>
              <w:left w:val="single" w:color="auto" w:sz="4" w:space="0"/>
              <w:bottom w:val="single" w:color="auto" w:sz="4" w:space="0"/>
              <w:right w:val="single" w:color="auto" w:sz="4" w:space="0"/>
            </w:tcBorders>
            <w:noWrap/>
            <w:vAlign w:val="center"/>
          </w:tcPr>
          <w:p w14:paraId="36F1BC7C">
            <w:pPr>
              <w:jc w:val="left"/>
              <w:rPr>
                <w:rFonts w:ascii="宋体" w:hAnsi="宋体"/>
                <w:color w:val="auto"/>
                <w:szCs w:val="21"/>
              </w:rPr>
            </w:pPr>
          </w:p>
        </w:tc>
      </w:tr>
      <w:tr w14:paraId="12109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exact"/>
          <w:jc w:val="center"/>
        </w:trPr>
        <w:tc>
          <w:tcPr>
            <w:tcW w:w="1024" w:type="dxa"/>
            <w:vMerge w:val="continue"/>
            <w:tcBorders>
              <w:left w:val="single" w:color="auto" w:sz="4" w:space="0"/>
              <w:right w:val="single" w:color="auto" w:sz="4" w:space="0"/>
            </w:tcBorders>
            <w:noWrap/>
            <w:vAlign w:val="center"/>
          </w:tcPr>
          <w:p w14:paraId="0224F79A">
            <w:pPr>
              <w:widowControl/>
              <w:jc w:val="left"/>
              <w:rPr>
                <w:rFonts w:ascii="宋体" w:hAnsi="宋体"/>
                <w:color w:val="auto"/>
                <w:szCs w:val="21"/>
              </w:rPr>
            </w:pPr>
          </w:p>
        </w:tc>
        <w:tc>
          <w:tcPr>
            <w:tcW w:w="988" w:type="dxa"/>
            <w:vMerge w:val="continue"/>
            <w:tcBorders>
              <w:top w:val="single" w:color="auto" w:sz="4" w:space="0"/>
              <w:left w:val="single" w:color="auto" w:sz="4" w:space="0"/>
              <w:bottom w:val="single" w:color="auto" w:sz="4" w:space="0"/>
              <w:right w:val="single" w:color="auto" w:sz="4" w:space="0"/>
            </w:tcBorders>
            <w:noWrap/>
            <w:vAlign w:val="center"/>
          </w:tcPr>
          <w:p w14:paraId="0AF87DFC">
            <w:pPr>
              <w:widowControl/>
              <w:jc w:val="center"/>
              <w:rPr>
                <w:rFonts w:ascii="宋体" w:hAnsi="宋体"/>
                <w:color w:val="auto"/>
                <w:szCs w:val="21"/>
              </w:rPr>
            </w:pPr>
          </w:p>
        </w:tc>
        <w:tc>
          <w:tcPr>
            <w:tcW w:w="1100" w:type="dxa"/>
            <w:tcBorders>
              <w:top w:val="single" w:color="auto" w:sz="4" w:space="0"/>
              <w:left w:val="single" w:color="auto" w:sz="4" w:space="0"/>
              <w:bottom w:val="single" w:color="auto" w:sz="4" w:space="0"/>
              <w:right w:val="single" w:color="auto" w:sz="4" w:space="0"/>
            </w:tcBorders>
            <w:noWrap/>
            <w:vAlign w:val="center"/>
          </w:tcPr>
          <w:p w14:paraId="4A5A03DE">
            <w:pPr>
              <w:jc w:val="center"/>
              <w:rPr>
                <w:rFonts w:ascii="宋体" w:hAnsi="宋体"/>
                <w:color w:val="auto"/>
                <w:szCs w:val="21"/>
              </w:rPr>
            </w:pPr>
            <w:r>
              <w:rPr>
                <w:rFonts w:hint="eastAsia" w:ascii="宋体" w:hAnsi="宋体"/>
                <w:color w:val="auto"/>
                <w:szCs w:val="21"/>
              </w:rPr>
              <w:t>进度控制措施（4）</w:t>
            </w:r>
          </w:p>
        </w:tc>
        <w:tc>
          <w:tcPr>
            <w:tcW w:w="5896" w:type="dxa"/>
            <w:tcBorders>
              <w:top w:val="single" w:color="auto" w:sz="4" w:space="0"/>
              <w:left w:val="single" w:color="auto" w:sz="4" w:space="0"/>
              <w:bottom w:val="single" w:color="auto" w:sz="4" w:space="0"/>
              <w:right w:val="single" w:color="auto" w:sz="4" w:space="0"/>
            </w:tcBorders>
            <w:noWrap/>
            <w:vAlign w:val="center"/>
          </w:tcPr>
          <w:p w14:paraId="0108329C">
            <w:pPr>
              <w:jc w:val="left"/>
              <w:rPr>
                <w:rFonts w:ascii="宋体" w:hAnsi="宋体"/>
                <w:color w:val="auto"/>
                <w:szCs w:val="21"/>
              </w:rPr>
            </w:pPr>
            <w:r>
              <w:rPr>
                <w:rFonts w:hint="eastAsia" w:ascii="宋体" w:hAnsi="宋体"/>
                <w:color w:val="auto"/>
                <w:szCs w:val="21"/>
              </w:rPr>
              <w:t>要求目标明确、方法合理可行、措施具体、针对性强。措施为优得</w:t>
            </w:r>
            <w:r>
              <w:rPr>
                <w:rFonts w:hint="eastAsia" w:ascii="宋体" w:hAnsi="宋体"/>
                <w:color w:val="auto"/>
                <w:szCs w:val="21"/>
                <w:u w:val="single"/>
              </w:rPr>
              <w:t>4</w:t>
            </w:r>
            <w:r>
              <w:rPr>
                <w:rFonts w:hint="eastAsia" w:ascii="宋体" w:hAnsi="宋体"/>
                <w:color w:val="auto"/>
                <w:szCs w:val="21"/>
              </w:rPr>
              <w:t>分；措施为良得</w:t>
            </w:r>
            <w:r>
              <w:rPr>
                <w:rFonts w:hint="eastAsia" w:ascii="宋体" w:hAnsi="宋体"/>
                <w:color w:val="auto"/>
                <w:szCs w:val="21"/>
                <w:u w:val="single"/>
              </w:rPr>
              <w:t>3</w:t>
            </w:r>
            <w:r>
              <w:rPr>
                <w:rFonts w:hint="eastAsia" w:ascii="宋体" w:hAnsi="宋体"/>
                <w:color w:val="auto"/>
                <w:szCs w:val="21"/>
              </w:rPr>
              <w:t>分；措施为一般得</w:t>
            </w:r>
            <w:r>
              <w:rPr>
                <w:rFonts w:hint="eastAsia" w:ascii="宋体" w:hAnsi="宋体"/>
                <w:color w:val="auto"/>
                <w:szCs w:val="21"/>
                <w:u w:val="single"/>
              </w:rPr>
              <w:t>1-2</w:t>
            </w:r>
            <w:r>
              <w:rPr>
                <w:rFonts w:hint="eastAsia" w:ascii="宋体" w:hAnsi="宋体"/>
                <w:color w:val="auto"/>
                <w:szCs w:val="21"/>
              </w:rPr>
              <w:t>分；无措施不得分；最高不超过</w:t>
            </w:r>
            <w:r>
              <w:rPr>
                <w:rFonts w:hint="eastAsia" w:ascii="宋体" w:hAnsi="宋体"/>
                <w:color w:val="auto"/>
                <w:szCs w:val="21"/>
                <w:u w:val="single"/>
              </w:rPr>
              <w:t>4</w:t>
            </w:r>
            <w:r>
              <w:rPr>
                <w:rFonts w:hint="eastAsia" w:ascii="宋体" w:hAnsi="宋体"/>
                <w:color w:val="auto"/>
                <w:szCs w:val="21"/>
              </w:rPr>
              <w:t>分。</w:t>
            </w:r>
          </w:p>
        </w:tc>
        <w:tc>
          <w:tcPr>
            <w:tcW w:w="1389" w:type="dxa"/>
            <w:tcBorders>
              <w:top w:val="single" w:color="auto" w:sz="4" w:space="0"/>
              <w:left w:val="single" w:color="auto" w:sz="4" w:space="0"/>
              <w:bottom w:val="single" w:color="auto" w:sz="4" w:space="0"/>
              <w:right w:val="single" w:color="auto" w:sz="4" w:space="0"/>
            </w:tcBorders>
            <w:noWrap/>
            <w:vAlign w:val="center"/>
          </w:tcPr>
          <w:p w14:paraId="6890FF61">
            <w:pPr>
              <w:jc w:val="left"/>
              <w:rPr>
                <w:rFonts w:ascii="宋体" w:hAnsi="宋体"/>
                <w:color w:val="auto"/>
                <w:szCs w:val="21"/>
              </w:rPr>
            </w:pPr>
          </w:p>
        </w:tc>
      </w:tr>
      <w:tr w14:paraId="620EB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exact"/>
          <w:jc w:val="center"/>
        </w:trPr>
        <w:tc>
          <w:tcPr>
            <w:tcW w:w="1024" w:type="dxa"/>
            <w:vMerge w:val="continue"/>
            <w:tcBorders>
              <w:left w:val="single" w:color="auto" w:sz="4" w:space="0"/>
              <w:right w:val="single" w:color="auto" w:sz="4" w:space="0"/>
            </w:tcBorders>
            <w:noWrap/>
            <w:vAlign w:val="center"/>
          </w:tcPr>
          <w:p w14:paraId="6A95A055">
            <w:pPr>
              <w:widowControl/>
              <w:jc w:val="left"/>
              <w:rPr>
                <w:rFonts w:ascii="宋体" w:hAnsi="宋体"/>
                <w:color w:val="auto"/>
                <w:szCs w:val="21"/>
              </w:rPr>
            </w:pPr>
          </w:p>
        </w:tc>
        <w:tc>
          <w:tcPr>
            <w:tcW w:w="988" w:type="dxa"/>
            <w:vMerge w:val="continue"/>
            <w:tcBorders>
              <w:top w:val="single" w:color="auto" w:sz="4" w:space="0"/>
              <w:left w:val="single" w:color="auto" w:sz="4" w:space="0"/>
              <w:bottom w:val="single" w:color="auto" w:sz="4" w:space="0"/>
              <w:right w:val="single" w:color="auto" w:sz="4" w:space="0"/>
            </w:tcBorders>
            <w:noWrap/>
            <w:vAlign w:val="center"/>
          </w:tcPr>
          <w:p w14:paraId="268AD585">
            <w:pPr>
              <w:widowControl/>
              <w:jc w:val="center"/>
              <w:rPr>
                <w:rFonts w:ascii="宋体" w:hAnsi="宋体"/>
                <w:color w:val="auto"/>
                <w:szCs w:val="21"/>
              </w:rPr>
            </w:pPr>
          </w:p>
        </w:tc>
        <w:tc>
          <w:tcPr>
            <w:tcW w:w="1100" w:type="dxa"/>
            <w:tcBorders>
              <w:top w:val="single" w:color="auto" w:sz="4" w:space="0"/>
              <w:left w:val="single" w:color="auto" w:sz="4" w:space="0"/>
              <w:bottom w:val="single" w:color="auto" w:sz="4" w:space="0"/>
              <w:right w:val="single" w:color="auto" w:sz="4" w:space="0"/>
            </w:tcBorders>
            <w:noWrap/>
            <w:vAlign w:val="center"/>
          </w:tcPr>
          <w:p w14:paraId="217F729C">
            <w:pPr>
              <w:jc w:val="center"/>
              <w:rPr>
                <w:rFonts w:ascii="宋体" w:hAnsi="宋体"/>
                <w:color w:val="auto"/>
                <w:szCs w:val="21"/>
              </w:rPr>
            </w:pPr>
            <w:r>
              <w:rPr>
                <w:rFonts w:hint="eastAsia" w:ascii="宋体" w:hAnsi="宋体"/>
                <w:color w:val="auto"/>
                <w:szCs w:val="21"/>
              </w:rPr>
              <w:t>造价控制措施（4）</w:t>
            </w:r>
          </w:p>
        </w:tc>
        <w:tc>
          <w:tcPr>
            <w:tcW w:w="5896" w:type="dxa"/>
            <w:tcBorders>
              <w:top w:val="single" w:color="auto" w:sz="4" w:space="0"/>
              <w:left w:val="single" w:color="auto" w:sz="4" w:space="0"/>
              <w:bottom w:val="single" w:color="auto" w:sz="4" w:space="0"/>
              <w:right w:val="single" w:color="auto" w:sz="4" w:space="0"/>
            </w:tcBorders>
            <w:noWrap/>
            <w:vAlign w:val="center"/>
          </w:tcPr>
          <w:p w14:paraId="1972F40F">
            <w:pPr>
              <w:jc w:val="left"/>
              <w:rPr>
                <w:rFonts w:ascii="宋体" w:hAnsi="宋体"/>
                <w:color w:val="auto"/>
                <w:szCs w:val="21"/>
              </w:rPr>
            </w:pPr>
            <w:r>
              <w:rPr>
                <w:rFonts w:hint="eastAsia" w:ascii="宋体" w:hAnsi="宋体"/>
                <w:color w:val="auto"/>
                <w:szCs w:val="21"/>
              </w:rPr>
              <w:t>要求目标明确、方法合理可行、措施具体、针对性强。措施为优得</w:t>
            </w:r>
            <w:r>
              <w:rPr>
                <w:rFonts w:hint="eastAsia" w:ascii="宋体" w:hAnsi="宋体"/>
                <w:color w:val="auto"/>
                <w:szCs w:val="21"/>
                <w:u w:val="single"/>
              </w:rPr>
              <w:t>4</w:t>
            </w:r>
            <w:r>
              <w:rPr>
                <w:rFonts w:hint="eastAsia" w:ascii="宋体" w:hAnsi="宋体"/>
                <w:color w:val="auto"/>
                <w:szCs w:val="21"/>
              </w:rPr>
              <w:t>分；措施为良得</w:t>
            </w:r>
            <w:r>
              <w:rPr>
                <w:rFonts w:hint="eastAsia" w:ascii="宋体" w:hAnsi="宋体"/>
                <w:color w:val="auto"/>
                <w:szCs w:val="21"/>
                <w:u w:val="single"/>
              </w:rPr>
              <w:t>3</w:t>
            </w:r>
            <w:r>
              <w:rPr>
                <w:rFonts w:hint="eastAsia" w:ascii="宋体" w:hAnsi="宋体"/>
                <w:color w:val="auto"/>
                <w:szCs w:val="21"/>
              </w:rPr>
              <w:t>分；措施为一般得</w:t>
            </w:r>
            <w:r>
              <w:rPr>
                <w:rFonts w:hint="eastAsia" w:ascii="宋体" w:hAnsi="宋体"/>
                <w:color w:val="auto"/>
                <w:szCs w:val="21"/>
                <w:u w:val="single"/>
              </w:rPr>
              <w:t>1-2</w:t>
            </w:r>
            <w:r>
              <w:rPr>
                <w:rFonts w:hint="eastAsia" w:ascii="宋体" w:hAnsi="宋体"/>
                <w:color w:val="auto"/>
                <w:szCs w:val="21"/>
              </w:rPr>
              <w:t>分；无措施不得分；最高不超过</w:t>
            </w:r>
            <w:r>
              <w:rPr>
                <w:rFonts w:hint="eastAsia" w:ascii="宋体" w:hAnsi="宋体"/>
                <w:color w:val="auto"/>
                <w:szCs w:val="21"/>
                <w:u w:val="single"/>
              </w:rPr>
              <w:t>4</w:t>
            </w:r>
            <w:r>
              <w:rPr>
                <w:rFonts w:hint="eastAsia" w:ascii="宋体" w:hAnsi="宋体"/>
                <w:color w:val="auto"/>
                <w:szCs w:val="21"/>
              </w:rPr>
              <w:t>分。</w:t>
            </w:r>
          </w:p>
        </w:tc>
        <w:tc>
          <w:tcPr>
            <w:tcW w:w="1389" w:type="dxa"/>
            <w:tcBorders>
              <w:top w:val="single" w:color="auto" w:sz="4" w:space="0"/>
              <w:left w:val="single" w:color="auto" w:sz="4" w:space="0"/>
              <w:bottom w:val="single" w:color="auto" w:sz="4" w:space="0"/>
              <w:right w:val="single" w:color="auto" w:sz="4" w:space="0"/>
            </w:tcBorders>
            <w:noWrap/>
            <w:vAlign w:val="center"/>
          </w:tcPr>
          <w:p w14:paraId="296BBDD7">
            <w:pPr>
              <w:jc w:val="left"/>
              <w:rPr>
                <w:rFonts w:ascii="宋体" w:hAnsi="宋体"/>
                <w:color w:val="auto"/>
                <w:szCs w:val="21"/>
              </w:rPr>
            </w:pPr>
          </w:p>
        </w:tc>
      </w:tr>
      <w:tr w14:paraId="5C73F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exact"/>
          <w:jc w:val="center"/>
        </w:trPr>
        <w:tc>
          <w:tcPr>
            <w:tcW w:w="1024" w:type="dxa"/>
            <w:vMerge w:val="continue"/>
            <w:tcBorders>
              <w:left w:val="single" w:color="auto" w:sz="4" w:space="0"/>
              <w:right w:val="single" w:color="auto" w:sz="4" w:space="0"/>
            </w:tcBorders>
            <w:noWrap/>
            <w:vAlign w:val="center"/>
          </w:tcPr>
          <w:p w14:paraId="37B86289">
            <w:pPr>
              <w:widowControl/>
              <w:jc w:val="left"/>
              <w:rPr>
                <w:rFonts w:ascii="宋体" w:hAnsi="宋体"/>
                <w:color w:val="auto"/>
                <w:szCs w:val="21"/>
              </w:rPr>
            </w:pPr>
          </w:p>
        </w:tc>
        <w:tc>
          <w:tcPr>
            <w:tcW w:w="988" w:type="dxa"/>
            <w:vMerge w:val="continue"/>
            <w:tcBorders>
              <w:top w:val="single" w:color="auto" w:sz="4" w:space="0"/>
              <w:left w:val="single" w:color="auto" w:sz="4" w:space="0"/>
              <w:bottom w:val="single" w:color="auto" w:sz="4" w:space="0"/>
              <w:right w:val="single" w:color="auto" w:sz="4" w:space="0"/>
            </w:tcBorders>
            <w:noWrap/>
            <w:vAlign w:val="center"/>
          </w:tcPr>
          <w:p w14:paraId="5103BF3A">
            <w:pPr>
              <w:widowControl/>
              <w:jc w:val="center"/>
              <w:rPr>
                <w:rFonts w:ascii="宋体" w:hAnsi="宋体"/>
                <w:color w:val="auto"/>
                <w:szCs w:val="21"/>
              </w:rPr>
            </w:pPr>
          </w:p>
        </w:tc>
        <w:tc>
          <w:tcPr>
            <w:tcW w:w="1100" w:type="dxa"/>
            <w:tcBorders>
              <w:top w:val="single" w:color="auto" w:sz="4" w:space="0"/>
              <w:left w:val="single" w:color="auto" w:sz="4" w:space="0"/>
              <w:bottom w:val="single" w:color="auto" w:sz="4" w:space="0"/>
              <w:right w:val="single" w:color="auto" w:sz="4" w:space="0"/>
            </w:tcBorders>
            <w:noWrap/>
            <w:vAlign w:val="center"/>
          </w:tcPr>
          <w:p w14:paraId="5B018A84">
            <w:pPr>
              <w:jc w:val="center"/>
              <w:rPr>
                <w:rFonts w:ascii="宋体" w:hAnsi="宋体"/>
                <w:color w:val="auto"/>
                <w:szCs w:val="21"/>
              </w:rPr>
            </w:pPr>
            <w:r>
              <w:rPr>
                <w:rFonts w:hint="eastAsia" w:ascii="宋体" w:hAnsi="宋体"/>
                <w:color w:val="auto"/>
                <w:szCs w:val="21"/>
              </w:rPr>
              <w:t>安全、环保控制措施（4）</w:t>
            </w:r>
          </w:p>
        </w:tc>
        <w:tc>
          <w:tcPr>
            <w:tcW w:w="5896" w:type="dxa"/>
            <w:tcBorders>
              <w:top w:val="single" w:color="auto" w:sz="4" w:space="0"/>
              <w:left w:val="single" w:color="auto" w:sz="4" w:space="0"/>
              <w:bottom w:val="single" w:color="auto" w:sz="4" w:space="0"/>
              <w:right w:val="single" w:color="auto" w:sz="4" w:space="0"/>
            </w:tcBorders>
            <w:noWrap/>
            <w:vAlign w:val="center"/>
          </w:tcPr>
          <w:p w14:paraId="0E688D9D">
            <w:pPr>
              <w:jc w:val="left"/>
              <w:rPr>
                <w:rFonts w:ascii="宋体" w:hAnsi="宋体"/>
                <w:color w:val="auto"/>
                <w:szCs w:val="21"/>
              </w:rPr>
            </w:pPr>
            <w:r>
              <w:rPr>
                <w:rFonts w:hint="eastAsia" w:ascii="宋体" w:hAnsi="宋体"/>
                <w:color w:val="auto"/>
                <w:szCs w:val="21"/>
              </w:rPr>
              <w:t>管理措施优得</w:t>
            </w:r>
            <w:r>
              <w:rPr>
                <w:rFonts w:hint="eastAsia" w:ascii="宋体" w:hAnsi="宋体"/>
                <w:color w:val="auto"/>
                <w:szCs w:val="21"/>
                <w:u w:val="single"/>
              </w:rPr>
              <w:t>4</w:t>
            </w:r>
            <w:r>
              <w:rPr>
                <w:rFonts w:hint="eastAsia" w:ascii="宋体" w:hAnsi="宋体"/>
                <w:color w:val="auto"/>
                <w:szCs w:val="21"/>
              </w:rPr>
              <w:t>分；良得</w:t>
            </w:r>
            <w:r>
              <w:rPr>
                <w:rFonts w:hint="eastAsia" w:ascii="宋体" w:hAnsi="宋体"/>
                <w:color w:val="auto"/>
                <w:szCs w:val="21"/>
                <w:u w:val="single"/>
              </w:rPr>
              <w:t>3</w:t>
            </w:r>
            <w:r>
              <w:rPr>
                <w:rFonts w:hint="eastAsia" w:ascii="宋体" w:hAnsi="宋体"/>
                <w:color w:val="auto"/>
                <w:szCs w:val="21"/>
              </w:rPr>
              <w:t>分；一般得</w:t>
            </w:r>
            <w:r>
              <w:rPr>
                <w:rFonts w:hint="eastAsia" w:ascii="宋体" w:hAnsi="宋体"/>
                <w:color w:val="auto"/>
                <w:szCs w:val="21"/>
                <w:u w:val="single"/>
              </w:rPr>
              <w:t>1-2</w:t>
            </w:r>
            <w:r>
              <w:rPr>
                <w:rFonts w:hint="eastAsia" w:ascii="宋体" w:hAnsi="宋体"/>
                <w:color w:val="auto"/>
                <w:szCs w:val="21"/>
              </w:rPr>
              <w:t>分；无措施不得分。最高不超过</w:t>
            </w:r>
            <w:r>
              <w:rPr>
                <w:rFonts w:hint="eastAsia" w:ascii="宋体" w:hAnsi="宋体"/>
                <w:color w:val="auto"/>
                <w:szCs w:val="21"/>
                <w:u w:val="single"/>
              </w:rPr>
              <w:t>4</w:t>
            </w:r>
            <w:r>
              <w:rPr>
                <w:rFonts w:hint="eastAsia" w:ascii="宋体" w:hAnsi="宋体"/>
                <w:color w:val="auto"/>
                <w:szCs w:val="21"/>
              </w:rPr>
              <w:t>分。</w:t>
            </w:r>
          </w:p>
        </w:tc>
        <w:tc>
          <w:tcPr>
            <w:tcW w:w="1389" w:type="dxa"/>
            <w:tcBorders>
              <w:top w:val="single" w:color="auto" w:sz="4" w:space="0"/>
              <w:left w:val="single" w:color="auto" w:sz="4" w:space="0"/>
              <w:bottom w:val="single" w:color="auto" w:sz="4" w:space="0"/>
              <w:right w:val="single" w:color="auto" w:sz="4" w:space="0"/>
            </w:tcBorders>
            <w:noWrap/>
            <w:vAlign w:val="center"/>
          </w:tcPr>
          <w:p w14:paraId="19FBAA61">
            <w:pPr>
              <w:jc w:val="left"/>
              <w:rPr>
                <w:rFonts w:ascii="宋体" w:hAnsi="宋体"/>
                <w:color w:val="auto"/>
                <w:szCs w:val="21"/>
              </w:rPr>
            </w:pPr>
          </w:p>
        </w:tc>
      </w:tr>
      <w:tr w14:paraId="17ADA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exact"/>
          <w:jc w:val="center"/>
        </w:trPr>
        <w:tc>
          <w:tcPr>
            <w:tcW w:w="1024" w:type="dxa"/>
            <w:vMerge w:val="continue"/>
            <w:tcBorders>
              <w:left w:val="single" w:color="auto" w:sz="4" w:space="0"/>
              <w:right w:val="single" w:color="auto" w:sz="4" w:space="0"/>
            </w:tcBorders>
            <w:noWrap/>
            <w:vAlign w:val="center"/>
          </w:tcPr>
          <w:p w14:paraId="437C246C">
            <w:pPr>
              <w:widowControl/>
              <w:jc w:val="left"/>
              <w:rPr>
                <w:rFonts w:ascii="宋体" w:hAnsi="宋体"/>
                <w:color w:val="auto"/>
                <w:szCs w:val="21"/>
              </w:rPr>
            </w:pPr>
          </w:p>
        </w:tc>
        <w:tc>
          <w:tcPr>
            <w:tcW w:w="2088" w:type="dxa"/>
            <w:gridSpan w:val="2"/>
            <w:tcBorders>
              <w:top w:val="single" w:color="auto" w:sz="4" w:space="0"/>
              <w:left w:val="single" w:color="auto" w:sz="4" w:space="0"/>
              <w:bottom w:val="single" w:color="auto" w:sz="4" w:space="0"/>
              <w:right w:val="single" w:color="auto" w:sz="4" w:space="0"/>
            </w:tcBorders>
            <w:noWrap/>
            <w:vAlign w:val="center"/>
          </w:tcPr>
          <w:p w14:paraId="0722778C">
            <w:pPr>
              <w:jc w:val="center"/>
              <w:rPr>
                <w:rFonts w:ascii="宋体" w:hAnsi="宋体"/>
                <w:color w:val="auto"/>
                <w:szCs w:val="21"/>
              </w:rPr>
            </w:pPr>
            <w:r>
              <w:rPr>
                <w:rFonts w:hint="eastAsia" w:ascii="宋体" w:hAnsi="宋体"/>
                <w:color w:val="auto"/>
                <w:szCs w:val="21"/>
              </w:rPr>
              <w:t>合同、信息管理方案（</w:t>
            </w:r>
            <w:r>
              <w:rPr>
                <w:rFonts w:ascii="宋体" w:hAnsi="宋体"/>
                <w:color w:val="auto"/>
                <w:szCs w:val="21"/>
              </w:rPr>
              <w:t>3</w:t>
            </w:r>
            <w:r>
              <w:rPr>
                <w:rFonts w:hint="eastAsia" w:ascii="宋体" w:hAnsi="宋体"/>
                <w:color w:val="auto"/>
                <w:szCs w:val="21"/>
              </w:rPr>
              <w:t>）</w:t>
            </w:r>
          </w:p>
        </w:tc>
        <w:tc>
          <w:tcPr>
            <w:tcW w:w="5896" w:type="dxa"/>
            <w:tcBorders>
              <w:top w:val="single" w:color="auto" w:sz="4" w:space="0"/>
              <w:left w:val="single" w:color="auto" w:sz="4" w:space="0"/>
              <w:bottom w:val="single" w:color="auto" w:sz="4" w:space="0"/>
              <w:right w:val="single" w:color="auto" w:sz="4" w:space="0"/>
            </w:tcBorders>
            <w:noWrap/>
            <w:vAlign w:val="center"/>
          </w:tcPr>
          <w:p w14:paraId="62682167">
            <w:pPr>
              <w:jc w:val="left"/>
              <w:rPr>
                <w:rFonts w:ascii="宋体" w:hAnsi="宋体"/>
                <w:color w:val="auto"/>
                <w:szCs w:val="21"/>
              </w:rPr>
            </w:pPr>
            <w:r>
              <w:rPr>
                <w:rFonts w:hint="eastAsia" w:ascii="宋体" w:hAnsi="宋体" w:cs="宋体"/>
                <w:bCs/>
                <w:color w:val="auto"/>
                <w:szCs w:val="21"/>
              </w:rPr>
              <w:t>管理方法合理有效，针对性强、措施具体得</w:t>
            </w:r>
            <w:r>
              <w:rPr>
                <w:rFonts w:ascii="宋体" w:hAnsi="宋体" w:cs="宋体"/>
                <w:bCs/>
                <w:color w:val="auto"/>
                <w:szCs w:val="21"/>
              </w:rPr>
              <w:t>3</w:t>
            </w:r>
            <w:r>
              <w:rPr>
                <w:rFonts w:hint="eastAsia" w:ascii="宋体" w:hAnsi="宋体" w:cs="宋体"/>
                <w:bCs/>
                <w:color w:val="auto"/>
                <w:szCs w:val="21"/>
              </w:rPr>
              <w:t>分；措施不具体得</w:t>
            </w:r>
            <w:r>
              <w:rPr>
                <w:rFonts w:ascii="宋体" w:hAnsi="宋体" w:cs="宋体"/>
                <w:bCs/>
                <w:color w:val="auto"/>
                <w:szCs w:val="21"/>
              </w:rPr>
              <w:t>1.5</w:t>
            </w:r>
            <w:r>
              <w:rPr>
                <w:rFonts w:hint="eastAsia" w:ascii="宋体" w:hAnsi="宋体" w:cs="宋体"/>
                <w:bCs/>
                <w:color w:val="auto"/>
                <w:szCs w:val="21"/>
              </w:rPr>
              <w:t>分；无措施不得分。最高不超过</w:t>
            </w:r>
            <w:r>
              <w:rPr>
                <w:rFonts w:ascii="宋体" w:hAnsi="宋体" w:cs="宋体"/>
                <w:bCs/>
                <w:color w:val="auto"/>
                <w:szCs w:val="21"/>
              </w:rPr>
              <w:t>3</w:t>
            </w:r>
            <w:r>
              <w:rPr>
                <w:rFonts w:hint="eastAsia" w:ascii="宋体" w:hAnsi="宋体" w:cs="宋体"/>
                <w:bCs/>
                <w:color w:val="auto"/>
                <w:szCs w:val="21"/>
              </w:rPr>
              <w:t>分。</w:t>
            </w:r>
          </w:p>
        </w:tc>
        <w:tc>
          <w:tcPr>
            <w:tcW w:w="1389" w:type="dxa"/>
            <w:tcBorders>
              <w:top w:val="single" w:color="auto" w:sz="4" w:space="0"/>
              <w:left w:val="single" w:color="auto" w:sz="4" w:space="0"/>
              <w:bottom w:val="single" w:color="auto" w:sz="4" w:space="0"/>
              <w:right w:val="single" w:color="auto" w:sz="4" w:space="0"/>
            </w:tcBorders>
            <w:noWrap/>
            <w:vAlign w:val="center"/>
          </w:tcPr>
          <w:p w14:paraId="4A2AA6AE">
            <w:pPr>
              <w:jc w:val="left"/>
              <w:rPr>
                <w:rFonts w:ascii="宋体" w:hAnsi="宋体"/>
                <w:color w:val="auto"/>
                <w:szCs w:val="21"/>
              </w:rPr>
            </w:pPr>
          </w:p>
        </w:tc>
      </w:tr>
      <w:tr w14:paraId="2FFDC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exact"/>
          <w:jc w:val="center"/>
        </w:trPr>
        <w:tc>
          <w:tcPr>
            <w:tcW w:w="1024" w:type="dxa"/>
            <w:vMerge w:val="continue"/>
            <w:tcBorders>
              <w:left w:val="single" w:color="auto" w:sz="4" w:space="0"/>
              <w:right w:val="single" w:color="auto" w:sz="4" w:space="0"/>
            </w:tcBorders>
            <w:noWrap/>
            <w:vAlign w:val="center"/>
          </w:tcPr>
          <w:p w14:paraId="734C2D9A">
            <w:pPr>
              <w:widowControl/>
              <w:jc w:val="left"/>
              <w:rPr>
                <w:rFonts w:ascii="宋体" w:hAnsi="宋体"/>
                <w:color w:val="auto"/>
                <w:szCs w:val="21"/>
              </w:rPr>
            </w:pPr>
          </w:p>
        </w:tc>
        <w:tc>
          <w:tcPr>
            <w:tcW w:w="2088" w:type="dxa"/>
            <w:gridSpan w:val="2"/>
            <w:tcBorders>
              <w:top w:val="single" w:color="auto" w:sz="4" w:space="0"/>
              <w:left w:val="single" w:color="auto" w:sz="4" w:space="0"/>
              <w:bottom w:val="single" w:color="auto" w:sz="4" w:space="0"/>
              <w:right w:val="single" w:color="auto" w:sz="4" w:space="0"/>
            </w:tcBorders>
            <w:noWrap/>
            <w:vAlign w:val="center"/>
          </w:tcPr>
          <w:p w14:paraId="513C6043">
            <w:pPr>
              <w:jc w:val="center"/>
              <w:rPr>
                <w:rFonts w:ascii="宋体" w:hAnsi="宋体"/>
                <w:color w:val="auto"/>
                <w:szCs w:val="21"/>
              </w:rPr>
            </w:pPr>
            <w:r>
              <w:rPr>
                <w:rFonts w:hint="eastAsia" w:ascii="宋体" w:hAnsi="宋体"/>
                <w:color w:val="auto"/>
                <w:szCs w:val="21"/>
              </w:rPr>
              <w:t>组织协调内容及措施（</w:t>
            </w:r>
            <w:r>
              <w:rPr>
                <w:rFonts w:ascii="宋体" w:hAnsi="宋体"/>
                <w:color w:val="auto"/>
                <w:szCs w:val="21"/>
              </w:rPr>
              <w:t>3</w:t>
            </w:r>
            <w:r>
              <w:rPr>
                <w:rFonts w:hint="eastAsia" w:ascii="宋体" w:hAnsi="宋体"/>
                <w:color w:val="auto"/>
                <w:szCs w:val="21"/>
              </w:rPr>
              <w:t>）</w:t>
            </w:r>
          </w:p>
        </w:tc>
        <w:tc>
          <w:tcPr>
            <w:tcW w:w="5896" w:type="dxa"/>
            <w:tcBorders>
              <w:top w:val="single" w:color="auto" w:sz="4" w:space="0"/>
              <w:left w:val="single" w:color="auto" w:sz="4" w:space="0"/>
              <w:bottom w:val="single" w:color="auto" w:sz="4" w:space="0"/>
              <w:right w:val="single" w:color="auto" w:sz="4" w:space="0"/>
            </w:tcBorders>
            <w:noWrap/>
            <w:vAlign w:val="center"/>
          </w:tcPr>
          <w:p w14:paraId="6EDDB4BA">
            <w:pPr>
              <w:jc w:val="left"/>
              <w:rPr>
                <w:rFonts w:ascii="宋体" w:hAnsi="宋体"/>
                <w:color w:val="auto"/>
                <w:szCs w:val="21"/>
              </w:rPr>
            </w:pPr>
            <w:r>
              <w:rPr>
                <w:rFonts w:hint="eastAsia" w:ascii="宋体" w:hAnsi="宋体" w:cs="宋体"/>
                <w:bCs/>
                <w:color w:val="auto"/>
                <w:szCs w:val="21"/>
              </w:rPr>
              <w:t>协调方法合理、针对性强、措施具体得</w:t>
            </w:r>
            <w:r>
              <w:rPr>
                <w:rFonts w:ascii="宋体" w:hAnsi="宋体" w:cs="宋体"/>
                <w:bCs/>
                <w:color w:val="auto"/>
                <w:szCs w:val="21"/>
              </w:rPr>
              <w:t>3</w:t>
            </w:r>
            <w:r>
              <w:rPr>
                <w:rFonts w:hint="eastAsia" w:ascii="宋体" w:hAnsi="宋体" w:cs="宋体"/>
                <w:bCs/>
                <w:color w:val="auto"/>
                <w:szCs w:val="21"/>
              </w:rPr>
              <w:t>分；基本可行得1</w:t>
            </w:r>
            <w:r>
              <w:rPr>
                <w:rFonts w:ascii="宋体" w:hAnsi="宋体" w:cs="宋体"/>
                <w:bCs/>
                <w:color w:val="auto"/>
                <w:szCs w:val="21"/>
              </w:rPr>
              <w:t>.5</w:t>
            </w:r>
            <w:r>
              <w:rPr>
                <w:rFonts w:hint="eastAsia" w:ascii="宋体" w:hAnsi="宋体" w:cs="宋体"/>
                <w:bCs/>
                <w:color w:val="auto"/>
                <w:szCs w:val="21"/>
              </w:rPr>
              <w:t>分；措施不得力不得分。最高不超过</w:t>
            </w:r>
            <w:r>
              <w:rPr>
                <w:rFonts w:ascii="宋体" w:hAnsi="宋体" w:cs="宋体"/>
                <w:bCs/>
                <w:color w:val="auto"/>
                <w:szCs w:val="21"/>
              </w:rPr>
              <w:t>3</w:t>
            </w:r>
            <w:r>
              <w:rPr>
                <w:rFonts w:hint="eastAsia" w:ascii="宋体" w:hAnsi="宋体" w:cs="宋体"/>
                <w:bCs/>
                <w:color w:val="auto"/>
                <w:szCs w:val="21"/>
              </w:rPr>
              <w:t>分。</w:t>
            </w:r>
          </w:p>
        </w:tc>
        <w:tc>
          <w:tcPr>
            <w:tcW w:w="1389" w:type="dxa"/>
            <w:tcBorders>
              <w:top w:val="single" w:color="auto" w:sz="4" w:space="0"/>
              <w:left w:val="single" w:color="auto" w:sz="4" w:space="0"/>
              <w:bottom w:val="single" w:color="auto" w:sz="4" w:space="0"/>
              <w:right w:val="single" w:color="auto" w:sz="4" w:space="0"/>
            </w:tcBorders>
            <w:noWrap/>
            <w:vAlign w:val="center"/>
          </w:tcPr>
          <w:p w14:paraId="6609C703">
            <w:pPr>
              <w:jc w:val="left"/>
              <w:rPr>
                <w:rFonts w:ascii="宋体" w:hAnsi="宋体"/>
                <w:color w:val="auto"/>
                <w:szCs w:val="21"/>
              </w:rPr>
            </w:pPr>
          </w:p>
        </w:tc>
      </w:tr>
      <w:tr w14:paraId="66083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exact"/>
          <w:jc w:val="center"/>
        </w:trPr>
        <w:tc>
          <w:tcPr>
            <w:tcW w:w="1024" w:type="dxa"/>
            <w:vMerge w:val="continue"/>
            <w:tcBorders>
              <w:left w:val="single" w:color="auto" w:sz="4" w:space="0"/>
              <w:right w:val="single" w:color="auto" w:sz="4" w:space="0"/>
            </w:tcBorders>
            <w:noWrap/>
            <w:vAlign w:val="center"/>
          </w:tcPr>
          <w:p w14:paraId="613A8DDD">
            <w:pPr>
              <w:widowControl/>
              <w:jc w:val="left"/>
              <w:rPr>
                <w:rFonts w:ascii="宋体" w:hAnsi="宋体"/>
                <w:color w:val="auto"/>
                <w:szCs w:val="21"/>
              </w:rPr>
            </w:pPr>
          </w:p>
        </w:tc>
        <w:tc>
          <w:tcPr>
            <w:tcW w:w="2088" w:type="dxa"/>
            <w:gridSpan w:val="2"/>
            <w:tcBorders>
              <w:top w:val="single" w:color="auto" w:sz="4" w:space="0"/>
              <w:left w:val="single" w:color="auto" w:sz="4" w:space="0"/>
              <w:bottom w:val="single" w:color="auto" w:sz="4" w:space="0"/>
              <w:right w:val="single" w:color="auto" w:sz="4" w:space="0"/>
            </w:tcBorders>
            <w:noWrap/>
            <w:vAlign w:val="center"/>
          </w:tcPr>
          <w:p w14:paraId="119A6A8F">
            <w:pPr>
              <w:jc w:val="center"/>
              <w:rPr>
                <w:rFonts w:ascii="宋体" w:hAnsi="宋体"/>
                <w:color w:val="auto"/>
                <w:szCs w:val="21"/>
              </w:rPr>
            </w:pPr>
            <w:r>
              <w:rPr>
                <w:rFonts w:hint="eastAsia" w:ascii="宋体" w:hAnsi="宋体"/>
                <w:color w:val="auto"/>
                <w:szCs w:val="21"/>
              </w:rPr>
              <w:t>重点难点监控措施（</w:t>
            </w:r>
            <w:r>
              <w:rPr>
                <w:rFonts w:hint="eastAsia" w:ascii="宋体" w:hAnsi="宋体"/>
                <w:color w:val="auto"/>
                <w:szCs w:val="21"/>
                <w:lang w:val="en-US" w:eastAsia="zh-CN"/>
              </w:rPr>
              <w:t>3</w:t>
            </w:r>
            <w:r>
              <w:rPr>
                <w:rFonts w:hint="eastAsia" w:ascii="宋体" w:hAnsi="宋体"/>
                <w:color w:val="auto"/>
                <w:szCs w:val="21"/>
              </w:rPr>
              <w:t>）</w:t>
            </w:r>
          </w:p>
        </w:tc>
        <w:tc>
          <w:tcPr>
            <w:tcW w:w="5896" w:type="dxa"/>
            <w:tcBorders>
              <w:top w:val="single" w:color="auto" w:sz="4" w:space="0"/>
              <w:left w:val="single" w:color="auto" w:sz="4" w:space="0"/>
              <w:bottom w:val="single" w:color="auto" w:sz="4" w:space="0"/>
              <w:right w:val="single" w:color="auto" w:sz="4" w:space="0"/>
            </w:tcBorders>
            <w:noWrap/>
            <w:vAlign w:val="center"/>
          </w:tcPr>
          <w:p w14:paraId="03AF3F8B">
            <w:pPr>
              <w:jc w:val="left"/>
              <w:rPr>
                <w:rFonts w:ascii="宋体" w:hAnsi="宋体"/>
                <w:color w:val="auto"/>
                <w:szCs w:val="21"/>
              </w:rPr>
            </w:pPr>
            <w:r>
              <w:rPr>
                <w:rFonts w:hint="eastAsia" w:ascii="宋体" w:hAnsi="宋体" w:cs="宋体"/>
                <w:bCs/>
                <w:color w:val="auto"/>
                <w:szCs w:val="21"/>
              </w:rPr>
              <w:t>要求针对性强、措施具体、可操作。优得</w:t>
            </w:r>
            <w:r>
              <w:rPr>
                <w:rFonts w:hint="eastAsia" w:ascii="宋体" w:hAnsi="宋体" w:cs="宋体"/>
                <w:bCs/>
                <w:color w:val="auto"/>
                <w:szCs w:val="21"/>
                <w:lang w:val="en-US" w:eastAsia="zh-CN"/>
              </w:rPr>
              <w:t>3</w:t>
            </w:r>
            <w:r>
              <w:rPr>
                <w:rFonts w:hint="eastAsia" w:ascii="宋体" w:hAnsi="宋体" w:cs="宋体"/>
                <w:bCs/>
                <w:color w:val="auto"/>
                <w:szCs w:val="21"/>
              </w:rPr>
              <w:t>分；良得</w:t>
            </w:r>
            <w:r>
              <w:rPr>
                <w:rFonts w:hint="eastAsia" w:ascii="宋体" w:hAnsi="宋体" w:cs="宋体"/>
                <w:bCs/>
                <w:color w:val="auto"/>
                <w:szCs w:val="21"/>
                <w:lang w:val="en-US" w:eastAsia="zh-CN"/>
              </w:rPr>
              <w:t>2</w:t>
            </w:r>
            <w:r>
              <w:rPr>
                <w:rFonts w:hint="eastAsia" w:ascii="宋体" w:hAnsi="宋体" w:cs="宋体"/>
                <w:bCs/>
                <w:color w:val="auto"/>
                <w:szCs w:val="21"/>
              </w:rPr>
              <w:t>分；中得1分；差及无措施不得分。最高不超过</w:t>
            </w:r>
            <w:r>
              <w:rPr>
                <w:rFonts w:hint="eastAsia" w:ascii="宋体" w:hAnsi="宋体" w:cs="宋体"/>
                <w:bCs/>
                <w:color w:val="auto"/>
                <w:szCs w:val="21"/>
                <w:lang w:val="en-US" w:eastAsia="zh-CN"/>
              </w:rPr>
              <w:t>3</w:t>
            </w:r>
            <w:r>
              <w:rPr>
                <w:rFonts w:hint="eastAsia" w:ascii="宋体" w:hAnsi="宋体" w:cs="宋体"/>
                <w:bCs/>
                <w:color w:val="auto"/>
                <w:szCs w:val="21"/>
              </w:rPr>
              <w:t>分。</w:t>
            </w:r>
          </w:p>
        </w:tc>
        <w:tc>
          <w:tcPr>
            <w:tcW w:w="1389" w:type="dxa"/>
            <w:tcBorders>
              <w:top w:val="single" w:color="auto" w:sz="4" w:space="0"/>
              <w:left w:val="single" w:color="auto" w:sz="4" w:space="0"/>
              <w:bottom w:val="single" w:color="auto" w:sz="4" w:space="0"/>
              <w:right w:val="single" w:color="auto" w:sz="4" w:space="0"/>
            </w:tcBorders>
            <w:noWrap/>
            <w:vAlign w:val="center"/>
          </w:tcPr>
          <w:p w14:paraId="5EA71EAC">
            <w:pPr>
              <w:jc w:val="left"/>
              <w:rPr>
                <w:rFonts w:ascii="宋体" w:hAnsi="宋体"/>
                <w:color w:val="auto"/>
                <w:szCs w:val="21"/>
              </w:rPr>
            </w:pPr>
          </w:p>
        </w:tc>
      </w:tr>
      <w:tr w14:paraId="593AC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exact"/>
          <w:jc w:val="center"/>
        </w:trPr>
        <w:tc>
          <w:tcPr>
            <w:tcW w:w="1024" w:type="dxa"/>
            <w:vMerge w:val="continue"/>
            <w:tcBorders>
              <w:left w:val="single" w:color="auto" w:sz="4" w:space="0"/>
              <w:right w:val="single" w:color="auto" w:sz="4" w:space="0"/>
            </w:tcBorders>
            <w:noWrap/>
            <w:vAlign w:val="center"/>
          </w:tcPr>
          <w:p w14:paraId="4C3E48AA">
            <w:pPr>
              <w:widowControl/>
              <w:jc w:val="left"/>
              <w:rPr>
                <w:rFonts w:ascii="宋体" w:hAnsi="宋体"/>
                <w:color w:val="auto"/>
                <w:szCs w:val="21"/>
              </w:rPr>
            </w:pPr>
          </w:p>
        </w:tc>
        <w:tc>
          <w:tcPr>
            <w:tcW w:w="2088" w:type="dxa"/>
            <w:gridSpan w:val="2"/>
            <w:tcBorders>
              <w:top w:val="single" w:color="auto" w:sz="4" w:space="0"/>
              <w:left w:val="single" w:color="auto" w:sz="4" w:space="0"/>
              <w:bottom w:val="single" w:color="auto" w:sz="4" w:space="0"/>
              <w:right w:val="single" w:color="auto" w:sz="4" w:space="0"/>
            </w:tcBorders>
            <w:noWrap/>
            <w:vAlign w:val="center"/>
          </w:tcPr>
          <w:p w14:paraId="1B0CF829">
            <w:pPr>
              <w:jc w:val="center"/>
              <w:rPr>
                <w:rFonts w:ascii="宋体" w:hAnsi="宋体"/>
                <w:color w:val="auto"/>
                <w:szCs w:val="21"/>
              </w:rPr>
            </w:pPr>
            <w:r>
              <w:rPr>
                <w:rFonts w:hint="eastAsia" w:ascii="宋体" w:hAnsi="宋体"/>
                <w:color w:val="auto"/>
                <w:szCs w:val="21"/>
              </w:rPr>
              <w:t>合理化建议（</w:t>
            </w:r>
            <w:r>
              <w:rPr>
                <w:rFonts w:hint="eastAsia" w:ascii="宋体" w:hAnsi="宋体"/>
                <w:color w:val="auto"/>
                <w:szCs w:val="21"/>
                <w:lang w:val="en-US" w:eastAsia="zh-CN"/>
              </w:rPr>
              <w:t>3</w:t>
            </w:r>
            <w:r>
              <w:rPr>
                <w:rFonts w:hint="eastAsia" w:ascii="宋体" w:hAnsi="宋体"/>
                <w:color w:val="auto"/>
                <w:szCs w:val="21"/>
              </w:rPr>
              <w:t>）</w:t>
            </w:r>
          </w:p>
        </w:tc>
        <w:tc>
          <w:tcPr>
            <w:tcW w:w="5896" w:type="dxa"/>
            <w:tcBorders>
              <w:top w:val="single" w:color="auto" w:sz="4" w:space="0"/>
              <w:left w:val="single" w:color="auto" w:sz="4" w:space="0"/>
              <w:bottom w:val="single" w:color="auto" w:sz="4" w:space="0"/>
              <w:right w:val="single" w:color="auto" w:sz="4" w:space="0"/>
            </w:tcBorders>
            <w:noWrap/>
            <w:vAlign w:val="center"/>
          </w:tcPr>
          <w:p w14:paraId="6A5D6F26">
            <w:pPr>
              <w:jc w:val="left"/>
              <w:rPr>
                <w:rFonts w:ascii="宋体" w:hAnsi="宋体"/>
                <w:color w:val="auto"/>
                <w:szCs w:val="21"/>
              </w:rPr>
            </w:pPr>
            <w:r>
              <w:rPr>
                <w:rFonts w:hint="eastAsia" w:ascii="宋体" w:hAnsi="宋体"/>
                <w:color w:val="auto"/>
                <w:szCs w:val="21"/>
              </w:rPr>
              <w:t>具有科学、合理、可行及具体措施的建议并经评委分析论证认同的可得</w:t>
            </w:r>
            <w:r>
              <w:rPr>
                <w:rFonts w:hint="eastAsia" w:ascii="宋体" w:hAnsi="宋体"/>
                <w:color w:val="auto"/>
                <w:szCs w:val="21"/>
                <w:lang w:val="en-US" w:eastAsia="zh-CN"/>
              </w:rPr>
              <w:t>1-</w:t>
            </w:r>
            <w:r>
              <w:rPr>
                <w:rFonts w:hint="eastAsia" w:ascii="宋体" w:hAnsi="宋体"/>
                <w:color w:val="auto"/>
                <w:szCs w:val="21"/>
                <w:u w:val="single"/>
                <w:lang w:val="en-US" w:eastAsia="zh-CN"/>
              </w:rPr>
              <w:t>3</w:t>
            </w:r>
            <w:r>
              <w:rPr>
                <w:rFonts w:hint="eastAsia" w:ascii="宋体" w:hAnsi="宋体"/>
                <w:color w:val="auto"/>
                <w:szCs w:val="21"/>
              </w:rPr>
              <w:t>分；无建议或建议不可行的不得分。最高不超过</w:t>
            </w:r>
            <w:r>
              <w:rPr>
                <w:rFonts w:hint="eastAsia" w:ascii="宋体" w:hAnsi="宋体"/>
                <w:color w:val="auto"/>
                <w:szCs w:val="21"/>
                <w:u w:val="single"/>
                <w:lang w:val="en-US" w:eastAsia="zh-CN"/>
              </w:rPr>
              <w:t>3</w:t>
            </w:r>
            <w:r>
              <w:rPr>
                <w:rFonts w:hint="eastAsia" w:ascii="宋体" w:hAnsi="宋体"/>
                <w:color w:val="auto"/>
                <w:szCs w:val="21"/>
              </w:rPr>
              <w:t>分。</w:t>
            </w:r>
          </w:p>
        </w:tc>
        <w:tc>
          <w:tcPr>
            <w:tcW w:w="1389" w:type="dxa"/>
            <w:tcBorders>
              <w:top w:val="single" w:color="auto" w:sz="4" w:space="0"/>
              <w:left w:val="single" w:color="auto" w:sz="4" w:space="0"/>
              <w:bottom w:val="single" w:color="auto" w:sz="4" w:space="0"/>
              <w:right w:val="single" w:color="auto" w:sz="4" w:space="0"/>
            </w:tcBorders>
            <w:noWrap/>
            <w:vAlign w:val="center"/>
          </w:tcPr>
          <w:p w14:paraId="7F5FE6BF">
            <w:pPr>
              <w:jc w:val="left"/>
              <w:rPr>
                <w:rFonts w:ascii="宋体" w:hAnsi="宋体"/>
                <w:color w:val="auto"/>
                <w:szCs w:val="21"/>
              </w:rPr>
            </w:pPr>
          </w:p>
        </w:tc>
      </w:tr>
      <w:tr w14:paraId="304AD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exact"/>
          <w:jc w:val="center"/>
        </w:trPr>
        <w:tc>
          <w:tcPr>
            <w:tcW w:w="1024" w:type="dxa"/>
            <w:vMerge w:val="continue"/>
            <w:tcBorders>
              <w:left w:val="single" w:color="auto" w:sz="4" w:space="0"/>
              <w:right w:val="single" w:color="auto" w:sz="4" w:space="0"/>
            </w:tcBorders>
            <w:noWrap/>
            <w:vAlign w:val="center"/>
          </w:tcPr>
          <w:p w14:paraId="6180A4C3">
            <w:pPr>
              <w:widowControl/>
              <w:jc w:val="left"/>
              <w:rPr>
                <w:rFonts w:ascii="宋体" w:hAnsi="宋体"/>
                <w:color w:val="auto"/>
                <w:szCs w:val="21"/>
              </w:rPr>
            </w:pPr>
          </w:p>
        </w:tc>
        <w:tc>
          <w:tcPr>
            <w:tcW w:w="2088" w:type="dxa"/>
            <w:gridSpan w:val="2"/>
            <w:tcBorders>
              <w:top w:val="single" w:color="auto" w:sz="4" w:space="0"/>
              <w:left w:val="single" w:color="auto" w:sz="4" w:space="0"/>
              <w:bottom w:val="single" w:color="auto" w:sz="4" w:space="0"/>
              <w:right w:val="single" w:color="auto" w:sz="4" w:space="0"/>
            </w:tcBorders>
            <w:noWrap/>
            <w:vAlign w:val="center"/>
          </w:tcPr>
          <w:p w14:paraId="7FE8934F">
            <w:pPr>
              <w:jc w:val="center"/>
              <w:rPr>
                <w:rFonts w:ascii="宋体" w:hAnsi="宋体"/>
                <w:color w:val="auto"/>
                <w:szCs w:val="21"/>
              </w:rPr>
            </w:pPr>
            <w:r>
              <w:rPr>
                <w:rFonts w:hint="eastAsia" w:ascii="宋体" w:hAnsi="宋体"/>
                <w:color w:val="auto"/>
                <w:szCs w:val="21"/>
              </w:rPr>
              <w:t>工程验收、移交、保修的管理（2）</w:t>
            </w:r>
          </w:p>
        </w:tc>
        <w:tc>
          <w:tcPr>
            <w:tcW w:w="5896" w:type="dxa"/>
            <w:tcBorders>
              <w:top w:val="single" w:color="auto" w:sz="4" w:space="0"/>
              <w:left w:val="single" w:color="auto" w:sz="4" w:space="0"/>
              <w:bottom w:val="single" w:color="auto" w:sz="4" w:space="0"/>
              <w:right w:val="single" w:color="auto" w:sz="4" w:space="0"/>
            </w:tcBorders>
            <w:noWrap/>
            <w:vAlign w:val="center"/>
          </w:tcPr>
          <w:p w14:paraId="49BD4F01">
            <w:pPr>
              <w:jc w:val="left"/>
              <w:rPr>
                <w:rFonts w:ascii="宋体" w:hAnsi="宋体"/>
                <w:color w:val="auto"/>
                <w:szCs w:val="21"/>
              </w:rPr>
            </w:pPr>
            <w:r>
              <w:rPr>
                <w:rFonts w:hint="eastAsia" w:ascii="宋体" w:hAnsi="宋体"/>
                <w:color w:val="auto"/>
                <w:szCs w:val="21"/>
              </w:rPr>
              <w:t>管理方法合理有效、有具体措施得</w:t>
            </w:r>
            <w:r>
              <w:rPr>
                <w:rFonts w:hint="eastAsia" w:ascii="宋体" w:hAnsi="宋体"/>
                <w:color w:val="auto"/>
                <w:szCs w:val="21"/>
                <w:u w:val="single"/>
              </w:rPr>
              <w:t>2</w:t>
            </w:r>
            <w:r>
              <w:rPr>
                <w:rFonts w:hint="eastAsia" w:ascii="宋体" w:hAnsi="宋体"/>
                <w:color w:val="auto"/>
                <w:szCs w:val="21"/>
              </w:rPr>
              <w:t>分；一般、措施不具体得</w:t>
            </w:r>
            <w:r>
              <w:rPr>
                <w:rFonts w:hint="eastAsia" w:ascii="宋体" w:hAnsi="宋体"/>
                <w:color w:val="auto"/>
                <w:szCs w:val="21"/>
                <w:u w:val="single"/>
              </w:rPr>
              <w:t>1</w:t>
            </w:r>
            <w:r>
              <w:rPr>
                <w:rFonts w:hint="eastAsia" w:ascii="宋体" w:hAnsi="宋体"/>
                <w:color w:val="auto"/>
                <w:szCs w:val="21"/>
              </w:rPr>
              <w:t>分；无管理方法和措施不得分。最高不超过</w:t>
            </w:r>
            <w:r>
              <w:rPr>
                <w:rFonts w:hint="eastAsia" w:ascii="宋体" w:hAnsi="宋体"/>
                <w:color w:val="auto"/>
                <w:szCs w:val="21"/>
                <w:u w:val="single"/>
              </w:rPr>
              <w:t>2</w:t>
            </w:r>
            <w:r>
              <w:rPr>
                <w:rFonts w:hint="eastAsia" w:ascii="宋体" w:hAnsi="宋体"/>
                <w:color w:val="auto"/>
                <w:szCs w:val="21"/>
              </w:rPr>
              <w:t>分。</w:t>
            </w:r>
          </w:p>
        </w:tc>
        <w:tc>
          <w:tcPr>
            <w:tcW w:w="1389" w:type="dxa"/>
            <w:tcBorders>
              <w:top w:val="single" w:color="auto" w:sz="4" w:space="0"/>
              <w:left w:val="single" w:color="auto" w:sz="4" w:space="0"/>
              <w:bottom w:val="nil"/>
              <w:right w:val="single" w:color="auto" w:sz="4" w:space="0"/>
            </w:tcBorders>
            <w:noWrap/>
            <w:vAlign w:val="center"/>
          </w:tcPr>
          <w:p w14:paraId="1D3AB7B2">
            <w:pPr>
              <w:jc w:val="left"/>
              <w:rPr>
                <w:rFonts w:ascii="宋体" w:hAnsi="宋体"/>
                <w:color w:val="auto"/>
                <w:szCs w:val="21"/>
              </w:rPr>
            </w:pPr>
          </w:p>
        </w:tc>
      </w:tr>
      <w:tr w14:paraId="2AE57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exact"/>
          <w:jc w:val="center"/>
        </w:trPr>
        <w:tc>
          <w:tcPr>
            <w:tcW w:w="1024" w:type="dxa"/>
            <w:vMerge w:val="continue"/>
            <w:tcBorders>
              <w:left w:val="single" w:color="auto" w:sz="4" w:space="0"/>
              <w:right w:val="single" w:color="auto" w:sz="4" w:space="0"/>
            </w:tcBorders>
            <w:noWrap/>
            <w:vAlign w:val="center"/>
          </w:tcPr>
          <w:p w14:paraId="03E84303">
            <w:pPr>
              <w:widowControl/>
              <w:jc w:val="left"/>
              <w:rPr>
                <w:rFonts w:ascii="宋体" w:hAnsi="宋体"/>
                <w:color w:val="auto"/>
                <w:szCs w:val="21"/>
              </w:rPr>
            </w:pPr>
          </w:p>
        </w:tc>
        <w:tc>
          <w:tcPr>
            <w:tcW w:w="2088" w:type="dxa"/>
            <w:gridSpan w:val="2"/>
            <w:tcBorders>
              <w:top w:val="single" w:color="auto" w:sz="4" w:space="0"/>
              <w:left w:val="single" w:color="auto" w:sz="4" w:space="0"/>
              <w:bottom w:val="single" w:color="auto" w:sz="4" w:space="0"/>
              <w:right w:val="single" w:color="auto" w:sz="4" w:space="0"/>
            </w:tcBorders>
            <w:noWrap/>
            <w:vAlign w:val="center"/>
          </w:tcPr>
          <w:p w14:paraId="1509335A">
            <w:pPr>
              <w:jc w:val="center"/>
              <w:rPr>
                <w:rFonts w:ascii="宋体" w:hAnsi="宋体"/>
                <w:color w:val="auto"/>
                <w:szCs w:val="21"/>
              </w:rPr>
            </w:pPr>
            <w:r>
              <w:rPr>
                <w:rFonts w:hint="eastAsia" w:ascii="宋体" w:hAnsi="宋体"/>
                <w:color w:val="auto"/>
                <w:szCs w:val="21"/>
              </w:rPr>
              <w:t>工程进度款、工程结算的管理（</w:t>
            </w:r>
            <w:r>
              <w:rPr>
                <w:rFonts w:hint="eastAsia" w:ascii="宋体" w:hAnsi="宋体"/>
                <w:color w:val="auto"/>
                <w:szCs w:val="21"/>
                <w:lang w:val="en-US" w:eastAsia="zh-CN"/>
              </w:rPr>
              <w:t>2</w:t>
            </w:r>
            <w:r>
              <w:rPr>
                <w:rFonts w:hint="eastAsia" w:ascii="宋体" w:hAnsi="宋体"/>
                <w:color w:val="auto"/>
                <w:szCs w:val="21"/>
              </w:rPr>
              <w:t>）</w:t>
            </w:r>
          </w:p>
        </w:tc>
        <w:tc>
          <w:tcPr>
            <w:tcW w:w="5896" w:type="dxa"/>
            <w:tcBorders>
              <w:top w:val="single" w:color="auto" w:sz="4" w:space="0"/>
              <w:left w:val="single" w:color="auto" w:sz="4" w:space="0"/>
              <w:bottom w:val="single" w:color="auto" w:sz="4" w:space="0"/>
              <w:right w:val="single" w:color="auto" w:sz="4" w:space="0"/>
            </w:tcBorders>
            <w:noWrap/>
            <w:vAlign w:val="center"/>
          </w:tcPr>
          <w:p w14:paraId="66C89237">
            <w:pPr>
              <w:jc w:val="left"/>
              <w:rPr>
                <w:rFonts w:ascii="宋体" w:hAnsi="宋体"/>
                <w:color w:val="auto"/>
                <w:szCs w:val="21"/>
              </w:rPr>
            </w:pPr>
            <w:r>
              <w:rPr>
                <w:rFonts w:hint="eastAsia" w:ascii="宋体" w:hAnsi="宋体"/>
                <w:color w:val="auto"/>
                <w:szCs w:val="21"/>
              </w:rPr>
              <w:t>管理方法合理 有效、有具体措施得</w:t>
            </w:r>
            <w:r>
              <w:rPr>
                <w:rFonts w:hint="eastAsia" w:ascii="宋体" w:hAnsi="宋体"/>
                <w:color w:val="auto"/>
                <w:szCs w:val="21"/>
                <w:u w:val="single"/>
                <w:lang w:val="en-US" w:eastAsia="zh-CN"/>
              </w:rPr>
              <w:t>2</w:t>
            </w:r>
            <w:r>
              <w:rPr>
                <w:rFonts w:hint="eastAsia" w:ascii="宋体" w:hAnsi="宋体"/>
                <w:color w:val="auto"/>
                <w:szCs w:val="21"/>
              </w:rPr>
              <w:t>分；一般、措施不具体得</w:t>
            </w:r>
            <w:r>
              <w:rPr>
                <w:rFonts w:hint="eastAsia" w:ascii="宋体" w:hAnsi="宋体"/>
                <w:color w:val="auto"/>
                <w:szCs w:val="21"/>
                <w:u w:val="single"/>
                <w:lang w:val="en-US" w:eastAsia="zh-CN"/>
              </w:rPr>
              <w:t>1</w:t>
            </w:r>
            <w:r>
              <w:rPr>
                <w:rFonts w:hint="eastAsia" w:ascii="宋体" w:hAnsi="宋体"/>
                <w:color w:val="auto"/>
                <w:szCs w:val="21"/>
              </w:rPr>
              <w:t>分；无管理的方法和措施不得分。最高不超过</w:t>
            </w:r>
            <w:r>
              <w:rPr>
                <w:rFonts w:hint="eastAsia" w:ascii="宋体" w:hAnsi="宋体"/>
                <w:color w:val="auto"/>
                <w:szCs w:val="21"/>
                <w:u w:val="single"/>
                <w:lang w:val="en-US" w:eastAsia="zh-CN"/>
              </w:rPr>
              <w:t>2</w:t>
            </w:r>
            <w:r>
              <w:rPr>
                <w:rFonts w:hint="eastAsia" w:ascii="宋体" w:hAnsi="宋体"/>
                <w:color w:val="auto"/>
                <w:szCs w:val="21"/>
              </w:rPr>
              <w:t>分。</w:t>
            </w:r>
          </w:p>
        </w:tc>
        <w:tc>
          <w:tcPr>
            <w:tcW w:w="1389" w:type="dxa"/>
            <w:tcBorders>
              <w:top w:val="nil"/>
              <w:left w:val="single" w:color="auto" w:sz="4" w:space="0"/>
              <w:bottom w:val="nil"/>
              <w:right w:val="single" w:color="auto" w:sz="4" w:space="0"/>
            </w:tcBorders>
            <w:noWrap/>
            <w:vAlign w:val="center"/>
          </w:tcPr>
          <w:p w14:paraId="30F132C7">
            <w:pPr>
              <w:jc w:val="left"/>
              <w:rPr>
                <w:rFonts w:ascii="宋体" w:hAnsi="宋体"/>
                <w:color w:val="auto"/>
                <w:szCs w:val="21"/>
              </w:rPr>
            </w:pPr>
          </w:p>
        </w:tc>
      </w:tr>
      <w:tr w14:paraId="3004C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exact"/>
          <w:jc w:val="center"/>
        </w:trPr>
        <w:tc>
          <w:tcPr>
            <w:tcW w:w="1024" w:type="dxa"/>
            <w:vMerge w:val="continue"/>
            <w:tcBorders>
              <w:left w:val="single" w:color="auto" w:sz="4" w:space="0"/>
              <w:bottom w:val="single" w:color="auto" w:sz="4" w:space="0"/>
              <w:right w:val="single" w:color="auto" w:sz="4" w:space="0"/>
            </w:tcBorders>
            <w:noWrap/>
            <w:vAlign w:val="center"/>
          </w:tcPr>
          <w:p w14:paraId="5193FC6B">
            <w:pPr>
              <w:widowControl/>
              <w:jc w:val="left"/>
              <w:rPr>
                <w:rFonts w:ascii="宋体" w:hAnsi="宋体"/>
                <w:color w:val="auto"/>
                <w:szCs w:val="21"/>
              </w:rPr>
            </w:pPr>
          </w:p>
        </w:tc>
        <w:tc>
          <w:tcPr>
            <w:tcW w:w="2088" w:type="dxa"/>
            <w:gridSpan w:val="2"/>
            <w:tcBorders>
              <w:top w:val="single" w:color="auto" w:sz="4" w:space="0"/>
              <w:left w:val="single" w:color="auto" w:sz="4" w:space="0"/>
              <w:bottom w:val="single" w:color="auto" w:sz="4" w:space="0"/>
              <w:right w:val="single" w:color="auto" w:sz="4" w:space="0"/>
            </w:tcBorders>
            <w:noWrap/>
            <w:vAlign w:val="center"/>
          </w:tcPr>
          <w:p w14:paraId="058AC792">
            <w:pPr>
              <w:jc w:val="center"/>
              <w:rPr>
                <w:rFonts w:ascii="宋体" w:hAnsi="宋体"/>
                <w:color w:val="auto"/>
                <w:szCs w:val="21"/>
              </w:rPr>
            </w:pPr>
            <w:r>
              <w:rPr>
                <w:rFonts w:hint="eastAsia" w:ascii="宋体" w:hAnsi="宋体"/>
                <w:color w:val="auto"/>
                <w:szCs w:val="21"/>
              </w:rPr>
              <w:t>会议制度（2）</w:t>
            </w:r>
          </w:p>
        </w:tc>
        <w:tc>
          <w:tcPr>
            <w:tcW w:w="5896" w:type="dxa"/>
            <w:tcBorders>
              <w:top w:val="single" w:color="auto" w:sz="4" w:space="0"/>
              <w:left w:val="single" w:color="auto" w:sz="4" w:space="0"/>
              <w:bottom w:val="single" w:color="auto" w:sz="4" w:space="0"/>
              <w:right w:val="single" w:color="auto" w:sz="4" w:space="0"/>
            </w:tcBorders>
            <w:noWrap/>
            <w:vAlign w:val="center"/>
          </w:tcPr>
          <w:p w14:paraId="180C6CF5">
            <w:pPr>
              <w:jc w:val="left"/>
              <w:rPr>
                <w:rFonts w:ascii="宋体" w:hAnsi="宋体"/>
                <w:color w:val="auto"/>
                <w:szCs w:val="21"/>
              </w:rPr>
            </w:pPr>
            <w:r>
              <w:rPr>
                <w:rFonts w:hint="eastAsia" w:ascii="宋体" w:hAnsi="宋体"/>
                <w:color w:val="auto"/>
                <w:szCs w:val="21"/>
              </w:rPr>
              <w:t>建立完善的工地会议制度。满足要求得</w:t>
            </w:r>
            <w:r>
              <w:rPr>
                <w:rFonts w:hint="eastAsia" w:ascii="宋体" w:hAnsi="宋体"/>
                <w:color w:val="auto"/>
                <w:szCs w:val="21"/>
                <w:u w:val="single"/>
              </w:rPr>
              <w:t>2</w:t>
            </w:r>
            <w:r>
              <w:rPr>
                <w:rFonts w:hint="eastAsia" w:ascii="宋体" w:hAnsi="宋体"/>
                <w:color w:val="auto"/>
                <w:szCs w:val="21"/>
              </w:rPr>
              <w:t>分；不满足要求不得分。最高不超过</w:t>
            </w:r>
            <w:r>
              <w:rPr>
                <w:rFonts w:hint="eastAsia" w:ascii="宋体" w:hAnsi="宋体"/>
                <w:color w:val="auto"/>
                <w:szCs w:val="21"/>
                <w:u w:val="single"/>
              </w:rPr>
              <w:t>2</w:t>
            </w:r>
            <w:r>
              <w:rPr>
                <w:rFonts w:hint="eastAsia" w:ascii="宋体" w:hAnsi="宋体"/>
                <w:color w:val="auto"/>
                <w:szCs w:val="21"/>
              </w:rPr>
              <w:t>分。</w:t>
            </w:r>
          </w:p>
        </w:tc>
        <w:tc>
          <w:tcPr>
            <w:tcW w:w="1389" w:type="dxa"/>
            <w:tcBorders>
              <w:top w:val="nil"/>
              <w:left w:val="single" w:color="auto" w:sz="4" w:space="0"/>
              <w:bottom w:val="single" w:color="auto" w:sz="4" w:space="0"/>
              <w:right w:val="single" w:color="auto" w:sz="4" w:space="0"/>
            </w:tcBorders>
            <w:noWrap/>
            <w:vAlign w:val="center"/>
          </w:tcPr>
          <w:p w14:paraId="2F05BBD4">
            <w:pPr>
              <w:jc w:val="left"/>
              <w:rPr>
                <w:rFonts w:ascii="宋体" w:hAnsi="宋体"/>
                <w:color w:val="auto"/>
                <w:szCs w:val="21"/>
              </w:rPr>
            </w:pPr>
          </w:p>
        </w:tc>
      </w:tr>
      <w:tr w14:paraId="6A90A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exact"/>
          <w:jc w:val="center"/>
        </w:trPr>
        <w:tc>
          <w:tcPr>
            <w:tcW w:w="1024" w:type="dxa"/>
            <w:tcBorders>
              <w:top w:val="single" w:color="auto" w:sz="4" w:space="0"/>
              <w:left w:val="single" w:color="auto" w:sz="4" w:space="0"/>
              <w:bottom w:val="single" w:color="auto" w:sz="4" w:space="0"/>
              <w:right w:val="single" w:color="auto" w:sz="4" w:space="0"/>
            </w:tcBorders>
            <w:noWrap/>
            <w:vAlign w:val="center"/>
          </w:tcPr>
          <w:p w14:paraId="12FC6005">
            <w:pPr>
              <w:jc w:val="left"/>
              <w:rPr>
                <w:rFonts w:ascii="宋体" w:hAnsi="宋体"/>
                <w:color w:val="auto"/>
                <w:szCs w:val="21"/>
              </w:rPr>
            </w:pPr>
            <w:r>
              <w:rPr>
                <w:rFonts w:hint="eastAsia" w:ascii="宋体" w:hAnsi="宋体"/>
                <w:color w:val="auto"/>
                <w:szCs w:val="21"/>
              </w:rPr>
              <w:t>C、投标报价（15）</w:t>
            </w:r>
          </w:p>
        </w:tc>
        <w:tc>
          <w:tcPr>
            <w:tcW w:w="7984" w:type="dxa"/>
            <w:gridSpan w:val="3"/>
            <w:tcBorders>
              <w:top w:val="single" w:color="auto" w:sz="4" w:space="0"/>
              <w:left w:val="single" w:color="auto" w:sz="4" w:space="0"/>
              <w:bottom w:val="single" w:color="auto" w:sz="4" w:space="0"/>
              <w:right w:val="single" w:color="auto" w:sz="4" w:space="0"/>
            </w:tcBorders>
            <w:noWrap/>
            <w:vAlign w:val="center"/>
          </w:tcPr>
          <w:p w14:paraId="0B1CC247">
            <w:pPr>
              <w:snapToGrid w:val="0"/>
              <w:rPr>
                <w:rFonts w:ascii="宋体" w:hAnsi="宋体" w:cs="宋体"/>
                <w:color w:val="auto"/>
                <w:szCs w:val="21"/>
              </w:rPr>
            </w:pPr>
            <w:r>
              <w:rPr>
                <w:rFonts w:hint="eastAsia" w:ascii="宋体" w:hAnsi="宋体" w:cs="宋体"/>
                <w:color w:val="auto"/>
                <w:szCs w:val="21"/>
              </w:rPr>
              <w:t>以评标基准价作为计算各有效投标价得分的基础，当有效投标价等于评标基准价时得</w:t>
            </w:r>
            <w:r>
              <w:rPr>
                <w:rFonts w:hint="eastAsia" w:ascii="宋体" w:hAnsi="宋体" w:cs="宋体"/>
                <w:color w:val="auto"/>
                <w:szCs w:val="21"/>
                <w:u w:val="single"/>
              </w:rPr>
              <w:t>15分</w:t>
            </w:r>
            <w:r>
              <w:rPr>
                <w:rFonts w:hint="eastAsia" w:ascii="宋体" w:hAnsi="宋体" w:cs="宋体"/>
                <w:color w:val="auto"/>
                <w:szCs w:val="21"/>
              </w:rPr>
              <w:t xml:space="preserve">；投标有效投价与评标基准价相比，每上偏 1 </w:t>
            </w:r>
            <w:r>
              <w:rPr>
                <w:rFonts w:hint="eastAsia" w:ascii="宋体" w:hAnsi="宋体" w:cs="宋体"/>
                <w:color w:val="auto"/>
                <w:szCs w:val="21"/>
                <w:u w:val="single"/>
              </w:rPr>
              <w:t>%</w:t>
            </w:r>
            <w:r>
              <w:rPr>
                <w:rFonts w:hint="eastAsia" w:ascii="宋体" w:hAnsi="宋体" w:cs="宋体"/>
                <w:color w:val="auto"/>
                <w:szCs w:val="21"/>
              </w:rPr>
              <w:t>扣</w:t>
            </w:r>
            <w:r>
              <w:rPr>
                <w:rFonts w:hint="eastAsia" w:ascii="宋体" w:hAnsi="宋体" w:cs="宋体"/>
                <w:color w:val="auto"/>
                <w:szCs w:val="21"/>
                <w:u w:val="single"/>
              </w:rPr>
              <w:t xml:space="preserve"> 1</w:t>
            </w:r>
            <w:r>
              <w:rPr>
                <w:rFonts w:hint="eastAsia" w:ascii="宋体" w:hAnsi="宋体" w:cs="宋体"/>
                <w:bCs/>
                <w:color w:val="auto"/>
                <w:szCs w:val="21"/>
                <w:u w:val="single"/>
              </w:rPr>
              <w:t>分</w:t>
            </w:r>
            <w:r>
              <w:rPr>
                <w:rFonts w:hint="eastAsia" w:ascii="宋体" w:hAnsi="宋体" w:cs="宋体"/>
                <w:color w:val="auto"/>
                <w:szCs w:val="21"/>
              </w:rPr>
              <w:t xml:space="preserve">，每下偏 1 </w:t>
            </w:r>
            <w:r>
              <w:rPr>
                <w:rFonts w:hint="eastAsia" w:ascii="宋体" w:hAnsi="宋体" w:cs="宋体"/>
                <w:color w:val="auto"/>
                <w:szCs w:val="21"/>
                <w:u w:val="single"/>
              </w:rPr>
              <w:t>%</w:t>
            </w:r>
            <w:r>
              <w:rPr>
                <w:rFonts w:hint="eastAsia" w:ascii="宋体" w:hAnsi="宋体" w:cs="宋体"/>
                <w:color w:val="auto"/>
                <w:szCs w:val="21"/>
              </w:rPr>
              <w:t>扣</w:t>
            </w:r>
            <w:r>
              <w:rPr>
                <w:rFonts w:hint="eastAsia" w:ascii="宋体" w:hAnsi="宋体" w:cs="宋体"/>
                <w:color w:val="auto"/>
                <w:szCs w:val="21"/>
                <w:u w:val="single"/>
              </w:rPr>
              <w:t>0.5</w:t>
            </w:r>
            <w:r>
              <w:rPr>
                <w:rFonts w:hint="eastAsia" w:ascii="宋体" w:hAnsi="宋体" w:cs="宋体"/>
                <w:bCs/>
                <w:color w:val="auto"/>
                <w:szCs w:val="21"/>
                <w:u w:val="single"/>
              </w:rPr>
              <w:t>分</w:t>
            </w:r>
            <w:r>
              <w:rPr>
                <w:rFonts w:hint="eastAsia" w:ascii="宋体" w:hAnsi="宋体" w:cs="宋体"/>
                <w:color w:val="auto"/>
                <w:szCs w:val="21"/>
              </w:rPr>
              <w:t>。</w:t>
            </w:r>
          </w:p>
        </w:tc>
        <w:tc>
          <w:tcPr>
            <w:tcW w:w="1389" w:type="dxa"/>
            <w:tcBorders>
              <w:top w:val="single" w:color="auto" w:sz="4" w:space="0"/>
              <w:left w:val="single" w:color="auto" w:sz="4" w:space="0"/>
              <w:bottom w:val="single" w:color="auto" w:sz="4" w:space="0"/>
              <w:right w:val="single" w:color="auto" w:sz="4" w:space="0"/>
            </w:tcBorders>
            <w:noWrap/>
            <w:vAlign w:val="center"/>
          </w:tcPr>
          <w:p w14:paraId="0FBA79D2">
            <w:pPr>
              <w:jc w:val="left"/>
              <w:rPr>
                <w:rFonts w:ascii="宋体" w:hAnsi="宋体"/>
                <w:b/>
                <w:color w:val="auto"/>
                <w:szCs w:val="21"/>
              </w:rPr>
            </w:pPr>
          </w:p>
        </w:tc>
      </w:tr>
    </w:tbl>
    <w:p w14:paraId="7F8CB4BB">
      <w:pPr>
        <w:spacing w:line="276" w:lineRule="auto"/>
        <w:jc w:val="left"/>
        <w:rPr>
          <w:rFonts w:ascii="宋体" w:hAnsi="宋体"/>
          <w:b/>
          <w:color w:val="auto"/>
          <w:szCs w:val="21"/>
        </w:rPr>
      </w:pPr>
      <w:r>
        <w:rPr>
          <w:rFonts w:hint="eastAsia" w:ascii="宋体" w:hAnsi="宋体"/>
          <w:b/>
          <w:color w:val="auto"/>
          <w:szCs w:val="21"/>
        </w:rPr>
        <w:t>说明：</w:t>
      </w:r>
    </w:p>
    <w:p w14:paraId="27475E51">
      <w:pPr>
        <w:spacing w:line="276" w:lineRule="auto"/>
        <w:ind w:firstLine="424" w:firstLineChars="202"/>
        <w:rPr>
          <w:rFonts w:hint="eastAsia" w:ascii="宋体" w:hAnsi="宋体" w:eastAsia="宋体" w:cs="宋体"/>
          <w:color w:val="auto"/>
          <w:szCs w:val="21"/>
        </w:rPr>
      </w:pPr>
      <w:r>
        <w:rPr>
          <w:rFonts w:hint="eastAsia" w:ascii="宋体" w:hAnsi="宋体" w:eastAsia="宋体" w:cs="宋体"/>
          <w:color w:val="auto"/>
          <w:szCs w:val="21"/>
        </w:rPr>
        <w:t>1、类似工程是指：本项目招标公告中投标人资格要求3.1.1所述资质方能承</w:t>
      </w:r>
      <w:r>
        <w:rPr>
          <w:rFonts w:hint="eastAsia" w:ascii="宋体" w:hAnsi="宋体" w:eastAsia="宋体" w:cs="宋体"/>
          <w:b w:val="0"/>
          <w:bCs w:val="0"/>
          <w:color w:val="auto"/>
          <w:szCs w:val="21"/>
        </w:rPr>
        <w:t>接的</w:t>
      </w:r>
      <w:r>
        <w:rPr>
          <w:rFonts w:hint="eastAsia" w:ascii="宋体" w:hAnsi="宋体" w:eastAsia="宋体" w:cs="宋体"/>
          <w:b w:val="0"/>
          <w:bCs w:val="0"/>
          <w:color w:val="auto"/>
          <w:szCs w:val="21"/>
          <w:u w:val="single"/>
          <w:lang w:eastAsia="zh-CN"/>
        </w:rPr>
        <w:t>房屋建筑</w:t>
      </w:r>
      <w:r>
        <w:rPr>
          <w:rFonts w:hint="eastAsia" w:ascii="宋体" w:hAnsi="宋体" w:eastAsia="宋体" w:cs="宋体"/>
          <w:b w:val="0"/>
          <w:bCs w:val="0"/>
          <w:color w:val="auto"/>
          <w:szCs w:val="21"/>
          <w:u w:val="single"/>
        </w:rPr>
        <w:t>工程</w:t>
      </w:r>
      <w:r>
        <w:rPr>
          <w:rFonts w:hint="eastAsia" w:ascii="宋体" w:hAnsi="宋体" w:eastAsia="宋体" w:cs="宋体"/>
          <w:b w:val="0"/>
          <w:bCs w:val="0"/>
          <w:color w:val="auto"/>
          <w:szCs w:val="21"/>
        </w:rPr>
        <w:t>（需同时提供中标通知书或免招标的相关证明、施工监理合同、竣工验收报告或竣工验收证</w:t>
      </w:r>
      <w:r>
        <w:rPr>
          <w:rFonts w:hint="eastAsia" w:ascii="宋体" w:hAnsi="宋体" w:eastAsia="宋体" w:cs="宋体"/>
          <w:color w:val="auto"/>
          <w:szCs w:val="21"/>
        </w:rPr>
        <w:t>明）；时间以竣工验收报告或竣工验收证明文件为准。</w:t>
      </w:r>
    </w:p>
    <w:p w14:paraId="6E193458">
      <w:pPr>
        <w:spacing w:line="276" w:lineRule="auto"/>
        <w:ind w:firstLine="424" w:firstLineChars="202"/>
        <w:rPr>
          <w:rFonts w:hint="eastAsia" w:ascii="宋体" w:hAnsi="宋体" w:eastAsia="宋体" w:cs="宋体"/>
          <w:color w:val="auto"/>
          <w:szCs w:val="21"/>
        </w:rPr>
      </w:pPr>
      <w:r>
        <w:rPr>
          <w:rFonts w:hint="eastAsia" w:ascii="宋体" w:hAnsi="宋体" w:eastAsia="宋体" w:cs="宋体"/>
          <w:color w:val="auto"/>
          <w:szCs w:val="21"/>
        </w:rPr>
        <w:t>2、获奖监理业绩：需提供获奖证书原件清晰扫描件，时间以获奖证书颁发时间为准，同一工程按其获得的最高奖项计取，不重复计分。国家级奖项包括中国建设工程鲁班奖、国家优质工程奖、中国土木工程詹天佑奖等。省、市级奖项是指省、市级建设行政主管部门或行业协会颁发的工程质量奖（如为行业协会颁发，需提供其在“全国社会组织信用信息公示平台（试运行）”有登记的网页查询截图（网址：</w:t>
      </w:r>
      <w:r>
        <w:rPr>
          <w:rFonts w:hint="eastAsia" w:ascii="宋体" w:hAnsi="宋体" w:eastAsia="宋体" w:cs="宋体"/>
          <w:color w:val="auto"/>
          <w:szCs w:val="21"/>
        </w:rPr>
        <w:fldChar w:fldCharType="begin"/>
      </w:r>
      <w:r>
        <w:rPr>
          <w:rFonts w:hint="eastAsia" w:ascii="宋体" w:hAnsi="宋体" w:eastAsia="宋体" w:cs="宋体"/>
          <w:color w:val="auto"/>
          <w:szCs w:val="21"/>
        </w:rPr>
        <w:instrText xml:space="preserve"> HYPERLINK "https://xxgs.chinanpo.mca.gov.cn/gsxt/newList，由于全国社会组织信用信息公示平台（试运行）属于试运行，平台名称及网址若有更新，以最新发布的为准。）打印页。" </w:instrText>
      </w:r>
      <w:r>
        <w:rPr>
          <w:rFonts w:hint="eastAsia" w:ascii="宋体" w:hAnsi="宋体" w:eastAsia="宋体" w:cs="宋体"/>
          <w:color w:val="auto"/>
          <w:szCs w:val="21"/>
        </w:rPr>
        <w:fldChar w:fldCharType="separate"/>
      </w:r>
      <w:r>
        <w:rPr>
          <w:rFonts w:hint="eastAsia" w:ascii="宋体" w:hAnsi="宋体" w:eastAsia="宋体" w:cs="宋体"/>
          <w:color w:val="auto"/>
          <w:szCs w:val="21"/>
        </w:rPr>
        <w:t>https://xxgs.chinanpo.mca.gov.cn/gsxt/newList，由于全国社会组织信用信息公示平台（试运行）属于试运行，平台名称及网址若有更新，以最新发布的为准。）</w:t>
      </w:r>
    </w:p>
    <w:p w14:paraId="282A5248">
      <w:pPr>
        <w:spacing w:line="276" w:lineRule="auto"/>
        <w:ind w:firstLine="424" w:firstLineChars="202"/>
        <w:rPr>
          <w:rFonts w:hint="eastAsia" w:ascii="宋体" w:hAnsi="宋体" w:eastAsia="宋体" w:cs="宋体"/>
          <w:color w:val="auto"/>
          <w:szCs w:val="21"/>
        </w:rPr>
      </w:pPr>
      <w:r>
        <w:rPr>
          <w:rFonts w:hint="eastAsia" w:ascii="宋体" w:hAnsi="宋体" w:cs="宋体"/>
          <w:color w:val="auto"/>
          <w:szCs w:val="21"/>
        </w:rPr>
        <w:t>投标人和个人的类似工程业绩获奖均需按前述要求提交证明资料。</w:t>
      </w:r>
      <w:r>
        <w:rPr>
          <w:rFonts w:hint="eastAsia" w:ascii="宋体" w:hAnsi="宋体" w:eastAsia="宋体" w:cs="宋体"/>
          <w:color w:val="auto"/>
          <w:szCs w:val="21"/>
        </w:rPr>
        <w:fldChar w:fldCharType="end"/>
      </w:r>
    </w:p>
    <w:p w14:paraId="46AC9DEE">
      <w:pPr>
        <w:spacing w:line="276" w:lineRule="auto"/>
        <w:ind w:firstLine="424" w:firstLineChars="202"/>
        <w:rPr>
          <w:rFonts w:hint="eastAsia" w:ascii="宋体" w:hAnsi="宋体" w:eastAsia="宋体" w:cs="宋体"/>
          <w:color w:val="auto"/>
          <w:szCs w:val="21"/>
        </w:rPr>
      </w:pPr>
      <w:r>
        <w:rPr>
          <w:rFonts w:hint="eastAsia" w:ascii="宋体" w:hAnsi="宋体" w:eastAsia="宋体" w:cs="宋体"/>
          <w:color w:val="auto"/>
          <w:szCs w:val="21"/>
        </w:rPr>
        <w:t>3、管理体系认证：须同时提供认证证书以及全国认证认可信息公共服务平台（http://cx.cnca.cn/）【平台名称及网址若有更新，以最新发布的为准。】查询结果网页截图，且证书状态应为“有效”，否则不得分。未提供上述资料或不符合要求的不得分。</w:t>
      </w:r>
    </w:p>
    <w:p w14:paraId="2BF521AD">
      <w:pPr>
        <w:ind w:firstLine="420" w:firstLineChars="200"/>
        <w:rPr>
          <w:rFonts w:hint="eastAsia" w:ascii="宋体" w:hAnsi="宋体" w:eastAsia="宋体" w:cs="宋体"/>
          <w:color w:val="auto"/>
          <w:szCs w:val="21"/>
        </w:rPr>
      </w:pPr>
      <w:r>
        <w:rPr>
          <w:rFonts w:hint="eastAsia" w:ascii="宋体" w:hAnsi="宋体" w:eastAsia="宋体" w:cs="宋体"/>
          <w:color w:val="auto"/>
          <w:szCs w:val="21"/>
        </w:rPr>
        <w:t>4、信誉：</w:t>
      </w:r>
      <w:r>
        <w:rPr>
          <w:rFonts w:hint="eastAsia" w:ascii="宋体" w:hAnsi="宋体" w:eastAsia="宋体" w:cs="宋体"/>
          <w:color w:val="auto"/>
          <w:szCs w:val="21"/>
          <w:lang w:val="en-US" w:eastAsia="zh-CN"/>
        </w:rPr>
        <w:t>(1)</w:t>
      </w:r>
      <w:r>
        <w:rPr>
          <w:rFonts w:hint="eastAsia" w:ascii="宋体" w:hAnsi="宋体" w:eastAsia="宋体" w:cs="宋体"/>
          <w:color w:val="auto"/>
          <w:szCs w:val="21"/>
        </w:rPr>
        <w:t>“纳税信用A级纳税人”须提供国家税务总局官网（http://www.chinatax.gov.cn/）“纳税信用A级纳税人名单公布栏”查询结果网页截图或其省级（含直辖市）税务局官网“纳税信用A级纳税人名单公布栏”查询结果网页截图，时间以国家税务总局或其省级（含直辖市）税务局网站纳税信用信息查询结果的网页截图公布的评价年度为准。“B级纳税人”和“M级纳税人”须提供市级或以上的税务机关颁发的相应等级证书原件清晰扫描件或市级或以上税务局官网“纳税信用”等级查询结果网页截图，时间以证书或网页截图公布的评价年度为准。按投标人获得过的纳税信用评价最高级别计分，不累计得分。上述资料显示的纳税人全称须与投标人名称一致，否则不得分。不满足上述要求或无提交上述资料不得分。</w:t>
      </w:r>
    </w:p>
    <w:p w14:paraId="0CE1B6A4">
      <w:pPr>
        <w:rPr>
          <w:rFonts w:hint="eastAsia" w:ascii="宋体" w:hAnsi="宋体" w:eastAsia="宋体" w:cs="宋体"/>
          <w:color w:val="auto"/>
          <w:sz w:val="21"/>
          <w:szCs w:val="21"/>
        </w:rPr>
      </w:pPr>
      <w:r>
        <w:rPr>
          <w:rFonts w:hint="eastAsia" w:ascii="宋体" w:hAnsi="宋体" w:eastAsia="宋体" w:cs="宋体"/>
          <w:color w:val="auto"/>
          <w:szCs w:val="21"/>
          <w:lang w:val="en-US" w:eastAsia="zh-CN"/>
        </w:rPr>
        <w:t>(2）</w:t>
      </w:r>
      <w:r>
        <w:rPr>
          <w:rFonts w:hint="eastAsia" w:ascii="宋体" w:hAnsi="宋体" w:eastAsia="宋体" w:cs="宋体"/>
          <w:color w:val="auto"/>
          <w:sz w:val="21"/>
          <w:szCs w:val="21"/>
        </w:rPr>
        <w:t>“诚信兴商企业</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诚信示范企业</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”荣誉：须提供政府部门或行业协会颁发的”诚信兴商企业</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诚信示范企业</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“证书（如为行业协会颁发，需提供其在“中国社会组织政务服务平台”网站查询结果的网页打印页）。时间以证书颁发时间为准。</w:t>
      </w:r>
    </w:p>
    <w:p w14:paraId="4D8DFCF5">
      <w:pPr>
        <w:spacing w:line="276" w:lineRule="auto"/>
        <w:ind w:firstLine="424" w:firstLineChars="202"/>
        <w:rPr>
          <w:rFonts w:hint="eastAsia" w:ascii="宋体" w:hAnsi="宋体" w:eastAsia="宋体" w:cs="宋体"/>
          <w:color w:val="auto"/>
          <w:szCs w:val="21"/>
          <w:lang w:val="en-US" w:eastAsia="zh-CN"/>
        </w:rPr>
      </w:pPr>
    </w:p>
    <w:p w14:paraId="1FD3FEA1">
      <w:pPr>
        <w:spacing w:line="276" w:lineRule="auto"/>
        <w:ind w:firstLine="424" w:firstLineChars="202"/>
        <w:rPr>
          <w:rFonts w:hint="eastAsia" w:ascii="宋体" w:hAnsi="宋体" w:eastAsia="宋体" w:cs="宋体"/>
          <w:color w:val="auto"/>
          <w:szCs w:val="21"/>
        </w:rPr>
      </w:pPr>
      <w:r>
        <w:rPr>
          <w:rFonts w:hint="eastAsia" w:ascii="宋体" w:hAnsi="宋体" w:eastAsia="宋体" w:cs="宋体"/>
          <w:color w:val="auto"/>
          <w:szCs w:val="21"/>
        </w:rPr>
        <w:t>5、人员：应根据评审要求提供对应的职称证书、资格证书或注册证书（须在投标单位注册或执业，并在有效期内）等原件清晰扫描件，否则不得分。</w:t>
      </w:r>
    </w:p>
    <w:p w14:paraId="47B7D5CF">
      <w:pPr>
        <w:spacing w:line="276" w:lineRule="auto"/>
        <w:ind w:firstLine="424" w:firstLineChars="202"/>
        <w:rPr>
          <w:rFonts w:hint="eastAsia" w:ascii="宋体" w:hAnsi="宋体" w:eastAsia="宋体" w:cs="宋体"/>
          <w:color w:val="auto"/>
          <w:szCs w:val="21"/>
        </w:rPr>
      </w:pPr>
      <w:r>
        <w:rPr>
          <w:rFonts w:hint="eastAsia" w:ascii="宋体" w:hAnsi="宋体" w:eastAsia="宋体" w:cs="宋体"/>
          <w:color w:val="auto"/>
          <w:szCs w:val="21"/>
        </w:rPr>
        <w:t>6、社保：投标人提供的人员须为投标人在职员工，并提供近一个月（</w:t>
      </w:r>
      <w:r>
        <w:rPr>
          <w:rFonts w:hint="eastAsia" w:ascii="宋体" w:hAnsi="宋体" w:cs="宋体"/>
          <w:color w:val="auto"/>
          <w:szCs w:val="21"/>
          <w:lang w:eastAsia="zh-CN"/>
        </w:rPr>
        <w:t>2024年8月</w:t>
      </w:r>
      <w:r>
        <w:rPr>
          <w:rFonts w:hint="eastAsia" w:ascii="宋体" w:hAnsi="宋体" w:eastAsia="宋体" w:cs="宋体"/>
          <w:color w:val="auto"/>
          <w:szCs w:val="21"/>
        </w:rPr>
        <w:t>）社保缴纳证明原件清晰扫描件。</w:t>
      </w:r>
    </w:p>
    <w:p w14:paraId="333CD68E">
      <w:pPr>
        <w:spacing w:line="276" w:lineRule="auto"/>
        <w:ind w:firstLine="424" w:firstLineChars="202"/>
        <w:rPr>
          <w:rFonts w:hint="eastAsia" w:ascii="宋体" w:hAnsi="宋体" w:eastAsia="宋体" w:cs="宋体"/>
          <w:color w:val="auto"/>
          <w:szCs w:val="21"/>
        </w:rPr>
      </w:pPr>
      <w:r>
        <w:rPr>
          <w:rFonts w:hint="eastAsia" w:ascii="宋体" w:hAnsi="宋体" w:eastAsia="宋体" w:cs="宋体"/>
          <w:color w:val="auto"/>
          <w:szCs w:val="21"/>
        </w:rPr>
        <w:t>7、评标基准价：当通过初步评审的有效投标人大于5名时，去掉一个最高价和一个最低价，取余下有效投标人的投标价的算术平均值作为评标基准价；当通过初步评审的有效投标人小于或等于5名时，取所有入围的有效投标人的投标价的算术平均值作为评标基准价。</w:t>
      </w:r>
    </w:p>
    <w:p w14:paraId="3051E9B0">
      <w:pPr>
        <w:spacing w:line="276" w:lineRule="auto"/>
        <w:ind w:firstLine="424" w:firstLineChars="202"/>
        <w:rPr>
          <w:rFonts w:hint="eastAsia" w:ascii="宋体" w:hAnsi="宋体" w:eastAsia="宋体" w:cs="宋体"/>
          <w:color w:val="auto"/>
          <w:szCs w:val="21"/>
        </w:rPr>
      </w:pPr>
      <w:r>
        <w:rPr>
          <w:rFonts w:hint="eastAsia" w:ascii="宋体" w:hAnsi="宋体" w:eastAsia="宋体" w:cs="宋体"/>
          <w:color w:val="auto"/>
          <w:szCs w:val="21"/>
        </w:rPr>
        <w:t>8、评分如出现小数点，则保留小数点后两位，第三位四舍五入。</w:t>
      </w:r>
    </w:p>
    <w:p w14:paraId="1D135417">
      <w:pPr>
        <w:spacing w:line="276" w:lineRule="auto"/>
        <w:ind w:firstLine="424" w:firstLineChars="202"/>
        <w:rPr>
          <w:rFonts w:hint="eastAsia" w:ascii="宋体" w:hAnsi="宋体" w:eastAsia="宋体" w:cs="宋体"/>
          <w:color w:val="auto"/>
          <w:szCs w:val="21"/>
        </w:rPr>
      </w:pPr>
      <w:r>
        <w:rPr>
          <w:rFonts w:hint="eastAsia" w:ascii="宋体" w:hAnsi="宋体" w:eastAsia="宋体" w:cs="宋体"/>
          <w:color w:val="auto"/>
          <w:szCs w:val="21"/>
        </w:rPr>
        <w:t>9、投标人综合得分为各评委A+B+C的总分去掉一个最高分和一个最低分后计取的算术平均分（分数出现小数点时，保留小数点后二位，第三位小数四舍五入）。</w:t>
      </w:r>
    </w:p>
    <w:bookmarkEnd w:id="141"/>
    <w:p w14:paraId="3AD55D7B">
      <w:pPr>
        <w:spacing w:line="276" w:lineRule="auto"/>
        <w:ind w:firstLine="424" w:firstLineChars="202"/>
        <w:rPr>
          <w:rFonts w:ascii="宋体" w:hAnsi="宋体"/>
          <w:color w:val="auto"/>
          <w:szCs w:val="21"/>
        </w:rPr>
      </w:pPr>
      <w:bookmarkStart w:id="142" w:name="_Toc28889"/>
      <w:bookmarkStart w:id="143" w:name="_Toc15539"/>
      <w:bookmarkStart w:id="144" w:name="_Toc10735"/>
    </w:p>
    <w:p w14:paraId="1A065C7A">
      <w:pPr>
        <w:spacing w:line="360" w:lineRule="auto"/>
        <w:ind w:left="102" w:right="-23"/>
        <w:jc w:val="left"/>
        <w:outlineLvl w:val="1"/>
        <w:rPr>
          <w:rFonts w:hint="eastAsia" w:ascii="宋体" w:hAnsi="宋体" w:eastAsia="宋体" w:cs="宋体"/>
          <w:b/>
          <w:color w:val="auto"/>
          <w:position w:val="-1"/>
          <w:sz w:val="32"/>
          <w:highlight w:val="none"/>
        </w:rPr>
      </w:pPr>
      <w:r>
        <w:rPr>
          <w:rFonts w:hint="eastAsia" w:ascii="宋体" w:hAnsi="宋体" w:eastAsia="宋体" w:cs="宋体"/>
          <w:color w:val="auto"/>
          <w:sz w:val="24"/>
          <w:highlight w:val="none"/>
        </w:rPr>
        <w:br w:type="page"/>
      </w:r>
      <w:bookmarkStart w:id="145" w:name="_Toc27943"/>
      <w:r>
        <w:rPr>
          <w:rFonts w:hint="eastAsia" w:ascii="宋体" w:hAnsi="宋体" w:eastAsia="宋体" w:cs="宋体"/>
          <w:b/>
          <w:color w:val="auto"/>
          <w:position w:val="-1"/>
          <w:sz w:val="32"/>
          <w:highlight w:val="none"/>
        </w:rPr>
        <w:t>附表五：总得分汇总表</w:t>
      </w:r>
      <w:bookmarkEnd w:id="145"/>
    </w:p>
    <w:p w14:paraId="72D1FE18">
      <w:pPr>
        <w:spacing w:line="360" w:lineRule="auto"/>
        <w:ind w:right="31"/>
        <w:jc w:val="center"/>
        <w:rPr>
          <w:rFonts w:hint="eastAsia" w:ascii="宋体" w:hAnsi="宋体" w:eastAsia="宋体" w:cs="宋体"/>
          <w:b w:val="0"/>
          <w:color w:val="auto"/>
          <w:sz w:val="28"/>
          <w:szCs w:val="24"/>
          <w:highlight w:val="none"/>
        </w:rPr>
      </w:pPr>
      <w:r>
        <w:rPr>
          <w:rFonts w:hint="eastAsia" w:ascii="宋体" w:hAnsi="宋体" w:eastAsia="宋体" w:cs="宋体"/>
          <w:b w:val="0"/>
          <w:color w:val="auto"/>
          <w:sz w:val="28"/>
          <w:szCs w:val="24"/>
          <w:highlight w:val="none"/>
        </w:rPr>
        <w:t>总得分汇总表</w:t>
      </w:r>
    </w:p>
    <w:p w14:paraId="34F1072E">
      <w:pPr>
        <w:spacing w:line="360" w:lineRule="auto"/>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工程名称：</w:t>
      </w:r>
      <w:r>
        <w:rPr>
          <w:rFonts w:hint="eastAsia" w:ascii="宋体" w:hAnsi="宋体" w:eastAsia="宋体" w:cs="宋体"/>
          <w:b/>
          <w:color w:val="auto"/>
          <w:sz w:val="24"/>
          <w:szCs w:val="24"/>
          <w:highlight w:val="none"/>
        </w:rPr>
        <w:t xml:space="preserve">                            </w:t>
      </w:r>
    </w:p>
    <w:tbl>
      <w:tblPr>
        <w:tblStyle w:val="28"/>
        <w:tblW w:w="4926" w:type="pct"/>
        <w:jc w:val="center"/>
        <w:tblLayout w:type="autofit"/>
        <w:tblCellMar>
          <w:top w:w="0" w:type="dxa"/>
          <w:left w:w="108" w:type="dxa"/>
          <w:bottom w:w="0" w:type="dxa"/>
          <w:right w:w="108" w:type="dxa"/>
        </w:tblCellMar>
      </w:tblPr>
      <w:tblGrid>
        <w:gridCol w:w="590"/>
        <w:gridCol w:w="2092"/>
        <w:gridCol w:w="742"/>
        <w:gridCol w:w="793"/>
        <w:gridCol w:w="1551"/>
        <w:gridCol w:w="899"/>
        <w:gridCol w:w="997"/>
        <w:gridCol w:w="1375"/>
      </w:tblGrid>
      <w:tr w14:paraId="5945DE9E">
        <w:tblPrEx>
          <w:tblCellMar>
            <w:top w:w="0" w:type="dxa"/>
            <w:left w:w="108" w:type="dxa"/>
            <w:bottom w:w="0" w:type="dxa"/>
            <w:right w:w="108" w:type="dxa"/>
          </w:tblCellMar>
        </w:tblPrEx>
        <w:trPr>
          <w:trHeight w:val="618" w:hRule="atLeast"/>
          <w:jc w:val="center"/>
        </w:trPr>
        <w:tc>
          <w:tcPr>
            <w:tcW w:w="326" w:type="pct"/>
            <w:tcBorders>
              <w:top w:val="single" w:color="auto" w:sz="4" w:space="0"/>
              <w:left w:val="single" w:color="auto" w:sz="4" w:space="0"/>
              <w:bottom w:val="single" w:color="auto" w:sz="4" w:space="0"/>
              <w:right w:val="single" w:color="auto" w:sz="4" w:space="0"/>
            </w:tcBorders>
            <w:noWrap w:val="0"/>
            <w:vAlign w:val="center"/>
          </w:tcPr>
          <w:p w14:paraId="78CA2CE4">
            <w:pPr>
              <w:spacing w:line="24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序号</w:t>
            </w:r>
          </w:p>
        </w:tc>
        <w:tc>
          <w:tcPr>
            <w:tcW w:w="1156" w:type="pct"/>
            <w:tcBorders>
              <w:top w:val="single" w:color="auto" w:sz="4" w:space="0"/>
              <w:left w:val="single" w:color="auto" w:sz="4" w:space="0"/>
              <w:bottom w:val="single" w:color="auto" w:sz="4" w:space="0"/>
              <w:right w:val="single" w:color="auto" w:sz="4" w:space="0"/>
              <w:tl2br w:val="single" w:color="auto" w:sz="4" w:space="0"/>
            </w:tcBorders>
            <w:noWrap w:val="0"/>
            <w:vAlign w:val="top"/>
          </w:tcPr>
          <w:p w14:paraId="4D7DC56C">
            <w:pPr>
              <w:spacing w:line="24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得分</w:t>
            </w:r>
          </w:p>
          <w:p w14:paraId="555293A3">
            <w:pPr>
              <w:spacing w:line="24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投标单位</w:t>
            </w:r>
          </w:p>
        </w:tc>
        <w:tc>
          <w:tcPr>
            <w:tcW w:w="410" w:type="pct"/>
            <w:tcBorders>
              <w:top w:val="single" w:color="auto" w:sz="4" w:space="0"/>
              <w:left w:val="single" w:color="auto" w:sz="4" w:space="0"/>
              <w:bottom w:val="single" w:color="auto" w:sz="4" w:space="0"/>
              <w:right w:val="single" w:color="auto" w:sz="4" w:space="0"/>
            </w:tcBorders>
            <w:noWrap w:val="0"/>
            <w:vAlign w:val="center"/>
          </w:tcPr>
          <w:p w14:paraId="354B45CE">
            <w:pPr>
              <w:spacing w:line="24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综合</w:t>
            </w:r>
          </w:p>
          <w:p w14:paraId="20C087AF">
            <w:pPr>
              <w:spacing w:line="24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得分</w:t>
            </w:r>
          </w:p>
        </w:tc>
        <w:tc>
          <w:tcPr>
            <w:tcW w:w="438" w:type="pct"/>
            <w:tcBorders>
              <w:top w:val="single" w:color="auto" w:sz="4" w:space="0"/>
              <w:left w:val="single" w:color="auto" w:sz="4" w:space="0"/>
              <w:bottom w:val="single" w:color="auto" w:sz="4" w:space="0"/>
              <w:right w:val="single" w:color="auto" w:sz="4" w:space="0"/>
            </w:tcBorders>
            <w:noWrap w:val="0"/>
            <w:vAlign w:val="center"/>
          </w:tcPr>
          <w:p w14:paraId="25F9687D">
            <w:pPr>
              <w:spacing w:line="24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权重</w:t>
            </w:r>
          </w:p>
        </w:tc>
        <w:tc>
          <w:tcPr>
            <w:tcW w:w="857" w:type="pct"/>
            <w:tcBorders>
              <w:top w:val="single" w:color="auto" w:sz="4" w:space="0"/>
              <w:left w:val="single" w:color="auto" w:sz="4" w:space="0"/>
              <w:bottom w:val="single" w:color="auto" w:sz="4" w:space="0"/>
              <w:right w:val="single" w:color="auto" w:sz="4" w:space="0"/>
            </w:tcBorders>
            <w:noWrap w:val="0"/>
            <w:vAlign w:val="center"/>
          </w:tcPr>
          <w:p w14:paraId="02B027CC">
            <w:pPr>
              <w:spacing w:line="24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企业</w:t>
            </w:r>
            <w:r>
              <w:rPr>
                <w:rFonts w:hint="eastAsia" w:ascii="宋体" w:hAnsi="宋体" w:eastAsia="宋体" w:cs="宋体"/>
                <w:color w:val="auto"/>
                <w:szCs w:val="24"/>
                <w:highlight w:val="none"/>
              </w:rPr>
              <w:t>诚信综合评价排名得分</w:t>
            </w:r>
          </w:p>
        </w:tc>
        <w:tc>
          <w:tcPr>
            <w:tcW w:w="497" w:type="pct"/>
            <w:tcBorders>
              <w:top w:val="single" w:color="auto" w:sz="4" w:space="0"/>
              <w:left w:val="single" w:color="auto" w:sz="4" w:space="0"/>
              <w:bottom w:val="single" w:color="auto" w:sz="4" w:space="0"/>
              <w:right w:val="single" w:color="auto" w:sz="4" w:space="0"/>
            </w:tcBorders>
            <w:noWrap w:val="0"/>
            <w:vAlign w:val="center"/>
          </w:tcPr>
          <w:p w14:paraId="23C202B4">
            <w:pPr>
              <w:spacing w:line="24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权重</w:t>
            </w:r>
          </w:p>
        </w:tc>
        <w:tc>
          <w:tcPr>
            <w:tcW w:w="551" w:type="pct"/>
            <w:tcBorders>
              <w:top w:val="single" w:color="auto" w:sz="4" w:space="0"/>
              <w:left w:val="single" w:color="auto" w:sz="4" w:space="0"/>
              <w:bottom w:val="single" w:color="auto" w:sz="4" w:space="0"/>
              <w:right w:val="single" w:color="auto" w:sz="4" w:space="0"/>
            </w:tcBorders>
            <w:noWrap w:val="0"/>
            <w:vAlign w:val="center"/>
          </w:tcPr>
          <w:p w14:paraId="35FCBD8D">
            <w:pPr>
              <w:spacing w:line="24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总得分</w:t>
            </w:r>
          </w:p>
        </w:tc>
        <w:tc>
          <w:tcPr>
            <w:tcW w:w="760" w:type="pct"/>
            <w:tcBorders>
              <w:top w:val="single" w:color="auto" w:sz="4" w:space="0"/>
              <w:left w:val="single" w:color="auto" w:sz="4" w:space="0"/>
              <w:bottom w:val="single" w:color="auto" w:sz="4" w:space="0"/>
              <w:right w:val="single" w:color="auto" w:sz="4" w:space="0"/>
            </w:tcBorders>
            <w:noWrap w:val="0"/>
            <w:vAlign w:val="center"/>
          </w:tcPr>
          <w:p w14:paraId="20750A2D">
            <w:pPr>
              <w:spacing w:line="240" w:lineRule="auto"/>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总得分排名</w:t>
            </w:r>
          </w:p>
        </w:tc>
      </w:tr>
      <w:tr w14:paraId="5AAA717E">
        <w:tblPrEx>
          <w:tblCellMar>
            <w:top w:w="0" w:type="dxa"/>
            <w:left w:w="108" w:type="dxa"/>
            <w:bottom w:w="0" w:type="dxa"/>
            <w:right w:w="108" w:type="dxa"/>
          </w:tblCellMar>
        </w:tblPrEx>
        <w:trPr>
          <w:trHeight w:val="454" w:hRule="atLeast"/>
          <w:jc w:val="center"/>
        </w:trPr>
        <w:tc>
          <w:tcPr>
            <w:tcW w:w="326" w:type="pct"/>
            <w:tcBorders>
              <w:top w:val="single" w:color="auto" w:sz="4" w:space="0"/>
              <w:left w:val="single" w:color="auto" w:sz="4" w:space="0"/>
              <w:bottom w:val="single" w:color="auto" w:sz="4" w:space="0"/>
              <w:right w:val="single" w:color="auto" w:sz="4" w:space="0"/>
            </w:tcBorders>
            <w:noWrap w:val="0"/>
            <w:vAlign w:val="center"/>
          </w:tcPr>
          <w:p w14:paraId="1BB8111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56" w:type="pct"/>
            <w:tcBorders>
              <w:top w:val="single" w:color="auto" w:sz="4" w:space="0"/>
              <w:left w:val="single" w:color="auto" w:sz="4" w:space="0"/>
              <w:bottom w:val="single" w:color="auto" w:sz="4" w:space="0"/>
              <w:right w:val="single" w:color="auto" w:sz="4" w:space="0"/>
            </w:tcBorders>
            <w:noWrap w:val="0"/>
            <w:vAlign w:val="center"/>
          </w:tcPr>
          <w:p w14:paraId="31FFDF9B">
            <w:pPr>
              <w:spacing w:line="360" w:lineRule="auto"/>
              <w:rPr>
                <w:rFonts w:hint="eastAsia" w:ascii="宋体" w:hAnsi="宋体" w:eastAsia="宋体" w:cs="宋体"/>
                <w:color w:val="auto"/>
                <w:szCs w:val="21"/>
                <w:highlight w:val="none"/>
              </w:rPr>
            </w:pPr>
          </w:p>
        </w:tc>
        <w:tc>
          <w:tcPr>
            <w:tcW w:w="410" w:type="pct"/>
            <w:tcBorders>
              <w:top w:val="single" w:color="auto" w:sz="4" w:space="0"/>
              <w:left w:val="single" w:color="auto" w:sz="4" w:space="0"/>
              <w:bottom w:val="single" w:color="auto" w:sz="4" w:space="0"/>
              <w:right w:val="single" w:color="auto" w:sz="4" w:space="0"/>
            </w:tcBorders>
            <w:noWrap w:val="0"/>
            <w:vAlign w:val="top"/>
          </w:tcPr>
          <w:p w14:paraId="52D9FE24">
            <w:pPr>
              <w:spacing w:line="360" w:lineRule="auto"/>
              <w:rPr>
                <w:rFonts w:hint="eastAsia" w:ascii="宋体" w:hAnsi="宋体" w:eastAsia="宋体" w:cs="宋体"/>
                <w:color w:val="auto"/>
                <w:szCs w:val="21"/>
                <w:highlight w:val="none"/>
              </w:rPr>
            </w:pPr>
          </w:p>
        </w:tc>
        <w:tc>
          <w:tcPr>
            <w:tcW w:w="438" w:type="pct"/>
            <w:vMerge w:val="restart"/>
            <w:tcBorders>
              <w:top w:val="single" w:color="auto" w:sz="4" w:space="0"/>
              <w:left w:val="single" w:color="auto" w:sz="4" w:space="0"/>
              <w:bottom w:val="single" w:color="auto" w:sz="4" w:space="0"/>
              <w:right w:val="single" w:color="auto" w:sz="4" w:space="0"/>
            </w:tcBorders>
            <w:noWrap w:val="0"/>
            <w:vAlign w:val="center"/>
          </w:tcPr>
          <w:p w14:paraId="3B6FE3A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80%</w:t>
            </w:r>
          </w:p>
        </w:tc>
        <w:tc>
          <w:tcPr>
            <w:tcW w:w="857" w:type="pct"/>
            <w:tcBorders>
              <w:top w:val="single" w:color="auto" w:sz="4" w:space="0"/>
              <w:left w:val="single" w:color="auto" w:sz="4" w:space="0"/>
              <w:bottom w:val="single" w:color="auto" w:sz="4" w:space="0"/>
              <w:right w:val="single" w:color="auto" w:sz="4" w:space="0"/>
            </w:tcBorders>
            <w:noWrap w:val="0"/>
            <w:vAlign w:val="top"/>
          </w:tcPr>
          <w:p w14:paraId="30942FD0">
            <w:pPr>
              <w:spacing w:line="360" w:lineRule="auto"/>
              <w:rPr>
                <w:rFonts w:hint="eastAsia" w:ascii="宋体" w:hAnsi="宋体" w:eastAsia="宋体" w:cs="宋体"/>
                <w:color w:val="auto"/>
                <w:szCs w:val="21"/>
                <w:highlight w:val="none"/>
              </w:rPr>
            </w:pPr>
          </w:p>
        </w:tc>
        <w:tc>
          <w:tcPr>
            <w:tcW w:w="497" w:type="pct"/>
            <w:vMerge w:val="restart"/>
            <w:tcBorders>
              <w:top w:val="single" w:color="auto" w:sz="4" w:space="0"/>
              <w:left w:val="single" w:color="auto" w:sz="4" w:space="0"/>
              <w:bottom w:val="single" w:color="auto" w:sz="4" w:space="0"/>
              <w:right w:val="single" w:color="auto" w:sz="4" w:space="0"/>
            </w:tcBorders>
            <w:noWrap w:val="0"/>
            <w:vAlign w:val="center"/>
          </w:tcPr>
          <w:p w14:paraId="68355DE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551" w:type="pct"/>
            <w:tcBorders>
              <w:top w:val="single" w:color="auto" w:sz="4" w:space="0"/>
              <w:left w:val="single" w:color="auto" w:sz="4" w:space="0"/>
              <w:bottom w:val="single" w:color="auto" w:sz="4" w:space="0"/>
              <w:right w:val="single" w:color="auto" w:sz="4" w:space="0"/>
            </w:tcBorders>
            <w:noWrap w:val="0"/>
            <w:vAlign w:val="center"/>
          </w:tcPr>
          <w:p w14:paraId="74DDBB6F">
            <w:pPr>
              <w:spacing w:line="360" w:lineRule="auto"/>
              <w:rPr>
                <w:rFonts w:hint="eastAsia" w:ascii="宋体" w:hAnsi="宋体" w:eastAsia="宋体" w:cs="宋体"/>
                <w:color w:val="auto"/>
                <w:szCs w:val="21"/>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4F20A06A">
            <w:pPr>
              <w:spacing w:line="360" w:lineRule="auto"/>
              <w:rPr>
                <w:rFonts w:hint="eastAsia" w:ascii="宋体" w:hAnsi="宋体" w:eastAsia="宋体" w:cs="宋体"/>
                <w:color w:val="auto"/>
                <w:szCs w:val="21"/>
                <w:highlight w:val="none"/>
              </w:rPr>
            </w:pPr>
          </w:p>
        </w:tc>
      </w:tr>
      <w:tr w14:paraId="5D2FED7A">
        <w:tblPrEx>
          <w:tblCellMar>
            <w:top w:w="0" w:type="dxa"/>
            <w:left w:w="108" w:type="dxa"/>
            <w:bottom w:w="0" w:type="dxa"/>
            <w:right w:w="108" w:type="dxa"/>
          </w:tblCellMar>
        </w:tblPrEx>
        <w:trPr>
          <w:trHeight w:val="454" w:hRule="atLeast"/>
          <w:jc w:val="center"/>
        </w:trPr>
        <w:tc>
          <w:tcPr>
            <w:tcW w:w="326" w:type="pct"/>
            <w:tcBorders>
              <w:top w:val="single" w:color="auto" w:sz="4" w:space="0"/>
              <w:left w:val="single" w:color="auto" w:sz="4" w:space="0"/>
              <w:bottom w:val="single" w:color="auto" w:sz="4" w:space="0"/>
              <w:right w:val="single" w:color="auto" w:sz="4" w:space="0"/>
            </w:tcBorders>
            <w:noWrap w:val="0"/>
            <w:vAlign w:val="center"/>
          </w:tcPr>
          <w:p w14:paraId="4DE2902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156" w:type="pct"/>
            <w:tcBorders>
              <w:top w:val="single" w:color="auto" w:sz="4" w:space="0"/>
              <w:left w:val="single" w:color="auto" w:sz="4" w:space="0"/>
              <w:bottom w:val="single" w:color="auto" w:sz="4" w:space="0"/>
              <w:right w:val="single" w:color="auto" w:sz="4" w:space="0"/>
            </w:tcBorders>
            <w:noWrap w:val="0"/>
            <w:vAlign w:val="center"/>
          </w:tcPr>
          <w:p w14:paraId="17DC56E2">
            <w:pPr>
              <w:spacing w:line="360" w:lineRule="auto"/>
              <w:rPr>
                <w:rFonts w:hint="eastAsia" w:ascii="宋体" w:hAnsi="宋体" w:eastAsia="宋体" w:cs="宋体"/>
                <w:color w:val="auto"/>
                <w:szCs w:val="21"/>
                <w:highlight w:val="none"/>
              </w:rPr>
            </w:pPr>
          </w:p>
        </w:tc>
        <w:tc>
          <w:tcPr>
            <w:tcW w:w="410" w:type="pct"/>
            <w:tcBorders>
              <w:top w:val="single" w:color="auto" w:sz="4" w:space="0"/>
              <w:left w:val="single" w:color="auto" w:sz="4" w:space="0"/>
              <w:bottom w:val="single" w:color="auto" w:sz="4" w:space="0"/>
              <w:right w:val="single" w:color="auto" w:sz="4" w:space="0"/>
            </w:tcBorders>
            <w:noWrap w:val="0"/>
            <w:vAlign w:val="top"/>
          </w:tcPr>
          <w:p w14:paraId="32700F45">
            <w:pPr>
              <w:spacing w:line="360" w:lineRule="auto"/>
              <w:rPr>
                <w:rFonts w:hint="eastAsia" w:ascii="宋体" w:hAnsi="宋体" w:eastAsia="宋体" w:cs="宋体"/>
                <w:color w:val="auto"/>
                <w:szCs w:val="21"/>
                <w:highlight w:val="none"/>
              </w:rPr>
            </w:pPr>
          </w:p>
        </w:tc>
        <w:tc>
          <w:tcPr>
            <w:tcW w:w="438" w:type="pct"/>
            <w:vMerge w:val="continue"/>
            <w:tcBorders>
              <w:top w:val="single" w:color="auto" w:sz="4" w:space="0"/>
              <w:left w:val="single" w:color="auto" w:sz="4" w:space="0"/>
              <w:bottom w:val="single" w:color="auto" w:sz="4" w:space="0"/>
              <w:right w:val="single" w:color="auto" w:sz="4" w:space="0"/>
            </w:tcBorders>
            <w:noWrap w:val="0"/>
            <w:vAlign w:val="center"/>
          </w:tcPr>
          <w:p w14:paraId="7D016C2C">
            <w:pPr>
              <w:widowControl/>
              <w:spacing w:line="360" w:lineRule="auto"/>
              <w:jc w:val="left"/>
              <w:rPr>
                <w:rFonts w:hint="eastAsia" w:ascii="宋体" w:hAnsi="宋体" w:eastAsia="宋体" w:cs="宋体"/>
                <w:color w:val="auto"/>
                <w:szCs w:val="21"/>
                <w:highlight w:val="none"/>
              </w:rPr>
            </w:pPr>
          </w:p>
        </w:tc>
        <w:tc>
          <w:tcPr>
            <w:tcW w:w="857" w:type="pct"/>
            <w:tcBorders>
              <w:top w:val="single" w:color="auto" w:sz="4" w:space="0"/>
              <w:left w:val="single" w:color="auto" w:sz="4" w:space="0"/>
              <w:bottom w:val="single" w:color="auto" w:sz="4" w:space="0"/>
              <w:right w:val="single" w:color="auto" w:sz="4" w:space="0"/>
            </w:tcBorders>
            <w:noWrap w:val="0"/>
            <w:vAlign w:val="top"/>
          </w:tcPr>
          <w:p w14:paraId="15856D23">
            <w:pPr>
              <w:spacing w:line="360" w:lineRule="auto"/>
              <w:rPr>
                <w:rFonts w:hint="eastAsia" w:ascii="宋体" w:hAnsi="宋体" w:eastAsia="宋体" w:cs="宋体"/>
                <w:color w:val="auto"/>
                <w:szCs w:val="21"/>
                <w:highlight w:val="none"/>
              </w:rPr>
            </w:pPr>
          </w:p>
        </w:tc>
        <w:tc>
          <w:tcPr>
            <w:tcW w:w="497" w:type="pct"/>
            <w:vMerge w:val="continue"/>
            <w:tcBorders>
              <w:top w:val="single" w:color="auto" w:sz="4" w:space="0"/>
              <w:left w:val="single" w:color="auto" w:sz="4" w:space="0"/>
              <w:bottom w:val="single" w:color="auto" w:sz="4" w:space="0"/>
              <w:right w:val="single" w:color="auto" w:sz="4" w:space="0"/>
            </w:tcBorders>
            <w:noWrap w:val="0"/>
            <w:vAlign w:val="center"/>
          </w:tcPr>
          <w:p w14:paraId="073EA15A">
            <w:pPr>
              <w:widowControl/>
              <w:spacing w:line="360" w:lineRule="auto"/>
              <w:jc w:val="left"/>
              <w:rPr>
                <w:rFonts w:hint="eastAsia" w:ascii="宋体" w:hAnsi="宋体" w:eastAsia="宋体" w:cs="宋体"/>
                <w:color w:val="auto"/>
                <w:szCs w:val="21"/>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center"/>
          </w:tcPr>
          <w:p w14:paraId="1CE44FF8">
            <w:pPr>
              <w:spacing w:line="360" w:lineRule="auto"/>
              <w:rPr>
                <w:rFonts w:hint="eastAsia" w:ascii="宋体" w:hAnsi="宋体" w:eastAsia="宋体" w:cs="宋体"/>
                <w:color w:val="auto"/>
                <w:szCs w:val="21"/>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25E86985">
            <w:pPr>
              <w:spacing w:line="360" w:lineRule="auto"/>
              <w:rPr>
                <w:rFonts w:hint="eastAsia" w:ascii="宋体" w:hAnsi="宋体" w:eastAsia="宋体" w:cs="宋体"/>
                <w:color w:val="auto"/>
                <w:szCs w:val="21"/>
                <w:highlight w:val="none"/>
              </w:rPr>
            </w:pPr>
          </w:p>
        </w:tc>
      </w:tr>
      <w:tr w14:paraId="1AECE8A4">
        <w:tblPrEx>
          <w:tblCellMar>
            <w:top w:w="0" w:type="dxa"/>
            <w:left w:w="108" w:type="dxa"/>
            <w:bottom w:w="0" w:type="dxa"/>
            <w:right w:w="108" w:type="dxa"/>
          </w:tblCellMar>
        </w:tblPrEx>
        <w:trPr>
          <w:trHeight w:val="454" w:hRule="atLeast"/>
          <w:jc w:val="center"/>
        </w:trPr>
        <w:tc>
          <w:tcPr>
            <w:tcW w:w="326" w:type="pct"/>
            <w:tcBorders>
              <w:top w:val="single" w:color="auto" w:sz="4" w:space="0"/>
              <w:left w:val="single" w:color="auto" w:sz="4" w:space="0"/>
              <w:bottom w:val="single" w:color="auto" w:sz="4" w:space="0"/>
              <w:right w:val="single" w:color="auto" w:sz="4" w:space="0"/>
            </w:tcBorders>
            <w:noWrap w:val="0"/>
            <w:vAlign w:val="center"/>
          </w:tcPr>
          <w:p w14:paraId="732161A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156" w:type="pct"/>
            <w:tcBorders>
              <w:top w:val="single" w:color="auto" w:sz="4" w:space="0"/>
              <w:left w:val="single" w:color="auto" w:sz="4" w:space="0"/>
              <w:bottom w:val="single" w:color="auto" w:sz="4" w:space="0"/>
              <w:right w:val="single" w:color="auto" w:sz="4" w:space="0"/>
            </w:tcBorders>
            <w:noWrap w:val="0"/>
            <w:vAlign w:val="center"/>
          </w:tcPr>
          <w:p w14:paraId="1FC2AF16">
            <w:pPr>
              <w:spacing w:line="360" w:lineRule="auto"/>
              <w:rPr>
                <w:rFonts w:hint="eastAsia" w:ascii="宋体" w:hAnsi="宋体" w:eastAsia="宋体" w:cs="宋体"/>
                <w:color w:val="auto"/>
                <w:szCs w:val="21"/>
                <w:highlight w:val="none"/>
              </w:rPr>
            </w:pPr>
          </w:p>
        </w:tc>
        <w:tc>
          <w:tcPr>
            <w:tcW w:w="410" w:type="pct"/>
            <w:tcBorders>
              <w:top w:val="single" w:color="auto" w:sz="4" w:space="0"/>
              <w:left w:val="single" w:color="auto" w:sz="4" w:space="0"/>
              <w:bottom w:val="single" w:color="auto" w:sz="4" w:space="0"/>
              <w:right w:val="single" w:color="auto" w:sz="4" w:space="0"/>
            </w:tcBorders>
            <w:noWrap w:val="0"/>
            <w:vAlign w:val="top"/>
          </w:tcPr>
          <w:p w14:paraId="483BA2E3">
            <w:pPr>
              <w:spacing w:line="360" w:lineRule="auto"/>
              <w:rPr>
                <w:rFonts w:hint="eastAsia" w:ascii="宋体" w:hAnsi="宋体" w:eastAsia="宋体" w:cs="宋体"/>
                <w:color w:val="auto"/>
                <w:szCs w:val="21"/>
                <w:highlight w:val="none"/>
              </w:rPr>
            </w:pPr>
          </w:p>
        </w:tc>
        <w:tc>
          <w:tcPr>
            <w:tcW w:w="438" w:type="pct"/>
            <w:vMerge w:val="continue"/>
            <w:tcBorders>
              <w:top w:val="single" w:color="auto" w:sz="4" w:space="0"/>
              <w:left w:val="single" w:color="auto" w:sz="4" w:space="0"/>
              <w:bottom w:val="single" w:color="auto" w:sz="4" w:space="0"/>
              <w:right w:val="single" w:color="auto" w:sz="4" w:space="0"/>
            </w:tcBorders>
            <w:noWrap w:val="0"/>
            <w:vAlign w:val="center"/>
          </w:tcPr>
          <w:p w14:paraId="53BFFE74">
            <w:pPr>
              <w:widowControl/>
              <w:spacing w:line="360" w:lineRule="auto"/>
              <w:jc w:val="left"/>
              <w:rPr>
                <w:rFonts w:hint="eastAsia" w:ascii="宋体" w:hAnsi="宋体" w:eastAsia="宋体" w:cs="宋体"/>
                <w:color w:val="auto"/>
                <w:szCs w:val="21"/>
                <w:highlight w:val="none"/>
              </w:rPr>
            </w:pPr>
          </w:p>
        </w:tc>
        <w:tc>
          <w:tcPr>
            <w:tcW w:w="857" w:type="pct"/>
            <w:tcBorders>
              <w:top w:val="single" w:color="auto" w:sz="4" w:space="0"/>
              <w:left w:val="single" w:color="auto" w:sz="4" w:space="0"/>
              <w:bottom w:val="single" w:color="auto" w:sz="4" w:space="0"/>
              <w:right w:val="single" w:color="auto" w:sz="4" w:space="0"/>
            </w:tcBorders>
            <w:noWrap w:val="0"/>
            <w:vAlign w:val="top"/>
          </w:tcPr>
          <w:p w14:paraId="575C8A4C">
            <w:pPr>
              <w:spacing w:line="360" w:lineRule="auto"/>
              <w:rPr>
                <w:rFonts w:hint="eastAsia" w:ascii="宋体" w:hAnsi="宋体" w:eastAsia="宋体" w:cs="宋体"/>
                <w:color w:val="auto"/>
                <w:szCs w:val="21"/>
                <w:highlight w:val="none"/>
              </w:rPr>
            </w:pPr>
          </w:p>
        </w:tc>
        <w:tc>
          <w:tcPr>
            <w:tcW w:w="497" w:type="pct"/>
            <w:vMerge w:val="continue"/>
            <w:tcBorders>
              <w:top w:val="single" w:color="auto" w:sz="4" w:space="0"/>
              <w:left w:val="single" w:color="auto" w:sz="4" w:space="0"/>
              <w:bottom w:val="single" w:color="auto" w:sz="4" w:space="0"/>
              <w:right w:val="single" w:color="auto" w:sz="4" w:space="0"/>
            </w:tcBorders>
            <w:noWrap w:val="0"/>
            <w:vAlign w:val="center"/>
          </w:tcPr>
          <w:p w14:paraId="283E8A0B">
            <w:pPr>
              <w:widowControl/>
              <w:spacing w:line="360" w:lineRule="auto"/>
              <w:jc w:val="left"/>
              <w:rPr>
                <w:rFonts w:hint="eastAsia" w:ascii="宋体" w:hAnsi="宋体" w:eastAsia="宋体" w:cs="宋体"/>
                <w:color w:val="auto"/>
                <w:szCs w:val="21"/>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center"/>
          </w:tcPr>
          <w:p w14:paraId="5B05D8C6">
            <w:pPr>
              <w:spacing w:line="360" w:lineRule="auto"/>
              <w:rPr>
                <w:rFonts w:hint="eastAsia" w:ascii="宋体" w:hAnsi="宋体" w:eastAsia="宋体" w:cs="宋体"/>
                <w:color w:val="auto"/>
                <w:szCs w:val="21"/>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7CAA92DD">
            <w:pPr>
              <w:spacing w:line="360" w:lineRule="auto"/>
              <w:rPr>
                <w:rFonts w:hint="eastAsia" w:ascii="宋体" w:hAnsi="宋体" w:eastAsia="宋体" w:cs="宋体"/>
                <w:color w:val="auto"/>
                <w:szCs w:val="21"/>
                <w:highlight w:val="none"/>
              </w:rPr>
            </w:pPr>
          </w:p>
        </w:tc>
      </w:tr>
      <w:tr w14:paraId="0D54A50F">
        <w:tblPrEx>
          <w:tblCellMar>
            <w:top w:w="0" w:type="dxa"/>
            <w:left w:w="108" w:type="dxa"/>
            <w:bottom w:w="0" w:type="dxa"/>
            <w:right w:w="108" w:type="dxa"/>
          </w:tblCellMar>
        </w:tblPrEx>
        <w:trPr>
          <w:trHeight w:val="454" w:hRule="atLeast"/>
          <w:jc w:val="center"/>
        </w:trPr>
        <w:tc>
          <w:tcPr>
            <w:tcW w:w="326" w:type="pct"/>
            <w:tcBorders>
              <w:top w:val="single" w:color="auto" w:sz="4" w:space="0"/>
              <w:left w:val="single" w:color="auto" w:sz="4" w:space="0"/>
              <w:bottom w:val="single" w:color="auto" w:sz="4" w:space="0"/>
              <w:right w:val="single" w:color="auto" w:sz="4" w:space="0"/>
            </w:tcBorders>
            <w:noWrap w:val="0"/>
            <w:vAlign w:val="center"/>
          </w:tcPr>
          <w:p w14:paraId="745EF61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156" w:type="pct"/>
            <w:tcBorders>
              <w:top w:val="single" w:color="auto" w:sz="4" w:space="0"/>
              <w:left w:val="single" w:color="auto" w:sz="4" w:space="0"/>
              <w:bottom w:val="single" w:color="auto" w:sz="4" w:space="0"/>
              <w:right w:val="single" w:color="auto" w:sz="4" w:space="0"/>
            </w:tcBorders>
            <w:noWrap w:val="0"/>
            <w:vAlign w:val="center"/>
          </w:tcPr>
          <w:p w14:paraId="6E16A71F">
            <w:pPr>
              <w:spacing w:line="360" w:lineRule="auto"/>
              <w:rPr>
                <w:rFonts w:hint="eastAsia" w:ascii="宋体" w:hAnsi="宋体" w:eastAsia="宋体" w:cs="宋体"/>
                <w:color w:val="auto"/>
                <w:szCs w:val="21"/>
                <w:highlight w:val="none"/>
              </w:rPr>
            </w:pPr>
          </w:p>
        </w:tc>
        <w:tc>
          <w:tcPr>
            <w:tcW w:w="410" w:type="pct"/>
            <w:tcBorders>
              <w:top w:val="single" w:color="auto" w:sz="4" w:space="0"/>
              <w:left w:val="single" w:color="auto" w:sz="4" w:space="0"/>
              <w:bottom w:val="single" w:color="auto" w:sz="4" w:space="0"/>
              <w:right w:val="single" w:color="auto" w:sz="4" w:space="0"/>
            </w:tcBorders>
            <w:noWrap w:val="0"/>
            <w:vAlign w:val="top"/>
          </w:tcPr>
          <w:p w14:paraId="6B6E4DAF">
            <w:pPr>
              <w:spacing w:line="360" w:lineRule="auto"/>
              <w:rPr>
                <w:rFonts w:hint="eastAsia" w:ascii="宋体" w:hAnsi="宋体" w:eastAsia="宋体" w:cs="宋体"/>
                <w:color w:val="auto"/>
                <w:szCs w:val="21"/>
                <w:highlight w:val="none"/>
              </w:rPr>
            </w:pPr>
          </w:p>
        </w:tc>
        <w:tc>
          <w:tcPr>
            <w:tcW w:w="438" w:type="pct"/>
            <w:vMerge w:val="continue"/>
            <w:tcBorders>
              <w:top w:val="single" w:color="auto" w:sz="4" w:space="0"/>
              <w:left w:val="single" w:color="auto" w:sz="4" w:space="0"/>
              <w:bottom w:val="single" w:color="auto" w:sz="4" w:space="0"/>
              <w:right w:val="single" w:color="auto" w:sz="4" w:space="0"/>
            </w:tcBorders>
            <w:noWrap w:val="0"/>
            <w:vAlign w:val="center"/>
          </w:tcPr>
          <w:p w14:paraId="70434F11">
            <w:pPr>
              <w:widowControl/>
              <w:spacing w:line="360" w:lineRule="auto"/>
              <w:jc w:val="left"/>
              <w:rPr>
                <w:rFonts w:hint="eastAsia" w:ascii="宋体" w:hAnsi="宋体" w:eastAsia="宋体" w:cs="宋体"/>
                <w:color w:val="auto"/>
                <w:szCs w:val="21"/>
                <w:highlight w:val="none"/>
              </w:rPr>
            </w:pPr>
          </w:p>
        </w:tc>
        <w:tc>
          <w:tcPr>
            <w:tcW w:w="857" w:type="pct"/>
            <w:tcBorders>
              <w:top w:val="single" w:color="auto" w:sz="4" w:space="0"/>
              <w:left w:val="single" w:color="auto" w:sz="4" w:space="0"/>
              <w:bottom w:val="single" w:color="auto" w:sz="4" w:space="0"/>
              <w:right w:val="single" w:color="auto" w:sz="4" w:space="0"/>
            </w:tcBorders>
            <w:noWrap w:val="0"/>
            <w:vAlign w:val="top"/>
          </w:tcPr>
          <w:p w14:paraId="49245041">
            <w:pPr>
              <w:spacing w:line="360" w:lineRule="auto"/>
              <w:rPr>
                <w:rFonts w:hint="eastAsia" w:ascii="宋体" w:hAnsi="宋体" w:eastAsia="宋体" w:cs="宋体"/>
                <w:color w:val="auto"/>
                <w:szCs w:val="21"/>
                <w:highlight w:val="none"/>
              </w:rPr>
            </w:pPr>
          </w:p>
        </w:tc>
        <w:tc>
          <w:tcPr>
            <w:tcW w:w="497" w:type="pct"/>
            <w:vMerge w:val="continue"/>
            <w:tcBorders>
              <w:top w:val="single" w:color="auto" w:sz="4" w:space="0"/>
              <w:left w:val="single" w:color="auto" w:sz="4" w:space="0"/>
              <w:bottom w:val="single" w:color="auto" w:sz="4" w:space="0"/>
              <w:right w:val="single" w:color="auto" w:sz="4" w:space="0"/>
            </w:tcBorders>
            <w:noWrap w:val="0"/>
            <w:vAlign w:val="center"/>
          </w:tcPr>
          <w:p w14:paraId="313AE854">
            <w:pPr>
              <w:widowControl/>
              <w:spacing w:line="360" w:lineRule="auto"/>
              <w:jc w:val="left"/>
              <w:rPr>
                <w:rFonts w:hint="eastAsia" w:ascii="宋体" w:hAnsi="宋体" w:eastAsia="宋体" w:cs="宋体"/>
                <w:color w:val="auto"/>
                <w:szCs w:val="21"/>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center"/>
          </w:tcPr>
          <w:p w14:paraId="272274DB">
            <w:pPr>
              <w:spacing w:line="360" w:lineRule="auto"/>
              <w:rPr>
                <w:rFonts w:hint="eastAsia" w:ascii="宋体" w:hAnsi="宋体" w:eastAsia="宋体" w:cs="宋体"/>
                <w:color w:val="auto"/>
                <w:szCs w:val="21"/>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6838A046">
            <w:pPr>
              <w:spacing w:line="360" w:lineRule="auto"/>
              <w:rPr>
                <w:rFonts w:hint="eastAsia" w:ascii="宋体" w:hAnsi="宋体" w:eastAsia="宋体" w:cs="宋体"/>
                <w:color w:val="auto"/>
                <w:szCs w:val="21"/>
                <w:highlight w:val="none"/>
              </w:rPr>
            </w:pPr>
          </w:p>
        </w:tc>
      </w:tr>
      <w:tr w14:paraId="32C07A5C">
        <w:tblPrEx>
          <w:tblCellMar>
            <w:top w:w="0" w:type="dxa"/>
            <w:left w:w="108" w:type="dxa"/>
            <w:bottom w:w="0" w:type="dxa"/>
            <w:right w:w="108" w:type="dxa"/>
          </w:tblCellMar>
        </w:tblPrEx>
        <w:trPr>
          <w:trHeight w:val="454" w:hRule="atLeast"/>
          <w:jc w:val="center"/>
        </w:trPr>
        <w:tc>
          <w:tcPr>
            <w:tcW w:w="326" w:type="pct"/>
            <w:tcBorders>
              <w:top w:val="single" w:color="auto" w:sz="4" w:space="0"/>
              <w:left w:val="single" w:color="auto" w:sz="4" w:space="0"/>
              <w:bottom w:val="single" w:color="auto" w:sz="4" w:space="0"/>
              <w:right w:val="single" w:color="auto" w:sz="4" w:space="0"/>
            </w:tcBorders>
            <w:noWrap w:val="0"/>
            <w:vAlign w:val="center"/>
          </w:tcPr>
          <w:p w14:paraId="7C6B76E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156" w:type="pct"/>
            <w:tcBorders>
              <w:top w:val="single" w:color="auto" w:sz="4" w:space="0"/>
              <w:left w:val="single" w:color="auto" w:sz="4" w:space="0"/>
              <w:bottom w:val="single" w:color="auto" w:sz="4" w:space="0"/>
              <w:right w:val="single" w:color="auto" w:sz="4" w:space="0"/>
            </w:tcBorders>
            <w:noWrap w:val="0"/>
            <w:vAlign w:val="center"/>
          </w:tcPr>
          <w:p w14:paraId="1E9905FA">
            <w:pPr>
              <w:spacing w:line="360" w:lineRule="auto"/>
              <w:rPr>
                <w:rFonts w:hint="eastAsia" w:ascii="宋体" w:hAnsi="宋体" w:eastAsia="宋体" w:cs="宋体"/>
                <w:color w:val="auto"/>
                <w:szCs w:val="21"/>
                <w:highlight w:val="none"/>
              </w:rPr>
            </w:pPr>
          </w:p>
        </w:tc>
        <w:tc>
          <w:tcPr>
            <w:tcW w:w="410" w:type="pct"/>
            <w:tcBorders>
              <w:top w:val="single" w:color="auto" w:sz="4" w:space="0"/>
              <w:left w:val="single" w:color="auto" w:sz="4" w:space="0"/>
              <w:bottom w:val="single" w:color="auto" w:sz="4" w:space="0"/>
              <w:right w:val="single" w:color="auto" w:sz="4" w:space="0"/>
            </w:tcBorders>
            <w:noWrap w:val="0"/>
            <w:vAlign w:val="top"/>
          </w:tcPr>
          <w:p w14:paraId="2432DC6E">
            <w:pPr>
              <w:spacing w:line="360" w:lineRule="auto"/>
              <w:rPr>
                <w:rFonts w:hint="eastAsia" w:ascii="宋体" w:hAnsi="宋体" w:eastAsia="宋体" w:cs="宋体"/>
                <w:color w:val="auto"/>
                <w:szCs w:val="21"/>
                <w:highlight w:val="none"/>
              </w:rPr>
            </w:pPr>
          </w:p>
        </w:tc>
        <w:tc>
          <w:tcPr>
            <w:tcW w:w="438" w:type="pct"/>
            <w:vMerge w:val="continue"/>
            <w:tcBorders>
              <w:top w:val="single" w:color="auto" w:sz="4" w:space="0"/>
              <w:left w:val="single" w:color="auto" w:sz="4" w:space="0"/>
              <w:bottom w:val="single" w:color="auto" w:sz="4" w:space="0"/>
              <w:right w:val="single" w:color="auto" w:sz="4" w:space="0"/>
            </w:tcBorders>
            <w:noWrap w:val="0"/>
            <w:vAlign w:val="center"/>
          </w:tcPr>
          <w:p w14:paraId="2C3B2411">
            <w:pPr>
              <w:widowControl/>
              <w:spacing w:line="360" w:lineRule="auto"/>
              <w:jc w:val="left"/>
              <w:rPr>
                <w:rFonts w:hint="eastAsia" w:ascii="宋体" w:hAnsi="宋体" w:eastAsia="宋体" w:cs="宋体"/>
                <w:color w:val="auto"/>
                <w:szCs w:val="21"/>
                <w:highlight w:val="none"/>
              </w:rPr>
            </w:pPr>
          </w:p>
        </w:tc>
        <w:tc>
          <w:tcPr>
            <w:tcW w:w="857" w:type="pct"/>
            <w:tcBorders>
              <w:top w:val="single" w:color="auto" w:sz="4" w:space="0"/>
              <w:left w:val="single" w:color="auto" w:sz="4" w:space="0"/>
              <w:bottom w:val="single" w:color="auto" w:sz="4" w:space="0"/>
              <w:right w:val="single" w:color="auto" w:sz="4" w:space="0"/>
            </w:tcBorders>
            <w:noWrap w:val="0"/>
            <w:vAlign w:val="top"/>
          </w:tcPr>
          <w:p w14:paraId="58B982E1">
            <w:pPr>
              <w:spacing w:line="360" w:lineRule="auto"/>
              <w:rPr>
                <w:rFonts w:hint="eastAsia" w:ascii="宋体" w:hAnsi="宋体" w:eastAsia="宋体" w:cs="宋体"/>
                <w:color w:val="auto"/>
                <w:szCs w:val="21"/>
                <w:highlight w:val="none"/>
              </w:rPr>
            </w:pPr>
          </w:p>
        </w:tc>
        <w:tc>
          <w:tcPr>
            <w:tcW w:w="497" w:type="pct"/>
            <w:vMerge w:val="continue"/>
            <w:tcBorders>
              <w:top w:val="single" w:color="auto" w:sz="4" w:space="0"/>
              <w:left w:val="single" w:color="auto" w:sz="4" w:space="0"/>
              <w:bottom w:val="single" w:color="auto" w:sz="4" w:space="0"/>
              <w:right w:val="single" w:color="auto" w:sz="4" w:space="0"/>
            </w:tcBorders>
            <w:noWrap w:val="0"/>
            <w:vAlign w:val="center"/>
          </w:tcPr>
          <w:p w14:paraId="4DD86960">
            <w:pPr>
              <w:widowControl/>
              <w:spacing w:line="360" w:lineRule="auto"/>
              <w:jc w:val="left"/>
              <w:rPr>
                <w:rFonts w:hint="eastAsia" w:ascii="宋体" w:hAnsi="宋体" w:eastAsia="宋体" w:cs="宋体"/>
                <w:color w:val="auto"/>
                <w:szCs w:val="21"/>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center"/>
          </w:tcPr>
          <w:p w14:paraId="23310FCA">
            <w:pPr>
              <w:spacing w:line="360" w:lineRule="auto"/>
              <w:rPr>
                <w:rFonts w:hint="eastAsia" w:ascii="宋体" w:hAnsi="宋体" w:eastAsia="宋体" w:cs="宋体"/>
                <w:color w:val="auto"/>
                <w:szCs w:val="21"/>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52C235DA">
            <w:pPr>
              <w:spacing w:line="360" w:lineRule="auto"/>
              <w:rPr>
                <w:rFonts w:hint="eastAsia" w:ascii="宋体" w:hAnsi="宋体" w:eastAsia="宋体" w:cs="宋体"/>
                <w:color w:val="auto"/>
                <w:szCs w:val="21"/>
                <w:highlight w:val="none"/>
              </w:rPr>
            </w:pPr>
          </w:p>
        </w:tc>
      </w:tr>
      <w:tr w14:paraId="03B9810E">
        <w:tblPrEx>
          <w:tblCellMar>
            <w:top w:w="0" w:type="dxa"/>
            <w:left w:w="108" w:type="dxa"/>
            <w:bottom w:w="0" w:type="dxa"/>
            <w:right w:w="108" w:type="dxa"/>
          </w:tblCellMar>
        </w:tblPrEx>
        <w:trPr>
          <w:trHeight w:val="454" w:hRule="atLeast"/>
          <w:jc w:val="center"/>
        </w:trPr>
        <w:tc>
          <w:tcPr>
            <w:tcW w:w="326" w:type="pct"/>
            <w:tcBorders>
              <w:top w:val="single" w:color="auto" w:sz="4" w:space="0"/>
              <w:left w:val="single" w:color="auto" w:sz="4" w:space="0"/>
              <w:bottom w:val="single" w:color="auto" w:sz="4" w:space="0"/>
              <w:right w:val="single" w:color="auto" w:sz="4" w:space="0"/>
            </w:tcBorders>
            <w:noWrap w:val="0"/>
            <w:vAlign w:val="center"/>
          </w:tcPr>
          <w:p w14:paraId="5728754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56" w:type="pct"/>
            <w:tcBorders>
              <w:top w:val="single" w:color="auto" w:sz="4" w:space="0"/>
              <w:left w:val="single" w:color="auto" w:sz="4" w:space="0"/>
              <w:bottom w:val="single" w:color="auto" w:sz="4" w:space="0"/>
              <w:right w:val="single" w:color="auto" w:sz="4" w:space="0"/>
            </w:tcBorders>
            <w:noWrap w:val="0"/>
            <w:vAlign w:val="center"/>
          </w:tcPr>
          <w:p w14:paraId="3411D91F">
            <w:pPr>
              <w:spacing w:line="360" w:lineRule="auto"/>
              <w:rPr>
                <w:rFonts w:hint="eastAsia" w:ascii="宋体" w:hAnsi="宋体" w:eastAsia="宋体" w:cs="宋体"/>
                <w:color w:val="auto"/>
                <w:szCs w:val="21"/>
                <w:highlight w:val="none"/>
              </w:rPr>
            </w:pPr>
          </w:p>
        </w:tc>
        <w:tc>
          <w:tcPr>
            <w:tcW w:w="410" w:type="pct"/>
            <w:tcBorders>
              <w:top w:val="single" w:color="auto" w:sz="4" w:space="0"/>
              <w:left w:val="single" w:color="auto" w:sz="4" w:space="0"/>
              <w:bottom w:val="single" w:color="auto" w:sz="4" w:space="0"/>
              <w:right w:val="single" w:color="auto" w:sz="4" w:space="0"/>
            </w:tcBorders>
            <w:noWrap w:val="0"/>
            <w:vAlign w:val="top"/>
          </w:tcPr>
          <w:p w14:paraId="6452D648">
            <w:pPr>
              <w:spacing w:line="360" w:lineRule="auto"/>
              <w:rPr>
                <w:rFonts w:hint="eastAsia" w:ascii="宋体" w:hAnsi="宋体" w:eastAsia="宋体" w:cs="宋体"/>
                <w:color w:val="auto"/>
                <w:szCs w:val="21"/>
                <w:highlight w:val="none"/>
              </w:rPr>
            </w:pPr>
          </w:p>
        </w:tc>
        <w:tc>
          <w:tcPr>
            <w:tcW w:w="438" w:type="pct"/>
            <w:vMerge w:val="continue"/>
            <w:tcBorders>
              <w:top w:val="single" w:color="auto" w:sz="4" w:space="0"/>
              <w:left w:val="single" w:color="auto" w:sz="4" w:space="0"/>
              <w:bottom w:val="single" w:color="auto" w:sz="4" w:space="0"/>
              <w:right w:val="single" w:color="auto" w:sz="4" w:space="0"/>
            </w:tcBorders>
            <w:noWrap w:val="0"/>
            <w:vAlign w:val="center"/>
          </w:tcPr>
          <w:p w14:paraId="0773B7A4">
            <w:pPr>
              <w:widowControl/>
              <w:spacing w:line="360" w:lineRule="auto"/>
              <w:jc w:val="left"/>
              <w:rPr>
                <w:rFonts w:hint="eastAsia" w:ascii="宋体" w:hAnsi="宋体" w:eastAsia="宋体" w:cs="宋体"/>
                <w:color w:val="auto"/>
                <w:szCs w:val="21"/>
                <w:highlight w:val="none"/>
              </w:rPr>
            </w:pPr>
          </w:p>
        </w:tc>
        <w:tc>
          <w:tcPr>
            <w:tcW w:w="857" w:type="pct"/>
            <w:tcBorders>
              <w:top w:val="single" w:color="auto" w:sz="4" w:space="0"/>
              <w:left w:val="single" w:color="auto" w:sz="4" w:space="0"/>
              <w:bottom w:val="single" w:color="auto" w:sz="4" w:space="0"/>
              <w:right w:val="single" w:color="auto" w:sz="4" w:space="0"/>
            </w:tcBorders>
            <w:noWrap w:val="0"/>
            <w:vAlign w:val="top"/>
          </w:tcPr>
          <w:p w14:paraId="0551445F">
            <w:pPr>
              <w:spacing w:line="360" w:lineRule="auto"/>
              <w:rPr>
                <w:rFonts w:hint="eastAsia" w:ascii="宋体" w:hAnsi="宋体" w:eastAsia="宋体" w:cs="宋体"/>
                <w:color w:val="auto"/>
                <w:szCs w:val="21"/>
                <w:highlight w:val="none"/>
              </w:rPr>
            </w:pPr>
          </w:p>
        </w:tc>
        <w:tc>
          <w:tcPr>
            <w:tcW w:w="497" w:type="pct"/>
            <w:vMerge w:val="continue"/>
            <w:tcBorders>
              <w:top w:val="single" w:color="auto" w:sz="4" w:space="0"/>
              <w:left w:val="single" w:color="auto" w:sz="4" w:space="0"/>
              <w:bottom w:val="single" w:color="auto" w:sz="4" w:space="0"/>
              <w:right w:val="single" w:color="auto" w:sz="4" w:space="0"/>
            </w:tcBorders>
            <w:noWrap w:val="0"/>
            <w:vAlign w:val="center"/>
          </w:tcPr>
          <w:p w14:paraId="0EDE0ADF">
            <w:pPr>
              <w:widowControl/>
              <w:spacing w:line="360" w:lineRule="auto"/>
              <w:jc w:val="left"/>
              <w:rPr>
                <w:rFonts w:hint="eastAsia" w:ascii="宋体" w:hAnsi="宋体" w:eastAsia="宋体" w:cs="宋体"/>
                <w:color w:val="auto"/>
                <w:szCs w:val="21"/>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center"/>
          </w:tcPr>
          <w:p w14:paraId="3E41A181">
            <w:pPr>
              <w:spacing w:line="360" w:lineRule="auto"/>
              <w:rPr>
                <w:rFonts w:hint="eastAsia" w:ascii="宋体" w:hAnsi="宋体" w:eastAsia="宋体" w:cs="宋体"/>
                <w:color w:val="auto"/>
                <w:szCs w:val="21"/>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7D635CB6">
            <w:pPr>
              <w:spacing w:line="360" w:lineRule="auto"/>
              <w:rPr>
                <w:rFonts w:hint="eastAsia" w:ascii="宋体" w:hAnsi="宋体" w:eastAsia="宋体" w:cs="宋体"/>
                <w:color w:val="auto"/>
                <w:szCs w:val="21"/>
                <w:highlight w:val="none"/>
              </w:rPr>
            </w:pPr>
          </w:p>
        </w:tc>
      </w:tr>
      <w:tr w14:paraId="66A15F41">
        <w:tblPrEx>
          <w:tblCellMar>
            <w:top w:w="0" w:type="dxa"/>
            <w:left w:w="108" w:type="dxa"/>
            <w:bottom w:w="0" w:type="dxa"/>
            <w:right w:w="108" w:type="dxa"/>
          </w:tblCellMar>
        </w:tblPrEx>
        <w:trPr>
          <w:trHeight w:val="454" w:hRule="atLeast"/>
          <w:jc w:val="center"/>
        </w:trPr>
        <w:tc>
          <w:tcPr>
            <w:tcW w:w="326" w:type="pct"/>
            <w:tcBorders>
              <w:top w:val="single" w:color="auto" w:sz="4" w:space="0"/>
              <w:left w:val="single" w:color="auto" w:sz="4" w:space="0"/>
              <w:bottom w:val="single" w:color="auto" w:sz="4" w:space="0"/>
              <w:right w:val="single" w:color="auto" w:sz="4" w:space="0"/>
            </w:tcBorders>
            <w:noWrap w:val="0"/>
            <w:vAlign w:val="center"/>
          </w:tcPr>
          <w:p w14:paraId="1AB396F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56" w:type="pct"/>
            <w:tcBorders>
              <w:top w:val="single" w:color="auto" w:sz="4" w:space="0"/>
              <w:left w:val="single" w:color="auto" w:sz="4" w:space="0"/>
              <w:bottom w:val="single" w:color="auto" w:sz="4" w:space="0"/>
              <w:right w:val="single" w:color="auto" w:sz="4" w:space="0"/>
            </w:tcBorders>
            <w:noWrap w:val="0"/>
            <w:vAlign w:val="center"/>
          </w:tcPr>
          <w:p w14:paraId="4D1EAB1D">
            <w:pPr>
              <w:spacing w:line="360" w:lineRule="auto"/>
              <w:rPr>
                <w:rFonts w:hint="eastAsia" w:ascii="宋体" w:hAnsi="宋体" w:eastAsia="宋体" w:cs="宋体"/>
                <w:color w:val="auto"/>
                <w:szCs w:val="21"/>
                <w:highlight w:val="none"/>
              </w:rPr>
            </w:pPr>
          </w:p>
        </w:tc>
        <w:tc>
          <w:tcPr>
            <w:tcW w:w="410" w:type="pct"/>
            <w:tcBorders>
              <w:top w:val="single" w:color="auto" w:sz="4" w:space="0"/>
              <w:left w:val="single" w:color="auto" w:sz="4" w:space="0"/>
              <w:bottom w:val="single" w:color="auto" w:sz="4" w:space="0"/>
              <w:right w:val="single" w:color="auto" w:sz="4" w:space="0"/>
            </w:tcBorders>
            <w:noWrap w:val="0"/>
            <w:vAlign w:val="top"/>
          </w:tcPr>
          <w:p w14:paraId="3B4AD83C">
            <w:pPr>
              <w:spacing w:line="360" w:lineRule="auto"/>
              <w:rPr>
                <w:rFonts w:hint="eastAsia" w:ascii="宋体" w:hAnsi="宋体" w:eastAsia="宋体" w:cs="宋体"/>
                <w:color w:val="auto"/>
                <w:szCs w:val="21"/>
                <w:highlight w:val="none"/>
              </w:rPr>
            </w:pPr>
          </w:p>
        </w:tc>
        <w:tc>
          <w:tcPr>
            <w:tcW w:w="438" w:type="pct"/>
            <w:vMerge w:val="continue"/>
            <w:tcBorders>
              <w:top w:val="single" w:color="auto" w:sz="4" w:space="0"/>
              <w:left w:val="single" w:color="auto" w:sz="4" w:space="0"/>
              <w:bottom w:val="single" w:color="auto" w:sz="4" w:space="0"/>
              <w:right w:val="single" w:color="auto" w:sz="4" w:space="0"/>
            </w:tcBorders>
            <w:noWrap w:val="0"/>
            <w:vAlign w:val="center"/>
          </w:tcPr>
          <w:p w14:paraId="13DC5097">
            <w:pPr>
              <w:widowControl/>
              <w:spacing w:line="360" w:lineRule="auto"/>
              <w:jc w:val="left"/>
              <w:rPr>
                <w:rFonts w:hint="eastAsia" w:ascii="宋体" w:hAnsi="宋体" w:eastAsia="宋体" w:cs="宋体"/>
                <w:color w:val="auto"/>
                <w:szCs w:val="21"/>
                <w:highlight w:val="none"/>
              </w:rPr>
            </w:pPr>
          </w:p>
        </w:tc>
        <w:tc>
          <w:tcPr>
            <w:tcW w:w="857" w:type="pct"/>
            <w:tcBorders>
              <w:top w:val="single" w:color="auto" w:sz="4" w:space="0"/>
              <w:left w:val="single" w:color="auto" w:sz="4" w:space="0"/>
              <w:bottom w:val="single" w:color="auto" w:sz="4" w:space="0"/>
              <w:right w:val="single" w:color="auto" w:sz="4" w:space="0"/>
            </w:tcBorders>
            <w:noWrap w:val="0"/>
            <w:vAlign w:val="top"/>
          </w:tcPr>
          <w:p w14:paraId="4F4F515F">
            <w:pPr>
              <w:spacing w:line="360" w:lineRule="auto"/>
              <w:rPr>
                <w:rFonts w:hint="eastAsia" w:ascii="宋体" w:hAnsi="宋体" w:eastAsia="宋体" w:cs="宋体"/>
                <w:color w:val="auto"/>
                <w:szCs w:val="21"/>
                <w:highlight w:val="none"/>
              </w:rPr>
            </w:pPr>
          </w:p>
        </w:tc>
        <w:tc>
          <w:tcPr>
            <w:tcW w:w="497" w:type="pct"/>
            <w:vMerge w:val="continue"/>
            <w:tcBorders>
              <w:top w:val="single" w:color="auto" w:sz="4" w:space="0"/>
              <w:left w:val="single" w:color="auto" w:sz="4" w:space="0"/>
              <w:bottom w:val="single" w:color="auto" w:sz="4" w:space="0"/>
              <w:right w:val="single" w:color="auto" w:sz="4" w:space="0"/>
            </w:tcBorders>
            <w:noWrap w:val="0"/>
            <w:vAlign w:val="center"/>
          </w:tcPr>
          <w:p w14:paraId="08365968">
            <w:pPr>
              <w:widowControl/>
              <w:spacing w:line="360" w:lineRule="auto"/>
              <w:jc w:val="left"/>
              <w:rPr>
                <w:rFonts w:hint="eastAsia" w:ascii="宋体" w:hAnsi="宋体" w:eastAsia="宋体" w:cs="宋体"/>
                <w:color w:val="auto"/>
                <w:szCs w:val="21"/>
                <w:highlight w:val="none"/>
              </w:rPr>
            </w:pPr>
          </w:p>
        </w:tc>
        <w:tc>
          <w:tcPr>
            <w:tcW w:w="551" w:type="pct"/>
            <w:tcBorders>
              <w:top w:val="single" w:color="auto" w:sz="4" w:space="0"/>
              <w:left w:val="single" w:color="auto" w:sz="4" w:space="0"/>
              <w:bottom w:val="single" w:color="auto" w:sz="4" w:space="0"/>
              <w:right w:val="single" w:color="auto" w:sz="4" w:space="0"/>
            </w:tcBorders>
            <w:noWrap w:val="0"/>
            <w:vAlign w:val="center"/>
          </w:tcPr>
          <w:p w14:paraId="39260A39">
            <w:pPr>
              <w:spacing w:line="360" w:lineRule="auto"/>
              <w:rPr>
                <w:rFonts w:hint="eastAsia" w:ascii="宋体" w:hAnsi="宋体" w:eastAsia="宋体" w:cs="宋体"/>
                <w:color w:val="auto"/>
                <w:szCs w:val="21"/>
                <w:highlight w:val="none"/>
              </w:rPr>
            </w:pPr>
          </w:p>
        </w:tc>
        <w:tc>
          <w:tcPr>
            <w:tcW w:w="760" w:type="pct"/>
            <w:tcBorders>
              <w:top w:val="single" w:color="auto" w:sz="4" w:space="0"/>
              <w:left w:val="single" w:color="auto" w:sz="4" w:space="0"/>
              <w:bottom w:val="single" w:color="auto" w:sz="4" w:space="0"/>
              <w:right w:val="single" w:color="auto" w:sz="4" w:space="0"/>
            </w:tcBorders>
            <w:noWrap w:val="0"/>
            <w:vAlign w:val="center"/>
          </w:tcPr>
          <w:p w14:paraId="66FEC3F4">
            <w:pPr>
              <w:spacing w:line="360" w:lineRule="auto"/>
              <w:rPr>
                <w:rFonts w:hint="eastAsia" w:ascii="宋体" w:hAnsi="宋体" w:eastAsia="宋体" w:cs="宋体"/>
                <w:color w:val="auto"/>
                <w:szCs w:val="21"/>
                <w:highlight w:val="none"/>
              </w:rPr>
            </w:pPr>
          </w:p>
        </w:tc>
      </w:tr>
    </w:tbl>
    <w:p w14:paraId="5E93272E">
      <w:pPr>
        <w:spacing w:line="360" w:lineRule="auto"/>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注：1.本表适用于采用“百分制综合评估评标法”评标的项目。</w:t>
      </w:r>
    </w:p>
    <w:p w14:paraId="5E54CFBD">
      <w:pPr>
        <w:pStyle w:val="26"/>
        <w:spacing w:after="0" w:line="360" w:lineRule="auto"/>
        <w:ind w:firstLine="945" w:firstLineChars="45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2.投标人总得分=综合得分×综合得分权重＋</w:t>
      </w:r>
      <w:r>
        <w:rPr>
          <w:rFonts w:hint="eastAsia" w:ascii="宋体" w:hAnsi="宋体" w:eastAsia="宋体" w:cs="宋体"/>
          <w:color w:val="auto"/>
          <w:szCs w:val="21"/>
          <w:highlight w:val="none"/>
          <w:lang w:val="en-US" w:eastAsia="zh-CN"/>
        </w:rPr>
        <w:t>企业</w:t>
      </w:r>
      <w:r>
        <w:rPr>
          <w:rFonts w:hint="eastAsia" w:ascii="宋体" w:hAnsi="宋体" w:eastAsia="宋体" w:cs="宋体"/>
          <w:color w:val="auto"/>
          <w:szCs w:val="21"/>
          <w:highlight w:val="none"/>
        </w:rPr>
        <w:t>诚信综合评价排名得分×</w:t>
      </w:r>
      <w:r>
        <w:rPr>
          <w:rFonts w:hint="eastAsia" w:ascii="宋体" w:hAnsi="宋体" w:eastAsia="宋体" w:cs="宋体"/>
          <w:color w:val="auto"/>
          <w:szCs w:val="21"/>
          <w:highlight w:val="none"/>
          <w:lang w:val="en-US" w:eastAsia="zh-CN"/>
        </w:rPr>
        <w:t>企业</w:t>
      </w:r>
      <w:r>
        <w:rPr>
          <w:rFonts w:hint="eastAsia" w:ascii="宋体" w:hAnsi="宋体" w:eastAsia="宋体" w:cs="宋体"/>
          <w:color w:val="auto"/>
          <w:szCs w:val="21"/>
          <w:highlight w:val="none"/>
        </w:rPr>
        <w:t>诚信综合评价排名得分权重；</w:t>
      </w:r>
    </w:p>
    <w:p w14:paraId="5064EFAB">
      <w:pPr>
        <w:spacing w:line="360" w:lineRule="auto"/>
        <w:rPr>
          <w:rFonts w:hint="eastAsia" w:ascii="宋体" w:hAnsi="宋体" w:eastAsia="宋体" w:cs="宋体"/>
          <w:color w:val="auto"/>
          <w:szCs w:val="21"/>
          <w:highlight w:val="none"/>
        </w:rPr>
      </w:pPr>
    </w:p>
    <w:p w14:paraId="0BD1653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评委签名：                                                  日期：</w:t>
      </w:r>
    </w:p>
    <w:p w14:paraId="4622BD97">
      <w:pPr>
        <w:spacing w:line="360" w:lineRule="auto"/>
        <w:rPr>
          <w:rFonts w:hint="eastAsia" w:ascii="宋体" w:hAnsi="宋体" w:eastAsia="宋体" w:cs="宋体"/>
          <w:color w:val="auto"/>
          <w:szCs w:val="21"/>
          <w:highlight w:val="none"/>
        </w:rPr>
      </w:pPr>
    </w:p>
    <w:p w14:paraId="1301DD2D">
      <w:pPr>
        <w:spacing w:line="360" w:lineRule="auto"/>
        <w:rPr>
          <w:rFonts w:hint="eastAsia" w:ascii="宋体" w:hAnsi="宋体" w:eastAsia="宋体" w:cs="宋体"/>
          <w:color w:val="auto"/>
          <w:szCs w:val="21"/>
          <w:highlight w:val="none"/>
        </w:rPr>
      </w:pPr>
    </w:p>
    <w:p w14:paraId="40357AA1">
      <w:pPr>
        <w:pStyle w:val="3"/>
        <w:spacing w:beforeLines="50" w:afterLines="50"/>
        <w:outlineLvl w:val="0"/>
        <w:rPr>
          <w:rFonts w:hint="eastAsia" w:ascii="宋体" w:hAnsi="宋体" w:eastAsia="宋体" w:cs="宋体"/>
          <w:color w:val="auto"/>
          <w:highlight w:val="none"/>
        </w:rPr>
      </w:pPr>
      <w:r>
        <w:rPr>
          <w:rFonts w:hint="eastAsia" w:ascii="宋体" w:hAnsi="宋体" w:eastAsia="宋体" w:cs="宋体"/>
          <w:color w:val="auto"/>
          <w:highlight w:val="none"/>
        </w:rPr>
        <w:br w:type="page"/>
      </w:r>
      <w:bookmarkEnd w:id="142"/>
      <w:bookmarkEnd w:id="143"/>
      <w:bookmarkEnd w:id="144"/>
      <w:bookmarkStart w:id="146" w:name="_Toc21368"/>
      <w:bookmarkStart w:id="147" w:name="_Toc536"/>
      <w:bookmarkStart w:id="148" w:name="_Toc28296"/>
      <w:bookmarkStart w:id="149" w:name="_Toc27723"/>
      <w:bookmarkStart w:id="150" w:name="_Toc8500"/>
      <w:r>
        <w:rPr>
          <w:rFonts w:hint="eastAsia" w:ascii="宋体" w:hAnsi="宋体" w:eastAsia="宋体" w:cs="宋体"/>
          <w:color w:val="auto"/>
          <w:highlight w:val="none"/>
        </w:rPr>
        <w:t>第四章  合同条款及格式</w:t>
      </w:r>
      <w:bookmarkEnd w:id="146"/>
      <w:bookmarkEnd w:id="147"/>
      <w:bookmarkEnd w:id="148"/>
      <w:bookmarkEnd w:id="149"/>
      <w:bookmarkEnd w:id="150"/>
    </w:p>
    <w:p w14:paraId="1934DAF5">
      <w:pPr>
        <w:ind w:firstLine="840" w:firstLineChars="400"/>
        <w:rPr>
          <w:rFonts w:ascii="宋体" w:hAnsi="宋体"/>
          <w:color w:val="auto"/>
        </w:rPr>
      </w:pPr>
      <w:r>
        <w:rPr>
          <w:rFonts w:hint="eastAsia" w:ascii="宋体" w:hAnsi="宋体" w:eastAsia="宋体" w:cs="宋体"/>
          <w:color w:val="auto"/>
          <w:highlight w:val="none"/>
        </w:rPr>
        <w:br w:type="page"/>
      </w:r>
    </w:p>
    <w:p w14:paraId="5B6E8CA2">
      <w:pPr>
        <w:snapToGrid w:val="0"/>
        <w:spacing w:line="440" w:lineRule="exact"/>
        <w:ind w:left="-197" w:leftChars="-94"/>
        <w:jc w:val="center"/>
        <w:rPr>
          <w:rFonts w:ascii="宋体" w:hAnsi="宋体"/>
          <w:color w:val="auto"/>
        </w:rPr>
      </w:pPr>
    </w:p>
    <w:p w14:paraId="3C5CA4B4">
      <w:pPr>
        <w:pStyle w:val="2"/>
        <w:rPr>
          <w:rFonts w:ascii="宋体" w:hAnsi="宋体"/>
          <w:color w:val="auto"/>
        </w:rPr>
      </w:pPr>
    </w:p>
    <w:p w14:paraId="19EDACD3">
      <w:pPr>
        <w:rPr>
          <w:rFonts w:ascii="宋体" w:hAnsi="宋体"/>
          <w:color w:val="auto"/>
        </w:rPr>
      </w:pPr>
    </w:p>
    <w:p w14:paraId="7B128073">
      <w:pPr>
        <w:pStyle w:val="2"/>
        <w:rPr>
          <w:rFonts w:ascii="宋体" w:hAnsi="宋体"/>
          <w:color w:val="auto"/>
        </w:rPr>
      </w:pPr>
    </w:p>
    <w:p w14:paraId="28AE6991">
      <w:pPr>
        <w:rPr>
          <w:rFonts w:ascii="宋体" w:hAnsi="宋体"/>
          <w:color w:val="auto"/>
        </w:rPr>
      </w:pPr>
    </w:p>
    <w:p w14:paraId="7A75323C">
      <w:pPr>
        <w:pStyle w:val="2"/>
        <w:rPr>
          <w:rFonts w:ascii="宋体" w:hAnsi="宋体"/>
          <w:color w:val="auto"/>
        </w:rPr>
      </w:pPr>
    </w:p>
    <w:p w14:paraId="115A172D">
      <w:pPr>
        <w:rPr>
          <w:rFonts w:ascii="宋体" w:hAnsi="宋体"/>
          <w:color w:val="auto"/>
        </w:rPr>
      </w:pPr>
    </w:p>
    <w:p w14:paraId="176998F7">
      <w:pPr>
        <w:pStyle w:val="2"/>
        <w:rPr>
          <w:color w:val="auto"/>
        </w:rPr>
      </w:pPr>
    </w:p>
    <w:p w14:paraId="57957BA7">
      <w:pPr>
        <w:pStyle w:val="2"/>
        <w:rPr>
          <w:rFonts w:ascii="宋体" w:hAnsi="宋体"/>
          <w:color w:val="auto"/>
        </w:rPr>
      </w:pPr>
    </w:p>
    <w:p w14:paraId="0BD24C3C">
      <w:pPr>
        <w:rPr>
          <w:color w:val="auto"/>
        </w:rPr>
      </w:pPr>
    </w:p>
    <w:p w14:paraId="19D87D4C">
      <w:pPr>
        <w:snapToGrid w:val="0"/>
        <w:spacing w:line="440" w:lineRule="exact"/>
        <w:ind w:left="-197" w:leftChars="-94"/>
        <w:jc w:val="center"/>
        <w:rPr>
          <w:rFonts w:ascii="宋体" w:hAnsi="宋体"/>
          <w:color w:val="auto"/>
        </w:rPr>
      </w:pPr>
      <w:r>
        <w:rPr>
          <w:rFonts w:ascii="宋体" w:hAnsi="宋体"/>
          <w:color w:val="auto"/>
        </w:rPr>
        <w:drawing>
          <wp:anchor distT="0" distB="0" distL="114300" distR="114300" simplePos="0" relativeHeight="251659264" behindDoc="0" locked="0" layoutInCell="1" allowOverlap="1">
            <wp:simplePos x="0" y="0"/>
            <wp:positionH relativeFrom="column">
              <wp:posOffset>264795</wp:posOffset>
            </wp:positionH>
            <wp:positionV relativeFrom="paragraph">
              <wp:posOffset>187960</wp:posOffset>
            </wp:positionV>
            <wp:extent cx="5142865" cy="603885"/>
            <wp:effectExtent l="0" t="0" r="635" b="5715"/>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9"/>
                    <a:stretch>
                      <a:fillRect/>
                    </a:stretch>
                  </pic:blipFill>
                  <pic:spPr>
                    <a:xfrm>
                      <a:off x="0" y="0"/>
                      <a:ext cx="5142865" cy="603885"/>
                    </a:xfrm>
                    <a:prstGeom prst="rect">
                      <a:avLst/>
                    </a:prstGeom>
                    <a:noFill/>
                    <a:ln>
                      <a:noFill/>
                    </a:ln>
                  </pic:spPr>
                </pic:pic>
              </a:graphicData>
            </a:graphic>
          </wp:anchor>
        </w:drawing>
      </w:r>
    </w:p>
    <w:p w14:paraId="622B2E2D">
      <w:pPr>
        <w:spacing w:line="480" w:lineRule="exact"/>
        <w:jc w:val="center"/>
        <w:rPr>
          <w:rFonts w:ascii="宋体" w:hAnsi="宋体"/>
          <w:color w:val="auto"/>
          <w:sz w:val="28"/>
          <w:szCs w:val="28"/>
        </w:rPr>
      </w:pPr>
    </w:p>
    <w:p w14:paraId="61062A0B">
      <w:pPr>
        <w:spacing w:line="480" w:lineRule="exact"/>
        <w:rPr>
          <w:rFonts w:ascii="宋体" w:hAnsi="宋体"/>
          <w:color w:val="auto"/>
          <w:sz w:val="28"/>
          <w:szCs w:val="28"/>
        </w:rPr>
      </w:pPr>
    </w:p>
    <w:p w14:paraId="0A0EC1DE">
      <w:pPr>
        <w:pStyle w:val="2"/>
        <w:rPr>
          <w:rFonts w:ascii="宋体" w:hAnsi="宋体"/>
          <w:color w:val="auto"/>
          <w:sz w:val="28"/>
          <w:szCs w:val="28"/>
        </w:rPr>
      </w:pPr>
    </w:p>
    <w:p w14:paraId="03EE5C3B">
      <w:pPr>
        <w:rPr>
          <w:rFonts w:ascii="宋体" w:hAnsi="宋体"/>
          <w:color w:val="auto"/>
          <w:sz w:val="28"/>
          <w:szCs w:val="28"/>
        </w:rPr>
      </w:pPr>
    </w:p>
    <w:p w14:paraId="6772FC0B">
      <w:pPr>
        <w:pStyle w:val="2"/>
        <w:rPr>
          <w:rFonts w:ascii="宋体" w:hAnsi="宋体"/>
          <w:color w:val="auto"/>
          <w:sz w:val="28"/>
          <w:szCs w:val="28"/>
        </w:rPr>
      </w:pPr>
    </w:p>
    <w:p w14:paraId="25810A37">
      <w:pPr>
        <w:rPr>
          <w:rFonts w:ascii="宋体" w:hAnsi="宋体"/>
          <w:color w:val="auto"/>
          <w:sz w:val="28"/>
          <w:szCs w:val="28"/>
        </w:rPr>
      </w:pPr>
    </w:p>
    <w:p w14:paraId="4A8DC917">
      <w:pPr>
        <w:pStyle w:val="2"/>
        <w:rPr>
          <w:rFonts w:ascii="宋体" w:hAnsi="宋体"/>
          <w:color w:val="auto"/>
          <w:sz w:val="28"/>
          <w:szCs w:val="28"/>
        </w:rPr>
      </w:pPr>
    </w:p>
    <w:p w14:paraId="7AB738E2">
      <w:pPr>
        <w:rPr>
          <w:rFonts w:ascii="宋体" w:hAnsi="宋体"/>
          <w:color w:val="auto"/>
          <w:sz w:val="28"/>
          <w:szCs w:val="28"/>
        </w:rPr>
      </w:pPr>
    </w:p>
    <w:p w14:paraId="721DEAD0">
      <w:pPr>
        <w:pStyle w:val="2"/>
        <w:rPr>
          <w:rFonts w:ascii="宋体" w:hAnsi="宋体"/>
          <w:color w:val="auto"/>
          <w:sz w:val="28"/>
          <w:szCs w:val="28"/>
        </w:rPr>
      </w:pPr>
    </w:p>
    <w:p w14:paraId="640184B2">
      <w:pPr>
        <w:rPr>
          <w:color w:val="auto"/>
        </w:rPr>
      </w:pPr>
    </w:p>
    <w:p w14:paraId="7A0E81D3">
      <w:pPr>
        <w:pStyle w:val="2"/>
        <w:rPr>
          <w:rFonts w:ascii="宋体" w:hAnsi="宋体"/>
          <w:color w:val="auto"/>
          <w:sz w:val="28"/>
          <w:szCs w:val="28"/>
        </w:rPr>
      </w:pPr>
    </w:p>
    <w:p w14:paraId="346416D7">
      <w:pPr>
        <w:rPr>
          <w:rFonts w:ascii="宋体" w:hAnsi="宋体"/>
          <w:color w:val="auto"/>
          <w:sz w:val="28"/>
          <w:szCs w:val="28"/>
        </w:rPr>
      </w:pPr>
    </w:p>
    <w:p w14:paraId="5CD99C8C">
      <w:pPr>
        <w:pStyle w:val="2"/>
        <w:rPr>
          <w:color w:val="auto"/>
        </w:rPr>
      </w:pPr>
    </w:p>
    <w:p w14:paraId="5AC0455E">
      <w:pPr>
        <w:spacing w:line="480" w:lineRule="exact"/>
        <w:rPr>
          <w:rFonts w:ascii="宋体" w:hAnsi="宋体"/>
          <w:color w:val="auto"/>
          <w:sz w:val="28"/>
          <w:szCs w:val="28"/>
          <w:u w:val="single"/>
        </w:rPr>
      </w:pPr>
      <w:r>
        <w:rPr>
          <w:rFonts w:hint="eastAsia" w:ascii="宋体" w:hAnsi="宋体"/>
          <w:color w:val="auto"/>
          <w:sz w:val="28"/>
          <w:szCs w:val="28"/>
        </w:rPr>
        <w:t>项目名称：</w:t>
      </w:r>
    </w:p>
    <w:p w14:paraId="2EBA65E0">
      <w:pPr>
        <w:spacing w:line="480" w:lineRule="exact"/>
        <w:rPr>
          <w:rFonts w:hint="default" w:ascii="宋体" w:hAnsi="宋体" w:eastAsia="宋体"/>
          <w:color w:val="auto"/>
          <w:sz w:val="28"/>
          <w:szCs w:val="28"/>
          <w:u w:val="single"/>
          <w:lang w:val="en-US" w:eastAsia="zh-CN"/>
        </w:rPr>
      </w:pPr>
      <w:r>
        <w:rPr>
          <w:rFonts w:hint="eastAsia" w:ascii="宋体" w:hAnsi="宋体"/>
          <w:color w:val="auto"/>
          <w:sz w:val="28"/>
          <w:szCs w:val="28"/>
        </w:rPr>
        <w:t>委托人（甲方）：</w:t>
      </w:r>
      <w:r>
        <w:rPr>
          <w:rFonts w:hint="eastAsia" w:ascii="宋体" w:hAnsi="宋体"/>
          <w:color w:val="auto"/>
          <w:sz w:val="28"/>
          <w:szCs w:val="28"/>
          <w:u w:val="single"/>
          <w:lang w:val="en-US" w:eastAsia="zh-CN"/>
        </w:rPr>
        <w:t xml:space="preserve">                         </w:t>
      </w:r>
    </w:p>
    <w:p w14:paraId="0BE49A11">
      <w:pPr>
        <w:snapToGrid w:val="0"/>
        <w:spacing w:line="440" w:lineRule="exact"/>
        <w:rPr>
          <w:rFonts w:ascii="宋体" w:hAnsi="宋体"/>
          <w:color w:val="auto"/>
          <w:sz w:val="28"/>
          <w:szCs w:val="28"/>
          <w:u w:val="single"/>
        </w:rPr>
      </w:pPr>
      <w:r>
        <w:rPr>
          <w:rFonts w:hint="eastAsia" w:ascii="宋体" w:hAnsi="宋体"/>
          <w:color w:val="auto"/>
          <w:sz w:val="28"/>
          <w:szCs w:val="28"/>
        </w:rPr>
        <w:t>监理人（乙方）：</w:t>
      </w:r>
    </w:p>
    <w:p w14:paraId="45EEFED7">
      <w:pPr>
        <w:spacing w:line="480" w:lineRule="exact"/>
        <w:rPr>
          <w:rFonts w:ascii="宋体" w:hAnsi="宋体"/>
          <w:color w:val="auto"/>
          <w:sz w:val="28"/>
          <w:szCs w:val="28"/>
          <w:u w:val="single"/>
        </w:rPr>
      </w:pPr>
      <w:r>
        <w:rPr>
          <w:rFonts w:hint="eastAsia" w:ascii="宋体" w:hAnsi="宋体"/>
          <w:color w:val="auto"/>
          <w:sz w:val="28"/>
          <w:szCs w:val="28"/>
        </w:rPr>
        <w:t>合同签订日期：</w:t>
      </w:r>
      <w:r>
        <w:rPr>
          <w:rFonts w:hint="eastAsia" w:ascii="宋体" w:hAnsi="宋体"/>
          <w:color w:val="auto"/>
          <w:sz w:val="28"/>
          <w:szCs w:val="28"/>
          <w:u w:val="single"/>
        </w:rPr>
        <w:t xml:space="preserve">2024年   月    日         </w:t>
      </w:r>
    </w:p>
    <w:p w14:paraId="13F85036">
      <w:pPr>
        <w:spacing w:line="480" w:lineRule="exact"/>
        <w:rPr>
          <w:rFonts w:ascii="宋体" w:hAnsi="宋体"/>
          <w:color w:val="auto"/>
          <w:sz w:val="28"/>
          <w:szCs w:val="28"/>
          <w:u w:val="single"/>
        </w:rPr>
      </w:pPr>
      <w:r>
        <w:rPr>
          <w:rFonts w:hint="eastAsia" w:ascii="宋体" w:hAnsi="宋体"/>
          <w:color w:val="auto"/>
          <w:sz w:val="28"/>
          <w:szCs w:val="28"/>
        </w:rPr>
        <w:t>签订地点：</w:t>
      </w:r>
      <w:r>
        <w:rPr>
          <w:rFonts w:hint="eastAsia" w:ascii="宋体" w:hAnsi="宋体"/>
          <w:color w:val="auto"/>
          <w:sz w:val="28"/>
          <w:szCs w:val="28"/>
          <w:u w:val="single"/>
        </w:rPr>
        <w:t xml:space="preserve">           广州市黄埔区           </w:t>
      </w:r>
    </w:p>
    <w:p w14:paraId="67B8963B">
      <w:pPr>
        <w:snapToGrid w:val="0"/>
        <w:spacing w:line="440" w:lineRule="exact"/>
        <w:ind w:left="-197" w:leftChars="-94"/>
        <w:jc w:val="center"/>
        <w:rPr>
          <w:rFonts w:ascii="宋体" w:hAnsi="宋体"/>
          <w:color w:val="auto"/>
        </w:rPr>
        <w:sectPr>
          <w:footerReference r:id="rId9" w:type="default"/>
          <w:pgSz w:w="11907" w:h="16840"/>
          <w:pgMar w:top="1247" w:right="1474" w:bottom="1191" w:left="1474" w:header="6" w:footer="851" w:gutter="0"/>
          <w:cols w:space="720" w:num="1"/>
          <w:docGrid w:linePitch="408" w:charSpace="0"/>
        </w:sectPr>
      </w:pPr>
    </w:p>
    <w:p w14:paraId="4FF5CC6D">
      <w:pPr>
        <w:adjustRightInd w:val="0"/>
        <w:snapToGrid w:val="0"/>
        <w:spacing w:line="500" w:lineRule="exact"/>
        <w:jc w:val="center"/>
        <w:rPr>
          <w:rFonts w:ascii="宋体" w:hAnsi="宋体"/>
          <w:b/>
          <w:snapToGrid w:val="0"/>
          <w:color w:val="auto"/>
          <w:kern w:val="0"/>
          <w:sz w:val="32"/>
          <w:szCs w:val="32"/>
        </w:rPr>
      </w:pPr>
      <w:r>
        <w:rPr>
          <w:rFonts w:hint="eastAsia" w:ascii="宋体" w:hAnsi="宋体"/>
          <w:b/>
          <w:snapToGrid w:val="0"/>
          <w:color w:val="auto"/>
          <w:kern w:val="0"/>
          <w:sz w:val="32"/>
          <w:szCs w:val="32"/>
        </w:rPr>
        <w:t>第一章  协议书</w:t>
      </w:r>
    </w:p>
    <w:p w14:paraId="74DDAAC1">
      <w:pPr>
        <w:adjustRightInd w:val="0"/>
        <w:snapToGrid w:val="0"/>
        <w:spacing w:line="500" w:lineRule="exact"/>
        <w:ind w:right="11"/>
        <w:rPr>
          <w:rFonts w:ascii="宋体" w:hAnsi="宋体"/>
          <w:snapToGrid w:val="0"/>
          <w:color w:val="auto"/>
          <w:kern w:val="0"/>
          <w:sz w:val="24"/>
        </w:rPr>
      </w:pPr>
    </w:p>
    <w:p w14:paraId="510F0C57">
      <w:pPr>
        <w:adjustRightInd w:val="0"/>
        <w:snapToGrid w:val="0"/>
        <w:spacing w:line="440" w:lineRule="exact"/>
        <w:ind w:firstLine="482" w:firstLineChars="200"/>
        <w:rPr>
          <w:rFonts w:ascii="宋体" w:hAnsi="宋体"/>
          <w:snapToGrid w:val="0"/>
          <w:color w:val="auto"/>
          <w:kern w:val="0"/>
          <w:sz w:val="24"/>
          <w:szCs w:val="24"/>
        </w:rPr>
      </w:pPr>
      <w:r>
        <w:rPr>
          <w:rFonts w:hint="eastAsia" w:ascii="宋体" w:hAnsi="宋体"/>
          <w:b/>
          <w:snapToGrid w:val="0"/>
          <w:color w:val="auto"/>
          <w:kern w:val="0"/>
          <w:sz w:val="24"/>
          <w:szCs w:val="24"/>
          <w:u w:val="single"/>
          <w:lang w:val="en-US" w:eastAsia="zh-CN"/>
        </w:rPr>
        <w:t xml:space="preserve">                </w:t>
      </w:r>
      <w:r>
        <w:rPr>
          <w:rFonts w:hint="eastAsia" w:ascii="宋体" w:hAnsi="宋体"/>
          <w:snapToGrid w:val="0"/>
          <w:color w:val="auto"/>
          <w:kern w:val="0"/>
          <w:sz w:val="24"/>
          <w:szCs w:val="24"/>
        </w:rPr>
        <w:t>（以下称委托人）与</w:t>
      </w:r>
      <w:r>
        <w:rPr>
          <w:rFonts w:hint="eastAsia" w:ascii="宋体" w:hAnsi="宋体"/>
          <w:b/>
          <w:snapToGrid w:val="0"/>
          <w:color w:val="auto"/>
          <w:kern w:val="0"/>
          <w:sz w:val="24"/>
          <w:szCs w:val="24"/>
          <w:u w:val="single"/>
        </w:rPr>
        <w:t xml:space="preserve">         </w:t>
      </w:r>
      <w:r>
        <w:rPr>
          <w:rFonts w:hint="eastAsia" w:ascii="宋体" w:hAnsi="宋体"/>
          <w:snapToGrid w:val="0"/>
          <w:color w:val="auto"/>
          <w:kern w:val="0"/>
          <w:sz w:val="24"/>
          <w:szCs w:val="24"/>
        </w:rPr>
        <w:t>（以下称监理人）依照《中华人民共和国民法典》《中华人民共和国建筑法》及其他有关法律、行政法规、部门规章、地方性法规和规章，遵循平等、自愿、公平和诚实信用的原则，双方就</w:t>
      </w:r>
      <w:r>
        <w:rPr>
          <w:rFonts w:hint="eastAsia" w:ascii="宋体" w:hAnsi="宋体"/>
          <w:snapToGrid w:val="0"/>
          <w:color w:val="auto"/>
          <w:kern w:val="0"/>
          <w:sz w:val="24"/>
          <w:szCs w:val="24"/>
          <w:u w:val="single"/>
        </w:rPr>
        <w:t xml:space="preserve">     </w:t>
      </w:r>
      <w:r>
        <w:rPr>
          <w:rFonts w:hint="eastAsia" w:ascii="宋体" w:hAnsi="宋体"/>
          <w:snapToGrid w:val="0"/>
          <w:color w:val="auto"/>
          <w:kern w:val="0"/>
          <w:sz w:val="24"/>
          <w:szCs w:val="24"/>
        </w:rPr>
        <w:t>工程委托监理事宜协商一致，订立本合同。</w:t>
      </w:r>
    </w:p>
    <w:p w14:paraId="6C71E828">
      <w:pPr>
        <w:adjustRightInd w:val="0"/>
        <w:snapToGrid w:val="0"/>
        <w:spacing w:line="440" w:lineRule="exact"/>
        <w:ind w:firstLine="480" w:firstLineChars="200"/>
        <w:rPr>
          <w:rFonts w:ascii="宋体" w:hAnsi="宋体"/>
          <w:bCs/>
          <w:snapToGrid w:val="0"/>
          <w:color w:val="auto"/>
          <w:kern w:val="0"/>
          <w:sz w:val="24"/>
          <w:szCs w:val="24"/>
        </w:rPr>
      </w:pPr>
      <w:r>
        <w:rPr>
          <w:rFonts w:hint="eastAsia" w:ascii="宋体" w:hAnsi="宋体"/>
          <w:bCs/>
          <w:snapToGrid w:val="0"/>
          <w:color w:val="auto"/>
          <w:kern w:val="0"/>
          <w:sz w:val="24"/>
          <w:szCs w:val="24"/>
        </w:rPr>
        <w:t>一、监理工程概况</w:t>
      </w:r>
    </w:p>
    <w:p w14:paraId="5F1F2B3F">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（1）工程名称：</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w:t>
      </w:r>
    </w:p>
    <w:p w14:paraId="54F5F1D5">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（2）工程地点：</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w:t>
      </w:r>
    </w:p>
    <w:p w14:paraId="40039B54">
      <w:pPr>
        <w:adjustRightInd w:val="0"/>
        <w:snapToGrid w:val="0"/>
        <w:spacing w:line="440" w:lineRule="exact"/>
        <w:ind w:firstLine="480" w:firstLineChars="200"/>
        <w:rPr>
          <w:rFonts w:ascii="宋体" w:hAnsi="宋体" w:cs="宋体"/>
          <w:color w:val="auto"/>
          <w:kern w:val="0"/>
          <w:sz w:val="24"/>
          <w:szCs w:val="24"/>
        </w:rPr>
      </w:pPr>
      <w:r>
        <w:rPr>
          <w:rFonts w:hint="eastAsia" w:ascii="宋体" w:hAnsi="宋体"/>
          <w:snapToGrid w:val="0"/>
          <w:color w:val="auto"/>
          <w:kern w:val="0"/>
          <w:sz w:val="24"/>
          <w:szCs w:val="24"/>
        </w:rPr>
        <w:t>（3）工程规模：</w:t>
      </w:r>
      <w:r>
        <w:rPr>
          <w:rFonts w:hint="eastAsia" w:ascii="宋体" w:hAnsi="宋体"/>
          <w:color w:val="auto"/>
          <w:sz w:val="24"/>
          <w:szCs w:val="24"/>
          <w:u w:val="single"/>
        </w:rPr>
        <w:t xml:space="preserve">                 </w:t>
      </w:r>
      <w:r>
        <w:rPr>
          <w:rFonts w:hint="eastAsia" w:ascii="宋体" w:hAnsi="宋体"/>
          <w:color w:val="auto"/>
          <w:sz w:val="24"/>
          <w:szCs w:val="24"/>
        </w:rPr>
        <w:t>。</w:t>
      </w:r>
    </w:p>
    <w:p w14:paraId="04F52FB2">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cs="宋体"/>
          <w:color w:val="auto"/>
          <w:kern w:val="0"/>
          <w:sz w:val="24"/>
          <w:szCs w:val="24"/>
        </w:rPr>
        <w:t>（4）工程总投资：</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w:t>
      </w:r>
    </w:p>
    <w:p w14:paraId="4F5BB674">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（5）工程质量标准：</w:t>
      </w:r>
      <w:r>
        <w:rPr>
          <w:rFonts w:hint="eastAsia" w:ascii="宋体" w:hAnsi="宋体"/>
          <w:snapToGrid w:val="0"/>
          <w:color w:val="auto"/>
          <w:kern w:val="0"/>
          <w:sz w:val="24"/>
          <w:szCs w:val="24"/>
          <w:u w:val="single"/>
        </w:rPr>
        <w:t xml:space="preserve">             </w:t>
      </w:r>
      <w:r>
        <w:rPr>
          <w:rFonts w:hint="eastAsia" w:ascii="宋体" w:hAnsi="宋体"/>
          <w:snapToGrid w:val="0"/>
          <w:color w:val="auto"/>
          <w:kern w:val="0"/>
          <w:sz w:val="24"/>
          <w:szCs w:val="24"/>
        </w:rPr>
        <w:t>。</w:t>
      </w:r>
    </w:p>
    <w:p w14:paraId="1776C644">
      <w:pPr>
        <w:adjustRightInd w:val="0"/>
        <w:snapToGrid w:val="0"/>
        <w:spacing w:line="440" w:lineRule="exact"/>
        <w:ind w:firstLine="480" w:firstLineChars="200"/>
        <w:rPr>
          <w:rFonts w:ascii="宋体" w:hAnsi="宋体"/>
          <w:bCs/>
          <w:snapToGrid w:val="0"/>
          <w:color w:val="auto"/>
          <w:kern w:val="0"/>
          <w:sz w:val="24"/>
          <w:szCs w:val="24"/>
        </w:rPr>
      </w:pPr>
      <w:r>
        <w:rPr>
          <w:rFonts w:hint="eastAsia" w:ascii="宋体" w:hAnsi="宋体"/>
          <w:bCs/>
          <w:snapToGrid w:val="0"/>
          <w:color w:val="auto"/>
          <w:kern w:val="0"/>
          <w:sz w:val="24"/>
          <w:szCs w:val="24"/>
        </w:rPr>
        <w:t>二、监理报酬</w:t>
      </w:r>
    </w:p>
    <w:p w14:paraId="0CB9C1FA">
      <w:pPr>
        <w:spacing w:line="440" w:lineRule="exact"/>
        <w:ind w:firstLine="480" w:firstLineChars="200"/>
        <w:rPr>
          <w:rFonts w:ascii="宋体" w:hAnsi="宋体"/>
          <w:bCs/>
          <w:snapToGrid w:val="0"/>
          <w:color w:val="auto"/>
          <w:kern w:val="0"/>
          <w:sz w:val="24"/>
          <w:szCs w:val="24"/>
        </w:rPr>
      </w:pPr>
      <w:r>
        <w:rPr>
          <w:rFonts w:ascii="宋体" w:hAnsi="宋体"/>
          <w:bCs/>
          <w:snapToGrid w:val="0"/>
          <w:color w:val="auto"/>
          <w:kern w:val="0"/>
          <w:sz w:val="24"/>
          <w:szCs w:val="24"/>
        </w:rPr>
        <w:t>本合同</w:t>
      </w:r>
      <w:r>
        <w:rPr>
          <w:rFonts w:hint="eastAsia" w:ascii="宋体" w:hAnsi="宋体"/>
          <w:bCs/>
          <w:snapToGrid w:val="0"/>
          <w:color w:val="auto"/>
          <w:kern w:val="0"/>
          <w:sz w:val="24"/>
          <w:szCs w:val="24"/>
        </w:rPr>
        <w:t>的</w:t>
      </w:r>
      <w:r>
        <w:rPr>
          <w:rFonts w:ascii="宋体" w:hAnsi="宋体"/>
          <w:bCs/>
          <w:snapToGrid w:val="0"/>
          <w:color w:val="auto"/>
          <w:kern w:val="0"/>
          <w:sz w:val="24"/>
          <w:szCs w:val="24"/>
        </w:rPr>
        <w:t>监理报酬</w:t>
      </w:r>
      <w:r>
        <w:rPr>
          <w:rFonts w:hint="eastAsia" w:ascii="宋体" w:hAnsi="宋体"/>
          <w:bCs/>
          <w:snapToGrid w:val="0"/>
          <w:color w:val="auto"/>
          <w:kern w:val="0"/>
          <w:sz w:val="24"/>
          <w:szCs w:val="24"/>
        </w:rPr>
        <w:t>总额暂定</w:t>
      </w:r>
      <w:r>
        <w:rPr>
          <w:rFonts w:ascii="宋体" w:hAnsi="宋体"/>
          <w:bCs/>
          <w:snapToGrid w:val="0"/>
          <w:color w:val="auto"/>
          <w:kern w:val="0"/>
          <w:sz w:val="24"/>
          <w:szCs w:val="24"/>
        </w:rPr>
        <w:t>为</w:t>
      </w:r>
      <w:r>
        <w:rPr>
          <w:rFonts w:hint="eastAsia" w:ascii="宋体" w:hAnsi="宋体" w:cs="宋体"/>
          <w:snapToGrid w:val="0"/>
          <w:color w:val="auto"/>
          <w:kern w:val="0"/>
          <w:sz w:val="24"/>
          <w:szCs w:val="24"/>
          <w:u w:val="single"/>
          <w:lang w:val="zh-CN"/>
        </w:rPr>
        <w:t xml:space="preserve">  </w:t>
      </w:r>
      <w:r>
        <w:rPr>
          <w:rFonts w:hint="eastAsia" w:ascii="宋体" w:hAnsi="宋体" w:cs="宋体"/>
          <w:snapToGrid w:val="0"/>
          <w:color w:val="auto"/>
          <w:kern w:val="0"/>
          <w:sz w:val="24"/>
          <w:szCs w:val="24"/>
          <w:u w:val="single"/>
        </w:rPr>
        <w:t xml:space="preserve">  </w:t>
      </w:r>
      <w:r>
        <w:rPr>
          <w:rFonts w:hint="eastAsia" w:ascii="宋体" w:hAnsi="宋体" w:cs="宋体"/>
          <w:snapToGrid w:val="0"/>
          <w:color w:val="auto"/>
          <w:kern w:val="0"/>
          <w:sz w:val="24"/>
          <w:szCs w:val="24"/>
          <w:u w:val="single"/>
          <w:lang w:val="zh-CN"/>
        </w:rPr>
        <w:t xml:space="preserve"> </w:t>
      </w:r>
      <w:r>
        <w:rPr>
          <w:rFonts w:ascii="宋体" w:hAnsi="宋体"/>
          <w:bCs/>
          <w:snapToGrid w:val="0"/>
          <w:color w:val="auto"/>
          <w:kern w:val="0"/>
          <w:sz w:val="24"/>
          <w:szCs w:val="24"/>
        </w:rPr>
        <w:t>元</w:t>
      </w:r>
      <w:r>
        <w:rPr>
          <w:rFonts w:hint="eastAsia" w:ascii="宋体" w:hAnsi="宋体"/>
          <w:bCs/>
          <w:snapToGrid w:val="0"/>
          <w:color w:val="auto"/>
          <w:kern w:val="0"/>
          <w:sz w:val="24"/>
          <w:szCs w:val="24"/>
        </w:rPr>
        <w:t>，最终结算的监理费以广州开发区财政局或其授权委托单位审定为准。如遇审计部门审计发现本合同结算价款存在超付的情形，委托人有权据实要求监理人返还该部分款项。</w:t>
      </w:r>
    </w:p>
    <w:p w14:paraId="21D730E3">
      <w:pPr>
        <w:adjustRightInd w:val="0"/>
        <w:snapToGrid w:val="0"/>
        <w:spacing w:line="440" w:lineRule="exact"/>
        <w:ind w:firstLine="482" w:firstLineChars="200"/>
        <w:rPr>
          <w:rFonts w:ascii="宋体" w:hAnsi="宋体"/>
          <w:snapToGrid w:val="0"/>
          <w:color w:val="auto"/>
          <w:kern w:val="0"/>
          <w:sz w:val="24"/>
          <w:szCs w:val="24"/>
        </w:rPr>
      </w:pPr>
      <w:r>
        <w:rPr>
          <w:rFonts w:hint="eastAsia" w:ascii="宋体" w:hAnsi="宋体"/>
          <w:b/>
          <w:snapToGrid w:val="0"/>
          <w:color w:val="auto"/>
          <w:kern w:val="0"/>
          <w:sz w:val="24"/>
          <w:szCs w:val="24"/>
        </w:rPr>
        <w:t>三、</w:t>
      </w:r>
      <w:r>
        <w:rPr>
          <w:rFonts w:hint="eastAsia" w:ascii="宋体" w:hAnsi="宋体"/>
          <w:snapToGrid w:val="0"/>
          <w:color w:val="auto"/>
          <w:kern w:val="0"/>
          <w:sz w:val="24"/>
          <w:szCs w:val="24"/>
        </w:rPr>
        <w:t>本协议书中的有关词语含义与本合同《专用条款》、《标准条款》中赋予它们的定义相同。</w:t>
      </w:r>
    </w:p>
    <w:p w14:paraId="66C9BB03">
      <w:pPr>
        <w:adjustRightInd w:val="0"/>
        <w:snapToGrid w:val="0"/>
        <w:spacing w:line="440" w:lineRule="exact"/>
        <w:ind w:right="11" w:firstLine="480" w:firstLineChars="200"/>
        <w:rPr>
          <w:rFonts w:ascii="宋体" w:hAnsi="宋体"/>
          <w:bCs/>
          <w:snapToGrid w:val="0"/>
          <w:color w:val="auto"/>
          <w:kern w:val="0"/>
          <w:sz w:val="24"/>
          <w:szCs w:val="24"/>
        </w:rPr>
      </w:pPr>
      <w:r>
        <w:rPr>
          <w:rFonts w:hint="eastAsia" w:ascii="宋体" w:hAnsi="宋体"/>
          <w:snapToGrid w:val="0"/>
          <w:color w:val="auto"/>
          <w:kern w:val="0"/>
          <w:sz w:val="24"/>
          <w:szCs w:val="24"/>
        </w:rPr>
        <w:t>四、</w:t>
      </w:r>
      <w:r>
        <w:rPr>
          <w:rFonts w:hint="eastAsia" w:ascii="宋体" w:hAnsi="宋体"/>
          <w:bCs/>
          <w:snapToGrid w:val="0"/>
          <w:color w:val="auto"/>
          <w:kern w:val="0"/>
          <w:sz w:val="24"/>
          <w:szCs w:val="24"/>
        </w:rPr>
        <w:t>下列文件应被认为是组成本合同的一部分，并互为补充和解释，如各文件存在冲突之处，以如下排列次序在前者优先适用：</w:t>
      </w:r>
    </w:p>
    <w:p w14:paraId="49AF7AD4">
      <w:pPr>
        <w:adjustRightInd w:val="0"/>
        <w:snapToGrid w:val="0"/>
        <w:spacing w:line="440" w:lineRule="exact"/>
        <w:ind w:right="11" w:firstLine="480" w:firstLineChars="200"/>
        <w:rPr>
          <w:rFonts w:ascii="宋体" w:hAnsi="宋体"/>
          <w:bCs/>
          <w:snapToGrid w:val="0"/>
          <w:color w:val="auto"/>
          <w:kern w:val="0"/>
          <w:sz w:val="24"/>
          <w:szCs w:val="24"/>
        </w:rPr>
      </w:pPr>
      <w:r>
        <w:rPr>
          <w:rFonts w:hint="eastAsia" w:ascii="宋体" w:hAnsi="宋体"/>
          <w:bCs/>
          <w:snapToGrid w:val="0"/>
          <w:color w:val="auto"/>
          <w:kern w:val="0"/>
          <w:sz w:val="24"/>
          <w:szCs w:val="24"/>
        </w:rPr>
        <w:t>（1）本合同履行期间委托人与监理人双方签订的补充合同（协议）或修正文件；</w:t>
      </w:r>
    </w:p>
    <w:p w14:paraId="31EE1486">
      <w:pPr>
        <w:adjustRightInd w:val="0"/>
        <w:snapToGrid w:val="0"/>
        <w:spacing w:line="440" w:lineRule="exact"/>
        <w:ind w:right="11" w:firstLine="480" w:firstLineChars="200"/>
        <w:rPr>
          <w:rFonts w:ascii="宋体" w:hAnsi="宋体"/>
          <w:bCs/>
          <w:snapToGrid w:val="0"/>
          <w:color w:val="auto"/>
          <w:kern w:val="0"/>
          <w:sz w:val="24"/>
          <w:szCs w:val="24"/>
        </w:rPr>
      </w:pPr>
      <w:r>
        <w:rPr>
          <w:rFonts w:hint="eastAsia" w:ascii="宋体" w:hAnsi="宋体"/>
          <w:bCs/>
          <w:snapToGrid w:val="0"/>
          <w:color w:val="auto"/>
          <w:kern w:val="0"/>
          <w:sz w:val="24"/>
          <w:szCs w:val="24"/>
        </w:rPr>
        <w:t>（2）国家和广东省、广州市、开发区、黄埔区关于</w:t>
      </w:r>
      <w:r>
        <w:rPr>
          <w:rFonts w:hint="eastAsia" w:ascii="宋体" w:hAnsi="宋体"/>
          <w:bCs/>
          <w:snapToGrid w:val="0"/>
          <w:color w:val="auto"/>
          <w:kern w:val="0"/>
          <w:sz w:val="24"/>
          <w:szCs w:val="24"/>
          <w:u w:val="single"/>
        </w:rPr>
        <w:t xml:space="preserve">      </w:t>
      </w:r>
      <w:r>
        <w:rPr>
          <w:rFonts w:hint="eastAsia" w:ascii="宋体" w:hAnsi="宋体"/>
          <w:bCs/>
          <w:snapToGrid w:val="0"/>
          <w:color w:val="auto"/>
          <w:kern w:val="0"/>
          <w:sz w:val="24"/>
          <w:szCs w:val="24"/>
        </w:rPr>
        <w:t>工程的有关文件；</w:t>
      </w:r>
    </w:p>
    <w:p w14:paraId="1BA87592">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（3）本协议书；</w:t>
      </w:r>
    </w:p>
    <w:p w14:paraId="2BF5B7A8">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（4）中标通知书；</w:t>
      </w:r>
    </w:p>
    <w:p w14:paraId="5C2BC5CB">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（5）本合同专用条款；</w:t>
      </w:r>
    </w:p>
    <w:p w14:paraId="54A1A69E">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（6）本合同附件；</w:t>
      </w:r>
    </w:p>
    <w:p w14:paraId="7A72C5A3">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（7）本合同标准条款；</w:t>
      </w:r>
    </w:p>
    <w:p w14:paraId="4A006DD5">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（8）本合同工程监理招标文件</w:t>
      </w:r>
      <w:r>
        <w:rPr>
          <w:rFonts w:hint="eastAsia" w:ascii="宋体" w:hAnsi="宋体"/>
          <w:bCs/>
          <w:snapToGrid w:val="0"/>
          <w:color w:val="auto"/>
          <w:kern w:val="0"/>
          <w:sz w:val="24"/>
          <w:szCs w:val="24"/>
        </w:rPr>
        <w:t>（含招标文件补充文件、澄清文件、答疑文件等，属本条第7项内容的除外）</w:t>
      </w:r>
      <w:r>
        <w:rPr>
          <w:rFonts w:hint="eastAsia" w:ascii="宋体" w:hAnsi="宋体"/>
          <w:snapToGrid w:val="0"/>
          <w:color w:val="auto"/>
          <w:kern w:val="0"/>
          <w:sz w:val="24"/>
          <w:szCs w:val="24"/>
        </w:rPr>
        <w:t>；</w:t>
      </w:r>
    </w:p>
    <w:p w14:paraId="68E764A6">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（9）本合同工程监理投标文件</w:t>
      </w:r>
      <w:r>
        <w:rPr>
          <w:rFonts w:hint="eastAsia" w:ascii="宋体" w:hAnsi="宋体"/>
          <w:bCs/>
          <w:snapToGrid w:val="0"/>
          <w:color w:val="auto"/>
          <w:kern w:val="0"/>
          <w:sz w:val="24"/>
          <w:szCs w:val="24"/>
        </w:rPr>
        <w:t>（含投标文件澄清等，属本条第7项内容的除外）；</w:t>
      </w:r>
    </w:p>
    <w:p w14:paraId="0FDD18DE">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（10）委托人关于工程管理的各项制度、规定；</w:t>
      </w:r>
    </w:p>
    <w:p w14:paraId="4832CDD6">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（11）组成本合同的其他文件。</w:t>
      </w:r>
    </w:p>
    <w:p w14:paraId="54089968">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通过上述顺序解释仍无法明确的事项，由委托人与监理人协商解决；如协商不成，由委托人按照公平合理和有利于本合同工程建设的原则作出决定，监理人应无条件执行。</w:t>
      </w:r>
    </w:p>
    <w:p w14:paraId="56BE1E8A">
      <w:pPr>
        <w:adjustRightInd w:val="0"/>
        <w:snapToGrid w:val="0"/>
        <w:spacing w:line="440" w:lineRule="exact"/>
        <w:ind w:right="11" w:firstLine="480" w:firstLineChars="200"/>
        <w:rPr>
          <w:rFonts w:ascii="宋体" w:hAnsi="宋体"/>
          <w:bCs/>
          <w:snapToGrid w:val="0"/>
          <w:color w:val="auto"/>
          <w:kern w:val="0"/>
          <w:sz w:val="24"/>
          <w:szCs w:val="24"/>
        </w:rPr>
      </w:pPr>
      <w:r>
        <w:rPr>
          <w:rFonts w:hint="eastAsia" w:ascii="宋体" w:hAnsi="宋体"/>
          <w:snapToGrid w:val="0"/>
          <w:color w:val="auto"/>
          <w:kern w:val="0"/>
          <w:sz w:val="24"/>
          <w:szCs w:val="24"/>
        </w:rPr>
        <w:t>五、</w:t>
      </w:r>
      <w:r>
        <w:rPr>
          <w:rFonts w:hint="eastAsia" w:ascii="宋体" w:hAnsi="宋体"/>
          <w:bCs/>
          <w:snapToGrid w:val="0"/>
          <w:color w:val="auto"/>
          <w:kern w:val="0"/>
          <w:sz w:val="24"/>
          <w:szCs w:val="24"/>
        </w:rPr>
        <w:t>本合同自</w:t>
      </w:r>
      <w:r>
        <w:rPr>
          <w:rFonts w:hint="eastAsia" w:ascii="宋体" w:hAnsi="宋体"/>
          <w:snapToGrid w:val="0"/>
          <w:color w:val="auto"/>
          <w:kern w:val="0"/>
          <w:sz w:val="24"/>
          <w:szCs w:val="24"/>
        </w:rPr>
        <w:t>委托人</w:t>
      </w:r>
      <w:r>
        <w:rPr>
          <w:rFonts w:hint="eastAsia" w:ascii="宋体" w:hAnsi="宋体"/>
          <w:bCs/>
          <w:snapToGrid w:val="0"/>
          <w:color w:val="auto"/>
          <w:kern w:val="0"/>
          <w:sz w:val="24"/>
          <w:szCs w:val="24"/>
        </w:rPr>
        <w:t>、</w:t>
      </w:r>
      <w:r>
        <w:rPr>
          <w:rFonts w:hint="eastAsia" w:ascii="宋体" w:hAnsi="宋体"/>
          <w:snapToGrid w:val="0"/>
          <w:color w:val="auto"/>
          <w:kern w:val="0"/>
          <w:sz w:val="24"/>
          <w:szCs w:val="24"/>
        </w:rPr>
        <w:t>监理人</w:t>
      </w:r>
      <w:r>
        <w:rPr>
          <w:rFonts w:hint="eastAsia" w:ascii="宋体" w:hAnsi="宋体"/>
          <w:bCs/>
          <w:snapToGrid w:val="0"/>
          <w:color w:val="auto"/>
          <w:kern w:val="0"/>
          <w:sz w:val="24"/>
          <w:szCs w:val="24"/>
        </w:rPr>
        <w:t>双方</w:t>
      </w:r>
      <w:r>
        <w:rPr>
          <w:rFonts w:hint="eastAsia" w:ascii="宋体" w:hAnsi="宋体"/>
          <w:snapToGrid w:val="0"/>
          <w:color w:val="auto"/>
          <w:kern w:val="0"/>
          <w:sz w:val="24"/>
          <w:szCs w:val="24"/>
        </w:rPr>
        <w:t>法定代表人（或其授权代理人）签字并加盖法人公章</w:t>
      </w:r>
      <w:r>
        <w:rPr>
          <w:rFonts w:hint="eastAsia" w:ascii="宋体" w:hAnsi="宋体"/>
          <w:snapToGrid w:val="0"/>
          <w:color w:val="auto"/>
          <w:kern w:val="0"/>
          <w:sz w:val="24"/>
          <w:szCs w:val="24"/>
          <w:lang w:val="en-US" w:eastAsia="zh-CN"/>
        </w:rPr>
        <w:t>或合同专用章</w:t>
      </w:r>
      <w:r>
        <w:rPr>
          <w:rFonts w:hint="eastAsia" w:ascii="宋体" w:hAnsi="宋体"/>
          <w:bCs/>
          <w:snapToGrid w:val="0"/>
          <w:color w:val="auto"/>
          <w:kern w:val="0"/>
          <w:sz w:val="24"/>
          <w:szCs w:val="24"/>
        </w:rPr>
        <w:t>之日起生效，至本合同工程质量缺陷责任期满且本合同工程竣工结算经政府主管部门审定满60日并且双方的责任、义务履行完毕时终止。</w:t>
      </w:r>
    </w:p>
    <w:p w14:paraId="4391F409">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六、</w:t>
      </w:r>
      <w:r>
        <w:rPr>
          <w:rFonts w:hint="eastAsia" w:ascii="宋体" w:hAnsi="宋体"/>
          <w:bCs/>
          <w:snapToGrid w:val="0"/>
          <w:color w:val="auto"/>
          <w:kern w:val="0"/>
          <w:sz w:val="24"/>
          <w:szCs w:val="24"/>
        </w:rPr>
        <w:t>本合同正本一式两份，</w:t>
      </w:r>
      <w:r>
        <w:rPr>
          <w:rFonts w:hint="eastAsia" w:ascii="宋体" w:hAnsi="宋体"/>
          <w:snapToGrid w:val="0"/>
          <w:color w:val="auto"/>
          <w:kern w:val="0"/>
          <w:sz w:val="24"/>
          <w:szCs w:val="24"/>
        </w:rPr>
        <w:t>委托人</w:t>
      </w:r>
      <w:r>
        <w:rPr>
          <w:rFonts w:hint="eastAsia" w:ascii="宋体" w:hAnsi="宋体"/>
          <w:bCs/>
          <w:snapToGrid w:val="0"/>
          <w:color w:val="auto"/>
          <w:kern w:val="0"/>
          <w:sz w:val="24"/>
          <w:szCs w:val="24"/>
        </w:rPr>
        <w:t>、</w:t>
      </w:r>
      <w:r>
        <w:rPr>
          <w:rFonts w:hint="eastAsia" w:ascii="宋体" w:hAnsi="宋体"/>
          <w:snapToGrid w:val="0"/>
          <w:color w:val="auto"/>
          <w:kern w:val="0"/>
          <w:sz w:val="24"/>
          <w:szCs w:val="24"/>
        </w:rPr>
        <w:t>监理人</w:t>
      </w:r>
      <w:r>
        <w:rPr>
          <w:rFonts w:hint="eastAsia" w:ascii="宋体" w:hAnsi="宋体"/>
          <w:bCs/>
          <w:snapToGrid w:val="0"/>
          <w:color w:val="auto"/>
          <w:kern w:val="0"/>
          <w:sz w:val="24"/>
          <w:szCs w:val="24"/>
        </w:rPr>
        <w:t>各执一份；副本八份，</w:t>
      </w:r>
      <w:r>
        <w:rPr>
          <w:rFonts w:hint="eastAsia" w:ascii="宋体" w:hAnsi="宋体"/>
          <w:snapToGrid w:val="0"/>
          <w:color w:val="auto"/>
          <w:kern w:val="0"/>
          <w:sz w:val="24"/>
          <w:szCs w:val="24"/>
        </w:rPr>
        <w:t>委托人</w:t>
      </w:r>
      <w:r>
        <w:rPr>
          <w:rFonts w:hint="eastAsia" w:ascii="宋体" w:hAnsi="宋体"/>
          <w:bCs/>
          <w:snapToGrid w:val="0"/>
          <w:color w:val="auto"/>
          <w:kern w:val="0"/>
          <w:sz w:val="24"/>
          <w:szCs w:val="24"/>
        </w:rPr>
        <w:t>执五份，</w:t>
      </w:r>
      <w:r>
        <w:rPr>
          <w:rFonts w:hint="eastAsia" w:ascii="宋体" w:hAnsi="宋体"/>
          <w:snapToGrid w:val="0"/>
          <w:color w:val="auto"/>
          <w:kern w:val="0"/>
          <w:sz w:val="24"/>
          <w:szCs w:val="24"/>
        </w:rPr>
        <w:t>监理人</w:t>
      </w:r>
      <w:r>
        <w:rPr>
          <w:rFonts w:hint="eastAsia" w:ascii="宋体" w:hAnsi="宋体"/>
          <w:bCs/>
          <w:snapToGrid w:val="0"/>
          <w:color w:val="auto"/>
          <w:kern w:val="0"/>
          <w:sz w:val="24"/>
          <w:szCs w:val="24"/>
        </w:rPr>
        <w:t>执三份。</w:t>
      </w:r>
      <w:r>
        <w:rPr>
          <w:rFonts w:hint="eastAsia" w:ascii="宋体" w:hAnsi="宋体"/>
          <w:snapToGrid w:val="0"/>
          <w:color w:val="auto"/>
          <w:kern w:val="0"/>
          <w:sz w:val="24"/>
          <w:szCs w:val="24"/>
        </w:rPr>
        <w:t>合同正、副本具有同等效力，但当合同正本与副本的表述不一致时，以合同正本为准。</w:t>
      </w:r>
    </w:p>
    <w:p w14:paraId="6C72E916">
      <w:pPr>
        <w:adjustRightInd w:val="0"/>
        <w:snapToGrid w:val="0"/>
        <w:spacing w:line="440" w:lineRule="exact"/>
        <w:ind w:right="11"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本合同工程总监理工程师姓名：</w:t>
      </w:r>
      <w:r>
        <w:rPr>
          <w:rFonts w:hint="eastAsia" w:ascii="宋体" w:hAnsi="宋体"/>
          <w:snapToGrid w:val="0"/>
          <w:color w:val="auto"/>
          <w:kern w:val="0"/>
          <w:sz w:val="24"/>
          <w:szCs w:val="24"/>
          <w:u w:val="single"/>
        </w:rPr>
        <w:t xml:space="preserve">     </w:t>
      </w:r>
      <w:r>
        <w:rPr>
          <w:rFonts w:hint="eastAsia" w:ascii="宋体" w:hAnsi="宋体"/>
          <w:snapToGrid w:val="0"/>
          <w:color w:val="auto"/>
          <w:kern w:val="0"/>
          <w:sz w:val="24"/>
          <w:szCs w:val="24"/>
        </w:rPr>
        <w:t>。职务（职称）：</w:t>
      </w:r>
      <w:r>
        <w:rPr>
          <w:rFonts w:hint="eastAsia" w:ascii="宋体" w:hAnsi="宋体"/>
          <w:snapToGrid w:val="0"/>
          <w:color w:val="auto"/>
          <w:kern w:val="0"/>
          <w:sz w:val="24"/>
          <w:szCs w:val="24"/>
          <w:u w:val="single"/>
        </w:rPr>
        <w:t xml:space="preserve">        </w:t>
      </w:r>
      <w:r>
        <w:rPr>
          <w:rFonts w:hint="eastAsia" w:ascii="宋体" w:hAnsi="宋体"/>
          <w:snapToGrid w:val="0"/>
          <w:color w:val="auto"/>
          <w:kern w:val="0"/>
          <w:sz w:val="24"/>
          <w:szCs w:val="24"/>
        </w:rPr>
        <w:t>。</w:t>
      </w:r>
    </w:p>
    <w:p w14:paraId="53431A7F">
      <w:pPr>
        <w:adjustRightInd w:val="0"/>
        <w:snapToGrid w:val="0"/>
        <w:spacing w:line="440" w:lineRule="exact"/>
        <w:ind w:right="11" w:firstLine="400" w:firstLineChars="200"/>
        <w:jc w:val="center"/>
        <w:rPr>
          <w:rFonts w:ascii="宋体" w:hAnsi="宋体"/>
          <w:snapToGrid w:val="0"/>
          <w:color w:val="auto"/>
          <w:spacing w:val="-20"/>
          <w:kern w:val="0"/>
          <w:sz w:val="24"/>
          <w:szCs w:val="24"/>
        </w:rPr>
      </w:pPr>
    </w:p>
    <w:tbl>
      <w:tblPr>
        <w:tblStyle w:val="28"/>
        <w:tblW w:w="0" w:type="auto"/>
        <w:jc w:val="center"/>
        <w:tblLayout w:type="fixed"/>
        <w:tblCellMar>
          <w:top w:w="0" w:type="dxa"/>
          <w:left w:w="108" w:type="dxa"/>
          <w:bottom w:w="0" w:type="dxa"/>
          <w:right w:w="108" w:type="dxa"/>
        </w:tblCellMar>
      </w:tblPr>
      <w:tblGrid>
        <w:gridCol w:w="1668"/>
        <w:gridCol w:w="2946"/>
        <w:gridCol w:w="1590"/>
        <w:gridCol w:w="3026"/>
      </w:tblGrid>
      <w:tr w14:paraId="305FD06D">
        <w:tblPrEx>
          <w:tblCellMar>
            <w:top w:w="0" w:type="dxa"/>
            <w:left w:w="108" w:type="dxa"/>
            <w:bottom w:w="0" w:type="dxa"/>
            <w:right w:w="108" w:type="dxa"/>
          </w:tblCellMar>
        </w:tblPrEx>
        <w:trPr>
          <w:trHeight w:val="624" w:hRule="atLeast"/>
          <w:jc w:val="center"/>
        </w:trPr>
        <w:tc>
          <w:tcPr>
            <w:tcW w:w="1668" w:type="dxa"/>
            <w:noWrap/>
            <w:vAlign w:val="center"/>
          </w:tcPr>
          <w:p w14:paraId="20126E28">
            <w:pPr>
              <w:adjustRightInd w:val="0"/>
              <w:snapToGrid w:val="0"/>
              <w:spacing w:line="440" w:lineRule="exact"/>
              <w:ind w:right="11"/>
              <w:rPr>
                <w:rFonts w:ascii="宋体" w:hAnsi="宋体"/>
                <w:snapToGrid w:val="0"/>
                <w:color w:val="auto"/>
                <w:kern w:val="0"/>
                <w:sz w:val="24"/>
                <w:szCs w:val="24"/>
              </w:rPr>
            </w:pPr>
            <w:r>
              <w:rPr>
                <w:rFonts w:hint="eastAsia" w:ascii="宋体" w:hAnsi="宋体"/>
                <w:snapToGrid w:val="0"/>
                <w:color w:val="auto"/>
                <w:kern w:val="0"/>
                <w:sz w:val="24"/>
                <w:szCs w:val="24"/>
              </w:rPr>
              <w:t>委  托  人：</w:t>
            </w:r>
          </w:p>
        </w:tc>
        <w:tc>
          <w:tcPr>
            <w:tcW w:w="2946" w:type="dxa"/>
            <w:noWrap/>
            <w:vAlign w:val="center"/>
          </w:tcPr>
          <w:p w14:paraId="28EA50D6">
            <w:pPr>
              <w:adjustRightInd w:val="0"/>
              <w:snapToGrid w:val="0"/>
              <w:spacing w:line="440" w:lineRule="exact"/>
              <w:ind w:right="11"/>
              <w:rPr>
                <w:rFonts w:hint="eastAsia" w:ascii="宋体" w:hAnsi="宋体" w:eastAsia="宋体"/>
                <w:snapToGrid w:val="0"/>
                <w:color w:val="auto"/>
                <w:kern w:val="0"/>
                <w:sz w:val="24"/>
                <w:szCs w:val="24"/>
                <w:lang w:eastAsia="zh-CN"/>
              </w:rPr>
            </w:pPr>
            <w:r>
              <w:rPr>
                <w:rFonts w:hint="eastAsia" w:ascii="宋体" w:hAnsi="宋体"/>
                <w:snapToGrid w:val="0"/>
                <w:color w:val="auto"/>
                <w:kern w:val="0"/>
                <w:sz w:val="24"/>
                <w:szCs w:val="24"/>
                <w:lang w:val="en-US" w:eastAsia="zh-CN"/>
              </w:rPr>
              <w:t xml:space="preserve"> </w:t>
            </w:r>
          </w:p>
        </w:tc>
        <w:tc>
          <w:tcPr>
            <w:tcW w:w="1590" w:type="dxa"/>
            <w:noWrap/>
            <w:vAlign w:val="center"/>
          </w:tcPr>
          <w:p w14:paraId="2F900E80">
            <w:pPr>
              <w:adjustRightInd w:val="0"/>
              <w:snapToGrid w:val="0"/>
              <w:spacing w:line="440" w:lineRule="exact"/>
              <w:ind w:right="11"/>
              <w:rPr>
                <w:rFonts w:ascii="宋体" w:hAnsi="宋体"/>
                <w:snapToGrid w:val="0"/>
                <w:color w:val="auto"/>
                <w:kern w:val="0"/>
                <w:sz w:val="24"/>
                <w:szCs w:val="24"/>
              </w:rPr>
            </w:pPr>
            <w:r>
              <w:rPr>
                <w:rFonts w:hint="eastAsia" w:ascii="宋体" w:hAnsi="宋体"/>
                <w:snapToGrid w:val="0"/>
                <w:color w:val="auto"/>
                <w:kern w:val="0"/>
                <w:sz w:val="24"/>
                <w:szCs w:val="24"/>
              </w:rPr>
              <w:t>监  理  人：</w:t>
            </w:r>
          </w:p>
        </w:tc>
        <w:tc>
          <w:tcPr>
            <w:tcW w:w="3026" w:type="dxa"/>
            <w:noWrap/>
            <w:vAlign w:val="center"/>
          </w:tcPr>
          <w:p w14:paraId="19B94BCB">
            <w:pPr>
              <w:adjustRightInd w:val="0"/>
              <w:snapToGrid w:val="0"/>
              <w:spacing w:line="440" w:lineRule="exact"/>
              <w:ind w:right="11"/>
              <w:rPr>
                <w:rFonts w:ascii="宋体" w:hAnsi="宋体"/>
                <w:snapToGrid w:val="0"/>
                <w:color w:val="auto"/>
                <w:kern w:val="0"/>
                <w:sz w:val="24"/>
                <w:szCs w:val="24"/>
              </w:rPr>
            </w:pPr>
          </w:p>
        </w:tc>
      </w:tr>
      <w:tr w14:paraId="23931FCF">
        <w:tblPrEx>
          <w:tblCellMar>
            <w:top w:w="0" w:type="dxa"/>
            <w:left w:w="108" w:type="dxa"/>
            <w:bottom w:w="0" w:type="dxa"/>
            <w:right w:w="108" w:type="dxa"/>
          </w:tblCellMar>
        </w:tblPrEx>
        <w:trPr>
          <w:trHeight w:val="624" w:hRule="atLeast"/>
          <w:jc w:val="center"/>
        </w:trPr>
        <w:tc>
          <w:tcPr>
            <w:tcW w:w="1668" w:type="dxa"/>
            <w:noWrap/>
            <w:vAlign w:val="center"/>
          </w:tcPr>
          <w:p w14:paraId="64E87192">
            <w:pPr>
              <w:adjustRightInd w:val="0"/>
              <w:snapToGrid w:val="0"/>
              <w:spacing w:line="440" w:lineRule="exact"/>
              <w:ind w:right="11"/>
              <w:rPr>
                <w:rFonts w:ascii="宋体" w:hAnsi="宋体"/>
                <w:snapToGrid w:val="0"/>
                <w:color w:val="auto"/>
                <w:kern w:val="0"/>
                <w:sz w:val="24"/>
                <w:szCs w:val="24"/>
              </w:rPr>
            </w:pPr>
            <w:r>
              <w:rPr>
                <w:rFonts w:hint="eastAsia" w:ascii="宋体" w:hAnsi="宋体"/>
                <w:snapToGrid w:val="0"/>
                <w:color w:val="auto"/>
                <w:kern w:val="0"/>
                <w:sz w:val="24"/>
                <w:szCs w:val="24"/>
              </w:rPr>
              <w:t>法定代表人：</w:t>
            </w:r>
          </w:p>
        </w:tc>
        <w:tc>
          <w:tcPr>
            <w:tcW w:w="2946" w:type="dxa"/>
            <w:noWrap/>
            <w:vAlign w:val="center"/>
          </w:tcPr>
          <w:p w14:paraId="0C226A05">
            <w:pPr>
              <w:adjustRightInd w:val="0"/>
              <w:snapToGrid w:val="0"/>
              <w:spacing w:line="440" w:lineRule="exact"/>
              <w:ind w:right="11"/>
              <w:rPr>
                <w:rFonts w:ascii="宋体" w:hAnsi="宋体"/>
                <w:snapToGrid w:val="0"/>
                <w:color w:val="auto"/>
                <w:kern w:val="0"/>
                <w:sz w:val="24"/>
                <w:szCs w:val="24"/>
              </w:rPr>
            </w:pPr>
          </w:p>
        </w:tc>
        <w:tc>
          <w:tcPr>
            <w:tcW w:w="1590" w:type="dxa"/>
            <w:noWrap/>
            <w:vAlign w:val="center"/>
          </w:tcPr>
          <w:p w14:paraId="15F2FC63">
            <w:pPr>
              <w:adjustRightInd w:val="0"/>
              <w:snapToGrid w:val="0"/>
              <w:spacing w:line="440" w:lineRule="exact"/>
              <w:ind w:right="11"/>
              <w:rPr>
                <w:rFonts w:ascii="宋体" w:hAnsi="宋体"/>
                <w:snapToGrid w:val="0"/>
                <w:color w:val="auto"/>
                <w:kern w:val="0"/>
                <w:sz w:val="24"/>
                <w:szCs w:val="24"/>
              </w:rPr>
            </w:pPr>
            <w:r>
              <w:rPr>
                <w:rFonts w:hint="eastAsia" w:ascii="宋体" w:hAnsi="宋体"/>
                <w:snapToGrid w:val="0"/>
                <w:color w:val="auto"/>
                <w:kern w:val="0"/>
                <w:sz w:val="24"/>
                <w:szCs w:val="24"/>
              </w:rPr>
              <w:t>法定代表人：</w:t>
            </w:r>
          </w:p>
        </w:tc>
        <w:tc>
          <w:tcPr>
            <w:tcW w:w="3026" w:type="dxa"/>
            <w:noWrap/>
            <w:vAlign w:val="center"/>
          </w:tcPr>
          <w:p w14:paraId="5C22B354">
            <w:pPr>
              <w:adjustRightInd w:val="0"/>
              <w:snapToGrid w:val="0"/>
              <w:spacing w:line="440" w:lineRule="exact"/>
              <w:ind w:right="11"/>
              <w:rPr>
                <w:rFonts w:ascii="宋体" w:hAnsi="宋体"/>
                <w:snapToGrid w:val="0"/>
                <w:color w:val="auto"/>
                <w:kern w:val="0"/>
                <w:sz w:val="24"/>
                <w:szCs w:val="24"/>
              </w:rPr>
            </w:pPr>
          </w:p>
        </w:tc>
      </w:tr>
      <w:tr w14:paraId="1021394F">
        <w:tblPrEx>
          <w:tblCellMar>
            <w:top w:w="0" w:type="dxa"/>
            <w:left w:w="108" w:type="dxa"/>
            <w:bottom w:w="0" w:type="dxa"/>
            <w:right w:w="108" w:type="dxa"/>
          </w:tblCellMar>
        </w:tblPrEx>
        <w:trPr>
          <w:trHeight w:val="624" w:hRule="atLeast"/>
          <w:jc w:val="center"/>
        </w:trPr>
        <w:tc>
          <w:tcPr>
            <w:tcW w:w="1668" w:type="dxa"/>
            <w:noWrap/>
            <w:vAlign w:val="center"/>
          </w:tcPr>
          <w:p w14:paraId="0FEBC4D7">
            <w:pPr>
              <w:adjustRightInd w:val="0"/>
              <w:snapToGrid w:val="0"/>
              <w:spacing w:line="440" w:lineRule="exact"/>
              <w:ind w:right="11"/>
              <w:rPr>
                <w:rFonts w:ascii="宋体" w:hAnsi="宋体"/>
                <w:snapToGrid w:val="0"/>
                <w:color w:val="auto"/>
                <w:kern w:val="0"/>
                <w:sz w:val="24"/>
                <w:szCs w:val="24"/>
              </w:rPr>
            </w:pPr>
            <w:r>
              <w:rPr>
                <w:rFonts w:hint="eastAsia" w:ascii="宋体" w:hAnsi="宋体"/>
                <w:snapToGrid w:val="0"/>
                <w:color w:val="auto"/>
                <w:kern w:val="0"/>
                <w:sz w:val="24"/>
                <w:szCs w:val="24"/>
              </w:rPr>
              <w:t>委托代理人：</w:t>
            </w:r>
          </w:p>
        </w:tc>
        <w:tc>
          <w:tcPr>
            <w:tcW w:w="2946" w:type="dxa"/>
            <w:noWrap/>
            <w:vAlign w:val="center"/>
          </w:tcPr>
          <w:p w14:paraId="6993533B">
            <w:pPr>
              <w:adjustRightInd w:val="0"/>
              <w:snapToGrid w:val="0"/>
              <w:spacing w:line="440" w:lineRule="exact"/>
              <w:ind w:right="11"/>
              <w:rPr>
                <w:rFonts w:ascii="宋体" w:hAnsi="宋体"/>
                <w:snapToGrid w:val="0"/>
                <w:color w:val="auto"/>
                <w:kern w:val="0"/>
                <w:sz w:val="24"/>
                <w:szCs w:val="24"/>
              </w:rPr>
            </w:pPr>
          </w:p>
        </w:tc>
        <w:tc>
          <w:tcPr>
            <w:tcW w:w="1590" w:type="dxa"/>
            <w:noWrap/>
            <w:vAlign w:val="center"/>
          </w:tcPr>
          <w:p w14:paraId="5F5F2A20">
            <w:pPr>
              <w:adjustRightInd w:val="0"/>
              <w:snapToGrid w:val="0"/>
              <w:spacing w:line="440" w:lineRule="exact"/>
              <w:ind w:right="11"/>
              <w:rPr>
                <w:rFonts w:ascii="宋体" w:hAnsi="宋体"/>
                <w:snapToGrid w:val="0"/>
                <w:color w:val="auto"/>
                <w:kern w:val="0"/>
                <w:sz w:val="24"/>
                <w:szCs w:val="24"/>
              </w:rPr>
            </w:pPr>
            <w:r>
              <w:rPr>
                <w:rFonts w:hint="eastAsia" w:ascii="宋体" w:hAnsi="宋体"/>
                <w:snapToGrid w:val="0"/>
                <w:color w:val="auto"/>
                <w:kern w:val="0"/>
                <w:sz w:val="24"/>
                <w:szCs w:val="24"/>
              </w:rPr>
              <w:t>委托代理人：</w:t>
            </w:r>
          </w:p>
        </w:tc>
        <w:tc>
          <w:tcPr>
            <w:tcW w:w="3026" w:type="dxa"/>
            <w:noWrap/>
            <w:vAlign w:val="center"/>
          </w:tcPr>
          <w:p w14:paraId="14301DAA">
            <w:pPr>
              <w:adjustRightInd w:val="0"/>
              <w:snapToGrid w:val="0"/>
              <w:spacing w:line="440" w:lineRule="exact"/>
              <w:ind w:right="11"/>
              <w:rPr>
                <w:rFonts w:ascii="宋体" w:hAnsi="宋体"/>
                <w:snapToGrid w:val="0"/>
                <w:color w:val="auto"/>
                <w:kern w:val="0"/>
                <w:sz w:val="24"/>
                <w:szCs w:val="24"/>
              </w:rPr>
            </w:pPr>
          </w:p>
        </w:tc>
      </w:tr>
      <w:tr w14:paraId="4A335EC3">
        <w:tblPrEx>
          <w:tblCellMar>
            <w:top w:w="0" w:type="dxa"/>
            <w:left w:w="108" w:type="dxa"/>
            <w:bottom w:w="0" w:type="dxa"/>
            <w:right w:w="108" w:type="dxa"/>
          </w:tblCellMar>
        </w:tblPrEx>
        <w:trPr>
          <w:trHeight w:val="624" w:hRule="atLeast"/>
          <w:jc w:val="center"/>
        </w:trPr>
        <w:tc>
          <w:tcPr>
            <w:tcW w:w="1668" w:type="dxa"/>
            <w:noWrap/>
            <w:vAlign w:val="center"/>
          </w:tcPr>
          <w:p w14:paraId="50B7AA51">
            <w:pPr>
              <w:adjustRightInd w:val="0"/>
              <w:snapToGrid w:val="0"/>
              <w:spacing w:line="440" w:lineRule="exact"/>
              <w:ind w:right="11"/>
              <w:rPr>
                <w:rFonts w:ascii="宋体" w:hAnsi="宋体"/>
                <w:snapToGrid w:val="0"/>
                <w:color w:val="auto"/>
                <w:kern w:val="0"/>
                <w:sz w:val="24"/>
                <w:szCs w:val="24"/>
              </w:rPr>
            </w:pPr>
            <w:r>
              <w:rPr>
                <w:rFonts w:hint="eastAsia" w:ascii="宋体" w:hAnsi="宋体"/>
                <w:snapToGrid w:val="0"/>
                <w:color w:val="auto"/>
                <w:kern w:val="0"/>
                <w:sz w:val="24"/>
                <w:szCs w:val="24"/>
              </w:rPr>
              <w:t>住      所：</w:t>
            </w:r>
          </w:p>
        </w:tc>
        <w:tc>
          <w:tcPr>
            <w:tcW w:w="2946" w:type="dxa"/>
            <w:noWrap/>
            <w:vAlign w:val="center"/>
          </w:tcPr>
          <w:p w14:paraId="43A35C13">
            <w:pPr>
              <w:adjustRightInd w:val="0"/>
              <w:snapToGrid w:val="0"/>
              <w:spacing w:line="440" w:lineRule="exact"/>
              <w:ind w:right="11"/>
              <w:rPr>
                <w:rFonts w:ascii="宋体" w:hAnsi="宋体"/>
                <w:snapToGrid w:val="0"/>
                <w:color w:val="auto"/>
                <w:kern w:val="0"/>
                <w:sz w:val="24"/>
                <w:szCs w:val="24"/>
              </w:rPr>
            </w:pPr>
          </w:p>
        </w:tc>
        <w:tc>
          <w:tcPr>
            <w:tcW w:w="1590" w:type="dxa"/>
            <w:noWrap/>
            <w:vAlign w:val="center"/>
          </w:tcPr>
          <w:p w14:paraId="71D2EC99">
            <w:pPr>
              <w:adjustRightInd w:val="0"/>
              <w:snapToGrid w:val="0"/>
              <w:spacing w:line="440" w:lineRule="exact"/>
              <w:ind w:right="11"/>
              <w:rPr>
                <w:rFonts w:ascii="宋体" w:hAnsi="宋体"/>
                <w:snapToGrid w:val="0"/>
                <w:color w:val="auto"/>
                <w:kern w:val="0"/>
                <w:sz w:val="24"/>
                <w:szCs w:val="24"/>
              </w:rPr>
            </w:pPr>
            <w:r>
              <w:rPr>
                <w:rFonts w:hint="eastAsia" w:ascii="宋体" w:hAnsi="宋体"/>
                <w:snapToGrid w:val="0"/>
                <w:color w:val="auto"/>
                <w:kern w:val="0"/>
                <w:sz w:val="24"/>
                <w:szCs w:val="24"/>
              </w:rPr>
              <w:t>住      所：</w:t>
            </w:r>
          </w:p>
        </w:tc>
        <w:tc>
          <w:tcPr>
            <w:tcW w:w="3026" w:type="dxa"/>
            <w:noWrap/>
            <w:vAlign w:val="center"/>
          </w:tcPr>
          <w:p w14:paraId="7A2680AD">
            <w:pPr>
              <w:adjustRightInd w:val="0"/>
              <w:snapToGrid w:val="0"/>
              <w:spacing w:line="440" w:lineRule="exact"/>
              <w:ind w:right="11"/>
              <w:rPr>
                <w:rFonts w:ascii="宋体" w:hAnsi="宋体"/>
                <w:snapToGrid w:val="0"/>
                <w:color w:val="auto"/>
                <w:kern w:val="0"/>
                <w:sz w:val="24"/>
                <w:szCs w:val="24"/>
              </w:rPr>
            </w:pPr>
          </w:p>
        </w:tc>
      </w:tr>
      <w:tr w14:paraId="7CB8983A">
        <w:tblPrEx>
          <w:tblCellMar>
            <w:top w:w="0" w:type="dxa"/>
            <w:left w:w="108" w:type="dxa"/>
            <w:bottom w:w="0" w:type="dxa"/>
            <w:right w:w="108" w:type="dxa"/>
          </w:tblCellMar>
        </w:tblPrEx>
        <w:trPr>
          <w:trHeight w:val="624" w:hRule="atLeast"/>
          <w:jc w:val="center"/>
        </w:trPr>
        <w:tc>
          <w:tcPr>
            <w:tcW w:w="1668" w:type="dxa"/>
            <w:noWrap/>
            <w:vAlign w:val="center"/>
          </w:tcPr>
          <w:p w14:paraId="73997495">
            <w:pPr>
              <w:adjustRightInd w:val="0"/>
              <w:snapToGrid w:val="0"/>
              <w:spacing w:line="440" w:lineRule="exact"/>
              <w:ind w:right="11"/>
              <w:rPr>
                <w:rFonts w:ascii="宋体" w:hAnsi="宋体"/>
                <w:snapToGrid w:val="0"/>
                <w:color w:val="auto"/>
                <w:kern w:val="0"/>
                <w:sz w:val="24"/>
                <w:szCs w:val="24"/>
              </w:rPr>
            </w:pPr>
            <w:r>
              <w:rPr>
                <w:rFonts w:hint="eastAsia" w:ascii="宋体" w:hAnsi="宋体"/>
                <w:snapToGrid w:val="0"/>
                <w:color w:val="auto"/>
                <w:kern w:val="0"/>
                <w:sz w:val="24"/>
                <w:szCs w:val="24"/>
              </w:rPr>
              <w:t>电      话：</w:t>
            </w:r>
          </w:p>
        </w:tc>
        <w:tc>
          <w:tcPr>
            <w:tcW w:w="2946" w:type="dxa"/>
            <w:noWrap/>
            <w:vAlign w:val="center"/>
          </w:tcPr>
          <w:p w14:paraId="4981C0D0">
            <w:pPr>
              <w:adjustRightInd w:val="0"/>
              <w:snapToGrid w:val="0"/>
              <w:spacing w:line="440" w:lineRule="exact"/>
              <w:ind w:right="11"/>
              <w:rPr>
                <w:rFonts w:ascii="宋体" w:hAnsi="宋体"/>
                <w:snapToGrid w:val="0"/>
                <w:color w:val="auto"/>
                <w:kern w:val="0"/>
                <w:sz w:val="24"/>
                <w:szCs w:val="24"/>
              </w:rPr>
            </w:pPr>
          </w:p>
        </w:tc>
        <w:tc>
          <w:tcPr>
            <w:tcW w:w="1590" w:type="dxa"/>
            <w:noWrap/>
            <w:vAlign w:val="center"/>
          </w:tcPr>
          <w:p w14:paraId="425013C5">
            <w:pPr>
              <w:adjustRightInd w:val="0"/>
              <w:snapToGrid w:val="0"/>
              <w:spacing w:line="440" w:lineRule="exact"/>
              <w:ind w:right="11"/>
              <w:rPr>
                <w:rFonts w:ascii="宋体" w:hAnsi="宋体"/>
                <w:snapToGrid w:val="0"/>
                <w:color w:val="auto"/>
                <w:kern w:val="0"/>
                <w:sz w:val="24"/>
                <w:szCs w:val="24"/>
              </w:rPr>
            </w:pPr>
            <w:r>
              <w:rPr>
                <w:rFonts w:hint="eastAsia" w:ascii="宋体" w:hAnsi="宋体"/>
                <w:snapToGrid w:val="0"/>
                <w:color w:val="auto"/>
                <w:kern w:val="0"/>
                <w:sz w:val="24"/>
                <w:szCs w:val="24"/>
              </w:rPr>
              <w:t>电      话：</w:t>
            </w:r>
          </w:p>
        </w:tc>
        <w:tc>
          <w:tcPr>
            <w:tcW w:w="3026" w:type="dxa"/>
            <w:noWrap/>
            <w:vAlign w:val="center"/>
          </w:tcPr>
          <w:p w14:paraId="58FF8F37">
            <w:pPr>
              <w:adjustRightInd w:val="0"/>
              <w:snapToGrid w:val="0"/>
              <w:spacing w:line="440" w:lineRule="exact"/>
              <w:ind w:right="11"/>
              <w:rPr>
                <w:rFonts w:ascii="宋体" w:hAnsi="宋体"/>
                <w:snapToGrid w:val="0"/>
                <w:color w:val="auto"/>
                <w:kern w:val="0"/>
                <w:sz w:val="24"/>
                <w:szCs w:val="24"/>
              </w:rPr>
            </w:pPr>
          </w:p>
        </w:tc>
      </w:tr>
      <w:tr w14:paraId="7CC5EBD0">
        <w:tblPrEx>
          <w:tblCellMar>
            <w:top w:w="0" w:type="dxa"/>
            <w:left w:w="108" w:type="dxa"/>
            <w:bottom w:w="0" w:type="dxa"/>
            <w:right w:w="108" w:type="dxa"/>
          </w:tblCellMar>
        </w:tblPrEx>
        <w:trPr>
          <w:trHeight w:val="624" w:hRule="atLeast"/>
          <w:jc w:val="center"/>
        </w:trPr>
        <w:tc>
          <w:tcPr>
            <w:tcW w:w="1668" w:type="dxa"/>
            <w:noWrap/>
            <w:vAlign w:val="center"/>
          </w:tcPr>
          <w:p w14:paraId="41323DC8">
            <w:pPr>
              <w:adjustRightInd w:val="0"/>
              <w:snapToGrid w:val="0"/>
              <w:spacing w:line="440" w:lineRule="exact"/>
              <w:ind w:right="11"/>
              <w:rPr>
                <w:rFonts w:ascii="宋体" w:hAnsi="宋体"/>
                <w:snapToGrid w:val="0"/>
                <w:color w:val="auto"/>
                <w:kern w:val="0"/>
                <w:sz w:val="24"/>
                <w:szCs w:val="24"/>
              </w:rPr>
            </w:pPr>
            <w:r>
              <w:rPr>
                <w:rFonts w:hint="eastAsia" w:ascii="宋体" w:hAnsi="宋体"/>
                <w:snapToGrid w:val="0"/>
                <w:color w:val="auto"/>
                <w:kern w:val="0"/>
                <w:sz w:val="24"/>
                <w:szCs w:val="24"/>
              </w:rPr>
              <w:t>传      真：</w:t>
            </w:r>
          </w:p>
        </w:tc>
        <w:tc>
          <w:tcPr>
            <w:tcW w:w="2946" w:type="dxa"/>
            <w:noWrap/>
            <w:vAlign w:val="center"/>
          </w:tcPr>
          <w:p w14:paraId="4B32ED28">
            <w:pPr>
              <w:adjustRightInd w:val="0"/>
              <w:snapToGrid w:val="0"/>
              <w:spacing w:line="440" w:lineRule="exact"/>
              <w:ind w:right="11"/>
              <w:rPr>
                <w:rFonts w:ascii="宋体" w:hAnsi="宋体"/>
                <w:snapToGrid w:val="0"/>
                <w:color w:val="auto"/>
                <w:kern w:val="0"/>
                <w:sz w:val="24"/>
                <w:szCs w:val="24"/>
              </w:rPr>
            </w:pPr>
          </w:p>
        </w:tc>
        <w:tc>
          <w:tcPr>
            <w:tcW w:w="1590" w:type="dxa"/>
            <w:noWrap/>
            <w:vAlign w:val="center"/>
          </w:tcPr>
          <w:p w14:paraId="7A270276">
            <w:pPr>
              <w:adjustRightInd w:val="0"/>
              <w:snapToGrid w:val="0"/>
              <w:spacing w:line="440" w:lineRule="exact"/>
              <w:ind w:right="11"/>
              <w:rPr>
                <w:rFonts w:ascii="宋体" w:hAnsi="宋体"/>
                <w:snapToGrid w:val="0"/>
                <w:color w:val="auto"/>
                <w:kern w:val="0"/>
                <w:sz w:val="24"/>
                <w:szCs w:val="24"/>
              </w:rPr>
            </w:pPr>
            <w:r>
              <w:rPr>
                <w:rFonts w:hint="eastAsia" w:ascii="宋体" w:hAnsi="宋体"/>
                <w:snapToGrid w:val="0"/>
                <w:color w:val="auto"/>
                <w:kern w:val="0"/>
                <w:sz w:val="24"/>
                <w:szCs w:val="24"/>
              </w:rPr>
              <w:t>传      真：</w:t>
            </w:r>
          </w:p>
        </w:tc>
        <w:tc>
          <w:tcPr>
            <w:tcW w:w="3026" w:type="dxa"/>
            <w:noWrap/>
            <w:vAlign w:val="center"/>
          </w:tcPr>
          <w:p w14:paraId="0B27B248">
            <w:pPr>
              <w:adjustRightInd w:val="0"/>
              <w:snapToGrid w:val="0"/>
              <w:spacing w:line="440" w:lineRule="exact"/>
              <w:ind w:right="11"/>
              <w:rPr>
                <w:rFonts w:ascii="宋体" w:hAnsi="宋体"/>
                <w:snapToGrid w:val="0"/>
                <w:color w:val="auto"/>
                <w:kern w:val="0"/>
                <w:sz w:val="24"/>
                <w:szCs w:val="24"/>
              </w:rPr>
            </w:pPr>
          </w:p>
        </w:tc>
      </w:tr>
      <w:tr w14:paraId="089F4B6A">
        <w:tblPrEx>
          <w:tblCellMar>
            <w:top w:w="0" w:type="dxa"/>
            <w:left w:w="108" w:type="dxa"/>
            <w:bottom w:w="0" w:type="dxa"/>
            <w:right w:w="108" w:type="dxa"/>
          </w:tblCellMar>
        </w:tblPrEx>
        <w:trPr>
          <w:trHeight w:val="624" w:hRule="atLeast"/>
          <w:jc w:val="center"/>
        </w:trPr>
        <w:tc>
          <w:tcPr>
            <w:tcW w:w="1668" w:type="dxa"/>
            <w:noWrap/>
            <w:vAlign w:val="center"/>
          </w:tcPr>
          <w:p w14:paraId="12C1E6C3">
            <w:pPr>
              <w:adjustRightInd w:val="0"/>
              <w:snapToGrid w:val="0"/>
              <w:spacing w:line="440" w:lineRule="exact"/>
              <w:ind w:right="11"/>
              <w:rPr>
                <w:rFonts w:ascii="宋体" w:hAnsi="宋体"/>
                <w:snapToGrid w:val="0"/>
                <w:color w:val="auto"/>
                <w:kern w:val="0"/>
                <w:sz w:val="24"/>
                <w:szCs w:val="24"/>
              </w:rPr>
            </w:pPr>
            <w:r>
              <w:rPr>
                <w:rFonts w:hint="eastAsia" w:ascii="宋体" w:hAnsi="宋体"/>
                <w:snapToGrid w:val="0"/>
                <w:color w:val="auto"/>
                <w:kern w:val="0"/>
                <w:sz w:val="24"/>
                <w:szCs w:val="24"/>
              </w:rPr>
              <w:t>开户 银 行：</w:t>
            </w:r>
          </w:p>
        </w:tc>
        <w:tc>
          <w:tcPr>
            <w:tcW w:w="2946" w:type="dxa"/>
            <w:noWrap/>
            <w:vAlign w:val="center"/>
          </w:tcPr>
          <w:p w14:paraId="6B8D08D8">
            <w:pPr>
              <w:adjustRightInd w:val="0"/>
              <w:snapToGrid w:val="0"/>
              <w:spacing w:line="440" w:lineRule="exact"/>
              <w:ind w:right="11"/>
              <w:rPr>
                <w:rFonts w:ascii="宋体" w:hAnsi="宋体"/>
                <w:snapToGrid w:val="0"/>
                <w:color w:val="auto"/>
                <w:kern w:val="0"/>
                <w:sz w:val="24"/>
                <w:szCs w:val="24"/>
              </w:rPr>
            </w:pPr>
          </w:p>
        </w:tc>
        <w:tc>
          <w:tcPr>
            <w:tcW w:w="1590" w:type="dxa"/>
            <w:noWrap/>
            <w:vAlign w:val="center"/>
          </w:tcPr>
          <w:p w14:paraId="3E0E0B84">
            <w:pPr>
              <w:adjustRightInd w:val="0"/>
              <w:snapToGrid w:val="0"/>
              <w:spacing w:line="440" w:lineRule="exact"/>
              <w:ind w:right="11"/>
              <w:rPr>
                <w:rFonts w:ascii="宋体" w:hAnsi="宋体"/>
                <w:snapToGrid w:val="0"/>
                <w:color w:val="auto"/>
                <w:kern w:val="0"/>
                <w:sz w:val="24"/>
                <w:szCs w:val="24"/>
              </w:rPr>
            </w:pPr>
            <w:r>
              <w:rPr>
                <w:rFonts w:hint="eastAsia" w:ascii="宋体" w:hAnsi="宋体"/>
                <w:snapToGrid w:val="0"/>
                <w:color w:val="auto"/>
                <w:kern w:val="0"/>
                <w:sz w:val="24"/>
                <w:szCs w:val="24"/>
              </w:rPr>
              <w:t>开户 银 行：</w:t>
            </w:r>
          </w:p>
        </w:tc>
        <w:tc>
          <w:tcPr>
            <w:tcW w:w="3026" w:type="dxa"/>
            <w:noWrap/>
            <w:vAlign w:val="center"/>
          </w:tcPr>
          <w:p w14:paraId="016C7A9E">
            <w:pPr>
              <w:adjustRightInd w:val="0"/>
              <w:snapToGrid w:val="0"/>
              <w:spacing w:line="440" w:lineRule="exact"/>
              <w:ind w:right="11"/>
              <w:rPr>
                <w:rFonts w:ascii="宋体" w:hAnsi="宋体"/>
                <w:snapToGrid w:val="0"/>
                <w:color w:val="auto"/>
                <w:kern w:val="0"/>
                <w:sz w:val="24"/>
                <w:szCs w:val="24"/>
              </w:rPr>
            </w:pPr>
          </w:p>
        </w:tc>
      </w:tr>
      <w:tr w14:paraId="183A0FD0">
        <w:tblPrEx>
          <w:tblCellMar>
            <w:top w:w="0" w:type="dxa"/>
            <w:left w:w="108" w:type="dxa"/>
            <w:bottom w:w="0" w:type="dxa"/>
            <w:right w:w="108" w:type="dxa"/>
          </w:tblCellMar>
        </w:tblPrEx>
        <w:trPr>
          <w:trHeight w:val="624" w:hRule="atLeast"/>
          <w:jc w:val="center"/>
        </w:trPr>
        <w:tc>
          <w:tcPr>
            <w:tcW w:w="1668" w:type="dxa"/>
            <w:noWrap/>
            <w:vAlign w:val="center"/>
          </w:tcPr>
          <w:p w14:paraId="386E530D">
            <w:pPr>
              <w:adjustRightInd w:val="0"/>
              <w:snapToGrid w:val="0"/>
              <w:spacing w:line="440" w:lineRule="exact"/>
              <w:ind w:right="11"/>
              <w:rPr>
                <w:rFonts w:ascii="宋体" w:hAnsi="宋体"/>
                <w:snapToGrid w:val="0"/>
                <w:color w:val="auto"/>
                <w:kern w:val="0"/>
                <w:sz w:val="24"/>
                <w:szCs w:val="24"/>
              </w:rPr>
            </w:pPr>
            <w:r>
              <w:rPr>
                <w:rFonts w:hint="eastAsia" w:ascii="宋体" w:hAnsi="宋体"/>
                <w:snapToGrid w:val="0"/>
                <w:color w:val="auto"/>
                <w:kern w:val="0"/>
                <w:sz w:val="24"/>
                <w:szCs w:val="24"/>
              </w:rPr>
              <w:t>账      号：</w:t>
            </w:r>
          </w:p>
        </w:tc>
        <w:tc>
          <w:tcPr>
            <w:tcW w:w="2946" w:type="dxa"/>
            <w:noWrap/>
            <w:vAlign w:val="center"/>
          </w:tcPr>
          <w:p w14:paraId="554680CC">
            <w:pPr>
              <w:adjustRightInd w:val="0"/>
              <w:snapToGrid w:val="0"/>
              <w:spacing w:line="440" w:lineRule="exact"/>
              <w:ind w:right="11"/>
              <w:rPr>
                <w:rFonts w:ascii="宋体" w:hAnsi="宋体"/>
                <w:snapToGrid w:val="0"/>
                <w:color w:val="auto"/>
                <w:kern w:val="0"/>
                <w:sz w:val="24"/>
                <w:szCs w:val="24"/>
              </w:rPr>
            </w:pPr>
          </w:p>
        </w:tc>
        <w:tc>
          <w:tcPr>
            <w:tcW w:w="1590" w:type="dxa"/>
            <w:noWrap/>
            <w:vAlign w:val="center"/>
          </w:tcPr>
          <w:p w14:paraId="2338D953">
            <w:pPr>
              <w:adjustRightInd w:val="0"/>
              <w:snapToGrid w:val="0"/>
              <w:spacing w:line="440" w:lineRule="exact"/>
              <w:ind w:right="11"/>
              <w:rPr>
                <w:rFonts w:ascii="宋体" w:hAnsi="宋体"/>
                <w:snapToGrid w:val="0"/>
                <w:color w:val="auto"/>
                <w:kern w:val="0"/>
                <w:sz w:val="24"/>
                <w:szCs w:val="24"/>
              </w:rPr>
            </w:pPr>
            <w:r>
              <w:rPr>
                <w:rFonts w:hint="eastAsia" w:ascii="宋体" w:hAnsi="宋体"/>
                <w:snapToGrid w:val="0"/>
                <w:color w:val="auto"/>
                <w:kern w:val="0"/>
                <w:sz w:val="24"/>
                <w:szCs w:val="24"/>
              </w:rPr>
              <w:t>账      号：</w:t>
            </w:r>
          </w:p>
        </w:tc>
        <w:tc>
          <w:tcPr>
            <w:tcW w:w="3026" w:type="dxa"/>
            <w:noWrap/>
            <w:vAlign w:val="center"/>
          </w:tcPr>
          <w:p w14:paraId="7DE486D1">
            <w:pPr>
              <w:adjustRightInd w:val="0"/>
              <w:snapToGrid w:val="0"/>
              <w:spacing w:line="440" w:lineRule="exact"/>
              <w:ind w:right="11"/>
              <w:rPr>
                <w:rFonts w:ascii="宋体" w:hAnsi="宋体"/>
                <w:snapToGrid w:val="0"/>
                <w:color w:val="auto"/>
                <w:kern w:val="0"/>
                <w:sz w:val="24"/>
                <w:szCs w:val="24"/>
              </w:rPr>
            </w:pPr>
          </w:p>
        </w:tc>
      </w:tr>
    </w:tbl>
    <w:p w14:paraId="6A760A41">
      <w:pPr>
        <w:adjustRightInd w:val="0"/>
        <w:snapToGrid w:val="0"/>
        <w:spacing w:line="440" w:lineRule="exact"/>
        <w:ind w:right="11"/>
        <w:rPr>
          <w:rFonts w:ascii="宋体" w:hAnsi="宋体"/>
          <w:snapToGrid w:val="0"/>
          <w:color w:val="auto"/>
          <w:kern w:val="0"/>
          <w:sz w:val="24"/>
          <w:szCs w:val="24"/>
        </w:rPr>
      </w:pPr>
    </w:p>
    <w:p w14:paraId="23CBEE3C">
      <w:pPr>
        <w:spacing w:line="440" w:lineRule="exact"/>
        <w:rPr>
          <w:rFonts w:ascii="宋体" w:hAnsi="宋体"/>
          <w:b/>
          <w:bCs/>
          <w:snapToGrid w:val="0"/>
          <w:color w:val="auto"/>
          <w:kern w:val="0"/>
          <w:sz w:val="24"/>
          <w:szCs w:val="24"/>
        </w:rPr>
      </w:pPr>
      <w:r>
        <w:rPr>
          <w:rFonts w:hint="eastAsia" w:ascii="宋体" w:hAnsi="宋体"/>
          <w:snapToGrid w:val="0"/>
          <w:color w:val="auto"/>
          <w:kern w:val="0"/>
          <w:sz w:val="24"/>
          <w:szCs w:val="24"/>
        </w:rPr>
        <w:t>签订地点：广州市黄埔区        签订日期：</w:t>
      </w:r>
    </w:p>
    <w:p w14:paraId="36561C5F">
      <w:pPr>
        <w:adjustRightInd w:val="0"/>
        <w:snapToGrid w:val="0"/>
        <w:ind w:right="11"/>
        <w:jc w:val="center"/>
        <w:rPr>
          <w:rFonts w:ascii="宋体" w:hAnsi="宋体"/>
          <w:b/>
          <w:bCs/>
          <w:snapToGrid w:val="0"/>
          <w:color w:val="auto"/>
          <w:kern w:val="0"/>
          <w:sz w:val="32"/>
          <w:szCs w:val="32"/>
        </w:rPr>
      </w:pPr>
      <w:r>
        <w:rPr>
          <w:rFonts w:ascii="宋体" w:hAnsi="宋体"/>
          <w:b/>
          <w:bCs/>
          <w:snapToGrid w:val="0"/>
          <w:color w:val="auto"/>
          <w:kern w:val="0"/>
          <w:sz w:val="32"/>
          <w:szCs w:val="32"/>
        </w:rPr>
        <w:br w:type="page"/>
      </w:r>
      <w:r>
        <w:rPr>
          <w:rFonts w:hint="eastAsia" w:ascii="宋体" w:hAnsi="宋体"/>
          <w:b/>
          <w:bCs/>
          <w:snapToGrid w:val="0"/>
          <w:color w:val="auto"/>
          <w:kern w:val="0"/>
          <w:sz w:val="32"/>
          <w:szCs w:val="32"/>
        </w:rPr>
        <w:t>第二章  标准条款</w:t>
      </w:r>
    </w:p>
    <w:p w14:paraId="69D11B10">
      <w:pPr>
        <w:adjustRightInd w:val="0"/>
        <w:snapToGrid w:val="0"/>
        <w:ind w:right="11"/>
        <w:jc w:val="center"/>
        <w:rPr>
          <w:rFonts w:ascii="宋体" w:hAnsi="宋体"/>
          <w:b/>
          <w:bCs/>
          <w:snapToGrid w:val="0"/>
          <w:color w:val="auto"/>
          <w:kern w:val="0"/>
          <w:sz w:val="44"/>
          <w:szCs w:val="44"/>
        </w:rPr>
      </w:pPr>
    </w:p>
    <w:p w14:paraId="0F8D0391">
      <w:pPr>
        <w:adjustRightInd w:val="0"/>
        <w:snapToGrid w:val="0"/>
        <w:spacing w:line="440" w:lineRule="exact"/>
        <w:jc w:val="center"/>
        <w:rPr>
          <w:rFonts w:ascii="宋体" w:hAnsi="宋体"/>
          <w:snapToGrid w:val="0"/>
          <w:color w:val="auto"/>
          <w:kern w:val="0"/>
          <w:sz w:val="24"/>
          <w:szCs w:val="24"/>
        </w:rPr>
      </w:pPr>
      <w:r>
        <w:rPr>
          <w:rFonts w:hint="eastAsia" w:ascii="宋体" w:hAnsi="宋体"/>
          <w:b/>
          <w:bCs/>
          <w:snapToGrid w:val="0"/>
          <w:color w:val="auto"/>
          <w:kern w:val="0"/>
          <w:sz w:val="24"/>
          <w:szCs w:val="24"/>
        </w:rPr>
        <w:t>词语定义、适用范围和法规</w:t>
      </w:r>
    </w:p>
    <w:p w14:paraId="39D6E0CD">
      <w:pPr>
        <w:adjustRightInd w:val="0"/>
        <w:snapToGrid w:val="0"/>
        <w:spacing w:line="440" w:lineRule="exact"/>
        <w:ind w:firstLine="482" w:firstLineChars="200"/>
        <w:rPr>
          <w:rFonts w:ascii="宋体" w:hAnsi="宋体"/>
          <w:snapToGrid w:val="0"/>
          <w:color w:val="auto"/>
          <w:kern w:val="0"/>
          <w:sz w:val="24"/>
          <w:szCs w:val="24"/>
        </w:rPr>
      </w:pPr>
      <w:r>
        <w:rPr>
          <w:rFonts w:hint="eastAsia" w:ascii="宋体" w:hAnsi="宋体"/>
          <w:b/>
          <w:bCs/>
          <w:snapToGrid w:val="0"/>
          <w:color w:val="auto"/>
          <w:kern w:val="0"/>
          <w:sz w:val="24"/>
          <w:szCs w:val="24"/>
        </w:rPr>
        <w:t>第一条</w:t>
      </w:r>
      <w:r>
        <w:rPr>
          <w:rFonts w:hint="eastAsia" w:ascii="宋体" w:hAnsi="宋体"/>
          <w:snapToGrid w:val="0"/>
          <w:color w:val="auto"/>
          <w:kern w:val="0"/>
          <w:sz w:val="24"/>
          <w:szCs w:val="24"/>
        </w:rPr>
        <w:t xml:space="preserve"> 下列名词和用语，除上下文另有规定外，有如下含义：</w:t>
      </w:r>
    </w:p>
    <w:p w14:paraId="5D84A9EB">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（1）“工程”是指委托人委托实施监理的工程。</w:t>
      </w:r>
    </w:p>
    <w:p w14:paraId="496BA852">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（2）</w:t>
      </w:r>
      <w:r>
        <w:rPr>
          <w:rFonts w:ascii="宋体" w:hAnsi="宋体"/>
          <w:snapToGrid w:val="0"/>
          <w:color w:val="auto"/>
          <w:kern w:val="0"/>
          <w:sz w:val="24"/>
          <w:szCs w:val="24"/>
        </w:rPr>
        <w:t>“委托人”是指承担直接投资责任和委托监理业务的一方以及其合法继承人。</w:t>
      </w:r>
    </w:p>
    <w:p w14:paraId="712C40A5">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（3）“监理人”是指承担监理业务和监理责任的一方以及其合法继承人。</w:t>
      </w:r>
    </w:p>
    <w:p w14:paraId="43ED8302">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（4）“监理机构”是指监理人派驻本合同工程现场实施监理业务的组织。</w:t>
      </w:r>
    </w:p>
    <w:p w14:paraId="0FE4AF17">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（5）“总监理工程师”是指经委托人同意，监理人派到监理机构全面履行本合同的全权负责人。</w:t>
      </w:r>
    </w:p>
    <w:p w14:paraId="50AEDD74">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（6）“承包人”是指除监理人以外，与委托人就工程建设有关事宜签订合同的当事人。</w:t>
      </w:r>
    </w:p>
    <w:p w14:paraId="0010DC4D">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（7）“工程监理的正常工作”是指双方在专用条款中约定，委托人委托的监理工作范围和内容。</w:t>
      </w:r>
    </w:p>
    <w:p w14:paraId="78654AED">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（8）“工程监理的附加工作”是指：①委托人委托监理范围以外，通过双方书面协议另外增加的工作内容；②由于委托人或承包人原因，使监理工作受到阻碍或延误，因增加工作量或持续时间而增加的工作。</w:t>
      </w:r>
    </w:p>
    <w:p w14:paraId="7ED831A3">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（9）“工程监理的额外工作”是指正常工作和附加工作以外，根据第三十八条规定监理人必须完成的工作，或非监理人自己的原因而暂停或终止监理业务，其善后工作及恢复监理业务的工作。</w:t>
      </w:r>
    </w:p>
    <w:p w14:paraId="54D3AF33">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（10）“日”是指任何一日零时至第二日零时的时间段。</w:t>
      </w:r>
    </w:p>
    <w:p w14:paraId="5A636A9A">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（11）“月”是指根据公历从一个月份中任何一日开始到下一个月相应日期的前一日的时间段。</w:t>
      </w:r>
    </w:p>
    <w:p w14:paraId="1A297C9A">
      <w:pPr>
        <w:adjustRightInd w:val="0"/>
        <w:snapToGrid w:val="0"/>
        <w:spacing w:line="440" w:lineRule="exact"/>
        <w:ind w:firstLine="482" w:firstLineChars="200"/>
        <w:rPr>
          <w:rFonts w:ascii="宋体" w:hAnsi="宋体"/>
          <w:snapToGrid w:val="0"/>
          <w:color w:val="auto"/>
          <w:kern w:val="0"/>
          <w:sz w:val="24"/>
          <w:szCs w:val="24"/>
        </w:rPr>
      </w:pPr>
      <w:r>
        <w:rPr>
          <w:rFonts w:hint="eastAsia" w:ascii="宋体" w:hAnsi="宋体"/>
          <w:b/>
          <w:bCs/>
          <w:snapToGrid w:val="0"/>
          <w:color w:val="auto"/>
          <w:kern w:val="0"/>
          <w:sz w:val="24"/>
          <w:szCs w:val="24"/>
        </w:rPr>
        <w:t>第二条</w:t>
      </w:r>
      <w:r>
        <w:rPr>
          <w:rFonts w:hint="eastAsia" w:ascii="宋体" w:hAnsi="宋体"/>
          <w:snapToGrid w:val="0"/>
          <w:color w:val="auto"/>
          <w:kern w:val="0"/>
          <w:sz w:val="24"/>
          <w:szCs w:val="24"/>
        </w:rPr>
        <w:t xml:space="preserve"> 建设工程施工监理合同适用的法律是指国家的法律、行政法规，以及专用条款中议定的部门规章或工程所在地的地方法规、地方规章。</w:t>
      </w:r>
    </w:p>
    <w:p w14:paraId="75FAA19C">
      <w:pPr>
        <w:adjustRightInd w:val="0"/>
        <w:snapToGrid w:val="0"/>
        <w:spacing w:line="440" w:lineRule="exact"/>
        <w:ind w:firstLine="482" w:firstLineChars="200"/>
        <w:rPr>
          <w:rFonts w:ascii="宋体" w:hAnsi="宋体"/>
          <w:snapToGrid w:val="0"/>
          <w:color w:val="auto"/>
          <w:kern w:val="0"/>
          <w:sz w:val="24"/>
          <w:szCs w:val="24"/>
        </w:rPr>
      </w:pPr>
      <w:r>
        <w:rPr>
          <w:rFonts w:hint="eastAsia" w:ascii="宋体" w:hAnsi="宋体"/>
          <w:b/>
          <w:bCs/>
          <w:snapToGrid w:val="0"/>
          <w:color w:val="auto"/>
          <w:kern w:val="0"/>
          <w:sz w:val="24"/>
          <w:szCs w:val="24"/>
        </w:rPr>
        <w:t>第三条</w:t>
      </w:r>
      <w:r>
        <w:rPr>
          <w:rFonts w:hint="eastAsia" w:ascii="宋体" w:hAnsi="宋体"/>
          <w:snapToGrid w:val="0"/>
          <w:color w:val="auto"/>
          <w:kern w:val="0"/>
          <w:sz w:val="24"/>
          <w:szCs w:val="24"/>
        </w:rPr>
        <w:t xml:space="preserve"> 本合同文件使用汉语语言文字书写、解释和说明。如专用条款约定使用两种以上（含两种）语言文字时，汉语应为解释和说明本合同的标准语言文字。</w:t>
      </w:r>
    </w:p>
    <w:p w14:paraId="395433F7">
      <w:pPr>
        <w:adjustRightInd w:val="0"/>
        <w:snapToGrid w:val="0"/>
        <w:spacing w:line="440" w:lineRule="exact"/>
        <w:jc w:val="center"/>
        <w:rPr>
          <w:rFonts w:ascii="宋体" w:hAnsi="宋体"/>
          <w:b/>
          <w:bCs/>
          <w:snapToGrid w:val="0"/>
          <w:color w:val="auto"/>
          <w:kern w:val="0"/>
          <w:sz w:val="24"/>
          <w:szCs w:val="24"/>
        </w:rPr>
      </w:pPr>
      <w:r>
        <w:rPr>
          <w:rFonts w:hint="eastAsia" w:ascii="宋体" w:hAnsi="宋体"/>
          <w:b/>
          <w:bCs/>
          <w:snapToGrid w:val="0"/>
          <w:color w:val="auto"/>
          <w:kern w:val="0"/>
          <w:sz w:val="24"/>
          <w:szCs w:val="24"/>
        </w:rPr>
        <w:t>监理人义务</w:t>
      </w:r>
    </w:p>
    <w:p w14:paraId="2E32344F">
      <w:pPr>
        <w:adjustRightInd w:val="0"/>
        <w:snapToGrid w:val="0"/>
        <w:spacing w:line="440" w:lineRule="exact"/>
        <w:ind w:firstLine="482" w:firstLineChars="200"/>
        <w:rPr>
          <w:rFonts w:ascii="宋体" w:hAnsi="宋体"/>
          <w:snapToGrid w:val="0"/>
          <w:color w:val="auto"/>
          <w:kern w:val="0"/>
          <w:sz w:val="24"/>
          <w:szCs w:val="24"/>
        </w:rPr>
      </w:pPr>
      <w:r>
        <w:rPr>
          <w:rFonts w:hint="eastAsia" w:ascii="宋体" w:hAnsi="宋体"/>
          <w:b/>
          <w:bCs/>
          <w:snapToGrid w:val="0"/>
          <w:color w:val="auto"/>
          <w:kern w:val="0"/>
          <w:sz w:val="24"/>
          <w:szCs w:val="24"/>
        </w:rPr>
        <w:t>第四条</w:t>
      </w:r>
      <w:r>
        <w:rPr>
          <w:rFonts w:hint="eastAsia" w:ascii="宋体" w:hAnsi="宋体"/>
          <w:snapToGrid w:val="0"/>
          <w:color w:val="auto"/>
          <w:kern w:val="0"/>
          <w:sz w:val="24"/>
          <w:szCs w:val="24"/>
        </w:rPr>
        <w:t xml:space="preserve"> 监理人按合同约定派出监理工作需要的监理机构及监理人员，向委托人报送委派的总监理工程师及其监理机构主要成员名单、监理规划，完成监理合同专用条款中约定的监理工程范围内的监理业务。在履行合同义务期间，应按合同约定定期向委托人报告监理工作。</w:t>
      </w:r>
    </w:p>
    <w:p w14:paraId="4C52044E">
      <w:pPr>
        <w:adjustRightInd w:val="0"/>
        <w:snapToGrid w:val="0"/>
        <w:spacing w:line="440" w:lineRule="exact"/>
        <w:ind w:firstLine="482" w:firstLineChars="200"/>
        <w:rPr>
          <w:rFonts w:ascii="宋体" w:hAnsi="宋体"/>
          <w:snapToGrid w:val="0"/>
          <w:color w:val="auto"/>
          <w:kern w:val="0"/>
          <w:sz w:val="24"/>
          <w:szCs w:val="24"/>
        </w:rPr>
      </w:pPr>
      <w:r>
        <w:rPr>
          <w:rFonts w:hint="eastAsia" w:ascii="宋体" w:hAnsi="宋体"/>
          <w:b/>
          <w:bCs/>
          <w:snapToGrid w:val="0"/>
          <w:color w:val="auto"/>
          <w:kern w:val="0"/>
          <w:sz w:val="24"/>
          <w:szCs w:val="24"/>
        </w:rPr>
        <w:t>第五条</w:t>
      </w:r>
      <w:r>
        <w:rPr>
          <w:rFonts w:hint="eastAsia" w:ascii="宋体" w:hAnsi="宋体"/>
          <w:snapToGrid w:val="0"/>
          <w:color w:val="auto"/>
          <w:kern w:val="0"/>
          <w:sz w:val="24"/>
          <w:szCs w:val="24"/>
        </w:rPr>
        <w:t xml:space="preserve"> 监理人在履行本合同的义务期间，应认真、勤奋地工作，为委托人提供与其水平相适应的咨询意见，公正维护各方面的合法权益。</w:t>
      </w:r>
    </w:p>
    <w:p w14:paraId="43173713">
      <w:pPr>
        <w:adjustRightInd w:val="0"/>
        <w:snapToGrid w:val="0"/>
        <w:spacing w:line="440" w:lineRule="exact"/>
        <w:ind w:firstLine="482" w:firstLineChars="200"/>
        <w:rPr>
          <w:rFonts w:ascii="宋体" w:hAnsi="宋体"/>
          <w:snapToGrid w:val="0"/>
          <w:color w:val="auto"/>
          <w:kern w:val="0"/>
          <w:sz w:val="24"/>
          <w:szCs w:val="24"/>
        </w:rPr>
      </w:pPr>
      <w:r>
        <w:rPr>
          <w:rFonts w:hint="eastAsia" w:ascii="宋体" w:hAnsi="宋体"/>
          <w:b/>
          <w:bCs/>
          <w:snapToGrid w:val="0"/>
          <w:color w:val="auto"/>
          <w:kern w:val="0"/>
          <w:sz w:val="24"/>
          <w:szCs w:val="24"/>
        </w:rPr>
        <w:t>第六条</w:t>
      </w:r>
      <w:r>
        <w:rPr>
          <w:rFonts w:hint="eastAsia" w:ascii="宋体" w:hAnsi="宋体"/>
          <w:snapToGrid w:val="0"/>
          <w:color w:val="auto"/>
          <w:kern w:val="0"/>
          <w:sz w:val="24"/>
          <w:szCs w:val="24"/>
        </w:rPr>
        <w:t xml:space="preserve"> 监理人使用委托人提供的设施和物品属委托人的财产。在监理工作完成或中止时，应将其设施和剩余的物品按合同约定的时间和方式移交给委托人。</w:t>
      </w:r>
    </w:p>
    <w:p w14:paraId="5BC61898">
      <w:pPr>
        <w:adjustRightInd w:val="0"/>
        <w:snapToGrid w:val="0"/>
        <w:spacing w:line="440" w:lineRule="exact"/>
        <w:ind w:firstLine="482" w:firstLineChars="200"/>
        <w:rPr>
          <w:rFonts w:ascii="宋体" w:hAnsi="宋体"/>
          <w:b/>
          <w:bCs/>
          <w:snapToGrid w:val="0"/>
          <w:color w:val="auto"/>
          <w:kern w:val="0"/>
          <w:sz w:val="24"/>
          <w:szCs w:val="24"/>
        </w:rPr>
      </w:pPr>
      <w:r>
        <w:rPr>
          <w:rFonts w:hint="eastAsia" w:ascii="宋体" w:hAnsi="宋体"/>
          <w:b/>
          <w:bCs/>
          <w:snapToGrid w:val="0"/>
          <w:color w:val="auto"/>
          <w:kern w:val="0"/>
          <w:sz w:val="24"/>
          <w:szCs w:val="24"/>
        </w:rPr>
        <w:t>第七条</w:t>
      </w:r>
      <w:r>
        <w:rPr>
          <w:rFonts w:hint="eastAsia" w:ascii="宋体" w:hAnsi="宋体"/>
          <w:snapToGrid w:val="0"/>
          <w:color w:val="auto"/>
          <w:kern w:val="0"/>
          <w:sz w:val="24"/>
          <w:szCs w:val="24"/>
        </w:rPr>
        <w:t xml:space="preserve"> 在合同期内或合同终止后，未征得有关方同意，不得泄露与本合同工程、本合同业务有关的保密资料。</w:t>
      </w:r>
    </w:p>
    <w:p w14:paraId="7C0CAB2E">
      <w:pPr>
        <w:adjustRightInd w:val="0"/>
        <w:snapToGrid w:val="0"/>
        <w:spacing w:line="440" w:lineRule="exact"/>
        <w:jc w:val="center"/>
        <w:rPr>
          <w:rFonts w:ascii="宋体" w:hAnsi="宋体"/>
          <w:b/>
          <w:bCs/>
          <w:snapToGrid w:val="0"/>
          <w:color w:val="auto"/>
          <w:kern w:val="0"/>
          <w:sz w:val="24"/>
          <w:szCs w:val="24"/>
        </w:rPr>
      </w:pPr>
      <w:r>
        <w:rPr>
          <w:rFonts w:hint="eastAsia" w:ascii="宋体" w:hAnsi="宋体"/>
          <w:b/>
          <w:bCs/>
          <w:snapToGrid w:val="0"/>
          <w:color w:val="auto"/>
          <w:kern w:val="0"/>
          <w:sz w:val="24"/>
          <w:szCs w:val="24"/>
        </w:rPr>
        <w:t>委托人义务</w:t>
      </w:r>
    </w:p>
    <w:p w14:paraId="63014340">
      <w:pPr>
        <w:adjustRightInd w:val="0"/>
        <w:snapToGrid w:val="0"/>
        <w:spacing w:line="440" w:lineRule="exact"/>
        <w:ind w:firstLine="482" w:firstLineChars="200"/>
        <w:rPr>
          <w:rFonts w:ascii="宋体" w:hAnsi="宋体"/>
          <w:snapToGrid w:val="0"/>
          <w:color w:val="auto"/>
          <w:kern w:val="0"/>
          <w:sz w:val="24"/>
          <w:szCs w:val="24"/>
        </w:rPr>
      </w:pPr>
      <w:r>
        <w:rPr>
          <w:rFonts w:hint="eastAsia" w:ascii="宋体" w:hAnsi="宋体"/>
          <w:b/>
          <w:bCs/>
          <w:snapToGrid w:val="0"/>
          <w:color w:val="auto"/>
          <w:kern w:val="0"/>
          <w:sz w:val="24"/>
          <w:szCs w:val="24"/>
        </w:rPr>
        <w:t>第八条</w:t>
      </w:r>
      <w:r>
        <w:rPr>
          <w:rFonts w:hint="eastAsia" w:ascii="宋体" w:hAnsi="宋体"/>
          <w:snapToGrid w:val="0"/>
          <w:color w:val="auto"/>
          <w:kern w:val="0"/>
          <w:sz w:val="24"/>
          <w:szCs w:val="24"/>
        </w:rPr>
        <w:t xml:space="preserve"> 委托人在监理人开展监理业务之前应向监理人支付预付款。</w:t>
      </w:r>
    </w:p>
    <w:p w14:paraId="37786A37">
      <w:pPr>
        <w:adjustRightInd w:val="0"/>
        <w:snapToGrid w:val="0"/>
        <w:spacing w:line="440" w:lineRule="exact"/>
        <w:ind w:firstLine="482" w:firstLineChars="200"/>
        <w:rPr>
          <w:rFonts w:ascii="宋体" w:hAnsi="宋体"/>
          <w:snapToGrid w:val="0"/>
          <w:color w:val="auto"/>
          <w:kern w:val="0"/>
          <w:sz w:val="24"/>
          <w:szCs w:val="24"/>
        </w:rPr>
      </w:pPr>
      <w:r>
        <w:rPr>
          <w:rFonts w:hint="eastAsia" w:ascii="宋体" w:hAnsi="宋体"/>
          <w:b/>
          <w:bCs/>
          <w:snapToGrid w:val="0"/>
          <w:color w:val="auto"/>
          <w:kern w:val="0"/>
          <w:sz w:val="24"/>
          <w:szCs w:val="24"/>
        </w:rPr>
        <w:t>第九条</w:t>
      </w:r>
      <w:r>
        <w:rPr>
          <w:rFonts w:hint="eastAsia" w:ascii="宋体" w:hAnsi="宋体"/>
          <w:snapToGrid w:val="0"/>
          <w:color w:val="auto"/>
          <w:kern w:val="0"/>
          <w:sz w:val="24"/>
          <w:szCs w:val="24"/>
        </w:rPr>
        <w:t xml:space="preserve"> 委托人应当负责工程建设的所有外部关系的协调，为监理工作提供外部条件。根据需要，如将部分或全部协调工作委托监理人承担，则应在专用条款中明确委托的工作和相应的报酬。</w:t>
      </w:r>
    </w:p>
    <w:p w14:paraId="594460F2">
      <w:pPr>
        <w:adjustRightInd w:val="0"/>
        <w:snapToGrid w:val="0"/>
        <w:spacing w:line="440" w:lineRule="exact"/>
        <w:ind w:firstLine="482" w:firstLineChars="200"/>
        <w:rPr>
          <w:rFonts w:ascii="宋体" w:hAnsi="宋体"/>
          <w:snapToGrid w:val="0"/>
          <w:color w:val="auto"/>
          <w:kern w:val="0"/>
          <w:sz w:val="24"/>
          <w:szCs w:val="24"/>
        </w:rPr>
      </w:pPr>
      <w:r>
        <w:rPr>
          <w:rFonts w:hint="eastAsia" w:ascii="宋体" w:hAnsi="宋体"/>
          <w:b/>
          <w:bCs/>
          <w:snapToGrid w:val="0"/>
          <w:color w:val="auto"/>
          <w:kern w:val="0"/>
          <w:sz w:val="24"/>
          <w:szCs w:val="24"/>
        </w:rPr>
        <w:t>第十条</w:t>
      </w:r>
      <w:r>
        <w:rPr>
          <w:rFonts w:hint="eastAsia" w:ascii="宋体" w:hAnsi="宋体"/>
          <w:snapToGrid w:val="0"/>
          <w:color w:val="auto"/>
          <w:kern w:val="0"/>
          <w:sz w:val="24"/>
          <w:szCs w:val="24"/>
        </w:rPr>
        <w:t xml:space="preserve"> 委托人应当在双方约定的时间内免费向监理人提供与工程有关的为监理工作所需要的工程资料。</w:t>
      </w:r>
    </w:p>
    <w:p w14:paraId="027F9E00">
      <w:pPr>
        <w:adjustRightInd w:val="0"/>
        <w:snapToGrid w:val="0"/>
        <w:spacing w:line="440" w:lineRule="exact"/>
        <w:ind w:firstLine="482" w:firstLineChars="200"/>
        <w:rPr>
          <w:rFonts w:ascii="宋体" w:hAnsi="宋体"/>
          <w:snapToGrid w:val="0"/>
          <w:color w:val="auto"/>
          <w:kern w:val="0"/>
          <w:sz w:val="24"/>
          <w:szCs w:val="24"/>
        </w:rPr>
      </w:pPr>
      <w:r>
        <w:rPr>
          <w:rFonts w:hint="eastAsia" w:ascii="宋体" w:hAnsi="宋体"/>
          <w:b/>
          <w:bCs/>
          <w:snapToGrid w:val="0"/>
          <w:color w:val="auto"/>
          <w:kern w:val="0"/>
          <w:sz w:val="24"/>
          <w:szCs w:val="24"/>
        </w:rPr>
        <w:t>第十一条</w:t>
      </w:r>
      <w:r>
        <w:rPr>
          <w:rFonts w:hint="eastAsia" w:ascii="宋体" w:hAnsi="宋体"/>
          <w:snapToGrid w:val="0"/>
          <w:color w:val="auto"/>
          <w:kern w:val="0"/>
          <w:sz w:val="24"/>
          <w:szCs w:val="24"/>
        </w:rPr>
        <w:t xml:space="preserve"> 委托人应当在专用条款约定的时间内就监理人书面提交并要求做出决定的一切事宜作出书面决定。</w:t>
      </w:r>
    </w:p>
    <w:p w14:paraId="6096F238">
      <w:pPr>
        <w:adjustRightInd w:val="0"/>
        <w:snapToGrid w:val="0"/>
        <w:spacing w:line="440" w:lineRule="exact"/>
        <w:ind w:firstLine="482" w:firstLineChars="200"/>
        <w:rPr>
          <w:rFonts w:ascii="宋体" w:hAnsi="宋体"/>
          <w:snapToGrid w:val="0"/>
          <w:color w:val="auto"/>
          <w:kern w:val="0"/>
          <w:sz w:val="24"/>
          <w:szCs w:val="24"/>
        </w:rPr>
      </w:pPr>
      <w:r>
        <w:rPr>
          <w:rFonts w:hint="eastAsia" w:ascii="宋体" w:hAnsi="宋体"/>
          <w:b/>
          <w:bCs/>
          <w:snapToGrid w:val="0"/>
          <w:color w:val="auto"/>
          <w:kern w:val="0"/>
          <w:sz w:val="24"/>
          <w:szCs w:val="24"/>
        </w:rPr>
        <w:t>第十二条</w:t>
      </w:r>
      <w:r>
        <w:rPr>
          <w:rFonts w:hint="eastAsia" w:ascii="宋体" w:hAnsi="宋体"/>
          <w:snapToGrid w:val="0"/>
          <w:color w:val="auto"/>
          <w:kern w:val="0"/>
          <w:sz w:val="24"/>
          <w:szCs w:val="24"/>
        </w:rPr>
        <w:t xml:space="preserve"> 委托人应当授权一名熟悉工程情况、能在规定时间内做出决定的常驻代表（在专用条款中约定），负责与监理人联系。更换常驻代表，要提前通知监理人。</w:t>
      </w:r>
    </w:p>
    <w:p w14:paraId="4E465611">
      <w:pPr>
        <w:adjustRightInd w:val="0"/>
        <w:snapToGrid w:val="0"/>
        <w:spacing w:line="440" w:lineRule="exact"/>
        <w:ind w:firstLine="482" w:firstLineChars="200"/>
        <w:rPr>
          <w:rFonts w:ascii="宋体" w:hAnsi="宋体"/>
          <w:b/>
          <w:bCs/>
          <w:snapToGrid w:val="0"/>
          <w:color w:val="auto"/>
          <w:kern w:val="0"/>
          <w:sz w:val="24"/>
          <w:szCs w:val="24"/>
        </w:rPr>
      </w:pPr>
      <w:r>
        <w:rPr>
          <w:rFonts w:hint="eastAsia" w:ascii="宋体" w:hAnsi="宋体"/>
          <w:b/>
          <w:bCs/>
          <w:snapToGrid w:val="0"/>
          <w:color w:val="auto"/>
          <w:kern w:val="0"/>
          <w:sz w:val="24"/>
          <w:szCs w:val="24"/>
        </w:rPr>
        <w:t>第十三条</w:t>
      </w:r>
      <w:r>
        <w:rPr>
          <w:rFonts w:hint="eastAsia" w:ascii="宋体" w:hAnsi="宋体"/>
          <w:snapToGrid w:val="0"/>
          <w:color w:val="auto"/>
          <w:kern w:val="0"/>
          <w:sz w:val="24"/>
          <w:szCs w:val="24"/>
        </w:rPr>
        <w:t xml:space="preserve"> 委托人应当将授予监理人的监理权利，以及监理人主要成员的职能分工、监理权限及时书面通知已选定的承包合同的承包人，并在与第三人签订的合同中予以明确。</w:t>
      </w:r>
    </w:p>
    <w:p w14:paraId="51E1606A">
      <w:pPr>
        <w:adjustRightInd w:val="0"/>
        <w:snapToGrid w:val="0"/>
        <w:spacing w:line="440" w:lineRule="exact"/>
        <w:ind w:firstLine="482" w:firstLineChars="200"/>
        <w:rPr>
          <w:rFonts w:ascii="宋体" w:hAnsi="宋体"/>
          <w:snapToGrid w:val="0"/>
          <w:color w:val="auto"/>
          <w:kern w:val="0"/>
          <w:sz w:val="24"/>
          <w:szCs w:val="24"/>
        </w:rPr>
      </w:pPr>
      <w:r>
        <w:rPr>
          <w:rFonts w:hint="eastAsia" w:ascii="宋体" w:hAnsi="宋体"/>
          <w:b/>
          <w:bCs/>
          <w:snapToGrid w:val="0"/>
          <w:color w:val="auto"/>
          <w:kern w:val="0"/>
          <w:sz w:val="24"/>
          <w:szCs w:val="24"/>
        </w:rPr>
        <w:t>第十四条</w:t>
      </w:r>
      <w:r>
        <w:rPr>
          <w:rFonts w:hint="eastAsia" w:ascii="宋体" w:hAnsi="宋体"/>
          <w:snapToGrid w:val="0"/>
          <w:color w:val="auto"/>
          <w:kern w:val="0"/>
          <w:sz w:val="24"/>
          <w:szCs w:val="24"/>
        </w:rPr>
        <w:t xml:space="preserve"> 委托人应在不影响监理人开展监理工作的时间内提供如下资料：</w:t>
      </w:r>
    </w:p>
    <w:p w14:paraId="517BEC66">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（1）与本合同工程合作的原材料、构配件、设备等生产厂家名录。</w:t>
      </w:r>
    </w:p>
    <w:p w14:paraId="5634E651">
      <w:pPr>
        <w:adjustRightInd w:val="0"/>
        <w:snapToGrid w:val="0"/>
        <w:spacing w:line="440" w:lineRule="exact"/>
        <w:ind w:firstLine="480" w:firstLineChars="200"/>
        <w:rPr>
          <w:rFonts w:ascii="宋体" w:hAnsi="宋体"/>
          <w:b/>
          <w:bCs/>
          <w:snapToGrid w:val="0"/>
          <w:color w:val="auto"/>
          <w:kern w:val="0"/>
          <w:sz w:val="24"/>
          <w:szCs w:val="24"/>
        </w:rPr>
      </w:pPr>
      <w:r>
        <w:rPr>
          <w:rFonts w:hint="eastAsia" w:ascii="宋体" w:hAnsi="宋体"/>
          <w:snapToGrid w:val="0"/>
          <w:color w:val="auto"/>
          <w:kern w:val="0"/>
          <w:sz w:val="24"/>
          <w:szCs w:val="24"/>
        </w:rPr>
        <w:t>（2）提供与本合同工程有关的协作单位、配合单位的名录。</w:t>
      </w:r>
    </w:p>
    <w:p w14:paraId="6DDF0567">
      <w:pPr>
        <w:adjustRightInd w:val="0"/>
        <w:snapToGrid w:val="0"/>
        <w:spacing w:line="440" w:lineRule="exact"/>
        <w:ind w:firstLine="482" w:firstLineChars="200"/>
        <w:rPr>
          <w:rFonts w:ascii="宋体" w:hAnsi="宋体"/>
          <w:b/>
          <w:bCs/>
          <w:snapToGrid w:val="0"/>
          <w:color w:val="auto"/>
          <w:kern w:val="0"/>
          <w:sz w:val="24"/>
          <w:szCs w:val="24"/>
        </w:rPr>
      </w:pPr>
      <w:r>
        <w:rPr>
          <w:rFonts w:hint="eastAsia" w:ascii="宋体" w:hAnsi="宋体"/>
          <w:b/>
          <w:bCs/>
          <w:snapToGrid w:val="0"/>
          <w:color w:val="auto"/>
          <w:kern w:val="0"/>
          <w:sz w:val="24"/>
          <w:szCs w:val="24"/>
        </w:rPr>
        <w:t>第十五条</w:t>
      </w:r>
      <w:r>
        <w:rPr>
          <w:rFonts w:hint="eastAsia" w:ascii="宋体" w:hAnsi="宋体"/>
          <w:snapToGrid w:val="0"/>
          <w:color w:val="auto"/>
          <w:kern w:val="0"/>
          <w:sz w:val="24"/>
          <w:szCs w:val="24"/>
        </w:rPr>
        <w:t xml:space="preserve"> </w:t>
      </w:r>
      <w:r>
        <w:rPr>
          <w:rFonts w:hint="eastAsia" w:ascii="宋体" w:hAnsi="宋体"/>
          <w:color w:val="auto"/>
          <w:sz w:val="24"/>
          <w:szCs w:val="24"/>
        </w:rPr>
        <w:t>委托人应免费向监理人提供办公用房、通讯设施、监理人员工地住房及合同专用条款约定的设施，对监理人自备的设施给予合理的经济补偿（补偿金额</w:t>
      </w:r>
      <w:r>
        <w:rPr>
          <w:rFonts w:ascii="宋体" w:hAnsi="宋体"/>
          <w:color w:val="auto"/>
          <w:sz w:val="24"/>
          <w:szCs w:val="24"/>
        </w:rPr>
        <w:t>=</w:t>
      </w:r>
      <w:r>
        <w:rPr>
          <w:rFonts w:hint="eastAsia" w:ascii="宋体" w:hAnsi="宋体"/>
          <w:color w:val="auto"/>
          <w:sz w:val="24"/>
          <w:szCs w:val="24"/>
        </w:rPr>
        <w:t>设施在工程使用时间占折旧年限的比例X设施原值十管理费）。</w:t>
      </w:r>
    </w:p>
    <w:p w14:paraId="58D4EC04">
      <w:pPr>
        <w:adjustRightInd w:val="0"/>
        <w:snapToGrid w:val="0"/>
        <w:spacing w:line="440" w:lineRule="exact"/>
        <w:ind w:firstLine="482" w:firstLineChars="200"/>
        <w:rPr>
          <w:rFonts w:ascii="宋体" w:hAnsi="宋体"/>
          <w:b/>
          <w:bCs/>
          <w:snapToGrid w:val="0"/>
          <w:color w:val="auto"/>
          <w:kern w:val="0"/>
          <w:sz w:val="24"/>
          <w:szCs w:val="24"/>
        </w:rPr>
      </w:pPr>
      <w:r>
        <w:rPr>
          <w:rFonts w:hint="eastAsia" w:ascii="宋体" w:hAnsi="宋体"/>
          <w:b/>
          <w:bCs/>
          <w:snapToGrid w:val="0"/>
          <w:color w:val="auto"/>
          <w:kern w:val="0"/>
          <w:sz w:val="24"/>
          <w:szCs w:val="24"/>
        </w:rPr>
        <w:t>第十六条</w:t>
      </w:r>
      <w:r>
        <w:rPr>
          <w:rFonts w:hint="eastAsia" w:ascii="宋体" w:hAnsi="宋体"/>
          <w:snapToGrid w:val="0"/>
          <w:color w:val="auto"/>
          <w:kern w:val="0"/>
          <w:sz w:val="24"/>
          <w:szCs w:val="24"/>
        </w:rPr>
        <w:t xml:space="preserve"> 根据情况需要，如果双方约定，由委托人免费向监理人提供其他人员，应在监理合同专用条款中予以明确。</w:t>
      </w:r>
    </w:p>
    <w:p w14:paraId="287A8EB6">
      <w:pPr>
        <w:adjustRightInd w:val="0"/>
        <w:snapToGrid w:val="0"/>
        <w:spacing w:line="440" w:lineRule="exact"/>
        <w:jc w:val="center"/>
        <w:rPr>
          <w:rFonts w:ascii="宋体" w:hAnsi="宋体"/>
          <w:b/>
          <w:bCs/>
          <w:snapToGrid w:val="0"/>
          <w:color w:val="auto"/>
          <w:kern w:val="0"/>
          <w:sz w:val="24"/>
          <w:szCs w:val="24"/>
        </w:rPr>
      </w:pPr>
      <w:r>
        <w:rPr>
          <w:rFonts w:hint="eastAsia" w:ascii="宋体" w:hAnsi="宋体"/>
          <w:b/>
          <w:bCs/>
          <w:snapToGrid w:val="0"/>
          <w:color w:val="auto"/>
          <w:kern w:val="0"/>
          <w:sz w:val="24"/>
          <w:szCs w:val="24"/>
        </w:rPr>
        <w:t>监理人权利</w:t>
      </w:r>
    </w:p>
    <w:p w14:paraId="1BB72F85">
      <w:pPr>
        <w:adjustRightInd w:val="0"/>
        <w:snapToGrid w:val="0"/>
        <w:spacing w:line="440" w:lineRule="exact"/>
        <w:ind w:firstLine="482" w:firstLineChars="200"/>
        <w:rPr>
          <w:rFonts w:ascii="宋体" w:hAnsi="宋体"/>
          <w:snapToGrid w:val="0"/>
          <w:color w:val="auto"/>
          <w:kern w:val="0"/>
          <w:sz w:val="24"/>
          <w:szCs w:val="24"/>
        </w:rPr>
      </w:pPr>
      <w:r>
        <w:rPr>
          <w:rFonts w:hint="eastAsia" w:ascii="宋体" w:hAnsi="宋体"/>
          <w:b/>
          <w:bCs/>
          <w:snapToGrid w:val="0"/>
          <w:color w:val="auto"/>
          <w:kern w:val="0"/>
          <w:sz w:val="24"/>
          <w:szCs w:val="24"/>
        </w:rPr>
        <w:t>第十七条</w:t>
      </w:r>
      <w:r>
        <w:rPr>
          <w:rFonts w:hint="eastAsia" w:ascii="宋体" w:hAnsi="宋体"/>
          <w:snapToGrid w:val="0"/>
          <w:color w:val="auto"/>
          <w:kern w:val="0"/>
          <w:sz w:val="24"/>
          <w:szCs w:val="24"/>
        </w:rPr>
        <w:t xml:space="preserve"> 监理人在委托人委托的工程范围内，享有以下权利：</w:t>
      </w:r>
    </w:p>
    <w:p w14:paraId="2554965A">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（1）选择工程总承包人的建议权。</w:t>
      </w:r>
    </w:p>
    <w:p w14:paraId="2F271891">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（2）选择工程分包人的认可权。</w:t>
      </w:r>
    </w:p>
    <w:p w14:paraId="3B549C41">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（3）对工程建设有关事项包括工程规模、设计标准、规划设计、生产工艺设计和使用功能要求，向委托人的建议权。</w:t>
      </w:r>
    </w:p>
    <w:p w14:paraId="61CD1B6B">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4）对工程设计中的技术问题，按照安全和优化的原则，向委托人提出建议；如果拟提出的建议可能会提高工程造价，或延长工期，应当事先征得委托人的同意。当发现工程设计不符合国家颁布的建设工程质量标准或设计合同约定的质量标准时，监理人应当书面报告委托人并要求设计人更正。</w:t>
      </w:r>
    </w:p>
    <w:p w14:paraId="5A3FEA35">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（5）审批工程施工组织设计和技术方案，按照保质量、保工期和降低成本的原则，向承包人提出建议，并向委托人提出书面报告。</w:t>
      </w:r>
    </w:p>
    <w:p w14:paraId="0257AE29">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（6）主持工程建设有关协作单位的组织协调，重要协调事项应当事先向委托人报告。</w:t>
      </w:r>
    </w:p>
    <w:p w14:paraId="521A796F">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（7）征得委托人同意，监理人有权发布开工令、停工令、复工令，但应当事先向委托人报告。如在紧急情况下未能事先报告时，则应在24小时内向委托人做出书面报告。</w:t>
      </w:r>
    </w:p>
    <w:p w14:paraId="365993A6">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项目监理机构复工令后才能复工。</w:t>
      </w:r>
    </w:p>
    <w:p w14:paraId="1CDDE640">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（9）工程施工进度的检查、监督权，以及工程实际竣工日期提前或超过工程施工合同规定的竣工期限的签认权。</w:t>
      </w:r>
    </w:p>
    <w:p w14:paraId="05DEC36D">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（10）在工程施工合同约定的工程价格范围内，工程款支付的审核和签认权，以及工程结算的复核确认权与否决权。未经总监理工程师签字确认，委托人不支付工程款。</w:t>
      </w:r>
    </w:p>
    <w:p w14:paraId="6B21F3F8">
      <w:pPr>
        <w:adjustRightInd w:val="0"/>
        <w:snapToGrid w:val="0"/>
        <w:spacing w:line="440" w:lineRule="exact"/>
        <w:ind w:firstLine="482" w:firstLineChars="200"/>
        <w:rPr>
          <w:rFonts w:ascii="宋体" w:hAnsi="宋体"/>
          <w:snapToGrid w:val="0"/>
          <w:color w:val="auto"/>
          <w:kern w:val="0"/>
          <w:sz w:val="24"/>
          <w:szCs w:val="24"/>
        </w:rPr>
      </w:pPr>
      <w:r>
        <w:rPr>
          <w:rFonts w:hint="eastAsia" w:ascii="宋体" w:hAnsi="宋体"/>
          <w:b/>
          <w:bCs/>
          <w:snapToGrid w:val="0"/>
          <w:color w:val="auto"/>
          <w:kern w:val="0"/>
          <w:sz w:val="24"/>
          <w:szCs w:val="24"/>
        </w:rPr>
        <w:t>第十八条</w:t>
      </w:r>
      <w:r>
        <w:rPr>
          <w:rFonts w:hint="eastAsia" w:ascii="宋体" w:hAnsi="宋体"/>
          <w:snapToGrid w:val="0"/>
          <w:color w:val="auto"/>
          <w:kern w:val="0"/>
          <w:sz w:val="24"/>
          <w:szCs w:val="24"/>
        </w:rPr>
        <w:t xml:space="preserve"> 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承包人人员工作不力，项目监理机构可要求承包人调换有关人员。</w:t>
      </w:r>
    </w:p>
    <w:p w14:paraId="12011299">
      <w:pPr>
        <w:adjustRightInd w:val="0"/>
        <w:snapToGrid w:val="0"/>
        <w:spacing w:line="440" w:lineRule="exact"/>
        <w:ind w:firstLine="482" w:firstLineChars="200"/>
        <w:rPr>
          <w:rFonts w:ascii="宋体" w:hAnsi="宋体"/>
          <w:b/>
          <w:bCs/>
          <w:snapToGrid w:val="0"/>
          <w:color w:val="auto"/>
          <w:kern w:val="0"/>
          <w:sz w:val="24"/>
          <w:szCs w:val="24"/>
        </w:rPr>
      </w:pPr>
      <w:r>
        <w:rPr>
          <w:rFonts w:hint="eastAsia" w:ascii="宋体" w:hAnsi="宋体"/>
          <w:b/>
          <w:bCs/>
          <w:snapToGrid w:val="0"/>
          <w:color w:val="auto"/>
          <w:kern w:val="0"/>
          <w:sz w:val="24"/>
          <w:szCs w:val="24"/>
        </w:rPr>
        <w:t>第十九条</w:t>
      </w:r>
      <w:r>
        <w:rPr>
          <w:rFonts w:hint="eastAsia" w:ascii="宋体" w:hAnsi="宋体"/>
          <w:snapToGrid w:val="0"/>
          <w:color w:val="auto"/>
          <w:kern w:val="0"/>
          <w:sz w:val="24"/>
          <w:szCs w:val="24"/>
        </w:rPr>
        <w:t xml:space="preserve"> 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进行调解。当双方的争议由政府建设行政主管部门调解或仲裁机关仲裁时，监理人应当提供作证的事实材料。</w:t>
      </w:r>
    </w:p>
    <w:p w14:paraId="30BC6E07">
      <w:pPr>
        <w:adjustRightInd w:val="0"/>
        <w:snapToGrid w:val="0"/>
        <w:spacing w:line="440" w:lineRule="exact"/>
        <w:jc w:val="center"/>
        <w:rPr>
          <w:rFonts w:ascii="宋体" w:hAnsi="宋体"/>
          <w:b/>
          <w:bCs/>
          <w:snapToGrid w:val="0"/>
          <w:color w:val="auto"/>
          <w:kern w:val="0"/>
          <w:sz w:val="24"/>
          <w:szCs w:val="24"/>
        </w:rPr>
      </w:pPr>
      <w:r>
        <w:rPr>
          <w:rFonts w:hint="eastAsia" w:ascii="宋体" w:hAnsi="宋体"/>
          <w:b/>
          <w:bCs/>
          <w:snapToGrid w:val="0"/>
          <w:color w:val="auto"/>
          <w:kern w:val="0"/>
          <w:sz w:val="24"/>
          <w:szCs w:val="24"/>
        </w:rPr>
        <w:t>委托人权利</w:t>
      </w:r>
    </w:p>
    <w:p w14:paraId="142EBF7E">
      <w:pPr>
        <w:adjustRightInd w:val="0"/>
        <w:snapToGrid w:val="0"/>
        <w:spacing w:line="440" w:lineRule="exact"/>
        <w:ind w:firstLine="482" w:firstLineChars="200"/>
        <w:rPr>
          <w:rFonts w:ascii="宋体" w:hAnsi="宋体"/>
          <w:snapToGrid w:val="0"/>
          <w:color w:val="auto"/>
          <w:kern w:val="0"/>
          <w:sz w:val="24"/>
          <w:szCs w:val="24"/>
        </w:rPr>
      </w:pPr>
      <w:r>
        <w:rPr>
          <w:rFonts w:hint="eastAsia" w:ascii="宋体" w:hAnsi="宋体"/>
          <w:b/>
          <w:bCs/>
          <w:snapToGrid w:val="0"/>
          <w:color w:val="auto"/>
          <w:kern w:val="0"/>
          <w:sz w:val="24"/>
          <w:szCs w:val="24"/>
        </w:rPr>
        <w:t>第二十条</w:t>
      </w:r>
      <w:r>
        <w:rPr>
          <w:rFonts w:hint="eastAsia" w:ascii="宋体" w:hAnsi="宋体"/>
          <w:snapToGrid w:val="0"/>
          <w:color w:val="auto"/>
          <w:kern w:val="0"/>
          <w:sz w:val="24"/>
          <w:szCs w:val="24"/>
        </w:rPr>
        <w:t xml:space="preserve"> 委托人有选定工程总承包人，以及与其订立合同的权利。</w:t>
      </w:r>
    </w:p>
    <w:p w14:paraId="6C286BAD">
      <w:pPr>
        <w:adjustRightInd w:val="0"/>
        <w:snapToGrid w:val="0"/>
        <w:spacing w:line="440" w:lineRule="exact"/>
        <w:ind w:firstLine="482" w:firstLineChars="200"/>
        <w:rPr>
          <w:rFonts w:ascii="宋体" w:hAnsi="宋体"/>
          <w:snapToGrid w:val="0"/>
          <w:color w:val="auto"/>
          <w:kern w:val="0"/>
          <w:sz w:val="24"/>
          <w:szCs w:val="24"/>
        </w:rPr>
      </w:pPr>
      <w:r>
        <w:rPr>
          <w:rFonts w:hint="eastAsia" w:ascii="宋体" w:hAnsi="宋体"/>
          <w:b/>
          <w:bCs/>
          <w:snapToGrid w:val="0"/>
          <w:color w:val="auto"/>
          <w:kern w:val="0"/>
          <w:sz w:val="24"/>
          <w:szCs w:val="24"/>
        </w:rPr>
        <w:t>第二十一条</w:t>
      </w:r>
      <w:r>
        <w:rPr>
          <w:rFonts w:hint="eastAsia" w:ascii="宋体" w:hAnsi="宋体"/>
          <w:snapToGrid w:val="0"/>
          <w:color w:val="auto"/>
          <w:kern w:val="0"/>
          <w:sz w:val="24"/>
          <w:szCs w:val="24"/>
        </w:rPr>
        <w:t xml:space="preserve"> 委托人有对工程规模、设计标准、规划设计、生产工艺设计和设计使用功能要求的认定权，以及对工程设计变更的审批权。</w:t>
      </w:r>
    </w:p>
    <w:p w14:paraId="04FA8A45">
      <w:pPr>
        <w:adjustRightInd w:val="0"/>
        <w:snapToGrid w:val="0"/>
        <w:spacing w:line="440" w:lineRule="exact"/>
        <w:ind w:firstLine="482" w:firstLineChars="200"/>
        <w:rPr>
          <w:rFonts w:ascii="宋体" w:hAnsi="宋体"/>
          <w:snapToGrid w:val="0"/>
          <w:color w:val="auto"/>
          <w:kern w:val="0"/>
          <w:sz w:val="24"/>
          <w:szCs w:val="24"/>
        </w:rPr>
      </w:pPr>
      <w:r>
        <w:rPr>
          <w:rFonts w:hint="eastAsia" w:ascii="宋体" w:hAnsi="宋体"/>
          <w:b/>
          <w:bCs/>
          <w:snapToGrid w:val="0"/>
          <w:color w:val="auto"/>
          <w:kern w:val="0"/>
          <w:sz w:val="24"/>
          <w:szCs w:val="24"/>
        </w:rPr>
        <w:t>第二十二条</w:t>
      </w:r>
      <w:r>
        <w:rPr>
          <w:rFonts w:hint="eastAsia" w:ascii="宋体" w:hAnsi="宋体"/>
          <w:snapToGrid w:val="0"/>
          <w:color w:val="auto"/>
          <w:kern w:val="0"/>
          <w:sz w:val="24"/>
          <w:szCs w:val="24"/>
        </w:rPr>
        <w:t xml:space="preserve"> 监理人调换总监理工程师须事先经委托人同意。</w:t>
      </w:r>
    </w:p>
    <w:p w14:paraId="4DD5CD2A">
      <w:pPr>
        <w:adjustRightInd w:val="0"/>
        <w:snapToGrid w:val="0"/>
        <w:spacing w:line="440" w:lineRule="exact"/>
        <w:ind w:firstLine="482" w:firstLineChars="200"/>
        <w:rPr>
          <w:rFonts w:ascii="宋体" w:hAnsi="宋体"/>
          <w:b/>
          <w:bCs/>
          <w:snapToGrid w:val="0"/>
          <w:color w:val="auto"/>
          <w:kern w:val="0"/>
          <w:sz w:val="24"/>
          <w:szCs w:val="24"/>
        </w:rPr>
      </w:pPr>
      <w:r>
        <w:rPr>
          <w:rFonts w:hint="eastAsia" w:ascii="宋体" w:hAnsi="宋体"/>
          <w:b/>
          <w:bCs/>
          <w:snapToGrid w:val="0"/>
          <w:color w:val="auto"/>
          <w:kern w:val="0"/>
          <w:sz w:val="24"/>
          <w:szCs w:val="24"/>
        </w:rPr>
        <w:t>第二十三条</w:t>
      </w:r>
      <w:r>
        <w:rPr>
          <w:rFonts w:hint="eastAsia" w:ascii="宋体" w:hAnsi="宋体"/>
          <w:snapToGrid w:val="0"/>
          <w:color w:val="auto"/>
          <w:kern w:val="0"/>
          <w:sz w:val="24"/>
          <w:szCs w:val="24"/>
        </w:rPr>
        <w:t xml:space="preserve"> 委托人有权要求监理人提交监理工作月报及监理业务范围内的专项报告。</w:t>
      </w:r>
    </w:p>
    <w:p w14:paraId="6101978E">
      <w:pPr>
        <w:adjustRightInd w:val="0"/>
        <w:snapToGrid w:val="0"/>
        <w:spacing w:line="440" w:lineRule="exact"/>
        <w:ind w:firstLine="482" w:firstLineChars="200"/>
        <w:rPr>
          <w:rFonts w:ascii="宋体" w:hAnsi="宋体"/>
          <w:b/>
          <w:bCs/>
          <w:snapToGrid w:val="0"/>
          <w:color w:val="auto"/>
          <w:kern w:val="0"/>
          <w:sz w:val="24"/>
          <w:szCs w:val="24"/>
        </w:rPr>
      </w:pPr>
      <w:r>
        <w:rPr>
          <w:rFonts w:hint="eastAsia" w:ascii="宋体" w:hAnsi="宋体"/>
          <w:b/>
          <w:bCs/>
          <w:snapToGrid w:val="0"/>
          <w:color w:val="auto"/>
          <w:kern w:val="0"/>
          <w:sz w:val="24"/>
          <w:szCs w:val="24"/>
        </w:rPr>
        <w:t>第二十四条</w:t>
      </w:r>
      <w:r>
        <w:rPr>
          <w:rFonts w:hint="eastAsia" w:ascii="宋体" w:hAnsi="宋体"/>
          <w:snapToGrid w:val="0"/>
          <w:color w:val="auto"/>
          <w:kern w:val="0"/>
          <w:sz w:val="24"/>
          <w:szCs w:val="24"/>
        </w:rPr>
        <w:t xml:space="preserve"> 当委托人发现监理人员不按监理合同履行监理职责，或与承包人串通给委托人或工程造成损失的，委托人有权要求监理人更换监理人员，直到终止合同并要求监理人承担相应的赔偿责任或连带赔偿责任。</w:t>
      </w:r>
    </w:p>
    <w:p w14:paraId="151E9385">
      <w:pPr>
        <w:adjustRightInd w:val="0"/>
        <w:snapToGrid w:val="0"/>
        <w:spacing w:line="440" w:lineRule="exact"/>
        <w:jc w:val="center"/>
        <w:rPr>
          <w:rFonts w:ascii="宋体" w:hAnsi="宋体"/>
          <w:b/>
          <w:bCs/>
          <w:snapToGrid w:val="0"/>
          <w:color w:val="auto"/>
          <w:kern w:val="0"/>
          <w:sz w:val="24"/>
          <w:szCs w:val="24"/>
        </w:rPr>
      </w:pPr>
      <w:r>
        <w:rPr>
          <w:rFonts w:hint="eastAsia" w:ascii="宋体" w:hAnsi="宋体"/>
          <w:b/>
          <w:bCs/>
          <w:snapToGrid w:val="0"/>
          <w:color w:val="auto"/>
          <w:kern w:val="0"/>
          <w:sz w:val="24"/>
          <w:szCs w:val="24"/>
        </w:rPr>
        <w:t>监理人责任</w:t>
      </w:r>
    </w:p>
    <w:p w14:paraId="2631ACB2">
      <w:pPr>
        <w:adjustRightInd w:val="0"/>
        <w:snapToGrid w:val="0"/>
        <w:spacing w:line="440" w:lineRule="exact"/>
        <w:ind w:firstLine="482" w:firstLineChars="200"/>
        <w:rPr>
          <w:rFonts w:ascii="宋体" w:hAnsi="宋体"/>
          <w:snapToGrid w:val="0"/>
          <w:color w:val="auto"/>
          <w:kern w:val="0"/>
          <w:sz w:val="24"/>
          <w:szCs w:val="24"/>
        </w:rPr>
      </w:pPr>
      <w:r>
        <w:rPr>
          <w:rFonts w:hint="eastAsia" w:ascii="宋体" w:hAnsi="宋体"/>
          <w:b/>
          <w:bCs/>
          <w:snapToGrid w:val="0"/>
          <w:color w:val="auto"/>
          <w:kern w:val="0"/>
          <w:sz w:val="24"/>
          <w:szCs w:val="24"/>
        </w:rPr>
        <w:t xml:space="preserve">第二十五条 </w:t>
      </w:r>
      <w:r>
        <w:rPr>
          <w:rFonts w:hint="eastAsia" w:ascii="宋体" w:hAnsi="宋体"/>
          <w:snapToGrid w:val="0"/>
          <w:color w:val="auto"/>
          <w:kern w:val="0"/>
          <w:sz w:val="24"/>
          <w:szCs w:val="24"/>
        </w:rPr>
        <w:t>监理人的责任期即本施工监理合同有效期。在监理过程中，如果因工程建设进度的推迟或延误而超过书面约定的日期，双方应进一步约定相应延长的合同期。</w:t>
      </w:r>
    </w:p>
    <w:p w14:paraId="53CE77FC">
      <w:pPr>
        <w:adjustRightInd w:val="0"/>
        <w:snapToGrid w:val="0"/>
        <w:spacing w:line="440" w:lineRule="exact"/>
        <w:ind w:firstLine="482" w:firstLineChars="200"/>
        <w:rPr>
          <w:rFonts w:ascii="宋体" w:hAnsi="宋体"/>
          <w:snapToGrid w:val="0"/>
          <w:color w:val="auto"/>
          <w:kern w:val="0"/>
          <w:sz w:val="24"/>
          <w:szCs w:val="24"/>
        </w:rPr>
      </w:pPr>
      <w:r>
        <w:rPr>
          <w:rFonts w:hint="eastAsia" w:ascii="宋体" w:hAnsi="宋体"/>
          <w:b/>
          <w:bCs/>
          <w:snapToGrid w:val="0"/>
          <w:color w:val="auto"/>
          <w:kern w:val="0"/>
          <w:sz w:val="24"/>
          <w:szCs w:val="24"/>
        </w:rPr>
        <w:t>第二十六条</w:t>
      </w:r>
      <w:r>
        <w:rPr>
          <w:rFonts w:hint="eastAsia" w:ascii="宋体" w:hAnsi="宋体"/>
          <w:snapToGrid w:val="0"/>
          <w:color w:val="auto"/>
          <w:kern w:val="0"/>
          <w:sz w:val="24"/>
          <w:szCs w:val="24"/>
        </w:rPr>
        <w:t xml:space="preserve"> 监理人在责任期内，应当履行约定的义务，如果因监理人过失而造成了委托人的经济损失，应当向委托人赔偿。累计赔偿总额（除本合同第二十四条规定以外）不应超过监理报酬总额（除去税金）。</w:t>
      </w:r>
    </w:p>
    <w:p w14:paraId="019ED3AB">
      <w:pPr>
        <w:adjustRightInd w:val="0"/>
        <w:snapToGrid w:val="0"/>
        <w:spacing w:line="440" w:lineRule="exact"/>
        <w:ind w:firstLine="482" w:firstLineChars="200"/>
        <w:rPr>
          <w:rFonts w:ascii="宋体" w:hAnsi="宋体"/>
          <w:snapToGrid w:val="0"/>
          <w:color w:val="auto"/>
          <w:kern w:val="0"/>
          <w:sz w:val="24"/>
          <w:szCs w:val="24"/>
        </w:rPr>
      </w:pPr>
      <w:r>
        <w:rPr>
          <w:rFonts w:hint="eastAsia" w:ascii="宋体" w:hAnsi="宋体"/>
          <w:b/>
          <w:bCs/>
          <w:snapToGrid w:val="0"/>
          <w:color w:val="auto"/>
          <w:kern w:val="0"/>
          <w:sz w:val="24"/>
          <w:szCs w:val="24"/>
        </w:rPr>
        <w:t>第二十七条</w:t>
      </w:r>
      <w:r>
        <w:rPr>
          <w:rFonts w:hint="eastAsia" w:ascii="宋体" w:hAnsi="宋体"/>
          <w:snapToGrid w:val="0"/>
          <w:color w:val="auto"/>
          <w:kern w:val="0"/>
          <w:sz w:val="24"/>
          <w:szCs w:val="24"/>
        </w:rPr>
        <w:t xml:space="preserve"> 监理人对承包人违反合同规定的质量要求和完工（交图、交货）时限，不承担责任。因不可抗力导致施工监理合同不能全部或部分履行，监理人不承担责任。但对违反第五条规定引起的与之有关的事宜，向委托人承担赔偿责任。</w:t>
      </w:r>
    </w:p>
    <w:p w14:paraId="61480138">
      <w:pPr>
        <w:adjustRightInd w:val="0"/>
        <w:snapToGrid w:val="0"/>
        <w:spacing w:line="440" w:lineRule="exact"/>
        <w:ind w:firstLine="482" w:firstLineChars="200"/>
        <w:rPr>
          <w:rFonts w:ascii="宋体" w:hAnsi="宋体"/>
          <w:b/>
          <w:bCs/>
          <w:snapToGrid w:val="0"/>
          <w:color w:val="auto"/>
          <w:kern w:val="0"/>
          <w:sz w:val="24"/>
          <w:szCs w:val="24"/>
        </w:rPr>
      </w:pPr>
      <w:r>
        <w:rPr>
          <w:rFonts w:hint="eastAsia" w:ascii="宋体" w:hAnsi="宋体"/>
          <w:b/>
          <w:bCs/>
          <w:snapToGrid w:val="0"/>
          <w:color w:val="auto"/>
          <w:kern w:val="0"/>
          <w:sz w:val="24"/>
          <w:szCs w:val="24"/>
        </w:rPr>
        <w:t>第二十八条</w:t>
      </w:r>
      <w:r>
        <w:rPr>
          <w:rFonts w:hint="eastAsia" w:ascii="宋体" w:hAnsi="宋体"/>
          <w:snapToGrid w:val="0"/>
          <w:color w:val="auto"/>
          <w:kern w:val="0"/>
          <w:sz w:val="24"/>
          <w:szCs w:val="24"/>
        </w:rPr>
        <w:t xml:space="preserve"> 监理人向委托人提出赔偿要求不能成立时，监理人应当补偿由于该索赔所导致委托人的各种费用支出。</w:t>
      </w:r>
    </w:p>
    <w:p w14:paraId="045CBB1C">
      <w:pPr>
        <w:adjustRightInd w:val="0"/>
        <w:snapToGrid w:val="0"/>
        <w:spacing w:line="440" w:lineRule="exact"/>
        <w:jc w:val="center"/>
        <w:rPr>
          <w:rFonts w:ascii="宋体" w:hAnsi="宋体"/>
          <w:b/>
          <w:bCs/>
          <w:snapToGrid w:val="0"/>
          <w:color w:val="auto"/>
          <w:kern w:val="0"/>
          <w:sz w:val="24"/>
          <w:szCs w:val="24"/>
        </w:rPr>
      </w:pPr>
      <w:r>
        <w:rPr>
          <w:rFonts w:hint="eastAsia" w:ascii="宋体" w:hAnsi="宋体"/>
          <w:b/>
          <w:bCs/>
          <w:snapToGrid w:val="0"/>
          <w:color w:val="auto"/>
          <w:kern w:val="0"/>
          <w:sz w:val="24"/>
          <w:szCs w:val="24"/>
        </w:rPr>
        <w:t>委托人责任</w:t>
      </w:r>
    </w:p>
    <w:p w14:paraId="075585EE">
      <w:pPr>
        <w:adjustRightInd w:val="0"/>
        <w:snapToGrid w:val="0"/>
        <w:spacing w:line="440" w:lineRule="exact"/>
        <w:ind w:firstLine="482" w:firstLineChars="200"/>
        <w:rPr>
          <w:rFonts w:ascii="宋体" w:hAnsi="宋体"/>
          <w:snapToGrid w:val="0"/>
          <w:color w:val="auto"/>
          <w:kern w:val="0"/>
          <w:sz w:val="24"/>
          <w:szCs w:val="24"/>
        </w:rPr>
      </w:pPr>
      <w:r>
        <w:rPr>
          <w:rFonts w:hint="eastAsia" w:ascii="宋体" w:hAnsi="宋体"/>
          <w:b/>
          <w:bCs/>
          <w:snapToGrid w:val="0"/>
          <w:color w:val="auto"/>
          <w:kern w:val="0"/>
          <w:sz w:val="24"/>
          <w:szCs w:val="24"/>
        </w:rPr>
        <w:t xml:space="preserve">第二十九条 </w:t>
      </w:r>
      <w:r>
        <w:rPr>
          <w:rFonts w:hint="eastAsia" w:ascii="宋体" w:hAnsi="宋体"/>
          <w:snapToGrid w:val="0"/>
          <w:color w:val="auto"/>
          <w:kern w:val="0"/>
          <w:sz w:val="24"/>
          <w:szCs w:val="24"/>
        </w:rPr>
        <w:t>委托人应当履行本合同约定的义务，如有违反则应当承担违约责任，赔偿给监理人造成的经济损失。</w:t>
      </w:r>
    </w:p>
    <w:p w14:paraId="2CAFD156">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监理人处理委托业务时，因非监理人原因的事由受到损失的，可以向委托人要求补偿损失。</w:t>
      </w:r>
    </w:p>
    <w:p w14:paraId="77E7B7D2">
      <w:pPr>
        <w:adjustRightInd w:val="0"/>
        <w:snapToGrid w:val="0"/>
        <w:spacing w:line="440" w:lineRule="exact"/>
        <w:ind w:firstLine="482" w:firstLineChars="200"/>
        <w:rPr>
          <w:rFonts w:ascii="宋体" w:hAnsi="宋体"/>
          <w:b/>
          <w:bCs/>
          <w:snapToGrid w:val="0"/>
          <w:color w:val="auto"/>
          <w:kern w:val="0"/>
          <w:sz w:val="24"/>
          <w:szCs w:val="24"/>
        </w:rPr>
      </w:pPr>
      <w:r>
        <w:rPr>
          <w:rFonts w:hint="eastAsia" w:ascii="宋体" w:hAnsi="宋体"/>
          <w:b/>
          <w:bCs/>
          <w:snapToGrid w:val="0"/>
          <w:color w:val="auto"/>
          <w:kern w:val="0"/>
          <w:sz w:val="24"/>
          <w:szCs w:val="24"/>
        </w:rPr>
        <w:t>第三十条</w:t>
      </w:r>
      <w:r>
        <w:rPr>
          <w:rFonts w:hint="eastAsia" w:ascii="宋体" w:hAnsi="宋体"/>
          <w:snapToGrid w:val="0"/>
          <w:color w:val="auto"/>
          <w:kern w:val="0"/>
          <w:sz w:val="24"/>
          <w:szCs w:val="24"/>
        </w:rPr>
        <w:t xml:space="preserve"> 委托人如果向监理人提出赔偿的要求不能成立，则应当补偿由该索赔所引起的监理人的各种费用支出。</w:t>
      </w:r>
    </w:p>
    <w:p w14:paraId="0C1C3D11">
      <w:pPr>
        <w:adjustRightInd w:val="0"/>
        <w:snapToGrid w:val="0"/>
        <w:spacing w:line="440" w:lineRule="exact"/>
        <w:jc w:val="center"/>
        <w:rPr>
          <w:rFonts w:ascii="宋体" w:hAnsi="宋体"/>
          <w:b/>
          <w:bCs/>
          <w:snapToGrid w:val="0"/>
          <w:color w:val="auto"/>
          <w:kern w:val="0"/>
          <w:sz w:val="24"/>
          <w:szCs w:val="24"/>
        </w:rPr>
      </w:pPr>
      <w:r>
        <w:rPr>
          <w:rFonts w:hint="eastAsia" w:ascii="宋体" w:hAnsi="宋体"/>
          <w:b/>
          <w:bCs/>
          <w:snapToGrid w:val="0"/>
          <w:color w:val="auto"/>
          <w:kern w:val="0"/>
          <w:sz w:val="24"/>
          <w:szCs w:val="24"/>
        </w:rPr>
        <w:t>合同生效、变更与终止</w:t>
      </w:r>
    </w:p>
    <w:p w14:paraId="7CE4819B">
      <w:pPr>
        <w:adjustRightInd w:val="0"/>
        <w:snapToGrid w:val="0"/>
        <w:spacing w:line="440" w:lineRule="exact"/>
        <w:ind w:firstLine="482" w:firstLineChars="200"/>
        <w:rPr>
          <w:rFonts w:ascii="宋体" w:hAnsi="宋体"/>
          <w:snapToGrid w:val="0"/>
          <w:color w:val="auto"/>
          <w:kern w:val="0"/>
          <w:sz w:val="24"/>
          <w:szCs w:val="24"/>
        </w:rPr>
      </w:pPr>
      <w:r>
        <w:rPr>
          <w:rFonts w:hint="eastAsia" w:ascii="宋体" w:hAnsi="宋体"/>
          <w:b/>
          <w:bCs/>
          <w:snapToGrid w:val="0"/>
          <w:color w:val="auto"/>
          <w:kern w:val="0"/>
          <w:sz w:val="24"/>
          <w:szCs w:val="24"/>
        </w:rPr>
        <w:t>第三十一条</w:t>
      </w:r>
      <w:r>
        <w:rPr>
          <w:rFonts w:hint="eastAsia" w:ascii="宋体" w:hAnsi="宋体"/>
          <w:snapToGrid w:val="0"/>
          <w:color w:val="auto"/>
          <w:kern w:val="0"/>
          <w:sz w:val="24"/>
          <w:szCs w:val="24"/>
        </w:rPr>
        <w:t xml:space="preserve"> 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14:paraId="5327C9BE">
      <w:pPr>
        <w:adjustRightInd w:val="0"/>
        <w:snapToGrid w:val="0"/>
        <w:spacing w:line="440" w:lineRule="exact"/>
        <w:ind w:firstLine="482" w:firstLineChars="200"/>
        <w:rPr>
          <w:rFonts w:ascii="宋体" w:hAnsi="宋体"/>
          <w:snapToGrid w:val="0"/>
          <w:color w:val="auto"/>
          <w:kern w:val="0"/>
          <w:sz w:val="24"/>
          <w:szCs w:val="24"/>
        </w:rPr>
      </w:pPr>
      <w:r>
        <w:rPr>
          <w:rFonts w:hint="eastAsia" w:ascii="宋体" w:hAnsi="宋体"/>
          <w:b/>
          <w:bCs/>
          <w:snapToGrid w:val="0"/>
          <w:color w:val="auto"/>
          <w:kern w:val="0"/>
          <w:sz w:val="24"/>
          <w:szCs w:val="24"/>
        </w:rPr>
        <w:t>第三十二条</w:t>
      </w:r>
      <w:r>
        <w:rPr>
          <w:rFonts w:hint="eastAsia" w:ascii="宋体" w:hAnsi="宋体"/>
          <w:snapToGrid w:val="0"/>
          <w:color w:val="auto"/>
          <w:kern w:val="0"/>
          <w:sz w:val="24"/>
          <w:szCs w:val="24"/>
        </w:rPr>
        <w:t xml:space="preserve"> 在本合同签订后，实际情况发生变化，使得监理人不能全部或部分执行监理业务时，监理人应当立即通知委托人。该监理业务的完成时间应予延长。当恢复执行监理业务时，应当增加不超过42日的时间用于恢复执行监理业务，并按双方约定的数量支付监理报酬。</w:t>
      </w:r>
    </w:p>
    <w:p w14:paraId="34BB58B4">
      <w:pPr>
        <w:adjustRightInd w:val="0"/>
        <w:snapToGrid w:val="0"/>
        <w:spacing w:line="440" w:lineRule="exact"/>
        <w:ind w:firstLine="482" w:firstLineChars="200"/>
        <w:rPr>
          <w:rFonts w:ascii="宋体" w:hAnsi="宋体"/>
          <w:snapToGrid w:val="0"/>
          <w:color w:val="auto"/>
          <w:kern w:val="0"/>
          <w:sz w:val="24"/>
          <w:szCs w:val="24"/>
        </w:rPr>
      </w:pPr>
      <w:r>
        <w:rPr>
          <w:rFonts w:hint="eastAsia" w:ascii="宋体" w:hAnsi="宋体"/>
          <w:b/>
          <w:bCs/>
          <w:snapToGrid w:val="0"/>
          <w:color w:val="auto"/>
          <w:kern w:val="0"/>
          <w:sz w:val="24"/>
          <w:szCs w:val="24"/>
        </w:rPr>
        <w:t>第三十三条</w:t>
      </w:r>
      <w:r>
        <w:rPr>
          <w:rFonts w:hint="eastAsia" w:ascii="宋体" w:hAnsi="宋体"/>
          <w:snapToGrid w:val="0"/>
          <w:color w:val="auto"/>
          <w:kern w:val="0"/>
          <w:sz w:val="24"/>
          <w:szCs w:val="24"/>
        </w:rPr>
        <w:t xml:space="preserve"> 监理人向委托人办理完竣工验收或工程移交手续，承包人和委托人已签订工程保修责任书，监理人收到监理报酬尾款，本合同即终止。保修期间的责任，双方在专用条款中约定。</w:t>
      </w:r>
    </w:p>
    <w:p w14:paraId="01EF1DCF">
      <w:pPr>
        <w:adjustRightInd w:val="0"/>
        <w:snapToGrid w:val="0"/>
        <w:spacing w:line="440" w:lineRule="exact"/>
        <w:ind w:firstLine="482" w:firstLineChars="200"/>
        <w:rPr>
          <w:rFonts w:ascii="宋体" w:hAnsi="宋体"/>
          <w:snapToGrid w:val="0"/>
          <w:color w:val="auto"/>
          <w:kern w:val="0"/>
          <w:sz w:val="24"/>
          <w:szCs w:val="24"/>
        </w:rPr>
      </w:pPr>
      <w:r>
        <w:rPr>
          <w:rFonts w:hint="eastAsia" w:ascii="宋体" w:hAnsi="宋体"/>
          <w:b/>
          <w:bCs/>
          <w:snapToGrid w:val="0"/>
          <w:color w:val="auto"/>
          <w:kern w:val="0"/>
          <w:sz w:val="24"/>
          <w:szCs w:val="24"/>
        </w:rPr>
        <w:t>第三十四条</w:t>
      </w:r>
      <w:r>
        <w:rPr>
          <w:rFonts w:hint="eastAsia" w:ascii="宋体" w:hAnsi="宋体"/>
          <w:snapToGrid w:val="0"/>
          <w:color w:val="auto"/>
          <w:kern w:val="0"/>
          <w:sz w:val="24"/>
          <w:szCs w:val="24"/>
        </w:rPr>
        <w:t xml:space="preserve"> 当事人一方要求变更或解除合同时，应当在42日前通知对方，因解除合同使一方遭受损失的，除依法可以免除责任的外，应由责任方负责赔偿。</w:t>
      </w:r>
    </w:p>
    <w:p w14:paraId="75F10D71">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变更或解除合同的通知或协议必须采取书面形式，协议未达成之前，原合同仍然有效。</w:t>
      </w:r>
    </w:p>
    <w:p w14:paraId="522BB52F">
      <w:pPr>
        <w:adjustRightInd w:val="0"/>
        <w:snapToGrid w:val="0"/>
        <w:spacing w:line="440" w:lineRule="exact"/>
        <w:ind w:firstLine="482" w:firstLineChars="200"/>
        <w:rPr>
          <w:rFonts w:ascii="宋体" w:hAnsi="宋体"/>
          <w:snapToGrid w:val="0"/>
          <w:color w:val="auto"/>
          <w:kern w:val="0"/>
          <w:sz w:val="24"/>
          <w:szCs w:val="24"/>
        </w:rPr>
      </w:pPr>
      <w:r>
        <w:rPr>
          <w:rFonts w:hint="eastAsia" w:ascii="宋体" w:hAnsi="宋体"/>
          <w:b/>
          <w:bCs/>
          <w:snapToGrid w:val="0"/>
          <w:color w:val="auto"/>
          <w:kern w:val="0"/>
          <w:sz w:val="24"/>
          <w:szCs w:val="24"/>
        </w:rPr>
        <w:t>第三十五条</w:t>
      </w:r>
      <w:r>
        <w:rPr>
          <w:rFonts w:hint="eastAsia" w:ascii="宋体" w:hAnsi="宋体"/>
          <w:snapToGrid w:val="0"/>
          <w:color w:val="auto"/>
          <w:kern w:val="0"/>
          <w:sz w:val="24"/>
          <w:szCs w:val="24"/>
        </w:rPr>
        <w:t xml:space="preserve"> 监理人在应当获得监理报酬之日起30日内仍未收到支付单据，而委托人又未对监理人提出任何书面解释时，或根据第三十三条及第三十四条已暂停执行监理业务时限超过六个月的，监理人可向委托人发出终止合同的通知，发出通知后14日内仍未得到委托人答复，可进一步发出终止合同的通知，如果第二份通知发出后42日内仍未得到委托人答复，可终止合同或自行暂停或继续暂停执行全部或部分监理业务。委托人承担违约责任。</w:t>
      </w:r>
    </w:p>
    <w:p w14:paraId="1B0D9610">
      <w:pPr>
        <w:adjustRightInd w:val="0"/>
        <w:snapToGrid w:val="0"/>
        <w:spacing w:line="440" w:lineRule="exact"/>
        <w:ind w:firstLine="482" w:firstLineChars="200"/>
        <w:rPr>
          <w:rFonts w:ascii="宋体" w:hAnsi="宋体"/>
          <w:snapToGrid w:val="0"/>
          <w:color w:val="auto"/>
          <w:kern w:val="0"/>
          <w:sz w:val="24"/>
          <w:szCs w:val="24"/>
        </w:rPr>
      </w:pPr>
      <w:r>
        <w:rPr>
          <w:rFonts w:hint="eastAsia" w:ascii="宋体" w:hAnsi="宋体"/>
          <w:b/>
          <w:bCs/>
          <w:snapToGrid w:val="0"/>
          <w:color w:val="auto"/>
          <w:kern w:val="0"/>
          <w:sz w:val="24"/>
          <w:szCs w:val="24"/>
        </w:rPr>
        <w:t>第三十六条</w:t>
      </w:r>
      <w:r>
        <w:rPr>
          <w:rFonts w:hint="eastAsia" w:ascii="宋体" w:hAnsi="宋体"/>
          <w:snapToGrid w:val="0"/>
          <w:color w:val="auto"/>
          <w:kern w:val="0"/>
          <w:sz w:val="24"/>
          <w:szCs w:val="24"/>
        </w:rPr>
        <w:t xml:space="preserve"> 监理人由于非自己的原因而暂停或终止执行监理业务，其善后工作以及恢复执行监理业务的工作，应当视为额外工作，有权得到额外的报酬。</w:t>
      </w:r>
    </w:p>
    <w:p w14:paraId="0A1BF297">
      <w:pPr>
        <w:adjustRightInd w:val="0"/>
        <w:snapToGrid w:val="0"/>
        <w:spacing w:line="440" w:lineRule="exact"/>
        <w:rPr>
          <w:rFonts w:ascii="宋体" w:hAnsi="宋体"/>
          <w:snapToGrid w:val="0"/>
          <w:color w:val="auto"/>
          <w:kern w:val="0"/>
          <w:sz w:val="24"/>
          <w:szCs w:val="24"/>
        </w:rPr>
      </w:pPr>
      <w:r>
        <w:rPr>
          <w:rFonts w:hint="eastAsia" w:ascii="宋体" w:hAnsi="宋体"/>
          <w:snapToGrid w:val="0"/>
          <w:color w:val="auto"/>
          <w:kern w:val="0"/>
          <w:sz w:val="24"/>
          <w:szCs w:val="24"/>
        </w:rPr>
        <w:t xml:space="preserve">　  </w:t>
      </w:r>
      <w:r>
        <w:rPr>
          <w:rFonts w:hint="eastAsia" w:ascii="宋体" w:hAnsi="宋体"/>
          <w:b/>
          <w:bCs/>
          <w:snapToGrid w:val="0"/>
          <w:color w:val="auto"/>
          <w:kern w:val="0"/>
          <w:sz w:val="24"/>
          <w:szCs w:val="24"/>
        </w:rPr>
        <w:t>第三十七条</w:t>
      </w:r>
      <w:r>
        <w:rPr>
          <w:rFonts w:hint="eastAsia" w:ascii="宋体" w:hAnsi="宋体"/>
          <w:snapToGrid w:val="0"/>
          <w:color w:val="auto"/>
          <w:kern w:val="0"/>
          <w:sz w:val="24"/>
          <w:szCs w:val="24"/>
        </w:rPr>
        <w:t>　当委托人认为监理人无正当理由而又未履行监理义务时，可向监理人发出指明其未履行义务的通知。若委托人发出通知后21日内没有收到答复，可在第一个通知发出后35日内发出终止委托监理合同的通知，合同即行终止。监理人承担违约责任。</w:t>
      </w:r>
    </w:p>
    <w:p w14:paraId="5951ECDC">
      <w:pPr>
        <w:adjustRightInd w:val="0"/>
        <w:snapToGrid w:val="0"/>
        <w:spacing w:line="440" w:lineRule="exact"/>
        <w:ind w:firstLine="482" w:firstLineChars="200"/>
        <w:rPr>
          <w:rFonts w:ascii="宋体" w:hAnsi="宋体"/>
          <w:b/>
          <w:bCs/>
          <w:snapToGrid w:val="0"/>
          <w:color w:val="auto"/>
          <w:kern w:val="0"/>
          <w:sz w:val="24"/>
          <w:szCs w:val="24"/>
        </w:rPr>
      </w:pPr>
      <w:r>
        <w:rPr>
          <w:rFonts w:hint="eastAsia" w:ascii="宋体" w:hAnsi="宋体"/>
          <w:b/>
          <w:bCs/>
          <w:snapToGrid w:val="0"/>
          <w:color w:val="auto"/>
          <w:kern w:val="0"/>
          <w:sz w:val="24"/>
          <w:szCs w:val="24"/>
        </w:rPr>
        <w:t>第三十八条</w:t>
      </w:r>
      <w:r>
        <w:rPr>
          <w:rFonts w:hint="eastAsia" w:ascii="宋体" w:hAnsi="宋体"/>
          <w:snapToGrid w:val="0"/>
          <w:color w:val="auto"/>
          <w:kern w:val="0"/>
          <w:sz w:val="24"/>
          <w:szCs w:val="24"/>
        </w:rPr>
        <w:t xml:space="preserve"> 合同协议的终止并不影响各方应有的权利和应当承担的责任。</w:t>
      </w:r>
    </w:p>
    <w:p w14:paraId="015EEEEF">
      <w:pPr>
        <w:adjustRightInd w:val="0"/>
        <w:snapToGrid w:val="0"/>
        <w:spacing w:line="440" w:lineRule="exact"/>
        <w:jc w:val="center"/>
        <w:rPr>
          <w:rFonts w:ascii="宋体" w:hAnsi="宋体"/>
          <w:b/>
          <w:bCs/>
          <w:snapToGrid w:val="0"/>
          <w:color w:val="auto"/>
          <w:kern w:val="0"/>
          <w:sz w:val="24"/>
          <w:szCs w:val="24"/>
        </w:rPr>
      </w:pPr>
      <w:r>
        <w:rPr>
          <w:rFonts w:hint="eastAsia" w:ascii="宋体" w:hAnsi="宋体"/>
          <w:b/>
          <w:bCs/>
          <w:snapToGrid w:val="0"/>
          <w:color w:val="auto"/>
          <w:kern w:val="0"/>
          <w:sz w:val="24"/>
          <w:szCs w:val="24"/>
        </w:rPr>
        <w:t>监理报酬</w:t>
      </w:r>
    </w:p>
    <w:p w14:paraId="178BCDBE">
      <w:pPr>
        <w:adjustRightInd w:val="0"/>
        <w:snapToGrid w:val="0"/>
        <w:spacing w:line="440" w:lineRule="exact"/>
        <w:ind w:firstLine="482" w:firstLineChars="200"/>
        <w:rPr>
          <w:rFonts w:ascii="宋体" w:hAnsi="宋体"/>
          <w:snapToGrid w:val="0"/>
          <w:color w:val="auto"/>
          <w:kern w:val="0"/>
          <w:sz w:val="24"/>
          <w:szCs w:val="24"/>
        </w:rPr>
      </w:pPr>
      <w:r>
        <w:rPr>
          <w:rFonts w:hint="eastAsia" w:ascii="宋体" w:hAnsi="宋体"/>
          <w:b/>
          <w:bCs/>
          <w:snapToGrid w:val="0"/>
          <w:color w:val="auto"/>
          <w:kern w:val="0"/>
          <w:sz w:val="24"/>
          <w:szCs w:val="24"/>
        </w:rPr>
        <w:t>第三十九条</w:t>
      </w:r>
      <w:r>
        <w:rPr>
          <w:rFonts w:hint="eastAsia" w:ascii="宋体" w:hAnsi="宋体"/>
          <w:snapToGrid w:val="0"/>
          <w:color w:val="auto"/>
          <w:kern w:val="0"/>
          <w:sz w:val="24"/>
          <w:szCs w:val="24"/>
        </w:rPr>
        <w:t xml:space="preserve"> 正常的监理工作、附加工作和额外工作的报酬，按照监理合同专用条款中第三十九条的方法计算，并按约定的时间和数额支付。</w:t>
      </w:r>
    </w:p>
    <w:p w14:paraId="5E999721">
      <w:pPr>
        <w:adjustRightInd w:val="0"/>
        <w:snapToGrid w:val="0"/>
        <w:spacing w:line="440" w:lineRule="exact"/>
        <w:ind w:firstLine="482" w:firstLineChars="200"/>
        <w:rPr>
          <w:rFonts w:ascii="宋体" w:hAnsi="宋体"/>
          <w:snapToGrid w:val="0"/>
          <w:color w:val="auto"/>
          <w:kern w:val="0"/>
          <w:sz w:val="24"/>
          <w:szCs w:val="24"/>
        </w:rPr>
      </w:pPr>
      <w:r>
        <w:rPr>
          <w:rFonts w:hint="eastAsia" w:ascii="宋体" w:hAnsi="宋体"/>
          <w:b/>
          <w:bCs/>
          <w:snapToGrid w:val="0"/>
          <w:color w:val="auto"/>
          <w:kern w:val="0"/>
          <w:sz w:val="24"/>
          <w:szCs w:val="24"/>
        </w:rPr>
        <w:t>第四十条</w:t>
      </w:r>
      <w:r>
        <w:rPr>
          <w:rFonts w:hint="eastAsia" w:ascii="宋体" w:hAnsi="宋体"/>
          <w:snapToGrid w:val="0"/>
          <w:color w:val="auto"/>
          <w:kern w:val="0"/>
          <w:sz w:val="24"/>
          <w:szCs w:val="24"/>
        </w:rPr>
        <w:t xml:space="preserve"> 如果委托人在规定的支付期限内未支付监理报酬，自规定之日起，还应向监理人支付滞纳金。滞纳金从规定支付期限最后一日起计算。</w:t>
      </w:r>
    </w:p>
    <w:p w14:paraId="6A429D4C">
      <w:pPr>
        <w:adjustRightInd w:val="0"/>
        <w:snapToGrid w:val="0"/>
        <w:spacing w:line="440" w:lineRule="exact"/>
        <w:ind w:firstLine="482" w:firstLineChars="200"/>
        <w:rPr>
          <w:rFonts w:ascii="宋体" w:hAnsi="宋体"/>
          <w:snapToGrid w:val="0"/>
          <w:color w:val="auto"/>
          <w:kern w:val="0"/>
          <w:sz w:val="24"/>
          <w:szCs w:val="24"/>
        </w:rPr>
      </w:pPr>
      <w:r>
        <w:rPr>
          <w:rFonts w:hint="eastAsia" w:ascii="宋体" w:hAnsi="宋体"/>
          <w:b/>
          <w:bCs/>
          <w:snapToGrid w:val="0"/>
          <w:color w:val="auto"/>
          <w:kern w:val="0"/>
          <w:sz w:val="24"/>
          <w:szCs w:val="24"/>
        </w:rPr>
        <w:t>第四十一条</w:t>
      </w:r>
      <w:r>
        <w:rPr>
          <w:rFonts w:hint="eastAsia" w:ascii="宋体" w:hAnsi="宋体"/>
          <w:snapToGrid w:val="0"/>
          <w:color w:val="auto"/>
          <w:kern w:val="0"/>
          <w:sz w:val="24"/>
          <w:szCs w:val="24"/>
        </w:rPr>
        <w:t xml:space="preserve"> 支付监理报酬所采取的货币币种、汇率由合同专用条款约定。</w:t>
      </w:r>
    </w:p>
    <w:p w14:paraId="6CAD95E6">
      <w:pPr>
        <w:adjustRightInd w:val="0"/>
        <w:snapToGrid w:val="0"/>
        <w:spacing w:line="440" w:lineRule="exact"/>
        <w:ind w:firstLine="482" w:firstLineChars="200"/>
        <w:rPr>
          <w:rFonts w:ascii="宋体" w:hAnsi="宋体"/>
          <w:b/>
          <w:bCs/>
          <w:snapToGrid w:val="0"/>
          <w:color w:val="auto"/>
          <w:kern w:val="0"/>
          <w:sz w:val="24"/>
          <w:szCs w:val="24"/>
        </w:rPr>
      </w:pPr>
      <w:r>
        <w:rPr>
          <w:rFonts w:hint="eastAsia" w:ascii="宋体" w:hAnsi="宋体"/>
          <w:b/>
          <w:bCs/>
          <w:snapToGrid w:val="0"/>
          <w:color w:val="auto"/>
          <w:kern w:val="0"/>
          <w:sz w:val="24"/>
          <w:szCs w:val="24"/>
        </w:rPr>
        <w:t>第四十二条</w:t>
      </w:r>
      <w:r>
        <w:rPr>
          <w:rFonts w:hint="eastAsia" w:ascii="宋体" w:hAnsi="宋体"/>
          <w:snapToGrid w:val="0"/>
          <w:color w:val="auto"/>
          <w:kern w:val="0"/>
          <w:sz w:val="24"/>
          <w:szCs w:val="24"/>
        </w:rPr>
        <w:t xml:space="preserve"> 如果委托人对监理人提交的支付通知中报酬或部分报酬项目提出异议，应当在收到支付通知书24小时内向监理人发出表示异议的通知，但委托人不得拖延其他无异议报酬项目的支付。</w:t>
      </w:r>
    </w:p>
    <w:p w14:paraId="730895D8">
      <w:pPr>
        <w:adjustRightInd w:val="0"/>
        <w:snapToGrid w:val="0"/>
        <w:spacing w:line="440" w:lineRule="exact"/>
        <w:jc w:val="center"/>
        <w:rPr>
          <w:rFonts w:ascii="宋体" w:hAnsi="宋体"/>
          <w:b/>
          <w:bCs/>
          <w:snapToGrid w:val="0"/>
          <w:color w:val="auto"/>
          <w:kern w:val="0"/>
          <w:sz w:val="24"/>
          <w:szCs w:val="24"/>
        </w:rPr>
      </w:pPr>
      <w:r>
        <w:rPr>
          <w:rFonts w:hint="eastAsia" w:ascii="宋体" w:hAnsi="宋体"/>
          <w:b/>
          <w:bCs/>
          <w:snapToGrid w:val="0"/>
          <w:color w:val="auto"/>
          <w:kern w:val="0"/>
          <w:sz w:val="24"/>
          <w:szCs w:val="24"/>
        </w:rPr>
        <w:t>其他</w:t>
      </w:r>
    </w:p>
    <w:p w14:paraId="0A639119">
      <w:pPr>
        <w:adjustRightInd w:val="0"/>
        <w:snapToGrid w:val="0"/>
        <w:spacing w:line="440" w:lineRule="exact"/>
        <w:ind w:firstLine="482" w:firstLineChars="200"/>
        <w:rPr>
          <w:rFonts w:ascii="宋体" w:hAnsi="宋体"/>
          <w:snapToGrid w:val="0"/>
          <w:color w:val="auto"/>
          <w:kern w:val="0"/>
          <w:sz w:val="24"/>
          <w:szCs w:val="24"/>
        </w:rPr>
      </w:pPr>
      <w:r>
        <w:rPr>
          <w:rFonts w:hint="eastAsia" w:ascii="宋体" w:hAnsi="宋体"/>
          <w:b/>
          <w:bCs/>
          <w:snapToGrid w:val="0"/>
          <w:color w:val="auto"/>
          <w:kern w:val="0"/>
          <w:sz w:val="24"/>
          <w:szCs w:val="24"/>
        </w:rPr>
        <w:t>第四十三条</w:t>
      </w:r>
      <w:r>
        <w:rPr>
          <w:rFonts w:hint="eastAsia" w:ascii="宋体" w:hAnsi="宋体"/>
          <w:snapToGrid w:val="0"/>
          <w:color w:val="auto"/>
          <w:kern w:val="0"/>
          <w:sz w:val="24"/>
          <w:szCs w:val="24"/>
        </w:rPr>
        <w:t xml:space="preserve"> 委托的建设工程监理所必要的监理人员出外考察、材料设备复试，其费用支出经委托人同意的，在预算范围内向委托人实报实销。</w:t>
      </w:r>
    </w:p>
    <w:p w14:paraId="2020AFBD">
      <w:pPr>
        <w:adjustRightInd w:val="0"/>
        <w:snapToGrid w:val="0"/>
        <w:spacing w:line="440" w:lineRule="exact"/>
        <w:ind w:firstLine="482" w:firstLineChars="200"/>
        <w:rPr>
          <w:rFonts w:ascii="宋体" w:hAnsi="宋体"/>
          <w:snapToGrid w:val="0"/>
          <w:color w:val="auto"/>
          <w:kern w:val="0"/>
          <w:sz w:val="24"/>
          <w:szCs w:val="24"/>
        </w:rPr>
      </w:pPr>
      <w:r>
        <w:rPr>
          <w:rFonts w:hint="eastAsia" w:ascii="宋体" w:hAnsi="宋体"/>
          <w:b/>
          <w:bCs/>
          <w:snapToGrid w:val="0"/>
          <w:color w:val="auto"/>
          <w:kern w:val="0"/>
          <w:sz w:val="24"/>
          <w:szCs w:val="24"/>
        </w:rPr>
        <w:t>第四十四条</w:t>
      </w:r>
      <w:r>
        <w:rPr>
          <w:rFonts w:hint="eastAsia" w:ascii="宋体" w:hAnsi="宋体"/>
          <w:snapToGrid w:val="0"/>
          <w:color w:val="auto"/>
          <w:kern w:val="0"/>
          <w:sz w:val="24"/>
          <w:szCs w:val="24"/>
        </w:rPr>
        <w:t xml:space="preserve"> 在监理业务范围内，如需聘用专家咨询或协助，由监理人聘用的，其费用由监理人承担；由委托人聘用的，其费用由委托人承担。</w:t>
      </w:r>
    </w:p>
    <w:p w14:paraId="74D00AB1">
      <w:pPr>
        <w:adjustRightInd w:val="0"/>
        <w:snapToGrid w:val="0"/>
        <w:spacing w:line="440" w:lineRule="exact"/>
        <w:ind w:firstLine="482" w:firstLineChars="200"/>
        <w:rPr>
          <w:rFonts w:ascii="宋体" w:hAnsi="宋体"/>
          <w:snapToGrid w:val="0"/>
          <w:color w:val="auto"/>
          <w:kern w:val="0"/>
          <w:sz w:val="24"/>
          <w:szCs w:val="24"/>
        </w:rPr>
      </w:pPr>
      <w:r>
        <w:rPr>
          <w:rFonts w:hint="eastAsia" w:ascii="宋体" w:hAnsi="宋体"/>
          <w:b/>
          <w:bCs/>
          <w:snapToGrid w:val="0"/>
          <w:color w:val="auto"/>
          <w:kern w:val="0"/>
          <w:sz w:val="24"/>
          <w:szCs w:val="24"/>
        </w:rPr>
        <w:t>第四十五条</w:t>
      </w:r>
      <w:r>
        <w:rPr>
          <w:rFonts w:hint="eastAsia" w:ascii="宋体" w:hAnsi="宋体"/>
          <w:snapToGrid w:val="0"/>
          <w:color w:val="auto"/>
          <w:kern w:val="0"/>
          <w:sz w:val="24"/>
          <w:szCs w:val="24"/>
        </w:rPr>
        <w:t xml:space="preserve"> 监理人在监理工作过程中提出的合理化建议，使委托人得到了经济效益，委托人应按专用条款中的约定给予经济奖励。</w:t>
      </w:r>
    </w:p>
    <w:p w14:paraId="1154C328">
      <w:pPr>
        <w:adjustRightInd w:val="0"/>
        <w:snapToGrid w:val="0"/>
        <w:spacing w:line="440" w:lineRule="exact"/>
        <w:ind w:firstLine="482" w:firstLineChars="200"/>
        <w:rPr>
          <w:rFonts w:ascii="宋体" w:hAnsi="宋体"/>
          <w:snapToGrid w:val="0"/>
          <w:color w:val="auto"/>
          <w:kern w:val="0"/>
          <w:sz w:val="24"/>
          <w:szCs w:val="24"/>
        </w:rPr>
      </w:pPr>
      <w:r>
        <w:rPr>
          <w:rFonts w:hint="eastAsia" w:ascii="宋体" w:hAnsi="宋体"/>
          <w:b/>
          <w:bCs/>
          <w:snapToGrid w:val="0"/>
          <w:color w:val="auto"/>
          <w:kern w:val="0"/>
          <w:sz w:val="24"/>
          <w:szCs w:val="24"/>
        </w:rPr>
        <w:t>第四十六条</w:t>
      </w:r>
      <w:r>
        <w:rPr>
          <w:rFonts w:hint="eastAsia" w:ascii="宋体" w:hAnsi="宋体"/>
          <w:snapToGrid w:val="0"/>
          <w:color w:val="auto"/>
          <w:kern w:val="0"/>
          <w:sz w:val="24"/>
          <w:szCs w:val="24"/>
        </w:rPr>
        <w:t xml:space="preserve"> 监理人驻地项目监理机构及其职员不得接受监理工程项目承包人的任何报酬或者经济利益。</w:t>
      </w:r>
    </w:p>
    <w:p w14:paraId="6BBF4C0A">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监理人不得参与可能与合同规定的与委托人的利益相冲突的任何活动。</w:t>
      </w:r>
    </w:p>
    <w:p w14:paraId="4597AE10">
      <w:pPr>
        <w:adjustRightInd w:val="0"/>
        <w:snapToGrid w:val="0"/>
        <w:spacing w:line="440" w:lineRule="exact"/>
        <w:ind w:firstLine="482" w:firstLineChars="200"/>
        <w:rPr>
          <w:rFonts w:ascii="宋体" w:hAnsi="宋体"/>
          <w:snapToGrid w:val="0"/>
          <w:color w:val="auto"/>
          <w:kern w:val="0"/>
          <w:sz w:val="24"/>
          <w:szCs w:val="24"/>
        </w:rPr>
      </w:pPr>
      <w:r>
        <w:rPr>
          <w:rFonts w:hint="eastAsia" w:ascii="宋体" w:hAnsi="宋体"/>
          <w:b/>
          <w:bCs/>
          <w:snapToGrid w:val="0"/>
          <w:color w:val="auto"/>
          <w:kern w:val="0"/>
          <w:sz w:val="24"/>
          <w:szCs w:val="24"/>
        </w:rPr>
        <w:t>第四十七条</w:t>
      </w:r>
      <w:r>
        <w:rPr>
          <w:rFonts w:hint="eastAsia" w:ascii="宋体" w:hAnsi="宋体"/>
          <w:snapToGrid w:val="0"/>
          <w:color w:val="auto"/>
          <w:kern w:val="0"/>
          <w:sz w:val="24"/>
          <w:szCs w:val="24"/>
        </w:rPr>
        <w:t xml:space="preserve"> 监理人在监理过程中，不得泄露委托人申明的秘密，监理人亦不得泄露设计人、承包人等提供并申明的秘密。</w:t>
      </w:r>
    </w:p>
    <w:p w14:paraId="2DFF3CD3">
      <w:pPr>
        <w:adjustRightInd w:val="0"/>
        <w:snapToGrid w:val="0"/>
        <w:spacing w:line="440" w:lineRule="exact"/>
        <w:ind w:firstLine="482" w:firstLineChars="200"/>
        <w:rPr>
          <w:rFonts w:ascii="宋体" w:hAnsi="宋体"/>
          <w:b/>
          <w:bCs/>
          <w:snapToGrid w:val="0"/>
          <w:color w:val="auto"/>
          <w:kern w:val="0"/>
          <w:sz w:val="24"/>
          <w:szCs w:val="24"/>
        </w:rPr>
      </w:pPr>
      <w:r>
        <w:rPr>
          <w:rFonts w:hint="eastAsia" w:ascii="宋体" w:hAnsi="宋体"/>
          <w:b/>
          <w:bCs/>
          <w:snapToGrid w:val="0"/>
          <w:color w:val="auto"/>
          <w:kern w:val="0"/>
          <w:sz w:val="24"/>
          <w:szCs w:val="24"/>
        </w:rPr>
        <w:t>第四十八条</w:t>
      </w:r>
      <w:r>
        <w:rPr>
          <w:rFonts w:hint="eastAsia" w:ascii="宋体" w:hAnsi="宋体"/>
          <w:snapToGrid w:val="0"/>
          <w:color w:val="auto"/>
          <w:kern w:val="0"/>
          <w:sz w:val="24"/>
          <w:szCs w:val="24"/>
        </w:rPr>
        <w:t xml:space="preserve"> 监理人对于由其编制的所有文件拥有版权，委托人仅有权为本合同工程使用或复制此类文件。</w:t>
      </w:r>
    </w:p>
    <w:p w14:paraId="277293D6">
      <w:pPr>
        <w:adjustRightInd w:val="0"/>
        <w:snapToGrid w:val="0"/>
        <w:spacing w:line="440" w:lineRule="exact"/>
        <w:jc w:val="center"/>
        <w:rPr>
          <w:rFonts w:ascii="宋体" w:hAnsi="宋体"/>
          <w:b/>
          <w:bCs/>
          <w:snapToGrid w:val="0"/>
          <w:color w:val="auto"/>
          <w:kern w:val="0"/>
          <w:sz w:val="24"/>
          <w:szCs w:val="24"/>
        </w:rPr>
      </w:pPr>
      <w:r>
        <w:rPr>
          <w:rFonts w:hint="eastAsia" w:ascii="宋体" w:hAnsi="宋体"/>
          <w:b/>
          <w:bCs/>
          <w:snapToGrid w:val="0"/>
          <w:color w:val="auto"/>
          <w:kern w:val="0"/>
          <w:sz w:val="24"/>
          <w:szCs w:val="24"/>
        </w:rPr>
        <w:t>争议的解决</w:t>
      </w:r>
    </w:p>
    <w:p w14:paraId="3DBC9DAF">
      <w:pPr>
        <w:spacing w:line="440" w:lineRule="exact"/>
        <w:ind w:firstLine="590" w:firstLineChars="245"/>
        <w:rPr>
          <w:rFonts w:ascii="宋体" w:hAnsi="宋体"/>
          <w:snapToGrid w:val="0"/>
          <w:color w:val="auto"/>
          <w:kern w:val="0"/>
          <w:sz w:val="24"/>
          <w:szCs w:val="24"/>
        </w:rPr>
      </w:pPr>
      <w:r>
        <w:rPr>
          <w:rFonts w:hint="eastAsia" w:ascii="宋体" w:hAnsi="宋体"/>
          <w:b/>
          <w:bCs/>
          <w:snapToGrid w:val="0"/>
          <w:color w:val="auto"/>
          <w:kern w:val="0"/>
          <w:sz w:val="24"/>
          <w:szCs w:val="24"/>
        </w:rPr>
        <w:t>第四十九条</w:t>
      </w:r>
      <w:r>
        <w:rPr>
          <w:rFonts w:hint="eastAsia" w:ascii="宋体" w:hAnsi="宋体"/>
          <w:snapToGrid w:val="0"/>
          <w:color w:val="auto"/>
          <w:kern w:val="0"/>
          <w:sz w:val="24"/>
          <w:szCs w:val="24"/>
        </w:rPr>
        <w:t xml:space="preserve"> 因违反或终止合同而引起的对对方损失和损害的赔偿，双方应当协商解决，如未能达成一致，可提交主管部门协调，如仍未能达成一致时，根据双方约定提交仲裁机关仲裁，或向人民法院起诉。</w:t>
      </w:r>
    </w:p>
    <w:p w14:paraId="6DE8F058">
      <w:pPr>
        <w:adjustRightInd w:val="0"/>
        <w:snapToGrid w:val="0"/>
        <w:ind w:right="11"/>
        <w:rPr>
          <w:rFonts w:ascii="宋体" w:hAnsi="宋体"/>
          <w:b/>
          <w:bCs/>
          <w:snapToGrid w:val="0"/>
          <w:color w:val="auto"/>
          <w:kern w:val="0"/>
          <w:sz w:val="44"/>
          <w:szCs w:val="44"/>
        </w:rPr>
      </w:pPr>
    </w:p>
    <w:p w14:paraId="17F3A55D">
      <w:pPr>
        <w:adjustRightInd w:val="0"/>
        <w:snapToGrid w:val="0"/>
        <w:ind w:right="11"/>
        <w:jc w:val="center"/>
        <w:rPr>
          <w:rFonts w:ascii="宋体" w:hAnsi="宋体"/>
          <w:b/>
          <w:bCs/>
          <w:snapToGrid w:val="0"/>
          <w:color w:val="auto"/>
          <w:kern w:val="0"/>
          <w:sz w:val="32"/>
          <w:szCs w:val="32"/>
        </w:rPr>
      </w:pPr>
      <w:r>
        <w:rPr>
          <w:rFonts w:ascii="宋体" w:hAnsi="宋体"/>
          <w:b/>
          <w:bCs/>
          <w:snapToGrid w:val="0"/>
          <w:color w:val="auto"/>
          <w:kern w:val="0"/>
          <w:sz w:val="32"/>
          <w:szCs w:val="32"/>
        </w:rPr>
        <w:br w:type="page"/>
      </w:r>
      <w:r>
        <w:rPr>
          <w:rFonts w:hint="eastAsia" w:ascii="宋体" w:hAnsi="宋体"/>
          <w:b/>
          <w:bCs/>
          <w:snapToGrid w:val="0"/>
          <w:color w:val="auto"/>
          <w:kern w:val="0"/>
          <w:sz w:val="32"/>
          <w:szCs w:val="32"/>
        </w:rPr>
        <w:t>第三章  专用条款</w:t>
      </w:r>
    </w:p>
    <w:p w14:paraId="6866613F">
      <w:pPr>
        <w:pStyle w:val="16"/>
        <w:adjustRightInd w:val="0"/>
        <w:snapToGrid w:val="0"/>
        <w:spacing w:line="440" w:lineRule="exact"/>
        <w:ind w:left="99" w:leftChars="47"/>
        <w:rPr>
          <w:rFonts w:ascii="宋体" w:hAnsi="宋体"/>
          <w:snapToGrid w:val="0"/>
          <w:color w:val="auto"/>
          <w:sz w:val="24"/>
        </w:rPr>
      </w:pPr>
      <w:r>
        <w:rPr>
          <w:rFonts w:hint="eastAsia" w:ascii="宋体" w:hAnsi="宋体"/>
          <w:snapToGrid w:val="0"/>
          <w:color w:val="auto"/>
          <w:sz w:val="24"/>
        </w:rPr>
        <w:t>（本部分条款的编号与标准条款的编号相对应，是根据本合同工程的实际情况对标准条款中相对应条款进行修改、补充或否定，其适用顺序优先于标准条款。本部分条款未阐明的内容，则按标准条款的有关约定执行）</w:t>
      </w:r>
    </w:p>
    <w:p w14:paraId="6426928C">
      <w:pPr>
        <w:adjustRightInd w:val="0"/>
        <w:snapToGrid w:val="0"/>
        <w:spacing w:line="440" w:lineRule="exact"/>
        <w:rPr>
          <w:rFonts w:ascii="宋体" w:hAnsi="宋体"/>
          <w:bCs/>
          <w:snapToGrid w:val="0"/>
          <w:color w:val="auto"/>
          <w:kern w:val="0"/>
          <w:sz w:val="24"/>
          <w:szCs w:val="24"/>
        </w:rPr>
      </w:pPr>
    </w:p>
    <w:p w14:paraId="0943F7DA">
      <w:pPr>
        <w:adjustRightInd w:val="0"/>
        <w:snapToGrid w:val="0"/>
        <w:spacing w:line="440" w:lineRule="exact"/>
        <w:ind w:firstLine="482" w:firstLineChars="200"/>
        <w:rPr>
          <w:rFonts w:ascii="宋体" w:hAnsi="宋体"/>
          <w:snapToGrid w:val="0"/>
          <w:color w:val="auto"/>
          <w:kern w:val="0"/>
          <w:sz w:val="24"/>
          <w:szCs w:val="24"/>
        </w:rPr>
      </w:pPr>
      <w:r>
        <w:rPr>
          <w:rFonts w:hint="eastAsia" w:ascii="宋体" w:hAnsi="宋体"/>
          <w:b/>
          <w:bCs/>
          <w:snapToGrid w:val="0"/>
          <w:color w:val="auto"/>
          <w:kern w:val="0"/>
          <w:sz w:val="24"/>
          <w:szCs w:val="24"/>
        </w:rPr>
        <w:t>第一条</w:t>
      </w:r>
      <w:r>
        <w:rPr>
          <w:rFonts w:hint="eastAsia" w:ascii="宋体" w:hAnsi="宋体"/>
          <w:snapToGrid w:val="0"/>
          <w:color w:val="auto"/>
          <w:kern w:val="0"/>
          <w:sz w:val="24"/>
          <w:szCs w:val="24"/>
        </w:rPr>
        <w:t xml:space="preserve"> </w:t>
      </w:r>
      <w:r>
        <w:rPr>
          <w:rFonts w:hint="eastAsia" w:ascii="宋体" w:hAnsi="宋体"/>
          <w:b/>
          <w:bCs/>
          <w:snapToGrid w:val="0"/>
          <w:color w:val="auto"/>
          <w:kern w:val="0"/>
          <w:sz w:val="24"/>
          <w:szCs w:val="24"/>
        </w:rPr>
        <w:t>词语定义</w:t>
      </w:r>
    </w:p>
    <w:p w14:paraId="1F1EDF14">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（1）“本合同工程”指委托人委托监理人监理的工程。</w:t>
      </w:r>
    </w:p>
    <w:p w14:paraId="79152FA8">
      <w:pPr>
        <w:adjustRightInd w:val="0"/>
        <w:snapToGrid w:val="0"/>
        <w:spacing w:line="440" w:lineRule="exact"/>
        <w:ind w:firstLine="480" w:firstLineChars="200"/>
        <w:rPr>
          <w:rFonts w:ascii="宋体" w:hAnsi="宋体"/>
          <w:bCs/>
          <w:snapToGrid w:val="0"/>
          <w:color w:val="auto"/>
          <w:kern w:val="0"/>
          <w:sz w:val="24"/>
          <w:szCs w:val="24"/>
        </w:rPr>
      </w:pPr>
      <w:r>
        <w:rPr>
          <w:rFonts w:hint="eastAsia" w:ascii="宋体" w:hAnsi="宋体"/>
          <w:snapToGrid w:val="0"/>
          <w:color w:val="auto"/>
          <w:kern w:val="0"/>
          <w:sz w:val="24"/>
          <w:szCs w:val="24"/>
        </w:rPr>
        <w:t>（2）委托人</w:t>
      </w:r>
    </w:p>
    <w:p w14:paraId="30F763A7">
      <w:pPr>
        <w:adjustRightInd w:val="0"/>
        <w:snapToGrid w:val="0"/>
        <w:spacing w:line="440" w:lineRule="exact"/>
        <w:ind w:firstLine="480" w:firstLineChars="200"/>
        <w:rPr>
          <w:rFonts w:ascii="宋体" w:hAnsi="宋体"/>
          <w:bCs/>
          <w:snapToGrid w:val="0"/>
          <w:color w:val="auto"/>
          <w:kern w:val="0"/>
          <w:sz w:val="24"/>
          <w:szCs w:val="24"/>
        </w:rPr>
      </w:pPr>
      <w:r>
        <w:rPr>
          <w:rFonts w:hint="eastAsia" w:ascii="宋体" w:hAnsi="宋体"/>
          <w:bCs/>
          <w:snapToGrid w:val="0"/>
          <w:color w:val="auto"/>
          <w:kern w:val="0"/>
          <w:sz w:val="24"/>
          <w:szCs w:val="24"/>
        </w:rPr>
        <w:t>1）</w:t>
      </w:r>
      <w:r>
        <w:rPr>
          <w:rFonts w:hint="eastAsia" w:ascii="宋体" w:hAnsi="宋体"/>
          <w:snapToGrid w:val="0"/>
          <w:color w:val="auto"/>
          <w:kern w:val="0"/>
          <w:sz w:val="24"/>
          <w:szCs w:val="24"/>
        </w:rPr>
        <w:t>“委托人”在本合同中特指</w:t>
      </w:r>
      <w:r>
        <w:rPr>
          <w:rFonts w:hint="eastAsia" w:ascii="宋体" w:hAnsi="宋体"/>
          <w:snapToGrid w:val="0"/>
          <w:color w:val="auto"/>
          <w:kern w:val="0"/>
          <w:sz w:val="24"/>
          <w:szCs w:val="24"/>
          <w:u w:val="single"/>
        </w:rPr>
        <w:t xml:space="preserve"> </w:t>
      </w:r>
      <w:r>
        <w:rPr>
          <w:rFonts w:hint="eastAsia" w:ascii="宋体" w:hAnsi="宋体"/>
          <w:snapToGrid w:val="0"/>
          <w:color w:val="auto"/>
          <w:kern w:val="0"/>
          <w:sz w:val="24"/>
          <w:szCs w:val="24"/>
          <w:u w:val="single"/>
          <w:lang w:val="en-US" w:eastAsia="zh-CN"/>
        </w:rPr>
        <w:t xml:space="preserve">           </w:t>
      </w:r>
      <w:r>
        <w:rPr>
          <w:rFonts w:hint="eastAsia" w:ascii="宋体" w:hAnsi="宋体"/>
          <w:snapToGrid w:val="0"/>
          <w:color w:val="auto"/>
          <w:kern w:val="0"/>
          <w:sz w:val="24"/>
          <w:szCs w:val="24"/>
          <w:u w:val="single"/>
        </w:rPr>
        <w:t xml:space="preserve"> </w:t>
      </w:r>
      <w:r>
        <w:rPr>
          <w:rFonts w:hint="eastAsia" w:ascii="宋体" w:hAnsi="宋体"/>
          <w:snapToGrid w:val="0"/>
          <w:color w:val="auto"/>
          <w:kern w:val="0"/>
          <w:sz w:val="24"/>
          <w:szCs w:val="24"/>
        </w:rPr>
        <w:t>。</w:t>
      </w:r>
    </w:p>
    <w:p w14:paraId="11A08FAA">
      <w:pPr>
        <w:adjustRightInd w:val="0"/>
        <w:snapToGrid w:val="0"/>
        <w:spacing w:line="440" w:lineRule="exact"/>
        <w:ind w:firstLine="480" w:firstLineChars="200"/>
        <w:rPr>
          <w:rFonts w:ascii="宋体" w:hAnsi="宋体" w:cs="宋体"/>
          <w:snapToGrid w:val="0"/>
          <w:color w:val="auto"/>
          <w:kern w:val="0"/>
          <w:sz w:val="24"/>
          <w:szCs w:val="24"/>
        </w:rPr>
      </w:pPr>
      <w:r>
        <w:rPr>
          <w:rFonts w:hint="eastAsia" w:ascii="宋体" w:hAnsi="宋体"/>
          <w:bCs/>
          <w:snapToGrid w:val="0"/>
          <w:color w:val="auto"/>
          <w:kern w:val="0"/>
          <w:sz w:val="24"/>
          <w:szCs w:val="24"/>
        </w:rPr>
        <w:t>2）“</w:t>
      </w:r>
      <w:r>
        <w:rPr>
          <w:rFonts w:hint="eastAsia" w:ascii="宋体" w:hAnsi="宋体"/>
          <w:snapToGrid w:val="0"/>
          <w:color w:val="auto"/>
          <w:kern w:val="0"/>
          <w:sz w:val="24"/>
          <w:szCs w:val="24"/>
        </w:rPr>
        <w:t>合法继承人”指工程竣工验收合格后，委托人依据规定，将工程移交给其承接使用的产权管理单位。在继承生效后，合法继承人享有委托人在本合同中的一切权利及承担相应的义务。</w:t>
      </w:r>
    </w:p>
    <w:p w14:paraId="687909B4">
      <w:pPr>
        <w:adjustRightInd w:val="0"/>
        <w:snapToGrid w:val="0"/>
        <w:spacing w:line="440" w:lineRule="exact"/>
        <w:ind w:firstLine="480" w:firstLineChars="200"/>
        <w:rPr>
          <w:rFonts w:ascii="宋体" w:hAnsi="宋体" w:cs="宋体"/>
          <w:snapToGrid w:val="0"/>
          <w:color w:val="auto"/>
          <w:kern w:val="0"/>
          <w:sz w:val="24"/>
          <w:szCs w:val="24"/>
        </w:rPr>
      </w:pPr>
      <w:r>
        <w:rPr>
          <w:rFonts w:hint="eastAsia" w:ascii="宋体" w:hAnsi="宋体" w:cs="宋体"/>
          <w:snapToGrid w:val="0"/>
          <w:color w:val="auto"/>
          <w:kern w:val="0"/>
          <w:sz w:val="24"/>
          <w:szCs w:val="24"/>
        </w:rPr>
        <w:t>（12）“总监理工程师代表”</w:t>
      </w:r>
      <w:r>
        <w:rPr>
          <w:rFonts w:hint="eastAsia" w:ascii="宋体" w:hAnsi="宋体"/>
          <w:snapToGrid w:val="0"/>
          <w:color w:val="auto"/>
          <w:kern w:val="0"/>
          <w:sz w:val="24"/>
          <w:szCs w:val="24"/>
        </w:rPr>
        <w:t>指</w:t>
      </w:r>
      <w:r>
        <w:rPr>
          <w:rFonts w:hint="eastAsia" w:ascii="宋体" w:hAnsi="宋体" w:cs="宋体"/>
          <w:snapToGrid w:val="0"/>
          <w:color w:val="auto"/>
          <w:kern w:val="0"/>
          <w:sz w:val="24"/>
          <w:szCs w:val="24"/>
        </w:rPr>
        <w:t>经监理人法定代表人同意，由总监理工程师书面授权，代表总监理工程师行使其部分职责和权力的项目监理机构中的监理工程师。</w:t>
      </w:r>
    </w:p>
    <w:p w14:paraId="32CAF6E9">
      <w:pPr>
        <w:adjustRightInd w:val="0"/>
        <w:snapToGrid w:val="0"/>
        <w:spacing w:line="440" w:lineRule="exact"/>
        <w:ind w:firstLine="480" w:firstLineChars="200"/>
        <w:rPr>
          <w:rFonts w:ascii="宋体" w:hAnsi="宋体" w:cs="宋体"/>
          <w:snapToGrid w:val="0"/>
          <w:color w:val="auto"/>
          <w:kern w:val="0"/>
          <w:sz w:val="24"/>
          <w:szCs w:val="24"/>
        </w:rPr>
      </w:pPr>
      <w:r>
        <w:rPr>
          <w:rFonts w:hint="eastAsia" w:ascii="宋体" w:hAnsi="宋体" w:cs="宋体"/>
          <w:snapToGrid w:val="0"/>
          <w:color w:val="auto"/>
          <w:kern w:val="0"/>
          <w:sz w:val="24"/>
          <w:szCs w:val="24"/>
        </w:rPr>
        <w:t>（13）“监理规划”</w:t>
      </w:r>
      <w:r>
        <w:rPr>
          <w:rFonts w:hint="eastAsia" w:ascii="宋体" w:hAnsi="宋体"/>
          <w:snapToGrid w:val="0"/>
          <w:color w:val="auto"/>
          <w:kern w:val="0"/>
          <w:sz w:val="24"/>
          <w:szCs w:val="24"/>
        </w:rPr>
        <w:t>指</w:t>
      </w:r>
      <w:r>
        <w:rPr>
          <w:rFonts w:hint="eastAsia" w:ascii="宋体" w:hAnsi="宋体" w:cs="宋体"/>
          <w:snapToGrid w:val="0"/>
          <w:color w:val="auto"/>
          <w:kern w:val="0"/>
          <w:sz w:val="24"/>
          <w:szCs w:val="24"/>
        </w:rPr>
        <w:t>在总监理工程师的主持下编制、经监理人技术负责人批准，用来指导项目监理机构全面开展监理工作的指导性文件。</w:t>
      </w:r>
    </w:p>
    <w:p w14:paraId="7026E1F6">
      <w:pPr>
        <w:adjustRightInd w:val="0"/>
        <w:snapToGrid w:val="0"/>
        <w:spacing w:line="440" w:lineRule="exact"/>
        <w:ind w:firstLine="480" w:firstLineChars="200"/>
        <w:rPr>
          <w:rFonts w:ascii="宋体" w:hAnsi="宋体" w:cs="宋体"/>
          <w:snapToGrid w:val="0"/>
          <w:color w:val="auto"/>
          <w:kern w:val="0"/>
          <w:sz w:val="24"/>
          <w:szCs w:val="24"/>
        </w:rPr>
      </w:pPr>
      <w:r>
        <w:rPr>
          <w:rFonts w:hint="eastAsia" w:ascii="宋体" w:hAnsi="宋体" w:cs="宋体"/>
          <w:snapToGrid w:val="0"/>
          <w:color w:val="auto"/>
          <w:kern w:val="0"/>
          <w:sz w:val="24"/>
          <w:szCs w:val="24"/>
        </w:rPr>
        <w:t>（14）“监理实施细则”</w:t>
      </w:r>
      <w:r>
        <w:rPr>
          <w:rFonts w:hint="eastAsia" w:ascii="宋体" w:hAnsi="宋体"/>
          <w:snapToGrid w:val="0"/>
          <w:color w:val="auto"/>
          <w:kern w:val="0"/>
          <w:sz w:val="24"/>
          <w:szCs w:val="24"/>
        </w:rPr>
        <w:t>指</w:t>
      </w:r>
      <w:r>
        <w:rPr>
          <w:rFonts w:hint="eastAsia" w:ascii="宋体" w:hAnsi="宋体" w:cs="宋体"/>
          <w:snapToGrid w:val="0"/>
          <w:color w:val="auto"/>
          <w:kern w:val="0"/>
          <w:sz w:val="24"/>
          <w:szCs w:val="24"/>
        </w:rPr>
        <w:t>根据监理规划，由专业监理工程师编写，并经总监理工程师批准，针对工程项目中某一专业或某一方面监理工作的操作性文件。</w:t>
      </w:r>
    </w:p>
    <w:p w14:paraId="50EAF5DD">
      <w:pPr>
        <w:adjustRightInd w:val="0"/>
        <w:snapToGrid w:val="0"/>
        <w:spacing w:line="440" w:lineRule="exact"/>
        <w:ind w:firstLine="480" w:firstLineChars="200"/>
        <w:rPr>
          <w:rFonts w:ascii="宋体" w:hAnsi="宋体" w:cs="宋体"/>
          <w:snapToGrid w:val="0"/>
          <w:color w:val="auto"/>
          <w:kern w:val="0"/>
          <w:sz w:val="24"/>
          <w:szCs w:val="24"/>
        </w:rPr>
      </w:pPr>
      <w:r>
        <w:rPr>
          <w:rFonts w:hint="eastAsia" w:ascii="宋体" w:hAnsi="宋体" w:cs="宋体"/>
          <w:snapToGrid w:val="0"/>
          <w:color w:val="auto"/>
          <w:kern w:val="0"/>
          <w:sz w:val="24"/>
          <w:szCs w:val="24"/>
        </w:rPr>
        <w:t>（15）“工地例会”</w:t>
      </w:r>
      <w:r>
        <w:rPr>
          <w:rFonts w:hint="eastAsia" w:ascii="宋体" w:hAnsi="宋体"/>
          <w:snapToGrid w:val="0"/>
          <w:color w:val="auto"/>
          <w:kern w:val="0"/>
          <w:sz w:val="24"/>
          <w:szCs w:val="24"/>
        </w:rPr>
        <w:t>指</w:t>
      </w:r>
      <w:r>
        <w:rPr>
          <w:rFonts w:hint="eastAsia" w:ascii="宋体" w:hAnsi="宋体" w:cs="宋体"/>
          <w:snapToGrid w:val="0"/>
          <w:color w:val="auto"/>
          <w:kern w:val="0"/>
          <w:sz w:val="24"/>
          <w:szCs w:val="24"/>
        </w:rPr>
        <w:t>在工程实施过程中针对工程质量、造价、进度、合同管理等事宜定期召开的，由建设有关单位参加的会议。</w:t>
      </w:r>
    </w:p>
    <w:p w14:paraId="43C02D14">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cs="宋体"/>
          <w:snapToGrid w:val="0"/>
          <w:color w:val="auto"/>
          <w:kern w:val="0"/>
          <w:sz w:val="24"/>
          <w:szCs w:val="24"/>
        </w:rPr>
        <w:t>（16）“旁站”</w:t>
      </w:r>
      <w:r>
        <w:rPr>
          <w:rFonts w:hint="eastAsia" w:ascii="宋体" w:hAnsi="宋体"/>
          <w:snapToGrid w:val="0"/>
          <w:color w:val="auto"/>
          <w:kern w:val="0"/>
          <w:sz w:val="24"/>
          <w:szCs w:val="24"/>
        </w:rPr>
        <w:t>指</w:t>
      </w:r>
      <w:r>
        <w:rPr>
          <w:rFonts w:hint="eastAsia" w:ascii="宋体" w:hAnsi="宋体" w:cs="宋体"/>
          <w:snapToGrid w:val="0"/>
          <w:color w:val="auto"/>
          <w:kern w:val="0"/>
          <w:sz w:val="24"/>
          <w:szCs w:val="24"/>
        </w:rPr>
        <w:t>在关键部位或关键工序施工过程中，由监理人员在现场进行的监督活动。</w:t>
      </w:r>
    </w:p>
    <w:p w14:paraId="6A353F4F">
      <w:pPr>
        <w:adjustRightInd w:val="0"/>
        <w:snapToGrid w:val="0"/>
        <w:spacing w:line="440" w:lineRule="exact"/>
        <w:ind w:firstLine="480" w:firstLineChars="200"/>
        <w:rPr>
          <w:rFonts w:ascii="宋体" w:hAnsi="宋体"/>
          <w:bCs/>
          <w:snapToGrid w:val="0"/>
          <w:color w:val="auto"/>
          <w:kern w:val="0"/>
          <w:sz w:val="24"/>
          <w:szCs w:val="24"/>
        </w:rPr>
      </w:pPr>
      <w:r>
        <w:rPr>
          <w:rFonts w:hint="eastAsia" w:ascii="宋体" w:hAnsi="宋体"/>
          <w:snapToGrid w:val="0"/>
          <w:color w:val="auto"/>
          <w:kern w:val="0"/>
          <w:sz w:val="24"/>
          <w:szCs w:val="24"/>
        </w:rPr>
        <w:t>（17）“</w:t>
      </w:r>
      <w:r>
        <w:rPr>
          <w:rFonts w:hint="eastAsia" w:ascii="宋体" w:hAnsi="宋体"/>
          <w:bCs/>
          <w:snapToGrid w:val="0"/>
          <w:color w:val="auto"/>
          <w:kern w:val="0"/>
          <w:sz w:val="24"/>
          <w:szCs w:val="24"/>
        </w:rPr>
        <w:t>节点工期”指在经委托人和总监理工程师批准的施工组织设计或者工程工期网络计划中载明的承包人按总日历天数（包括法定节假日）计算完成某一阶段或某一工序的期限。按工期网络计划的一般线路和关键线路分为一般节点工期和关键节点工期。</w:t>
      </w:r>
    </w:p>
    <w:p w14:paraId="50FB2190">
      <w:pPr>
        <w:adjustRightInd w:val="0"/>
        <w:snapToGrid w:val="0"/>
        <w:spacing w:line="440" w:lineRule="exact"/>
        <w:ind w:firstLine="480" w:firstLineChars="200"/>
        <w:rPr>
          <w:rFonts w:ascii="宋体" w:hAnsi="宋体"/>
          <w:b/>
          <w:bCs/>
          <w:snapToGrid w:val="0"/>
          <w:color w:val="auto"/>
          <w:kern w:val="0"/>
          <w:sz w:val="24"/>
          <w:szCs w:val="24"/>
        </w:rPr>
      </w:pPr>
      <w:r>
        <w:rPr>
          <w:rFonts w:hint="eastAsia" w:ascii="宋体" w:hAnsi="宋体"/>
          <w:bCs/>
          <w:snapToGrid w:val="0"/>
          <w:color w:val="auto"/>
          <w:kern w:val="0"/>
          <w:sz w:val="24"/>
          <w:szCs w:val="24"/>
        </w:rPr>
        <w:t>（18）“通知”指合同中所提及的各方之间传达意思表示的方式，包括但不限于申请、报告、同意、答复、批准、指令、证书、决定，等等。除本合同专用条款有特别约定外，只有采用书面形式的通知才有效。</w:t>
      </w:r>
    </w:p>
    <w:p w14:paraId="4F47F42F">
      <w:pPr>
        <w:adjustRightInd w:val="0"/>
        <w:snapToGrid w:val="0"/>
        <w:spacing w:line="440" w:lineRule="exact"/>
        <w:ind w:firstLine="482" w:firstLineChars="200"/>
        <w:rPr>
          <w:rFonts w:ascii="宋体" w:hAnsi="宋体"/>
          <w:color w:val="auto"/>
          <w:sz w:val="24"/>
          <w:szCs w:val="24"/>
        </w:rPr>
      </w:pPr>
      <w:r>
        <w:rPr>
          <w:rFonts w:hint="eastAsia" w:ascii="宋体" w:hAnsi="宋体"/>
          <w:b/>
          <w:bCs/>
          <w:snapToGrid w:val="0"/>
          <w:color w:val="auto"/>
          <w:kern w:val="0"/>
          <w:sz w:val="24"/>
          <w:szCs w:val="24"/>
        </w:rPr>
        <w:t>第二条</w:t>
      </w:r>
      <w:r>
        <w:rPr>
          <w:rFonts w:hint="eastAsia" w:ascii="宋体" w:hAnsi="宋体"/>
          <w:b/>
          <w:snapToGrid w:val="0"/>
          <w:color w:val="auto"/>
          <w:kern w:val="0"/>
          <w:sz w:val="24"/>
          <w:szCs w:val="24"/>
        </w:rPr>
        <w:t xml:space="preserve"> 本合同适用的法律法规及监理依据</w:t>
      </w:r>
    </w:p>
    <w:p w14:paraId="5EA74341">
      <w:pPr>
        <w:adjustRightInd w:val="0"/>
        <w:snapToGrid w:val="0"/>
        <w:spacing w:line="440" w:lineRule="exact"/>
        <w:ind w:firstLine="480" w:firstLineChars="200"/>
        <w:rPr>
          <w:rFonts w:ascii="宋体" w:hAnsi="宋体"/>
          <w:color w:val="auto"/>
          <w:sz w:val="24"/>
          <w:szCs w:val="24"/>
        </w:rPr>
      </w:pPr>
      <w:r>
        <w:rPr>
          <w:rFonts w:hint="eastAsia" w:ascii="宋体" w:hAnsi="宋体"/>
          <w:color w:val="auto"/>
          <w:sz w:val="24"/>
          <w:szCs w:val="24"/>
        </w:rPr>
        <w:t>（一）适用法规</w:t>
      </w:r>
    </w:p>
    <w:p w14:paraId="0EBB6FA9">
      <w:pPr>
        <w:tabs>
          <w:tab w:val="left" w:pos="902"/>
          <w:tab w:val="left" w:pos="960"/>
        </w:tabs>
        <w:spacing w:line="440" w:lineRule="exact"/>
        <w:ind w:left="480" w:hanging="422"/>
        <w:rPr>
          <w:rFonts w:ascii="宋体" w:hAnsi="宋体"/>
          <w:color w:val="auto"/>
          <w:sz w:val="24"/>
          <w:szCs w:val="24"/>
        </w:rPr>
      </w:pPr>
      <w:r>
        <w:rPr>
          <w:rFonts w:hint="eastAsia" w:ascii="宋体" w:hAnsi="宋体"/>
          <w:color w:val="auto"/>
          <w:sz w:val="24"/>
          <w:szCs w:val="24"/>
        </w:rPr>
        <w:t>1、《中华人民共和国民法典》、《中华人民共和国建筑法》及其他相关法律；</w:t>
      </w:r>
    </w:p>
    <w:p w14:paraId="579496F5">
      <w:pPr>
        <w:tabs>
          <w:tab w:val="left" w:pos="902"/>
          <w:tab w:val="left" w:pos="960"/>
        </w:tabs>
        <w:spacing w:line="440" w:lineRule="exact"/>
        <w:ind w:left="480" w:hanging="422"/>
        <w:rPr>
          <w:rFonts w:ascii="宋体" w:hAnsi="宋体"/>
          <w:color w:val="auto"/>
          <w:sz w:val="24"/>
          <w:szCs w:val="24"/>
        </w:rPr>
      </w:pPr>
      <w:r>
        <w:rPr>
          <w:rFonts w:hint="eastAsia" w:ascii="宋体" w:hAnsi="宋体"/>
          <w:color w:val="auto"/>
          <w:sz w:val="24"/>
          <w:szCs w:val="24"/>
        </w:rPr>
        <w:t>2、《建设工程质量管理条例》及其它有关的法规、条例、规章；</w:t>
      </w:r>
    </w:p>
    <w:p w14:paraId="598B6CCE">
      <w:pPr>
        <w:tabs>
          <w:tab w:val="left" w:pos="902"/>
          <w:tab w:val="left" w:pos="960"/>
        </w:tabs>
        <w:spacing w:line="440" w:lineRule="exact"/>
        <w:ind w:left="480" w:hanging="422"/>
        <w:rPr>
          <w:rFonts w:ascii="宋体" w:hAnsi="宋体"/>
          <w:color w:val="auto"/>
          <w:sz w:val="24"/>
          <w:szCs w:val="24"/>
        </w:rPr>
      </w:pPr>
      <w:r>
        <w:rPr>
          <w:rFonts w:hint="eastAsia" w:ascii="宋体" w:hAnsi="宋体"/>
          <w:color w:val="auto"/>
          <w:sz w:val="24"/>
          <w:szCs w:val="24"/>
        </w:rPr>
        <w:t>3、广东省及广州市有关工程建设管理方面的规定和办法。</w:t>
      </w:r>
    </w:p>
    <w:p w14:paraId="10E79D1F">
      <w:pPr>
        <w:spacing w:line="440" w:lineRule="exact"/>
        <w:ind w:firstLine="480" w:firstLineChars="200"/>
        <w:rPr>
          <w:rFonts w:ascii="宋体" w:hAnsi="宋体"/>
          <w:color w:val="auto"/>
          <w:sz w:val="24"/>
          <w:szCs w:val="24"/>
        </w:rPr>
      </w:pPr>
      <w:r>
        <w:rPr>
          <w:rFonts w:hint="eastAsia" w:ascii="宋体" w:hAnsi="宋体"/>
          <w:color w:val="auto"/>
          <w:sz w:val="24"/>
          <w:szCs w:val="24"/>
        </w:rPr>
        <w:t>（二）监理依据</w:t>
      </w:r>
    </w:p>
    <w:p w14:paraId="0AB59F7A">
      <w:pPr>
        <w:numPr>
          <w:ilvl w:val="0"/>
          <w:numId w:val="3"/>
        </w:numPr>
        <w:tabs>
          <w:tab w:val="left" w:pos="902"/>
        </w:tabs>
        <w:spacing w:line="440" w:lineRule="exact"/>
        <w:ind w:left="902" w:hanging="422"/>
        <w:rPr>
          <w:rFonts w:ascii="宋体" w:hAnsi="宋体"/>
          <w:color w:val="auto"/>
          <w:sz w:val="24"/>
          <w:szCs w:val="24"/>
        </w:rPr>
      </w:pPr>
      <w:r>
        <w:rPr>
          <w:rFonts w:hint="eastAsia" w:ascii="宋体" w:hAnsi="宋体"/>
          <w:color w:val="auto"/>
          <w:sz w:val="24"/>
          <w:szCs w:val="24"/>
        </w:rPr>
        <w:t>本委托监理合同；</w:t>
      </w:r>
    </w:p>
    <w:p w14:paraId="1D9CD72F">
      <w:pPr>
        <w:numPr>
          <w:ilvl w:val="0"/>
          <w:numId w:val="3"/>
        </w:numPr>
        <w:tabs>
          <w:tab w:val="left" w:pos="902"/>
        </w:tabs>
        <w:spacing w:line="440" w:lineRule="exact"/>
        <w:ind w:left="902" w:hanging="422"/>
        <w:rPr>
          <w:rFonts w:ascii="宋体" w:hAnsi="宋体"/>
          <w:color w:val="auto"/>
          <w:sz w:val="24"/>
          <w:szCs w:val="24"/>
        </w:rPr>
      </w:pPr>
      <w:r>
        <w:rPr>
          <w:rFonts w:hint="eastAsia" w:ascii="宋体" w:hAnsi="宋体"/>
          <w:color w:val="auto"/>
          <w:sz w:val="24"/>
          <w:szCs w:val="24"/>
        </w:rPr>
        <w:t>委托人和承包人签订的合同及补充协议或备忘录;</w:t>
      </w:r>
    </w:p>
    <w:p w14:paraId="51D1C92B">
      <w:pPr>
        <w:numPr>
          <w:ilvl w:val="0"/>
          <w:numId w:val="3"/>
        </w:numPr>
        <w:tabs>
          <w:tab w:val="left" w:pos="902"/>
        </w:tabs>
        <w:spacing w:line="440" w:lineRule="exact"/>
        <w:ind w:left="902" w:hanging="422"/>
        <w:rPr>
          <w:rFonts w:ascii="宋体" w:hAnsi="宋体"/>
          <w:color w:val="auto"/>
          <w:sz w:val="24"/>
          <w:szCs w:val="24"/>
        </w:rPr>
      </w:pPr>
      <w:r>
        <w:rPr>
          <w:rFonts w:hint="eastAsia" w:ascii="宋体" w:hAnsi="宋体"/>
          <w:color w:val="auto"/>
          <w:sz w:val="24"/>
          <w:szCs w:val="24"/>
        </w:rPr>
        <w:t>经委托人审查认可的本工程正式的工程地质勘察报告、施工图纸、说明以及会审记录、有关工程洽商的技术、施工洽商记录、设计修改和变更文件；</w:t>
      </w:r>
    </w:p>
    <w:p w14:paraId="72AC8616">
      <w:pPr>
        <w:numPr>
          <w:ilvl w:val="0"/>
          <w:numId w:val="3"/>
        </w:numPr>
        <w:tabs>
          <w:tab w:val="left" w:pos="902"/>
        </w:tabs>
        <w:spacing w:line="440" w:lineRule="exact"/>
        <w:ind w:left="902" w:hanging="422"/>
        <w:rPr>
          <w:rFonts w:ascii="宋体" w:hAnsi="宋体"/>
          <w:color w:val="auto"/>
          <w:sz w:val="24"/>
          <w:szCs w:val="24"/>
        </w:rPr>
      </w:pPr>
      <w:r>
        <w:rPr>
          <w:rFonts w:hint="eastAsia" w:ascii="宋体" w:hAnsi="宋体"/>
          <w:color w:val="auto"/>
          <w:sz w:val="24"/>
          <w:szCs w:val="24"/>
        </w:rPr>
        <w:t>省、市现行的有关工程预结算定额和文件；</w:t>
      </w:r>
    </w:p>
    <w:p w14:paraId="4B0A5EC5">
      <w:pPr>
        <w:numPr>
          <w:ilvl w:val="0"/>
          <w:numId w:val="3"/>
        </w:numPr>
        <w:tabs>
          <w:tab w:val="left" w:pos="902"/>
        </w:tabs>
        <w:spacing w:line="440" w:lineRule="exact"/>
        <w:ind w:left="902" w:hanging="422"/>
        <w:rPr>
          <w:rFonts w:ascii="宋体" w:hAnsi="宋体"/>
          <w:color w:val="auto"/>
          <w:sz w:val="24"/>
          <w:szCs w:val="24"/>
        </w:rPr>
      </w:pPr>
      <w:r>
        <w:rPr>
          <w:rFonts w:hint="eastAsia" w:ascii="宋体" w:hAnsi="宋体"/>
          <w:color w:val="auto"/>
          <w:sz w:val="24"/>
          <w:szCs w:val="24"/>
        </w:rPr>
        <w:t>国家和广州地区现行的设计规范（规程）、建筑工程质量检验评定标准、施工和验收规范；</w:t>
      </w:r>
    </w:p>
    <w:p w14:paraId="6A6DCA05">
      <w:pPr>
        <w:numPr>
          <w:ilvl w:val="0"/>
          <w:numId w:val="3"/>
        </w:numPr>
        <w:tabs>
          <w:tab w:val="left" w:pos="902"/>
        </w:tabs>
        <w:spacing w:line="440" w:lineRule="exact"/>
        <w:ind w:left="902" w:hanging="422"/>
        <w:rPr>
          <w:rFonts w:ascii="宋体" w:hAnsi="宋体"/>
          <w:color w:val="auto"/>
          <w:sz w:val="24"/>
          <w:szCs w:val="24"/>
        </w:rPr>
      </w:pPr>
      <w:r>
        <w:rPr>
          <w:rFonts w:hint="eastAsia" w:ascii="宋体" w:hAnsi="宋体"/>
          <w:snapToGrid w:val="0"/>
          <w:color w:val="auto"/>
          <w:kern w:val="0"/>
          <w:sz w:val="24"/>
          <w:szCs w:val="24"/>
        </w:rPr>
        <w:t>《建设工程监理规范》（GB50319—2013）</w:t>
      </w:r>
    </w:p>
    <w:p w14:paraId="41780159">
      <w:pPr>
        <w:numPr>
          <w:ilvl w:val="0"/>
          <w:numId w:val="3"/>
        </w:numPr>
        <w:tabs>
          <w:tab w:val="left" w:pos="902"/>
        </w:tabs>
        <w:spacing w:line="440" w:lineRule="exact"/>
        <w:ind w:left="902" w:hanging="422"/>
        <w:rPr>
          <w:rFonts w:ascii="宋体" w:hAnsi="宋体"/>
          <w:color w:val="auto"/>
          <w:sz w:val="24"/>
          <w:szCs w:val="24"/>
        </w:rPr>
      </w:pPr>
      <w:r>
        <w:rPr>
          <w:rFonts w:hint="eastAsia" w:ascii="宋体" w:hAnsi="宋体"/>
          <w:color w:val="auto"/>
          <w:sz w:val="24"/>
          <w:szCs w:val="24"/>
        </w:rPr>
        <w:t>经委托人审批认可，由监理人编制的监理规划。</w:t>
      </w:r>
    </w:p>
    <w:p w14:paraId="7B23FF0D">
      <w:pPr>
        <w:adjustRightInd w:val="0"/>
        <w:snapToGrid w:val="0"/>
        <w:spacing w:line="440" w:lineRule="exact"/>
        <w:ind w:firstLine="482" w:firstLineChars="200"/>
        <w:rPr>
          <w:rFonts w:ascii="宋体" w:hAnsi="宋体"/>
          <w:snapToGrid w:val="0"/>
          <w:color w:val="auto"/>
          <w:kern w:val="0"/>
          <w:sz w:val="24"/>
          <w:szCs w:val="24"/>
        </w:rPr>
      </w:pPr>
      <w:r>
        <w:rPr>
          <w:rFonts w:hint="eastAsia" w:ascii="宋体" w:hAnsi="宋体"/>
          <w:b/>
          <w:snapToGrid w:val="0"/>
          <w:color w:val="auto"/>
          <w:kern w:val="0"/>
          <w:sz w:val="24"/>
          <w:szCs w:val="24"/>
        </w:rPr>
        <w:t>第四条 监理范围、监理工作内容及监理机构</w:t>
      </w:r>
    </w:p>
    <w:p w14:paraId="20BFD1AA">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（一）监理范围</w:t>
      </w:r>
    </w:p>
    <w:p w14:paraId="02763B63">
      <w:pPr>
        <w:adjustRightInd w:val="0"/>
        <w:snapToGrid w:val="0"/>
        <w:spacing w:line="440" w:lineRule="exact"/>
        <w:ind w:firstLine="480" w:firstLineChars="200"/>
        <w:rPr>
          <w:rFonts w:ascii="宋体" w:hAnsi="宋体"/>
          <w:bCs/>
          <w:snapToGrid w:val="0"/>
          <w:color w:val="auto"/>
          <w:kern w:val="0"/>
          <w:sz w:val="24"/>
          <w:szCs w:val="24"/>
        </w:rPr>
      </w:pPr>
      <w:r>
        <w:rPr>
          <w:rFonts w:hint="eastAsia" w:ascii="宋体" w:hAnsi="宋体"/>
          <w:snapToGrid w:val="0"/>
          <w:color w:val="auto"/>
          <w:kern w:val="0"/>
          <w:sz w:val="24"/>
          <w:szCs w:val="24"/>
        </w:rPr>
        <w:t>1、包括但不限于以下内容：工程项目前期准备阶段（包括勘察设计报审、勘察、设计监理等）以及本工程项目的施工准备、施工、竣工结算、缺陷责任期、保修阶段的全过程监理及造价咨询（含进度款审核、变更签证造价审核、结算审核等造价咨询服务）等相关工作。</w:t>
      </w:r>
    </w:p>
    <w:p w14:paraId="11E0E0A2">
      <w:pPr>
        <w:adjustRightInd w:val="0"/>
        <w:snapToGrid w:val="0"/>
        <w:spacing w:line="440" w:lineRule="exact"/>
        <w:ind w:firstLine="480" w:firstLineChars="200"/>
        <w:rPr>
          <w:rFonts w:ascii="宋体" w:hAnsi="宋体"/>
          <w:bCs/>
          <w:snapToGrid w:val="0"/>
          <w:color w:val="auto"/>
          <w:kern w:val="0"/>
          <w:sz w:val="24"/>
          <w:szCs w:val="24"/>
        </w:rPr>
      </w:pPr>
      <w:r>
        <w:rPr>
          <w:rFonts w:hint="eastAsia" w:ascii="宋体" w:hAnsi="宋体"/>
          <w:bCs/>
          <w:snapToGrid w:val="0"/>
          <w:color w:val="auto"/>
          <w:kern w:val="0"/>
          <w:sz w:val="24"/>
          <w:szCs w:val="24"/>
        </w:rPr>
        <w:t>2、除上述工作范围外，监理人还须按委托人的要求提前进场参与开工前期的准备和筹划工作，协助委托人制定工程管理办法、各参建方职责及有关事务性工作等。</w:t>
      </w:r>
    </w:p>
    <w:p w14:paraId="46889F76">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bCs/>
          <w:snapToGrid w:val="0"/>
          <w:color w:val="auto"/>
          <w:kern w:val="0"/>
          <w:sz w:val="24"/>
          <w:szCs w:val="24"/>
        </w:rPr>
        <w:t>3、监理服务期自中标通知书发出之日起，至本合同</w:t>
      </w:r>
      <w:r>
        <w:rPr>
          <w:rFonts w:hint="eastAsia" w:ascii="宋体" w:hAnsi="宋体"/>
          <w:snapToGrid w:val="0"/>
          <w:color w:val="auto"/>
          <w:kern w:val="0"/>
          <w:sz w:val="24"/>
          <w:szCs w:val="24"/>
        </w:rPr>
        <w:t>工程保修期结束且本合同工程结算金额经政府主管部门审定且双方的责任义务履行完毕时止（以后到日期为准）。</w:t>
      </w:r>
    </w:p>
    <w:p w14:paraId="08502AB9">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（二）监理人监理工作内容</w:t>
      </w:r>
    </w:p>
    <w:p w14:paraId="1F6468CF">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1、建设工程监理一般规定：</w:t>
      </w:r>
    </w:p>
    <w:p w14:paraId="6A03EEA8">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（1）实行总监理工程师负责制。</w:t>
      </w:r>
    </w:p>
    <w:p w14:paraId="15BED229">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（2）监理人应公正、独立、自主地开展监理工作，维护委托人的合法权益。</w:t>
      </w:r>
    </w:p>
    <w:p w14:paraId="24AC341C">
      <w:pPr>
        <w:adjustRightInd w:val="0"/>
        <w:snapToGrid w:val="0"/>
        <w:spacing w:line="440" w:lineRule="exact"/>
        <w:ind w:firstLine="480" w:firstLineChars="200"/>
        <w:rPr>
          <w:rFonts w:ascii="宋体" w:hAnsi="宋体"/>
          <w:bCs/>
          <w:snapToGrid w:val="0"/>
          <w:color w:val="auto"/>
          <w:kern w:val="0"/>
          <w:sz w:val="24"/>
          <w:szCs w:val="24"/>
        </w:rPr>
      </w:pPr>
      <w:r>
        <w:rPr>
          <w:rFonts w:hint="eastAsia" w:ascii="宋体" w:hAnsi="宋体"/>
          <w:snapToGrid w:val="0"/>
          <w:color w:val="auto"/>
          <w:kern w:val="0"/>
          <w:sz w:val="24"/>
          <w:szCs w:val="24"/>
        </w:rPr>
        <w:t>（3）监理人除应按《建设工程监理规范》（GB50319-2013）履行监理职责外，还应符合国家现行的有关强制性标准、规范的规定。</w:t>
      </w:r>
    </w:p>
    <w:p w14:paraId="08D38784">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2、负责施工准备阶段的监理工作，包括但不限于以下内容：</w:t>
      </w:r>
    </w:p>
    <w:p w14:paraId="60ACA8D1">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（1）协助进行勘察设计报审、设计监理相关工作；</w:t>
      </w:r>
    </w:p>
    <w:p w14:paraId="6BF8354B">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2）参加设计交底，对图纸中存在的问题通过委托人向设计单位提出书面意见和建议，做好图纸会审记录并提交给委托人。如需实施工程变更签证，监理人需在实施相应变更签证2个月前向委托人提出（确属不可预见因素除外）；否则工程实施过程中每实施一项变更签证，监理人须按该变更签证工程价款的1%向委托人支付违约金。</w:t>
      </w:r>
    </w:p>
    <w:p w14:paraId="5874078E">
      <w:pPr>
        <w:adjustRightInd w:val="0"/>
        <w:snapToGrid w:val="0"/>
        <w:spacing w:line="440" w:lineRule="exact"/>
        <w:ind w:firstLine="480" w:firstLineChars="200"/>
        <w:rPr>
          <w:rFonts w:ascii="宋体" w:hAnsi="宋体"/>
          <w:color w:val="auto"/>
          <w:sz w:val="24"/>
          <w:szCs w:val="24"/>
        </w:rPr>
      </w:pPr>
      <w:r>
        <w:rPr>
          <w:rFonts w:hint="eastAsia" w:ascii="宋体" w:hAnsi="宋体"/>
          <w:snapToGrid w:val="0"/>
          <w:color w:val="auto"/>
          <w:kern w:val="0"/>
          <w:sz w:val="24"/>
          <w:szCs w:val="24"/>
        </w:rPr>
        <w:t>（3）审查承包人报送的施工组织设计(方案)；制定监理规划及监理实施细则并报委托人审定。</w:t>
      </w:r>
    </w:p>
    <w:p w14:paraId="01EAF3DB">
      <w:pPr>
        <w:adjustRightInd w:val="0"/>
        <w:snapToGrid w:val="0"/>
        <w:spacing w:line="440" w:lineRule="exact"/>
        <w:ind w:firstLine="480" w:firstLineChars="200"/>
        <w:rPr>
          <w:rFonts w:ascii="宋体" w:hAnsi="宋体"/>
          <w:color w:val="auto"/>
          <w:sz w:val="24"/>
          <w:szCs w:val="24"/>
        </w:rPr>
      </w:pPr>
      <w:r>
        <w:rPr>
          <w:rFonts w:hint="eastAsia" w:ascii="宋体" w:hAnsi="宋体"/>
          <w:color w:val="auto"/>
          <w:sz w:val="24"/>
          <w:szCs w:val="24"/>
        </w:rPr>
        <w:t>（4）负责协调承包人进场前的现场准备和制定勘察清障方案，为承包人进场制定前期准备方案并组织实施。</w:t>
      </w:r>
    </w:p>
    <w:p w14:paraId="5CD2621E">
      <w:pPr>
        <w:adjustRightInd w:val="0"/>
        <w:snapToGrid w:val="0"/>
        <w:spacing w:line="440" w:lineRule="exact"/>
        <w:ind w:firstLine="480" w:firstLineChars="200"/>
        <w:rPr>
          <w:rFonts w:ascii="宋体" w:hAnsi="宋体"/>
          <w:color w:val="auto"/>
          <w:sz w:val="24"/>
          <w:szCs w:val="24"/>
        </w:rPr>
      </w:pPr>
      <w:r>
        <w:rPr>
          <w:rFonts w:hint="eastAsia" w:ascii="宋体" w:hAnsi="宋体"/>
          <w:color w:val="auto"/>
          <w:sz w:val="24"/>
          <w:szCs w:val="24"/>
        </w:rPr>
        <w:t>（5）审查由承包人编制，并经承包人的技术部门审批盖章的施工组织设计、施工方案及施工进度计划，并督促检查实施；协助审批各单项工程开工报告。</w:t>
      </w:r>
    </w:p>
    <w:p w14:paraId="403DE18C">
      <w:pPr>
        <w:adjustRightInd w:val="0"/>
        <w:snapToGrid w:val="0"/>
        <w:spacing w:line="440" w:lineRule="exact"/>
        <w:ind w:firstLine="480" w:firstLineChars="200"/>
        <w:rPr>
          <w:rFonts w:ascii="宋体" w:hAnsi="宋体"/>
          <w:color w:val="auto"/>
          <w:sz w:val="24"/>
          <w:szCs w:val="24"/>
        </w:rPr>
      </w:pPr>
      <w:r>
        <w:rPr>
          <w:rFonts w:hint="eastAsia" w:ascii="宋体" w:hAnsi="宋体"/>
          <w:color w:val="auto"/>
          <w:sz w:val="24"/>
          <w:szCs w:val="24"/>
        </w:rPr>
        <w:t>（6）审查承包人及委托人提供的材料和设备清单及其所列的规格与质量。</w:t>
      </w:r>
    </w:p>
    <w:p w14:paraId="7338DAB7">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color w:val="auto"/>
          <w:sz w:val="24"/>
          <w:szCs w:val="24"/>
        </w:rPr>
        <w:t>3、施工阶段的监理工作，包括但不限于以下内容：</w:t>
      </w:r>
    </w:p>
    <w:p w14:paraId="1FDA7CB8">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（1）</w:t>
      </w:r>
      <w:r>
        <w:rPr>
          <w:rFonts w:hint="eastAsia" w:ascii="宋体" w:hAnsi="宋体"/>
          <w:color w:val="auto"/>
          <w:sz w:val="24"/>
          <w:szCs w:val="24"/>
        </w:rPr>
        <w:t>督促承包人严格执行合同和严格按照国家技术规范、标准、地方建筑安装规程、设计图纸文件的要求进行施工，并检查其实施情况；核查施工过程中的主要部位、环节以及隐蔽工程的施工验收签证；严格控制工程质量及安全，发现工程质量、安全问题，立即责令相关单位整改，并通知委托人。</w:t>
      </w:r>
    </w:p>
    <w:p w14:paraId="38739B3F">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（2）督促承包人严格按进度计划实施，</w:t>
      </w:r>
      <w:r>
        <w:rPr>
          <w:rFonts w:hint="eastAsia" w:ascii="宋体" w:hAnsi="宋体"/>
          <w:color w:val="auto"/>
          <w:sz w:val="24"/>
          <w:szCs w:val="24"/>
        </w:rPr>
        <w:t>检查承包人填报的旬、月、季等报表，提出监理意见，控制工程进度。</w:t>
      </w:r>
      <w:r>
        <w:rPr>
          <w:rFonts w:hint="eastAsia" w:ascii="宋体" w:hAnsi="宋体"/>
          <w:snapToGrid w:val="0"/>
          <w:color w:val="auto"/>
          <w:kern w:val="0"/>
          <w:sz w:val="24"/>
          <w:szCs w:val="24"/>
        </w:rPr>
        <w:t>在施工过程中，当承包人对已批准的施工组织设计进行调整、补充或变动时，应经专业监理工程师审查，并应由总监理工程师签认。发现施工单位进度落后的，应督促施工单位采取有效措施，防止工期延误事件发生。</w:t>
      </w:r>
    </w:p>
    <w:p w14:paraId="5CB05A9C">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（3）</w:t>
      </w:r>
      <w:r>
        <w:rPr>
          <w:rFonts w:hint="eastAsia" w:ascii="宋体" w:hAnsi="宋体"/>
          <w:bCs/>
          <w:snapToGrid w:val="0"/>
          <w:color w:val="auto"/>
          <w:kern w:val="0"/>
          <w:sz w:val="24"/>
          <w:szCs w:val="24"/>
        </w:rPr>
        <w:t>监理人应督促承包人严格履行施工合同关于严格按施工招标文件要求及投标文件承诺内容投入相应数量及比例的新能源工程车的相关约定。</w:t>
      </w:r>
    </w:p>
    <w:p w14:paraId="2FAB95E9">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color w:val="auto"/>
          <w:sz w:val="24"/>
          <w:szCs w:val="24"/>
        </w:rPr>
        <w:t>（4）对用于本工程的主要材料、设备等进行检查，检验，</w:t>
      </w:r>
      <w:r>
        <w:rPr>
          <w:rFonts w:hint="eastAsia" w:ascii="宋体" w:hAnsi="宋体"/>
          <w:snapToGrid w:val="0"/>
          <w:color w:val="auto"/>
          <w:kern w:val="0"/>
          <w:sz w:val="24"/>
          <w:szCs w:val="24"/>
        </w:rPr>
        <w:t>对未经监理人员验收或验收不合格的工程材料、构配件、设备，监理人员应拒绝签认，并应签发监理工程师通知单，书面通知承包人限期将不合格的工程材料、构配件、设备撤出现场。</w:t>
      </w:r>
    </w:p>
    <w:p w14:paraId="2483AF24">
      <w:pPr>
        <w:adjustRightInd w:val="0"/>
        <w:snapToGrid w:val="0"/>
        <w:spacing w:line="440" w:lineRule="exact"/>
        <w:ind w:firstLine="480" w:firstLineChars="200"/>
        <w:rPr>
          <w:rFonts w:ascii="宋体" w:hAnsi="宋体" w:cs="Arial"/>
          <w:snapToGrid w:val="0"/>
          <w:color w:val="auto"/>
          <w:kern w:val="0"/>
          <w:sz w:val="24"/>
          <w:szCs w:val="24"/>
        </w:rPr>
      </w:pPr>
      <w:r>
        <w:rPr>
          <w:rFonts w:hint="eastAsia" w:ascii="宋体" w:hAnsi="宋体"/>
          <w:snapToGrid w:val="0"/>
          <w:color w:val="auto"/>
          <w:kern w:val="0"/>
          <w:sz w:val="24"/>
          <w:szCs w:val="24"/>
        </w:rPr>
        <w:t>（5）总监理工程师应安排监理人员对施工过程进行巡视和检查。对</w:t>
      </w:r>
      <w:r>
        <w:rPr>
          <w:rFonts w:ascii="宋体" w:hAnsi="宋体" w:cs="Arial"/>
          <w:snapToGrid w:val="0"/>
          <w:color w:val="auto"/>
          <w:kern w:val="0"/>
          <w:sz w:val="24"/>
          <w:szCs w:val="24"/>
        </w:rPr>
        <w:t>基础工程</w:t>
      </w:r>
      <w:r>
        <w:rPr>
          <w:rFonts w:hint="eastAsia" w:ascii="宋体" w:hAnsi="宋体" w:cs="Arial"/>
          <w:snapToGrid w:val="0"/>
          <w:color w:val="auto"/>
          <w:kern w:val="0"/>
          <w:sz w:val="24"/>
          <w:szCs w:val="24"/>
        </w:rPr>
        <w:t>中</w:t>
      </w:r>
      <w:r>
        <w:rPr>
          <w:rFonts w:ascii="宋体" w:hAnsi="宋体" w:cs="Arial"/>
          <w:snapToGrid w:val="0"/>
          <w:color w:val="auto"/>
          <w:kern w:val="0"/>
          <w:sz w:val="24"/>
          <w:szCs w:val="24"/>
        </w:rPr>
        <w:t>土方回填，混凝土灌注桩浇筑，地下连续墙、土钉墙、后浇带及其他结构混凝土、防水混凝土浇筑，卷材防水层细部构造处理，钢结构安装</w:t>
      </w:r>
      <w:r>
        <w:rPr>
          <w:rFonts w:hint="eastAsia" w:ascii="宋体" w:hAnsi="宋体" w:cs="Arial"/>
          <w:snapToGrid w:val="0"/>
          <w:color w:val="auto"/>
          <w:kern w:val="0"/>
          <w:sz w:val="24"/>
          <w:szCs w:val="24"/>
        </w:rPr>
        <w:t>和</w:t>
      </w:r>
      <w:r>
        <w:rPr>
          <w:rFonts w:ascii="宋体" w:hAnsi="宋体" w:cs="Arial"/>
          <w:snapToGrid w:val="0"/>
          <w:color w:val="auto"/>
          <w:kern w:val="0"/>
          <w:sz w:val="24"/>
          <w:szCs w:val="24"/>
        </w:rPr>
        <w:t>主体结构工程</w:t>
      </w:r>
      <w:r>
        <w:rPr>
          <w:rFonts w:hint="eastAsia" w:ascii="宋体" w:hAnsi="宋体" w:cs="Arial"/>
          <w:snapToGrid w:val="0"/>
          <w:color w:val="auto"/>
          <w:kern w:val="0"/>
          <w:sz w:val="24"/>
          <w:szCs w:val="24"/>
        </w:rPr>
        <w:t>中</w:t>
      </w:r>
      <w:r>
        <w:rPr>
          <w:rFonts w:ascii="宋体" w:hAnsi="宋体" w:cs="Arial"/>
          <w:snapToGrid w:val="0"/>
          <w:color w:val="auto"/>
          <w:kern w:val="0"/>
          <w:sz w:val="24"/>
          <w:szCs w:val="24"/>
        </w:rPr>
        <w:t>梁柱节点钢筋隐蔽过程，混凝土浇筑，预应力张拉，装配式结构安装，钢结构安装，网架结构安装，索膜安装</w:t>
      </w:r>
      <w:r>
        <w:rPr>
          <w:rFonts w:hint="eastAsia" w:ascii="宋体" w:hAnsi="宋体" w:cs="Arial"/>
          <w:snapToGrid w:val="0"/>
          <w:color w:val="auto"/>
          <w:kern w:val="0"/>
          <w:sz w:val="24"/>
          <w:szCs w:val="24"/>
        </w:rPr>
        <w:t>等，</w:t>
      </w:r>
      <w:r>
        <w:rPr>
          <w:rFonts w:hint="eastAsia" w:ascii="宋体" w:hAnsi="宋体"/>
          <w:snapToGrid w:val="0"/>
          <w:color w:val="auto"/>
          <w:kern w:val="0"/>
          <w:sz w:val="24"/>
          <w:szCs w:val="24"/>
        </w:rPr>
        <w:t>应安排监理员进行旁站</w:t>
      </w:r>
      <w:r>
        <w:rPr>
          <w:rFonts w:hint="eastAsia" w:ascii="宋体" w:hAnsi="宋体" w:cs="Arial"/>
          <w:snapToGrid w:val="0"/>
          <w:color w:val="auto"/>
          <w:kern w:val="0"/>
          <w:sz w:val="24"/>
          <w:szCs w:val="24"/>
        </w:rPr>
        <w:t>，</w:t>
      </w:r>
      <w:r>
        <w:rPr>
          <w:rFonts w:ascii="宋体" w:hAnsi="宋体" w:cs="Arial"/>
          <w:snapToGrid w:val="0"/>
          <w:color w:val="auto"/>
          <w:kern w:val="0"/>
          <w:sz w:val="24"/>
          <w:szCs w:val="24"/>
        </w:rPr>
        <w:t>做好旁站监理记录和监理日记，保存旁站监理原始资料。旁站监理人员应当认真履行职责，对需要实施旁站监理的关键部位、关键工序在施工现场跟班监督，及时发现和处理旁站监理过程中出现的问题，</w:t>
      </w:r>
      <w:r>
        <w:rPr>
          <w:rFonts w:hint="eastAsia" w:ascii="宋体" w:hAnsi="宋体" w:cs="Arial"/>
          <w:snapToGrid w:val="0"/>
          <w:color w:val="auto"/>
          <w:kern w:val="0"/>
          <w:sz w:val="24"/>
          <w:szCs w:val="24"/>
        </w:rPr>
        <w:t>责令施工企业进行整改</w:t>
      </w:r>
      <w:r>
        <w:rPr>
          <w:rFonts w:ascii="宋体" w:hAnsi="宋体" w:cs="Arial"/>
          <w:snapToGrid w:val="0"/>
          <w:color w:val="auto"/>
          <w:kern w:val="0"/>
          <w:sz w:val="24"/>
          <w:szCs w:val="24"/>
        </w:rPr>
        <w:t>。</w:t>
      </w:r>
    </w:p>
    <w:p w14:paraId="66AC7DC3">
      <w:pPr>
        <w:adjustRightInd w:val="0"/>
        <w:snapToGrid w:val="0"/>
        <w:spacing w:line="440" w:lineRule="exact"/>
        <w:ind w:firstLine="480" w:firstLineChars="200"/>
        <w:rPr>
          <w:rFonts w:ascii="宋体" w:hAnsi="宋体" w:cs="Arial"/>
          <w:snapToGrid w:val="0"/>
          <w:color w:val="auto"/>
          <w:kern w:val="0"/>
          <w:sz w:val="24"/>
          <w:szCs w:val="24"/>
        </w:rPr>
      </w:pPr>
      <w:r>
        <w:rPr>
          <w:rFonts w:hint="eastAsia" w:ascii="宋体" w:hAnsi="宋体"/>
          <w:snapToGrid w:val="0"/>
          <w:color w:val="auto"/>
          <w:kern w:val="0"/>
          <w:sz w:val="24"/>
          <w:szCs w:val="24"/>
        </w:rPr>
        <w:t>（6）根据承包人报送的隐蔽工程报验申请表和自检结果进行现场检查，符合要求予以</w:t>
      </w:r>
      <w:r>
        <w:rPr>
          <w:rFonts w:hint="eastAsia" w:ascii="宋体" w:hAnsi="宋体" w:cs="Arial"/>
          <w:snapToGrid w:val="0"/>
          <w:color w:val="auto"/>
          <w:kern w:val="0"/>
          <w:sz w:val="24"/>
          <w:szCs w:val="24"/>
        </w:rPr>
        <w:t>签认。</w:t>
      </w:r>
    </w:p>
    <w:p w14:paraId="31D6034E">
      <w:pPr>
        <w:adjustRightInd w:val="0"/>
        <w:snapToGrid w:val="0"/>
        <w:spacing w:line="440" w:lineRule="exact"/>
        <w:ind w:firstLine="480" w:firstLineChars="200"/>
        <w:rPr>
          <w:rFonts w:ascii="宋体" w:hAnsi="宋体" w:cs="Arial"/>
          <w:snapToGrid w:val="0"/>
          <w:color w:val="auto"/>
          <w:kern w:val="0"/>
          <w:sz w:val="24"/>
          <w:szCs w:val="24"/>
        </w:rPr>
      </w:pPr>
      <w:r>
        <w:rPr>
          <w:rFonts w:hint="eastAsia" w:ascii="宋体" w:hAnsi="宋体" w:cs="Arial"/>
          <w:snapToGrid w:val="0"/>
          <w:color w:val="auto"/>
          <w:kern w:val="0"/>
          <w:sz w:val="24"/>
          <w:szCs w:val="24"/>
        </w:rPr>
        <w:t>（7）对工程发生质量、安全事故按相关规定保护好现场并及时处理，向委托人提交有关工程质量、安全事故的书面报告，并应将完整的事故处理记录整理归档。</w:t>
      </w:r>
    </w:p>
    <w:p w14:paraId="7013C924">
      <w:pPr>
        <w:adjustRightInd w:val="0"/>
        <w:snapToGrid w:val="0"/>
        <w:spacing w:line="440" w:lineRule="exact"/>
        <w:ind w:firstLine="480" w:firstLineChars="200"/>
        <w:rPr>
          <w:rFonts w:ascii="宋体" w:hAnsi="宋体" w:cs="Arial"/>
          <w:snapToGrid w:val="0"/>
          <w:color w:val="auto"/>
          <w:kern w:val="0"/>
          <w:sz w:val="24"/>
          <w:szCs w:val="24"/>
        </w:rPr>
      </w:pPr>
      <w:r>
        <w:rPr>
          <w:rFonts w:hint="eastAsia" w:ascii="宋体" w:hAnsi="宋体" w:cs="Arial"/>
          <w:snapToGrid w:val="0"/>
          <w:color w:val="auto"/>
          <w:kern w:val="0"/>
          <w:sz w:val="24"/>
          <w:szCs w:val="24"/>
        </w:rPr>
        <w:t>（8）根据《广州市建设工程文明施工管理规定》（广州市人民政府令第62号）的规定，监理单位在对本工程实施监理的时候，应当履行下列管理责任：</w:t>
      </w:r>
    </w:p>
    <w:p w14:paraId="2E1102B0">
      <w:pPr>
        <w:adjustRightInd w:val="0"/>
        <w:snapToGrid w:val="0"/>
        <w:spacing w:line="440" w:lineRule="exact"/>
        <w:ind w:firstLine="480" w:firstLineChars="200"/>
        <w:rPr>
          <w:rFonts w:ascii="宋体" w:hAnsi="宋体" w:cs="Arial"/>
          <w:snapToGrid w:val="0"/>
          <w:color w:val="auto"/>
          <w:kern w:val="0"/>
          <w:sz w:val="24"/>
          <w:szCs w:val="24"/>
        </w:rPr>
      </w:pPr>
      <w:r>
        <w:rPr>
          <w:rFonts w:hint="eastAsia" w:ascii="宋体" w:hAnsi="宋体" w:cs="Arial"/>
          <w:snapToGrid w:val="0"/>
          <w:color w:val="auto"/>
          <w:kern w:val="0"/>
          <w:sz w:val="24"/>
          <w:szCs w:val="24"/>
        </w:rPr>
        <w:t>①审核施工单位拟定的施工组织设计文件，督促施工单位落实文明施工管理措施，审核确认施工单位文明施工措施费用使用情况。</w:t>
      </w:r>
    </w:p>
    <w:p w14:paraId="7D82B66A">
      <w:pPr>
        <w:adjustRightInd w:val="0"/>
        <w:snapToGrid w:val="0"/>
        <w:spacing w:line="440" w:lineRule="exact"/>
        <w:ind w:firstLine="480" w:firstLineChars="200"/>
        <w:rPr>
          <w:rFonts w:ascii="宋体" w:hAnsi="宋体" w:cs="Arial"/>
          <w:snapToGrid w:val="0"/>
          <w:color w:val="auto"/>
          <w:kern w:val="0"/>
          <w:sz w:val="24"/>
          <w:szCs w:val="24"/>
        </w:rPr>
      </w:pPr>
      <w:r>
        <w:rPr>
          <w:rFonts w:hint="eastAsia" w:ascii="宋体" w:hAnsi="宋体" w:cs="Arial"/>
          <w:snapToGrid w:val="0"/>
          <w:color w:val="auto"/>
          <w:kern w:val="0"/>
          <w:sz w:val="24"/>
          <w:szCs w:val="24"/>
        </w:rPr>
        <w:t>②实施监理过程中，发现施工单位有违反文明施工管理规定的，应当要求施工单位整改；施工单位拒不整改的，应当要求施工单位暂停施工，并向建设单位报告。</w:t>
      </w:r>
    </w:p>
    <w:p w14:paraId="3575E8AB">
      <w:pPr>
        <w:adjustRightInd w:val="0"/>
        <w:snapToGrid w:val="0"/>
        <w:spacing w:line="440" w:lineRule="exact"/>
        <w:ind w:firstLine="480" w:firstLineChars="200"/>
        <w:rPr>
          <w:rFonts w:ascii="宋体" w:hAnsi="宋体" w:cs="Arial"/>
          <w:snapToGrid w:val="0"/>
          <w:color w:val="auto"/>
          <w:kern w:val="0"/>
          <w:sz w:val="24"/>
          <w:szCs w:val="24"/>
        </w:rPr>
      </w:pPr>
      <w:r>
        <w:rPr>
          <w:rFonts w:hint="eastAsia" w:ascii="宋体" w:hAnsi="宋体" w:cs="Arial"/>
          <w:snapToGrid w:val="0"/>
          <w:color w:val="auto"/>
          <w:kern w:val="0"/>
          <w:sz w:val="24"/>
          <w:szCs w:val="24"/>
        </w:rPr>
        <w:t>③施工单位违反文明施工管理规定拒不整改或者不停止施工的，及时向工程行政管理部门报告。</w:t>
      </w:r>
    </w:p>
    <w:p w14:paraId="2A22751C">
      <w:pPr>
        <w:adjustRightInd w:val="0"/>
        <w:snapToGrid w:val="0"/>
        <w:spacing w:line="440" w:lineRule="exact"/>
        <w:ind w:firstLine="480" w:firstLineChars="200"/>
        <w:rPr>
          <w:rFonts w:ascii="宋体" w:hAnsi="宋体" w:cs="Arial"/>
          <w:snapToGrid w:val="0"/>
          <w:color w:val="auto"/>
          <w:kern w:val="0"/>
          <w:sz w:val="24"/>
          <w:szCs w:val="24"/>
        </w:rPr>
      </w:pPr>
      <w:r>
        <w:rPr>
          <w:rFonts w:hint="eastAsia" w:ascii="宋体" w:hAnsi="宋体" w:cs="Arial"/>
          <w:snapToGrid w:val="0"/>
          <w:color w:val="auto"/>
          <w:kern w:val="0"/>
          <w:sz w:val="24"/>
          <w:szCs w:val="24"/>
        </w:rPr>
        <w:t>（9）根据《广州市建筑施工实名制管理办法》和《广州市建设领域工人工资支付分账管理实施细则》、</w:t>
      </w:r>
      <w:r>
        <w:rPr>
          <w:rFonts w:ascii="宋体" w:hAnsi="宋体" w:cs="宋体"/>
          <w:color w:val="auto"/>
          <w:sz w:val="24"/>
          <w:szCs w:val="24"/>
        </w:rPr>
        <w:t>《广州市根治拖欠农民工工资工作领导小组办公室关于广州市建设领域工程项目全面实施农民工工资总包代发制度的通知》</w:t>
      </w:r>
      <w:r>
        <w:rPr>
          <w:rFonts w:hint="eastAsia" w:ascii="宋体" w:hAnsi="宋体" w:cs="Arial"/>
          <w:snapToGrid w:val="0"/>
          <w:color w:val="auto"/>
          <w:kern w:val="0"/>
          <w:sz w:val="24"/>
          <w:szCs w:val="24"/>
        </w:rPr>
        <w:t>的规定，监理单位在对本工程实施监理的时候，应当履行下列管理责任：</w:t>
      </w:r>
    </w:p>
    <w:p w14:paraId="702B4F52">
      <w:pPr>
        <w:adjustRightInd w:val="0"/>
        <w:snapToGrid w:val="0"/>
        <w:spacing w:line="440" w:lineRule="exact"/>
        <w:ind w:firstLine="480"/>
        <w:rPr>
          <w:rFonts w:ascii="宋体" w:hAnsi="宋体" w:cs="Arial"/>
          <w:snapToGrid w:val="0"/>
          <w:color w:val="auto"/>
          <w:kern w:val="0"/>
          <w:sz w:val="24"/>
          <w:szCs w:val="24"/>
        </w:rPr>
      </w:pPr>
      <w:r>
        <w:rPr>
          <w:rFonts w:hint="eastAsia" w:ascii="宋体" w:hAnsi="宋体" w:cs="Arial"/>
          <w:snapToGrid w:val="0"/>
          <w:color w:val="auto"/>
          <w:kern w:val="0"/>
          <w:sz w:val="24"/>
          <w:szCs w:val="24"/>
        </w:rPr>
        <w:t>①督促施工单位落实实名制、工人工资分账管理及总承包单位代发分包单位工人工资等制度，如施工单位未按规定执行的，应当要求施工单位整改；施工单位拒不整改的，须立即向建设业主及工程行政管理部门报告。</w:t>
      </w:r>
    </w:p>
    <w:p w14:paraId="5CC96A7D">
      <w:pPr>
        <w:adjustRightInd w:val="0"/>
        <w:snapToGrid w:val="0"/>
        <w:spacing w:line="440" w:lineRule="exact"/>
        <w:ind w:firstLine="480"/>
        <w:rPr>
          <w:rFonts w:ascii="宋体" w:hAnsi="宋体" w:cs="Arial"/>
          <w:snapToGrid w:val="0"/>
          <w:color w:val="auto"/>
          <w:kern w:val="0"/>
          <w:sz w:val="24"/>
          <w:szCs w:val="24"/>
        </w:rPr>
      </w:pPr>
      <w:r>
        <w:rPr>
          <w:rFonts w:hint="eastAsia" w:ascii="宋体" w:hAnsi="宋体" w:cs="Arial"/>
          <w:snapToGrid w:val="0"/>
          <w:color w:val="auto"/>
          <w:kern w:val="0"/>
          <w:sz w:val="24"/>
          <w:szCs w:val="24"/>
        </w:rPr>
        <w:t>②审核施工单位报送的工人考勤、工资结算和支付等管理台账。如工人工资支付账户内资金少于应付支付工人工资的，监理单位应督促施工单位及时补足，确保工人工资按时足额支付。</w:t>
      </w:r>
    </w:p>
    <w:p w14:paraId="45E5F378">
      <w:pPr>
        <w:adjustRightInd w:val="0"/>
        <w:snapToGrid w:val="0"/>
        <w:spacing w:line="440" w:lineRule="exact"/>
        <w:ind w:firstLine="480"/>
        <w:rPr>
          <w:rFonts w:ascii="宋体" w:hAnsi="宋体" w:cs="Arial"/>
          <w:snapToGrid w:val="0"/>
          <w:color w:val="auto"/>
          <w:kern w:val="0"/>
          <w:sz w:val="24"/>
          <w:szCs w:val="24"/>
        </w:rPr>
      </w:pPr>
      <w:r>
        <w:rPr>
          <w:rFonts w:hint="eastAsia" w:ascii="宋体" w:hAnsi="宋体" w:cs="Arial"/>
          <w:snapToGrid w:val="0"/>
          <w:color w:val="auto"/>
          <w:kern w:val="0"/>
          <w:sz w:val="24"/>
          <w:szCs w:val="24"/>
        </w:rPr>
        <w:t>③实施监理过程中，发现施工单位违反上述规定，存在拖欠工人工资、工人工资支付信息与实名制登记的用工信息严重不符、约定的工程进度款中的工人工资款比例低于参照比例下限、工资支付专用账户发生异常情况等，应当要求施工单位立即整改并及时向建设业主报告；如发现施工单位转包或者违法分包造成拖欠工人工资的，须立即上报建设业主及工程行政管理部门严肃处理。</w:t>
      </w:r>
    </w:p>
    <w:p w14:paraId="35761541">
      <w:pPr>
        <w:adjustRightInd w:val="0"/>
        <w:snapToGrid w:val="0"/>
        <w:spacing w:line="440" w:lineRule="exact"/>
        <w:ind w:firstLine="480"/>
        <w:rPr>
          <w:rFonts w:ascii="宋体" w:hAnsi="宋体" w:cs="Arial"/>
          <w:snapToGrid w:val="0"/>
          <w:color w:val="auto"/>
          <w:kern w:val="0"/>
          <w:sz w:val="24"/>
          <w:szCs w:val="24"/>
        </w:rPr>
      </w:pPr>
      <w:r>
        <w:rPr>
          <w:rFonts w:hint="eastAsia" w:ascii="宋体" w:hAnsi="宋体" w:cs="Arial"/>
          <w:snapToGrid w:val="0"/>
          <w:color w:val="auto"/>
          <w:kern w:val="0"/>
          <w:sz w:val="24"/>
          <w:szCs w:val="24"/>
        </w:rPr>
        <w:t>④审核确认工程完工及施工单位结清工人工资的情况，配合施工单位办理工人工资支付专用账户撤销手续。</w:t>
      </w:r>
    </w:p>
    <w:p w14:paraId="2EBF86E8">
      <w:pPr>
        <w:adjustRightInd w:val="0"/>
        <w:snapToGrid w:val="0"/>
        <w:spacing w:line="440" w:lineRule="exact"/>
        <w:ind w:firstLine="480" w:firstLineChars="200"/>
        <w:rPr>
          <w:rFonts w:ascii="宋体" w:hAnsi="宋体" w:cs="Arial"/>
          <w:snapToGrid w:val="0"/>
          <w:color w:val="auto"/>
          <w:kern w:val="0"/>
          <w:sz w:val="24"/>
          <w:szCs w:val="24"/>
        </w:rPr>
      </w:pPr>
      <w:r>
        <w:rPr>
          <w:rFonts w:hint="eastAsia" w:ascii="宋体" w:hAnsi="宋体" w:cs="Arial"/>
          <w:snapToGrid w:val="0"/>
          <w:color w:val="auto"/>
          <w:kern w:val="0"/>
          <w:sz w:val="24"/>
          <w:szCs w:val="24"/>
        </w:rPr>
        <w:t>4、监理人应严格按广州市、黄埔区有关施工现场余泥渣土排放、建筑垃圾运输管理、市容卫生、文明施工管理规定的标准和要求，加强对承包人的监督和检查。监理人必须对施工承包人的土石方专业工程分包合同、建筑垃圾运输合同进行备案和跟踪管理。检查发现问题，应立即发出监理通知予以制止。监理人还必须审查余泥渣土、建筑垃圾运输单位的资质，发现问题立即予以制止，并同时向发包人、建设主管部门、余泥渣土排放主管部门及城管部门一并报告。监理人对每台出泥运输车应当现场做好出泥登记和双方签名确认，以供城市管理部门和建设主管部门随时抽查。</w:t>
      </w:r>
    </w:p>
    <w:p w14:paraId="0129CE9D">
      <w:pPr>
        <w:adjustRightInd w:val="0"/>
        <w:snapToGrid w:val="0"/>
        <w:spacing w:line="440" w:lineRule="exact"/>
        <w:ind w:firstLine="480" w:firstLineChars="200"/>
        <w:rPr>
          <w:rFonts w:ascii="宋体" w:hAnsi="宋体" w:cs="Arial"/>
          <w:snapToGrid w:val="0"/>
          <w:color w:val="auto"/>
          <w:kern w:val="0"/>
          <w:sz w:val="24"/>
          <w:szCs w:val="24"/>
        </w:rPr>
      </w:pPr>
      <w:r>
        <w:rPr>
          <w:rFonts w:hint="eastAsia" w:ascii="宋体" w:hAnsi="宋体" w:cs="Arial"/>
          <w:snapToGrid w:val="0"/>
          <w:color w:val="auto"/>
          <w:kern w:val="0"/>
          <w:sz w:val="24"/>
          <w:szCs w:val="24"/>
        </w:rPr>
        <w:t>5、工程造价控制工作，包括但不限于以下工作：</w:t>
      </w:r>
    </w:p>
    <w:p w14:paraId="7716E741">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cs="Arial"/>
          <w:snapToGrid w:val="0"/>
          <w:color w:val="auto"/>
          <w:kern w:val="0"/>
          <w:sz w:val="24"/>
          <w:szCs w:val="24"/>
        </w:rPr>
        <w:t>（1）监理人应每日统计承包人实际完成的</w:t>
      </w:r>
      <w:r>
        <w:rPr>
          <w:rFonts w:hint="eastAsia" w:ascii="宋体" w:hAnsi="宋体"/>
          <w:snapToGrid w:val="0"/>
          <w:color w:val="auto"/>
          <w:kern w:val="0"/>
          <w:sz w:val="24"/>
          <w:szCs w:val="24"/>
        </w:rPr>
        <w:t>工程量，并记录于监理日志中。</w:t>
      </w:r>
    </w:p>
    <w:p w14:paraId="7098CA80">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（2）复核当期验收合格的工程量，按施工合同的约定审核承包人提交的工程量清单和工程款支付申请表并报委托人。</w:t>
      </w:r>
    </w:p>
    <w:p w14:paraId="1BA6CC04">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（3）依据施工合同有关条款、施工图，对工程项目造价目标进行风险分析，并应制定防范性对策。</w:t>
      </w:r>
    </w:p>
    <w:p w14:paraId="7BFC23B9">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6、按广州开发区、黄埔区及建设业主关于工程变更、签证管理的相关规定，从造价、项目的功能要求、质量和工期等方面对工程变更、签证进行审核，并督促相关单位按经审定的变更、签证实施。</w:t>
      </w:r>
    </w:p>
    <w:p w14:paraId="1617425D">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7、按监理规范向委托人提交监理月报，内容包括但不限于本月工程实施概况，工程计量及支付情况，工程变更、签证及索赔情况，监理工作小结等。</w:t>
      </w:r>
    </w:p>
    <w:p w14:paraId="36598B00">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8、工程收尾阶段，包括竣工扫尾、验收、整改、移交、结算、考核评价等方面的监理工作，包括但不限于以下内容：</w:t>
      </w:r>
    </w:p>
    <w:p w14:paraId="475842BE">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（1）依据有关法律、法规、工程建设强制性标准、设计文件及施工合同，对承包人报送的竣工资料进行审查，并对工程质量进行竣工预验收。对存在的问题，应及时要求承包人整改。</w:t>
      </w:r>
    </w:p>
    <w:p w14:paraId="3A3272FE">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（2）参加由委托人组织的竣工验收。对验收中提出的整改问题，督促承包人进行整改。工程质量符合要求，会同参加验收的各方签署竣工验收报告。</w:t>
      </w:r>
    </w:p>
    <w:p w14:paraId="64CB8AF3">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（3）根据有关文件规定，督促检查承包人完成各阶段及全套竣工图的工作和整理各种必须归档的资料，办理工程竣工档案备案手续。</w:t>
      </w:r>
    </w:p>
    <w:p w14:paraId="3BAD3B8F">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（4）负责对项目实施过程中形成的声像材料按广州市黄埔区档案局《关于加强声像档案管理工作的通知》（穗萝档【2010】7号）有关规定进行归档整理后，移交委托人。</w:t>
      </w:r>
    </w:p>
    <w:p w14:paraId="3A90E2DB">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（5）组织或协助委托人、承包人和产权管理单位对项目进行移交。</w:t>
      </w:r>
    </w:p>
    <w:p w14:paraId="53FD91FE">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（6）按</w:t>
      </w:r>
      <w:r>
        <w:rPr>
          <w:rFonts w:hint="eastAsia" w:ascii="宋体" w:hAnsi="宋体"/>
          <w:snapToGrid w:val="0"/>
          <w:color w:val="auto"/>
          <w:kern w:val="0"/>
          <w:sz w:val="24"/>
          <w:szCs w:val="24"/>
          <w:lang w:val="en-US" w:eastAsia="zh-CN"/>
        </w:rPr>
        <w:t>建设业主要求</w:t>
      </w:r>
      <w:r>
        <w:rPr>
          <w:rFonts w:hint="eastAsia" w:ascii="宋体" w:hAnsi="宋体"/>
          <w:snapToGrid w:val="0"/>
          <w:color w:val="auto"/>
          <w:kern w:val="0"/>
          <w:sz w:val="24"/>
          <w:szCs w:val="24"/>
        </w:rPr>
        <w:t>及区有关规定组织编制及办理建设项目工程结算。工程完工经验收通过后45天内督促承包人提交工程结算文件，并在收到承包人结算资料后十日内，根据相关合同约定完成审核并提交委托人。</w:t>
      </w:r>
    </w:p>
    <w:p w14:paraId="77F833EB">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9、督促承包人在工程保修期内对工程进行保修，对委托人提出的工程质量缺陷进行检查和记录，对承包人进行修复的工程质量进行验收，合格后予以签认。对工程质量缺陷原因进行调查分析并确定责任归属，对非承包人原因造成的工程质量缺陷，监理人员应核实修复工程的费用和签署工程款支付证书，并报委托人。</w:t>
      </w:r>
    </w:p>
    <w:p w14:paraId="66966CDB">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10、在整个监理服务期内，定期组织、主持现场工程协调会议，负责协调各承包人的配合穿插施工安排。</w:t>
      </w:r>
    </w:p>
    <w:p w14:paraId="133F0B17">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11、其他为完成本工程建设所需要的监理工作。</w:t>
      </w:r>
    </w:p>
    <w:p w14:paraId="2705CCDB">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（三）项目监理机构</w:t>
      </w:r>
    </w:p>
    <w:p w14:paraId="15601373">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1、本项目监理机构配备情况见附件2附表，监理人必须按该附表在施工现场建立项目监理机构。项目监理机构在完成委托监理合同约定的监理工作后可撤离施工现场。</w:t>
      </w:r>
    </w:p>
    <w:p w14:paraId="4BBF5AEA">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2、监理人必须在委托人发出进场通知后，按委托人具体的要求进场，并立即开始履行本合同约定的服务。监理人必须按照其投标文件和监理规划的承诺，足额、按时派驻监理人员和投入设备（见合同附件），并</w:t>
      </w:r>
      <w:r>
        <w:rPr>
          <w:rFonts w:ascii="宋体" w:hAnsi="宋体"/>
          <w:snapToGrid w:val="0"/>
          <w:color w:val="auto"/>
          <w:kern w:val="0"/>
          <w:sz w:val="24"/>
          <w:szCs w:val="24"/>
        </w:rPr>
        <w:t>且本合同履行期间</w:t>
      </w:r>
      <w:r>
        <w:rPr>
          <w:rFonts w:hint="eastAsia" w:ascii="宋体" w:hAnsi="宋体"/>
          <w:snapToGrid w:val="0"/>
          <w:color w:val="auto"/>
          <w:kern w:val="0"/>
          <w:sz w:val="24"/>
          <w:szCs w:val="24"/>
        </w:rPr>
        <w:t>，监理</w:t>
      </w:r>
      <w:r>
        <w:rPr>
          <w:rFonts w:ascii="宋体" w:hAnsi="宋体"/>
          <w:snapToGrid w:val="0"/>
          <w:color w:val="auto"/>
          <w:kern w:val="0"/>
          <w:sz w:val="24"/>
          <w:szCs w:val="24"/>
        </w:rPr>
        <w:t>人不得派驻</w:t>
      </w:r>
      <w:r>
        <w:rPr>
          <w:rFonts w:hint="eastAsia" w:ascii="宋体" w:hAnsi="宋体"/>
          <w:snapToGrid w:val="0"/>
          <w:color w:val="auto"/>
          <w:kern w:val="0"/>
          <w:sz w:val="24"/>
          <w:szCs w:val="24"/>
        </w:rPr>
        <w:t>本</w:t>
      </w:r>
      <w:r>
        <w:rPr>
          <w:rFonts w:ascii="宋体" w:hAnsi="宋体"/>
          <w:snapToGrid w:val="0"/>
          <w:color w:val="auto"/>
          <w:kern w:val="0"/>
          <w:sz w:val="24"/>
          <w:szCs w:val="24"/>
        </w:rPr>
        <w:t>项目的监理人员参与委托人作为业主的其他建设项目</w:t>
      </w:r>
      <w:r>
        <w:rPr>
          <w:rFonts w:hint="eastAsia" w:ascii="宋体" w:hAnsi="宋体"/>
          <w:snapToGrid w:val="0"/>
          <w:color w:val="auto"/>
          <w:kern w:val="0"/>
          <w:sz w:val="24"/>
          <w:szCs w:val="24"/>
        </w:rPr>
        <w:t>。</w:t>
      </w:r>
    </w:p>
    <w:p w14:paraId="739CFF9F">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3、监理人派驻到项目所在地履行监理服务的监理人员</w:t>
      </w:r>
      <w:r>
        <w:rPr>
          <w:rFonts w:ascii="宋体" w:hAnsi="宋体"/>
          <w:snapToGrid w:val="0"/>
          <w:color w:val="auto"/>
          <w:kern w:val="0"/>
          <w:sz w:val="24"/>
          <w:szCs w:val="24"/>
        </w:rPr>
        <w:t>，</w:t>
      </w:r>
      <w:r>
        <w:rPr>
          <w:rFonts w:hint="eastAsia" w:ascii="宋体" w:hAnsi="宋体"/>
          <w:snapToGrid w:val="0"/>
          <w:color w:val="auto"/>
          <w:kern w:val="0"/>
          <w:sz w:val="24"/>
          <w:szCs w:val="24"/>
        </w:rPr>
        <w:t>必须常驻现场。</w:t>
      </w:r>
    </w:p>
    <w:p w14:paraId="106EBE90">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4、监理人应对其驻地监理人员的人身安全承担责任。</w:t>
      </w:r>
    </w:p>
    <w:p w14:paraId="4194D682">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5、监理人在施工监理全过程中必须派驻至少1名注册造价工程师提供驻场服务，并按委托人要求建立施工阶段工程预算台账。</w:t>
      </w:r>
    </w:p>
    <w:p w14:paraId="43245FCE">
      <w:pPr>
        <w:adjustRightInd w:val="0"/>
        <w:snapToGrid w:val="0"/>
        <w:spacing w:line="440" w:lineRule="exact"/>
        <w:ind w:firstLine="482" w:firstLineChars="200"/>
        <w:rPr>
          <w:rFonts w:ascii="宋体" w:hAnsi="宋体"/>
          <w:snapToGrid w:val="0"/>
          <w:color w:val="auto"/>
          <w:kern w:val="0"/>
          <w:sz w:val="24"/>
          <w:szCs w:val="24"/>
        </w:rPr>
      </w:pPr>
      <w:r>
        <w:rPr>
          <w:rFonts w:hint="eastAsia" w:ascii="宋体" w:hAnsi="宋体"/>
          <w:b/>
          <w:snapToGrid w:val="0"/>
          <w:color w:val="auto"/>
          <w:kern w:val="0"/>
          <w:sz w:val="24"/>
          <w:szCs w:val="24"/>
        </w:rPr>
        <w:t>第五条 监理人应履行的义务包括但不限于：</w:t>
      </w:r>
    </w:p>
    <w:p w14:paraId="3254D28E">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（一）监理人在本合同履行期内必须接受委托人有关项目管理机构职权规定的约束，监理人应对提供给本项目服务的人员经常进行检查、指导、管理及后方支持，对他们完成的服务承担责任。</w:t>
      </w:r>
    </w:p>
    <w:p w14:paraId="5343F5E4">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二）监理人必须在收到图纸、勘察资料等技术文件后14个日内向委托人提供针对本合同工程特点、重点、难点的《监理规划》、相应的《监理实施细则》，经委托人审核批准后执行。如委托人要求监理人对《监理规划》等进行调整，监理人必须在3个日内完成调整并报委托人审批。</w:t>
      </w:r>
    </w:p>
    <w:p w14:paraId="50E34E09">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（三）委托人委托监理人承担本合同工程范围内的协调管理工作，包括工程施工的进场、设计、退场、质量、进度及其他相关工作。</w:t>
      </w:r>
    </w:p>
    <w:p w14:paraId="23233879">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（四）监理工程师在本合同工程中，对工程质量、投资与进度进行控制，办理合同约定的各项手续。监理工程师在办理各种手续时，不得扣压和延误。</w:t>
      </w:r>
    </w:p>
    <w:p w14:paraId="2222C282">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五）在任何情况下（包括合同另有约定的情况），凡涉及工程变更、工程量增减、议价、索赔、处理事故、改变工期、改变技术标准、改变重大施工方案等及一切有关费用的问题，均需与委托人共同商定，报委托人批准。</w:t>
      </w:r>
    </w:p>
    <w:p w14:paraId="6664E3FE">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（六）监理人必须不折不扣地履行其工作职责，不得推托或耽误，不能有不履行或不完全履行职务的行为，否则，必须承担相应的违约责任。</w:t>
      </w:r>
    </w:p>
    <w:p w14:paraId="69999927">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（七）对于委托人及承包人书面提交并要求作出决定的事宜，监理人应在3日内作出书面答复，对影响施工现场进度的事项应在24小时内作出具有明确处理意见的书面答复。</w:t>
      </w:r>
    </w:p>
    <w:p w14:paraId="116C6C55">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snapToGrid w:val="0"/>
          <w:color w:val="auto"/>
          <w:kern w:val="0"/>
          <w:sz w:val="24"/>
          <w:szCs w:val="24"/>
        </w:rPr>
        <w:t>（八）监理人应在监理服务期内，办理派驻到项目所在地人员人身和自备财产的有关保险。如果监理人不办理上述保险，则应对有关风险及后果自负其责。</w:t>
      </w:r>
    </w:p>
    <w:p w14:paraId="6BC45129">
      <w:pPr>
        <w:adjustRightInd w:val="0"/>
        <w:snapToGrid w:val="0"/>
        <w:spacing w:line="440" w:lineRule="exact"/>
        <w:ind w:firstLine="482" w:firstLineChars="200"/>
        <w:rPr>
          <w:rFonts w:ascii="宋体" w:hAnsi="宋体"/>
          <w:b/>
          <w:bCs/>
          <w:snapToGrid w:val="0"/>
          <w:color w:val="auto"/>
          <w:kern w:val="0"/>
          <w:sz w:val="24"/>
          <w:szCs w:val="24"/>
        </w:rPr>
      </w:pPr>
      <w:r>
        <w:rPr>
          <w:rFonts w:hint="eastAsia" w:ascii="宋体" w:hAnsi="宋体"/>
          <w:b/>
          <w:snapToGrid w:val="0"/>
          <w:color w:val="auto"/>
          <w:kern w:val="0"/>
          <w:sz w:val="24"/>
          <w:szCs w:val="24"/>
        </w:rPr>
        <w:t>第九条</w:t>
      </w:r>
      <w:r>
        <w:rPr>
          <w:rFonts w:hint="eastAsia" w:ascii="宋体" w:hAnsi="宋体"/>
          <w:snapToGrid w:val="0"/>
          <w:color w:val="auto"/>
          <w:kern w:val="0"/>
          <w:sz w:val="24"/>
          <w:szCs w:val="24"/>
        </w:rPr>
        <w:t xml:space="preserve"> 委托人根据需要有权指令监理人协调部分外部关系，委托人对此无需支付任何报酬。</w:t>
      </w:r>
    </w:p>
    <w:p w14:paraId="2B196BCA">
      <w:pPr>
        <w:adjustRightInd w:val="0"/>
        <w:snapToGrid w:val="0"/>
        <w:spacing w:line="440" w:lineRule="exact"/>
        <w:ind w:firstLine="482" w:firstLineChars="200"/>
        <w:rPr>
          <w:rFonts w:ascii="宋体" w:hAnsi="宋体"/>
          <w:b/>
          <w:bCs/>
          <w:snapToGrid w:val="0"/>
          <w:color w:val="auto"/>
          <w:kern w:val="0"/>
          <w:sz w:val="24"/>
          <w:szCs w:val="24"/>
        </w:rPr>
      </w:pPr>
      <w:r>
        <w:rPr>
          <w:rFonts w:hint="eastAsia" w:ascii="宋体" w:hAnsi="宋体"/>
          <w:b/>
          <w:bCs/>
          <w:snapToGrid w:val="0"/>
          <w:color w:val="auto"/>
          <w:kern w:val="0"/>
          <w:sz w:val="24"/>
          <w:szCs w:val="24"/>
        </w:rPr>
        <w:t>第十五条</w:t>
      </w:r>
      <w:r>
        <w:rPr>
          <w:rFonts w:hint="eastAsia" w:ascii="宋体" w:hAnsi="宋体"/>
          <w:b/>
          <w:snapToGrid w:val="0"/>
          <w:color w:val="auto"/>
          <w:kern w:val="0"/>
          <w:sz w:val="24"/>
          <w:szCs w:val="24"/>
        </w:rPr>
        <w:t xml:space="preserve"> </w:t>
      </w:r>
      <w:r>
        <w:rPr>
          <w:rFonts w:hint="eastAsia" w:ascii="宋体" w:hAnsi="宋体"/>
          <w:snapToGrid w:val="0"/>
          <w:color w:val="auto"/>
          <w:kern w:val="0"/>
          <w:sz w:val="24"/>
          <w:szCs w:val="24"/>
        </w:rPr>
        <w:t>双方同意不执行标准条款第十五条，委托人可协调施工承包单位为监理人提供必要的办公用房。</w:t>
      </w:r>
    </w:p>
    <w:p w14:paraId="1C434DC7">
      <w:pPr>
        <w:adjustRightInd w:val="0"/>
        <w:snapToGrid w:val="0"/>
        <w:spacing w:line="440" w:lineRule="exact"/>
        <w:ind w:firstLine="482" w:firstLineChars="200"/>
        <w:rPr>
          <w:rFonts w:ascii="宋体" w:hAnsi="宋体"/>
          <w:b/>
          <w:bCs/>
          <w:snapToGrid w:val="0"/>
          <w:color w:val="auto"/>
          <w:kern w:val="0"/>
          <w:sz w:val="24"/>
          <w:szCs w:val="24"/>
        </w:rPr>
      </w:pPr>
      <w:r>
        <w:rPr>
          <w:rFonts w:hint="eastAsia" w:ascii="宋体" w:hAnsi="宋体"/>
          <w:b/>
          <w:bCs/>
          <w:snapToGrid w:val="0"/>
          <w:color w:val="auto"/>
          <w:kern w:val="0"/>
          <w:sz w:val="24"/>
          <w:szCs w:val="24"/>
        </w:rPr>
        <w:t>第十六条</w:t>
      </w:r>
      <w:r>
        <w:rPr>
          <w:rFonts w:hint="eastAsia" w:ascii="宋体" w:hAnsi="宋体"/>
          <w:snapToGrid w:val="0"/>
          <w:color w:val="auto"/>
          <w:kern w:val="0"/>
          <w:sz w:val="24"/>
          <w:szCs w:val="24"/>
        </w:rPr>
        <w:t xml:space="preserve"> 在监理服务期间，委托人不免费向监理人提供工作人员和服务人员。</w:t>
      </w:r>
    </w:p>
    <w:p w14:paraId="5E2D7B84">
      <w:pPr>
        <w:adjustRightInd w:val="0"/>
        <w:snapToGrid w:val="0"/>
        <w:spacing w:line="440" w:lineRule="exact"/>
        <w:ind w:firstLine="482" w:firstLineChars="200"/>
        <w:rPr>
          <w:rFonts w:ascii="宋体" w:hAnsi="宋体"/>
          <w:bCs/>
          <w:snapToGrid w:val="0"/>
          <w:color w:val="auto"/>
          <w:kern w:val="0"/>
          <w:sz w:val="24"/>
          <w:szCs w:val="24"/>
        </w:rPr>
      </w:pPr>
      <w:r>
        <w:rPr>
          <w:rFonts w:hint="eastAsia" w:ascii="宋体" w:hAnsi="宋体"/>
          <w:b/>
          <w:bCs/>
          <w:snapToGrid w:val="0"/>
          <w:color w:val="auto"/>
          <w:kern w:val="0"/>
          <w:sz w:val="24"/>
          <w:szCs w:val="24"/>
        </w:rPr>
        <w:t xml:space="preserve">第二十六条  </w:t>
      </w:r>
      <w:r>
        <w:rPr>
          <w:rFonts w:hint="eastAsia" w:ascii="宋体" w:hAnsi="宋体"/>
          <w:snapToGrid w:val="0"/>
          <w:color w:val="auto"/>
          <w:kern w:val="0"/>
          <w:sz w:val="24"/>
          <w:szCs w:val="24"/>
        </w:rPr>
        <w:t>监理人的违约责任：</w:t>
      </w:r>
    </w:p>
    <w:p w14:paraId="3674E07E">
      <w:pPr>
        <w:adjustRightInd w:val="0"/>
        <w:snapToGrid w:val="0"/>
        <w:spacing w:line="440" w:lineRule="exact"/>
        <w:ind w:firstLine="480" w:firstLineChars="200"/>
        <w:rPr>
          <w:rFonts w:ascii="宋体" w:hAnsi="宋体"/>
          <w:bCs/>
          <w:snapToGrid w:val="0"/>
          <w:color w:val="auto"/>
          <w:kern w:val="0"/>
          <w:sz w:val="24"/>
          <w:szCs w:val="24"/>
        </w:rPr>
      </w:pPr>
      <w:r>
        <w:rPr>
          <w:rFonts w:hint="eastAsia" w:ascii="宋体" w:hAnsi="宋体"/>
          <w:bCs/>
          <w:snapToGrid w:val="0"/>
          <w:color w:val="auto"/>
          <w:kern w:val="0"/>
          <w:sz w:val="24"/>
          <w:szCs w:val="24"/>
        </w:rPr>
        <w:t>（一）监理人违反本合同的约定，应当按约定向委托人承担相应的违约责任，承担违约责任方式包括但不限于：</w:t>
      </w:r>
    </w:p>
    <w:p w14:paraId="7163107B">
      <w:pPr>
        <w:adjustRightInd w:val="0"/>
        <w:snapToGrid w:val="0"/>
        <w:spacing w:line="440" w:lineRule="exact"/>
        <w:ind w:firstLine="480" w:firstLineChars="200"/>
        <w:rPr>
          <w:rFonts w:ascii="宋体" w:hAnsi="宋体"/>
          <w:bCs/>
          <w:snapToGrid w:val="0"/>
          <w:color w:val="auto"/>
          <w:kern w:val="0"/>
          <w:sz w:val="24"/>
          <w:szCs w:val="24"/>
        </w:rPr>
      </w:pPr>
      <w:r>
        <w:rPr>
          <w:rFonts w:hint="eastAsia" w:ascii="宋体" w:hAnsi="宋体"/>
          <w:bCs/>
          <w:snapToGrid w:val="0"/>
          <w:color w:val="auto"/>
          <w:kern w:val="0"/>
          <w:sz w:val="24"/>
          <w:szCs w:val="24"/>
        </w:rPr>
        <w:t>1、书面警告。监理人未履行或未适当履行义务或不执行委托人（含主管人员）的指令时，委托人有权向监理人发出书面警告，每一次书面警告，监理人必须向委托人支付违约金5000元。监理人必须在书面警告限定的时间内履行义务，否则应承担1次一般违约责任。</w:t>
      </w:r>
    </w:p>
    <w:p w14:paraId="68571675">
      <w:pPr>
        <w:adjustRightInd w:val="0"/>
        <w:snapToGrid w:val="0"/>
        <w:spacing w:line="440" w:lineRule="exact"/>
        <w:ind w:firstLine="480" w:firstLineChars="200"/>
        <w:rPr>
          <w:rFonts w:ascii="宋体" w:hAnsi="宋体"/>
          <w:bCs/>
          <w:snapToGrid w:val="0"/>
          <w:color w:val="auto"/>
          <w:kern w:val="0"/>
          <w:sz w:val="24"/>
          <w:szCs w:val="24"/>
        </w:rPr>
      </w:pPr>
      <w:r>
        <w:rPr>
          <w:rFonts w:hint="eastAsia" w:ascii="宋体" w:hAnsi="宋体"/>
          <w:bCs/>
          <w:snapToGrid w:val="0"/>
          <w:color w:val="auto"/>
          <w:kern w:val="0"/>
          <w:sz w:val="24"/>
          <w:szCs w:val="24"/>
        </w:rPr>
        <w:t>2、一般违约责任。监理人按本合同约定应当承担一般违约责任时，每一次必须向委托人支付违约金1万元。</w:t>
      </w:r>
    </w:p>
    <w:p w14:paraId="34824872">
      <w:pPr>
        <w:adjustRightInd w:val="0"/>
        <w:snapToGrid w:val="0"/>
        <w:spacing w:line="440" w:lineRule="exact"/>
        <w:ind w:firstLine="480" w:firstLineChars="200"/>
        <w:rPr>
          <w:rFonts w:ascii="宋体" w:hAnsi="宋体"/>
          <w:bCs/>
          <w:snapToGrid w:val="0"/>
          <w:color w:val="auto"/>
          <w:kern w:val="0"/>
          <w:sz w:val="24"/>
          <w:szCs w:val="24"/>
        </w:rPr>
      </w:pPr>
      <w:r>
        <w:rPr>
          <w:rFonts w:hint="eastAsia" w:ascii="宋体" w:hAnsi="宋体"/>
          <w:bCs/>
          <w:snapToGrid w:val="0"/>
          <w:color w:val="auto"/>
          <w:kern w:val="0"/>
          <w:sz w:val="24"/>
          <w:szCs w:val="24"/>
        </w:rPr>
        <w:t>3、严重违约责任。监理人按本合同约定应当承担严重违约责任时，每一次必须向委托人支付违约金2万元/次。</w:t>
      </w:r>
    </w:p>
    <w:p w14:paraId="3801B6AA">
      <w:pPr>
        <w:adjustRightInd w:val="0"/>
        <w:snapToGrid w:val="0"/>
        <w:spacing w:line="440" w:lineRule="exact"/>
        <w:ind w:firstLine="480" w:firstLineChars="200"/>
        <w:rPr>
          <w:rFonts w:ascii="宋体" w:hAnsi="宋体"/>
          <w:bCs/>
          <w:snapToGrid w:val="0"/>
          <w:color w:val="auto"/>
          <w:kern w:val="0"/>
          <w:sz w:val="24"/>
          <w:szCs w:val="24"/>
        </w:rPr>
      </w:pPr>
      <w:r>
        <w:rPr>
          <w:rFonts w:hint="eastAsia" w:ascii="宋体" w:hAnsi="宋体"/>
          <w:bCs/>
          <w:snapToGrid w:val="0"/>
          <w:color w:val="auto"/>
          <w:kern w:val="0"/>
          <w:sz w:val="24"/>
          <w:szCs w:val="24"/>
        </w:rPr>
        <w:t>4、部分解除合同。委托人向监理人发出部分解除合同的通知后，本合同部分解除即生效，监理人支付解除合同部分监理费20%的违约金，并必须在3日内停止被解除部分的工作，5日内配合委托人完成现场工作和有关资料的移交，所交接资料必须完整。监理人无特殊原因未在规定期限内完成移交和撤出，或交接资料不完整的，委托人有权处理其留在现场的材料、设备和其他物件，处理费用由监理人承担，委托人有权视情况全部解除合同。因监理人拒交或延误交接现场工作和有关资料而引致委托人工期延误及其他方面的损失，委托人有权要求监理人赔偿有关损失。委托人在发出部分解除合同的通知后，委托人即可委托新的监理人承接该部分工程，监理人不得影响或阻碍新的监理人办理进场手续和相关工作。</w:t>
      </w:r>
    </w:p>
    <w:p w14:paraId="16B7DAF4">
      <w:pPr>
        <w:adjustRightInd w:val="0"/>
        <w:snapToGrid w:val="0"/>
        <w:spacing w:line="440" w:lineRule="exact"/>
        <w:ind w:firstLine="480" w:firstLineChars="200"/>
        <w:rPr>
          <w:rFonts w:ascii="宋体" w:hAnsi="宋体"/>
          <w:bCs/>
          <w:snapToGrid w:val="0"/>
          <w:color w:val="auto"/>
          <w:kern w:val="0"/>
          <w:sz w:val="24"/>
          <w:szCs w:val="24"/>
        </w:rPr>
      </w:pPr>
      <w:r>
        <w:rPr>
          <w:rFonts w:hint="eastAsia" w:ascii="宋体" w:hAnsi="宋体"/>
          <w:bCs/>
          <w:snapToGrid w:val="0"/>
          <w:color w:val="auto"/>
          <w:kern w:val="0"/>
          <w:sz w:val="24"/>
          <w:szCs w:val="24"/>
        </w:rPr>
        <w:t>5、解除合同。委托人向监理人发出解除合同的通知后，本合同即解除，监理人支付本合同监理费20%的违约金，并必须在3日内停止全部工作，5日内配合委托人完成现场工作和有关资料的移交，并于完成交接工作当日内离场。监理人应保证所移交的资料齐全完整，监理人无特殊原因未在规定期限内完成移交和离场或所移交的资料不完整的，委托人有权处理其留在现场的材料、设备和其他物件，处理费用由监理人承担，如果引致委托人工期延误和其他方面的损失，委托人将要求监理人赔偿有关损失。委托人在发出解除合同的通知后，委托人即可委托新的监理人承接该工程，监理人不得影响或阻碍新的监理人办理进场手续和相关工作。</w:t>
      </w:r>
    </w:p>
    <w:p w14:paraId="3CE85789">
      <w:pPr>
        <w:adjustRightInd w:val="0"/>
        <w:snapToGrid w:val="0"/>
        <w:spacing w:line="440" w:lineRule="exact"/>
        <w:ind w:firstLine="480" w:firstLineChars="200"/>
        <w:rPr>
          <w:rFonts w:ascii="宋体" w:hAnsi="宋体"/>
          <w:bCs/>
          <w:snapToGrid w:val="0"/>
          <w:color w:val="auto"/>
          <w:kern w:val="0"/>
          <w:sz w:val="24"/>
          <w:szCs w:val="24"/>
        </w:rPr>
      </w:pPr>
      <w:r>
        <w:rPr>
          <w:rFonts w:hint="eastAsia" w:ascii="宋体" w:hAnsi="宋体"/>
          <w:bCs/>
          <w:snapToGrid w:val="0"/>
          <w:color w:val="auto"/>
          <w:kern w:val="0"/>
          <w:sz w:val="24"/>
          <w:szCs w:val="24"/>
        </w:rPr>
        <w:t>6、赔偿损失。因监理人违约或工作失误给委托人造成损失的，监理人应向委托人赔偿与违约有直接或间接因果关系的所有损失，损失赔偿总额不应超过监理报酬总额，但如果损失是由于监理人故意或严重渎职造成的，监理人应承担全部损失的赔偿责任。</w:t>
      </w:r>
    </w:p>
    <w:p w14:paraId="40B4EA36">
      <w:pPr>
        <w:adjustRightInd w:val="0"/>
        <w:snapToGrid w:val="0"/>
        <w:spacing w:line="440" w:lineRule="exact"/>
        <w:ind w:firstLine="480" w:firstLineChars="200"/>
        <w:rPr>
          <w:rFonts w:ascii="宋体" w:hAnsi="宋体"/>
          <w:bCs/>
          <w:snapToGrid w:val="0"/>
          <w:color w:val="auto"/>
          <w:kern w:val="0"/>
          <w:sz w:val="24"/>
          <w:szCs w:val="24"/>
        </w:rPr>
      </w:pPr>
      <w:r>
        <w:rPr>
          <w:rFonts w:hint="eastAsia" w:ascii="宋体" w:hAnsi="宋体"/>
          <w:bCs/>
          <w:snapToGrid w:val="0"/>
          <w:color w:val="auto"/>
          <w:kern w:val="0"/>
          <w:sz w:val="24"/>
          <w:szCs w:val="24"/>
        </w:rPr>
        <w:t>7、每三次书面警告则另行追加一次一般违约责任，每三次一般违约责任则另行追加一次严重违约责任。</w:t>
      </w:r>
    </w:p>
    <w:p w14:paraId="719BFEA9">
      <w:pPr>
        <w:adjustRightInd w:val="0"/>
        <w:snapToGrid w:val="0"/>
        <w:spacing w:line="440" w:lineRule="exact"/>
        <w:ind w:firstLine="480" w:firstLineChars="200"/>
        <w:rPr>
          <w:rFonts w:ascii="宋体" w:hAnsi="宋体"/>
          <w:bCs/>
          <w:snapToGrid w:val="0"/>
          <w:color w:val="auto"/>
          <w:kern w:val="0"/>
          <w:sz w:val="24"/>
          <w:szCs w:val="24"/>
        </w:rPr>
      </w:pPr>
      <w:r>
        <w:rPr>
          <w:rFonts w:hint="eastAsia" w:ascii="宋体" w:hAnsi="宋体"/>
          <w:bCs/>
          <w:snapToGrid w:val="0"/>
          <w:color w:val="auto"/>
          <w:kern w:val="0"/>
          <w:sz w:val="24"/>
          <w:szCs w:val="24"/>
        </w:rPr>
        <w:t>8、当监理人无正当理由不履行或没有充分履行其相关承诺及监理义务时，除应承担前述约定的违约责任外，委托人还可给予其通报批评、作不良记录及报相关主管部门处理等处罚措施。</w:t>
      </w:r>
    </w:p>
    <w:p w14:paraId="21BF2922">
      <w:pPr>
        <w:adjustRightInd w:val="0"/>
        <w:snapToGrid w:val="0"/>
        <w:spacing w:line="440" w:lineRule="exact"/>
        <w:ind w:firstLine="480" w:firstLineChars="200"/>
        <w:rPr>
          <w:rFonts w:ascii="宋体" w:hAnsi="宋体"/>
          <w:bCs/>
          <w:snapToGrid w:val="0"/>
          <w:color w:val="auto"/>
          <w:kern w:val="0"/>
          <w:sz w:val="24"/>
          <w:szCs w:val="24"/>
        </w:rPr>
      </w:pPr>
      <w:r>
        <w:rPr>
          <w:rFonts w:hint="eastAsia" w:ascii="宋体" w:hAnsi="宋体"/>
          <w:bCs/>
          <w:snapToGrid w:val="0"/>
          <w:color w:val="auto"/>
          <w:kern w:val="0"/>
          <w:sz w:val="24"/>
          <w:szCs w:val="24"/>
        </w:rPr>
        <w:t>9、当监理人出现严重违约时，委托人可给予其通报批评；当累计出现三次严重违约或者关键节点工期滞后20天以上时，委托人有权要求监理人的法定代表人或其授权代表人驻场办公，直至其监理工作达到委托人满意时方可离场；累计出现四次严重违约时，委托人可给予其不良记录并报相关主管部门处理等处罚措施；累计出现五次严重违约时，委托人可单方面解除合同；</w:t>
      </w:r>
    </w:p>
    <w:p w14:paraId="6983B1D3">
      <w:pPr>
        <w:adjustRightInd w:val="0"/>
        <w:snapToGrid w:val="0"/>
        <w:spacing w:line="440" w:lineRule="exact"/>
        <w:ind w:firstLine="480" w:firstLineChars="200"/>
        <w:rPr>
          <w:rFonts w:ascii="宋体" w:hAnsi="宋体"/>
          <w:bCs/>
          <w:snapToGrid w:val="0"/>
          <w:color w:val="auto"/>
          <w:kern w:val="0"/>
          <w:sz w:val="24"/>
          <w:szCs w:val="24"/>
        </w:rPr>
      </w:pPr>
      <w:r>
        <w:rPr>
          <w:rFonts w:hint="eastAsia" w:ascii="宋体" w:hAnsi="宋体"/>
          <w:bCs/>
          <w:snapToGrid w:val="0"/>
          <w:color w:val="auto"/>
          <w:kern w:val="0"/>
          <w:sz w:val="24"/>
          <w:szCs w:val="24"/>
        </w:rPr>
        <w:t>（二）监理组织管理方面的违约责任：</w:t>
      </w:r>
    </w:p>
    <w:p w14:paraId="13A78BBB">
      <w:pPr>
        <w:adjustRightInd w:val="0"/>
        <w:snapToGrid w:val="0"/>
        <w:spacing w:line="440" w:lineRule="exact"/>
        <w:ind w:firstLine="480" w:firstLineChars="200"/>
        <w:rPr>
          <w:rFonts w:ascii="宋体" w:hAnsi="宋体"/>
          <w:bCs/>
          <w:snapToGrid w:val="0"/>
          <w:color w:val="auto"/>
          <w:kern w:val="0"/>
          <w:sz w:val="24"/>
          <w:szCs w:val="24"/>
        </w:rPr>
      </w:pPr>
      <w:r>
        <w:rPr>
          <w:rFonts w:hint="eastAsia" w:ascii="宋体" w:hAnsi="宋体"/>
          <w:bCs/>
          <w:snapToGrid w:val="0"/>
          <w:color w:val="auto"/>
          <w:kern w:val="0"/>
          <w:sz w:val="24"/>
          <w:szCs w:val="24"/>
        </w:rPr>
        <w:t>1、监理人承诺主动支持委托人的工作，对委托人的指令和书面通知，若无正当理由又未提前报告、得到认可，而公开或变相拒不执行的，第一次按一般违约处理；第二次以后，每违反一次按一次严重违约处理；同时，监理人还要承担由此造成的一切经济损失。</w:t>
      </w:r>
    </w:p>
    <w:p w14:paraId="6CD4599E">
      <w:pPr>
        <w:adjustRightInd w:val="0"/>
        <w:snapToGrid w:val="0"/>
        <w:spacing w:line="440" w:lineRule="exact"/>
        <w:ind w:firstLine="480" w:firstLineChars="200"/>
        <w:rPr>
          <w:rFonts w:ascii="宋体" w:hAnsi="宋体"/>
          <w:bCs/>
          <w:snapToGrid w:val="0"/>
          <w:color w:val="auto"/>
          <w:kern w:val="0"/>
          <w:sz w:val="24"/>
          <w:szCs w:val="24"/>
        </w:rPr>
      </w:pPr>
      <w:r>
        <w:rPr>
          <w:rFonts w:hint="eastAsia" w:ascii="宋体" w:hAnsi="宋体"/>
          <w:bCs/>
          <w:snapToGrid w:val="0"/>
          <w:color w:val="auto"/>
          <w:kern w:val="0"/>
          <w:sz w:val="24"/>
          <w:szCs w:val="24"/>
        </w:rPr>
        <w:t>2、监理人不遵守建设业主所制订的各项制度、规定的，由监理人按所触犯制度、规定的有关规定承担违约责任。所触犯制度、规定没有明确规定的，由委托人参照前款的约定处理。</w:t>
      </w:r>
    </w:p>
    <w:p w14:paraId="515E27F2">
      <w:pPr>
        <w:adjustRightInd w:val="0"/>
        <w:snapToGrid w:val="0"/>
        <w:spacing w:line="440" w:lineRule="exact"/>
        <w:ind w:firstLine="480" w:firstLineChars="200"/>
        <w:rPr>
          <w:rFonts w:ascii="宋体" w:hAnsi="宋体"/>
          <w:bCs/>
          <w:snapToGrid w:val="0"/>
          <w:color w:val="auto"/>
          <w:kern w:val="0"/>
          <w:sz w:val="24"/>
          <w:szCs w:val="24"/>
        </w:rPr>
      </w:pPr>
      <w:r>
        <w:rPr>
          <w:rFonts w:hint="eastAsia" w:ascii="宋体" w:hAnsi="宋体"/>
          <w:bCs/>
          <w:snapToGrid w:val="0"/>
          <w:color w:val="auto"/>
          <w:kern w:val="0"/>
          <w:sz w:val="24"/>
          <w:szCs w:val="24"/>
        </w:rPr>
        <w:t>（三）监理人未按投标书及承诺建立组织架构、派驻监理人员和投入设备，监理人必须按委托人要求限期整改，并承担相应违约责任。派驻监理人员需提供身份证复印件（原件核对）以及其属监理人单位员工的社保证明原件，报委托人审核、备案。具体约定为：</w:t>
      </w:r>
    </w:p>
    <w:p w14:paraId="66B9C07E">
      <w:pPr>
        <w:adjustRightInd w:val="0"/>
        <w:snapToGrid w:val="0"/>
        <w:spacing w:line="440" w:lineRule="exact"/>
        <w:ind w:firstLine="480" w:firstLineChars="200"/>
        <w:rPr>
          <w:rFonts w:ascii="宋体" w:hAnsi="宋体"/>
          <w:bCs/>
          <w:snapToGrid w:val="0"/>
          <w:color w:val="auto"/>
          <w:kern w:val="0"/>
          <w:sz w:val="24"/>
          <w:szCs w:val="24"/>
        </w:rPr>
      </w:pPr>
      <w:r>
        <w:rPr>
          <w:rFonts w:hint="eastAsia" w:ascii="宋体" w:hAnsi="宋体"/>
          <w:bCs/>
          <w:snapToGrid w:val="0"/>
          <w:color w:val="auto"/>
          <w:kern w:val="0"/>
          <w:sz w:val="24"/>
          <w:szCs w:val="24"/>
        </w:rPr>
        <w:t>1、在委托人书面通知监理人进场后3日内，监理人的主要监理人员（指投标书承诺的监理机构所配备的项目总监、专业监理工程师、造价工程师及同等级别以上的监理人员）未能足额到位，或到位后又离开，造成该岗位空缺。委托人一旦发现，将要求监理人做出书面解释并保证人员限期到位，同时监理人每岗位承担一般违约责任1次；如果监理人拒不配合，未在委托人提出限期改正的期限内进行整改的，监理人应每岗位承担严重违约责任1次，直至解除合同，并要求监理人承担由此造成的委托人损失。</w:t>
      </w:r>
    </w:p>
    <w:p w14:paraId="0AC1C091">
      <w:pPr>
        <w:adjustRightInd w:val="0"/>
        <w:snapToGrid w:val="0"/>
        <w:spacing w:line="440" w:lineRule="exact"/>
        <w:ind w:firstLine="480" w:firstLineChars="200"/>
        <w:rPr>
          <w:rFonts w:ascii="宋体" w:hAnsi="宋体"/>
          <w:bCs/>
          <w:snapToGrid w:val="0"/>
          <w:color w:val="auto"/>
          <w:kern w:val="0"/>
          <w:sz w:val="24"/>
          <w:szCs w:val="24"/>
        </w:rPr>
      </w:pPr>
      <w:r>
        <w:rPr>
          <w:rFonts w:hint="eastAsia" w:ascii="宋体" w:hAnsi="宋体"/>
          <w:bCs/>
          <w:snapToGrid w:val="0"/>
          <w:color w:val="auto"/>
          <w:kern w:val="0"/>
          <w:sz w:val="24"/>
          <w:szCs w:val="24"/>
        </w:rPr>
        <w:t>2、监理人必须严格按照投标书与承诺投入监理人员，调换监理人员必须提出书面报告并附上替代人员的所有证明资料，经委托人审核书面同意后才能调换，但监理人仍需按下表承担对应减半违约责任(被调换监理人员因重大疾病不能胜任工作除外)。委托人要求监理人更换个别监理人员时，监理人在接到委托人通知后三天内安排更换到位，否则，监理人应按下表的约定承担违约责任。</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5594"/>
        <w:gridCol w:w="2598"/>
      </w:tblGrid>
      <w:tr w14:paraId="1C8DC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468" w:type="dxa"/>
            <w:noWrap/>
            <w:vAlign w:val="center"/>
          </w:tcPr>
          <w:p w14:paraId="18AAD3E0">
            <w:pPr>
              <w:pStyle w:val="2"/>
              <w:tabs>
                <w:tab w:val="left" w:pos="360"/>
              </w:tabs>
              <w:adjustRightInd w:val="0"/>
              <w:snapToGrid w:val="0"/>
              <w:spacing w:line="440" w:lineRule="exact"/>
              <w:jc w:val="center"/>
              <w:rPr>
                <w:rFonts w:hAnsi="宋体"/>
                <w:snapToGrid w:val="0"/>
                <w:color w:val="auto"/>
                <w:lang w:val="en-US" w:eastAsia="zh-CN"/>
              </w:rPr>
            </w:pPr>
            <w:r>
              <w:rPr>
                <w:rFonts w:hint="eastAsia" w:hAnsi="宋体"/>
                <w:snapToGrid w:val="0"/>
                <w:color w:val="auto"/>
                <w:lang w:val="en-US" w:eastAsia="zh-CN"/>
              </w:rPr>
              <w:t>序号</w:t>
            </w:r>
          </w:p>
        </w:tc>
        <w:tc>
          <w:tcPr>
            <w:tcW w:w="5594" w:type="dxa"/>
            <w:noWrap/>
            <w:vAlign w:val="center"/>
          </w:tcPr>
          <w:p w14:paraId="4371C5AC">
            <w:pPr>
              <w:pStyle w:val="2"/>
              <w:tabs>
                <w:tab w:val="left" w:pos="360"/>
              </w:tabs>
              <w:adjustRightInd w:val="0"/>
              <w:snapToGrid w:val="0"/>
              <w:spacing w:line="440" w:lineRule="exact"/>
              <w:jc w:val="center"/>
              <w:rPr>
                <w:rFonts w:hAnsi="宋体"/>
                <w:snapToGrid w:val="0"/>
                <w:color w:val="auto"/>
                <w:lang w:val="en-US" w:eastAsia="zh-CN"/>
              </w:rPr>
            </w:pPr>
            <w:r>
              <w:rPr>
                <w:rFonts w:hint="eastAsia" w:hAnsi="宋体"/>
                <w:snapToGrid w:val="0"/>
                <w:color w:val="auto"/>
                <w:lang w:val="en-US" w:eastAsia="zh-CN"/>
              </w:rPr>
              <w:t>违约项目</w:t>
            </w:r>
          </w:p>
        </w:tc>
        <w:tc>
          <w:tcPr>
            <w:tcW w:w="2598" w:type="dxa"/>
            <w:noWrap/>
            <w:vAlign w:val="center"/>
          </w:tcPr>
          <w:p w14:paraId="1757EE12">
            <w:pPr>
              <w:pStyle w:val="2"/>
              <w:tabs>
                <w:tab w:val="left" w:pos="360"/>
              </w:tabs>
              <w:adjustRightInd w:val="0"/>
              <w:snapToGrid w:val="0"/>
              <w:spacing w:line="440" w:lineRule="exact"/>
              <w:jc w:val="center"/>
              <w:rPr>
                <w:rFonts w:hAnsi="宋体"/>
                <w:snapToGrid w:val="0"/>
                <w:color w:val="auto"/>
                <w:lang w:val="en-US" w:eastAsia="zh-CN"/>
              </w:rPr>
            </w:pPr>
            <w:r>
              <w:rPr>
                <w:rFonts w:hint="eastAsia" w:hAnsi="宋体"/>
                <w:snapToGrid w:val="0"/>
                <w:color w:val="auto"/>
                <w:lang w:val="en-US" w:eastAsia="zh-CN"/>
              </w:rPr>
              <w:t>违约金</w:t>
            </w:r>
          </w:p>
          <w:p w14:paraId="5EA4EFF6">
            <w:pPr>
              <w:pStyle w:val="2"/>
              <w:tabs>
                <w:tab w:val="left" w:pos="360"/>
              </w:tabs>
              <w:adjustRightInd w:val="0"/>
              <w:snapToGrid w:val="0"/>
              <w:spacing w:line="440" w:lineRule="exact"/>
              <w:jc w:val="center"/>
              <w:rPr>
                <w:rFonts w:hAnsi="宋体"/>
                <w:snapToGrid w:val="0"/>
                <w:color w:val="auto"/>
                <w:lang w:val="en-US" w:eastAsia="zh-CN"/>
              </w:rPr>
            </w:pPr>
            <w:r>
              <w:rPr>
                <w:rFonts w:hint="eastAsia" w:hAnsi="宋体"/>
                <w:snapToGrid w:val="0"/>
                <w:color w:val="auto"/>
                <w:lang w:val="en-US" w:eastAsia="zh-CN"/>
              </w:rPr>
              <w:t>（元/人·次）</w:t>
            </w:r>
          </w:p>
        </w:tc>
      </w:tr>
      <w:tr w14:paraId="58E65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dxa"/>
            <w:noWrap/>
            <w:vAlign w:val="center"/>
          </w:tcPr>
          <w:p w14:paraId="07054B1E">
            <w:pPr>
              <w:pStyle w:val="2"/>
              <w:tabs>
                <w:tab w:val="left" w:pos="360"/>
              </w:tabs>
              <w:adjustRightInd w:val="0"/>
              <w:snapToGrid w:val="0"/>
              <w:spacing w:line="440" w:lineRule="exact"/>
              <w:jc w:val="center"/>
              <w:rPr>
                <w:rFonts w:hAnsi="宋体"/>
                <w:snapToGrid w:val="0"/>
                <w:color w:val="auto"/>
                <w:lang w:val="en-US" w:eastAsia="zh-CN"/>
              </w:rPr>
            </w:pPr>
            <w:r>
              <w:rPr>
                <w:rFonts w:hint="eastAsia" w:hAnsi="宋体"/>
                <w:snapToGrid w:val="0"/>
                <w:color w:val="auto"/>
                <w:lang w:val="en-US" w:eastAsia="zh-CN"/>
              </w:rPr>
              <w:t>1</w:t>
            </w:r>
          </w:p>
        </w:tc>
        <w:tc>
          <w:tcPr>
            <w:tcW w:w="5594" w:type="dxa"/>
            <w:noWrap/>
            <w:vAlign w:val="center"/>
          </w:tcPr>
          <w:p w14:paraId="18C10417">
            <w:pPr>
              <w:pStyle w:val="2"/>
              <w:tabs>
                <w:tab w:val="left" w:pos="360"/>
              </w:tabs>
              <w:adjustRightInd w:val="0"/>
              <w:snapToGrid w:val="0"/>
              <w:spacing w:line="440" w:lineRule="exact"/>
              <w:rPr>
                <w:rFonts w:hAnsi="宋体"/>
                <w:snapToGrid w:val="0"/>
                <w:color w:val="auto"/>
                <w:lang w:val="en-US" w:eastAsia="zh-CN"/>
              </w:rPr>
            </w:pPr>
            <w:r>
              <w:rPr>
                <w:rFonts w:hint="eastAsia" w:hAnsi="宋体"/>
                <w:snapToGrid w:val="0"/>
                <w:color w:val="auto"/>
                <w:lang w:val="en-US" w:eastAsia="zh-CN"/>
              </w:rPr>
              <w:t>监理人自行调换或未按照委托人要求及时更换项目总监。</w:t>
            </w:r>
          </w:p>
        </w:tc>
        <w:tc>
          <w:tcPr>
            <w:tcW w:w="2598" w:type="dxa"/>
            <w:noWrap/>
            <w:vAlign w:val="center"/>
          </w:tcPr>
          <w:p w14:paraId="1B4E1C19">
            <w:pPr>
              <w:pStyle w:val="2"/>
              <w:tabs>
                <w:tab w:val="left" w:pos="360"/>
              </w:tabs>
              <w:adjustRightInd w:val="0"/>
              <w:snapToGrid w:val="0"/>
              <w:spacing w:line="440" w:lineRule="exact"/>
              <w:jc w:val="left"/>
              <w:rPr>
                <w:rFonts w:hAnsi="宋体"/>
                <w:snapToGrid w:val="0"/>
                <w:color w:val="auto"/>
                <w:lang w:val="en-US" w:eastAsia="zh-CN"/>
              </w:rPr>
            </w:pPr>
            <w:r>
              <w:rPr>
                <w:rFonts w:hint="eastAsia" w:hAnsi="宋体"/>
                <w:bCs/>
                <w:snapToGrid w:val="0"/>
                <w:color w:val="auto"/>
                <w:lang w:val="en-US" w:eastAsia="zh-CN"/>
              </w:rPr>
              <w:t>本合同监理报酬总额的2%</w:t>
            </w:r>
          </w:p>
        </w:tc>
      </w:tr>
      <w:tr w14:paraId="1552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dxa"/>
            <w:noWrap/>
            <w:vAlign w:val="center"/>
          </w:tcPr>
          <w:p w14:paraId="1CDFEF63">
            <w:pPr>
              <w:pStyle w:val="2"/>
              <w:tabs>
                <w:tab w:val="left" w:pos="360"/>
              </w:tabs>
              <w:adjustRightInd w:val="0"/>
              <w:snapToGrid w:val="0"/>
              <w:spacing w:line="440" w:lineRule="exact"/>
              <w:jc w:val="center"/>
              <w:rPr>
                <w:rFonts w:hAnsi="宋体"/>
                <w:snapToGrid w:val="0"/>
                <w:color w:val="auto"/>
                <w:lang w:val="en-US" w:eastAsia="zh-CN"/>
              </w:rPr>
            </w:pPr>
            <w:r>
              <w:rPr>
                <w:rFonts w:hint="eastAsia" w:hAnsi="宋体"/>
                <w:snapToGrid w:val="0"/>
                <w:color w:val="auto"/>
                <w:lang w:val="en-US" w:eastAsia="zh-CN"/>
              </w:rPr>
              <w:t>2</w:t>
            </w:r>
          </w:p>
        </w:tc>
        <w:tc>
          <w:tcPr>
            <w:tcW w:w="5594" w:type="dxa"/>
            <w:noWrap/>
            <w:vAlign w:val="center"/>
          </w:tcPr>
          <w:p w14:paraId="544FBF09">
            <w:pPr>
              <w:pStyle w:val="2"/>
              <w:tabs>
                <w:tab w:val="left" w:pos="360"/>
              </w:tabs>
              <w:adjustRightInd w:val="0"/>
              <w:snapToGrid w:val="0"/>
              <w:spacing w:line="440" w:lineRule="exact"/>
              <w:rPr>
                <w:rFonts w:hAnsi="宋体"/>
                <w:snapToGrid w:val="0"/>
                <w:color w:val="auto"/>
                <w:lang w:val="en-US" w:eastAsia="zh-CN"/>
              </w:rPr>
            </w:pPr>
            <w:r>
              <w:rPr>
                <w:rFonts w:hint="eastAsia" w:hAnsi="宋体"/>
                <w:snapToGrid w:val="0"/>
                <w:color w:val="auto"/>
                <w:lang w:val="en-US" w:eastAsia="zh-CN"/>
              </w:rPr>
              <w:t>监理人自行调换或未按照委托人要求及时更换项目总工或总监代表。</w:t>
            </w:r>
          </w:p>
        </w:tc>
        <w:tc>
          <w:tcPr>
            <w:tcW w:w="2598" w:type="dxa"/>
            <w:noWrap/>
            <w:vAlign w:val="center"/>
          </w:tcPr>
          <w:p w14:paraId="29D9AF39">
            <w:pPr>
              <w:pStyle w:val="2"/>
              <w:tabs>
                <w:tab w:val="left" w:pos="360"/>
              </w:tabs>
              <w:adjustRightInd w:val="0"/>
              <w:snapToGrid w:val="0"/>
              <w:spacing w:line="440" w:lineRule="exact"/>
              <w:jc w:val="left"/>
              <w:rPr>
                <w:rFonts w:hAnsi="宋体"/>
                <w:snapToGrid w:val="0"/>
                <w:color w:val="auto"/>
                <w:lang w:val="en-US" w:eastAsia="zh-CN"/>
              </w:rPr>
            </w:pPr>
            <w:r>
              <w:rPr>
                <w:rFonts w:hint="eastAsia" w:hAnsi="宋体"/>
                <w:bCs/>
                <w:snapToGrid w:val="0"/>
                <w:color w:val="auto"/>
                <w:lang w:val="en-US" w:eastAsia="zh-CN"/>
              </w:rPr>
              <w:t>本合同监理报酬总额的1%</w:t>
            </w:r>
          </w:p>
        </w:tc>
      </w:tr>
      <w:tr w14:paraId="78D23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dxa"/>
            <w:noWrap/>
            <w:vAlign w:val="center"/>
          </w:tcPr>
          <w:p w14:paraId="2F600153">
            <w:pPr>
              <w:pStyle w:val="2"/>
              <w:tabs>
                <w:tab w:val="left" w:pos="360"/>
              </w:tabs>
              <w:adjustRightInd w:val="0"/>
              <w:snapToGrid w:val="0"/>
              <w:spacing w:line="440" w:lineRule="exact"/>
              <w:jc w:val="center"/>
              <w:rPr>
                <w:rFonts w:hAnsi="宋体"/>
                <w:snapToGrid w:val="0"/>
                <w:color w:val="auto"/>
                <w:lang w:val="en-US" w:eastAsia="zh-CN"/>
              </w:rPr>
            </w:pPr>
            <w:r>
              <w:rPr>
                <w:rFonts w:hint="eastAsia" w:hAnsi="宋体"/>
                <w:snapToGrid w:val="0"/>
                <w:color w:val="auto"/>
                <w:lang w:val="en-US" w:eastAsia="zh-CN"/>
              </w:rPr>
              <w:t>3</w:t>
            </w:r>
          </w:p>
        </w:tc>
        <w:tc>
          <w:tcPr>
            <w:tcW w:w="5594" w:type="dxa"/>
            <w:noWrap/>
            <w:vAlign w:val="center"/>
          </w:tcPr>
          <w:p w14:paraId="264B2AAA">
            <w:pPr>
              <w:pStyle w:val="2"/>
              <w:tabs>
                <w:tab w:val="left" w:pos="360"/>
              </w:tabs>
              <w:adjustRightInd w:val="0"/>
              <w:snapToGrid w:val="0"/>
              <w:spacing w:line="440" w:lineRule="exact"/>
              <w:rPr>
                <w:rFonts w:hAnsi="宋体"/>
                <w:snapToGrid w:val="0"/>
                <w:color w:val="auto"/>
                <w:lang w:val="en-US" w:eastAsia="zh-CN"/>
              </w:rPr>
            </w:pPr>
            <w:r>
              <w:rPr>
                <w:rFonts w:hint="eastAsia" w:hAnsi="宋体"/>
                <w:snapToGrid w:val="0"/>
                <w:color w:val="auto"/>
                <w:lang w:val="en-US" w:eastAsia="zh-CN"/>
              </w:rPr>
              <w:t>监理人自行调换或未按照委托人要求及时更换专业监理工程师。</w:t>
            </w:r>
          </w:p>
        </w:tc>
        <w:tc>
          <w:tcPr>
            <w:tcW w:w="2598" w:type="dxa"/>
            <w:noWrap/>
            <w:vAlign w:val="center"/>
          </w:tcPr>
          <w:p w14:paraId="26983C2D">
            <w:pPr>
              <w:pStyle w:val="2"/>
              <w:tabs>
                <w:tab w:val="left" w:pos="360"/>
              </w:tabs>
              <w:adjustRightInd w:val="0"/>
              <w:snapToGrid w:val="0"/>
              <w:spacing w:line="440" w:lineRule="exact"/>
              <w:jc w:val="left"/>
              <w:rPr>
                <w:rFonts w:hAnsi="宋体"/>
                <w:snapToGrid w:val="0"/>
                <w:color w:val="auto"/>
                <w:lang w:val="en-US" w:eastAsia="zh-CN"/>
              </w:rPr>
            </w:pPr>
            <w:r>
              <w:rPr>
                <w:rFonts w:hint="eastAsia" w:hAnsi="宋体"/>
                <w:bCs/>
                <w:snapToGrid w:val="0"/>
                <w:color w:val="auto"/>
                <w:lang w:val="en-US" w:eastAsia="zh-CN"/>
              </w:rPr>
              <w:t>本合同监理报酬总额的0.5%</w:t>
            </w:r>
          </w:p>
        </w:tc>
      </w:tr>
      <w:tr w14:paraId="766C4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dxa"/>
            <w:noWrap/>
            <w:vAlign w:val="center"/>
          </w:tcPr>
          <w:p w14:paraId="5ECF67A6">
            <w:pPr>
              <w:pStyle w:val="2"/>
              <w:tabs>
                <w:tab w:val="left" w:pos="360"/>
              </w:tabs>
              <w:adjustRightInd w:val="0"/>
              <w:snapToGrid w:val="0"/>
              <w:spacing w:line="440" w:lineRule="exact"/>
              <w:jc w:val="center"/>
              <w:rPr>
                <w:rFonts w:hAnsi="宋体"/>
                <w:snapToGrid w:val="0"/>
                <w:color w:val="auto"/>
                <w:lang w:val="en-US" w:eastAsia="zh-CN"/>
              </w:rPr>
            </w:pPr>
            <w:r>
              <w:rPr>
                <w:rFonts w:hint="eastAsia" w:hAnsi="宋体"/>
                <w:snapToGrid w:val="0"/>
                <w:color w:val="auto"/>
                <w:lang w:val="en-US" w:eastAsia="zh-CN"/>
              </w:rPr>
              <w:t>4</w:t>
            </w:r>
          </w:p>
        </w:tc>
        <w:tc>
          <w:tcPr>
            <w:tcW w:w="5594" w:type="dxa"/>
            <w:noWrap/>
            <w:vAlign w:val="center"/>
          </w:tcPr>
          <w:p w14:paraId="091412EA">
            <w:pPr>
              <w:pStyle w:val="2"/>
              <w:tabs>
                <w:tab w:val="left" w:pos="360"/>
              </w:tabs>
              <w:adjustRightInd w:val="0"/>
              <w:snapToGrid w:val="0"/>
              <w:spacing w:line="440" w:lineRule="exact"/>
              <w:rPr>
                <w:rFonts w:hAnsi="宋体"/>
                <w:snapToGrid w:val="0"/>
                <w:color w:val="auto"/>
                <w:lang w:val="en-US" w:eastAsia="zh-CN"/>
              </w:rPr>
            </w:pPr>
            <w:r>
              <w:rPr>
                <w:rFonts w:hint="eastAsia" w:hAnsi="宋体"/>
                <w:snapToGrid w:val="0"/>
                <w:color w:val="auto"/>
                <w:lang w:val="en-US" w:eastAsia="zh-CN"/>
              </w:rPr>
              <w:t>监理人自行调换或未按照委托人要求及时更换造价工程师。</w:t>
            </w:r>
          </w:p>
        </w:tc>
        <w:tc>
          <w:tcPr>
            <w:tcW w:w="2598" w:type="dxa"/>
            <w:noWrap/>
            <w:vAlign w:val="center"/>
          </w:tcPr>
          <w:p w14:paraId="698A26B8">
            <w:pPr>
              <w:pStyle w:val="2"/>
              <w:tabs>
                <w:tab w:val="left" w:pos="360"/>
              </w:tabs>
              <w:adjustRightInd w:val="0"/>
              <w:snapToGrid w:val="0"/>
              <w:spacing w:line="440" w:lineRule="exact"/>
              <w:jc w:val="left"/>
              <w:rPr>
                <w:rFonts w:hAnsi="宋体"/>
                <w:bCs/>
                <w:snapToGrid w:val="0"/>
                <w:color w:val="auto"/>
                <w:lang w:val="en-US" w:eastAsia="zh-CN"/>
              </w:rPr>
            </w:pPr>
            <w:r>
              <w:rPr>
                <w:rFonts w:hint="eastAsia" w:hAnsi="宋体"/>
                <w:bCs/>
                <w:snapToGrid w:val="0"/>
                <w:color w:val="auto"/>
                <w:lang w:val="en-US" w:eastAsia="zh-CN"/>
              </w:rPr>
              <w:t>本合同监理报酬总额的0.5%</w:t>
            </w:r>
          </w:p>
        </w:tc>
      </w:tr>
      <w:tr w14:paraId="27494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8" w:type="dxa"/>
            <w:noWrap/>
            <w:vAlign w:val="center"/>
          </w:tcPr>
          <w:p w14:paraId="607E6B3B">
            <w:pPr>
              <w:pStyle w:val="2"/>
              <w:tabs>
                <w:tab w:val="left" w:pos="360"/>
              </w:tabs>
              <w:adjustRightInd w:val="0"/>
              <w:snapToGrid w:val="0"/>
              <w:spacing w:line="440" w:lineRule="exact"/>
              <w:jc w:val="center"/>
              <w:rPr>
                <w:rFonts w:hAnsi="宋体"/>
                <w:b/>
                <w:snapToGrid w:val="0"/>
                <w:color w:val="auto"/>
                <w:lang w:val="en-US" w:eastAsia="zh-CN"/>
              </w:rPr>
            </w:pPr>
            <w:r>
              <w:rPr>
                <w:rFonts w:hint="eastAsia" w:hAnsi="宋体"/>
                <w:b/>
                <w:snapToGrid w:val="0"/>
                <w:color w:val="auto"/>
                <w:lang w:val="en-US" w:eastAsia="zh-CN"/>
              </w:rPr>
              <w:t>5</w:t>
            </w:r>
          </w:p>
        </w:tc>
        <w:tc>
          <w:tcPr>
            <w:tcW w:w="5594" w:type="dxa"/>
            <w:noWrap/>
            <w:vAlign w:val="center"/>
          </w:tcPr>
          <w:p w14:paraId="58040EDC">
            <w:pPr>
              <w:pStyle w:val="2"/>
              <w:tabs>
                <w:tab w:val="left" w:pos="360"/>
              </w:tabs>
              <w:adjustRightInd w:val="0"/>
              <w:snapToGrid w:val="0"/>
              <w:spacing w:line="440" w:lineRule="exact"/>
              <w:rPr>
                <w:rFonts w:hAnsi="宋体"/>
                <w:b/>
                <w:snapToGrid w:val="0"/>
                <w:color w:val="auto"/>
                <w:lang w:val="en-US" w:eastAsia="zh-CN"/>
              </w:rPr>
            </w:pPr>
            <w:r>
              <w:rPr>
                <w:rFonts w:hint="eastAsia" w:hAnsi="宋体"/>
                <w:b/>
                <w:bCs/>
                <w:snapToGrid w:val="0"/>
                <w:color w:val="auto"/>
                <w:lang w:val="en-US" w:eastAsia="zh-CN"/>
              </w:rPr>
              <w:t>经委托人审核书面同意后调换监理人员。</w:t>
            </w:r>
          </w:p>
        </w:tc>
        <w:tc>
          <w:tcPr>
            <w:tcW w:w="2598" w:type="dxa"/>
            <w:noWrap/>
            <w:vAlign w:val="center"/>
          </w:tcPr>
          <w:p w14:paraId="66026507">
            <w:pPr>
              <w:pStyle w:val="2"/>
              <w:tabs>
                <w:tab w:val="left" w:pos="360"/>
              </w:tabs>
              <w:adjustRightInd w:val="0"/>
              <w:snapToGrid w:val="0"/>
              <w:spacing w:line="440" w:lineRule="exact"/>
              <w:jc w:val="left"/>
              <w:rPr>
                <w:rFonts w:hAnsi="宋体"/>
                <w:b/>
                <w:snapToGrid w:val="0"/>
                <w:color w:val="auto"/>
                <w:lang w:val="en-US" w:eastAsia="zh-CN"/>
              </w:rPr>
            </w:pPr>
            <w:r>
              <w:rPr>
                <w:rFonts w:hint="eastAsia" w:hAnsi="宋体"/>
                <w:b/>
                <w:bCs/>
                <w:snapToGrid w:val="0"/>
                <w:color w:val="auto"/>
                <w:lang w:val="en-US" w:eastAsia="zh-CN"/>
              </w:rPr>
              <w:t>监理人按1至4项对应</w:t>
            </w:r>
            <w:r>
              <w:rPr>
                <w:rFonts w:hint="eastAsia" w:hAnsi="宋体"/>
                <w:b/>
                <w:snapToGrid w:val="0"/>
                <w:color w:val="auto"/>
                <w:lang w:val="en-US" w:eastAsia="zh-CN"/>
              </w:rPr>
              <w:t>调换人员</w:t>
            </w:r>
            <w:r>
              <w:rPr>
                <w:rFonts w:hint="eastAsia" w:hAnsi="宋体"/>
                <w:b/>
                <w:bCs/>
                <w:snapToGrid w:val="0"/>
                <w:color w:val="auto"/>
                <w:lang w:val="en-US" w:eastAsia="zh-CN"/>
              </w:rPr>
              <w:t>承担减半违约金。</w:t>
            </w:r>
          </w:p>
        </w:tc>
      </w:tr>
    </w:tbl>
    <w:p w14:paraId="5D939196">
      <w:pPr>
        <w:adjustRightInd w:val="0"/>
        <w:snapToGrid w:val="0"/>
        <w:spacing w:line="440" w:lineRule="exact"/>
        <w:ind w:firstLine="480" w:firstLineChars="200"/>
        <w:rPr>
          <w:rFonts w:ascii="宋体" w:hAnsi="宋体"/>
          <w:bCs/>
          <w:snapToGrid w:val="0"/>
          <w:color w:val="auto"/>
          <w:kern w:val="0"/>
          <w:sz w:val="24"/>
          <w:szCs w:val="24"/>
        </w:rPr>
      </w:pPr>
      <w:r>
        <w:rPr>
          <w:rFonts w:hint="eastAsia" w:ascii="宋体" w:hAnsi="宋体"/>
          <w:bCs/>
          <w:snapToGrid w:val="0"/>
          <w:color w:val="auto"/>
          <w:kern w:val="0"/>
          <w:sz w:val="24"/>
          <w:szCs w:val="24"/>
        </w:rPr>
        <w:t>3、项目总监若需离开施工现场需报委托人批准，在其请假离开的时间段内应书面委托其他驻场监理工程师（需具有相应资质和能力）全权代表其行使职权；否则每违约一次，委托人将要求监理人承担1次一般违约责任。</w:t>
      </w:r>
    </w:p>
    <w:p w14:paraId="49E47EE6">
      <w:pPr>
        <w:adjustRightInd w:val="0"/>
        <w:snapToGrid w:val="0"/>
        <w:spacing w:line="440" w:lineRule="exact"/>
        <w:ind w:firstLine="480" w:firstLineChars="200"/>
        <w:rPr>
          <w:rFonts w:ascii="宋体" w:hAnsi="宋体"/>
          <w:bCs/>
          <w:snapToGrid w:val="0"/>
          <w:color w:val="auto"/>
          <w:kern w:val="0"/>
          <w:sz w:val="24"/>
          <w:szCs w:val="24"/>
        </w:rPr>
      </w:pPr>
      <w:r>
        <w:rPr>
          <w:rFonts w:hint="eastAsia" w:ascii="宋体" w:hAnsi="宋体"/>
          <w:bCs/>
          <w:snapToGrid w:val="0"/>
          <w:color w:val="auto"/>
          <w:kern w:val="0"/>
          <w:sz w:val="24"/>
          <w:szCs w:val="24"/>
        </w:rPr>
        <w:t>4、其他监理人员需离开施工现场1日以上需报委托人批准，在其请假离开的时间段内应书面委托其他驻场监理代表全权代表其行使相应职权；否则，每违约一次，委托人将要求监理人承担1次一般违约责任。</w:t>
      </w:r>
    </w:p>
    <w:p w14:paraId="0DDDB252">
      <w:pPr>
        <w:adjustRightInd w:val="0"/>
        <w:snapToGrid w:val="0"/>
        <w:spacing w:line="440" w:lineRule="exact"/>
        <w:ind w:firstLine="480" w:firstLineChars="200"/>
        <w:rPr>
          <w:rFonts w:ascii="宋体" w:hAnsi="宋体"/>
          <w:bCs/>
          <w:snapToGrid w:val="0"/>
          <w:color w:val="auto"/>
          <w:kern w:val="0"/>
          <w:sz w:val="24"/>
          <w:szCs w:val="24"/>
        </w:rPr>
      </w:pPr>
      <w:r>
        <w:rPr>
          <w:rFonts w:hint="eastAsia" w:ascii="宋体" w:hAnsi="宋体"/>
          <w:bCs/>
          <w:snapToGrid w:val="0"/>
          <w:color w:val="auto"/>
          <w:kern w:val="0"/>
          <w:sz w:val="24"/>
          <w:szCs w:val="24"/>
        </w:rPr>
        <w:t>5、委托人可以对驻场监理人员进行考勤，如项目总监每月请假日数累计超过4日，监理人必须承担1次一般违约责任；如其他监理人员每月请假日数累计超过6日，且请假总人数全月累计超过监理人数的10%，监理人必须承担1次一般违约责任。</w:t>
      </w:r>
    </w:p>
    <w:p w14:paraId="51F6AD9D">
      <w:pPr>
        <w:adjustRightInd w:val="0"/>
        <w:snapToGrid w:val="0"/>
        <w:spacing w:line="440" w:lineRule="exact"/>
        <w:ind w:firstLine="480" w:firstLineChars="200"/>
        <w:rPr>
          <w:rFonts w:ascii="宋体" w:hAnsi="宋体"/>
          <w:color w:val="auto"/>
          <w:sz w:val="24"/>
          <w:szCs w:val="24"/>
        </w:rPr>
      </w:pPr>
      <w:r>
        <w:rPr>
          <w:rFonts w:hint="eastAsia" w:ascii="宋体" w:hAnsi="宋体"/>
          <w:bCs/>
          <w:snapToGrid w:val="0"/>
          <w:color w:val="auto"/>
          <w:kern w:val="0"/>
          <w:sz w:val="24"/>
          <w:szCs w:val="24"/>
        </w:rPr>
        <w:t>6、委托人要求项目总监、项目总监代表等主要监理人员必须参加的会议，项目总监、项目总监代表等主要监理人员必须到会。未经委托人同意不到会或不按期到会的，应向委托人说明理由，拒不说明理由的，监理人应当承担1次一般违约责任。</w:t>
      </w:r>
    </w:p>
    <w:p w14:paraId="6F3DD9E5">
      <w:pPr>
        <w:adjustRightInd w:val="0"/>
        <w:snapToGrid w:val="0"/>
        <w:spacing w:line="440" w:lineRule="exact"/>
        <w:ind w:firstLine="480" w:firstLineChars="200"/>
        <w:rPr>
          <w:rFonts w:ascii="宋体" w:hAnsi="宋体"/>
          <w:color w:val="auto"/>
          <w:sz w:val="24"/>
          <w:szCs w:val="24"/>
        </w:rPr>
      </w:pPr>
      <w:r>
        <w:rPr>
          <w:rFonts w:hint="eastAsia" w:ascii="宋体" w:hAnsi="宋体"/>
          <w:color w:val="auto"/>
          <w:sz w:val="24"/>
          <w:szCs w:val="24"/>
        </w:rPr>
        <w:t>7、在委托人、建设行政主管部门组织的现场检查中，总监理工程师累计不在现场应每年应不超过两次，专业监理工程师累计不在现场每年应少于2次。否则，每发生一次，监理人承担1次一般违约责任。每发生二次，监理人承担严重违约责任1次。</w:t>
      </w:r>
    </w:p>
    <w:p w14:paraId="06FD4F8E">
      <w:pPr>
        <w:adjustRightInd w:val="0"/>
        <w:snapToGrid w:val="0"/>
        <w:spacing w:line="440" w:lineRule="exact"/>
        <w:ind w:firstLine="480" w:firstLineChars="200"/>
        <w:rPr>
          <w:rFonts w:ascii="宋体" w:hAnsi="宋体"/>
          <w:bCs/>
          <w:snapToGrid w:val="0"/>
          <w:color w:val="auto"/>
          <w:kern w:val="0"/>
          <w:sz w:val="24"/>
          <w:szCs w:val="24"/>
        </w:rPr>
      </w:pPr>
      <w:r>
        <w:rPr>
          <w:rFonts w:hint="eastAsia" w:ascii="宋体" w:hAnsi="宋体"/>
          <w:color w:val="auto"/>
          <w:sz w:val="24"/>
          <w:szCs w:val="24"/>
        </w:rPr>
        <w:t>8、检测仪器及设备等在监理责任期间，不能保持良好运作性能的，监理人应及时更换，否则，每件每日支付1000元监理费。</w:t>
      </w:r>
    </w:p>
    <w:p w14:paraId="4C1BF181">
      <w:pPr>
        <w:adjustRightInd w:val="0"/>
        <w:snapToGrid w:val="0"/>
        <w:spacing w:line="440" w:lineRule="exact"/>
        <w:ind w:firstLine="480" w:firstLineChars="200"/>
        <w:rPr>
          <w:rFonts w:ascii="宋体" w:hAnsi="宋体"/>
          <w:bCs/>
          <w:snapToGrid w:val="0"/>
          <w:color w:val="auto"/>
          <w:kern w:val="0"/>
          <w:sz w:val="24"/>
          <w:szCs w:val="24"/>
        </w:rPr>
      </w:pPr>
      <w:r>
        <w:rPr>
          <w:rFonts w:hint="eastAsia" w:ascii="宋体" w:hAnsi="宋体"/>
          <w:bCs/>
          <w:snapToGrid w:val="0"/>
          <w:color w:val="auto"/>
          <w:kern w:val="0"/>
          <w:sz w:val="24"/>
          <w:szCs w:val="24"/>
        </w:rPr>
        <w:t>（四）履行监理职责方面的违约责任：</w:t>
      </w:r>
    </w:p>
    <w:p w14:paraId="2396A12A">
      <w:pPr>
        <w:adjustRightInd w:val="0"/>
        <w:snapToGrid w:val="0"/>
        <w:spacing w:line="440" w:lineRule="exact"/>
        <w:ind w:firstLine="480" w:firstLineChars="200"/>
        <w:rPr>
          <w:rFonts w:ascii="宋体" w:hAnsi="宋体"/>
          <w:bCs/>
          <w:snapToGrid w:val="0"/>
          <w:color w:val="auto"/>
          <w:kern w:val="0"/>
          <w:sz w:val="24"/>
          <w:szCs w:val="24"/>
        </w:rPr>
      </w:pPr>
      <w:r>
        <w:rPr>
          <w:rFonts w:hint="eastAsia" w:ascii="宋体" w:hAnsi="宋体"/>
          <w:bCs/>
          <w:snapToGrid w:val="0"/>
          <w:color w:val="auto"/>
          <w:kern w:val="0"/>
          <w:sz w:val="24"/>
          <w:szCs w:val="24"/>
        </w:rPr>
        <w:t>1、监理人在自己职责范围内应当作出决定的事项故意拖延或者不作出明确的处理意见，委托人发出书面警告后，监理人在整改期限内仍不加以改正的，委托人有权要求监理人承担一般违约责任1次，造成损失的监理人应承担相应的责任。</w:t>
      </w:r>
    </w:p>
    <w:p w14:paraId="3945EDE5">
      <w:pPr>
        <w:spacing w:line="440" w:lineRule="exact"/>
        <w:ind w:firstLine="480" w:firstLineChars="200"/>
        <w:rPr>
          <w:rFonts w:ascii="宋体" w:hAnsi="宋体"/>
          <w:bCs/>
          <w:snapToGrid w:val="0"/>
          <w:color w:val="auto"/>
          <w:kern w:val="0"/>
          <w:sz w:val="24"/>
          <w:szCs w:val="24"/>
        </w:rPr>
      </w:pPr>
      <w:r>
        <w:rPr>
          <w:rFonts w:hint="eastAsia" w:ascii="宋体" w:hAnsi="宋体"/>
          <w:bCs/>
          <w:snapToGrid w:val="0"/>
          <w:color w:val="auto"/>
          <w:kern w:val="0"/>
          <w:sz w:val="24"/>
          <w:szCs w:val="24"/>
        </w:rPr>
        <w:t>2、承包人未按承诺投入机械、设备、材料等，监理人对此不进行有效检查、督促、处理，不向委托人报告，被委托人发现后，委托人有权给予书面警告并限期改正，监理人拒不限期改正的，应承担1次一般违约责任。监理人应督促承包人严格履行施工合同关于严格按施工招标文件要求及投标文件承诺内容投入相应数量及比例的新能源工程车的相关约定，若发现承包人出现未按施工合同履约或兑现投标承诺情形时，监理人怠于履行监理职责的，委托人有权要求监理人承担支付违约金</w:t>
      </w:r>
      <w:r>
        <w:rPr>
          <w:rFonts w:ascii="宋体" w:hAnsi="宋体"/>
          <w:bCs/>
          <w:snapToGrid w:val="0"/>
          <w:color w:val="auto"/>
          <w:kern w:val="0"/>
          <w:sz w:val="24"/>
          <w:szCs w:val="24"/>
        </w:rPr>
        <w:t>2000元/台。</w:t>
      </w:r>
    </w:p>
    <w:p w14:paraId="4A49631F">
      <w:pPr>
        <w:adjustRightInd w:val="0"/>
        <w:snapToGrid w:val="0"/>
        <w:spacing w:line="440" w:lineRule="exact"/>
        <w:ind w:firstLine="480" w:firstLineChars="200"/>
        <w:rPr>
          <w:rFonts w:ascii="宋体" w:hAnsi="宋体"/>
          <w:bCs/>
          <w:snapToGrid w:val="0"/>
          <w:color w:val="auto"/>
          <w:kern w:val="0"/>
          <w:sz w:val="24"/>
          <w:szCs w:val="24"/>
        </w:rPr>
      </w:pPr>
      <w:r>
        <w:rPr>
          <w:rFonts w:hint="eastAsia" w:ascii="宋体" w:hAnsi="宋体"/>
          <w:bCs/>
          <w:snapToGrid w:val="0"/>
          <w:color w:val="auto"/>
          <w:kern w:val="0"/>
          <w:sz w:val="24"/>
          <w:szCs w:val="24"/>
        </w:rPr>
        <w:t>3、对于承包人每次进场材料，监理人不进行检查和登记；对已进场的材料，监理人不按有关规定及时进行抽查、送检的，每发生一次，监理人承担1次一般违约责任。如由此出现不合格材料使用于工程上并造成质量缺陷，监理人必须承担一般违约责任1次。</w:t>
      </w:r>
    </w:p>
    <w:p w14:paraId="11DF0447">
      <w:pPr>
        <w:adjustRightInd w:val="0"/>
        <w:snapToGrid w:val="0"/>
        <w:spacing w:line="440" w:lineRule="exact"/>
        <w:ind w:firstLine="480" w:firstLineChars="200"/>
        <w:rPr>
          <w:rFonts w:ascii="宋体" w:hAnsi="宋体"/>
          <w:bCs/>
          <w:snapToGrid w:val="0"/>
          <w:color w:val="auto"/>
          <w:kern w:val="0"/>
          <w:sz w:val="24"/>
          <w:szCs w:val="24"/>
        </w:rPr>
      </w:pPr>
      <w:r>
        <w:rPr>
          <w:rFonts w:hint="eastAsia" w:ascii="宋体" w:hAnsi="宋体"/>
          <w:bCs/>
          <w:snapToGrid w:val="0"/>
          <w:color w:val="auto"/>
          <w:kern w:val="0"/>
          <w:sz w:val="24"/>
          <w:szCs w:val="24"/>
        </w:rPr>
        <w:t>4、监理人在编制项目实施细则中，应按监理规范列明需监理人旁站的工序，并应得到委托人的批准。工程施工过程中，需要监理人进行旁站监督的，监理人没有到场，或者到场后没有进行监督，或发现质量问题后没有及时处理，没有向委托人报告，委托人有权给予书面警告并限期改正，监理人拒不限期改正的，应承担1次一般违约责任。</w:t>
      </w:r>
    </w:p>
    <w:p w14:paraId="69C5F65B">
      <w:pPr>
        <w:adjustRightInd w:val="0"/>
        <w:snapToGrid w:val="0"/>
        <w:spacing w:line="440" w:lineRule="exact"/>
        <w:ind w:firstLine="480" w:firstLineChars="200"/>
        <w:rPr>
          <w:rFonts w:ascii="宋体" w:hAnsi="宋体"/>
          <w:color w:val="auto"/>
          <w:sz w:val="24"/>
          <w:szCs w:val="24"/>
        </w:rPr>
      </w:pPr>
      <w:r>
        <w:rPr>
          <w:rFonts w:hint="eastAsia" w:ascii="宋体" w:hAnsi="宋体"/>
          <w:bCs/>
          <w:snapToGrid w:val="0"/>
          <w:color w:val="auto"/>
          <w:kern w:val="0"/>
          <w:sz w:val="24"/>
          <w:szCs w:val="24"/>
        </w:rPr>
        <w:t>5、监理人对承包人的施工质量应每月定期或不定期组织大检查并作出报告给委托人。承包人的施工质量经监理人检验为合格，但经委托人或工程质量监督机构抽查，发现质量有不合格或未按设计要求和有关规范进行施工的，监理人应承担一般违约1次，情节严重的承担严重违约责任1次，同时，承包人和监理人应赔偿委托人的经济损失。</w:t>
      </w:r>
    </w:p>
    <w:p w14:paraId="7FAD1156">
      <w:pPr>
        <w:adjustRightInd w:val="0"/>
        <w:snapToGrid w:val="0"/>
        <w:spacing w:line="440" w:lineRule="exact"/>
        <w:ind w:firstLine="480" w:firstLineChars="200"/>
        <w:rPr>
          <w:rFonts w:ascii="宋体" w:hAnsi="宋体"/>
          <w:bCs/>
          <w:snapToGrid w:val="0"/>
          <w:color w:val="auto"/>
          <w:kern w:val="0"/>
          <w:sz w:val="24"/>
          <w:szCs w:val="24"/>
        </w:rPr>
      </w:pPr>
      <w:r>
        <w:rPr>
          <w:rFonts w:hint="eastAsia" w:ascii="宋体" w:hAnsi="宋体"/>
          <w:bCs/>
          <w:snapToGrid w:val="0"/>
          <w:color w:val="auto"/>
          <w:kern w:val="0"/>
          <w:sz w:val="24"/>
          <w:szCs w:val="24"/>
        </w:rPr>
        <w:t>6、监理人怠于履行工程质量控制监理工作，导致工程质量事故的，每发生一次，监理人承担严重违约责任1次。工程出现其他质量问题或缺陷，监理人负有责任的，每发生一次，监理人承担一般违约责任1次。工程发生重大质量、安全事故，监理人负有责任的，委托人有权视情况的严重程度要求监理人承担违约责任，直至部分或全部解除合同。</w:t>
      </w:r>
    </w:p>
    <w:p w14:paraId="176392C0">
      <w:pPr>
        <w:adjustRightInd w:val="0"/>
        <w:snapToGrid w:val="0"/>
        <w:spacing w:line="440" w:lineRule="exact"/>
        <w:ind w:firstLine="480" w:firstLineChars="200"/>
        <w:rPr>
          <w:rFonts w:ascii="宋体" w:hAnsi="宋体"/>
          <w:bCs/>
          <w:snapToGrid w:val="0"/>
          <w:color w:val="auto"/>
          <w:kern w:val="0"/>
          <w:sz w:val="24"/>
          <w:szCs w:val="24"/>
        </w:rPr>
      </w:pPr>
      <w:r>
        <w:rPr>
          <w:rFonts w:hint="eastAsia" w:ascii="宋体" w:hAnsi="宋体"/>
          <w:bCs/>
          <w:snapToGrid w:val="0"/>
          <w:color w:val="auto"/>
          <w:kern w:val="0"/>
          <w:sz w:val="24"/>
          <w:szCs w:val="24"/>
        </w:rPr>
        <w:t>7、由于监理人应当预见而未能及时预见，或已经预见但未及时向委托人报告，或未及时提出有效的整改措施，或未及时向承包人发出整改通知并积极督促承包人实施整改而对整个工程的按期完工不能起到有效监管作用，致使工程施工的关键工期比计划滞后3日以上（含3日）的，监理人必须承担一般违约责任1次；出现关键工期滞后5天以上（含5天）的，监理人必须承担严重违约责任1次；出现关键线路工期滞后10天以上（含10天）的，委托人有权部分或全部解除合同。</w:t>
      </w:r>
    </w:p>
    <w:p w14:paraId="40E2AF9E">
      <w:pPr>
        <w:adjustRightInd w:val="0"/>
        <w:snapToGrid w:val="0"/>
        <w:spacing w:line="440" w:lineRule="exact"/>
        <w:ind w:firstLine="480" w:firstLineChars="200"/>
        <w:rPr>
          <w:rFonts w:ascii="宋体" w:hAnsi="宋体"/>
          <w:bCs/>
          <w:snapToGrid w:val="0"/>
          <w:color w:val="auto"/>
          <w:kern w:val="0"/>
          <w:sz w:val="24"/>
          <w:szCs w:val="24"/>
        </w:rPr>
      </w:pPr>
      <w:r>
        <w:rPr>
          <w:rFonts w:hint="eastAsia" w:ascii="宋体" w:hAnsi="宋体"/>
          <w:bCs/>
          <w:snapToGrid w:val="0"/>
          <w:color w:val="auto"/>
          <w:kern w:val="0"/>
          <w:sz w:val="24"/>
          <w:szCs w:val="24"/>
        </w:rPr>
        <w:t>8、对于承包人提交的现场签证资料，监理人未有准确、真实的现场原始记录或不进行现场复核就给予签认，经委托人检查，发现签认的文件有误的，除立即改正外，监理人承担一般违约责任1次；对签证错误有可能给委托人造成直接经济损失10万元（含10万元）以上的，按严重违约1次处理；如因监理人故意造成的，则按本合同专用条款第26条（一）款6项执行；对于现场签证（含工程数量、单价等）未经过监理人注册造价工程师审核、或经过注册造价工程师审核但未在规定时间内报送委托人，除必须立即改正外，每累计出现2次，监理人必须承担一般违约责任1次。</w:t>
      </w:r>
    </w:p>
    <w:p w14:paraId="1033AC1D">
      <w:pPr>
        <w:adjustRightInd w:val="0"/>
        <w:snapToGrid w:val="0"/>
        <w:spacing w:line="440" w:lineRule="exact"/>
        <w:ind w:firstLine="480" w:firstLineChars="200"/>
        <w:rPr>
          <w:rFonts w:ascii="宋体" w:hAnsi="宋体"/>
          <w:bCs/>
          <w:color w:val="auto"/>
          <w:sz w:val="24"/>
          <w:szCs w:val="24"/>
        </w:rPr>
      </w:pPr>
      <w:r>
        <w:rPr>
          <w:rFonts w:hint="eastAsia" w:ascii="宋体" w:hAnsi="宋体"/>
          <w:bCs/>
          <w:snapToGrid w:val="0"/>
          <w:color w:val="auto"/>
          <w:kern w:val="0"/>
          <w:sz w:val="24"/>
          <w:szCs w:val="24"/>
        </w:rPr>
        <w:t>9、对承包人提交的施工方案、设计变更以及施工图、深化设计图等技术文件，监理人对其中明显不符合现场实际的部分，或者与招投标文件不符、会引起委托人投资增加、工期延误的部分，不进行认真审核、不进行优化就给予同意的，除必须限期改正外，每发生一次，监理人必须承担1次一般违约责任，情节严重的，委托人可视情况要求监理人承担严重违约责任。对承包人提交的施工方案、设计变更等技术文件，监理人应当在3日内予以批复，监理人未及时批复的，视延误程度，监理人承担一般违约责任1次或严重违约程度1次；须转报委托人审批的，监理人应在3日内出具审核意见报委托人，监理人未在3日内报委托人或未出具审核意见的，监理人除必须限期改正外，监理人必须承担一般违约责任1次。承包人提交给监理人审核的资料或文件存在错误须承包人改正的，监理人应将所有错误一次性要求承包人改正，监理人要求承包人反复修改拖延时间的，委托人有权给予书面警告并限期改正，监理人拒不限期改正的，应承担1次一般违约责任。</w:t>
      </w:r>
    </w:p>
    <w:p w14:paraId="4766D4F1">
      <w:pPr>
        <w:adjustRightInd w:val="0"/>
        <w:snapToGrid w:val="0"/>
        <w:spacing w:line="440" w:lineRule="exact"/>
        <w:ind w:firstLine="480" w:firstLineChars="200"/>
        <w:rPr>
          <w:rFonts w:ascii="宋体" w:hAnsi="宋体"/>
          <w:bCs/>
          <w:snapToGrid w:val="0"/>
          <w:color w:val="auto"/>
          <w:kern w:val="0"/>
          <w:sz w:val="24"/>
          <w:szCs w:val="24"/>
        </w:rPr>
      </w:pPr>
      <w:r>
        <w:rPr>
          <w:rFonts w:hint="eastAsia" w:ascii="宋体" w:hAnsi="宋体"/>
          <w:bCs/>
          <w:snapToGrid w:val="0"/>
          <w:color w:val="auto"/>
          <w:kern w:val="0"/>
          <w:sz w:val="24"/>
          <w:szCs w:val="24"/>
        </w:rPr>
        <w:t>10、监理单位未履行本合同约定的文明施工管理责任的，委托人可发出书面警告要求其限期改正，委托人发出书面警告后，监理人在整改期限内仍不加以改正的，每发生一次，监理单位承担一次一般违约责任。</w:t>
      </w:r>
    </w:p>
    <w:p w14:paraId="656F8AD5">
      <w:pPr>
        <w:adjustRightInd w:val="0"/>
        <w:snapToGrid w:val="0"/>
        <w:spacing w:line="440" w:lineRule="exact"/>
        <w:ind w:firstLine="480" w:firstLineChars="200"/>
        <w:rPr>
          <w:rFonts w:ascii="宋体" w:hAnsi="宋体"/>
          <w:bCs/>
          <w:snapToGrid w:val="0"/>
          <w:color w:val="auto"/>
          <w:kern w:val="0"/>
          <w:sz w:val="24"/>
          <w:szCs w:val="24"/>
        </w:rPr>
      </w:pPr>
      <w:r>
        <w:rPr>
          <w:rFonts w:hint="eastAsia" w:ascii="宋体" w:hAnsi="宋体"/>
          <w:bCs/>
          <w:snapToGrid w:val="0"/>
          <w:color w:val="auto"/>
          <w:kern w:val="0"/>
          <w:sz w:val="24"/>
          <w:szCs w:val="24"/>
        </w:rPr>
        <w:t>11、监理人应当按时对承包人的申请计量事项予以审批，并对申请计量事项的真实性、准确性负责。监理人派驻的专业工程师应对承包人提交的计量报表认真审核并予以确认，监理人对不合格工程同意计量，以及计量数量严重不实、资料不齐全同意计量的，除必须立即改正外，监理人应当承担一般违约责任1次，情节严重的应承担严重违约责任1次，给委托人造成损失的，应当赔偿损失。</w:t>
      </w:r>
    </w:p>
    <w:p w14:paraId="3A6E8D53">
      <w:pPr>
        <w:adjustRightInd w:val="0"/>
        <w:snapToGrid w:val="0"/>
        <w:spacing w:line="440" w:lineRule="exact"/>
        <w:ind w:firstLine="480" w:firstLineChars="200"/>
        <w:rPr>
          <w:rFonts w:ascii="宋体" w:hAnsi="宋体"/>
          <w:bCs/>
          <w:snapToGrid w:val="0"/>
          <w:color w:val="auto"/>
          <w:kern w:val="0"/>
          <w:sz w:val="24"/>
          <w:szCs w:val="24"/>
        </w:rPr>
      </w:pPr>
      <w:r>
        <w:rPr>
          <w:rFonts w:hint="eastAsia" w:ascii="宋体" w:hAnsi="宋体"/>
          <w:bCs/>
          <w:snapToGrid w:val="0"/>
          <w:color w:val="auto"/>
          <w:kern w:val="0"/>
          <w:sz w:val="24"/>
          <w:szCs w:val="24"/>
        </w:rPr>
        <w:t>12、对于承包人提交的请款报告，监理人不按实际完成的工作量进行审核，或不按本合同要求签署拨款意见，被审查发现后，必须限期改正，如监理人审核的当期支付金额超过经过委托人复核的实际应付金额5％以上的，监理人必须承担一般违约责任1次，超过10%的，应承担严重违约责任1次。若由此给委托人造成50万元以上（含50万元）损失的，监理人除必须承担相应的经济赔偿外，委托人将视情况部分或全部解除合同。</w:t>
      </w:r>
    </w:p>
    <w:p w14:paraId="6E9E502F">
      <w:pPr>
        <w:adjustRightInd w:val="0"/>
        <w:snapToGrid w:val="0"/>
        <w:spacing w:line="440" w:lineRule="exact"/>
        <w:ind w:firstLine="480" w:firstLineChars="200"/>
        <w:rPr>
          <w:rFonts w:ascii="宋体" w:hAnsi="宋体"/>
          <w:bCs/>
          <w:snapToGrid w:val="0"/>
          <w:color w:val="auto"/>
          <w:kern w:val="0"/>
          <w:sz w:val="24"/>
          <w:szCs w:val="24"/>
        </w:rPr>
      </w:pPr>
      <w:r>
        <w:rPr>
          <w:rFonts w:hint="eastAsia" w:ascii="宋体" w:hAnsi="宋体"/>
          <w:bCs/>
          <w:snapToGrid w:val="0"/>
          <w:color w:val="auto"/>
          <w:kern w:val="0"/>
          <w:sz w:val="24"/>
          <w:szCs w:val="24"/>
        </w:rPr>
        <w:t>13、监理人同时发生本合同专用条款第</w:t>
      </w:r>
      <w:r>
        <w:rPr>
          <w:rFonts w:ascii="宋体" w:hAnsi="宋体"/>
          <w:bCs/>
          <w:snapToGrid w:val="0"/>
          <w:color w:val="auto"/>
          <w:kern w:val="0"/>
          <w:sz w:val="24"/>
          <w:szCs w:val="24"/>
        </w:rPr>
        <w:t>26</w:t>
      </w:r>
      <w:r>
        <w:rPr>
          <w:rFonts w:hint="eastAsia" w:ascii="宋体" w:hAnsi="宋体"/>
          <w:bCs/>
          <w:snapToGrid w:val="0"/>
          <w:color w:val="auto"/>
          <w:kern w:val="0"/>
          <w:sz w:val="24"/>
          <w:szCs w:val="24"/>
        </w:rPr>
        <w:t>条（四）款8、9、11、12项约定的违约行为且情节严重的，视同监理人和承包人串通作假，委托人有权单方解除合同，造成委托人损失的，委托人有权按本合同专用条款第</w:t>
      </w:r>
      <w:r>
        <w:rPr>
          <w:rFonts w:ascii="宋体" w:hAnsi="宋体"/>
          <w:bCs/>
          <w:snapToGrid w:val="0"/>
          <w:color w:val="auto"/>
          <w:kern w:val="0"/>
          <w:sz w:val="24"/>
          <w:szCs w:val="24"/>
        </w:rPr>
        <w:t>26</w:t>
      </w:r>
      <w:r>
        <w:rPr>
          <w:rFonts w:hint="eastAsia" w:ascii="宋体" w:hAnsi="宋体"/>
          <w:bCs/>
          <w:snapToGrid w:val="0"/>
          <w:color w:val="auto"/>
          <w:kern w:val="0"/>
          <w:sz w:val="24"/>
          <w:szCs w:val="24"/>
        </w:rPr>
        <w:t>条（一）款6项的约定要求监理人承担赔偿责任。</w:t>
      </w:r>
    </w:p>
    <w:p w14:paraId="14FD468F">
      <w:pPr>
        <w:adjustRightInd w:val="0"/>
        <w:snapToGrid w:val="0"/>
        <w:spacing w:line="440" w:lineRule="exact"/>
        <w:ind w:firstLine="480" w:firstLineChars="200"/>
        <w:rPr>
          <w:rFonts w:ascii="宋体" w:hAnsi="宋体"/>
          <w:bCs/>
          <w:snapToGrid w:val="0"/>
          <w:color w:val="auto"/>
          <w:kern w:val="0"/>
          <w:sz w:val="24"/>
          <w:szCs w:val="24"/>
        </w:rPr>
      </w:pPr>
      <w:r>
        <w:rPr>
          <w:rFonts w:hint="eastAsia" w:ascii="宋体" w:hAnsi="宋体"/>
          <w:bCs/>
          <w:snapToGrid w:val="0"/>
          <w:color w:val="auto"/>
          <w:kern w:val="0"/>
          <w:sz w:val="24"/>
          <w:szCs w:val="24"/>
        </w:rPr>
        <w:t>14、监理人应设立专职安全管理人员，督促承包人建立安全生产保障体系，并要求各施工标段设立专职安全员，将安全责任制度落实到人。监理人应每月定期或不定期组织安全文明施工大检查，并将检查结果向委托人报告。承包人没有做好安全文明施工措施，没有按有关规定做到安全生产，或存在安全隐患，监理人未及时发现、不督促承包人进行整改，不作及时处理，不及时向委托人报告，被委托人发现后，委托人有权给予书面警告并限期改正，监理人拒不限期改正的，应承担1次一般违约责任。由此而发生安全生产事故，或被上级主管部门通报批评、被新闻媒体曝光的，监理人应承担严重违约责任1次；情节严重的，委托人有权部分或全部解除合同。</w:t>
      </w:r>
    </w:p>
    <w:p w14:paraId="01EC54A7">
      <w:pPr>
        <w:adjustRightInd w:val="0"/>
        <w:snapToGrid w:val="0"/>
        <w:spacing w:line="440" w:lineRule="exact"/>
        <w:ind w:firstLine="480" w:firstLineChars="200"/>
        <w:rPr>
          <w:rFonts w:ascii="宋体" w:hAnsi="宋体"/>
          <w:bCs/>
          <w:snapToGrid w:val="0"/>
          <w:color w:val="auto"/>
          <w:kern w:val="0"/>
          <w:sz w:val="24"/>
          <w:szCs w:val="24"/>
        </w:rPr>
      </w:pPr>
      <w:r>
        <w:rPr>
          <w:rFonts w:hint="eastAsia" w:ascii="宋体" w:hAnsi="宋体"/>
          <w:bCs/>
          <w:snapToGrid w:val="0"/>
          <w:color w:val="auto"/>
          <w:kern w:val="0"/>
          <w:sz w:val="24"/>
          <w:szCs w:val="24"/>
        </w:rPr>
        <w:t>15、</w:t>
      </w:r>
      <w:r>
        <w:rPr>
          <w:rFonts w:hint="eastAsia" w:ascii="宋体" w:hAnsi="宋体"/>
          <w:color w:val="auto"/>
          <w:sz w:val="24"/>
          <w:szCs w:val="24"/>
        </w:rPr>
        <w:t>本项目实施过程中，若发生重大安全责任事故，经核实监理单人负有管理责任的，监理人按每发生一次计人民币十万元承担违约责任。违约金按实际发生计算，没有上限。</w:t>
      </w:r>
    </w:p>
    <w:p w14:paraId="7DD70E2B">
      <w:pPr>
        <w:adjustRightInd w:val="0"/>
        <w:snapToGrid w:val="0"/>
        <w:spacing w:line="440" w:lineRule="exact"/>
        <w:ind w:firstLine="480" w:firstLineChars="200"/>
        <w:rPr>
          <w:rFonts w:ascii="宋体" w:hAnsi="宋体"/>
          <w:bCs/>
          <w:snapToGrid w:val="0"/>
          <w:color w:val="auto"/>
          <w:kern w:val="0"/>
          <w:sz w:val="24"/>
          <w:szCs w:val="24"/>
        </w:rPr>
      </w:pPr>
      <w:r>
        <w:rPr>
          <w:rFonts w:hint="eastAsia" w:ascii="宋体" w:hAnsi="宋体"/>
          <w:bCs/>
          <w:snapToGrid w:val="0"/>
          <w:color w:val="auto"/>
          <w:kern w:val="0"/>
          <w:sz w:val="24"/>
          <w:szCs w:val="24"/>
        </w:rPr>
        <w:t>16、监理人因在施工过程中发出错误指令、越权审批设计变更及其他因监理人自身失误或失职原因导致本合同工程在投资、工期、质量等方面给委托人造成损失的，委托人将要求监理人进行赔偿，累计赔偿总额不应超过监理报酬总额（除去税金）。具体约定为：</w:t>
      </w:r>
    </w:p>
    <w:p w14:paraId="2923EEFF">
      <w:pPr>
        <w:adjustRightInd w:val="0"/>
        <w:snapToGrid w:val="0"/>
        <w:spacing w:line="440" w:lineRule="exact"/>
        <w:ind w:firstLine="480" w:firstLineChars="200"/>
        <w:rPr>
          <w:rFonts w:ascii="宋体" w:hAnsi="宋体"/>
          <w:bCs/>
          <w:snapToGrid w:val="0"/>
          <w:color w:val="auto"/>
          <w:kern w:val="0"/>
          <w:sz w:val="24"/>
          <w:szCs w:val="24"/>
        </w:rPr>
      </w:pPr>
      <w:r>
        <w:rPr>
          <w:rFonts w:hint="eastAsia" w:ascii="宋体" w:hAnsi="宋体"/>
          <w:bCs/>
          <w:snapToGrid w:val="0"/>
          <w:color w:val="auto"/>
          <w:kern w:val="0"/>
          <w:sz w:val="24"/>
          <w:szCs w:val="24"/>
        </w:rPr>
        <w:t>（1）因监理人原因造成工程投资增加的，委托人将根据工程投资的增加额与原计划投资额的比例，按相应比例双倍扣减监理报酬；若增加工程投资比例超过原计划投资额的20%时，委托人有权单方解除本合同，并要求监理人赔偿委托人由此遭受的实际损失中的50%。</w:t>
      </w:r>
    </w:p>
    <w:p w14:paraId="11057C53">
      <w:pPr>
        <w:adjustRightInd w:val="0"/>
        <w:snapToGrid w:val="0"/>
        <w:spacing w:line="440" w:lineRule="exact"/>
        <w:ind w:firstLine="480" w:firstLineChars="200"/>
        <w:rPr>
          <w:rFonts w:ascii="宋体" w:hAnsi="宋体"/>
          <w:bCs/>
          <w:snapToGrid w:val="0"/>
          <w:color w:val="auto"/>
          <w:kern w:val="0"/>
          <w:sz w:val="24"/>
          <w:szCs w:val="24"/>
        </w:rPr>
      </w:pPr>
      <w:r>
        <w:rPr>
          <w:rFonts w:hint="eastAsia" w:ascii="宋体" w:hAnsi="宋体"/>
          <w:bCs/>
          <w:snapToGrid w:val="0"/>
          <w:color w:val="auto"/>
          <w:kern w:val="0"/>
          <w:sz w:val="24"/>
          <w:szCs w:val="24"/>
        </w:rPr>
        <w:t>（2）因监理人责任导致工期延误，其中分段工期延误日数占该段总工期的30%时，则委托人有权扣除该分段工程监理报酬的60%；分段工期延误日数达到该段总工期的50%时，则委托人有权单方解除本合同。因监理人责任导致工程竣工拖延的，依据拖延的日数，监理人应每日按监理报酬总额的0.05%向委托人支付违约金。由于监理人责任导致工期延误，致使委托人要承担赔偿第三方责任的，监理人必须承担赔偿委托人由此遭受的实际损失。</w:t>
      </w:r>
    </w:p>
    <w:p w14:paraId="426D5395">
      <w:pPr>
        <w:adjustRightInd w:val="0"/>
        <w:snapToGrid w:val="0"/>
        <w:spacing w:line="440" w:lineRule="exact"/>
        <w:ind w:firstLine="480" w:firstLineChars="200"/>
        <w:rPr>
          <w:rFonts w:ascii="宋体" w:hAnsi="宋体"/>
          <w:bCs/>
          <w:snapToGrid w:val="0"/>
          <w:color w:val="auto"/>
          <w:kern w:val="0"/>
          <w:sz w:val="24"/>
          <w:szCs w:val="24"/>
        </w:rPr>
      </w:pPr>
      <w:r>
        <w:rPr>
          <w:rFonts w:hint="eastAsia" w:ascii="宋体" w:hAnsi="宋体"/>
          <w:bCs/>
          <w:snapToGrid w:val="0"/>
          <w:color w:val="auto"/>
          <w:kern w:val="0"/>
          <w:sz w:val="24"/>
          <w:szCs w:val="24"/>
        </w:rPr>
        <w:t>（3）因监理人责任造成质量事故，需要返工的，监理人应承担1次严重违约责任并双倍扣减该部分的监理报酬，同时监理人应赔偿委托人的实际损失；情节严重的，委托人有权单方面解除合同，并有权要求监理人赔偿委托人由此遭受的经济损失。</w:t>
      </w:r>
    </w:p>
    <w:p w14:paraId="53A078F5">
      <w:pPr>
        <w:adjustRightInd w:val="0"/>
        <w:snapToGrid w:val="0"/>
        <w:spacing w:line="440" w:lineRule="exact"/>
        <w:ind w:firstLine="480" w:firstLineChars="200"/>
        <w:rPr>
          <w:rFonts w:ascii="宋体" w:hAnsi="宋体"/>
          <w:bCs/>
          <w:snapToGrid w:val="0"/>
          <w:color w:val="auto"/>
          <w:kern w:val="0"/>
          <w:sz w:val="24"/>
          <w:szCs w:val="24"/>
        </w:rPr>
      </w:pPr>
      <w:r>
        <w:rPr>
          <w:rFonts w:hint="eastAsia" w:ascii="宋体" w:hAnsi="宋体"/>
          <w:bCs/>
          <w:snapToGrid w:val="0"/>
          <w:color w:val="auto"/>
          <w:kern w:val="0"/>
          <w:sz w:val="24"/>
          <w:szCs w:val="24"/>
        </w:rPr>
        <w:t>17、对于工程施工过程中出现的工程变更，如当月由委托人确定的工程变更的单价或总价较监理人审定的单价或总价存在正负10%以上的情况累计出现2宗以上（含2宗），监理人应当承担1次一般违约责任。</w:t>
      </w:r>
    </w:p>
    <w:p w14:paraId="5A44CB0E">
      <w:pPr>
        <w:adjustRightInd w:val="0"/>
        <w:snapToGrid w:val="0"/>
        <w:spacing w:line="440" w:lineRule="exact"/>
        <w:ind w:firstLine="480" w:firstLineChars="200"/>
        <w:rPr>
          <w:rFonts w:ascii="宋体" w:hAnsi="宋体"/>
          <w:bCs/>
          <w:snapToGrid w:val="0"/>
          <w:color w:val="auto"/>
          <w:kern w:val="0"/>
          <w:sz w:val="24"/>
          <w:szCs w:val="24"/>
        </w:rPr>
      </w:pPr>
      <w:r>
        <w:rPr>
          <w:rFonts w:hint="eastAsia" w:ascii="宋体" w:hAnsi="宋体"/>
          <w:bCs/>
          <w:snapToGrid w:val="0"/>
          <w:color w:val="auto"/>
          <w:kern w:val="0"/>
          <w:sz w:val="24"/>
          <w:szCs w:val="24"/>
        </w:rPr>
        <w:t>18、对于承包人不按时</w:t>
      </w:r>
      <w:r>
        <w:rPr>
          <w:rFonts w:hint="eastAsia" w:ascii="宋体" w:hAnsi="宋体"/>
          <w:snapToGrid w:val="0"/>
          <w:color w:val="auto"/>
          <w:kern w:val="0"/>
          <w:sz w:val="24"/>
          <w:szCs w:val="24"/>
        </w:rPr>
        <w:t>提交工程结算文件，监理人不按合同约定采取有效措施的，监理人应承担1次一般违约责任。</w:t>
      </w:r>
      <w:r>
        <w:rPr>
          <w:rFonts w:hint="eastAsia" w:ascii="宋体" w:hAnsi="宋体"/>
          <w:color w:val="auto"/>
          <w:sz w:val="24"/>
          <w:szCs w:val="24"/>
        </w:rPr>
        <w:t>监理人应在收到施工单位报送的结算书及必要的支持材料后10日内完成结算书初审工作，并上报委托人及财政局审核。否则，每拖延一天，支付2000元违约金，以此累计。</w:t>
      </w:r>
    </w:p>
    <w:p w14:paraId="419F868C">
      <w:pPr>
        <w:adjustRightInd w:val="0"/>
        <w:snapToGrid w:val="0"/>
        <w:spacing w:line="440" w:lineRule="exact"/>
        <w:ind w:firstLine="480" w:firstLineChars="200"/>
        <w:rPr>
          <w:rFonts w:ascii="宋体" w:hAnsi="宋体"/>
          <w:bCs/>
          <w:snapToGrid w:val="0"/>
          <w:color w:val="auto"/>
          <w:kern w:val="0"/>
          <w:sz w:val="24"/>
          <w:szCs w:val="24"/>
        </w:rPr>
      </w:pPr>
      <w:r>
        <w:rPr>
          <w:rFonts w:hint="eastAsia" w:ascii="宋体" w:hAnsi="宋体"/>
          <w:bCs/>
          <w:snapToGrid w:val="0"/>
          <w:color w:val="auto"/>
          <w:kern w:val="0"/>
          <w:sz w:val="24"/>
          <w:szCs w:val="24"/>
        </w:rPr>
        <w:t>19、监理人根据合同约定对承包人提交的工程结算书（结算资料）进行审核，如最终由政府主管部门审定的结算金额较由监理人审定的结算金额的差值大于正负5%，则由监理人按下列计算方法向委托人支付违约金，最多不超过本合同监理报酬总额的10%：</w:t>
      </w:r>
    </w:p>
    <w:p w14:paraId="4B673FC2">
      <w:pPr>
        <w:adjustRightInd w:val="0"/>
        <w:snapToGrid w:val="0"/>
        <w:spacing w:line="440" w:lineRule="exact"/>
        <w:ind w:firstLine="480" w:firstLineChars="200"/>
        <w:rPr>
          <w:rFonts w:ascii="宋体" w:hAnsi="宋体"/>
          <w:bCs/>
          <w:snapToGrid w:val="0"/>
          <w:color w:val="auto"/>
          <w:kern w:val="0"/>
          <w:sz w:val="24"/>
          <w:szCs w:val="24"/>
        </w:rPr>
      </w:pPr>
      <w:r>
        <w:rPr>
          <w:rFonts w:hint="eastAsia" w:ascii="宋体" w:hAnsi="宋体"/>
          <w:bCs/>
          <w:snapToGrid w:val="0"/>
          <w:color w:val="auto"/>
          <w:kern w:val="0"/>
          <w:sz w:val="24"/>
          <w:szCs w:val="24"/>
        </w:rPr>
        <w:t>违约金=[ㄧ（A－B）/Bㄧ-5%]×C</w:t>
      </w:r>
    </w:p>
    <w:p w14:paraId="6EDEF8D1">
      <w:pPr>
        <w:adjustRightInd w:val="0"/>
        <w:snapToGrid w:val="0"/>
        <w:spacing w:line="440" w:lineRule="exact"/>
        <w:ind w:firstLine="480" w:firstLineChars="200"/>
        <w:rPr>
          <w:rFonts w:ascii="宋体" w:hAnsi="宋体"/>
          <w:bCs/>
          <w:snapToGrid w:val="0"/>
          <w:color w:val="auto"/>
          <w:kern w:val="0"/>
          <w:sz w:val="24"/>
          <w:szCs w:val="24"/>
        </w:rPr>
      </w:pPr>
      <w:r>
        <w:rPr>
          <w:rFonts w:hint="eastAsia" w:ascii="宋体" w:hAnsi="宋体"/>
          <w:bCs/>
          <w:snapToGrid w:val="0"/>
          <w:color w:val="auto"/>
          <w:kern w:val="0"/>
          <w:sz w:val="24"/>
          <w:szCs w:val="24"/>
        </w:rPr>
        <w:t>其中：A-监理人审定的工程结算金额；</w:t>
      </w:r>
    </w:p>
    <w:p w14:paraId="28DB5CC1">
      <w:pPr>
        <w:adjustRightInd w:val="0"/>
        <w:snapToGrid w:val="0"/>
        <w:spacing w:line="440" w:lineRule="exact"/>
        <w:ind w:firstLine="1200" w:firstLineChars="500"/>
        <w:rPr>
          <w:rFonts w:ascii="宋体" w:hAnsi="宋体"/>
          <w:bCs/>
          <w:snapToGrid w:val="0"/>
          <w:color w:val="auto"/>
          <w:kern w:val="0"/>
          <w:sz w:val="24"/>
          <w:szCs w:val="24"/>
        </w:rPr>
      </w:pPr>
      <w:r>
        <w:rPr>
          <w:rFonts w:hint="eastAsia" w:ascii="宋体" w:hAnsi="宋体"/>
          <w:bCs/>
          <w:snapToGrid w:val="0"/>
          <w:color w:val="auto"/>
          <w:kern w:val="0"/>
          <w:sz w:val="24"/>
          <w:szCs w:val="24"/>
        </w:rPr>
        <w:t>B-政府主管部门审定的工程结算金额；</w:t>
      </w:r>
    </w:p>
    <w:p w14:paraId="20825834">
      <w:pPr>
        <w:adjustRightInd w:val="0"/>
        <w:snapToGrid w:val="0"/>
        <w:spacing w:line="440" w:lineRule="exact"/>
        <w:ind w:firstLine="1200" w:firstLineChars="500"/>
        <w:rPr>
          <w:rFonts w:ascii="宋体" w:hAnsi="宋体"/>
          <w:bCs/>
          <w:snapToGrid w:val="0"/>
          <w:color w:val="auto"/>
          <w:kern w:val="0"/>
          <w:sz w:val="24"/>
          <w:szCs w:val="24"/>
        </w:rPr>
      </w:pPr>
      <w:r>
        <w:rPr>
          <w:rFonts w:hint="eastAsia" w:ascii="宋体" w:hAnsi="宋体"/>
          <w:bCs/>
          <w:snapToGrid w:val="0"/>
          <w:color w:val="auto"/>
          <w:kern w:val="0"/>
          <w:sz w:val="24"/>
          <w:szCs w:val="24"/>
        </w:rPr>
        <w:t>C-监理合同报酬总额。</w:t>
      </w:r>
    </w:p>
    <w:p w14:paraId="2DF87C9C">
      <w:pPr>
        <w:adjustRightInd w:val="0"/>
        <w:snapToGrid w:val="0"/>
        <w:spacing w:line="440" w:lineRule="exact"/>
        <w:ind w:firstLine="360" w:firstLineChars="150"/>
        <w:rPr>
          <w:rFonts w:ascii="宋体" w:hAnsi="宋体"/>
          <w:bCs/>
          <w:snapToGrid w:val="0"/>
          <w:color w:val="auto"/>
          <w:kern w:val="0"/>
          <w:sz w:val="24"/>
          <w:szCs w:val="24"/>
        </w:rPr>
      </w:pPr>
      <w:r>
        <w:rPr>
          <w:rFonts w:hint="eastAsia" w:ascii="宋体" w:hAnsi="宋体"/>
          <w:bCs/>
          <w:snapToGrid w:val="0"/>
          <w:color w:val="auto"/>
          <w:kern w:val="0"/>
          <w:sz w:val="24"/>
          <w:szCs w:val="24"/>
        </w:rPr>
        <w:t>（五）其他方面的违约责任：</w:t>
      </w:r>
    </w:p>
    <w:p w14:paraId="306D41D1">
      <w:pPr>
        <w:adjustRightInd w:val="0"/>
        <w:snapToGrid w:val="0"/>
        <w:spacing w:line="440" w:lineRule="exact"/>
        <w:ind w:firstLine="480" w:firstLineChars="200"/>
        <w:rPr>
          <w:rFonts w:ascii="宋体" w:hAnsi="宋体"/>
          <w:color w:val="auto"/>
          <w:sz w:val="24"/>
          <w:szCs w:val="24"/>
        </w:rPr>
      </w:pPr>
      <w:r>
        <w:rPr>
          <w:rFonts w:hint="eastAsia" w:ascii="宋体" w:hAnsi="宋体"/>
          <w:bCs/>
          <w:snapToGrid w:val="0"/>
          <w:color w:val="auto"/>
          <w:kern w:val="0"/>
          <w:sz w:val="24"/>
          <w:szCs w:val="24"/>
        </w:rPr>
        <w:t>1、监理人必须加强对监理人员职业操守、廉政建设的培训和教育，本项目监理人员利用职业身份“吃、拿、卡、要”或有其他违反职业操守及廉政建设相关规定的，一经查实，监理人应立即清退该监理人员，并承担1次严重违约，情节严重的，委托人有权部分或全部解除合同并有权向有关部门反映情况，同时将上述违反职业道德的行为通过新闻媒体公诸于众，情节严重者移交司法机关追究法律责任。</w:t>
      </w:r>
    </w:p>
    <w:p w14:paraId="475DF6C8">
      <w:pPr>
        <w:adjustRightInd w:val="0"/>
        <w:snapToGrid w:val="0"/>
        <w:spacing w:line="440" w:lineRule="exact"/>
        <w:ind w:firstLine="480" w:firstLineChars="200"/>
        <w:rPr>
          <w:rFonts w:ascii="宋体" w:hAnsi="宋体"/>
          <w:color w:val="auto"/>
          <w:sz w:val="24"/>
          <w:szCs w:val="24"/>
        </w:rPr>
      </w:pPr>
      <w:r>
        <w:rPr>
          <w:rFonts w:hint="eastAsia" w:ascii="宋体" w:hAnsi="宋体"/>
          <w:color w:val="auto"/>
          <w:sz w:val="24"/>
          <w:szCs w:val="24"/>
        </w:rPr>
        <w:t>2、工程监理资料收集不齐、管理混乱的，监理人承担一般违约责任；缺损原始记录的，每件文件扣减1000元监理费。</w:t>
      </w:r>
    </w:p>
    <w:p w14:paraId="36B8E4C9">
      <w:pPr>
        <w:adjustRightInd w:val="0"/>
        <w:snapToGrid w:val="0"/>
        <w:spacing w:line="440" w:lineRule="exact"/>
        <w:ind w:firstLine="480" w:firstLineChars="200"/>
        <w:rPr>
          <w:rFonts w:ascii="宋体" w:hAnsi="宋体"/>
          <w:bCs/>
          <w:snapToGrid w:val="0"/>
          <w:color w:val="auto"/>
          <w:kern w:val="0"/>
          <w:sz w:val="24"/>
          <w:szCs w:val="24"/>
        </w:rPr>
      </w:pPr>
      <w:r>
        <w:rPr>
          <w:rFonts w:hint="eastAsia" w:ascii="宋体" w:hAnsi="宋体"/>
          <w:color w:val="auto"/>
          <w:sz w:val="24"/>
          <w:szCs w:val="24"/>
        </w:rPr>
        <w:t>3、</w:t>
      </w:r>
      <w:r>
        <w:rPr>
          <w:rFonts w:hint="eastAsia" w:ascii="宋体" w:hAnsi="宋体"/>
          <w:bCs/>
          <w:snapToGrid w:val="0"/>
          <w:color w:val="auto"/>
          <w:kern w:val="0"/>
          <w:sz w:val="24"/>
          <w:szCs w:val="24"/>
        </w:rPr>
        <w:t>监理单位不执行</w:t>
      </w:r>
      <w:r>
        <w:rPr>
          <w:rFonts w:hint="eastAsia" w:ascii="宋体" w:hAnsi="宋体"/>
          <w:bCs/>
          <w:snapToGrid w:val="0"/>
          <w:color w:val="auto"/>
          <w:kern w:val="0"/>
          <w:sz w:val="24"/>
          <w:szCs w:val="24"/>
          <w:lang w:val="en-US" w:eastAsia="zh-CN"/>
        </w:rPr>
        <w:t>建设业主及区</w:t>
      </w:r>
      <w:r>
        <w:rPr>
          <w:rFonts w:hint="eastAsia" w:ascii="宋体" w:hAnsi="宋体"/>
          <w:bCs/>
          <w:snapToGrid w:val="0"/>
          <w:color w:val="auto"/>
          <w:kern w:val="0"/>
          <w:sz w:val="24"/>
          <w:szCs w:val="24"/>
        </w:rPr>
        <w:t>有关规定的，须按有关规定承担违约责任。</w:t>
      </w:r>
    </w:p>
    <w:p w14:paraId="69B7F11F">
      <w:pPr>
        <w:adjustRightInd w:val="0"/>
        <w:snapToGrid w:val="0"/>
        <w:spacing w:line="440" w:lineRule="exact"/>
        <w:ind w:firstLine="480" w:firstLineChars="200"/>
        <w:rPr>
          <w:rFonts w:ascii="宋体" w:hAnsi="宋体" w:cs="宋体"/>
          <w:b/>
          <w:color w:val="auto"/>
          <w:sz w:val="24"/>
          <w:szCs w:val="24"/>
        </w:rPr>
      </w:pPr>
      <w:r>
        <w:rPr>
          <w:rFonts w:hint="eastAsia" w:ascii="宋体" w:hAnsi="宋体"/>
          <w:bCs/>
          <w:snapToGrid w:val="0"/>
          <w:color w:val="auto"/>
          <w:kern w:val="0"/>
          <w:sz w:val="24"/>
          <w:szCs w:val="24"/>
        </w:rPr>
        <w:t>4、除上述约定之外，监理人有违反合同约定的其他义务的，均构成违约，委托人有权视具体情况给予书面警告并限期改正，监理人拒不限期改正的，应承担1次一般违约责任，情节严重的，应承担1次严重违约责任。</w:t>
      </w:r>
    </w:p>
    <w:p w14:paraId="3071366E">
      <w:pPr>
        <w:snapToGrid w:val="0"/>
        <w:spacing w:line="440" w:lineRule="exact"/>
        <w:rPr>
          <w:rFonts w:ascii="宋体" w:hAnsi="宋体"/>
          <w:bCs/>
          <w:snapToGrid w:val="0"/>
          <w:color w:val="auto"/>
          <w:kern w:val="0"/>
          <w:sz w:val="24"/>
          <w:szCs w:val="24"/>
        </w:rPr>
      </w:pPr>
      <w:r>
        <w:rPr>
          <w:rFonts w:hint="eastAsia" w:ascii="宋体" w:hAnsi="宋体" w:cs="宋体"/>
          <w:b/>
          <w:color w:val="auto"/>
          <w:sz w:val="24"/>
          <w:szCs w:val="24"/>
        </w:rPr>
        <w:t xml:space="preserve">    </w:t>
      </w:r>
      <w:r>
        <w:rPr>
          <w:rFonts w:hint="eastAsia" w:ascii="宋体" w:hAnsi="宋体"/>
          <w:bCs/>
          <w:snapToGrid w:val="0"/>
          <w:color w:val="auto"/>
          <w:kern w:val="0"/>
          <w:sz w:val="24"/>
          <w:szCs w:val="24"/>
        </w:rPr>
        <w:t>5、监理人应严格遵守</w:t>
      </w:r>
      <w:r>
        <w:rPr>
          <w:rFonts w:hint="eastAsia" w:ascii="宋体" w:hAnsi="宋体"/>
          <w:bCs/>
          <w:snapToGrid w:val="0"/>
          <w:color w:val="auto"/>
          <w:kern w:val="0"/>
          <w:sz w:val="24"/>
          <w:szCs w:val="24"/>
          <w:lang w:val="en-US" w:eastAsia="zh-CN"/>
        </w:rPr>
        <w:t>建设业主有关</w:t>
      </w:r>
      <w:r>
        <w:rPr>
          <w:rFonts w:hint="eastAsia" w:ascii="宋体" w:hAnsi="宋体"/>
          <w:bCs/>
          <w:snapToGrid w:val="0"/>
          <w:color w:val="auto"/>
          <w:kern w:val="0"/>
          <w:sz w:val="24"/>
          <w:szCs w:val="24"/>
        </w:rPr>
        <w:t>建设工程第三方质量安全评估服务相关管理办法，配合完成第三方质量安全评估工作。根据每次评估结果，经评估确定为一般违约情况的，监理人应按合同约定承担一次一般违约责任；经评估确定为严重违约情况的，监理人应按合同约定承担一次严重违约责任。</w:t>
      </w:r>
    </w:p>
    <w:p w14:paraId="5AF1BD9C">
      <w:pPr>
        <w:adjustRightInd w:val="0"/>
        <w:snapToGrid w:val="0"/>
        <w:spacing w:line="440" w:lineRule="exact"/>
        <w:ind w:firstLine="480" w:firstLineChars="200"/>
        <w:rPr>
          <w:rFonts w:ascii="宋体" w:hAnsi="宋体"/>
          <w:bCs/>
          <w:snapToGrid w:val="0"/>
          <w:color w:val="auto"/>
          <w:kern w:val="0"/>
          <w:sz w:val="24"/>
          <w:szCs w:val="24"/>
        </w:rPr>
      </w:pPr>
      <w:r>
        <w:rPr>
          <w:rFonts w:hint="eastAsia" w:ascii="宋体" w:hAnsi="宋体"/>
          <w:bCs/>
          <w:snapToGrid w:val="0"/>
          <w:color w:val="auto"/>
          <w:kern w:val="0"/>
          <w:sz w:val="24"/>
          <w:szCs w:val="24"/>
        </w:rPr>
        <w:t>（六）委托人以书面形式作出的违约处理决定一经送达监理人立即生效。监理人如有足够证据证明不应由其承担违约责任的，应在收到违约处理决定后3天内以书面形式向委托人提出异议并附上有关证据；委托人在收到监理人的异议后15天内审核完毕且作出书面决定并通知监理人。</w:t>
      </w:r>
    </w:p>
    <w:p w14:paraId="5218357D">
      <w:pPr>
        <w:adjustRightInd w:val="0"/>
        <w:snapToGrid w:val="0"/>
        <w:spacing w:line="440" w:lineRule="exact"/>
        <w:ind w:firstLine="482" w:firstLineChars="200"/>
        <w:rPr>
          <w:rFonts w:hint="eastAsia" w:ascii="宋体" w:hAnsi="宋体"/>
          <w:snapToGrid w:val="0"/>
          <w:color w:val="auto"/>
          <w:kern w:val="0"/>
          <w:sz w:val="24"/>
          <w:szCs w:val="24"/>
        </w:rPr>
      </w:pPr>
      <w:r>
        <w:rPr>
          <w:rFonts w:hint="eastAsia" w:ascii="宋体" w:hAnsi="宋体"/>
          <w:b/>
          <w:bCs/>
          <w:snapToGrid w:val="0"/>
          <w:color w:val="auto"/>
          <w:kern w:val="0"/>
          <w:sz w:val="24"/>
          <w:szCs w:val="24"/>
        </w:rPr>
        <w:t xml:space="preserve">第二十七条 </w:t>
      </w:r>
      <w:r>
        <w:rPr>
          <w:rFonts w:hint="eastAsia" w:ascii="宋体" w:hAnsi="宋体"/>
          <w:snapToGrid w:val="0"/>
          <w:color w:val="auto"/>
          <w:kern w:val="0"/>
          <w:sz w:val="24"/>
          <w:szCs w:val="24"/>
        </w:rPr>
        <w:t>双方一致同意不适用本合同标准条款第27条的约定，承包人对质量和工期的违约，如监理人存在过错的，应按本合同相关约定承担违约责任。</w:t>
      </w:r>
    </w:p>
    <w:p w14:paraId="7DE82E7C">
      <w:pPr>
        <w:pStyle w:val="2"/>
        <w:rPr>
          <w:rFonts w:hint="default" w:eastAsia="宋体"/>
          <w:lang w:val="en-US" w:eastAsia="zh-CN"/>
        </w:rPr>
      </w:pPr>
      <w:r>
        <w:rPr>
          <w:rFonts w:hint="eastAsia" w:hAnsi="宋体"/>
          <w:snapToGrid w:val="0"/>
          <w:color w:val="auto"/>
          <w:kern w:val="0"/>
          <w:sz w:val="24"/>
          <w:szCs w:val="24"/>
          <w:lang w:val="en-US" w:eastAsia="zh-CN"/>
        </w:rPr>
        <w:t xml:space="preserve">   若监理人出于自身的违约行为需要对委托人承担相应赔偿责任时，</w:t>
      </w:r>
      <w:r>
        <w:rPr>
          <w:rFonts w:hint="eastAsia" w:hAnsi="宋体"/>
          <w:snapToGrid w:val="0"/>
          <w:color w:val="auto"/>
          <w:kern w:val="0"/>
        </w:rPr>
        <w:t>其实际赔偿金将支付至建设业主。</w:t>
      </w:r>
    </w:p>
    <w:p w14:paraId="227F8ACC">
      <w:pPr>
        <w:adjustRightInd w:val="0"/>
        <w:snapToGrid w:val="0"/>
        <w:spacing w:line="440" w:lineRule="exact"/>
        <w:ind w:firstLine="482" w:firstLineChars="200"/>
        <w:rPr>
          <w:rFonts w:ascii="宋体" w:hAnsi="宋体"/>
          <w:b/>
          <w:bCs/>
          <w:snapToGrid w:val="0"/>
          <w:color w:val="auto"/>
          <w:kern w:val="0"/>
          <w:sz w:val="24"/>
          <w:szCs w:val="24"/>
        </w:rPr>
      </w:pPr>
      <w:r>
        <w:rPr>
          <w:rFonts w:hint="eastAsia" w:ascii="宋体" w:hAnsi="宋体"/>
          <w:b/>
          <w:bCs/>
          <w:snapToGrid w:val="0"/>
          <w:color w:val="auto"/>
          <w:kern w:val="0"/>
          <w:sz w:val="24"/>
          <w:szCs w:val="24"/>
        </w:rPr>
        <w:t>第三十一条</w:t>
      </w:r>
      <w:r>
        <w:rPr>
          <w:rFonts w:hint="eastAsia" w:ascii="宋体" w:hAnsi="宋体"/>
          <w:snapToGrid w:val="0"/>
          <w:color w:val="auto"/>
          <w:kern w:val="0"/>
          <w:sz w:val="24"/>
          <w:szCs w:val="24"/>
        </w:rPr>
        <w:t xml:space="preserve"> 双方一致同意不适用本合同标准条款第</w:t>
      </w:r>
      <w:r>
        <w:rPr>
          <w:rFonts w:ascii="宋体" w:hAnsi="宋体"/>
          <w:snapToGrid w:val="0"/>
          <w:color w:val="auto"/>
          <w:kern w:val="0"/>
          <w:sz w:val="24"/>
          <w:szCs w:val="24"/>
        </w:rPr>
        <w:t>31</w:t>
      </w:r>
      <w:r>
        <w:rPr>
          <w:rFonts w:hint="eastAsia" w:ascii="宋体" w:hAnsi="宋体"/>
          <w:snapToGrid w:val="0"/>
          <w:color w:val="auto"/>
          <w:kern w:val="0"/>
          <w:sz w:val="24"/>
          <w:szCs w:val="24"/>
        </w:rPr>
        <w:t>条的约定，由于委托人或承包人的原因使监理工作受到阻碍或延误，则监理人应当将此情况与可能产生的影响及时通知委托人，完成监理业务的时间相应延长，监理人的报酬不变。</w:t>
      </w:r>
    </w:p>
    <w:p w14:paraId="203D880F">
      <w:pPr>
        <w:adjustRightInd w:val="0"/>
        <w:snapToGrid w:val="0"/>
        <w:spacing w:line="440" w:lineRule="exact"/>
        <w:ind w:firstLine="482" w:firstLineChars="200"/>
        <w:rPr>
          <w:rFonts w:ascii="宋体" w:hAnsi="宋体"/>
          <w:b/>
          <w:bCs/>
          <w:snapToGrid w:val="0"/>
          <w:color w:val="auto"/>
          <w:kern w:val="0"/>
          <w:sz w:val="24"/>
          <w:szCs w:val="24"/>
        </w:rPr>
      </w:pPr>
      <w:r>
        <w:rPr>
          <w:rFonts w:hint="eastAsia" w:ascii="宋体" w:hAnsi="宋体"/>
          <w:b/>
          <w:bCs/>
          <w:snapToGrid w:val="0"/>
          <w:color w:val="auto"/>
          <w:kern w:val="0"/>
          <w:sz w:val="24"/>
          <w:szCs w:val="24"/>
        </w:rPr>
        <w:t>第三十二条</w:t>
      </w:r>
      <w:r>
        <w:rPr>
          <w:rFonts w:hint="eastAsia" w:ascii="宋体" w:hAnsi="宋体"/>
          <w:snapToGrid w:val="0"/>
          <w:color w:val="auto"/>
          <w:kern w:val="0"/>
          <w:sz w:val="24"/>
          <w:szCs w:val="24"/>
        </w:rPr>
        <w:t xml:space="preserve"> 双方一致同意不适用本合同标准条款第32条的约定，在实际情况发生变化，使得监理人不能全部或部分执行监理业务时，监理人应当立即通知委托人，该监理业务的完成时间应予延长。当恢复执行监理业务时，监理人应当立即恢复执行监理业务，监理人的报酬不变。</w:t>
      </w:r>
    </w:p>
    <w:p w14:paraId="0375B2B6">
      <w:pPr>
        <w:adjustRightInd w:val="0"/>
        <w:snapToGrid w:val="0"/>
        <w:spacing w:line="440" w:lineRule="exact"/>
        <w:ind w:firstLine="482" w:firstLineChars="200"/>
        <w:rPr>
          <w:rFonts w:ascii="宋体" w:hAnsi="宋体"/>
          <w:b/>
          <w:bCs/>
          <w:snapToGrid w:val="0"/>
          <w:color w:val="auto"/>
          <w:kern w:val="0"/>
          <w:sz w:val="24"/>
          <w:szCs w:val="24"/>
        </w:rPr>
      </w:pPr>
      <w:r>
        <w:rPr>
          <w:rFonts w:hint="eastAsia" w:ascii="宋体" w:hAnsi="宋体"/>
          <w:b/>
          <w:bCs/>
          <w:snapToGrid w:val="0"/>
          <w:color w:val="auto"/>
          <w:kern w:val="0"/>
          <w:sz w:val="24"/>
          <w:szCs w:val="24"/>
        </w:rPr>
        <w:t>第三十三条</w:t>
      </w:r>
      <w:r>
        <w:rPr>
          <w:rFonts w:hint="eastAsia" w:ascii="宋体" w:hAnsi="宋体"/>
          <w:snapToGrid w:val="0"/>
          <w:color w:val="auto"/>
          <w:kern w:val="0"/>
          <w:sz w:val="24"/>
          <w:szCs w:val="24"/>
        </w:rPr>
        <w:t xml:space="preserve"> 双方一致同意不适用本合同标准条款第33条的约定，本合同的有效期一直至本合同工程保修期间届满且竣工结算完成并同时双方的责任、义务履行完毕时才终止。本合同工程保修期间，监理人仍须承担监理责任。</w:t>
      </w:r>
    </w:p>
    <w:p w14:paraId="03E202E0">
      <w:pPr>
        <w:adjustRightInd w:val="0"/>
        <w:snapToGrid w:val="0"/>
        <w:spacing w:line="440" w:lineRule="exact"/>
        <w:ind w:firstLine="482" w:firstLineChars="200"/>
        <w:rPr>
          <w:rFonts w:ascii="宋体" w:hAnsi="宋体"/>
          <w:snapToGrid w:val="0"/>
          <w:color w:val="auto"/>
          <w:kern w:val="0"/>
          <w:sz w:val="24"/>
          <w:szCs w:val="24"/>
        </w:rPr>
      </w:pPr>
      <w:r>
        <w:rPr>
          <w:rFonts w:hint="eastAsia" w:ascii="宋体" w:hAnsi="宋体"/>
          <w:b/>
          <w:bCs/>
          <w:snapToGrid w:val="0"/>
          <w:color w:val="auto"/>
          <w:kern w:val="0"/>
          <w:sz w:val="24"/>
          <w:szCs w:val="24"/>
        </w:rPr>
        <w:t>第三十四条</w:t>
      </w:r>
      <w:r>
        <w:rPr>
          <w:rFonts w:hint="eastAsia" w:ascii="宋体" w:hAnsi="宋体"/>
          <w:snapToGrid w:val="0"/>
          <w:color w:val="auto"/>
          <w:kern w:val="0"/>
          <w:sz w:val="24"/>
          <w:szCs w:val="24"/>
        </w:rPr>
        <w:t xml:space="preserve"> 双方一致同意不适用本合同标准条款第34条的约定，本合同未经双方协商一致，不得变更或解除。委托人根据本合同的约定单方面部分或全部解除本合同的，自委托人书面通知监理人时起部分或全部解除本合同即生效。</w:t>
      </w:r>
    </w:p>
    <w:p w14:paraId="07BA8CE9">
      <w:pPr>
        <w:adjustRightInd w:val="0"/>
        <w:snapToGrid w:val="0"/>
        <w:spacing w:line="440" w:lineRule="exact"/>
        <w:ind w:firstLine="480" w:firstLineChars="200"/>
        <w:rPr>
          <w:rFonts w:ascii="宋体" w:hAnsi="宋体"/>
          <w:b/>
          <w:bCs/>
          <w:snapToGrid w:val="0"/>
          <w:color w:val="auto"/>
          <w:kern w:val="0"/>
          <w:sz w:val="24"/>
          <w:szCs w:val="24"/>
        </w:rPr>
      </w:pPr>
      <w:r>
        <w:rPr>
          <w:rFonts w:hint="eastAsia" w:ascii="宋体" w:hAnsi="宋体"/>
          <w:snapToGrid w:val="0"/>
          <w:color w:val="auto"/>
          <w:kern w:val="0"/>
          <w:sz w:val="24"/>
          <w:szCs w:val="24"/>
        </w:rPr>
        <w:t>本合同的修改（包括服务范围的修改），只能以双方书面同意的方式进行。</w:t>
      </w:r>
    </w:p>
    <w:p w14:paraId="20D33C6A">
      <w:pPr>
        <w:adjustRightInd w:val="0"/>
        <w:snapToGrid w:val="0"/>
        <w:spacing w:line="440" w:lineRule="exact"/>
        <w:ind w:firstLine="482" w:firstLineChars="200"/>
        <w:rPr>
          <w:rFonts w:ascii="宋体" w:hAnsi="宋体"/>
          <w:b/>
          <w:bCs/>
          <w:snapToGrid w:val="0"/>
          <w:color w:val="auto"/>
          <w:kern w:val="0"/>
          <w:sz w:val="24"/>
          <w:szCs w:val="24"/>
        </w:rPr>
      </w:pPr>
      <w:r>
        <w:rPr>
          <w:rFonts w:hint="eastAsia" w:ascii="宋体" w:hAnsi="宋体"/>
          <w:b/>
          <w:bCs/>
          <w:snapToGrid w:val="0"/>
          <w:color w:val="auto"/>
          <w:kern w:val="0"/>
          <w:sz w:val="24"/>
          <w:szCs w:val="24"/>
        </w:rPr>
        <w:t>第三十五条</w:t>
      </w:r>
      <w:r>
        <w:rPr>
          <w:rFonts w:hint="eastAsia" w:ascii="宋体" w:hAnsi="宋体"/>
          <w:snapToGrid w:val="0"/>
          <w:color w:val="auto"/>
          <w:kern w:val="0"/>
          <w:sz w:val="24"/>
          <w:szCs w:val="24"/>
        </w:rPr>
        <w:t xml:space="preserve"> 双方一致同意不适用本合同标准条款第35条的约定。</w:t>
      </w:r>
    </w:p>
    <w:p w14:paraId="52EDEFCE">
      <w:pPr>
        <w:adjustRightInd w:val="0"/>
        <w:snapToGrid w:val="0"/>
        <w:spacing w:line="440" w:lineRule="exact"/>
        <w:ind w:firstLine="482" w:firstLineChars="200"/>
        <w:rPr>
          <w:rFonts w:ascii="宋体" w:hAnsi="宋体"/>
          <w:b/>
          <w:bCs/>
          <w:snapToGrid w:val="0"/>
          <w:color w:val="auto"/>
          <w:kern w:val="0"/>
          <w:sz w:val="24"/>
          <w:szCs w:val="24"/>
        </w:rPr>
      </w:pPr>
      <w:r>
        <w:rPr>
          <w:rFonts w:hint="eastAsia" w:ascii="宋体" w:hAnsi="宋体"/>
          <w:b/>
          <w:bCs/>
          <w:snapToGrid w:val="0"/>
          <w:color w:val="auto"/>
          <w:kern w:val="0"/>
          <w:sz w:val="24"/>
          <w:szCs w:val="24"/>
        </w:rPr>
        <w:t>第三十六条</w:t>
      </w:r>
      <w:r>
        <w:rPr>
          <w:rFonts w:hint="eastAsia" w:ascii="宋体" w:hAnsi="宋体"/>
          <w:snapToGrid w:val="0"/>
          <w:color w:val="auto"/>
          <w:kern w:val="0"/>
          <w:sz w:val="24"/>
          <w:szCs w:val="24"/>
        </w:rPr>
        <w:t xml:space="preserve"> 双方一致同意不适用本合同标准条款第36条的约定。</w:t>
      </w:r>
    </w:p>
    <w:p w14:paraId="0C4EB088">
      <w:pPr>
        <w:adjustRightInd w:val="0"/>
        <w:snapToGrid w:val="0"/>
        <w:spacing w:line="440" w:lineRule="exact"/>
        <w:ind w:firstLine="482" w:firstLineChars="200"/>
        <w:rPr>
          <w:rFonts w:ascii="宋体" w:hAnsi="宋体"/>
          <w:b/>
          <w:bCs/>
          <w:snapToGrid w:val="0"/>
          <w:color w:val="auto"/>
          <w:kern w:val="0"/>
          <w:sz w:val="24"/>
          <w:szCs w:val="24"/>
        </w:rPr>
      </w:pPr>
      <w:r>
        <w:rPr>
          <w:rFonts w:hint="eastAsia" w:ascii="宋体" w:hAnsi="宋体"/>
          <w:b/>
          <w:bCs/>
          <w:snapToGrid w:val="0"/>
          <w:color w:val="auto"/>
          <w:kern w:val="0"/>
          <w:sz w:val="24"/>
          <w:szCs w:val="24"/>
        </w:rPr>
        <w:t>第三十七条</w:t>
      </w:r>
      <w:r>
        <w:rPr>
          <w:rFonts w:hint="eastAsia" w:ascii="宋体" w:hAnsi="宋体"/>
          <w:snapToGrid w:val="0"/>
          <w:color w:val="auto"/>
          <w:kern w:val="0"/>
          <w:sz w:val="24"/>
          <w:szCs w:val="24"/>
        </w:rPr>
        <w:t xml:space="preserve"> 双方一致同意不适用本合同标准条款第37条的约定，当监理人无正当理由而又未履行监理义务时，按本合同专用条款第26条的约定处理。</w:t>
      </w:r>
    </w:p>
    <w:p w14:paraId="222019A6">
      <w:pPr>
        <w:adjustRightInd w:val="0"/>
        <w:snapToGrid w:val="0"/>
        <w:spacing w:line="440" w:lineRule="exact"/>
        <w:ind w:firstLine="482" w:firstLineChars="200"/>
        <w:rPr>
          <w:rFonts w:ascii="宋体" w:hAnsi="宋体"/>
          <w:bCs/>
          <w:snapToGrid w:val="0"/>
          <w:color w:val="auto"/>
          <w:kern w:val="0"/>
          <w:sz w:val="24"/>
          <w:szCs w:val="24"/>
        </w:rPr>
      </w:pPr>
      <w:r>
        <w:rPr>
          <w:rFonts w:hint="eastAsia" w:ascii="宋体" w:hAnsi="宋体"/>
          <w:b/>
          <w:bCs/>
          <w:snapToGrid w:val="0"/>
          <w:color w:val="auto"/>
          <w:kern w:val="0"/>
          <w:sz w:val="24"/>
          <w:szCs w:val="24"/>
        </w:rPr>
        <w:t xml:space="preserve">第三十九条 </w:t>
      </w:r>
      <w:r>
        <w:rPr>
          <w:rFonts w:hint="eastAsia" w:ascii="宋体" w:hAnsi="宋体"/>
          <w:bCs/>
          <w:snapToGrid w:val="0"/>
          <w:color w:val="auto"/>
          <w:kern w:val="0"/>
          <w:sz w:val="24"/>
          <w:szCs w:val="24"/>
        </w:rPr>
        <w:t>双方一致同意不适用本合同标准条款第39条的约定，监理报酬的计算方法、支付时间与金额按本条以下约定执行：</w:t>
      </w:r>
    </w:p>
    <w:p w14:paraId="5ED6EF29">
      <w:pPr>
        <w:adjustRightInd w:val="0"/>
        <w:snapToGrid w:val="0"/>
        <w:spacing w:line="440" w:lineRule="exact"/>
        <w:ind w:firstLine="480" w:firstLineChars="200"/>
        <w:rPr>
          <w:rFonts w:ascii="宋体" w:hAnsi="宋体"/>
          <w:snapToGrid w:val="0"/>
          <w:color w:val="auto"/>
          <w:kern w:val="0"/>
          <w:sz w:val="24"/>
          <w:szCs w:val="24"/>
        </w:rPr>
      </w:pPr>
      <w:r>
        <w:rPr>
          <w:rFonts w:hint="eastAsia" w:ascii="宋体" w:hAnsi="宋体"/>
          <w:bCs/>
          <w:snapToGrid w:val="0"/>
          <w:color w:val="auto"/>
          <w:kern w:val="0"/>
          <w:sz w:val="24"/>
          <w:szCs w:val="24"/>
        </w:rPr>
        <w:t>（一）监理报酬</w:t>
      </w:r>
      <w:r>
        <w:rPr>
          <w:rFonts w:ascii="宋体" w:hAnsi="宋体"/>
          <w:bCs/>
          <w:snapToGrid w:val="0"/>
          <w:color w:val="auto"/>
          <w:kern w:val="0"/>
          <w:sz w:val="24"/>
          <w:szCs w:val="24"/>
        </w:rPr>
        <w:t>的计取</w:t>
      </w:r>
    </w:p>
    <w:p w14:paraId="3E366EEC">
      <w:pPr>
        <w:adjustRightInd w:val="0"/>
        <w:snapToGrid w:val="0"/>
        <w:spacing w:line="440" w:lineRule="exact"/>
        <w:ind w:firstLine="480" w:firstLineChars="200"/>
        <w:rPr>
          <w:rFonts w:ascii="宋体" w:hAnsi="宋体"/>
          <w:bCs/>
          <w:snapToGrid w:val="0"/>
          <w:color w:val="auto"/>
          <w:kern w:val="0"/>
          <w:sz w:val="24"/>
          <w:szCs w:val="24"/>
        </w:rPr>
      </w:pPr>
      <w:r>
        <w:rPr>
          <w:rFonts w:hint="eastAsia" w:ascii="宋体" w:hAnsi="宋体"/>
          <w:snapToGrid w:val="0"/>
          <w:color w:val="auto"/>
          <w:kern w:val="0"/>
          <w:sz w:val="24"/>
          <w:szCs w:val="24"/>
        </w:rPr>
        <w:t>1、</w:t>
      </w:r>
      <w:r>
        <w:rPr>
          <w:rFonts w:hint="eastAsia" w:ascii="宋体" w:hAnsi="宋体"/>
          <w:bCs/>
          <w:snapToGrid w:val="0"/>
          <w:color w:val="auto"/>
          <w:kern w:val="0"/>
          <w:sz w:val="24"/>
          <w:szCs w:val="24"/>
        </w:rPr>
        <w:t>根据广州开发区财政局</w:t>
      </w:r>
      <w:r>
        <w:rPr>
          <w:rFonts w:ascii="宋体" w:hAnsi="宋体" w:cs="宋体"/>
          <w:color w:val="auto"/>
          <w:sz w:val="24"/>
          <w:szCs w:val="24"/>
        </w:rPr>
        <w:t>《关于印发广州市黄埔区 广州开发区政府投资建设项目资金管理办法的通知》（穗埔财〔2020〕373 号）</w:t>
      </w:r>
      <w:r>
        <w:rPr>
          <w:rFonts w:hint="eastAsia" w:ascii="宋体" w:hAnsi="宋体"/>
          <w:bCs/>
          <w:snapToGrid w:val="0"/>
          <w:color w:val="auto"/>
          <w:kern w:val="0"/>
          <w:sz w:val="24"/>
          <w:szCs w:val="24"/>
        </w:rPr>
        <w:t>的有关规定，本工程监理费以区行业主管部门审定的建设项目投资概算中的建筑安装工程费、设备购置费和联合试运转费之和，暂定</w:t>
      </w:r>
      <w:r>
        <w:rPr>
          <w:rFonts w:hint="eastAsia" w:ascii="宋体" w:hAnsi="宋体"/>
          <w:bCs/>
          <w:snapToGrid w:val="0"/>
          <w:color w:val="auto"/>
          <w:kern w:val="0"/>
          <w:sz w:val="24"/>
          <w:szCs w:val="24"/>
          <w:u w:val="single"/>
        </w:rPr>
        <w:t xml:space="preserve">     </w:t>
      </w:r>
      <w:r>
        <w:rPr>
          <w:rFonts w:hint="eastAsia" w:ascii="宋体" w:hAnsi="宋体"/>
          <w:bCs/>
          <w:snapToGrid w:val="0"/>
          <w:color w:val="auto"/>
          <w:kern w:val="0"/>
          <w:sz w:val="24"/>
          <w:szCs w:val="24"/>
        </w:rPr>
        <w:t>万元为计费基数，按《建设工程监理与相关服务收费标准》（发改价格[2007]670号文）规定计算的</w:t>
      </w:r>
      <w:r>
        <w:rPr>
          <w:rFonts w:hint="eastAsia" w:ascii="宋体" w:hAnsi="宋体"/>
          <w:bCs/>
          <w:color w:val="auto"/>
          <w:sz w:val="24"/>
          <w:szCs w:val="24"/>
        </w:rPr>
        <w:t>施工监理</w:t>
      </w:r>
      <w:r>
        <w:rPr>
          <w:rFonts w:hint="eastAsia" w:ascii="宋体" w:hAnsi="宋体"/>
          <w:bCs/>
          <w:snapToGrid w:val="0"/>
          <w:color w:val="auto"/>
          <w:kern w:val="0"/>
          <w:sz w:val="24"/>
          <w:szCs w:val="24"/>
        </w:rPr>
        <w:t>收费基价</w:t>
      </w:r>
      <w:r>
        <w:rPr>
          <w:rFonts w:hint="eastAsia" w:ascii="宋体" w:hAnsi="宋体"/>
          <w:bCs/>
          <w:snapToGrid w:val="0"/>
          <w:color w:val="auto"/>
          <w:kern w:val="0"/>
          <w:sz w:val="24"/>
          <w:szCs w:val="24"/>
          <w:u w:val="single"/>
        </w:rPr>
        <w:t xml:space="preserve">   </w:t>
      </w:r>
      <w:r>
        <w:rPr>
          <w:rFonts w:hint="eastAsia" w:ascii="宋体" w:hAnsi="宋体"/>
          <w:bCs/>
          <w:snapToGrid w:val="0"/>
          <w:color w:val="auto"/>
          <w:kern w:val="0"/>
          <w:sz w:val="24"/>
          <w:szCs w:val="24"/>
        </w:rPr>
        <w:t>万元并结合各调整系数。监理收费=监理收费基准价×（1+浮动幅度值），浮动幅度值为</w:t>
      </w:r>
      <w:r>
        <w:rPr>
          <w:rFonts w:hint="eastAsia" w:ascii="宋体" w:hAnsi="宋体"/>
          <w:bCs/>
          <w:snapToGrid w:val="0"/>
          <w:color w:val="auto"/>
          <w:kern w:val="0"/>
          <w:sz w:val="24"/>
          <w:szCs w:val="24"/>
          <w:u w:val="single"/>
        </w:rPr>
        <w:t xml:space="preserve">-   </w:t>
      </w:r>
      <w:r>
        <w:rPr>
          <w:rFonts w:hint="eastAsia" w:ascii="宋体" w:hAnsi="宋体"/>
          <w:bCs/>
          <w:snapToGrid w:val="0"/>
          <w:color w:val="auto"/>
          <w:kern w:val="0"/>
          <w:sz w:val="24"/>
          <w:szCs w:val="24"/>
        </w:rPr>
        <w:t>%；监理服务收费基准价=监理服务收费基价×专业调整系数×工程复杂程度调整系数×高程调整系数，专业调整系数为</w:t>
      </w:r>
      <w:r>
        <w:rPr>
          <w:rFonts w:hint="eastAsia" w:ascii="宋体" w:hAnsi="宋体"/>
          <w:bCs/>
          <w:snapToGrid w:val="0"/>
          <w:color w:val="auto"/>
          <w:kern w:val="0"/>
          <w:sz w:val="24"/>
          <w:szCs w:val="24"/>
          <w:u w:val="single"/>
        </w:rPr>
        <w:t xml:space="preserve"> </w:t>
      </w:r>
      <w:r>
        <w:rPr>
          <w:rFonts w:hint="eastAsia" w:ascii="宋体" w:hAnsi="宋体"/>
          <w:bCs/>
          <w:snapToGrid w:val="0"/>
          <w:color w:val="auto"/>
          <w:kern w:val="0"/>
          <w:sz w:val="24"/>
          <w:szCs w:val="24"/>
          <w:u w:val="single"/>
          <w:lang w:val="en-US" w:eastAsia="zh-CN"/>
        </w:rPr>
        <w:t>1.0</w:t>
      </w:r>
      <w:r>
        <w:rPr>
          <w:rFonts w:hint="eastAsia" w:ascii="宋体" w:hAnsi="宋体"/>
          <w:bCs/>
          <w:snapToGrid w:val="0"/>
          <w:color w:val="auto"/>
          <w:kern w:val="0"/>
          <w:sz w:val="24"/>
          <w:szCs w:val="24"/>
          <w:u w:val="single"/>
        </w:rPr>
        <w:t xml:space="preserve"> </w:t>
      </w:r>
      <w:r>
        <w:rPr>
          <w:rFonts w:hint="eastAsia" w:ascii="宋体" w:hAnsi="宋体"/>
          <w:bCs/>
          <w:snapToGrid w:val="0"/>
          <w:color w:val="auto"/>
          <w:kern w:val="0"/>
          <w:sz w:val="24"/>
          <w:szCs w:val="24"/>
        </w:rPr>
        <w:t>、工程复杂程度调整系数暂定为</w:t>
      </w:r>
      <w:r>
        <w:rPr>
          <w:rFonts w:hint="eastAsia" w:ascii="宋体" w:hAnsi="宋体"/>
          <w:bCs/>
          <w:snapToGrid w:val="0"/>
          <w:color w:val="auto"/>
          <w:kern w:val="0"/>
          <w:sz w:val="24"/>
          <w:szCs w:val="24"/>
          <w:u w:val="single"/>
          <w:lang w:val="en-US" w:eastAsia="zh-CN"/>
        </w:rPr>
        <w:t>1.0</w:t>
      </w:r>
      <w:r>
        <w:rPr>
          <w:rFonts w:hint="eastAsia" w:ascii="宋体" w:hAnsi="宋体"/>
          <w:bCs/>
          <w:snapToGrid w:val="0"/>
          <w:color w:val="auto"/>
          <w:kern w:val="0"/>
          <w:sz w:val="24"/>
          <w:szCs w:val="24"/>
        </w:rPr>
        <w:t>、高程调整系数为</w:t>
      </w:r>
      <w:r>
        <w:rPr>
          <w:rFonts w:hint="eastAsia" w:ascii="宋体" w:hAnsi="宋体"/>
          <w:bCs/>
          <w:snapToGrid w:val="0"/>
          <w:color w:val="auto"/>
          <w:kern w:val="0"/>
          <w:sz w:val="24"/>
          <w:szCs w:val="24"/>
          <w:u w:val="single"/>
        </w:rPr>
        <w:t xml:space="preserve"> </w:t>
      </w:r>
      <w:r>
        <w:rPr>
          <w:rFonts w:hint="eastAsia" w:ascii="宋体" w:hAnsi="宋体"/>
          <w:bCs/>
          <w:snapToGrid w:val="0"/>
          <w:color w:val="auto"/>
          <w:kern w:val="0"/>
          <w:sz w:val="24"/>
          <w:szCs w:val="24"/>
          <w:u w:val="single"/>
          <w:lang w:val="en-US" w:eastAsia="zh-CN"/>
        </w:rPr>
        <w:t>1.0</w:t>
      </w:r>
      <w:r>
        <w:rPr>
          <w:rFonts w:hint="eastAsia" w:ascii="宋体" w:hAnsi="宋体"/>
          <w:bCs/>
          <w:snapToGrid w:val="0"/>
          <w:color w:val="auto"/>
          <w:kern w:val="0"/>
          <w:sz w:val="24"/>
          <w:szCs w:val="24"/>
          <w:u w:val="single"/>
        </w:rPr>
        <w:t xml:space="preserve"> </w:t>
      </w:r>
      <w:r>
        <w:rPr>
          <w:rFonts w:hint="eastAsia" w:ascii="宋体" w:hAnsi="宋体"/>
          <w:bCs/>
          <w:snapToGrid w:val="0"/>
          <w:color w:val="auto"/>
          <w:kern w:val="0"/>
          <w:sz w:val="24"/>
          <w:szCs w:val="24"/>
        </w:rPr>
        <w:t>。</w:t>
      </w:r>
    </w:p>
    <w:p w14:paraId="52E6BA55">
      <w:pPr>
        <w:adjustRightInd w:val="0"/>
        <w:snapToGrid w:val="0"/>
        <w:spacing w:line="440" w:lineRule="exact"/>
        <w:ind w:firstLine="480" w:firstLineChars="200"/>
        <w:rPr>
          <w:rFonts w:hint="default" w:ascii="宋体" w:hAnsi="宋体" w:eastAsia="宋体"/>
          <w:bCs/>
          <w:snapToGrid w:val="0"/>
          <w:color w:val="auto"/>
          <w:kern w:val="0"/>
          <w:sz w:val="24"/>
          <w:szCs w:val="24"/>
          <w:lang w:val="en-US" w:eastAsia="zh-CN"/>
        </w:rPr>
      </w:pPr>
      <w:r>
        <w:rPr>
          <w:rFonts w:hint="eastAsia" w:ascii="宋体" w:hAnsi="宋体"/>
          <w:bCs/>
          <w:snapToGrid w:val="0"/>
          <w:color w:val="auto"/>
          <w:kern w:val="0"/>
          <w:sz w:val="24"/>
          <w:szCs w:val="24"/>
        </w:rPr>
        <w:t>2、</w:t>
      </w:r>
      <w:r>
        <w:rPr>
          <w:rFonts w:ascii="宋体" w:hAnsi="宋体"/>
          <w:bCs/>
          <w:snapToGrid w:val="0"/>
          <w:color w:val="auto"/>
          <w:kern w:val="0"/>
          <w:sz w:val="24"/>
          <w:szCs w:val="24"/>
        </w:rPr>
        <w:t>本合同</w:t>
      </w:r>
      <w:r>
        <w:rPr>
          <w:rFonts w:hint="eastAsia" w:ascii="宋体" w:hAnsi="宋体"/>
          <w:bCs/>
          <w:snapToGrid w:val="0"/>
          <w:color w:val="auto"/>
          <w:kern w:val="0"/>
          <w:sz w:val="24"/>
          <w:szCs w:val="24"/>
        </w:rPr>
        <w:t>的</w:t>
      </w:r>
      <w:r>
        <w:rPr>
          <w:rFonts w:ascii="宋体" w:hAnsi="宋体"/>
          <w:bCs/>
          <w:snapToGrid w:val="0"/>
          <w:color w:val="auto"/>
          <w:kern w:val="0"/>
          <w:sz w:val="24"/>
          <w:szCs w:val="24"/>
        </w:rPr>
        <w:t>监理报酬</w:t>
      </w:r>
      <w:r>
        <w:rPr>
          <w:rFonts w:hint="eastAsia" w:ascii="宋体" w:hAnsi="宋体"/>
          <w:bCs/>
          <w:snapToGrid w:val="0"/>
          <w:color w:val="auto"/>
          <w:kern w:val="0"/>
          <w:sz w:val="24"/>
          <w:szCs w:val="24"/>
        </w:rPr>
        <w:t>总额暂定</w:t>
      </w:r>
      <w:r>
        <w:rPr>
          <w:rFonts w:ascii="宋体" w:hAnsi="宋体"/>
          <w:bCs/>
          <w:snapToGrid w:val="0"/>
          <w:color w:val="auto"/>
          <w:kern w:val="0"/>
          <w:sz w:val="24"/>
          <w:szCs w:val="24"/>
        </w:rPr>
        <w:t>为</w:t>
      </w:r>
      <w:r>
        <w:rPr>
          <w:rFonts w:hint="eastAsia" w:ascii="宋体" w:hAnsi="宋体" w:cs="宋体"/>
          <w:snapToGrid w:val="0"/>
          <w:color w:val="auto"/>
          <w:kern w:val="0"/>
          <w:sz w:val="24"/>
          <w:szCs w:val="24"/>
          <w:u w:val="single"/>
          <w:lang w:val="zh-CN"/>
        </w:rPr>
        <w:t xml:space="preserve">   </w:t>
      </w:r>
      <w:r>
        <w:rPr>
          <w:rFonts w:ascii="宋体" w:hAnsi="宋体"/>
          <w:bCs/>
          <w:snapToGrid w:val="0"/>
          <w:color w:val="auto"/>
          <w:kern w:val="0"/>
          <w:sz w:val="24"/>
          <w:szCs w:val="24"/>
        </w:rPr>
        <w:t>元</w:t>
      </w:r>
      <w:r>
        <w:rPr>
          <w:rFonts w:hint="eastAsia" w:ascii="宋体" w:hAnsi="宋体"/>
          <w:bCs/>
          <w:snapToGrid w:val="0"/>
          <w:color w:val="auto"/>
          <w:kern w:val="0"/>
          <w:sz w:val="24"/>
          <w:szCs w:val="24"/>
        </w:rPr>
        <w:t>。监理费结算按国家发改委、建设部《发改价格[2007]670号》</w:t>
      </w:r>
      <w:r>
        <w:rPr>
          <w:rFonts w:hint="eastAsia" w:ascii="宋体" w:hAnsi="宋体"/>
          <w:bCs/>
          <w:color w:val="auto"/>
          <w:sz w:val="24"/>
          <w:szCs w:val="24"/>
        </w:rPr>
        <w:t>关于施工监理收费的规定</w:t>
      </w:r>
      <w:r>
        <w:rPr>
          <w:rFonts w:hint="eastAsia" w:ascii="宋体" w:hAnsi="宋体"/>
          <w:bCs/>
          <w:snapToGrid w:val="0"/>
          <w:color w:val="auto"/>
          <w:kern w:val="0"/>
          <w:sz w:val="24"/>
          <w:szCs w:val="24"/>
        </w:rPr>
        <w:t>执行,最终以广州开发区财政局或其授权委托单位审定结算价为准。</w:t>
      </w:r>
      <w:r>
        <w:rPr>
          <w:rFonts w:hint="eastAsia" w:ascii="宋体" w:hAnsi="宋体"/>
          <w:bCs/>
          <w:snapToGrid w:val="0"/>
          <w:color w:val="auto"/>
          <w:kern w:val="0"/>
          <w:sz w:val="24"/>
          <w:szCs w:val="24"/>
          <w:lang w:val="en-US" w:eastAsia="zh-CN"/>
        </w:rPr>
        <w:t>如遇审计部门发现本合同结算价款存在超付情形，委托人有权据实要求监理人返还该部分款项。</w:t>
      </w:r>
    </w:p>
    <w:p w14:paraId="477656BB">
      <w:pPr>
        <w:adjustRightInd w:val="0"/>
        <w:snapToGrid w:val="0"/>
        <w:spacing w:line="440" w:lineRule="exact"/>
        <w:ind w:firstLine="480" w:firstLineChars="200"/>
        <w:rPr>
          <w:rFonts w:ascii="宋体" w:hAnsi="宋体"/>
          <w:bCs/>
          <w:snapToGrid w:val="0"/>
          <w:color w:val="auto"/>
          <w:kern w:val="0"/>
          <w:sz w:val="24"/>
          <w:szCs w:val="24"/>
        </w:rPr>
      </w:pPr>
      <w:r>
        <w:rPr>
          <w:rFonts w:hint="eastAsia" w:ascii="宋体" w:hAnsi="宋体"/>
          <w:bCs/>
          <w:snapToGrid w:val="0"/>
          <w:color w:val="auto"/>
          <w:kern w:val="0"/>
          <w:sz w:val="24"/>
          <w:szCs w:val="24"/>
        </w:rPr>
        <w:t>3、在本合同约定的监理范围内，监理人不得以任何理由要求附加工作和额外工作的监理报酬。</w:t>
      </w:r>
    </w:p>
    <w:p w14:paraId="3B907498">
      <w:pPr>
        <w:adjustRightInd w:val="0"/>
        <w:snapToGrid w:val="0"/>
        <w:spacing w:line="440" w:lineRule="exact"/>
        <w:ind w:firstLine="480" w:firstLineChars="200"/>
        <w:rPr>
          <w:rFonts w:ascii="宋体" w:hAnsi="宋体"/>
          <w:bCs/>
          <w:snapToGrid w:val="0"/>
          <w:color w:val="auto"/>
          <w:kern w:val="0"/>
          <w:sz w:val="24"/>
          <w:szCs w:val="24"/>
        </w:rPr>
      </w:pPr>
      <w:r>
        <w:rPr>
          <w:rFonts w:hint="eastAsia" w:ascii="宋体" w:hAnsi="宋体"/>
          <w:bCs/>
          <w:snapToGrid w:val="0"/>
          <w:color w:val="auto"/>
          <w:kern w:val="0"/>
          <w:sz w:val="24"/>
          <w:szCs w:val="24"/>
        </w:rPr>
        <w:t>4、在本合同约定的监理范围内，当工程量增加、或设计变更或设计规模变化时，监理人工作的变化均应视为本合同约定的监理工作。</w:t>
      </w:r>
    </w:p>
    <w:p w14:paraId="15D34182">
      <w:pPr>
        <w:adjustRightInd w:val="0"/>
        <w:snapToGrid w:val="0"/>
        <w:spacing w:line="440" w:lineRule="exact"/>
        <w:ind w:firstLine="480" w:firstLineChars="200"/>
        <w:rPr>
          <w:rFonts w:ascii="宋体" w:hAnsi="宋体"/>
          <w:bCs/>
          <w:snapToGrid w:val="0"/>
          <w:color w:val="auto"/>
          <w:kern w:val="0"/>
          <w:sz w:val="24"/>
          <w:szCs w:val="24"/>
        </w:rPr>
      </w:pPr>
      <w:r>
        <w:rPr>
          <w:rFonts w:hint="eastAsia" w:ascii="宋体" w:hAnsi="宋体"/>
          <w:bCs/>
          <w:snapToGrid w:val="0"/>
          <w:color w:val="auto"/>
          <w:kern w:val="0"/>
          <w:sz w:val="24"/>
          <w:szCs w:val="24"/>
        </w:rPr>
        <w:t>5、除非双方另有约定，本合同约定的服务期间，各种费率和费用不因物价变动而给予弥补或调整。</w:t>
      </w:r>
    </w:p>
    <w:p w14:paraId="1BFD853D">
      <w:pPr>
        <w:adjustRightInd w:val="0"/>
        <w:snapToGrid w:val="0"/>
        <w:spacing w:line="440" w:lineRule="exact"/>
        <w:ind w:firstLine="480" w:firstLineChars="200"/>
        <w:rPr>
          <w:rFonts w:ascii="宋体" w:hAnsi="宋体"/>
          <w:bCs/>
          <w:snapToGrid w:val="0"/>
          <w:color w:val="auto"/>
          <w:kern w:val="0"/>
          <w:sz w:val="24"/>
          <w:szCs w:val="24"/>
        </w:rPr>
      </w:pPr>
      <w:r>
        <w:rPr>
          <w:rFonts w:hint="eastAsia" w:ascii="宋体" w:hAnsi="宋体"/>
          <w:bCs/>
          <w:snapToGrid w:val="0"/>
          <w:color w:val="auto"/>
          <w:kern w:val="0"/>
          <w:sz w:val="24"/>
          <w:szCs w:val="24"/>
        </w:rPr>
        <w:t>6、在本合同约定的监理范围内，非因监理人原因造成工程延期，致使监理服务期出现延长，监理人的责任期也应相应延长，本合同监理报酬总额不作调整，双方另有约定的除外。</w:t>
      </w:r>
    </w:p>
    <w:p w14:paraId="605C385F">
      <w:pPr>
        <w:adjustRightInd w:val="0"/>
        <w:snapToGrid w:val="0"/>
        <w:spacing w:line="440" w:lineRule="exact"/>
        <w:ind w:firstLine="480" w:firstLineChars="200"/>
        <w:rPr>
          <w:rFonts w:ascii="宋体" w:hAnsi="宋体"/>
          <w:bCs/>
          <w:snapToGrid w:val="0"/>
          <w:color w:val="auto"/>
          <w:kern w:val="0"/>
          <w:sz w:val="24"/>
          <w:szCs w:val="24"/>
        </w:rPr>
      </w:pPr>
      <w:r>
        <w:rPr>
          <w:rFonts w:hint="eastAsia" w:ascii="宋体" w:hAnsi="宋体"/>
          <w:bCs/>
          <w:snapToGrid w:val="0"/>
          <w:color w:val="auto"/>
          <w:kern w:val="0"/>
          <w:sz w:val="24"/>
          <w:szCs w:val="24"/>
        </w:rPr>
        <w:t>7、如在工程实施期间，因国家政策变化、政府对本合同工程的计划调整或不可抗力等非委托人原因造成本合同工程停建的，则监理人必须接受终止服务并积极配合委托人做好善后工作，按已实际完成的监理服务内容和本合同的相关约定结清监理报酬。</w:t>
      </w:r>
    </w:p>
    <w:p w14:paraId="0E1BB8E0">
      <w:pPr>
        <w:adjustRightInd w:val="0"/>
        <w:snapToGrid w:val="0"/>
        <w:spacing w:line="440" w:lineRule="exact"/>
        <w:ind w:firstLine="480" w:firstLineChars="200"/>
        <w:rPr>
          <w:rFonts w:ascii="宋体" w:hAnsi="宋体"/>
          <w:bCs/>
          <w:snapToGrid w:val="0"/>
          <w:color w:val="auto"/>
          <w:kern w:val="0"/>
          <w:sz w:val="24"/>
          <w:szCs w:val="24"/>
        </w:rPr>
      </w:pPr>
      <w:r>
        <w:rPr>
          <w:rFonts w:hint="eastAsia" w:ascii="宋体" w:hAnsi="宋体"/>
          <w:bCs/>
          <w:snapToGrid w:val="0"/>
          <w:color w:val="auto"/>
          <w:kern w:val="0"/>
          <w:sz w:val="24"/>
          <w:szCs w:val="24"/>
        </w:rPr>
        <w:t>8、如在工程实施期间，因任何原因造成本合同工程中间停工而导致监理人必须二次或多次进出场，监理报酬总额将不会因此而有所调整，相关费用亦已经包含在本合同</w:t>
      </w:r>
      <w:r>
        <w:rPr>
          <w:rFonts w:hint="eastAsia" w:ascii="宋体" w:hAnsi="宋体"/>
          <w:bCs/>
          <w:color w:val="auto"/>
          <w:sz w:val="24"/>
          <w:szCs w:val="24"/>
        </w:rPr>
        <w:t>监理报酬中。本合同监理报酬含</w:t>
      </w:r>
      <w:r>
        <w:rPr>
          <w:rFonts w:hint="eastAsia" w:ascii="宋体" w:hAnsi="宋体"/>
          <w:bCs/>
          <w:snapToGrid w:val="0"/>
          <w:color w:val="auto"/>
          <w:kern w:val="0"/>
          <w:sz w:val="24"/>
          <w:szCs w:val="24"/>
        </w:rPr>
        <w:t>项目全部监理咨询工作所需的全部费用：监理成本、税金和利润（包括办公及检测仪器费、工资、加班费、食宿、通讯、交通及其后勤保障等）。</w:t>
      </w:r>
    </w:p>
    <w:p w14:paraId="44B080D1">
      <w:pPr>
        <w:adjustRightInd w:val="0"/>
        <w:snapToGrid w:val="0"/>
        <w:spacing w:line="440" w:lineRule="exact"/>
        <w:ind w:firstLine="480" w:firstLineChars="200"/>
        <w:rPr>
          <w:rFonts w:ascii="宋体" w:hAnsi="宋体"/>
          <w:bCs/>
          <w:snapToGrid w:val="0"/>
          <w:color w:val="auto"/>
          <w:kern w:val="0"/>
          <w:sz w:val="24"/>
          <w:szCs w:val="24"/>
        </w:rPr>
      </w:pPr>
      <w:r>
        <w:rPr>
          <w:rFonts w:hint="eastAsia" w:ascii="宋体" w:hAnsi="宋体"/>
          <w:bCs/>
          <w:snapToGrid w:val="0"/>
          <w:color w:val="auto"/>
          <w:kern w:val="0"/>
          <w:sz w:val="24"/>
          <w:szCs w:val="24"/>
        </w:rPr>
        <w:t>（二）监理报酬</w:t>
      </w:r>
      <w:r>
        <w:rPr>
          <w:rFonts w:ascii="宋体" w:hAnsi="宋体"/>
          <w:bCs/>
          <w:snapToGrid w:val="0"/>
          <w:color w:val="auto"/>
          <w:kern w:val="0"/>
          <w:sz w:val="24"/>
          <w:szCs w:val="24"/>
        </w:rPr>
        <w:t>的</w:t>
      </w:r>
      <w:r>
        <w:rPr>
          <w:rFonts w:hint="eastAsia" w:ascii="宋体" w:hAnsi="宋体"/>
          <w:bCs/>
          <w:snapToGrid w:val="0"/>
          <w:color w:val="auto"/>
          <w:kern w:val="0"/>
          <w:sz w:val="24"/>
          <w:szCs w:val="24"/>
        </w:rPr>
        <w:t>支付</w:t>
      </w:r>
    </w:p>
    <w:p w14:paraId="5172C56F">
      <w:pPr>
        <w:adjustRightInd w:val="0"/>
        <w:snapToGrid w:val="0"/>
        <w:spacing w:line="440" w:lineRule="exact"/>
        <w:ind w:firstLine="480" w:firstLineChars="200"/>
        <w:rPr>
          <w:rFonts w:ascii="宋体" w:hAnsi="宋体"/>
          <w:color w:val="auto"/>
          <w:sz w:val="24"/>
          <w:szCs w:val="24"/>
        </w:rPr>
      </w:pPr>
      <w:r>
        <w:rPr>
          <w:rFonts w:hint="eastAsia" w:ascii="宋体" w:hAnsi="宋体"/>
          <w:color w:val="auto"/>
          <w:sz w:val="24"/>
          <w:szCs w:val="24"/>
        </w:rPr>
        <w:t>双方约定的监理报酬支付采取如下的</w:t>
      </w:r>
      <w:r>
        <w:rPr>
          <w:rFonts w:hint="eastAsia" w:ascii="宋体" w:hAnsi="宋体"/>
          <w:color w:val="auto"/>
          <w:sz w:val="24"/>
          <w:szCs w:val="24"/>
          <w:u w:val="single"/>
        </w:rPr>
        <w:t xml:space="preserve"> 方式一  </w:t>
      </w:r>
      <w:r>
        <w:rPr>
          <w:rFonts w:hint="eastAsia" w:ascii="宋体" w:hAnsi="宋体"/>
          <w:color w:val="auto"/>
          <w:sz w:val="24"/>
          <w:szCs w:val="24"/>
        </w:rPr>
        <w:t>方式进行：</w:t>
      </w:r>
    </w:p>
    <w:p w14:paraId="00F125D8">
      <w:pPr>
        <w:adjustRightInd w:val="0"/>
        <w:snapToGrid w:val="0"/>
        <w:spacing w:line="440" w:lineRule="exact"/>
        <w:ind w:firstLine="480" w:firstLineChars="200"/>
        <w:rPr>
          <w:rFonts w:ascii="宋体" w:hAnsi="宋体"/>
          <w:color w:val="auto"/>
          <w:sz w:val="24"/>
          <w:szCs w:val="24"/>
        </w:rPr>
      </w:pPr>
      <w:r>
        <w:rPr>
          <w:rFonts w:hint="eastAsia" w:ascii="宋体" w:hAnsi="宋体"/>
          <w:color w:val="auto"/>
          <w:sz w:val="24"/>
          <w:szCs w:val="24"/>
        </w:rPr>
        <w:t>方式一（按进度支付）：</w:t>
      </w:r>
    </w:p>
    <w:p w14:paraId="7C6F8392">
      <w:pPr>
        <w:spacing w:line="440" w:lineRule="exact"/>
        <w:ind w:firstLine="480"/>
        <w:rPr>
          <w:rFonts w:ascii="宋体" w:hAnsi="宋体" w:cs="宋体"/>
          <w:color w:val="auto"/>
          <w:sz w:val="24"/>
          <w:szCs w:val="24"/>
        </w:rPr>
      </w:pPr>
      <w:r>
        <w:rPr>
          <w:rFonts w:ascii="宋体" w:hAnsi="宋体" w:cs="宋体"/>
          <w:color w:val="auto"/>
          <w:sz w:val="24"/>
          <w:szCs w:val="24"/>
        </w:rPr>
        <w:t>1、监理合同签订</w:t>
      </w:r>
      <w:r>
        <w:rPr>
          <w:rFonts w:hint="eastAsia" w:ascii="宋体" w:hAnsi="宋体" w:cs="宋体"/>
          <w:color w:val="auto"/>
          <w:sz w:val="24"/>
          <w:szCs w:val="24"/>
          <w:lang w:val="en-US" w:eastAsia="zh-CN"/>
        </w:rPr>
        <w:t>生效后</w:t>
      </w:r>
      <w:r>
        <w:rPr>
          <w:rFonts w:ascii="宋体" w:hAnsi="宋体" w:cs="宋体"/>
          <w:color w:val="auto"/>
          <w:sz w:val="24"/>
          <w:szCs w:val="24"/>
        </w:rPr>
        <w:t>，监理人提供经委托人审批的监理规划、监理实施细则，项目监理人员组织机构经委托人审核备案，在施工单位进场后10日内，</w:t>
      </w:r>
      <w:r>
        <w:rPr>
          <w:rFonts w:hint="eastAsia" w:ascii="宋体" w:hAnsi="宋体" w:cs="宋体"/>
          <w:color w:val="auto"/>
          <w:sz w:val="24"/>
          <w:szCs w:val="24"/>
          <w:lang w:val="en-US" w:eastAsia="zh-CN"/>
        </w:rPr>
        <w:t>监理人向委托人提交书面请款申请，经建设业主审核同意且财政拨款到位后，</w:t>
      </w:r>
      <w:r>
        <w:rPr>
          <w:rFonts w:ascii="宋体" w:hAnsi="宋体" w:cs="宋体"/>
          <w:color w:val="auto"/>
          <w:sz w:val="24"/>
          <w:szCs w:val="24"/>
        </w:rPr>
        <w:t>一次性支付监理人首期监理费（监理合同暂定价的10%）；</w:t>
      </w:r>
    </w:p>
    <w:p w14:paraId="4516B255">
      <w:pPr>
        <w:spacing w:line="440" w:lineRule="exact"/>
        <w:ind w:firstLine="480"/>
        <w:rPr>
          <w:rFonts w:ascii="宋体" w:hAnsi="宋体" w:cs="宋体"/>
          <w:color w:val="auto"/>
          <w:sz w:val="24"/>
          <w:szCs w:val="24"/>
        </w:rPr>
      </w:pPr>
      <w:r>
        <w:rPr>
          <w:rFonts w:ascii="宋体" w:hAnsi="宋体" w:cs="宋体"/>
          <w:color w:val="auto"/>
          <w:sz w:val="24"/>
          <w:szCs w:val="24"/>
        </w:rPr>
        <w:t>2、在监理项目完成总工程量的50%时，</w:t>
      </w:r>
      <w:r>
        <w:rPr>
          <w:rFonts w:hint="eastAsia" w:ascii="宋体" w:hAnsi="宋体" w:cs="宋体"/>
          <w:color w:val="auto"/>
          <w:sz w:val="24"/>
          <w:szCs w:val="24"/>
        </w:rPr>
        <w:t>监理人向委托人提交书面请款申请，经建设业主审核同意且财政拨款到位后，</w:t>
      </w:r>
      <w:r>
        <w:rPr>
          <w:rFonts w:ascii="宋体" w:hAnsi="宋体" w:cs="宋体"/>
          <w:color w:val="auto"/>
          <w:sz w:val="24"/>
          <w:szCs w:val="24"/>
        </w:rPr>
        <w:t>支付该项目监理合同价的40%（累计支付至监理合同暂定价的50%）；</w:t>
      </w:r>
    </w:p>
    <w:p w14:paraId="33110A5B">
      <w:pPr>
        <w:spacing w:line="440" w:lineRule="exact"/>
        <w:ind w:firstLine="480" w:firstLineChars="200"/>
        <w:rPr>
          <w:rFonts w:ascii="宋体" w:hAnsi="宋体" w:cs="宋体"/>
          <w:color w:val="auto"/>
          <w:sz w:val="24"/>
          <w:szCs w:val="24"/>
        </w:rPr>
      </w:pPr>
      <w:r>
        <w:rPr>
          <w:rFonts w:ascii="宋体" w:hAnsi="宋体" w:cs="宋体"/>
          <w:color w:val="auto"/>
          <w:sz w:val="24"/>
          <w:szCs w:val="24"/>
        </w:rPr>
        <w:t>3、工程完工初步验收后，</w:t>
      </w:r>
      <w:r>
        <w:rPr>
          <w:rFonts w:hint="eastAsia" w:ascii="宋体" w:hAnsi="宋体" w:cs="宋体"/>
          <w:color w:val="auto"/>
          <w:sz w:val="24"/>
          <w:szCs w:val="24"/>
        </w:rPr>
        <w:t>监理人向委托人提交书面请款申请，经建设业主审核同意且财政拨款到位后，</w:t>
      </w:r>
      <w:r>
        <w:rPr>
          <w:rFonts w:ascii="宋体" w:hAnsi="宋体" w:cs="宋体"/>
          <w:color w:val="auto"/>
          <w:sz w:val="24"/>
          <w:szCs w:val="24"/>
        </w:rPr>
        <w:t>支付该项目监理合同价的25%（累计支付至监理合同暂定价的75%）；</w:t>
      </w:r>
    </w:p>
    <w:p w14:paraId="61AE274F">
      <w:pPr>
        <w:spacing w:line="440" w:lineRule="exact"/>
        <w:ind w:firstLine="480" w:firstLineChars="200"/>
        <w:rPr>
          <w:rFonts w:ascii="宋体" w:hAnsi="宋体" w:cs="宋体"/>
          <w:color w:val="auto"/>
          <w:sz w:val="24"/>
          <w:szCs w:val="24"/>
        </w:rPr>
      </w:pPr>
      <w:r>
        <w:rPr>
          <w:rFonts w:ascii="宋体" w:hAnsi="宋体" w:cs="宋体"/>
          <w:color w:val="auto"/>
          <w:sz w:val="24"/>
          <w:szCs w:val="24"/>
        </w:rPr>
        <w:t>4、项目工程竣工通过验收后，</w:t>
      </w:r>
      <w:r>
        <w:rPr>
          <w:rFonts w:hint="eastAsia" w:ascii="宋体" w:hAnsi="宋体" w:cs="宋体"/>
          <w:color w:val="auto"/>
          <w:sz w:val="24"/>
          <w:szCs w:val="24"/>
        </w:rPr>
        <w:t>监理人向委托人提交书面请款申请，经建设业主审核同意且财政拨款到位后，</w:t>
      </w:r>
      <w:r>
        <w:rPr>
          <w:rFonts w:ascii="宋体" w:hAnsi="宋体" w:cs="宋体"/>
          <w:color w:val="auto"/>
          <w:sz w:val="24"/>
          <w:szCs w:val="24"/>
        </w:rPr>
        <w:t>支付该项目监理合同价的10%（累计支付至监理合同暂定价的85%）；</w:t>
      </w:r>
    </w:p>
    <w:p w14:paraId="6376B674">
      <w:pPr>
        <w:spacing w:line="440" w:lineRule="exact"/>
        <w:ind w:firstLine="480" w:firstLineChars="200"/>
        <w:rPr>
          <w:rFonts w:ascii="宋体" w:hAnsi="宋体" w:cs="宋体"/>
          <w:color w:val="auto"/>
          <w:sz w:val="24"/>
          <w:szCs w:val="24"/>
        </w:rPr>
      </w:pPr>
      <w:r>
        <w:rPr>
          <w:rFonts w:ascii="宋体" w:hAnsi="宋体" w:cs="宋体"/>
          <w:color w:val="auto"/>
          <w:sz w:val="24"/>
          <w:szCs w:val="24"/>
        </w:rPr>
        <w:t>5、施工结算经广州开发区财政局审定且监理费结算经区财政局或其授权委托单位审定后，</w:t>
      </w:r>
      <w:r>
        <w:rPr>
          <w:rFonts w:hint="eastAsia" w:ascii="宋体" w:hAnsi="宋体" w:cs="宋体"/>
          <w:color w:val="auto"/>
          <w:sz w:val="24"/>
          <w:szCs w:val="24"/>
        </w:rPr>
        <w:t>监理人向委托人提交书面请款申请，经建设业主审核同意且财政拨款到位后，</w:t>
      </w:r>
      <w:r>
        <w:rPr>
          <w:rFonts w:ascii="宋体" w:hAnsi="宋体" w:cs="宋体"/>
          <w:color w:val="auto"/>
          <w:sz w:val="24"/>
          <w:szCs w:val="24"/>
        </w:rPr>
        <w:t>支付该项目监理费至监理费结算价的95%。</w:t>
      </w:r>
    </w:p>
    <w:p w14:paraId="26C0D059">
      <w:pPr>
        <w:spacing w:line="440" w:lineRule="exact"/>
        <w:ind w:firstLine="480" w:firstLineChars="200"/>
        <w:rPr>
          <w:rFonts w:ascii="宋体" w:hAnsi="宋体" w:cs="宋体"/>
          <w:color w:val="auto"/>
          <w:sz w:val="24"/>
          <w:szCs w:val="24"/>
        </w:rPr>
      </w:pPr>
      <w:r>
        <w:rPr>
          <w:rFonts w:ascii="宋体" w:hAnsi="宋体" w:cs="宋体"/>
          <w:color w:val="auto"/>
          <w:sz w:val="24"/>
          <w:szCs w:val="24"/>
        </w:rPr>
        <w:t>6、待工程质量缺陷责任期满，监理人协助委托人完成工程竣工档案备案后15天内</w:t>
      </w:r>
      <w:r>
        <w:rPr>
          <w:rFonts w:hint="eastAsia" w:ascii="宋体" w:hAnsi="宋体" w:cs="宋体"/>
          <w:color w:val="auto"/>
          <w:sz w:val="24"/>
          <w:szCs w:val="24"/>
        </w:rPr>
        <w:t>监理人向委托人提交书面请款申请，经建设业主审核同意且财政拨款到位后，</w:t>
      </w:r>
      <w:r>
        <w:rPr>
          <w:rFonts w:ascii="宋体" w:hAnsi="宋体" w:cs="宋体"/>
          <w:color w:val="auto"/>
          <w:sz w:val="24"/>
          <w:szCs w:val="24"/>
        </w:rPr>
        <w:t>支付该项目监理费结算价的余款（不计利息）。</w:t>
      </w:r>
    </w:p>
    <w:p w14:paraId="7DBF66E5">
      <w:pPr>
        <w:spacing w:line="440" w:lineRule="exact"/>
        <w:ind w:firstLine="480" w:firstLineChars="200"/>
        <w:rPr>
          <w:rFonts w:ascii="宋体" w:hAnsi="宋体"/>
          <w:color w:val="auto"/>
          <w:sz w:val="24"/>
          <w:szCs w:val="24"/>
        </w:rPr>
      </w:pPr>
      <w:r>
        <w:rPr>
          <w:rFonts w:ascii="宋体" w:hAnsi="宋体" w:cs="宋体"/>
          <w:color w:val="auto"/>
          <w:sz w:val="24"/>
          <w:szCs w:val="24"/>
        </w:rPr>
        <w:t>7、所有监理费支付均需广州开发区财政局拨款到位且无超付的情况后支付。支付进度监理费时，需附监理人盖章确认的违约台账，如有违约罚金，需缴清当期监理费对应的违约金后方可支付该次进度监理费。</w:t>
      </w:r>
      <w:r>
        <w:rPr>
          <w:rFonts w:hint="eastAsia" w:ascii="宋体" w:hAnsi="宋体"/>
          <w:color w:val="auto"/>
          <w:sz w:val="24"/>
          <w:szCs w:val="24"/>
        </w:rPr>
        <w:t xml:space="preserve">     </w:t>
      </w:r>
    </w:p>
    <w:p w14:paraId="2A1DDCB5">
      <w:pPr>
        <w:spacing w:line="440" w:lineRule="exact"/>
        <w:ind w:firstLine="480"/>
        <w:rPr>
          <w:rFonts w:ascii="宋体" w:hAnsi="宋体"/>
          <w:color w:val="auto"/>
          <w:sz w:val="24"/>
          <w:szCs w:val="24"/>
        </w:rPr>
      </w:pPr>
      <w:r>
        <w:rPr>
          <w:rFonts w:ascii="宋体" w:hAnsi="宋体"/>
          <w:color w:val="auto"/>
          <w:sz w:val="24"/>
          <w:szCs w:val="24"/>
        </w:rPr>
        <w:t>因受政府财政投资控制，所有款项均须遵守财政国库集中支付制度，本合同所述的支付是指委托人在收到监理人的请款申请后，在规定的时间内开始办理集中支付手续，而非款项划入监理人账户。在委托人完成各项支付手续报财政审批时，审批导致支付时间延长时，不属委托人违约。</w:t>
      </w:r>
    </w:p>
    <w:p w14:paraId="5EEAE2AC">
      <w:pPr>
        <w:snapToGrid w:val="0"/>
        <w:spacing w:line="440" w:lineRule="exact"/>
        <w:ind w:firstLine="480" w:firstLineChars="200"/>
        <w:rPr>
          <w:rFonts w:ascii="宋体" w:hAnsi="宋体"/>
          <w:color w:val="auto"/>
          <w:sz w:val="24"/>
          <w:szCs w:val="24"/>
        </w:rPr>
      </w:pPr>
      <w:r>
        <w:rPr>
          <w:rFonts w:hint="eastAsia" w:ascii="宋体" w:hAnsi="宋体"/>
          <w:color w:val="auto"/>
          <w:sz w:val="24"/>
          <w:szCs w:val="24"/>
        </w:rPr>
        <w:t>方式二（按季度支付）：</w:t>
      </w:r>
    </w:p>
    <w:p w14:paraId="16427C32">
      <w:pPr>
        <w:spacing w:line="440" w:lineRule="exact"/>
        <w:rPr>
          <w:rFonts w:ascii="宋体" w:hAnsi="宋体" w:cs="宋体"/>
          <w:color w:val="auto"/>
          <w:sz w:val="24"/>
          <w:szCs w:val="24"/>
        </w:rPr>
      </w:pPr>
      <w:r>
        <w:rPr>
          <w:rFonts w:hint="eastAsia" w:ascii="宋体" w:hAnsi="宋体"/>
          <w:color w:val="auto"/>
          <w:sz w:val="24"/>
          <w:szCs w:val="24"/>
        </w:rPr>
        <w:t xml:space="preserve">    </w:t>
      </w:r>
      <w:r>
        <w:rPr>
          <w:rFonts w:ascii="宋体" w:hAnsi="宋体" w:cs="宋体"/>
          <w:color w:val="auto"/>
          <w:sz w:val="24"/>
          <w:szCs w:val="24"/>
        </w:rPr>
        <w:t>1、监理合同签订</w:t>
      </w:r>
      <w:r>
        <w:rPr>
          <w:rFonts w:hint="eastAsia" w:ascii="宋体" w:hAnsi="宋体" w:cs="宋体"/>
          <w:color w:val="auto"/>
          <w:sz w:val="24"/>
          <w:szCs w:val="24"/>
          <w:lang w:val="en-US" w:eastAsia="zh-CN"/>
        </w:rPr>
        <w:t>生效后</w:t>
      </w:r>
      <w:r>
        <w:rPr>
          <w:rFonts w:ascii="宋体" w:hAnsi="宋体" w:cs="宋体"/>
          <w:color w:val="auto"/>
          <w:sz w:val="24"/>
          <w:szCs w:val="24"/>
        </w:rPr>
        <w:t>，监理人提供经委托人审批的监理规划、监理实施细则，项目监理人员组织机构经委托人审核备案，在施工单位进场后且财政拨款到位后10日内，</w:t>
      </w:r>
      <w:r>
        <w:rPr>
          <w:rFonts w:hint="eastAsia" w:ascii="宋体" w:hAnsi="宋体" w:cs="宋体"/>
          <w:color w:val="auto"/>
          <w:sz w:val="24"/>
          <w:szCs w:val="24"/>
        </w:rPr>
        <w:t>监理人向委托人提交书面请款申请，经建设业主审核同意且财政拨款到位后，</w:t>
      </w:r>
      <w:r>
        <w:rPr>
          <w:rFonts w:ascii="宋体" w:hAnsi="宋体" w:cs="宋体"/>
          <w:color w:val="auto"/>
          <w:sz w:val="24"/>
          <w:szCs w:val="24"/>
        </w:rPr>
        <w:t>一次性支付监理人首期监理费（监理合同暂定价的10%）。</w:t>
      </w:r>
    </w:p>
    <w:p w14:paraId="16882887">
      <w:pPr>
        <w:spacing w:line="440" w:lineRule="exact"/>
        <w:rPr>
          <w:rFonts w:ascii="宋体" w:hAnsi="宋体" w:cs="宋体"/>
          <w:color w:val="auto"/>
          <w:sz w:val="24"/>
          <w:szCs w:val="24"/>
        </w:rPr>
      </w:pPr>
      <w:r>
        <w:rPr>
          <w:rFonts w:ascii="宋体" w:hAnsi="宋体" w:cs="宋体"/>
          <w:color w:val="auto"/>
          <w:sz w:val="24"/>
          <w:szCs w:val="24"/>
        </w:rPr>
        <w:t> </w:t>
      </w:r>
      <w:r>
        <w:rPr>
          <w:rFonts w:hint="eastAsia" w:ascii="宋体" w:hAnsi="宋体" w:cs="宋体"/>
          <w:color w:val="auto"/>
          <w:sz w:val="24"/>
          <w:szCs w:val="24"/>
        </w:rPr>
        <w:t xml:space="preserve">  </w:t>
      </w:r>
      <w:r>
        <w:rPr>
          <w:rFonts w:ascii="宋体" w:hAnsi="宋体" w:cs="宋体"/>
          <w:color w:val="auto"/>
          <w:sz w:val="24"/>
          <w:szCs w:val="24"/>
        </w:rPr>
        <w:t>2、支付首期监理费后，在监理期限内按季度支付监理酬费：</w:t>
      </w:r>
    </w:p>
    <w:p w14:paraId="2A9CA4B0">
      <w:pPr>
        <w:spacing w:line="440" w:lineRule="exact"/>
        <w:ind w:firstLine="480" w:firstLineChars="200"/>
        <w:rPr>
          <w:rFonts w:ascii="宋体" w:hAnsi="宋体" w:cs="宋体"/>
          <w:color w:val="auto"/>
          <w:sz w:val="24"/>
          <w:szCs w:val="24"/>
        </w:rPr>
      </w:pPr>
      <w:r>
        <w:rPr>
          <w:rFonts w:ascii="宋体" w:hAnsi="宋体" w:cs="宋体"/>
          <w:color w:val="auto"/>
          <w:sz w:val="24"/>
          <w:szCs w:val="24"/>
        </w:rPr>
        <w:t>每期支付的监理费=本季度完成的施工工程量/批复的项目概算建筑安装工程费×监理合同暂定价× 65 %，工程完工初步验收后，累计至监理合同暂定价的75%（施工工程量、概算建筑安装工程费均为监理范围内的施工工程量、概算建筑安装工程费）。</w:t>
      </w:r>
    </w:p>
    <w:p w14:paraId="5A09ABB6">
      <w:pPr>
        <w:spacing w:line="440" w:lineRule="exact"/>
        <w:rPr>
          <w:rFonts w:ascii="宋体" w:hAnsi="宋体" w:cs="宋体"/>
          <w:color w:val="auto"/>
          <w:sz w:val="24"/>
          <w:szCs w:val="24"/>
        </w:rPr>
      </w:pPr>
      <w:r>
        <w:rPr>
          <w:rFonts w:hint="eastAsia" w:ascii="宋体" w:hAnsi="宋体" w:cs="宋体"/>
          <w:color w:val="auto"/>
          <w:sz w:val="24"/>
          <w:szCs w:val="24"/>
        </w:rPr>
        <w:t xml:space="preserve">    </w:t>
      </w:r>
      <w:r>
        <w:rPr>
          <w:rFonts w:ascii="宋体" w:hAnsi="宋体" w:cs="宋体"/>
          <w:color w:val="auto"/>
          <w:sz w:val="24"/>
          <w:szCs w:val="24"/>
        </w:rPr>
        <w:t>3、工程竣工验收后，</w:t>
      </w:r>
      <w:r>
        <w:rPr>
          <w:rFonts w:hint="eastAsia" w:ascii="宋体" w:hAnsi="宋体" w:cs="宋体"/>
          <w:color w:val="auto"/>
          <w:sz w:val="24"/>
          <w:szCs w:val="24"/>
        </w:rPr>
        <w:t>监理人向委托人提交书面请款申请，经建设业主审核同意且财政拨款到位后，</w:t>
      </w:r>
      <w:r>
        <w:rPr>
          <w:rFonts w:ascii="宋体" w:hAnsi="宋体" w:cs="宋体"/>
          <w:color w:val="auto"/>
          <w:sz w:val="24"/>
          <w:szCs w:val="24"/>
        </w:rPr>
        <w:t>累计支付至监理合同暂定价的85%。</w:t>
      </w:r>
    </w:p>
    <w:p w14:paraId="79AB7F0B">
      <w:pPr>
        <w:spacing w:line="440" w:lineRule="exact"/>
        <w:rPr>
          <w:rFonts w:ascii="宋体" w:hAnsi="宋体" w:cs="宋体"/>
          <w:color w:val="auto"/>
          <w:sz w:val="24"/>
          <w:szCs w:val="24"/>
        </w:rPr>
      </w:pPr>
      <w:r>
        <w:rPr>
          <w:rFonts w:hint="eastAsia" w:ascii="宋体" w:hAnsi="宋体" w:cs="宋体"/>
          <w:color w:val="auto"/>
          <w:sz w:val="24"/>
          <w:szCs w:val="24"/>
        </w:rPr>
        <w:t xml:space="preserve">    </w:t>
      </w:r>
      <w:r>
        <w:rPr>
          <w:rFonts w:ascii="宋体" w:hAnsi="宋体" w:cs="宋体"/>
          <w:color w:val="auto"/>
          <w:sz w:val="24"/>
          <w:szCs w:val="24"/>
        </w:rPr>
        <w:t>4、施工结算经广州开发区财政局审定且监理费结算办理完毕后，</w:t>
      </w:r>
      <w:r>
        <w:rPr>
          <w:rFonts w:hint="eastAsia" w:ascii="宋体" w:hAnsi="宋体" w:cs="宋体"/>
          <w:color w:val="auto"/>
          <w:sz w:val="24"/>
          <w:szCs w:val="24"/>
        </w:rPr>
        <w:t>监理人向委托人提交书面请款申请，经建设业主审核同意且财政拨款到位后，</w:t>
      </w:r>
      <w:r>
        <w:rPr>
          <w:rFonts w:ascii="宋体" w:hAnsi="宋体" w:cs="宋体"/>
          <w:color w:val="auto"/>
          <w:sz w:val="24"/>
          <w:szCs w:val="24"/>
        </w:rPr>
        <w:t>累计支付监理费至监理费结算价的95%。</w:t>
      </w:r>
    </w:p>
    <w:p w14:paraId="6A0879A2">
      <w:pPr>
        <w:spacing w:line="440" w:lineRule="exact"/>
        <w:rPr>
          <w:rFonts w:ascii="宋体" w:hAnsi="宋体" w:cs="宋体"/>
          <w:color w:val="auto"/>
          <w:sz w:val="24"/>
          <w:szCs w:val="24"/>
        </w:rPr>
      </w:pPr>
      <w:r>
        <w:rPr>
          <w:rFonts w:hint="eastAsia" w:ascii="宋体" w:hAnsi="宋体" w:cs="宋体"/>
          <w:color w:val="auto"/>
          <w:sz w:val="24"/>
          <w:szCs w:val="24"/>
        </w:rPr>
        <w:t xml:space="preserve">    </w:t>
      </w:r>
      <w:r>
        <w:rPr>
          <w:rFonts w:ascii="宋体" w:hAnsi="宋体" w:cs="宋体"/>
          <w:color w:val="auto"/>
          <w:sz w:val="24"/>
          <w:szCs w:val="24"/>
        </w:rPr>
        <w:t>5、工程质量缺陷责任期满，监理人协助委托人完成工程竣工档案备案后，</w:t>
      </w:r>
      <w:r>
        <w:rPr>
          <w:rFonts w:hint="eastAsia" w:ascii="宋体" w:hAnsi="宋体" w:cs="宋体"/>
          <w:color w:val="auto"/>
          <w:sz w:val="24"/>
          <w:szCs w:val="24"/>
        </w:rPr>
        <w:t>监理人向委托人提交书面请款申请，经建设业主审核同意且财政拨款到位后</w:t>
      </w:r>
      <w:r>
        <w:rPr>
          <w:rFonts w:hint="eastAsia" w:ascii="宋体" w:hAnsi="宋体" w:cs="宋体"/>
          <w:color w:val="auto"/>
          <w:sz w:val="24"/>
          <w:szCs w:val="24"/>
          <w:lang w:eastAsia="zh-CN"/>
        </w:rPr>
        <w:t>，</w:t>
      </w:r>
      <w:r>
        <w:rPr>
          <w:rFonts w:ascii="宋体" w:hAnsi="宋体" w:cs="宋体"/>
          <w:color w:val="auto"/>
          <w:sz w:val="24"/>
          <w:szCs w:val="24"/>
        </w:rPr>
        <w:t>支付监理费结算价余款（不计利息）。</w:t>
      </w:r>
    </w:p>
    <w:p w14:paraId="7259CF4F">
      <w:pPr>
        <w:spacing w:line="440" w:lineRule="exact"/>
        <w:rPr>
          <w:rFonts w:ascii="宋体" w:hAnsi="宋体"/>
          <w:color w:val="auto"/>
          <w:sz w:val="24"/>
          <w:szCs w:val="24"/>
        </w:rPr>
      </w:pPr>
      <w:r>
        <w:rPr>
          <w:rFonts w:hint="eastAsia" w:ascii="宋体" w:hAnsi="宋体" w:cs="宋体"/>
          <w:color w:val="auto"/>
          <w:sz w:val="24"/>
          <w:szCs w:val="24"/>
        </w:rPr>
        <w:t xml:space="preserve">    </w:t>
      </w:r>
      <w:r>
        <w:rPr>
          <w:rFonts w:ascii="宋体" w:hAnsi="宋体" w:cs="宋体"/>
          <w:color w:val="auto"/>
          <w:sz w:val="24"/>
          <w:szCs w:val="24"/>
        </w:rPr>
        <w:t>6、所有监理费支付均需广州开发区财政局拨款到位且无超付的情况后支付。支付进度监理费时，需附监理人盖章确认的违约台账，如有违约罚金，需缴清当期监理费对应的违约金后方可支付该次进度监理费。</w:t>
      </w:r>
    </w:p>
    <w:p w14:paraId="404FCE41">
      <w:pPr>
        <w:spacing w:line="440" w:lineRule="exact"/>
        <w:ind w:firstLine="480" w:firstLineChars="200"/>
        <w:rPr>
          <w:rFonts w:ascii="宋体" w:hAnsi="宋体"/>
          <w:color w:val="auto"/>
          <w:sz w:val="24"/>
          <w:szCs w:val="24"/>
        </w:rPr>
      </w:pPr>
      <w:r>
        <w:rPr>
          <w:rFonts w:ascii="宋体" w:hAnsi="宋体"/>
          <w:color w:val="auto"/>
          <w:sz w:val="24"/>
          <w:szCs w:val="24"/>
        </w:rPr>
        <w:t>因受政府财政投资控制，所有款项均须遵守财政国库集中支付制度，本合同所述的支付是指委托人在收到监理人的请款申请后，在规定的时间内开始办理集中支付手续，而非款项划入监理人账户。在委托人完成各项支付手续报财政审批时，审批导致支付时间延长时，不属委托人违约。</w:t>
      </w:r>
    </w:p>
    <w:p w14:paraId="017E574C">
      <w:pPr>
        <w:adjustRightInd w:val="0"/>
        <w:snapToGrid w:val="0"/>
        <w:spacing w:line="440" w:lineRule="exact"/>
        <w:ind w:right="11" w:firstLine="482" w:firstLineChars="200"/>
        <w:rPr>
          <w:rFonts w:ascii="宋体" w:hAnsi="宋体"/>
          <w:bCs/>
          <w:snapToGrid w:val="0"/>
          <w:color w:val="auto"/>
          <w:kern w:val="0"/>
          <w:sz w:val="24"/>
          <w:szCs w:val="24"/>
        </w:rPr>
      </w:pPr>
      <w:r>
        <w:rPr>
          <w:rFonts w:hint="eastAsia" w:ascii="宋体" w:hAnsi="宋体"/>
          <w:b/>
          <w:bCs/>
          <w:snapToGrid w:val="0"/>
          <w:color w:val="auto"/>
          <w:kern w:val="0"/>
          <w:sz w:val="24"/>
          <w:szCs w:val="24"/>
        </w:rPr>
        <w:t>第四十一条</w:t>
      </w:r>
      <w:r>
        <w:rPr>
          <w:rFonts w:hint="eastAsia" w:ascii="宋体" w:hAnsi="宋体"/>
          <w:bCs/>
          <w:snapToGrid w:val="0"/>
          <w:color w:val="auto"/>
          <w:kern w:val="0"/>
          <w:sz w:val="24"/>
          <w:szCs w:val="24"/>
        </w:rPr>
        <w:t xml:space="preserve"> 委托人与监理人双方同意用人民币支付本合同涉及的相关款项。</w:t>
      </w:r>
    </w:p>
    <w:p w14:paraId="75B20843">
      <w:pPr>
        <w:adjustRightInd w:val="0"/>
        <w:snapToGrid w:val="0"/>
        <w:spacing w:line="440" w:lineRule="exact"/>
        <w:ind w:right="11" w:firstLine="482" w:firstLineChars="200"/>
        <w:rPr>
          <w:rFonts w:ascii="宋体" w:hAnsi="宋体"/>
          <w:bCs/>
          <w:snapToGrid w:val="0"/>
          <w:color w:val="auto"/>
          <w:kern w:val="0"/>
          <w:sz w:val="24"/>
          <w:szCs w:val="24"/>
        </w:rPr>
      </w:pPr>
      <w:r>
        <w:rPr>
          <w:rFonts w:hint="eastAsia" w:ascii="宋体" w:hAnsi="宋体"/>
          <w:b/>
          <w:bCs/>
          <w:snapToGrid w:val="0"/>
          <w:color w:val="auto"/>
          <w:kern w:val="0"/>
          <w:sz w:val="24"/>
          <w:szCs w:val="24"/>
        </w:rPr>
        <w:t>第四十二条</w:t>
      </w:r>
      <w:r>
        <w:rPr>
          <w:rFonts w:hint="eastAsia" w:ascii="宋体" w:hAnsi="宋体"/>
          <w:bCs/>
          <w:snapToGrid w:val="0"/>
          <w:color w:val="auto"/>
          <w:kern w:val="0"/>
          <w:sz w:val="24"/>
          <w:szCs w:val="24"/>
        </w:rPr>
        <w:t xml:space="preserve"> 双方一致同意不适用本合同标准条款第42条的约定，监理人申请委托人付款的，应按委托人及广州开发区、黄埔区规定办理请款手续。</w:t>
      </w:r>
    </w:p>
    <w:p w14:paraId="033A2B06">
      <w:pPr>
        <w:adjustRightInd w:val="0"/>
        <w:snapToGrid w:val="0"/>
        <w:spacing w:line="440" w:lineRule="exact"/>
        <w:ind w:right="11" w:firstLine="482" w:firstLineChars="200"/>
        <w:rPr>
          <w:rFonts w:ascii="宋体" w:hAnsi="宋体"/>
          <w:bCs/>
          <w:snapToGrid w:val="0"/>
          <w:color w:val="auto"/>
          <w:kern w:val="0"/>
          <w:sz w:val="24"/>
          <w:szCs w:val="24"/>
        </w:rPr>
      </w:pPr>
      <w:r>
        <w:rPr>
          <w:rFonts w:hint="eastAsia" w:ascii="宋体" w:hAnsi="宋体"/>
          <w:b/>
          <w:bCs/>
          <w:snapToGrid w:val="0"/>
          <w:color w:val="auto"/>
          <w:kern w:val="0"/>
          <w:sz w:val="24"/>
          <w:szCs w:val="24"/>
        </w:rPr>
        <w:t>第四十三条</w:t>
      </w:r>
      <w:r>
        <w:rPr>
          <w:rFonts w:hint="eastAsia" w:ascii="宋体" w:hAnsi="宋体"/>
          <w:bCs/>
          <w:snapToGrid w:val="0"/>
          <w:color w:val="auto"/>
          <w:kern w:val="0"/>
          <w:sz w:val="24"/>
          <w:szCs w:val="24"/>
        </w:rPr>
        <w:t xml:space="preserve"> 双方一致同意不适用本合同标准条款第43条的约定，委托的建设工程监理所必要的监理人员出外考察、材料设备复试、监造，其费用支出由监理人负责解决。</w:t>
      </w:r>
    </w:p>
    <w:p w14:paraId="628B771F">
      <w:pPr>
        <w:adjustRightInd w:val="0"/>
        <w:snapToGrid w:val="0"/>
        <w:spacing w:line="440" w:lineRule="exact"/>
        <w:ind w:right="11" w:firstLine="482" w:firstLineChars="200"/>
        <w:rPr>
          <w:rFonts w:ascii="宋体" w:hAnsi="宋体"/>
          <w:bCs/>
          <w:snapToGrid w:val="0"/>
          <w:color w:val="auto"/>
          <w:kern w:val="0"/>
          <w:sz w:val="24"/>
          <w:szCs w:val="24"/>
        </w:rPr>
      </w:pPr>
      <w:r>
        <w:rPr>
          <w:rFonts w:hint="eastAsia" w:ascii="宋体" w:hAnsi="宋体"/>
          <w:b/>
          <w:bCs/>
          <w:snapToGrid w:val="0"/>
          <w:color w:val="auto"/>
          <w:kern w:val="0"/>
          <w:sz w:val="24"/>
          <w:szCs w:val="24"/>
        </w:rPr>
        <w:t>第四十九条</w:t>
      </w:r>
      <w:r>
        <w:rPr>
          <w:rFonts w:hint="eastAsia" w:ascii="宋体" w:hAnsi="宋体"/>
          <w:bCs/>
          <w:snapToGrid w:val="0"/>
          <w:color w:val="auto"/>
          <w:kern w:val="0"/>
          <w:sz w:val="24"/>
          <w:szCs w:val="24"/>
        </w:rPr>
        <w:t xml:space="preserve"> 因履行本合同发生或与本合同有关的争议</w:t>
      </w:r>
      <w:r>
        <w:rPr>
          <w:rFonts w:hint="eastAsia" w:ascii="宋体" w:hAnsi="宋体"/>
          <w:snapToGrid w:val="0"/>
          <w:color w:val="auto"/>
          <w:kern w:val="0"/>
          <w:sz w:val="24"/>
          <w:szCs w:val="24"/>
        </w:rPr>
        <w:t>，双方当事人应友好协商解决。协商不成的，向工程所在地人民法院起诉，但诉讼不影响委托人同其他监理单位另行签订监理合同。</w:t>
      </w:r>
    </w:p>
    <w:p w14:paraId="02183FC4">
      <w:pPr>
        <w:adjustRightInd w:val="0"/>
        <w:snapToGrid w:val="0"/>
        <w:spacing w:line="440" w:lineRule="exact"/>
        <w:ind w:right="11" w:firstLine="482" w:firstLineChars="200"/>
        <w:rPr>
          <w:rFonts w:ascii="宋体" w:hAnsi="宋体"/>
          <w:color w:val="auto"/>
          <w:spacing w:val="6"/>
          <w:sz w:val="24"/>
          <w:szCs w:val="24"/>
        </w:rPr>
      </w:pPr>
      <w:r>
        <w:rPr>
          <w:rFonts w:hint="eastAsia" w:ascii="宋体" w:hAnsi="宋体"/>
          <w:b/>
          <w:bCs/>
          <w:snapToGrid w:val="0"/>
          <w:color w:val="auto"/>
          <w:kern w:val="0"/>
          <w:sz w:val="24"/>
          <w:szCs w:val="24"/>
        </w:rPr>
        <w:t>第五十条 补充条款</w:t>
      </w:r>
    </w:p>
    <w:p w14:paraId="54520275">
      <w:pPr>
        <w:adjustRightInd w:val="0"/>
        <w:snapToGrid w:val="0"/>
        <w:spacing w:line="440" w:lineRule="exact"/>
        <w:ind w:right="11" w:firstLine="480" w:firstLineChars="200"/>
        <w:rPr>
          <w:rFonts w:ascii="宋体" w:hAnsi="宋体"/>
          <w:color w:val="auto"/>
          <w:sz w:val="24"/>
          <w:szCs w:val="24"/>
        </w:rPr>
      </w:pPr>
      <w:r>
        <w:rPr>
          <w:rFonts w:hint="eastAsia" w:ascii="宋体" w:hAnsi="宋体"/>
          <w:color w:val="auto"/>
          <w:sz w:val="24"/>
          <w:szCs w:val="24"/>
        </w:rPr>
        <w:t>（一）施工阶段的造价投资控制：监理人进场时必须派驻至少1名注册造价工程师提供驻场服务，并接受建设单位统一工作安排，并要求建立施工阶段工程预算台账，具体要求和模式另定。</w:t>
      </w:r>
    </w:p>
    <w:p w14:paraId="10E9F8C0">
      <w:pPr>
        <w:adjustRightInd w:val="0"/>
        <w:snapToGrid w:val="0"/>
        <w:spacing w:line="440" w:lineRule="exact"/>
        <w:ind w:right="11" w:firstLine="480" w:firstLineChars="200"/>
        <w:rPr>
          <w:rFonts w:ascii="宋体" w:hAnsi="宋体"/>
          <w:color w:val="auto"/>
          <w:sz w:val="24"/>
          <w:szCs w:val="24"/>
        </w:rPr>
      </w:pPr>
      <w:r>
        <w:rPr>
          <w:rFonts w:hint="eastAsia" w:ascii="宋体" w:hAnsi="宋体"/>
          <w:color w:val="auto"/>
          <w:sz w:val="24"/>
          <w:szCs w:val="24"/>
        </w:rPr>
        <w:t>（二）在施工招标阶段或工程开工前，总监理工程师应组织测量专业的监理人员对委托人提供的勘察单位的地形测量资料进行审查，使用自备仪器按一定比例随机抽点复核地形图的准确性，并就地形图的可靠性、真实性和存在的问题等向委托人提交书面意见和建议。</w:t>
      </w:r>
    </w:p>
    <w:p w14:paraId="7F0E4F19">
      <w:pPr>
        <w:adjustRightInd w:val="0"/>
        <w:snapToGrid w:val="0"/>
        <w:spacing w:line="440" w:lineRule="exact"/>
        <w:ind w:right="11" w:firstLine="480" w:firstLineChars="200"/>
        <w:rPr>
          <w:rFonts w:ascii="宋体" w:hAnsi="宋体"/>
          <w:color w:val="auto"/>
          <w:sz w:val="24"/>
          <w:szCs w:val="24"/>
        </w:rPr>
      </w:pPr>
      <w:r>
        <w:rPr>
          <w:rFonts w:hint="eastAsia" w:ascii="宋体" w:hAnsi="宋体"/>
          <w:color w:val="auto"/>
          <w:sz w:val="24"/>
          <w:szCs w:val="24"/>
        </w:rPr>
        <w:t>（三）在保修期内，监理人应每三个月对工程进行一次巡视、检查（要到委托人处签到），并向委托人提交书面检查报告，发现有质量缺陷的，要及时通知委托人，会同委托人组织承包人维修，按施工保修书的条款界定责任归属。在保修期内，委托人要求监理人到达现场的，监理人必须在接到委托人通知后2天内到达现场，履行监理职责。如监理人在保修期内不履行监理职责的，委托人有权不支付余款。</w:t>
      </w:r>
    </w:p>
    <w:p w14:paraId="3C7BB155">
      <w:pPr>
        <w:adjustRightInd w:val="0"/>
        <w:snapToGrid w:val="0"/>
        <w:spacing w:line="440" w:lineRule="exact"/>
        <w:ind w:right="11" w:firstLine="480" w:firstLineChars="200"/>
        <w:rPr>
          <w:rFonts w:ascii="宋体" w:hAnsi="宋体"/>
          <w:bCs/>
          <w:snapToGrid w:val="0"/>
          <w:color w:val="auto"/>
          <w:kern w:val="0"/>
          <w:sz w:val="24"/>
          <w:szCs w:val="24"/>
        </w:rPr>
      </w:pPr>
      <w:r>
        <w:rPr>
          <w:rFonts w:hint="eastAsia" w:ascii="宋体" w:hAnsi="宋体"/>
          <w:color w:val="auto"/>
          <w:sz w:val="24"/>
          <w:szCs w:val="24"/>
        </w:rPr>
        <w:t>（</w:t>
      </w:r>
      <w:r>
        <w:rPr>
          <w:rFonts w:hint="eastAsia" w:ascii="宋体" w:hAnsi="宋体"/>
          <w:color w:val="auto"/>
          <w:sz w:val="24"/>
          <w:szCs w:val="24"/>
          <w:lang w:val="en-US" w:eastAsia="zh-CN"/>
        </w:rPr>
        <w:t>四</w:t>
      </w:r>
      <w:r>
        <w:rPr>
          <w:rFonts w:hint="eastAsia" w:ascii="宋体" w:hAnsi="宋体"/>
          <w:color w:val="auto"/>
          <w:sz w:val="24"/>
          <w:szCs w:val="24"/>
        </w:rPr>
        <w:t>）</w:t>
      </w:r>
      <w:r>
        <w:rPr>
          <w:rFonts w:hint="eastAsia" w:ascii="宋体" w:hAnsi="宋体"/>
          <w:bCs/>
          <w:snapToGrid w:val="0"/>
          <w:color w:val="auto"/>
          <w:kern w:val="0"/>
          <w:sz w:val="24"/>
          <w:szCs w:val="24"/>
        </w:rPr>
        <w:t>由于监理人采取有效监管措施，致使工程施工的关键工期比计划提前5日以上（含5日）的，可抵扣监理人一般违约责任1次；关键工期提前10天以上（含10天）的，可抵扣监理人严重违约责任1次；关键线路工期提前20天以上（含20天）的，可抵扣监理人严重违约责任2次。</w:t>
      </w:r>
    </w:p>
    <w:p w14:paraId="0BE7DDCC">
      <w:pPr>
        <w:adjustRightInd w:val="0"/>
        <w:snapToGrid w:val="0"/>
        <w:spacing w:line="440" w:lineRule="exact"/>
        <w:ind w:right="11" w:firstLine="480" w:firstLineChars="200"/>
        <w:rPr>
          <w:rFonts w:ascii="宋体" w:hAnsi="宋体"/>
          <w:bCs/>
          <w:color w:val="auto"/>
          <w:sz w:val="24"/>
          <w:szCs w:val="24"/>
        </w:rPr>
      </w:pPr>
      <w:r>
        <w:rPr>
          <w:rFonts w:hint="eastAsia" w:ascii="宋体" w:hAnsi="宋体"/>
          <w:bCs/>
          <w:snapToGrid w:val="0"/>
          <w:color w:val="auto"/>
          <w:kern w:val="0"/>
          <w:sz w:val="24"/>
          <w:szCs w:val="24"/>
        </w:rPr>
        <w:t>（</w:t>
      </w:r>
      <w:r>
        <w:rPr>
          <w:rFonts w:hint="eastAsia" w:ascii="宋体" w:hAnsi="宋体"/>
          <w:bCs/>
          <w:snapToGrid w:val="0"/>
          <w:color w:val="auto"/>
          <w:kern w:val="0"/>
          <w:sz w:val="24"/>
          <w:szCs w:val="24"/>
          <w:lang w:val="en-US" w:eastAsia="zh-CN"/>
        </w:rPr>
        <w:t>五</w:t>
      </w:r>
      <w:r>
        <w:rPr>
          <w:rFonts w:hint="eastAsia" w:ascii="宋体" w:hAnsi="宋体"/>
          <w:bCs/>
          <w:snapToGrid w:val="0"/>
          <w:color w:val="auto"/>
          <w:kern w:val="0"/>
          <w:sz w:val="24"/>
          <w:szCs w:val="24"/>
        </w:rPr>
        <w:t>）由于监理人提出合理化建议，优化技术方案，被委托人采纳并实施，节约投资10万元以上（含）的，可抵扣监理人一般违约责任1次；节约投资30万元以上（含</w:t>
      </w:r>
      <w:r>
        <w:rPr>
          <w:rFonts w:ascii="宋体" w:hAnsi="宋体"/>
          <w:bCs/>
          <w:snapToGrid w:val="0"/>
          <w:color w:val="auto"/>
          <w:kern w:val="0"/>
          <w:sz w:val="24"/>
          <w:szCs w:val="24"/>
        </w:rPr>
        <w:t>）</w:t>
      </w:r>
      <w:r>
        <w:rPr>
          <w:rFonts w:hint="eastAsia" w:ascii="宋体" w:hAnsi="宋体"/>
          <w:bCs/>
          <w:snapToGrid w:val="0"/>
          <w:color w:val="auto"/>
          <w:kern w:val="0"/>
          <w:sz w:val="24"/>
          <w:szCs w:val="24"/>
        </w:rPr>
        <w:t>的，可抵扣监理人一般违约责任2次；节约投资50万元以上（含</w:t>
      </w:r>
      <w:r>
        <w:rPr>
          <w:rFonts w:ascii="宋体" w:hAnsi="宋体"/>
          <w:bCs/>
          <w:snapToGrid w:val="0"/>
          <w:color w:val="auto"/>
          <w:kern w:val="0"/>
          <w:sz w:val="24"/>
          <w:szCs w:val="24"/>
        </w:rPr>
        <w:t>）</w:t>
      </w:r>
      <w:r>
        <w:rPr>
          <w:rFonts w:hint="eastAsia" w:ascii="宋体" w:hAnsi="宋体"/>
          <w:bCs/>
          <w:snapToGrid w:val="0"/>
          <w:color w:val="auto"/>
          <w:kern w:val="0"/>
          <w:sz w:val="24"/>
          <w:szCs w:val="24"/>
        </w:rPr>
        <w:t>的，可抵扣监理人严重违约责任1次；节约投资100万元以上（含</w:t>
      </w:r>
      <w:r>
        <w:rPr>
          <w:rFonts w:ascii="宋体" w:hAnsi="宋体"/>
          <w:bCs/>
          <w:snapToGrid w:val="0"/>
          <w:color w:val="auto"/>
          <w:kern w:val="0"/>
          <w:sz w:val="24"/>
          <w:szCs w:val="24"/>
        </w:rPr>
        <w:t>）</w:t>
      </w:r>
      <w:r>
        <w:rPr>
          <w:rFonts w:hint="eastAsia" w:ascii="宋体" w:hAnsi="宋体"/>
          <w:bCs/>
          <w:snapToGrid w:val="0"/>
          <w:color w:val="auto"/>
          <w:kern w:val="0"/>
          <w:sz w:val="24"/>
          <w:szCs w:val="24"/>
        </w:rPr>
        <w:t>的，可抵扣监理人严重违约责任2次。</w:t>
      </w:r>
    </w:p>
    <w:p w14:paraId="08D0361E">
      <w:pPr>
        <w:adjustRightInd w:val="0"/>
        <w:snapToGrid w:val="0"/>
        <w:spacing w:line="440" w:lineRule="exact"/>
        <w:ind w:right="11" w:firstLine="480" w:firstLineChars="200"/>
        <w:rPr>
          <w:rFonts w:ascii="宋体" w:hAnsi="宋体"/>
          <w:bCs/>
          <w:snapToGrid w:val="0"/>
          <w:color w:val="auto"/>
          <w:kern w:val="0"/>
          <w:sz w:val="24"/>
          <w:szCs w:val="24"/>
        </w:rPr>
      </w:pPr>
      <w:r>
        <w:rPr>
          <w:rFonts w:hint="eastAsia" w:ascii="宋体" w:hAnsi="宋体"/>
          <w:bCs/>
          <w:color w:val="auto"/>
          <w:sz w:val="24"/>
          <w:szCs w:val="24"/>
        </w:rPr>
        <w:t>（</w:t>
      </w:r>
      <w:r>
        <w:rPr>
          <w:rFonts w:hint="eastAsia" w:ascii="宋体" w:hAnsi="宋体"/>
          <w:bCs/>
          <w:color w:val="auto"/>
          <w:sz w:val="24"/>
          <w:szCs w:val="24"/>
          <w:lang w:val="en-US" w:eastAsia="zh-CN"/>
        </w:rPr>
        <w:t>六</w:t>
      </w:r>
      <w:r>
        <w:rPr>
          <w:rFonts w:hint="eastAsia" w:ascii="宋体" w:hAnsi="宋体"/>
          <w:bCs/>
          <w:color w:val="auto"/>
          <w:sz w:val="24"/>
          <w:szCs w:val="24"/>
        </w:rPr>
        <w:t>）监理人认真履行安全文明施工管理责任，得到委托人及建设主管部门书面表彰的，可抵扣监理人严重违约责任1次；取得市安全文明样板工地的，可抵扣监理人严重违约责任2次（如本工程有工地创优市优指标硬性要求的除外）。</w:t>
      </w:r>
    </w:p>
    <w:p w14:paraId="54DEEE25">
      <w:pPr>
        <w:adjustRightInd w:val="0"/>
        <w:snapToGrid w:val="0"/>
        <w:spacing w:line="440" w:lineRule="exact"/>
        <w:ind w:right="11" w:firstLine="480" w:firstLineChars="200"/>
        <w:rPr>
          <w:rFonts w:ascii="宋体" w:hAnsi="宋体"/>
          <w:bCs/>
          <w:snapToGrid w:val="0"/>
          <w:color w:val="auto"/>
          <w:kern w:val="0"/>
          <w:sz w:val="24"/>
          <w:szCs w:val="24"/>
        </w:rPr>
      </w:pPr>
      <w:r>
        <w:rPr>
          <w:rFonts w:hint="eastAsia" w:ascii="宋体" w:hAnsi="宋体"/>
          <w:bCs/>
          <w:snapToGrid w:val="0"/>
          <w:color w:val="auto"/>
          <w:kern w:val="0"/>
          <w:sz w:val="24"/>
          <w:szCs w:val="24"/>
        </w:rPr>
        <w:t>（</w:t>
      </w:r>
      <w:r>
        <w:rPr>
          <w:rFonts w:hint="eastAsia" w:ascii="宋体" w:hAnsi="宋体"/>
          <w:bCs/>
          <w:snapToGrid w:val="0"/>
          <w:color w:val="auto"/>
          <w:kern w:val="0"/>
          <w:sz w:val="24"/>
          <w:szCs w:val="24"/>
          <w:lang w:val="en-US" w:eastAsia="zh-CN"/>
        </w:rPr>
        <w:t>七</w:t>
      </w:r>
      <w:r>
        <w:rPr>
          <w:rFonts w:hint="eastAsia" w:ascii="宋体" w:hAnsi="宋体"/>
          <w:bCs/>
          <w:snapToGrid w:val="0"/>
          <w:color w:val="auto"/>
          <w:kern w:val="0"/>
          <w:sz w:val="24"/>
          <w:szCs w:val="24"/>
        </w:rPr>
        <w:t>）监理人在委托人组织的项目检查评分取得90分（含）以上的，可抵扣监理人一般违约责任1次。项目监理人员就本项目受到委托人及建设主管部门表彰的，每人次可抵扣监理人严重违约责任1次；</w:t>
      </w:r>
    </w:p>
    <w:p w14:paraId="40F51278">
      <w:pPr>
        <w:adjustRightInd w:val="0"/>
        <w:snapToGrid w:val="0"/>
        <w:spacing w:line="440" w:lineRule="exact"/>
        <w:ind w:right="11" w:firstLine="480" w:firstLineChars="200"/>
        <w:rPr>
          <w:rFonts w:ascii="宋体" w:hAnsi="宋体"/>
          <w:bCs/>
          <w:snapToGrid w:val="0"/>
          <w:color w:val="auto"/>
          <w:kern w:val="0"/>
          <w:sz w:val="24"/>
          <w:szCs w:val="24"/>
        </w:rPr>
      </w:pPr>
      <w:r>
        <w:rPr>
          <w:rFonts w:hint="eastAsia" w:ascii="宋体" w:hAnsi="宋体"/>
          <w:bCs/>
          <w:snapToGrid w:val="0"/>
          <w:color w:val="auto"/>
          <w:kern w:val="0"/>
          <w:sz w:val="24"/>
          <w:szCs w:val="24"/>
        </w:rPr>
        <w:t>（</w:t>
      </w:r>
      <w:r>
        <w:rPr>
          <w:rFonts w:hint="eastAsia" w:ascii="宋体" w:hAnsi="宋体"/>
          <w:bCs/>
          <w:snapToGrid w:val="0"/>
          <w:color w:val="auto"/>
          <w:kern w:val="0"/>
          <w:sz w:val="24"/>
          <w:szCs w:val="24"/>
          <w:lang w:val="en-US" w:eastAsia="zh-CN"/>
        </w:rPr>
        <w:t>八</w:t>
      </w:r>
      <w:r>
        <w:rPr>
          <w:rFonts w:hint="eastAsia" w:ascii="宋体" w:hAnsi="宋体"/>
          <w:bCs/>
          <w:snapToGrid w:val="0"/>
          <w:color w:val="auto"/>
          <w:kern w:val="0"/>
          <w:sz w:val="24"/>
          <w:szCs w:val="24"/>
        </w:rPr>
        <w:t>）监理人抵扣的违约处罚，可按照合同相应条款，在实际已发生的违约处罚金内返还。如项目完工后，实际可抵扣的监理人违约责任多于实际处罚的违约责任，原则上不予经济奖励，委托方视情况给予通报表扬。</w:t>
      </w:r>
    </w:p>
    <w:p w14:paraId="42F9E215">
      <w:pPr>
        <w:adjustRightInd w:val="0"/>
        <w:snapToGrid w:val="0"/>
        <w:spacing w:line="440" w:lineRule="exact"/>
        <w:ind w:right="11"/>
        <w:rPr>
          <w:rFonts w:ascii="宋体" w:hAnsi="宋体"/>
          <w:color w:val="auto"/>
          <w:sz w:val="24"/>
          <w:szCs w:val="24"/>
        </w:rPr>
      </w:pPr>
      <w:r>
        <w:rPr>
          <w:rFonts w:hint="eastAsia" w:ascii="宋体" w:hAnsi="宋体"/>
          <w:bCs/>
          <w:snapToGrid w:val="0"/>
          <w:color w:val="auto"/>
          <w:kern w:val="0"/>
          <w:sz w:val="24"/>
          <w:szCs w:val="24"/>
        </w:rPr>
        <w:t xml:space="preserve">    （</w:t>
      </w:r>
      <w:r>
        <w:rPr>
          <w:rFonts w:hint="eastAsia" w:ascii="宋体" w:hAnsi="宋体"/>
          <w:bCs/>
          <w:snapToGrid w:val="0"/>
          <w:color w:val="auto"/>
          <w:kern w:val="0"/>
          <w:sz w:val="24"/>
          <w:szCs w:val="24"/>
          <w:lang w:val="en-US" w:eastAsia="zh-CN"/>
        </w:rPr>
        <w:t>九</w:t>
      </w:r>
      <w:r>
        <w:rPr>
          <w:rFonts w:hint="eastAsia" w:ascii="宋体" w:hAnsi="宋体"/>
          <w:bCs/>
          <w:snapToGrid w:val="0"/>
          <w:color w:val="auto"/>
          <w:kern w:val="0"/>
          <w:sz w:val="24"/>
          <w:szCs w:val="24"/>
        </w:rPr>
        <w:t>）</w:t>
      </w:r>
      <w:r>
        <w:rPr>
          <w:rFonts w:hint="eastAsia" w:ascii="宋体" w:hAnsi="宋体"/>
          <w:color w:val="auto"/>
          <w:sz w:val="24"/>
          <w:szCs w:val="24"/>
        </w:rPr>
        <w:t>如本合同委托人为项目代建单位的，则本合同约定涉及的所有需委托人审批及确认事项，均应以建设业主审批和确认为准（需上级主管部门审批确认的按要求执行）。建设业主发出的指令，监理人应遵照执行，否则，视同未按委托人指令执行。</w:t>
      </w:r>
    </w:p>
    <w:p w14:paraId="36ECA5DD">
      <w:pPr>
        <w:spacing w:line="440" w:lineRule="exact"/>
        <w:ind w:firstLine="480" w:firstLineChars="200"/>
        <w:rPr>
          <w:rFonts w:ascii="宋体" w:hAnsi="宋体"/>
          <w:color w:val="auto"/>
          <w:sz w:val="24"/>
          <w:szCs w:val="24"/>
        </w:rPr>
      </w:pPr>
      <w:r>
        <w:rPr>
          <w:rFonts w:hint="eastAsia" w:ascii="宋体" w:hAnsi="宋体"/>
          <w:color w:val="auto"/>
          <w:sz w:val="24"/>
          <w:szCs w:val="24"/>
        </w:rPr>
        <w:t>（十）如监理人为联合体的，本合同由联合体共同签订。并由联合体主办方负责开具合同价款全额发票、收取合同款项，联合体主办方收取合同款项后由联合体各方自行分配相应款项，</w:t>
      </w:r>
      <w:r>
        <w:rPr>
          <w:rFonts w:ascii="宋体" w:hAnsi="宋体"/>
          <w:color w:val="auto"/>
          <w:sz w:val="24"/>
          <w:szCs w:val="24"/>
        </w:rPr>
        <w:t>或由联合体各方负责开具其对应价款的全额发票</w:t>
      </w:r>
      <w:r>
        <w:rPr>
          <w:rFonts w:hint="eastAsia" w:ascii="宋体" w:hAnsi="宋体"/>
          <w:color w:val="auto"/>
          <w:sz w:val="24"/>
          <w:szCs w:val="24"/>
        </w:rPr>
        <w:t>，具体分配事宜与委托人无关。</w:t>
      </w:r>
    </w:p>
    <w:p w14:paraId="6E1C7374">
      <w:pPr>
        <w:spacing w:line="440" w:lineRule="exact"/>
        <w:ind w:firstLine="480" w:firstLineChars="200"/>
        <w:rPr>
          <w:rFonts w:ascii="宋体" w:hAnsi="宋体"/>
          <w:color w:val="auto"/>
          <w:sz w:val="24"/>
          <w:szCs w:val="24"/>
        </w:rPr>
      </w:pPr>
      <w:r>
        <w:rPr>
          <w:rFonts w:hint="eastAsia" w:ascii="宋体" w:hAnsi="宋体"/>
          <w:color w:val="auto"/>
          <w:sz w:val="24"/>
          <w:szCs w:val="24"/>
        </w:rPr>
        <w:t>（十</w:t>
      </w:r>
      <w:r>
        <w:rPr>
          <w:rFonts w:hint="eastAsia" w:ascii="宋体" w:hAnsi="宋体"/>
          <w:color w:val="auto"/>
          <w:sz w:val="24"/>
          <w:szCs w:val="24"/>
          <w:lang w:val="en-US" w:eastAsia="zh-CN"/>
        </w:rPr>
        <w:t>一</w:t>
      </w:r>
      <w:r>
        <w:rPr>
          <w:rFonts w:hint="eastAsia" w:ascii="宋体" w:hAnsi="宋体"/>
          <w:color w:val="auto"/>
          <w:sz w:val="24"/>
          <w:szCs w:val="24"/>
        </w:rPr>
        <w:t>）如监理人及本项目总监理工程师存在因与工程项目施工相关的车辆运输而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的，经委托人核实，委托人有权终止合同。</w:t>
      </w:r>
    </w:p>
    <w:p w14:paraId="1EAF2894">
      <w:pPr>
        <w:spacing w:line="440" w:lineRule="exact"/>
        <w:ind w:firstLine="480" w:firstLineChars="200"/>
        <w:rPr>
          <w:rFonts w:ascii="宋体" w:hAnsi="宋体"/>
          <w:color w:val="auto"/>
          <w:sz w:val="24"/>
          <w:szCs w:val="24"/>
        </w:rPr>
      </w:pPr>
      <w:r>
        <w:rPr>
          <w:rFonts w:hint="eastAsia" w:ascii="宋体" w:hAnsi="宋体"/>
          <w:color w:val="auto"/>
          <w:sz w:val="24"/>
          <w:szCs w:val="24"/>
        </w:rPr>
        <w:t>（十</w:t>
      </w:r>
      <w:r>
        <w:rPr>
          <w:rFonts w:hint="eastAsia" w:ascii="宋体" w:hAnsi="宋体"/>
          <w:color w:val="auto"/>
          <w:sz w:val="24"/>
          <w:szCs w:val="24"/>
          <w:lang w:val="en-US" w:eastAsia="zh-CN"/>
        </w:rPr>
        <w:t>二</w:t>
      </w:r>
      <w:r>
        <w:rPr>
          <w:rFonts w:hint="eastAsia" w:ascii="宋体" w:hAnsi="宋体"/>
          <w:color w:val="auto"/>
          <w:sz w:val="24"/>
          <w:szCs w:val="24"/>
        </w:rPr>
        <w:t>）如监理人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的单位或个体经营者运输的，经委托人核实，委托人有权终止合同。</w:t>
      </w:r>
    </w:p>
    <w:p w14:paraId="73FC964F">
      <w:pPr>
        <w:adjustRightInd w:val="0"/>
        <w:snapToGrid w:val="0"/>
        <w:spacing w:line="440" w:lineRule="exact"/>
        <w:rPr>
          <w:rFonts w:ascii="宋体" w:hAnsi="宋体"/>
          <w:snapToGrid w:val="0"/>
          <w:color w:val="auto"/>
          <w:kern w:val="0"/>
          <w:sz w:val="24"/>
          <w:szCs w:val="24"/>
        </w:rPr>
      </w:pPr>
      <w:r>
        <w:rPr>
          <w:rFonts w:hint="eastAsia" w:ascii="宋体" w:hAnsi="宋体"/>
          <w:color w:val="auto"/>
          <w:sz w:val="24"/>
          <w:szCs w:val="24"/>
        </w:rPr>
        <w:t>（十</w:t>
      </w:r>
      <w:r>
        <w:rPr>
          <w:rFonts w:hint="eastAsia" w:ascii="宋体" w:hAnsi="宋体"/>
          <w:color w:val="auto"/>
          <w:sz w:val="24"/>
          <w:szCs w:val="24"/>
          <w:lang w:val="en-US" w:eastAsia="zh-CN"/>
        </w:rPr>
        <w:t>三</w:t>
      </w:r>
      <w:r>
        <w:rPr>
          <w:rFonts w:hint="eastAsia" w:ascii="宋体" w:hAnsi="宋体"/>
          <w:color w:val="auto"/>
          <w:sz w:val="24"/>
          <w:szCs w:val="24"/>
        </w:rPr>
        <w:t>）监理人应切实落实《广东省建设工程施工扬尘污染防治管理办法（试行）》（粤办函〔</w:t>
      </w:r>
      <w:r>
        <w:rPr>
          <w:rFonts w:ascii="宋体" w:hAnsi="宋体"/>
          <w:color w:val="auto"/>
          <w:sz w:val="24"/>
          <w:szCs w:val="24"/>
        </w:rPr>
        <w:t>2017</w:t>
      </w:r>
      <w:r>
        <w:rPr>
          <w:rFonts w:hint="eastAsia" w:ascii="宋体" w:hAnsi="宋体"/>
          <w:color w:val="auto"/>
          <w:sz w:val="24"/>
          <w:szCs w:val="24"/>
        </w:rPr>
        <w:t>〕</w:t>
      </w:r>
      <w:r>
        <w:rPr>
          <w:rFonts w:ascii="宋体" w:hAnsi="宋体"/>
          <w:color w:val="auto"/>
          <w:sz w:val="24"/>
          <w:szCs w:val="24"/>
        </w:rPr>
        <w:t>708</w:t>
      </w:r>
      <w:r>
        <w:rPr>
          <w:rFonts w:hint="eastAsia" w:ascii="宋体" w:hAnsi="宋体"/>
          <w:color w:val="auto"/>
          <w:sz w:val="24"/>
          <w:szCs w:val="24"/>
        </w:rPr>
        <w:t>号）、《广州市住房和城乡建设局等</w:t>
      </w:r>
      <w:r>
        <w:rPr>
          <w:rFonts w:ascii="宋体" w:hAnsi="宋体"/>
          <w:color w:val="auto"/>
          <w:sz w:val="24"/>
          <w:szCs w:val="24"/>
        </w:rPr>
        <w:t>9</w:t>
      </w:r>
      <w:r>
        <w:rPr>
          <w:rFonts w:hint="eastAsia" w:ascii="宋体" w:hAnsi="宋体"/>
          <w:color w:val="auto"/>
          <w:sz w:val="24"/>
          <w:szCs w:val="24"/>
        </w:rPr>
        <w:t>部门关于印发广州市建设工程绿色施工围蔽指导图集（</w:t>
      </w:r>
      <w:r>
        <w:rPr>
          <w:rFonts w:ascii="宋体" w:hAnsi="宋体"/>
          <w:color w:val="auto"/>
          <w:sz w:val="24"/>
          <w:szCs w:val="24"/>
        </w:rPr>
        <w:t>V2.0</w:t>
      </w:r>
      <w:r>
        <w:rPr>
          <w:rFonts w:hint="eastAsia" w:ascii="宋体" w:hAnsi="宋体"/>
          <w:color w:val="auto"/>
          <w:sz w:val="24"/>
          <w:szCs w:val="24"/>
        </w:rPr>
        <w:t>版）的通知》（穗建质〔</w:t>
      </w:r>
      <w:r>
        <w:rPr>
          <w:rFonts w:ascii="宋体" w:hAnsi="宋体"/>
          <w:color w:val="auto"/>
          <w:sz w:val="24"/>
          <w:szCs w:val="24"/>
        </w:rPr>
        <w:t>2020</w:t>
      </w: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号）、《关于在全区建设项目推广使用封闭式外脚手架金属防护网的通知》（穗埔建﹝</w:t>
      </w:r>
      <w:r>
        <w:rPr>
          <w:rFonts w:ascii="宋体" w:hAnsi="宋体"/>
          <w:color w:val="auto"/>
          <w:sz w:val="24"/>
          <w:szCs w:val="24"/>
        </w:rPr>
        <w:t>2019</w:t>
      </w:r>
      <w:r>
        <w:rPr>
          <w:rFonts w:hint="eastAsia" w:ascii="宋体" w:hAnsi="宋体"/>
          <w:color w:val="auto"/>
          <w:sz w:val="24"/>
          <w:szCs w:val="24"/>
        </w:rPr>
        <w:t>﹞</w:t>
      </w:r>
      <w:r>
        <w:rPr>
          <w:rFonts w:ascii="宋体" w:hAnsi="宋体"/>
          <w:color w:val="auto"/>
          <w:sz w:val="24"/>
          <w:szCs w:val="24"/>
        </w:rPr>
        <w:t>66</w:t>
      </w:r>
      <w:r>
        <w:rPr>
          <w:rFonts w:hint="eastAsia" w:ascii="宋体" w:hAnsi="宋体"/>
          <w:color w:val="auto"/>
          <w:sz w:val="24"/>
          <w:szCs w:val="24"/>
        </w:rPr>
        <w:t>号）、《黄埔区住房和城乡建设局</w:t>
      </w:r>
      <w:r>
        <w:rPr>
          <w:rFonts w:ascii="宋体" w:hAnsi="宋体"/>
          <w:color w:val="auto"/>
          <w:sz w:val="24"/>
          <w:szCs w:val="24"/>
        </w:rPr>
        <w:t xml:space="preserve"> </w:t>
      </w:r>
      <w:r>
        <w:rPr>
          <w:rFonts w:hint="eastAsia" w:ascii="宋体" w:hAnsi="宋体"/>
          <w:color w:val="auto"/>
          <w:sz w:val="24"/>
          <w:szCs w:val="24"/>
        </w:rPr>
        <w:t>广州开发区建设和交通局关于进一步规范全区建设工程施工围蔽标准的通知》（穗埔建﹝</w:t>
      </w:r>
      <w:r>
        <w:rPr>
          <w:rFonts w:ascii="宋体" w:hAnsi="宋体"/>
          <w:color w:val="auto"/>
          <w:sz w:val="24"/>
          <w:szCs w:val="24"/>
        </w:rPr>
        <w:t>2020</w:t>
      </w:r>
      <w:r>
        <w:rPr>
          <w:rFonts w:hint="eastAsia" w:ascii="宋体" w:hAnsi="宋体"/>
          <w:color w:val="auto"/>
          <w:sz w:val="24"/>
          <w:szCs w:val="24"/>
        </w:rPr>
        <w:t>﹞</w:t>
      </w:r>
      <w:r>
        <w:rPr>
          <w:rFonts w:ascii="宋体" w:hAnsi="宋体"/>
          <w:color w:val="auto"/>
          <w:sz w:val="24"/>
          <w:szCs w:val="24"/>
        </w:rPr>
        <w:t>183</w:t>
      </w:r>
      <w:r>
        <w:rPr>
          <w:rFonts w:hint="eastAsia" w:ascii="宋体" w:hAnsi="宋体"/>
          <w:color w:val="auto"/>
          <w:sz w:val="24"/>
          <w:szCs w:val="24"/>
        </w:rPr>
        <w:t>号）和黄埔区、广州开发区建设行政主管部门发布的有关绿色施工、新型防护、施工围蔽的文件规定，按招标文件和合同要求对施工范围内绿色施工、新型防护、施工围蔽工作负责，全面落实各项扬尘污染防治措施、绿色施工围蔽措施和安全防护措施，接受招标人及建设行政主管部门的监督、检查。如未履行承诺，经建设单位催告后逾期不履行承诺或经教育后拒不整改或整改后仍不符合相关技术标准规定的，自愿接受被招标人拒绝规定时期参与后续工程投标的后果（时限按招标文件规定或由招标人确定，自招标人发出通知之日起计）。</w:t>
      </w:r>
    </w:p>
    <w:p w14:paraId="3E6327CF">
      <w:pPr>
        <w:adjustRightInd w:val="0"/>
        <w:snapToGrid w:val="0"/>
        <w:spacing w:line="440" w:lineRule="exact"/>
        <w:rPr>
          <w:rFonts w:ascii="宋体" w:hAnsi="宋体"/>
          <w:b/>
          <w:snapToGrid w:val="0"/>
          <w:color w:val="auto"/>
          <w:kern w:val="0"/>
          <w:sz w:val="24"/>
        </w:rPr>
      </w:pPr>
      <w:r>
        <w:rPr>
          <w:rFonts w:ascii="宋体" w:hAnsi="宋体"/>
          <w:snapToGrid w:val="0"/>
          <w:color w:val="auto"/>
          <w:kern w:val="0"/>
          <w:sz w:val="24"/>
          <w:szCs w:val="24"/>
        </w:rPr>
        <w:br w:type="page"/>
      </w:r>
      <w:r>
        <w:rPr>
          <w:rFonts w:hint="eastAsia" w:ascii="宋体" w:hAnsi="宋体"/>
          <w:b/>
          <w:snapToGrid w:val="0"/>
          <w:color w:val="auto"/>
          <w:kern w:val="0"/>
          <w:sz w:val="24"/>
        </w:rPr>
        <w:t>附件</w:t>
      </w:r>
      <w:r>
        <w:rPr>
          <w:rFonts w:ascii="宋体" w:hAnsi="宋体"/>
          <w:b/>
          <w:snapToGrid w:val="0"/>
          <w:color w:val="auto"/>
          <w:kern w:val="0"/>
          <w:sz w:val="24"/>
        </w:rPr>
        <w:t>1：</w:t>
      </w:r>
    </w:p>
    <w:p w14:paraId="177760DB">
      <w:pPr>
        <w:pStyle w:val="4"/>
        <w:spacing w:line="380" w:lineRule="exact"/>
        <w:rPr>
          <w:b w:val="0"/>
          <w:bCs/>
          <w:snapToGrid w:val="0"/>
          <w:color w:val="auto"/>
          <w:sz w:val="30"/>
          <w:szCs w:val="30"/>
        </w:rPr>
      </w:pPr>
    </w:p>
    <w:p w14:paraId="50CFF8CD">
      <w:pPr>
        <w:pStyle w:val="4"/>
        <w:spacing w:line="380" w:lineRule="exact"/>
        <w:rPr>
          <w:bCs/>
          <w:snapToGrid w:val="0"/>
          <w:color w:val="auto"/>
          <w:szCs w:val="30"/>
        </w:rPr>
      </w:pPr>
      <w:r>
        <w:rPr>
          <w:rFonts w:hint="eastAsia"/>
          <w:bCs/>
          <w:snapToGrid w:val="0"/>
          <w:color w:val="auto"/>
          <w:szCs w:val="30"/>
        </w:rPr>
        <w:t>工程建设项目廉政责任书</w:t>
      </w:r>
    </w:p>
    <w:p w14:paraId="1B3BB399">
      <w:pPr>
        <w:adjustRightInd w:val="0"/>
        <w:snapToGrid w:val="0"/>
        <w:spacing w:line="380" w:lineRule="exact"/>
        <w:rPr>
          <w:rFonts w:ascii="宋体" w:hAnsi="宋体"/>
          <w:snapToGrid w:val="0"/>
          <w:color w:val="auto"/>
          <w:kern w:val="0"/>
          <w:sz w:val="24"/>
        </w:rPr>
      </w:pPr>
    </w:p>
    <w:p w14:paraId="0E9B5CCB">
      <w:pPr>
        <w:adjustRightInd w:val="0"/>
        <w:snapToGrid w:val="0"/>
        <w:spacing w:line="440" w:lineRule="exact"/>
        <w:rPr>
          <w:rFonts w:ascii="宋体" w:hAnsi="宋体"/>
          <w:snapToGrid w:val="0"/>
          <w:color w:val="auto"/>
          <w:kern w:val="0"/>
          <w:sz w:val="24"/>
        </w:rPr>
      </w:pPr>
    </w:p>
    <w:p w14:paraId="38EFA692">
      <w:pPr>
        <w:adjustRightInd w:val="0"/>
        <w:snapToGrid w:val="0"/>
        <w:spacing w:line="440" w:lineRule="exact"/>
        <w:ind w:left="495" w:hanging="495"/>
        <w:rPr>
          <w:rFonts w:ascii="宋体" w:hAnsi="宋体"/>
          <w:snapToGrid w:val="0"/>
          <w:color w:val="auto"/>
          <w:kern w:val="0"/>
          <w:sz w:val="24"/>
        </w:rPr>
      </w:pPr>
      <w:r>
        <w:rPr>
          <w:rFonts w:hint="eastAsia" w:ascii="宋体" w:hAnsi="宋体"/>
          <w:snapToGrid w:val="0"/>
          <w:color w:val="auto"/>
          <w:kern w:val="0"/>
          <w:sz w:val="24"/>
        </w:rPr>
        <w:t>工程项目名称：</w:t>
      </w:r>
      <w:r>
        <w:rPr>
          <w:rFonts w:hint="eastAsia" w:ascii="宋体" w:hAnsi="宋体" w:cs="宋体"/>
          <w:snapToGrid w:val="0"/>
          <w:color w:val="auto"/>
          <w:kern w:val="0"/>
          <w:sz w:val="24"/>
          <w:u w:val="single"/>
          <w:lang w:val="zh-CN"/>
        </w:rPr>
        <w:t xml:space="preserve">          </w:t>
      </w:r>
      <w:r>
        <w:rPr>
          <w:rFonts w:hint="eastAsia" w:ascii="宋体" w:hAnsi="宋体" w:cs="宋体"/>
          <w:snapToGrid w:val="0"/>
          <w:color w:val="auto"/>
          <w:kern w:val="0"/>
          <w:sz w:val="24"/>
          <w:u w:val="single"/>
        </w:rPr>
        <w:t xml:space="preserve">     </w:t>
      </w:r>
      <w:r>
        <w:rPr>
          <w:rFonts w:hint="eastAsia" w:ascii="宋体" w:hAnsi="宋体"/>
          <w:snapToGrid w:val="0"/>
          <w:color w:val="auto"/>
          <w:kern w:val="0"/>
          <w:sz w:val="24"/>
        </w:rPr>
        <w:t>。</w:t>
      </w:r>
    </w:p>
    <w:p w14:paraId="539FE3C5">
      <w:pPr>
        <w:adjustRightInd w:val="0"/>
        <w:snapToGrid w:val="0"/>
        <w:spacing w:line="440" w:lineRule="exact"/>
        <w:rPr>
          <w:rFonts w:ascii="宋体" w:hAnsi="宋体"/>
          <w:snapToGrid w:val="0"/>
          <w:color w:val="auto"/>
          <w:kern w:val="0"/>
          <w:sz w:val="24"/>
        </w:rPr>
      </w:pPr>
      <w:r>
        <w:rPr>
          <w:rFonts w:hint="eastAsia" w:ascii="宋体" w:hAnsi="宋体"/>
          <w:snapToGrid w:val="0"/>
          <w:color w:val="auto"/>
          <w:kern w:val="0"/>
          <w:sz w:val="24"/>
        </w:rPr>
        <w:t>工程项目地址：</w:t>
      </w:r>
      <w:r>
        <w:rPr>
          <w:rFonts w:hint="eastAsia" w:ascii="宋体" w:hAnsi="宋体"/>
          <w:snapToGrid w:val="0"/>
          <w:color w:val="auto"/>
          <w:kern w:val="0"/>
          <w:sz w:val="24"/>
          <w:u w:val="single"/>
        </w:rPr>
        <w:t xml:space="preserve">               </w:t>
      </w:r>
      <w:r>
        <w:rPr>
          <w:rFonts w:hint="eastAsia" w:ascii="宋体" w:hAnsi="宋体"/>
          <w:snapToGrid w:val="0"/>
          <w:color w:val="auto"/>
          <w:kern w:val="0"/>
          <w:sz w:val="24"/>
        </w:rPr>
        <w:t>。</w:t>
      </w:r>
    </w:p>
    <w:p w14:paraId="3885D3B2">
      <w:pPr>
        <w:adjustRightInd w:val="0"/>
        <w:snapToGrid w:val="0"/>
        <w:spacing w:line="440" w:lineRule="exact"/>
        <w:rPr>
          <w:rFonts w:ascii="宋体" w:hAnsi="宋体"/>
          <w:snapToGrid w:val="0"/>
          <w:color w:val="auto"/>
          <w:kern w:val="0"/>
          <w:sz w:val="24"/>
        </w:rPr>
      </w:pPr>
      <w:r>
        <w:rPr>
          <w:rFonts w:hint="eastAsia" w:ascii="宋体" w:hAnsi="宋体"/>
          <w:snapToGrid w:val="0"/>
          <w:color w:val="auto"/>
          <w:kern w:val="0"/>
          <w:sz w:val="24"/>
        </w:rPr>
        <w:t>甲        方：</w:t>
      </w:r>
      <w:r>
        <w:rPr>
          <w:rFonts w:hint="eastAsia" w:ascii="宋体" w:hAnsi="宋体"/>
          <w:snapToGrid w:val="0"/>
          <w:color w:val="auto"/>
          <w:kern w:val="0"/>
          <w:sz w:val="24"/>
          <w:u w:val="single"/>
        </w:rPr>
        <w:t xml:space="preserve">               </w:t>
      </w:r>
      <w:r>
        <w:rPr>
          <w:rFonts w:hint="eastAsia" w:ascii="宋体" w:hAnsi="宋体"/>
          <w:snapToGrid w:val="0"/>
          <w:color w:val="auto"/>
          <w:kern w:val="0"/>
          <w:sz w:val="24"/>
        </w:rPr>
        <w:t>。</w:t>
      </w:r>
    </w:p>
    <w:p w14:paraId="4F1CA555">
      <w:pPr>
        <w:adjustRightInd w:val="0"/>
        <w:snapToGrid w:val="0"/>
        <w:spacing w:line="440" w:lineRule="exact"/>
        <w:rPr>
          <w:rFonts w:ascii="宋体" w:hAnsi="宋体"/>
          <w:snapToGrid w:val="0"/>
          <w:color w:val="auto"/>
          <w:kern w:val="0"/>
          <w:sz w:val="24"/>
        </w:rPr>
      </w:pPr>
      <w:r>
        <w:rPr>
          <w:rFonts w:hint="eastAsia" w:ascii="宋体" w:hAnsi="宋体"/>
          <w:snapToGrid w:val="0"/>
          <w:color w:val="auto"/>
          <w:kern w:val="0"/>
          <w:sz w:val="24"/>
        </w:rPr>
        <w:t>乙        方：</w:t>
      </w:r>
      <w:r>
        <w:rPr>
          <w:rFonts w:hint="eastAsia" w:ascii="宋体" w:hAnsi="宋体"/>
          <w:snapToGrid w:val="0"/>
          <w:color w:val="auto"/>
          <w:kern w:val="0"/>
          <w:sz w:val="24"/>
          <w:u w:val="single"/>
        </w:rPr>
        <w:t xml:space="preserve">               </w:t>
      </w:r>
      <w:r>
        <w:rPr>
          <w:rFonts w:hint="eastAsia" w:ascii="宋体" w:hAnsi="宋体"/>
          <w:snapToGrid w:val="0"/>
          <w:color w:val="auto"/>
          <w:kern w:val="0"/>
          <w:sz w:val="24"/>
        </w:rPr>
        <w:t>。</w:t>
      </w:r>
    </w:p>
    <w:p w14:paraId="772E9A13">
      <w:pPr>
        <w:adjustRightInd w:val="0"/>
        <w:snapToGrid w:val="0"/>
        <w:spacing w:line="440" w:lineRule="exact"/>
        <w:rPr>
          <w:rFonts w:ascii="宋体" w:hAnsi="宋体"/>
          <w:snapToGrid w:val="0"/>
          <w:color w:val="auto"/>
          <w:kern w:val="0"/>
          <w:sz w:val="24"/>
        </w:rPr>
      </w:pPr>
    </w:p>
    <w:p w14:paraId="62FC4E76">
      <w:pPr>
        <w:adjustRightInd w:val="0"/>
        <w:snapToGrid w:val="0"/>
        <w:spacing w:line="440" w:lineRule="exact"/>
        <w:ind w:firstLine="482"/>
        <w:rPr>
          <w:rFonts w:ascii="宋体" w:hAnsi="宋体"/>
          <w:b/>
          <w:snapToGrid w:val="0"/>
          <w:color w:val="auto"/>
          <w:kern w:val="0"/>
          <w:sz w:val="24"/>
        </w:rPr>
      </w:pPr>
      <w:r>
        <w:rPr>
          <w:rFonts w:hint="eastAsia" w:ascii="宋体" w:hAnsi="宋体"/>
          <w:snapToGrid w:val="0"/>
          <w:color w:val="auto"/>
          <w:kern w:val="0"/>
          <w:sz w:val="24"/>
        </w:rPr>
        <w:t>为加强工程建设中的廉政建设，规范工程建设项目的各项活动，防止发生各种谋取不正当利益的违法违纪行为，保护国家、集体和当事人的合法权益，根据国家有关工程建设的法律法规和廉政建设责任制规定，特订立本廉政责任书。</w:t>
      </w:r>
    </w:p>
    <w:p w14:paraId="6A489669">
      <w:pPr>
        <w:adjustRightInd w:val="0"/>
        <w:snapToGrid w:val="0"/>
        <w:spacing w:line="440" w:lineRule="exact"/>
        <w:ind w:firstLine="482"/>
        <w:rPr>
          <w:rFonts w:ascii="宋体" w:hAnsi="宋体" w:cs="宋体"/>
          <w:b/>
          <w:color w:val="auto"/>
          <w:kern w:val="0"/>
          <w:sz w:val="24"/>
        </w:rPr>
      </w:pPr>
      <w:r>
        <w:rPr>
          <w:rFonts w:hint="eastAsia" w:ascii="宋体" w:hAnsi="宋体" w:cs="宋体"/>
          <w:b/>
          <w:snapToGrid w:val="0"/>
          <w:color w:val="auto"/>
          <w:kern w:val="0"/>
          <w:sz w:val="24"/>
        </w:rPr>
        <w:t>第一条</w:t>
      </w:r>
      <w:r>
        <w:rPr>
          <w:rFonts w:hint="eastAsia" w:ascii="宋体" w:hAnsi="宋体" w:cs="宋体"/>
          <w:snapToGrid w:val="0"/>
          <w:color w:val="auto"/>
          <w:kern w:val="0"/>
          <w:sz w:val="24"/>
        </w:rPr>
        <w:t>甲、乙双方的责任</w:t>
      </w:r>
    </w:p>
    <w:p w14:paraId="736F8306">
      <w:pPr>
        <w:adjustRightInd w:val="0"/>
        <w:snapToGrid w:val="0"/>
        <w:spacing w:line="440" w:lineRule="exact"/>
        <w:ind w:firstLine="482"/>
        <w:rPr>
          <w:rFonts w:ascii="宋体" w:hAnsi="宋体" w:cs="宋体"/>
          <w:color w:val="auto"/>
          <w:kern w:val="0"/>
          <w:sz w:val="24"/>
        </w:rPr>
      </w:pPr>
      <w:r>
        <w:rPr>
          <w:rFonts w:hint="eastAsia" w:ascii="宋体" w:hAnsi="宋体" w:cs="宋体"/>
          <w:snapToGrid w:val="0"/>
          <w:color w:val="auto"/>
          <w:kern w:val="0"/>
          <w:sz w:val="24"/>
        </w:rPr>
        <w:t>（一）应严格遵守国家关于市场准入、项目招标投标、</w:t>
      </w:r>
      <w:r>
        <w:rPr>
          <w:rFonts w:hint="eastAsia" w:ascii="宋体" w:hAnsi="宋体" w:cs="宋体"/>
          <w:color w:val="auto"/>
          <w:kern w:val="0"/>
          <w:sz w:val="24"/>
        </w:rPr>
        <w:t>工程建设和市场活动</w:t>
      </w:r>
      <w:r>
        <w:rPr>
          <w:rFonts w:hint="eastAsia" w:ascii="宋体" w:hAnsi="宋体" w:cs="宋体"/>
          <w:snapToGrid w:val="0"/>
          <w:color w:val="auto"/>
          <w:kern w:val="0"/>
          <w:sz w:val="24"/>
        </w:rPr>
        <w:t>等有关法律、法规、相关政策，以及廉政建设的各项规定。</w:t>
      </w:r>
    </w:p>
    <w:p w14:paraId="3B0FBA18">
      <w:pPr>
        <w:adjustRightInd w:val="0"/>
        <w:snapToGrid w:val="0"/>
        <w:spacing w:line="440" w:lineRule="exact"/>
        <w:ind w:firstLine="482"/>
        <w:rPr>
          <w:rFonts w:ascii="宋体" w:hAnsi="宋体" w:cs="宋体"/>
          <w:color w:val="auto"/>
          <w:kern w:val="0"/>
          <w:sz w:val="24"/>
        </w:rPr>
      </w:pPr>
      <w:r>
        <w:rPr>
          <w:rFonts w:hint="eastAsia" w:ascii="宋体" w:hAnsi="宋体" w:cs="宋体"/>
          <w:snapToGrid w:val="0"/>
          <w:color w:val="auto"/>
          <w:kern w:val="0"/>
          <w:sz w:val="24"/>
        </w:rPr>
        <w:t>（二）严格执行建设工程项目承发包合同文件，自觉按合同办事。</w:t>
      </w:r>
    </w:p>
    <w:p w14:paraId="46180F80">
      <w:pPr>
        <w:adjustRightInd w:val="0"/>
        <w:snapToGrid w:val="0"/>
        <w:spacing w:line="440" w:lineRule="exact"/>
        <w:ind w:firstLine="482"/>
        <w:rPr>
          <w:rFonts w:ascii="宋体" w:hAnsi="宋体" w:cs="宋体"/>
          <w:color w:val="auto"/>
          <w:kern w:val="0"/>
          <w:sz w:val="24"/>
        </w:rPr>
      </w:pPr>
      <w:r>
        <w:rPr>
          <w:rFonts w:hint="eastAsia" w:ascii="宋体" w:hAnsi="宋体" w:cs="宋体"/>
          <w:snapToGrid w:val="0"/>
          <w:color w:val="auto"/>
          <w:kern w:val="0"/>
          <w:sz w:val="24"/>
        </w:rPr>
        <w:t>（三）业务活动必须坚持公开、公平、公正、诚信、透明的原则（除法律法规另有规定者外），不得为获取不正当的利益，损害国家、集体和对方利益，不得</w:t>
      </w:r>
      <w:r>
        <w:rPr>
          <w:rFonts w:hint="eastAsia" w:ascii="宋体" w:hAnsi="宋体" w:cs="宋体"/>
          <w:color w:val="auto"/>
          <w:kern w:val="0"/>
          <w:sz w:val="24"/>
        </w:rPr>
        <w:t>违反工程建设过程管理的规章制度。</w:t>
      </w:r>
    </w:p>
    <w:p w14:paraId="0C160934">
      <w:pPr>
        <w:adjustRightInd w:val="0"/>
        <w:snapToGrid w:val="0"/>
        <w:spacing w:line="440" w:lineRule="exact"/>
        <w:ind w:firstLine="482"/>
        <w:rPr>
          <w:rFonts w:ascii="宋体" w:hAnsi="宋体" w:cs="宋体"/>
          <w:color w:val="auto"/>
          <w:kern w:val="0"/>
          <w:sz w:val="24"/>
        </w:rPr>
      </w:pPr>
      <w:r>
        <w:rPr>
          <w:rFonts w:hint="eastAsia" w:ascii="宋体" w:hAnsi="宋体" w:cs="宋体"/>
          <w:snapToGrid w:val="0"/>
          <w:color w:val="auto"/>
          <w:kern w:val="0"/>
          <w:sz w:val="24"/>
        </w:rPr>
        <w:t>（四）发现对方在业务活动中有违规、违纪、违法行为的，应及时提醒对方，情节严重的，应向其上级主管部门或纪检监察、司法等有关机关举报。</w:t>
      </w:r>
    </w:p>
    <w:p w14:paraId="777F51B0">
      <w:pPr>
        <w:adjustRightInd w:val="0"/>
        <w:snapToGrid w:val="0"/>
        <w:spacing w:line="440" w:lineRule="exact"/>
        <w:ind w:firstLine="482"/>
        <w:rPr>
          <w:rFonts w:ascii="宋体" w:hAnsi="宋体" w:cs="宋体"/>
          <w:color w:val="auto"/>
          <w:kern w:val="0"/>
          <w:sz w:val="24"/>
        </w:rPr>
      </w:pPr>
      <w:r>
        <w:rPr>
          <w:rFonts w:hint="eastAsia" w:ascii="宋体" w:hAnsi="宋体" w:cs="宋体"/>
          <w:b/>
          <w:snapToGrid w:val="0"/>
          <w:color w:val="auto"/>
          <w:kern w:val="0"/>
          <w:sz w:val="24"/>
        </w:rPr>
        <w:t>第二条</w:t>
      </w:r>
      <w:r>
        <w:rPr>
          <w:rFonts w:hint="eastAsia" w:ascii="宋体" w:hAnsi="宋体" w:cs="宋体"/>
          <w:snapToGrid w:val="0"/>
          <w:color w:val="auto"/>
          <w:kern w:val="0"/>
          <w:sz w:val="24"/>
        </w:rPr>
        <w:t>甲方的责任</w:t>
      </w:r>
    </w:p>
    <w:p w14:paraId="775EA95C">
      <w:pPr>
        <w:adjustRightInd w:val="0"/>
        <w:snapToGrid w:val="0"/>
        <w:spacing w:line="440" w:lineRule="exact"/>
        <w:ind w:firstLine="482"/>
        <w:rPr>
          <w:rFonts w:ascii="宋体" w:hAnsi="宋体" w:cs="宋体"/>
          <w:color w:val="auto"/>
          <w:kern w:val="0"/>
          <w:sz w:val="24"/>
        </w:rPr>
      </w:pPr>
      <w:r>
        <w:rPr>
          <w:rFonts w:hint="eastAsia" w:ascii="宋体" w:hAnsi="宋体" w:cs="宋体"/>
          <w:snapToGrid w:val="0"/>
          <w:color w:val="auto"/>
          <w:kern w:val="0"/>
          <w:sz w:val="24"/>
        </w:rPr>
        <w:t>甲方的领导和从事本建设工程项目的工作人员，在工程建设的事前、事中、事后应遵守以下规定：</w:t>
      </w:r>
    </w:p>
    <w:p w14:paraId="129C09C4">
      <w:pPr>
        <w:adjustRightInd w:val="0"/>
        <w:snapToGrid w:val="0"/>
        <w:spacing w:line="440" w:lineRule="exact"/>
        <w:ind w:firstLine="482"/>
        <w:rPr>
          <w:rFonts w:ascii="宋体" w:hAnsi="宋体" w:cs="宋体"/>
          <w:color w:val="auto"/>
          <w:kern w:val="0"/>
          <w:sz w:val="24"/>
        </w:rPr>
      </w:pPr>
      <w:r>
        <w:rPr>
          <w:rFonts w:hint="eastAsia" w:ascii="宋体" w:hAnsi="宋体" w:cs="宋体"/>
          <w:snapToGrid w:val="0"/>
          <w:color w:val="auto"/>
          <w:kern w:val="0"/>
          <w:sz w:val="24"/>
        </w:rPr>
        <w:t>（一）不准向乙方和相关单位索要或接受回扣、礼金、有价证券、贵重物品和好处费、感谢费等。</w:t>
      </w:r>
    </w:p>
    <w:p w14:paraId="2F4E0920">
      <w:pPr>
        <w:adjustRightInd w:val="0"/>
        <w:snapToGrid w:val="0"/>
        <w:spacing w:line="440" w:lineRule="exact"/>
        <w:ind w:firstLine="482"/>
        <w:rPr>
          <w:rFonts w:ascii="宋体" w:hAnsi="宋体" w:cs="宋体"/>
          <w:color w:val="auto"/>
          <w:kern w:val="0"/>
          <w:sz w:val="24"/>
        </w:rPr>
      </w:pPr>
      <w:r>
        <w:rPr>
          <w:rFonts w:hint="eastAsia" w:ascii="宋体" w:hAnsi="宋体" w:cs="宋体"/>
          <w:snapToGrid w:val="0"/>
          <w:color w:val="auto"/>
          <w:kern w:val="0"/>
          <w:sz w:val="24"/>
        </w:rPr>
        <w:t>（二）不准在乙方和相关单位报销任何应由甲方或个人支付的费用。</w:t>
      </w:r>
    </w:p>
    <w:p w14:paraId="363ED830">
      <w:pPr>
        <w:adjustRightInd w:val="0"/>
        <w:snapToGrid w:val="0"/>
        <w:spacing w:line="440" w:lineRule="exact"/>
        <w:ind w:firstLine="482"/>
        <w:rPr>
          <w:rFonts w:ascii="宋体" w:hAnsi="宋体" w:cs="宋体"/>
          <w:color w:val="auto"/>
          <w:kern w:val="0"/>
          <w:sz w:val="24"/>
        </w:rPr>
      </w:pPr>
      <w:r>
        <w:rPr>
          <w:rFonts w:hint="eastAsia" w:ascii="宋体" w:hAnsi="宋体" w:cs="宋体"/>
          <w:snapToGrid w:val="0"/>
          <w:color w:val="auto"/>
          <w:kern w:val="0"/>
          <w:sz w:val="24"/>
        </w:rPr>
        <w:t>（三）不准要求、暗示或接受乙方和相关单位为个人装修住房、婚丧嫁娶、配偶子女的工作安排以及出国（境）、旅游等提供方便。</w:t>
      </w:r>
    </w:p>
    <w:p w14:paraId="332D1C71">
      <w:pPr>
        <w:adjustRightInd w:val="0"/>
        <w:snapToGrid w:val="0"/>
        <w:spacing w:line="440" w:lineRule="exact"/>
        <w:ind w:firstLine="482"/>
        <w:rPr>
          <w:rFonts w:ascii="宋体" w:hAnsi="宋体" w:cs="宋体"/>
          <w:color w:val="auto"/>
          <w:kern w:val="0"/>
          <w:sz w:val="24"/>
        </w:rPr>
      </w:pPr>
      <w:r>
        <w:rPr>
          <w:rFonts w:hint="eastAsia" w:ascii="宋体" w:hAnsi="宋体" w:cs="宋体"/>
          <w:snapToGrid w:val="0"/>
          <w:color w:val="auto"/>
          <w:kern w:val="0"/>
          <w:sz w:val="24"/>
        </w:rPr>
        <w:t>（四）不准参加有可能影响公正执行公务的乙方及相关单位的宴请、健身、娱乐等活动。</w:t>
      </w:r>
    </w:p>
    <w:p w14:paraId="42182D6D">
      <w:pPr>
        <w:adjustRightInd w:val="0"/>
        <w:snapToGrid w:val="0"/>
        <w:spacing w:line="440" w:lineRule="exact"/>
        <w:ind w:firstLine="482"/>
        <w:rPr>
          <w:rFonts w:ascii="宋体" w:hAnsi="宋体" w:cs="宋体"/>
          <w:color w:val="auto"/>
          <w:kern w:val="0"/>
          <w:sz w:val="24"/>
        </w:rPr>
      </w:pPr>
      <w:r>
        <w:rPr>
          <w:rFonts w:hint="eastAsia" w:ascii="宋体" w:hAnsi="宋体" w:cs="宋体"/>
          <w:snapToGrid w:val="0"/>
          <w:color w:val="auto"/>
          <w:kern w:val="0"/>
          <w:sz w:val="24"/>
        </w:rPr>
        <w:t>（五）不准向乙方介绍或为配偶、子女、亲属参与同甲方项目工程合同有关的设备、材料、工程分包、劳务等经济活动。不得以任何理由向乙方和相关单位推荐分包单位。</w:t>
      </w:r>
    </w:p>
    <w:p w14:paraId="2E66025C">
      <w:pPr>
        <w:adjustRightInd w:val="0"/>
        <w:snapToGrid w:val="0"/>
        <w:spacing w:line="440" w:lineRule="exact"/>
        <w:ind w:firstLine="482"/>
        <w:rPr>
          <w:rFonts w:ascii="宋体" w:hAnsi="宋体" w:cs="宋体"/>
          <w:color w:val="auto"/>
          <w:kern w:val="0"/>
          <w:sz w:val="24"/>
        </w:rPr>
      </w:pPr>
      <w:r>
        <w:rPr>
          <w:rFonts w:hint="eastAsia" w:ascii="宋体" w:hAnsi="宋体" w:cs="宋体"/>
          <w:b/>
          <w:snapToGrid w:val="0"/>
          <w:color w:val="auto"/>
          <w:kern w:val="0"/>
          <w:sz w:val="24"/>
        </w:rPr>
        <w:t>第三条</w:t>
      </w:r>
      <w:r>
        <w:rPr>
          <w:rFonts w:hint="eastAsia" w:ascii="宋体" w:hAnsi="宋体" w:cs="宋体"/>
          <w:snapToGrid w:val="0"/>
          <w:color w:val="auto"/>
          <w:kern w:val="0"/>
          <w:sz w:val="24"/>
        </w:rPr>
        <w:t>乙方的责任</w:t>
      </w:r>
    </w:p>
    <w:p w14:paraId="0E5D4BC5">
      <w:pPr>
        <w:adjustRightInd w:val="0"/>
        <w:snapToGrid w:val="0"/>
        <w:spacing w:line="440" w:lineRule="exact"/>
        <w:ind w:firstLine="482"/>
        <w:rPr>
          <w:rFonts w:ascii="宋体" w:hAnsi="宋体" w:cs="宋体"/>
          <w:color w:val="auto"/>
          <w:kern w:val="0"/>
          <w:sz w:val="24"/>
        </w:rPr>
      </w:pPr>
      <w:r>
        <w:rPr>
          <w:rFonts w:hint="eastAsia" w:ascii="宋体" w:hAnsi="宋体" w:cs="宋体"/>
          <w:snapToGrid w:val="0"/>
          <w:color w:val="auto"/>
          <w:kern w:val="0"/>
          <w:sz w:val="24"/>
        </w:rPr>
        <w:t>应与甲方保持正常的业务交往，按照有关法律法规和程序开展业务工作，严格执行</w:t>
      </w:r>
      <w:r>
        <w:rPr>
          <w:rFonts w:hint="eastAsia" w:ascii="宋体" w:hAnsi="宋体" w:cs="宋体"/>
          <w:color w:val="auto"/>
          <w:kern w:val="0"/>
          <w:sz w:val="24"/>
        </w:rPr>
        <w:t>工程建设过程管理的有关方针、政策，尤其是强制性标准和规范</w:t>
      </w:r>
      <w:r>
        <w:rPr>
          <w:rFonts w:hint="eastAsia" w:ascii="宋体" w:hAnsi="宋体" w:cs="宋体"/>
          <w:snapToGrid w:val="0"/>
          <w:color w:val="auto"/>
          <w:kern w:val="0"/>
          <w:sz w:val="24"/>
        </w:rPr>
        <w:t>，并遵守以下规定：</w:t>
      </w:r>
    </w:p>
    <w:p w14:paraId="16B2AF5E">
      <w:pPr>
        <w:adjustRightInd w:val="0"/>
        <w:snapToGrid w:val="0"/>
        <w:spacing w:line="440" w:lineRule="exact"/>
        <w:ind w:firstLine="482"/>
        <w:rPr>
          <w:rFonts w:ascii="宋体" w:hAnsi="宋体" w:cs="宋体"/>
          <w:color w:val="auto"/>
          <w:kern w:val="0"/>
          <w:sz w:val="24"/>
        </w:rPr>
      </w:pPr>
      <w:r>
        <w:rPr>
          <w:rFonts w:hint="eastAsia" w:ascii="宋体" w:hAnsi="宋体" w:cs="宋体"/>
          <w:snapToGrid w:val="0"/>
          <w:color w:val="auto"/>
          <w:kern w:val="0"/>
          <w:sz w:val="24"/>
        </w:rPr>
        <w:t>（一）不准以任何理由向甲方、相关单位及其工作人员索要、接受或赠送礼金、有价证券、贵重物品及回扣、好处费、感谢费等。</w:t>
      </w:r>
    </w:p>
    <w:p w14:paraId="66EC3CB3">
      <w:pPr>
        <w:adjustRightInd w:val="0"/>
        <w:snapToGrid w:val="0"/>
        <w:spacing w:line="440" w:lineRule="exact"/>
        <w:ind w:firstLine="482"/>
        <w:rPr>
          <w:rFonts w:ascii="宋体" w:hAnsi="宋体" w:cs="宋体"/>
          <w:color w:val="auto"/>
          <w:kern w:val="0"/>
          <w:sz w:val="24"/>
        </w:rPr>
      </w:pPr>
      <w:r>
        <w:rPr>
          <w:rFonts w:hint="eastAsia" w:ascii="宋体" w:hAnsi="宋体" w:cs="宋体"/>
          <w:snapToGrid w:val="0"/>
          <w:color w:val="auto"/>
          <w:kern w:val="0"/>
          <w:sz w:val="24"/>
        </w:rPr>
        <w:t>（二）不准以任何理由为甲方和相关单位报销应由对方或个人支付的费用。</w:t>
      </w:r>
    </w:p>
    <w:p w14:paraId="2FA2804D">
      <w:pPr>
        <w:adjustRightInd w:val="0"/>
        <w:snapToGrid w:val="0"/>
        <w:spacing w:line="440" w:lineRule="exact"/>
        <w:ind w:firstLine="482"/>
        <w:rPr>
          <w:rFonts w:ascii="宋体" w:hAnsi="宋体" w:cs="宋体"/>
          <w:color w:val="auto"/>
          <w:kern w:val="0"/>
          <w:sz w:val="24"/>
        </w:rPr>
      </w:pPr>
      <w:r>
        <w:rPr>
          <w:rFonts w:hint="eastAsia" w:ascii="宋体" w:hAnsi="宋体" w:cs="宋体"/>
          <w:snapToGrid w:val="0"/>
          <w:color w:val="auto"/>
          <w:kern w:val="0"/>
          <w:sz w:val="24"/>
        </w:rPr>
        <w:t>（三）不准接受或暗示为甲方、相关单位或个人装修住房、婚丧嫁娶、配偶子女的工作安排以及出国（境）、旅游等提供方便。</w:t>
      </w:r>
    </w:p>
    <w:p w14:paraId="0F8C69ED">
      <w:pPr>
        <w:adjustRightInd w:val="0"/>
        <w:snapToGrid w:val="0"/>
        <w:spacing w:line="440" w:lineRule="exact"/>
        <w:ind w:firstLine="482"/>
        <w:rPr>
          <w:rFonts w:ascii="宋体" w:hAnsi="宋体" w:cs="宋体"/>
          <w:snapToGrid w:val="0"/>
          <w:color w:val="auto"/>
          <w:kern w:val="0"/>
          <w:sz w:val="24"/>
        </w:rPr>
      </w:pPr>
      <w:r>
        <w:rPr>
          <w:rFonts w:hint="eastAsia" w:ascii="宋体" w:hAnsi="宋体" w:cs="宋体"/>
          <w:snapToGrid w:val="0"/>
          <w:color w:val="auto"/>
          <w:kern w:val="0"/>
          <w:sz w:val="24"/>
        </w:rPr>
        <w:t>（四）不准以任何理由为甲方、相关单位或个人组织有可能影响公正执行公务的宴请、健身、娱乐等活动。</w:t>
      </w:r>
    </w:p>
    <w:p w14:paraId="536C4058">
      <w:pPr>
        <w:adjustRightInd w:val="0"/>
        <w:snapToGrid w:val="0"/>
        <w:spacing w:line="440" w:lineRule="exact"/>
        <w:ind w:firstLine="482"/>
        <w:rPr>
          <w:rFonts w:ascii="宋体" w:hAnsi="宋体"/>
          <w:snapToGrid w:val="0"/>
          <w:color w:val="auto"/>
          <w:kern w:val="0"/>
          <w:sz w:val="24"/>
        </w:rPr>
      </w:pPr>
      <w:r>
        <w:rPr>
          <w:rFonts w:hint="eastAsia" w:ascii="宋体" w:hAnsi="宋体"/>
          <w:b/>
          <w:snapToGrid w:val="0"/>
          <w:color w:val="auto"/>
          <w:kern w:val="0"/>
          <w:sz w:val="24"/>
        </w:rPr>
        <w:t>第四条</w:t>
      </w:r>
      <w:r>
        <w:rPr>
          <w:rFonts w:ascii="宋体" w:hAnsi="宋体"/>
          <w:b/>
          <w:snapToGrid w:val="0"/>
          <w:color w:val="auto"/>
          <w:kern w:val="0"/>
          <w:sz w:val="24"/>
        </w:rPr>
        <w:t xml:space="preserve"> </w:t>
      </w:r>
      <w:r>
        <w:rPr>
          <w:rFonts w:hint="eastAsia" w:ascii="宋体" w:hAnsi="宋体"/>
          <w:snapToGrid w:val="0"/>
          <w:color w:val="auto"/>
          <w:kern w:val="0"/>
          <w:sz w:val="24"/>
        </w:rPr>
        <w:t>违约责任</w:t>
      </w:r>
    </w:p>
    <w:p w14:paraId="7C86285F">
      <w:pPr>
        <w:adjustRightInd w:val="0"/>
        <w:snapToGrid w:val="0"/>
        <w:spacing w:line="440" w:lineRule="exact"/>
        <w:ind w:firstLine="482"/>
        <w:rPr>
          <w:rFonts w:ascii="宋体" w:hAnsi="宋体"/>
          <w:snapToGrid w:val="0"/>
          <w:color w:val="auto"/>
          <w:kern w:val="0"/>
          <w:sz w:val="24"/>
        </w:rPr>
      </w:pPr>
      <w:r>
        <w:rPr>
          <w:rFonts w:hint="eastAsia" w:ascii="宋体" w:hAnsi="宋体"/>
          <w:snapToGrid w:val="0"/>
          <w:color w:val="auto"/>
          <w:kern w:val="0"/>
          <w:sz w:val="24"/>
        </w:rPr>
        <w:t>（一）甲方工作人员有违反本廉政责任书第一、第二条责任行为的，按照管理权限，依据有关法律法规和规定给予党纪、政纪处分或组织处理；涉嫌犯罪的，移交司法机关追究刑事责任；给乙方单位造成经济损失的，应予以赔偿。</w:t>
      </w:r>
    </w:p>
    <w:p w14:paraId="09A3720E">
      <w:pPr>
        <w:adjustRightInd w:val="0"/>
        <w:snapToGrid w:val="0"/>
        <w:spacing w:line="440" w:lineRule="exact"/>
        <w:ind w:firstLine="482"/>
        <w:rPr>
          <w:rFonts w:ascii="宋体" w:hAnsi="宋体"/>
          <w:snapToGrid w:val="0"/>
          <w:color w:val="auto"/>
          <w:kern w:val="0"/>
          <w:sz w:val="24"/>
        </w:rPr>
      </w:pPr>
      <w:r>
        <w:rPr>
          <w:rFonts w:hint="eastAsia" w:ascii="宋体" w:hAnsi="宋体"/>
          <w:snapToGrid w:val="0"/>
          <w:color w:val="auto"/>
          <w:kern w:val="0"/>
          <w:sz w:val="24"/>
        </w:rPr>
        <w:t>（二）乙方工作人员有违反本廉政责任书第一、三条责任行为的，按照管理权限，依据有关法律法规和规定给予党纪、政纪处分或组织处理；涉嫌犯罪的，移交司法机关追究刑事责任；给甲方单位造成经济损失的，应予以赔偿。</w:t>
      </w:r>
    </w:p>
    <w:p w14:paraId="33C3D741">
      <w:pPr>
        <w:adjustRightInd w:val="0"/>
        <w:snapToGrid w:val="0"/>
        <w:spacing w:line="440" w:lineRule="exact"/>
        <w:ind w:firstLine="482"/>
        <w:rPr>
          <w:rFonts w:ascii="宋体" w:hAnsi="宋体"/>
          <w:b/>
          <w:snapToGrid w:val="0"/>
          <w:color w:val="auto"/>
          <w:kern w:val="0"/>
          <w:sz w:val="24"/>
        </w:rPr>
      </w:pPr>
      <w:r>
        <w:rPr>
          <w:rFonts w:hint="eastAsia" w:ascii="宋体" w:hAnsi="宋体"/>
          <w:b/>
          <w:snapToGrid w:val="0"/>
          <w:color w:val="auto"/>
          <w:kern w:val="0"/>
          <w:sz w:val="24"/>
        </w:rPr>
        <w:t>第五条</w:t>
      </w:r>
      <w:r>
        <w:rPr>
          <w:rFonts w:ascii="宋体" w:hAnsi="宋体"/>
          <w:b/>
          <w:snapToGrid w:val="0"/>
          <w:color w:val="auto"/>
          <w:kern w:val="0"/>
          <w:sz w:val="24"/>
        </w:rPr>
        <w:t xml:space="preserve"> </w:t>
      </w:r>
      <w:r>
        <w:rPr>
          <w:rFonts w:hint="eastAsia" w:ascii="宋体" w:hAnsi="宋体"/>
          <w:snapToGrid w:val="0"/>
          <w:color w:val="auto"/>
          <w:kern w:val="0"/>
          <w:sz w:val="24"/>
        </w:rPr>
        <w:t>本廉政责任书作为合同的附件，与合同具有同等法律效力。经双方签署后立即生效。</w:t>
      </w:r>
    </w:p>
    <w:p w14:paraId="486EB640">
      <w:pPr>
        <w:adjustRightInd w:val="0"/>
        <w:snapToGrid w:val="0"/>
        <w:spacing w:line="440" w:lineRule="exact"/>
        <w:ind w:firstLine="482"/>
        <w:rPr>
          <w:rFonts w:ascii="宋体" w:hAnsi="宋体"/>
          <w:snapToGrid w:val="0"/>
          <w:color w:val="auto"/>
          <w:kern w:val="0"/>
          <w:sz w:val="24"/>
        </w:rPr>
      </w:pPr>
      <w:r>
        <w:rPr>
          <w:rFonts w:hint="eastAsia" w:ascii="宋体" w:hAnsi="宋体"/>
          <w:b/>
          <w:snapToGrid w:val="0"/>
          <w:color w:val="auto"/>
          <w:kern w:val="0"/>
          <w:sz w:val="24"/>
        </w:rPr>
        <w:t>第六条</w:t>
      </w:r>
      <w:r>
        <w:rPr>
          <w:rFonts w:ascii="宋体" w:hAnsi="宋体"/>
          <w:b/>
          <w:snapToGrid w:val="0"/>
          <w:color w:val="auto"/>
          <w:kern w:val="0"/>
          <w:sz w:val="24"/>
        </w:rPr>
        <w:t xml:space="preserve"> </w:t>
      </w:r>
      <w:r>
        <w:rPr>
          <w:rFonts w:hint="eastAsia" w:ascii="宋体" w:hAnsi="宋体"/>
          <w:snapToGrid w:val="0"/>
          <w:color w:val="auto"/>
          <w:kern w:val="0"/>
          <w:sz w:val="24"/>
        </w:rPr>
        <w:t>本廉政责任书的有效期与合同的有效期相同。</w:t>
      </w:r>
    </w:p>
    <w:p w14:paraId="044B22E9">
      <w:pPr>
        <w:adjustRightInd w:val="0"/>
        <w:snapToGrid w:val="0"/>
        <w:spacing w:line="440" w:lineRule="exact"/>
        <w:ind w:firstLine="482"/>
        <w:rPr>
          <w:rFonts w:ascii="宋体" w:hAnsi="宋体"/>
          <w:bCs/>
          <w:snapToGrid w:val="0"/>
          <w:color w:val="auto"/>
          <w:kern w:val="0"/>
          <w:sz w:val="24"/>
        </w:rPr>
      </w:pPr>
      <w:r>
        <w:rPr>
          <w:rFonts w:hint="eastAsia" w:ascii="宋体" w:hAnsi="宋体"/>
          <w:b/>
          <w:snapToGrid w:val="0"/>
          <w:color w:val="auto"/>
          <w:kern w:val="0"/>
          <w:sz w:val="24"/>
        </w:rPr>
        <w:t>第七条</w:t>
      </w:r>
      <w:r>
        <w:rPr>
          <w:rFonts w:ascii="宋体" w:hAnsi="宋体"/>
          <w:snapToGrid w:val="0"/>
          <w:color w:val="auto"/>
          <w:kern w:val="0"/>
          <w:sz w:val="24"/>
        </w:rPr>
        <w:t xml:space="preserve"> </w:t>
      </w:r>
      <w:r>
        <w:rPr>
          <w:rFonts w:hint="eastAsia" w:ascii="宋体" w:hAnsi="宋体"/>
          <w:snapToGrid w:val="0"/>
          <w:color w:val="auto"/>
          <w:kern w:val="0"/>
          <w:sz w:val="24"/>
        </w:rPr>
        <w:t>本廉政责任书的</w:t>
      </w:r>
      <w:r>
        <w:rPr>
          <w:rFonts w:hint="eastAsia" w:ascii="宋体" w:hAnsi="宋体"/>
          <w:bCs/>
          <w:snapToGrid w:val="0"/>
          <w:color w:val="auto"/>
          <w:kern w:val="0"/>
          <w:sz w:val="24"/>
        </w:rPr>
        <w:t>份数与合同份数相同。</w:t>
      </w:r>
    </w:p>
    <w:p w14:paraId="4F8F73E4">
      <w:pPr>
        <w:adjustRightInd w:val="0"/>
        <w:snapToGrid w:val="0"/>
        <w:spacing w:line="440" w:lineRule="exact"/>
        <w:ind w:firstLine="482"/>
        <w:rPr>
          <w:rFonts w:ascii="宋体" w:hAnsi="宋体"/>
          <w:snapToGrid w:val="0"/>
          <w:color w:val="auto"/>
          <w:kern w:val="0"/>
          <w:sz w:val="24"/>
        </w:rPr>
      </w:pPr>
      <w:r>
        <w:rPr>
          <w:rFonts w:hint="eastAsia" w:ascii="宋体" w:hAnsi="宋体"/>
          <w:snapToGrid w:val="0"/>
          <w:color w:val="auto"/>
          <w:kern w:val="0"/>
          <w:sz w:val="24"/>
        </w:rPr>
        <w:t xml:space="preserve"> </w:t>
      </w:r>
    </w:p>
    <w:tbl>
      <w:tblPr>
        <w:tblStyle w:val="28"/>
        <w:tblW w:w="0" w:type="auto"/>
        <w:jc w:val="center"/>
        <w:tblLayout w:type="fixed"/>
        <w:tblCellMar>
          <w:top w:w="0" w:type="dxa"/>
          <w:left w:w="108" w:type="dxa"/>
          <w:bottom w:w="0" w:type="dxa"/>
          <w:right w:w="108" w:type="dxa"/>
        </w:tblCellMar>
      </w:tblPr>
      <w:tblGrid>
        <w:gridCol w:w="1809"/>
        <w:gridCol w:w="2805"/>
        <w:gridCol w:w="1731"/>
        <w:gridCol w:w="2885"/>
      </w:tblGrid>
      <w:tr w14:paraId="565F0A2A">
        <w:tblPrEx>
          <w:tblCellMar>
            <w:top w:w="0" w:type="dxa"/>
            <w:left w:w="108" w:type="dxa"/>
            <w:bottom w:w="0" w:type="dxa"/>
            <w:right w:w="108" w:type="dxa"/>
          </w:tblCellMar>
        </w:tblPrEx>
        <w:trPr>
          <w:jc w:val="center"/>
        </w:trPr>
        <w:tc>
          <w:tcPr>
            <w:tcW w:w="1809" w:type="dxa"/>
            <w:noWrap/>
            <w:vAlign w:val="center"/>
          </w:tcPr>
          <w:p w14:paraId="75E399D0">
            <w:pPr>
              <w:adjustRightInd w:val="0"/>
              <w:snapToGrid w:val="0"/>
              <w:spacing w:line="440" w:lineRule="exact"/>
              <w:ind w:right="11"/>
              <w:rPr>
                <w:rFonts w:ascii="宋体" w:hAnsi="宋体"/>
                <w:snapToGrid w:val="0"/>
                <w:color w:val="auto"/>
                <w:kern w:val="0"/>
                <w:sz w:val="24"/>
              </w:rPr>
            </w:pPr>
            <w:r>
              <w:rPr>
                <w:rFonts w:hint="eastAsia" w:ascii="宋体" w:hAnsi="宋体"/>
                <w:snapToGrid w:val="0"/>
                <w:color w:val="auto"/>
                <w:kern w:val="0"/>
                <w:sz w:val="24"/>
              </w:rPr>
              <w:t>甲      方：</w:t>
            </w:r>
          </w:p>
        </w:tc>
        <w:tc>
          <w:tcPr>
            <w:tcW w:w="2805" w:type="dxa"/>
            <w:noWrap/>
            <w:vAlign w:val="center"/>
          </w:tcPr>
          <w:p w14:paraId="279AA1A4">
            <w:pPr>
              <w:adjustRightInd w:val="0"/>
              <w:snapToGrid w:val="0"/>
              <w:spacing w:line="440" w:lineRule="exact"/>
              <w:ind w:right="11"/>
              <w:rPr>
                <w:rFonts w:ascii="宋体" w:hAnsi="宋体"/>
                <w:snapToGrid w:val="0"/>
                <w:color w:val="auto"/>
                <w:kern w:val="0"/>
                <w:sz w:val="24"/>
              </w:rPr>
            </w:pPr>
          </w:p>
        </w:tc>
        <w:tc>
          <w:tcPr>
            <w:tcW w:w="1731" w:type="dxa"/>
            <w:noWrap/>
            <w:vAlign w:val="center"/>
          </w:tcPr>
          <w:p w14:paraId="237588E9">
            <w:pPr>
              <w:adjustRightInd w:val="0"/>
              <w:snapToGrid w:val="0"/>
              <w:spacing w:line="440" w:lineRule="exact"/>
              <w:ind w:right="11"/>
              <w:rPr>
                <w:rFonts w:ascii="宋体" w:hAnsi="宋体"/>
                <w:snapToGrid w:val="0"/>
                <w:color w:val="auto"/>
                <w:kern w:val="0"/>
                <w:sz w:val="24"/>
              </w:rPr>
            </w:pPr>
            <w:r>
              <w:rPr>
                <w:rFonts w:hint="eastAsia" w:ascii="宋体" w:hAnsi="宋体"/>
                <w:snapToGrid w:val="0"/>
                <w:color w:val="auto"/>
                <w:kern w:val="0"/>
                <w:sz w:val="24"/>
              </w:rPr>
              <w:t>乙      方：</w:t>
            </w:r>
          </w:p>
        </w:tc>
        <w:tc>
          <w:tcPr>
            <w:tcW w:w="2885" w:type="dxa"/>
            <w:noWrap/>
            <w:vAlign w:val="center"/>
          </w:tcPr>
          <w:p w14:paraId="0C92297A">
            <w:pPr>
              <w:adjustRightInd w:val="0"/>
              <w:snapToGrid w:val="0"/>
              <w:spacing w:line="440" w:lineRule="exact"/>
              <w:ind w:right="11"/>
              <w:rPr>
                <w:rFonts w:ascii="宋体" w:hAnsi="宋体"/>
                <w:snapToGrid w:val="0"/>
                <w:color w:val="auto"/>
                <w:kern w:val="0"/>
                <w:sz w:val="24"/>
              </w:rPr>
            </w:pPr>
          </w:p>
        </w:tc>
      </w:tr>
      <w:tr w14:paraId="75EE39E1">
        <w:tblPrEx>
          <w:tblCellMar>
            <w:top w:w="0" w:type="dxa"/>
            <w:left w:w="108" w:type="dxa"/>
            <w:bottom w:w="0" w:type="dxa"/>
            <w:right w:w="108" w:type="dxa"/>
          </w:tblCellMar>
        </w:tblPrEx>
        <w:trPr>
          <w:jc w:val="center"/>
        </w:trPr>
        <w:tc>
          <w:tcPr>
            <w:tcW w:w="1809" w:type="dxa"/>
            <w:noWrap/>
            <w:vAlign w:val="center"/>
          </w:tcPr>
          <w:p w14:paraId="615E04C3">
            <w:pPr>
              <w:adjustRightInd w:val="0"/>
              <w:snapToGrid w:val="0"/>
              <w:spacing w:line="440" w:lineRule="exact"/>
              <w:ind w:right="11"/>
              <w:rPr>
                <w:rFonts w:ascii="宋体" w:hAnsi="宋体"/>
                <w:snapToGrid w:val="0"/>
                <w:color w:val="auto"/>
                <w:kern w:val="0"/>
                <w:sz w:val="24"/>
              </w:rPr>
            </w:pPr>
            <w:r>
              <w:rPr>
                <w:rFonts w:hint="eastAsia" w:ascii="宋体" w:hAnsi="宋体"/>
                <w:snapToGrid w:val="0"/>
                <w:color w:val="auto"/>
                <w:kern w:val="0"/>
                <w:sz w:val="24"/>
              </w:rPr>
              <w:t>法定代表人：</w:t>
            </w:r>
          </w:p>
        </w:tc>
        <w:tc>
          <w:tcPr>
            <w:tcW w:w="2805" w:type="dxa"/>
            <w:noWrap/>
            <w:vAlign w:val="center"/>
          </w:tcPr>
          <w:p w14:paraId="55F4B64E">
            <w:pPr>
              <w:adjustRightInd w:val="0"/>
              <w:snapToGrid w:val="0"/>
              <w:spacing w:line="440" w:lineRule="exact"/>
              <w:ind w:right="11"/>
              <w:rPr>
                <w:rFonts w:ascii="宋体" w:hAnsi="宋体"/>
                <w:snapToGrid w:val="0"/>
                <w:color w:val="auto"/>
                <w:kern w:val="0"/>
                <w:sz w:val="24"/>
              </w:rPr>
            </w:pPr>
          </w:p>
        </w:tc>
        <w:tc>
          <w:tcPr>
            <w:tcW w:w="1731" w:type="dxa"/>
            <w:noWrap/>
            <w:vAlign w:val="center"/>
          </w:tcPr>
          <w:p w14:paraId="3B7CE295">
            <w:pPr>
              <w:adjustRightInd w:val="0"/>
              <w:snapToGrid w:val="0"/>
              <w:spacing w:line="440" w:lineRule="exact"/>
              <w:ind w:right="11"/>
              <w:rPr>
                <w:rFonts w:ascii="宋体" w:hAnsi="宋体"/>
                <w:snapToGrid w:val="0"/>
                <w:color w:val="auto"/>
                <w:kern w:val="0"/>
                <w:sz w:val="24"/>
              </w:rPr>
            </w:pPr>
            <w:r>
              <w:rPr>
                <w:rFonts w:hint="eastAsia" w:ascii="宋体" w:hAnsi="宋体"/>
                <w:snapToGrid w:val="0"/>
                <w:color w:val="auto"/>
                <w:kern w:val="0"/>
                <w:sz w:val="24"/>
              </w:rPr>
              <w:t>法定代表人：</w:t>
            </w:r>
          </w:p>
        </w:tc>
        <w:tc>
          <w:tcPr>
            <w:tcW w:w="2885" w:type="dxa"/>
            <w:noWrap/>
            <w:vAlign w:val="center"/>
          </w:tcPr>
          <w:p w14:paraId="4D127B4A">
            <w:pPr>
              <w:adjustRightInd w:val="0"/>
              <w:snapToGrid w:val="0"/>
              <w:spacing w:line="440" w:lineRule="exact"/>
              <w:ind w:right="11"/>
              <w:rPr>
                <w:rFonts w:ascii="宋体" w:hAnsi="宋体"/>
                <w:snapToGrid w:val="0"/>
                <w:color w:val="auto"/>
                <w:kern w:val="0"/>
                <w:sz w:val="24"/>
              </w:rPr>
            </w:pPr>
          </w:p>
        </w:tc>
      </w:tr>
      <w:tr w14:paraId="5C18BE1D">
        <w:tblPrEx>
          <w:tblCellMar>
            <w:top w:w="0" w:type="dxa"/>
            <w:left w:w="108" w:type="dxa"/>
            <w:bottom w:w="0" w:type="dxa"/>
            <w:right w:w="108" w:type="dxa"/>
          </w:tblCellMar>
        </w:tblPrEx>
        <w:trPr>
          <w:jc w:val="center"/>
        </w:trPr>
        <w:tc>
          <w:tcPr>
            <w:tcW w:w="1809" w:type="dxa"/>
            <w:noWrap/>
            <w:vAlign w:val="center"/>
          </w:tcPr>
          <w:p w14:paraId="1A5D0DA2">
            <w:pPr>
              <w:adjustRightInd w:val="0"/>
              <w:snapToGrid w:val="0"/>
              <w:spacing w:line="440" w:lineRule="exact"/>
              <w:ind w:right="11"/>
              <w:rPr>
                <w:rFonts w:ascii="宋体" w:hAnsi="宋体"/>
                <w:snapToGrid w:val="0"/>
                <w:color w:val="auto"/>
                <w:kern w:val="0"/>
                <w:sz w:val="24"/>
              </w:rPr>
            </w:pPr>
            <w:r>
              <w:rPr>
                <w:rFonts w:hint="eastAsia" w:ascii="宋体" w:hAnsi="宋体"/>
                <w:snapToGrid w:val="0"/>
                <w:color w:val="auto"/>
                <w:kern w:val="0"/>
                <w:sz w:val="24"/>
              </w:rPr>
              <w:t>委托代理人：</w:t>
            </w:r>
          </w:p>
        </w:tc>
        <w:tc>
          <w:tcPr>
            <w:tcW w:w="2805" w:type="dxa"/>
            <w:noWrap/>
            <w:vAlign w:val="center"/>
          </w:tcPr>
          <w:p w14:paraId="19009DAB">
            <w:pPr>
              <w:adjustRightInd w:val="0"/>
              <w:snapToGrid w:val="0"/>
              <w:spacing w:line="440" w:lineRule="exact"/>
              <w:ind w:right="11"/>
              <w:rPr>
                <w:rFonts w:ascii="宋体" w:hAnsi="宋体"/>
                <w:snapToGrid w:val="0"/>
                <w:color w:val="auto"/>
                <w:kern w:val="0"/>
                <w:sz w:val="24"/>
              </w:rPr>
            </w:pPr>
          </w:p>
        </w:tc>
        <w:tc>
          <w:tcPr>
            <w:tcW w:w="1731" w:type="dxa"/>
            <w:noWrap/>
            <w:vAlign w:val="center"/>
          </w:tcPr>
          <w:p w14:paraId="62F5A025">
            <w:pPr>
              <w:adjustRightInd w:val="0"/>
              <w:snapToGrid w:val="0"/>
              <w:spacing w:line="440" w:lineRule="exact"/>
              <w:ind w:right="11"/>
              <w:rPr>
                <w:rFonts w:ascii="宋体" w:hAnsi="宋体"/>
                <w:snapToGrid w:val="0"/>
                <w:color w:val="auto"/>
                <w:kern w:val="0"/>
                <w:sz w:val="24"/>
              </w:rPr>
            </w:pPr>
            <w:r>
              <w:rPr>
                <w:rFonts w:hint="eastAsia" w:ascii="宋体" w:hAnsi="宋体"/>
                <w:snapToGrid w:val="0"/>
                <w:color w:val="auto"/>
                <w:kern w:val="0"/>
                <w:sz w:val="24"/>
              </w:rPr>
              <w:t>委托代理人：</w:t>
            </w:r>
          </w:p>
        </w:tc>
        <w:tc>
          <w:tcPr>
            <w:tcW w:w="2885" w:type="dxa"/>
            <w:noWrap/>
            <w:vAlign w:val="center"/>
          </w:tcPr>
          <w:p w14:paraId="13EF7154">
            <w:pPr>
              <w:adjustRightInd w:val="0"/>
              <w:snapToGrid w:val="0"/>
              <w:spacing w:line="440" w:lineRule="exact"/>
              <w:ind w:right="11"/>
              <w:rPr>
                <w:rFonts w:ascii="宋体" w:hAnsi="宋体"/>
                <w:snapToGrid w:val="0"/>
                <w:color w:val="auto"/>
                <w:kern w:val="0"/>
                <w:sz w:val="24"/>
              </w:rPr>
            </w:pPr>
          </w:p>
        </w:tc>
      </w:tr>
    </w:tbl>
    <w:p w14:paraId="2C986B03">
      <w:pPr>
        <w:spacing w:line="440" w:lineRule="exact"/>
        <w:jc w:val="left"/>
        <w:rPr>
          <w:rFonts w:hint="eastAsia" w:ascii="宋体" w:hAnsi="宋体"/>
          <w:snapToGrid w:val="0"/>
          <w:color w:val="auto"/>
          <w:kern w:val="0"/>
          <w:sz w:val="24"/>
        </w:rPr>
        <w:sectPr>
          <w:footerReference r:id="rId10" w:type="default"/>
          <w:footerReference r:id="rId11" w:type="even"/>
          <w:pgSz w:w="11906" w:h="16838"/>
          <w:pgMar w:top="1247" w:right="1304" w:bottom="936" w:left="1588" w:header="851" w:footer="992" w:gutter="0"/>
          <w:cols w:space="720" w:num="1"/>
          <w:titlePg/>
          <w:docGrid w:type="lines" w:linePitch="312" w:charSpace="0"/>
        </w:sectPr>
      </w:pPr>
      <w:r>
        <w:rPr>
          <w:rFonts w:hint="eastAsia" w:ascii="宋体" w:hAnsi="宋体"/>
          <w:snapToGrid w:val="0"/>
          <w:color w:val="auto"/>
          <w:kern w:val="0"/>
          <w:sz w:val="24"/>
        </w:rPr>
        <w:t>签订日期：    年    月    日          签订地点：广州市黄埔区</w:t>
      </w:r>
    </w:p>
    <w:p w14:paraId="0CC3F9C0">
      <w:pPr>
        <w:pStyle w:val="22"/>
        <w:spacing w:line="360" w:lineRule="auto"/>
        <w:rPr>
          <w:rFonts w:hint="eastAsia" w:ascii="宋体" w:hAnsi="宋体" w:eastAsia="宋体" w:cs="宋体"/>
          <w:color w:val="auto"/>
          <w:highlight w:val="none"/>
        </w:rPr>
      </w:pPr>
    </w:p>
    <w:p w14:paraId="2C790AE8">
      <w:pPr>
        <w:spacing w:line="360" w:lineRule="auto"/>
        <w:jc w:val="center"/>
        <w:rPr>
          <w:rFonts w:hint="eastAsia" w:ascii="宋体" w:hAnsi="宋体" w:eastAsia="宋体" w:cs="宋体"/>
          <w:b/>
          <w:color w:val="auto"/>
          <w:sz w:val="24"/>
          <w:highlight w:val="none"/>
        </w:rPr>
      </w:pPr>
      <w:bookmarkStart w:id="151" w:name="_Toc1562"/>
      <w:bookmarkStart w:id="152" w:name="_Toc8835"/>
      <w:bookmarkStart w:id="153" w:name="_Toc19059"/>
    </w:p>
    <w:p w14:paraId="248D0603">
      <w:pPr>
        <w:spacing w:line="360" w:lineRule="auto"/>
        <w:jc w:val="center"/>
        <w:rPr>
          <w:rFonts w:hint="eastAsia" w:ascii="宋体" w:hAnsi="宋体" w:eastAsia="宋体" w:cs="宋体"/>
          <w:b/>
          <w:color w:val="auto"/>
          <w:sz w:val="24"/>
          <w:highlight w:val="none"/>
        </w:rPr>
      </w:pPr>
    </w:p>
    <w:p w14:paraId="724C42C6">
      <w:pPr>
        <w:spacing w:line="360" w:lineRule="auto"/>
        <w:jc w:val="center"/>
        <w:rPr>
          <w:rFonts w:hint="eastAsia" w:ascii="宋体" w:hAnsi="宋体" w:eastAsia="宋体" w:cs="宋体"/>
          <w:b/>
          <w:color w:val="auto"/>
          <w:sz w:val="24"/>
          <w:highlight w:val="none"/>
        </w:rPr>
      </w:pPr>
    </w:p>
    <w:p w14:paraId="1787B2F4">
      <w:pPr>
        <w:rPr>
          <w:rFonts w:ascii="宋体" w:hAnsi="宋体"/>
          <w:snapToGrid w:val="0"/>
          <w:color w:val="auto"/>
          <w:kern w:val="0"/>
          <w:sz w:val="24"/>
        </w:rPr>
      </w:pPr>
      <w:r>
        <w:rPr>
          <w:rFonts w:hint="eastAsia" w:ascii="宋体" w:hAnsi="宋体"/>
          <w:snapToGrid w:val="0"/>
          <w:color w:val="auto"/>
          <w:kern w:val="0"/>
          <w:sz w:val="24"/>
        </w:rPr>
        <w:t>附件2：</w:t>
      </w:r>
    </w:p>
    <w:p w14:paraId="69BA1687">
      <w:pPr>
        <w:jc w:val="center"/>
        <w:rPr>
          <w:rFonts w:ascii="宋体" w:hAnsi="宋体"/>
          <w:b/>
          <w:snapToGrid w:val="0"/>
          <w:color w:val="auto"/>
          <w:kern w:val="0"/>
          <w:sz w:val="32"/>
          <w:szCs w:val="32"/>
        </w:rPr>
      </w:pPr>
      <w:r>
        <w:rPr>
          <w:rFonts w:hint="eastAsia" w:ascii="宋体" w:hAnsi="宋体"/>
          <w:b/>
          <w:snapToGrid w:val="0"/>
          <w:color w:val="auto"/>
          <w:kern w:val="0"/>
          <w:sz w:val="32"/>
          <w:szCs w:val="32"/>
        </w:rPr>
        <w:t>项目监理机构及监理人员表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1247"/>
        <w:gridCol w:w="851"/>
        <w:gridCol w:w="1206"/>
        <w:gridCol w:w="1152"/>
        <w:gridCol w:w="1134"/>
        <w:gridCol w:w="992"/>
        <w:gridCol w:w="1276"/>
        <w:gridCol w:w="1418"/>
        <w:gridCol w:w="1559"/>
        <w:gridCol w:w="1506"/>
      </w:tblGrid>
      <w:tr w14:paraId="2653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vMerge w:val="restart"/>
            <w:noWrap w:val="0"/>
            <w:vAlign w:val="center"/>
          </w:tcPr>
          <w:p w14:paraId="6F6D63FA">
            <w:pPr>
              <w:adjustRightInd w:val="0"/>
              <w:snapToGrid w:val="0"/>
              <w:spacing w:line="440" w:lineRule="exact"/>
              <w:jc w:val="center"/>
              <w:rPr>
                <w:rFonts w:ascii="宋体" w:hAnsi="宋体"/>
                <w:snapToGrid w:val="0"/>
                <w:color w:val="auto"/>
                <w:kern w:val="0"/>
                <w:sz w:val="18"/>
              </w:rPr>
            </w:pPr>
            <w:r>
              <w:rPr>
                <w:rFonts w:hint="eastAsia" w:ascii="宋体" w:hAnsi="宋体"/>
                <w:snapToGrid w:val="0"/>
                <w:color w:val="auto"/>
                <w:kern w:val="0"/>
                <w:sz w:val="18"/>
              </w:rPr>
              <w:t>职务</w:t>
            </w:r>
          </w:p>
        </w:tc>
        <w:tc>
          <w:tcPr>
            <w:tcW w:w="1247" w:type="dxa"/>
            <w:vMerge w:val="restart"/>
            <w:noWrap w:val="0"/>
            <w:vAlign w:val="center"/>
          </w:tcPr>
          <w:p w14:paraId="3BDADA8D">
            <w:pPr>
              <w:adjustRightInd w:val="0"/>
              <w:snapToGrid w:val="0"/>
              <w:spacing w:line="440" w:lineRule="exact"/>
              <w:jc w:val="center"/>
              <w:rPr>
                <w:rFonts w:ascii="宋体" w:hAnsi="宋体"/>
                <w:snapToGrid w:val="0"/>
                <w:color w:val="auto"/>
                <w:kern w:val="0"/>
                <w:sz w:val="18"/>
              </w:rPr>
            </w:pPr>
            <w:r>
              <w:rPr>
                <w:rFonts w:hint="eastAsia" w:ascii="宋体" w:hAnsi="宋体"/>
                <w:snapToGrid w:val="0"/>
                <w:color w:val="auto"/>
                <w:kern w:val="0"/>
                <w:sz w:val="18"/>
              </w:rPr>
              <w:t>姓名</w:t>
            </w:r>
          </w:p>
        </w:tc>
        <w:tc>
          <w:tcPr>
            <w:tcW w:w="851" w:type="dxa"/>
            <w:vMerge w:val="restart"/>
            <w:noWrap w:val="0"/>
            <w:vAlign w:val="center"/>
          </w:tcPr>
          <w:p w14:paraId="23BE7ED1">
            <w:pPr>
              <w:adjustRightInd w:val="0"/>
              <w:snapToGrid w:val="0"/>
              <w:spacing w:line="440" w:lineRule="exact"/>
              <w:jc w:val="center"/>
              <w:rPr>
                <w:rFonts w:ascii="宋体" w:hAnsi="宋体"/>
                <w:snapToGrid w:val="0"/>
                <w:color w:val="auto"/>
                <w:kern w:val="0"/>
                <w:sz w:val="18"/>
              </w:rPr>
            </w:pPr>
            <w:r>
              <w:rPr>
                <w:rFonts w:hint="eastAsia" w:ascii="宋体" w:hAnsi="宋体"/>
                <w:snapToGrid w:val="0"/>
                <w:color w:val="auto"/>
                <w:kern w:val="0"/>
                <w:sz w:val="18"/>
              </w:rPr>
              <w:t>职称</w:t>
            </w:r>
          </w:p>
        </w:tc>
        <w:tc>
          <w:tcPr>
            <w:tcW w:w="5760" w:type="dxa"/>
            <w:gridSpan w:val="5"/>
            <w:noWrap w:val="0"/>
            <w:vAlign w:val="center"/>
          </w:tcPr>
          <w:p w14:paraId="43F1887E">
            <w:pPr>
              <w:adjustRightInd w:val="0"/>
              <w:snapToGrid w:val="0"/>
              <w:spacing w:line="440" w:lineRule="exact"/>
              <w:jc w:val="center"/>
              <w:rPr>
                <w:rFonts w:ascii="宋体" w:hAnsi="宋体"/>
                <w:snapToGrid w:val="0"/>
                <w:color w:val="auto"/>
                <w:kern w:val="0"/>
                <w:sz w:val="18"/>
              </w:rPr>
            </w:pPr>
            <w:r>
              <w:rPr>
                <w:rFonts w:hint="eastAsia" w:ascii="宋体" w:hAnsi="宋体"/>
                <w:snapToGrid w:val="0"/>
                <w:color w:val="auto"/>
                <w:kern w:val="0"/>
                <w:sz w:val="18"/>
              </w:rPr>
              <w:t>执业或职业资格证明</w:t>
            </w:r>
          </w:p>
        </w:tc>
        <w:tc>
          <w:tcPr>
            <w:tcW w:w="2977" w:type="dxa"/>
            <w:gridSpan w:val="2"/>
            <w:noWrap w:val="0"/>
            <w:vAlign w:val="center"/>
          </w:tcPr>
          <w:p w14:paraId="3556659B">
            <w:pPr>
              <w:adjustRightInd w:val="0"/>
              <w:snapToGrid w:val="0"/>
              <w:spacing w:line="440" w:lineRule="exact"/>
              <w:jc w:val="center"/>
              <w:rPr>
                <w:rFonts w:ascii="宋体" w:hAnsi="宋体"/>
                <w:snapToGrid w:val="0"/>
                <w:color w:val="auto"/>
                <w:kern w:val="0"/>
                <w:sz w:val="18"/>
              </w:rPr>
            </w:pPr>
            <w:r>
              <w:rPr>
                <w:rFonts w:hint="eastAsia" w:ascii="宋体" w:hAnsi="宋体"/>
                <w:snapToGrid w:val="0"/>
                <w:color w:val="auto"/>
                <w:kern w:val="0"/>
                <w:sz w:val="18"/>
              </w:rPr>
              <w:t>已承担完工工程情况</w:t>
            </w:r>
          </w:p>
        </w:tc>
        <w:tc>
          <w:tcPr>
            <w:tcW w:w="1506" w:type="dxa"/>
            <w:vMerge w:val="restart"/>
            <w:noWrap w:val="0"/>
            <w:vAlign w:val="top"/>
          </w:tcPr>
          <w:p w14:paraId="6D84D8A6">
            <w:pPr>
              <w:adjustRightInd w:val="0"/>
              <w:snapToGrid w:val="0"/>
              <w:spacing w:line="440" w:lineRule="exact"/>
              <w:rPr>
                <w:rFonts w:ascii="宋体" w:hAnsi="宋体"/>
                <w:snapToGrid w:val="0"/>
                <w:color w:val="auto"/>
                <w:kern w:val="0"/>
                <w:sz w:val="18"/>
              </w:rPr>
            </w:pPr>
            <w:r>
              <w:rPr>
                <w:rFonts w:hint="eastAsia" w:ascii="宋体" w:hAnsi="宋体"/>
                <w:snapToGrid w:val="0"/>
                <w:color w:val="auto"/>
                <w:kern w:val="0"/>
                <w:sz w:val="18"/>
              </w:rPr>
              <w:t>目前参与工程数量（含本工程）</w:t>
            </w:r>
          </w:p>
        </w:tc>
      </w:tr>
      <w:tr w14:paraId="30042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vMerge w:val="continue"/>
            <w:noWrap w:val="0"/>
            <w:vAlign w:val="center"/>
          </w:tcPr>
          <w:p w14:paraId="2AD38364">
            <w:pPr>
              <w:adjustRightInd w:val="0"/>
              <w:snapToGrid w:val="0"/>
              <w:spacing w:line="440" w:lineRule="exact"/>
              <w:jc w:val="center"/>
              <w:rPr>
                <w:rFonts w:ascii="宋体" w:hAnsi="宋体"/>
                <w:snapToGrid w:val="0"/>
                <w:color w:val="auto"/>
                <w:kern w:val="0"/>
                <w:sz w:val="18"/>
              </w:rPr>
            </w:pPr>
          </w:p>
        </w:tc>
        <w:tc>
          <w:tcPr>
            <w:tcW w:w="1247" w:type="dxa"/>
            <w:vMerge w:val="continue"/>
            <w:noWrap w:val="0"/>
            <w:vAlign w:val="center"/>
          </w:tcPr>
          <w:p w14:paraId="64420C3D">
            <w:pPr>
              <w:adjustRightInd w:val="0"/>
              <w:snapToGrid w:val="0"/>
              <w:spacing w:line="440" w:lineRule="exact"/>
              <w:jc w:val="center"/>
              <w:rPr>
                <w:rFonts w:ascii="宋体" w:hAnsi="宋体"/>
                <w:snapToGrid w:val="0"/>
                <w:color w:val="auto"/>
                <w:kern w:val="0"/>
                <w:sz w:val="18"/>
              </w:rPr>
            </w:pPr>
          </w:p>
        </w:tc>
        <w:tc>
          <w:tcPr>
            <w:tcW w:w="851" w:type="dxa"/>
            <w:vMerge w:val="continue"/>
            <w:noWrap w:val="0"/>
            <w:vAlign w:val="center"/>
          </w:tcPr>
          <w:p w14:paraId="6DD60073">
            <w:pPr>
              <w:adjustRightInd w:val="0"/>
              <w:snapToGrid w:val="0"/>
              <w:spacing w:line="440" w:lineRule="exact"/>
              <w:jc w:val="center"/>
              <w:rPr>
                <w:rFonts w:ascii="宋体" w:hAnsi="宋体"/>
                <w:snapToGrid w:val="0"/>
                <w:color w:val="auto"/>
                <w:kern w:val="0"/>
                <w:sz w:val="18"/>
              </w:rPr>
            </w:pPr>
          </w:p>
        </w:tc>
        <w:tc>
          <w:tcPr>
            <w:tcW w:w="1206" w:type="dxa"/>
            <w:noWrap w:val="0"/>
            <w:vAlign w:val="center"/>
          </w:tcPr>
          <w:p w14:paraId="5B875C83">
            <w:pPr>
              <w:adjustRightInd w:val="0"/>
              <w:snapToGrid w:val="0"/>
              <w:spacing w:line="440" w:lineRule="exact"/>
              <w:jc w:val="center"/>
              <w:rPr>
                <w:rFonts w:ascii="宋体" w:hAnsi="宋体"/>
                <w:snapToGrid w:val="0"/>
                <w:color w:val="auto"/>
                <w:kern w:val="0"/>
                <w:sz w:val="18"/>
              </w:rPr>
            </w:pPr>
            <w:r>
              <w:rPr>
                <w:rFonts w:hint="eastAsia" w:ascii="宋体" w:hAnsi="宋体"/>
                <w:snapToGrid w:val="0"/>
                <w:color w:val="auto"/>
                <w:kern w:val="0"/>
                <w:sz w:val="18"/>
              </w:rPr>
              <w:t>证书名称</w:t>
            </w:r>
          </w:p>
        </w:tc>
        <w:tc>
          <w:tcPr>
            <w:tcW w:w="1152" w:type="dxa"/>
            <w:noWrap w:val="0"/>
            <w:vAlign w:val="center"/>
          </w:tcPr>
          <w:p w14:paraId="2E0BF1A3">
            <w:pPr>
              <w:adjustRightInd w:val="0"/>
              <w:snapToGrid w:val="0"/>
              <w:spacing w:line="440" w:lineRule="exact"/>
              <w:jc w:val="center"/>
              <w:rPr>
                <w:rFonts w:ascii="宋体" w:hAnsi="宋体"/>
                <w:snapToGrid w:val="0"/>
                <w:color w:val="auto"/>
                <w:kern w:val="0"/>
                <w:sz w:val="18"/>
              </w:rPr>
            </w:pPr>
            <w:r>
              <w:rPr>
                <w:rFonts w:hint="eastAsia" w:ascii="宋体" w:hAnsi="宋体"/>
                <w:snapToGrid w:val="0"/>
                <w:color w:val="auto"/>
                <w:kern w:val="0"/>
                <w:sz w:val="18"/>
              </w:rPr>
              <w:t>级别</w:t>
            </w:r>
          </w:p>
        </w:tc>
        <w:tc>
          <w:tcPr>
            <w:tcW w:w="1134" w:type="dxa"/>
            <w:noWrap w:val="0"/>
            <w:vAlign w:val="center"/>
          </w:tcPr>
          <w:p w14:paraId="61BEF9B2">
            <w:pPr>
              <w:adjustRightInd w:val="0"/>
              <w:snapToGrid w:val="0"/>
              <w:spacing w:line="440" w:lineRule="exact"/>
              <w:jc w:val="center"/>
              <w:rPr>
                <w:rFonts w:ascii="宋体" w:hAnsi="宋体"/>
                <w:snapToGrid w:val="0"/>
                <w:color w:val="auto"/>
                <w:kern w:val="0"/>
                <w:sz w:val="18"/>
              </w:rPr>
            </w:pPr>
            <w:r>
              <w:rPr>
                <w:rFonts w:hint="eastAsia" w:ascii="宋体" w:hAnsi="宋体"/>
                <w:snapToGrid w:val="0"/>
                <w:color w:val="auto"/>
                <w:kern w:val="0"/>
                <w:sz w:val="18"/>
              </w:rPr>
              <w:t>证号</w:t>
            </w:r>
          </w:p>
        </w:tc>
        <w:tc>
          <w:tcPr>
            <w:tcW w:w="992" w:type="dxa"/>
            <w:noWrap w:val="0"/>
            <w:vAlign w:val="center"/>
          </w:tcPr>
          <w:p w14:paraId="4E200F01">
            <w:pPr>
              <w:adjustRightInd w:val="0"/>
              <w:snapToGrid w:val="0"/>
              <w:spacing w:line="440" w:lineRule="exact"/>
              <w:jc w:val="center"/>
              <w:rPr>
                <w:rFonts w:ascii="宋体" w:hAnsi="宋体"/>
                <w:snapToGrid w:val="0"/>
                <w:color w:val="auto"/>
                <w:kern w:val="0"/>
                <w:sz w:val="18"/>
              </w:rPr>
            </w:pPr>
            <w:r>
              <w:rPr>
                <w:rFonts w:hint="eastAsia" w:ascii="宋体" w:hAnsi="宋体"/>
                <w:snapToGrid w:val="0"/>
                <w:color w:val="auto"/>
                <w:kern w:val="0"/>
                <w:sz w:val="18"/>
              </w:rPr>
              <w:t>专业</w:t>
            </w:r>
          </w:p>
        </w:tc>
        <w:tc>
          <w:tcPr>
            <w:tcW w:w="1276" w:type="dxa"/>
            <w:noWrap w:val="0"/>
            <w:vAlign w:val="center"/>
          </w:tcPr>
          <w:p w14:paraId="76C97128">
            <w:pPr>
              <w:adjustRightInd w:val="0"/>
              <w:snapToGrid w:val="0"/>
              <w:spacing w:line="440" w:lineRule="exact"/>
              <w:jc w:val="center"/>
              <w:rPr>
                <w:rFonts w:ascii="宋体" w:hAnsi="宋体"/>
                <w:snapToGrid w:val="0"/>
                <w:color w:val="auto"/>
                <w:kern w:val="0"/>
                <w:sz w:val="18"/>
              </w:rPr>
            </w:pPr>
            <w:r>
              <w:rPr>
                <w:rFonts w:hint="eastAsia" w:ascii="宋体" w:hAnsi="宋体"/>
                <w:snapToGrid w:val="0"/>
                <w:color w:val="auto"/>
                <w:kern w:val="0"/>
                <w:sz w:val="18"/>
              </w:rPr>
              <w:t>原服务单位</w:t>
            </w:r>
          </w:p>
        </w:tc>
        <w:tc>
          <w:tcPr>
            <w:tcW w:w="1418" w:type="dxa"/>
            <w:noWrap w:val="0"/>
            <w:vAlign w:val="center"/>
          </w:tcPr>
          <w:p w14:paraId="22CFE6D0">
            <w:pPr>
              <w:adjustRightInd w:val="0"/>
              <w:snapToGrid w:val="0"/>
              <w:spacing w:line="440" w:lineRule="exact"/>
              <w:jc w:val="center"/>
              <w:rPr>
                <w:rFonts w:ascii="宋体" w:hAnsi="宋体"/>
                <w:snapToGrid w:val="0"/>
                <w:color w:val="auto"/>
                <w:kern w:val="0"/>
                <w:sz w:val="18"/>
              </w:rPr>
            </w:pPr>
            <w:r>
              <w:rPr>
                <w:rFonts w:hint="eastAsia" w:ascii="宋体" w:hAnsi="宋体"/>
                <w:snapToGrid w:val="0"/>
                <w:color w:val="auto"/>
                <w:kern w:val="0"/>
                <w:sz w:val="18"/>
              </w:rPr>
              <w:t>项目数</w:t>
            </w:r>
          </w:p>
        </w:tc>
        <w:tc>
          <w:tcPr>
            <w:tcW w:w="1559" w:type="dxa"/>
            <w:noWrap w:val="0"/>
            <w:vAlign w:val="center"/>
          </w:tcPr>
          <w:p w14:paraId="3B2E2451">
            <w:pPr>
              <w:adjustRightInd w:val="0"/>
              <w:snapToGrid w:val="0"/>
              <w:spacing w:line="440" w:lineRule="exact"/>
              <w:jc w:val="center"/>
              <w:rPr>
                <w:rFonts w:ascii="宋体" w:hAnsi="宋体"/>
                <w:snapToGrid w:val="0"/>
                <w:color w:val="auto"/>
                <w:kern w:val="0"/>
                <w:sz w:val="18"/>
              </w:rPr>
            </w:pPr>
            <w:r>
              <w:rPr>
                <w:rFonts w:hint="eastAsia" w:ascii="宋体" w:hAnsi="宋体"/>
                <w:snapToGrid w:val="0"/>
                <w:color w:val="auto"/>
                <w:kern w:val="0"/>
                <w:sz w:val="18"/>
              </w:rPr>
              <w:t>主要项目名称</w:t>
            </w:r>
          </w:p>
        </w:tc>
        <w:tc>
          <w:tcPr>
            <w:tcW w:w="1506" w:type="dxa"/>
            <w:vMerge w:val="continue"/>
            <w:noWrap w:val="0"/>
            <w:vAlign w:val="top"/>
          </w:tcPr>
          <w:p w14:paraId="61804C91">
            <w:pPr>
              <w:adjustRightInd w:val="0"/>
              <w:snapToGrid w:val="0"/>
              <w:spacing w:line="440" w:lineRule="exact"/>
              <w:rPr>
                <w:rFonts w:ascii="宋体" w:hAnsi="宋体"/>
                <w:snapToGrid w:val="0"/>
                <w:color w:val="auto"/>
                <w:kern w:val="0"/>
                <w:sz w:val="18"/>
              </w:rPr>
            </w:pPr>
          </w:p>
        </w:tc>
      </w:tr>
      <w:tr w14:paraId="38550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noWrap w:val="0"/>
            <w:vAlign w:val="top"/>
          </w:tcPr>
          <w:p w14:paraId="73415035">
            <w:pPr>
              <w:adjustRightInd w:val="0"/>
              <w:snapToGrid w:val="0"/>
              <w:spacing w:line="440" w:lineRule="exact"/>
              <w:rPr>
                <w:rFonts w:ascii="宋体" w:hAnsi="宋体"/>
                <w:snapToGrid w:val="0"/>
                <w:color w:val="auto"/>
                <w:kern w:val="0"/>
                <w:sz w:val="18"/>
              </w:rPr>
            </w:pPr>
            <w:r>
              <w:rPr>
                <w:rFonts w:hint="eastAsia" w:ascii="宋体" w:hAnsi="宋体"/>
                <w:snapToGrid w:val="0"/>
                <w:color w:val="auto"/>
                <w:kern w:val="0"/>
                <w:sz w:val="18"/>
              </w:rPr>
              <w:t>项目总监</w:t>
            </w:r>
          </w:p>
        </w:tc>
        <w:tc>
          <w:tcPr>
            <w:tcW w:w="1247" w:type="dxa"/>
            <w:noWrap w:val="0"/>
            <w:vAlign w:val="top"/>
          </w:tcPr>
          <w:p w14:paraId="2F2A2B3F">
            <w:pPr>
              <w:adjustRightInd w:val="0"/>
              <w:snapToGrid w:val="0"/>
              <w:spacing w:line="440" w:lineRule="exact"/>
              <w:rPr>
                <w:rFonts w:ascii="宋体" w:hAnsi="宋体"/>
                <w:snapToGrid w:val="0"/>
                <w:color w:val="auto"/>
                <w:kern w:val="0"/>
                <w:sz w:val="18"/>
              </w:rPr>
            </w:pPr>
          </w:p>
        </w:tc>
        <w:tc>
          <w:tcPr>
            <w:tcW w:w="851" w:type="dxa"/>
            <w:noWrap w:val="0"/>
            <w:vAlign w:val="top"/>
          </w:tcPr>
          <w:p w14:paraId="0548B7C2">
            <w:pPr>
              <w:adjustRightInd w:val="0"/>
              <w:snapToGrid w:val="0"/>
              <w:spacing w:line="440" w:lineRule="exact"/>
              <w:rPr>
                <w:rFonts w:ascii="宋体" w:hAnsi="宋体"/>
                <w:snapToGrid w:val="0"/>
                <w:color w:val="auto"/>
                <w:kern w:val="0"/>
                <w:sz w:val="18"/>
              </w:rPr>
            </w:pPr>
          </w:p>
        </w:tc>
        <w:tc>
          <w:tcPr>
            <w:tcW w:w="1206" w:type="dxa"/>
            <w:noWrap w:val="0"/>
            <w:vAlign w:val="top"/>
          </w:tcPr>
          <w:p w14:paraId="5B013927">
            <w:pPr>
              <w:adjustRightInd w:val="0"/>
              <w:snapToGrid w:val="0"/>
              <w:spacing w:line="440" w:lineRule="exact"/>
              <w:rPr>
                <w:rFonts w:ascii="宋体" w:hAnsi="宋体"/>
                <w:snapToGrid w:val="0"/>
                <w:color w:val="auto"/>
                <w:kern w:val="0"/>
                <w:sz w:val="18"/>
              </w:rPr>
            </w:pPr>
          </w:p>
        </w:tc>
        <w:tc>
          <w:tcPr>
            <w:tcW w:w="1152" w:type="dxa"/>
            <w:noWrap w:val="0"/>
            <w:vAlign w:val="top"/>
          </w:tcPr>
          <w:p w14:paraId="4BE9D456">
            <w:pPr>
              <w:adjustRightInd w:val="0"/>
              <w:snapToGrid w:val="0"/>
              <w:spacing w:line="440" w:lineRule="exact"/>
              <w:rPr>
                <w:rFonts w:ascii="宋体" w:hAnsi="宋体"/>
                <w:snapToGrid w:val="0"/>
                <w:color w:val="auto"/>
                <w:kern w:val="0"/>
                <w:sz w:val="18"/>
              </w:rPr>
            </w:pPr>
          </w:p>
        </w:tc>
        <w:tc>
          <w:tcPr>
            <w:tcW w:w="1134" w:type="dxa"/>
            <w:noWrap w:val="0"/>
            <w:vAlign w:val="top"/>
          </w:tcPr>
          <w:p w14:paraId="5C0141D9">
            <w:pPr>
              <w:adjustRightInd w:val="0"/>
              <w:snapToGrid w:val="0"/>
              <w:spacing w:line="440" w:lineRule="exact"/>
              <w:rPr>
                <w:rFonts w:ascii="宋体" w:hAnsi="宋体"/>
                <w:snapToGrid w:val="0"/>
                <w:color w:val="auto"/>
                <w:kern w:val="0"/>
                <w:sz w:val="18"/>
              </w:rPr>
            </w:pPr>
          </w:p>
        </w:tc>
        <w:tc>
          <w:tcPr>
            <w:tcW w:w="992" w:type="dxa"/>
            <w:noWrap w:val="0"/>
            <w:vAlign w:val="top"/>
          </w:tcPr>
          <w:p w14:paraId="2BB4A7D3">
            <w:pPr>
              <w:adjustRightInd w:val="0"/>
              <w:snapToGrid w:val="0"/>
              <w:spacing w:line="440" w:lineRule="exact"/>
              <w:rPr>
                <w:rFonts w:ascii="宋体" w:hAnsi="宋体"/>
                <w:snapToGrid w:val="0"/>
                <w:color w:val="auto"/>
                <w:kern w:val="0"/>
                <w:sz w:val="18"/>
              </w:rPr>
            </w:pPr>
          </w:p>
        </w:tc>
        <w:tc>
          <w:tcPr>
            <w:tcW w:w="1276" w:type="dxa"/>
            <w:noWrap w:val="0"/>
            <w:vAlign w:val="top"/>
          </w:tcPr>
          <w:p w14:paraId="66784ADE">
            <w:pPr>
              <w:adjustRightInd w:val="0"/>
              <w:snapToGrid w:val="0"/>
              <w:spacing w:line="440" w:lineRule="exact"/>
              <w:rPr>
                <w:rFonts w:ascii="宋体" w:hAnsi="宋体"/>
                <w:snapToGrid w:val="0"/>
                <w:color w:val="auto"/>
                <w:kern w:val="0"/>
                <w:sz w:val="18"/>
              </w:rPr>
            </w:pPr>
          </w:p>
        </w:tc>
        <w:tc>
          <w:tcPr>
            <w:tcW w:w="1418" w:type="dxa"/>
            <w:noWrap w:val="0"/>
            <w:vAlign w:val="top"/>
          </w:tcPr>
          <w:p w14:paraId="3145E3D9">
            <w:pPr>
              <w:adjustRightInd w:val="0"/>
              <w:snapToGrid w:val="0"/>
              <w:spacing w:line="440" w:lineRule="exact"/>
              <w:rPr>
                <w:rFonts w:ascii="宋体" w:hAnsi="宋体"/>
                <w:snapToGrid w:val="0"/>
                <w:color w:val="auto"/>
                <w:kern w:val="0"/>
                <w:sz w:val="18"/>
              </w:rPr>
            </w:pPr>
          </w:p>
        </w:tc>
        <w:tc>
          <w:tcPr>
            <w:tcW w:w="1559" w:type="dxa"/>
            <w:noWrap w:val="0"/>
            <w:vAlign w:val="top"/>
          </w:tcPr>
          <w:p w14:paraId="5F85F75F">
            <w:pPr>
              <w:adjustRightInd w:val="0"/>
              <w:snapToGrid w:val="0"/>
              <w:spacing w:line="440" w:lineRule="exact"/>
              <w:rPr>
                <w:rFonts w:ascii="宋体" w:hAnsi="宋体"/>
                <w:snapToGrid w:val="0"/>
                <w:color w:val="auto"/>
                <w:kern w:val="0"/>
                <w:sz w:val="18"/>
              </w:rPr>
            </w:pPr>
          </w:p>
        </w:tc>
        <w:tc>
          <w:tcPr>
            <w:tcW w:w="1506" w:type="dxa"/>
            <w:noWrap w:val="0"/>
            <w:vAlign w:val="top"/>
          </w:tcPr>
          <w:p w14:paraId="5B302179">
            <w:pPr>
              <w:adjustRightInd w:val="0"/>
              <w:snapToGrid w:val="0"/>
              <w:spacing w:line="440" w:lineRule="exact"/>
              <w:rPr>
                <w:rFonts w:ascii="宋体" w:hAnsi="宋体"/>
                <w:snapToGrid w:val="0"/>
                <w:color w:val="auto"/>
                <w:kern w:val="0"/>
                <w:sz w:val="18"/>
              </w:rPr>
            </w:pPr>
          </w:p>
        </w:tc>
      </w:tr>
      <w:tr w14:paraId="2F67A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noWrap w:val="0"/>
            <w:vAlign w:val="top"/>
          </w:tcPr>
          <w:p w14:paraId="06F41AE6">
            <w:pPr>
              <w:adjustRightInd w:val="0"/>
              <w:snapToGrid w:val="0"/>
              <w:spacing w:line="440" w:lineRule="exact"/>
              <w:rPr>
                <w:rFonts w:ascii="宋体" w:hAnsi="宋体"/>
                <w:snapToGrid w:val="0"/>
                <w:color w:val="auto"/>
                <w:kern w:val="0"/>
                <w:sz w:val="18"/>
              </w:rPr>
            </w:pPr>
            <w:r>
              <w:rPr>
                <w:rFonts w:hint="eastAsia" w:ascii="宋体" w:hAnsi="宋体"/>
                <w:snapToGrid w:val="0"/>
                <w:color w:val="auto"/>
                <w:kern w:val="0"/>
                <w:sz w:val="18"/>
              </w:rPr>
              <w:t>总监代表</w:t>
            </w:r>
          </w:p>
        </w:tc>
        <w:tc>
          <w:tcPr>
            <w:tcW w:w="1247" w:type="dxa"/>
            <w:noWrap w:val="0"/>
            <w:vAlign w:val="top"/>
          </w:tcPr>
          <w:p w14:paraId="0ADEB15C">
            <w:pPr>
              <w:adjustRightInd w:val="0"/>
              <w:snapToGrid w:val="0"/>
              <w:spacing w:line="440" w:lineRule="exact"/>
              <w:rPr>
                <w:rFonts w:ascii="宋体" w:hAnsi="宋体"/>
                <w:snapToGrid w:val="0"/>
                <w:color w:val="auto"/>
                <w:kern w:val="0"/>
                <w:sz w:val="18"/>
              </w:rPr>
            </w:pPr>
          </w:p>
        </w:tc>
        <w:tc>
          <w:tcPr>
            <w:tcW w:w="851" w:type="dxa"/>
            <w:noWrap w:val="0"/>
            <w:vAlign w:val="top"/>
          </w:tcPr>
          <w:p w14:paraId="21B5CD87">
            <w:pPr>
              <w:adjustRightInd w:val="0"/>
              <w:snapToGrid w:val="0"/>
              <w:spacing w:line="440" w:lineRule="exact"/>
              <w:rPr>
                <w:rFonts w:ascii="宋体" w:hAnsi="宋体"/>
                <w:snapToGrid w:val="0"/>
                <w:color w:val="auto"/>
                <w:kern w:val="0"/>
                <w:sz w:val="18"/>
              </w:rPr>
            </w:pPr>
          </w:p>
        </w:tc>
        <w:tc>
          <w:tcPr>
            <w:tcW w:w="1206" w:type="dxa"/>
            <w:noWrap w:val="0"/>
            <w:vAlign w:val="top"/>
          </w:tcPr>
          <w:p w14:paraId="380839A2">
            <w:pPr>
              <w:adjustRightInd w:val="0"/>
              <w:snapToGrid w:val="0"/>
              <w:spacing w:line="440" w:lineRule="exact"/>
              <w:rPr>
                <w:rFonts w:ascii="宋体" w:hAnsi="宋体"/>
                <w:snapToGrid w:val="0"/>
                <w:color w:val="auto"/>
                <w:kern w:val="0"/>
                <w:sz w:val="18"/>
              </w:rPr>
            </w:pPr>
          </w:p>
        </w:tc>
        <w:tc>
          <w:tcPr>
            <w:tcW w:w="1152" w:type="dxa"/>
            <w:noWrap w:val="0"/>
            <w:vAlign w:val="top"/>
          </w:tcPr>
          <w:p w14:paraId="6168DE20">
            <w:pPr>
              <w:adjustRightInd w:val="0"/>
              <w:snapToGrid w:val="0"/>
              <w:spacing w:line="440" w:lineRule="exact"/>
              <w:rPr>
                <w:rFonts w:ascii="宋体" w:hAnsi="宋体"/>
                <w:snapToGrid w:val="0"/>
                <w:color w:val="auto"/>
                <w:kern w:val="0"/>
                <w:sz w:val="18"/>
              </w:rPr>
            </w:pPr>
          </w:p>
        </w:tc>
        <w:tc>
          <w:tcPr>
            <w:tcW w:w="1134" w:type="dxa"/>
            <w:noWrap w:val="0"/>
            <w:vAlign w:val="top"/>
          </w:tcPr>
          <w:p w14:paraId="29BB2178">
            <w:pPr>
              <w:adjustRightInd w:val="0"/>
              <w:snapToGrid w:val="0"/>
              <w:spacing w:line="440" w:lineRule="exact"/>
              <w:rPr>
                <w:rFonts w:ascii="宋体" w:hAnsi="宋体"/>
                <w:snapToGrid w:val="0"/>
                <w:color w:val="auto"/>
                <w:kern w:val="0"/>
                <w:sz w:val="18"/>
              </w:rPr>
            </w:pPr>
          </w:p>
        </w:tc>
        <w:tc>
          <w:tcPr>
            <w:tcW w:w="992" w:type="dxa"/>
            <w:noWrap w:val="0"/>
            <w:vAlign w:val="top"/>
          </w:tcPr>
          <w:p w14:paraId="4DC99A7D">
            <w:pPr>
              <w:adjustRightInd w:val="0"/>
              <w:snapToGrid w:val="0"/>
              <w:spacing w:line="440" w:lineRule="exact"/>
              <w:rPr>
                <w:rFonts w:ascii="宋体" w:hAnsi="宋体"/>
                <w:snapToGrid w:val="0"/>
                <w:color w:val="auto"/>
                <w:kern w:val="0"/>
                <w:sz w:val="18"/>
              </w:rPr>
            </w:pPr>
          </w:p>
        </w:tc>
        <w:tc>
          <w:tcPr>
            <w:tcW w:w="1276" w:type="dxa"/>
            <w:noWrap w:val="0"/>
            <w:vAlign w:val="top"/>
          </w:tcPr>
          <w:p w14:paraId="6B15B547">
            <w:pPr>
              <w:adjustRightInd w:val="0"/>
              <w:snapToGrid w:val="0"/>
              <w:spacing w:line="440" w:lineRule="exact"/>
              <w:rPr>
                <w:rFonts w:ascii="宋体" w:hAnsi="宋体"/>
                <w:snapToGrid w:val="0"/>
                <w:color w:val="auto"/>
                <w:kern w:val="0"/>
                <w:sz w:val="18"/>
              </w:rPr>
            </w:pPr>
          </w:p>
        </w:tc>
        <w:tc>
          <w:tcPr>
            <w:tcW w:w="1418" w:type="dxa"/>
            <w:noWrap w:val="0"/>
            <w:vAlign w:val="top"/>
          </w:tcPr>
          <w:p w14:paraId="0A5DBBBA">
            <w:pPr>
              <w:adjustRightInd w:val="0"/>
              <w:snapToGrid w:val="0"/>
              <w:spacing w:line="440" w:lineRule="exact"/>
              <w:rPr>
                <w:rFonts w:ascii="宋体" w:hAnsi="宋体"/>
                <w:snapToGrid w:val="0"/>
                <w:color w:val="auto"/>
                <w:kern w:val="0"/>
                <w:sz w:val="18"/>
              </w:rPr>
            </w:pPr>
          </w:p>
        </w:tc>
        <w:tc>
          <w:tcPr>
            <w:tcW w:w="1559" w:type="dxa"/>
            <w:noWrap w:val="0"/>
            <w:vAlign w:val="top"/>
          </w:tcPr>
          <w:p w14:paraId="6B02D037">
            <w:pPr>
              <w:adjustRightInd w:val="0"/>
              <w:snapToGrid w:val="0"/>
              <w:spacing w:line="440" w:lineRule="exact"/>
              <w:rPr>
                <w:rFonts w:ascii="宋体" w:hAnsi="宋体"/>
                <w:snapToGrid w:val="0"/>
                <w:color w:val="auto"/>
                <w:kern w:val="0"/>
                <w:sz w:val="18"/>
              </w:rPr>
            </w:pPr>
          </w:p>
        </w:tc>
        <w:tc>
          <w:tcPr>
            <w:tcW w:w="1506" w:type="dxa"/>
            <w:noWrap w:val="0"/>
            <w:vAlign w:val="top"/>
          </w:tcPr>
          <w:p w14:paraId="4F30468B">
            <w:pPr>
              <w:adjustRightInd w:val="0"/>
              <w:snapToGrid w:val="0"/>
              <w:spacing w:line="440" w:lineRule="exact"/>
              <w:rPr>
                <w:rFonts w:ascii="宋体" w:hAnsi="宋体"/>
                <w:snapToGrid w:val="0"/>
                <w:color w:val="auto"/>
                <w:kern w:val="0"/>
                <w:sz w:val="18"/>
              </w:rPr>
            </w:pPr>
          </w:p>
        </w:tc>
      </w:tr>
      <w:tr w14:paraId="62C3E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noWrap w:val="0"/>
            <w:vAlign w:val="top"/>
          </w:tcPr>
          <w:p w14:paraId="4B0728BF">
            <w:pPr>
              <w:adjustRightInd w:val="0"/>
              <w:snapToGrid w:val="0"/>
              <w:spacing w:line="440" w:lineRule="exact"/>
              <w:rPr>
                <w:rFonts w:ascii="宋体" w:hAnsi="宋体"/>
                <w:snapToGrid w:val="0"/>
                <w:color w:val="auto"/>
                <w:kern w:val="0"/>
                <w:sz w:val="18"/>
              </w:rPr>
            </w:pPr>
            <w:r>
              <w:rPr>
                <w:rFonts w:hint="eastAsia" w:ascii="宋体" w:hAnsi="宋体"/>
                <w:snapToGrid w:val="0"/>
                <w:color w:val="auto"/>
                <w:kern w:val="0"/>
                <w:sz w:val="18"/>
              </w:rPr>
              <w:t>专业监理工程师</w:t>
            </w:r>
          </w:p>
        </w:tc>
        <w:tc>
          <w:tcPr>
            <w:tcW w:w="1247" w:type="dxa"/>
            <w:noWrap w:val="0"/>
            <w:vAlign w:val="top"/>
          </w:tcPr>
          <w:p w14:paraId="5EC3175E">
            <w:pPr>
              <w:adjustRightInd w:val="0"/>
              <w:snapToGrid w:val="0"/>
              <w:spacing w:line="440" w:lineRule="exact"/>
              <w:rPr>
                <w:rFonts w:ascii="宋体" w:hAnsi="宋体"/>
                <w:snapToGrid w:val="0"/>
                <w:color w:val="auto"/>
                <w:kern w:val="0"/>
                <w:sz w:val="18"/>
              </w:rPr>
            </w:pPr>
          </w:p>
        </w:tc>
        <w:tc>
          <w:tcPr>
            <w:tcW w:w="851" w:type="dxa"/>
            <w:noWrap w:val="0"/>
            <w:vAlign w:val="top"/>
          </w:tcPr>
          <w:p w14:paraId="41EA21BB">
            <w:pPr>
              <w:adjustRightInd w:val="0"/>
              <w:snapToGrid w:val="0"/>
              <w:spacing w:line="440" w:lineRule="exact"/>
              <w:rPr>
                <w:rFonts w:ascii="宋体" w:hAnsi="宋体"/>
                <w:snapToGrid w:val="0"/>
                <w:color w:val="auto"/>
                <w:kern w:val="0"/>
                <w:sz w:val="18"/>
              </w:rPr>
            </w:pPr>
          </w:p>
        </w:tc>
        <w:tc>
          <w:tcPr>
            <w:tcW w:w="1206" w:type="dxa"/>
            <w:noWrap w:val="0"/>
            <w:vAlign w:val="top"/>
          </w:tcPr>
          <w:p w14:paraId="5162CF84">
            <w:pPr>
              <w:adjustRightInd w:val="0"/>
              <w:snapToGrid w:val="0"/>
              <w:spacing w:line="440" w:lineRule="exact"/>
              <w:rPr>
                <w:rFonts w:ascii="宋体" w:hAnsi="宋体"/>
                <w:snapToGrid w:val="0"/>
                <w:color w:val="auto"/>
                <w:kern w:val="0"/>
                <w:sz w:val="18"/>
              </w:rPr>
            </w:pPr>
          </w:p>
        </w:tc>
        <w:tc>
          <w:tcPr>
            <w:tcW w:w="1152" w:type="dxa"/>
            <w:noWrap w:val="0"/>
            <w:vAlign w:val="top"/>
          </w:tcPr>
          <w:p w14:paraId="779567DC">
            <w:pPr>
              <w:adjustRightInd w:val="0"/>
              <w:snapToGrid w:val="0"/>
              <w:spacing w:line="440" w:lineRule="exact"/>
              <w:rPr>
                <w:rFonts w:ascii="宋体" w:hAnsi="宋体"/>
                <w:snapToGrid w:val="0"/>
                <w:color w:val="auto"/>
                <w:kern w:val="0"/>
                <w:sz w:val="18"/>
              </w:rPr>
            </w:pPr>
          </w:p>
        </w:tc>
        <w:tc>
          <w:tcPr>
            <w:tcW w:w="1134" w:type="dxa"/>
            <w:noWrap w:val="0"/>
            <w:vAlign w:val="top"/>
          </w:tcPr>
          <w:p w14:paraId="0B738165">
            <w:pPr>
              <w:adjustRightInd w:val="0"/>
              <w:snapToGrid w:val="0"/>
              <w:spacing w:line="440" w:lineRule="exact"/>
              <w:rPr>
                <w:rFonts w:ascii="宋体" w:hAnsi="宋体"/>
                <w:snapToGrid w:val="0"/>
                <w:color w:val="auto"/>
                <w:kern w:val="0"/>
                <w:sz w:val="18"/>
              </w:rPr>
            </w:pPr>
          </w:p>
        </w:tc>
        <w:tc>
          <w:tcPr>
            <w:tcW w:w="992" w:type="dxa"/>
            <w:noWrap w:val="0"/>
            <w:vAlign w:val="top"/>
          </w:tcPr>
          <w:p w14:paraId="029F4065">
            <w:pPr>
              <w:adjustRightInd w:val="0"/>
              <w:snapToGrid w:val="0"/>
              <w:spacing w:line="440" w:lineRule="exact"/>
              <w:rPr>
                <w:rFonts w:ascii="宋体" w:hAnsi="宋体"/>
                <w:snapToGrid w:val="0"/>
                <w:color w:val="auto"/>
                <w:kern w:val="0"/>
                <w:sz w:val="18"/>
              </w:rPr>
            </w:pPr>
          </w:p>
        </w:tc>
        <w:tc>
          <w:tcPr>
            <w:tcW w:w="1276" w:type="dxa"/>
            <w:noWrap w:val="0"/>
            <w:vAlign w:val="top"/>
          </w:tcPr>
          <w:p w14:paraId="7FD4472C">
            <w:pPr>
              <w:adjustRightInd w:val="0"/>
              <w:snapToGrid w:val="0"/>
              <w:spacing w:line="440" w:lineRule="exact"/>
              <w:rPr>
                <w:rFonts w:ascii="宋体" w:hAnsi="宋体"/>
                <w:snapToGrid w:val="0"/>
                <w:color w:val="auto"/>
                <w:kern w:val="0"/>
                <w:sz w:val="18"/>
              </w:rPr>
            </w:pPr>
          </w:p>
        </w:tc>
        <w:tc>
          <w:tcPr>
            <w:tcW w:w="1418" w:type="dxa"/>
            <w:noWrap w:val="0"/>
            <w:vAlign w:val="top"/>
          </w:tcPr>
          <w:p w14:paraId="0B94D994">
            <w:pPr>
              <w:adjustRightInd w:val="0"/>
              <w:snapToGrid w:val="0"/>
              <w:spacing w:line="440" w:lineRule="exact"/>
              <w:rPr>
                <w:rFonts w:ascii="宋体" w:hAnsi="宋体"/>
                <w:snapToGrid w:val="0"/>
                <w:color w:val="auto"/>
                <w:kern w:val="0"/>
                <w:sz w:val="18"/>
              </w:rPr>
            </w:pPr>
          </w:p>
        </w:tc>
        <w:tc>
          <w:tcPr>
            <w:tcW w:w="1559" w:type="dxa"/>
            <w:noWrap w:val="0"/>
            <w:vAlign w:val="top"/>
          </w:tcPr>
          <w:p w14:paraId="43B16C03">
            <w:pPr>
              <w:adjustRightInd w:val="0"/>
              <w:snapToGrid w:val="0"/>
              <w:spacing w:line="440" w:lineRule="exact"/>
              <w:rPr>
                <w:rFonts w:ascii="宋体" w:hAnsi="宋体"/>
                <w:snapToGrid w:val="0"/>
                <w:color w:val="auto"/>
                <w:kern w:val="0"/>
                <w:sz w:val="18"/>
              </w:rPr>
            </w:pPr>
          </w:p>
        </w:tc>
        <w:tc>
          <w:tcPr>
            <w:tcW w:w="1506" w:type="dxa"/>
            <w:noWrap w:val="0"/>
            <w:vAlign w:val="top"/>
          </w:tcPr>
          <w:p w14:paraId="47F28CF1">
            <w:pPr>
              <w:adjustRightInd w:val="0"/>
              <w:snapToGrid w:val="0"/>
              <w:spacing w:line="440" w:lineRule="exact"/>
              <w:rPr>
                <w:rFonts w:ascii="宋体" w:hAnsi="宋体"/>
                <w:snapToGrid w:val="0"/>
                <w:color w:val="auto"/>
                <w:kern w:val="0"/>
                <w:sz w:val="18"/>
              </w:rPr>
            </w:pPr>
          </w:p>
        </w:tc>
      </w:tr>
      <w:tr w14:paraId="5E373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noWrap w:val="0"/>
            <w:vAlign w:val="top"/>
          </w:tcPr>
          <w:p w14:paraId="18F25030">
            <w:pPr>
              <w:adjustRightInd w:val="0"/>
              <w:snapToGrid w:val="0"/>
              <w:spacing w:line="440" w:lineRule="exact"/>
              <w:rPr>
                <w:rFonts w:ascii="宋体" w:hAnsi="宋体"/>
                <w:snapToGrid w:val="0"/>
                <w:color w:val="auto"/>
                <w:kern w:val="0"/>
                <w:sz w:val="18"/>
              </w:rPr>
            </w:pPr>
            <w:r>
              <w:rPr>
                <w:rFonts w:hint="eastAsia" w:ascii="宋体" w:hAnsi="宋体"/>
                <w:snapToGrid w:val="0"/>
                <w:color w:val="auto"/>
                <w:kern w:val="0"/>
                <w:sz w:val="18"/>
              </w:rPr>
              <w:t>注册造价师</w:t>
            </w:r>
          </w:p>
        </w:tc>
        <w:tc>
          <w:tcPr>
            <w:tcW w:w="1247" w:type="dxa"/>
            <w:noWrap w:val="0"/>
            <w:vAlign w:val="top"/>
          </w:tcPr>
          <w:p w14:paraId="79BC50E2">
            <w:pPr>
              <w:adjustRightInd w:val="0"/>
              <w:snapToGrid w:val="0"/>
              <w:spacing w:line="440" w:lineRule="exact"/>
              <w:rPr>
                <w:rFonts w:ascii="宋体" w:hAnsi="宋体"/>
                <w:snapToGrid w:val="0"/>
                <w:color w:val="auto"/>
                <w:kern w:val="0"/>
                <w:sz w:val="18"/>
              </w:rPr>
            </w:pPr>
          </w:p>
        </w:tc>
        <w:tc>
          <w:tcPr>
            <w:tcW w:w="851" w:type="dxa"/>
            <w:noWrap w:val="0"/>
            <w:vAlign w:val="top"/>
          </w:tcPr>
          <w:p w14:paraId="65D15974">
            <w:pPr>
              <w:adjustRightInd w:val="0"/>
              <w:snapToGrid w:val="0"/>
              <w:spacing w:line="440" w:lineRule="exact"/>
              <w:rPr>
                <w:rFonts w:ascii="宋体" w:hAnsi="宋体"/>
                <w:snapToGrid w:val="0"/>
                <w:color w:val="auto"/>
                <w:kern w:val="0"/>
                <w:sz w:val="18"/>
              </w:rPr>
            </w:pPr>
          </w:p>
        </w:tc>
        <w:tc>
          <w:tcPr>
            <w:tcW w:w="1206" w:type="dxa"/>
            <w:noWrap w:val="0"/>
            <w:vAlign w:val="top"/>
          </w:tcPr>
          <w:p w14:paraId="5BD28493">
            <w:pPr>
              <w:adjustRightInd w:val="0"/>
              <w:snapToGrid w:val="0"/>
              <w:spacing w:line="440" w:lineRule="exact"/>
              <w:rPr>
                <w:rFonts w:ascii="宋体" w:hAnsi="宋体"/>
                <w:snapToGrid w:val="0"/>
                <w:color w:val="auto"/>
                <w:kern w:val="0"/>
                <w:sz w:val="18"/>
              </w:rPr>
            </w:pPr>
          </w:p>
        </w:tc>
        <w:tc>
          <w:tcPr>
            <w:tcW w:w="1152" w:type="dxa"/>
            <w:noWrap w:val="0"/>
            <w:vAlign w:val="top"/>
          </w:tcPr>
          <w:p w14:paraId="4EE82555">
            <w:pPr>
              <w:adjustRightInd w:val="0"/>
              <w:snapToGrid w:val="0"/>
              <w:spacing w:line="440" w:lineRule="exact"/>
              <w:rPr>
                <w:rFonts w:ascii="宋体" w:hAnsi="宋体"/>
                <w:snapToGrid w:val="0"/>
                <w:color w:val="auto"/>
                <w:kern w:val="0"/>
                <w:sz w:val="18"/>
              </w:rPr>
            </w:pPr>
          </w:p>
        </w:tc>
        <w:tc>
          <w:tcPr>
            <w:tcW w:w="1134" w:type="dxa"/>
            <w:noWrap w:val="0"/>
            <w:vAlign w:val="top"/>
          </w:tcPr>
          <w:p w14:paraId="01F99306">
            <w:pPr>
              <w:adjustRightInd w:val="0"/>
              <w:snapToGrid w:val="0"/>
              <w:spacing w:line="440" w:lineRule="exact"/>
              <w:rPr>
                <w:rFonts w:ascii="宋体" w:hAnsi="宋体"/>
                <w:snapToGrid w:val="0"/>
                <w:color w:val="auto"/>
                <w:kern w:val="0"/>
                <w:sz w:val="18"/>
              </w:rPr>
            </w:pPr>
          </w:p>
        </w:tc>
        <w:tc>
          <w:tcPr>
            <w:tcW w:w="992" w:type="dxa"/>
            <w:noWrap w:val="0"/>
            <w:vAlign w:val="top"/>
          </w:tcPr>
          <w:p w14:paraId="6BB8C5AB">
            <w:pPr>
              <w:adjustRightInd w:val="0"/>
              <w:snapToGrid w:val="0"/>
              <w:spacing w:line="440" w:lineRule="exact"/>
              <w:rPr>
                <w:rFonts w:ascii="宋体" w:hAnsi="宋体"/>
                <w:snapToGrid w:val="0"/>
                <w:color w:val="auto"/>
                <w:kern w:val="0"/>
                <w:sz w:val="18"/>
              </w:rPr>
            </w:pPr>
          </w:p>
        </w:tc>
        <w:tc>
          <w:tcPr>
            <w:tcW w:w="1276" w:type="dxa"/>
            <w:noWrap w:val="0"/>
            <w:vAlign w:val="top"/>
          </w:tcPr>
          <w:p w14:paraId="51B957C5">
            <w:pPr>
              <w:adjustRightInd w:val="0"/>
              <w:snapToGrid w:val="0"/>
              <w:spacing w:line="440" w:lineRule="exact"/>
              <w:rPr>
                <w:rFonts w:ascii="宋体" w:hAnsi="宋体"/>
                <w:snapToGrid w:val="0"/>
                <w:color w:val="auto"/>
                <w:kern w:val="0"/>
                <w:sz w:val="18"/>
              </w:rPr>
            </w:pPr>
          </w:p>
        </w:tc>
        <w:tc>
          <w:tcPr>
            <w:tcW w:w="1418" w:type="dxa"/>
            <w:noWrap w:val="0"/>
            <w:vAlign w:val="top"/>
          </w:tcPr>
          <w:p w14:paraId="10634462">
            <w:pPr>
              <w:adjustRightInd w:val="0"/>
              <w:snapToGrid w:val="0"/>
              <w:spacing w:line="440" w:lineRule="exact"/>
              <w:rPr>
                <w:rFonts w:ascii="宋体" w:hAnsi="宋体"/>
                <w:snapToGrid w:val="0"/>
                <w:color w:val="auto"/>
                <w:kern w:val="0"/>
                <w:sz w:val="18"/>
              </w:rPr>
            </w:pPr>
          </w:p>
        </w:tc>
        <w:tc>
          <w:tcPr>
            <w:tcW w:w="1559" w:type="dxa"/>
            <w:noWrap w:val="0"/>
            <w:vAlign w:val="top"/>
          </w:tcPr>
          <w:p w14:paraId="3E6A0802">
            <w:pPr>
              <w:adjustRightInd w:val="0"/>
              <w:snapToGrid w:val="0"/>
              <w:spacing w:line="440" w:lineRule="exact"/>
              <w:rPr>
                <w:rFonts w:ascii="宋体" w:hAnsi="宋体"/>
                <w:snapToGrid w:val="0"/>
                <w:color w:val="auto"/>
                <w:kern w:val="0"/>
                <w:sz w:val="18"/>
              </w:rPr>
            </w:pPr>
          </w:p>
        </w:tc>
        <w:tc>
          <w:tcPr>
            <w:tcW w:w="1506" w:type="dxa"/>
            <w:noWrap w:val="0"/>
            <w:vAlign w:val="top"/>
          </w:tcPr>
          <w:p w14:paraId="21180CA9">
            <w:pPr>
              <w:adjustRightInd w:val="0"/>
              <w:snapToGrid w:val="0"/>
              <w:spacing w:line="440" w:lineRule="exact"/>
              <w:rPr>
                <w:rFonts w:ascii="宋体" w:hAnsi="宋体"/>
                <w:snapToGrid w:val="0"/>
                <w:color w:val="auto"/>
                <w:kern w:val="0"/>
                <w:sz w:val="18"/>
              </w:rPr>
            </w:pPr>
          </w:p>
        </w:tc>
      </w:tr>
      <w:tr w14:paraId="555DE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noWrap w:val="0"/>
            <w:vAlign w:val="top"/>
          </w:tcPr>
          <w:p w14:paraId="0DA54701">
            <w:pPr>
              <w:adjustRightInd w:val="0"/>
              <w:snapToGrid w:val="0"/>
              <w:spacing w:line="440" w:lineRule="exact"/>
              <w:rPr>
                <w:rFonts w:ascii="宋体" w:hAnsi="宋体"/>
                <w:snapToGrid w:val="0"/>
                <w:color w:val="auto"/>
                <w:kern w:val="0"/>
                <w:sz w:val="18"/>
              </w:rPr>
            </w:pPr>
            <w:r>
              <w:rPr>
                <w:rFonts w:hint="eastAsia" w:ascii="宋体" w:hAnsi="宋体"/>
                <w:snapToGrid w:val="0"/>
                <w:color w:val="auto"/>
                <w:kern w:val="0"/>
                <w:sz w:val="18"/>
              </w:rPr>
              <w:t>专职安全员</w:t>
            </w:r>
          </w:p>
        </w:tc>
        <w:tc>
          <w:tcPr>
            <w:tcW w:w="1247" w:type="dxa"/>
            <w:noWrap w:val="0"/>
            <w:vAlign w:val="top"/>
          </w:tcPr>
          <w:p w14:paraId="4AB4EF12">
            <w:pPr>
              <w:adjustRightInd w:val="0"/>
              <w:snapToGrid w:val="0"/>
              <w:spacing w:line="440" w:lineRule="exact"/>
              <w:rPr>
                <w:rFonts w:ascii="宋体" w:hAnsi="宋体"/>
                <w:snapToGrid w:val="0"/>
                <w:color w:val="auto"/>
                <w:kern w:val="0"/>
                <w:sz w:val="18"/>
              </w:rPr>
            </w:pPr>
          </w:p>
        </w:tc>
        <w:tc>
          <w:tcPr>
            <w:tcW w:w="851" w:type="dxa"/>
            <w:noWrap w:val="0"/>
            <w:vAlign w:val="top"/>
          </w:tcPr>
          <w:p w14:paraId="640C0CB0">
            <w:pPr>
              <w:adjustRightInd w:val="0"/>
              <w:snapToGrid w:val="0"/>
              <w:spacing w:line="440" w:lineRule="exact"/>
              <w:rPr>
                <w:rFonts w:ascii="宋体" w:hAnsi="宋体"/>
                <w:snapToGrid w:val="0"/>
                <w:color w:val="auto"/>
                <w:kern w:val="0"/>
                <w:sz w:val="18"/>
              </w:rPr>
            </w:pPr>
          </w:p>
        </w:tc>
        <w:tc>
          <w:tcPr>
            <w:tcW w:w="1206" w:type="dxa"/>
            <w:noWrap w:val="0"/>
            <w:vAlign w:val="top"/>
          </w:tcPr>
          <w:p w14:paraId="0EDCE385">
            <w:pPr>
              <w:adjustRightInd w:val="0"/>
              <w:snapToGrid w:val="0"/>
              <w:spacing w:line="440" w:lineRule="exact"/>
              <w:rPr>
                <w:rFonts w:ascii="宋体" w:hAnsi="宋体"/>
                <w:snapToGrid w:val="0"/>
                <w:color w:val="auto"/>
                <w:kern w:val="0"/>
                <w:sz w:val="18"/>
              </w:rPr>
            </w:pPr>
          </w:p>
        </w:tc>
        <w:tc>
          <w:tcPr>
            <w:tcW w:w="1152" w:type="dxa"/>
            <w:noWrap w:val="0"/>
            <w:vAlign w:val="top"/>
          </w:tcPr>
          <w:p w14:paraId="738151C0">
            <w:pPr>
              <w:adjustRightInd w:val="0"/>
              <w:snapToGrid w:val="0"/>
              <w:spacing w:line="440" w:lineRule="exact"/>
              <w:rPr>
                <w:rFonts w:ascii="宋体" w:hAnsi="宋体"/>
                <w:snapToGrid w:val="0"/>
                <w:color w:val="auto"/>
                <w:kern w:val="0"/>
                <w:sz w:val="18"/>
              </w:rPr>
            </w:pPr>
          </w:p>
        </w:tc>
        <w:tc>
          <w:tcPr>
            <w:tcW w:w="1134" w:type="dxa"/>
            <w:noWrap w:val="0"/>
            <w:vAlign w:val="top"/>
          </w:tcPr>
          <w:p w14:paraId="44CE8730">
            <w:pPr>
              <w:adjustRightInd w:val="0"/>
              <w:snapToGrid w:val="0"/>
              <w:spacing w:line="440" w:lineRule="exact"/>
              <w:rPr>
                <w:rFonts w:ascii="宋体" w:hAnsi="宋体"/>
                <w:snapToGrid w:val="0"/>
                <w:color w:val="auto"/>
                <w:kern w:val="0"/>
                <w:sz w:val="18"/>
              </w:rPr>
            </w:pPr>
          </w:p>
        </w:tc>
        <w:tc>
          <w:tcPr>
            <w:tcW w:w="992" w:type="dxa"/>
            <w:noWrap w:val="0"/>
            <w:vAlign w:val="top"/>
          </w:tcPr>
          <w:p w14:paraId="2E37FD00">
            <w:pPr>
              <w:adjustRightInd w:val="0"/>
              <w:snapToGrid w:val="0"/>
              <w:spacing w:line="440" w:lineRule="exact"/>
              <w:rPr>
                <w:rFonts w:ascii="宋体" w:hAnsi="宋体"/>
                <w:snapToGrid w:val="0"/>
                <w:color w:val="auto"/>
                <w:kern w:val="0"/>
                <w:sz w:val="18"/>
              </w:rPr>
            </w:pPr>
          </w:p>
        </w:tc>
        <w:tc>
          <w:tcPr>
            <w:tcW w:w="1276" w:type="dxa"/>
            <w:noWrap w:val="0"/>
            <w:vAlign w:val="top"/>
          </w:tcPr>
          <w:p w14:paraId="5B1A3FAF">
            <w:pPr>
              <w:adjustRightInd w:val="0"/>
              <w:snapToGrid w:val="0"/>
              <w:spacing w:line="440" w:lineRule="exact"/>
              <w:rPr>
                <w:rFonts w:ascii="宋体" w:hAnsi="宋体"/>
                <w:snapToGrid w:val="0"/>
                <w:color w:val="auto"/>
                <w:kern w:val="0"/>
                <w:sz w:val="18"/>
              </w:rPr>
            </w:pPr>
          </w:p>
        </w:tc>
        <w:tc>
          <w:tcPr>
            <w:tcW w:w="1418" w:type="dxa"/>
            <w:noWrap w:val="0"/>
            <w:vAlign w:val="top"/>
          </w:tcPr>
          <w:p w14:paraId="169399D5">
            <w:pPr>
              <w:adjustRightInd w:val="0"/>
              <w:snapToGrid w:val="0"/>
              <w:spacing w:line="440" w:lineRule="exact"/>
              <w:rPr>
                <w:rFonts w:ascii="宋体" w:hAnsi="宋体"/>
                <w:snapToGrid w:val="0"/>
                <w:color w:val="auto"/>
                <w:kern w:val="0"/>
                <w:sz w:val="18"/>
              </w:rPr>
            </w:pPr>
          </w:p>
        </w:tc>
        <w:tc>
          <w:tcPr>
            <w:tcW w:w="1559" w:type="dxa"/>
            <w:noWrap w:val="0"/>
            <w:vAlign w:val="top"/>
          </w:tcPr>
          <w:p w14:paraId="0F3DCA9F">
            <w:pPr>
              <w:adjustRightInd w:val="0"/>
              <w:snapToGrid w:val="0"/>
              <w:spacing w:line="440" w:lineRule="exact"/>
              <w:rPr>
                <w:rFonts w:ascii="宋体" w:hAnsi="宋体"/>
                <w:snapToGrid w:val="0"/>
                <w:color w:val="auto"/>
                <w:kern w:val="0"/>
                <w:sz w:val="18"/>
              </w:rPr>
            </w:pPr>
          </w:p>
        </w:tc>
        <w:tc>
          <w:tcPr>
            <w:tcW w:w="1506" w:type="dxa"/>
            <w:noWrap w:val="0"/>
            <w:vAlign w:val="top"/>
          </w:tcPr>
          <w:p w14:paraId="2FE9F2DD">
            <w:pPr>
              <w:adjustRightInd w:val="0"/>
              <w:snapToGrid w:val="0"/>
              <w:spacing w:line="440" w:lineRule="exact"/>
              <w:rPr>
                <w:rFonts w:ascii="宋体" w:hAnsi="宋体"/>
                <w:snapToGrid w:val="0"/>
                <w:color w:val="auto"/>
                <w:kern w:val="0"/>
                <w:sz w:val="18"/>
              </w:rPr>
            </w:pPr>
          </w:p>
        </w:tc>
      </w:tr>
      <w:tr w14:paraId="59304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noWrap w:val="0"/>
            <w:vAlign w:val="top"/>
          </w:tcPr>
          <w:p w14:paraId="707FB379">
            <w:pPr>
              <w:adjustRightInd w:val="0"/>
              <w:snapToGrid w:val="0"/>
              <w:spacing w:line="440" w:lineRule="exact"/>
              <w:rPr>
                <w:rFonts w:ascii="宋体" w:hAnsi="宋体"/>
                <w:snapToGrid w:val="0"/>
                <w:color w:val="auto"/>
                <w:kern w:val="0"/>
                <w:sz w:val="18"/>
              </w:rPr>
            </w:pPr>
            <w:r>
              <w:rPr>
                <w:rFonts w:hint="eastAsia" w:ascii="宋体" w:hAnsi="宋体"/>
                <w:snapToGrid w:val="0"/>
                <w:color w:val="auto"/>
                <w:kern w:val="0"/>
                <w:sz w:val="18"/>
              </w:rPr>
              <w:t>专业监理工程师</w:t>
            </w:r>
          </w:p>
        </w:tc>
        <w:tc>
          <w:tcPr>
            <w:tcW w:w="1247" w:type="dxa"/>
            <w:noWrap w:val="0"/>
            <w:vAlign w:val="top"/>
          </w:tcPr>
          <w:p w14:paraId="3D76C228">
            <w:pPr>
              <w:adjustRightInd w:val="0"/>
              <w:snapToGrid w:val="0"/>
              <w:spacing w:line="440" w:lineRule="exact"/>
              <w:rPr>
                <w:rFonts w:ascii="宋体" w:hAnsi="宋体"/>
                <w:snapToGrid w:val="0"/>
                <w:color w:val="auto"/>
                <w:kern w:val="0"/>
                <w:sz w:val="18"/>
              </w:rPr>
            </w:pPr>
          </w:p>
        </w:tc>
        <w:tc>
          <w:tcPr>
            <w:tcW w:w="851" w:type="dxa"/>
            <w:noWrap w:val="0"/>
            <w:vAlign w:val="top"/>
          </w:tcPr>
          <w:p w14:paraId="79F0C981">
            <w:pPr>
              <w:adjustRightInd w:val="0"/>
              <w:snapToGrid w:val="0"/>
              <w:spacing w:line="440" w:lineRule="exact"/>
              <w:rPr>
                <w:rFonts w:ascii="宋体" w:hAnsi="宋体"/>
                <w:snapToGrid w:val="0"/>
                <w:color w:val="auto"/>
                <w:kern w:val="0"/>
                <w:sz w:val="18"/>
              </w:rPr>
            </w:pPr>
          </w:p>
        </w:tc>
        <w:tc>
          <w:tcPr>
            <w:tcW w:w="1206" w:type="dxa"/>
            <w:noWrap w:val="0"/>
            <w:vAlign w:val="top"/>
          </w:tcPr>
          <w:p w14:paraId="73E6E4B3">
            <w:pPr>
              <w:adjustRightInd w:val="0"/>
              <w:snapToGrid w:val="0"/>
              <w:spacing w:line="440" w:lineRule="exact"/>
              <w:rPr>
                <w:rFonts w:ascii="宋体" w:hAnsi="宋体"/>
                <w:snapToGrid w:val="0"/>
                <w:color w:val="auto"/>
                <w:kern w:val="0"/>
                <w:sz w:val="18"/>
              </w:rPr>
            </w:pPr>
          </w:p>
        </w:tc>
        <w:tc>
          <w:tcPr>
            <w:tcW w:w="1152" w:type="dxa"/>
            <w:noWrap w:val="0"/>
            <w:vAlign w:val="top"/>
          </w:tcPr>
          <w:p w14:paraId="05A61E1B">
            <w:pPr>
              <w:adjustRightInd w:val="0"/>
              <w:snapToGrid w:val="0"/>
              <w:spacing w:line="440" w:lineRule="exact"/>
              <w:rPr>
                <w:rFonts w:ascii="宋体" w:hAnsi="宋体"/>
                <w:snapToGrid w:val="0"/>
                <w:color w:val="auto"/>
                <w:kern w:val="0"/>
                <w:sz w:val="18"/>
              </w:rPr>
            </w:pPr>
          </w:p>
        </w:tc>
        <w:tc>
          <w:tcPr>
            <w:tcW w:w="1134" w:type="dxa"/>
            <w:noWrap w:val="0"/>
            <w:vAlign w:val="top"/>
          </w:tcPr>
          <w:p w14:paraId="2B2B4688">
            <w:pPr>
              <w:adjustRightInd w:val="0"/>
              <w:snapToGrid w:val="0"/>
              <w:spacing w:line="440" w:lineRule="exact"/>
              <w:rPr>
                <w:rFonts w:ascii="宋体" w:hAnsi="宋体"/>
                <w:snapToGrid w:val="0"/>
                <w:color w:val="auto"/>
                <w:kern w:val="0"/>
                <w:sz w:val="18"/>
              </w:rPr>
            </w:pPr>
          </w:p>
        </w:tc>
        <w:tc>
          <w:tcPr>
            <w:tcW w:w="992" w:type="dxa"/>
            <w:noWrap w:val="0"/>
            <w:vAlign w:val="top"/>
          </w:tcPr>
          <w:p w14:paraId="42F7FDA7">
            <w:pPr>
              <w:adjustRightInd w:val="0"/>
              <w:snapToGrid w:val="0"/>
              <w:spacing w:line="440" w:lineRule="exact"/>
              <w:rPr>
                <w:rFonts w:ascii="宋体" w:hAnsi="宋体"/>
                <w:snapToGrid w:val="0"/>
                <w:color w:val="auto"/>
                <w:kern w:val="0"/>
                <w:sz w:val="18"/>
              </w:rPr>
            </w:pPr>
          </w:p>
        </w:tc>
        <w:tc>
          <w:tcPr>
            <w:tcW w:w="1276" w:type="dxa"/>
            <w:noWrap w:val="0"/>
            <w:vAlign w:val="top"/>
          </w:tcPr>
          <w:p w14:paraId="7C774A49">
            <w:pPr>
              <w:adjustRightInd w:val="0"/>
              <w:snapToGrid w:val="0"/>
              <w:spacing w:line="440" w:lineRule="exact"/>
              <w:rPr>
                <w:rFonts w:ascii="宋体" w:hAnsi="宋体"/>
                <w:snapToGrid w:val="0"/>
                <w:color w:val="auto"/>
                <w:kern w:val="0"/>
                <w:sz w:val="18"/>
              </w:rPr>
            </w:pPr>
          </w:p>
        </w:tc>
        <w:tc>
          <w:tcPr>
            <w:tcW w:w="1418" w:type="dxa"/>
            <w:noWrap w:val="0"/>
            <w:vAlign w:val="top"/>
          </w:tcPr>
          <w:p w14:paraId="63E7268A">
            <w:pPr>
              <w:adjustRightInd w:val="0"/>
              <w:snapToGrid w:val="0"/>
              <w:spacing w:line="440" w:lineRule="exact"/>
              <w:rPr>
                <w:rFonts w:ascii="宋体" w:hAnsi="宋体"/>
                <w:snapToGrid w:val="0"/>
                <w:color w:val="auto"/>
                <w:kern w:val="0"/>
                <w:sz w:val="18"/>
              </w:rPr>
            </w:pPr>
          </w:p>
        </w:tc>
        <w:tc>
          <w:tcPr>
            <w:tcW w:w="1559" w:type="dxa"/>
            <w:noWrap w:val="0"/>
            <w:vAlign w:val="top"/>
          </w:tcPr>
          <w:p w14:paraId="683D9F60">
            <w:pPr>
              <w:adjustRightInd w:val="0"/>
              <w:snapToGrid w:val="0"/>
              <w:spacing w:line="440" w:lineRule="exact"/>
              <w:rPr>
                <w:rFonts w:ascii="宋体" w:hAnsi="宋体"/>
                <w:snapToGrid w:val="0"/>
                <w:color w:val="auto"/>
                <w:kern w:val="0"/>
                <w:sz w:val="18"/>
              </w:rPr>
            </w:pPr>
          </w:p>
        </w:tc>
        <w:tc>
          <w:tcPr>
            <w:tcW w:w="1506" w:type="dxa"/>
            <w:noWrap w:val="0"/>
            <w:vAlign w:val="top"/>
          </w:tcPr>
          <w:p w14:paraId="208CD98B">
            <w:pPr>
              <w:adjustRightInd w:val="0"/>
              <w:snapToGrid w:val="0"/>
              <w:spacing w:line="440" w:lineRule="exact"/>
              <w:rPr>
                <w:rFonts w:ascii="宋体" w:hAnsi="宋体"/>
                <w:snapToGrid w:val="0"/>
                <w:color w:val="auto"/>
                <w:kern w:val="0"/>
                <w:sz w:val="18"/>
              </w:rPr>
            </w:pPr>
          </w:p>
        </w:tc>
      </w:tr>
      <w:tr w14:paraId="7A39C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noWrap w:val="0"/>
            <w:vAlign w:val="top"/>
          </w:tcPr>
          <w:p w14:paraId="3A3F991E">
            <w:pPr>
              <w:adjustRightInd w:val="0"/>
              <w:snapToGrid w:val="0"/>
              <w:spacing w:line="440" w:lineRule="exact"/>
              <w:rPr>
                <w:rFonts w:ascii="宋体" w:hAnsi="宋体"/>
                <w:snapToGrid w:val="0"/>
                <w:color w:val="auto"/>
                <w:kern w:val="0"/>
                <w:sz w:val="18"/>
              </w:rPr>
            </w:pPr>
            <w:r>
              <w:rPr>
                <w:rFonts w:hint="eastAsia" w:ascii="宋体" w:hAnsi="宋体"/>
                <w:snapToGrid w:val="0"/>
                <w:color w:val="auto"/>
                <w:kern w:val="0"/>
                <w:sz w:val="18"/>
              </w:rPr>
              <w:t>监理员</w:t>
            </w:r>
          </w:p>
        </w:tc>
        <w:tc>
          <w:tcPr>
            <w:tcW w:w="1247" w:type="dxa"/>
            <w:noWrap w:val="0"/>
            <w:vAlign w:val="top"/>
          </w:tcPr>
          <w:p w14:paraId="7B8020FA">
            <w:pPr>
              <w:adjustRightInd w:val="0"/>
              <w:snapToGrid w:val="0"/>
              <w:spacing w:line="440" w:lineRule="exact"/>
              <w:rPr>
                <w:rFonts w:ascii="宋体" w:hAnsi="宋体"/>
                <w:snapToGrid w:val="0"/>
                <w:color w:val="auto"/>
                <w:kern w:val="0"/>
                <w:sz w:val="18"/>
              </w:rPr>
            </w:pPr>
          </w:p>
        </w:tc>
        <w:tc>
          <w:tcPr>
            <w:tcW w:w="851" w:type="dxa"/>
            <w:noWrap w:val="0"/>
            <w:vAlign w:val="top"/>
          </w:tcPr>
          <w:p w14:paraId="4E73270D">
            <w:pPr>
              <w:adjustRightInd w:val="0"/>
              <w:snapToGrid w:val="0"/>
              <w:spacing w:line="440" w:lineRule="exact"/>
              <w:rPr>
                <w:rFonts w:ascii="宋体" w:hAnsi="宋体"/>
                <w:snapToGrid w:val="0"/>
                <w:color w:val="auto"/>
                <w:kern w:val="0"/>
                <w:sz w:val="18"/>
              </w:rPr>
            </w:pPr>
          </w:p>
        </w:tc>
        <w:tc>
          <w:tcPr>
            <w:tcW w:w="1206" w:type="dxa"/>
            <w:noWrap w:val="0"/>
            <w:vAlign w:val="top"/>
          </w:tcPr>
          <w:p w14:paraId="7EAE25D2">
            <w:pPr>
              <w:adjustRightInd w:val="0"/>
              <w:snapToGrid w:val="0"/>
              <w:spacing w:line="440" w:lineRule="exact"/>
              <w:rPr>
                <w:rFonts w:ascii="宋体" w:hAnsi="宋体"/>
                <w:snapToGrid w:val="0"/>
                <w:color w:val="auto"/>
                <w:kern w:val="0"/>
                <w:sz w:val="18"/>
              </w:rPr>
            </w:pPr>
          </w:p>
        </w:tc>
        <w:tc>
          <w:tcPr>
            <w:tcW w:w="1152" w:type="dxa"/>
            <w:noWrap w:val="0"/>
            <w:vAlign w:val="top"/>
          </w:tcPr>
          <w:p w14:paraId="6E1B0081">
            <w:pPr>
              <w:adjustRightInd w:val="0"/>
              <w:snapToGrid w:val="0"/>
              <w:spacing w:line="440" w:lineRule="exact"/>
              <w:rPr>
                <w:rFonts w:ascii="宋体" w:hAnsi="宋体"/>
                <w:snapToGrid w:val="0"/>
                <w:color w:val="auto"/>
                <w:kern w:val="0"/>
                <w:sz w:val="18"/>
              </w:rPr>
            </w:pPr>
          </w:p>
        </w:tc>
        <w:tc>
          <w:tcPr>
            <w:tcW w:w="1134" w:type="dxa"/>
            <w:noWrap w:val="0"/>
            <w:vAlign w:val="top"/>
          </w:tcPr>
          <w:p w14:paraId="0391258D">
            <w:pPr>
              <w:adjustRightInd w:val="0"/>
              <w:snapToGrid w:val="0"/>
              <w:spacing w:line="440" w:lineRule="exact"/>
              <w:rPr>
                <w:rFonts w:ascii="宋体" w:hAnsi="宋体"/>
                <w:snapToGrid w:val="0"/>
                <w:color w:val="auto"/>
                <w:kern w:val="0"/>
                <w:sz w:val="18"/>
              </w:rPr>
            </w:pPr>
          </w:p>
        </w:tc>
        <w:tc>
          <w:tcPr>
            <w:tcW w:w="992" w:type="dxa"/>
            <w:noWrap w:val="0"/>
            <w:vAlign w:val="top"/>
          </w:tcPr>
          <w:p w14:paraId="376ECD5B">
            <w:pPr>
              <w:adjustRightInd w:val="0"/>
              <w:snapToGrid w:val="0"/>
              <w:spacing w:line="440" w:lineRule="exact"/>
              <w:rPr>
                <w:rFonts w:ascii="宋体" w:hAnsi="宋体"/>
                <w:snapToGrid w:val="0"/>
                <w:color w:val="auto"/>
                <w:kern w:val="0"/>
                <w:sz w:val="18"/>
              </w:rPr>
            </w:pPr>
          </w:p>
        </w:tc>
        <w:tc>
          <w:tcPr>
            <w:tcW w:w="1276" w:type="dxa"/>
            <w:noWrap w:val="0"/>
            <w:vAlign w:val="top"/>
          </w:tcPr>
          <w:p w14:paraId="5615BDC3">
            <w:pPr>
              <w:adjustRightInd w:val="0"/>
              <w:snapToGrid w:val="0"/>
              <w:spacing w:line="440" w:lineRule="exact"/>
              <w:rPr>
                <w:rFonts w:ascii="宋体" w:hAnsi="宋体"/>
                <w:snapToGrid w:val="0"/>
                <w:color w:val="auto"/>
                <w:kern w:val="0"/>
                <w:sz w:val="18"/>
              </w:rPr>
            </w:pPr>
          </w:p>
        </w:tc>
        <w:tc>
          <w:tcPr>
            <w:tcW w:w="1418" w:type="dxa"/>
            <w:noWrap w:val="0"/>
            <w:vAlign w:val="top"/>
          </w:tcPr>
          <w:p w14:paraId="1A21C20D">
            <w:pPr>
              <w:adjustRightInd w:val="0"/>
              <w:snapToGrid w:val="0"/>
              <w:spacing w:line="440" w:lineRule="exact"/>
              <w:rPr>
                <w:rFonts w:ascii="宋体" w:hAnsi="宋体"/>
                <w:snapToGrid w:val="0"/>
                <w:color w:val="auto"/>
                <w:kern w:val="0"/>
                <w:sz w:val="18"/>
              </w:rPr>
            </w:pPr>
          </w:p>
        </w:tc>
        <w:tc>
          <w:tcPr>
            <w:tcW w:w="1559" w:type="dxa"/>
            <w:noWrap w:val="0"/>
            <w:vAlign w:val="top"/>
          </w:tcPr>
          <w:p w14:paraId="0602E868">
            <w:pPr>
              <w:adjustRightInd w:val="0"/>
              <w:snapToGrid w:val="0"/>
              <w:spacing w:line="440" w:lineRule="exact"/>
              <w:rPr>
                <w:rFonts w:ascii="宋体" w:hAnsi="宋体"/>
                <w:snapToGrid w:val="0"/>
                <w:color w:val="auto"/>
                <w:kern w:val="0"/>
                <w:sz w:val="18"/>
              </w:rPr>
            </w:pPr>
          </w:p>
        </w:tc>
        <w:tc>
          <w:tcPr>
            <w:tcW w:w="1506" w:type="dxa"/>
            <w:noWrap w:val="0"/>
            <w:vAlign w:val="top"/>
          </w:tcPr>
          <w:p w14:paraId="72153CEA">
            <w:pPr>
              <w:adjustRightInd w:val="0"/>
              <w:snapToGrid w:val="0"/>
              <w:spacing w:line="440" w:lineRule="exact"/>
              <w:rPr>
                <w:rFonts w:ascii="宋体" w:hAnsi="宋体"/>
                <w:snapToGrid w:val="0"/>
                <w:color w:val="auto"/>
                <w:kern w:val="0"/>
                <w:sz w:val="18"/>
              </w:rPr>
            </w:pPr>
          </w:p>
        </w:tc>
      </w:tr>
    </w:tbl>
    <w:p w14:paraId="3458842A">
      <w:pPr>
        <w:spacing w:line="420" w:lineRule="exact"/>
        <w:jc w:val="left"/>
        <w:rPr>
          <w:rFonts w:ascii="宋体" w:hAnsi="宋体"/>
          <w:snapToGrid w:val="0"/>
          <w:color w:val="auto"/>
          <w:kern w:val="0"/>
          <w:sz w:val="24"/>
        </w:rPr>
      </w:pPr>
    </w:p>
    <w:p w14:paraId="619A36B6">
      <w:pPr>
        <w:widowControl/>
        <w:spacing w:line="240" w:lineRule="auto"/>
        <w:jc w:val="left"/>
        <w:rPr>
          <w:color w:val="auto"/>
        </w:rPr>
      </w:pPr>
    </w:p>
    <w:p w14:paraId="6541DE92">
      <w:pPr>
        <w:pStyle w:val="3"/>
        <w:rPr>
          <w:color w:val="auto"/>
          <w:sz w:val="52"/>
          <w:szCs w:val="52"/>
        </w:rPr>
        <w:sectPr>
          <w:pgSz w:w="15840" w:h="12240" w:orient="landscape"/>
          <w:pgMar w:top="1718" w:right="1480" w:bottom="1718" w:left="919" w:header="0" w:footer="720" w:gutter="0"/>
          <w:cols w:space="720" w:num="1"/>
        </w:sectPr>
      </w:pPr>
    </w:p>
    <w:p w14:paraId="55AB81C0">
      <w:pPr>
        <w:spacing w:line="360" w:lineRule="auto"/>
        <w:jc w:val="center"/>
        <w:rPr>
          <w:rFonts w:hint="eastAsia" w:ascii="宋体" w:hAnsi="宋体" w:eastAsia="宋体" w:cs="宋体"/>
          <w:b/>
          <w:color w:val="auto"/>
          <w:sz w:val="24"/>
          <w:highlight w:val="none"/>
        </w:rPr>
      </w:pPr>
    </w:p>
    <w:p w14:paraId="5CEA4191">
      <w:pPr>
        <w:spacing w:line="360" w:lineRule="auto"/>
        <w:jc w:val="center"/>
        <w:rPr>
          <w:rFonts w:hint="eastAsia" w:ascii="宋体" w:hAnsi="宋体" w:eastAsia="宋体" w:cs="宋体"/>
          <w:b/>
          <w:color w:val="auto"/>
          <w:sz w:val="24"/>
          <w:highlight w:val="none"/>
        </w:rPr>
      </w:pPr>
    </w:p>
    <w:p w14:paraId="5B08D42C">
      <w:pPr>
        <w:spacing w:line="360" w:lineRule="auto"/>
        <w:jc w:val="center"/>
        <w:rPr>
          <w:rFonts w:hint="eastAsia" w:ascii="宋体" w:hAnsi="宋体" w:eastAsia="宋体" w:cs="宋体"/>
          <w:b/>
          <w:color w:val="auto"/>
          <w:sz w:val="24"/>
          <w:highlight w:val="none"/>
        </w:rPr>
      </w:pPr>
    </w:p>
    <w:p w14:paraId="7F373C5A">
      <w:pPr>
        <w:spacing w:line="360" w:lineRule="auto"/>
        <w:jc w:val="center"/>
        <w:rPr>
          <w:rFonts w:hint="eastAsia" w:ascii="宋体" w:hAnsi="宋体" w:eastAsia="宋体" w:cs="宋体"/>
          <w:b/>
          <w:color w:val="auto"/>
          <w:sz w:val="24"/>
          <w:highlight w:val="none"/>
        </w:rPr>
      </w:pPr>
    </w:p>
    <w:p w14:paraId="053ABBCE">
      <w:pPr>
        <w:spacing w:line="360" w:lineRule="auto"/>
        <w:jc w:val="center"/>
        <w:rPr>
          <w:rFonts w:hint="eastAsia" w:ascii="宋体" w:hAnsi="宋体" w:eastAsia="宋体" w:cs="宋体"/>
          <w:b/>
          <w:color w:val="auto"/>
          <w:sz w:val="24"/>
          <w:highlight w:val="none"/>
        </w:rPr>
      </w:pPr>
    </w:p>
    <w:p w14:paraId="398D4E09">
      <w:pPr>
        <w:jc w:val="center"/>
        <w:outlineLvl w:val="0"/>
        <w:rPr>
          <w:rFonts w:hint="eastAsia" w:ascii="宋体" w:hAnsi="宋体" w:eastAsia="宋体" w:cs="宋体"/>
          <w:b/>
          <w:color w:val="auto"/>
          <w:sz w:val="52"/>
          <w:szCs w:val="52"/>
          <w:highlight w:val="none"/>
        </w:rPr>
      </w:pPr>
      <w:bookmarkStart w:id="154" w:name="_Toc19563"/>
      <w:bookmarkStart w:id="155" w:name="_Toc31229"/>
      <w:r>
        <w:rPr>
          <w:rFonts w:hint="eastAsia" w:ascii="宋体" w:hAnsi="宋体" w:eastAsia="宋体" w:cs="宋体"/>
          <w:b/>
          <w:color w:val="auto"/>
          <w:sz w:val="52"/>
          <w:szCs w:val="52"/>
          <w:highlight w:val="none"/>
        </w:rPr>
        <w:t>第</w:t>
      </w:r>
      <w:r>
        <w:rPr>
          <w:rFonts w:hint="eastAsia" w:ascii="宋体" w:hAnsi="宋体" w:eastAsia="宋体" w:cs="宋体"/>
          <w:b/>
          <w:color w:val="auto"/>
          <w:sz w:val="52"/>
          <w:szCs w:val="52"/>
          <w:highlight w:val="none"/>
          <w:lang w:val="en-US" w:eastAsia="zh-CN"/>
        </w:rPr>
        <w:t>二</w:t>
      </w:r>
      <w:r>
        <w:rPr>
          <w:rFonts w:hint="eastAsia" w:ascii="宋体" w:hAnsi="宋体" w:eastAsia="宋体" w:cs="宋体"/>
          <w:b/>
          <w:color w:val="auto"/>
          <w:sz w:val="52"/>
          <w:szCs w:val="52"/>
          <w:highlight w:val="none"/>
        </w:rPr>
        <w:t>卷</w:t>
      </w:r>
      <w:bookmarkEnd w:id="154"/>
      <w:bookmarkEnd w:id="155"/>
    </w:p>
    <w:p w14:paraId="33A168C0">
      <w:pPr>
        <w:spacing w:beforeLines="50" w:afterLines="50" w:line="360" w:lineRule="auto"/>
        <w:jc w:val="center"/>
        <w:outlineLvl w:val="0"/>
        <w:rPr>
          <w:rStyle w:val="65"/>
          <w:rFonts w:hint="eastAsia" w:ascii="宋体" w:hAnsi="宋体" w:eastAsia="宋体" w:cs="宋体"/>
          <w:bCs/>
          <w:color w:val="auto"/>
          <w:sz w:val="36"/>
          <w:szCs w:val="44"/>
          <w:highlight w:val="none"/>
        </w:rPr>
      </w:pPr>
      <w:r>
        <w:rPr>
          <w:rFonts w:hint="eastAsia" w:ascii="宋体" w:hAnsi="宋体" w:eastAsia="宋体" w:cs="宋体"/>
          <w:b/>
          <w:color w:val="auto"/>
          <w:sz w:val="52"/>
          <w:szCs w:val="52"/>
          <w:highlight w:val="none"/>
        </w:rPr>
        <w:br w:type="page"/>
      </w:r>
      <w:bookmarkStart w:id="156" w:name="_Toc15088"/>
      <w:r>
        <w:rPr>
          <w:rStyle w:val="65"/>
          <w:rFonts w:hint="eastAsia" w:ascii="宋体" w:hAnsi="宋体" w:eastAsia="宋体" w:cs="宋体"/>
          <w:bCs/>
          <w:color w:val="auto"/>
          <w:sz w:val="36"/>
          <w:szCs w:val="44"/>
          <w:highlight w:val="none"/>
        </w:rPr>
        <w:t>第五章  委托人要求</w:t>
      </w:r>
      <w:bookmarkEnd w:id="151"/>
      <w:bookmarkEnd w:id="152"/>
      <w:bookmarkEnd w:id="153"/>
      <w:bookmarkEnd w:id="156"/>
    </w:p>
    <w:p w14:paraId="734CD1B6">
      <w:pPr>
        <w:spacing w:line="360" w:lineRule="auto"/>
        <w:ind w:firstLine="424" w:firstLineChars="176"/>
        <w:rPr>
          <w:rFonts w:ascii="宋体" w:hAnsi="宋体"/>
          <w:b/>
          <w:color w:val="auto"/>
          <w:sz w:val="24"/>
          <w:szCs w:val="24"/>
        </w:rPr>
      </w:pPr>
      <w:r>
        <w:rPr>
          <w:rFonts w:hint="eastAsia" w:ascii="宋体" w:hAnsi="宋体"/>
          <w:b/>
          <w:color w:val="auto"/>
          <w:sz w:val="24"/>
          <w:szCs w:val="24"/>
        </w:rPr>
        <w:t>一、监理要求</w:t>
      </w:r>
    </w:p>
    <w:p w14:paraId="58884A15">
      <w:pPr>
        <w:spacing w:line="360" w:lineRule="auto"/>
        <w:ind w:firstLine="422" w:firstLineChars="176"/>
        <w:rPr>
          <w:rFonts w:ascii="宋体" w:hAnsi="宋体"/>
          <w:color w:val="auto"/>
          <w:sz w:val="24"/>
          <w:szCs w:val="24"/>
        </w:rPr>
      </w:pPr>
      <w:r>
        <w:rPr>
          <w:rFonts w:hint="eastAsia" w:ascii="宋体" w:hAnsi="宋体"/>
          <w:color w:val="auto"/>
          <w:sz w:val="24"/>
          <w:szCs w:val="24"/>
        </w:rPr>
        <w:t>1. 项目概况：</w:t>
      </w:r>
    </w:p>
    <w:p w14:paraId="62F64461">
      <w:pPr>
        <w:spacing w:line="360" w:lineRule="auto"/>
        <w:ind w:firstLine="422" w:firstLineChars="176"/>
        <w:rPr>
          <w:rFonts w:hint="eastAsia" w:ascii="宋体" w:hAnsi="宋体"/>
          <w:color w:val="auto"/>
          <w:sz w:val="24"/>
          <w:szCs w:val="24"/>
        </w:rPr>
      </w:pPr>
      <w:r>
        <w:rPr>
          <w:rFonts w:hint="eastAsia" w:ascii="宋体" w:hAnsi="宋体"/>
          <w:color w:val="auto"/>
          <w:sz w:val="24"/>
          <w:szCs w:val="24"/>
        </w:rPr>
        <w:t>1.1项目名称：</w:t>
      </w:r>
      <w:r>
        <w:rPr>
          <w:rFonts w:hint="eastAsia" w:ascii="宋体" w:hAnsi="宋体"/>
          <w:color w:val="auto"/>
          <w:sz w:val="24"/>
          <w:szCs w:val="24"/>
          <w:u w:val="single"/>
        </w:rPr>
        <w:t>黄埔区大坦村岭南特色美丽乡村精品示范村建设工程监理</w:t>
      </w:r>
    </w:p>
    <w:p w14:paraId="069A4E31">
      <w:pPr>
        <w:topLinePunct/>
        <w:spacing w:line="360" w:lineRule="auto"/>
        <w:ind w:firstLine="480" w:firstLineChars="200"/>
        <w:rPr>
          <w:rFonts w:ascii="宋体" w:hAnsi="宋体" w:cs="宋体"/>
          <w:color w:val="auto"/>
          <w:sz w:val="24"/>
          <w:u w:val="single"/>
        </w:rPr>
      </w:pPr>
      <w:r>
        <w:rPr>
          <w:rFonts w:hint="eastAsia" w:ascii="宋体" w:hAnsi="宋体"/>
          <w:color w:val="auto"/>
          <w:sz w:val="24"/>
          <w:szCs w:val="24"/>
        </w:rPr>
        <w:t>1.2建设规模：</w:t>
      </w:r>
      <w:bookmarkStart w:id="157" w:name="_Hlk144581620"/>
      <w:r>
        <w:rPr>
          <w:rFonts w:hint="eastAsia" w:ascii="宋体" w:hAnsi="宋体" w:cs="宋体"/>
          <w:color w:val="auto"/>
          <w:sz w:val="24"/>
          <w:u w:val="single"/>
        </w:rPr>
        <w:t>项目估算总投资11775万元，其中：建安工程费9856万元</w:t>
      </w:r>
      <w:bookmarkEnd w:id="157"/>
      <w:r>
        <w:rPr>
          <w:rFonts w:hint="eastAsia" w:ascii="宋体" w:hAnsi="宋体" w:cs="宋体"/>
          <w:color w:val="auto"/>
          <w:sz w:val="24"/>
          <w:u w:val="single"/>
          <w:lang w:eastAsia="zh-CN"/>
        </w:rPr>
        <w:t>，</w:t>
      </w:r>
      <w:r>
        <w:rPr>
          <w:rFonts w:ascii="宋体" w:hAnsi="宋体" w:cs="宋体"/>
          <w:color w:val="auto"/>
          <w:sz w:val="24"/>
          <w:u w:val="single"/>
        </w:rPr>
        <w:t>工程范围</w:t>
      </w:r>
      <w:bookmarkStart w:id="158" w:name="_Hlk144581598"/>
      <w:r>
        <w:rPr>
          <w:rFonts w:ascii="宋体" w:hAnsi="宋体" w:cs="宋体"/>
          <w:color w:val="auto"/>
          <w:sz w:val="24"/>
          <w:u w:val="single"/>
        </w:rPr>
        <w:t>包括：</w:t>
      </w:r>
      <w:bookmarkEnd w:id="158"/>
    </w:p>
    <w:p w14:paraId="6A18C759">
      <w:pPr>
        <w:widowControl/>
        <w:spacing w:line="360" w:lineRule="auto"/>
        <w:ind w:firstLine="480" w:firstLineChars="200"/>
        <w:jc w:val="left"/>
        <w:rPr>
          <w:rFonts w:hint="eastAsia" w:ascii="宋体" w:hAnsi="宋体" w:cs="宋体"/>
          <w:color w:val="auto"/>
          <w:sz w:val="24"/>
          <w:u w:val="single"/>
        </w:rPr>
      </w:pPr>
      <w:r>
        <w:rPr>
          <w:rFonts w:hint="eastAsia" w:ascii="宋体" w:hAnsi="宋体" w:cs="宋体"/>
          <w:color w:val="auto"/>
          <w:sz w:val="24"/>
          <w:u w:val="single"/>
        </w:rPr>
        <w:t>本次创建将围绕新形态、新生态、新业态、新文态和新社态五新内容，重点提升建筑工程、景观工程、</w:t>
      </w:r>
      <w:r>
        <w:rPr>
          <w:rFonts w:hint="eastAsia" w:ascii="宋体" w:hAnsi="宋体" w:cs="宋体"/>
          <w:color w:val="auto"/>
          <w:sz w:val="24"/>
          <w:u w:val="single"/>
          <w:lang w:val="en-US" w:eastAsia="zh-CN"/>
        </w:rPr>
        <w:t>配套</w:t>
      </w:r>
      <w:r>
        <w:rPr>
          <w:rFonts w:hint="eastAsia" w:ascii="宋体" w:hAnsi="宋体" w:cs="宋体"/>
          <w:color w:val="auto"/>
          <w:sz w:val="24"/>
          <w:u w:val="single"/>
        </w:rPr>
        <w:t>公共设施工程、</w:t>
      </w:r>
      <w:r>
        <w:rPr>
          <w:rFonts w:hint="eastAsia" w:ascii="宋体" w:hAnsi="宋体" w:cs="宋体"/>
          <w:color w:val="auto"/>
          <w:sz w:val="24"/>
          <w:u w:val="single"/>
          <w:lang w:val="en-US" w:eastAsia="zh-CN"/>
        </w:rPr>
        <w:t>配套村内</w:t>
      </w:r>
      <w:r>
        <w:rPr>
          <w:rFonts w:hint="eastAsia" w:ascii="宋体" w:hAnsi="宋体" w:cs="宋体"/>
          <w:color w:val="auto"/>
          <w:sz w:val="24"/>
          <w:u w:val="single"/>
        </w:rPr>
        <w:t>道路工程。</w:t>
      </w:r>
    </w:p>
    <w:p w14:paraId="25B4E081">
      <w:pPr>
        <w:widowControl/>
        <w:spacing w:line="360" w:lineRule="auto"/>
        <w:ind w:firstLine="480" w:firstLineChars="200"/>
        <w:jc w:val="left"/>
        <w:rPr>
          <w:rFonts w:hint="eastAsia" w:ascii="宋体" w:hAnsi="宋体" w:cs="宋体"/>
          <w:color w:val="auto"/>
          <w:sz w:val="24"/>
          <w:u w:val="single"/>
        </w:rPr>
      </w:pPr>
      <w:r>
        <w:rPr>
          <w:rFonts w:hint="eastAsia" w:ascii="宋体" w:hAnsi="宋体" w:cs="宋体"/>
          <w:color w:val="auto"/>
          <w:sz w:val="24"/>
          <w:u w:val="single"/>
        </w:rPr>
        <w:t>（1）建筑工程：建筑面积118000平方米，对村内约487栋建筑进行外立面改造，更换（新装）铝合金窗、更换（新装）外门、新建（钢结构）檐口等。</w:t>
      </w:r>
    </w:p>
    <w:p w14:paraId="4F5712F1">
      <w:pPr>
        <w:widowControl/>
        <w:spacing w:line="360" w:lineRule="auto"/>
        <w:ind w:firstLine="480" w:firstLineChars="200"/>
        <w:jc w:val="left"/>
        <w:rPr>
          <w:rFonts w:hint="eastAsia" w:ascii="宋体" w:hAnsi="宋体" w:cs="宋体"/>
          <w:color w:val="auto"/>
          <w:sz w:val="24"/>
          <w:u w:val="single"/>
        </w:rPr>
      </w:pPr>
      <w:r>
        <w:rPr>
          <w:rFonts w:hint="eastAsia" w:ascii="宋体" w:hAnsi="宋体" w:cs="宋体"/>
          <w:color w:val="auto"/>
          <w:sz w:val="24"/>
          <w:u w:val="single"/>
        </w:rPr>
        <w:t>（2）景观工程：公共休闲游园8处（①貔貅舞台②古树空间③岭南印象④乡居游园⑤创乡智园⑥科创文化临展园⑦客家文化田园⑧烟火田园）共约20923平方米（园建12837平方米，绿化8086平方米）；公共服务设施：公交站点2个，分别位于磨冚、高车两村；公共停车场共14379平方米；新建公厕6个，共480平方米；改造公厕2个，共80平方米；垃圾收集点4个；道路景观风貌提升：主干道两侧9000平方米，支路1556平方米，文化巷道4765平方米；景观风貌提升：老屋社传统风貌提升926平方米，美丽庭院建设7167.6平方米，景观池塘环境整治620平方米，入口形象提升2234平方米；宗祠古井风貌提升：古井2处，古树12处，古庙外环境美化422平方米，锡贵宗祠周边环境美化4020平方米。</w:t>
      </w:r>
    </w:p>
    <w:p w14:paraId="59EF34F2">
      <w:pPr>
        <w:widowControl/>
        <w:spacing w:line="360" w:lineRule="auto"/>
        <w:ind w:firstLine="480" w:firstLineChars="200"/>
        <w:jc w:val="left"/>
        <w:rPr>
          <w:rFonts w:hint="eastAsia" w:ascii="宋体" w:hAnsi="宋体" w:cs="宋体"/>
          <w:color w:val="auto"/>
          <w:sz w:val="24"/>
          <w:u w:val="single"/>
        </w:rPr>
      </w:pPr>
      <w:r>
        <w:rPr>
          <w:rFonts w:hint="eastAsia" w:ascii="宋体" w:hAnsi="宋体" w:cs="宋体"/>
          <w:color w:val="auto"/>
          <w:sz w:val="24"/>
          <w:u w:val="single"/>
        </w:rPr>
        <w:t>（3）配套公共设施工程：雨污分流1项、中水回用1项，公共照明工程1项、三线下地工程1项。</w:t>
      </w:r>
    </w:p>
    <w:p w14:paraId="055F865B">
      <w:pPr>
        <w:widowControl/>
        <w:spacing w:line="360" w:lineRule="auto"/>
        <w:ind w:firstLine="480" w:firstLineChars="200"/>
        <w:jc w:val="left"/>
        <w:rPr>
          <w:rFonts w:hint="eastAsia" w:ascii="宋体" w:hAnsi="宋体" w:cs="宋体"/>
          <w:color w:val="auto"/>
          <w:sz w:val="24"/>
          <w:u w:val="single"/>
        </w:rPr>
      </w:pPr>
      <w:r>
        <w:rPr>
          <w:rFonts w:hint="eastAsia" w:ascii="宋体" w:hAnsi="宋体" w:cs="宋体"/>
          <w:color w:val="auto"/>
          <w:sz w:val="24"/>
          <w:u w:val="single"/>
        </w:rPr>
        <w:t>（4）配套</w:t>
      </w:r>
      <w:r>
        <w:rPr>
          <w:rFonts w:hint="eastAsia" w:ascii="宋体" w:hAnsi="宋体" w:cs="宋体"/>
          <w:color w:val="auto"/>
          <w:sz w:val="24"/>
          <w:u w:val="single"/>
          <w:lang w:val="en-US" w:eastAsia="zh-CN"/>
        </w:rPr>
        <w:t>村内</w:t>
      </w:r>
      <w:r>
        <w:rPr>
          <w:rFonts w:hint="eastAsia" w:ascii="宋体" w:hAnsi="宋体" w:cs="宋体"/>
          <w:color w:val="auto"/>
          <w:sz w:val="24"/>
          <w:u w:val="single"/>
        </w:rPr>
        <w:t>道路工程：新建道路沙岩路（新建段）、龙镇路、村道一、村道二、边谭路（新建段）总长度约1.24公里。拓宽改造道路沙岩路（改造段）、中心路、边谭路（改造段）、村道三、村道四总长度约2.7公里。</w:t>
      </w:r>
    </w:p>
    <w:p w14:paraId="06B01620">
      <w:pPr>
        <w:spacing w:line="360" w:lineRule="auto"/>
        <w:ind w:firstLine="422" w:firstLineChars="176"/>
        <w:rPr>
          <w:rFonts w:ascii="宋体" w:hAnsi="宋体"/>
          <w:color w:val="auto"/>
          <w:sz w:val="24"/>
          <w:szCs w:val="24"/>
        </w:rPr>
      </w:pPr>
      <w:r>
        <w:rPr>
          <w:rFonts w:hint="eastAsia" w:ascii="宋体" w:hAnsi="宋体"/>
          <w:color w:val="auto"/>
          <w:sz w:val="24"/>
          <w:szCs w:val="24"/>
        </w:rPr>
        <w:t>1.3建设地点：</w:t>
      </w:r>
      <w:r>
        <w:rPr>
          <w:rFonts w:hint="eastAsia" w:ascii="宋体" w:hAnsi="宋体" w:cs="宋体"/>
          <w:color w:val="auto"/>
          <w:sz w:val="24"/>
          <w:szCs w:val="24"/>
          <w:u w:val="single"/>
        </w:rPr>
        <w:t>广州市黄埔区</w:t>
      </w:r>
      <w:r>
        <w:rPr>
          <w:rFonts w:hint="eastAsia" w:ascii="宋体" w:hAnsi="宋体"/>
          <w:color w:val="auto"/>
          <w:sz w:val="24"/>
          <w:szCs w:val="24"/>
        </w:rPr>
        <w:t>。</w:t>
      </w:r>
    </w:p>
    <w:p w14:paraId="44F1719D">
      <w:pPr>
        <w:spacing w:line="360" w:lineRule="auto"/>
        <w:ind w:firstLine="422" w:firstLineChars="176"/>
        <w:rPr>
          <w:rFonts w:ascii="宋体" w:hAnsi="宋体"/>
          <w:color w:val="auto"/>
          <w:sz w:val="24"/>
          <w:szCs w:val="24"/>
        </w:rPr>
      </w:pPr>
      <w:r>
        <w:rPr>
          <w:rFonts w:hint="eastAsia" w:ascii="宋体" w:hAnsi="宋体"/>
          <w:color w:val="auto"/>
          <w:sz w:val="24"/>
          <w:szCs w:val="24"/>
        </w:rPr>
        <w:t>1.4工程投资：</w:t>
      </w:r>
      <w:r>
        <w:rPr>
          <w:rFonts w:hint="eastAsia" w:ascii="宋体" w:hAnsi="宋体" w:cs="宋体"/>
          <w:color w:val="auto"/>
          <w:sz w:val="24"/>
          <w:szCs w:val="24"/>
          <w:u w:val="single"/>
        </w:rPr>
        <w:t>项目总投资为</w:t>
      </w:r>
      <w:r>
        <w:rPr>
          <w:rFonts w:hint="eastAsia" w:ascii="宋体" w:hAnsi="宋体" w:cs="宋体"/>
          <w:color w:val="auto"/>
          <w:sz w:val="24"/>
          <w:u w:val="single"/>
        </w:rPr>
        <w:t>11775</w:t>
      </w:r>
      <w:r>
        <w:rPr>
          <w:rFonts w:hint="eastAsia" w:ascii="宋体" w:hAnsi="宋体" w:cs="宋体"/>
          <w:color w:val="auto"/>
          <w:sz w:val="24"/>
          <w:szCs w:val="24"/>
          <w:u w:val="single"/>
        </w:rPr>
        <w:t>万元，其中工程费</w:t>
      </w:r>
      <w:r>
        <w:rPr>
          <w:rFonts w:hint="eastAsia" w:ascii="宋体" w:hAnsi="宋体" w:cs="宋体"/>
          <w:color w:val="auto"/>
          <w:sz w:val="24"/>
          <w:u w:val="single"/>
        </w:rPr>
        <w:t>9856</w:t>
      </w:r>
      <w:r>
        <w:rPr>
          <w:rFonts w:hint="eastAsia" w:ascii="宋体" w:hAnsi="宋体" w:cs="宋体"/>
          <w:color w:val="auto"/>
          <w:sz w:val="24"/>
          <w:szCs w:val="24"/>
          <w:u w:val="single"/>
        </w:rPr>
        <w:t>万元</w:t>
      </w:r>
      <w:r>
        <w:rPr>
          <w:rFonts w:hint="eastAsia" w:ascii="宋体" w:hAnsi="宋体"/>
          <w:color w:val="auto"/>
          <w:sz w:val="24"/>
          <w:szCs w:val="24"/>
          <w:u w:val="single"/>
        </w:rPr>
        <w:t>。</w:t>
      </w:r>
    </w:p>
    <w:p w14:paraId="02FDDAFB">
      <w:pPr>
        <w:spacing w:line="360" w:lineRule="auto"/>
        <w:ind w:firstLine="422" w:firstLineChars="176"/>
        <w:rPr>
          <w:rFonts w:ascii="宋体" w:hAnsi="宋体"/>
          <w:color w:val="auto"/>
          <w:sz w:val="24"/>
          <w:szCs w:val="24"/>
        </w:rPr>
      </w:pPr>
      <w:r>
        <w:rPr>
          <w:rFonts w:hint="eastAsia" w:ascii="宋体" w:hAnsi="宋体"/>
          <w:color w:val="auto"/>
          <w:sz w:val="24"/>
          <w:szCs w:val="24"/>
        </w:rPr>
        <w:t>1.5本次招标监理服务期：</w:t>
      </w:r>
    </w:p>
    <w:p w14:paraId="7B8A9EB3">
      <w:pPr>
        <w:spacing w:line="360" w:lineRule="auto"/>
        <w:ind w:firstLine="422" w:firstLineChars="176"/>
        <w:rPr>
          <w:rFonts w:ascii="宋体" w:hAnsi="宋体"/>
          <w:color w:val="auto"/>
          <w:sz w:val="24"/>
          <w:szCs w:val="24"/>
        </w:rPr>
      </w:pPr>
      <w:r>
        <w:rPr>
          <w:rFonts w:hint="eastAsia" w:ascii="宋体" w:hAnsi="宋体"/>
          <w:color w:val="auto"/>
          <w:sz w:val="24"/>
          <w:szCs w:val="24"/>
        </w:rPr>
        <w:t>施工准备阶段、施工阶段、缺陷责任期阶段和竣工结算期的监理服务期：</w:t>
      </w:r>
    </w:p>
    <w:p w14:paraId="47FDFCD0">
      <w:pPr>
        <w:spacing w:line="360" w:lineRule="auto"/>
        <w:ind w:firstLine="422" w:firstLineChars="176"/>
        <w:rPr>
          <w:rFonts w:hint="eastAsia" w:ascii="宋体" w:hAnsi="宋体"/>
          <w:color w:val="auto"/>
          <w:sz w:val="24"/>
          <w:szCs w:val="24"/>
        </w:rPr>
      </w:pPr>
      <w:r>
        <w:rPr>
          <w:rFonts w:hint="eastAsia" w:ascii="宋体" w:hAnsi="宋体"/>
          <w:color w:val="auto"/>
          <w:sz w:val="24"/>
          <w:szCs w:val="24"/>
        </w:rPr>
        <w:t>（1）施工准备阶段：</w:t>
      </w:r>
      <w:r>
        <w:rPr>
          <w:rFonts w:hint="eastAsia" w:ascii="宋体" w:hAnsi="宋体"/>
          <w:color w:val="auto"/>
          <w:sz w:val="24"/>
          <w:szCs w:val="24"/>
          <w:u w:val="single"/>
        </w:rPr>
        <w:t>从中标通知书发出到工程开工之日；</w:t>
      </w:r>
    </w:p>
    <w:p w14:paraId="30D0ECB2">
      <w:pPr>
        <w:spacing w:line="360" w:lineRule="auto"/>
        <w:ind w:firstLine="422" w:firstLineChars="176"/>
        <w:rPr>
          <w:rFonts w:hint="eastAsia" w:ascii="宋体" w:hAnsi="宋体"/>
          <w:color w:val="auto"/>
          <w:sz w:val="24"/>
          <w:szCs w:val="24"/>
        </w:rPr>
      </w:pPr>
      <w:r>
        <w:rPr>
          <w:rFonts w:hint="eastAsia" w:ascii="宋体" w:hAnsi="宋体"/>
          <w:color w:val="auto"/>
          <w:sz w:val="24"/>
          <w:szCs w:val="24"/>
        </w:rPr>
        <w:t>（2）施工阶段监理服务期：</w:t>
      </w:r>
      <w:r>
        <w:rPr>
          <w:rFonts w:hint="eastAsia" w:ascii="宋体" w:hAnsi="宋体"/>
          <w:color w:val="auto"/>
          <w:sz w:val="24"/>
          <w:szCs w:val="24"/>
          <w:u w:val="single"/>
        </w:rPr>
        <w:t>从业主下达开工令或开工报告审批之日起至施工项目全部完工并办理竣工验收、竣工结算、备案管理为止；</w:t>
      </w:r>
    </w:p>
    <w:p w14:paraId="62011B32">
      <w:pPr>
        <w:spacing w:line="360" w:lineRule="auto"/>
        <w:ind w:firstLine="422" w:firstLineChars="176"/>
        <w:rPr>
          <w:rFonts w:hint="eastAsia" w:ascii="宋体" w:hAnsi="宋体"/>
          <w:color w:val="auto"/>
          <w:sz w:val="24"/>
          <w:szCs w:val="24"/>
        </w:rPr>
      </w:pPr>
      <w:r>
        <w:rPr>
          <w:rFonts w:hint="eastAsia" w:ascii="宋体" w:hAnsi="宋体"/>
          <w:color w:val="auto"/>
          <w:sz w:val="24"/>
          <w:szCs w:val="24"/>
        </w:rPr>
        <w:t>（3）缺陷责任期阶段监理服务期：</w:t>
      </w:r>
      <w:r>
        <w:rPr>
          <w:rFonts w:hint="eastAsia" w:ascii="宋体" w:hAnsi="宋体"/>
          <w:color w:val="auto"/>
          <w:sz w:val="24"/>
          <w:szCs w:val="24"/>
          <w:u w:val="single"/>
        </w:rPr>
        <w:t>从工程竣工验收合格之日起2年；</w:t>
      </w:r>
    </w:p>
    <w:p w14:paraId="2F52DA27">
      <w:pPr>
        <w:spacing w:line="360" w:lineRule="auto"/>
        <w:ind w:firstLine="422" w:firstLineChars="176"/>
        <w:rPr>
          <w:rFonts w:ascii="宋体" w:hAnsi="宋体"/>
          <w:color w:val="auto"/>
          <w:sz w:val="24"/>
          <w:szCs w:val="24"/>
        </w:rPr>
      </w:pPr>
      <w:r>
        <w:rPr>
          <w:rFonts w:hint="eastAsia" w:ascii="宋体" w:hAnsi="宋体"/>
          <w:color w:val="auto"/>
          <w:sz w:val="24"/>
          <w:szCs w:val="24"/>
        </w:rPr>
        <w:t>（4）竣工结算期：</w:t>
      </w:r>
      <w:r>
        <w:rPr>
          <w:rFonts w:hint="eastAsia" w:ascii="宋体" w:hAnsi="宋体"/>
          <w:color w:val="auto"/>
          <w:sz w:val="24"/>
          <w:szCs w:val="24"/>
          <w:u w:val="single"/>
        </w:rPr>
        <w:t>从结算送审到财政局终审。</w:t>
      </w:r>
    </w:p>
    <w:p w14:paraId="084E8977">
      <w:pPr>
        <w:spacing w:line="360" w:lineRule="auto"/>
        <w:ind w:firstLine="422" w:firstLineChars="176"/>
        <w:rPr>
          <w:rFonts w:ascii="宋体" w:hAnsi="宋体"/>
          <w:color w:val="auto"/>
          <w:sz w:val="24"/>
          <w:szCs w:val="24"/>
        </w:rPr>
      </w:pPr>
      <w:r>
        <w:rPr>
          <w:rFonts w:hint="eastAsia" w:ascii="宋体" w:hAnsi="宋体"/>
          <w:color w:val="auto"/>
          <w:sz w:val="24"/>
          <w:szCs w:val="24"/>
        </w:rPr>
        <w:t>1.6工程质量标准：</w:t>
      </w:r>
      <w:r>
        <w:rPr>
          <w:rFonts w:hint="eastAsia" w:ascii="宋体" w:hAnsi="宋体"/>
          <w:color w:val="auto"/>
          <w:sz w:val="24"/>
          <w:u w:val="single"/>
        </w:rPr>
        <w:t>符合设计图纸要求和国家、省、市相关法律法规规定要求及行业颁发的工程质量验收标准。按照国家最新颁布《建筑工程施工质量验收统一标准》及相应配套的各专业验收规范，一次验收合格，争创“省优质工程奖”。</w:t>
      </w:r>
    </w:p>
    <w:p w14:paraId="09AC2302">
      <w:pPr>
        <w:spacing w:line="360" w:lineRule="auto"/>
        <w:ind w:firstLine="422" w:firstLineChars="176"/>
        <w:rPr>
          <w:rFonts w:ascii="宋体" w:hAnsi="宋体"/>
          <w:color w:val="auto"/>
          <w:sz w:val="24"/>
          <w:szCs w:val="24"/>
        </w:rPr>
      </w:pPr>
      <w:r>
        <w:rPr>
          <w:rFonts w:hint="eastAsia" w:ascii="宋体" w:hAnsi="宋体"/>
          <w:color w:val="auto"/>
          <w:sz w:val="24"/>
          <w:szCs w:val="24"/>
        </w:rPr>
        <w:t>安全及文明施工标准：</w:t>
      </w:r>
      <w:r>
        <w:rPr>
          <w:rFonts w:hint="eastAsia" w:ascii="宋体" w:hAnsi="宋体"/>
          <w:color w:val="auto"/>
          <w:sz w:val="24"/>
          <w:szCs w:val="24"/>
          <w:u w:val="single"/>
        </w:rPr>
        <w:t>文明施工措施要符合广州市的“六个百分百”规定，保证施工场地清洁、扬尘及噪音管理符合环境卫生管理的有关规定，确保不发生一般事故等级及以上的安全生产事故且死亡人数为零。</w:t>
      </w:r>
    </w:p>
    <w:p w14:paraId="2EBAA291">
      <w:pPr>
        <w:spacing w:line="360" w:lineRule="auto"/>
        <w:ind w:firstLine="422" w:firstLineChars="176"/>
        <w:rPr>
          <w:rFonts w:ascii="宋体" w:hAnsi="宋体"/>
          <w:color w:val="auto"/>
          <w:sz w:val="24"/>
          <w:szCs w:val="24"/>
        </w:rPr>
      </w:pPr>
      <w:r>
        <w:rPr>
          <w:rFonts w:hint="eastAsia" w:ascii="宋体" w:hAnsi="宋体"/>
          <w:color w:val="auto"/>
          <w:sz w:val="24"/>
          <w:szCs w:val="24"/>
        </w:rPr>
        <w:t>2.监理范围及内容：</w:t>
      </w:r>
    </w:p>
    <w:p w14:paraId="2664AF0E">
      <w:pPr>
        <w:spacing w:line="360" w:lineRule="auto"/>
        <w:ind w:firstLine="422" w:firstLineChars="176"/>
        <w:rPr>
          <w:rFonts w:ascii="宋体" w:hAnsi="宋体"/>
          <w:color w:val="auto"/>
          <w:sz w:val="24"/>
          <w:szCs w:val="24"/>
        </w:rPr>
      </w:pPr>
      <w:r>
        <w:rPr>
          <w:rFonts w:hint="eastAsia" w:ascii="宋体" w:hAnsi="宋体"/>
          <w:color w:val="auto"/>
          <w:sz w:val="24"/>
          <w:szCs w:val="24"/>
        </w:rPr>
        <w:t>监理内容包括但不限于以下内容：</w:t>
      </w:r>
      <w:r>
        <w:rPr>
          <w:rFonts w:hint="eastAsia" w:ascii="宋体" w:hAnsi="宋体"/>
          <w:color w:val="auto"/>
          <w:sz w:val="24"/>
          <w:szCs w:val="24"/>
          <w:u w:val="single"/>
        </w:rPr>
        <w:t>施工准备阶段、施工阶段、竣工结算阶段、保修阶段的质量、投资、进度、安全控制；监督、管理建设工程合同的履行，以及协调建设单位和工程建设有关各方的工作关系，预、结算审核、竣工图审核等。</w:t>
      </w:r>
    </w:p>
    <w:p w14:paraId="4BE7E384">
      <w:pPr>
        <w:spacing w:line="360" w:lineRule="auto"/>
        <w:ind w:firstLine="422" w:firstLineChars="176"/>
        <w:rPr>
          <w:rFonts w:ascii="宋体" w:hAnsi="宋体"/>
          <w:color w:val="auto"/>
          <w:sz w:val="24"/>
          <w:szCs w:val="24"/>
        </w:rPr>
      </w:pPr>
      <w:r>
        <w:rPr>
          <w:rFonts w:hint="eastAsia" w:ascii="宋体" w:hAnsi="宋体"/>
          <w:color w:val="auto"/>
          <w:sz w:val="24"/>
          <w:szCs w:val="24"/>
        </w:rPr>
        <w:t>3.监理依据：</w:t>
      </w:r>
    </w:p>
    <w:p w14:paraId="71FCF279">
      <w:pPr>
        <w:spacing w:line="360" w:lineRule="auto"/>
        <w:ind w:firstLine="422" w:firstLineChars="176"/>
        <w:rPr>
          <w:rFonts w:ascii="宋体" w:hAnsi="宋体"/>
          <w:color w:val="auto"/>
          <w:sz w:val="24"/>
          <w:szCs w:val="24"/>
        </w:rPr>
      </w:pPr>
      <w:r>
        <w:rPr>
          <w:rFonts w:hint="eastAsia" w:ascii="宋体" w:hAnsi="宋体"/>
          <w:color w:val="auto"/>
          <w:sz w:val="24"/>
          <w:szCs w:val="24"/>
        </w:rPr>
        <w:t>（1）适用的法律、行政法规及部门规章；</w:t>
      </w:r>
    </w:p>
    <w:p w14:paraId="0E8CC099">
      <w:pPr>
        <w:spacing w:line="360" w:lineRule="auto"/>
        <w:ind w:firstLine="422" w:firstLineChars="176"/>
        <w:rPr>
          <w:rFonts w:ascii="宋体" w:hAnsi="宋体"/>
          <w:color w:val="auto"/>
          <w:sz w:val="24"/>
          <w:szCs w:val="24"/>
        </w:rPr>
      </w:pPr>
      <w:r>
        <w:rPr>
          <w:rFonts w:hint="eastAsia" w:ascii="宋体" w:hAnsi="宋体"/>
          <w:color w:val="auto"/>
          <w:sz w:val="24"/>
          <w:szCs w:val="24"/>
        </w:rPr>
        <w:t>（2）与工程有关的规范、标准、规程；</w:t>
      </w:r>
    </w:p>
    <w:p w14:paraId="6DFFE4FF">
      <w:pPr>
        <w:spacing w:line="360" w:lineRule="auto"/>
        <w:ind w:firstLine="422" w:firstLineChars="176"/>
        <w:rPr>
          <w:rFonts w:ascii="宋体" w:hAnsi="宋体"/>
          <w:color w:val="auto"/>
          <w:sz w:val="24"/>
          <w:szCs w:val="24"/>
        </w:rPr>
      </w:pPr>
      <w:r>
        <w:rPr>
          <w:rFonts w:hint="eastAsia" w:ascii="宋体" w:hAnsi="宋体"/>
          <w:color w:val="auto"/>
          <w:sz w:val="24"/>
          <w:szCs w:val="24"/>
        </w:rPr>
        <w:t>（3）工程勘察文件、设计文件及其他文件；</w:t>
      </w:r>
    </w:p>
    <w:p w14:paraId="2611A3EF">
      <w:pPr>
        <w:spacing w:line="360" w:lineRule="auto"/>
        <w:ind w:firstLine="422" w:firstLineChars="176"/>
        <w:rPr>
          <w:rFonts w:ascii="宋体" w:hAnsi="宋体"/>
          <w:color w:val="auto"/>
          <w:sz w:val="24"/>
          <w:szCs w:val="24"/>
        </w:rPr>
      </w:pPr>
      <w:r>
        <w:rPr>
          <w:rFonts w:hint="eastAsia" w:ascii="宋体" w:hAnsi="宋体"/>
          <w:color w:val="auto"/>
          <w:sz w:val="24"/>
          <w:szCs w:val="24"/>
        </w:rPr>
        <w:t>（4）本工程监理的委托合同及补充合同；</w:t>
      </w:r>
    </w:p>
    <w:p w14:paraId="10293C2F">
      <w:pPr>
        <w:spacing w:line="360" w:lineRule="auto"/>
        <w:ind w:firstLine="422" w:firstLineChars="176"/>
        <w:rPr>
          <w:rFonts w:ascii="宋体" w:hAnsi="宋体"/>
          <w:color w:val="auto"/>
          <w:sz w:val="24"/>
          <w:szCs w:val="24"/>
        </w:rPr>
      </w:pPr>
      <w:r>
        <w:rPr>
          <w:rFonts w:hint="eastAsia" w:ascii="宋体" w:hAnsi="宋体"/>
          <w:color w:val="auto"/>
          <w:sz w:val="24"/>
          <w:szCs w:val="24"/>
        </w:rPr>
        <w:t>（5）委托人签订的勘察、设计和施工承包合同；</w:t>
      </w:r>
    </w:p>
    <w:p w14:paraId="67E8E057">
      <w:pPr>
        <w:spacing w:line="360" w:lineRule="auto"/>
        <w:ind w:firstLine="422" w:firstLineChars="176"/>
        <w:rPr>
          <w:rFonts w:ascii="宋体" w:hAnsi="宋体"/>
          <w:color w:val="auto"/>
          <w:sz w:val="24"/>
          <w:szCs w:val="24"/>
        </w:rPr>
      </w:pPr>
      <w:r>
        <w:rPr>
          <w:rFonts w:hint="eastAsia" w:ascii="宋体" w:hAnsi="宋体"/>
          <w:color w:val="auto"/>
          <w:sz w:val="24"/>
          <w:szCs w:val="24"/>
        </w:rPr>
        <w:t>（6）合同履行中与监理服务有关的来往函件；</w:t>
      </w:r>
    </w:p>
    <w:p w14:paraId="5D876FC5">
      <w:pPr>
        <w:spacing w:line="360" w:lineRule="auto"/>
        <w:ind w:firstLine="422" w:firstLineChars="176"/>
        <w:rPr>
          <w:rFonts w:ascii="宋体" w:hAnsi="宋体"/>
          <w:color w:val="auto"/>
          <w:sz w:val="24"/>
          <w:szCs w:val="24"/>
        </w:rPr>
      </w:pPr>
      <w:r>
        <w:rPr>
          <w:rFonts w:hint="eastAsia" w:ascii="宋体" w:hAnsi="宋体"/>
          <w:color w:val="auto"/>
          <w:sz w:val="24"/>
          <w:szCs w:val="24"/>
        </w:rPr>
        <w:t>（7）其他监理依据。</w:t>
      </w:r>
    </w:p>
    <w:p w14:paraId="6204BF93">
      <w:pPr>
        <w:spacing w:line="360" w:lineRule="auto"/>
        <w:ind w:firstLine="422" w:firstLineChars="176"/>
        <w:rPr>
          <w:rFonts w:ascii="宋体" w:hAnsi="宋体"/>
          <w:color w:val="auto"/>
          <w:sz w:val="24"/>
          <w:szCs w:val="24"/>
        </w:rPr>
      </w:pPr>
      <w:r>
        <w:rPr>
          <w:rFonts w:hint="eastAsia" w:ascii="宋体" w:hAnsi="宋体"/>
          <w:color w:val="auto"/>
          <w:sz w:val="24"/>
          <w:szCs w:val="24"/>
        </w:rPr>
        <w:t>4.监理的技术要求：</w:t>
      </w:r>
    </w:p>
    <w:p w14:paraId="713BA169">
      <w:pPr>
        <w:spacing w:line="360" w:lineRule="auto"/>
        <w:ind w:firstLine="422" w:firstLineChars="176"/>
        <w:rPr>
          <w:rFonts w:ascii="宋体" w:hAnsi="宋体"/>
          <w:color w:val="auto"/>
          <w:sz w:val="24"/>
          <w:szCs w:val="24"/>
        </w:rPr>
      </w:pPr>
      <w:r>
        <w:rPr>
          <w:rFonts w:hint="eastAsia" w:ascii="宋体" w:hAnsi="宋体"/>
          <w:color w:val="auto"/>
          <w:sz w:val="24"/>
          <w:szCs w:val="24"/>
        </w:rPr>
        <w:t>（1）符合法律、行政法规及部门规章；</w:t>
      </w:r>
    </w:p>
    <w:p w14:paraId="3D0540D8">
      <w:pPr>
        <w:spacing w:line="360" w:lineRule="auto"/>
        <w:ind w:firstLine="422" w:firstLineChars="176"/>
        <w:rPr>
          <w:rFonts w:ascii="宋体" w:hAnsi="宋体"/>
          <w:color w:val="auto"/>
          <w:sz w:val="24"/>
          <w:szCs w:val="24"/>
        </w:rPr>
      </w:pPr>
      <w:r>
        <w:rPr>
          <w:rFonts w:hint="eastAsia" w:ascii="宋体" w:hAnsi="宋体"/>
          <w:color w:val="auto"/>
          <w:sz w:val="24"/>
          <w:szCs w:val="24"/>
        </w:rPr>
        <w:t>（2）符合本工程有关的规范、标准、规程。</w:t>
      </w:r>
    </w:p>
    <w:p w14:paraId="31DF1106">
      <w:pPr>
        <w:spacing w:line="360" w:lineRule="auto"/>
        <w:ind w:firstLine="422" w:firstLineChars="176"/>
        <w:rPr>
          <w:rFonts w:ascii="宋体" w:hAnsi="宋体"/>
          <w:color w:val="auto"/>
          <w:sz w:val="24"/>
          <w:szCs w:val="24"/>
        </w:rPr>
      </w:pPr>
      <w:r>
        <w:rPr>
          <w:rFonts w:hint="eastAsia" w:ascii="宋体" w:hAnsi="宋体"/>
          <w:color w:val="auto"/>
          <w:sz w:val="24"/>
          <w:szCs w:val="24"/>
        </w:rPr>
        <w:t>5.设备要求：</w:t>
      </w:r>
    </w:p>
    <w:p w14:paraId="491D79EE">
      <w:pPr>
        <w:spacing w:line="360" w:lineRule="auto"/>
        <w:ind w:firstLine="422" w:firstLineChars="176"/>
        <w:rPr>
          <w:rFonts w:ascii="宋体" w:hAnsi="宋体"/>
          <w:color w:val="auto"/>
          <w:sz w:val="24"/>
          <w:szCs w:val="24"/>
        </w:rPr>
      </w:pPr>
      <w:r>
        <w:rPr>
          <w:rFonts w:hint="eastAsia" w:ascii="宋体" w:hAnsi="宋体"/>
          <w:color w:val="auto"/>
          <w:sz w:val="24"/>
          <w:szCs w:val="24"/>
        </w:rPr>
        <w:t>（1）设备要求：</w:t>
      </w:r>
      <w:r>
        <w:rPr>
          <w:rFonts w:hint="eastAsia" w:ascii="宋体" w:hAnsi="宋体"/>
          <w:color w:val="auto"/>
          <w:sz w:val="24"/>
          <w:szCs w:val="24"/>
          <w:u w:val="single"/>
        </w:rPr>
        <w:t>电脑、打印机、全站仪、水准仪等</w:t>
      </w:r>
      <w:r>
        <w:rPr>
          <w:rFonts w:hint="eastAsia" w:ascii="宋体" w:hAnsi="宋体"/>
          <w:color w:val="auto"/>
          <w:sz w:val="24"/>
          <w:szCs w:val="24"/>
        </w:rPr>
        <w:t>。</w:t>
      </w:r>
    </w:p>
    <w:p w14:paraId="57970CAF">
      <w:pPr>
        <w:spacing w:line="360" w:lineRule="auto"/>
        <w:ind w:firstLine="424" w:firstLineChars="177"/>
        <w:rPr>
          <w:rFonts w:ascii="宋体" w:hAnsi="宋体"/>
          <w:color w:val="auto"/>
          <w:sz w:val="24"/>
          <w:szCs w:val="24"/>
        </w:rPr>
      </w:pPr>
      <w:r>
        <w:rPr>
          <w:rFonts w:hint="eastAsia" w:ascii="宋体" w:hAnsi="宋体"/>
          <w:color w:val="auto"/>
          <w:sz w:val="24"/>
          <w:szCs w:val="24"/>
        </w:rPr>
        <w:t>6.监理文件要求：</w:t>
      </w:r>
    </w:p>
    <w:p w14:paraId="4DDD010E">
      <w:pPr>
        <w:spacing w:line="360" w:lineRule="auto"/>
        <w:ind w:firstLine="424" w:firstLineChars="177"/>
        <w:rPr>
          <w:rFonts w:ascii="宋体" w:hAnsi="宋体"/>
          <w:color w:val="auto"/>
          <w:sz w:val="24"/>
          <w:szCs w:val="24"/>
        </w:rPr>
      </w:pPr>
      <w:r>
        <w:rPr>
          <w:rFonts w:hint="eastAsia" w:ascii="宋体" w:hAnsi="宋体"/>
          <w:color w:val="auto"/>
          <w:sz w:val="24"/>
          <w:szCs w:val="24"/>
        </w:rPr>
        <w:t>本工程监理文件包括监理管理文件、质量监理文件、安全监理文件、环保监理文件、费用与进度监理文件、合同事项管理文件，以及监理日志、巡视记录、旁站记录、监理月报、监理工作报告等其他监理文件和影像资料，具体类别、编制要求、编制内容、提交时间和份数等应满足相关法律法规的规定。</w:t>
      </w:r>
    </w:p>
    <w:p w14:paraId="3FB66DDA">
      <w:pPr>
        <w:spacing w:line="360" w:lineRule="auto"/>
        <w:ind w:firstLine="424" w:firstLineChars="177"/>
        <w:rPr>
          <w:rFonts w:ascii="宋体" w:hAnsi="宋体"/>
          <w:color w:val="auto"/>
          <w:sz w:val="24"/>
          <w:szCs w:val="24"/>
        </w:rPr>
      </w:pPr>
      <w:r>
        <w:rPr>
          <w:rFonts w:hint="eastAsia" w:ascii="宋体" w:hAnsi="宋体"/>
          <w:color w:val="auto"/>
          <w:sz w:val="24"/>
          <w:szCs w:val="24"/>
        </w:rPr>
        <w:t>7.监理工作目标要求：</w:t>
      </w:r>
    </w:p>
    <w:p w14:paraId="120C5078">
      <w:pPr>
        <w:spacing w:line="360" w:lineRule="auto"/>
        <w:ind w:firstLine="424" w:firstLineChars="177"/>
        <w:rPr>
          <w:color w:val="auto"/>
        </w:rPr>
      </w:pPr>
      <w:r>
        <w:rPr>
          <w:rFonts w:hint="eastAsia" w:ascii="宋体" w:hAnsi="宋体"/>
          <w:color w:val="auto"/>
          <w:sz w:val="24"/>
          <w:szCs w:val="24"/>
        </w:rPr>
        <w:t>①质量控制目标：</w:t>
      </w:r>
      <w:r>
        <w:rPr>
          <w:rFonts w:hint="eastAsia" w:ascii="宋体" w:hAnsi="宋体"/>
          <w:color w:val="auto"/>
          <w:sz w:val="24"/>
          <w:u w:val="single"/>
        </w:rPr>
        <w:t>符合设计图纸要求和国家、省、市相关法律法规规定要求及行业颁发的工程质量验收标准。按照国家最新颁布《建筑工程施工质量验收统一标准》及相应配套的各专业验收规范，一次验收合格，</w:t>
      </w:r>
      <w:r>
        <w:rPr>
          <w:rFonts w:hint="eastAsia" w:ascii="宋体" w:hAnsi="宋体"/>
          <w:color w:val="auto"/>
          <w:sz w:val="24"/>
          <w:u w:val="single"/>
          <w:lang w:val="en-US" w:eastAsia="zh-CN"/>
        </w:rPr>
        <w:t>争创“省优质工程奖”</w:t>
      </w:r>
      <w:r>
        <w:rPr>
          <w:rFonts w:hint="eastAsia" w:ascii="宋体" w:hAnsi="宋体"/>
          <w:color w:val="auto"/>
          <w:sz w:val="24"/>
          <w:u w:val="single"/>
        </w:rPr>
        <w:t>。</w:t>
      </w:r>
    </w:p>
    <w:p w14:paraId="3CC6246C">
      <w:pPr>
        <w:spacing w:line="360" w:lineRule="auto"/>
        <w:ind w:firstLine="424" w:firstLineChars="177"/>
        <w:rPr>
          <w:rFonts w:ascii="宋体" w:hAnsi="宋体"/>
          <w:color w:val="auto"/>
          <w:sz w:val="24"/>
          <w:szCs w:val="24"/>
        </w:rPr>
      </w:pPr>
      <w:r>
        <w:rPr>
          <w:rFonts w:hint="eastAsia" w:ascii="宋体" w:hAnsi="宋体"/>
          <w:color w:val="auto"/>
          <w:sz w:val="24"/>
          <w:szCs w:val="24"/>
        </w:rPr>
        <w:t>②进度控制目标：</w:t>
      </w:r>
      <w:r>
        <w:rPr>
          <w:rFonts w:hint="eastAsia" w:ascii="宋体" w:hAnsi="宋体"/>
          <w:color w:val="auto"/>
          <w:sz w:val="24"/>
          <w:szCs w:val="24"/>
          <w:u w:val="single"/>
        </w:rPr>
        <w:t>按本工程委托监理合同约定。</w:t>
      </w:r>
    </w:p>
    <w:p w14:paraId="1ACB4EA5">
      <w:pPr>
        <w:spacing w:line="360" w:lineRule="auto"/>
        <w:ind w:firstLine="424" w:firstLineChars="177"/>
        <w:rPr>
          <w:rFonts w:ascii="宋体" w:hAnsi="宋体"/>
          <w:color w:val="auto"/>
          <w:sz w:val="24"/>
          <w:szCs w:val="24"/>
        </w:rPr>
      </w:pPr>
      <w:r>
        <w:rPr>
          <w:rFonts w:hint="eastAsia" w:ascii="宋体" w:hAnsi="宋体"/>
          <w:color w:val="auto"/>
          <w:sz w:val="24"/>
          <w:szCs w:val="24"/>
        </w:rPr>
        <w:t>③造价控制目标：</w:t>
      </w:r>
      <w:r>
        <w:rPr>
          <w:rFonts w:hint="eastAsia" w:ascii="宋体" w:hAnsi="宋体"/>
          <w:color w:val="auto"/>
          <w:sz w:val="24"/>
          <w:szCs w:val="24"/>
          <w:u w:val="single"/>
        </w:rPr>
        <w:t>以概算投资为限额工程造价，应用现代项目管理手段按期、安全、环保、优质、高效、廉洁地完成本项目监理。</w:t>
      </w:r>
    </w:p>
    <w:p w14:paraId="3868172F">
      <w:pPr>
        <w:spacing w:line="360" w:lineRule="auto"/>
        <w:ind w:firstLine="424" w:firstLineChars="177"/>
        <w:rPr>
          <w:rFonts w:ascii="宋体" w:hAnsi="宋体"/>
          <w:color w:val="auto"/>
          <w:sz w:val="24"/>
          <w:szCs w:val="24"/>
        </w:rPr>
      </w:pPr>
      <w:r>
        <w:rPr>
          <w:rFonts w:hint="eastAsia" w:ascii="宋体" w:hAnsi="宋体"/>
          <w:color w:val="auto"/>
          <w:sz w:val="24"/>
          <w:szCs w:val="24"/>
        </w:rPr>
        <w:t>④安全文明管理目标：</w:t>
      </w:r>
      <w:r>
        <w:rPr>
          <w:rFonts w:hint="eastAsia" w:ascii="宋体" w:hAnsi="宋体"/>
          <w:color w:val="auto"/>
          <w:sz w:val="24"/>
          <w:szCs w:val="24"/>
          <w:u w:val="single"/>
        </w:rPr>
        <w:t>文明施工措施要符合广州市的“六个百分百”规定，保证施工场地清洁、扬尘及噪音管理符合环境卫生管理的有关规定，确保不发生一般事故等级及以上的安全生产事故且死亡人数为零。</w:t>
      </w:r>
    </w:p>
    <w:p w14:paraId="36C9C80B">
      <w:pPr>
        <w:spacing w:line="360" w:lineRule="auto"/>
        <w:ind w:firstLine="424" w:firstLineChars="177"/>
        <w:rPr>
          <w:rFonts w:ascii="宋体" w:hAnsi="宋体"/>
          <w:color w:val="auto"/>
          <w:sz w:val="24"/>
          <w:szCs w:val="24"/>
        </w:rPr>
      </w:pPr>
      <w:r>
        <w:rPr>
          <w:rFonts w:hint="eastAsia" w:ascii="宋体" w:hAnsi="宋体"/>
          <w:color w:val="auto"/>
          <w:sz w:val="24"/>
          <w:szCs w:val="24"/>
        </w:rPr>
        <w:t>⑤合同管理目标：/</w:t>
      </w:r>
    </w:p>
    <w:p w14:paraId="52906F78">
      <w:pPr>
        <w:spacing w:line="360" w:lineRule="auto"/>
        <w:ind w:firstLine="424" w:firstLineChars="177"/>
        <w:rPr>
          <w:rFonts w:ascii="宋体" w:hAnsi="宋体"/>
          <w:color w:val="auto"/>
          <w:sz w:val="24"/>
          <w:szCs w:val="24"/>
        </w:rPr>
      </w:pPr>
      <w:r>
        <w:rPr>
          <w:rFonts w:hint="eastAsia" w:ascii="宋体" w:hAnsi="宋体"/>
          <w:color w:val="auto"/>
          <w:sz w:val="24"/>
          <w:szCs w:val="24"/>
        </w:rPr>
        <w:t>⑥信息管理目标：/</w:t>
      </w:r>
    </w:p>
    <w:p w14:paraId="5B963270">
      <w:pPr>
        <w:spacing w:line="360" w:lineRule="auto"/>
        <w:ind w:firstLine="424" w:firstLineChars="177"/>
        <w:rPr>
          <w:rFonts w:ascii="宋体" w:hAnsi="宋体"/>
          <w:color w:val="auto"/>
          <w:sz w:val="24"/>
          <w:szCs w:val="24"/>
        </w:rPr>
      </w:pPr>
      <w:r>
        <w:rPr>
          <w:rFonts w:hint="eastAsia" w:ascii="宋体" w:hAnsi="宋体"/>
          <w:color w:val="auto"/>
          <w:sz w:val="24"/>
          <w:szCs w:val="24"/>
        </w:rPr>
        <w:t>⑦建筑节能目标：/</w:t>
      </w:r>
    </w:p>
    <w:p w14:paraId="19F968E3">
      <w:pPr>
        <w:spacing w:line="360" w:lineRule="auto"/>
        <w:ind w:firstLine="424" w:firstLineChars="177"/>
        <w:rPr>
          <w:rFonts w:ascii="宋体" w:hAnsi="宋体"/>
          <w:color w:val="auto"/>
          <w:sz w:val="24"/>
          <w:szCs w:val="24"/>
          <w:u w:val="single"/>
        </w:rPr>
      </w:pPr>
      <w:r>
        <w:rPr>
          <w:rFonts w:hint="eastAsia" w:ascii="宋体" w:hAnsi="宋体"/>
          <w:color w:val="auto"/>
          <w:sz w:val="24"/>
          <w:szCs w:val="24"/>
        </w:rPr>
        <w:t>8. 其他要求：</w:t>
      </w:r>
      <w:bookmarkStart w:id="159" w:name="_Toc18200"/>
      <w:bookmarkStart w:id="160" w:name="_Toc511557111"/>
      <w:bookmarkStart w:id="161" w:name="_Toc482188638"/>
      <w:bookmarkStart w:id="162" w:name="_Toc9374"/>
    </w:p>
    <w:p w14:paraId="3C12AC87">
      <w:pPr>
        <w:spacing w:line="360" w:lineRule="auto"/>
        <w:ind w:firstLine="426" w:firstLineChars="177"/>
        <w:rPr>
          <w:rFonts w:ascii="宋体" w:hAnsi="宋体"/>
          <w:b/>
          <w:color w:val="auto"/>
          <w:sz w:val="24"/>
          <w:szCs w:val="24"/>
          <w:u w:val="single"/>
        </w:rPr>
      </w:pPr>
      <w:r>
        <w:rPr>
          <w:rFonts w:hint="eastAsia" w:ascii="宋体" w:hAnsi="宋体"/>
          <w:b/>
          <w:color w:val="auto"/>
          <w:sz w:val="24"/>
          <w:szCs w:val="24"/>
        </w:rPr>
        <w:t>二、适用规范标准</w:t>
      </w:r>
      <w:bookmarkEnd w:id="159"/>
      <w:bookmarkEnd w:id="160"/>
      <w:bookmarkEnd w:id="161"/>
      <w:bookmarkEnd w:id="162"/>
      <w:r>
        <w:rPr>
          <w:rFonts w:hint="eastAsia" w:ascii="宋体" w:hAnsi="宋体"/>
          <w:b/>
          <w:color w:val="auto"/>
          <w:sz w:val="24"/>
          <w:szCs w:val="24"/>
        </w:rPr>
        <w:t>：</w:t>
      </w:r>
    </w:p>
    <w:p w14:paraId="2C9851E9">
      <w:pPr>
        <w:spacing w:line="360" w:lineRule="auto"/>
        <w:ind w:firstLine="424" w:firstLineChars="177"/>
        <w:rPr>
          <w:rFonts w:ascii="宋体" w:hAnsi="宋体"/>
          <w:color w:val="auto"/>
          <w:sz w:val="24"/>
          <w:szCs w:val="24"/>
        </w:rPr>
      </w:pPr>
      <w:r>
        <w:rPr>
          <w:rFonts w:hint="eastAsia" w:ascii="宋体" w:hAnsi="宋体"/>
          <w:color w:val="auto"/>
          <w:sz w:val="24"/>
          <w:szCs w:val="24"/>
        </w:rPr>
        <w:t>《建设工程监理规范》及国家关于监理的法律、法规、规章及规范性文件。</w:t>
      </w:r>
    </w:p>
    <w:p w14:paraId="126A0F79">
      <w:pPr>
        <w:spacing w:line="360" w:lineRule="auto"/>
        <w:ind w:firstLine="426" w:firstLineChars="177"/>
        <w:rPr>
          <w:rFonts w:ascii="宋体" w:hAnsi="宋体"/>
          <w:b/>
          <w:color w:val="auto"/>
          <w:sz w:val="24"/>
          <w:szCs w:val="24"/>
        </w:rPr>
      </w:pPr>
      <w:r>
        <w:rPr>
          <w:rFonts w:hint="eastAsia" w:ascii="宋体" w:hAnsi="宋体"/>
          <w:b/>
          <w:color w:val="auto"/>
          <w:sz w:val="24"/>
          <w:szCs w:val="24"/>
        </w:rPr>
        <w:t>三、成果文件要求：按适用的《建设工程监理规范》和委托人要求。</w:t>
      </w:r>
    </w:p>
    <w:p w14:paraId="24FFD065">
      <w:pPr>
        <w:spacing w:line="360" w:lineRule="auto"/>
        <w:ind w:firstLine="426" w:firstLineChars="177"/>
        <w:rPr>
          <w:rFonts w:ascii="宋体" w:hAnsi="宋体"/>
          <w:b/>
          <w:color w:val="auto"/>
          <w:sz w:val="24"/>
          <w:szCs w:val="24"/>
        </w:rPr>
      </w:pPr>
      <w:r>
        <w:rPr>
          <w:rFonts w:hint="eastAsia" w:ascii="宋体" w:hAnsi="宋体"/>
          <w:b/>
          <w:color w:val="auto"/>
          <w:sz w:val="24"/>
          <w:szCs w:val="24"/>
        </w:rPr>
        <w:t>四、监理人需要自备的工作条件：</w:t>
      </w:r>
    </w:p>
    <w:p w14:paraId="3BDE52F6">
      <w:pPr>
        <w:spacing w:line="360" w:lineRule="auto"/>
        <w:ind w:firstLine="424" w:firstLineChars="177"/>
        <w:rPr>
          <w:rFonts w:ascii="宋体" w:hAnsi="宋体"/>
          <w:color w:val="auto"/>
          <w:sz w:val="24"/>
          <w:szCs w:val="24"/>
        </w:rPr>
      </w:pPr>
      <w:r>
        <w:rPr>
          <w:rFonts w:hint="eastAsia" w:ascii="宋体" w:hAnsi="宋体"/>
          <w:color w:val="auto"/>
          <w:sz w:val="24"/>
          <w:szCs w:val="24"/>
        </w:rPr>
        <w:t>监理人员的生活用品、交通工具、通讯、办公用品、监理用具、保险等必备用品由监理人自行解决，在投标报价时应考虑此费用。</w:t>
      </w:r>
    </w:p>
    <w:p w14:paraId="26C983F8">
      <w:pPr>
        <w:spacing w:line="360" w:lineRule="auto"/>
        <w:ind w:firstLine="426" w:firstLineChars="177"/>
        <w:rPr>
          <w:b/>
          <w:color w:val="auto"/>
        </w:rPr>
      </w:pPr>
      <w:r>
        <w:rPr>
          <w:rFonts w:hint="eastAsia" w:ascii="宋体" w:hAnsi="宋体"/>
          <w:b/>
          <w:color w:val="auto"/>
          <w:sz w:val="24"/>
          <w:szCs w:val="24"/>
        </w:rPr>
        <w:t>五、委托人的其他要求：详见本招标文件的第二章投标人须知和本工程委托监理合同的相关约定。</w:t>
      </w:r>
    </w:p>
    <w:p w14:paraId="1A63AD05">
      <w:pPr>
        <w:spacing w:line="360" w:lineRule="auto"/>
        <w:ind w:firstLine="420" w:firstLineChars="200"/>
        <w:rPr>
          <w:rFonts w:hint="eastAsia" w:ascii="宋体" w:hAnsi="宋体" w:eastAsia="宋体" w:cs="宋体"/>
          <w:color w:val="auto"/>
          <w:highlight w:val="none"/>
        </w:rPr>
      </w:pPr>
    </w:p>
    <w:p w14:paraId="7A75E83B">
      <w:pPr>
        <w:spacing w:line="360" w:lineRule="auto"/>
        <w:jc w:val="center"/>
        <w:rPr>
          <w:rFonts w:hint="eastAsia" w:ascii="宋体" w:hAnsi="宋体" w:eastAsia="宋体" w:cs="宋体"/>
          <w:color w:val="auto"/>
          <w:sz w:val="52"/>
          <w:szCs w:val="52"/>
          <w:highlight w:val="none"/>
        </w:rPr>
      </w:pPr>
      <w:bookmarkStart w:id="163" w:name="_Toc393961883"/>
      <w:bookmarkStart w:id="164" w:name="_Toc1444"/>
      <w:bookmarkStart w:id="165" w:name="_Toc12619"/>
      <w:bookmarkStart w:id="166" w:name="_Toc28976"/>
      <w:bookmarkStart w:id="167" w:name="_Toc2044"/>
      <w:bookmarkStart w:id="168" w:name="_Toc32612"/>
      <w:bookmarkStart w:id="169" w:name="_Toc18043"/>
      <w:bookmarkStart w:id="170" w:name="_Toc9576"/>
      <w:bookmarkStart w:id="171" w:name="_Toc32030"/>
      <w:bookmarkStart w:id="172" w:name="_Toc514170140"/>
      <w:bookmarkStart w:id="173" w:name="_Toc32471"/>
      <w:bookmarkStart w:id="174" w:name="_Toc28731"/>
      <w:r>
        <w:rPr>
          <w:rFonts w:hint="eastAsia" w:ascii="宋体" w:hAnsi="宋体" w:eastAsia="宋体" w:cs="宋体"/>
          <w:color w:val="auto"/>
          <w:sz w:val="52"/>
          <w:szCs w:val="52"/>
          <w:highlight w:val="none"/>
        </w:rPr>
        <w:br w:type="page"/>
      </w:r>
    </w:p>
    <w:p w14:paraId="49126D3F">
      <w:pPr>
        <w:spacing w:line="360" w:lineRule="auto"/>
        <w:jc w:val="center"/>
        <w:rPr>
          <w:rFonts w:hint="eastAsia" w:ascii="宋体" w:hAnsi="宋体" w:eastAsia="宋体" w:cs="宋体"/>
          <w:b/>
          <w:color w:val="auto"/>
          <w:sz w:val="24"/>
          <w:highlight w:val="none"/>
        </w:rPr>
      </w:pPr>
    </w:p>
    <w:p w14:paraId="3FCB37DF">
      <w:pPr>
        <w:spacing w:line="360" w:lineRule="auto"/>
        <w:jc w:val="center"/>
        <w:rPr>
          <w:rFonts w:hint="eastAsia" w:ascii="宋体" w:hAnsi="宋体" w:eastAsia="宋体" w:cs="宋体"/>
          <w:b/>
          <w:color w:val="auto"/>
          <w:sz w:val="24"/>
          <w:highlight w:val="none"/>
        </w:rPr>
      </w:pPr>
    </w:p>
    <w:p w14:paraId="3EAB19F2">
      <w:pPr>
        <w:spacing w:line="360" w:lineRule="auto"/>
        <w:jc w:val="center"/>
        <w:rPr>
          <w:rFonts w:hint="eastAsia" w:ascii="宋体" w:hAnsi="宋体" w:eastAsia="宋体" w:cs="宋体"/>
          <w:b/>
          <w:color w:val="auto"/>
          <w:sz w:val="24"/>
          <w:highlight w:val="none"/>
        </w:rPr>
      </w:pPr>
    </w:p>
    <w:p w14:paraId="3F96FF1E">
      <w:pPr>
        <w:spacing w:line="360" w:lineRule="auto"/>
        <w:jc w:val="center"/>
        <w:rPr>
          <w:rFonts w:hint="eastAsia" w:ascii="宋体" w:hAnsi="宋体" w:eastAsia="宋体" w:cs="宋体"/>
          <w:b/>
          <w:color w:val="auto"/>
          <w:sz w:val="24"/>
          <w:highlight w:val="none"/>
        </w:rPr>
      </w:pPr>
    </w:p>
    <w:p w14:paraId="3CDC9EDC">
      <w:pPr>
        <w:spacing w:line="360" w:lineRule="auto"/>
        <w:jc w:val="center"/>
        <w:rPr>
          <w:rFonts w:hint="eastAsia" w:ascii="宋体" w:hAnsi="宋体" w:eastAsia="宋体" w:cs="宋体"/>
          <w:b/>
          <w:color w:val="auto"/>
          <w:sz w:val="24"/>
          <w:highlight w:val="none"/>
        </w:rPr>
      </w:pPr>
    </w:p>
    <w:p w14:paraId="0F4C06D7">
      <w:pPr>
        <w:spacing w:line="360" w:lineRule="auto"/>
        <w:jc w:val="center"/>
        <w:rPr>
          <w:rFonts w:hint="eastAsia" w:ascii="宋体" w:hAnsi="宋体" w:eastAsia="宋体" w:cs="宋体"/>
          <w:b/>
          <w:color w:val="auto"/>
          <w:sz w:val="24"/>
          <w:highlight w:val="none"/>
        </w:rPr>
      </w:pPr>
    </w:p>
    <w:p w14:paraId="0B6E49CD">
      <w:pPr>
        <w:spacing w:line="360" w:lineRule="auto"/>
        <w:jc w:val="center"/>
        <w:rPr>
          <w:rFonts w:hint="eastAsia" w:ascii="宋体" w:hAnsi="宋体" w:eastAsia="宋体" w:cs="宋体"/>
          <w:b/>
          <w:color w:val="auto"/>
          <w:sz w:val="24"/>
          <w:highlight w:val="none"/>
        </w:rPr>
      </w:pPr>
    </w:p>
    <w:p w14:paraId="05DE8948">
      <w:pPr>
        <w:spacing w:line="360" w:lineRule="auto"/>
        <w:jc w:val="center"/>
        <w:rPr>
          <w:rFonts w:hint="eastAsia" w:ascii="宋体" w:hAnsi="宋体" w:eastAsia="宋体" w:cs="宋体"/>
          <w:b/>
          <w:color w:val="auto"/>
          <w:sz w:val="24"/>
          <w:highlight w:val="none"/>
        </w:rPr>
      </w:pPr>
    </w:p>
    <w:p w14:paraId="1C6DF955">
      <w:pPr>
        <w:spacing w:line="240" w:lineRule="auto"/>
        <w:jc w:val="center"/>
        <w:outlineLvl w:val="0"/>
        <w:rPr>
          <w:rFonts w:hint="eastAsia" w:ascii="宋体" w:hAnsi="宋体" w:eastAsia="宋体" w:cs="宋体"/>
          <w:b/>
          <w:color w:val="auto"/>
          <w:sz w:val="30"/>
          <w:szCs w:val="30"/>
          <w:highlight w:val="none"/>
        </w:rPr>
      </w:pPr>
      <w:bookmarkStart w:id="175" w:name="_Toc3090"/>
      <w:bookmarkStart w:id="176" w:name="_Toc27023"/>
      <w:r>
        <w:rPr>
          <w:rFonts w:hint="eastAsia" w:ascii="宋体" w:hAnsi="宋体" w:eastAsia="宋体" w:cs="宋体"/>
          <w:b/>
          <w:color w:val="auto"/>
          <w:sz w:val="52"/>
          <w:szCs w:val="52"/>
          <w:highlight w:val="none"/>
        </w:rPr>
        <w:t>第</w:t>
      </w:r>
      <w:r>
        <w:rPr>
          <w:rFonts w:hint="eastAsia" w:ascii="宋体" w:hAnsi="宋体" w:eastAsia="宋体" w:cs="宋体"/>
          <w:b/>
          <w:color w:val="auto"/>
          <w:sz w:val="52"/>
          <w:szCs w:val="52"/>
          <w:highlight w:val="none"/>
          <w:lang w:val="en-US" w:eastAsia="zh-CN"/>
        </w:rPr>
        <w:t>三</w:t>
      </w:r>
      <w:r>
        <w:rPr>
          <w:rFonts w:hint="eastAsia" w:ascii="宋体" w:hAnsi="宋体" w:eastAsia="宋体" w:cs="宋体"/>
          <w:b/>
          <w:color w:val="auto"/>
          <w:sz w:val="52"/>
          <w:szCs w:val="52"/>
          <w:highlight w:val="none"/>
        </w:rPr>
        <w:t>卷</w:t>
      </w:r>
      <w:r>
        <w:rPr>
          <w:rFonts w:hint="eastAsia" w:ascii="宋体" w:hAnsi="宋体" w:eastAsia="宋体" w:cs="宋体"/>
          <w:b/>
          <w:color w:val="auto"/>
          <w:sz w:val="52"/>
          <w:szCs w:val="52"/>
          <w:highlight w:val="none"/>
        </w:rPr>
        <w:br w:type="page"/>
      </w:r>
      <w:bookmarkEnd w:id="175"/>
      <w:bookmarkEnd w:id="176"/>
    </w:p>
    <w:p w14:paraId="675F200A">
      <w:pPr>
        <w:pStyle w:val="3"/>
        <w:spacing w:line="360" w:lineRule="auto"/>
        <w:jc w:val="center"/>
        <w:rPr>
          <w:rStyle w:val="65"/>
          <w:rFonts w:hint="eastAsia" w:ascii="宋体" w:hAnsi="宋体" w:eastAsia="宋体" w:cs="宋体"/>
          <w:b/>
          <w:color w:val="auto"/>
          <w:highlight w:val="none"/>
        </w:rPr>
      </w:pPr>
      <w:bookmarkStart w:id="177" w:name="_Toc29450"/>
      <w:r>
        <w:rPr>
          <w:rStyle w:val="65"/>
          <w:rFonts w:hint="eastAsia" w:ascii="宋体" w:hAnsi="宋体" w:eastAsia="宋体" w:cs="宋体"/>
          <w:b/>
          <w:color w:val="auto"/>
          <w:highlight w:val="none"/>
        </w:rPr>
        <w:t>第六章  投标文件格式</w:t>
      </w:r>
      <w:bookmarkEnd w:id="163"/>
      <w:bookmarkEnd w:id="164"/>
      <w:bookmarkEnd w:id="165"/>
      <w:bookmarkEnd w:id="166"/>
      <w:bookmarkEnd w:id="167"/>
      <w:bookmarkEnd w:id="168"/>
      <w:bookmarkEnd w:id="169"/>
      <w:bookmarkEnd w:id="170"/>
      <w:bookmarkEnd w:id="171"/>
      <w:bookmarkEnd w:id="172"/>
      <w:bookmarkEnd w:id="173"/>
      <w:bookmarkEnd w:id="174"/>
      <w:bookmarkEnd w:id="177"/>
    </w:p>
    <w:p w14:paraId="74C6F38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013722DE">
      <w:pPr>
        <w:spacing w:line="360" w:lineRule="auto"/>
        <w:jc w:val="left"/>
        <w:rPr>
          <w:rFonts w:hint="eastAsia" w:ascii="宋体" w:hAnsi="宋体" w:eastAsia="宋体" w:cs="宋体"/>
          <w:color w:val="auto"/>
          <w:sz w:val="20"/>
          <w:highlight w:val="none"/>
        </w:rPr>
      </w:pPr>
      <w:r>
        <w:rPr>
          <w:rFonts w:hint="eastAsia" w:ascii="宋体" w:hAnsi="宋体" w:eastAsia="宋体" w:cs="宋体"/>
          <w:color w:val="auto"/>
          <w:szCs w:val="21"/>
          <w:highlight w:val="none"/>
        </w:rPr>
        <w:br w:type="page"/>
      </w:r>
    </w:p>
    <w:p w14:paraId="1EDE8BCF">
      <w:pPr>
        <w:tabs>
          <w:tab w:val="left" w:pos="3280"/>
        </w:tabs>
        <w:spacing w:line="360" w:lineRule="auto"/>
        <w:ind w:left="0" w:right="-20"/>
        <w:jc w:val="center"/>
        <w:rPr>
          <w:rFonts w:hint="eastAsia" w:ascii="宋体" w:hAnsi="宋体" w:eastAsia="宋体" w:cs="宋体"/>
          <w:color w:val="auto"/>
          <w:sz w:val="28"/>
          <w:highlight w:val="non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position w:val="-3"/>
          <w:sz w:val="28"/>
          <w:highlight w:val="none"/>
        </w:rPr>
        <w:t>（项目</w:t>
      </w:r>
      <w:r>
        <w:rPr>
          <w:rFonts w:hint="eastAsia" w:ascii="宋体" w:hAnsi="宋体" w:eastAsia="宋体" w:cs="宋体"/>
          <w:color w:val="auto"/>
          <w:spacing w:val="-3"/>
          <w:position w:val="-3"/>
          <w:sz w:val="28"/>
          <w:highlight w:val="none"/>
        </w:rPr>
        <w:t>名</w:t>
      </w:r>
      <w:r>
        <w:rPr>
          <w:rFonts w:hint="eastAsia" w:ascii="宋体" w:hAnsi="宋体" w:eastAsia="宋体" w:cs="宋体"/>
          <w:color w:val="auto"/>
          <w:position w:val="-3"/>
          <w:sz w:val="28"/>
          <w:highlight w:val="none"/>
        </w:rPr>
        <w:t>称）监</w:t>
      </w:r>
      <w:r>
        <w:rPr>
          <w:rFonts w:hint="eastAsia" w:ascii="宋体" w:hAnsi="宋体" w:eastAsia="宋体" w:cs="宋体"/>
          <w:color w:val="auto"/>
          <w:spacing w:val="-2"/>
          <w:position w:val="-3"/>
          <w:sz w:val="28"/>
          <w:highlight w:val="none"/>
        </w:rPr>
        <w:t>理</w:t>
      </w:r>
      <w:r>
        <w:rPr>
          <w:rFonts w:hint="eastAsia" w:ascii="宋体" w:hAnsi="宋体" w:eastAsia="宋体" w:cs="宋体"/>
          <w:color w:val="auto"/>
          <w:position w:val="-3"/>
          <w:sz w:val="28"/>
          <w:highlight w:val="none"/>
        </w:rPr>
        <w:t>招标</w:t>
      </w:r>
      <w:r>
        <w:rPr>
          <w:rFonts w:hint="eastAsia" w:ascii="宋体" w:hAnsi="宋体" w:eastAsia="宋体" w:cs="宋体"/>
          <w:color w:val="auto"/>
          <w:spacing w:val="-3"/>
          <w:position w:val="-3"/>
          <w:sz w:val="28"/>
          <w:highlight w:val="none"/>
        </w:rPr>
        <w:t>项</w:t>
      </w:r>
      <w:r>
        <w:rPr>
          <w:rFonts w:hint="eastAsia" w:ascii="宋体" w:hAnsi="宋体" w:eastAsia="宋体" w:cs="宋体"/>
          <w:color w:val="auto"/>
          <w:position w:val="-3"/>
          <w:sz w:val="28"/>
          <w:highlight w:val="none"/>
        </w:rPr>
        <w:t>目</w:t>
      </w:r>
    </w:p>
    <w:p w14:paraId="5E2F86F3">
      <w:pPr>
        <w:spacing w:before="7" w:line="360" w:lineRule="auto"/>
        <w:jc w:val="left"/>
        <w:rPr>
          <w:rFonts w:hint="eastAsia" w:ascii="宋体" w:hAnsi="宋体" w:eastAsia="宋体" w:cs="宋体"/>
          <w:color w:val="auto"/>
          <w:sz w:val="10"/>
          <w:highlight w:val="none"/>
        </w:rPr>
      </w:pPr>
    </w:p>
    <w:p w14:paraId="19D0595C">
      <w:pPr>
        <w:spacing w:line="360" w:lineRule="auto"/>
        <w:jc w:val="left"/>
        <w:rPr>
          <w:rFonts w:hint="eastAsia" w:ascii="宋体" w:hAnsi="宋体" w:eastAsia="宋体" w:cs="宋体"/>
          <w:color w:val="auto"/>
          <w:sz w:val="20"/>
          <w:highlight w:val="none"/>
        </w:rPr>
      </w:pPr>
    </w:p>
    <w:p w14:paraId="633C41F3">
      <w:pPr>
        <w:spacing w:line="360" w:lineRule="auto"/>
        <w:jc w:val="left"/>
        <w:rPr>
          <w:rFonts w:hint="eastAsia" w:ascii="宋体" w:hAnsi="宋体" w:eastAsia="宋体" w:cs="宋体"/>
          <w:color w:val="auto"/>
          <w:sz w:val="20"/>
          <w:highlight w:val="none"/>
        </w:rPr>
      </w:pPr>
    </w:p>
    <w:p w14:paraId="4E2AE5F6">
      <w:pPr>
        <w:spacing w:line="360" w:lineRule="auto"/>
        <w:jc w:val="left"/>
        <w:rPr>
          <w:rFonts w:hint="eastAsia" w:ascii="宋体" w:hAnsi="宋体" w:eastAsia="宋体" w:cs="宋体"/>
          <w:color w:val="auto"/>
          <w:sz w:val="20"/>
          <w:highlight w:val="none"/>
        </w:rPr>
      </w:pPr>
    </w:p>
    <w:p w14:paraId="0251A311">
      <w:pPr>
        <w:spacing w:line="360" w:lineRule="auto"/>
        <w:jc w:val="left"/>
        <w:rPr>
          <w:rFonts w:hint="eastAsia" w:ascii="宋体" w:hAnsi="宋体" w:eastAsia="宋体" w:cs="宋体"/>
          <w:color w:val="auto"/>
          <w:sz w:val="20"/>
          <w:highlight w:val="none"/>
        </w:rPr>
      </w:pPr>
    </w:p>
    <w:p w14:paraId="6D2EE6AB">
      <w:pPr>
        <w:spacing w:line="360" w:lineRule="auto"/>
        <w:jc w:val="left"/>
        <w:rPr>
          <w:rFonts w:hint="eastAsia" w:ascii="宋体" w:hAnsi="宋体" w:eastAsia="宋体" w:cs="宋体"/>
          <w:color w:val="auto"/>
          <w:sz w:val="20"/>
          <w:highlight w:val="none"/>
        </w:rPr>
      </w:pPr>
    </w:p>
    <w:p w14:paraId="24500E6C">
      <w:pPr>
        <w:spacing w:line="360" w:lineRule="auto"/>
        <w:jc w:val="left"/>
        <w:rPr>
          <w:rFonts w:hint="eastAsia" w:ascii="宋体" w:hAnsi="宋体" w:eastAsia="宋体" w:cs="宋体"/>
          <w:color w:val="auto"/>
          <w:sz w:val="20"/>
          <w:highlight w:val="none"/>
        </w:rPr>
      </w:pPr>
    </w:p>
    <w:p w14:paraId="6B185F61">
      <w:pPr>
        <w:spacing w:line="360" w:lineRule="auto"/>
        <w:jc w:val="left"/>
        <w:rPr>
          <w:rFonts w:hint="eastAsia" w:ascii="宋体" w:hAnsi="宋体" w:eastAsia="宋体" w:cs="宋体"/>
          <w:color w:val="auto"/>
          <w:sz w:val="20"/>
          <w:highlight w:val="none"/>
        </w:rPr>
      </w:pPr>
    </w:p>
    <w:p w14:paraId="5CEB2FF4">
      <w:pPr>
        <w:spacing w:line="360" w:lineRule="auto"/>
        <w:jc w:val="left"/>
        <w:rPr>
          <w:rFonts w:hint="eastAsia" w:ascii="宋体" w:hAnsi="宋体" w:eastAsia="宋体" w:cs="宋体"/>
          <w:color w:val="auto"/>
          <w:sz w:val="20"/>
          <w:highlight w:val="none"/>
        </w:rPr>
      </w:pPr>
    </w:p>
    <w:p w14:paraId="04D0D601">
      <w:pPr>
        <w:spacing w:line="360" w:lineRule="auto"/>
        <w:jc w:val="left"/>
        <w:rPr>
          <w:rFonts w:hint="eastAsia" w:ascii="宋体" w:hAnsi="宋体" w:eastAsia="宋体" w:cs="宋体"/>
          <w:color w:val="auto"/>
          <w:sz w:val="20"/>
          <w:highlight w:val="none"/>
        </w:rPr>
      </w:pPr>
    </w:p>
    <w:p w14:paraId="641A055D">
      <w:pPr>
        <w:tabs>
          <w:tab w:val="left" w:pos="3780"/>
          <w:tab w:val="left" w:pos="4440"/>
          <w:tab w:val="left" w:pos="5100"/>
        </w:tabs>
        <w:spacing w:line="360" w:lineRule="auto"/>
        <w:ind w:left="3138" w:right="3116"/>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t>投</w:t>
      </w:r>
      <w:r>
        <w:rPr>
          <w:rFonts w:hint="eastAsia" w:ascii="宋体" w:hAnsi="宋体" w:eastAsia="宋体" w:cs="宋体"/>
          <w:color w:val="auto"/>
          <w:sz w:val="44"/>
          <w:highlight w:val="none"/>
          <w:lang w:val="en-US" w:eastAsia="zh-CN"/>
        </w:rPr>
        <w:t xml:space="preserve"> </w:t>
      </w:r>
      <w:r>
        <w:rPr>
          <w:rFonts w:hint="eastAsia" w:ascii="宋体" w:hAnsi="宋体" w:eastAsia="宋体" w:cs="宋体"/>
          <w:color w:val="auto"/>
          <w:sz w:val="44"/>
          <w:highlight w:val="none"/>
        </w:rPr>
        <w:t>标</w:t>
      </w:r>
      <w:r>
        <w:rPr>
          <w:rFonts w:hint="eastAsia" w:ascii="宋体" w:hAnsi="宋体" w:eastAsia="宋体" w:cs="宋体"/>
          <w:color w:val="auto"/>
          <w:sz w:val="44"/>
          <w:highlight w:val="none"/>
          <w:lang w:val="en-US" w:eastAsia="zh-CN"/>
        </w:rPr>
        <w:t xml:space="preserve"> </w:t>
      </w:r>
      <w:r>
        <w:rPr>
          <w:rFonts w:hint="eastAsia" w:ascii="宋体" w:hAnsi="宋体" w:eastAsia="宋体" w:cs="宋体"/>
          <w:color w:val="auto"/>
          <w:sz w:val="44"/>
          <w:highlight w:val="none"/>
        </w:rPr>
        <w:t>文</w:t>
      </w:r>
      <w:r>
        <w:rPr>
          <w:rFonts w:hint="eastAsia" w:ascii="宋体" w:hAnsi="宋体" w:eastAsia="宋体" w:cs="宋体"/>
          <w:color w:val="auto"/>
          <w:sz w:val="44"/>
          <w:highlight w:val="none"/>
          <w:lang w:val="en-US" w:eastAsia="zh-CN"/>
        </w:rPr>
        <w:t xml:space="preserve"> </w:t>
      </w:r>
      <w:r>
        <w:rPr>
          <w:rFonts w:hint="eastAsia" w:ascii="宋体" w:hAnsi="宋体" w:eastAsia="宋体" w:cs="宋体"/>
          <w:color w:val="auto"/>
          <w:w w:val="99"/>
          <w:sz w:val="44"/>
          <w:highlight w:val="none"/>
        </w:rPr>
        <w:t>件</w:t>
      </w:r>
    </w:p>
    <w:p w14:paraId="30F6357E">
      <w:pPr>
        <w:spacing w:line="360" w:lineRule="auto"/>
        <w:jc w:val="left"/>
        <w:rPr>
          <w:rFonts w:hint="eastAsia" w:ascii="宋体" w:hAnsi="宋体" w:eastAsia="宋体" w:cs="宋体"/>
          <w:color w:val="auto"/>
          <w:sz w:val="20"/>
          <w:highlight w:val="none"/>
        </w:rPr>
      </w:pPr>
    </w:p>
    <w:p w14:paraId="5B3C8F16">
      <w:pPr>
        <w:spacing w:line="360" w:lineRule="auto"/>
        <w:jc w:val="left"/>
        <w:rPr>
          <w:rFonts w:hint="eastAsia" w:ascii="宋体" w:hAnsi="宋体" w:eastAsia="宋体" w:cs="宋体"/>
          <w:color w:val="auto"/>
          <w:sz w:val="20"/>
          <w:highlight w:val="none"/>
        </w:rPr>
      </w:pPr>
    </w:p>
    <w:p w14:paraId="15CD915C">
      <w:pPr>
        <w:spacing w:line="360" w:lineRule="auto"/>
        <w:jc w:val="left"/>
        <w:rPr>
          <w:rFonts w:hint="eastAsia" w:ascii="宋体" w:hAnsi="宋体" w:eastAsia="宋体" w:cs="宋体"/>
          <w:color w:val="auto"/>
          <w:sz w:val="20"/>
          <w:highlight w:val="none"/>
        </w:rPr>
      </w:pPr>
    </w:p>
    <w:p w14:paraId="74D0BA2E">
      <w:pPr>
        <w:spacing w:line="360" w:lineRule="auto"/>
        <w:jc w:val="left"/>
        <w:rPr>
          <w:rFonts w:hint="eastAsia" w:ascii="宋体" w:hAnsi="宋体" w:eastAsia="宋体" w:cs="宋体"/>
          <w:color w:val="auto"/>
          <w:sz w:val="20"/>
          <w:highlight w:val="none"/>
        </w:rPr>
      </w:pPr>
    </w:p>
    <w:p w14:paraId="38D1074B">
      <w:pPr>
        <w:spacing w:line="360" w:lineRule="auto"/>
        <w:jc w:val="left"/>
        <w:rPr>
          <w:rFonts w:hint="eastAsia" w:ascii="宋体" w:hAnsi="宋体" w:eastAsia="宋体" w:cs="宋体"/>
          <w:color w:val="auto"/>
          <w:sz w:val="20"/>
          <w:highlight w:val="none"/>
        </w:rPr>
      </w:pPr>
    </w:p>
    <w:p w14:paraId="6A66806A">
      <w:pPr>
        <w:spacing w:line="360" w:lineRule="auto"/>
        <w:jc w:val="left"/>
        <w:rPr>
          <w:rFonts w:hint="eastAsia" w:ascii="宋体" w:hAnsi="宋体" w:eastAsia="宋体" w:cs="宋体"/>
          <w:color w:val="auto"/>
          <w:sz w:val="20"/>
          <w:highlight w:val="none"/>
        </w:rPr>
      </w:pPr>
    </w:p>
    <w:p w14:paraId="30DC4816">
      <w:pPr>
        <w:spacing w:line="360" w:lineRule="auto"/>
        <w:jc w:val="left"/>
        <w:rPr>
          <w:rFonts w:hint="eastAsia" w:ascii="宋体" w:hAnsi="宋体" w:eastAsia="宋体" w:cs="宋体"/>
          <w:color w:val="auto"/>
          <w:sz w:val="20"/>
          <w:highlight w:val="none"/>
        </w:rPr>
      </w:pPr>
    </w:p>
    <w:p w14:paraId="222EA31C">
      <w:pPr>
        <w:spacing w:line="360" w:lineRule="auto"/>
        <w:jc w:val="left"/>
        <w:rPr>
          <w:rFonts w:hint="eastAsia" w:ascii="宋体" w:hAnsi="宋体" w:eastAsia="宋体" w:cs="宋体"/>
          <w:color w:val="auto"/>
          <w:sz w:val="20"/>
          <w:highlight w:val="none"/>
        </w:rPr>
      </w:pPr>
    </w:p>
    <w:p w14:paraId="768B9763">
      <w:pPr>
        <w:spacing w:line="360" w:lineRule="auto"/>
        <w:jc w:val="left"/>
        <w:rPr>
          <w:rFonts w:hint="eastAsia" w:ascii="宋体" w:hAnsi="宋体" w:eastAsia="宋体" w:cs="宋体"/>
          <w:color w:val="auto"/>
          <w:sz w:val="20"/>
          <w:highlight w:val="none"/>
        </w:rPr>
      </w:pPr>
    </w:p>
    <w:p w14:paraId="516B2174">
      <w:pPr>
        <w:spacing w:line="360" w:lineRule="auto"/>
        <w:jc w:val="left"/>
        <w:rPr>
          <w:rFonts w:hint="eastAsia" w:ascii="宋体" w:hAnsi="宋体" w:eastAsia="宋体" w:cs="宋体"/>
          <w:color w:val="auto"/>
          <w:sz w:val="20"/>
          <w:highlight w:val="none"/>
        </w:rPr>
      </w:pPr>
    </w:p>
    <w:p w14:paraId="39A0D1D8">
      <w:pPr>
        <w:spacing w:line="360" w:lineRule="auto"/>
        <w:jc w:val="left"/>
        <w:rPr>
          <w:rFonts w:hint="eastAsia" w:ascii="宋体" w:hAnsi="宋体" w:eastAsia="宋体" w:cs="宋体"/>
          <w:color w:val="auto"/>
          <w:sz w:val="20"/>
          <w:highlight w:val="none"/>
        </w:rPr>
      </w:pPr>
    </w:p>
    <w:p w14:paraId="1D06FE09">
      <w:pPr>
        <w:spacing w:line="360" w:lineRule="auto"/>
        <w:jc w:val="left"/>
        <w:rPr>
          <w:rFonts w:hint="eastAsia" w:ascii="宋体" w:hAnsi="宋体" w:eastAsia="宋体" w:cs="宋体"/>
          <w:color w:val="auto"/>
          <w:sz w:val="20"/>
          <w:highlight w:val="none"/>
        </w:rPr>
      </w:pPr>
    </w:p>
    <w:p w14:paraId="0F7A198B">
      <w:pPr>
        <w:spacing w:line="360" w:lineRule="auto"/>
        <w:jc w:val="left"/>
        <w:rPr>
          <w:rFonts w:hint="eastAsia" w:ascii="宋体" w:hAnsi="宋体" w:eastAsia="宋体" w:cs="宋体"/>
          <w:color w:val="auto"/>
          <w:sz w:val="20"/>
          <w:highlight w:val="none"/>
        </w:rPr>
      </w:pPr>
    </w:p>
    <w:p w14:paraId="464CBB61">
      <w:pPr>
        <w:spacing w:line="360" w:lineRule="auto"/>
        <w:jc w:val="left"/>
        <w:rPr>
          <w:rFonts w:hint="eastAsia" w:ascii="宋体" w:hAnsi="宋体" w:eastAsia="宋体" w:cs="宋体"/>
          <w:color w:val="auto"/>
          <w:sz w:val="20"/>
          <w:highlight w:val="none"/>
        </w:rPr>
      </w:pPr>
    </w:p>
    <w:p w14:paraId="3829B967">
      <w:pPr>
        <w:spacing w:before="17" w:line="360" w:lineRule="auto"/>
        <w:jc w:val="left"/>
        <w:rPr>
          <w:rFonts w:hint="eastAsia" w:ascii="宋体" w:hAnsi="宋体" w:eastAsia="宋体" w:cs="宋体"/>
          <w:color w:val="auto"/>
          <w:sz w:val="24"/>
          <w:highlight w:val="none"/>
        </w:rPr>
      </w:pPr>
    </w:p>
    <w:p w14:paraId="500FF374">
      <w:pPr>
        <w:tabs>
          <w:tab w:val="left" w:pos="5560"/>
          <w:tab w:val="left" w:pos="6940"/>
        </w:tabs>
        <w:spacing w:line="360" w:lineRule="auto"/>
        <w:ind w:left="1201" w:right="85"/>
        <w:jc w:val="left"/>
        <w:rPr>
          <w:rFonts w:hint="eastAsia" w:ascii="宋体" w:hAnsi="宋体" w:eastAsia="宋体" w:cs="宋体"/>
          <w:color w:val="auto"/>
          <w:sz w:val="28"/>
          <w:highlight w:val="none"/>
        </w:rPr>
      </w:pPr>
      <w:r>
        <w:rPr>
          <w:rFonts w:hint="eastAsia" w:ascii="宋体" w:hAnsi="宋体" w:eastAsia="宋体" w:cs="宋体"/>
          <w:color w:val="auto"/>
          <w:sz w:val="28"/>
          <w:highlight w:val="none"/>
        </w:rPr>
        <w:t>投标人：</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28"/>
          <w:highlight w:val="none"/>
        </w:rPr>
        <w:t>（盖</w:t>
      </w:r>
      <w:r>
        <w:rPr>
          <w:rFonts w:hint="eastAsia" w:ascii="宋体" w:hAnsi="宋体" w:eastAsia="宋体" w:cs="宋体"/>
          <w:color w:val="auto"/>
          <w:spacing w:val="-3"/>
          <w:sz w:val="28"/>
          <w:highlight w:val="none"/>
        </w:rPr>
        <w:t>单</w:t>
      </w:r>
      <w:r>
        <w:rPr>
          <w:rFonts w:hint="eastAsia" w:ascii="宋体" w:hAnsi="宋体" w:eastAsia="宋体" w:cs="宋体"/>
          <w:color w:val="auto"/>
          <w:sz w:val="28"/>
          <w:highlight w:val="none"/>
        </w:rPr>
        <w:t>位</w:t>
      </w:r>
      <w:r>
        <w:rPr>
          <w:rFonts w:hint="eastAsia" w:ascii="宋体" w:hAnsi="宋体" w:eastAsia="宋体" w:cs="宋体"/>
          <w:color w:val="auto"/>
          <w:spacing w:val="-3"/>
          <w:sz w:val="28"/>
          <w:highlight w:val="none"/>
        </w:rPr>
        <w:t>章</w:t>
      </w:r>
      <w:r>
        <w:rPr>
          <w:rFonts w:hint="eastAsia" w:ascii="宋体" w:hAnsi="宋体" w:eastAsia="宋体" w:cs="宋体"/>
          <w:color w:val="auto"/>
          <w:sz w:val="28"/>
          <w:highlight w:val="none"/>
        </w:rPr>
        <w:t>）</w:t>
      </w:r>
    </w:p>
    <w:p w14:paraId="6946C6FB">
      <w:pPr>
        <w:tabs>
          <w:tab w:val="left" w:pos="5560"/>
          <w:tab w:val="left" w:pos="6940"/>
        </w:tabs>
        <w:spacing w:before="0" w:line="360" w:lineRule="auto"/>
        <w:ind w:left="1201" w:right="85"/>
        <w:jc w:val="left"/>
        <w:rPr>
          <w:rFonts w:hint="eastAsia" w:ascii="宋体" w:hAnsi="宋体" w:eastAsia="宋体" w:cs="宋体"/>
          <w:color w:val="auto"/>
          <w:sz w:val="13"/>
          <w:highlight w:val="none"/>
        </w:rPr>
      </w:pPr>
      <w:r>
        <w:rPr>
          <w:rFonts w:hint="eastAsia" w:ascii="宋体" w:hAnsi="宋体" w:eastAsia="宋体" w:cs="宋体"/>
          <w:color w:val="auto"/>
          <w:sz w:val="28"/>
          <w:highlight w:val="none"/>
        </w:rPr>
        <w:t>法定代</w:t>
      </w:r>
      <w:r>
        <w:rPr>
          <w:rFonts w:hint="eastAsia" w:ascii="宋体" w:hAnsi="宋体" w:eastAsia="宋体" w:cs="宋体"/>
          <w:color w:val="auto"/>
          <w:spacing w:val="-3"/>
          <w:sz w:val="28"/>
          <w:highlight w:val="none"/>
        </w:rPr>
        <w:t>表</w:t>
      </w:r>
      <w:r>
        <w:rPr>
          <w:rFonts w:hint="eastAsia" w:ascii="宋体" w:hAnsi="宋体" w:eastAsia="宋体" w:cs="宋体"/>
          <w:color w:val="auto"/>
          <w:sz w:val="28"/>
          <w:highlight w:val="none"/>
        </w:rPr>
        <w:t>人或</w:t>
      </w:r>
      <w:r>
        <w:rPr>
          <w:rFonts w:hint="eastAsia" w:ascii="宋体" w:hAnsi="宋体" w:eastAsia="宋体" w:cs="宋体"/>
          <w:color w:val="auto"/>
          <w:spacing w:val="-3"/>
          <w:sz w:val="28"/>
          <w:highlight w:val="none"/>
        </w:rPr>
        <w:t>其委</w:t>
      </w:r>
      <w:r>
        <w:rPr>
          <w:rFonts w:hint="eastAsia" w:ascii="宋体" w:hAnsi="宋体" w:eastAsia="宋体" w:cs="宋体"/>
          <w:color w:val="auto"/>
          <w:sz w:val="28"/>
          <w:highlight w:val="none"/>
        </w:rPr>
        <w:t>托代理</w:t>
      </w:r>
      <w:r>
        <w:rPr>
          <w:rFonts w:hint="eastAsia" w:ascii="宋体" w:hAnsi="宋体" w:eastAsia="宋体" w:cs="宋体"/>
          <w:color w:val="auto"/>
          <w:spacing w:val="-3"/>
          <w:sz w:val="28"/>
          <w:highlight w:val="none"/>
        </w:rPr>
        <w:t>人</w:t>
      </w:r>
      <w:r>
        <w:rPr>
          <w:rFonts w:hint="eastAsia" w:ascii="宋体" w:hAnsi="宋体" w:eastAsia="宋体" w:cs="宋体"/>
          <w:color w:val="auto"/>
          <w:spacing w:val="1"/>
          <w:sz w:val="28"/>
          <w:highlight w:val="none"/>
        </w:rPr>
        <w:t>：</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pacing w:val="-3"/>
          <w:sz w:val="28"/>
          <w:highlight w:val="none"/>
        </w:rPr>
        <w:t>（</w:t>
      </w:r>
      <w:r>
        <w:rPr>
          <w:rFonts w:hint="eastAsia" w:ascii="宋体" w:hAnsi="宋体" w:eastAsia="宋体" w:cs="宋体"/>
          <w:color w:val="auto"/>
          <w:sz w:val="28"/>
          <w:highlight w:val="none"/>
        </w:rPr>
        <w:t>签字）</w:t>
      </w:r>
    </w:p>
    <w:p w14:paraId="27DA1707">
      <w:pPr>
        <w:tabs>
          <w:tab w:val="left" w:pos="5560"/>
          <w:tab w:val="left" w:pos="6940"/>
        </w:tabs>
        <w:spacing w:line="360" w:lineRule="auto"/>
        <w:ind w:left="1201" w:right="85" w:firstLine="0"/>
        <w:jc w:val="left"/>
        <w:rPr>
          <w:rFonts w:hint="eastAsia" w:ascii="宋体" w:hAnsi="宋体" w:eastAsia="宋体" w:cs="宋体"/>
          <w:color w:val="auto"/>
          <w:sz w:val="28"/>
          <w:highlight w:val="non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pacing w:val="2"/>
          <w:sz w:val="28"/>
          <w:highlight w:val="none"/>
        </w:rPr>
        <w:t>年</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pacing w:val="2"/>
          <w:sz w:val="28"/>
          <w:highlight w:val="none"/>
        </w:rPr>
        <w:t>月</w:t>
      </w: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28"/>
          <w:highlight w:val="none"/>
        </w:rPr>
        <w:t>日</w:t>
      </w:r>
    </w:p>
    <w:p w14:paraId="49C562AE">
      <w:pPr>
        <w:tabs>
          <w:tab w:val="left" w:pos="3600"/>
          <w:tab w:val="left" w:pos="4620"/>
          <w:tab w:val="left" w:pos="5640"/>
        </w:tabs>
        <w:spacing w:line="360" w:lineRule="auto"/>
        <w:ind w:left="2877" w:right="-20" w:firstLine="640"/>
        <w:jc w:val="left"/>
        <w:rPr>
          <w:rFonts w:hint="eastAsia" w:ascii="宋体" w:hAnsi="宋体" w:eastAsia="宋体" w:cs="宋体"/>
          <w:color w:val="auto"/>
          <w:sz w:val="28"/>
          <w:highlight w:val="none"/>
        </w:rPr>
      </w:pPr>
    </w:p>
    <w:p w14:paraId="77BD31CE">
      <w:pPr>
        <w:tabs>
          <w:tab w:val="left" w:pos="3600"/>
          <w:tab w:val="left" w:pos="4620"/>
          <w:tab w:val="left" w:pos="5640"/>
        </w:tabs>
        <w:spacing w:line="360" w:lineRule="auto"/>
        <w:ind w:left="2877" w:right="-20" w:firstLine="640"/>
        <w:jc w:val="left"/>
        <w:rPr>
          <w:rFonts w:hint="eastAsia" w:ascii="宋体" w:hAnsi="宋体" w:eastAsia="宋体" w:cs="宋体"/>
          <w:color w:val="auto"/>
          <w:sz w:val="28"/>
          <w:highlight w:val="none"/>
        </w:rPr>
        <w:sectPr>
          <w:headerReference r:id="rId12" w:type="first"/>
          <w:footerReference r:id="rId14" w:type="first"/>
          <w:footerReference r:id="rId13" w:type="default"/>
          <w:pgSz w:w="11905" w:h="16838"/>
          <w:pgMar w:top="1440" w:right="1080" w:bottom="1440" w:left="1080" w:header="850" w:footer="992" w:gutter="0"/>
          <w:pgBorders>
            <w:top w:val="none" w:sz="0" w:space="0"/>
            <w:left w:val="none" w:sz="0" w:space="0"/>
            <w:bottom w:val="none" w:sz="0" w:space="0"/>
            <w:right w:val="none" w:sz="0" w:space="0"/>
          </w:pgBorders>
          <w:pgNumType w:fmt="decimal"/>
          <w:cols w:space="0" w:num="1"/>
          <w:rtlGutter w:val="0"/>
          <w:docGrid w:linePitch="0" w:charSpace="0"/>
        </w:sectPr>
      </w:pPr>
    </w:p>
    <w:p w14:paraId="357C77D4">
      <w:pPr>
        <w:bidi w:val="0"/>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目</w:t>
      </w:r>
      <w:r>
        <w:rPr>
          <w:rFonts w:hint="eastAsia" w:ascii="宋体" w:hAnsi="宋体" w:eastAsia="宋体" w:cs="宋体"/>
          <w:b/>
          <w:bCs/>
          <w:color w:val="auto"/>
          <w:sz w:val="36"/>
          <w:szCs w:val="44"/>
          <w:highlight w:val="none"/>
          <w:lang w:val="en-US" w:eastAsia="zh-CN"/>
        </w:rPr>
        <w:t xml:space="preserve">  </w:t>
      </w:r>
      <w:r>
        <w:rPr>
          <w:rFonts w:hint="eastAsia" w:ascii="宋体" w:hAnsi="宋体" w:eastAsia="宋体" w:cs="宋体"/>
          <w:b/>
          <w:bCs/>
          <w:color w:val="auto"/>
          <w:sz w:val="36"/>
          <w:szCs w:val="44"/>
          <w:highlight w:val="none"/>
        </w:rPr>
        <w:t>录</w:t>
      </w:r>
    </w:p>
    <w:p w14:paraId="72C5E97C">
      <w:pPr>
        <w:pStyle w:val="22"/>
        <w:rPr>
          <w:rFonts w:hint="eastAsia" w:ascii="宋体" w:hAnsi="宋体" w:eastAsia="宋体" w:cs="宋体"/>
          <w:color w:val="auto"/>
          <w:highlight w:val="none"/>
        </w:rPr>
      </w:pPr>
    </w:p>
    <w:p w14:paraId="511AFA20">
      <w:pPr>
        <w:numPr>
          <w:ilvl w:val="0"/>
          <w:numId w:val="4"/>
        </w:numPr>
        <w:spacing w:line="360" w:lineRule="auto"/>
        <w:ind w:left="0" w:right="3389"/>
        <w:jc w:val="left"/>
        <w:rPr>
          <w:rFonts w:hint="eastAsia" w:ascii="宋体" w:hAnsi="宋体" w:eastAsia="宋体" w:cs="宋体"/>
          <w:color w:val="auto"/>
          <w:highlight w:val="none"/>
        </w:rPr>
      </w:pPr>
      <w:r>
        <w:rPr>
          <w:rFonts w:hint="eastAsia" w:ascii="宋体" w:hAnsi="宋体" w:eastAsia="宋体" w:cs="宋体"/>
          <w:color w:val="auto"/>
          <w:spacing w:val="0"/>
          <w:position w:val="0"/>
          <w:highlight w:val="none"/>
        </w:rPr>
        <w:t>投</w:t>
      </w:r>
      <w:r>
        <w:rPr>
          <w:rFonts w:hint="eastAsia" w:ascii="宋体" w:hAnsi="宋体" w:eastAsia="宋体" w:cs="宋体"/>
          <w:color w:val="auto"/>
          <w:position w:val="0"/>
          <w:highlight w:val="none"/>
        </w:rPr>
        <w:t>标</w:t>
      </w:r>
      <w:r>
        <w:rPr>
          <w:rFonts w:hint="eastAsia" w:ascii="宋体" w:hAnsi="宋体" w:eastAsia="宋体" w:cs="宋体"/>
          <w:color w:val="auto"/>
          <w:spacing w:val="-2"/>
          <w:position w:val="-1"/>
          <w:highlight w:val="none"/>
        </w:rPr>
        <w:t>函</w:t>
      </w:r>
      <w:r>
        <w:rPr>
          <w:rFonts w:hint="eastAsia" w:ascii="宋体" w:hAnsi="宋体" w:eastAsia="宋体" w:cs="宋体"/>
          <w:color w:val="auto"/>
          <w:position w:val="-1"/>
          <w:highlight w:val="none"/>
        </w:rPr>
        <w:t>及</w:t>
      </w:r>
      <w:r>
        <w:rPr>
          <w:rFonts w:hint="eastAsia" w:ascii="宋体" w:hAnsi="宋体" w:eastAsia="宋体" w:cs="宋体"/>
          <w:color w:val="auto"/>
          <w:spacing w:val="-2"/>
          <w:position w:val="-1"/>
          <w:highlight w:val="none"/>
        </w:rPr>
        <w:t>投</w:t>
      </w:r>
      <w:r>
        <w:rPr>
          <w:rFonts w:hint="eastAsia" w:ascii="宋体" w:hAnsi="宋体" w:eastAsia="宋体" w:cs="宋体"/>
          <w:color w:val="auto"/>
          <w:position w:val="-1"/>
          <w:highlight w:val="none"/>
        </w:rPr>
        <w:t>标</w:t>
      </w:r>
      <w:r>
        <w:rPr>
          <w:rFonts w:hint="eastAsia" w:ascii="宋体" w:hAnsi="宋体" w:eastAsia="宋体" w:cs="宋体"/>
          <w:color w:val="auto"/>
          <w:spacing w:val="-2"/>
          <w:position w:val="-1"/>
          <w:highlight w:val="none"/>
        </w:rPr>
        <w:t>函</w:t>
      </w:r>
      <w:r>
        <w:rPr>
          <w:rFonts w:hint="eastAsia" w:ascii="宋体" w:hAnsi="宋体" w:eastAsia="宋体" w:cs="宋体"/>
          <w:color w:val="auto"/>
          <w:position w:val="-1"/>
          <w:highlight w:val="none"/>
        </w:rPr>
        <w:t>附录</w:t>
      </w:r>
    </w:p>
    <w:p w14:paraId="78DFBE50">
      <w:pPr>
        <w:numPr>
          <w:ilvl w:val="0"/>
          <w:numId w:val="4"/>
        </w:numPr>
        <w:spacing w:line="360" w:lineRule="auto"/>
        <w:ind w:left="0" w:right="3389"/>
        <w:jc w:val="left"/>
        <w:rPr>
          <w:rFonts w:hint="eastAsia" w:ascii="宋体" w:hAnsi="宋体" w:eastAsia="宋体" w:cs="宋体"/>
          <w:color w:val="auto"/>
          <w:highlight w:val="none"/>
        </w:rPr>
      </w:pPr>
      <w:r>
        <w:rPr>
          <w:rFonts w:hint="eastAsia" w:ascii="宋体" w:hAnsi="宋体" w:eastAsia="宋体" w:cs="宋体"/>
          <w:color w:val="auto"/>
          <w:spacing w:val="-2"/>
          <w:highlight w:val="none"/>
        </w:rPr>
        <w:t>法</w:t>
      </w:r>
      <w:r>
        <w:rPr>
          <w:rFonts w:hint="eastAsia" w:ascii="宋体" w:hAnsi="宋体" w:eastAsia="宋体" w:cs="宋体"/>
          <w:color w:val="auto"/>
          <w:highlight w:val="none"/>
        </w:rPr>
        <w:t>定</w:t>
      </w:r>
      <w:r>
        <w:rPr>
          <w:rFonts w:hint="eastAsia" w:ascii="宋体" w:hAnsi="宋体" w:eastAsia="宋体" w:cs="宋体"/>
          <w:color w:val="auto"/>
          <w:spacing w:val="-2"/>
          <w:highlight w:val="none"/>
        </w:rPr>
        <w:t>代</w:t>
      </w:r>
      <w:r>
        <w:rPr>
          <w:rFonts w:hint="eastAsia" w:ascii="宋体" w:hAnsi="宋体" w:eastAsia="宋体" w:cs="宋体"/>
          <w:color w:val="auto"/>
          <w:highlight w:val="none"/>
        </w:rPr>
        <w:t>表</w:t>
      </w:r>
      <w:r>
        <w:rPr>
          <w:rFonts w:hint="eastAsia" w:ascii="宋体" w:hAnsi="宋体" w:eastAsia="宋体" w:cs="宋体"/>
          <w:color w:val="auto"/>
          <w:spacing w:val="-2"/>
          <w:highlight w:val="none"/>
        </w:rPr>
        <w:t>人</w:t>
      </w:r>
      <w:r>
        <w:rPr>
          <w:rFonts w:hint="eastAsia" w:ascii="宋体" w:hAnsi="宋体" w:eastAsia="宋体" w:cs="宋体"/>
          <w:color w:val="auto"/>
          <w:highlight w:val="none"/>
        </w:rPr>
        <w:t>身</w:t>
      </w:r>
      <w:r>
        <w:rPr>
          <w:rFonts w:hint="eastAsia" w:ascii="宋体" w:hAnsi="宋体" w:eastAsia="宋体" w:cs="宋体"/>
          <w:color w:val="auto"/>
          <w:spacing w:val="-2"/>
          <w:highlight w:val="none"/>
        </w:rPr>
        <w:t>份</w:t>
      </w:r>
      <w:r>
        <w:rPr>
          <w:rFonts w:hint="eastAsia" w:ascii="宋体" w:hAnsi="宋体" w:eastAsia="宋体" w:cs="宋体"/>
          <w:color w:val="auto"/>
          <w:highlight w:val="none"/>
        </w:rPr>
        <w:t>证</w:t>
      </w:r>
      <w:r>
        <w:rPr>
          <w:rFonts w:hint="eastAsia" w:ascii="宋体" w:hAnsi="宋体" w:eastAsia="宋体" w:cs="宋体"/>
          <w:color w:val="auto"/>
          <w:spacing w:val="-2"/>
          <w:highlight w:val="none"/>
        </w:rPr>
        <w:t>明</w:t>
      </w:r>
      <w:r>
        <w:rPr>
          <w:rFonts w:hint="eastAsia" w:ascii="宋体" w:hAnsi="宋体" w:eastAsia="宋体" w:cs="宋体"/>
          <w:color w:val="auto"/>
          <w:highlight w:val="none"/>
        </w:rPr>
        <w:t>、</w:t>
      </w:r>
      <w:r>
        <w:rPr>
          <w:rFonts w:hint="eastAsia" w:ascii="宋体" w:hAnsi="宋体" w:eastAsia="宋体" w:cs="宋体"/>
          <w:color w:val="auto"/>
          <w:spacing w:val="-2"/>
          <w:highlight w:val="none"/>
        </w:rPr>
        <w:t>授</w:t>
      </w:r>
      <w:r>
        <w:rPr>
          <w:rFonts w:hint="eastAsia" w:ascii="宋体" w:hAnsi="宋体" w:eastAsia="宋体" w:cs="宋体"/>
          <w:color w:val="auto"/>
          <w:highlight w:val="none"/>
        </w:rPr>
        <w:t>权</w:t>
      </w:r>
      <w:r>
        <w:rPr>
          <w:rFonts w:hint="eastAsia" w:ascii="宋体" w:hAnsi="宋体" w:eastAsia="宋体" w:cs="宋体"/>
          <w:color w:val="auto"/>
          <w:spacing w:val="-2"/>
          <w:highlight w:val="none"/>
        </w:rPr>
        <w:t>委</w:t>
      </w:r>
      <w:r>
        <w:rPr>
          <w:rFonts w:hint="eastAsia" w:ascii="宋体" w:hAnsi="宋体" w:eastAsia="宋体" w:cs="宋体"/>
          <w:color w:val="auto"/>
          <w:highlight w:val="none"/>
        </w:rPr>
        <w:t>托</w:t>
      </w:r>
      <w:r>
        <w:rPr>
          <w:rFonts w:hint="eastAsia" w:ascii="宋体" w:hAnsi="宋体" w:eastAsia="宋体" w:cs="宋体"/>
          <w:color w:val="auto"/>
          <w:spacing w:val="-2"/>
          <w:highlight w:val="none"/>
        </w:rPr>
        <w:t>书</w:t>
      </w:r>
    </w:p>
    <w:p w14:paraId="6FC36968">
      <w:pPr>
        <w:numPr>
          <w:ilvl w:val="0"/>
          <w:numId w:val="4"/>
        </w:numPr>
        <w:spacing w:line="360" w:lineRule="auto"/>
        <w:ind w:left="0" w:right="3389"/>
        <w:jc w:val="left"/>
        <w:rPr>
          <w:rFonts w:hint="eastAsia" w:ascii="宋体" w:hAnsi="宋体" w:eastAsia="宋体" w:cs="宋体"/>
          <w:color w:val="auto"/>
          <w:highlight w:val="none"/>
        </w:rPr>
      </w:pPr>
      <w:r>
        <w:rPr>
          <w:rFonts w:hint="eastAsia" w:ascii="宋体" w:hAnsi="宋体" w:eastAsia="宋体" w:cs="宋体"/>
          <w:color w:val="auto"/>
          <w:highlight w:val="none"/>
        </w:rPr>
        <w:t>投标保证金</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如有</w:t>
      </w:r>
      <w:r>
        <w:rPr>
          <w:rFonts w:hint="eastAsia" w:ascii="宋体" w:hAnsi="宋体" w:cs="宋体"/>
          <w:color w:val="auto"/>
          <w:highlight w:val="none"/>
          <w:lang w:eastAsia="zh-CN"/>
        </w:rPr>
        <w:t>）</w:t>
      </w:r>
    </w:p>
    <w:p w14:paraId="755692B2">
      <w:pPr>
        <w:numPr>
          <w:ilvl w:val="0"/>
          <w:numId w:val="4"/>
        </w:numPr>
        <w:spacing w:line="360" w:lineRule="auto"/>
        <w:ind w:left="0" w:right="3389"/>
        <w:jc w:val="left"/>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监理报酬清单</w:t>
      </w:r>
    </w:p>
    <w:p w14:paraId="6014F9B4">
      <w:pPr>
        <w:numPr>
          <w:ilvl w:val="0"/>
          <w:numId w:val="4"/>
        </w:numPr>
        <w:spacing w:line="360" w:lineRule="auto"/>
        <w:ind w:left="0" w:right="3389"/>
        <w:jc w:val="left"/>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资格审查资料</w:t>
      </w:r>
    </w:p>
    <w:p w14:paraId="09D0BBBE">
      <w:pPr>
        <w:numPr>
          <w:ilvl w:val="0"/>
          <w:numId w:val="4"/>
        </w:numPr>
        <w:spacing w:line="360" w:lineRule="auto"/>
        <w:ind w:left="0" w:right="3389"/>
        <w:jc w:val="left"/>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监理大纲</w:t>
      </w:r>
    </w:p>
    <w:p w14:paraId="7BF10BDC">
      <w:pPr>
        <w:numPr>
          <w:ilvl w:val="0"/>
          <w:numId w:val="4"/>
        </w:numPr>
        <w:spacing w:line="360" w:lineRule="auto"/>
        <w:ind w:left="0" w:right="3389"/>
        <w:jc w:val="left"/>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公司简介</w:t>
      </w:r>
    </w:p>
    <w:p w14:paraId="17D59B4D">
      <w:pPr>
        <w:numPr>
          <w:ilvl w:val="0"/>
          <w:numId w:val="4"/>
        </w:numPr>
        <w:spacing w:line="360" w:lineRule="auto"/>
        <w:ind w:left="0" w:right="3389"/>
        <w:jc w:val="left"/>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标函承诺书</w:t>
      </w:r>
    </w:p>
    <w:p w14:paraId="50302300">
      <w:pPr>
        <w:numPr>
          <w:ilvl w:val="0"/>
          <w:numId w:val="4"/>
        </w:numPr>
        <w:spacing w:line="360" w:lineRule="auto"/>
        <w:ind w:left="0" w:right="3389"/>
        <w:jc w:val="left"/>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项目总监驻场承诺书</w:t>
      </w:r>
    </w:p>
    <w:p w14:paraId="20C2218D">
      <w:pPr>
        <w:numPr>
          <w:ilvl w:val="0"/>
          <w:numId w:val="4"/>
        </w:numPr>
        <w:spacing w:line="360" w:lineRule="auto"/>
        <w:ind w:left="0" w:right="3389"/>
        <w:jc w:val="left"/>
        <w:rPr>
          <w:rFonts w:hint="eastAsia" w:ascii="宋体" w:hAnsi="宋体" w:eastAsia="宋体" w:cs="宋体"/>
          <w:color w:val="auto"/>
          <w:spacing w:val="-2"/>
          <w:highlight w:val="none"/>
        </w:rPr>
      </w:pPr>
      <w:r>
        <w:rPr>
          <w:rFonts w:hint="eastAsia" w:ascii="宋体" w:hAnsi="宋体" w:eastAsia="宋体" w:cs="宋体"/>
          <w:color w:val="auto"/>
          <w:spacing w:val="-2"/>
          <w:highlight w:val="none"/>
        </w:rPr>
        <w:t>项目监理机构配备情况</w:t>
      </w:r>
    </w:p>
    <w:p w14:paraId="73AE8937">
      <w:pPr>
        <w:numPr>
          <w:ilvl w:val="0"/>
          <w:numId w:val="4"/>
        </w:numPr>
        <w:spacing w:line="360" w:lineRule="auto"/>
        <w:ind w:left="0" w:right="3389"/>
        <w:jc w:val="left"/>
        <w:rPr>
          <w:rFonts w:hint="eastAsia" w:ascii="宋体" w:hAnsi="宋体" w:eastAsia="宋体" w:cs="宋体"/>
          <w:color w:val="auto"/>
          <w:spacing w:val="-2"/>
          <w:highlight w:val="none"/>
        </w:rPr>
        <w:sectPr>
          <w:headerReference r:id="rId15" w:type="default"/>
          <w:footerReference r:id="rId16" w:type="default"/>
          <w:pgSz w:w="11905" w:h="16838"/>
          <w:pgMar w:top="1440" w:right="1080" w:bottom="1440" w:left="1080" w:header="850" w:footer="992" w:gutter="0"/>
          <w:pgBorders>
            <w:top w:val="none" w:sz="0" w:space="0"/>
            <w:left w:val="none" w:sz="0" w:space="0"/>
            <w:bottom w:val="none" w:sz="0" w:space="0"/>
            <w:right w:val="none" w:sz="0" w:space="0"/>
          </w:pgBorders>
          <w:pgNumType w:fmt="decimal"/>
          <w:cols w:space="0" w:num="1"/>
          <w:titlePg/>
          <w:rtlGutter w:val="0"/>
          <w:docGrid w:linePitch="0" w:charSpace="0"/>
        </w:sectPr>
      </w:pPr>
      <w:r>
        <w:rPr>
          <w:rFonts w:hint="eastAsia" w:ascii="宋体" w:hAnsi="宋体" w:eastAsia="宋体" w:cs="宋体"/>
          <w:color w:val="auto"/>
          <w:spacing w:val="-2"/>
          <w:highlight w:val="none"/>
        </w:rPr>
        <w:t>拟投入本项目的主要试验检测仪器设备</w:t>
      </w:r>
    </w:p>
    <w:p w14:paraId="6798F1FC">
      <w:pPr>
        <w:autoSpaceDE w:val="0"/>
        <w:autoSpaceDN w:val="0"/>
        <w:spacing w:before="0" w:beforeLines="50" w:after="0" w:afterLines="50" w:line="360" w:lineRule="auto"/>
        <w:ind w:left="0" w:right="-23" w:firstLine="0" w:firstLineChars="0"/>
        <w:jc w:val="left"/>
        <w:outlineLvl w:val="3"/>
        <w:rPr>
          <w:rFonts w:hint="eastAsia" w:ascii="宋体" w:hAnsi="宋体" w:eastAsia="宋体" w:cs="宋体"/>
          <w:color w:val="auto"/>
          <w:sz w:val="30"/>
          <w:szCs w:val="30"/>
          <w:highlight w:val="none"/>
        </w:rPr>
      </w:pPr>
      <w:r>
        <w:rPr>
          <w:rFonts w:hint="eastAsia" w:ascii="宋体" w:hAnsi="宋体" w:eastAsia="宋体" w:cs="宋体"/>
          <w:color w:val="auto"/>
          <w:spacing w:val="2"/>
          <w:position w:val="-4"/>
          <w:sz w:val="30"/>
          <w:szCs w:val="30"/>
          <w:highlight w:val="none"/>
        </w:rPr>
        <w:t>一、投标函及</w:t>
      </w:r>
      <w:r>
        <w:rPr>
          <w:rFonts w:hint="eastAsia" w:ascii="宋体" w:hAnsi="宋体" w:eastAsia="宋体" w:cs="宋体"/>
          <w:color w:val="auto"/>
          <w:position w:val="-4"/>
          <w:sz w:val="30"/>
          <w:szCs w:val="30"/>
          <w:highlight w:val="none"/>
        </w:rPr>
        <w:t>投</w:t>
      </w:r>
      <w:r>
        <w:rPr>
          <w:rFonts w:hint="eastAsia" w:ascii="宋体" w:hAnsi="宋体" w:eastAsia="宋体" w:cs="宋体"/>
          <w:color w:val="auto"/>
          <w:spacing w:val="2"/>
          <w:position w:val="-4"/>
          <w:sz w:val="30"/>
          <w:szCs w:val="30"/>
          <w:highlight w:val="none"/>
        </w:rPr>
        <w:t>标函附</w:t>
      </w:r>
      <w:r>
        <w:rPr>
          <w:rFonts w:hint="eastAsia" w:ascii="宋体" w:hAnsi="宋体" w:eastAsia="宋体" w:cs="宋体"/>
          <w:color w:val="auto"/>
          <w:position w:val="-4"/>
          <w:sz w:val="30"/>
          <w:szCs w:val="30"/>
          <w:highlight w:val="none"/>
        </w:rPr>
        <w:t>录</w:t>
      </w:r>
    </w:p>
    <w:p w14:paraId="749DC3B3">
      <w:pPr>
        <w:autoSpaceDE/>
        <w:autoSpaceDN/>
        <w:spacing w:before="95" w:beforeLines="30" w:after="95" w:afterLines="30" w:line="360" w:lineRule="auto"/>
        <w:ind w:left="0" w:right="-23" w:firstLine="0" w:firstLineChars="0"/>
        <w:jc w:val="center"/>
        <w:outlineLvl w:val="4"/>
        <w:rPr>
          <w:rFonts w:hint="eastAsia" w:ascii="宋体" w:hAnsi="宋体" w:eastAsia="宋体" w:cs="宋体"/>
          <w:color w:val="auto"/>
          <w:sz w:val="28"/>
          <w:highlight w:val="none"/>
        </w:rPr>
      </w:pPr>
      <w:r>
        <w:rPr>
          <w:rFonts w:hint="eastAsia" w:ascii="宋体" w:hAnsi="宋体" w:eastAsia="宋体" w:cs="宋体"/>
          <w:color w:val="auto"/>
          <w:sz w:val="28"/>
          <w:highlight w:val="none"/>
        </w:rPr>
        <w:t>（一）</w:t>
      </w:r>
      <w:r>
        <w:rPr>
          <w:rFonts w:hint="eastAsia" w:ascii="宋体" w:hAnsi="宋体" w:eastAsia="宋体" w:cs="宋体"/>
          <w:color w:val="auto"/>
          <w:spacing w:val="-3"/>
          <w:sz w:val="28"/>
          <w:highlight w:val="none"/>
        </w:rPr>
        <w:t>投</w:t>
      </w:r>
      <w:r>
        <w:rPr>
          <w:rFonts w:hint="eastAsia" w:ascii="宋体" w:hAnsi="宋体" w:eastAsia="宋体" w:cs="宋体"/>
          <w:color w:val="auto"/>
          <w:sz w:val="28"/>
          <w:highlight w:val="none"/>
        </w:rPr>
        <w:t>标函</w:t>
      </w:r>
    </w:p>
    <w:p w14:paraId="627406EF">
      <w:pPr>
        <w:autoSpaceDE/>
        <w:autoSpaceDN/>
        <w:adjustRightInd w:val="0"/>
        <w:spacing w:line="324"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cs="宋体"/>
          <w:color w:val="auto"/>
          <w:kern w:val="0"/>
          <w:szCs w:val="21"/>
          <w:highlight w:val="none"/>
          <w:u w:val="single"/>
        </w:rPr>
        <w:t>广州东进新区开发有限公司</w:t>
      </w:r>
      <w:r>
        <w:rPr>
          <w:rFonts w:hint="eastAsia" w:ascii="宋体" w:hAnsi="宋体" w:eastAsia="宋体" w:cs="宋体"/>
          <w:color w:val="auto"/>
          <w:kern w:val="0"/>
          <w:szCs w:val="21"/>
          <w:highlight w:val="none"/>
        </w:rPr>
        <w:t>（招标人）：</w:t>
      </w:r>
    </w:p>
    <w:p w14:paraId="5A0BCE33">
      <w:pPr>
        <w:keepNext w:val="0"/>
        <w:keepLines w:val="0"/>
        <w:pageBreakBefore w:val="0"/>
        <w:widowControl w:val="0"/>
        <w:kinsoku/>
        <w:wordWrap/>
        <w:overflowPunct/>
        <w:topLinePunct w:val="0"/>
        <w:autoSpaceDE/>
        <w:autoSpaceDN/>
        <w:bidi w:val="0"/>
        <w:adjustRightInd w:val="0"/>
        <w:snapToGrid/>
        <w:spacing w:line="324"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1．我方已仔细研究了</w:t>
      </w:r>
      <w:r>
        <w:rPr>
          <w:rFonts w:hint="eastAsia" w:ascii="宋体" w:hAnsi="宋体" w:eastAsia="宋体" w:cs="宋体"/>
          <w:color w:val="auto"/>
          <w:kern w:val="0"/>
          <w:szCs w:val="21"/>
          <w:highlight w:val="none"/>
          <w:u w:val="single"/>
        </w:rPr>
        <w:t xml:space="preserve"> </w:t>
      </w:r>
      <w:r>
        <w:rPr>
          <w:rFonts w:hint="eastAsia" w:ascii="宋体" w:hAnsi="宋体" w:cs="宋体"/>
          <w:color w:val="auto"/>
          <w:position w:val="0"/>
          <w:highlight w:val="none"/>
          <w:u w:val="single"/>
          <w:lang w:val="en-US" w:eastAsia="zh-CN"/>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（项目名称）招标项目招标文件的全部内容，</w:t>
      </w:r>
      <w:r>
        <w:rPr>
          <w:rFonts w:hint="eastAsia" w:ascii="宋体" w:hAnsi="宋体" w:eastAsia="宋体" w:cs="宋体"/>
          <w:color w:val="auto"/>
          <w:szCs w:val="21"/>
          <w:highlight w:val="none"/>
        </w:rPr>
        <w:t>愿意以《开标记录表》中的投标总报价和监理服务期限，</w:t>
      </w:r>
      <w:r>
        <w:rPr>
          <w:rFonts w:hint="eastAsia" w:ascii="宋体" w:hAnsi="宋体" w:eastAsia="宋体" w:cs="宋体"/>
          <w:color w:val="auto"/>
          <w:kern w:val="0"/>
          <w:szCs w:val="21"/>
          <w:highlight w:val="none"/>
        </w:rPr>
        <w:t>按合同约定完成监理工作。</w:t>
      </w:r>
    </w:p>
    <w:p w14:paraId="02B3A9EF">
      <w:pPr>
        <w:keepNext w:val="0"/>
        <w:keepLines w:val="0"/>
        <w:pageBreakBefore w:val="0"/>
        <w:widowControl w:val="0"/>
        <w:kinsoku/>
        <w:wordWrap/>
        <w:overflowPunct/>
        <w:topLinePunct w:val="0"/>
        <w:autoSpaceDE/>
        <w:autoSpaceDN/>
        <w:bidi w:val="0"/>
        <w:adjustRightInd w:val="0"/>
        <w:snapToGrid/>
        <w:spacing w:line="324"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2．我方的投标文件包括下列内容：</w:t>
      </w:r>
    </w:p>
    <w:p w14:paraId="206FBD98">
      <w:pPr>
        <w:keepNext w:val="0"/>
        <w:keepLines w:val="0"/>
        <w:pageBreakBefore w:val="0"/>
        <w:widowControl w:val="0"/>
        <w:kinsoku/>
        <w:wordWrap/>
        <w:overflowPunct/>
        <w:topLinePunct w:val="0"/>
        <w:bidi w:val="0"/>
        <w:snapToGrid/>
        <w:spacing w:line="324" w:lineRule="auto"/>
        <w:ind w:left="99" w:leftChars="47" w:right="-20" w:firstLine="319" w:firstLineChars="152"/>
        <w:jc w:val="left"/>
        <w:textAlignment w:val="auto"/>
        <w:rPr>
          <w:rFonts w:hint="eastAsia" w:ascii="宋体" w:hAnsi="宋体" w:eastAsia="宋体" w:cs="宋体"/>
          <w:color w:val="auto"/>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spacing w:val="0"/>
          <w:position w:val="0"/>
          <w:highlight w:val="none"/>
        </w:rPr>
        <w:t>投</w:t>
      </w:r>
      <w:r>
        <w:rPr>
          <w:rFonts w:hint="eastAsia" w:ascii="宋体" w:hAnsi="宋体" w:eastAsia="宋体" w:cs="宋体"/>
          <w:color w:val="auto"/>
          <w:position w:val="0"/>
          <w:highlight w:val="none"/>
        </w:rPr>
        <w:t>标</w:t>
      </w:r>
      <w:r>
        <w:rPr>
          <w:rFonts w:hint="eastAsia" w:ascii="宋体" w:hAnsi="宋体" w:eastAsia="宋体" w:cs="宋体"/>
          <w:color w:val="auto"/>
          <w:spacing w:val="0"/>
          <w:position w:val="0"/>
          <w:highlight w:val="none"/>
        </w:rPr>
        <w:t>函</w:t>
      </w:r>
      <w:r>
        <w:rPr>
          <w:rFonts w:hint="eastAsia" w:ascii="宋体" w:hAnsi="宋体" w:eastAsia="宋体" w:cs="宋体"/>
          <w:color w:val="auto"/>
          <w:position w:val="0"/>
          <w:highlight w:val="none"/>
        </w:rPr>
        <w:t>及</w:t>
      </w:r>
      <w:r>
        <w:rPr>
          <w:rFonts w:hint="eastAsia" w:ascii="宋体" w:hAnsi="宋体" w:eastAsia="宋体" w:cs="宋体"/>
          <w:color w:val="auto"/>
          <w:spacing w:val="0"/>
          <w:position w:val="0"/>
          <w:highlight w:val="none"/>
        </w:rPr>
        <w:t>投</w:t>
      </w:r>
      <w:r>
        <w:rPr>
          <w:rFonts w:hint="eastAsia" w:ascii="宋体" w:hAnsi="宋体" w:eastAsia="宋体" w:cs="宋体"/>
          <w:color w:val="auto"/>
          <w:position w:val="0"/>
          <w:highlight w:val="none"/>
        </w:rPr>
        <w:t>标</w:t>
      </w:r>
      <w:r>
        <w:rPr>
          <w:rFonts w:hint="eastAsia" w:ascii="宋体" w:hAnsi="宋体" w:eastAsia="宋体" w:cs="宋体"/>
          <w:color w:val="auto"/>
          <w:spacing w:val="0"/>
          <w:position w:val="0"/>
          <w:highlight w:val="none"/>
        </w:rPr>
        <w:t>函</w:t>
      </w:r>
      <w:r>
        <w:rPr>
          <w:rFonts w:hint="eastAsia" w:ascii="宋体" w:hAnsi="宋体" w:eastAsia="宋体" w:cs="宋体"/>
          <w:color w:val="auto"/>
          <w:position w:val="0"/>
          <w:highlight w:val="none"/>
        </w:rPr>
        <w:t>附录</w:t>
      </w:r>
    </w:p>
    <w:p w14:paraId="093A6347">
      <w:pPr>
        <w:keepNext w:val="0"/>
        <w:keepLines w:val="0"/>
        <w:pageBreakBefore w:val="0"/>
        <w:widowControl w:val="0"/>
        <w:kinsoku/>
        <w:wordWrap/>
        <w:overflowPunct/>
        <w:topLinePunct w:val="0"/>
        <w:bidi w:val="0"/>
        <w:snapToGrid/>
        <w:spacing w:line="324" w:lineRule="auto"/>
        <w:ind w:left="99" w:leftChars="47" w:right="3389" w:firstLine="319" w:firstLineChars="152"/>
        <w:jc w:val="left"/>
        <w:textAlignment w:val="auto"/>
        <w:rPr>
          <w:rFonts w:hint="eastAsia" w:ascii="宋体" w:hAnsi="宋体" w:eastAsia="宋体" w:cs="宋体"/>
          <w:color w:val="auto"/>
          <w:highlight w:val="none"/>
        </w:rPr>
      </w:pPr>
      <w:r>
        <w:rPr>
          <w:rFonts w:hint="eastAsia" w:ascii="宋体" w:hAnsi="宋体" w:eastAsia="宋体" w:cs="宋体"/>
          <w:color w:val="auto"/>
          <w:spacing w:val="0"/>
          <w:highlight w:val="none"/>
        </w:rPr>
        <w:t>（2）法</w:t>
      </w:r>
      <w:r>
        <w:rPr>
          <w:rFonts w:hint="eastAsia" w:ascii="宋体" w:hAnsi="宋体" w:eastAsia="宋体" w:cs="宋体"/>
          <w:color w:val="auto"/>
          <w:highlight w:val="none"/>
        </w:rPr>
        <w:t>定</w:t>
      </w:r>
      <w:r>
        <w:rPr>
          <w:rFonts w:hint="eastAsia" w:ascii="宋体" w:hAnsi="宋体" w:eastAsia="宋体" w:cs="宋体"/>
          <w:color w:val="auto"/>
          <w:spacing w:val="0"/>
          <w:highlight w:val="none"/>
        </w:rPr>
        <w:t>代</w:t>
      </w:r>
      <w:r>
        <w:rPr>
          <w:rFonts w:hint="eastAsia" w:ascii="宋体" w:hAnsi="宋体" w:eastAsia="宋体" w:cs="宋体"/>
          <w:color w:val="auto"/>
          <w:highlight w:val="none"/>
        </w:rPr>
        <w:t>表</w:t>
      </w:r>
      <w:r>
        <w:rPr>
          <w:rFonts w:hint="eastAsia" w:ascii="宋体" w:hAnsi="宋体" w:eastAsia="宋体" w:cs="宋体"/>
          <w:color w:val="auto"/>
          <w:spacing w:val="0"/>
          <w:highlight w:val="none"/>
        </w:rPr>
        <w:t>人</w:t>
      </w:r>
      <w:r>
        <w:rPr>
          <w:rFonts w:hint="eastAsia" w:ascii="宋体" w:hAnsi="宋体" w:eastAsia="宋体" w:cs="宋体"/>
          <w:color w:val="auto"/>
          <w:highlight w:val="none"/>
        </w:rPr>
        <w:t>身</w:t>
      </w:r>
      <w:r>
        <w:rPr>
          <w:rFonts w:hint="eastAsia" w:ascii="宋体" w:hAnsi="宋体" w:eastAsia="宋体" w:cs="宋体"/>
          <w:color w:val="auto"/>
          <w:spacing w:val="0"/>
          <w:highlight w:val="none"/>
        </w:rPr>
        <w:t>份</w:t>
      </w:r>
      <w:r>
        <w:rPr>
          <w:rFonts w:hint="eastAsia" w:ascii="宋体" w:hAnsi="宋体" w:eastAsia="宋体" w:cs="宋体"/>
          <w:color w:val="auto"/>
          <w:highlight w:val="none"/>
        </w:rPr>
        <w:t>证</w:t>
      </w:r>
      <w:r>
        <w:rPr>
          <w:rFonts w:hint="eastAsia" w:ascii="宋体" w:hAnsi="宋体" w:eastAsia="宋体" w:cs="宋体"/>
          <w:color w:val="auto"/>
          <w:spacing w:val="0"/>
          <w:highlight w:val="none"/>
        </w:rPr>
        <w:t>明</w:t>
      </w:r>
      <w:r>
        <w:rPr>
          <w:rFonts w:hint="eastAsia" w:ascii="宋体" w:hAnsi="宋体" w:eastAsia="宋体" w:cs="宋体"/>
          <w:color w:val="auto"/>
          <w:highlight w:val="none"/>
        </w:rPr>
        <w:t>、</w:t>
      </w:r>
      <w:r>
        <w:rPr>
          <w:rFonts w:hint="eastAsia" w:ascii="宋体" w:hAnsi="宋体" w:eastAsia="宋体" w:cs="宋体"/>
          <w:color w:val="auto"/>
          <w:spacing w:val="0"/>
          <w:highlight w:val="none"/>
        </w:rPr>
        <w:t>授</w:t>
      </w:r>
      <w:r>
        <w:rPr>
          <w:rFonts w:hint="eastAsia" w:ascii="宋体" w:hAnsi="宋体" w:eastAsia="宋体" w:cs="宋体"/>
          <w:color w:val="auto"/>
          <w:highlight w:val="none"/>
        </w:rPr>
        <w:t>权</w:t>
      </w:r>
      <w:r>
        <w:rPr>
          <w:rFonts w:hint="eastAsia" w:ascii="宋体" w:hAnsi="宋体" w:eastAsia="宋体" w:cs="宋体"/>
          <w:color w:val="auto"/>
          <w:spacing w:val="0"/>
          <w:highlight w:val="none"/>
        </w:rPr>
        <w:t>委</w:t>
      </w:r>
      <w:r>
        <w:rPr>
          <w:rFonts w:hint="eastAsia" w:ascii="宋体" w:hAnsi="宋体" w:eastAsia="宋体" w:cs="宋体"/>
          <w:color w:val="auto"/>
          <w:highlight w:val="none"/>
        </w:rPr>
        <w:t>托</w:t>
      </w:r>
      <w:r>
        <w:rPr>
          <w:rFonts w:hint="eastAsia" w:ascii="宋体" w:hAnsi="宋体" w:eastAsia="宋体" w:cs="宋体"/>
          <w:color w:val="auto"/>
          <w:spacing w:val="0"/>
          <w:highlight w:val="none"/>
        </w:rPr>
        <w:t>书</w:t>
      </w:r>
      <w:r>
        <w:rPr>
          <w:rFonts w:hint="eastAsia" w:ascii="宋体" w:hAnsi="宋体" w:eastAsia="宋体" w:cs="宋体"/>
          <w:color w:val="auto"/>
          <w:highlight w:val="none"/>
        </w:rPr>
        <w:t xml:space="preserve"> </w:t>
      </w:r>
    </w:p>
    <w:p w14:paraId="2241920D">
      <w:pPr>
        <w:keepNext w:val="0"/>
        <w:keepLines w:val="0"/>
        <w:pageBreakBefore w:val="0"/>
        <w:widowControl w:val="0"/>
        <w:kinsoku/>
        <w:wordWrap/>
        <w:overflowPunct/>
        <w:topLinePunct w:val="0"/>
        <w:bidi w:val="0"/>
        <w:snapToGrid/>
        <w:spacing w:line="324" w:lineRule="auto"/>
        <w:ind w:left="99" w:leftChars="47" w:right="3389" w:firstLine="319" w:firstLineChars="152"/>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投标保证金</w:t>
      </w:r>
    </w:p>
    <w:p w14:paraId="667DB2E8">
      <w:pPr>
        <w:keepNext w:val="0"/>
        <w:keepLines w:val="0"/>
        <w:pageBreakBefore w:val="0"/>
        <w:widowControl w:val="0"/>
        <w:kinsoku/>
        <w:wordWrap/>
        <w:overflowPunct/>
        <w:topLinePunct w:val="0"/>
        <w:bidi w:val="0"/>
        <w:snapToGrid/>
        <w:spacing w:line="324" w:lineRule="auto"/>
        <w:ind w:left="99" w:leftChars="47" w:right="3389" w:firstLine="319" w:firstLineChars="152"/>
        <w:jc w:val="left"/>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w:t>
      </w:r>
      <w:r>
        <w:rPr>
          <w:rFonts w:hint="eastAsia" w:ascii="宋体" w:hAnsi="宋体" w:eastAsia="宋体" w:cs="宋体"/>
          <w:color w:val="auto"/>
          <w:spacing w:val="0"/>
          <w:highlight w:val="none"/>
          <w:lang w:val="en-US" w:eastAsia="zh-CN"/>
        </w:rPr>
        <w:t>4</w:t>
      </w:r>
      <w:r>
        <w:rPr>
          <w:rFonts w:hint="eastAsia" w:ascii="宋体" w:hAnsi="宋体" w:eastAsia="宋体" w:cs="宋体"/>
          <w:color w:val="auto"/>
          <w:spacing w:val="0"/>
          <w:highlight w:val="none"/>
        </w:rPr>
        <w:t>）监理报酬清单</w:t>
      </w:r>
    </w:p>
    <w:p w14:paraId="06DABFA2">
      <w:pPr>
        <w:keepNext w:val="0"/>
        <w:keepLines w:val="0"/>
        <w:pageBreakBefore w:val="0"/>
        <w:widowControl w:val="0"/>
        <w:kinsoku/>
        <w:wordWrap/>
        <w:overflowPunct/>
        <w:topLinePunct w:val="0"/>
        <w:bidi w:val="0"/>
        <w:snapToGrid/>
        <w:spacing w:line="324" w:lineRule="auto"/>
        <w:ind w:left="99" w:leftChars="47" w:right="3389" w:firstLine="319" w:firstLineChars="152"/>
        <w:jc w:val="left"/>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w:t>
      </w:r>
      <w:r>
        <w:rPr>
          <w:rFonts w:hint="eastAsia" w:ascii="宋体" w:hAnsi="宋体" w:eastAsia="宋体" w:cs="宋体"/>
          <w:color w:val="auto"/>
          <w:spacing w:val="0"/>
          <w:highlight w:val="none"/>
          <w:lang w:val="en-US" w:eastAsia="zh-CN"/>
        </w:rPr>
        <w:t>5</w:t>
      </w:r>
      <w:r>
        <w:rPr>
          <w:rFonts w:hint="eastAsia" w:ascii="宋体" w:hAnsi="宋体" w:eastAsia="宋体" w:cs="宋体"/>
          <w:color w:val="auto"/>
          <w:spacing w:val="0"/>
          <w:highlight w:val="none"/>
        </w:rPr>
        <w:t>）资格审查资料</w:t>
      </w:r>
    </w:p>
    <w:p w14:paraId="19546F9F">
      <w:pPr>
        <w:keepNext w:val="0"/>
        <w:keepLines w:val="0"/>
        <w:pageBreakBefore w:val="0"/>
        <w:widowControl w:val="0"/>
        <w:kinsoku/>
        <w:wordWrap/>
        <w:overflowPunct/>
        <w:topLinePunct w:val="0"/>
        <w:bidi w:val="0"/>
        <w:snapToGrid/>
        <w:spacing w:line="324" w:lineRule="auto"/>
        <w:ind w:left="99" w:leftChars="47" w:right="3389" w:firstLine="319" w:firstLineChars="152"/>
        <w:jc w:val="left"/>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w:t>
      </w:r>
      <w:r>
        <w:rPr>
          <w:rFonts w:hint="eastAsia" w:ascii="宋体" w:hAnsi="宋体" w:eastAsia="宋体" w:cs="宋体"/>
          <w:color w:val="auto"/>
          <w:spacing w:val="0"/>
          <w:highlight w:val="none"/>
          <w:lang w:val="en-US" w:eastAsia="zh-CN"/>
        </w:rPr>
        <w:t>6</w:t>
      </w:r>
      <w:r>
        <w:rPr>
          <w:rFonts w:hint="eastAsia" w:ascii="宋体" w:hAnsi="宋体" w:eastAsia="宋体" w:cs="宋体"/>
          <w:color w:val="auto"/>
          <w:spacing w:val="0"/>
          <w:highlight w:val="none"/>
        </w:rPr>
        <w:t>）监理大纲</w:t>
      </w:r>
    </w:p>
    <w:p w14:paraId="373BEA75">
      <w:pPr>
        <w:keepNext w:val="0"/>
        <w:keepLines w:val="0"/>
        <w:pageBreakBefore w:val="0"/>
        <w:widowControl w:val="0"/>
        <w:kinsoku/>
        <w:wordWrap/>
        <w:overflowPunct/>
        <w:topLinePunct w:val="0"/>
        <w:bidi w:val="0"/>
        <w:snapToGrid/>
        <w:spacing w:line="324" w:lineRule="auto"/>
        <w:ind w:left="99" w:leftChars="47" w:right="3389" w:firstLine="319" w:firstLineChars="152"/>
        <w:jc w:val="left"/>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w:t>
      </w:r>
      <w:r>
        <w:rPr>
          <w:rFonts w:hint="eastAsia" w:ascii="宋体" w:hAnsi="宋体" w:eastAsia="宋体" w:cs="宋体"/>
          <w:color w:val="auto"/>
          <w:spacing w:val="0"/>
          <w:highlight w:val="none"/>
          <w:lang w:val="en-US" w:eastAsia="zh-CN"/>
        </w:rPr>
        <w:t>7</w:t>
      </w:r>
      <w:r>
        <w:rPr>
          <w:rFonts w:hint="eastAsia" w:ascii="宋体" w:hAnsi="宋体" w:eastAsia="宋体" w:cs="宋体"/>
          <w:color w:val="auto"/>
          <w:spacing w:val="0"/>
          <w:highlight w:val="none"/>
        </w:rPr>
        <w:t>）公司简介</w:t>
      </w:r>
    </w:p>
    <w:p w14:paraId="2998B465">
      <w:pPr>
        <w:keepNext w:val="0"/>
        <w:keepLines w:val="0"/>
        <w:pageBreakBefore w:val="0"/>
        <w:widowControl w:val="0"/>
        <w:kinsoku/>
        <w:wordWrap/>
        <w:overflowPunct/>
        <w:topLinePunct w:val="0"/>
        <w:bidi w:val="0"/>
        <w:snapToGrid/>
        <w:spacing w:line="324" w:lineRule="auto"/>
        <w:ind w:left="99" w:leftChars="47" w:right="3389" w:firstLine="319" w:firstLineChars="152"/>
        <w:jc w:val="left"/>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w:t>
      </w:r>
      <w:r>
        <w:rPr>
          <w:rFonts w:hint="eastAsia" w:ascii="宋体" w:hAnsi="宋体" w:eastAsia="宋体" w:cs="宋体"/>
          <w:color w:val="auto"/>
          <w:spacing w:val="0"/>
          <w:highlight w:val="none"/>
          <w:lang w:val="en-US" w:eastAsia="zh-CN"/>
        </w:rPr>
        <w:t>8</w:t>
      </w:r>
      <w:r>
        <w:rPr>
          <w:rFonts w:hint="eastAsia" w:ascii="宋体" w:hAnsi="宋体" w:eastAsia="宋体" w:cs="宋体"/>
          <w:color w:val="auto"/>
          <w:spacing w:val="0"/>
          <w:highlight w:val="none"/>
        </w:rPr>
        <w:t>）标函承诺书</w:t>
      </w:r>
    </w:p>
    <w:p w14:paraId="1C3A8D20">
      <w:pPr>
        <w:keepNext w:val="0"/>
        <w:keepLines w:val="0"/>
        <w:pageBreakBefore w:val="0"/>
        <w:widowControl w:val="0"/>
        <w:kinsoku/>
        <w:wordWrap/>
        <w:overflowPunct/>
        <w:topLinePunct w:val="0"/>
        <w:bidi w:val="0"/>
        <w:snapToGrid/>
        <w:spacing w:line="324" w:lineRule="auto"/>
        <w:ind w:left="99" w:leftChars="47" w:right="3389" w:firstLine="319" w:firstLineChars="152"/>
        <w:jc w:val="left"/>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w:t>
      </w:r>
      <w:r>
        <w:rPr>
          <w:rFonts w:hint="eastAsia" w:ascii="宋体" w:hAnsi="宋体" w:eastAsia="宋体" w:cs="宋体"/>
          <w:color w:val="auto"/>
          <w:spacing w:val="0"/>
          <w:highlight w:val="none"/>
          <w:lang w:val="en-US" w:eastAsia="zh-CN"/>
        </w:rPr>
        <w:t>9</w:t>
      </w:r>
      <w:r>
        <w:rPr>
          <w:rFonts w:hint="eastAsia" w:ascii="宋体" w:hAnsi="宋体" w:eastAsia="宋体" w:cs="宋体"/>
          <w:color w:val="auto"/>
          <w:spacing w:val="0"/>
          <w:highlight w:val="none"/>
        </w:rPr>
        <w:t>）项目总监驻场承诺书</w:t>
      </w:r>
    </w:p>
    <w:p w14:paraId="28135A26">
      <w:pPr>
        <w:keepNext w:val="0"/>
        <w:keepLines w:val="0"/>
        <w:pageBreakBefore w:val="0"/>
        <w:widowControl w:val="0"/>
        <w:kinsoku/>
        <w:wordWrap/>
        <w:overflowPunct/>
        <w:topLinePunct w:val="0"/>
        <w:bidi w:val="0"/>
        <w:snapToGrid/>
        <w:spacing w:line="324" w:lineRule="auto"/>
        <w:ind w:left="99" w:leftChars="47" w:right="3389" w:firstLine="319" w:firstLineChars="152"/>
        <w:jc w:val="left"/>
        <w:textAlignment w:val="auto"/>
        <w:rPr>
          <w:rFonts w:hint="eastAsia" w:ascii="宋体" w:hAnsi="宋体" w:eastAsia="宋体" w:cs="宋体"/>
          <w:color w:val="auto"/>
          <w:spacing w:val="0"/>
          <w:highlight w:val="none"/>
        </w:rPr>
      </w:pPr>
      <w:r>
        <w:rPr>
          <w:rFonts w:hint="eastAsia" w:ascii="宋体" w:hAnsi="宋体" w:eastAsia="宋体" w:cs="宋体"/>
          <w:color w:val="auto"/>
          <w:spacing w:val="0"/>
          <w:highlight w:val="none"/>
        </w:rPr>
        <w:t>（</w:t>
      </w:r>
      <w:r>
        <w:rPr>
          <w:rFonts w:hint="eastAsia" w:ascii="宋体" w:hAnsi="宋体" w:eastAsia="宋体" w:cs="宋体"/>
          <w:color w:val="auto"/>
          <w:spacing w:val="0"/>
          <w:highlight w:val="none"/>
          <w:lang w:val="en-US" w:eastAsia="zh-CN"/>
        </w:rPr>
        <w:t>10</w:t>
      </w:r>
      <w:r>
        <w:rPr>
          <w:rFonts w:hint="eastAsia" w:ascii="宋体" w:hAnsi="宋体" w:eastAsia="宋体" w:cs="宋体"/>
          <w:color w:val="auto"/>
          <w:spacing w:val="0"/>
          <w:highlight w:val="none"/>
        </w:rPr>
        <w:t>）项目监理机构配备情况</w:t>
      </w:r>
    </w:p>
    <w:p w14:paraId="465546F7">
      <w:pPr>
        <w:keepNext w:val="0"/>
        <w:keepLines w:val="0"/>
        <w:pageBreakBefore w:val="0"/>
        <w:widowControl w:val="0"/>
        <w:kinsoku/>
        <w:wordWrap/>
        <w:overflowPunct/>
        <w:topLinePunct w:val="0"/>
        <w:bidi w:val="0"/>
        <w:snapToGrid/>
        <w:spacing w:line="324" w:lineRule="auto"/>
        <w:ind w:left="99" w:leftChars="47" w:right="3389" w:firstLine="319" w:firstLineChars="152"/>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pacing w:val="0"/>
          <w:highlight w:val="none"/>
        </w:rPr>
        <w:t>（</w:t>
      </w:r>
      <w:r>
        <w:rPr>
          <w:rFonts w:hint="eastAsia" w:ascii="宋体" w:hAnsi="宋体" w:eastAsia="宋体" w:cs="宋体"/>
          <w:color w:val="auto"/>
          <w:spacing w:val="0"/>
          <w:highlight w:val="none"/>
          <w:lang w:val="en-US" w:eastAsia="zh-CN"/>
        </w:rPr>
        <w:t>11</w:t>
      </w:r>
      <w:r>
        <w:rPr>
          <w:rFonts w:hint="eastAsia" w:ascii="宋体" w:hAnsi="宋体" w:eastAsia="宋体" w:cs="宋体"/>
          <w:color w:val="auto"/>
          <w:spacing w:val="0"/>
          <w:highlight w:val="none"/>
        </w:rPr>
        <w:t>）拟投入本项目的主要试验检测仪器设备</w:t>
      </w:r>
      <w:r>
        <w:rPr>
          <w:rFonts w:hint="eastAsia" w:ascii="宋体" w:hAnsi="宋体" w:eastAsia="宋体" w:cs="宋体"/>
          <w:color w:val="auto"/>
          <w:spacing w:val="0"/>
          <w:highlight w:val="none"/>
          <w:lang w:eastAsia="zh-CN"/>
        </w:rPr>
        <w:t>。</w:t>
      </w:r>
    </w:p>
    <w:p w14:paraId="0CE2EB20">
      <w:pPr>
        <w:keepNext w:val="0"/>
        <w:keepLines w:val="0"/>
        <w:pageBreakBefore w:val="0"/>
        <w:widowControl w:val="0"/>
        <w:kinsoku/>
        <w:wordWrap/>
        <w:overflowPunct/>
        <w:topLinePunct w:val="0"/>
        <w:autoSpaceDE/>
        <w:autoSpaceDN/>
        <w:bidi w:val="0"/>
        <w:adjustRightInd w:val="0"/>
        <w:snapToGrid/>
        <w:spacing w:line="324"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投标文件的上述组成部分如存在内容不一致的，以投标函为准。</w:t>
      </w:r>
    </w:p>
    <w:p w14:paraId="6A4625B1">
      <w:pPr>
        <w:keepNext w:val="0"/>
        <w:keepLines w:val="0"/>
        <w:pageBreakBefore w:val="0"/>
        <w:widowControl w:val="0"/>
        <w:kinsoku/>
        <w:wordWrap/>
        <w:overflowPunct/>
        <w:topLinePunct w:val="0"/>
        <w:autoSpaceDE/>
        <w:autoSpaceDN/>
        <w:bidi w:val="0"/>
        <w:adjustRightInd w:val="0"/>
        <w:snapToGrid/>
        <w:spacing w:line="324"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3．我方承诺在招标文件规定的投标有效期内不撤销投标文件。</w:t>
      </w:r>
    </w:p>
    <w:p w14:paraId="7E1D71F7">
      <w:pPr>
        <w:keepNext w:val="0"/>
        <w:keepLines w:val="0"/>
        <w:pageBreakBefore w:val="0"/>
        <w:widowControl w:val="0"/>
        <w:kinsoku/>
        <w:wordWrap/>
        <w:overflowPunct/>
        <w:topLinePunct w:val="0"/>
        <w:autoSpaceDE/>
        <w:autoSpaceDN/>
        <w:bidi w:val="0"/>
        <w:adjustRightInd w:val="0"/>
        <w:snapToGrid/>
        <w:spacing w:line="324"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4．如我方中标，我方承诺：</w:t>
      </w:r>
    </w:p>
    <w:p w14:paraId="2062271D">
      <w:pPr>
        <w:keepNext w:val="0"/>
        <w:keepLines w:val="0"/>
        <w:pageBreakBefore w:val="0"/>
        <w:widowControl w:val="0"/>
        <w:kinsoku/>
        <w:wordWrap/>
        <w:overflowPunct/>
        <w:topLinePunct w:val="0"/>
        <w:autoSpaceDE/>
        <w:autoSpaceDN/>
        <w:bidi w:val="0"/>
        <w:adjustRightInd w:val="0"/>
        <w:snapToGrid/>
        <w:spacing w:line="324"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（1）在收到中标通知书后，在中标通知书规定的期限内与你方签订合同；</w:t>
      </w:r>
    </w:p>
    <w:p w14:paraId="4417C49C">
      <w:pPr>
        <w:keepNext w:val="0"/>
        <w:keepLines w:val="0"/>
        <w:pageBreakBefore w:val="0"/>
        <w:widowControl w:val="0"/>
        <w:kinsoku/>
        <w:wordWrap/>
        <w:overflowPunct/>
        <w:topLinePunct w:val="0"/>
        <w:autoSpaceDE/>
        <w:autoSpaceDN/>
        <w:bidi w:val="0"/>
        <w:adjustRightInd w:val="0"/>
        <w:snapToGrid/>
        <w:spacing w:line="324"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（2）在签订合同时不向你方提出附加条件；</w:t>
      </w:r>
    </w:p>
    <w:p w14:paraId="0A3C7C6B">
      <w:pPr>
        <w:keepNext w:val="0"/>
        <w:keepLines w:val="0"/>
        <w:pageBreakBefore w:val="0"/>
        <w:widowControl w:val="0"/>
        <w:kinsoku/>
        <w:wordWrap/>
        <w:overflowPunct/>
        <w:topLinePunct w:val="0"/>
        <w:autoSpaceDE/>
        <w:autoSpaceDN/>
        <w:bidi w:val="0"/>
        <w:adjustRightInd w:val="0"/>
        <w:snapToGrid/>
        <w:spacing w:line="324"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（3）按照招标文件要求提交履约保证金；</w:t>
      </w:r>
    </w:p>
    <w:p w14:paraId="1B879A8E">
      <w:pPr>
        <w:keepNext w:val="0"/>
        <w:keepLines w:val="0"/>
        <w:pageBreakBefore w:val="0"/>
        <w:widowControl w:val="0"/>
        <w:kinsoku/>
        <w:wordWrap/>
        <w:overflowPunct/>
        <w:topLinePunct w:val="0"/>
        <w:autoSpaceDE/>
        <w:autoSpaceDN/>
        <w:bidi w:val="0"/>
        <w:adjustRightInd w:val="0"/>
        <w:snapToGrid/>
        <w:spacing w:line="324"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（4）在合同约定的期限内完成合同规定的全部义务。</w:t>
      </w:r>
    </w:p>
    <w:p w14:paraId="2D9CE58B">
      <w:pPr>
        <w:keepNext w:val="0"/>
        <w:keepLines w:val="0"/>
        <w:pageBreakBefore w:val="0"/>
        <w:widowControl w:val="0"/>
        <w:kinsoku/>
        <w:wordWrap/>
        <w:overflowPunct/>
        <w:topLinePunct w:val="0"/>
        <w:autoSpaceDE/>
        <w:autoSpaceDN/>
        <w:bidi w:val="0"/>
        <w:adjustRightInd w:val="0"/>
        <w:snapToGrid/>
        <w:spacing w:line="324"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5．我方在此声明，所递交的投标文件及有关资料内容完整、真实和准确，且不存在第二章“投标人须知”第 1.4.3 项规定的任何一种情形。</w:t>
      </w:r>
    </w:p>
    <w:p w14:paraId="6A485093">
      <w:pPr>
        <w:pStyle w:val="8"/>
        <w:spacing w:line="324" w:lineRule="auto"/>
        <w:rPr>
          <w:rFonts w:hint="eastAsia" w:ascii="宋体" w:hAnsi="宋体" w:eastAsia="宋体" w:cs="宋体"/>
          <w:color w:val="auto"/>
          <w:highlight w:val="none"/>
          <w:lang w:val="en-US" w:eastAsia="zh-CN"/>
        </w:rPr>
      </w:pPr>
    </w:p>
    <w:p w14:paraId="7DA8BE7B">
      <w:pPr>
        <w:tabs>
          <w:tab w:val="left" w:pos="6660"/>
        </w:tabs>
        <w:autoSpaceDE/>
        <w:autoSpaceDN/>
        <w:adjustRightInd w:val="0"/>
        <w:spacing w:line="324" w:lineRule="auto"/>
        <w:ind w:firstLine="4200" w:firstLineChars="20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（盖单位公章）</w:t>
      </w:r>
    </w:p>
    <w:p w14:paraId="6AB69440">
      <w:pPr>
        <w:autoSpaceDE/>
        <w:autoSpaceDN/>
        <w:adjustRightInd w:val="0"/>
        <w:spacing w:line="324" w:lineRule="auto"/>
        <w:ind w:firstLine="4200" w:firstLineChars="20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单位地址：</w:t>
      </w:r>
      <w:r>
        <w:rPr>
          <w:rFonts w:hint="eastAsia" w:ascii="宋体" w:hAnsi="宋体" w:eastAsia="宋体" w:cs="宋体"/>
          <w:color w:val="auto"/>
          <w:kern w:val="0"/>
          <w:szCs w:val="21"/>
          <w:highlight w:val="none"/>
          <w:u w:val="single"/>
        </w:rPr>
        <w:t xml:space="preserve">                          </w:t>
      </w:r>
    </w:p>
    <w:p w14:paraId="714CA027">
      <w:pPr>
        <w:autoSpaceDE/>
        <w:autoSpaceDN/>
        <w:adjustRightInd w:val="0"/>
        <w:spacing w:line="324" w:lineRule="auto"/>
        <w:ind w:firstLine="4200" w:firstLineChars="20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法定代表人或其委托代理人：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none"/>
        </w:rPr>
        <w:t>（签字或盖章）</w:t>
      </w:r>
    </w:p>
    <w:p w14:paraId="738830F8">
      <w:pPr>
        <w:autoSpaceDE/>
        <w:autoSpaceDN/>
        <w:adjustRightInd w:val="0"/>
        <w:spacing w:line="324" w:lineRule="auto"/>
        <w:ind w:firstLine="4200" w:firstLineChars="20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邮政编码：</w:t>
      </w:r>
      <w:r>
        <w:rPr>
          <w:rFonts w:hint="eastAsia" w:ascii="宋体" w:hAnsi="宋体" w:eastAsia="宋体" w:cs="宋体"/>
          <w:color w:val="auto"/>
          <w:kern w:val="0"/>
          <w:szCs w:val="21"/>
          <w:highlight w:val="none"/>
          <w:u w:val="single"/>
        </w:rPr>
        <w:t xml:space="preserve">                           </w:t>
      </w:r>
    </w:p>
    <w:p w14:paraId="16E55753">
      <w:pPr>
        <w:autoSpaceDE/>
        <w:autoSpaceDN/>
        <w:adjustRightInd w:val="0"/>
        <w:spacing w:line="324" w:lineRule="auto"/>
        <w:ind w:firstLine="4200" w:firstLineChars="20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w:t>
      </w:r>
    </w:p>
    <w:p w14:paraId="75AAB058">
      <w:pPr>
        <w:autoSpaceDE/>
        <w:autoSpaceDN/>
        <w:adjustRightInd w:val="0"/>
        <w:spacing w:line="324" w:lineRule="auto"/>
        <w:ind w:firstLine="4200" w:firstLineChars="20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传真：</w:t>
      </w:r>
      <w:r>
        <w:rPr>
          <w:rFonts w:hint="eastAsia" w:ascii="宋体" w:hAnsi="宋体" w:eastAsia="宋体" w:cs="宋体"/>
          <w:color w:val="auto"/>
          <w:kern w:val="0"/>
          <w:szCs w:val="21"/>
          <w:highlight w:val="none"/>
          <w:u w:val="single"/>
        </w:rPr>
        <w:t xml:space="preserve">                               </w:t>
      </w:r>
    </w:p>
    <w:p w14:paraId="1B2FB40C">
      <w:pPr>
        <w:autoSpaceDE/>
        <w:autoSpaceDN/>
        <w:adjustRightInd w:val="0"/>
        <w:spacing w:line="324" w:lineRule="auto"/>
        <w:ind w:firstLine="4200" w:firstLineChars="20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开户银行名称：</w:t>
      </w:r>
      <w:r>
        <w:rPr>
          <w:rFonts w:hint="eastAsia" w:ascii="宋体" w:hAnsi="宋体" w:eastAsia="宋体" w:cs="宋体"/>
          <w:color w:val="auto"/>
          <w:kern w:val="0"/>
          <w:szCs w:val="21"/>
          <w:highlight w:val="none"/>
          <w:u w:val="single"/>
        </w:rPr>
        <w:t xml:space="preserve">                        </w:t>
      </w:r>
    </w:p>
    <w:p w14:paraId="0E7EDD5F">
      <w:pPr>
        <w:autoSpaceDE/>
        <w:autoSpaceDN/>
        <w:adjustRightInd w:val="0"/>
        <w:spacing w:line="324" w:lineRule="auto"/>
        <w:ind w:firstLine="4200" w:firstLineChars="20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开户银行帐号：</w:t>
      </w:r>
      <w:r>
        <w:rPr>
          <w:rFonts w:hint="eastAsia" w:ascii="宋体" w:hAnsi="宋体" w:eastAsia="宋体" w:cs="宋体"/>
          <w:color w:val="auto"/>
          <w:kern w:val="0"/>
          <w:szCs w:val="21"/>
          <w:highlight w:val="none"/>
          <w:u w:val="single"/>
        </w:rPr>
        <w:t xml:space="preserve">                        </w:t>
      </w:r>
    </w:p>
    <w:p w14:paraId="70036A8F">
      <w:pPr>
        <w:spacing w:line="324" w:lineRule="auto"/>
        <w:ind w:firstLine="4200" w:firstLineChars="20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日        期：</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年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5BA57F16">
      <w:pPr>
        <w:spacing w:line="360" w:lineRule="auto"/>
        <w:rPr>
          <w:rFonts w:hint="eastAsia" w:ascii="宋体" w:hAnsi="宋体" w:eastAsia="宋体" w:cs="宋体"/>
          <w:b/>
          <w:color w:val="auto"/>
          <w:sz w:val="30"/>
          <w:szCs w:val="30"/>
          <w:highlight w:val="none"/>
        </w:rPr>
        <w:sectPr>
          <w:footerReference r:id="rId17" w:type="default"/>
          <w:pgSz w:w="11905" w:h="16838"/>
          <w:pgMar w:top="1440" w:right="1080" w:bottom="1440" w:left="1080" w:header="850"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4F4FB7BC">
      <w:pPr>
        <w:autoSpaceDE/>
        <w:autoSpaceDN/>
        <w:spacing w:before="95" w:beforeLines="30" w:after="95" w:afterLines="30" w:line="360" w:lineRule="auto"/>
        <w:ind w:left="0" w:right="-23" w:firstLine="0" w:firstLineChars="0"/>
        <w:jc w:val="center"/>
        <w:outlineLvl w:val="4"/>
        <w:rPr>
          <w:rFonts w:hint="eastAsia" w:ascii="宋体" w:hAnsi="宋体" w:eastAsia="宋体" w:cs="宋体"/>
          <w:b w:val="0"/>
          <w:color w:val="auto"/>
          <w:sz w:val="28"/>
          <w:szCs w:val="24"/>
          <w:highlight w:val="none"/>
        </w:rPr>
      </w:pPr>
      <w:bookmarkStart w:id="178" w:name="_Toc10542"/>
      <w:bookmarkStart w:id="179" w:name="_Toc504"/>
      <w:bookmarkStart w:id="180" w:name="_Toc26354"/>
      <w:bookmarkStart w:id="181" w:name="_Toc23223"/>
      <w:bookmarkStart w:id="182" w:name="_Toc514170142"/>
      <w:bookmarkStart w:id="183" w:name="_Toc29486"/>
      <w:bookmarkStart w:id="184" w:name="_Toc24851"/>
      <w:r>
        <w:rPr>
          <w:rFonts w:hint="eastAsia" w:ascii="宋体" w:hAnsi="宋体" w:eastAsia="宋体" w:cs="宋体"/>
          <w:color w:val="auto"/>
          <w:sz w:val="28"/>
          <w:szCs w:val="24"/>
          <w:highlight w:val="none"/>
        </w:rPr>
        <w:t>（二）投标函附录</w:t>
      </w:r>
      <w:bookmarkEnd w:id="178"/>
      <w:bookmarkEnd w:id="179"/>
      <w:bookmarkEnd w:id="180"/>
      <w:bookmarkEnd w:id="181"/>
      <w:bookmarkEnd w:id="182"/>
      <w:bookmarkEnd w:id="183"/>
      <w:bookmarkEnd w:id="184"/>
    </w:p>
    <w:tbl>
      <w:tblPr>
        <w:tblStyle w:val="28"/>
        <w:tblW w:w="48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648"/>
        <w:gridCol w:w="2132"/>
        <w:gridCol w:w="2587"/>
        <w:gridCol w:w="2404"/>
      </w:tblGrid>
      <w:tr w14:paraId="18B08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236FE7A5">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859" w:type="pct"/>
            <w:tcBorders>
              <w:top w:val="single" w:color="auto" w:sz="4" w:space="0"/>
              <w:left w:val="single" w:color="auto" w:sz="4" w:space="0"/>
              <w:bottom w:val="single" w:color="auto" w:sz="4" w:space="0"/>
              <w:right w:val="single" w:color="auto" w:sz="4" w:space="0"/>
            </w:tcBorders>
            <w:noWrap w:val="0"/>
            <w:vAlign w:val="center"/>
          </w:tcPr>
          <w:p w14:paraId="687E4FDB">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条款名称</w:t>
            </w:r>
          </w:p>
        </w:tc>
        <w:tc>
          <w:tcPr>
            <w:tcW w:w="1111" w:type="pct"/>
            <w:tcBorders>
              <w:top w:val="single" w:color="auto" w:sz="4" w:space="0"/>
              <w:left w:val="single" w:color="auto" w:sz="4" w:space="0"/>
              <w:bottom w:val="single" w:color="auto" w:sz="4" w:space="0"/>
              <w:right w:val="single" w:color="auto" w:sz="4" w:space="0"/>
            </w:tcBorders>
            <w:noWrap w:val="0"/>
            <w:vAlign w:val="center"/>
          </w:tcPr>
          <w:p w14:paraId="709EC70A">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合同条款号</w:t>
            </w:r>
          </w:p>
        </w:tc>
        <w:tc>
          <w:tcPr>
            <w:tcW w:w="1348" w:type="pct"/>
            <w:tcBorders>
              <w:top w:val="single" w:color="auto" w:sz="4" w:space="0"/>
              <w:left w:val="single" w:color="auto" w:sz="4" w:space="0"/>
              <w:bottom w:val="single" w:color="auto" w:sz="4" w:space="0"/>
              <w:right w:val="single" w:color="auto" w:sz="4" w:space="0"/>
            </w:tcBorders>
            <w:noWrap w:val="0"/>
            <w:vAlign w:val="center"/>
          </w:tcPr>
          <w:p w14:paraId="32F0197F">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约定内容</w:t>
            </w:r>
          </w:p>
        </w:tc>
        <w:tc>
          <w:tcPr>
            <w:tcW w:w="1253" w:type="pct"/>
            <w:tcBorders>
              <w:top w:val="single" w:color="auto" w:sz="4" w:space="0"/>
              <w:left w:val="single" w:color="auto" w:sz="4" w:space="0"/>
              <w:bottom w:val="single" w:color="auto" w:sz="4" w:space="0"/>
              <w:right w:val="single" w:color="auto" w:sz="4" w:space="0"/>
            </w:tcBorders>
            <w:noWrap w:val="0"/>
            <w:vAlign w:val="center"/>
          </w:tcPr>
          <w:p w14:paraId="77CFAD35">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3E060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7A8FE80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59" w:type="pct"/>
            <w:tcBorders>
              <w:top w:val="single" w:color="auto" w:sz="4" w:space="0"/>
              <w:left w:val="single" w:color="auto" w:sz="4" w:space="0"/>
              <w:bottom w:val="single" w:color="auto" w:sz="4" w:space="0"/>
              <w:right w:val="single" w:color="auto" w:sz="4" w:space="0"/>
            </w:tcBorders>
            <w:noWrap w:val="0"/>
            <w:vAlign w:val="center"/>
          </w:tcPr>
          <w:p w14:paraId="5E55567A">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w:t>
            </w:r>
          </w:p>
        </w:tc>
        <w:tc>
          <w:tcPr>
            <w:tcW w:w="1111" w:type="pct"/>
            <w:tcBorders>
              <w:top w:val="single" w:color="auto" w:sz="4" w:space="0"/>
              <w:left w:val="single" w:color="auto" w:sz="4" w:space="0"/>
              <w:bottom w:val="single" w:color="auto" w:sz="4" w:space="0"/>
              <w:right w:val="single" w:color="auto" w:sz="4" w:space="0"/>
            </w:tcBorders>
            <w:noWrap w:val="0"/>
            <w:vAlign w:val="center"/>
          </w:tcPr>
          <w:p w14:paraId="62B82B7A">
            <w:pPr>
              <w:spacing w:line="240" w:lineRule="auto"/>
              <w:jc w:val="left"/>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第二章第一条（5）</w:t>
            </w:r>
          </w:p>
        </w:tc>
        <w:tc>
          <w:tcPr>
            <w:tcW w:w="1348" w:type="pct"/>
            <w:tcBorders>
              <w:top w:val="single" w:color="auto" w:sz="4" w:space="0"/>
              <w:left w:val="single" w:color="auto" w:sz="4" w:space="0"/>
              <w:bottom w:val="single" w:color="auto" w:sz="4" w:space="0"/>
              <w:right w:val="single" w:color="auto" w:sz="4" w:space="0"/>
            </w:tcBorders>
            <w:noWrap w:val="0"/>
            <w:vAlign w:val="center"/>
          </w:tcPr>
          <w:p w14:paraId="1D60EA60">
            <w:pPr>
              <w:spacing w:line="240" w:lineRule="auto"/>
              <w:jc w:val="left"/>
              <w:rPr>
                <w:rFonts w:hint="eastAsia" w:ascii="宋体" w:hAnsi="宋体" w:eastAsia="宋体" w:cs="宋体"/>
                <w:bCs/>
                <w:color w:val="auto"/>
                <w:sz w:val="21"/>
                <w:szCs w:val="21"/>
                <w:highlight w:val="none"/>
                <w:u w:val="single"/>
              </w:rPr>
            </w:pPr>
            <w:r>
              <w:rPr>
                <w:rFonts w:hint="eastAsia" w:ascii="宋体" w:hAnsi="宋体" w:eastAsia="宋体" w:cs="宋体"/>
                <w:bCs w:val="0"/>
                <w:color w:val="auto"/>
                <w:sz w:val="21"/>
                <w:szCs w:val="21"/>
                <w:highlight w:val="none"/>
              </w:rPr>
              <w:t>姓名</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5B250F29">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val="0"/>
                <w:color w:val="auto"/>
                <w:sz w:val="21"/>
                <w:szCs w:val="21"/>
                <w:highlight w:val="none"/>
              </w:rPr>
              <w:t>技术</w:t>
            </w:r>
            <w:r>
              <w:rPr>
                <w:rFonts w:hint="eastAsia" w:ascii="宋体" w:hAnsi="宋体" w:eastAsia="宋体" w:cs="宋体"/>
                <w:bCs/>
                <w:color w:val="auto"/>
                <w:sz w:val="21"/>
                <w:szCs w:val="21"/>
                <w:highlight w:val="none"/>
              </w:rPr>
              <w:t>职称：</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p>
          <w:p w14:paraId="1447749E">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val="0"/>
                <w:color w:val="auto"/>
                <w:sz w:val="21"/>
                <w:szCs w:val="21"/>
                <w:highlight w:val="none"/>
              </w:rPr>
              <w:t>注册证</w:t>
            </w:r>
            <w:r>
              <w:rPr>
                <w:rFonts w:hint="eastAsia" w:ascii="宋体" w:hAnsi="宋体" w:eastAsia="宋体" w:cs="宋体"/>
                <w:bCs/>
                <w:color w:val="auto"/>
                <w:sz w:val="21"/>
                <w:szCs w:val="21"/>
                <w:highlight w:val="none"/>
              </w:rPr>
              <w:t>号：</w:t>
            </w:r>
            <w:r>
              <w:rPr>
                <w:rFonts w:hint="eastAsia" w:ascii="宋体" w:hAnsi="宋体" w:eastAsia="宋体" w:cs="宋体"/>
                <w:bCs/>
                <w:color w:val="auto"/>
                <w:sz w:val="21"/>
                <w:szCs w:val="21"/>
                <w:highlight w:val="none"/>
                <w:u w:val="single"/>
              </w:rPr>
              <w:t xml:space="preserve">          </w:t>
            </w:r>
          </w:p>
        </w:tc>
        <w:tc>
          <w:tcPr>
            <w:tcW w:w="1253" w:type="pct"/>
            <w:tcBorders>
              <w:top w:val="single" w:color="auto" w:sz="4" w:space="0"/>
              <w:left w:val="single" w:color="auto" w:sz="4" w:space="0"/>
              <w:bottom w:val="single" w:color="auto" w:sz="4" w:space="0"/>
              <w:right w:val="single" w:color="auto" w:sz="4" w:space="0"/>
            </w:tcBorders>
            <w:noWrap w:val="0"/>
            <w:vAlign w:val="center"/>
          </w:tcPr>
          <w:p w14:paraId="4409F8C1">
            <w:pPr>
              <w:spacing w:line="360" w:lineRule="auto"/>
              <w:jc w:val="center"/>
              <w:rPr>
                <w:rFonts w:hint="eastAsia" w:ascii="宋体" w:hAnsi="宋体" w:eastAsia="宋体" w:cs="宋体"/>
                <w:b/>
                <w:color w:val="auto"/>
                <w:szCs w:val="21"/>
                <w:highlight w:val="none"/>
              </w:rPr>
            </w:pPr>
          </w:p>
        </w:tc>
      </w:tr>
      <w:tr w14:paraId="7814B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6D32AC9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859" w:type="pct"/>
            <w:tcBorders>
              <w:top w:val="single" w:color="auto" w:sz="4" w:space="0"/>
              <w:left w:val="single" w:color="auto" w:sz="4" w:space="0"/>
              <w:bottom w:val="single" w:color="auto" w:sz="4" w:space="0"/>
              <w:right w:val="single" w:color="auto" w:sz="4" w:space="0"/>
            </w:tcBorders>
            <w:noWrap w:val="0"/>
            <w:vAlign w:val="center"/>
          </w:tcPr>
          <w:p w14:paraId="29B9F925">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监理服务期限</w:t>
            </w:r>
          </w:p>
        </w:tc>
        <w:tc>
          <w:tcPr>
            <w:tcW w:w="1111" w:type="pct"/>
            <w:tcBorders>
              <w:top w:val="single" w:color="auto" w:sz="4" w:space="0"/>
              <w:left w:val="single" w:color="auto" w:sz="4" w:space="0"/>
              <w:bottom w:val="single" w:color="auto" w:sz="4" w:space="0"/>
              <w:right w:val="single" w:color="auto" w:sz="4" w:space="0"/>
            </w:tcBorders>
            <w:noWrap w:val="0"/>
            <w:vAlign w:val="center"/>
          </w:tcPr>
          <w:p w14:paraId="71AAD1B0">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第三章第四条</w:t>
            </w:r>
          </w:p>
        </w:tc>
        <w:tc>
          <w:tcPr>
            <w:tcW w:w="1348" w:type="pct"/>
            <w:tcBorders>
              <w:top w:val="single" w:color="auto" w:sz="4" w:space="0"/>
              <w:left w:val="single" w:color="auto" w:sz="4" w:space="0"/>
              <w:bottom w:val="single" w:color="auto" w:sz="4" w:space="0"/>
              <w:right w:val="single" w:color="auto" w:sz="4" w:space="0"/>
            </w:tcBorders>
            <w:noWrap w:val="0"/>
            <w:vAlign w:val="center"/>
          </w:tcPr>
          <w:p w14:paraId="4F754864">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按招标</w:t>
            </w:r>
            <w:r>
              <w:rPr>
                <w:rFonts w:hint="eastAsia" w:ascii="宋体" w:hAnsi="宋体" w:eastAsia="宋体" w:cs="宋体"/>
                <w:bCs w:val="0"/>
                <w:color w:val="auto"/>
                <w:sz w:val="21"/>
                <w:szCs w:val="21"/>
                <w:highlight w:val="none"/>
              </w:rPr>
              <w:t>文件</w:t>
            </w:r>
            <w:r>
              <w:rPr>
                <w:rFonts w:hint="eastAsia" w:ascii="宋体" w:hAnsi="宋体" w:eastAsia="宋体" w:cs="宋体"/>
                <w:bCs/>
                <w:color w:val="auto"/>
                <w:sz w:val="21"/>
                <w:szCs w:val="21"/>
                <w:highlight w:val="none"/>
              </w:rPr>
              <w:t>要求</w:t>
            </w:r>
          </w:p>
        </w:tc>
        <w:tc>
          <w:tcPr>
            <w:tcW w:w="1253" w:type="pct"/>
            <w:tcBorders>
              <w:top w:val="single" w:color="auto" w:sz="4" w:space="0"/>
              <w:left w:val="single" w:color="auto" w:sz="4" w:space="0"/>
              <w:bottom w:val="single" w:color="auto" w:sz="4" w:space="0"/>
              <w:right w:val="single" w:color="auto" w:sz="4" w:space="0"/>
            </w:tcBorders>
            <w:noWrap w:val="0"/>
            <w:vAlign w:val="center"/>
          </w:tcPr>
          <w:p w14:paraId="1E5EB301">
            <w:pPr>
              <w:spacing w:line="360" w:lineRule="auto"/>
              <w:jc w:val="center"/>
              <w:rPr>
                <w:rFonts w:hint="eastAsia" w:ascii="宋体" w:hAnsi="宋体" w:eastAsia="宋体" w:cs="宋体"/>
                <w:b/>
                <w:color w:val="auto"/>
                <w:szCs w:val="21"/>
                <w:highlight w:val="none"/>
              </w:rPr>
            </w:pPr>
          </w:p>
        </w:tc>
      </w:tr>
      <w:tr w14:paraId="28263E3C">
        <w:tblPrEx>
          <w:tblCellMar>
            <w:top w:w="0" w:type="dxa"/>
            <w:left w:w="108" w:type="dxa"/>
            <w:bottom w:w="0" w:type="dxa"/>
            <w:right w:w="108" w:type="dxa"/>
          </w:tblCellMar>
        </w:tblPrEx>
        <w:trPr>
          <w:trHeight w:val="671"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32F7FB2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859" w:type="pct"/>
            <w:tcBorders>
              <w:top w:val="single" w:color="auto" w:sz="4" w:space="0"/>
              <w:left w:val="single" w:color="auto" w:sz="4" w:space="0"/>
              <w:bottom w:val="single" w:color="auto" w:sz="4" w:space="0"/>
              <w:right w:val="single" w:color="auto" w:sz="4" w:space="0"/>
            </w:tcBorders>
            <w:noWrap w:val="0"/>
            <w:vAlign w:val="center"/>
          </w:tcPr>
          <w:p w14:paraId="38DC273D">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合同价款确定方式</w:t>
            </w:r>
          </w:p>
        </w:tc>
        <w:tc>
          <w:tcPr>
            <w:tcW w:w="1111" w:type="pct"/>
            <w:tcBorders>
              <w:top w:val="single" w:color="auto" w:sz="4" w:space="0"/>
              <w:left w:val="single" w:color="auto" w:sz="4" w:space="0"/>
              <w:bottom w:val="single" w:color="auto" w:sz="4" w:space="0"/>
              <w:right w:val="single" w:color="auto" w:sz="4" w:space="0"/>
            </w:tcBorders>
            <w:noWrap w:val="0"/>
            <w:vAlign w:val="center"/>
          </w:tcPr>
          <w:p w14:paraId="4F1B29BB">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第三章第三十九条</w:t>
            </w:r>
          </w:p>
        </w:tc>
        <w:tc>
          <w:tcPr>
            <w:tcW w:w="1348" w:type="pct"/>
            <w:tcBorders>
              <w:top w:val="single" w:color="auto" w:sz="4" w:space="0"/>
              <w:left w:val="single" w:color="auto" w:sz="4" w:space="0"/>
              <w:bottom w:val="single" w:color="auto" w:sz="4" w:space="0"/>
              <w:right w:val="single" w:color="auto" w:sz="4" w:space="0"/>
            </w:tcBorders>
            <w:noWrap w:val="0"/>
            <w:vAlign w:val="center"/>
          </w:tcPr>
          <w:p w14:paraId="2C160C22">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w:t>
            </w:r>
            <w:r>
              <w:rPr>
                <w:rFonts w:hint="eastAsia" w:ascii="宋体" w:hAnsi="宋体" w:eastAsia="宋体" w:cs="宋体"/>
                <w:bCs w:val="0"/>
                <w:color w:val="auto"/>
                <w:sz w:val="21"/>
                <w:szCs w:val="21"/>
                <w:highlight w:val="none"/>
              </w:rPr>
              <w:t>招标</w:t>
            </w:r>
            <w:r>
              <w:rPr>
                <w:rFonts w:hint="eastAsia" w:ascii="宋体" w:hAnsi="宋体" w:eastAsia="宋体" w:cs="宋体"/>
                <w:bCs/>
                <w:color w:val="auto"/>
                <w:sz w:val="21"/>
                <w:szCs w:val="21"/>
                <w:highlight w:val="none"/>
              </w:rPr>
              <w:t>文件要求</w:t>
            </w:r>
          </w:p>
        </w:tc>
        <w:tc>
          <w:tcPr>
            <w:tcW w:w="1253" w:type="pct"/>
            <w:tcBorders>
              <w:top w:val="single" w:color="auto" w:sz="4" w:space="0"/>
              <w:left w:val="single" w:color="auto" w:sz="4" w:space="0"/>
              <w:bottom w:val="single" w:color="auto" w:sz="4" w:space="0"/>
              <w:right w:val="single" w:color="auto" w:sz="4" w:space="0"/>
            </w:tcBorders>
            <w:noWrap w:val="0"/>
            <w:vAlign w:val="center"/>
          </w:tcPr>
          <w:p w14:paraId="609808DB">
            <w:pPr>
              <w:spacing w:line="360" w:lineRule="auto"/>
              <w:jc w:val="center"/>
              <w:rPr>
                <w:rFonts w:hint="eastAsia" w:ascii="宋体" w:hAnsi="宋体" w:eastAsia="宋体" w:cs="宋体"/>
                <w:b/>
                <w:color w:val="auto"/>
                <w:szCs w:val="21"/>
                <w:highlight w:val="none"/>
              </w:rPr>
            </w:pPr>
          </w:p>
        </w:tc>
      </w:tr>
      <w:tr w14:paraId="53E0E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7C676BA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859" w:type="pct"/>
            <w:tcBorders>
              <w:top w:val="single" w:color="auto" w:sz="4" w:space="0"/>
              <w:left w:val="single" w:color="auto" w:sz="4" w:space="0"/>
              <w:bottom w:val="single" w:color="auto" w:sz="4" w:space="0"/>
              <w:right w:val="single" w:color="auto" w:sz="4" w:space="0"/>
            </w:tcBorders>
            <w:noWrap w:val="0"/>
            <w:vAlign w:val="center"/>
          </w:tcPr>
          <w:p w14:paraId="11EA22F0">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w:t>
            </w:r>
          </w:p>
        </w:tc>
        <w:tc>
          <w:tcPr>
            <w:tcW w:w="1111" w:type="pct"/>
            <w:tcBorders>
              <w:top w:val="single" w:color="auto" w:sz="4" w:space="0"/>
              <w:left w:val="single" w:color="auto" w:sz="4" w:space="0"/>
              <w:bottom w:val="single" w:color="auto" w:sz="4" w:space="0"/>
              <w:right w:val="single" w:color="auto" w:sz="4" w:space="0"/>
            </w:tcBorders>
            <w:noWrap w:val="0"/>
            <w:vAlign w:val="center"/>
          </w:tcPr>
          <w:p w14:paraId="6B4FA844">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第一章第一条（5）</w:t>
            </w:r>
          </w:p>
        </w:tc>
        <w:tc>
          <w:tcPr>
            <w:tcW w:w="1348" w:type="pct"/>
            <w:tcBorders>
              <w:top w:val="single" w:color="auto" w:sz="4" w:space="0"/>
              <w:left w:val="single" w:color="auto" w:sz="4" w:space="0"/>
              <w:bottom w:val="single" w:color="auto" w:sz="4" w:space="0"/>
              <w:right w:val="single" w:color="auto" w:sz="4" w:space="0"/>
            </w:tcBorders>
            <w:noWrap w:val="0"/>
            <w:vAlign w:val="center"/>
          </w:tcPr>
          <w:p w14:paraId="7CEB85A1">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w:t>
            </w:r>
            <w:r>
              <w:rPr>
                <w:rFonts w:hint="eastAsia" w:ascii="宋体" w:hAnsi="宋体" w:eastAsia="宋体" w:cs="宋体"/>
                <w:bCs w:val="0"/>
                <w:color w:val="auto"/>
                <w:sz w:val="21"/>
                <w:szCs w:val="21"/>
                <w:highlight w:val="none"/>
              </w:rPr>
              <w:t>招标</w:t>
            </w:r>
            <w:r>
              <w:rPr>
                <w:rFonts w:hint="eastAsia" w:ascii="宋体" w:hAnsi="宋体" w:eastAsia="宋体" w:cs="宋体"/>
                <w:bCs/>
                <w:color w:val="auto"/>
                <w:sz w:val="21"/>
                <w:szCs w:val="21"/>
                <w:highlight w:val="none"/>
              </w:rPr>
              <w:t>文件要求</w:t>
            </w:r>
          </w:p>
        </w:tc>
        <w:tc>
          <w:tcPr>
            <w:tcW w:w="1253" w:type="pct"/>
            <w:tcBorders>
              <w:top w:val="single" w:color="auto" w:sz="4" w:space="0"/>
              <w:left w:val="single" w:color="auto" w:sz="4" w:space="0"/>
              <w:bottom w:val="single" w:color="auto" w:sz="4" w:space="0"/>
              <w:right w:val="single" w:color="auto" w:sz="4" w:space="0"/>
            </w:tcBorders>
            <w:noWrap w:val="0"/>
            <w:vAlign w:val="center"/>
          </w:tcPr>
          <w:p w14:paraId="5726F5A1">
            <w:pPr>
              <w:spacing w:line="360" w:lineRule="auto"/>
              <w:jc w:val="center"/>
              <w:rPr>
                <w:rFonts w:hint="eastAsia" w:ascii="宋体" w:hAnsi="宋体" w:eastAsia="宋体" w:cs="宋体"/>
                <w:b/>
                <w:color w:val="auto"/>
                <w:szCs w:val="21"/>
                <w:highlight w:val="none"/>
              </w:rPr>
            </w:pPr>
          </w:p>
        </w:tc>
      </w:tr>
      <w:tr w14:paraId="0A298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26" w:type="pct"/>
            <w:tcBorders>
              <w:top w:val="single" w:color="auto" w:sz="4" w:space="0"/>
              <w:left w:val="single" w:color="auto" w:sz="4" w:space="0"/>
              <w:bottom w:val="single" w:color="auto" w:sz="4" w:space="0"/>
              <w:right w:val="single" w:color="auto" w:sz="4" w:space="0"/>
            </w:tcBorders>
            <w:noWrap w:val="0"/>
            <w:vAlign w:val="center"/>
          </w:tcPr>
          <w:p w14:paraId="5B976C9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859" w:type="pct"/>
            <w:tcBorders>
              <w:top w:val="single" w:color="auto" w:sz="4" w:space="0"/>
              <w:left w:val="single" w:color="auto" w:sz="4" w:space="0"/>
              <w:bottom w:val="single" w:color="auto" w:sz="4" w:space="0"/>
              <w:right w:val="single" w:color="auto" w:sz="4" w:space="0"/>
            </w:tcBorders>
            <w:noWrap w:val="0"/>
            <w:vAlign w:val="center"/>
          </w:tcPr>
          <w:p w14:paraId="1ACD902E">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监理工期</w:t>
            </w:r>
          </w:p>
        </w:tc>
        <w:tc>
          <w:tcPr>
            <w:tcW w:w="1111" w:type="pct"/>
            <w:tcBorders>
              <w:top w:val="single" w:color="auto" w:sz="4" w:space="0"/>
              <w:left w:val="single" w:color="auto" w:sz="4" w:space="0"/>
              <w:bottom w:val="single" w:color="auto" w:sz="4" w:space="0"/>
              <w:right w:val="single" w:color="auto" w:sz="4" w:space="0"/>
            </w:tcBorders>
            <w:noWrap w:val="0"/>
            <w:vAlign w:val="center"/>
          </w:tcPr>
          <w:p w14:paraId="0C48FBC0">
            <w:pPr>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1348" w:type="pct"/>
            <w:tcBorders>
              <w:top w:val="single" w:color="auto" w:sz="4" w:space="0"/>
              <w:left w:val="single" w:color="auto" w:sz="4" w:space="0"/>
              <w:bottom w:val="single" w:color="auto" w:sz="4" w:space="0"/>
              <w:right w:val="single" w:color="auto" w:sz="4" w:space="0"/>
            </w:tcBorders>
            <w:noWrap w:val="0"/>
            <w:vAlign w:val="center"/>
          </w:tcPr>
          <w:p w14:paraId="03A94F56">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按</w:t>
            </w:r>
            <w:r>
              <w:rPr>
                <w:rFonts w:hint="eastAsia" w:ascii="宋体" w:hAnsi="宋体" w:eastAsia="宋体" w:cs="宋体"/>
                <w:bCs w:val="0"/>
                <w:color w:val="auto"/>
                <w:sz w:val="21"/>
                <w:szCs w:val="21"/>
                <w:highlight w:val="none"/>
              </w:rPr>
              <w:t>招标</w:t>
            </w:r>
            <w:r>
              <w:rPr>
                <w:rFonts w:hint="eastAsia" w:ascii="宋体" w:hAnsi="宋体" w:eastAsia="宋体" w:cs="宋体"/>
                <w:bCs/>
                <w:color w:val="auto"/>
                <w:sz w:val="21"/>
                <w:szCs w:val="21"/>
                <w:highlight w:val="none"/>
              </w:rPr>
              <w:t>文件要求（自监理中标之日起至工程保修期满的全过程）</w:t>
            </w:r>
          </w:p>
        </w:tc>
        <w:tc>
          <w:tcPr>
            <w:tcW w:w="1253" w:type="pct"/>
            <w:tcBorders>
              <w:top w:val="single" w:color="auto" w:sz="4" w:space="0"/>
              <w:left w:val="single" w:color="auto" w:sz="4" w:space="0"/>
              <w:bottom w:val="single" w:color="auto" w:sz="4" w:space="0"/>
              <w:right w:val="single" w:color="auto" w:sz="4" w:space="0"/>
            </w:tcBorders>
            <w:noWrap w:val="0"/>
            <w:vAlign w:val="center"/>
          </w:tcPr>
          <w:p w14:paraId="36817B13">
            <w:pPr>
              <w:spacing w:line="360" w:lineRule="auto"/>
              <w:jc w:val="center"/>
              <w:rPr>
                <w:rFonts w:hint="eastAsia" w:ascii="宋体" w:hAnsi="宋体" w:eastAsia="宋体" w:cs="宋体"/>
                <w:b/>
                <w:color w:val="auto"/>
                <w:szCs w:val="21"/>
                <w:highlight w:val="none"/>
              </w:rPr>
            </w:pPr>
          </w:p>
        </w:tc>
      </w:tr>
      <w:tr w14:paraId="46B64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26" w:type="pct"/>
            <w:vMerge w:val="restart"/>
            <w:tcBorders>
              <w:top w:val="single" w:color="auto" w:sz="4" w:space="0"/>
              <w:left w:val="single" w:color="auto" w:sz="4" w:space="0"/>
              <w:right w:val="single" w:color="auto" w:sz="4" w:space="0"/>
            </w:tcBorders>
            <w:noWrap w:val="0"/>
            <w:vAlign w:val="center"/>
          </w:tcPr>
          <w:p w14:paraId="0D68F50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859" w:type="pct"/>
            <w:vMerge w:val="restart"/>
            <w:tcBorders>
              <w:top w:val="single" w:color="auto" w:sz="4" w:space="0"/>
              <w:left w:val="single" w:color="auto" w:sz="4" w:space="0"/>
              <w:right w:val="single" w:color="auto" w:sz="4" w:space="0"/>
            </w:tcBorders>
            <w:noWrap w:val="0"/>
            <w:vAlign w:val="center"/>
          </w:tcPr>
          <w:p w14:paraId="273E802E">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监理报价</w:t>
            </w:r>
          </w:p>
        </w:tc>
        <w:tc>
          <w:tcPr>
            <w:tcW w:w="1111" w:type="pct"/>
            <w:vMerge w:val="restart"/>
            <w:tcBorders>
              <w:top w:val="single" w:color="auto" w:sz="4" w:space="0"/>
              <w:left w:val="single" w:color="auto" w:sz="4" w:space="0"/>
              <w:right w:val="single" w:color="auto" w:sz="4" w:space="0"/>
            </w:tcBorders>
            <w:noWrap w:val="0"/>
            <w:vAlign w:val="center"/>
          </w:tcPr>
          <w:p w14:paraId="2D7007B6">
            <w:pPr>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第三章第三十九条</w:t>
            </w:r>
          </w:p>
        </w:tc>
        <w:tc>
          <w:tcPr>
            <w:tcW w:w="1348" w:type="pct"/>
            <w:tcBorders>
              <w:top w:val="single" w:color="auto" w:sz="4" w:space="0"/>
              <w:left w:val="single" w:color="auto" w:sz="4" w:space="0"/>
              <w:bottom w:val="single" w:color="auto" w:sz="4" w:space="0"/>
              <w:right w:val="single" w:color="auto" w:sz="4" w:space="0"/>
            </w:tcBorders>
            <w:noWrap w:val="0"/>
            <w:vAlign w:val="center"/>
          </w:tcPr>
          <w:p w14:paraId="43A208C7">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val="0"/>
                <w:color w:val="auto"/>
                <w:sz w:val="21"/>
                <w:szCs w:val="21"/>
                <w:highlight w:val="none"/>
              </w:rPr>
              <w:t>监理</w:t>
            </w:r>
            <w:r>
              <w:rPr>
                <w:rFonts w:hint="eastAsia" w:ascii="宋体" w:hAnsi="宋体" w:eastAsia="宋体" w:cs="宋体"/>
                <w:bCs/>
                <w:color w:val="auto"/>
                <w:sz w:val="21"/>
                <w:szCs w:val="21"/>
                <w:highlight w:val="none"/>
              </w:rPr>
              <w:t>报价：</w:t>
            </w:r>
            <w:r>
              <w:rPr>
                <w:rFonts w:hint="eastAsia" w:ascii="宋体" w:hAnsi="宋体" w:eastAsia="宋体" w:cs="宋体"/>
                <w:bCs/>
                <w:color w:val="auto"/>
                <w:sz w:val="21"/>
                <w:szCs w:val="21"/>
                <w:highlight w:val="none"/>
                <w:u w:val="single"/>
              </w:rPr>
              <w:t xml:space="preserve">          </w:t>
            </w:r>
          </w:p>
        </w:tc>
        <w:tc>
          <w:tcPr>
            <w:tcW w:w="1253" w:type="pct"/>
            <w:tcBorders>
              <w:top w:val="single" w:color="auto" w:sz="4" w:space="0"/>
              <w:left w:val="single" w:color="auto" w:sz="4" w:space="0"/>
              <w:right w:val="single" w:color="auto" w:sz="4" w:space="0"/>
            </w:tcBorders>
            <w:noWrap w:val="0"/>
            <w:vAlign w:val="center"/>
          </w:tcPr>
          <w:p w14:paraId="5B66D62B">
            <w:pPr>
              <w:spacing w:line="240" w:lineRule="auto"/>
              <w:jc w:val="both"/>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投标总报价以元为单位，保留小数点后两位小数。</w:t>
            </w:r>
          </w:p>
        </w:tc>
      </w:tr>
      <w:tr w14:paraId="731ED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426" w:type="pct"/>
            <w:vMerge w:val="continue"/>
            <w:tcBorders>
              <w:left w:val="single" w:color="auto" w:sz="4" w:space="0"/>
              <w:right w:val="single" w:color="auto" w:sz="4" w:space="0"/>
            </w:tcBorders>
            <w:noWrap w:val="0"/>
            <w:vAlign w:val="center"/>
          </w:tcPr>
          <w:p w14:paraId="61A26248">
            <w:pPr>
              <w:spacing w:line="360" w:lineRule="auto"/>
              <w:jc w:val="center"/>
              <w:rPr>
                <w:rFonts w:hint="eastAsia" w:ascii="宋体" w:hAnsi="宋体" w:eastAsia="宋体" w:cs="宋体"/>
                <w:color w:val="auto"/>
                <w:sz w:val="21"/>
                <w:szCs w:val="21"/>
                <w:highlight w:val="none"/>
              </w:rPr>
            </w:pPr>
          </w:p>
        </w:tc>
        <w:tc>
          <w:tcPr>
            <w:tcW w:w="859" w:type="pct"/>
            <w:vMerge w:val="continue"/>
            <w:tcBorders>
              <w:left w:val="single" w:color="auto" w:sz="4" w:space="0"/>
              <w:right w:val="single" w:color="auto" w:sz="4" w:space="0"/>
            </w:tcBorders>
            <w:noWrap w:val="0"/>
            <w:vAlign w:val="center"/>
          </w:tcPr>
          <w:p w14:paraId="0D00D230">
            <w:pPr>
              <w:spacing w:line="360" w:lineRule="auto"/>
              <w:rPr>
                <w:rFonts w:hint="eastAsia" w:ascii="宋体" w:hAnsi="宋体" w:eastAsia="宋体" w:cs="宋体"/>
                <w:color w:val="auto"/>
                <w:sz w:val="21"/>
                <w:szCs w:val="21"/>
                <w:highlight w:val="none"/>
              </w:rPr>
            </w:pPr>
          </w:p>
        </w:tc>
        <w:tc>
          <w:tcPr>
            <w:tcW w:w="1111" w:type="pct"/>
            <w:vMerge w:val="continue"/>
            <w:tcBorders>
              <w:left w:val="single" w:color="auto" w:sz="4" w:space="0"/>
              <w:right w:val="single" w:color="auto" w:sz="4" w:space="0"/>
            </w:tcBorders>
            <w:noWrap w:val="0"/>
            <w:vAlign w:val="center"/>
          </w:tcPr>
          <w:p w14:paraId="4C8BA45B">
            <w:pPr>
              <w:spacing w:line="360" w:lineRule="auto"/>
              <w:jc w:val="center"/>
              <w:rPr>
                <w:rFonts w:hint="eastAsia" w:ascii="宋体" w:hAnsi="宋体" w:eastAsia="宋体" w:cs="宋体"/>
                <w:bCs/>
                <w:color w:val="auto"/>
                <w:sz w:val="21"/>
                <w:szCs w:val="21"/>
                <w:highlight w:val="none"/>
              </w:rPr>
            </w:pPr>
          </w:p>
        </w:tc>
        <w:tc>
          <w:tcPr>
            <w:tcW w:w="1348" w:type="pct"/>
            <w:tcBorders>
              <w:top w:val="single" w:color="auto" w:sz="4" w:space="0"/>
              <w:left w:val="single" w:color="auto" w:sz="4" w:space="0"/>
              <w:bottom w:val="single" w:color="auto" w:sz="4" w:space="0"/>
              <w:right w:val="single" w:color="auto" w:sz="4" w:space="0"/>
            </w:tcBorders>
            <w:noWrap w:val="0"/>
            <w:vAlign w:val="center"/>
          </w:tcPr>
          <w:p w14:paraId="48524F7B">
            <w:pPr>
              <w:spacing w:line="240" w:lineRule="auto"/>
              <w:jc w:val="left"/>
              <w:rPr>
                <w:rFonts w:hint="eastAsia" w:ascii="宋体" w:hAnsi="宋体" w:eastAsia="宋体" w:cs="宋体"/>
                <w:bCs/>
                <w:color w:val="auto"/>
                <w:sz w:val="21"/>
                <w:szCs w:val="21"/>
                <w:highlight w:val="none"/>
                <w:lang w:val="en-US" w:eastAsia="zh-CN"/>
              </w:rPr>
            </w:pPr>
            <w:r>
              <w:rPr>
                <w:rFonts w:hint="eastAsia" w:ascii="宋体" w:hAnsi="宋体" w:cs="宋体"/>
                <w:bCs w:val="0"/>
                <w:color w:val="auto"/>
                <w:sz w:val="21"/>
                <w:szCs w:val="21"/>
                <w:highlight w:val="none"/>
                <w:lang w:val="en-US" w:eastAsia="zh-CN"/>
              </w:rPr>
              <w:t>浮动幅度值</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w:t>
            </w:r>
          </w:p>
        </w:tc>
        <w:tc>
          <w:tcPr>
            <w:tcW w:w="1253" w:type="pct"/>
            <w:tcBorders>
              <w:left w:val="single" w:color="auto" w:sz="4" w:space="0"/>
              <w:right w:val="single" w:color="auto" w:sz="4" w:space="0"/>
            </w:tcBorders>
            <w:noWrap w:val="0"/>
            <w:vAlign w:val="center"/>
          </w:tcPr>
          <w:p w14:paraId="39BEA3D8">
            <w:pPr>
              <w:widowControl/>
              <w:spacing w:line="240" w:lineRule="auto"/>
              <w:jc w:val="left"/>
              <w:rPr>
                <w:rFonts w:hint="default" w:ascii="宋体" w:hAnsi="宋体" w:eastAsia="宋体" w:cs="宋体"/>
                <w:b/>
                <w:color w:val="auto"/>
                <w:szCs w:val="21"/>
                <w:highlight w:val="none"/>
                <w:lang w:val="en-US" w:eastAsia="zh-CN"/>
              </w:rPr>
            </w:pPr>
            <w:r>
              <w:rPr>
                <w:rFonts w:hint="eastAsia" w:ascii="宋体" w:hAnsi="宋体" w:cs="宋体"/>
                <w:b/>
                <w:bCs/>
                <w:color w:val="auto"/>
                <w:szCs w:val="21"/>
                <w:highlight w:val="none"/>
                <w:u w:val="none"/>
                <w:lang w:val="en-US" w:eastAsia="zh-CN"/>
              </w:rPr>
              <w:t>浮动幅度值=(监理报价-监理服务收费基准价）/监理服务收费基准价x100%</w:t>
            </w:r>
          </w:p>
        </w:tc>
      </w:tr>
      <w:tr w14:paraId="6A40C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26" w:type="pct"/>
            <w:tcBorders>
              <w:left w:val="single" w:color="auto" w:sz="4" w:space="0"/>
              <w:bottom w:val="single" w:color="auto" w:sz="4" w:space="0"/>
              <w:right w:val="single" w:color="auto" w:sz="4" w:space="0"/>
            </w:tcBorders>
            <w:noWrap w:val="0"/>
            <w:vAlign w:val="center"/>
          </w:tcPr>
          <w:p w14:paraId="5876D50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859" w:type="pct"/>
            <w:tcBorders>
              <w:left w:val="single" w:color="auto" w:sz="4" w:space="0"/>
              <w:bottom w:val="single" w:color="auto" w:sz="4" w:space="0"/>
              <w:right w:val="single" w:color="auto" w:sz="4" w:space="0"/>
            </w:tcBorders>
            <w:noWrap w:val="0"/>
            <w:vAlign w:val="center"/>
          </w:tcPr>
          <w:p w14:paraId="767C8DA4">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1111" w:type="pct"/>
            <w:tcBorders>
              <w:left w:val="single" w:color="auto" w:sz="4" w:space="0"/>
              <w:bottom w:val="single" w:color="auto" w:sz="4" w:space="0"/>
              <w:right w:val="single" w:color="auto" w:sz="4" w:space="0"/>
            </w:tcBorders>
            <w:noWrap w:val="0"/>
            <w:vAlign w:val="center"/>
          </w:tcPr>
          <w:p w14:paraId="38A4741D">
            <w:pPr>
              <w:spacing w:line="360" w:lineRule="auto"/>
              <w:jc w:val="center"/>
              <w:rPr>
                <w:rFonts w:hint="eastAsia" w:ascii="宋体" w:hAnsi="宋体" w:eastAsia="宋体" w:cs="宋体"/>
                <w:bCs/>
                <w:color w:val="auto"/>
                <w:sz w:val="21"/>
                <w:szCs w:val="21"/>
                <w:highlight w:val="none"/>
              </w:rPr>
            </w:pPr>
          </w:p>
        </w:tc>
        <w:tc>
          <w:tcPr>
            <w:tcW w:w="1348" w:type="pct"/>
            <w:tcBorders>
              <w:top w:val="single" w:color="auto" w:sz="4" w:space="0"/>
              <w:left w:val="single" w:color="auto" w:sz="4" w:space="0"/>
              <w:bottom w:val="single" w:color="auto" w:sz="4" w:space="0"/>
              <w:right w:val="single" w:color="auto" w:sz="4" w:space="0"/>
            </w:tcBorders>
            <w:noWrap w:val="0"/>
            <w:vAlign w:val="center"/>
          </w:tcPr>
          <w:p w14:paraId="70CF536C">
            <w:pPr>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日历天</w:t>
            </w:r>
          </w:p>
          <w:p w14:paraId="62638469">
            <w:pPr>
              <w:spacing w:line="240" w:lineRule="auto"/>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（从投标截止之日算起）</w:t>
            </w:r>
          </w:p>
        </w:tc>
        <w:tc>
          <w:tcPr>
            <w:tcW w:w="1253" w:type="pct"/>
            <w:tcBorders>
              <w:left w:val="single" w:color="auto" w:sz="4" w:space="0"/>
              <w:bottom w:val="single" w:color="auto" w:sz="4" w:space="0"/>
              <w:right w:val="single" w:color="auto" w:sz="4" w:space="0"/>
            </w:tcBorders>
            <w:noWrap w:val="0"/>
            <w:vAlign w:val="center"/>
          </w:tcPr>
          <w:p w14:paraId="70760E21">
            <w:pPr>
              <w:spacing w:line="360" w:lineRule="auto"/>
              <w:jc w:val="center"/>
              <w:rPr>
                <w:rFonts w:hint="eastAsia" w:ascii="宋体" w:hAnsi="宋体" w:eastAsia="宋体" w:cs="宋体"/>
                <w:b/>
                <w:color w:val="auto"/>
                <w:szCs w:val="21"/>
                <w:highlight w:val="none"/>
              </w:rPr>
            </w:pPr>
          </w:p>
        </w:tc>
      </w:tr>
    </w:tbl>
    <w:p w14:paraId="076895C7">
      <w:pPr>
        <w:spacing w:line="360" w:lineRule="auto"/>
        <w:ind w:left="0" w:leftChars="0" w:firstLine="2940" w:firstLineChars="1400"/>
        <w:rPr>
          <w:rFonts w:hint="eastAsia" w:ascii="宋体" w:hAnsi="宋体" w:eastAsia="宋体" w:cs="宋体"/>
          <w:color w:val="auto"/>
          <w:szCs w:val="21"/>
          <w:highlight w:val="none"/>
        </w:rPr>
      </w:pPr>
    </w:p>
    <w:p w14:paraId="05B5F1B0">
      <w:pPr>
        <w:spacing w:line="360" w:lineRule="auto"/>
        <w:ind w:left="0" w:leftChars="0" w:firstLine="2940" w:firstLineChars="1400"/>
        <w:rPr>
          <w:rFonts w:hint="eastAsia" w:ascii="宋体" w:hAnsi="宋体" w:eastAsia="宋体" w:cs="宋体"/>
          <w:color w:val="auto"/>
          <w:szCs w:val="21"/>
          <w:highlight w:val="none"/>
        </w:rPr>
      </w:pPr>
    </w:p>
    <w:p w14:paraId="44980AF4">
      <w:pPr>
        <w:spacing w:line="360" w:lineRule="auto"/>
        <w:ind w:left="0" w:leftChars="0" w:firstLine="2940" w:firstLineChars="1400"/>
        <w:rPr>
          <w:rFonts w:hint="eastAsia" w:ascii="宋体" w:hAnsi="宋体" w:eastAsia="宋体" w:cs="宋体"/>
          <w:color w:val="auto"/>
          <w:szCs w:val="21"/>
          <w:highlight w:val="none"/>
        </w:rPr>
      </w:pPr>
    </w:p>
    <w:p w14:paraId="5CA8A200">
      <w:pPr>
        <w:spacing w:line="360" w:lineRule="auto"/>
        <w:ind w:left="0" w:leftChars="0" w:firstLine="2940" w:firstLineChars="14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（盖单位公章） </w:t>
      </w:r>
    </w:p>
    <w:p w14:paraId="79D17244">
      <w:pPr>
        <w:tabs>
          <w:tab w:val="left" w:pos="9333"/>
        </w:tabs>
        <w:wordWrap w:val="0"/>
        <w:spacing w:line="360" w:lineRule="auto"/>
        <w:ind w:left="0" w:leftChars="0" w:right="-168" w:rightChars="-80" w:firstLine="2940" w:firstLineChars="1400"/>
        <w:jc w:val="both"/>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法定代表人或委托代理人：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u w:val="none"/>
        </w:rPr>
        <w:t>（签字或盖章）</w:t>
      </w:r>
    </w:p>
    <w:p w14:paraId="3305A2D8">
      <w:pPr>
        <w:spacing w:line="360" w:lineRule="auto"/>
        <w:ind w:left="0" w:leftChars="0" w:firstLine="2940" w:firstLineChars="14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54D8030A">
      <w:pPr>
        <w:autoSpaceDE w:val="0"/>
        <w:autoSpaceDN w:val="0"/>
        <w:spacing w:before="0" w:beforeLines="50" w:after="0" w:afterLines="50" w:line="360" w:lineRule="auto"/>
        <w:ind w:right="-23"/>
        <w:jc w:val="left"/>
        <w:outlineLvl w:val="3"/>
        <w:rPr>
          <w:rFonts w:hint="eastAsia" w:ascii="宋体" w:hAnsi="宋体" w:eastAsia="宋体" w:cs="宋体"/>
          <w:b w:val="0"/>
          <w:bCs w:val="0"/>
          <w:color w:val="auto"/>
          <w:sz w:val="28"/>
          <w:szCs w:val="24"/>
          <w:highlight w:val="none"/>
        </w:rPr>
      </w:pPr>
      <w:r>
        <w:rPr>
          <w:rFonts w:hint="eastAsia" w:ascii="宋体" w:hAnsi="宋体" w:eastAsia="宋体" w:cs="宋体"/>
          <w:b/>
          <w:color w:val="auto"/>
          <w:sz w:val="30"/>
          <w:szCs w:val="30"/>
          <w:highlight w:val="none"/>
        </w:rPr>
        <w:br w:type="page"/>
      </w:r>
      <w:bookmarkStart w:id="185" w:name="_Toc32367"/>
      <w:bookmarkStart w:id="186" w:name="_Toc28648"/>
      <w:bookmarkStart w:id="187" w:name="_Toc12136"/>
      <w:bookmarkStart w:id="188" w:name="_Toc31636"/>
      <w:bookmarkStart w:id="189" w:name="_Toc25010"/>
      <w:bookmarkStart w:id="190" w:name="_Toc514170143"/>
      <w:bookmarkStart w:id="191" w:name="_Toc16396"/>
      <w:r>
        <w:rPr>
          <w:rFonts w:hint="eastAsia" w:ascii="宋体" w:hAnsi="宋体" w:eastAsia="宋体" w:cs="宋体"/>
          <w:b w:val="0"/>
          <w:bCs w:val="0"/>
          <w:color w:val="auto"/>
          <w:spacing w:val="2"/>
          <w:position w:val="-4"/>
          <w:sz w:val="30"/>
          <w:szCs w:val="30"/>
          <w:highlight w:val="none"/>
        </w:rPr>
        <w:t>二、</w:t>
      </w:r>
      <w:r>
        <w:rPr>
          <w:rFonts w:hint="eastAsia" w:ascii="宋体" w:hAnsi="宋体" w:eastAsia="宋体" w:cs="宋体"/>
          <w:b w:val="0"/>
          <w:color w:val="auto"/>
          <w:spacing w:val="2"/>
          <w:position w:val="-4"/>
          <w:sz w:val="30"/>
          <w:szCs w:val="30"/>
          <w:highlight w:val="none"/>
        </w:rPr>
        <w:t>法定代表人身份证明书、授权委托书</w:t>
      </w:r>
    </w:p>
    <w:p w14:paraId="19BA8F79">
      <w:pPr>
        <w:autoSpaceDE/>
        <w:autoSpaceDN/>
        <w:spacing w:before="95" w:beforeLines="30" w:after="95" w:afterLines="30" w:line="360" w:lineRule="auto"/>
        <w:ind w:left="0" w:right="-23" w:firstLine="0" w:firstLineChars="0"/>
        <w:jc w:val="center"/>
        <w:outlineLvl w:val="4"/>
        <w:rPr>
          <w:rFonts w:hint="eastAsia" w:ascii="宋体" w:hAnsi="宋体" w:eastAsia="宋体" w:cs="宋体"/>
          <w:b w:val="0"/>
          <w:bCs w:val="0"/>
          <w:color w:val="auto"/>
          <w:sz w:val="28"/>
          <w:szCs w:val="24"/>
          <w:highlight w:val="none"/>
        </w:rPr>
      </w:pPr>
    </w:p>
    <w:p w14:paraId="71B3AE21">
      <w:pPr>
        <w:autoSpaceDE/>
        <w:autoSpaceDN/>
        <w:spacing w:before="95" w:beforeLines="30" w:after="95" w:afterLines="30" w:line="360" w:lineRule="auto"/>
        <w:ind w:left="0" w:right="-23" w:firstLine="0" w:firstLineChars="0"/>
        <w:jc w:val="center"/>
        <w:outlineLvl w:val="4"/>
        <w:rPr>
          <w:rFonts w:hint="eastAsia" w:ascii="宋体" w:hAnsi="宋体" w:eastAsia="宋体" w:cs="宋体"/>
          <w:b w:val="0"/>
          <w:bCs w:val="0"/>
          <w:color w:val="auto"/>
          <w:sz w:val="28"/>
          <w:szCs w:val="24"/>
          <w:highlight w:val="none"/>
        </w:rPr>
      </w:pPr>
      <w:r>
        <w:rPr>
          <w:rFonts w:hint="eastAsia" w:ascii="宋体" w:hAnsi="宋体" w:eastAsia="宋体" w:cs="宋体"/>
          <w:b w:val="0"/>
          <w:bCs w:val="0"/>
          <w:color w:val="auto"/>
          <w:sz w:val="28"/>
          <w:szCs w:val="24"/>
          <w:highlight w:val="none"/>
        </w:rPr>
        <w:t>法定代表人身份证明</w:t>
      </w:r>
      <w:bookmarkEnd w:id="185"/>
      <w:r>
        <w:rPr>
          <w:rFonts w:hint="eastAsia" w:ascii="宋体" w:hAnsi="宋体" w:eastAsia="宋体" w:cs="宋体"/>
          <w:b w:val="0"/>
          <w:bCs w:val="0"/>
          <w:color w:val="auto"/>
          <w:sz w:val="28"/>
          <w:szCs w:val="24"/>
          <w:highlight w:val="none"/>
        </w:rPr>
        <w:t>书</w:t>
      </w:r>
      <w:bookmarkEnd w:id="186"/>
      <w:bookmarkEnd w:id="187"/>
      <w:bookmarkEnd w:id="188"/>
    </w:p>
    <w:p w14:paraId="2935BB60">
      <w:pPr>
        <w:autoSpaceDE w:val="0"/>
        <w:autoSpaceDN w:val="0"/>
        <w:adjustRightInd w:val="0"/>
        <w:spacing w:before="157" w:beforeLines="50" w:after="157" w:afterLines="50" w:line="360" w:lineRule="auto"/>
        <w:ind w:firstLine="630" w:firstLineChars="3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投 标 人：</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u w:val="single"/>
          <w:lang w:val="en-US" w:eastAsia="zh-CN"/>
        </w:rPr>
        <w:t xml:space="preserve"> </w:t>
      </w:r>
      <w:r>
        <w:rPr>
          <w:rFonts w:hint="eastAsia" w:ascii="宋体" w:hAnsi="宋体" w:eastAsia="宋体" w:cs="宋体"/>
          <w:bCs/>
          <w:color w:val="auto"/>
          <w:kern w:val="0"/>
          <w:szCs w:val="21"/>
          <w:highlight w:val="none"/>
          <w:u w:val="single"/>
        </w:rPr>
        <w:t xml:space="preserve">                          </w:t>
      </w:r>
    </w:p>
    <w:p w14:paraId="49D62589">
      <w:pPr>
        <w:autoSpaceDE w:val="0"/>
        <w:autoSpaceDN w:val="0"/>
        <w:adjustRightInd w:val="0"/>
        <w:spacing w:before="157" w:beforeLines="50" w:after="157" w:afterLines="50" w:line="360" w:lineRule="auto"/>
        <w:ind w:firstLine="630" w:firstLineChars="3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姓 名：</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 xml:space="preserve"> 性 别：</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年 龄：</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职 务：</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u w:val="single"/>
          <w:lang w:val="en-US" w:eastAsia="zh-CN"/>
        </w:rPr>
        <w:t xml:space="preserve"> </w:t>
      </w:r>
      <w:r>
        <w:rPr>
          <w:rFonts w:hint="eastAsia" w:ascii="宋体" w:hAnsi="宋体" w:eastAsia="宋体" w:cs="宋体"/>
          <w:bCs/>
          <w:color w:val="auto"/>
          <w:kern w:val="0"/>
          <w:szCs w:val="21"/>
          <w:highlight w:val="none"/>
          <w:u w:val="single"/>
        </w:rPr>
        <w:t xml:space="preserve">   </w:t>
      </w:r>
    </w:p>
    <w:p w14:paraId="1794CA9C">
      <w:pPr>
        <w:autoSpaceDE w:val="0"/>
        <w:autoSpaceDN w:val="0"/>
        <w:adjustRightInd w:val="0"/>
        <w:spacing w:before="157" w:beforeLines="50" w:after="157" w:afterLines="50" w:line="360" w:lineRule="auto"/>
        <w:ind w:firstLine="630" w:firstLineChars="3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系</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（投标人名称）的法定代表人。</w:t>
      </w:r>
    </w:p>
    <w:p w14:paraId="496642AA">
      <w:pPr>
        <w:autoSpaceDE w:val="0"/>
        <w:autoSpaceDN w:val="0"/>
        <w:adjustRightInd w:val="0"/>
        <w:spacing w:before="157" w:beforeLines="50" w:after="157" w:afterLines="50" w:line="360" w:lineRule="auto"/>
        <w:ind w:firstLine="630" w:firstLineChars="3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特此证明。</w:t>
      </w:r>
    </w:p>
    <w:p w14:paraId="543BB8E9">
      <w:pPr>
        <w:autoSpaceDE w:val="0"/>
        <w:autoSpaceDN w:val="0"/>
        <w:adjustRightInd w:val="0"/>
        <w:spacing w:before="157" w:beforeLines="50" w:after="157" w:afterLines="50" w:line="360" w:lineRule="auto"/>
        <w:ind w:firstLine="980" w:firstLineChars="500"/>
        <w:rPr>
          <w:rFonts w:hint="eastAsia" w:ascii="宋体" w:hAnsi="宋体" w:eastAsia="宋体" w:cs="宋体"/>
          <w:color w:val="auto"/>
          <w:spacing w:val="-7"/>
          <w:highlight w:val="none"/>
        </w:rPr>
      </w:pPr>
      <w:r>
        <w:rPr>
          <w:rFonts w:hint="eastAsia" w:ascii="宋体" w:hAnsi="宋体" w:eastAsia="宋体" w:cs="宋体"/>
          <w:color w:val="auto"/>
          <w:spacing w:val="-7"/>
          <w:highlight w:val="none"/>
        </w:rPr>
        <w:t>附：法定代表人身份证原件正反面原件清晰扫描件。</w:t>
      </w:r>
    </w:p>
    <w:p w14:paraId="017E921F">
      <w:pPr>
        <w:autoSpaceDE w:val="0"/>
        <w:autoSpaceDN w:val="0"/>
        <w:adjustRightInd w:val="0"/>
        <w:spacing w:before="157" w:beforeLines="50" w:after="157" w:afterLines="50" w:line="360" w:lineRule="auto"/>
        <w:ind w:firstLine="980" w:firstLineChars="500"/>
        <w:rPr>
          <w:rFonts w:hint="eastAsia" w:ascii="宋体" w:hAnsi="宋体" w:eastAsia="宋体" w:cs="宋体"/>
          <w:bCs/>
          <w:color w:val="auto"/>
          <w:kern w:val="0"/>
          <w:szCs w:val="21"/>
          <w:highlight w:val="none"/>
        </w:rPr>
      </w:pPr>
      <w:r>
        <w:rPr>
          <w:rFonts w:hint="eastAsia" w:ascii="宋体" w:hAnsi="宋体" w:eastAsia="宋体" w:cs="宋体"/>
          <w:color w:val="auto"/>
          <w:spacing w:val="-7"/>
          <w:highlight w:val="none"/>
        </w:rPr>
        <w:t>注：本身份证明需由投标人加盖单位公章。</w:t>
      </w:r>
    </w:p>
    <w:p w14:paraId="4F58EB19">
      <w:pPr>
        <w:autoSpaceDE w:val="0"/>
        <w:autoSpaceDN w:val="0"/>
        <w:adjustRightInd w:val="0"/>
        <w:spacing w:before="157" w:beforeLines="50" w:after="157" w:afterLines="50" w:line="360" w:lineRule="auto"/>
        <w:ind w:firstLine="3360" w:firstLineChars="1600"/>
        <w:rPr>
          <w:rFonts w:hint="eastAsia" w:ascii="宋体" w:hAnsi="宋体" w:eastAsia="宋体" w:cs="宋体"/>
          <w:bCs/>
          <w:color w:val="auto"/>
          <w:kern w:val="0"/>
          <w:szCs w:val="21"/>
          <w:highlight w:val="none"/>
        </w:rPr>
      </w:pPr>
    </w:p>
    <w:p w14:paraId="7BB3D930">
      <w:pPr>
        <w:autoSpaceDE w:val="0"/>
        <w:autoSpaceDN w:val="0"/>
        <w:adjustRightInd w:val="0"/>
        <w:spacing w:before="157" w:beforeLines="50" w:after="157" w:afterLines="50" w:line="360" w:lineRule="auto"/>
        <w:ind w:firstLine="3360" w:firstLineChars="1600"/>
        <w:rPr>
          <w:rFonts w:hint="eastAsia" w:ascii="宋体" w:hAnsi="宋体" w:eastAsia="宋体" w:cs="宋体"/>
          <w:bCs/>
          <w:color w:val="auto"/>
          <w:kern w:val="0"/>
          <w:szCs w:val="21"/>
          <w:highlight w:val="none"/>
        </w:rPr>
      </w:pPr>
    </w:p>
    <w:p w14:paraId="0BA4275D">
      <w:pPr>
        <w:autoSpaceDE w:val="0"/>
        <w:autoSpaceDN w:val="0"/>
        <w:adjustRightInd w:val="0"/>
        <w:spacing w:before="157" w:beforeLines="50" w:after="157" w:afterLines="50" w:line="360" w:lineRule="auto"/>
        <w:ind w:firstLine="3780" w:firstLineChars="18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投标人：</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（盖单位公章）</w:t>
      </w:r>
    </w:p>
    <w:p w14:paraId="2813C40C">
      <w:pPr>
        <w:spacing w:before="157" w:beforeLines="50" w:after="157" w:afterLines="50" w:line="360" w:lineRule="auto"/>
        <w:ind w:firstLine="4305" w:firstLineChars="20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3AF7F0DF">
      <w:pPr>
        <w:spacing w:line="360" w:lineRule="auto"/>
        <w:rPr>
          <w:rFonts w:hint="eastAsia" w:ascii="宋体" w:hAnsi="宋体" w:eastAsia="宋体" w:cs="宋体"/>
          <w:b/>
          <w:color w:val="auto"/>
          <w:sz w:val="30"/>
          <w:szCs w:val="30"/>
          <w:highlight w:val="none"/>
        </w:rPr>
      </w:pPr>
    </w:p>
    <w:p w14:paraId="7D869928">
      <w:pPr>
        <w:spacing w:line="360" w:lineRule="auto"/>
        <w:jc w:val="center"/>
        <w:rPr>
          <w:rFonts w:hint="eastAsia" w:ascii="宋体" w:hAnsi="宋体" w:eastAsia="宋体" w:cs="宋体"/>
          <w:b/>
          <w:bCs/>
          <w:color w:val="auto"/>
          <w:sz w:val="30"/>
          <w:szCs w:val="30"/>
          <w:highlight w:val="none"/>
        </w:rPr>
      </w:pPr>
    </w:p>
    <w:p w14:paraId="491CB30D">
      <w:pPr>
        <w:autoSpaceDE/>
        <w:autoSpaceDN/>
        <w:spacing w:before="95" w:beforeLines="30" w:after="95" w:afterLines="30" w:line="360" w:lineRule="auto"/>
        <w:ind w:left="0" w:right="-23" w:firstLine="0" w:firstLineChars="0"/>
        <w:jc w:val="center"/>
        <w:outlineLvl w:val="4"/>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br w:type="page"/>
      </w:r>
      <w:bookmarkStart w:id="192" w:name="_Toc16423"/>
      <w:bookmarkStart w:id="193" w:name="_Toc32660"/>
      <w:bookmarkStart w:id="194" w:name="_Toc7629"/>
      <w:bookmarkStart w:id="195" w:name="_Toc23382"/>
    </w:p>
    <w:p w14:paraId="77BF61C4">
      <w:pPr>
        <w:autoSpaceDE/>
        <w:autoSpaceDN/>
        <w:spacing w:before="95" w:beforeLines="30" w:after="95" w:afterLines="30" w:line="360" w:lineRule="auto"/>
        <w:ind w:left="0" w:right="-23" w:firstLine="0" w:firstLineChars="0"/>
        <w:jc w:val="center"/>
        <w:outlineLvl w:val="4"/>
        <w:rPr>
          <w:rFonts w:hint="eastAsia" w:ascii="宋体" w:hAnsi="宋体" w:eastAsia="宋体" w:cs="宋体"/>
          <w:b/>
          <w:bCs/>
          <w:color w:val="auto"/>
          <w:sz w:val="30"/>
          <w:szCs w:val="30"/>
          <w:highlight w:val="none"/>
        </w:rPr>
      </w:pPr>
    </w:p>
    <w:p w14:paraId="34E4DE59">
      <w:pPr>
        <w:autoSpaceDE/>
        <w:autoSpaceDN/>
        <w:spacing w:before="95" w:beforeLines="30" w:after="95" w:afterLines="30" w:line="360" w:lineRule="auto"/>
        <w:ind w:left="0" w:right="-23" w:firstLine="0" w:firstLineChars="0"/>
        <w:jc w:val="center"/>
        <w:outlineLvl w:val="4"/>
        <w:rPr>
          <w:rFonts w:hint="eastAsia" w:ascii="宋体" w:hAnsi="宋体" w:eastAsia="宋体" w:cs="宋体"/>
          <w:color w:val="auto"/>
          <w:sz w:val="28"/>
          <w:highlight w:val="none"/>
        </w:rPr>
      </w:pPr>
      <w:r>
        <w:rPr>
          <w:rFonts w:hint="eastAsia" w:ascii="宋体" w:hAnsi="宋体" w:eastAsia="宋体" w:cs="宋体"/>
          <w:color w:val="auto"/>
          <w:spacing w:val="0"/>
          <w:w w:val="100"/>
          <w:position w:val="0"/>
          <w:sz w:val="28"/>
          <w:highlight w:val="none"/>
        </w:rPr>
        <w:t>授权委托</w:t>
      </w:r>
      <w:r>
        <w:rPr>
          <w:rFonts w:hint="eastAsia" w:ascii="宋体" w:hAnsi="宋体" w:eastAsia="宋体" w:cs="宋体"/>
          <w:color w:val="auto"/>
          <w:w w:val="100"/>
          <w:position w:val="0"/>
          <w:sz w:val="28"/>
          <w:highlight w:val="none"/>
        </w:rPr>
        <w:t>书</w:t>
      </w:r>
    </w:p>
    <w:p w14:paraId="3B5B4E7B">
      <w:pPr>
        <w:tabs>
          <w:tab w:val="left" w:pos="3560"/>
        </w:tabs>
        <w:spacing w:before="0" w:line="360" w:lineRule="auto"/>
        <w:ind w:left="100" w:right="-20" w:firstLine="420" w:firstLineChars="200"/>
        <w:jc w:val="left"/>
        <w:rPr>
          <w:rFonts w:hint="eastAsia" w:ascii="宋体" w:hAnsi="宋体" w:eastAsia="宋体" w:cs="宋体"/>
          <w:color w:val="auto"/>
          <w:position w:val="0"/>
          <w:szCs w:val="21"/>
          <w:highlight w:val="none"/>
        </w:rPr>
      </w:pPr>
      <w:r>
        <w:rPr>
          <w:rFonts w:hint="eastAsia" w:ascii="宋体" w:hAnsi="宋体" w:eastAsia="宋体" w:cs="宋体"/>
          <w:color w:val="auto"/>
          <w:position w:val="0"/>
          <w:szCs w:val="21"/>
          <w:highlight w:val="none"/>
        </w:rPr>
        <w:t>本人</w:t>
      </w:r>
      <w:r>
        <w:rPr>
          <w:rFonts w:hint="eastAsia" w:ascii="宋体" w:hAnsi="宋体" w:eastAsia="宋体" w:cs="宋体"/>
          <w:color w:val="auto"/>
          <w:position w:val="0"/>
          <w:szCs w:val="21"/>
          <w:highlight w:val="none"/>
          <w:u w:val="single"/>
          <w:lang w:val="en-US" w:eastAsia="zh-CN"/>
        </w:rPr>
        <w:t xml:space="preserve">           </w:t>
      </w:r>
      <w:r>
        <w:rPr>
          <w:rFonts w:hint="eastAsia" w:ascii="宋体" w:hAnsi="宋体" w:eastAsia="宋体" w:cs="宋体"/>
          <w:color w:val="auto"/>
          <w:position w:val="0"/>
          <w:szCs w:val="21"/>
          <w:highlight w:val="none"/>
        </w:rPr>
        <w:t>（</w:t>
      </w:r>
      <w:r>
        <w:rPr>
          <w:rFonts w:hint="eastAsia" w:ascii="宋体" w:hAnsi="宋体" w:eastAsia="宋体" w:cs="宋体"/>
          <w:color w:val="auto"/>
          <w:spacing w:val="0"/>
          <w:position w:val="0"/>
          <w:szCs w:val="21"/>
          <w:highlight w:val="none"/>
        </w:rPr>
        <w:t>姓</w:t>
      </w:r>
      <w:r>
        <w:rPr>
          <w:rFonts w:hint="eastAsia" w:ascii="宋体" w:hAnsi="宋体" w:eastAsia="宋体" w:cs="宋体"/>
          <w:color w:val="auto"/>
          <w:position w:val="0"/>
          <w:szCs w:val="21"/>
          <w:highlight w:val="none"/>
        </w:rPr>
        <w:t>名）系</w:t>
      </w:r>
      <w:r>
        <w:rPr>
          <w:rFonts w:hint="eastAsia" w:ascii="宋体" w:hAnsi="宋体" w:eastAsia="宋体" w:cs="宋体"/>
          <w:color w:val="auto"/>
          <w:position w:val="0"/>
          <w:szCs w:val="21"/>
          <w:highlight w:val="none"/>
          <w:u w:val="single"/>
        </w:rPr>
        <w:t xml:space="preserve"> </w:t>
      </w:r>
      <w:r>
        <w:rPr>
          <w:rFonts w:hint="eastAsia" w:ascii="宋体" w:hAnsi="宋体" w:eastAsia="宋体" w:cs="宋体"/>
          <w:color w:val="auto"/>
          <w:position w:val="0"/>
          <w:szCs w:val="21"/>
          <w:highlight w:val="none"/>
          <w:u w:val="single"/>
          <w:lang w:val="en-US" w:eastAsia="zh-CN"/>
        </w:rPr>
        <w:t xml:space="preserve">                                  </w:t>
      </w:r>
      <w:r>
        <w:rPr>
          <w:rFonts w:hint="eastAsia" w:ascii="宋体" w:hAnsi="宋体" w:eastAsia="宋体" w:cs="宋体"/>
          <w:color w:val="auto"/>
          <w:position w:val="0"/>
          <w:szCs w:val="21"/>
          <w:highlight w:val="none"/>
        </w:rPr>
        <w:t>（投标人</w:t>
      </w:r>
      <w:r>
        <w:rPr>
          <w:rFonts w:hint="eastAsia" w:ascii="宋体" w:hAnsi="宋体" w:eastAsia="宋体" w:cs="宋体"/>
          <w:color w:val="auto"/>
          <w:spacing w:val="0"/>
          <w:position w:val="0"/>
          <w:szCs w:val="21"/>
          <w:highlight w:val="none"/>
        </w:rPr>
        <w:t>名</w:t>
      </w:r>
      <w:r>
        <w:rPr>
          <w:rFonts w:hint="eastAsia" w:ascii="宋体" w:hAnsi="宋体" w:eastAsia="宋体" w:cs="宋体"/>
          <w:color w:val="auto"/>
          <w:position w:val="0"/>
          <w:szCs w:val="21"/>
          <w:highlight w:val="none"/>
        </w:rPr>
        <w:t>称）的</w:t>
      </w:r>
      <w:r>
        <w:rPr>
          <w:rFonts w:hint="eastAsia" w:ascii="宋体" w:hAnsi="宋体" w:eastAsia="宋体" w:cs="宋体"/>
          <w:color w:val="auto"/>
          <w:spacing w:val="0"/>
          <w:position w:val="0"/>
          <w:szCs w:val="21"/>
          <w:highlight w:val="none"/>
        </w:rPr>
        <w:t>法定</w:t>
      </w:r>
      <w:r>
        <w:rPr>
          <w:rFonts w:hint="eastAsia" w:ascii="宋体" w:hAnsi="宋体" w:eastAsia="宋体" w:cs="宋体"/>
          <w:color w:val="auto"/>
          <w:position w:val="0"/>
          <w:szCs w:val="21"/>
          <w:highlight w:val="none"/>
        </w:rPr>
        <w:t>代表人</w:t>
      </w:r>
      <w:r>
        <w:rPr>
          <w:rFonts w:hint="eastAsia" w:ascii="宋体" w:hAnsi="宋体" w:eastAsia="宋体" w:cs="宋体"/>
          <w:color w:val="auto"/>
          <w:spacing w:val="0"/>
          <w:position w:val="0"/>
          <w:szCs w:val="21"/>
          <w:highlight w:val="none"/>
        </w:rPr>
        <w:t>，</w:t>
      </w:r>
      <w:r>
        <w:rPr>
          <w:rFonts w:hint="eastAsia" w:ascii="宋体" w:hAnsi="宋体" w:eastAsia="宋体" w:cs="宋体"/>
          <w:color w:val="auto"/>
          <w:position w:val="0"/>
          <w:szCs w:val="21"/>
          <w:highlight w:val="none"/>
        </w:rPr>
        <w:t>现委托</w:t>
      </w:r>
      <w:r>
        <w:rPr>
          <w:rFonts w:hint="eastAsia" w:ascii="宋体" w:hAnsi="宋体" w:eastAsia="宋体" w:cs="宋体"/>
          <w:color w:val="auto"/>
          <w:position w:val="0"/>
          <w:szCs w:val="21"/>
          <w:highlight w:val="none"/>
          <w:u w:val="single"/>
          <w:lang w:val="en-US" w:eastAsia="zh-CN"/>
        </w:rPr>
        <w:t xml:space="preserve">                   </w:t>
      </w:r>
      <w:r>
        <w:rPr>
          <w:rFonts w:hint="eastAsia" w:ascii="宋体" w:hAnsi="宋体" w:eastAsia="宋体" w:cs="宋体"/>
          <w:color w:val="auto"/>
          <w:position w:val="0"/>
          <w:szCs w:val="21"/>
          <w:highlight w:val="none"/>
        </w:rPr>
        <w:t>（姓</w:t>
      </w:r>
      <w:r>
        <w:rPr>
          <w:rFonts w:hint="eastAsia" w:ascii="宋体" w:hAnsi="宋体" w:eastAsia="宋体" w:cs="宋体"/>
          <w:color w:val="auto"/>
          <w:spacing w:val="0"/>
          <w:position w:val="0"/>
          <w:szCs w:val="21"/>
          <w:highlight w:val="none"/>
        </w:rPr>
        <w:t>名</w:t>
      </w:r>
      <w:r>
        <w:rPr>
          <w:rFonts w:hint="eastAsia" w:ascii="宋体" w:hAnsi="宋体" w:eastAsia="宋体" w:cs="宋体"/>
          <w:color w:val="auto"/>
          <w:position w:val="0"/>
          <w:szCs w:val="21"/>
          <w:highlight w:val="none"/>
        </w:rPr>
        <w:t>）为我方代</w:t>
      </w:r>
      <w:r>
        <w:rPr>
          <w:rFonts w:hint="eastAsia" w:ascii="宋体" w:hAnsi="宋体" w:eastAsia="宋体" w:cs="宋体"/>
          <w:color w:val="auto"/>
          <w:spacing w:val="0"/>
          <w:position w:val="0"/>
          <w:szCs w:val="21"/>
          <w:highlight w:val="none"/>
        </w:rPr>
        <w:t>理</w:t>
      </w:r>
      <w:r>
        <w:rPr>
          <w:rFonts w:hint="eastAsia" w:ascii="宋体" w:hAnsi="宋体" w:eastAsia="宋体" w:cs="宋体"/>
          <w:color w:val="auto"/>
          <w:position w:val="0"/>
          <w:szCs w:val="21"/>
          <w:highlight w:val="none"/>
        </w:rPr>
        <w:t>人。代理</w:t>
      </w:r>
      <w:r>
        <w:rPr>
          <w:rFonts w:hint="eastAsia" w:ascii="宋体" w:hAnsi="宋体" w:eastAsia="宋体" w:cs="宋体"/>
          <w:color w:val="auto"/>
          <w:spacing w:val="0"/>
          <w:position w:val="0"/>
          <w:szCs w:val="21"/>
          <w:highlight w:val="none"/>
        </w:rPr>
        <w:t>人</w:t>
      </w:r>
      <w:r>
        <w:rPr>
          <w:rFonts w:hint="eastAsia" w:ascii="宋体" w:hAnsi="宋体" w:eastAsia="宋体" w:cs="宋体"/>
          <w:color w:val="auto"/>
          <w:position w:val="0"/>
          <w:szCs w:val="21"/>
          <w:highlight w:val="none"/>
        </w:rPr>
        <w:t>根据授权，</w:t>
      </w:r>
      <w:r>
        <w:rPr>
          <w:rFonts w:hint="eastAsia" w:ascii="宋体" w:hAnsi="宋体" w:eastAsia="宋体" w:cs="宋体"/>
          <w:color w:val="auto"/>
          <w:spacing w:val="0"/>
          <w:position w:val="0"/>
          <w:szCs w:val="21"/>
          <w:highlight w:val="none"/>
        </w:rPr>
        <w:t>以</w:t>
      </w:r>
      <w:r>
        <w:rPr>
          <w:rFonts w:hint="eastAsia" w:ascii="宋体" w:hAnsi="宋体" w:eastAsia="宋体" w:cs="宋体"/>
          <w:color w:val="auto"/>
          <w:position w:val="0"/>
          <w:szCs w:val="21"/>
          <w:highlight w:val="none"/>
        </w:rPr>
        <w:t>我方名义</w:t>
      </w:r>
      <w:r>
        <w:rPr>
          <w:rFonts w:hint="eastAsia" w:ascii="宋体" w:hAnsi="宋体" w:eastAsia="宋体" w:cs="宋体"/>
          <w:color w:val="auto"/>
          <w:spacing w:val="0"/>
          <w:position w:val="0"/>
          <w:szCs w:val="21"/>
          <w:highlight w:val="none"/>
        </w:rPr>
        <w:t>签</w:t>
      </w:r>
      <w:r>
        <w:rPr>
          <w:rFonts w:hint="eastAsia" w:ascii="宋体" w:hAnsi="宋体" w:eastAsia="宋体" w:cs="宋体"/>
          <w:color w:val="auto"/>
          <w:position w:val="0"/>
          <w:szCs w:val="21"/>
          <w:highlight w:val="none"/>
        </w:rPr>
        <w:t>署、澄清确</w:t>
      </w:r>
      <w:r>
        <w:rPr>
          <w:rFonts w:hint="eastAsia" w:ascii="宋体" w:hAnsi="宋体" w:eastAsia="宋体" w:cs="宋体"/>
          <w:color w:val="auto"/>
          <w:spacing w:val="0"/>
          <w:position w:val="0"/>
          <w:szCs w:val="21"/>
          <w:highlight w:val="none"/>
        </w:rPr>
        <w:t>认</w:t>
      </w:r>
      <w:r>
        <w:rPr>
          <w:rFonts w:hint="eastAsia" w:ascii="宋体" w:hAnsi="宋体" w:eastAsia="宋体" w:cs="宋体"/>
          <w:color w:val="auto"/>
          <w:position w:val="0"/>
          <w:szCs w:val="21"/>
          <w:highlight w:val="none"/>
        </w:rPr>
        <w:t>、递交、</w:t>
      </w:r>
      <w:r>
        <w:rPr>
          <w:rFonts w:hint="eastAsia" w:ascii="宋体" w:hAnsi="宋体" w:eastAsia="宋体" w:cs="宋体"/>
          <w:color w:val="auto"/>
          <w:spacing w:val="0"/>
          <w:position w:val="0"/>
          <w:szCs w:val="21"/>
          <w:highlight w:val="none"/>
        </w:rPr>
        <w:t>撤</w:t>
      </w:r>
      <w:r>
        <w:rPr>
          <w:rFonts w:hint="eastAsia" w:ascii="宋体" w:hAnsi="宋体" w:eastAsia="宋体" w:cs="宋体"/>
          <w:color w:val="auto"/>
          <w:position w:val="0"/>
          <w:szCs w:val="21"/>
          <w:highlight w:val="none"/>
        </w:rPr>
        <w:t>回</w:t>
      </w:r>
      <w:r>
        <w:rPr>
          <w:rFonts w:hint="eastAsia" w:ascii="宋体" w:hAnsi="宋体" w:eastAsia="宋体" w:cs="宋体"/>
          <w:color w:val="auto"/>
          <w:spacing w:val="0"/>
          <w:position w:val="0"/>
          <w:szCs w:val="21"/>
          <w:highlight w:val="none"/>
        </w:rPr>
        <w:t>、</w:t>
      </w:r>
      <w:r>
        <w:rPr>
          <w:rFonts w:hint="eastAsia" w:ascii="宋体" w:hAnsi="宋体" w:eastAsia="宋体" w:cs="宋体"/>
          <w:color w:val="auto"/>
          <w:position w:val="0"/>
          <w:szCs w:val="21"/>
          <w:highlight w:val="none"/>
        </w:rPr>
        <w:t>修</w:t>
      </w:r>
      <w:r>
        <w:rPr>
          <w:rFonts w:hint="eastAsia" w:ascii="宋体" w:hAnsi="宋体" w:eastAsia="宋体" w:cs="宋体"/>
          <w:color w:val="auto"/>
          <w:spacing w:val="0"/>
          <w:position w:val="0"/>
          <w:szCs w:val="21"/>
          <w:highlight w:val="none"/>
        </w:rPr>
        <w:t>改</w:t>
      </w:r>
      <w:r>
        <w:rPr>
          <w:rFonts w:hint="eastAsia" w:ascii="宋体" w:hAnsi="宋体" w:cs="宋体"/>
          <w:color w:val="auto"/>
          <w:position w:val="0"/>
          <w:szCs w:val="21"/>
          <w:highlight w:val="none"/>
          <w:u w:val="single"/>
          <w:lang w:val="en-US" w:eastAsia="zh-CN"/>
        </w:rPr>
        <w:t xml:space="preserve">                  </w:t>
      </w:r>
      <w:r>
        <w:rPr>
          <w:rFonts w:hint="eastAsia" w:ascii="宋体" w:hAnsi="宋体" w:eastAsia="宋体" w:cs="宋体"/>
          <w:color w:val="auto"/>
          <w:position w:val="0"/>
          <w:szCs w:val="21"/>
          <w:highlight w:val="none"/>
          <w:u w:val="none"/>
        </w:rPr>
        <w:t>（项目名称）</w:t>
      </w:r>
      <w:r>
        <w:rPr>
          <w:rFonts w:hint="eastAsia" w:ascii="宋体" w:hAnsi="宋体" w:eastAsia="宋体" w:cs="宋体"/>
          <w:color w:val="auto"/>
          <w:position w:val="0"/>
          <w:szCs w:val="21"/>
          <w:highlight w:val="none"/>
        </w:rPr>
        <w:t>招</w:t>
      </w:r>
      <w:r>
        <w:rPr>
          <w:rFonts w:hint="eastAsia" w:ascii="宋体" w:hAnsi="宋体" w:eastAsia="宋体" w:cs="宋体"/>
          <w:color w:val="auto"/>
          <w:spacing w:val="0"/>
          <w:position w:val="0"/>
          <w:szCs w:val="21"/>
          <w:highlight w:val="none"/>
        </w:rPr>
        <w:t>标</w:t>
      </w:r>
      <w:r>
        <w:rPr>
          <w:rFonts w:hint="eastAsia" w:ascii="宋体" w:hAnsi="宋体" w:eastAsia="宋体" w:cs="宋体"/>
          <w:color w:val="auto"/>
          <w:position w:val="0"/>
          <w:szCs w:val="21"/>
          <w:highlight w:val="none"/>
        </w:rPr>
        <w:t>项目</w:t>
      </w:r>
      <w:r>
        <w:rPr>
          <w:rFonts w:hint="eastAsia" w:ascii="宋体" w:hAnsi="宋体" w:eastAsia="宋体" w:cs="宋体"/>
          <w:color w:val="auto"/>
          <w:spacing w:val="0"/>
          <w:position w:val="0"/>
          <w:szCs w:val="21"/>
          <w:highlight w:val="none"/>
        </w:rPr>
        <w:t>投</w:t>
      </w:r>
      <w:r>
        <w:rPr>
          <w:rFonts w:hint="eastAsia" w:ascii="宋体" w:hAnsi="宋体" w:eastAsia="宋体" w:cs="宋体"/>
          <w:color w:val="auto"/>
          <w:position w:val="0"/>
          <w:szCs w:val="21"/>
          <w:highlight w:val="none"/>
        </w:rPr>
        <w:t>标</w:t>
      </w:r>
      <w:r>
        <w:rPr>
          <w:rFonts w:hint="eastAsia" w:ascii="宋体" w:hAnsi="宋体" w:eastAsia="宋体" w:cs="宋体"/>
          <w:color w:val="auto"/>
          <w:spacing w:val="0"/>
          <w:position w:val="0"/>
          <w:szCs w:val="21"/>
          <w:highlight w:val="none"/>
        </w:rPr>
        <w:t>文</w:t>
      </w:r>
      <w:r>
        <w:rPr>
          <w:rFonts w:hint="eastAsia" w:ascii="宋体" w:hAnsi="宋体" w:eastAsia="宋体" w:cs="宋体"/>
          <w:color w:val="auto"/>
          <w:position w:val="0"/>
          <w:szCs w:val="21"/>
          <w:highlight w:val="none"/>
        </w:rPr>
        <w:t>件</w:t>
      </w:r>
      <w:r>
        <w:rPr>
          <w:rFonts w:hint="eastAsia" w:ascii="宋体" w:hAnsi="宋体" w:eastAsia="宋体" w:cs="宋体"/>
          <w:color w:val="auto"/>
          <w:spacing w:val="0"/>
          <w:position w:val="0"/>
          <w:szCs w:val="21"/>
          <w:highlight w:val="none"/>
        </w:rPr>
        <w:t>、</w:t>
      </w:r>
      <w:r>
        <w:rPr>
          <w:rFonts w:hint="eastAsia" w:ascii="宋体" w:hAnsi="宋体" w:eastAsia="宋体" w:cs="宋体"/>
          <w:color w:val="auto"/>
          <w:position w:val="0"/>
          <w:szCs w:val="21"/>
          <w:highlight w:val="none"/>
        </w:rPr>
        <w:t>签</w:t>
      </w:r>
      <w:r>
        <w:rPr>
          <w:rFonts w:hint="eastAsia" w:ascii="宋体" w:hAnsi="宋体" w:eastAsia="宋体" w:cs="宋体"/>
          <w:color w:val="auto"/>
          <w:spacing w:val="0"/>
          <w:position w:val="0"/>
          <w:szCs w:val="21"/>
          <w:highlight w:val="none"/>
        </w:rPr>
        <w:t>订</w:t>
      </w:r>
      <w:r>
        <w:rPr>
          <w:rFonts w:hint="eastAsia" w:ascii="宋体" w:hAnsi="宋体" w:eastAsia="宋体" w:cs="宋体"/>
          <w:color w:val="auto"/>
          <w:position w:val="0"/>
          <w:szCs w:val="21"/>
          <w:highlight w:val="none"/>
        </w:rPr>
        <w:t>合</w:t>
      </w:r>
      <w:r>
        <w:rPr>
          <w:rFonts w:hint="eastAsia" w:ascii="宋体" w:hAnsi="宋体" w:eastAsia="宋体" w:cs="宋体"/>
          <w:color w:val="auto"/>
          <w:spacing w:val="0"/>
          <w:position w:val="0"/>
          <w:szCs w:val="21"/>
          <w:highlight w:val="none"/>
        </w:rPr>
        <w:t>同</w:t>
      </w:r>
      <w:r>
        <w:rPr>
          <w:rFonts w:hint="eastAsia" w:ascii="宋体" w:hAnsi="宋体" w:eastAsia="宋体" w:cs="宋体"/>
          <w:color w:val="auto"/>
          <w:position w:val="0"/>
          <w:szCs w:val="21"/>
          <w:highlight w:val="none"/>
        </w:rPr>
        <w:t>和处</w:t>
      </w:r>
      <w:r>
        <w:rPr>
          <w:rFonts w:hint="eastAsia" w:ascii="宋体" w:hAnsi="宋体" w:eastAsia="宋体" w:cs="宋体"/>
          <w:color w:val="auto"/>
          <w:spacing w:val="0"/>
          <w:position w:val="0"/>
          <w:szCs w:val="21"/>
          <w:highlight w:val="none"/>
        </w:rPr>
        <w:t>理</w:t>
      </w:r>
      <w:r>
        <w:rPr>
          <w:rFonts w:hint="eastAsia" w:ascii="宋体" w:hAnsi="宋体" w:eastAsia="宋体" w:cs="宋体"/>
          <w:color w:val="auto"/>
          <w:position w:val="0"/>
          <w:szCs w:val="21"/>
          <w:highlight w:val="none"/>
        </w:rPr>
        <w:t>有</w:t>
      </w:r>
      <w:r>
        <w:rPr>
          <w:rFonts w:hint="eastAsia" w:ascii="宋体" w:hAnsi="宋体" w:eastAsia="宋体" w:cs="宋体"/>
          <w:color w:val="auto"/>
          <w:spacing w:val="0"/>
          <w:position w:val="0"/>
          <w:szCs w:val="21"/>
          <w:highlight w:val="none"/>
        </w:rPr>
        <w:t>关</w:t>
      </w:r>
      <w:r>
        <w:rPr>
          <w:rFonts w:hint="eastAsia" w:ascii="宋体" w:hAnsi="宋体" w:eastAsia="宋体" w:cs="宋体"/>
          <w:color w:val="auto"/>
          <w:position w:val="0"/>
          <w:szCs w:val="21"/>
          <w:highlight w:val="none"/>
        </w:rPr>
        <w:t>事</w:t>
      </w:r>
      <w:r>
        <w:rPr>
          <w:rFonts w:hint="eastAsia" w:ascii="宋体" w:hAnsi="宋体" w:eastAsia="宋体" w:cs="宋体"/>
          <w:color w:val="auto"/>
          <w:spacing w:val="0"/>
          <w:position w:val="0"/>
          <w:szCs w:val="21"/>
          <w:highlight w:val="none"/>
        </w:rPr>
        <w:t>宜</w:t>
      </w:r>
      <w:r>
        <w:rPr>
          <w:rFonts w:hint="eastAsia" w:ascii="宋体" w:hAnsi="宋体" w:eastAsia="宋体" w:cs="宋体"/>
          <w:color w:val="auto"/>
          <w:position w:val="0"/>
          <w:szCs w:val="21"/>
          <w:highlight w:val="none"/>
        </w:rPr>
        <w:t>，</w:t>
      </w:r>
      <w:r>
        <w:rPr>
          <w:rFonts w:hint="eastAsia" w:ascii="宋体" w:hAnsi="宋体" w:eastAsia="宋体" w:cs="宋体"/>
          <w:color w:val="auto"/>
          <w:spacing w:val="0"/>
          <w:position w:val="0"/>
          <w:szCs w:val="21"/>
          <w:highlight w:val="none"/>
        </w:rPr>
        <w:t>其</w:t>
      </w:r>
      <w:r>
        <w:rPr>
          <w:rFonts w:hint="eastAsia" w:ascii="宋体" w:hAnsi="宋体" w:eastAsia="宋体" w:cs="宋体"/>
          <w:color w:val="auto"/>
          <w:position w:val="0"/>
          <w:szCs w:val="21"/>
          <w:highlight w:val="none"/>
        </w:rPr>
        <w:t>法</w:t>
      </w:r>
      <w:r>
        <w:rPr>
          <w:rFonts w:hint="eastAsia" w:ascii="宋体" w:hAnsi="宋体" w:eastAsia="宋体" w:cs="宋体"/>
          <w:color w:val="auto"/>
          <w:spacing w:val="0"/>
          <w:position w:val="0"/>
          <w:szCs w:val="21"/>
          <w:highlight w:val="none"/>
        </w:rPr>
        <w:t>律</w:t>
      </w:r>
      <w:r>
        <w:rPr>
          <w:rFonts w:hint="eastAsia" w:ascii="宋体" w:hAnsi="宋体" w:eastAsia="宋体" w:cs="宋体"/>
          <w:color w:val="auto"/>
          <w:position w:val="0"/>
          <w:szCs w:val="21"/>
          <w:highlight w:val="none"/>
        </w:rPr>
        <w:t>后果</w:t>
      </w:r>
      <w:r>
        <w:rPr>
          <w:rFonts w:hint="eastAsia" w:ascii="宋体" w:hAnsi="宋体" w:eastAsia="宋体" w:cs="宋体"/>
          <w:color w:val="auto"/>
          <w:spacing w:val="0"/>
          <w:position w:val="0"/>
          <w:szCs w:val="21"/>
          <w:highlight w:val="none"/>
        </w:rPr>
        <w:t>由</w:t>
      </w:r>
      <w:r>
        <w:rPr>
          <w:rFonts w:hint="eastAsia" w:ascii="宋体" w:hAnsi="宋体" w:eastAsia="宋体" w:cs="宋体"/>
          <w:color w:val="auto"/>
          <w:position w:val="0"/>
          <w:szCs w:val="21"/>
          <w:highlight w:val="none"/>
        </w:rPr>
        <w:t>我</w:t>
      </w:r>
      <w:r>
        <w:rPr>
          <w:rFonts w:hint="eastAsia" w:ascii="宋体" w:hAnsi="宋体" w:eastAsia="宋体" w:cs="宋体"/>
          <w:color w:val="auto"/>
          <w:spacing w:val="0"/>
          <w:position w:val="0"/>
          <w:szCs w:val="21"/>
          <w:highlight w:val="none"/>
        </w:rPr>
        <w:t>方</w:t>
      </w:r>
      <w:r>
        <w:rPr>
          <w:rFonts w:hint="eastAsia" w:ascii="宋体" w:hAnsi="宋体" w:eastAsia="宋体" w:cs="宋体"/>
          <w:color w:val="auto"/>
          <w:position w:val="0"/>
          <w:szCs w:val="21"/>
          <w:highlight w:val="none"/>
        </w:rPr>
        <w:t>承</w:t>
      </w:r>
      <w:r>
        <w:rPr>
          <w:rFonts w:hint="eastAsia" w:ascii="宋体" w:hAnsi="宋体" w:eastAsia="宋体" w:cs="宋体"/>
          <w:color w:val="auto"/>
          <w:spacing w:val="0"/>
          <w:position w:val="0"/>
          <w:szCs w:val="21"/>
          <w:highlight w:val="none"/>
        </w:rPr>
        <w:t>担</w:t>
      </w:r>
      <w:r>
        <w:rPr>
          <w:rFonts w:hint="eastAsia" w:ascii="宋体" w:hAnsi="宋体" w:eastAsia="宋体" w:cs="宋体"/>
          <w:color w:val="auto"/>
          <w:position w:val="0"/>
          <w:szCs w:val="21"/>
          <w:highlight w:val="none"/>
        </w:rPr>
        <w:t>。</w:t>
      </w:r>
    </w:p>
    <w:p w14:paraId="74E86A17">
      <w:pPr>
        <w:tabs>
          <w:tab w:val="left" w:pos="3560"/>
        </w:tabs>
        <w:spacing w:before="0" w:line="360" w:lineRule="auto"/>
        <w:ind w:left="100" w:right="-2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position w:val="0"/>
          <w:szCs w:val="21"/>
          <w:highlight w:val="none"/>
        </w:rPr>
        <w:t>委托</w:t>
      </w:r>
      <w:r>
        <w:rPr>
          <w:rFonts w:hint="eastAsia" w:ascii="宋体" w:hAnsi="宋体" w:eastAsia="宋体" w:cs="宋体"/>
          <w:color w:val="auto"/>
          <w:spacing w:val="0"/>
          <w:position w:val="0"/>
          <w:szCs w:val="21"/>
          <w:highlight w:val="none"/>
        </w:rPr>
        <w:t>期</w:t>
      </w:r>
      <w:r>
        <w:rPr>
          <w:rFonts w:hint="eastAsia" w:ascii="宋体" w:hAnsi="宋体" w:eastAsia="宋体" w:cs="宋体"/>
          <w:color w:val="auto"/>
          <w:position w:val="0"/>
          <w:szCs w:val="21"/>
          <w:highlight w:val="none"/>
        </w:rPr>
        <w:t>限</w:t>
      </w:r>
      <w:r>
        <w:rPr>
          <w:rFonts w:hint="eastAsia" w:ascii="宋体" w:hAnsi="宋体" w:eastAsia="宋体" w:cs="宋体"/>
          <w:color w:val="auto"/>
          <w:spacing w:val="0"/>
          <w:position w:val="0"/>
          <w:szCs w:val="21"/>
          <w:highlight w:val="none"/>
        </w:rPr>
        <w:t>：</w:t>
      </w:r>
      <w:r>
        <w:rPr>
          <w:rFonts w:hint="eastAsia" w:ascii="宋体" w:hAnsi="宋体" w:eastAsia="宋体" w:cs="宋体"/>
          <w:color w:val="auto"/>
          <w:position w:val="0"/>
          <w:szCs w:val="21"/>
          <w:highlight w:val="none"/>
          <w:u w:val="single"/>
          <w:lang w:val="en-US" w:eastAsia="zh-CN"/>
        </w:rPr>
        <w:t xml:space="preserve">                    </w:t>
      </w:r>
      <w:r>
        <w:rPr>
          <w:rFonts w:hint="eastAsia" w:ascii="宋体" w:hAnsi="宋体" w:eastAsia="宋体" w:cs="宋体"/>
          <w:color w:val="auto"/>
          <w:position w:val="0"/>
          <w:szCs w:val="21"/>
          <w:highlight w:val="none"/>
        </w:rPr>
        <w:t>。</w:t>
      </w:r>
    </w:p>
    <w:p w14:paraId="122C14C9">
      <w:pPr>
        <w:spacing w:line="360" w:lineRule="auto"/>
        <w:ind w:left="520" w:right="-20"/>
        <w:jc w:val="left"/>
        <w:rPr>
          <w:rFonts w:hint="eastAsia" w:ascii="宋体" w:hAnsi="宋体" w:eastAsia="宋体" w:cs="宋体"/>
          <w:color w:val="auto"/>
          <w:szCs w:val="21"/>
          <w:highlight w:val="none"/>
        </w:rPr>
      </w:pPr>
      <w:r>
        <w:rPr>
          <w:rFonts w:hint="eastAsia" w:ascii="宋体" w:hAnsi="宋体" w:eastAsia="宋体" w:cs="宋体"/>
          <w:color w:val="auto"/>
          <w:position w:val="0"/>
          <w:szCs w:val="21"/>
          <w:highlight w:val="none"/>
        </w:rPr>
        <w:t>代理</w:t>
      </w:r>
      <w:r>
        <w:rPr>
          <w:rFonts w:hint="eastAsia" w:ascii="宋体" w:hAnsi="宋体" w:eastAsia="宋体" w:cs="宋体"/>
          <w:color w:val="auto"/>
          <w:spacing w:val="0"/>
          <w:position w:val="0"/>
          <w:szCs w:val="21"/>
          <w:highlight w:val="none"/>
        </w:rPr>
        <w:t>人</w:t>
      </w:r>
      <w:r>
        <w:rPr>
          <w:rFonts w:hint="eastAsia" w:ascii="宋体" w:hAnsi="宋体" w:eastAsia="宋体" w:cs="宋体"/>
          <w:color w:val="auto"/>
          <w:position w:val="0"/>
          <w:szCs w:val="21"/>
          <w:highlight w:val="none"/>
        </w:rPr>
        <w:t>无</w:t>
      </w:r>
      <w:r>
        <w:rPr>
          <w:rFonts w:hint="eastAsia" w:ascii="宋体" w:hAnsi="宋体" w:eastAsia="宋体" w:cs="宋体"/>
          <w:color w:val="auto"/>
          <w:spacing w:val="0"/>
          <w:position w:val="0"/>
          <w:szCs w:val="21"/>
          <w:highlight w:val="none"/>
        </w:rPr>
        <w:t>转</w:t>
      </w:r>
      <w:r>
        <w:rPr>
          <w:rFonts w:hint="eastAsia" w:ascii="宋体" w:hAnsi="宋体" w:eastAsia="宋体" w:cs="宋体"/>
          <w:color w:val="auto"/>
          <w:position w:val="0"/>
          <w:szCs w:val="21"/>
          <w:highlight w:val="none"/>
        </w:rPr>
        <w:t>委</w:t>
      </w:r>
      <w:r>
        <w:rPr>
          <w:rFonts w:hint="eastAsia" w:ascii="宋体" w:hAnsi="宋体" w:eastAsia="宋体" w:cs="宋体"/>
          <w:color w:val="auto"/>
          <w:spacing w:val="0"/>
          <w:position w:val="0"/>
          <w:szCs w:val="21"/>
          <w:highlight w:val="none"/>
        </w:rPr>
        <w:t>托</w:t>
      </w:r>
      <w:r>
        <w:rPr>
          <w:rFonts w:hint="eastAsia" w:ascii="宋体" w:hAnsi="宋体" w:eastAsia="宋体" w:cs="宋体"/>
          <w:color w:val="auto"/>
          <w:position w:val="0"/>
          <w:szCs w:val="21"/>
          <w:highlight w:val="none"/>
        </w:rPr>
        <w:t>权。</w:t>
      </w:r>
    </w:p>
    <w:p w14:paraId="4C064B67">
      <w:pPr>
        <w:spacing w:line="360" w:lineRule="auto"/>
        <w:jc w:val="left"/>
        <w:rPr>
          <w:rFonts w:hint="eastAsia" w:ascii="宋体" w:hAnsi="宋体" w:eastAsia="宋体" w:cs="宋体"/>
          <w:color w:val="auto"/>
          <w:sz w:val="21"/>
          <w:szCs w:val="21"/>
          <w:highlight w:val="none"/>
        </w:rPr>
      </w:pPr>
    </w:p>
    <w:p w14:paraId="3917F19C">
      <w:pPr>
        <w:spacing w:line="360" w:lineRule="auto"/>
        <w:ind w:left="520" w:right="-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附：法定代表人身份证正反面原件清晰扫描件及委托代理人身份证正反面原件清晰扫描件</w:t>
      </w:r>
      <w:r>
        <w:rPr>
          <w:rFonts w:hint="eastAsia" w:ascii="宋体" w:hAnsi="宋体" w:eastAsia="宋体" w:cs="宋体"/>
          <w:color w:val="auto"/>
          <w:szCs w:val="21"/>
          <w:highlight w:val="none"/>
          <w:lang w:eastAsia="zh-CN"/>
        </w:rPr>
        <w:t>。</w:t>
      </w:r>
    </w:p>
    <w:p w14:paraId="465D08FE">
      <w:pPr>
        <w:spacing w:line="360" w:lineRule="auto"/>
        <w:ind w:left="520" w:right="-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r>
        <w:rPr>
          <w:rFonts w:hint="eastAsia" w:ascii="宋体" w:hAnsi="宋体" w:eastAsia="宋体" w:cs="宋体"/>
          <w:color w:val="auto"/>
          <w:spacing w:val="0"/>
          <w:szCs w:val="21"/>
          <w:highlight w:val="none"/>
        </w:rPr>
        <w:t>本</w:t>
      </w:r>
      <w:r>
        <w:rPr>
          <w:rFonts w:hint="eastAsia" w:ascii="宋体" w:hAnsi="宋体" w:eastAsia="宋体" w:cs="宋体"/>
          <w:color w:val="auto"/>
          <w:szCs w:val="21"/>
          <w:highlight w:val="none"/>
        </w:rPr>
        <w:t>授</w:t>
      </w:r>
      <w:r>
        <w:rPr>
          <w:rFonts w:hint="eastAsia" w:ascii="宋体" w:hAnsi="宋体" w:eastAsia="宋体" w:cs="宋体"/>
          <w:color w:val="auto"/>
          <w:spacing w:val="0"/>
          <w:szCs w:val="21"/>
          <w:highlight w:val="none"/>
        </w:rPr>
        <w:t>权</w:t>
      </w:r>
      <w:r>
        <w:rPr>
          <w:rFonts w:hint="eastAsia" w:ascii="宋体" w:hAnsi="宋体" w:eastAsia="宋体" w:cs="宋体"/>
          <w:color w:val="auto"/>
          <w:szCs w:val="21"/>
          <w:highlight w:val="none"/>
        </w:rPr>
        <w:t>委</w:t>
      </w:r>
      <w:r>
        <w:rPr>
          <w:rFonts w:hint="eastAsia" w:ascii="宋体" w:hAnsi="宋体" w:eastAsia="宋体" w:cs="宋体"/>
          <w:color w:val="auto"/>
          <w:spacing w:val="0"/>
          <w:szCs w:val="21"/>
          <w:highlight w:val="none"/>
        </w:rPr>
        <w:t>托</w:t>
      </w:r>
      <w:r>
        <w:rPr>
          <w:rFonts w:hint="eastAsia" w:ascii="宋体" w:hAnsi="宋体" w:eastAsia="宋体" w:cs="宋体"/>
          <w:color w:val="auto"/>
          <w:szCs w:val="21"/>
          <w:highlight w:val="none"/>
        </w:rPr>
        <w:t>书</w:t>
      </w:r>
      <w:r>
        <w:rPr>
          <w:rFonts w:hint="eastAsia" w:ascii="宋体" w:hAnsi="宋体" w:eastAsia="宋体" w:cs="宋体"/>
          <w:color w:val="auto"/>
          <w:spacing w:val="0"/>
          <w:szCs w:val="21"/>
          <w:highlight w:val="none"/>
        </w:rPr>
        <w:t>需</w:t>
      </w:r>
      <w:r>
        <w:rPr>
          <w:rFonts w:hint="eastAsia" w:ascii="宋体" w:hAnsi="宋体" w:eastAsia="宋体" w:cs="宋体"/>
          <w:color w:val="auto"/>
          <w:szCs w:val="21"/>
          <w:highlight w:val="none"/>
        </w:rPr>
        <w:t>由</w:t>
      </w:r>
      <w:r>
        <w:rPr>
          <w:rFonts w:hint="eastAsia" w:ascii="宋体" w:hAnsi="宋体" w:eastAsia="宋体" w:cs="宋体"/>
          <w:color w:val="auto"/>
          <w:spacing w:val="0"/>
          <w:szCs w:val="21"/>
          <w:highlight w:val="none"/>
        </w:rPr>
        <w:t>投</w:t>
      </w:r>
      <w:r>
        <w:rPr>
          <w:rFonts w:hint="eastAsia" w:ascii="宋体" w:hAnsi="宋体" w:eastAsia="宋体" w:cs="宋体"/>
          <w:color w:val="auto"/>
          <w:szCs w:val="21"/>
          <w:highlight w:val="none"/>
        </w:rPr>
        <w:t>标人</w:t>
      </w:r>
      <w:r>
        <w:rPr>
          <w:rFonts w:hint="eastAsia" w:ascii="宋体" w:hAnsi="宋体" w:eastAsia="宋体" w:cs="宋体"/>
          <w:color w:val="auto"/>
          <w:spacing w:val="0"/>
          <w:szCs w:val="21"/>
          <w:highlight w:val="none"/>
        </w:rPr>
        <w:t>加</w:t>
      </w:r>
      <w:r>
        <w:rPr>
          <w:rFonts w:hint="eastAsia" w:ascii="宋体" w:hAnsi="宋体" w:eastAsia="宋体" w:cs="宋体"/>
          <w:color w:val="auto"/>
          <w:szCs w:val="21"/>
          <w:highlight w:val="none"/>
        </w:rPr>
        <w:t>盖</w:t>
      </w:r>
      <w:r>
        <w:rPr>
          <w:rFonts w:hint="eastAsia" w:ascii="宋体" w:hAnsi="宋体" w:eastAsia="宋体" w:cs="宋体"/>
          <w:color w:val="auto"/>
          <w:spacing w:val="0"/>
          <w:szCs w:val="21"/>
          <w:highlight w:val="none"/>
        </w:rPr>
        <w:t>单</w:t>
      </w:r>
      <w:r>
        <w:rPr>
          <w:rFonts w:hint="eastAsia" w:ascii="宋体" w:hAnsi="宋体" w:eastAsia="宋体" w:cs="宋体"/>
          <w:color w:val="auto"/>
          <w:szCs w:val="21"/>
          <w:highlight w:val="none"/>
        </w:rPr>
        <w:t>位</w:t>
      </w:r>
      <w:r>
        <w:rPr>
          <w:rFonts w:hint="eastAsia" w:ascii="宋体" w:hAnsi="宋体" w:eastAsia="宋体" w:cs="宋体"/>
          <w:color w:val="auto"/>
          <w:spacing w:val="0"/>
          <w:szCs w:val="21"/>
          <w:highlight w:val="none"/>
        </w:rPr>
        <w:t>公</w:t>
      </w:r>
      <w:r>
        <w:rPr>
          <w:rFonts w:hint="eastAsia" w:ascii="宋体" w:hAnsi="宋体" w:eastAsia="宋体" w:cs="宋体"/>
          <w:color w:val="auto"/>
          <w:szCs w:val="21"/>
          <w:highlight w:val="none"/>
        </w:rPr>
        <w:t>章</w:t>
      </w:r>
      <w:r>
        <w:rPr>
          <w:rFonts w:hint="eastAsia" w:ascii="宋体" w:hAnsi="宋体" w:eastAsia="宋体" w:cs="宋体"/>
          <w:color w:val="auto"/>
          <w:spacing w:val="0"/>
          <w:szCs w:val="21"/>
          <w:highlight w:val="none"/>
        </w:rPr>
        <w:t>并</w:t>
      </w:r>
      <w:r>
        <w:rPr>
          <w:rFonts w:hint="eastAsia" w:ascii="宋体" w:hAnsi="宋体" w:eastAsia="宋体" w:cs="宋体"/>
          <w:color w:val="auto"/>
          <w:szCs w:val="21"/>
          <w:highlight w:val="none"/>
        </w:rPr>
        <w:t>由</w:t>
      </w:r>
      <w:r>
        <w:rPr>
          <w:rFonts w:hint="eastAsia" w:ascii="宋体" w:hAnsi="宋体" w:eastAsia="宋体" w:cs="宋体"/>
          <w:color w:val="auto"/>
          <w:spacing w:val="0"/>
          <w:szCs w:val="21"/>
          <w:highlight w:val="none"/>
        </w:rPr>
        <w:t>其</w:t>
      </w:r>
      <w:r>
        <w:rPr>
          <w:rFonts w:hint="eastAsia" w:ascii="宋体" w:hAnsi="宋体" w:eastAsia="宋体" w:cs="宋体"/>
          <w:color w:val="auto"/>
          <w:szCs w:val="21"/>
          <w:highlight w:val="none"/>
        </w:rPr>
        <w:t>法定</w:t>
      </w:r>
      <w:r>
        <w:rPr>
          <w:rFonts w:hint="eastAsia" w:ascii="宋体" w:hAnsi="宋体" w:eastAsia="宋体" w:cs="宋体"/>
          <w:color w:val="auto"/>
          <w:spacing w:val="0"/>
          <w:szCs w:val="21"/>
          <w:highlight w:val="none"/>
        </w:rPr>
        <w:t>代</w:t>
      </w:r>
      <w:r>
        <w:rPr>
          <w:rFonts w:hint="eastAsia" w:ascii="宋体" w:hAnsi="宋体" w:eastAsia="宋体" w:cs="宋体"/>
          <w:color w:val="auto"/>
          <w:szCs w:val="21"/>
          <w:highlight w:val="none"/>
        </w:rPr>
        <w:t>表</w:t>
      </w:r>
      <w:r>
        <w:rPr>
          <w:rFonts w:hint="eastAsia" w:ascii="宋体" w:hAnsi="宋体" w:eastAsia="宋体" w:cs="宋体"/>
          <w:color w:val="auto"/>
          <w:spacing w:val="0"/>
          <w:szCs w:val="21"/>
          <w:highlight w:val="none"/>
        </w:rPr>
        <w:t>人</w:t>
      </w:r>
      <w:r>
        <w:rPr>
          <w:rFonts w:hint="eastAsia" w:ascii="宋体" w:hAnsi="宋体" w:eastAsia="宋体" w:cs="宋体"/>
          <w:color w:val="auto"/>
          <w:szCs w:val="21"/>
          <w:highlight w:val="none"/>
        </w:rPr>
        <w:t>和</w:t>
      </w:r>
      <w:r>
        <w:rPr>
          <w:rFonts w:hint="eastAsia" w:ascii="宋体" w:hAnsi="宋体" w:eastAsia="宋体" w:cs="宋体"/>
          <w:color w:val="auto"/>
          <w:spacing w:val="0"/>
          <w:szCs w:val="21"/>
          <w:highlight w:val="none"/>
        </w:rPr>
        <w:t>委</w:t>
      </w:r>
      <w:r>
        <w:rPr>
          <w:rFonts w:hint="eastAsia" w:ascii="宋体" w:hAnsi="宋体" w:eastAsia="宋体" w:cs="宋体"/>
          <w:color w:val="auto"/>
          <w:szCs w:val="21"/>
          <w:highlight w:val="none"/>
        </w:rPr>
        <w:t>托</w:t>
      </w:r>
      <w:r>
        <w:rPr>
          <w:rFonts w:hint="eastAsia" w:ascii="宋体" w:hAnsi="宋体" w:eastAsia="宋体" w:cs="宋体"/>
          <w:color w:val="auto"/>
          <w:spacing w:val="0"/>
          <w:szCs w:val="21"/>
          <w:highlight w:val="none"/>
        </w:rPr>
        <w:t>代</w:t>
      </w:r>
      <w:r>
        <w:rPr>
          <w:rFonts w:hint="eastAsia" w:ascii="宋体" w:hAnsi="宋体" w:eastAsia="宋体" w:cs="宋体"/>
          <w:color w:val="auto"/>
          <w:szCs w:val="21"/>
          <w:highlight w:val="none"/>
        </w:rPr>
        <w:t>理</w:t>
      </w:r>
      <w:r>
        <w:rPr>
          <w:rFonts w:hint="eastAsia" w:ascii="宋体" w:hAnsi="宋体" w:eastAsia="宋体" w:cs="宋体"/>
          <w:color w:val="auto"/>
          <w:spacing w:val="0"/>
          <w:szCs w:val="21"/>
          <w:highlight w:val="none"/>
        </w:rPr>
        <w:t>人</w:t>
      </w:r>
      <w:r>
        <w:rPr>
          <w:rFonts w:hint="eastAsia" w:ascii="宋体" w:hAnsi="宋体" w:eastAsia="宋体" w:cs="宋体"/>
          <w:color w:val="auto"/>
          <w:szCs w:val="21"/>
          <w:highlight w:val="none"/>
        </w:rPr>
        <w:t>签字</w:t>
      </w:r>
      <w:r>
        <w:rPr>
          <w:rFonts w:hint="eastAsia" w:ascii="宋体" w:hAnsi="宋体" w:eastAsia="宋体" w:cs="宋体"/>
          <w:color w:val="auto"/>
          <w:szCs w:val="21"/>
          <w:highlight w:val="none"/>
          <w:lang w:val="en-US" w:eastAsia="zh-CN"/>
        </w:rPr>
        <w:t>或盖章</w:t>
      </w:r>
      <w:r>
        <w:rPr>
          <w:rFonts w:hint="eastAsia" w:ascii="宋体" w:hAnsi="宋体" w:eastAsia="宋体" w:cs="宋体"/>
          <w:color w:val="auto"/>
          <w:szCs w:val="21"/>
          <w:highlight w:val="none"/>
        </w:rPr>
        <w:t>。</w:t>
      </w:r>
    </w:p>
    <w:p w14:paraId="446C9EF0">
      <w:pPr>
        <w:spacing w:line="360" w:lineRule="auto"/>
        <w:jc w:val="left"/>
        <w:rPr>
          <w:rFonts w:hint="eastAsia" w:ascii="宋体" w:hAnsi="宋体" w:eastAsia="宋体" w:cs="宋体"/>
          <w:color w:val="auto"/>
          <w:sz w:val="21"/>
          <w:szCs w:val="21"/>
          <w:highlight w:val="none"/>
        </w:rPr>
      </w:pPr>
    </w:p>
    <w:p w14:paraId="5220ECB3">
      <w:pPr>
        <w:tabs>
          <w:tab w:val="left" w:pos="3200"/>
          <w:tab w:val="left" w:pos="3620"/>
          <w:tab w:val="left" w:pos="7240"/>
        </w:tabs>
        <w:spacing w:line="360" w:lineRule="auto"/>
        <w:ind w:left="2794" w:right="-20"/>
        <w:jc w:val="left"/>
        <w:rPr>
          <w:rFonts w:hint="eastAsia" w:ascii="宋体" w:hAnsi="宋体" w:eastAsia="宋体" w:cs="宋体"/>
          <w:color w:val="auto"/>
          <w:position w:val="0"/>
          <w:szCs w:val="21"/>
          <w:highlight w:val="none"/>
        </w:rPr>
      </w:pPr>
    </w:p>
    <w:p w14:paraId="65C0E455">
      <w:pPr>
        <w:tabs>
          <w:tab w:val="left" w:pos="3200"/>
          <w:tab w:val="left" w:pos="3620"/>
          <w:tab w:val="left" w:pos="7240"/>
        </w:tabs>
        <w:spacing w:line="360" w:lineRule="auto"/>
        <w:ind w:left="2794" w:right="-20"/>
        <w:jc w:val="left"/>
        <w:rPr>
          <w:rFonts w:hint="eastAsia" w:ascii="宋体" w:hAnsi="宋体" w:eastAsia="宋体" w:cs="宋体"/>
          <w:color w:val="auto"/>
          <w:position w:val="0"/>
          <w:szCs w:val="21"/>
          <w:highlight w:val="none"/>
        </w:rPr>
      </w:pPr>
    </w:p>
    <w:p w14:paraId="532AC6D1">
      <w:pPr>
        <w:tabs>
          <w:tab w:val="left" w:pos="3200"/>
          <w:tab w:val="left" w:pos="3620"/>
          <w:tab w:val="left" w:pos="7240"/>
        </w:tabs>
        <w:spacing w:line="360" w:lineRule="auto"/>
        <w:ind w:left="2794" w:right="-20"/>
        <w:jc w:val="left"/>
        <w:rPr>
          <w:rFonts w:hint="eastAsia" w:ascii="宋体" w:hAnsi="宋体" w:eastAsia="宋体" w:cs="宋体"/>
          <w:color w:val="auto"/>
          <w:szCs w:val="21"/>
          <w:highlight w:val="none"/>
        </w:rPr>
      </w:pPr>
      <w:r>
        <w:rPr>
          <w:rFonts w:hint="eastAsia" w:ascii="宋体" w:hAnsi="宋体" w:eastAsia="宋体" w:cs="宋体"/>
          <w:color w:val="auto"/>
          <w:position w:val="0"/>
          <w:szCs w:val="21"/>
          <w:highlight w:val="none"/>
        </w:rPr>
        <w:t>投</w:t>
      </w:r>
      <w:r>
        <w:rPr>
          <w:rFonts w:hint="eastAsia" w:ascii="宋体" w:hAnsi="宋体" w:eastAsia="宋体" w:cs="宋体"/>
          <w:color w:val="auto"/>
          <w:position w:val="0"/>
          <w:szCs w:val="21"/>
          <w:highlight w:val="none"/>
        </w:rPr>
        <w:tab/>
      </w:r>
      <w:r>
        <w:rPr>
          <w:rFonts w:hint="eastAsia" w:ascii="宋体" w:hAnsi="宋体" w:eastAsia="宋体" w:cs="宋体"/>
          <w:color w:val="auto"/>
          <w:position w:val="0"/>
          <w:szCs w:val="21"/>
          <w:highlight w:val="none"/>
        </w:rPr>
        <w:t>标</w:t>
      </w:r>
      <w:r>
        <w:rPr>
          <w:rFonts w:hint="eastAsia" w:ascii="宋体" w:hAnsi="宋体" w:eastAsia="宋体" w:cs="宋体"/>
          <w:color w:val="auto"/>
          <w:position w:val="0"/>
          <w:szCs w:val="21"/>
          <w:highlight w:val="none"/>
        </w:rPr>
        <w:tab/>
      </w:r>
      <w:r>
        <w:rPr>
          <w:rFonts w:hint="eastAsia" w:ascii="宋体" w:hAnsi="宋体" w:eastAsia="宋体" w:cs="宋体"/>
          <w:color w:val="auto"/>
          <w:spacing w:val="0"/>
          <w:position w:val="0"/>
          <w:szCs w:val="21"/>
          <w:highlight w:val="none"/>
        </w:rPr>
        <w:t>人：</w:t>
      </w:r>
      <w:r>
        <w:rPr>
          <w:rFonts w:hint="eastAsia" w:ascii="宋体" w:hAnsi="宋体" w:eastAsia="宋体" w:cs="宋体"/>
          <w:color w:val="auto"/>
          <w:position w:val="0"/>
          <w:szCs w:val="21"/>
          <w:highlight w:val="none"/>
          <w:u w:val="single"/>
          <w:lang w:val="en-US" w:eastAsia="zh-CN"/>
        </w:rPr>
        <w:t xml:space="preserve">                          </w:t>
      </w:r>
      <w:r>
        <w:rPr>
          <w:rFonts w:hint="eastAsia" w:ascii="宋体" w:hAnsi="宋体" w:eastAsia="宋体" w:cs="宋体"/>
          <w:color w:val="auto"/>
          <w:position w:val="0"/>
          <w:szCs w:val="21"/>
          <w:highlight w:val="none"/>
        </w:rPr>
        <w:t>（盖</w:t>
      </w:r>
      <w:r>
        <w:rPr>
          <w:rFonts w:hint="eastAsia" w:ascii="宋体" w:hAnsi="宋体" w:eastAsia="宋体" w:cs="宋体"/>
          <w:color w:val="auto"/>
          <w:spacing w:val="0"/>
          <w:position w:val="0"/>
          <w:szCs w:val="21"/>
          <w:highlight w:val="none"/>
        </w:rPr>
        <w:t>单位章</w:t>
      </w:r>
      <w:r>
        <w:rPr>
          <w:rFonts w:hint="eastAsia" w:ascii="宋体" w:hAnsi="宋体" w:eastAsia="宋体" w:cs="宋体"/>
          <w:color w:val="auto"/>
          <w:position w:val="0"/>
          <w:szCs w:val="21"/>
          <w:highlight w:val="none"/>
        </w:rPr>
        <w:t>）</w:t>
      </w:r>
    </w:p>
    <w:p w14:paraId="060EC25D">
      <w:pPr>
        <w:tabs>
          <w:tab w:val="left" w:pos="6400"/>
        </w:tabs>
        <w:spacing w:line="360" w:lineRule="auto"/>
        <w:ind w:left="2791" w:right="-20"/>
        <w:jc w:val="left"/>
        <w:rPr>
          <w:rFonts w:hint="eastAsia" w:ascii="宋体" w:hAnsi="宋体" w:eastAsia="宋体" w:cs="宋体"/>
          <w:color w:val="auto"/>
          <w:szCs w:val="21"/>
          <w:highlight w:val="none"/>
        </w:rPr>
      </w:pPr>
      <w:r>
        <w:rPr>
          <w:rFonts w:hint="eastAsia" w:ascii="宋体" w:hAnsi="宋体" w:eastAsia="宋体" w:cs="宋体"/>
          <w:color w:val="auto"/>
          <w:position w:val="0"/>
          <w:szCs w:val="21"/>
          <w:highlight w:val="none"/>
        </w:rPr>
        <w:t>法定</w:t>
      </w:r>
      <w:r>
        <w:rPr>
          <w:rFonts w:hint="eastAsia" w:ascii="宋体" w:hAnsi="宋体" w:eastAsia="宋体" w:cs="宋体"/>
          <w:color w:val="auto"/>
          <w:spacing w:val="0"/>
          <w:position w:val="0"/>
          <w:szCs w:val="21"/>
          <w:highlight w:val="none"/>
        </w:rPr>
        <w:t>代</w:t>
      </w:r>
      <w:r>
        <w:rPr>
          <w:rFonts w:hint="eastAsia" w:ascii="宋体" w:hAnsi="宋体" w:eastAsia="宋体" w:cs="宋体"/>
          <w:color w:val="auto"/>
          <w:position w:val="0"/>
          <w:szCs w:val="21"/>
          <w:highlight w:val="none"/>
        </w:rPr>
        <w:t>表</w:t>
      </w:r>
      <w:r>
        <w:rPr>
          <w:rFonts w:hint="eastAsia" w:ascii="宋体" w:hAnsi="宋体" w:eastAsia="宋体" w:cs="宋体"/>
          <w:color w:val="auto"/>
          <w:spacing w:val="0"/>
          <w:position w:val="0"/>
          <w:szCs w:val="21"/>
          <w:highlight w:val="none"/>
        </w:rPr>
        <w:t>人：</w:t>
      </w:r>
      <w:r>
        <w:rPr>
          <w:rFonts w:hint="eastAsia" w:ascii="宋体" w:hAnsi="宋体" w:eastAsia="宋体" w:cs="宋体"/>
          <w:color w:val="auto"/>
          <w:position w:val="0"/>
          <w:szCs w:val="21"/>
          <w:highlight w:val="none"/>
          <w:u w:val="single"/>
          <w:lang w:val="en-US" w:eastAsia="zh-CN"/>
        </w:rPr>
        <w:t xml:space="preserve">                          </w:t>
      </w:r>
      <w:r>
        <w:rPr>
          <w:rFonts w:hint="eastAsia" w:ascii="宋体" w:hAnsi="宋体" w:eastAsia="宋体" w:cs="宋体"/>
          <w:color w:val="auto"/>
          <w:kern w:val="0"/>
          <w:szCs w:val="21"/>
          <w:highlight w:val="none"/>
          <w:u w:val="none"/>
        </w:rPr>
        <w:t>（签字或盖章）</w:t>
      </w:r>
    </w:p>
    <w:p w14:paraId="523D2282">
      <w:pPr>
        <w:tabs>
          <w:tab w:val="left" w:pos="8500"/>
        </w:tabs>
        <w:spacing w:line="360" w:lineRule="auto"/>
        <w:ind w:left="2794" w:right="-20"/>
        <w:jc w:val="left"/>
        <w:rPr>
          <w:rFonts w:hint="eastAsia" w:ascii="宋体" w:hAnsi="宋体" w:eastAsia="宋体" w:cs="宋体"/>
          <w:color w:val="auto"/>
          <w:szCs w:val="21"/>
          <w:highlight w:val="none"/>
        </w:rPr>
      </w:pPr>
      <w:r>
        <w:rPr>
          <w:rFonts w:hint="eastAsia" w:ascii="宋体" w:hAnsi="宋体" w:eastAsia="宋体" w:cs="宋体"/>
          <w:color w:val="auto"/>
          <w:position w:val="0"/>
          <w:szCs w:val="21"/>
          <w:highlight w:val="none"/>
        </w:rPr>
        <w:t>身份</w:t>
      </w:r>
      <w:r>
        <w:rPr>
          <w:rFonts w:hint="eastAsia" w:ascii="宋体" w:hAnsi="宋体" w:eastAsia="宋体" w:cs="宋体"/>
          <w:color w:val="auto"/>
          <w:spacing w:val="0"/>
          <w:position w:val="0"/>
          <w:szCs w:val="21"/>
          <w:highlight w:val="none"/>
        </w:rPr>
        <w:t>证</w:t>
      </w:r>
      <w:r>
        <w:rPr>
          <w:rFonts w:hint="eastAsia" w:ascii="宋体" w:hAnsi="宋体" w:eastAsia="宋体" w:cs="宋体"/>
          <w:color w:val="auto"/>
          <w:position w:val="0"/>
          <w:szCs w:val="21"/>
          <w:highlight w:val="none"/>
        </w:rPr>
        <w:t>号</w:t>
      </w:r>
      <w:r>
        <w:rPr>
          <w:rFonts w:hint="eastAsia" w:ascii="宋体" w:hAnsi="宋体" w:eastAsia="宋体" w:cs="宋体"/>
          <w:color w:val="auto"/>
          <w:spacing w:val="0"/>
          <w:position w:val="0"/>
          <w:szCs w:val="21"/>
          <w:highlight w:val="none"/>
        </w:rPr>
        <w:t>码：</w:t>
      </w:r>
      <w:r>
        <w:rPr>
          <w:rFonts w:hint="eastAsia" w:ascii="宋体" w:hAnsi="宋体" w:eastAsia="宋体" w:cs="宋体"/>
          <w:color w:val="auto"/>
          <w:position w:val="0"/>
          <w:szCs w:val="21"/>
          <w:highlight w:val="none"/>
          <w:u w:val="single"/>
          <w:lang w:val="en-US" w:eastAsia="zh-CN"/>
        </w:rPr>
        <w:t xml:space="preserve">                          </w:t>
      </w:r>
    </w:p>
    <w:p w14:paraId="0F3F3A08">
      <w:pPr>
        <w:tabs>
          <w:tab w:val="left" w:pos="7660"/>
        </w:tabs>
        <w:spacing w:line="360" w:lineRule="auto"/>
        <w:ind w:left="2794" w:right="-20"/>
        <w:jc w:val="left"/>
        <w:rPr>
          <w:rFonts w:hint="eastAsia" w:ascii="宋体" w:hAnsi="宋体" w:eastAsia="宋体" w:cs="宋体"/>
          <w:color w:val="auto"/>
          <w:szCs w:val="21"/>
          <w:highlight w:val="none"/>
        </w:rPr>
      </w:pPr>
      <w:r>
        <w:rPr>
          <w:rFonts w:hint="eastAsia" w:ascii="宋体" w:hAnsi="宋体" w:eastAsia="宋体" w:cs="宋体"/>
          <w:color w:val="auto"/>
          <w:position w:val="0"/>
          <w:szCs w:val="21"/>
          <w:highlight w:val="none"/>
        </w:rPr>
        <w:t>委托</w:t>
      </w:r>
      <w:r>
        <w:rPr>
          <w:rFonts w:hint="eastAsia" w:ascii="宋体" w:hAnsi="宋体" w:eastAsia="宋体" w:cs="宋体"/>
          <w:color w:val="auto"/>
          <w:spacing w:val="0"/>
          <w:position w:val="0"/>
          <w:szCs w:val="21"/>
          <w:highlight w:val="none"/>
        </w:rPr>
        <w:t>代</w:t>
      </w:r>
      <w:r>
        <w:rPr>
          <w:rFonts w:hint="eastAsia" w:ascii="宋体" w:hAnsi="宋体" w:eastAsia="宋体" w:cs="宋体"/>
          <w:color w:val="auto"/>
          <w:position w:val="0"/>
          <w:szCs w:val="21"/>
          <w:highlight w:val="none"/>
        </w:rPr>
        <w:t>理</w:t>
      </w:r>
      <w:r>
        <w:rPr>
          <w:rFonts w:hint="eastAsia" w:ascii="宋体" w:hAnsi="宋体" w:eastAsia="宋体" w:cs="宋体"/>
          <w:color w:val="auto"/>
          <w:spacing w:val="0"/>
          <w:position w:val="0"/>
          <w:szCs w:val="21"/>
          <w:highlight w:val="none"/>
        </w:rPr>
        <w:t>人：</w:t>
      </w:r>
      <w:r>
        <w:rPr>
          <w:rFonts w:hint="eastAsia" w:ascii="宋体" w:hAnsi="宋体" w:eastAsia="宋体" w:cs="宋体"/>
          <w:color w:val="auto"/>
          <w:position w:val="0"/>
          <w:szCs w:val="21"/>
          <w:highlight w:val="none"/>
          <w:u w:val="single"/>
          <w:lang w:val="en-US" w:eastAsia="zh-CN"/>
        </w:rPr>
        <w:t xml:space="preserve">                          </w:t>
      </w:r>
      <w:r>
        <w:rPr>
          <w:rFonts w:hint="eastAsia" w:ascii="宋体" w:hAnsi="宋体" w:eastAsia="宋体" w:cs="宋体"/>
          <w:color w:val="auto"/>
          <w:kern w:val="0"/>
          <w:szCs w:val="21"/>
          <w:highlight w:val="none"/>
          <w:u w:val="none"/>
        </w:rPr>
        <w:t>（签字或盖章）</w:t>
      </w:r>
    </w:p>
    <w:p w14:paraId="61E7C877">
      <w:pPr>
        <w:tabs>
          <w:tab w:val="left" w:pos="8500"/>
        </w:tabs>
        <w:spacing w:line="360" w:lineRule="auto"/>
        <w:ind w:left="2794" w:right="-20"/>
        <w:jc w:val="left"/>
        <w:rPr>
          <w:rFonts w:hint="eastAsia" w:ascii="宋体" w:hAnsi="宋体" w:eastAsia="宋体" w:cs="宋体"/>
          <w:color w:val="auto"/>
          <w:szCs w:val="21"/>
          <w:highlight w:val="none"/>
        </w:rPr>
      </w:pPr>
      <w:r>
        <w:rPr>
          <w:rFonts w:hint="eastAsia" w:ascii="宋体" w:hAnsi="宋体" w:eastAsia="宋体" w:cs="宋体"/>
          <w:color w:val="auto"/>
          <w:position w:val="0"/>
          <w:szCs w:val="21"/>
          <w:highlight w:val="none"/>
        </w:rPr>
        <w:t>身份</w:t>
      </w:r>
      <w:r>
        <w:rPr>
          <w:rFonts w:hint="eastAsia" w:ascii="宋体" w:hAnsi="宋体" w:eastAsia="宋体" w:cs="宋体"/>
          <w:color w:val="auto"/>
          <w:spacing w:val="0"/>
          <w:position w:val="0"/>
          <w:szCs w:val="21"/>
          <w:highlight w:val="none"/>
        </w:rPr>
        <w:t>证</w:t>
      </w:r>
      <w:r>
        <w:rPr>
          <w:rFonts w:hint="eastAsia" w:ascii="宋体" w:hAnsi="宋体" w:eastAsia="宋体" w:cs="宋体"/>
          <w:color w:val="auto"/>
          <w:position w:val="0"/>
          <w:szCs w:val="21"/>
          <w:highlight w:val="none"/>
        </w:rPr>
        <w:t>号</w:t>
      </w:r>
      <w:r>
        <w:rPr>
          <w:rFonts w:hint="eastAsia" w:ascii="宋体" w:hAnsi="宋体" w:eastAsia="宋体" w:cs="宋体"/>
          <w:color w:val="auto"/>
          <w:spacing w:val="0"/>
          <w:position w:val="0"/>
          <w:szCs w:val="21"/>
          <w:highlight w:val="none"/>
        </w:rPr>
        <w:t>码：</w:t>
      </w:r>
      <w:r>
        <w:rPr>
          <w:rFonts w:hint="eastAsia" w:ascii="宋体" w:hAnsi="宋体" w:eastAsia="宋体" w:cs="宋体"/>
          <w:color w:val="auto"/>
          <w:position w:val="0"/>
          <w:szCs w:val="21"/>
          <w:highlight w:val="none"/>
          <w:u w:val="single"/>
          <w:lang w:val="en-US" w:eastAsia="zh-CN"/>
        </w:rPr>
        <w:t xml:space="preserve">                          </w:t>
      </w:r>
    </w:p>
    <w:p w14:paraId="15ABA547">
      <w:pPr>
        <w:tabs>
          <w:tab w:val="left" w:pos="720"/>
          <w:tab w:val="left" w:pos="1680"/>
          <w:tab w:val="left" w:pos="2620"/>
        </w:tabs>
        <w:spacing w:line="360" w:lineRule="auto"/>
        <w:ind w:right="96"/>
        <w:jc w:val="right"/>
        <w:rPr>
          <w:rFonts w:hint="eastAsia" w:ascii="宋体" w:hAnsi="宋体" w:eastAsia="宋体" w:cs="宋体"/>
          <w:color w:val="auto"/>
          <w:szCs w:val="21"/>
          <w:highlight w:val="none"/>
        </w:rPr>
      </w:pPr>
      <w:r>
        <w:rPr>
          <w:rFonts w:hint="eastAsia" w:ascii="宋体" w:hAnsi="宋体" w:eastAsia="宋体" w:cs="宋体"/>
          <w:color w:val="auto"/>
          <w:position w:val="0"/>
          <w:szCs w:val="21"/>
          <w:highlight w:val="none"/>
          <w:u w:val="single"/>
          <w:lang w:val="en-US" w:eastAsia="zh-CN"/>
        </w:rPr>
        <w:t xml:space="preserve">      </w:t>
      </w:r>
      <w:r>
        <w:rPr>
          <w:rFonts w:hint="eastAsia" w:ascii="宋体" w:hAnsi="宋体" w:eastAsia="宋体" w:cs="宋体"/>
          <w:color w:val="auto"/>
          <w:position w:val="0"/>
          <w:szCs w:val="21"/>
          <w:highlight w:val="none"/>
        </w:rPr>
        <w:t>年</w:t>
      </w:r>
      <w:r>
        <w:rPr>
          <w:rFonts w:hint="eastAsia" w:ascii="宋体" w:hAnsi="宋体" w:eastAsia="宋体" w:cs="宋体"/>
          <w:color w:val="auto"/>
          <w:position w:val="0"/>
          <w:szCs w:val="21"/>
          <w:highlight w:val="none"/>
          <w:u w:val="single"/>
          <w:lang w:val="en-US" w:eastAsia="zh-CN"/>
        </w:rPr>
        <w:t xml:space="preserve">      </w:t>
      </w:r>
      <w:r>
        <w:rPr>
          <w:rFonts w:hint="eastAsia" w:ascii="宋体" w:hAnsi="宋体" w:eastAsia="宋体" w:cs="宋体"/>
          <w:color w:val="auto"/>
          <w:spacing w:val="0"/>
          <w:position w:val="0"/>
          <w:szCs w:val="21"/>
          <w:highlight w:val="none"/>
        </w:rPr>
        <w:t>月</w:t>
      </w:r>
      <w:r>
        <w:rPr>
          <w:rFonts w:hint="eastAsia" w:ascii="宋体" w:hAnsi="宋体" w:eastAsia="宋体" w:cs="宋体"/>
          <w:color w:val="auto"/>
          <w:position w:val="0"/>
          <w:szCs w:val="21"/>
          <w:highlight w:val="none"/>
          <w:u w:val="single"/>
          <w:lang w:val="en-US" w:eastAsia="zh-CN"/>
        </w:rPr>
        <w:t xml:space="preserve">      </w:t>
      </w:r>
      <w:r>
        <w:rPr>
          <w:rFonts w:hint="eastAsia" w:ascii="宋体" w:hAnsi="宋体" w:eastAsia="宋体" w:cs="宋体"/>
          <w:color w:val="auto"/>
          <w:position w:val="0"/>
          <w:szCs w:val="21"/>
          <w:highlight w:val="none"/>
        </w:rPr>
        <w:t>日</w:t>
      </w:r>
    </w:p>
    <w:bookmarkEnd w:id="192"/>
    <w:bookmarkEnd w:id="193"/>
    <w:bookmarkEnd w:id="194"/>
    <w:bookmarkEnd w:id="195"/>
    <w:p w14:paraId="3E4D8294">
      <w:pPr>
        <w:spacing w:line="360" w:lineRule="auto"/>
        <w:rPr>
          <w:rFonts w:hint="eastAsia" w:ascii="宋体" w:hAnsi="宋体" w:eastAsia="宋体" w:cs="宋体"/>
          <w:color w:val="auto"/>
          <w:kern w:val="0"/>
          <w:szCs w:val="21"/>
          <w:highlight w:val="none"/>
        </w:rPr>
      </w:pPr>
    </w:p>
    <w:p w14:paraId="2A884DB6">
      <w:pPr>
        <w:autoSpaceDE w:val="0"/>
        <w:autoSpaceDN w:val="0"/>
        <w:adjustRightInd w:val="0"/>
        <w:spacing w:line="360" w:lineRule="auto"/>
        <w:jc w:val="left"/>
        <w:rPr>
          <w:rFonts w:hint="eastAsia" w:ascii="宋体" w:hAnsi="宋体" w:eastAsia="宋体" w:cs="宋体"/>
          <w:color w:val="auto"/>
          <w:kern w:val="0"/>
          <w:szCs w:val="21"/>
          <w:highlight w:val="none"/>
        </w:rPr>
      </w:pPr>
    </w:p>
    <w:p w14:paraId="53A61601">
      <w:pPr>
        <w:numPr>
          <w:ilvl w:val="0"/>
          <w:numId w:val="5"/>
        </w:numPr>
        <w:autoSpaceDE w:val="0"/>
        <w:autoSpaceDN w:val="0"/>
        <w:spacing w:before="0" w:beforeLines="50" w:after="0" w:afterLines="50" w:line="360" w:lineRule="auto"/>
        <w:ind w:right="-23"/>
        <w:jc w:val="left"/>
        <w:outlineLvl w:val="3"/>
        <w:rPr>
          <w:rFonts w:hint="eastAsia" w:ascii="宋体" w:hAnsi="宋体" w:eastAsia="宋体" w:cs="宋体"/>
          <w:color w:val="auto"/>
          <w:spacing w:val="2"/>
          <w:position w:val="-4"/>
          <w:sz w:val="30"/>
          <w:szCs w:val="30"/>
          <w:highlight w:val="none"/>
          <w:lang w:val="en-US" w:eastAsia="zh-CN"/>
        </w:rPr>
      </w:pPr>
      <w:r>
        <w:rPr>
          <w:rFonts w:hint="eastAsia" w:ascii="宋体" w:hAnsi="宋体" w:eastAsia="宋体" w:cs="宋体"/>
          <w:color w:val="auto"/>
          <w:sz w:val="30"/>
          <w:szCs w:val="30"/>
          <w:highlight w:val="none"/>
        </w:rPr>
        <w:br w:type="page"/>
      </w:r>
      <w:bookmarkStart w:id="196" w:name="_Toc13068"/>
      <w:bookmarkStart w:id="197" w:name="_Toc3349"/>
      <w:bookmarkStart w:id="198" w:name="_Toc25721"/>
      <w:bookmarkStart w:id="199" w:name="_Toc1871"/>
      <w:r>
        <w:rPr>
          <w:rFonts w:hint="eastAsia" w:ascii="宋体" w:hAnsi="宋体" w:eastAsia="宋体" w:cs="宋体"/>
          <w:color w:val="auto"/>
          <w:spacing w:val="2"/>
          <w:position w:val="-4"/>
          <w:sz w:val="30"/>
          <w:szCs w:val="30"/>
          <w:highlight w:val="none"/>
          <w:lang w:val="en-US" w:eastAsia="zh-CN"/>
        </w:rPr>
        <w:t>投标保证金</w:t>
      </w:r>
      <w:r>
        <w:rPr>
          <w:rFonts w:hint="eastAsia" w:ascii="宋体" w:hAnsi="宋体" w:cs="宋体"/>
          <w:color w:val="auto"/>
          <w:spacing w:val="2"/>
          <w:position w:val="-4"/>
          <w:sz w:val="30"/>
          <w:szCs w:val="30"/>
          <w:highlight w:val="none"/>
          <w:lang w:val="en-US" w:eastAsia="zh-CN"/>
        </w:rPr>
        <w:t>（如有）</w:t>
      </w:r>
    </w:p>
    <w:p w14:paraId="49A75566">
      <w:pPr>
        <w:pStyle w:val="4"/>
        <w:numPr>
          <w:ilvl w:val="-1"/>
          <w:numId w:val="0"/>
        </w:num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投标保证金</w:t>
      </w:r>
    </w:p>
    <w:p w14:paraId="1019ED01">
      <w:pPr>
        <w:spacing w:line="480" w:lineRule="auto"/>
        <w:ind w:firstLine="560" w:firstLineChars="200"/>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提供相关证明文件</w:t>
      </w:r>
      <w:r>
        <w:rPr>
          <w:rFonts w:hint="eastAsia" w:ascii="宋体" w:hAnsi="宋体" w:eastAsia="宋体" w:cs="宋体"/>
          <w:color w:val="auto"/>
          <w:sz w:val="28"/>
          <w:szCs w:val="28"/>
          <w:highlight w:val="none"/>
          <w:lang w:eastAsia="zh-CN"/>
        </w:rPr>
        <w:t>）</w:t>
      </w:r>
    </w:p>
    <w:p w14:paraId="7D8DE4FA">
      <w:pPr>
        <w:autoSpaceDE/>
        <w:autoSpaceDN/>
        <w:spacing w:before="0" w:beforeLines="-2147483648" w:after="0" w:afterLines="-2147483648" w:line="240" w:lineRule="auto"/>
        <w:ind w:right="0"/>
        <w:jc w:val="left"/>
        <w:outlineLvl w:val="9"/>
        <w:rPr>
          <w:rFonts w:hint="eastAsia" w:ascii="宋体" w:hAnsi="宋体" w:eastAsia="宋体" w:cs="宋体"/>
          <w:color w:val="auto"/>
          <w:spacing w:val="2"/>
          <w:position w:val="-4"/>
          <w:sz w:val="30"/>
          <w:szCs w:val="30"/>
          <w:highlight w:val="none"/>
          <w:lang w:val="en-US" w:eastAsia="zh-CN"/>
        </w:rPr>
      </w:pPr>
      <w:r>
        <w:rPr>
          <w:rFonts w:hint="eastAsia" w:ascii="宋体" w:hAnsi="宋体" w:eastAsia="宋体" w:cs="宋体"/>
          <w:color w:val="auto"/>
          <w:spacing w:val="2"/>
          <w:position w:val="-4"/>
          <w:sz w:val="30"/>
          <w:szCs w:val="30"/>
          <w:highlight w:val="none"/>
          <w:lang w:val="en-US" w:eastAsia="zh-CN"/>
        </w:rPr>
        <w:br w:type="page"/>
      </w:r>
    </w:p>
    <w:p w14:paraId="368F4C10">
      <w:pPr>
        <w:autoSpaceDE w:val="0"/>
        <w:autoSpaceDN w:val="0"/>
        <w:spacing w:before="0" w:beforeLines="50" w:after="0" w:afterLines="50" w:line="360" w:lineRule="auto"/>
        <w:ind w:right="-23"/>
        <w:jc w:val="left"/>
        <w:outlineLvl w:val="3"/>
        <w:rPr>
          <w:rFonts w:hint="eastAsia" w:ascii="宋体" w:hAnsi="宋体" w:eastAsia="宋体" w:cs="宋体"/>
          <w:color w:val="auto"/>
          <w:spacing w:val="2"/>
          <w:position w:val="-4"/>
          <w:sz w:val="30"/>
          <w:szCs w:val="30"/>
          <w:highlight w:val="none"/>
        </w:rPr>
      </w:pPr>
      <w:r>
        <w:rPr>
          <w:rFonts w:hint="eastAsia" w:ascii="宋体" w:hAnsi="宋体" w:eastAsia="宋体" w:cs="宋体"/>
          <w:color w:val="auto"/>
          <w:spacing w:val="2"/>
          <w:position w:val="-4"/>
          <w:sz w:val="30"/>
          <w:szCs w:val="30"/>
          <w:highlight w:val="none"/>
          <w:lang w:val="en-US" w:eastAsia="zh-CN"/>
        </w:rPr>
        <w:t>四、</w:t>
      </w:r>
      <w:r>
        <w:rPr>
          <w:rFonts w:hint="eastAsia" w:ascii="宋体" w:hAnsi="宋体" w:eastAsia="宋体" w:cs="宋体"/>
          <w:color w:val="auto"/>
          <w:spacing w:val="2"/>
          <w:position w:val="-4"/>
          <w:sz w:val="30"/>
          <w:szCs w:val="30"/>
          <w:highlight w:val="none"/>
        </w:rPr>
        <w:t>监理报酬清单</w:t>
      </w:r>
      <w:bookmarkEnd w:id="196"/>
      <w:bookmarkEnd w:id="197"/>
      <w:bookmarkEnd w:id="198"/>
      <w:bookmarkEnd w:id="199"/>
    </w:p>
    <w:p w14:paraId="48712920">
      <w:pPr>
        <w:spacing w:before="95" w:beforeLines="30" w:after="95" w:afterLines="30" w:line="360" w:lineRule="auto"/>
        <w:ind w:right="-23"/>
        <w:jc w:val="center"/>
        <w:outlineLvl w:val="9"/>
        <w:rPr>
          <w:rFonts w:hint="eastAsia" w:ascii="宋体" w:hAnsi="宋体" w:eastAsia="宋体" w:cs="宋体"/>
          <w:b w:val="0"/>
          <w:color w:val="auto"/>
          <w:sz w:val="28"/>
          <w:szCs w:val="24"/>
          <w:highlight w:val="none"/>
        </w:rPr>
      </w:pPr>
      <w:r>
        <w:rPr>
          <w:rFonts w:hint="eastAsia" w:ascii="宋体" w:hAnsi="宋体" w:eastAsia="宋体" w:cs="宋体"/>
          <w:b w:val="0"/>
          <w:color w:val="auto"/>
          <w:sz w:val="28"/>
          <w:szCs w:val="24"/>
          <w:highlight w:val="none"/>
        </w:rPr>
        <w:t>监理报酬清单</w:t>
      </w:r>
    </w:p>
    <w:p w14:paraId="494437D7">
      <w:pPr>
        <w:jc w:val="righ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单位：人民币元</w:t>
      </w:r>
    </w:p>
    <w:tbl>
      <w:tblPr>
        <w:tblStyle w:val="28"/>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2496"/>
        <w:gridCol w:w="3241"/>
        <w:gridCol w:w="2126"/>
        <w:gridCol w:w="1100"/>
      </w:tblGrid>
      <w:tr w14:paraId="5BDE6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92" w:type="dxa"/>
            <w:tcBorders>
              <w:top w:val="single" w:color="auto" w:sz="4" w:space="0"/>
              <w:left w:val="single" w:color="auto" w:sz="4" w:space="0"/>
              <w:bottom w:val="single" w:color="auto" w:sz="4" w:space="0"/>
              <w:right w:val="single" w:color="auto" w:sz="4" w:space="0"/>
            </w:tcBorders>
            <w:noWrap w:val="0"/>
            <w:vAlign w:val="center"/>
          </w:tcPr>
          <w:p w14:paraId="08F77FBB">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序号</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1541441D">
            <w:pPr>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监理报酬分项名称</w:t>
            </w:r>
          </w:p>
        </w:tc>
        <w:tc>
          <w:tcPr>
            <w:tcW w:w="3241" w:type="dxa"/>
            <w:tcBorders>
              <w:top w:val="single" w:color="auto" w:sz="4" w:space="0"/>
              <w:left w:val="single" w:color="auto" w:sz="4" w:space="0"/>
              <w:bottom w:val="single" w:color="auto" w:sz="4" w:space="0"/>
              <w:right w:val="single" w:color="auto" w:sz="4" w:space="0"/>
            </w:tcBorders>
            <w:noWrap w:val="0"/>
            <w:vAlign w:val="center"/>
          </w:tcPr>
          <w:p w14:paraId="241192DF">
            <w:pPr>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 xml:space="preserve">计算依据、过程和公式 </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437FCA8">
            <w:pPr>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金额（元）</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4989BDCF">
            <w:pPr>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备注</w:t>
            </w:r>
          </w:p>
        </w:tc>
      </w:tr>
      <w:tr w14:paraId="008A2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92" w:type="dxa"/>
            <w:tcBorders>
              <w:top w:val="single" w:color="auto" w:sz="4" w:space="0"/>
              <w:left w:val="single" w:color="auto" w:sz="4" w:space="0"/>
              <w:bottom w:val="single" w:color="auto" w:sz="4" w:space="0"/>
              <w:right w:val="single" w:color="auto" w:sz="4" w:space="0"/>
            </w:tcBorders>
            <w:noWrap w:val="0"/>
            <w:vAlign w:val="center"/>
          </w:tcPr>
          <w:p w14:paraId="471CDA1D">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w:t>
            </w:r>
          </w:p>
        </w:tc>
        <w:tc>
          <w:tcPr>
            <w:tcW w:w="2496" w:type="dxa"/>
            <w:tcBorders>
              <w:top w:val="single" w:color="auto" w:sz="4" w:space="0"/>
              <w:left w:val="single" w:color="auto" w:sz="4" w:space="0"/>
              <w:bottom w:val="single" w:color="auto" w:sz="4" w:space="0"/>
              <w:right w:val="single" w:color="auto" w:sz="4" w:space="0"/>
            </w:tcBorders>
            <w:noWrap w:val="0"/>
            <w:vAlign w:val="top"/>
          </w:tcPr>
          <w:p w14:paraId="73DB0CB7">
            <w:pPr>
              <w:rPr>
                <w:rFonts w:hint="eastAsia" w:ascii="宋体" w:hAnsi="宋体" w:eastAsia="宋体" w:cs="宋体"/>
                <w:b/>
                <w:color w:val="auto"/>
                <w:sz w:val="28"/>
                <w:szCs w:val="28"/>
                <w:highlight w:val="none"/>
              </w:rPr>
            </w:pPr>
          </w:p>
        </w:tc>
        <w:tc>
          <w:tcPr>
            <w:tcW w:w="3241" w:type="dxa"/>
            <w:tcBorders>
              <w:top w:val="single" w:color="auto" w:sz="4" w:space="0"/>
              <w:left w:val="single" w:color="auto" w:sz="4" w:space="0"/>
              <w:bottom w:val="single" w:color="auto" w:sz="4" w:space="0"/>
              <w:right w:val="single" w:color="auto" w:sz="4" w:space="0"/>
            </w:tcBorders>
            <w:noWrap w:val="0"/>
            <w:vAlign w:val="top"/>
          </w:tcPr>
          <w:p w14:paraId="6DFD9063">
            <w:pPr>
              <w:rPr>
                <w:rFonts w:hint="eastAsia" w:ascii="宋体" w:hAnsi="宋体" w:eastAsia="宋体" w:cs="宋体"/>
                <w:b/>
                <w:color w:val="auto"/>
                <w:sz w:val="28"/>
                <w:szCs w:val="28"/>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94889C0">
            <w:pPr>
              <w:rPr>
                <w:rFonts w:hint="eastAsia" w:ascii="宋体" w:hAnsi="宋体" w:eastAsia="宋体" w:cs="宋体"/>
                <w:b/>
                <w:color w:val="auto"/>
                <w:sz w:val="28"/>
                <w:szCs w:val="28"/>
                <w:highlight w:val="none"/>
              </w:rPr>
            </w:pPr>
          </w:p>
        </w:tc>
        <w:tc>
          <w:tcPr>
            <w:tcW w:w="1100" w:type="dxa"/>
            <w:tcBorders>
              <w:top w:val="single" w:color="auto" w:sz="4" w:space="0"/>
              <w:left w:val="single" w:color="auto" w:sz="4" w:space="0"/>
              <w:bottom w:val="single" w:color="auto" w:sz="4" w:space="0"/>
              <w:right w:val="single" w:color="auto" w:sz="4" w:space="0"/>
            </w:tcBorders>
            <w:noWrap w:val="0"/>
            <w:vAlign w:val="center"/>
          </w:tcPr>
          <w:p w14:paraId="10663782">
            <w:pPr>
              <w:rPr>
                <w:rFonts w:hint="eastAsia" w:ascii="宋体" w:hAnsi="宋体" w:eastAsia="宋体" w:cs="宋体"/>
                <w:b/>
                <w:color w:val="auto"/>
                <w:sz w:val="28"/>
                <w:szCs w:val="28"/>
                <w:highlight w:val="none"/>
              </w:rPr>
            </w:pPr>
          </w:p>
        </w:tc>
      </w:tr>
      <w:tr w14:paraId="6733C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92" w:type="dxa"/>
            <w:tcBorders>
              <w:top w:val="single" w:color="auto" w:sz="4" w:space="0"/>
              <w:left w:val="single" w:color="auto" w:sz="4" w:space="0"/>
              <w:bottom w:val="single" w:color="auto" w:sz="4" w:space="0"/>
              <w:right w:val="single" w:color="auto" w:sz="4" w:space="0"/>
            </w:tcBorders>
            <w:noWrap w:val="0"/>
            <w:vAlign w:val="center"/>
          </w:tcPr>
          <w:p w14:paraId="72ECCF4D">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w:t>
            </w:r>
          </w:p>
        </w:tc>
        <w:tc>
          <w:tcPr>
            <w:tcW w:w="2496" w:type="dxa"/>
            <w:tcBorders>
              <w:top w:val="single" w:color="auto" w:sz="4" w:space="0"/>
              <w:left w:val="single" w:color="auto" w:sz="4" w:space="0"/>
              <w:bottom w:val="single" w:color="auto" w:sz="4" w:space="0"/>
              <w:right w:val="single" w:color="auto" w:sz="4" w:space="0"/>
            </w:tcBorders>
            <w:noWrap w:val="0"/>
            <w:vAlign w:val="top"/>
          </w:tcPr>
          <w:p w14:paraId="11C7EB58">
            <w:pPr>
              <w:rPr>
                <w:rFonts w:hint="eastAsia" w:ascii="宋体" w:hAnsi="宋体" w:eastAsia="宋体" w:cs="宋体"/>
                <w:b/>
                <w:color w:val="auto"/>
                <w:sz w:val="28"/>
                <w:szCs w:val="28"/>
                <w:highlight w:val="none"/>
              </w:rPr>
            </w:pPr>
          </w:p>
        </w:tc>
        <w:tc>
          <w:tcPr>
            <w:tcW w:w="3241" w:type="dxa"/>
            <w:tcBorders>
              <w:top w:val="single" w:color="auto" w:sz="4" w:space="0"/>
              <w:left w:val="single" w:color="auto" w:sz="4" w:space="0"/>
              <w:bottom w:val="single" w:color="auto" w:sz="4" w:space="0"/>
              <w:right w:val="single" w:color="auto" w:sz="4" w:space="0"/>
            </w:tcBorders>
            <w:noWrap w:val="0"/>
            <w:vAlign w:val="top"/>
          </w:tcPr>
          <w:p w14:paraId="5EECCD65">
            <w:pPr>
              <w:rPr>
                <w:rFonts w:hint="eastAsia" w:ascii="宋体" w:hAnsi="宋体" w:eastAsia="宋体" w:cs="宋体"/>
                <w:b/>
                <w:color w:val="auto"/>
                <w:sz w:val="28"/>
                <w:szCs w:val="28"/>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B83BA3E">
            <w:pPr>
              <w:rPr>
                <w:rFonts w:hint="eastAsia" w:ascii="宋体" w:hAnsi="宋体" w:eastAsia="宋体" w:cs="宋体"/>
                <w:b/>
                <w:color w:val="auto"/>
                <w:sz w:val="28"/>
                <w:szCs w:val="28"/>
                <w:highlight w:val="none"/>
              </w:rPr>
            </w:pPr>
          </w:p>
        </w:tc>
        <w:tc>
          <w:tcPr>
            <w:tcW w:w="1100" w:type="dxa"/>
            <w:tcBorders>
              <w:top w:val="single" w:color="auto" w:sz="4" w:space="0"/>
              <w:left w:val="single" w:color="auto" w:sz="4" w:space="0"/>
              <w:bottom w:val="single" w:color="auto" w:sz="4" w:space="0"/>
              <w:right w:val="single" w:color="auto" w:sz="4" w:space="0"/>
            </w:tcBorders>
            <w:noWrap w:val="0"/>
            <w:vAlign w:val="center"/>
          </w:tcPr>
          <w:p w14:paraId="07F89E4E">
            <w:pPr>
              <w:rPr>
                <w:rFonts w:hint="eastAsia" w:ascii="宋体" w:hAnsi="宋体" w:eastAsia="宋体" w:cs="宋体"/>
                <w:b/>
                <w:color w:val="auto"/>
                <w:sz w:val="28"/>
                <w:szCs w:val="28"/>
                <w:highlight w:val="none"/>
              </w:rPr>
            </w:pPr>
          </w:p>
        </w:tc>
      </w:tr>
      <w:tr w14:paraId="64E6B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92" w:type="dxa"/>
            <w:tcBorders>
              <w:top w:val="single" w:color="auto" w:sz="4" w:space="0"/>
              <w:left w:val="single" w:color="auto" w:sz="4" w:space="0"/>
              <w:bottom w:val="single" w:color="auto" w:sz="4" w:space="0"/>
              <w:right w:val="single" w:color="auto" w:sz="4" w:space="0"/>
            </w:tcBorders>
            <w:noWrap w:val="0"/>
            <w:vAlign w:val="center"/>
          </w:tcPr>
          <w:p w14:paraId="7C304E67">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3</w:t>
            </w:r>
          </w:p>
        </w:tc>
        <w:tc>
          <w:tcPr>
            <w:tcW w:w="2496" w:type="dxa"/>
            <w:tcBorders>
              <w:top w:val="single" w:color="auto" w:sz="4" w:space="0"/>
              <w:left w:val="single" w:color="auto" w:sz="4" w:space="0"/>
              <w:bottom w:val="single" w:color="auto" w:sz="4" w:space="0"/>
              <w:right w:val="single" w:color="auto" w:sz="4" w:space="0"/>
            </w:tcBorders>
            <w:noWrap w:val="0"/>
            <w:vAlign w:val="top"/>
          </w:tcPr>
          <w:p w14:paraId="14648C53">
            <w:pPr>
              <w:rPr>
                <w:rFonts w:hint="eastAsia" w:ascii="宋体" w:hAnsi="宋体" w:eastAsia="宋体" w:cs="宋体"/>
                <w:b/>
                <w:color w:val="auto"/>
                <w:sz w:val="28"/>
                <w:szCs w:val="28"/>
                <w:highlight w:val="none"/>
              </w:rPr>
            </w:pPr>
          </w:p>
        </w:tc>
        <w:tc>
          <w:tcPr>
            <w:tcW w:w="3241" w:type="dxa"/>
            <w:tcBorders>
              <w:top w:val="single" w:color="auto" w:sz="4" w:space="0"/>
              <w:left w:val="single" w:color="auto" w:sz="4" w:space="0"/>
              <w:bottom w:val="single" w:color="auto" w:sz="4" w:space="0"/>
              <w:right w:val="single" w:color="auto" w:sz="4" w:space="0"/>
            </w:tcBorders>
            <w:noWrap w:val="0"/>
            <w:vAlign w:val="top"/>
          </w:tcPr>
          <w:p w14:paraId="6E168611">
            <w:pPr>
              <w:rPr>
                <w:rFonts w:hint="eastAsia" w:ascii="宋体" w:hAnsi="宋体" w:eastAsia="宋体" w:cs="宋体"/>
                <w:b/>
                <w:color w:val="auto"/>
                <w:sz w:val="28"/>
                <w:szCs w:val="28"/>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70CB6E88">
            <w:pPr>
              <w:rPr>
                <w:rFonts w:hint="eastAsia" w:ascii="宋体" w:hAnsi="宋体" w:eastAsia="宋体" w:cs="宋体"/>
                <w:b/>
                <w:color w:val="auto"/>
                <w:sz w:val="28"/>
                <w:szCs w:val="28"/>
                <w:highlight w:val="none"/>
              </w:rPr>
            </w:pPr>
          </w:p>
        </w:tc>
        <w:tc>
          <w:tcPr>
            <w:tcW w:w="1100" w:type="dxa"/>
            <w:tcBorders>
              <w:top w:val="single" w:color="auto" w:sz="4" w:space="0"/>
              <w:left w:val="single" w:color="auto" w:sz="4" w:space="0"/>
              <w:bottom w:val="single" w:color="auto" w:sz="4" w:space="0"/>
              <w:right w:val="single" w:color="auto" w:sz="4" w:space="0"/>
            </w:tcBorders>
            <w:noWrap w:val="0"/>
            <w:vAlign w:val="center"/>
          </w:tcPr>
          <w:p w14:paraId="1DCFAE71">
            <w:pPr>
              <w:rPr>
                <w:rFonts w:hint="eastAsia" w:ascii="宋体" w:hAnsi="宋体" w:eastAsia="宋体" w:cs="宋体"/>
                <w:b/>
                <w:color w:val="auto"/>
                <w:sz w:val="28"/>
                <w:szCs w:val="28"/>
                <w:highlight w:val="none"/>
              </w:rPr>
            </w:pPr>
          </w:p>
        </w:tc>
      </w:tr>
      <w:tr w14:paraId="50453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92" w:type="dxa"/>
            <w:tcBorders>
              <w:top w:val="single" w:color="auto" w:sz="4" w:space="0"/>
              <w:left w:val="single" w:color="auto" w:sz="4" w:space="0"/>
              <w:bottom w:val="single" w:color="auto" w:sz="4" w:space="0"/>
              <w:right w:val="single" w:color="auto" w:sz="4" w:space="0"/>
            </w:tcBorders>
            <w:noWrap w:val="0"/>
            <w:vAlign w:val="center"/>
          </w:tcPr>
          <w:p w14:paraId="3D1605A6">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4</w:t>
            </w:r>
          </w:p>
        </w:tc>
        <w:tc>
          <w:tcPr>
            <w:tcW w:w="2496" w:type="dxa"/>
            <w:tcBorders>
              <w:top w:val="single" w:color="auto" w:sz="4" w:space="0"/>
              <w:left w:val="single" w:color="auto" w:sz="4" w:space="0"/>
              <w:bottom w:val="single" w:color="auto" w:sz="4" w:space="0"/>
              <w:right w:val="single" w:color="auto" w:sz="4" w:space="0"/>
            </w:tcBorders>
            <w:noWrap w:val="0"/>
            <w:vAlign w:val="top"/>
          </w:tcPr>
          <w:p w14:paraId="1C98128B">
            <w:pPr>
              <w:rPr>
                <w:rFonts w:hint="eastAsia" w:ascii="宋体" w:hAnsi="宋体" w:eastAsia="宋体" w:cs="宋体"/>
                <w:b/>
                <w:color w:val="auto"/>
                <w:sz w:val="28"/>
                <w:szCs w:val="28"/>
                <w:highlight w:val="none"/>
              </w:rPr>
            </w:pPr>
          </w:p>
        </w:tc>
        <w:tc>
          <w:tcPr>
            <w:tcW w:w="3241" w:type="dxa"/>
            <w:tcBorders>
              <w:top w:val="single" w:color="auto" w:sz="4" w:space="0"/>
              <w:left w:val="single" w:color="auto" w:sz="4" w:space="0"/>
              <w:bottom w:val="single" w:color="auto" w:sz="4" w:space="0"/>
              <w:right w:val="single" w:color="auto" w:sz="4" w:space="0"/>
            </w:tcBorders>
            <w:noWrap w:val="0"/>
            <w:vAlign w:val="top"/>
          </w:tcPr>
          <w:p w14:paraId="38249E5A">
            <w:pPr>
              <w:rPr>
                <w:rFonts w:hint="eastAsia" w:ascii="宋体" w:hAnsi="宋体" w:eastAsia="宋体" w:cs="宋体"/>
                <w:b/>
                <w:color w:val="auto"/>
                <w:sz w:val="28"/>
                <w:szCs w:val="28"/>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3D10B8E">
            <w:pPr>
              <w:rPr>
                <w:rFonts w:hint="eastAsia" w:ascii="宋体" w:hAnsi="宋体" w:eastAsia="宋体" w:cs="宋体"/>
                <w:b/>
                <w:color w:val="auto"/>
                <w:sz w:val="28"/>
                <w:szCs w:val="28"/>
                <w:highlight w:val="none"/>
              </w:rPr>
            </w:pPr>
          </w:p>
        </w:tc>
        <w:tc>
          <w:tcPr>
            <w:tcW w:w="1100" w:type="dxa"/>
            <w:tcBorders>
              <w:top w:val="single" w:color="auto" w:sz="4" w:space="0"/>
              <w:left w:val="single" w:color="auto" w:sz="4" w:space="0"/>
              <w:bottom w:val="single" w:color="auto" w:sz="4" w:space="0"/>
              <w:right w:val="single" w:color="auto" w:sz="4" w:space="0"/>
            </w:tcBorders>
            <w:noWrap w:val="0"/>
            <w:vAlign w:val="center"/>
          </w:tcPr>
          <w:p w14:paraId="031341AF">
            <w:pPr>
              <w:rPr>
                <w:rFonts w:hint="eastAsia" w:ascii="宋体" w:hAnsi="宋体" w:eastAsia="宋体" w:cs="宋体"/>
                <w:b/>
                <w:color w:val="auto"/>
                <w:sz w:val="28"/>
                <w:szCs w:val="28"/>
                <w:highlight w:val="none"/>
              </w:rPr>
            </w:pPr>
          </w:p>
        </w:tc>
      </w:tr>
      <w:tr w14:paraId="49D5B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92" w:type="dxa"/>
            <w:tcBorders>
              <w:top w:val="single" w:color="auto" w:sz="4" w:space="0"/>
              <w:left w:val="single" w:color="auto" w:sz="4" w:space="0"/>
              <w:bottom w:val="single" w:color="auto" w:sz="4" w:space="0"/>
              <w:right w:val="single" w:color="auto" w:sz="4" w:space="0"/>
            </w:tcBorders>
            <w:noWrap w:val="0"/>
            <w:vAlign w:val="center"/>
          </w:tcPr>
          <w:p w14:paraId="2818BD1E">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5</w:t>
            </w:r>
          </w:p>
        </w:tc>
        <w:tc>
          <w:tcPr>
            <w:tcW w:w="2496" w:type="dxa"/>
            <w:tcBorders>
              <w:top w:val="single" w:color="auto" w:sz="4" w:space="0"/>
              <w:left w:val="single" w:color="auto" w:sz="4" w:space="0"/>
              <w:bottom w:val="single" w:color="auto" w:sz="4" w:space="0"/>
              <w:right w:val="single" w:color="auto" w:sz="4" w:space="0"/>
            </w:tcBorders>
            <w:noWrap w:val="0"/>
            <w:vAlign w:val="top"/>
          </w:tcPr>
          <w:p w14:paraId="5719532C">
            <w:pPr>
              <w:rPr>
                <w:rFonts w:hint="eastAsia" w:ascii="宋体" w:hAnsi="宋体" w:eastAsia="宋体" w:cs="宋体"/>
                <w:b/>
                <w:color w:val="auto"/>
                <w:sz w:val="28"/>
                <w:szCs w:val="28"/>
                <w:highlight w:val="none"/>
              </w:rPr>
            </w:pPr>
          </w:p>
        </w:tc>
        <w:tc>
          <w:tcPr>
            <w:tcW w:w="3241" w:type="dxa"/>
            <w:tcBorders>
              <w:top w:val="single" w:color="auto" w:sz="4" w:space="0"/>
              <w:left w:val="single" w:color="auto" w:sz="4" w:space="0"/>
              <w:bottom w:val="single" w:color="auto" w:sz="4" w:space="0"/>
              <w:right w:val="single" w:color="auto" w:sz="4" w:space="0"/>
            </w:tcBorders>
            <w:noWrap w:val="0"/>
            <w:vAlign w:val="top"/>
          </w:tcPr>
          <w:p w14:paraId="2C44E0CF">
            <w:pPr>
              <w:rPr>
                <w:rFonts w:hint="eastAsia" w:ascii="宋体" w:hAnsi="宋体" w:eastAsia="宋体" w:cs="宋体"/>
                <w:b/>
                <w:color w:val="auto"/>
                <w:sz w:val="28"/>
                <w:szCs w:val="28"/>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036968B3">
            <w:pPr>
              <w:rPr>
                <w:rFonts w:hint="eastAsia" w:ascii="宋体" w:hAnsi="宋体" w:eastAsia="宋体" w:cs="宋体"/>
                <w:b/>
                <w:color w:val="auto"/>
                <w:sz w:val="28"/>
                <w:szCs w:val="28"/>
                <w:highlight w:val="none"/>
              </w:rPr>
            </w:pPr>
          </w:p>
        </w:tc>
        <w:tc>
          <w:tcPr>
            <w:tcW w:w="1100" w:type="dxa"/>
            <w:tcBorders>
              <w:top w:val="single" w:color="auto" w:sz="4" w:space="0"/>
              <w:left w:val="single" w:color="auto" w:sz="4" w:space="0"/>
              <w:bottom w:val="single" w:color="auto" w:sz="4" w:space="0"/>
              <w:right w:val="single" w:color="auto" w:sz="4" w:space="0"/>
            </w:tcBorders>
            <w:noWrap w:val="0"/>
            <w:vAlign w:val="center"/>
          </w:tcPr>
          <w:p w14:paraId="58249840">
            <w:pPr>
              <w:rPr>
                <w:rFonts w:hint="eastAsia" w:ascii="宋体" w:hAnsi="宋体" w:eastAsia="宋体" w:cs="宋体"/>
                <w:b/>
                <w:color w:val="auto"/>
                <w:sz w:val="28"/>
                <w:szCs w:val="28"/>
                <w:highlight w:val="none"/>
              </w:rPr>
            </w:pPr>
          </w:p>
        </w:tc>
      </w:tr>
      <w:tr w14:paraId="3CC53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92" w:type="dxa"/>
            <w:tcBorders>
              <w:top w:val="single" w:color="auto" w:sz="4" w:space="0"/>
              <w:left w:val="single" w:color="auto" w:sz="4" w:space="0"/>
              <w:bottom w:val="single" w:color="auto" w:sz="4" w:space="0"/>
              <w:right w:val="single" w:color="auto" w:sz="4" w:space="0"/>
            </w:tcBorders>
            <w:noWrap w:val="0"/>
            <w:vAlign w:val="center"/>
          </w:tcPr>
          <w:p w14:paraId="445BACD8">
            <w:pPr>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w:t>
            </w:r>
          </w:p>
        </w:tc>
        <w:tc>
          <w:tcPr>
            <w:tcW w:w="2496" w:type="dxa"/>
            <w:tcBorders>
              <w:top w:val="single" w:color="auto" w:sz="4" w:space="0"/>
              <w:left w:val="single" w:color="auto" w:sz="4" w:space="0"/>
              <w:bottom w:val="single" w:color="auto" w:sz="4" w:space="0"/>
              <w:right w:val="single" w:color="auto" w:sz="4" w:space="0"/>
            </w:tcBorders>
            <w:noWrap w:val="0"/>
            <w:vAlign w:val="top"/>
          </w:tcPr>
          <w:p w14:paraId="3206D125">
            <w:pPr>
              <w:rPr>
                <w:rFonts w:hint="eastAsia" w:ascii="宋体" w:hAnsi="宋体" w:eastAsia="宋体" w:cs="宋体"/>
                <w:b/>
                <w:color w:val="auto"/>
                <w:sz w:val="28"/>
                <w:szCs w:val="28"/>
                <w:highlight w:val="none"/>
              </w:rPr>
            </w:pPr>
          </w:p>
        </w:tc>
        <w:tc>
          <w:tcPr>
            <w:tcW w:w="3241" w:type="dxa"/>
            <w:tcBorders>
              <w:top w:val="single" w:color="auto" w:sz="4" w:space="0"/>
              <w:left w:val="single" w:color="auto" w:sz="4" w:space="0"/>
              <w:bottom w:val="single" w:color="auto" w:sz="4" w:space="0"/>
              <w:right w:val="single" w:color="auto" w:sz="4" w:space="0"/>
            </w:tcBorders>
            <w:noWrap w:val="0"/>
            <w:vAlign w:val="top"/>
          </w:tcPr>
          <w:p w14:paraId="65641A7E">
            <w:pPr>
              <w:rPr>
                <w:rFonts w:hint="eastAsia" w:ascii="宋体" w:hAnsi="宋体" w:eastAsia="宋体" w:cs="宋体"/>
                <w:b/>
                <w:color w:val="auto"/>
                <w:sz w:val="28"/>
                <w:szCs w:val="28"/>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F9162E5">
            <w:pPr>
              <w:rPr>
                <w:rFonts w:hint="eastAsia" w:ascii="宋体" w:hAnsi="宋体" w:eastAsia="宋体" w:cs="宋体"/>
                <w:b/>
                <w:color w:val="auto"/>
                <w:sz w:val="28"/>
                <w:szCs w:val="28"/>
                <w:highlight w:val="none"/>
              </w:rPr>
            </w:pPr>
          </w:p>
        </w:tc>
        <w:tc>
          <w:tcPr>
            <w:tcW w:w="1100" w:type="dxa"/>
            <w:tcBorders>
              <w:top w:val="single" w:color="auto" w:sz="4" w:space="0"/>
              <w:left w:val="single" w:color="auto" w:sz="4" w:space="0"/>
              <w:bottom w:val="single" w:color="auto" w:sz="4" w:space="0"/>
              <w:right w:val="single" w:color="auto" w:sz="4" w:space="0"/>
            </w:tcBorders>
            <w:noWrap w:val="0"/>
            <w:vAlign w:val="center"/>
          </w:tcPr>
          <w:p w14:paraId="2BD7139C">
            <w:pPr>
              <w:rPr>
                <w:rFonts w:hint="eastAsia" w:ascii="宋体" w:hAnsi="宋体" w:eastAsia="宋体" w:cs="宋体"/>
                <w:b/>
                <w:color w:val="auto"/>
                <w:sz w:val="28"/>
                <w:szCs w:val="28"/>
                <w:highlight w:val="none"/>
              </w:rPr>
            </w:pPr>
          </w:p>
        </w:tc>
      </w:tr>
      <w:tr w14:paraId="4DCDF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6629" w:type="dxa"/>
            <w:gridSpan w:val="3"/>
            <w:tcBorders>
              <w:top w:val="single" w:color="auto" w:sz="4" w:space="0"/>
              <w:left w:val="single" w:color="auto" w:sz="4" w:space="0"/>
              <w:bottom w:val="single" w:color="auto" w:sz="4" w:space="0"/>
              <w:right w:val="single" w:color="auto" w:sz="4" w:space="0"/>
            </w:tcBorders>
            <w:noWrap w:val="0"/>
            <w:vAlign w:val="center"/>
          </w:tcPr>
          <w:p w14:paraId="1437E05A">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合计投标总报价</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3A876A19">
            <w:pPr>
              <w:rPr>
                <w:rFonts w:hint="eastAsia" w:ascii="宋体" w:hAnsi="宋体" w:eastAsia="宋体" w:cs="宋体"/>
                <w:b/>
                <w:color w:val="auto"/>
                <w:sz w:val="28"/>
                <w:szCs w:val="28"/>
                <w:highlight w:val="none"/>
              </w:rPr>
            </w:pPr>
          </w:p>
        </w:tc>
        <w:tc>
          <w:tcPr>
            <w:tcW w:w="1100" w:type="dxa"/>
            <w:tcBorders>
              <w:top w:val="single" w:color="auto" w:sz="4" w:space="0"/>
              <w:left w:val="single" w:color="auto" w:sz="4" w:space="0"/>
              <w:bottom w:val="single" w:color="auto" w:sz="4" w:space="0"/>
              <w:right w:val="single" w:color="auto" w:sz="4" w:space="0"/>
            </w:tcBorders>
            <w:noWrap w:val="0"/>
            <w:vAlign w:val="center"/>
          </w:tcPr>
          <w:p w14:paraId="40A7ECD7">
            <w:pPr>
              <w:rPr>
                <w:rFonts w:hint="eastAsia" w:ascii="宋体" w:hAnsi="宋体" w:eastAsia="宋体" w:cs="宋体"/>
                <w:b/>
                <w:color w:val="auto"/>
                <w:sz w:val="28"/>
                <w:szCs w:val="28"/>
                <w:highlight w:val="none"/>
              </w:rPr>
            </w:pPr>
          </w:p>
        </w:tc>
      </w:tr>
    </w:tbl>
    <w:p w14:paraId="2097148A">
      <w:pPr>
        <w:spacing w:line="360" w:lineRule="auto"/>
        <w:rPr>
          <w:rFonts w:hint="eastAsia" w:ascii="宋体" w:hAnsi="宋体" w:eastAsia="宋体" w:cs="宋体"/>
          <w:color w:val="auto"/>
          <w:sz w:val="28"/>
          <w:szCs w:val="28"/>
          <w:highlight w:val="none"/>
        </w:rPr>
      </w:pPr>
    </w:p>
    <w:p w14:paraId="5BB8314E">
      <w:pPr>
        <w:spacing w:line="360" w:lineRule="auto"/>
        <w:rPr>
          <w:rFonts w:hint="eastAsia" w:ascii="宋体" w:hAnsi="宋体" w:eastAsia="宋体" w:cs="宋体"/>
          <w:color w:val="auto"/>
          <w:sz w:val="28"/>
          <w:szCs w:val="28"/>
          <w:highlight w:val="none"/>
        </w:rPr>
      </w:pPr>
    </w:p>
    <w:p w14:paraId="7BFC5946">
      <w:pPr>
        <w:spacing w:line="360" w:lineRule="auto"/>
        <w:rPr>
          <w:rFonts w:hint="eastAsia" w:ascii="宋体" w:hAnsi="宋体" w:eastAsia="宋体" w:cs="宋体"/>
          <w:color w:val="auto"/>
          <w:sz w:val="28"/>
          <w:szCs w:val="28"/>
          <w:highlight w:val="none"/>
        </w:rPr>
      </w:pPr>
    </w:p>
    <w:p w14:paraId="38512AA9">
      <w:pPr>
        <w:spacing w:line="360" w:lineRule="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投标单位（盖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rPr>
        <w:t>章）：</w:t>
      </w:r>
      <w:r>
        <w:rPr>
          <w:rFonts w:hint="eastAsia" w:ascii="宋体" w:hAnsi="宋体" w:eastAsia="宋体" w:cs="宋体"/>
          <w:color w:val="auto"/>
          <w:sz w:val="28"/>
          <w:szCs w:val="28"/>
          <w:highlight w:val="none"/>
          <w:u w:val="single"/>
        </w:rPr>
        <w:t xml:space="preserve">                                 </w:t>
      </w:r>
    </w:p>
    <w:p w14:paraId="05577E2C">
      <w:pPr>
        <w:spacing w:line="360" w:lineRule="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法定代表人或授权委托人（签字或盖章）</w:t>
      </w:r>
      <w:r>
        <w:rPr>
          <w:rFonts w:hint="eastAsia" w:ascii="宋体" w:hAnsi="宋体" w:eastAsia="宋体" w:cs="宋体"/>
          <w:color w:val="auto"/>
          <w:sz w:val="28"/>
          <w:szCs w:val="28"/>
          <w:highlight w:val="none"/>
          <w:u w:val="single"/>
        </w:rPr>
        <w:t xml:space="preserve">                  </w:t>
      </w:r>
    </w:p>
    <w:p w14:paraId="3AC77BA3">
      <w:pPr>
        <w:spacing w:line="360" w:lineRule="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日期：</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14:paraId="38459877">
      <w:pPr>
        <w:spacing w:line="360" w:lineRule="auto"/>
        <w:rPr>
          <w:rFonts w:hint="eastAsia" w:ascii="宋体" w:hAnsi="宋体" w:eastAsia="宋体" w:cs="宋体"/>
          <w:color w:val="auto"/>
          <w:sz w:val="24"/>
          <w:highlight w:val="none"/>
          <w:u w:val="single"/>
        </w:rPr>
      </w:pPr>
    </w:p>
    <w:p w14:paraId="0CDB663C">
      <w:pPr>
        <w:spacing w:line="360" w:lineRule="auto"/>
        <w:rPr>
          <w:rFonts w:hint="eastAsia" w:ascii="宋体" w:hAnsi="宋体" w:eastAsia="宋体" w:cs="宋体"/>
          <w:b/>
          <w:color w:val="auto"/>
          <w:sz w:val="30"/>
          <w:szCs w:val="30"/>
          <w:highlight w:val="none"/>
        </w:rPr>
      </w:pPr>
    </w:p>
    <w:p w14:paraId="74E276C8">
      <w:pPr>
        <w:spacing w:line="360" w:lineRule="auto"/>
        <w:rPr>
          <w:rFonts w:hint="eastAsia" w:ascii="宋体" w:hAnsi="宋体" w:eastAsia="宋体" w:cs="宋体"/>
          <w:b/>
          <w:color w:val="auto"/>
          <w:szCs w:val="21"/>
          <w:highlight w:val="none"/>
        </w:rPr>
      </w:pPr>
    </w:p>
    <w:p w14:paraId="3C00E096">
      <w:pPr>
        <w:spacing w:line="360" w:lineRule="auto"/>
        <w:rPr>
          <w:rFonts w:hint="eastAsia" w:ascii="宋体" w:hAnsi="宋体" w:eastAsia="宋体" w:cs="宋体"/>
          <w:color w:val="auto"/>
          <w:highlight w:val="none"/>
        </w:rPr>
      </w:pPr>
    </w:p>
    <w:p w14:paraId="2A23D681">
      <w:pPr>
        <w:spacing w:line="360" w:lineRule="auto"/>
        <w:rPr>
          <w:rFonts w:hint="eastAsia" w:ascii="宋体" w:hAnsi="宋体" w:eastAsia="宋体" w:cs="宋体"/>
          <w:color w:val="auto"/>
          <w:sz w:val="30"/>
          <w:szCs w:val="30"/>
          <w:highlight w:val="none"/>
        </w:rPr>
      </w:pPr>
      <w:bookmarkStart w:id="200" w:name="_Toc499812033"/>
      <w:bookmarkStart w:id="201" w:name="_Toc13348"/>
      <w:bookmarkStart w:id="202" w:name="_Toc14901"/>
      <w:bookmarkStart w:id="203" w:name="_Toc11833"/>
      <w:bookmarkStart w:id="204" w:name="_Toc1357"/>
    </w:p>
    <w:p w14:paraId="4F04E0AE">
      <w:pPr>
        <w:numPr>
          <w:ilvl w:val="-1"/>
          <w:numId w:val="0"/>
        </w:numPr>
        <w:autoSpaceDE w:val="0"/>
        <w:autoSpaceDN w:val="0"/>
        <w:spacing w:beforeLines="50" w:afterLines="50" w:line="360" w:lineRule="auto"/>
        <w:ind w:right="-23"/>
        <w:jc w:val="left"/>
        <w:outlineLvl w:val="3"/>
        <w:rPr>
          <w:rFonts w:hint="eastAsia" w:ascii="宋体" w:hAnsi="宋体" w:eastAsia="宋体" w:cs="宋体"/>
          <w:b w:val="0"/>
          <w:bCs w:val="0"/>
          <w:color w:val="auto"/>
          <w:spacing w:val="2"/>
          <w:position w:val="-4"/>
          <w:sz w:val="30"/>
          <w:szCs w:val="30"/>
          <w:highlight w:val="none"/>
        </w:rPr>
      </w:pPr>
      <w:r>
        <w:rPr>
          <w:rFonts w:hint="eastAsia" w:ascii="宋体" w:hAnsi="宋体" w:eastAsia="宋体" w:cs="宋体"/>
          <w:color w:val="auto"/>
          <w:sz w:val="30"/>
          <w:szCs w:val="30"/>
          <w:highlight w:val="none"/>
        </w:rPr>
        <w:br w:type="page"/>
      </w:r>
      <w:r>
        <w:rPr>
          <w:rFonts w:hint="eastAsia" w:ascii="宋体" w:hAnsi="宋体" w:eastAsia="宋体" w:cs="宋体"/>
          <w:b w:val="0"/>
          <w:bCs w:val="0"/>
          <w:color w:val="auto"/>
          <w:spacing w:val="2"/>
          <w:position w:val="-4"/>
          <w:sz w:val="30"/>
          <w:szCs w:val="30"/>
          <w:highlight w:val="none"/>
          <w:lang w:val="en-US" w:eastAsia="zh-CN"/>
        </w:rPr>
        <w:t>五</w:t>
      </w:r>
      <w:r>
        <w:rPr>
          <w:rFonts w:hint="eastAsia" w:ascii="宋体" w:hAnsi="宋体" w:eastAsia="宋体" w:cs="宋体"/>
          <w:b w:val="0"/>
          <w:bCs w:val="0"/>
          <w:color w:val="auto"/>
          <w:spacing w:val="2"/>
          <w:position w:val="-4"/>
          <w:sz w:val="30"/>
          <w:szCs w:val="30"/>
          <w:highlight w:val="none"/>
          <w:lang w:eastAsia="zh-CN"/>
        </w:rPr>
        <w:t>、</w:t>
      </w:r>
      <w:r>
        <w:rPr>
          <w:rFonts w:hint="eastAsia" w:ascii="宋体" w:hAnsi="宋体" w:eastAsia="宋体" w:cs="宋体"/>
          <w:b w:val="0"/>
          <w:bCs w:val="0"/>
          <w:color w:val="auto"/>
          <w:spacing w:val="2"/>
          <w:position w:val="-4"/>
          <w:sz w:val="30"/>
          <w:szCs w:val="30"/>
          <w:highlight w:val="none"/>
        </w:rPr>
        <w:t>资格审查资料</w:t>
      </w:r>
    </w:p>
    <w:p w14:paraId="0589C6B4">
      <w:pPr>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b/>
          <w:bCs/>
          <w:color w:val="auto"/>
          <w:sz w:val="30"/>
          <w:szCs w:val="30"/>
          <w:highlight w:val="none"/>
        </w:rPr>
        <w:t>资格审查资料</w:t>
      </w:r>
    </w:p>
    <w:tbl>
      <w:tblPr>
        <w:tblStyle w:val="28"/>
        <w:tblW w:w="48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6233"/>
        <w:gridCol w:w="2033"/>
      </w:tblGrid>
      <w:tr w14:paraId="56A60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0" w:type="pct"/>
            <w:noWrap w:val="0"/>
            <w:vAlign w:val="center"/>
          </w:tcPr>
          <w:p w14:paraId="5DE52DA7">
            <w:pPr>
              <w:tabs>
                <w:tab w:val="left" w:pos="720"/>
              </w:tabs>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3256" w:type="pct"/>
            <w:noWrap w:val="0"/>
            <w:vAlign w:val="center"/>
          </w:tcPr>
          <w:p w14:paraId="29B9FB82">
            <w:pPr>
              <w:tabs>
                <w:tab w:val="left" w:pos="720"/>
              </w:tabs>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审查内容</w:t>
            </w:r>
          </w:p>
        </w:tc>
        <w:tc>
          <w:tcPr>
            <w:tcW w:w="1062" w:type="pct"/>
            <w:noWrap w:val="0"/>
            <w:vAlign w:val="center"/>
          </w:tcPr>
          <w:p w14:paraId="4EFB4445">
            <w:pPr>
              <w:tabs>
                <w:tab w:val="left" w:pos="720"/>
              </w:tabs>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页码</w:t>
            </w:r>
          </w:p>
        </w:tc>
      </w:tr>
      <w:tr w14:paraId="32690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0" w:type="pct"/>
            <w:noWrap w:val="0"/>
            <w:vAlign w:val="center"/>
          </w:tcPr>
          <w:p w14:paraId="787640FF">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256" w:type="pct"/>
            <w:noWrap w:val="0"/>
            <w:vAlign w:val="center"/>
          </w:tcPr>
          <w:p w14:paraId="6F63BF72">
            <w:pPr>
              <w:tabs>
                <w:tab w:val="left" w:pos="720"/>
              </w:tabs>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营业执照</w:t>
            </w:r>
          </w:p>
        </w:tc>
        <w:tc>
          <w:tcPr>
            <w:tcW w:w="1062" w:type="pct"/>
            <w:noWrap w:val="0"/>
            <w:vAlign w:val="center"/>
          </w:tcPr>
          <w:p w14:paraId="4FC85A47">
            <w:pPr>
              <w:tabs>
                <w:tab w:val="left" w:pos="720"/>
              </w:tabs>
              <w:snapToGrid w:val="0"/>
              <w:spacing w:line="360" w:lineRule="auto"/>
              <w:jc w:val="center"/>
              <w:rPr>
                <w:rFonts w:hint="eastAsia" w:ascii="宋体" w:hAnsi="宋体" w:eastAsia="宋体" w:cs="宋体"/>
                <w:color w:val="auto"/>
                <w:szCs w:val="21"/>
                <w:highlight w:val="none"/>
              </w:rPr>
            </w:pPr>
          </w:p>
        </w:tc>
      </w:tr>
      <w:tr w14:paraId="3EE6C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0" w:type="pct"/>
            <w:noWrap w:val="0"/>
            <w:vAlign w:val="center"/>
          </w:tcPr>
          <w:p w14:paraId="467B7DA8">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256" w:type="pct"/>
            <w:noWrap w:val="0"/>
            <w:vAlign w:val="center"/>
          </w:tcPr>
          <w:p w14:paraId="6BB25085">
            <w:pPr>
              <w:tabs>
                <w:tab w:val="left" w:pos="720"/>
              </w:tabs>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监理资质证书或</w:t>
            </w:r>
            <w:r>
              <w:rPr>
                <w:rFonts w:hint="eastAsia" w:ascii="宋体" w:hAnsi="宋体" w:eastAsia="宋体" w:cs="宋体"/>
                <w:color w:val="auto"/>
                <w:sz w:val="21"/>
                <w:szCs w:val="21"/>
                <w:highlight w:val="none"/>
                <w:lang w:val="en-US" w:eastAsia="zh-CN"/>
              </w:rPr>
              <w:t>已</w:t>
            </w:r>
            <w:r>
              <w:rPr>
                <w:rFonts w:hint="eastAsia" w:ascii="宋体" w:hAnsi="宋体" w:eastAsia="宋体" w:cs="宋体"/>
                <w:color w:val="auto"/>
                <w:sz w:val="21"/>
                <w:szCs w:val="21"/>
                <w:highlight w:val="none"/>
              </w:rPr>
              <w:t>办理资质延期的证明资料</w:t>
            </w:r>
          </w:p>
        </w:tc>
        <w:tc>
          <w:tcPr>
            <w:tcW w:w="1062" w:type="pct"/>
            <w:noWrap w:val="0"/>
            <w:vAlign w:val="center"/>
          </w:tcPr>
          <w:p w14:paraId="0221FD20">
            <w:pPr>
              <w:tabs>
                <w:tab w:val="left" w:pos="720"/>
              </w:tabs>
              <w:snapToGrid w:val="0"/>
              <w:spacing w:line="360" w:lineRule="auto"/>
              <w:jc w:val="center"/>
              <w:rPr>
                <w:rFonts w:hint="eastAsia" w:ascii="宋体" w:hAnsi="宋体" w:eastAsia="宋体" w:cs="宋体"/>
                <w:color w:val="auto"/>
                <w:szCs w:val="21"/>
                <w:highlight w:val="none"/>
              </w:rPr>
            </w:pPr>
          </w:p>
        </w:tc>
      </w:tr>
      <w:tr w14:paraId="7C062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0" w:type="pct"/>
            <w:noWrap w:val="0"/>
            <w:vAlign w:val="center"/>
          </w:tcPr>
          <w:p w14:paraId="07A1C5F0">
            <w:pPr>
              <w:tabs>
                <w:tab w:val="left" w:pos="720"/>
              </w:tabs>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3256" w:type="pct"/>
            <w:noWrap w:val="0"/>
            <w:vAlign w:val="center"/>
          </w:tcPr>
          <w:p w14:paraId="13636BFC">
            <w:pPr>
              <w:tabs>
                <w:tab w:val="left" w:pos="720"/>
              </w:tabs>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拟派项目总监理工程师资料</w:t>
            </w:r>
          </w:p>
        </w:tc>
        <w:tc>
          <w:tcPr>
            <w:tcW w:w="1062" w:type="pct"/>
            <w:noWrap w:val="0"/>
            <w:vAlign w:val="center"/>
          </w:tcPr>
          <w:p w14:paraId="3192421B">
            <w:pPr>
              <w:tabs>
                <w:tab w:val="left" w:pos="720"/>
              </w:tabs>
              <w:snapToGrid w:val="0"/>
              <w:spacing w:line="360" w:lineRule="auto"/>
              <w:jc w:val="center"/>
              <w:rPr>
                <w:rFonts w:hint="eastAsia" w:ascii="宋体" w:hAnsi="宋体" w:eastAsia="宋体" w:cs="宋体"/>
                <w:color w:val="auto"/>
                <w:szCs w:val="21"/>
                <w:highlight w:val="none"/>
              </w:rPr>
            </w:pPr>
          </w:p>
        </w:tc>
      </w:tr>
      <w:tr w14:paraId="4A27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0" w:type="pct"/>
            <w:noWrap w:val="0"/>
            <w:vAlign w:val="center"/>
          </w:tcPr>
          <w:p w14:paraId="5FA741FF">
            <w:pPr>
              <w:tabs>
                <w:tab w:val="left" w:pos="720"/>
              </w:tabs>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3256" w:type="pct"/>
            <w:noWrap w:val="0"/>
            <w:vAlign w:val="center"/>
          </w:tcPr>
          <w:p w14:paraId="68595FC6">
            <w:pPr>
              <w:tabs>
                <w:tab w:val="left" w:pos="720"/>
              </w:tabs>
              <w:snapToGrid w:val="0"/>
              <w:spacing w:line="360" w:lineRule="auto"/>
              <w:rPr>
                <w:rFonts w:hint="eastAsia" w:ascii="宋体" w:hAnsi="宋体" w:eastAsia="宋体" w:cs="宋体"/>
                <w:color w:val="auto"/>
                <w:szCs w:val="21"/>
                <w:highlight w:val="none"/>
              </w:rPr>
            </w:pPr>
            <w:r>
              <w:rPr>
                <w:rFonts w:hint="eastAsia" w:ascii="宋体" w:hAnsi="宋体"/>
                <w:color w:val="auto"/>
                <w:sz w:val="24"/>
                <w:szCs w:val="24"/>
              </w:rPr>
              <w:t>已完成过的类似工程监理业绩资料</w:t>
            </w:r>
          </w:p>
        </w:tc>
        <w:tc>
          <w:tcPr>
            <w:tcW w:w="1062" w:type="pct"/>
            <w:noWrap w:val="0"/>
            <w:vAlign w:val="center"/>
          </w:tcPr>
          <w:p w14:paraId="59A08A68">
            <w:pPr>
              <w:tabs>
                <w:tab w:val="left" w:pos="720"/>
              </w:tabs>
              <w:snapToGrid w:val="0"/>
              <w:spacing w:line="360" w:lineRule="auto"/>
              <w:jc w:val="center"/>
              <w:rPr>
                <w:rFonts w:hint="eastAsia" w:ascii="宋体" w:hAnsi="宋体" w:eastAsia="宋体" w:cs="宋体"/>
                <w:color w:val="auto"/>
                <w:szCs w:val="21"/>
                <w:highlight w:val="none"/>
              </w:rPr>
            </w:pPr>
          </w:p>
        </w:tc>
      </w:tr>
      <w:tr w14:paraId="07263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0" w:type="pct"/>
            <w:noWrap w:val="0"/>
            <w:vAlign w:val="center"/>
          </w:tcPr>
          <w:p w14:paraId="4559626B">
            <w:pPr>
              <w:tabs>
                <w:tab w:val="left" w:pos="720"/>
              </w:tabs>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3256" w:type="pct"/>
            <w:noWrap w:val="0"/>
            <w:vAlign w:val="center"/>
          </w:tcPr>
          <w:p w14:paraId="37338DFC">
            <w:pPr>
              <w:tabs>
                <w:tab w:val="left" w:pos="720"/>
              </w:tabs>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投标登记前，投标人须在广州市住建行业信用管理平台建立了企业信用档案及拟担任本工程总监理工程师须是本企业信用档案中的在册人员</w:t>
            </w:r>
          </w:p>
        </w:tc>
        <w:tc>
          <w:tcPr>
            <w:tcW w:w="1062" w:type="pct"/>
            <w:noWrap w:val="0"/>
            <w:vAlign w:val="center"/>
          </w:tcPr>
          <w:p w14:paraId="4B53B31E">
            <w:pPr>
              <w:tabs>
                <w:tab w:val="left" w:pos="720"/>
              </w:tabs>
              <w:snapToGrid w:val="0"/>
              <w:spacing w:line="360" w:lineRule="auto"/>
              <w:jc w:val="center"/>
              <w:rPr>
                <w:rFonts w:hint="eastAsia" w:ascii="宋体" w:hAnsi="宋体" w:eastAsia="宋体" w:cs="宋体"/>
                <w:color w:val="auto"/>
                <w:szCs w:val="21"/>
                <w:highlight w:val="none"/>
              </w:rPr>
            </w:pPr>
          </w:p>
        </w:tc>
      </w:tr>
      <w:tr w14:paraId="09BE4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0" w:type="pct"/>
            <w:noWrap w:val="0"/>
            <w:vAlign w:val="center"/>
          </w:tcPr>
          <w:p w14:paraId="09D4F785">
            <w:pPr>
              <w:tabs>
                <w:tab w:val="left" w:pos="720"/>
              </w:tabs>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3256" w:type="pct"/>
            <w:noWrap w:val="0"/>
            <w:vAlign w:val="center"/>
          </w:tcPr>
          <w:p w14:paraId="659ED7E9">
            <w:pPr>
              <w:tabs>
                <w:tab w:val="left" w:pos="720"/>
              </w:tabs>
              <w:snapToGrid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投标申请人声明（后附格式）</w:t>
            </w:r>
          </w:p>
        </w:tc>
        <w:tc>
          <w:tcPr>
            <w:tcW w:w="1062" w:type="pct"/>
            <w:noWrap w:val="0"/>
            <w:vAlign w:val="center"/>
          </w:tcPr>
          <w:p w14:paraId="66400D37">
            <w:pPr>
              <w:tabs>
                <w:tab w:val="left" w:pos="720"/>
              </w:tabs>
              <w:snapToGrid w:val="0"/>
              <w:spacing w:line="360" w:lineRule="auto"/>
              <w:jc w:val="center"/>
              <w:rPr>
                <w:rFonts w:hint="eastAsia" w:ascii="宋体" w:hAnsi="宋体" w:eastAsia="宋体" w:cs="宋体"/>
                <w:color w:val="auto"/>
                <w:szCs w:val="21"/>
                <w:highlight w:val="none"/>
              </w:rPr>
            </w:pPr>
          </w:p>
        </w:tc>
      </w:tr>
      <w:tr w14:paraId="567FB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0" w:type="pct"/>
            <w:noWrap w:val="0"/>
            <w:vAlign w:val="center"/>
          </w:tcPr>
          <w:p w14:paraId="02C50DDA">
            <w:pPr>
              <w:tabs>
                <w:tab w:val="left" w:pos="720"/>
              </w:tabs>
              <w:snapToGrid w:val="0"/>
              <w:spacing w:line="360" w:lineRule="auto"/>
              <w:jc w:val="center"/>
              <w:rPr>
                <w:rFonts w:hint="eastAsia" w:ascii="宋体" w:hAnsi="宋体" w:eastAsia="宋体" w:cs="宋体"/>
                <w:color w:val="auto"/>
                <w:szCs w:val="21"/>
                <w:highlight w:val="none"/>
              </w:rPr>
            </w:pPr>
          </w:p>
        </w:tc>
        <w:tc>
          <w:tcPr>
            <w:tcW w:w="3256" w:type="pct"/>
            <w:noWrap w:val="0"/>
            <w:vAlign w:val="center"/>
          </w:tcPr>
          <w:p w14:paraId="385EBEE3">
            <w:pPr>
              <w:tabs>
                <w:tab w:val="left" w:pos="720"/>
              </w:tabs>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62" w:type="pct"/>
            <w:noWrap w:val="0"/>
            <w:vAlign w:val="center"/>
          </w:tcPr>
          <w:p w14:paraId="3046E14C">
            <w:pPr>
              <w:tabs>
                <w:tab w:val="left" w:pos="720"/>
              </w:tabs>
              <w:snapToGrid w:val="0"/>
              <w:spacing w:line="360" w:lineRule="auto"/>
              <w:jc w:val="center"/>
              <w:rPr>
                <w:rFonts w:hint="eastAsia" w:ascii="宋体" w:hAnsi="宋体" w:eastAsia="宋体" w:cs="宋体"/>
                <w:color w:val="auto"/>
                <w:szCs w:val="21"/>
                <w:highlight w:val="none"/>
              </w:rPr>
            </w:pPr>
          </w:p>
        </w:tc>
      </w:tr>
    </w:tbl>
    <w:p w14:paraId="2A02A33F">
      <w:pPr>
        <w:spacing w:line="360" w:lineRule="auto"/>
        <w:rPr>
          <w:rFonts w:hint="eastAsia" w:ascii="宋体" w:hAnsi="宋体" w:eastAsia="宋体" w:cs="宋体"/>
          <w:color w:val="auto"/>
          <w:szCs w:val="21"/>
          <w:highlight w:val="none"/>
        </w:rPr>
      </w:pPr>
    </w:p>
    <w:p w14:paraId="60FD408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注：资格审查详细资料附于本表后，并标明页码。</w:t>
      </w:r>
    </w:p>
    <w:p w14:paraId="28DE6637">
      <w:pPr>
        <w:keepNext w:val="0"/>
        <w:keepLines w:val="0"/>
        <w:pageBreakBefore w:val="0"/>
        <w:kinsoku/>
        <w:wordWrap/>
        <w:overflowPunct/>
        <w:topLinePunct w:val="0"/>
        <w:autoSpaceDE/>
        <w:autoSpaceDN/>
        <w:bidi w:val="0"/>
        <w:adjustRightInd/>
        <w:spacing w:line="348" w:lineRule="auto"/>
        <w:ind w:firstLine="0" w:firstLineChars="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kern w:val="0"/>
          <w:sz w:val="28"/>
          <w:szCs w:val="28"/>
          <w:highlight w:val="none"/>
        </w:rPr>
        <w:t>投标申请人声明格式</w:t>
      </w:r>
    </w:p>
    <w:p w14:paraId="32314B94">
      <w:pPr>
        <w:keepNext w:val="0"/>
        <w:keepLines w:val="0"/>
        <w:pageBreakBefore w:val="0"/>
        <w:widowControl/>
        <w:kinsoku/>
        <w:wordWrap/>
        <w:overflowPunct/>
        <w:topLinePunct w:val="0"/>
        <w:autoSpaceDE/>
        <w:autoSpaceDN/>
        <w:bidi w:val="0"/>
        <w:adjustRightInd/>
        <w:snapToGrid/>
        <w:spacing w:before="95" w:beforeLines="30" w:after="95" w:afterLines="30" w:line="348" w:lineRule="auto"/>
        <w:ind w:right="-23" w:firstLine="0" w:firstLineChars="0"/>
        <w:jc w:val="center"/>
        <w:textAlignment w:val="auto"/>
        <w:outlineLvl w:val="9"/>
        <w:rPr>
          <w:rFonts w:hint="eastAsia" w:ascii="宋体" w:hAnsi="宋体" w:eastAsia="宋体" w:cs="宋体"/>
          <w:b w:val="0"/>
          <w:bCs w:val="0"/>
          <w:color w:val="auto"/>
          <w:kern w:val="2"/>
          <w:sz w:val="28"/>
          <w:szCs w:val="24"/>
          <w:highlight w:val="none"/>
        </w:rPr>
      </w:pPr>
      <w:r>
        <w:rPr>
          <w:rFonts w:hint="eastAsia" w:ascii="宋体" w:hAnsi="宋体" w:eastAsia="宋体" w:cs="宋体"/>
          <w:b w:val="0"/>
          <w:bCs w:val="0"/>
          <w:color w:val="auto"/>
          <w:kern w:val="2"/>
          <w:sz w:val="28"/>
          <w:szCs w:val="24"/>
          <w:highlight w:val="none"/>
        </w:rPr>
        <w:t>投标申请人声明</w:t>
      </w:r>
    </w:p>
    <w:p w14:paraId="33B8CB11">
      <w:pPr>
        <w:keepNext w:val="0"/>
        <w:keepLines w:val="0"/>
        <w:pageBreakBefore w:val="0"/>
        <w:kinsoku/>
        <w:wordWrap/>
        <w:overflowPunct/>
        <w:topLinePunct w:val="0"/>
        <w:autoSpaceDE/>
        <w:autoSpaceDN/>
        <w:bidi w:val="0"/>
        <w:adjustRightInd/>
        <w:snapToGrid w:val="0"/>
        <w:spacing w:line="348" w:lineRule="auto"/>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广州开发区建设和交通局、广州市黄埔区住房和建设局、本招标项目招标人及招标监管机构：</w:t>
      </w:r>
    </w:p>
    <w:p w14:paraId="6A2F4A9C">
      <w:pPr>
        <w:keepNext w:val="0"/>
        <w:keepLines w:val="0"/>
        <w:pageBreakBefore w:val="0"/>
        <w:kinsoku/>
        <w:wordWrap/>
        <w:overflowPunct/>
        <w:topLinePunct w:val="0"/>
        <w:autoSpaceDE/>
        <w:autoSpaceDN/>
        <w:bidi w:val="0"/>
        <w:adjustRightInd/>
        <w:snapToGrid w:val="0"/>
        <w:spacing w:line="348"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本公司就参加</w:t>
      </w:r>
      <w:r>
        <w:rPr>
          <w:rFonts w:hint="eastAsia" w:ascii="宋体" w:hAnsi="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投标工作，作出郑重声明：</w:t>
      </w:r>
    </w:p>
    <w:p w14:paraId="05E2681C">
      <w:pPr>
        <w:keepNext w:val="0"/>
        <w:keepLines w:val="0"/>
        <w:pageBreakBefore w:val="0"/>
        <w:kinsoku/>
        <w:wordWrap/>
        <w:overflowPunct/>
        <w:topLinePunct w:val="0"/>
        <w:autoSpaceDE/>
        <w:autoSpaceDN/>
        <w:bidi w:val="0"/>
        <w:adjustRightInd/>
        <w:snapToGrid w:val="0"/>
        <w:spacing w:line="348"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一、本公司保证投标登记材料及其后提供的一切材料都是真实的。如我司成为本项目中标候选人，我司同意并授权招标人将我司投标文件商务部分的人员、业绩、奖项等资料进行公开。</w:t>
      </w:r>
    </w:p>
    <w:p w14:paraId="57121163">
      <w:pPr>
        <w:keepNext w:val="0"/>
        <w:keepLines w:val="0"/>
        <w:pageBreakBefore w:val="0"/>
        <w:kinsoku/>
        <w:wordWrap/>
        <w:overflowPunct/>
        <w:topLinePunct w:val="0"/>
        <w:autoSpaceDE/>
        <w:autoSpaceDN/>
        <w:bidi w:val="0"/>
        <w:adjustRightInd/>
        <w:snapToGrid w:val="0"/>
        <w:spacing w:line="348"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二、本公司保证不与其他单位围标、串标，不出让投标资格，不向招标人或评标委员会成员行贿。</w:t>
      </w:r>
    </w:p>
    <w:p w14:paraId="3ECE2F73">
      <w:pPr>
        <w:keepNext w:val="0"/>
        <w:keepLines w:val="0"/>
        <w:pageBreakBefore w:val="0"/>
        <w:kinsoku/>
        <w:wordWrap/>
        <w:overflowPunct/>
        <w:topLinePunct w:val="0"/>
        <w:autoSpaceDE/>
        <w:autoSpaceDN/>
        <w:bidi w:val="0"/>
        <w:adjustRightInd/>
        <w:snapToGrid w:val="0"/>
        <w:spacing w:line="348"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三、本公司不存在招标文件第二章投标人须知第1.4.3项所规定的任何一种情形。</w:t>
      </w:r>
    </w:p>
    <w:p w14:paraId="787C81AC">
      <w:pPr>
        <w:keepNext w:val="0"/>
        <w:keepLines w:val="0"/>
        <w:pageBreakBefore w:val="0"/>
        <w:kinsoku/>
        <w:wordWrap/>
        <w:overflowPunct/>
        <w:topLinePunct w:val="0"/>
        <w:autoSpaceDE/>
        <w:autoSpaceDN/>
        <w:bidi w:val="0"/>
        <w:adjustRightInd/>
        <w:snapToGrid w:val="0"/>
        <w:spacing w:line="348"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四、本公司及其有隶属关系的机构，没有参加本项目招标文件的编写工作；本公司与本次招标的招标代理机构没有隶属关系或其他利害关系。</w:t>
      </w:r>
    </w:p>
    <w:p w14:paraId="1E41BBF1">
      <w:pPr>
        <w:keepNext w:val="0"/>
        <w:keepLines w:val="0"/>
        <w:pageBreakBefore w:val="0"/>
        <w:kinsoku/>
        <w:wordWrap/>
        <w:overflowPunct/>
        <w:topLinePunct w:val="0"/>
        <w:autoSpaceDE/>
        <w:autoSpaceDN/>
        <w:bidi w:val="0"/>
        <w:adjustRightInd/>
        <w:snapToGrid w:val="0"/>
        <w:spacing w:line="348"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五、本公司承诺，中标后严格执行安全生产相关管理规定。</w:t>
      </w:r>
    </w:p>
    <w:p w14:paraId="1E4DB497">
      <w:pPr>
        <w:keepNext w:val="0"/>
        <w:keepLines w:val="0"/>
        <w:pageBreakBefore w:val="0"/>
        <w:kinsoku/>
        <w:wordWrap/>
        <w:overflowPunct/>
        <w:topLinePunct w:val="0"/>
        <w:autoSpaceDE/>
        <w:autoSpaceDN/>
        <w:bidi w:val="0"/>
        <w:adjustRightInd/>
        <w:snapToGrid w:val="0"/>
        <w:spacing w:line="348"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六、本公司承诺，本公司及拟派项目负责人近2年未因与工程项目施工相关的车辆运输而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如核实存在上述情况，招标人有权取消本公司的中标资格。</w:t>
      </w:r>
    </w:p>
    <w:p w14:paraId="4C5B6469">
      <w:pPr>
        <w:keepNext w:val="0"/>
        <w:keepLines w:val="0"/>
        <w:pageBreakBefore w:val="0"/>
        <w:kinsoku/>
        <w:wordWrap/>
        <w:overflowPunct/>
        <w:topLinePunct w:val="0"/>
        <w:autoSpaceDE/>
        <w:autoSpaceDN/>
        <w:bidi w:val="0"/>
        <w:adjustRightInd/>
        <w:snapToGrid w:val="0"/>
        <w:spacing w:line="348"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七、本公司承诺，本公司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的单位或个体经营者运输。如核实存在上述情况，招标人有权取消本公司的中标资格。</w:t>
      </w:r>
    </w:p>
    <w:p w14:paraId="404C4BEF">
      <w:pPr>
        <w:snapToGrid w:val="0"/>
        <w:spacing w:line="348"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八、本公司承诺遵循公平公正、公开、诚实信用原则，如实投标，真实反映企业实力，公平竞争，不弄虚作假，不以低于监理企业成本价竞标而降低监理服务质量，不与任何建设单位订立违背监理企业成本取费标准及相关规定的“阴阳合同”进行恶性竞争，扰乱市场秩序，不与其他单位串通投标或以行贿手段谋取中标，不出借资质、转包或违法分包监理业务。</w:t>
      </w:r>
    </w:p>
    <w:p w14:paraId="36FFCC94">
      <w:pPr>
        <w:keepNext w:val="0"/>
        <w:keepLines w:val="0"/>
        <w:pageBreakBefore w:val="0"/>
        <w:widowControl/>
        <w:shd w:val="clear" w:color="auto" w:fill="FFFFFF"/>
        <w:kinsoku/>
        <w:wordWrap/>
        <w:overflowPunct/>
        <w:topLinePunct w:val="0"/>
        <w:autoSpaceDE/>
        <w:autoSpaceDN/>
        <w:bidi w:val="0"/>
        <w:adjustRightInd/>
        <w:spacing w:line="348" w:lineRule="auto"/>
        <w:ind w:firstLine="525" w:firstLineChars="25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本公司违反上述保证，或本声明陈述与事实不符，经查实，本公司愿意接受公开通报，承担由此带来的法律后果，并愿意停止参加广州市行政区域内的招标投标活动三个月。</w:t>
      </w:r>
    </w:p>
    <w:p w14:paraId="43F0C044">
      <w:pPr>
        <w:keepNext w:val="0"/>
        <w:keepLines w:val="0"/>
        <w:pageBreakBefore w:val="0"/>
        <w:widowControl/>
        <w:shd w:val="clear" w:color="auto" w:fill="FFFFFF"/>
        <w:kinsoku/>
        <w:wordWrap/>
        <w:overflowPunct/>
        <w:topLinePunct w:val="0"/>
        <w:autoSpaceDE/>
        <w:autoSpaceDN/>
        <w:bidi w:val="0"/>
        <w:adjustRightInd/>
        <w:spacing w:line="348"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特此声明。</w:t>
      </w:r>
    </w:p>
    <w:p w14:paraId="60A55435">
      <w:pPr>
        <w:keepNext w:val="0"/>
        <w:keepLines w:val="0"/>
        <w:pageBreakBefore w:val="0"/>
        <w:kinsoku/>
        <w:wordWrap/>
        <w:overflowPunct/>
        <w:topLinePunct w:val="0"/>
        <w:autoSpaceDE/>
        <w:autoSpaceDN/>
        <w:bidi w:val="0"/>
        <w:adjustRightInd/>
        <w:spacing w:line="348" w:lineRule="auto"/>
        <w:ind w:firstLine="4305" w:firstLineChars="205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声明企业：</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(企业公章)</w:t>
      </w:r>
    </w:p>
    <w:p w14:paraId="2A325DDC">
      <w:pPr>
        <w:keepNext w:val="0"/>
        <w:keepLines w:val="0"/>
        <w:pageBreakBefore w:val="0"/>
        <w:kinsoku/>
        <w:wordWrap/>
        <w:overflowPunct/>
        <w:topLinePunct w:val="0"/>
        <w:autoSpaceDE/>
        <w:autoSpaceDN/>
        <w:bidi w:val="0"/>
        <w:adjustRightInd/>
        <w:spacing w:line="348" w:lineRule="auto"/>
        <w:ind w:firstLine="4305" w:firstLineChars="205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项目总监理工程师：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（签字或盖章） </w:t>
      </w:r>
    </w:p>
    <w:p w14:paraId="1AD707DE">
      <w:pPr>
        <w:keepNext w:val="0"/>
        <w:keepLines w:val="0"/>
        <w:pageBreakBefore w:val="0"/>
        <w:kinsoku/>
        <w:wordWrap/>
        <w:overflowPunct/>
        <w:topLinePunct w:val="0"/>
        <w:autoSpaceDE/>
        <w:autoSpaceDN/>
        <w:bidi w:val="0"/>
        <w:adjustRightInd/>
        <w:spacing w:line="348" w:lineRule="auto"/>
        <w:ind w:firstLine="4305" w:firstLineChars="2050"/>
        <w:textAlignment w:val="auto"/>
        <w:rPr>
          <w:rFonts w:hint="eastAsia" w:ascii="宋体" w:hAnsi="宋体" w:eastAsia="宋体" w:cs="宋体"/>
          <w:color w:val="auto"/>
          <w:kern w:val="0"/>
          <w:szCs w:val="21"/>
          <w:highlight w:val="none"/>
          <w:u w:val="none"/>
          <w:lang w:val="en-US" w:eastAsia="zh-CN"/>
        </w:rPr>
      </w:pPr>
      <w:r>
        <w:rPr>
          <w:rFonts w:hint="eastAsia" w:ascii="宋体" w:hAnsi="宋体" w:eastAsia="宋体" w:cs="宋体"/>
          <w:color w:val="auto"/>
          <w:kern w:val="0"/>
          <w:szCs w:val="21"/>
          <w:highlight w:val="none"/>
        </w:rPr>
        <w:t>法定代表人：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(签字或盖章)</w:t>
      </w:r>
    </w:p>
    <w:p w14:paraId="622D858A">
      <w:pPr>
        <w:keepNext w:val="0"/>
        <w:keepLines w:val="0"/>
        <w:pageBreakBefore w:val="0"/>
        <w:kinsoku/>
        <w:wordWrap/>
        <w:overflowPunct/>
        <w:topLinePunct w:val="0"/>
        <w:autoSpaceDE/>
        <w:autoSpaceDN/>
        <w:bidi w:val="0"/>
        <w:adjustRightInd/>
        <w:spacing w:line="348" w:lineRule="auto"/>
        <w:ind w:firstLine="4305" w:firstLineChars="205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u w:val="none"/>
          <w:lang w:val="en-US" w:eastAsia="zh-CN"/>
        </w:rPr>
        <w:t>日期：</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673B0E89">
      <w:pPr>
        <w:spacing w:line="360" w:lineRule="auto"/>
        <w:ind w:firstLine="3780" w:firstLineChars="1800"/>
        <w:rPr>
          <w:rFonts w:hint="eastAsia" w:ascii="宋体" w:hAnsi="宋体" w:eastAsia="宋体" w:cs="宋体"/>
          <w:color w:val="auto"/>
          <w:szCs w:val="21"/>
          <w:highlight w:val="none"/>
        </w:rPr>
        <w:sectPr>
          <w:pgSz w:w="11905" w:h="16838"/>
          <w:pgMar w:top="1440" w:right="1080" w:bottom="1440" w:left="1080" w:header="850"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66CEE7B0">
      <w:pPr>
        <w:autoSpaceDE w:val="0"/>
        <w:autoSpaceDN w:val="0"/>
        <w:spacing w:before="0" w:beforeLines="50" w:after="0" w:afterLines="50" w:line="360" w:lineRule="auto"/>
        <w:ind w:right="-23"/>
        <w:jc w:val="both"/>
        <w:outlineLvl w:val="3"/>
        <w:rPr>
          <w:rFonts w:hint="eastAsia" w:ascii="宋体" w:hAnsi="宋体" w:eastAsia="宋体" w:cs="宋体"/>
          <w:color w:val="auto"/>
          <w:spacing w:val="2"/>
          <w:position w:val="-4"/>
          <w:sz w:val="30"/>
          <w:szCs w:val="30"/>
          <w:highlight w:val="none"/>
        </w:rPr>
      </w:pPr>
      <w:bookmarkStart w:id="205" w:name="_Toc29960"/>
      <w:bookmarkStart w:id="206" w:name="_Toc11380"/>
      <w:bookmarkStart w:id="207" w:name="_Toc24784"/>
      <w:bookmarkStart w:id="208" w:name="_Toc8313"/>
      <w:r>
        <w:rPr>
          <w:rFonts w:hint="eastAsia" w:ascii="宋体" w:hAnsi="宋体" w:eastAsia="宋体" w:cs="宋体"/>
          <w:color w:val="auto"/>
          <w:spacing w:val="2"/>
          <w:position w:val="-4"/>
          <w:sz w:val="30"/>
          <w:szCs w:val="30"/>
          <w:highlight w:val="none"/>
          <w:lang w:val="en-US" w:eastAsia="zh-CN"/>
        </w:rPr>
        <w:t>六</w:t>
      </w:r>
      <w:r>
        <w:rPr>
          <w:rFonts w:hint="eastAsia" w:ascii="宋体" w:hAnsi="宋体" w:eastAsia="宋体" w:cs="宋体"/>
          <w:color w:val="auto"/>
          <w:spacing w:val="2"/>
          <w:position w:val="-4"/>
          <w:sz w:val="30"/>
          <w:szCs w:val="30"/>
          <w:highlight w:val="none"/>
        </w:rPr>
        <w:t>、监理大纲</w:t>
      </w:r>
    </w:p>
    <w:p w14:paraId="66A96B15">
      <w:pPr>
        <w:widowControl/>
        <w:spacing w:before="95" w:beforeLines="30" w:after="95" w:afterLines="30" w:line="360" w:lineRule="auto"/>
        <w:ind w:right="-23"/>
        <w:jc w:val="center"/>
        <w:outlineLvl w:val="9"/>
        <w:rPr>
          <w:rFonts w:hint="eastAsia" w:ascii="宋体" w:hAnsi="宋体" w:eastAsia="宋体" w:cs="宋体"/>
          <w:b w:val="0"/>
          <w:bCs w:val="0"/>
          <w:color w:val="auto"/>
          <w:sz w:val="28"/>
          <w:szCs w:val="24"/>
          <w:highlight w:val="none"/>
        </w:rPr>
      </w:pPr>
      <w:r>
        <w:rPr>
          <w:rFonts w:hint="eastAsia" w:ascii="宋体" w:hAnsi="宋体" w:eastAsia="宋体" w:cs="宋体"/>
          <w:b w:val="0"/>
          <w:bCs w:val="0"/>
          <w:color w:val="auto"/>
          <w:sz w:val="28"/>
          <w:szCs w:val="24"/>
          <w:highlight w:val="none"/>
        </w:rPr>
        <w:t>监理大纲</w:t>
      </w:r>
    </w:p>
    <w:p w14:paraId="5CC52820">
      <w:pPr>
        <w:widowControl/>
        <w:spacing w:before="95" w:beforeLines="30" w:after="95" w:afterLines="30" w:line="360" w:lineRule="auto"/>
        <w:ind w:right="-23"/>
        <w:jc w:val="center"/>
        <w:outlineLvl w:val="9"/>
        <w:rPr>
          <w:rFonts w:hint="eastAsia" w:ascii="宋体" w:hAnsi="宋体" w:eastAsia="宋体" w:cs="宋体"/>
          <w:b w:val="0"/>
          <w:bCs w:val="0"/>
          <w:color w:val="auto"/>
          <w:sz w:val="28"/>
          <w:szCs w:val="24"/>
          <w:highlight w:val="none"/>
        </w:rPr>
      </w:pPr>
      <w:r>
        <w:rPr>
          <w:rFonts w:hint="eastAsia" w:ascii="宋体" w:hAnsi="宋体" w:eastAsia="宋体" w:cs="宋体"/>
          <w:b w:val="0"/>
          <w:bCs w:val="0"/>
          <w:color w:val="auto"/>
          <w:sz w:val="28"/>
          <w:szCs w:val="24"/>
          <w:highlight w:val="none"/>
        </w:rPr>
        <w:t>（格式自定）</w:t>
      </w:r>
    </w:p>
    <w:p w14:paraId="74CA67A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编制要求：</w:t>
      </w:r>
    </w:p>
    <w:p w14:paraId="22D19C31">
      <w:pPr>
        <w:spacing w:line="360" w:lineRule="auto"/>
        <w:ind w:firstLine="824" w:firstLineChars="400"/>
        <w:rPr>
          <w:rFonts w:hint="eastAsia" w:ascii="宋体" w:hAnsi="宋体" w:eastAsia="宋体" w:cs="宋体"/>
          <w:color w:val="auto"/>
          <w:szCs w:val="21"/>
          <w:highlight w:val="none"/>
        </w:rPr>
      </w:pPr>
      <w:r>
        <w:rPr>
          <w:rFonts w:hint="eastAsia" w:ascii="宋体" w:hAnsi="宋体" w:eastAsia="宋体" w:cs="宋体"/>
          <w:color w:val="auto"/>
          <w:spacing w:val="-2"/>
          <w:szCs w:val="21"/>
          <w:highlight w:val="none"/>
        </w:rPr>
        <w:t>1）监理范围、监理内容、监理依据、监理工作目标；</w:t>
      </w:r>
    </w:p>
    <w:p w14:paraId="21535CA8">
      <w:pPr>
        <w:spacing w:line="360" w:lineRule="auto"/>
        <w:ind w:firstLine="824" w:firstLineChars="400"/>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2）现场项目监理人员架构表及人员进场计划、岗位职责；</w:t>
      </w:r>
    </w:p>
    <w:p w14:paraId="5283DDCF">
      <w:pPr>
        <w:spacing w:line="360" w:lineRule="auto"/>
        <w:ind w:firstLine="824" w:firstLineChars="400"/>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lang w:val="en-US" w:eastAsia="zh-CN"/>
        </w:rPr>
        <w:t>3</w:t>
      </w:r>
      <w:r>
        <w:rPr>
          <w:rFonts w:hint="eastAsia" w:ascii="宋体" w:hAnsi="宋体" w:eastAsia="宋体" w:cs="宋体"/>
          <w:color w:val="auto"/>
          <w:spacing w:val="-2"/>
          <w:szCs w:val="21"/>
          <w:highlight w:val="none"/>
        </w:rPr>
        <w:t>）详细论述拟在本工程监理过程中进行控制（质量、进度、造价、安全、环保等）、管理（合同、信息等）、协调所采用的手段、方法和措施；</w:t>
      </w:r>
    </w:p>
    <w:p w14:paraId="2215BE4F">
      <w:pPr>
        <w:spacing w:line="360" w:lineRule="auto"/>
        <w:ind w:firstLine="824" w:firstLineChars="400"/>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lang w:val="en-US" w:eastAsia="zh-CN"/>
        </w:rPr>
        <w:t>4</w:t>
      </w:r>
      <w:r>
        <w:rPr>
          <w:rFonts w:hint="eastAsia" w:ascii="宋体" w:hAnsi="宋体" w:eastAsia="宋体" w:cs="宋体"/>
          <w:color w:val="auto"/>
          <w:spacing w:val="-2"/>
          <w:szCs w:val="21"/>
          <w:highlight w:val="none"/>
        </w:rPr>
        <w:t>）工程验收、移交、保修的管理；工程进度款、工程结算的管理；会议制度；</w:t>
      </w:r>
    </w:p>
    <w:p w14:paraId="6B8B01D6">
      <w:pPr>
        <w:spacing w:line="360" w:lineRule="auto"/>
        <w:ind w:firstLine="824" w:firstLineChars="400"/>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lang w:val="en-US" w:eastAsia="zh-CN"/>
        </w:rPr>
        <w:t>5</w:t>
      </w:r>
      <w:r>
        <w:rPr>
          <w:rFonts w:hint="eastAsia" w:ascii="宋体" w:hAnsi="宋体" w:eastAsia="宋体" w:cs="宋体"/>
          <w:color w:val="auto"/>
          <w:spacing w:val="-2"/>
          <w:szCs w:val="21"/>
          <w:highlight w:val="none"/>
        </w:rPr>
        <w:t>）针对本工程的难点、重点分析及提出相应的监理手段和措施。以及有价值的建议、意见（包括工程施工技术措施、建构筑物保护措施、文明施工等）及其处理措施；</w:t>
      </w:r>
    </w:p>
    <w:p w14:paraId="420A7574">
      <w:pPr>
        <w:spacing w:line="360" w:lineRule="auto"/>
        <w:ind w:left="612" w:leftChars="200" w:right="672" w:rightChars="320" w:hanging="192" w:hangingChars="64"/>
        <w:jc w:val="center"/>
        <w:rPr>
          <w:rFonts w:hint="eastAsia" w:ascii="宋体" w:hAnsi="宋体" w:eastAsia="宋体" w:cs="宋体"/>
          <w:color w:val="auto"/>
          <w:sz w:val="30"/>
          <w:szCs w:val="30"/>
          <w:highlight w:val="none"/>
        </w:rPr>
      </w:pPr>
    </w:p>
    <w:p w14:paraId="1D899DC3">
      <w:pPr>
        <w:spacing w:line="360" w:lineRule="auto"/>
        <w:ind w:left="612" w:leftChars="200" w:right="672" w:rightChars="320" w:hanging="192" w:hangingChars="64"/>
        <w:jc w:val="center"/>
        <w:rPr>
          <w:rFonts w:hint="eastAsia" w:ascii="宋体" w:hAnsi="宋体" w:eastAsia="宋体" w:cs="宋体"/>
          <w:color w:val="auto"/>
          <w:sz w:val="30"/>
          <w:szCs w:val="30"/>
          <w:highlight w:val="none"/>
        </w:rPr>
      </w:pPr>
    </w:p>
    <w:p w14:paraId="5FD2C0EE">
      <w:pPr>
        <w:spacing w:line="360" w:lineRule="auto"/>
        <w:ind w:left="612" w:leftChars="200" w:right="672" w:rightChars="320" w:hanging="192" w:hangingChars="64"/>
        <w:jc w:val="center"/>
        <w:rPr>
          <w:rFonts w:hint="eastAsia" w:ascii="宋体" w:hAnsi="宋体" w:eastAsia="宋体" w:cs="宋体"/>
          <w:color w:val="auto"/>
          <w:sz w:val="30"/>
          <w:szCs w:val="30"/>
          <w:highlight w:val="none"/>
        </w:rPr>
      </w:pPr>
    </w:p>
    <w:p w14:paraId="554F29A3">
      <w:pPr>
        <w:spacing w:line="360" w:lineRule="auto"/>
        <w:ind w:left="612" w:leftChars="200" w:hanging="192" w:hangingChars="64"/>
        <w:jc w:val="center"/>
        <w:rPr>
          <w:rFonts w:hint="eastAsia" w:ascii="宋体" w:hAnsi="宋体" w:eastAsia="宋体" w:cs="宋体"/>
          <w:color w:val="auto"/>
          <w:sz w:val="30"/>
          <w:szCs w:val="30"/>
          <w:highlight w:val="none"/>
        </w:rPr>
      </w:pPr>
    </w:p>
    <w:p w14:paraId="2F95A7E7">
      <w:pPr>
        <w:autoSpaceDE w:val="0"/>
        <w:autoSpaceDN w:val="0"/>
        <w:spacing w:beforeLines="50" w:afterLines="50" w:line="360" w:lineRule="auto"/>
        <w:ind w:right="-23"/>
        <w:jc w:val="left"/>
        <w:outlineLvl w:val="3"/>
        <w:rPr>
          <w:rFonts w:hint="eastAsia" w:ascii="宋体" w:hAnsi="宋体" w:eastAsia="宋体" w:cs="宋体"/>
          <w:color w:val="auto"/>
          <w:spacing w:val="2"/>
          <w:position w:val="-4"/>
          <w:sz w:val="30"/>
          <w:szCs w:val="30"/>
          <w:highlight w:val="none"/>
        </w:rPr>
      </w:pPr>
      <w:r>
        <w:rPr>
          <w:rFonts w:hint="eastAsia" w:ascii="宋体" w:hAnsi="宋体" w:eastAsia="宋体" w:cs="宋体"/>
          <w:color w:val="auto"/>
          <w:sz w:val="30"/>
          <w:szCs w:val="30"/>
          <w:highlight w:val="none"/>
        </w:rPr>
        <w:br w:type="page"/>
      </w:r>
      <w:r>
        <w:rPr>
          <w:rFonts w:hint="eastAsia" w:ascii="宋体" w:hAnsi="宋体" w:eastAsia="宋体" w:cs="宋体"/>
          <w:b w:val="0"/>
          <w:bCs w:val="0"/>
          <w:color w:val="auto"/>
          <w:spacing w:val="2"/>
          <w:position w:val="-4"/>
          <w:sz w:val="30"/>
          <w:szCs w:val="30"/>
          <w:highlight w:val="none"/>
          <w:lang w:val="en-US" w:eastAsia="zh-CN"/>
        </w:rPr>
        <w:t>七</w:t>
      </w:r>
      <w:r>
        <w:rPr>
          <w:rFonts w:hint="eastAsia" w:ascii="宋体" w:hAnsi="宋体" w:eastAsia="宋体" w:cs="宋体"/>
          <w:b w:val="0"/>
          <w:bCs w:val="0"/>
          <w:color w:val="auto"/>
          <w:spacing w:val="2"/>
          <w:position w:val="-4"/>
          <w:sz w:val="30"/>
          <w:szCs w:val="30"/>
          <w:highlight w:val="none"/>
        </w:rPr>
        <w:t>、公司简介</w:t>
      </w:r>
    </w:p>
    <w:p w14:paraId="0A4C08E8">
      <w:pPr>
        <w:widowControl/>
        <w:spacing w:before="95" w:beforeLines="30" w:after="95" w:afterLines="30" w:line="360" w:lineRule="auto"/>
        <w:ind w:right="-23"/>
        <w:jc w:val="center"/>
        <w:outlineLvl w:val="9"/>
        <w:rPr>
          <w:rFonts w:hint="eastAsia" w:ascii="宋体" w:hAnsi="宋体" w:eastAsia="宋体" w:cs="宋体"/>
          <w:b w:val="0"/>
          <w:bCs w:val="0"/>
          <w:color w:val="auto"/>
          <w:sz w:val="28"/>
          <w:szCs w:val="24"/>
          <w:highlight w:val="none"/>
        </w:rPr>
      </w:pPr>
      <w:r>
        <w:rPr>
          <w:rFonts w:hint="eastAsia" w:ascii="宋体" w:hAnsi="宋体" w:eastAsia="宋体" w:cs="宋体"/>
          <w:b w:val="0"/>
          <w:bCs w:val="0"/>
          <w:color w:val="auto"/>
          <w:sz w:val="28"/>
          <w:szCs w:val="24"/>
          <w:highlight w:val="none"/>
        </w:rPr>
        <w:t>公司简介</w:t>
      </w:r>
    </w:p>
    <w:p w14:paraId="38146408">
      <w:pPr>
        <w:widowControl/>
        <w:spacing w:before="95" w:beforeLines="30" w:after="95" w:afterLines="30" w:line="360" w:lineRule="auto"/>
        <w:ind w:right="-23"/>
        <w:jc w:val="center"/>
        <w:outlineLvl w:val="9"/>
        <w:rPr>
          <w:rFonts w:hint="eastAsia" w:ascii="宋体" w:hAnsi="宋体" w:eastAsia="宋体" w:cs="宋体"/>
          <w:b w:val="0"/>
          <w:bCs w:val="0"/>
          <w:color w:val="auto"/>
          <w:sz w:val="28"/>
          <w:szCs w:val="24"/>
          <w:highlight w:val="none"/>
        </w:rPr>
      </w:pPr>
      <w:r>
        <w:rPr>
          <w:rFonts w:hint="eastAsia" w:ascii="宋体" w:hAnsi="宋体" w:eastAsia="宋体" w:cs="宋体"/>
          <w:b w:val="0"/>
          <w:bCs w:val="0"/>
          <w:color w:val="auto"/>
          <w:sz w:val="28"/>
          <w:szCs w:val="24"/>
          <w:highlight w:val="none"/>
        </w:rPr>
        <w:t>（格式自定）</w:t>
      </w:r>
    </w:p>
    <w:p w14:paraId="558A4535">
      <w:pPr>
        <w:spacing w:line="360" w:lineRule="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编制要求：</w:t>
      </w:r>
    </w:p>
    <w:p w14:paraId="729317B8">
      <w:pPr>
        <w:spacing w:line="360" w:lineRule="auto"/>
        <w:ind w:firstLine="824" w:firstLineChars="400"/>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1）公司组织构架；</w:t>
      </w:r>
    </w:p>
    <w:p w14:paraId="4BDF0672">
      <w:pPr>
        <w:spacing w:line="360" w:lineRule="auto"/>
        <w:ind w:firstLine="824" w:firstLineChars="400"/>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2）公司法人营业执照及监理资质证书；</w:t>
      </w:r>
    </w:p>
    <w:p w14:paraId="0BC43353">
      <w:pPr>
        <w:spacing w:line="360" w:lineRule="auto"/>
        <w:ind w:firstLine="824" w:firstLineChars="400"/>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3）</w:t>
      </w:r>
      <w:r>
        <w:rPr>
          <w:rFonts w:hint="eastAsia" w:ascii="宋体" w:hAnsi="宋体" w:cs="宋体"/>
          <w:color w:val="auto"/>
          <w:spacing w:val="-2"/>
          <w:szCs w:val="21"/>
          <w:highlight w:val="none"/>
          <w:lang w:val="en-US" w:eastAsia="zh-CN"/>
        </w:rPr>
        <w:t>2021</w:t>
      </w:r>
      <w:r>
        <w:rPr>
          <w:rFonts w:hint="eastAsia" w:ascii="宋体" w:hAnsi="宋体" w:eastAsia="宋体" w:cs="宋体"/>
          <w:color w:val="auto"/>
          <w:spacing w:val="-2"/>
          <w:szCs w:val="21"/>
          <w:highlight w:val="none"/>
        </w:rPr>
        <w:t>年1月1日至今主要类似监理项目的业绩及获奖情况（需同时提供①中标通知书或免招标相关证明、②监理合同、③竣工验收报告或竣工验收证明等）；</w:t>
      </w:r>
    </w:p>
    <w:p w14:paraId="6139548A">
      <w:pPr>
        <w:spacing w:line="360" w:lineRule="auto"/>
        <w:ind w:firstLine="824" w:firstLineChars="400"/>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4）</w:t>
      </w:r>
      <w:r>
        <w:rPr>
          <w:rFonts w:hint="eastAsia" w:ascii="宋体" w:hAnsi="宋体" w:eastAsia="宋体" w:cs="宋体"/>
          <w:color w:val="auto"/>
          <w:spacing w:val="-2"/>
          <w:szCs w:val="21"/>
          <w:highlight w:val="none"/>
          <w:lang w:val="en-US" w:eastAsia="zh-CN"/>
        </w:rPr>
        <w:t>监理项目获奖情况（需提供获奖证书等证明文件）</w:t>
      </w:r>
      <w:r>
        <w:rPr>
          <w:rFonts w:hint="eastAsia" w:ascii="宋体" w:hAnsi="宋体" w:eastAsia="宋体" w:cs="宋体"/>
          <w:color w:val="auto"/>
          <w:spacing w:val="-2"/>
          <w:szCs w:val="21"/>
          <w:highlight w:val="none"/>
        </w:rPr>
        <w:t>；</w:t>
      </w:r>
    </w:p>
    <w:p w14:paraId="13DE3784">
      <w:pPr>
        <w:spacing w:line="360" w:lineRule="auto"/>
        <w:ind w:firstLine="824" w:firstLineChars="400"/>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lang w:val="en-US" w:eastAsia="zh-CN"/>
        </w:rPr>
        <w:t>5</w:t>
      </w:r>
      <w:r>
        <w:rPr>
          <w:rFonts w:hint="eastAsia" w:ascii="宋体" w:hAnsi="宋体" w:eastAsia="宋体" w:cs="宋体"/>
          <w:color w:val="auto"/>
          <w:spacing w:val="-2"/>
          <w:szCs w:val="21"/>
          <w:highlight w:val="none"/>
        </w:rPr>
        <w:t>）其它证明公司现有实力的材料（如管理体系认证</w:t>
      </w:r>
      <w:r>
        <w:rPr>
          <w:rFonts w:hint="eastAsia" w:ascii="宋体" w:hAnsi="宋体" w:eastAsia="宋体" w:cs="宋体"/>
          <w:color w:val="auto"/>
          <w:spacing w:val="-2"/>
          <w:szCs w:val="21"/>
          <w:highlight w:val="none"/>
          <w:lang w:eastAsia="zh-CN"/>
        </w:rPr>
        <w:t>、</w:t>
      </w:r>
      <w:r>
        <w:rPr>
          <w:rFonts w:hint="eastAsia" w:ascii="宋体" w:hAnsi="宋体" w:eastAsia="宋体" w:cs="宋体"/>
          <w:color w:val="auto"/>
          <w:spacing w:val="-2"/>
          <w:szCs w:val="21"/>
          <w:highlight w:val="none"/>
          <w:lang w:val="en-US" w:eastAsia="zh-CN"/>
        </w:rPr>
        <w:t>企业信誉</w:t>
      </w:r>
      <w:r>
        <w:rPr>
          <w:rFonts w:hint="eastAsia" w:ascii="宋体" w:hAnsi="宋体" w:eastAsia="宋体" w:cs="宋体"/>
          <w:color w:val="auto"/>
          <w:spacing w:val="-2"/>
          <w:szCs w:val="21"/>
          <w:highlight w:val="none"/>
        </w:rPr>
        <w:t>等）。</w:t>
      </w:r>
    </w:p>
    <w:p w14:paraId="08137714">
      <w:pPr>
        <w:autoSpaceDE w:val="0"/>
        <w:autoSpaceDN w:val="0"/>
        <w:spacing w:beforeLines="50" w:afterLines="50" w:line="360" w:lineRule="auto"/>
        <w:ind w:right="-23"/>
        <w:jc w:val="left"/>
        <w:outlineLvl w:val="3"/>
        <w:rPr>
          <w:rFonts w:hint="eastAsia" w:ascii="宋体" w:hAnsi="宋体" w:eastAsia="宋体" w:cs="宋体"/>
          <w:b w:val="0"/>
          <w:bCs w:val="0"/>
          <w:color w:val="auto"/>
          <w:spacing w:val="2"/>
          <w:position w:val="-4"/>
          <w:sz w:val="30"/>
          <w:szCs w:val="30"/>
          <w:highlight w:val="none"/>
        </w:rPr>
      </w:pPr>
      <w:r>
        <w:rPr>
          <w:rFonts w:hint="eastAsia" w:ascii="宋体" w:hAnsi="宋体" w:eastAsia="宋体" w:cs="宋体"/>
          <w:b/>
          <w:bCs/>
          <w:color w:val="auto"/>
          <w:sz w:val="30"/>
          <w:szCs w:val="30"/>
          <w:highlight w:val="none"/>
        </w:rPr>
        <w:br w:type="page"/>
      </w:r>
      <w:bookmarkEnd w:id="200"/>
      <w:bookmarkEnd w:id="201"/>
      <w:bookmarkEnd w:id="205"/>
      <w:bookmarkEnd w:id="206"/>
      <w:bookmarkEnd w:id="207"/>
      <w:bookmarkEnd w:id="208"/>
      <w:r>
        <w:rPr>
          <w:rFonts w:hint="eastAsia" w:ascii="宋体" w:hAnsi="宋体" w:eastAsia="宋体" w:cs="宋体"/>
          <w:b w:val="0"/>
          <w:bCs w:val="0"/>
          <w:color w:val="auto"/>
          <w:spacing w:val="2"/>
          <w:position w:val="-4"/>
          <w:sz w:val="30"/>
          <w:szCs w:val="30"/>
          <w:highlight w:val="none"/>
          <w:lang w:val="en-US" w:eastAsia="zh-CN"/>
        </w:rPr>
        <w:t>八</w:t>
      </w:r>
      <w:r>
        <w:rPr>
          <w:rFonts w:hint="eastAsia" w:ascii="宋体" w:hAnsi="宋体" w:eastAsia="宋体" w:cs="宋体"/>
          <w:b w:val="0"/>
          <w:bCs w:val="0"/>
          <w:color w:val="auto"/>
          <w:spacing w:val="2"/>
          <w:position w:val="-4"/>
          <w:sz w:val="30"/>
          <w:szCs w:val="30"/>
          <w:highlight w:val="none"/>
        </w:rPr>
        <w:t>、标函承诺书</w:t>
      </w:r>
    </w:p>
    <w:p w14:paraId="231DE724">
      <w:pPr>
        <w:widowControl/>
        <w:spacing w:before="95" w:beforeLines="30" w:after="95" w:afterLines="30" w:line="360" w:lineRule="auto"/>
        <w:ind w:right="-23"/>
        <w:jc w:val="center"/>
        <w:outlineLvl w:val="9"/>
        <w:rPr>
          <w:rFonts w:hint="eastAsia" w:ascii="宋体" w:hAnsi="宋体" w:eastAsia="宋体" w:cs="宋体"/>
          <w:b w:val="0"/>
          <w:bCs w:val="0"/>
          <w:color w:val="auto"/>
          <w:sz w:val="28"/>
          <w:szCs w:val="24"/>
          <w:highlight w:val="none"/>
        </w:rPr>
      </w:pPr>
      <w:r>
        <w:rPr>
          <w:rFonts w:hint="eastAsia" w:ascii="宋体" w:hAnsi="宋体" w:eastAsia="宋体" w:cs="宋体"/>
          <w:b w:val="0"/>
          <w:bCs w:val="0"/>
          <w:color w:val="auto"/>
          <w:sz w:val="28"/>
          <w:szCs w:val="24"/>
          <w:highlight w:val="none"/>
        </w:rPr>
        <w:t>标函承诺书</w:t>
      </w:r>
    </w:p>
    <w:bookmarkEnd w:id="202"/>
    <w:bookmarkEnd w:id="203"/>
    <w:bookmarkEnd w:id="204"/>
    <w:p w14:paraId="356B6EC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cs="宋体"/>
          <w:color w:val="auto"/>
          <w:sz w:val="24"/>
          <w:highlight w:val="none"/>
          <w:lang w:eastAsia="zh-CN"/>
        </w:rPr>
        <w:t>广州东进新区开发有限公司</w:t>
      </w:r>
      <w:r>
        <w:rPr>
          <w:rFonts w:hint="eastAsia" w:ascii="宋体" w:hAnsi="宋体" w:eastAsia="宋体" w:cs="宋体"/>
          <w:color w:val="auto"/>
          <w:sz w:val="24"/>
          <w:highlight w:val="none"/>
        </w:rPr>
        <w:t>：</w:t>
      </w:r>
    </w:p>
    <w:p w14:paraId="7787432C">
      <w:pPr>
        <w:pStyle w:val="13"/>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如果在本招标工程中我司中标，我司将积极响应贵单位提出的合同条件及招标文件的要求，并做出如下承诺：</w:t>
      </w:r>
    </w:p>
    <w:p w14:paraId="7F849AF5">
      <w:pPr>
        <w:pStyle w:val="13"/>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一</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若我公司中标，我公司承诺按贵</w:t>
      </w:r>
      <w:r>
        <w:rPr>
          <w:rFonts w:hint="eastAsia" w:ascii="宋体" w:hAnsi="宋体" w:eastAsia="宋体" w:cs="宋体"/>
          <w:color w:val="auto"/>
          <w:sz w:val="24"/>
          <w:highlight w:val="none"/>
          <w:lang w:eastAsia="zh-CN"/>
        </w:rPr>
        <w:t>单位</w:t>
      </w:r>
      <w:r>
        <w:rPr>
          <w:rFonts w:hint="eastAsia" w:ascii="宋体" w:hAnsi="宋体" w:eastAsia="宋体" w:cs="宋体"/>
          <w:color w:val="auto"/>
          <w:sz w:val="24"/>
          <w:highlight w:val="none"/>
        </w:rPr>
        <w:t>制定的【履行工程监理合同检查办法（试行）】的有关要求执行。</w:t>
      </w:r>
    </w:p>
    <w:p w14:paraId="65F35CF2">
      <w:pPr>
        <w:pStyle w:val="13"/>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在工程施工期间，拟投入的工程质量检测设备不少于下表中数量：</w:t>
      </w:r>
    </w:p>
    <w:tbl>
      <w:tblPr>
        <w:tblStyle w:val="28"/>
        <w:tblW w:w="49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3"/>
        <w:gridCol w:w="2737"/>
        <w:gridCol w:w="2334"/>
        <w:gridCol w:w="2127"/>
      </w:tblGrid>
      <w:tr w14:paraId="2186E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372" w:type="pct"/>
            <w:noWrap w:val="0"/>
            <w:vAlign w:val="center"/>
          </w:tcPr>
          <w:p w14:paraId="4B5AFA56">
            <w:pPr>
              <w:pStyle w:val="13"/>
              <w:spacing w:line="360" w:lineRule="auto"/>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设备名称及型号</w:t>
            </w:r>
          </w:p>
        </w:tc>
        <w:tc>
          <w:tcPr>
            <w:tcW w:w="1379" w:type="pct"/>
            <w:noWrap w:val="0"/>
            <w:vAlign w:val="center"/>
          </w:tcPr>
          <w:p w14:paraId="642C7C4B">
            <w:pPr>
              <w:pStyle w:val="13"/>
              <w:spacing w:line="360" w:lineRule="auto"/>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正常施工情况下</w:t>
            </w:r>
          </w:p>
        </w:tc>
        <w:tc>
          <w:tcPr>
            <w:tcW w:w="1176" w:type="pct"/>
            <w:noWrap w:val="0"/>
            <w:vAlign w:val="center"/>
          </w:tcPr>
          <w:p w14:paraId="437327D2">
            <w:pPr>
              <w:pStyle w:val="13"/>
              <w:spacing w:line="360" w:lineRule="auto"/>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施工低峰期</w:t>
            </w:r>
          </w:p>
        </w:tc>
        <w:tc>
          <w:tcPr>
            <w:tcW w:w="1071" w:type="pct"/>
            <w:noWrap w:val="0"/>
            <w:vAlign w:val="center"/>
          </w:tcPr>
          <w:p w14:paraId="2648EDCB">
            <w:pPr>
              <w:pStyle w:val="13"/>
              <w:spacing w:line="360" w:lineRule="auto"/>
              <w:ind w:firstLine="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w:t>
            </w:r>
          </w:p>
        </w:tc>
      </w:tr>
      <w:tr w14:paraId="06FC2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72629116">
            <w:pPr>
              <w:pStyle w:val="13"/>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6F1ADD2A">
            <w:pPr>
              <w:pStyle w:val="13"/>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50B556BE">
            <w:pPr>
              <w:pStyle w:val="13"/>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70AEE3E2">
            <w:pPr>
              <w:pStyle w:val="13"/>
              <w:spacing w:line="360" w:lineRule="auto"/>
              <w:ind w:firstLine="0"/>
              <w:jc w:val="left"/>
              <w:rPr>
                <w:rFonts w:hint="eastAsia" w:ascii="宋体" w:hAnsi="宋体" w:eastAsia="宋体" w:cs="宋体"/>
                <w:color w:val="auto"/>
                <w:sz w:val="24"/>
                <w:highlight w:val="none"/>
                <w:lang w:val="en-US" w:eastAsia="zh-CN"/>
              </w:rPr>
            </w:pPr>
          </w:p>
        </w:tc>
      </w:tr>
      <w:tr w14:paraId="6154B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15723F47">
            <w:pPr>
              <w:pStyle w:val="13"/>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5C9470E9">
            <w:pPr>
              <w:pStyle w:val="13"/>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5942575C">
            <w:pPr>
              <w:pStyle w:val="13"/>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32A5C434">
            <w:pPr>
              <w:pStyle w:val="13"/>
              <w:spacing w:line="360" w:lineRule="auto"/>
              <w:ind w:firstLine="0"/>
              <w:jc w:val="left"/>
              <w:rPr>
                <w:rFonts w:hint="eastAsia" w:ascii="宋体" w:hAnsi="宋体" w:eastAsia="宋体" w:cs="宋体"/>
                <w:color w:val="auto"/>
                <w:sz w:val="24"/>
                <w:highlight w:val="none"/>
                <w:lang w:val="en-US" w:eastAsia="zh-CN"/>
              </w:rPr>
            </w:pPr>
          </w:p>
        </w:tc>
      </w:tr>
      <w:tr w14:paraId="6690D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13452526">
            <w:pPr>
              <w:pStyle w:val="13"/>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24A77E98">
            <w:pPr>
              <w:pStyle w:val="13"/>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7DDBFF06">
            <w:pPr>
              <w:pStyle w:val="13"/>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61E3A7F4">
            <w:pPr>
              <w:pStyle w:val="13"/>
              <w:spacing w:line="360" w:lineRule="auto"/>
              <w:ind w:firstLine="0"/>
              <w:jc w:val="left"/>
              <w:rPr>
                <w:rFonts w:hint="eastAsia" w:ascii="宋体" w:hAnsi="宋体" w:eastAsia="宋体" w:cs="宋体"/>
                <w:color w:val="auto"/>
                <w:sz w:val="24"/>
                <w:highlight w:val="none"/>
                <w:lang w:val="en-US" w:eastAsia="zh-CN"/>
              </w:rPr>
            </w:pPr>
          </w:p>
        </w:tc>
      </w:tr>
      <w:tr w14:paraId="5E726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2604A0B9">
            <w:pPr>
              <w:pStyle w:val="13"/>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2252A05D">
            <w:pPr>
              <w:pStyle w:val="13"/>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5C380445">
            <w:pPr>
              <w:pStyle w:val="13"/>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5ACFEE4F">
            <w:pPr>
              <w:pStyle w:val="13"/>
              <w:spacing w:line="360" w:lineRule="auto"/>
              <w:ind w:firstLine="0"/>
              <w:jc w:val="left"/>
              <w:rPr>
                <w:rFonts w:hint="eastAsia" w:ascii="宋体" w:hAnsi="宋体" w:eastAsia="宋体" w:cs="宋体"/>
                <w:color w:val="auto"/>
                <w:sz w:val="24"/>
                <w:highlight w:val="none"/>
                <w:lang w:val="en-US" w:eastAsia="zh-CN"/>
              </w:rPr>
            </w:pPr>
          </w:p>
        </w:tc>
      </w:tr>
      <w:tr w14:paraId="746BC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7F6FB68B">
            <w:pPr>
              <w:pStyle w:val="13"/>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67848ABF">
            <w:pPr>
              <w:pStyle w:val="13"/>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73AE72B7">
            <w:pPr>
              <w:pStyle w:val="13"/>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18B05BDC">
            <w:pPr>
              <w:pStyle w:val="13"/>
              <w:spacing w:line="360" w:lineRule="auto"/>
              <w:ind w:firstLine="0"/>
              <w:jc w:val="left"/>
              <w:rPr>
                <w:rFonts w:hint="eastAsia" w:ascii="宋体" w:hAnsi="宋体" w:eastAsia="宋体" w:cs="宋体"/>
                <w:color w:val="auto"/>
                <w:sz w:val="24"/>
                <w:highlight w:val="none"/>
                <w:lang w:val="en-US" w:eastAsia="zh-CN"/>
              </w:rPr>
            </w:pPr>
          </w:p>
        </w:tc>
      </w:tr>
      <w:tr w14:paraId="33919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1CBCC1D5">
            <w:pPr>
              <w:pStyle w:val="13"/>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4D0CA3BA">
            <w:pPr>
              <w:pStyle w:val="13"/>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35DC591B">
            <w:pPr>
              <w:pStyle w:val="13"/>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0CE07A05">
            <w:pPr>
              <w:pStyle w:val="13"/>
              <w:spacing w:line="360" w:lineRule="auto"/>
              <w:ind w:firstLine="0"/>
              <w:jc w:val="left"/>
              <w:rPr>
                <w:rFonts w:hint="eastAsia" w:ascii="宋体" w:hAnsi="宋体" w:eastAsia="宋体" w:cs="宋体"/>
                <w:color w:val="auto"/>
                <w:sz w:val="24"/>
                <w:highlight w:val="none"/>
                <w:lang w:val="en-US" w:eastAsia="zh-CN"/>
              </w:rPr>
            </w:pPr>
          </w:p>
        </w:tc>
      </w:tr>
      <w:tr w14:paraId="61650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326313BB">
            <w:pPr>
              <w:pStyle w:val="13"/>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4B8FD2A9">
            <w:pPr>
              <w:pStyle w:val="13"/>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4C63BBA1">
            <w:pPr>
              <w:pStyle w:val="13"/>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4881FB43">
            <w:pPr>
              <w:pStyle w:val="13"/>
              <w:spacing w:line="360" w:lineRule="auto"/>
              <w:ind w:firstLine="0"/>
              <w:jc w:val="left"/>
              <w:rPr>
                <w:rFonts w:hint="eastAsia" w:ascii="宋体" w:hAnsi="宋体" w:eastAsia="宋体" w:cs="宋体"/>
                <w:color w:val="auto"/>
                <w:sz w:val="24"/>
                <w:highlight w:val="none"/>
                <w:lang w:val="en-US" w:eastAsia="zh-CN"/>
              </w:rPr>
            </w:pPr>
          </w:p>
        </w:tc>
      </w:tr>
      <w:tr w14:paraId="198D1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5F2D8967">
            <w:pPr>
              <w:pStyle w:val="13"/>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28DD9B0F">
            <w:pPr>
              <w:pStyle w:val="13"/>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10886F18">
            <w:pPr>
              <w:pStyle w:val="13"/>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4A9C6991">
            <w:pPr>
              <w:pStyle w:val="13"/>
              <w:spacing w:line="360" w:lineRule="auto"/>
              <w:ind w:firstLine="0"/>
              <w:jc w:val="left"/>
              <w:rPr>
                <w:rFonts w:hint="eastAsia" w:ascii="宋体" w:hAnsi="宋体" w:eastAsia="宋体" w:cs="宋体"/>
                <w:color w:val="auto"/>
                <w:sz w:val="24"/>
                <w:highlight w:val="none"/>
                <w:lang w:val="en-US" w:eastAsia="zh-CN"/>
              </w:rPr>
            </w:pPr>
          </w:p>
        </w:tc>
      </w:tr>
      <w:tr w14:paraId="1E519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4079B9C7">
            <w:pPr>
              <w:pStyle w:val="13"/>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6F23869D">
            <w:pPr>
              <w:pStyle w:val="13"/>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681CF692">
            <w:pPr>
              <w:pStyle w:val="13"/>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0281A26D">
            <w:pPr>
              <w:pStyle w:val="13"/>
              <w:spacing w:line="360" w:lineRule="auto"/>
              <w:ind w:firstLine="0"/>
              <w:jc w:val="left"/>
              <w:rPr>
                <w:rFonts w:hint="eastAsia" w:ascii="宋体" w:hAnsi="宋体" w:eastAsia="宋体" w:cs="宋体"/>
                <w:color w:val="auto"/>
                <w:sz w:val="24"/>
                <w:highlight w:val="none"/>
                <w:lang w:val="en-US" w:eastAsia="zh-CN"/>
              </w:rPr>
            </w:pPr>
          </w:p>
        </w:tc>
      </w:tr>
      <w:tr w14:paraId="78715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7BC23D07">
            <w:pPr>
              <w:pStyle w:val="13"/>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7BD78A4F">
            <w:pPr>
              <w:pStyle w:val="13"/>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0B7D5F47">
            <w:pPr>
              <w:pStyle w:val="13"/>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6DD78073">
            <w:pPr>
              <w:pStyle w:val="13"/>
              <w:spacing w:line="360" w:lineRule="auto"/>
              <w:ind w:firstLine="0"/>
              <w:jc w:val="left"/>
              <w:rPr>
                <w:rFonts w:hint="eastAsia" w:ascii="宋体" w:hAnsi="宋体" w:eastAsia="宋体" w:cs="宋体"/>
                <w:color w:val="auto"/>
                <w:sz w:val="24"/>
                <w:highlight w:val="none"/>
                <w:lang w:val="en-US" w:eastAsia="zh-CN"/>
              </w:rPr>
            </w:pPr>
          </w:p>
        </w:tc>
      </w:tr>
      <w:tr w14:paraId="339F0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24951958">
            <w:pPr>
              <w:pStyle w:val="13"/>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1E8E848C">
            <w:pPr>
              <w:pStyle w:val="13"/>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48098527">
            <w:pPr>
              <w:pStyle w:val="13"/>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6052B3FF">
            <w:pPr>
              <w:pStyle w:val="13"/>
              <w:spacing w:line="360" w:lineRule="auto"/>
              <w:ind w:firstLine="0"/>
              <w:jc w:val="left"/>
              <w:rPr>
                <w:rFonts w:hint="eastAsia" w:ascii="宋体" w:hAnsi="宋体" w:eastAsia="宋体" w:cs="宋体"/>
                <w:color w:val="auto"/>
                <w:sz w:val="24"/>
                <w:highlight w:val="none"/>
                <w:lang w:val="en-US" w:eastAsia="zh-CN"/>
              </w:rPr>
            </w:pPr>
          </w:p>
        </w:tc>
      </w:tr>
      <w:tr w14:paraId="159FB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30F7ABAE">
            <w:pPr>
              <w:pStyle w:val="13"/>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456B3A30">
            <w:pPr>
              <w:pStyle w:val="13"/>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3FF3F254">
            <w:pPr>
              <w:pStyle w:val="13"/>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5A512E52">
            <w:pPr>
              <w:pStyle w:val="13"/>
              <w:spacing w:line="360" w:lineRule="auto"/>
              <w:ind w:firstLine="0"/>
              <w:jc w:val="left"/>
              <w:rPr>
                <w:rFonts w:hint="eastAsia" w:ascii="宋体" w:hAnsi="宋体" w:eastAsia="宋体" w:cs="宋体"/>
                <w:color w:val="auto"/>
                <w:sz w:val="24"/>
                <w:highlight w:val="none"/>
                <w:lang w:val="en-US" w:eastAsia="zh-CN"/>
              </w:rPr>
            </w:pPr>
          </w:p>
        </w:tc>
      </w:tr>
      <w:tr w14:paraId="2BC2C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72" w:type="pct"/>
            <w:noWrap w:val="0"/>
            <w:vAlign w:val="top"/>
          </w:tcPr>
          <w:p w14:paraId="57CF1F85">
            <w:pPr>
              <w:pStyle w:val="13"/>
              <w:spacing w:line="360" w:lineRule="auto"/>
              <w:ind w:firstLine="0"/>
              <w:jc w:val="left"/>
              <w:rPr>
                <w:rFonts w:hint="eastAsia" w:ascii="宋体" w:hAnsi="宋体" w:eastAsia="宋体" w:cs="宋体"/>
                <w:color w:val="auto"/>
                <w:sz w:val="24"/>
                <w:highlight w:val="none"/>
                <w:lang w:val="en-US" w:eastAsia="zh-CN"/>
              </w:rPr>
            </w:pPr>
          </w:p>
        </w:tc>
        <w:tc>
          <w:tcPr>
            <w:tcW w:w="1379" w:type="pct"/>
            <w:noWrap w:val="0"/>
            <w:vAlign w:val="top"/>
          </w:tcPr>
          <w:p w14:paraId="13A2F9E1">
            <w:pPr>
              <w:pStyle w:val="13"/>
              <w:spacing w:line="360" w:lineRule="auto"/>
              <w:ind w:firstLine="0"/>
              <w:jc w:val="left"/>
              <w:rPr>
                <w:rFonts w:hint="eastAsia" w:ascii="宋体" w:hAnsi="宋体" w:eastAsia="宋体" w:cs="宋体"/>
                <w:color w:val="auto"/>
                <w:sz w:val="24"/>
                <w:highlight w:val="none"/>
                <w:lang w:val="en-US" w:eastAsia="zh-CN"/>
              </w:rPr>
            </w:pPr>
          </w:p>
        </w:tc>
        <w:tc>
          <w:tcPr>
            <w:tcW w:w="1176" w:type="pct"/>
            <w:noWrap w:val="0"/>
            <w:vAlign w:val="top"/>
          </w:tcPr>
          <w:p w14:paraId="3525FE2B">
            <w:pPr>
              <w:pStyle w:val="13"/>
              <w:spacing w:line="360" w:lineRule="auto"/>
              <w:ind w:firstLine="0"/>
              <w:jc w:val="left"/>
              <w:rPr>
                <w:rFonts w:hint="eastAsia" w:ascii="宋体" w:hAnsi="宋体" w:eastAsia="宋体" w:cs="宋体"/>
                <w:color w:val="auto"/>
                <w:sz w:val="24"/>
                <w:highlight w:val="none"/>
                <w:lang w:val="en-US" w:eastAsia="zh-CN"/>
              </w:rPr>
            </w:pPr>
          </w:p>
        </w:tc>
        <w:tc>
          <w:tcPr>
            <w:tcW w:w="1071" w:type="pct"/>
            <w:noWrap w:val="0"/>
            <w:vAlign w:val="top"/>
          </w:tcPr>
          <w:p w14:paraId="0372B12D">
            <w:pPr>
              <w:pStyle w:val="13"/>
              <w:spacing w:line="360" w:lineRule="auto"/>
              <w:ind w:firstLine="0"/>
              <w:jc w:val="left"/>
              <w:rPr>
                <w:rFonts w:hint="eastAsia" w:ascii="宋体" w:hAnsi="宋体" w:eastAsia="宋体" w:cs="宋体"/>
                <w:color w:val="auto"/>
                <w:sz w:val="24"/>
                <w:highlight w:val="none"/>
                <w:lang w:val="en-US" w:eastAsia="zh-CN"/>
              </w:rPr>
            </w:pPr>
          </w:p>
        </w:tc>
      </w:tr>
    </w:tbl>
    <w:p w14:paraId="3212CB3A">
      <w:pPr>
        <w:pStyle w:val="13"/>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拟投入到本工程的监理项目管理团队人员信息表</w:t>
      </w:r>
    </w:p>
    <w:tbl>
      <w:tblPr>
        <w:tblStyle w:val="28"/>
        <w:tblW w:w="4999" w:type="pct"/>
        <w:tblInd w:w="0" w:type="dxa"/>
        <w:tblLayout w:type="autofit"/>
        <w:tblCellMar>
          <w:top w:w="0" w:type="dxa"/>
          <w:left w:w="108" w:type="dxa"/>
          <w:bottom w:w="0" w:type="dxa"/>
          <w:right w:w="108" w:type="dxa"/>
        </w:tblCellMar>
      </w:tblPr>
      <w:tblGrid>
        <w:gridCol w:w="1126"/>
        <w:gridCol w:w="2140"/>
        <w:gridCol w:w="2140"/>
        <w:gridCol w:w="2140"/>
        <w:gridCol w:w="2413"/>
      </w:tblGrid>
      <w:tr w14:paraId="6C47DDE9">
        <w:tblPrEx>
          <w:tblCellMar>
            <w:top w:w="0" w:type="dxa"/>
            <w:left w:w="108" w:type="dxa"/>
            <w:bottom w:w="0" w:type="dxa"/>
            <w:right w:w="108" w:type="dxa"/>
          </w:tblCellMar>
        </w:tblPrEx>
        <w:trPr>
          <w:trHeight w:val="740" w:hRule="atLeast"/>
        </w:trPr>
        <w:tc>
          <w:tcPr>
            <w:tcW w:w="565" w:type="pct"/>
            <w:tcBorders>
              <w:top w:val="single" w:color="auto" w:sz="4" w:space="0"/>
              <w:left w:val="single" w:color="auto" w:sz="4" w:space="0"/>
              <w:bottom w:val="single" w:color="auto" w:sz="4" w:space="0"/>
              <w:right w:val="single" w:color="auto" w:sz="4" w:space="0"/>
            </w:tcBorders>
            <w:noWrap w:val="0"/>
            <w:vAlign w:val="center"/>
          </w:tcPr>
          <w:p w14:paraId="4DA5139D">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074" w:type="pct"/>
            <w:tcBorders>
              <w:top w:val="single" w:color="auto" w:sz="4" w:space="0"/>
              <w:left w:val="single" w:color="auto" w:sz="4" w:space="0"/>
              <w:bottom w:val="single" w:color="auto" w:sz="4" w:space="0"/>
              <w:right w:val="single" w:color="auto" w:sz="4" w:space="0"/>
            </w:tcBorders>
            <w:noWrap w:val="0"/>
            <w:vAlign w:val="center"/>
          </w:tcPr>
          <w:p w14:paraId="0AABDF12">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074" w:type="pct"/>
            <w:tcBorders>
              <w:top w:val="single" w:color="auto" w:sz="4" w:space="0"/>
              <w:left w:val="single" w:color="auto" w:sz="4" w:space="0"/>
              <w:bottom w:val="single" w:color="auto" w:sz="4" w:space="0"/>
              <w:right w:val="single" w:color="auto" w:sz="4" w:space="0"/>
            </w:tcBorders>
            <w:noWrap w:val="0"/>
            <w:vAlign w:val="center"/>
          </w:tcPr>
          <w:p w14:paraId="18B046B9">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岗位</w:t>
            </w:r>
          </w:p>
        </w:tc>
        <w:tc>
          <w:tcPr>
            <w:tcW w:w="1074" w:type="pct"/>
            <w:tcBorders>
              <w:top w:val="single" w:color="auto" w:sz="4" w:space="0"/>
              <w:left w:val="single" w:color="auto" w:sz="4" w:space="0"/>
              <w:bottom w:val="single" w:color="auto" w:sz="4" w:space="0"/>
              <w:right w:val="single" w:color="auto" w:sz="4" w:space="0"/>
            </w:tcBorders>
            <w:noWrap w:val="0"/>
            <w:vAlign w:val="center"/>
          </w:tcPr>
          <w:p w14:paraId="0DF994A4">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210" w:type="pct"/>
            <w:tcBorders>
              <w:top w:val="single" w:color="auto" w:sz="4" w:space="0"/>
              <w:left w:val="single" w:color="auto" w:sz="4" w:space="0"/>
              <w:bottom w:val="single" w:color="auto" w:sz="4" w:space="0"/>
              <w:right w:val="single" w:color="auto" w:sz="4" w:space="0"/>
            </w:tcBorders>
            <w:noWrap w:val="0"/>
            <w:vAlign w:val="center"/>
          </w:tcPr>
          <w:p w14:paraId="4BAD03B3">
            <w:pPr>
              <w:widowControl/>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职称证书或资格证书编号</w:t>
            </w:r>
          </w:p>
        </w:tc>
      </w:tr>
      <w:tr w14:paraId="336EA92F">
        <w:tblPrEx>
          <w:tblCellMar>
            <w:top w:w="0" w:type="dxa"/>
            <w:left w:w="108" w:type="dxa"/>
            <w:bottom w:w="0" w:type="dxa"/>
            <w:right w:w="108" w:type="dxa"/>
          </w:tblCellMar>
        </w:tblPrEx>
        <w:trPr>
          <w:trHeight w:val="615" w:hRule="atLeast"/>
        </w:trPr>
        <w:tc>
          <w:tcPr>
            <w:tcW w:w="565" w:type="pct"/>
            <w:tcBorders>
              <w:top w:val="single" w:color="auto" w:sz="4" w:space="0"/>
              <w:left w:val="single" w:color="auto" w:sz="4" w:space="0"/>
              <w:bottom w:val="single" w:color="auto" w:sz="4" w:space="0"/>
              <w:right w:val="single" w:color="auto" w:sz="4" w:space="0"/>
            </w:tcBorders>
            <w:noWrap w:val="0"/>
            <w:vAlign w:val="center"/>
          </w:tcPr>
          <w:p w14:paraId="28254C24">
            <w:pPr>
              <w:widowControl/>
              <w:jc w:val="center"/>
              <w:rPr>
                <w:rFonts w:hint="eastAsia" w:ascii="宋体" w:hAnsi="宋体" w:eastAsia="宋体" w:cs="宋体"/>
                <w:color w:val="auto"/>
                <w:kern w:val="0"/>
                <w:sz w:val="24"/>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3237ABDD">
            <w:pPr>
              <w:widowControl/>
              <w:jc w:val="center"/>
              <w:rPr>
                <w:rFonts w:hint="eastAsia" w:ascii="宋体" w:hAnsi="宋体" w:eastAsia="宋体" w:cs="宋体"/>
                <w:color w:val="auto"/>
                <w:kern w:val="0"/>
                <w:sz w:val="28"/>
                <w:szCs w:val="28"/>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6F839A14">
            <w:pPr>
              <w:widowControl/>
              <w:jc w:val="center"/>
              <w:rPr>
                <w:rFonts w:hint="eastAsia" w:ascii="宋体" w:hAnsi="宋体" w:eastAsia="宋体" w:cs="宋体"/>
                <w:color w:val="auto"/>
                <w:kern w:val="0"/>
                <w:sz w:val="28"/>
                <w:szCs w:val="28"/>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00C58205">
            <w:pPr>
              <w:widowControl/>
              <w:jc w:val="center"/>
              <w:rPr>
                <w:rFonts w:hint="eastAsia" w:ascii="宋体" w:hAnsi="宋体" w:eastAsia="宋体" w:cs="宋体"/>
                <w:color w:val="auto"/>
                <w:kern w:val="0"/>
                <w:sz w:val="28"/>
                <w:szCs w:val="28"/>
                <w:highlight w:val="none"/>
              </w:rPr>
            </w:pPr>
          </w:p>
        </w:tc>
        <w:tc>
          <w:tcPr>
            <w:tcW w:w="1210" w:type="pct"/>
            <w:tcBorders>
              <w:top w:val="single" w:color="auto" w:sz="4" w:space="0"/>
              <w:left w:val="single" w:color="auto" w:sz="4" w:space="0"/>
              <w:bottom w:val="single" w:color="auto" w:sz="4" w:space="0"/>
              <w:right w:val="single" w:color="auto" w:sz="4" w:space="0"/>
            </w:tcBorders>
            <w:noWrap w:val="0"/>
            <w:vAlign w:val="center"/>
          </w:tcPr>
          <w:p w14:paraId="687BF767">
            <w:pPr>
              <w:widowControl/>
              <w:jc w:val="center"/>
              <w:rPr>
                <w:rFonts w:hint="eastAsia" w:ascii="宋体" w:hAnsi="宋体" w:eastAsia="宋体" w:cs="宋体"/>
                <w:color w:val="auto"/>
                <w:kern w:val="0"/>
                <w:sz w:val="28"/>
                <w:szCs w:val="28"/>
                <w:highlight w:val="none"/>
              </w:rPr>
            </w:pPr>
          </w:p>
        </w:tc>
      </w:tr>
      <w:tr w14:paraId="693D8AED">
        <w:tblPrEx>
          <w:tblCellMar>
            <w:top w:w="0" w:type="dxa"/>
            <w:left w:w="108" w:type="dxa"/>
            <w:bottom w:w="0" w:type="dxa"/>
            <w:right w:w="108" w:type="dxa"/>
          </w:tblCellMar>
        </w:tblPrEx>
        <w:trPr>
          <w:trHeight w:val="615" w:hRule="atLeast"/>
        </w:trPr>
        <w:tc>
          <w:tcPr>
            <w:tcW w:w="565" w:type="pct"/>
            <w:tcBorders>
              <w:top w:val="single" w:color="auto" w:sz="4" w:space="0"/>
              <w:left w:val="single" w:color="auto" w:sz="4" w:space="0"/>
              <w:bottom w:val="single" w:color="auto" w:sz="4" w:space="0"/>
              <w:right w:val="single" w:color="auto" w:sz="4" w:space="0"/>
            </w:tcBorders>
            <w:noWrap w:val="0"/>
            <w:vAlign w:val="center"/>
          </w:tcPr>
          <w:p w14:paraId="65F626B2">
            <w:pPr>
              <w:widowControl/>
              <w:jc w:val="center"/>
              <w:rPr>
                <w:rFonts w:hint="eastAsia" w:ascii="宋体" w:hAnsi="宋体" w:eastAsia="宋体" w:cs="宋体"/>
                <w:color w:val="auto"/>
                <w:kern w:val="0"/>
                <w:sz w:val="24"/>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50F7BFD3">
            <w:pPr>
              <w:widowControl/>
              <w:jc w:val="center"/>
              <w:rPr>
                <w:rFonts w:hint="eastAsia" w:ascii="宋体" w:hAnsi="宋体" w:eastAsia="宋体" w:cs="宋体"/>
                <w:color w:val="auto"/>
                <w:kern w:val="0"/>
                <w:sz w:val="28"/>
                <w:szCs w:val="28"/>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48559343">
            <w:pPr>
              <w:widowControl/>
              <w:jc w:val="center"/>
              <w:rPr>
                <w:rFonts w:hint="eastAsia" w:ascii="宋体" w:hAnsi="宋体" w:eastAsia="宋体" w:cs="宋体"/>
                <w:color w:val="auto"/>
                <w:kern w:val="0"/>
                <w:sz w:val="28"/>
                <w:szCs w:val="28"/>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30E12338">
            <w:pPr>
              <w:widowControl/>
              <w:jc w:val="center"/>
              <w:rPr>
                <w:rFonts w:hint="eastAsia" w:ascii="宋体" w:hAnsi="宋体" w:eastAsia="宋体" w:cs="宋体"/>
                <w:color w:val="auto"/>
                <w:kern w:val="0"/>
                <w:sz w:val="28"/>
                <w:szCs w:val="28"/>
                <w:highlight w:val="none"/>
              </w:rPr>
            </w:pPr>
          </w:p>
        </w:tc>
        <w:tc>
          <w:tcPr>
            <w:tcW w:w="1210" w:type="pct"/>
            <w:tcBorders>
              <w:top w:val="single" w:color="auto" w:sz="4" w:space="0"/>
              <w:left w:val="single" w:color="auto" w:sz="4" w:space="0"/>
              <w:bottom w:val="single" w:color="auto" w:sz="4" w:space="0"/>
              <w:right w:val="single" w:color="auto" w:sz="4" w:space="0"/>
            </w:tcBorders>
            <w:noWrap w:val="0"/>
            <w:vAlign w:val="center"/>
          </w:tcPr>
          <w:p w14:paraId="0784238E">
            <w:pPr>
              <w:widowControl/>
              <w:jc w:val="center"/>
              <w:rPr>
                <w:rFonts w:hint="eastAsia" w:ascii="宋体" w:hAnsi="宋体" w:eastAsia="宋体" w:cs="宋体"/>
                <w:color w:val="auto"/>
                <w:kern w:val="0"/>
                <w:sz w:val="28"/>
                <w:szCs w:val="28"/>
                <w:highlight w:val="none"/>
              </w:rPr>
            </w:pPr>
          </w:p>
        </w:tc>
      </w:tr>
      <w:tr w14:paraId="1E060FE1">
        <w:tblPrEx>
          <w:tblCellMar>
            <w:top w:w="0" w:type="dxa"/>
            <w:left w:w="108" w:type="dxa"/>
            <w:bottom w:w="0" w:type="dxa"/>
            <w:right w:w="108" w:type="dxa"/>
          </w:tblCellMar>
        </w:tblPrEx>
        <w:trPr>
          <w:trHeight w:val="615" w:hRule="atLeast"/>
        </w:trPr>
        <w:tc>
          <w:tcPr>
            <w:tcW w:w="565" w:type="pct"/>
            <w:tcBorders>
              <w:top w:val="single" w:color="auto" w:sz="4" w:space="0"/>
              <w:left w:val="single" w:color="auto" w:sz="4" w:space="0"/>
              <w:bottom w:val="single" w:color="auto" w:sz="4" w:space="0"/>
              <w:right w:val="single" w:color="auto" w:sz="4" w:space="0"/>
            </w:tcBorders>
            <w:noWrap w:val="0"/>
            <w:vAlign w:val="center"/>
          </w:tcPr>
          <w:p w14:paraId="7646BA9B">
            <w:pPr>
              <w:widowControl/>
              <w:jc w:val="center"/>
              <w:rPr>
                <w:rFonts w:hint="eastAsia" w:ascii="宋体" w:hAnsi="宋体" w:eastAsia="宋体" w:cs="宋体"/>
                <w:color w:val="auto"/>
                <w:kern w:val="0"/>
                <w:sz w:val="24"/>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44DE2FE0">
            <w:pPr>
              <w:widowControl/>
              <w:jc w:val="center"/>
              <w:rPr>
                <w:rFonts w:hint="eastAsia" w:ascii="宋体" w:hAnsi="宋体" w:eastAsia="宋体" w:cs="宋体"/>
                <w:color w:val="auto"/>
                <w:kern w:val="0"/>
                <w:sz w:val="28"/>
                <w:szCs w:val="28"/>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2500365D">
            <w:pPr>
              <w:widowControl/>
              <w:jc w:val="center"/>
              <w:rPr>
                <w:rFonts w:hint="eastAsia" w:ascii="宋体" w:hAnsi="宋体" w:eastAsia="宋体" w:cs="宋体"/>
                <w:color w:val="auto"/>
                <w:kern w:val="0"/>
                <w:sz w:val="28"/>
                <w:szCs w:val="28"/>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2775FE6B">
            <w:pPr>
              <w:widowControl/>
              <w:jc w:val="center"/>
              <w:rPr>
                <w:rFonts w:hint="eastAsia" w:ascii="宋体" w:hAnsi="宋体" w:eastAsia="宋体" w:cs="宋体"/>
                <w:color w:val="auto"/>
                <w:kern w:val="0"/>
                <w:sz w:val="28"/>
                <w:szCs w:val="28"/>
                <w:highlight w:val="none"/>
              </w:rPr>
            </w:pPr>
          </w:p>
        </w:tc>
        <w:tc>
          <w:tcPr>
            <w:tcW w:w="1210" w:type="pct"/>
            <w:tcBorders>
              <w:top w:val="single" w:color="auto" w:sz="4" w:space="0"/>
              <w:left w:val="single" w:color="auto" w:sz="4" w:space="0"/>
              <w:bottom w:val="single" w:color="auto" w:sz="4" w:space="0"/>
              <w:right w:val="single" w:color="auto" w:sz="4" w:space="0"/>
            </w:tcBorders>
            <w:noWrap w:val="0"/>
            <w:vAlign w:val="center"/>
          </w:tcPr>
          <w:p w14:paraId="7E8BD0F8">
            <w:pPr>
              <w:widowControl/>
              <w:jc w:val="center"/>
              <w:rPr>
                <w:rFonts w:hint="eastAsia" w:ascii="宋体" w:hAnsi="宋体" w:eastAsia="宋体" w:cs="宋体"/>
                <w:color w:val="auto"/>
                <w:kern w:val="0"/>
                <w:sz w:val="28"/>
                <w:szCs w:val="28"/>
                <w:highlight w:val="none"/>
              </w:rPr>
            </w:pPr>
          </w:p>
        </w:tc>
      </w:tr>
      <w:tr w14:paraId="51183F83">
        <w:tblPrEx>
          <w:tblCellMar>
            <w:top w:w="0" w:type="dxa"/>
            <w:left w:w="108" w:type="dxa"/>
            <w:bottom w:w="0" w:type="dxa"/>
            <w:right w:w="108" w:type="dxa"/>
          </w:tblCellMar>
        </w:tblPrEx>
        <w:trPr>
          <w:trHeight w:val="615" w:hRule="atLeast"/>
        </w:trPr>
        <w:tc>
          <w:tcPr>
            <w:tcW w:w="565" w:type="pct"/>
            <w:tcBorders>
              <w:top w:val="single" w:color="auto" w:sz="4" w:space="0"/>
              <w:left w:val="single" w:color="auto" w:sz="4" w:space="0"/>
              <w:bottom w:val="single" w:color="auto" w:sz="4" w:space="0"/>
              <w:right w:val="single" w:color="auto" w:sz="4" w:space="0"/>
            </w:tcBorders>
            <w:noWrap w:val="0"/>
            <w:vAlign w:val="center"/>
          </w:tcPr>
          <w:p w14:paraId="1B94A30B">
            <w:pPr>
              <w:widowControl/>
              <w:jc w:val="center"/>
              <w:rPr>
                <w:rFonts w:hint="eastAsia" w:ascii="宋体" w:hAnsi="宋体" w:eastAsia="宋体" w:cs="宋体"/>
                <w:color w:val="auto"/>
                <w:kern w:val="0"/>
                <w:sz w:val="24"/>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75838EA6">
            <w:pPr>
              <w:widowControl/>
              <w:jc w:val="center"/>
              <w:rPr>
                <w:rFonts w:hint="eastAsia" w:ascii="宋体" w:hAnsi="宋体" w:eastAsia="宋体" w:cs="宋体"/>
                <w:color w:val="auto"/>
                <w:kern w:val="0"/>
                <w:sz w:val="28"/>
                <w:szCs w:val="28"/>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4918D144">
            <w:pPr>
              <w:widowControl/>
              <w:jc w:val="center"/>
              <w:rPr>
                <w:rFonts w:hint="eastAsia" w:ascii="宋体" w:hAnsi="宋体" w:eastAsia="宋体" w:cs="宋体"/>
                <w:color w:val="auto"/>
                <w:kern w:val="0"/>
                <w:sz w:val="28"/>
                <w:szCs w:val="28"/>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332579F4">
            <w:pPr>
              <w:widowControl/>
              <w:jc w:val="center"/>
              <w:rPr>
                <w:rFonts w:hint="eastAsia" w:ascii="宋体" w:hAnsi="宋体" w:eastAsia="宋体" w:cs="宋体"/>
                <w:color w:val="auto"/>
                <w:kern w:val="0"/>
                <w:sz w:val="28"/>
                <w:szCs w:val="28"/>
                <w:highlight w:val="none"/>
              </w:rPr>
            </w:pPr>
          </w:p>
        </w:tc>
        <w:tc>
          <w:tcPr>
            <w:tcW w:w="1210" w:type="pct"/>
            <w:tcBorders>
              <w:top w:val="single" w:color="auto" w:sz="4" w:space="0"/>
              <w:left w:val="single" w:color="auto" w:sz="4" w:space="0"/>
              <w:bottom w:val="single" w:color="auto" w:sz="4" w:space="0"/>
              <w:right w:val="single" w:color="auto" w:sz="4" w:space="0"/>
            </w:tcBorders>
            <w:noWrap w:val="0"/>
            <w:vAlign w:val="center"/>
          </w:tcPr>
          <w:p w14:paraId="01BB5FEA">
            <w:pPr>
              <w:widowControl/>
              <w:jc w:val="center"/>
              <w:rPr>
                <w:rFonts w:hint="eastAsia" w:ascii="宋体" w:hAnsi="宋体" w:eastAsia="宋体" w:cs="宋体"/>
                <w:color w:val="auto"/>
                <w:kern w:val="0"/>
                <w:sz w:val="28"/>
                <w:szCs w:val="28"/>
                <w:highlight w:val="none"/>
              </w:rPr>
            </w:pPr>
          </w:p>
        </w:tc>
      </w:tr>
      <w:tr w14:paraId="049FBD47">
        <w:tblPrEx>
          <w:tblCellMar>
            <w:top w:w="0" w:type="dxa"/>
            <w:left w:w="108" w:type="dxa"/>
            <w:bottom w:w="0" w:type="dxa"/>
            <w:right w:w="108" w:type="dxa"/>
          </w:tblCellMar>
        </w:tblPrEx>
        <w:trPr>
          <w:trHeight w:val="615" w:hRule="atLeast"/>
        </w:trPr>
        <w:tc>
          <w:tcPr>
            <w:tcW w:w="565" w:type="pct"/>
            <w:tcBorders>
              <w:top w:val="single" w:color="auto" w:sz="4" w:space="0"/>
              <w:left w:val="single" w:color="auto" w:sz="4" w:space="0"/>
              <w:bottom w:val="single" w:color="auto" w:sz="4" w:space="0"/>
              <w:right w:val="single" w:color="auto" w:sz="4" w:space="0"/>
            </w:tcBorders>
            <w:noWrap w:val="0"/>
            <w:vAlign w:val="center"/>
          </w:tcPr>
          <w:p w14:paraId="1577A3B2">
            <w:pPr>
              <w:widowControl/>
              <w:jc w:val="center"/>
              <w:rPr>
                <w:rFonts w:hint="eastAsia" w:ascii="宋体" w:hAnsi="宋体" w:eastAsia="宋体" w:cs="宋体"/>
                <w:color w:val="auto"/>
                <w:kern w:val="0"/>
                <w:sz w:val="24"/>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69511AB8">
            <w:pPr>
              <w:widowControl/>
              <w:jc w:val="center"/>
              <w:rPr>
                <w:rFonts w:hint="eastAsia" w:ascii="宋体" w:hAnsi="宋体" w:eastAsia="宋体" w:cs="宋体"/>
                <w:color w:val="auto"/>
                <w:kern w:val="0"/>
                <w:sz w:val="28"/>
                <w:szCs w:val="28"/>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0F2AE35C">
            <w:pPr>
              <w:widowControl/>
              <w:jc w:val="center"/>
              <w:rPr>
                <w:rFonts w:hint="eastAsia" w:ascii="宋体" w:hAnsi="宋体" w:eastAsia="宋体" w:cs="宋体"/>
                <w:color w:val="auto"/>
                <w:kern w:val="0"/>
                <w:sz w:val="28"/>
                <w:szCs w:val="28"/>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395B64E6">
            <w:pPr>
              <w:widowControl/>
              <w:jc w:val="center"/>
              <w:rPr>
                <w:rFonts w:hint="eastAsia" w:ascii="宋体" w:hAnsi="宋体" w:eastAsia="宋体" w:cs="宋体"/>
                <w:color w:val="auto"/>
                <w:kern w:val="0"/>
                <w:sz w:val="28"/>
                <w:szCs w:val="28"/>
                <w:highlight w:val="none"/>
              </w:rPr>
            </w:pPr>
          </w:p>
        </w:tc>
        <w:tc>
          <w:tcPr>
            <w:tcW w:w="1210" w:type="pct"/>
            <w:tcBorders>
              <w:top w:val="single" w:color="auto" w:sz="4" w:space="0"/>
              <w:left w:val="single" w:color="auto" w:sz="4" w:space="0"/>
              <w:bottom w:val="single" w:color="auto" w:sz="4" w:space="0"/>
              <w:right w:val="single" w:color="auto" w:sz="4" w:space="0"/>
            </w:tcBorders>
            <w:noWrap w:val="0"/>
            <w:vAlign w:val="center"/>
          </w:tcPr>
          <w:p w14:paraId="76509A0B">
            <w:pPr>
              <w:widowControl/>
              <w:jc w:val="center"/>
              <w:rPr>
                <w:rFonts w:hint="eastAsia" w:ascii="宋体" w:hAnsi="宋体" w:eastAsia="宋体" w:cs="宋体"/>
                <w:color w:val="auto"/>
                <w:kern w:val="0"/>
                <w:sz w:val="28"/>
                <w:szCs w:val="28"/>
                <w:highlight w:val="none"/>
              </w:rPr>
            </w:pPr>
          </w:p>
        </w:tc>
      </w:tr>
      <w:tr w14:paraId="0978B08D">
        <w:tblPrEx>
          <w:tblCellMar>
            <w:top w:w="0" w:type="dxa"/>
            <w:left w:w="108" w:type="dxa"/>
            <w:bottom w:w="0" w:type="dxa"/>
            <w:right w:w="108" w:type="dxa"/>
          </w:tblCellMar>
        </w:tblPrEx>
        <w:trPr>
          <w:trHeight w:val="615" w:hRule="atLeast"/>
        </w:trPr>
        <w:tc>
          <w:tcPr>
            <w:tcW w:w="565" w:type="pct"/>
            <w:tcBorders>
              <w:top w:val="single" w:color="auto" w:sz="4" w:space="0"/>
              <w:left w:val="single" w:color="auto" w:sz="4" w:space="0"/>
              <w:bottom w:val="single" w:color="auto" w:sz="4" w:space="0"/>
              <w:right w:val="single" w:color="auto" w:sz="4" w:space="0"/>
            </w:tcBorders>
            <w:noWrap w:val="0"/>
            <w:vAlign w:val="center"/>
          </w:tcPr>
          <w:p w14:paraId="5ED331A4">
            <w:pPr>
              <w:widowControl/>
              <w:jc w:val="center"/>
              <w:rPr>
                <w:rFonts w:hint="eastAsia" w:ascii="宋体" w:hAnsi="宋体" w:eastAsia="宋体" w:cs="宋体"/>
                <w:color w:val="auto"/>
                <w:kern w:val="0"/>
                <w:sz w:val="28"/>
                <w:szCs w:val="28"/>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59A14E63">
            <w:pPr>
              <w:widowControl/>
              <w:jc w:val="center"/>
              <w:rPr>
                <w:rFonts w:hint="eastAsia" w:ascii="宋体" w:hAnsi="宋体" w:eastAsia="宋体" w:cs="宋体"/>
                <w:color w:val="auto"/>
                <w:kern w:val="0"/>
                <w:sz w:val="28"/>
                <w:szCs w:val="28"/>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6D28C0F6">
            <w:pPr>
              <w:widowControl/>
              <w:jc w:val="center"/>
              <w:rPr>
                <w:rFonts w:hint="eastAsia" w:ascii="宋体" w:hAnsi="宋体" w:eastAsia="宋体" w:cs="宋体"/>
                <w:color w:val="auto"/>
                <w:kern w:val="0"/>
                <w:sz w:val="28"/>
                <w:szCs w:val="28"/>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54A66757">
            <w:pPr>
              <w:widowControl/>
              <w:jc w:val="center"/>
              <w:rPr>
                <w:rFonts w:hint="eastAsia" w:ascii="宋体" w:hAnsi="宋体" w:eastAsia="宋体" w:cs="宋体"/>
                <w:color w:val="auto"/>
                <w:kern w:val="0"/>
                <w:sz w:val="28"/>
                <w:szCs w:val="28"/>
                <w:highlight w:val="none"/>
              </w:rPr>
            </w:pPr>
          </w:p>
        </w:tc>
        <w:tc>
          <w:tcPr>
            <w:tcW w:w="1210" w:type="pct"/>
            <w:tcBorders>
              <w:top w:val="single" w:color="auto" w:sz="4" w:space="0"/>
              <w:left w:val="single" w:color="auto" w:sz="4" w:space="0"/>
              <w:bottom w:val="single" w:color="auto" w:sz="4" w:space="0"/>
              <w:right w:val="single" w:color="auto" w:sz="4" w:space="0"/>
            </w:tcBorders>
            <w:noWrap w:val="0"/>
            <w:vAlign w:val="center"/>
          </w:tcPr>
          <w:p w14:paraId="06E44746">
            <w:pPr>
              <w:widowControl/>
              <w:jc w:val="center"/>
              <w:rPr>
                <w:rFonts w:hint="eastAsia" w:ascii="宋体" w:hAnsi="宋体" w:eastAsia="宋体" w:cs="宋体"/>
                <w:color w:val="auto"/>
                <w:kern w:val="0"/>
                <w:sz w:val="28"/>
                <w:szCs w:val="28"/>
                <w:highlight w:val="none"/>
              </w:rPr>
            </w:pPr>
          </w:p>
        </w:tc>
      </w:tr>
      <w:tr w14:paraId="42E363F7">
        <w:tblPrEx>
          <w:tblCellMar>
            <w:top w:w="0" w:type="dxa"/>
            <w:left w:w="108" w:type="dxa"/>
            <w:bottom w:w="0" w:type="dxa"/>
            <w:right w:w="108" w:type="dxa"/>
          </w:tblCellMar>
        </w:tblPrEx>
        <w:trPr>
          <w:trHeight w:val="615" w:hRule="atLeast"/>
        </w:trPr>
        <w:tc>
          <w:tcPr>
            <w:tcW w:w="565" w:type="pct"/>
            <w:tcBorders>
              <w:top w:val="single" w:color="auto" w:sz="4" w:space="0"/>
              <w:left w:val="single" w:color="auto" w:sz="4" w:space="0"/>
              <w:bottom w:val="single" w:color="auto" w:sz="4" w:space="0"/>
              <w:right w:val="single" w:color="auto" w:sz="4" w:space="0"/>
            </w:tcBorders>
            <w:noWrap w:val="0"/>
            <w:vAlign w:val="center"/>
          </w:tcPr>
          <w:p w14:paraId="604E3C5F">
            <w:pPr>
              <w:widowControl/>
              <w:jc w:val="center"/>
              <w:rPr>
                <w:rFonts w:hint="eastAsia" w:ascii="宋体" w:hAnsi="宋体" w:eastAsia="宋体" w:cs="宋体"/>
                <w:color w:val="auto"/>
                <w:kern w:val="0"/>
                <w:sz w:val="28"/>
                <w:szCs w:val="28"/>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0416AC94">
            <w:pPr>
              <w:widowControl/>
              <w:jc w:val="center"/>
              <w:rPr>
                <w:rFonts w:hint="eastAsia" w:ascii="宋体" w:hAnsi="宋体" w:eastAsia="宋体" w:cs="宋体"/>
                <w:color w:val="auto"/>
                <w:kern w:val="0"/>
                <w:sz w:val="28"/>
                <w:szCs w:val="28"/>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001B7573">
            <w:pPr>
              <w:widowControl/>
              <w:jc w:val="center"/>
              <w:rPr>
                <w:rFonts w:hint="eastAsia" w:ascii="宋体" w:hAnsi="宋体" w:eastAsia="宋体" w:cs="宋体"/>
                <w:color w:val="auto"/>
                <w:kern w:val="0"/>
                <w:sz w:val="28"/>
                <w:szCs w:val="28"/>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48B49483">
            <w:pPr>
              <w:widowControl/>
              <w:jc w:val="center"/>
              <w:rPr>
                <w:rFonts w:hint="eastAsia" w:ascii="宋体" w:hAnsi="宋体" w:eastAsia="宋体" w:cs="宋体"/>
                <w:color w:val="auto"/>
                <w:kern w:val="0"/>
                <w:sz w:val="28"/>
                <w:szCs w:val="28"/>
                <w:highlight w:val="none"/>
              </w:rPr>
            </w:pPr>
          </w:p>
        </w:tc>
        <w:tc>
          <w:tcPr>
            <w:tcW w:w="1210" w:type="pct"/>
            <w:tcBorders>
              <w:top w:val="single" w:color="auto" w:sz="4" w:space="0"/>
              <w:left w:val="single" w:color="auto" w:sz="4" w:space="0"/>
              <w:bottom w:val="single" w:color="auto" w:sz="4" w:space="0"/>
              <w:right w:val="single" w:color="auto" w:sz="4" w:space="0"/>
            </w:tcBorders>
            <w:noWrap w:val="0"/>
            <w:vAlign w:val="center"/>
          </w:tcPr>
          <w:p w14:paraId="57854564">
            <w:pPr>
              <w:widowControl/>
              <w:jc w:val="center"/>
              <w:rPr>
                <w:rFonts w:hint="eastAsia" w:ascii="宋体" w:hAnsi="宋体" w:eastAsia="宋体" w:cs="宋体"/>
                <w:color w:val="auto"/>
                <w:kern w:val="0"/>
                <w:sz w:val="28"/>
                <w:szCs w:val="28"/>
                <w:highlight w:val="none"/>
              </w:rPr>
            </w:pPr>
          </w:p>
        </w:tc>
      </w:tr>
      <w:tr w14:paraId="5E0991E6">
        <w:tblPrEx>
          <w:tblCellMar>
            <w:top w:w="0" w:type="dxa"/>
            <w:left w:w="108" w:type="dxa"/>
            <w:bottom w:w="0" w:type="dxa"/>
            <w:right w:w="108" w:type="dxa"/>
          </w:tblCellMar>
        </w:tblPrEx>
        <w:trPr>
          <w:trHeight w:val="615" w:hRule="atLeast"/>
        </w:trPr>
        <w:tc>
          <w:tcPr>
            <w:tcW w:w="565" w:type="pct"/>
            <w:tcBorders>
              <w:top w:val="single" w:color="auto" w:sz="4" w:space="0"/>
              <w:left w:val="single" w:color="auto" w:sz="4" w:space="0"/>
              <w:bottom w:val="single" w:color="auto" w:sz="4" w:space="0"/>
              <w:right w:val="single" w:color="auto" w:sz="4" w:space="0"/>
            </w:tcBorders>
            <w:noWrap w:val="0"/>
            <w:vAlign w:val="center"/>
          </w:tcPr>
          <w:p w14:paraId="20C11D14">
            <w:pPr>
              <w:widowControl/>
              <w:jc w:val="center"/>
              <w:rPr>
                <w:rFonts w:hint="eastAsia" w:ascii="宋体" w:hAnsi="宋体" w:eastAsia="宋体" w:cs="宋体"/>
                <w:color w:val="auto"/>
                <w:kern w:val="0"/>
                <w:sz w:val="28"/>
                <w:szCs w:val="28"/>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10514410">
            <w:pPr>
              <w:widowControl/>
              <w:jc w:val="center"/>
              <w:rPr>
                <w:rFonts w:hint="eastAsia" w:ascii="宋体" w:hAnsi="宋体" w:eastAsia="宋体" w:cs="宋体"/>
                <w:color w:val="auto"/>
                <w:kern w:val="0"/>
                <w:sz w:val="28"/>
                <w:szCs w:val="28"/>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159E3FCC">
            <w:pPr>
              <w:widowControl/>
              <w:jc w:val="center"/>
              <w:rPr>
                <w:rFonts w:hint="eastAsia" w:ascii="宋体" w:hAnsi="宋体" w:eastAsia="宋体" w:cs="宋体"/>
                <w:color w:val="auto"/>
                <w:kern w:val="0"/>
                <w:sz w:val="28"/>
                <w:szCs w:val="28"/>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18694F40">
            <w:pPr>
              <w:widowControl/>
              <w:jc w:val="center"/>
              <w:rPr>
                <w:rFonts w:hint="eastAsia" w:ascii="宋体" w:hAnsi="宋体" w:eastAsia="宋体" w:cs="宋体"/>
                <w:color w:val="auto"/>
                <w:kern w:val="0"/>
                <w:sz w:val="28"/>
                <w:szCs w:val="28"/>
                <w:highlight w:val="none"/>
              </w:rPr>
            </w:pPr>
          </w:p>
        </w:tc>
        <w:tc>
          <w:tcPr>
            <w:tcW w:w="1210" w:type="pct"/>
            <w:tcBorders>
              <w:top w:val="single" w:color="auto" w:sz="4" w:space="0"/>
              <w:left w:val="single" w:color="auto" w:sz="4" w:space="0"/>
              <w:bottom w:val="single" w:color="auto" w:sz="4" w:space="0"/>
              <w:right w:val="single" w:color="auto" w:sz="4" w:space="0"/>
            </w:tcBorders>
            <w:noWrap w:val="0"/>
            <w:vAlign w:val="center"/>
          </w:tcPr>
          <w:p w14:paraId="3A8683DB">
            <w:pPr>
              <w:widowControl/>
              <w:jc w:val="center"/>
              <w:rPr>
                <w:rFonts w:hint="eastAsia" w:ascii="宋体" w:hAnsi="宋体" w:eastAsia="宋体" w:cs="宋体"/>
                <w:color w:val="auto"/>
                <w:kern w:val="0"/>
                <w:sz w:val="28"/>
                <w:szCs w:val="28"/>
                <w:highlight w:val="none"/>
              </w:rPr>
            </w:pPr>
          </w:p>
        </w:tc>
      </w:tr>
      <w:tr w14:paraId="0C8AFD05">
        <w:tblPrEx>
          <w:tblCellMar>
            <w:top w:w="0" w:type="dxa"/>
            <w:left w:w="108" w:type="dxa"/>
            <w:bottom w:w="0" w:type="dxa"/>
            <w:right w:w="108" w:type="dxa"/>
          </w:tblCellMar>
        </w:tblPrEx>
        <w:trPr>
          <w:trHeight w:val="615" w:hRule="atLeast"/>
        </w:trPr>
        <w:tc>
          <w:tcPr>
            <w:tcW w:w="565" w:type="pct"/>
            <w:tcBorders>
              <w:top w:val="single" w:color="auto" w:sz="4" w:space="0"/>
              <w:left w:val="single" w:color="auto" w:sz="4" w:space="0"/>
              <w:bottom w:val="single" w:color="auto" w:sz="4" w:space="0"/>
              <w:right w:val="single" w:color="auto" w:sz="4" w:space="0"/>
            </w:tcBorders>
            <w:noWrap w:val="0"/>
            <w:vAlign w:val="center"/>
          </w:tcPr>
          <w:p w14:paraId="04D17CC3">
            <w:pPr>
              <w:widowControl/>
              <w:jc w:val="center"/>
              <w:rPr>
                <w:rFonts w:hint="eastAsia" w:ascii="宋体" w:hAnsi="宋体" w:eastAsia="宋体" w:cs="宋体"/>
                <w:color w:val="auto"/>
                <w:kern w:val="0"/>
                <w:sz w:val="28"/>
                <w:szCs w:val="28"/>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1D492000">
            <w:pPr>
              <w:widowControl/>
              <w:jc w:val="center"/>
              <w:rPr>
                <w:rFonts w:hint="eastAsia" w:ascii="宋体" w:hAnsi="宋体" w:eastAsia="宋体" w:cs="宋体"/>
                <w:color w:val="auto"/>
                <w:kern w:val="0"/>
                <w:sz w:val="28"/>
                <w:szCs w:val="28"/>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25300288">
            <w:pPr>
              <w:widowControl/>
              <w:jc w:val="center"/>
              <w:rPr>
                <w:rFonts w:hint="eastAsia" w:ascii="宋体" w:hAnsi="宋体" w:eastAsia="宋体" w:cs="宋体"/>
                <w:color w:val="auto"/>
                <w:kern w:val="0"/>
                <w:sz w:val="28"/>
                <w:szCs w:val="28"/>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0BD40C23">
            <w:pPr>
              <w:widowControl/>
              <w:jc w:val="center"/>
              <w:rPr>
                <w:rFonts w:hint="eastAsia" w:ascii="宋体" w:hAnsi="宋体" w:eastAsia="宋体" w:cs="宋体"/>
                <w:color w:val="auto"/>
                <w:kern w:val="0"/>
                <w:sz w:val="28"/>
                <w:szCs w:val="28"/>
                <w:highlight w:val="none"/>
              </w:rPr>
            </w:pPr>
          </w:p>
        </w:tc>
        <w:tc>
          <w:tcPr>
            <w:tcW w:w="1210" w:type="pct"/>
            <w:tcBorders>
              <w:top w:val="single" w:color="auto" w:sz="4" w:space="0"/>
              <w:left w:val="single" w:color="auto" w:sz="4" w:space="0"/>
              <w:bottom w:val="single" w:color="auto" w:sz="4" w:space="0"/>
              <w:right w:val="single" w:color="auto" w:sz="4" w:space="0"/>
            </w:tcBorders>
            <w:noWrap w:val="0"/>
            <w:vAlign w:val="center"/>
          </w:tcPr>
          <w:p w14:paraId="4E13E9CA">
            <w:pPr>
              <w:widowControl/>
              <w:jc w:val="center"/>
              <w:rPr>
                <w:rFonts w:hint="eastAsia" w:ascii="宋体" w:hAnsi="宋体" w:eastAsia="宋体" w:cs="宋体"/>
                <w:color w:val="auto"/>
                <w:kern w:val="0"/>
                <w:sz w:val="28"/>
                <w:szCs w:val="28"/>
                <w:highlight w:val="none"/>
              </w:rPr>
            </w:pPr>
          </w:p>
        </w:tc>
      </w:tr>
      <w:tr w14:paraId="439D4834">
        <w:tblPrEx>
          <w:tblCellMar>
            <w:top w:w="0" w:type="dxa"/>
            <w:left w:w="108" w:type="dxa"/>
            <w:bottom w:w="0" w:type="dxa"/>
            <w:right w:w="108" w:type="dxa"/>
          </w:tblCellMar>
        </w:tblPrEx>
        <w:trPr>
          <w:trHeight w:val="615" w:hRule="atLeast"/>
        </w:trPr>
        <w:tc>
          <w:tcPr>
            <w:tcW w:w="565" w:type="pct"/>
            <w:tcBorders>
              <w:top w:val="single" w:color="auto" w:sz="4" w:space="0"/>
              <w:left w:val="single" w:color="auto" w:sz="4" w:space="0"/>
              <w:bottom w:val="single" w:color="auto" w:sz="4" w:space="0"/>
              <w:right w:val="single" w:color="auto" w:sz="4" w:space="0"/>
            </w:tcBorders>
            <w:noWrap w:val="0"/>
            <w:vAlign w:val="center"/>
          </w:tcPr>
          <w:p w14:paraId="05D7456A">
            <w:pPr>
              <w:widowControl/>
              <w:jc w:val="center"/>
              <w:rPr>
                <w:rFonts w:hint="eastAsia" w:ascii="宋体" w:hAnsi="宋体" w:eastAsia="宋体" w:cs="宋体"/>
                <w:color w:val="auto"/>
                <w:kern w:val="0"/>
                <w:sz w:val="28"/>
                <w:szCs w:val="28"/>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617201D6">
            <w:pPr>
              <w:widowControl/>
              <w:jc w:val="center"/>
              <w:rPr>
                <w:rFonts w:hint="eastAsia" w:ascii="宋体" w:hAnsi="宋体" w:eastAsia="宋体" w:cs="宋体"/>
                <w:color w:val="auto"/>
                <w:kern w:val="0"/>
                <w:sz w:val="28"/>
                <w:szCs w:val="28"/>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4902B64B">
            <w:pPr>
              <w:widowControl/>
              <w:jc w:val="center"/>
              <w:rPr>
                <w:rFonts w:hint="eastAsia" w:ascii="宋体" w:hAnsi="宋体" w:eastAsia="宋体" w:cs="宋体"/>
                <w:color w:val="auto"/>
                <w:kern w:val="0"/>
                <w:sz w:val="28"/>
                <w:szCs w:val="28"/>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02801261">
            <w:pPr>
              <w:widowControl/>
              <w:jc w:val="center"/>
              <w:rPr>
                <w:rFonts w:hint="eastAsia" w:ascii="宋体" w:hAnsi="宋体" w:eastAsia="宋体" w:cs="宋体"/>
                <w:color w:val="auto"/>
                <w:kern w:val="0"/>
                <w:sz w:val="28"/>
                <w:szCs w:val="28"/>
                <w:highlight w:val="none"/>
              </w:rPr>
            </w:pPr>
          </w:p>
        </w:tc>
        <w:tc>
          <w:tcPr>
            <w:tcW w:w="1210" w:type="pct"/>
            <w:tcBorders>
              <w:top w:val="single" w:color="auto" w:sz="4" w:space="0"/>
              <w:left w:val="single" w:color="auto" w:sz="4" w:space="0"/>
              <w:bottom w:val="single" w:color="auto" w:sz="4" w:space="0"/>
              <w:right w:val="single" w:color="auto" w:sz="4" w:space="0"/>
            </w:tcBorders>
            <w:noWrap w:val="0"/>
            <w:vAlign w:val="center"/>
          </w:tcPr>
          <w:p w14:paraId="6066C835">
            <w:pPr>
              <w:widowControl/>
              <w:jc w:val="center"/>
              <w:rPr>
                <w:rFonts w:hint="eastAsia" w:ascii="宋体" w:hAnsi="宋体" w:eastAsia="宋体" w:cs="宋体"/>
                <w:color w:val="auto"/>
                <w:kern w:val="0"/>
                <w:sz w:val="28"/>
                <w:szCs w:val="28"/>
                <w:highlight w:val="none"/>
              </w:rPr>
            </w:pPr>
          </w:p>
        </w:tc>
      </w:tr>
      <w:tr w14:paraId="60D1BA68">
        <w:tblPrEx>
          <w:tblCellMar>
            <w:top w:w="0" w:type="dxa"/>
            <w:left w:w="108" w:type="dxa"/>
            <w:bottom w:w="0" w:type="dxa"/>
            <w:right w:w="108" w:type="dxa"/>
          </w:tblCellMar>
        </w:tblPrEx>
        <w:trPr>
          <w:trHeight w:val="615" w:hRule="atLeast"/>
        </w:trPr>
        <w:tc>
          <w:tcPr>
            <w:tcW w:w="565" w:type="pct"/>
            <w:tcBorders>
              <w:top w:val="single" w:color="auto" w:sz="4" w:space="0"/>
              <w:left w:val="single" w:color="auto" w:sz="4" w:space="0"/>
              <w:bottom w:val="single" w:color="auto" w:sz="4" w:space="0"/>
              <w:right w:val="single" w:color="auto" w:sz="4" w:space="0"/>
            </w:tcBorders>
            <w:noWrap w:val="0"/>
            <w:vAlign w:val="center"/>
          </w:tcPr>
          <w:p w14:paraId="209E1FE9">
            <w:pPr>
              <w:widowControl/>
              <w:jc w:val="center"/>
              <w:rPr>
                <w:rFonts w:hint="eastAsia" w:ascii="宋体" w:hAnsi="宋体" w:eastAsia="宋体" w:cs="宋体"/>
                <w:color w:val="auto"/>
                <w:kern w:val="0"/>
                <w:sz w:val="28"/>
                <w:szCs w:val="28"/>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130BBA89">
            <w:pPr>
              <w:widowControl/>
              <w:jc w:val="center"/>
              <w:rPr>
                <w:rFonts w:hint="eastAsia" w:ascii="宋体" w:hAnsi="宋体" w:eastAsia="宋体" w:cs="宋体"/>
                <w:color w:val="auto"/>
                <w:kern w:val="0"/>
                <w:sz w:val="28"/>
                <w:szCs w:val="28"/>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290F03B3">
            <w:pPr>
              <w:widowControl/>
              <w:jc w:val="center"/>
              <w:rPr>
                <w:rFonts w:hint="eastAsia" w:ascii="宋体" w:hAnsi="宋体" w:eastAsia="宋体" w:cs="宋体"/>
                <w:color w:val="auto"/>
                <w:kern w:val="0"/>
                <w:sz w:val="28"/>
                <w:szCs w:val="28"/>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2EAF1CD6">
            <w:pPr>
              <w:widowControl/>
              <w:jc w:val="center"/>
              <w:rPr>
                <w:rFonts w:hint="eastAsia" w:ascii="宋体" w:hAnsi="宋体" w:eastAsia="宋体" w:cs="宋体"/>
                <w:color w:val="auto"/>
                <w:kern w:val="0"/>
                <w:sz w:val="28"/>
                <w:szCs w:val="28"/>
                <w:highlight w:val="none"/>
              </w:rPr>
            </w:pPr>
          </w:p>
        </w:tc>
        <w:tc>
          <w:tcPr>
            <w:tcW w:w="1210" w:type="pct"/>
            <w:tcBorders>
              <w:top w:val="single" w:color="auto" w:sz="4" w:space="0"/>
              <w:left w:val="single" w:color="auto" w:sz="4" w:space="0"/>
              <w:bottom w:val="single" w:color="auto" w:sz="4" w:space="0"/>
              <w:right w:val="single" w:color="auto" w:sz="4" w:space="0"/>
            </w:tcBorders>
            <w:noWrap w:val="0"/>
            <w:vAlign w:val="center"/>
          </w:tcPr>
          <w:p w14:paraId="168EEC6F">
            <w:pPr>
              <w:widowControl/>
              <w:jc w:val="center"/>
              <w:rPr>
                <w:rFonts w:hint="eastAsia" w:ascii="宋体" w:hAnsi="宋体" w:eastAsia="宋体" w:cs="宋体"/>
                <w:color w:val="auto"/>
                <w:kern w:val="0"/>
                <w:sz w:val="28"/>
                <w:szCs w:val="28"/>
                <w:highlight w:val="none"/>
              </w:rPr>
            </w:pPr>
          </w:p>
        </w:tc>
      </w:tr>
      <w:tr w14:paraId="550BB2B9">
        <w:tblPrEx>
          <w:tblCellMar>
            <w:top w:w="0" w:type="dxa"/>
            <w:left w:w="108" w:type="dxa"/>
            <w:bottom w:w="0" w:type="dxa"/>
            <w:right w:w="108" w:type="dxa"/>
          </w:tblCellMar>
        </w:tblPrEx>
        <w:trPr>
          <w:trHeight w:val="615" w:hRule="atLeast"/>
        </w:trPr>
        <w:tc>
          <w:tcPr>
            <w:tcW w:w="565" w:type="pct"/>
            <w:tcBorders>
              <w:top w:val="single" w:color="auto" w:sz="4" w:space="0"/>
              <w:left w:val="single" w:color="auto" w:sz="4" w:space="0"/>
              <w:bottom w:val="single" w:color="auto" w:sz="4" w:space="0"/>
              <w:right w:val="single" w:color="auto" w:sz="4" w:space="0"/>
            </w:tcBorders>
            <w:noWrap w:val="0"/>
            <w:vAlign w:val="center"/>
          </w:tcPr>
          <w:p w14:paraId="3FEDE935">
            <w:pPr>
              <w:widowControl/>
              <w:jc w:val="center"/>
              <w:rPr>
                <w:rFonts w:hint="eastAsia" w:ascii="宋体" w:hAnsi="宋体" w:eastAsia="宋体" w:cs="宋体"/>
                <w:color w:val="auto"/>
                <w:kern w:val="0"/>
                <w:sz w:val="28"/>
                <w:szCs w:val="28"/>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73E38844">
            <w:pPr>
              <w:widowControl/>
              <w:jc w:val="center"/>
              <w:rPr>
                <w:rFonts w:hint="eastAsia" w:ascii="宋体" w:hAnsi="宋体" w:eastAsia="宋体" w:cs="宋体"/>
                <w:color w:val="auto"/>
                <w:kern w:val="0"/>
                <w:sz w:val="28"/>
                <w:szCs w:val="28"/>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7E42E437">
            <w:pPr>
              <w:widowControl/>
              <w:jc w:val="center"/>
              <w:rPr>
                <w:rFonts w:hint="eastAsia" w:ascii="宋体" w:hAnsi="宋体" w:eastAsia="宋体" w:cs="宋体"/>
                <w:color w:val="auto"/>
                <w:kern w:val="0"/>
                <w:sz w:val="28"/>
                <w:szCs w:val="28"/>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630A5671">
            <w:pPr>
              <w:widowControl/>
              <w:jc w:val="center"/>
              <w:rPr>
                <w:rFonts w:hint="eastAsia" w:ascii="宋体" w:hAnsi="宋体" w:eastAsia="宋体" w:cs="宋体"/>
                <w:color w:val="auto"/>
                <w:kern w:val="0"/>
                <w:sz w:val="28"/>
                <w:szCs w:val="28"/>
                <w:highlight w:val="none"/>
              </w:rPr>
            </w:pPr>
          </w:p>
        </w:tc>
        <w:tc>
          <w:tcPr>
            <w:tcW w:w="1210" w:type="pct"/>
            <w:tcBorders>
              <w:top w:val="single" w:color="auto" w:sz="4" w:space="0"/>
              <w:left w:val="single" w:color="auto" w:sz="4" w:space="0"/>
              <w:bottom w:val="single" w:color="auto" w:sz="4" w:space="0"/>
              <w:right w:val="single" w:color="auto" w:sz="4" w:space="0"/>
            </w:tcBorders>
            <w:noWrap w:val="0"/>
            <w:vAlign w:val="center"/>
          </w:tcPr>
          <w:p w14:paraId="6EA3B290">
            <w:pPr>
              <w:widowControl/>
              <w:jc w:val="center"/>
              <w:rPr>
                <w:rFonts w:hint="eastAsia" w:ascii="宋体" w:hAnsi="宋体" w:eastAsia="宋体" w:cs="宋体"/>
                <w:color w:val="auto"/>
                <w:kern w:val="0"/>
                <w:sz w:val="28"/>
                <w:szCs w:val="28"/>
                <w:highlight w:val="none"/>
              </w:rPr>
            </w:pPr>
          </w:p>
        </w:tc>
      </w:tr>
      <w:tr w14:paraId="5F3AD21B">
        <w:tblPrEx>
          <w:tblCellMar>
            <w:top w:w="0" w:type="dxa"/>
            <w:left w:w="108" w:type="dxa"/>
            <w:bottom w:w="0" w:type="dxa"/>
            <w:right w:w="108" w:type="dxa"/>
          </w:tblCellMar>
        </w:tblPrEx>
        <w:trPr>
          <w:trHeight w:val="615" w:hRule="atLeast"/>
        </w:trPr>
        <w:tc>
          <w:tcPr>
            <w:tcW w:w="565" w:type="pct"/>
            <w:tcBorders>
              <w:top w:val="single" w:color="auto" w:sz="4" w:space="0"/>
              <w:left w:val="single" w:color="auto" w:sz="4" w:space="0"/>
              <w:bottom w:val="single" w:color="auto" w:sz="4" w:space="0"/>
              <w:right w:val="single" w:color="auto" w:sz="4" w:space="0"/>
            </w:tcBorders>
            <w:noWrap w:val="0"/>
            <w:vAlign w:val="center"/>
          </w:tcPr>
          <w:p w14:paraId="7327EBAD">
            <w:pPr>
              <w:widowControl/>
              <w:jc w:val="center"/>
              <w:rPr>
                <w:rFonts w:hint="eastAsia" w:ascii="宋体" w:hAnsi="宋体" w:eastAsia="宋体" w:cs="宋体"/>
                <w:color w:val="auto"/>
                <w:kern w:val="0"/>
                <w:sz w:val="28"/>
                <w:szCs w:val="28"/>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3F1A7813">
            <w:pPr>
              <w:widowControl/>
              <w:jc w:val="center"/>
              <w:rPr>
                <w:rFonts w:hint="eastAsia" w:ascii="宋体" w:hAnsi="宋体" w:eastAsia="宋体" w:cs="宋体"/>
                <w:color w:val="auto"/>
                <w:kern w:val="0"/>
                <w:sz w:val="28"/>
                <w:szCs w:val="28"/>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59C62BD6">
            <w:pPr>
              <w:widowControl/>
              <w:jc w:val="center"/>
              <w:rPr>
                <w:rFonts w:hint="eastAsia" w:ascii="宋体" w:hAnsi="宋体" w:eastAsia="宋体" w:cs="宋体"/>
                <w:color w:val="auto"/>
                <w:kern w:val="0"/>
                <w:sz w:val="28"/>
                <w:szCs w:val="28"/>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586F40C5">
            <w:pPr>
              <w:widowControl/>
              <w:jc w:val="center"/>
              <w:rPr>
                <w:rFonts w:hint="eastAsia" w:ascii="宋体" w:hAnsi="宋体" w:eastAsia="宋体" w:cs="宋体"/>
                <w:color w:val="auto"/>
                <w:kern w:val="0"/>
                <w:sz w:val="28"/>
                <w:szCs w:val="28"/>
                <w:highlight w:val="none"/>
              </w:rPr>
            </w:pPr>
          </w:p>
        </w:tc>
        <w:tc>
          <w:tcPr>
            <w:tcW w:w="1210" w:type="pct"/>
            <w:tcBorders>
              <w:top w:val="single" w:color="auto" w:sz="4" w:space="0"/>
              <w:left w:val="single" w:color="auto" w:sz="4" w:space="0"/>
              <w:bottom w:val="single" w:color="auto" w:sz="4" w:space="0"/>
              <w:right w:val="single" w:color="auto" w:sz="4" w:space="0"/>
            </w:tcBorders>
            <w:noWrap w:val="0"/>
            <w:vAlign w:val="center"/>
          </w:tcPr>
          <w:p w14:paraId="7E448F82">
            <w:pPr>
              <w:widowControl/>
              <w:jc w:val="center"/>
              <w:rPr>
                <w:rFonts w:hint="eastAsia" w:ascii="宋体" w:hAnsi="宋体" w:eastAsia="宋体" w:cs="宋体"/>
                <w:color w:val="auto"/>
                <w:kern w:val="0"/>
                <w:sz w:val="28"/>
                <w:szCs w:val="28"/>
                <w:highlight w:val="none"/>
              </w:rPr>
            </w:pPr>
          </w:p>
        </w:tc>
      </w:tr>
      <w:tr w14:paraId="15BEDCAB">
        <w:tblPrEx>
          <w:tblCellMar>
            <w:top w:w="0" w:type="dxa"/>
            <w:left w:w="108" w:type="dxa"/>
            <w:bottom w:w="0" w:type="dxa"/>
            <w:right w:w="108" w:type="dxa"/>
          </w:tblCellMar>
        </w:tblPrEx>
        <w:trPr>
          <w:trHeight w:val="615" w:hRule="atLeast"/>
        </w:trPr>
        <w:tc>
          <w:tcPr>
            <w:tcW w:w="565" w:type="pct"/>
            <w:tcBorders>
              <w:top w:val="single" w:color="auto" w:sz="4" w:space="0"/>
              <w:left w:val="single" w:color="auto" w:sz="4" w:space="0"/>
              <w:bottom w:val="single" w:color="auto" w:sz="4" w:space="0"/>
              <w:right w:val="single" w:color="auto" w:sz="4" w:space="0"/>
            </w:tcBorders>
            <w:noWrap w:val="0"/>
            <w:vAlign w:val="center"/>
          </w:tcPr>
          <w:p w14:paraId="24C862ED">
            <w:pPr>
              <w:widowControl/>
              <w:jc w:val="center"/>
              <w:rPr>
                <w:rFonts w:hint="eastAsia" w:ascii="宋体" w:hAnsi="宋体" w:eastAsia="宋体" w:cs="宋体"/>
                <w:color w:val="auto"/>
                <w:kern w:val="0"/>
                <w:sz w:val="28"/>
                <w:szCs w:val="28"/>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3067A377">
            <w:pPr>
              <w:widowControl/>
              <w:jc w:val="center"/>
              <w:rPr>
                <w:rFonts w:hint="eastAsia" w:ascii="宋体" w:hAnsi="宋体" w:eastAsia="宋体" w:cs="宋体"/>
                <w:color w:val="auto"/>
                <w:kern w:val="0"/>
                <w:sz w:val="28"/>
                <w:szCs w:val="28"/>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0D39B9AB">
            <w:pPr>
              <w:widowControl/>
              <w:jc w:val="center"/>
              <w:rPr>
                <w:rFonts w:hint="eastAsia" w:ascii="宋体" w:hAnsi="宋体" w:eastAsia="宋体" w:cs="宋体"/>
                <w:color w:val="auto"/>
                <w:kern w:val="0"/>
                <w:sz w:val="28"/>
                <w:szCs w:val="28"/>
                <w:highlight w:val="none"/>
              </w:rPr>
            </w:pPr>
          </w:p>
        </w:tc>
        <w:tc>
          <w:tcPr>
            <w:tcW w:w="1074" w:type="pct"/>
            <w:tcBorders>
              <w:top w:val="single" w:color="auto" w:sz="4" w:space="0"/>
              <w:left w:val="single" w:color="auto" w:sz="4" w:space="0"/>
              <w:bottom w:val="single" w:color="auto" w:sz="4" w:space="0"/>
              <w:right w:val="single" w:color="auto" w:sz="4" w:space="0"/>
            </w:tcBorders>
            <w:noWrap w:val="0"/>
            <w:vAlign w:val="center"/>
          </w:tcPr>
          <w:p w14:paraId="465CD3DA">
            <w:pPr>
              <w:widowControl/>
              <w:jc w:val="center"/>
              <w:rPr>
                <w:rFonts w:hint="eastAsia" w:ascii="宋体" w:hAnsi="宋体" w:eastAsia="宋体" w:cs="宋体"/>
                <w:color w:val="auto"/>
                <w:kern w:val="0"/>
                <w:sz w:val="28"/>
                <w:szCs w:val="28"/>
                <w:highlight w:val="none"/>
              </w:rPr>
            </w:pPr>
          </w:p>
        </w:tc>
        <w:tc>
          <w:tcPr>
            <w:tcW w:w="1210" w:type="pct"/>
            <w:tcBorders>
              <w:top w:val="single" w:color="auto" w:sz="4" w:space="0"/>
              <w:left w:val="single" w:color="auto" w:sz="4" w:space="0"/>
              <w:bottom w:val="single" w:color="auto" w:sz="4" w:space="0"/>
              <w:right w:val="single" w:color="auto" w:sz="4" w:space="0"/>
            </w:tcBorders>
            <w:noWrap w:val="0"/>
            <w:vAlign w:val="center"/>
          </w:tcPr>
          <w:p w14:paraId="70C94240">
            <w:pPr>
              <w:widowControl/>
              <w:jc w:val="center"/>
              <w:rPr>
                <w:rFonts w:hint="eastAsia" w:ascii="宋体" w:hAnsi="宋体" w:eastAsia="宋体" w:cs="宋体"/>
                <w:color w:val="auto"/>
                <w:kern w:val="0"/>
                <w:sz w:val="28"/>
                <w:szCs w:val="28"/>
                <w:highlight w:val="none"/>
              </w:rPr>
            </w:pPr>
          </w:p>
        </w:tc>
      </w:tr>
    </w:tbl>
    <w:p w14:paraId="1D02106F">
      <w:pPr>
        <w:spacing w:line="312" w:lineRule="auto"/>
        <w:ind w:left="420" w:hanging="420" w:hanging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41F5942C">
      <w:pPr>
        <w:spacing w:line="312"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岗位”要求（总监理工程师除外）由招标人根据项目管理需要在本表备注中明确提出，如：拟派驻施工现场的总监理工程师代表、专业监理工程师、监理员等。以上项目管理团队人员信息将由交易系统提取后供各相关单位在履约时比对、查核。</w:t>
      </w:r>
    </w:p>
    <w:p w14:paraId="2B024CF9">
      <w:pPr>
        <w:spacing w:line="312"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707C945D">
      <w:pPr>
        <w:spacing w:line="312"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kern w:val="0"/>
          <w:szCs w:val="21"/>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p w14:paraId="0F4013E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公司保证拟派的总监理工程师将严格按照招标文件要求，自签订合同之日起至工程竣工验收将常驻现场，严格按照有关监理规范的要求开展监理工作，如果不能够按照此要求实施，我方自愿接受贵</w:t>
      </w:r>
      <w:r>
        <w:rPr>
          <w:rFonts w:hint="eastAsia" w:ascii="宋体" w:hAnsi="宋体" w:eastAsia="宋体" w:cs="宋体"/>
          <w:color w:val="auto"/>
          <w:sz w:val="24"/>
          <w:highlight w:val="none"/>
          <w:lang w:eastAsia="zh-CN"/>
        </w:rPr>
        <w:t>单位</w:t>
      </w:r>
      <w:r>
        <w:rPr>
          <w:rFonts w:hint="eastAsia" w:ascii="宋体" w:hAnsi="宋体" w:eastAsia="宋体" w:cs="宋体"/>
          <w:color w:val="auto"/>
          <w:sz w:val="24"/>
          <w:highlight w:val="none"/>
        </w:rPr>
        <w:t>的制裁措施。</w:t>
      </w:r>
    </w:p>
    <w:p w14:paraId="17A9011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我司保证在中标后，根据工程特点，编制本工程详细的监理规划和监理细则，并上报至贵</w:t>
      </w:r>
      <w:r>
        <w:rPr>
          <w:rFonts w:hint="eastAsia" w:ascii="宋体" w:hAnsi="宋体" w:eastAsia="宋体" w:cs="宋体"/>
          <w:color w:val="auto"/>
          <w:sz w:val="24"/>
          <w:highlight w:val="none"/>
          <w:lang w:eastAsia="zh-CN"/>
        </w:rPr>
        <w:t>单位</w:t>
      </w:r>
      <w:r>
        <w:rPr>
          <w:rFonts w:hint="eastAsia" w:ascii="宋体" w:hAnsi="宋体" w:eastAsia="宋体" w:cs="宋体"/>
          <w:color w:val="auto"/>
          <w:sz w:val="24"/>
          <w:highlight w:val="none"/>
        </w:rPr>
        <w:t>。</w:t>
      </w:r>
    </w:p>
    <w:p w14:paraId="60BC3F21">
      <w:pPr>
        <w:pStyle w:val="13"/>
        <w:spacing w:line="360" w:lineRule="auto"/>
        <w:ind w:left="420" w:leftChars="200" w:firstLine="480"/>
        <w:jc w:val="left"/>
        <w:rPr>
          <w:rFonts w:hint="eastAsia" w:ascii="宋体" w:hAnsi="宋体" w:eastAsia="宋体" w:cs="宋体"/>
          <w:color w:val="auto"/>
          <w:sz w:val="24"/>
          <w:highlight w:val="none"/>
        </w:rPr>
      </w:pPr>
    </w:p>
    <w:p w14:paraId="21941B2E">
      <w:pPr>
        <w:pStyle w:val="13"/>
        <w:spacing w:line="360" w:lineRule="auto"/>
        <w:ind w:left="420" w:leftChars="200" w:firstLine="480"/>
        <w:jc w:val="left"/>
        <w:rPr>
          <w:rFonts w:hint="eastAsia" w:ascii="宋体" w:hAnsi="宋体" w:eastAsia="宋体" w:cs="宋体"/>
          <w:color w:val="auto"/>
          <w:sz w:val="24"/>
          <w:highlight w:val="none"/>
        </w:rPr>
      </w:pPr>
    </w:p>
    <w:p w14:paraId="65A3E585">
      <w:pPr>
        <w:pStyle w:val="13"/>
        <w:spacing w:line="360" w:lineRule="auto"/>
        <w:ind w:left="420" w:leftChars="200" w:firstLine="4142" w:firstLineChars="172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单    位：</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（公章）</w:t>
      </w:r>
    </w:p>
    <w:p w14:paraId="6565B5CF">
      <w:pPr>
        <w:pStyle w:val="13"/>
        <w:spacing w:line="360" w:lineRule="auto"/>
        <w:ind w:left="420" w:leftChars="200" w:firstLine="4142" w:firstLineChars="1726"/>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（签名或盖章）</w:t>
      </w:r>
    </w:p>
    <w:p w14:paraId="4CBF2733">
      <w:pPr>
        <w:pStyle w:val="13"/>
        <w:spacing w:line="360" w:lineRule="auto"/>
        <w:ind w:left="420" w:leftChars="200" w:firstLine="4142" w:firstLineChars="172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日</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期</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日</w:t>
      </w:r>
    </w:p>
    <w:p w14:paraId="5BB6018C">
      <w:pPr>
        <w:pStyle w:val="13"/>
        <w:spacing w:line="360" w:lineRule="auto"/>
        <w:ind w:left="420" w:leftChars="200" w:firstLine="0"/>
        <w:jc w:val="left"/>
        <w:rPr>
          <w:rFonts w:hint="eastAsia" w:ascii="宋体" w:hAnsi="宋体" w:eastAsia="宋体" w:cs="宋体"/>
          <w:color w:val="auto"/>
          <w:sz w:val="24"/>
          <w:highlight w:val="none"/>
        </w:rPr>
      </w:pPr>
    </w:p>
    <w:p w14:paraId="47E1CD4D">
      <w:pPr>
        <w:pStyle w:val="13"/>
        <w:spacing w:line="360" w:lineRule="auto"/>
        <w:ind w:left="420" w:leftChars="200" w:firstLine="0"/>
        <w:jc w:val="left"/>
        <w:rPr>
          <w:rFonts w:hint="eastAsia" w:ascii="宋体" w:hAnsi="宋体" w:eastAsia="宋体" w:cs="宋体"/>
          <w:color w:val="auto"/>
          <w:sz w:val="24"/>
          <w:highlight w:val="none"/>
        </w:rPr>
      </w:pPr>
    </w:p>
    <w:p w14:paraId="5EE5A4E6">
      <w:pPr>
        <w:pStyle w:val="13"/>
        <w:spacing w:line="360" w:lineRule="auto"/>
        <w:ind w:left="420" w:leftChars="200"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注：标函承诺书作为投标文件的“</w:t>
      </w:r>
      <w:r>
        <w:rPr>
          <w:rFonts w:hint="eastAsia" w:ascii="宋体" w:hAnsi="宋体" w:eastAsia="宋体" w:cs="宋体"/>
          <w:color w:val="auto"/>
          <w:sz w:val="24"/>
          <w:highlight w:val="none"/>
          <w:lang w:eastAsia="zh-CN"/>
        </w:rPr>
        <w:t>响应性评审</w:t>
      </w:r>
      <w:r>
        <w:rPr>
          <w:rFonts w:hint="eastAsia" w:ascii="宋体" w:hAnsi="宋体" w:eastAsia="宋体" w:cs="宋体"/>
          <w:color w:val="auto"/>
          <w:sz w:val="24"/>
          <w:highlight w:val="none"/>
        </w:rPr>
        <w:t>”文件，投标人应如实填写，中标后必须按填报内容如期实施。工程的建设单位将经常核验投标人是否按填报内容实施，行政管理机构也将随时抽查。</w:t>
      </w:r>
    </w:p>
    <w:p w14:paraId="4EB2D4FC">
      <w:pPr>
        <w:pStyle w:val="13"/>
        <w:spacing w:line="360" w:lineRule="auto"/>
        <w:ind w:left="420" w:leftChars="200" w:firstLine="0"/>
        <w:jc w:val="left"/>
        <w:rPr>
          <w:rFonts w:hint="eastAsia" w:ascii="宋体" w:hAnsi="宋体" w:eastAsia="宋体" w:cs="宋体"/>
          <w:color w:val="auto"/>
          <w:sz w:val="28"/>
          <w:highlight w:val="none"/>
        </w:rPr>
      </w:pPr>
    </w:p>
    <w:p w14:paraId="2750B6CE">
      <w:pPr>
        <w:spacing w:line="360" w:lineRule="auto"/>
        <w:ind w:left="360"/>
        <w:rPr>
          <w:rFonts w:hint="eastAsia" w:ascii="宋体" w:hAnsi="宋体" w:eastAsia="宋体" w:cs="宋体"/>
          <w:color w:val="auto"/>
          <w:sz w:val="24"/>
          <w:highlight w:val="none"/>
        </w:rPr>
      </w:pPr>
    </w:p>
    <w:p w14:paraId="2C29B765">
      <w:pPr>
        <w:spacing w:line="360" w:lineRule="auto"/>
        <w:ind w:left="360"/>
        <w:rPr>
          <w:rFonts w:hint="eastAsia" w:ascii="宋体" w:hAnsi="宋体" w:eastAsia="宋体" w:cs="宋体"/>
          <w:color w:val="auto"/>
          <w:sz w:val="24"/>
          <w:highlight w:val="none"/>
        </w:rPr>
      </w:pPr>
    </w:p>
    <w:p w14:paraId="00D6CC4D">
      <w:pPr>
        <w:pStyle w:val="5"/>
        <w:spacing w:line="360" w:lineRule="auto"/>
        <w:rPr>
          <w:rFonts w:hint="eastAsia" w:ascii="宋体" w:hAnsi="宋体" w:eastAsia="宋体" w:cs="宋体"/>
          <w:color w:val="auto"/>
          <w:highlight w:val="none"/>
        </w:rPr>
        <w:sectPr>
          <w:pgSz w:w="11905" w:h="16838"/>
          <w:pgMar w:top="1440" w:right="1080" w:bottom="1440" w:left="1080" w:header="850" w:footer="992" w:gutter="0"/>
          <w:pgBorders>
            <w:top w:val="none" w:sz="0" w:space="0"/>
            <w:left w:val="none" w:sz="0" w:space="0"/>
            <w:bottom w:val="none" w:sz="0" w:space="0"/>
            <w:right w:val="none" w:sz="0" w:space="0"/>
          </w:pgBorders>
          <w:pgNumType w:fmt="decimal"/>
          <w:cols w:space="0" w:num="1"/>
          <w:titlePg/>
          <w:rtlGutter w:val="0"/>
          <w:docGrid w:linePitch="312" w:charSpace="0"/>
        </w:sectPr>
      </w:pPr>
      <w:bookmarkStart w:id="209" w:name="_Toc12135"/>
      <w:bookmarkStart w:id="210" w:name="_Toc6014"/>
      <w:bookmarkStart w:id="211" w:name="_Toc10149"/>
      <w:bookmarkStart w:id="212" w:name="_Toc499812034"/>
      <w:bookmarkStart w:id="213" w:name="_Toc18414"/>
    </w:p>
    <w:bookmarkEnd w:id="209"/>
    <w:bookmarkEnd w:id="210"/>
    <w:bookmarkEnd w:id="211"/>
    <w:bookmarkEnd w:id="212"/>
    <w:bookmarkEnd w:id="213"/>
    <w:p w14:paraId="6137A982">
      <w:pPr>
        <w:autoSpaceDE w:val="0"/>
        <w:autoSpaceDN w:val="0"/>
        <w:spacing w:before="0" w:beforeLines="50" w:after="0" w:afterLines="50" w:line="360" w:lineRule="auto"/>
        <w:ind w:right="-23"/>
        <w:jc w:val="both"/>
        <w:outlineLvl w:val="3"/>
        <w:rPr>
          <w:rFonts w:hint="eastAsia" w:ascii="宋体" w:hAnsi="宋体" w:eastAsia="宋体" w:cs="宋体"/>
          <w:color w:val="auto"/>
          <w:spacing w:val="2"/>
          <w:position w:val="-4"/>
          <w:sz w:val="30"/>
          <w:szCs w:val="30"/>
          <w:highlight w:val="none"/>
        </w:rPr>
      </w:pPr>
      <w:bookmarkStart w:id="214" w:name="_Toc31529"/>
      <w:bookmarkStart w:id="215" w:name="_Toc28880"/>
      <w:bookmarkStart w:id="216" w:name="_Toc24994"/>
      <w:bookmarkStart w:id="217" w:name="_Toc12716"/>
      <w:r>
        <w:rPr>
          <w:rFonts w:hint="eastAsia" w:ascii="宋体" w:hAnsi="宋体" w:eastAsia="宋体" w:cs="宋体"/>
          <w:color w:val="auto"/>
          <w:spacing w:val="2"/>
          <w:position w:val="-4"/>
          <w:sz w:val="30"/>
          <w:szCs w:val="30"/>
          <w:highlight w:val="none"/>
          <w:lang w:val="en-US" w:eastAsia="zh-CN"/>
        </w:rPr>
        <w:t>九、</w:t>
      </w:r>
      <w:r>
        <w:rPr>
          <w:rFonts w:hint="eastAsia" w:ascii="宋体" w:hAnsi="宋体" w:eastAsia="宋体" w:cs="宋体"/>
          <w:color w:val="auto"/>
          <w:spacing w:val="2"/>
          <w:position w:val="-4"/>
          <w:sz w:val="30"/>
          <w:szCs w:val="30"/>
          <w:highlight w:val="none"/>
        </w:rPr>
        <w:t>项目总监驻场承诺书</w:t>
      </w:r>
      <w:bookmarkEnd w:id="214"/>
      <w:bookmarkEnd w:id="215"/>
      <w:bookmarkEnd w:id="216"/>
      <w:bookmarkEnd w:id="217"/>
    </w:p>
    <w:p w14:paraId="037DC2AC">
      <w:pPr>
        <w:widowControl/>
        <w:numPr>
          <w:ilvl w:val="-1"/>
          <w:numId w:val="0"/>
        </w:numPr>
        <w:spacing w:before="157" w:beforeLines="50" w:after="157" w:afterLines="50" w:line="360" w:lineRule="auto"/>
        <w:ind w:right="-23"/>
        <w:jc w:val="center"/>
        <w:outlineLvl w:val="9"/>
        <w:rPr>
          <w:rFonts w:hint="eastAsia" w:ascii="宋体" w:hAnsi="宋体" w:eastAsia="宋体" w:cs="宋体"/>
          <w:b w:val="0"/>
          <w:bCs w:val="0"/>
          <w:color w:val="auto"/>
          <w:sz w:val="28"/>
          <w:highlight w:val="none"/>
        </w:rPr>
      </w:pPr>
      <w:r>
        <w:rPr>
          <w:rFonts w:hint="eastAsia" w:ascii="宋体" w:hAnsi="宋体" w:eastAsia="宋体" w:cs="宋体"/>
          <w:b w:val="0"/>
          <w:bCs w:val="0"/>
          <w:color w:val="auto"/>
          <w:sz w:val="28"/>
          <w:szCs w:val="24"/>
          <w:highlight w:val="none"/>
        </w:rPr>
        <w:t>项目总监驻场承诺书</w:t>
      </w:r>
    </w:p>
    <w:p w14:paraId="7FFD674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致（业主）</w:t>
      </w:r>
      <w:r>
        <w:rPr>
          <w:rFonts w:hint="eastAsia" w:ascii="宋体" w:hAnsi="宋体" w:eastAsia="宋体" w:cs="宋体"/>
          <w:color w:val="auto"/>
          <w:sz w:val="24"/>
          <w:highlight w:val="none"/>
          <w:u w:val="single"/>
        </w:rPr>
        <w:t xml:space="preserve"> </w:t>
      </w:r>
      <w:r>
        <w:rPr>
          <w:rFonts w:hint="eastAsia" w:ascii="宋体" w:hAnsi="宋体"/>
          <w:color w:val="auto"/>
          <w:sz w:val="24"/>
          <w:szCs w:val="24"/>
          <w:u w:val="single"/>
        </w:rPr>
        <w:t>广州东进新区开发有限公司</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A10385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本人（姓名）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，监理工程师证书注册编号：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受（承包人）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委派，拟在（项目名称）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担任总监理工程师一职。为加强本工程的监理工作，保证我公司在中标后严格履行与业主签定的工程建设承包合同，圆满的完成本项工程，我愿就此做出以下承诺：</w:t>
      </w:r>
    </w:p>
    <w:p w14:paraId="57C3F1C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人作为公司选派的本项目的项目总监，我保证自即日起至项目工程全部竣工并通过验收之日止，自始至终全过程常驻工地现场，代表我公司全面负责本项目现场组织、指挥、管理、协调等工作。并承诺在本项目完成后的合同责任保修期内，根据项目实际保修工作需要也能随时到场负责指挥，安排应做的保修工作。</w:t>
      </w:r>
    </w:p>
    <w:p w14:paraId="2C88048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2．如果本招标项目我公司中标，我本人保证在项目签订合同之日起至项目全部工程竣工验收完成期间只担任此项目的项目总监，不参加其他任何项目的报名和任何工作，不在其他任何工程项目中担任职务。</w:t>
      </w:r>
    </w:p>
    <w:p w14:paraId="7258706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除非征得业主的书面批准，否则如果违背以上承诺，不能常驻施工现场，我自愿接受业主给予我本人的批评和处罚，并同意业主就此作为我个人的不良纪录进一步上报区行业主管部门，监理工程师证书注册、备案、审批机构，直至市行业主管部门等有关部门，并接受上述部门给予的通报和相关职能部门给予的扣证等处罚。</w:t>
      </w:r>
    </w:p>
    <w:p w14:paraId="05F629D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szCs w:val="24"/>
          <w:highlight w:val="none"/>
        </w:rPr>
        <w:t>项目总监本人身份证</w:t>
      </w:r>
      <w:r>
        <w:rPr>
          <w:rFonts w:hint="eastAsia" w:ascii="宋体" w:hAnsi="宋体" w:eastAsia="宋体" w:cs="宋体"/>
          <w:bCs/>
          <w:color w:val="auto"/>
          <w:spacing w:val="-2"/>
          <w:sz w:val="24"/>
          <w:szCs w:val="24"/>
          <w:highlight w:val="none"/>
        </w:rPr>
        <w:t>正反面原件清晰扫描件</w:t>
      </w:r>
      <w:r>
        <w:rPr>
          <w:rFonts w:hint="eastAsia" w:ascii="宋体" w:hAnsi="宋体" w:eastAsia="宋体" w:cs="宋体"/>
          <w:color w:val="auto"/>
          <w:sz w:val="24"/>
          <w:szCs w:val="24"/>
          <w:highlight w:val="none"/>
        </w:rPr>
        <w:t>和</w:t>
      </w:r>
      <w:r>
        <w:rPr>
          <w:rFonts w:hint="eastAsia" w:ascii="宋体" w:hAnsi="宋体" w:eastAsia="宋体" w:cs="宋体"/>
          <w:color w:val="auto"/>
          <w:sz w:val="24"/>
          <w:szCs w:val="24"/>
          <w:highlight w:val="none"/>
          <w:lang w:val="en-US" w:eastAsia="zh-CN"/>
        </w:rPr>
        <w:t>照片原件清晰扫描件</w:t>
      </w:r>
      <w:r>
        <w:rPr>
          <w:rFonts w:hint="eastAsia" w:ascii="宋体" w:hAnsi="宋体" w:eastAsia="宋体" w:cs="宋体"/>
          <w:color w:val="auto"/>
          <w:sz w:val="24"/>
          <w:highlight w:val="none"/>
        </w:rPr>
        <w:t>：</w:t>
      </w:r>
    </w:p>
    <w:tbl>
      <w:tblPr>
        <w:tblStyle w:val="2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0"/>
        <w:gridCol w:w="2909"/>
      </w:tblGrid>
      <w:tr w14:paraId="5CF8D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trPr>
        <w:tc>
          <w:tcPr>
            <w:tcW w:w="3539" w:type="pct"/>
            <w:noWrap w:val="0"/>
            <w:vAlign w:val="center"/>
          </w:tcPr>
          <w:p w14:paraId="1CCD96E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身份证</w:t>
            </w:r>
            <w:r>
              <w:rPr>
                <w:rFonts w:hint="eastAsia" w:ascii="宋体" w:hAnsi="宋体" w:eastAsia="宋体" w:cs="宋体"/>
                <w:bCs/>
                <w:color w:val="auto"/>
                <w:spacing w:val="-2"/>
                <w:sz w:val="24"/>
                <w:szCs w:val="24"/>
                <w:highlight w:val="none"/>
              </w:rPr>
              <w:t>正反面扫描件</w:t>
            </w:r>
          </w:p>
        </w:tc>
        <w:tc>
          <w:tcPr>
            <w:tcW w:w="1460" w:type="pct"/>
            <w:noWrap w:val="0"/>
            <w:vAlign w:val="center"/>
          </w:tcPr>
          <w:p w14:paraId="554233F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照片</w:t>
            </w:r>
          </w:p>
        </w:tc>
      </w:tr>
    </w:tbl>
    <w:p w14:paraId="342EEFC1">
      <w:pPr>
        <w:spacing w:line="360" w:lineRule="auto"/>
        <w:ind w:firstLine="3840" w:firstLineChars="1600"/>
        <w:rPr>
          <w:rFonts w:hint="eastAsia" w:ascii="宋体" w:hAnsi="宋体" w:eastAsia="宋体" w:cs="宋体"/>
          <w:color w:val="auto"/>
          <w:sz w:val="24"/>
          <w:highlight w:val="none"/>
        </w:rPr>
      </w:pPr>
    </w:p>
    <w:p w14:paraId="2598561E">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（盖章）</w:t>
      </w:r>
    </w:p>
    <w:p w14:paraId="1DEC4656">
      <w:pPr>
        <w:spacing w:line="360" w:lineRule="auto"/>
        <w:ind w:firstLine="3840" w:firstLineChars="16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项目总监签字或盖章：</w:t>
      </w:r>
      <w:r>
        <w:rPr>
          <w:rFonts w:hint="eastAsia" w:ascii="宋体" w:hAnsi="宋体" w:eastAsia="宋体" w:cs="宋体"/>
          <w:color w:val="auto"/>
          <w:sz w:val="24"/>
          <w:highlight w:val="none"/>
          <w:u w:val="single"/>
        </w:rPr>
        <w:t xml:space="preserve">            </w:t>
      </w:r>
    </w:p>
    <w:p w14:paraId="24597279">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5CE44FC9">
      <w:pPr>
        <w:spacing w:line="360" w:lineRule="auto"/>
        <w:ind w:firstLine="4480" w:firstLineChars="1600"/>
        <w:rPr>
          <w:rFonts w:hint="eastAsia" w:ascii="宋体" w:hAnsi="宋体" w:eastAsia="宋体" w:cs="宋体"/>
          <w:color w:val="auto"/>
          <w:sz w:val="28"/>
          <w:highlight w:val="none"/>
        </w:rPr>
      </w:pPr>
    </w:p>
    <w:p w14:paraId="2CE402E2">
      <w:pPr>
        <w:spacing w:line="360" w:lineRule="auto"/>
        <w:rPr>
          <w:rFonts w:hint="eastAsia" w:ascii="宋体" w:hAnsi="宋体" w:eastAsia="宋体" w:cs="宋体"/>
          <w:color w:val="auto"/>
          <w:highlight w:val="none"/>
        </w:rPr>
        <w:sectPr>
          <w:pgSz w:w="11905" w:h="16838"/>
          <w:pgMar w:top="1440" w:right="1080" w:bottom="1440" w:left="1080" w:header="850" w:footer="992" w:gutter="0"/>
          <w:pgBorders>
            <w:top w:val="none" w:sz="0" w:space="0"/>
            <w:left w:val="none" w:sz="0" w:space="0"/>
            <w:bottom w:val="none" w:sz="0" w:space="0"/>
            <w:right w:val="none" w:sz="0" w:space="0"/>
          </w:pgBorders>
          <w:pgNumType w:fmt="decimal"/>
          <w:cols w:space="0" w:num="1"/>
          <w:titlePg/>
          <w:rtlGutter w:val="0"/>
          <w:docGrid w:linePitch="312" w:charSpace="0"/>
        </w:sectPr>
      </w:pPr>
    </w:p>
    <w:p w14:paraId="4772D72F">
      <w:pPr>
        <w:autoSpaceDE w:val="0"/>
        <w:autoSpaceDN w:val="0"/>
        <w:spacing w:before="0" w:beforeLines="50" w:after="0" w:afterLines="50" w:line="360" w:lineRule="auto"/>
        <w:ind w:right="-23"/>
        <w:jc w:val="center"/>
        <w:outlineLvl w:val="3"/>
        <w:rPr>
          <w:rFonts w:hint="eastAsia" w:ascii="宋体" w:hAnsi="宋体" w:eastAsia="宋体" w:cs="宋体"/>
          <w:color w:val="auto"/>
          <w:spacing w:val="2"/>
          <w:position w:val="-4"/>
          <w:sz w:val="30"/>
          <w:szCs w:val="30"/>
          <w:highlight w:val="none"/>
        </w:rPr>
      </w:pPr>
      <w:bookmarkStart w:id="218" w:name="_Toc23944"/>
      <w:bookmarkStart w:id="219" w:name="_Toc6768"/>
      <w:bookmarkStart w:id="220" w:name="_Toc17121"/>
      <w:bookmarkStart w:id="221" w:name="_Toc22693"/>
      <w:r>
        <w:rPr>
          <w:rFonts w:hint="eastAsia" w:ascii="宋体" w:hAnsi="宋体" w:eastAsia="宋体" w:cs="宋体"/>
          <w:color w:val="auto"/>
          <w:spacing w:val="2"/>
          <w:position w:val="-4"/>
          <w:sz w:val="30"/>
          <w:szCs w:val="30"/>
          <w:highlight w:val="none"/>
          <w:lang w:val="en-US" w:eastAsia="zh-CN"/>
        </w:rPr>
        <w:t>十</w:t>
      </w:r>
      <w:r>
        <w:rPr>
          <w:rFonts w:hint="eastAsia" w:ascii="宋体" w:hAnsi="宋体" w:eastAsia="宋体" w:cs="宋体"/>
          <w:color w:val="auto"/>
          <w:spacing w:val="2"/>
          <w:position w:val="-4"/>
          <w:sz w:val="30"/>
          <w:szCs w:val="30"/>
          <w:highlight w:val="none"/>
        </w:rPr>
        <w:t>、项目监理机构配备情况</w:t>
      </w:r>
      <w:bookmarkEnd w:id="218"/>
      <w:bookmarkEnd w:id="219"/>
      <w:bookmarkEnd w:id="220"/>
      <w:bookmarkEnd w:id="221"/>
    </w:p>
    <w:p w14:paraId="223D7483">
      <w:pPr>
        <w:widowControl/>
        <w:numPr>
          <w:ilvl w:val="0"/>
          <w:numId w:val="0"/>
        </w:numPr>
        <w:spacing w:before="313" w:beforeLines="100" w:after="157" w:afterLines="50" w:line="360" w:lineRule="auto"/>
        <w:ind w:right="-23" w:firstLineChars="200"/>
        <w:jc w:val="center"/>
        <w:outlineLvl w:val="9"/>
        <w:rPr>
          <w:rFonts w:hint="eastAsia" w:ascii="宋体" w:hAnsi="宋体" w:eastAsia="宋体" w:cs="宋体"/>
          <w:color w:val="auto"/>
          <w:sz w:val="28"/>
          <w:highlight w:val="none"/>
        </w:rPr>
      </w:pPr>
      <w:r>
        <w:rPr>
          <w:rFonts w:hint="eastAsia" w:ascii="宋体" w:hAnsi="宋体" w:eastAsia="宋体" w:cs="宋体"/>
          <w:color w:val="auto"/>
          <w:sz w:val="28"/>
          <w:highlight w:val="none"/>
        </w:rPr>
        <w:t>项目监理机构配备情况</w:t>
      </w:r>
    </w:p>
    <w:p w14:paraId="09C9A75F">
      <w:pPr>
        <w:pStyle w:val="2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现场组织机构设计合理。项目总监具有注册监理工程师证书，总监代表应具有注册监理工程师</w:t>
      </w:r>
      <w:r>
        <w:rPr>
          <w:rFonts w:hint="eastAsia" w:ascii="宋体" w:hAnsi="宋体" w:eastAsia="宋体" w:cs="宋体"/>
          <w:color w:val="auto"/>
          <w:sz w:val="24"/>
          <w:highlight w:val="none"/>
          <w:lang w:eastAsia="zh-CN"/>
        </w:rPr>
        <w:t>证</w:t>
      </w:r>
      <w:r>
        <w:rPr>
          <w:rFonts w:hint="eastAsia" w:ascii="宋体" w:hAnsi="宋体" w:eastAsia="宋体" w:cs="宋体"/>
          <w:color w:val="auto"/>
          <w:sz w:val="24"/>
          <w:highlight w:val="none"/>
        </w:rPr>
        <w:t>书，现场监理人员的数量和资质满足本招标工程的要求。</w:t>
      </w:r>
    </w:p>
    <w:p w14:paraId="72F4CCFE">
      <w:pPr>
        <w:pStyle w:val="23"/>
        <w:spacing w:line="360" w:lineRule="auto"/>
        <w:ind w:firstLine="482" w:firstLineChars="200"/>
        <w:rPr>
          <w:rFonts w:hint="eastAsia" w:ascii="宋体" w:hAnsi="宋体" w:eastAsia="宋体" w:cs="宋体"/>
          <w:b/>
          <w:color w:val="auto"/>
          <w:sz w:val="24"/>
          <w:highlight w:val="none"/>
        </w:rPr>
      </w:pPr>
    </w:p>
    <w:p w14:paraId="7993D52C">
      <w:pPr>
        <w:tabs>
          <w:tab w:val="left" w:pos="0"/>
        </w:tabs>
        <w:spacing w:line="360" w:lineRule="auto"/>
        <w:ind w:right="-21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1、项目监理机构配备情况表</w:t>
      </w:r>
    </w:p>
    <w:p w14:paraId="68CF8923">
      <w:pPr>
        <w:tabs>
          <w:tab w:val="left" w:pos="0"/>
        </w:tabs>
        <w:spacing w:line="360" w:lineRule="auto"/>
        <w:ind w:right="-21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2、项目总监简历表</w:t>
      </w:r>
    </w:p>
    <w:p w14:paraId="0DF6C1C6">
      <w:pPr>
        <w:tabs>
          <w:tab w:val="left" w:pos="0"/>
        </w:tabs>
        <w:spacing w:line="360" w:lineRule="auto"/>
        <w:ind w:right="-21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3、项目总监代表简历表</w:t>
      </w:r>
    </w:p>
    <w:p w14:paraId="291B1B36">
      <w:pPr>
        <w:tabs>
          <w:tab w:val="left" w:pos="0"/>
        </w:tabs>
        <w:spacing w:line="360" w:lineRule="auto"/>
        <w:ind w:right="-21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4、项目管理机构配备情况辅助说明资料</w:t>
      </w:r>
    </w:p>
    <w:p w14:paraId="3B2F6E46">
      <w:pPr>
        <w:tabs>
          <w:tab w:val="left" w:pos="0"/>
        </w:tabs>
        <w:spacing w:line="360" w:lineRule="auto"/>
        <w:ind w:right="-212"/>
        <w:rPr>
          <w:rFonts w:hint="eastAsia" w:ascii="宋体" w:hAnsi="宋体" w:eastAsia="宋体" w:cs="宋体"/>
          <w:color w:val="auto"/>
          <w:sz w:val="24"/>
          <w:highlight w:val="none"/>
        </w:rPr>
      </w:pPr>
    </w:p>
    <w:p w14:paraId="4A42EBDD">
      <w:pPr>
        <w:spacing w:line="360" w:lineRule="auto"/>
        <w:rPr>
          <w:rFonts w:hint="eastAsia" w:ascii="宋体" w:hAnsi="宋体" w:eastAsia="宋体" w:cs="宋体"/>
          <w:color w:val="auto"/>
          <w:sz w:val="24"/>
          <w:highlight w:val="none"/>
        </w:rPr>
      </w:pPr>
    </w:p>
    <w:p w14:paraId="3737E871">
      <w:pPr>
        <w:spacing w:line="360" w:lineRule="auto"/>
        <w:rPr>
          <w:rFonts w:hint="eastAsia" w:ascii="宋体" w:hAnsi="宋体" w:eastAsia="宋体" w:cs="宋体"/>
          <w:color w:val="auto"/>
          <w:sz w:val="24"/>
          <w:highlight w:val="none"/>
        </w:rPr>
      </w:pPr>
    </w:p>
    <w:p w14:paraId="41569B3A">
      <w:pPr>
        <w:spacing w:line="360" w:lineRule="auto"/>
        <w:rPr>
          <w:rFonts w:hint="eastAsia" w:ascii="宋体" w:hAnsi="宋体" w:eastAsia="宋体" w:cs="宋体"/>
          <w:color w:val="auto"/>
          <w:sz w:val="24"/>
          <w:highlight w:val="none"/>
        </w:rPr>
      </w:pPr>
    </w:p>
    <w:p w14:paraId="1FF9C131">
      <w:pPr>
        <w:spacing w:line="360" w:lineRule="auto"/>
        <w:rPr>
          <w:rFonts w:hint="eastAsia" w:ascii="宋体" w:hAnsi="宋体" w:eastAsia="宋体" w:cs="宋体"/>
          <w:color w:val="auto"/>
          <w:sz w:val="24"/>
          <w:highlight w:val="none"/>
        </w:rPr>
      </w:pPr>
    </w:p>
    <w:p w14:paraId="4DDB2970">
      <w:pPr>
        <w:spacing w:line="360" w:lineRule="auto"/>
        <w:rPr>
          <w:rFonts w:hint="eastAsia" w:ascii="宋体" w:hAnsi="宋体" w:eastAsia="宋体" w:cs="宋体"/>
          <w:color w:val="auto"/>
          <w:sz w:val="24"/>
          <w:highlight w:val="none"/>
        </w:rPr>
      </w:pPr>
    </w:p>
    <w:p w14:paraId="079D356B">
      <w:pPr>
        <w:spacing w:line="360" w:lineRule="auto"/>
        <w:rPr>
          <w:rFonts w:hint="eastAsia" w:ascii="宋体" w:hAnsi="宋体" w:eastAsia="宋体" w:cs="宋体"/>
          <w:color w:val="auto"/>
          <w:sz w:val="24"/>
          <w:highlight w:val="none"/>
        </w:rPr>
      </w:pPr>
    </w:p>
    <w:p w14:paraId="7A7EAF5B">
      <w:pPr>
        <w:spacing w:line="360" w:lineRule="auto"/>
        <w:rPr>
          <w:rFonts w:hint="eastAsia" w:ascii="宋体" w:hAnsi="宋体" w:eastAsia="宋体" w:cs="宋体"/>
          <w:color w:val="auto"/>
          <w:sz w:val="24"/>
          <w:highlight w:val="none"/>
        </w:rPr>
      </w:pPr>
    </w:p>
    <w:p w14:paraId="59291197">
      <w:pPr>
        <w:pStyle w:val="7"/>
        <w:spacing w:before="0" w:after="0" w:line="360" w:lineRule="auto"/>
        <w:ind w:firstLineChars="50"/>
        <w:outlineLvl w:val="4"/>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z w:val="30"/>
          <w:szCs w:val="30"/>
          <w:highlight w:val="none"/>
        </w:rPr>
        <w:br w:type="page"/>
      </w:r>
      <w:bookmarkStart w:id="222" w:name="_Toc18025"/>
      <w:r>
        <w:rPr>
          <w:rFonts w:hint="eastAsia" w:ascii="宋体" w:hAnsi="宋体" w:eastAsia="宋体" w:cs="宋体"/>
          <w:b w:val="0"/>
          <w:bCs w:val="0"/>
          <w:color w:val="auto"/>
          <w:sz w:val="30"/>
          <w:szCs w:val="30"/>
          <w:highlight w:val="none"/>
        </w:rPr>
        <w:t>1、项目监理机构配备情况表</w:t>
      </w:r>
      <w:bookmarkEnd w:id="222"/>
    </w:p>
    <w:tbl>
      <w:tblPr>
        <w:tblStyle w:val="2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719"/>
        <w:gridCol w:w="719"/>
        <w:gridCol w:w="1271"/>
        <w:gridCol w:w="719"/>
        <w:gridCol w:w="904"/>
        <w:gridCol w:w="813"/>
        <w:gridCol w:w="1645"/>
        <w:gridCol w:w="1117"/>
        <w:gridCol w:w="1329"/>
      </w:tblGrid>
      <w:tr w14:paraId="17E4A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63" w:type="pct"/>
            <w:vMerge w:val="restart"/>
            <w:noWrap w:val="0"/>
            <w:vAlign w:val="center"/>
          </w:tcPr>
          <w:p w14:paraId="02D68B1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361" w:type="pct"/>
            <w:vMerge w:val="restart"/>
            <w:noWrap w:val="0"/>
            <w:vAlign w:val="center"/>
          </w:tcPr>
          <w:p w14:paraId="4457999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361" w:type="pct"/>
            <w:vMerge w:val="restart"/>
            <w:noWrap w:val="0"/>
            <w:vAlign w:val="center"/>
          </w:tcPr>
          <w:p w14:paraId="19B6894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2687" w:type="pct"/>
            <w:gridSpan w:val="5"/>
            <w:noWrap w:val="0"/>
            <w:vAlign w:val="center"/>
          </w:tcPr>
          <w:p w14:paraId="59D8C3B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执业或职业资格证明</w:t>
            </w:r>
          </w:p>
        </w:tc>
        <w:tc>
          <w:tcPr>
            <w:tcW w:w="1224" w:type="pct"/>
            <w:gridSpan w:val="2"/>
            <w:noWrap w:val="0"/>
            <w:vAlign w:val="center"/>
          </w:tcPr>
          <w:p w14:paraId="3B6821B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已承担完工</w:t>
            </w:r>
          </w:p>
          <w:p w14:paraId="0ECC6B4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 程 情 况</w:t>
            </w:r>
          </w:p>
        </w:tc>
      </w:tr>
      <w:tr w14:paraId="13A14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363" w:type="pct"/>
            <w:vMerge w:val="continue"/>
            <w:noWrap w:val="0"/>
            <w:vAlign w:val="top"/>
          </w:tcPr>
          <w:p w14:paraId="6D8A6556">
            <w:pPr>
              <w:spacing w:line="360" w:lineRule="auto"/>
              <w:rPr>
                <w:rFonts w:hint="eastAsia" w:ascii="宋体" w:hAnsi="宋体" w:eastAsia="宋体" w:cs="宋体"/>
                <w:color w:val="auto"/>
                <w:sz w:val="24"/>
                <w:highlight w:val="none"/>
              </w:rPr>
            </w:pPr>
          </w:p>
        </w:tc>
        <w:tc>
          <w:tcPr>
            <w:tcW w:w="361" w:type="pct"/>
            <w:vMerge w:val="continue"/>
            <w:noWrap w:val="0"/>
            <w:vAlign w:val="top"/>
          </w:tcPr>
          <w:p w14:paraId="73DE2158">
            <w:pPr>
              <w:spacing w:line="360" w:lineRule="auto"/>
              <w:rPr>
                <w:rFonts w:hint="eastAsia" w:ascii="宋体" w:hAnsi="宋体" w:eastAsia="宋体" w:cs="宋体"/>
                <w:color w:val="auto"/>
                <w:sz w:val="24"/>
                <w:highlight w:val="none"/>
              </w:rPr>
            </w:pPr>
          </w:p>
        </w:tc>
        <w:tc>
          <w:tcPr>
            <w:tcW w:w="361" w:type="pct"/>
            <w:vMerge w:val="continue"/>
            <w:noWrap w:val="0"/>
            <w:vAlign w:val="top"/>
          </w:tcPr>
          <w:p w14:paraId="57C0A0C3">
            <w:pPr>
              <w:spacing w:line="360" w:lineRule="auto"/>
              <w:rPr>
                <w:rFonts w:hint="eastAsia" w:ascii="宋体" w:hAnsi="宋体" w:eastAsia="宋体" w:cs="宋体"/>
                <w:color w:val="auto"/>
                <w:sz w:val="24"/>
                <w:highlight w:val="none"/>
              </w:rPr>
            </w:pPr>
          </w:p>
        </w:tc>
        <w:tc>
          <w:tcPr>
            <w:tcW w:w="638" w:type="pct"/>
            <w:noWrap w:val="0"/>
            <w:vAlign w:val="center"/>
          </w:tcPr>
          <w:p w14:paraId="784F31B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证书名称</w:t>
            </w:r>
          </w:p>
        </w:tc>
        <w:tc>
          <w:tcPr>
            <w:tcW w:w="361" w:type="pct"/>
            <w:noWrap w:val="0"/>
            <w:vAlign w:val="center"/>
          </w:tcPr>
          <w:p w14:paraId="3E4F2FE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级别</w:t>
            </w:r>
          </w:p>
        </w:tc>
        <w:tc>
          <w:tcPr>
            <w:tcW w:w="454" w:type="pct"/>
            <w:noWrap w:val="0"/>
            <w:vAlign w:val="center"/>
          </w:tcPr>
          <w:p w14:paraId="2782225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证号</w:t>
            </w:r>
          </w:p>
        </w:tc>
        <w:tc>
          <w:tcPr>
            <w:tcW w:w="408" w:type="pct"/>
            <w:noWrap w:val="0"/>
            <w:vAlign w:val="center"/>
          </w:tcPr>
          <w:p w14:paraId="1CC9B49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825" w:type="pct"/>
            <w:noWrap w:val="0"/>
            <w:vAlign w:val="center"/>
          </w:tcPr>
          <w:p w14:paraId="6043B34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原服务单位</w:t>
            </w:r>
          </w:p>
        </w:tc>
        <w:tc>
          <w:tcPr>
            <w:tcW w:w="561" w:type="pct"/>
            <w:noWrap w:val="0"/>
            <w:vAlign w:val="center"/>
          </w:tcPr>
          <w:p w14:paraId="51628E2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项目数</w:t>
            </w:r>
          </w:p>
        </w:tc>
        <w:tc>
          <w:tcPr>
            <w:tcW w:w="663" w:type="pct"/>
            <w:noWrap w:val="0"/>
            <w:vAlign w:val="center"/>
          </w:tcPr>
          <w:p w14:paraId="4473E24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主要项目名称</w:t>
            </w:r>
          </w:p>
        </w:tc>
      </w:tr>
      <w:tr w14:paraId="08D60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3" w:type="pct"/>
            <w:noWrap w:val="0"/>
            <w:vAlign w:val="top"/>
          </w:tcPr>
          <w:p w14:paraId="3392174D">
            <w:pPr>
              <w:spacing w:line="360" w:lineRule="auto"/>
              <w:rPr>
                <w:rFonts w:hint="eastAsia" w:ascii="宋体" w:hAnsi="宋体" w:eastAsia="宋体" w:cs="宋体"/>
                <w:color w:val="auto"/>
                <w:sz w:val="24"/>
                <w:highlight w:val="none"/>
              </w:rPr>
            </w:pPr>
          </w:p>
        </w:tc>
        <w:tc>
          <w:tcPr>
            <w:tcW w:w="361" w:type="pct"/>
            <w:noWrap w:val="0"/>
            <w:vAlign w:val="top"/>
          </w:tcPr>
          <w:p w14:paraId="4F179049">
            <w:pPr>
              <w:spacing w:line="360" w:lineRule="auto"/>
              <w:rPr>
                <w:rFonts w:hint="eastAsia" w:ascii="宋体" w:hAnsi="宋体" w:eastAsia="宋体" w:cs="宋体"/>
                <w:color w:val="auto"/>
                <w:sz w:val="24"/>
                <w:highlight w:val="none"/>
              </w:rPr>
            </w:pPr>
          </w:p>
        </w:tc>
        <w:tc>
          <w:tcPr>
            <w:tcW w:w="361" w:type="pct"/>
            <w:noWrap w:val="0"/>
            <w:vAlign w:val="top"/>
          </w:tcPr>
          <w:p w14:paraId="7BDE4EE2">
            <w:pPr>
              <w:spacing w:line="360" w:lineRule="auto"/>
              <w:rPr>
                <w:rFonts w:hint="eastAsia" w:ascii="宋体" w:hAnsi="宋体" w:eastAsia="宋体" w:cs="宋体"/>
                <w:color w:val="auto"/>
                <w:sz w:val="24"/>
                <w:highlight w:val="none"/>
              </w:rPr>
            </w:pPr>
          </w:p>
        </w:tc>
        <w:tc>
          <w:tcPr>
            <w:tcW w:w="638" w:type="pct"/>
            <w:noWrap w:val="0"/>
            <w:vAlign w:val="top"/>
          </w:tcPr>
          <w:p w14:paraId="6B4098A9">
            <w:pPr>
              <w:spacing w:line="360" w:lineRule="auto"/>
              <w:rPr>
                <w:rFonts w:hint="eastAsia" w:ascii="宋体" w:hAnsi="宋体" w:eastAsia="宋体" w:cs="宋体"/>
                <w:color w:val="auto"/>
                <w:sz w:val="24"/>
                <w:highlight w:val="none"/>
              </w:rPr>
            </w:pPr>
          </w:p>
        </w:tc>
        <w:tc>
          <w:tcPr>
            <w:tcW w:w="361" w:type="pct"/>
            <w:noWrap w:val="0"/>
            <w:vAlign w:val="top"/>
          </w:tcPr>
          <w:p w14:paraId="3BD83E89">
            <w:pPr>
              <w:spacing w:line="360" w:lineRule="auto"/>
              <w:rPr>
                <w:rFonts w:hint="eastAsia" w:ascii="宋体" w:hAnsi="宋体" w:eastAsia="宋体" w:cs="宋体"/>
                <w:color w:val="auto"/>
                <w:sz w:val="24"/>
                <w:highlight w:val="none"/>
              </w:rPr>
            </w:pPr>
          </w:p>
        </w:tc>
        <w:tc>
          <w:tcPr>
            <w:tcW w:w="454" w:type="pct"/>
            <w:noWrap w:val="0"/>
            <w:vAlign w:val="top"/>
          </w:tcPr>
          <w:p w14:paraId="5DE6E18A">
            <w:pPr>
              <w:spacing w:line="360" w:lineRule="auto"/>
              <w:rPr>
                <w:rFonts w:hint="eastAsia" w:ascii="宋体" w:hAnsi="宋体" w:eastAsia="宋体" w:cs="宋体"/>
                <w:color w:val="auto"/>
                <w:sz w:val="24"/>
                <w:highlight w:val="none"/>
              </w:rPr>
            </w:pPr>
          </w:p>
        </w:tc>
        <w:tc>
          <w:tcPr>
            <w:tcW w:w="408" w:type="pct"/>
            <w:noWrap w:val="0"/>
            <w:vAlign w:val="top"/>
          </w:tcPr>
          <w:p w14:paraId="758AFA7C">
            <w:pPr>
              <w:spacing w:line="360" w:lineRule="auto"/>
              <w:rPr>
                <w:rFonts w:hint="eastAsia" w:ascii="宋体" w:hAnsi="宋体" w:eastAsia="宋体" w:cs="宋体"/>
                <w:color w:val="auto"/>
                <w:sz w:val="24"/>
                <w:highlight w:val="none"/>
              </w:rPr>
            </w:pPr>
          </w:p>
        </w:tc>
        <w:tc>
          <w:tcPr>
            <w:tcW w:w="825" w:type="pct"/>
            <w:noWrap w:val="0"/>
            <w:vAlign w:val="top"/>
          </w:tcPr>
          <w:p w14:paraId="10B1E9E0">
            <w:pPr>
              <w:spacing w:line="360" w:lineRule="auto"/>
              <w:rPr>
                <w:rFonts w:hint="eastAsia" w:ascii="宋体" w:hAnsi="宋体" w:eastAsia="宋体" w:cs="宋体"/>
                <w:color w:val="auto"/>
                <w:sz w:val="24"/>
                <w:highlight w:val="none"/>
              </w:rPr>
            </w:pPr>
          </w:p>
        </w:tc>
        <w:tc>
          <w:tcPr>
            <w:tcW w:w="561" w:type="pct"/>
            <w:noWrap w:val="0"/>
            <w:vAlign w:val="top"/>
          </w:tcPr>
          <w:p w14:paraId="2EF3C4A9">
            <w:pPr>
              <w:spacing w:line="360" w:lineRule="auto"/>
              <w:rPr>
                <w:rFonts w:hint="eastAsia" w:ascii="宋体" w:hAnsi="宋体" w:eastAsia="宋体" w:cs="宋体"/>
                <w:color w:val="auto"/>
                <w:sz w:val="24"/>
                <w:highlight w:val="none"/>
              </w:rPr>
            </w:pPr>
          </w:p>
        </w:tc>
        <w:tc>
          <w:tcPr>
            <w:tcW w:w="663" w:type="pct"/>
            <w:noWrap w:val="0"/>
            <w:vAlign w:val="top"/>
          </w:tcPr>
          <w:p w14:paraId="259F7582">
            <w:pPr>
              <w:spacing w:line="360" w:lineRule="auto"/>
              <w:rPr>
                <w:rFonts w:hint="eastAsia" w:ascii="宋体" w:hAnsi="宋体" w:eastAsia="宋体" w:cs="宋体"/>
                <w:color w:val="auto"/>
                <w:sz w:val="24"/>
                <w:highlight w:val="none"/>
              </w:rPr>
            </w:pPr>
          </w:p>
        </w:tc>
      </w:tr>
      <w:tr w14:paraId="5FEF9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3" w:type="pct"/>
            <w:noWrap w:val="0"/>
            <w:vAlign w:val="top"/>
          </w:tcPr>
          <w:p w14:paraId="29247D88">
            <w:pPr>
              <w:spacing w:line="360" w:lineRule="auto"/>
              <w:rPr>
                <w:rFonts w:hint="eastAsia" w:ascii="宋体" w:hAnsi="宋体" w:eastAsia="宋体" w:cs="宋体"/>
                <w:color w:val="auto"/>
                <w:sz w:val="24"/>
                <w:highlight w:val="none"/>
              </w:rPr>
            </w:pPr>
          </w:p>
        </w:tc>
        <w:tc>
          <w:tcPr>
            <w:tcW w:w="361" w:type="pct"/>
            <w:noWrap w:val="0"/>
            <w:vAlign w:val="top"/>
          </w:tcPr>
          <w:p w14:paraId="3183A021">
            <w:pPr>
              <w:spacing w:line="360" w:lineRule="auto"/>
              <w:rPr>
                <w:rFonts w:hint="eastAsia" w:ascii="宋体" w:hAnsi="宋体" w:eastAsia="宋体" w:cs="宋体"/>
                <w:color w:val="auto"/>
                <w:sz w:val="24"/>
                <w:highlight w:val="none"/>
              </w:rPr>
            </w:pPr>
          </w:p>
        </w:tc>
        <w:tc>
          <w:tcPr>
            <w:tcW w:w="361" w:type="pct"/>
            <w:noWrap w:val="0"/>
            <w:vAlign w:val="top"/>
          </w:tcPr>
          <w:p w14:paraId="4F579751">
            <w:pPr>
              <w:spacing w:line="360" w:lineRule="auto"/>
              <w:rPr>
                <w:rFonts w:hint="eastAsia" w:ascii="宋体" w:hAnsi="宋体" w:eastAsia="宋体" w:cs="宋体"/>
                <w:color w:val="auto"/>
                <w:sz w:val="24"/>
                <w:highlight w:val="none"/>
              </w:rPr>
            </w:pPr>
          </w:p>
        </w:tc>
        <w:tc>
          <w:tcPr>
            <w:tcW w:w="638" w:type="pct"/>
            <w:noWrap w:val="0"/>
            <w:vAlign w:val="top"/>
          </w:tcPr>
          <w:p w14:paraId="215AA735">
            <w:pPr>
              <w:spacing w:line="360" w:lineRule="auto"/>
              <w:rPr>
                <w:rFonts w:hint="eastAsia" w:ascii="宋体" w:hAnsi="宋体" w:eastAsia="宋体" w:cs="宋体"/>
                <w:color w:val="auto"/>
                <w:sz w:val="24"/>
                <w:highlight w:val="none"/>
              </w:rPr>
            </w:pPr>
          </w:p>
        </w:tc>
        <w:tc>
          <w:tcPr>
            <w:tcW w:w="361" w:type="pct"/>
            <w:noWrap w:val="0"/>
            <w:vAlign w:val="top"/>
          </w:tcPr>
          <w:p w14:paraId="6D32C213">
            <w:pPr>
              <w:spacing w:line="360" w:lineRule="auto"/>
              <w:rPr>
                <w:rFonts w:hint="eastAsia" w:ascii="宋体" w:hAnsi="宋体" w:eastAsia="宋体" w:cs="宋体"/>
                <w:color w:val="auto"/>
                <w:sz w:val="24"/>
                <w:highlight w:val="none"/>
              </w:rPr>
            </w:pPr>
          </w:p>
        </w:tc>
        <w:tc>
          <w:tcPr>
            <w:tcW w:w="454" w:type="pct"/>
            <w:noWrap w:val="0"/>
            <w:vAlign w:val="top"/>
          </w:tcPr>
          <w:p w14:paraId="0FBD131A">
            <w:pPr>
              <w:spacing w:line="360" w:lineRule="auto"/>
              <w:rPr>
                <w:rFonts w:hint="eastAsia" w:ascii="宋体" w:hAnsi="宋体" w:eastAsia="宋体" w:cs="宋体"/>
                <w:color w:val="auto"/>
                <w:sz w:val="24"/>
                <w:highlight w:val="none"/>
              </w:rPr>
            </w:pPr>
          </w:p>
        </w:tc>
        <w:tc>
          <w:tcPr>
            <w:tcW w:w="408" w:type="pct"/>
            <w:noWrap w:val="0"/>
            <w:vAlign w:val="top"/>
          </w:tcPr>
          <w:p w14:paraId="231829C3">
            <w:pPr>
              <w:spacing w:line="360" w:lineRule="auto"/>
              <w:rPr>
                <w:rFonts w:hint="eastAsia" w:ascii="宋体" w:hAnsi="宋体" w:eastAsia="宋体" w:cs="宋体"/>
                <w:color w:val="auto"/>
                <w:sz w:val="24"/>
                <w:highlight w:val="none"/>
              </w:rPr>
            </w:pPr>
          </w:p>
        </w:tc>
        <w:tc>
          <w:tcPr>
            <w:tcW w:w="825" w:type="pct"/>
            <w:noWrap w:val="0"/>
            <w:vAlign w:val="top"/>
          </w:tcPr>
          <w:p w14:paraId="74E3DFAD">
            <w:pPr>
              <w:spacing w:line="360" w:lineRule="auto"/>
              <w:rPr>
                <w:rFonts w:hint="eastAsia" w:ascii="宋体" w:hAnsi="宋体" w:eastAsia="宋体" w:cs="宋体"/>
                <w:color w:val="auto"/>
                <w:sz w:val="24"/>
                <w:highlight w:val="none"/>
              </w:rPr>
            </w:pPr>
          </w:p>
        </w:tc>
        <w:tc>
          <w:tcPr>
            <w:tcW w:w="561" w:type="pct"/>
            <w:noWrap w:val="0"/>
            <w:vAlign w:val="top"/>
          </w:tcPr>
          <w:p w14:paraId="0FB6F763">
            <w:pPr>
              <w:spacing w:line="360" w:lineRule="auto"/>
              <w:rPr>
                <w:rFonts w:hint="eastAsia" w:ascii="宋体" w:hAnsi="宋体" w:eastAsia="宋体" w:cs="宋体"/>
                <w:color w:val="auto"/>
                <w:sz w:val="24"/>
                <w:highlight w:val="none"/>
              </w:rPr>
            </w:pPr>
          </w:p>
        </w:tc>
        <w:tc>
          <w:tcPr>
            <w:tcW w:w="663" w:type="pct"/>
            <w:noWrap w:val="0"/>
            <w:vAlign w:val="top"/>
          </w:tcPr>
          <w:p w14:paraId="4C0B0DB5">
            <w:pPr>
              <w:spacing w:line="360" w:lineRule="auto"/>
              <w:rPr>
                <w:rFonts w:hint="eastAsia" w:ascii="宋体" w:hAnsi="宋体" w:eastAsia="宋体" w:cs="宋体"/>
                <w:color w:val="auto"/>
                <w:sz w:val="24"/>
                <w:highlight w:val="none"/>
              </w:rPr>
            </w:pPr>
          </w:p>
        </w:tc>
      </w:tr>
      <w:tr w14:paraId="66E9B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3" w:type="pct"/>
            <w:noWrap w:val="0"/>
            <w:vAlign w:val="top"/>
          </w:tcPr>
          <w:p w14:paraId="1E218EA9">
            <w:pPr>
              <w:spacing w:line="360" w:lineRule="auto"/>
              <w:rPr>
                <w:rFonts w:hint="eastAsia" w:ascii="宋体" w:hAnsi="宋体" w:eastAsia="宋体" w:cs="宋体"/>
                <w:color w:val="auto"/>
                <w:sz w:val="24"/>
                <w:highlight w:val="none"/>
              </w:rPr>
            </w:pPr>
          </w:p>
        </w:tc>
        <w:tc>
          <w:tcPr>
            <w:tcW w:w="361" w:type="pct"/>
            <w:noWrap w:val="0"/>
            <w:vAlign w:val="top"/>
          </w:tcPr>
          <w:p w14:paraId="47587ECF">
            <w:pPr>
              <w:spacing w:line="360" w:lineRule="auto"/>
              <w:rPr>
                <w:rFonts w:hint="eastAsia" w:ascii="宋体" w:hAnsi="宋体" w:eastAsia="宋体" w:cs="宋体"/>
                <w:color w:val="auto"/>
                <w:sz w:val="24"/>
                <w:highlight w:val="none"/>
              </w:rPr>
            </w:pPr>
          </w:p>
        </w:tc>
        <w:tc>
          <w:tcPr>
            <w:tcW w:w="361" w:type="pct"/>
            <w:noWrap w:val="0"/>
            <w:vAlign w:val="top"/>
          </w:tcPr>
          <w:p w14:paraId="72A1C453">
            <w:pPr>
              <w:spacing w:line="360" w:lineRule="auto"/>
              <w:rPr>
                <w:rFonts w:hint="eastAsia" w:ascii="宋体" w:hAnsi="宋体" w:eastAsia="宋体" w:cs="宋体"/>
                <w:color w:val="auto"/>
                <w:sz w:val="24"/>
                <w:highlight w:val="none"/>
              </w:rPr>
            </w:pPr>
          </w:p>
        </w:tc>
        <w:tc>
          <w:tcPr>
            <w:tcW w:w="638" w:type="pct"/>
            <w:noWrap w:val="0"/>
            <w:vAlign w:val="top"/>
          </w:tcPr>
          <w:p w14:paraId="54D5ABBC">
            <w:pPr>
              <w:spacing w:line="360" w:lineRule="auto"/>
              <w:rPr>
                <w:rFonts w:hint="eastAsia" w:ascii="宋体" w:hAnsi="宋体" w:eastAsia="宋体" w:cs="宋体"/>
                <w:color w:val="auto"/>
                <w:sz w:val="24"/>
                <w:highlight w:val="none"/>
              </w:rPr>
            </w:pPr>
          </w:p>
        </w:tc>
        <w:tc>
          <w:tcPr>
            <w:tcW w:w="361" w:type="pct"/>
            <w:noWrap w:val="0"/>
            <w:vAlign w:val="top"/>
          </w:tcPr>
          <w:p w14:paraId="66F594DC">
            <w:pPr>
              <w:spacing w:line="360" w:lineRule="auto"/>
              <w:rPr>
                <w:rFonts w:hint="eastAsia" w:ascii="宋体" w:hAnsi="宋体" w:eastAsia="宋体" w:cs="宋体"/>
                <w:color w:val="auto"/>
                <w:sz w:val="24"/>
                <w:highlight w:val="none"/>
              </w:rPr>
            </w:pPr>
          </w:p>
        </w:tc>
        <w:tc>
          <w:tcPr>
            <w:tcW w:w="454" w:type="pct"/>
            <w:noWrap w:val="0"/>
            <w:vAlign w:val="top"/>
          </w:tcPr>
          <w:p w14:paraId="7E9AA1D3">
            <w:pPr>
              <w:spacing w:line="360" w:lineRule="auto"/>
              <w:rPr>
                <w:rFonts w:hint="eastAsia" w:ascii="宋体" w:hAnsi="宋体" w:eastAsia="宋体" w:cs="宋体"/>
                <w:color w:val="auto"/>
                <w:sz w:val="24"/>
                <w:highlight w:val="none"/>
              </w:rPr>
            </w:pPr>
          </w:p>
        </w:tc>
        <w:tc>
          <w:tcPr>
            <w:tcW w:w="408" w:type="pct"/>
            <w:noWrap w:val="0"/>
            <w:vAlign w:val="top"/>
          </w:tcPr>
          <w:p w14:paraId="04B11B6F">
            <w:pPr>
              <w:spacing w:line="360" w:lineRule="auto"/>
              <w:rPr>
                <w:rFonts w:hint="eastAsia" w:ascii="宋体" w:hAnsi="宋体" w:eastAsia="宋体" w:cs="宋体"/>
                <w:color w:val="auto"/>
                <w:sz w:val="24"/>
                <w:highlight w:val="none"/>
              </w:rPr>
            </w:pPr>
          </w:p>
        </w:tc>
        <w:tc>
          <w:tcPr>
            <w:tcW w:w="825" w:type="pct"/>
            <w:noWrap w:val="0"/>
            <w:vAlign w:val="top"/>
          </w:tcPr>
          <w:p w14:paraId="2EA7A694">
            <w:pPr>
              <w:spacing w:line="360" w:lineRule="auto"/>
              <w:rPr>
                <w:rFonts w:hint="eastAsia" w:ascii="宋体" w:hAnsi="宋体" w:eastAsia="宋体" w:cs="宋体"/>
                <w:color w:val="auto"/>
                <w:sz w:val="24"/>
                <w:highlight w:val="none"/>
              </w:rPr>
            </w:pPr>
          </w:p>
        </w:tc>
        <w:tc>
          <w:tcPr>
            <w:tcW w:w="561" w:type="pct"/>
            <w:noWrap w:val="0"/>
            <w:vAlign w:val="top"/>
          </w:tcPr>
          <w:p w14:paraId="3A85C1B2">
            <w:pPr>
              <w:spacing w:line="360" w:lineRule="auto"/>
              <w:rPr>
                <w:rFonts w:hint="eastAsia" w:ascii="宋体" w:hAnsi="宋体" w:eastAsia="宋体" w:cs="宋体"/>
                <w:color w:val="auto"/>
                <w:sz w:val="24"/>
                <w:highlight w:val="none"/>
              </w:rPr>
            </w:pPr>
          </w:p>
        </w:tc>
        <w:tc>
          <w:tcPr>
            <w:tcW w:w="663" w:type="pct"/>
            <w:noWrap w:val="0"/>
            <w:vAlign w:val="top"/>
          </w:tcPr>
          <w:p w14:paraId="3280CF04">
            <w:pPr>
              <w:spacing w:line="360" w:lineRule="auto"/>
              <w:rPr>
                <w:rFonts w:hint="eastAsia" w:ascii="宋体" w:hAnsi="宋体" w:eastAsia="宋体" w:cs="宋体"/>
                <w:color w:val="auto"/>
                <w:sz w:val="24"/>
                <w:highlight w:val="none"/>
              </w:rPr>
            </w:pPr>
          </w:p>
        </w:tc>
      </w:tr>
      <w:tr w14:paraId="1CC3B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3" w:type="pct"/>
            <w:noWrap w:val="0"/>
            <w:vAlign w:val="top"/>
          </w:tcPr>
          <w:p w14:paraId="00284385">
            <w:pPr>
              <w:spacing w:line="360" w:lineRule="auto"/>
              <w:rPr>
                <w:rFonts w:hint="eastAsia" w:ascii="宋体" w:hAnsi="宋体" w:eastAsia="宋体" w:cs="宋体"/>
                <w:color w:val="auto"/>
                <w:sz w:val="24"/>
                <w:highlight w:val="none"/>
              </w:rPr>
            </w:pPr>
          </w:p>
        </w:tc>
        <w:tc>
          <w:tcPr>
            <w:tcW w:w="361" w:type="pct"/>
            <w:noWrap w:val="0"/>
            <w:vAlign w:val="top"/>
          </w:tcPr>
          <w:p w14:paraId="5253236A">
            <w:pPr>
              <w:spacing w:line="360" w:lineRule="auto"/>
              <w:rPr>
                <w:rFonts w:hint="eastAsia" w:ascii="宋体" w:hAnsi="宋体" w:eastAsia="宋体" w:cs="宋体"/>
                <w:color w:val="auto"/>
                <w:sz w:val="24"/>
                <w:highlight w:val="none"/>
              </w:rPr>
            </w:pPr>
          </w:p>
        </w:tc>
        <w:tc>
          <w:tcPr>
            <w:tcW w:w="361" w:type="pct"/>
            <w:noWrap w:val="0"/>
            <w:vAlign w:val="top"/>
          </w:tcPr>
          <w:p w14:paraId="4764F9BD">
            <w:pPr>
              <w:spacing w:line="360" w:lineRule="auto"/>
              <w:rPr>
                <w:rFonts w:hint="eastAsia" w:ascii="宋体" w:hAnsi="宋体" w:eastAsia="宋体" w:cs="宋体"/>
                <w:color w:val="auto"/>
                <w:sz w:val="24"/>
                <w:highlight w:val="none"/>
              </w:rPr>
            </w:pPr>
          </w:p>
        </w:tc>
        <w:tc>
          <w:tcPr>
            <w:tcW w:w="638" w:type="pct"/>
            <w:noWrap w:val="0"/>
            <w:vAlign w:val="top"/>
          </w:tcPr>
          <w:p w14:paraId="079FF4B3">
            <w:pPr>
              <w:spacing w:line="360" w:lineRule="auto"/>
              <w:rPr>
                <w:rFonts w:hint="eastAsia" w:ascii="宋体" w:hAnsi="宋体" w:eastAsia="宋体" w:cs="宋体"/>
                <w:color w:val="auto"/>
                <w:sz w:val="24"/>
                <w:highlight w:val="none"/>
              </w:rPr>
            </w:pPr>
          </w:p>
        </w:tc>
        <w:tc>
          <w:tcPr>
            <w:tcW w:w="361" w:type="pct"/>
            <w:noWrap w:val="0"/>
            <w:vAlign w:val="top"/>
          </w:tcPr>
          <w:p w14:paraId="533D33B6">
            <w:pPr>
              <w:spacing w:line="360" w:lineRule="auto"/>
              <w:rPr>
                <w:rFonts w:hint="eastAsia" w:ascii="宋体" w:hAnsi="宋体" w:eastAsia="宋体" w:cs="宋体"/>
                <w:color w:val="auto"/>
                <w:sz w:val="24"/>
                <w:highlight w:val="none"/>
              </w:rPr>
            </w:pPr>
          </w:p>
        </w:tc>
        <w:tc>
          <w:tcPr>
            <w:tcW w:w="454" w:type="pct"/>
            <w:noWrap w:val="0"/>
            <w:vAlign w:val="top"/>
          </w:tcPr>
          <w:p w14:paraId="313D65FF">
            <w:pPr>
              <w:spacing w:line="360" w:lineRule="auto"/>
              <w:rPr>
                <w:rFonts w:hint="eastAsia" w:ascii="宋体" w:hAnsi="宋体" w:eastAsia="宋体" w:cs="宋体"/>
                <w:color w:val="auto"/>
                <w:sz w:val="24"/>
                <w:highlight w:val="none"/>
              </w:rPr>
            </w:pPr>
          </w:p>
        </w:tc>
        <w:tc>
          <w:tcPr>
            <w:tcW w:w="408" w:type="pct"/>
            <w:noWrap w:val="0"/>
            <w:vAlign w:val="top"/>
          </w:tcPr>
          <w:p w14:paraId="420F4B15">
            <w:pPr>
              <w:spacing w:line="360" w:lineRule="auto"/>
              <w:rPr>
                <w:rFonts w:hint="eastAsia" w:ascii="宋体" w:hAnsi="宋体" w:eastAsia="宋体" w:cs="宋体"/>
                <w:color w:val="auto"/>
                <w:sz w:val="24"/>
                <w:highlight w:val="none"/>
              </w:rPr>
            </w:pPr>
          </w:p>
        </w:tc>
        <w:tc>
          <w:tcPr>
            <w:tcW w:w="825" w:type="pct"/>
            <w:noWrap w:val="0"/>
            <w:vAlign w:val="top"/>
          </w:tcPr>
          <w:p w14:paraId="02A15D68">
            <w:pPr>
              <w:spacing w:line="360" w:lineRule="auto"/>
              <w:rPr>
                <w:rFonts w:hint="eastAsia" w:ascii="宋体" w:hAnsi="宋体" w:eastAsia="宋体" w:cs="宋体"/>
                <w:color w:val="auto"/>
                <w:sz w:val="24"/>
                <w:highlight w:val="none"/>
              </w:rPr>
            </w:pPr>
          </w:p>
        </w:tc>
        <w:tc>
          <w:tcPr>
            <w:tcW w:w="561" w:type="pct"/>
            <w:noWrap w:val="0"/>
            <w:vAlign w:val="top"/>
          </w:tcPr>
          <w:p w14:paraId="5B6C27D8">
            <w:pPr>
              <w:spacing w:line="360" w:lineRule="auto"/>
              <w:rPr>
                <w:rFonts w:hint="eastAsia" w:ascii="宋体" w:hAnsi="宋体" w:eastAsia="宋体" w:cs="宋体"/>
                <w:color w:val="auto"/>
                <w:sz w:val="24"/>
                <w:highlight w:val="none"/>
              </w:rPr>
            </w:pPr>
          </w:p>
        </w:tc>
        <w:tc>
          <w:tcPr>
            <w:tcW w:w="663" w:type="pct"/>
            <w:noWrap w:val="0"/>
            <w:vAlign w:val="top"/>
          </w:tcPr>
          <w:p w14:paraId="1E2DF576">
            <w:pPr>
              <w:spacing w:line="360" w:lineRule="auto"/>
              <w:rPr>
                <w:rFonts w:hint="eastAsia" w:ascii="宋体" w:hAnsi="宋体" w:eastAsia="宋体" w:cs="宋体"/>
                <w:color w:val="auto"/>
                <w:sz w:val="24"/>
                <w:highlight w:val="none"/>
              </w:rPr>
            </w:pPr>
          </w:p>
        </w:tc>
      </w:tr>
      <w:tr w14:paraId="1BA12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jc w:val="center"/>
        </w:trPr>
        <w:tc>
          <w:tcPr>
            <w:tcW w:w="363" w:type="pct"/>
            <w:noWrap w:val="0"/>
            <w:vAlign w:val="top"/>
          </w:tcPr>
          <w:p w14:paraId="498EECD8">
            <w:pPr>
              <w:spacing w:line="360" w:lineRule="auto"/>
              <w:rPr>
                <w:rFonts w:hint="eastAsia" w:ascii="宋体" w:hAnsi="宋体" w:eastAsia="宋体" w:cs="宋体"/>
                <w:color w:val="auto"/>
                <w:sz w:val="24"/>
                <w:highlight w:val="none"/>
              </w:rPr>
            </w:pPr>
          </w:p>
        </w:tc>
        <w:tc>
          <w:tcPr>
            <w:tcW w:w="361" w:type="pct"/>
            <w:noWrap w:val="0"/>
            <w:vAlign w:val="top"/>
          </w:tcPr>
          <w:p w14:paraId="0430D668">
            <w:pPr>
              <w:spacing w:line="360" w:lineRule="auto"/>
              <w:rPr>
                <w:rFonts w:hint="eastAsia" w:ascii="宋体" w:hAnsi="宋体" w:eastAsia="宋体" w:cs="宋体"/>
                <w:color w:val="auto"/>
                <w:sz w:val="24"/>
                <w:highlight w:val="none"/>
              </w:rPr>
            </w:pPr>
          </w:p>
        </w:tc>
        <w:tc>
          <w:tcPr>
            <w:tcW w:w="361" w:type="pct"/>
            <w:noWrap w:val="0"/>
            <w:vAlign w:val="top"/>
          </w:tcPr>
          <w:p w14:paraId="08C50D76">
            <w:pPr>
              <w:spacing w:line="360" w:lineRule="auto"/>
              <w:rPr>
                <w:rFonts w:hint="eastAsia" w:ascii="宋体" w:hAnsi="宋体" w:eastAsia="宋体" w:cs="宋体"/>
                <w:color w:val="auto"/>
                <w:sz w:val="24"/>
                <w:highlight w:val="none"/>
              </w:rPr>
            </w:pPr>
          </w:p>
        </w:tc>
        <w:tc>
          <w:tcPr>
            <w:tcW w:w="638" w:type="pct"/>
            <w:noWrap w:val="0"/>
            <w:vAlign w:val="top"/>
          </w:tcPr>
          <w:p w14:paraId="3A81242C">
            <w:pPr>
              <w:spacing w:line="360" w:lineRule="auto"/>
              <w:rPr>
                <w:rFonts w:hint="eastAsia" w:ascii="宋体" w:hAnsi="宋体" w:eastAsia="宋体" w:cs="宋体"/>
                <w:color w:val="auto"/>
                <w:sz w:val="24"/>
                <w:highlight w:val="none"/>
              </w:rPr>
            </w:pPr>
          </w:p>
        </w:tc>
        <w:tc>
          <w:tcPr>
            <w:tcW w:w="361" w:type="pct"/>
            <w:noWrap w:val="0"/>
            <w:vAlign w:val="top"/>
          </w:tcPr>
          <w:p w14:paraId="7F2A5F3B">
            <w:pPr>
              <w:spacing w:line="360" w:lineRule="auto"/>
              <w:rPr>
                <w:rFonts w:hint="eastAsia" w:ascii="宋体" w:hAnsi="宋体" w:eastAsia="宋体" w:cs="宋体"/>
                <w:color w:val="auto"/>
                <w:sz w:val="24"/>
                <w:highlight w:val="none"/>
              </w:rPr>
            </w:pPr>
          </w:p>
        </w:tc>
        <w:tc>
          <w:tcPr>
            <w:tcW w:w="454" w:type="pct"/>
            <w:noWrap w:val="0"/>
            <w:vAlign w:val="top"/>
          </w:tcPr>
          <w:p w14:paraId="51EEDABC">
            <w:pPr>
              <w:spacing w:line="360" w:lineRule="auto"/>
              <w:rPr>
                <w:rFonts w:hint="eastAsia" w:ascii="宋体" w:hAnsi="宋体" w:eastAsia="宋体" w:cs="宋体"/>
                <w:color w:val="auto"/>
                <w:sz w:val="24"/>
                <w:highlight w:val="none"/>
              </w:rPr>
            </w:pPr>
          </w:p>
        </w:tc>
        <w:tc>
          <w:tcPr>
            <w:tcW w:w="408" w:type="pct"/>
            <w:noWrap w:val="0"/>
            <w:vAlign w:val="top"/>
          </w:tcPr>
          <w:p w14:paraId="4F8657D6">
            <w:pPr>
              <w:spacing w:line="360" w:lineRule="auto"/>
              <w:rPr>
                <w:rFonts w:hint="eastAsia" w:ascii="宋体" w:hAnsi="宋体" w:eastAsia="宋体" w:cs="宋体"/>
                <w:color w:val="auto"/>
                <w:sz w:val="24"/>
                <w:highlight w:val="none"/>
              </w:rPr>
            </w:pPr>
          </w:p>
        </w:tc>
        <w:tc>
          <w:tcPr>
            <w:tcW w:w="825" w:type="pct"/>
            <w:noWrap w:val="0"/>
            <w:vAlign w:val="top"/>
          </w:tcPr>
          <w:p w14:paraId="7E9A7B88">
            <w:pPr>
              <w:spacing w:line="360" w:lineRule="auto"/>
              <w:rPr>
                <w:rFonts w:hint="eastAsia" w:ascii="宋体" w:hAnsi="宋体" w:eastAsia="宋体" w:cs="宋体"/>
                <w:color w:val="auto"/>
                <w:sz w:val="24"/>
                <w:highlight w:val="none"/>
              </w:rPr>
            </w:pPr>
          </w:p>
        </w:tc>
        <w:tc>
          <w:tcPr>
            <w:tcW w:w="561" w:type="pct"/>
            <w:noWrap w:val="0"/>
            <w:vAlign w:val="top"/>
          </w:tcPr>
          <w:p w14:paraId="2C5AF7E0">
            <w:pPr>
              <w:spacing w:line="360" w:lineRule="auto"/>
              <w:rPr>
                <w:rFonts w:hint="eastAsia" w:ascii="宋体" w:hAnsi="宋体" w:eastAsia="宋体" w:cs="宋体"/>
                <w:color w:val="auto"/>
                <w:sz w:val="24"/>
                <w:highlight w:val="none"/>
              </w:rPr>
            </w:pPr>
          </w:p>
        </w:tc>
        <w:tc>
          <w:tcPr>
            <w:tcW w:w="663" w:type="pct"/>
            <w:noWrap w:val="0"/>
            <w:vAlign w:val="top"/>
          </w:tcPr>
          <w:p w14:paraId="2C979BEB">
            <w:pPr>
              <w:spacing w:line="360" w:lineRule="auto"/>
              <w:rPr>
                <w:rFonts w:hint="eastAsia" w:ascii="宋体" w:hAnsi="宋体" w:eastAsia="宋体" w:cs="宋体"/>
                <w:color w:val="auto"/>
                <w:sz w:val="24"/>
                <w:highlight w:val="none"/>
              </w:rPr>
            </w:pPr>
          </w:p>
        </w:tc>
      </w:tr>
      <w:tr w14:paraId="28EBA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3" w:type="pct"/>
            <w:noWrap w:val="0"/>
            <w:vAlign w:val="top"/>
          </w:tcPr>
          <w:p w14:paraId="6279F107">
            <w:pPr>
              <w:spacing w:line="360" w:lineRule="auto"/>
              <w:rPr>
                <w:rFonts w:hint="eastAsia" w:ascii="宋体" w:hAnsi="宋体" w:eastAsia="宋体" w:cs="宋体"/>
                <w:color w:val="auto"/>
                <w:sz w:val="24"/>
                <w:highlight w:val="none"/>
              </w:rPr>
            </w:pPr>
          </w:p>
        </w:tc>
        <w:tc>
          <w:tcPr>
            <w:tcW w:w="361" w:type="pct"/>
            <w:noWrap w:val="0"/>
            <w:vAlign w:val="top"/>
          </w:tcPr>
          <w:p w14:paraId="61AB27EB">
            <w:pPr>
              <w:spacing w:line="360" w:lineRule="auto"/>
              <w:rPr>
                <w:rFonts w:hint="eastAsia" w:ascii="宋体" w:hAnsi="宋体" w:eastAsia="宋体" w:cs="宋体"/>
                <w:color w:val="auto"/>
                <w:sz w:val="24"/>
                <w:highlight w:val="none"/>
              </w:rPr>
            </w:pPr>
          </w:p>
        </w:tc>
        <w:tc>
          <w:tcPr>
            <w:tcW w:w="361" w:type="pct"/>
            <w:noWrap w:val="0"/>
            <w:vAlign w:val="top"/>
          </w:tcPr>
          <w:p w14:paraId="2D5EFD68">
            <w:pPr>
              <w:spacing w:line="360" w:lineRule="auto"/>
              <w:rPr>
                <w:rFonts w:hint="eastAsia" w:ascii="宋体" w:hAnsi="宋体" w:eastAsia="宋体" w:cs="宋体"/>
                <w:color w:val="auto"/>
                <w:sz w:val="24"/>
                <w:highlight w:val="none"/>
              </w:rPr>
            </w:pPr>
          </w:p>
        </w:tc>
        <w:tc>
          <w:tcPr>
            <w:tcW w:w="638" w:type="pct"/>
            <w:noWrap w:val="0"/>
            <w:vAlign w:val="top"/>
          </w:tcPr>
          <w:p w14:paraId="51F621A7">
            <w:pPr>
              <w:spacing w:line="360" w:lineRule="auto"/>
              <w:rPr>
                <w:rFonts w:hint="eastAsia" w:ascii="宋体" w:hAnsi="宋体" w:eastAsia="宋体" w:cs="宋体"/>
                <w:color w:val="auto"/>
                <w:sz w:val="24"/>
                <w:highlight w:val="none"/>
              </w:rPr>
            </w:pPr>
          </w:p>
        </w:tc>
        <w:tc>
          <w:tcPr>
            <w:tcW w:w="361" w:type="pct"/>
            <w:noWrap w:val="0"/>
            <w:vAlign w:val="top"/>
          </w:tcPr>
          <w:p w14:paraId="3639E908">
            <w:pPr>
              <w:spacing w:line="360" w:lineRule="auto"/>
              <w:rPr>
                <w:rFonts w:hint="eastAsia" w:ascii="宋体" w:hAnsi="宋体" w:eastAsia="宋体" w:cs="宋体"/>
                <w:color w:val="auto"/>
                <w:sz w:val="24"/>
                <w:highlight w:val="none"/>
              </w:rPr>
            </w:pPr>
          </w:p>
        </w:tc>
        <w:tc>
          <w:tcPr>
            <w:tcW w:w="454" w:type="pct"/>
            <w:noWrap w:val="0"/>
            <w:vAlign w:val="top"/>
          </w:tcPr>
          <w:p w14:paraId="26E93388">
            <w:pPr>
              <w:spacing w:line="360" w:lineRule="auto"/>
              <w:rPr>
                <w:rFonts w:hint="eastAsia" w:ascii="宋体" w:hAnsi="宋体" w:eastAsia="宋体" w:cs="宋体"/>
                <w:color w:val="auto"/>
                <w:sz w:val="24"/>
                <w:highlight w:val="none"/>
              </w:rPr>
            </w:pPr>
          </w:p>
        </w:tc>
        <w:tc>
          <w:tcPr>
            <w:tcW w:w="408" w:type="pct"/>
            <w:noWrap w:val="0"/>
            <w:vAlign w:val="top"/>
          </w:tcPr>
          <w:p w14:paraId="33A92AD8">
            <w:pPr>
              <w:spacing w:line="360" w:lineRule="auto"/>
              <w:rPr>
                <w:rFonts w:hint="eastAsia" w:ascii="宋体" w:hAnsi="宋体" w:eastAsia="宋体" w:cs="宋体"/>
                <w:color w:val="auto"/>
                <w:sz w:val="24"/>
                <w:highlight w:val="none"/>
              </w:rPr>
            </w:pPr>
          </w:p>
        </w:tc>
        <w:tc>
          <w:tcPr>
            <w:tcW w:w="825" w:type="pct"/>
            <w:noWrap w:val="0"/>
            <w:vAlign w:val="top"/>
          </w:tcPr>
          <w:p w14:paraId="2CDAA036">
            <w:pPr>
              <w:spacing w:line="360" w:lineRule="auto"/>
              <w:rPr>
                <w:rFonts w:hint="eastAsia" w:ascii="宋体" w:hAnsi="宋体" w:eastAsia="宋体" w:cs="宋体"/>
                <w:color w:val="auto"/>
                <w:sz w:val="24"/>
                <w:highlight w:val="none"/>
              </w:rPr>
            </w:pPr>
          </w:p>
        </w:tc>
        <w:tc>
          <w:tcPr>
            <w:tcW w:w="561" w:type="pct"/>
            <w:noWrap w:val="0"/>
            <w:vAlign w:val="top"/>
          </w:tcPr>
          <w:p w14:paraId="52FC63BB">
            <w:pPr>
              <w:spacing w:line="360" w:lineRule="auto"/>
              <w:rPr>
                <w:rFonts w:hint="eastAsia" w:ascii="宋体" w:hAnsi="宋体" w:eastAsia="宋体" w:cs="宋体"/>
                <w:color w:val="auto"/>
                <w:sz w:val="24"/>
                <w:highlight w:val="none"/>
              </w:rPr>
            </w:pPr>
          </w:p>
        </w:tc>
        <w:tc>
          <w:tcPr>
            <w:tcW w:w="663" w:type="pct"/>
            <w:noWrap w:val="0"/>
            <w:vAlign w:val="top"/>
          </w:tcPr>
          <w:p w14:paraId="556A8281">
            <w:pPr>
              <w:spacing w:line="360" w:lineRule="auto"/>
              <w:rPr>
                <w:rFonts w:hint="eastAsia" w:ascii="宋体" w:hAnsi="宋体" w:eastAsia="宋体" w:cs="宋体"/>
                <w:color w:val="auto"/>
                <w:sz w:val="24"/>
                <w:highlight w:val="none"/>
              </w:rPr>
            </w:pPr>
          </w:p>
        </w:tc>
      </w:tr>
      <w:tr w14:paraId="70568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3" w:type="pct"/>
            <w:noWrap w:val="0"/>
            <w:vAlign w:val="top"/>
          </w:tcPr>
          <w:p w14:paraId="2C923584">
            <w:pPr>
              <w:spacing w:line="360" w:lineRule="auto"/>
              <w:rPr>
                <w:rFonts w:hint="eastAsia" w:ascii="宋体" w:hAnsi="宋体" w:eastAsia="宋体" w:cs="宋体"/>
                <w:color w:val="auto"/>
                <w:sz w:val="24"/>
                <w:highlight w:val="none"/>
              </w:rPr>
            </w:pPr>
          </w:p>
        </w:tc>
        <w:tc>
          <w:tcPr>
            <w:tcW w:w="361" w:type="pct"/>
            <w:noWrap w:val="0"/>
            <w:vAlign w:val="top"/>
          </w:tcPr>
          <w:p w14:paraId="590FC66C">
            <w:pPr>
              <w:spacing w:line="360" w:lineRule="auto"/>
              <w:rPr>
                <w:rFonts w:hint="eastAsia" w:ascii="宋体" w:hAnsi="宋体" w:eastAsia="宋体" w:cs="宋体"/>
                <w:color w:val="auto"/>
                <w:sz w:val="24"/>
                <w:highlight w:val="none"/>
              </w:rPr>
            </w:pPr>
          </w:p>
        </w:tc>
        <w:tc>
          <w:tcPr>
            <w:tcW w:w="361" w:type="pct"/>
            <w:noWrap w:val="0"/>
            <w:vAlign w:val="top"/>
          </w:tcPr>
          <w:p w14:paraId="4918C2C8">
            <w:pPr>
              <w:spacing w:line="360" w:lineRule="auto"/>
              <w:rPr>
                <w:rFonts w:hint="eastAsia" w:ascii="宋体" w:hAnsi="宋体" w:eastAsia="宋体" w:cs="宋体"/>
                <w:color w:val="auto"/>
                <w:sz w:val="24"/>
                <w:highlight w:val="none"/>
              </w:rPr>
            </w:pPr>
          </w:p>
        </w:tc>
        <w:tc>
          <w:tcPr>
            <w:tcW w:w="638" w:type="pct"/>
            <w:noWrap w:val="0"/>
            <w:vAlign w:val="top"/>
          </w:tcPr>
          <w:p w14:paraId="5F2C24F9">
            <w:pPr>
              <w:spacing w:line="360" w:lineRule="auto"/>
              <w:rPr>
                <w:rFonts w:hint="eastAsia" w:ascii="宋体" w:hAnsi="宋体" w:eastAsia="宋体" w:cs="宋体"/>
                <w:color w:val="auto"/>
                <w:sz w:val="24"/>
                <w:highlight w:val="none"/>
              </w:rPr>
            </w:pPr>
          </w:p>
        </w:tc>
        <w:tc>
          <w:tcPr>
            <w:tcW w:w="361" w:type="pct"/>
            <w:noWrap w:val="0"/>
            <w:vAlign w:val="top"/>
          </w:tcPr>
          <w:p w14:paraId="3922F060">
            <w:pPr>
              <w:spacing w:line="360" w:lineRule="auto"/>
              <w:rPr>
                <w:rFonts w:hint="eastAsia" w:ascii="宋体" w:hAnsi="宋体" w:eastAsia="宋体" w:cs="宋体"/>
                <w:color w:val="auto"/>
                <w:sz w:val="24"/>
                <w:highlight w:val="none"/>
              </w:rPr>
            </w:pPr>
          </w:p>
        </w:tc>
        <w:tc>
          <w:tcPr>
            <w:tcW w:w="454" w:type="pct"/>
            <w:noWrap w:val="0"/>
            <w:vAlign w:val="top"/>
          </w:tcPr>
          <w:p w14:paraId="44098C0D">
            <w:pPr>
              <w:spacing w:line="360" w:lineRule="auto"/>
              <w:rPr>
                <w:rFonts w:hint="eastAsia" w:ascii="宋体" w:hAnsi="宋体" w:eastAsia="宋体" w:cs="宋体"/>
                <w:color w:val="auto"/>
                <w:sz w:val="24"/>
                <w:highlight w:val="none"/>
              </w:rPr>
            </w:pPr>
          </w:p>
        </w:tc>
        <w:tc>
          <w:tcPr>
            <w:tcW w:w="408" w:type="pct"/>
            <w:noWrap w:val="0"/>
            <w:vAlign w:val="top"/>
          </w:tcPr>
          <w:p w14:paraId="0B844C6F">
            <w:pPr>
              <w:spacing w:line="360" w:lineRule="auto"/>
              <w:rPr>
                <w:rFonts w:hint="eastAsia" w:ascii="宋体" w:hAnsi="宋体" w:eastAsia="宋体" w:cs="宋体"/>
                <w:color w:val="auto"/>
                <w:sz w:val="24"/>
                <w:highlight w:val="none"/>
              </w:rPr>
            </w:pPr>
          </w:p>
        </w:tc>
        <w:tc>
          <w:tcPr>
            <w:tcW w:w="825" w:type="pct"/>
            <w:noWrap w:val="0"/>
            <w:vAlign w:val="top"/>
          </w:tcPr>
          <w:p w14:paraId="4D0BF0C6">
            <w:pPr>
              <w:spacing w:line="360" w:lineRule="auto"/>
              <w:rPr>
                <w:rFonts w:hint="eastAsia" w:ascii="宋体" w:hAnsi="宋体" w:eastAsia="宋体" w:cs="宋体"/>
                <w:color w:val="auto"/>
                <w:sz w:val="24"/>
                <w:highlight w:val="none"/>
              </w:rPr>
            </w:pPr>
          </w:p>
        </w:tc>
        <w:tc>
          <w:tcPr>
            <w:tcW w:w="561" w:type="pct"/>
            <w:noWrap w:val="0"/>
            <w:vAlign w:val="top"/>
          </w:tcPr>
          <w:p w14:paraId="6F6B07BC">
            <w:pPr>
              <w:spacing w:line="360" w:lineRule="auto"/>
              <w:rPr>
                <w:rFonts w:hint="eastAsia" w:ascii="宋体" w:hAnsi="宋体" w:eastAsia="宋体" w:cs="宋体"/>
                <w:color w:val="auto"/>
                <w:sz w:val="24"/>
                <w:highlight w:val="none"/>
              </w:rPr>
            </w:pPr>
          </w:p>
        </w:tc>
        <w:tc>
          <w:tcPr>
            <w:tcW w:w="663" w:type="pct"/>
            <w:noWrap w:val="0"/>
            <w:vAlign w:val="top"/>
          </w:tcPr>
          <w:p w14:paraId="705FDEC3">
            <w:pPr>
              <w:spacing w:line="360" w:lineRule="auto"/>
              <w:rPr>
                <w:rFonts w:hint="eastAsia" w:ascii="宋体" w:hAnsi="宋体" w:eastAsia="宋体" w:cs="宋体"/>
                <w:color w:val="auto"/>
                <w:sz w:val="24"/>
                <w:highlight w:val="none"/>
              </w:rPr>
            </w:pPr>
          </w:p>
        </w:tc>
      </w:tr>
      <w:tr w14:paraId="4F70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3" w:type="pct"/>
            <w:noWrap w:val="0"/>
            <w:vAlign w:val="top"/>
          </w:tcPr>
          <w:p w14:paraId="46EC335B">
            <w:pPr>
              <w:spacing w:line="360" w:lineRule="auto"/>
              <w:rPr>
                <w:rFonts w:hint="eastAsia" w:ascii="宋体" w:hAnsi="宋体" w:eastAsia="宋体" w:cs="宋体"/>
                <w:color w:val="auto"/>
                <w:sz w:val="24"/>
                <w:highlight w:val="none"/>
              </w:rPr>
            </w:pPr>
          </w:p>
        </w:tc>
        <w:tc>
          <w:tcPr>
            <w:tcW w:w="361" w:type="pct"/>
            <w:noWrap w:val="0"/>
            <w:vAlign w:val="top"/>
          </w:tcPr>
          <w:p w14:paraId="534E16C6">
            <w:pPr>
              <w:spacing w:line="360" w:lineRule="auto"/>
              <w:rPr>
                <w:rFonts w:hint="eastAsia" w:ascii="宋体" w:hAnsi="宋体" w:eastAsia="宋体" w:cs="宋体"/>
                <w:color w:val="auto"/>
                <w:sz w:val="24"/>
                <w:highlight w:val="none"/>
              </w:rPr>
            </w:pPr>
          </w:p>
        </w:tc>
        <w:tc>
          <w:tcPr>
            <w:tcW w:w="361" w:type="pct"/>
            <w:noWrap w:val="0"/>
            <w:vAlign w:val="top"/>
          </w:tcPr>
          <w:p w14:paraId="4F948902">
            <w:pPr>
              <w:spacing w:line="360" w:lineRule="auto"/>
              <w:rPr>
                <w:rFonts w:hint="eastAsia" w:ascii="宋体" w:hAnsi="宋体" w:eastAsia="宋体" w:cs="宋体"/>
                <w:color w:val="auto"/>
                <w:sz w:val="24"/>
                <w:highlight w:val="none"/>
              </w:rPr>
            </w:pPr>
          </w:p>
        </w:tc>
        <w:tc>
          <w:tcPr>
            <w:tcW w:w="638" w:type="pct"/>
            <w:noWrap w:val="0"/>
            <w:vAlign w:val="top"/>
          </w:tcPr>
          <w:p w14:paraId="5F64CD6E">
            <w:pPr>
              <w:spacing w:line="360" w:lineRule="auto"/>
              <w:rPr>
                <w:rFonts w:hint="eastAsia" w:ascii="宋体" w:hAnsi="宋体" w:eastAsia="宋体" w:cs="宋体"/>
                <w:color w:val="auto"/>
                <w:sz w:val="24"/>
                <w:highlight w:val="none"/>
              </w:rPr>
            </w:pPr>
          </w:p>
        </w:tc>
        <w:tc>
          <w:tcPr>
            <w:tcW w:w="361" w:type="pct"/>
            <w:noWrap w:val="0"/>
            <w:vAlign w:val="top"/>
          </w:tcPr>
          <w:p w14:paraId="4CD57F5E">
            <w:pPr>
              <w:spacing w:line="360" w:lineRule="auto"/>
              <w:rPr>
                <w:rFonts w:hint="eastAsia" w:ascii="宋体" w:hAnsi="宋体" w:eastAsia="宋体" w:cs="宋体"/>
                <w:color w:val="auto"/>
                <w:sz w:val="24"/>
                <w:highlight w:val="none"/>
              </w:rPr>
            </w:pPr>
          </w:p>
        </w:tc>
        <w:tc>
          <w:tcPr>
            <w:tcW w:w="454" w:type="pct"/>
            <w:noWrap w:val="0"/>
            <w:vAlign w:val="top"/>
          </w:tcPr>
          <w:p w14:paraId="0DE22ECE">
            <w:pPr>
              <w:spacing w:line="360" w:lineRule="auto"/>
              <w:rPr>
                <w:rFonts w:hint="eastAsia" w:ascii="宋体" w:hAnsi="宋体" w:eastAsia="宋体" w:cs="宋体"/>
                <w:color w:val="auto"/>
                <w:sz w:val="24"/>
                <w:highlight w:val="none"/>
              </w:rPr>
            </w:pPr>
          </w:p>
        </w:tc>
        <w:tc>
          <w:tcPr>
            <w:tcW w:w="408" w:type="pct"/>
            <w:noWrap w:val="0"/>
            <w:vAlign w:val="top"/>
          </w:tcPr>
          <w:p w14:paraId="6E903FC2">
            <w:pPr>
              <w:spacing w:line="360" w:lineRule="auto"/>
              <w:rPr>
                <w:rFonts w:hint="eastAsia" w:ascii="宋体" w:hAnsi="宋体" w:eastAsia="宋体" w:cs="宋体"/>
                <w:color w:val="auto"/>
                <w:sz w:val="24"/>
                <w:highlight w:val="none"/>
              </w:rPr>
            </w:pPr>
          </w:p>
        </w:tc>
        <w:tc>
          <w:tcPr>
            <w:tcW w:w="825" w:type="pct"/>
            <w:noWrap w:val="0"/>
            <w:vAlign w:val="top"/>
          </w:tcPr>
          <w:p w14:paraId="0A67BC7D">
            <w:pPr>
              <w:spacing w:line="360" w:lineRule="auto"/>
              <w:rPr>
                <w:rFonts w:hint="eastAsia" w:ascii="宋体" w:hAnsi="宋体" w:eastAsia="宋体" w:cs="宋体"/>
                <w:color w:val="auto"/>
                <w:sz w:val="24"/>
                <w:highlight w:val="none"/>
              </w:rPr>
            </w:pPr>
          </w:p>
        </w:tc>
        <w:tc>
          <w:tcPr>
            <w:tcW w:w="561" w:type="pct"/>
            <w:noWrap w:val="0"/>
            <w:vAlign w:val="top"/>
          </w:tcPr>
          <w:p w14:paraId="033EF1AF">
            <w:pPr>
              <w:spacing w:line="360" w:lineRule="auto"/>
              <w:rPr>
                <w:rFonts w:hint="eastAsia" w:ascii="宋体" w:hAnsi="宋体" w:eastAsia="宋体" w:cs="宋体"/>
                <w:color w:val="auto"/>
                <w:sz w:val="24"/>
                <w:highlight w:val="none"/>
              </w:rPr>
            </w:pPr>
          </w:p>
        </w:tc>
        <w:tc>
          <w:tcPr>
            <w:tcW w:w="663" w:type="pct"/>
            <w:noWrap w:val="0"/>
            <w:vAlign w:val="top"/>
          </w:tcPr>
          <w:p w14:paraId="5D2588E6">
            <w:pPr>
              <w:spacing w:line="360" w:lineRule="auto"/>
              <w:rPr>
                <w:rFonts w:hint="eastAsia" w:ascii="宋体" w:hAnsi="宋体" w:eastAsia="宋体" w:cs="宋体"/>
                <w:color w:val="auto"/>
                <w:sz w:val="24"/>
                <w:highlight w:val="none"/>
              </w:rPr>
            </w:pPr>
          </w:p>
        </w:tc>
      </w:tr>
      <w:tr w14:paraId="7931E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3" w:type="pct"/>
            <w:noWrap w:val="0"/>
            <w:vAlign w:val="top"/>
          </w:tcPr>
          <w:p w14:paraId="07C46777">
            <w:pPr>
              <w:spacing w:line="360" w:lineRule="auto"/>
              <w:rPr>
                <w:rFonts w:hint="eastAsia" w:ascii="宋体" w:hAnsi="宋体" w:eastAsia="宋体" w:cs="宋体"/>
                <w:color w:val="auto"/>
                <w:sz w:val="24"/>
                <w:highlight w:val="none"/>
              </w:rPr>
            </w:pPr>
          </w:p>
        </w:tc>
        <w:tc>
          <w:tcPr>
            <w:tcW w:w="361" w:type="pct"/>
            <w:noWrap w:val="0"/>
            <w:vAlign w:val="top"/>
          </w:tcPr>
          <w:p w14:paraId="342C733B">
            <w:pPr>
              <w:spacing w:line="360" w:lineRule="auto"/>
              <w:rPr>
                <w:rFonts w:hint="eastAsia" w:ascii="宋体" w:hAnsi="宋体" w:eastAsia="宋体" w:cs="宋体"/>
                <w:color w:val="auto"/>
                <w:sz w:val="24"/>
                <w:highlight w:val="none"/>
              </w:rPr>
            </w:pPr>
          </w:p>
        </w:tc>
        <w:tc>
          <w:tcPr>
            <w:tcW w:w="361" w:type="pct"/>
            <w:noWrap w:val="0"/>
            <w:vAlign w:val="top"/>
          </w:tcPr>
          <w:p w14:paraId="30774823">
            <w:pPr>
              <w:spacing w:line="360" w:lineRule="auto"/>
              <w:rPr>
                <w:rFonts w:hint="eastAsia" w:ascii="宋体" w:hAnsi="宋体" w:eastAsia="宋体" w:cs="宋体"/>
                <w:color w:val="auto"/>
                <w:sz w:val="24"/>
                <w:highlight w:val="none"/>
              </w:rPr>
            </w:pPr>
          </w:p>
        </w:tc>
        <w:tc>
          <w:tcPr>
            <w:tcW w:w="638" w:type="pct"/>
            <w:noWrap w:val="0"/>
            <w:vAlign w:val="top"/>
          </w:tcPr>
          <w:p w14:paraId="397F8AFC">
            <w:pPr>
              <w:spacing w:line="360" w:lineRule="auto"/>
              <w:rPr>
                <w:rFonts w:hint="eastAsia" w:ascii="宋体" w:hAnsi="宋体" w:eastAsia="宋体" w:cs="宋体"/>
                <w:color w:val="auto"/>
                <w:sz w:val="24"/>
                <w:highlight w:val="none"/>
              </w:rPr>
            </w:pPr>
          </w:p>
        </w:tc>
        <w:tc>
          <w:tcPr>
            <w:tcW w:w="361" w:type="pct"/>
            <w:noWrap w:val="0"/>
            <w:vAlign w:val="top"/>
          </w:tcPr>
          <w:p w14:paraId="404A472D">
            <w:pPr>
              <w:spacing w:line="360" w:lineRule="auto"/>
              <w:rPr>
                <w:rFonts w:hint="eastAsia" w:ascii="宋体" w:hAnsi="宋体" w:eastAsia="宋体" w:cs="宋体"/>
                <w:color w:val="auto"/>
                <w:sz w:val="24"/>
                <w:highlight w:val="none"/>
              </w:rPr>
            </w:pPr>
          </w:p>
        </w:tc>
        <w:tc>
          <w:tcPr>
            <w:tcW w:w="454" w:type="pct"/>
            <w:noWrap w:val="0"/>
            <w:vAlign w:val="top"/>
          </w:tcPr>
          <w:p w14:paraId="49838645">
            <w:pPr>
              <w:spacing w:line="360" w:lineRule="auto"/>
              <w:rPr>
                <w:rFonts w:hint="eastAsia" w:ascii="宋体" w:hAnsi="宋体" w:eastAsia="宋体" w:cs="宋体"/>
                <w:color w:val="auto"/>
                <w:sz w:val="24"/>
                <w:highlight w:val="none"/>
              </w:rPr>
            </w:pPr>
          </w:p>
        </w:tc>
        <w:tc>
          <w:tcPr>
            <w:tcW w:w="408" w:type="pct"/>
            <w:noWrap w:val="0"/>
            <w:vAlign w:val="top"/>
          </w:tcPr>
          <w:p w14:paraId="2C8FE7D1">
            <w:pPr>
              <w:spacing w:line="360" w:lineRule="auto"/>
              <w:rPr>
                <w:rFonts w:hint="eastAsia" w:ascii="宋体" w:hAnsi="宋体" w:eastAsia="宋体" w:cs="宋体"/>
                <w:color w:val="auto"/>
                <w:sz w:val="24"/>
                <w:highlight w:val="none"/>
              </w:rPr>
            </w:pPr>
          </w:p>
        </w:tc>
        <w:tc>
          <w:tcPr>
            <w:tcW w:w="825" w:type="pct"/>
            <w:noWrap w:val="0"/>
            <w:vAlign w:val="top"/>
          </w:tcPr>
          <w:p w14:paraId="40DC391A">
            <w:pPr>
              <w:spacing w:line="360" w:lineRule="auto"/>
              <w:rPr>
                <w:rFonts w:hint="eastAsia" w:ascii="宋体" w:hAnsi="宋体" w:eastAsia="宋体" w:cs="宋体"/>
                <w:color w:val="auto"/>
                <w:sz w:val="24"/>
                <w:highlight w:val="none"/>
              </w:rPr>
            </w:pPr>
          </w:p>
        </w:tc>
        <w:tc>
          <w:tcPr>
            <w:tcW w:w="561" w:type="pct"/>
            <w:noWrap w:val="0"/>
            <w:vAlign w:val="top"/>
          </w:tcPr>
          <w:p w14:paraId="79BA1C04">
            <w:pPr>
              <w:spacing w:line="360" w:lineRule="auto"/>
              <w:rPr>
                <w:rFonts w:hint="eastAsia" w:ascii="宋体" w:hAnsi="宋体" w:eastAsia="宋体" w:cs="宋体"/>
                <w:color w:val="auto"/>
                <w:sz w:val="24"/>
                <w:highlight w:val="none"/>
              </w:rPr>
            </w:pPr>
          </w:p>
        </w:tc>
        <w:tc>
          <w:tcPr>
            <w:tcW w:w="663" w:type="pct"/>
            <w:noWrap w:val="0"/>
            <w:vAlign w:val="top"/>
          </w:tcPr>
          <w:p w14:paraId="17C35CCA">
            <w:pPr>
              <w:spacing w:line="360" w:lineRule="auto"/>
              <w:rPr>
                <w:rFonts w:hint="eastAsia" w:ascii="宋体" w:hAnsi="宋体" w:eastAsia="宋体" w:cs="宋体"/>
                <w:color w:val="auto"/>
                <w:sz w:val="24"/>
                <w:highlight w:val="none"/>
              </w:rPr>
            </w:pPr>
          </w:p>
        </w:tc>
      </w:tr>
      <w:tr w14:paraId="15227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63" w:type="pct"/>
            <w:noWrap w:val="0"/>
            <w:vAlign w:val="top"/>
          </w:tcPr>
          <w:p w14:paraId="35E5F977">
            <w:pPr>
              <w:spacing w:line="360" w:lineRule="auto"/>
              <w:rPr>
                <w:rFonts w:hint="eastAsia" w:ascii="宋体" w:hAnsi="宋体" w:eastAsia="宋体" w:cs="宋体"/>
                <w:color w:val="auto"/>
                <w:sz w:val="24"/>
                <w:highlight w:val="none"/>
              </w:rPr>
            </w:pPr>
          </w:p>
        </w:tc>
        <w:tc>
          <w:tcPr>
            <w:tcW w:w="361" w:type="pct"/>
            <w:noWrap w:val="0"/>
            <w:vAlign w:val="top"/>
          </w:tcPr>
          <w:p w14:paraId="21BE27F0">
            <w:pPr>
              <w:spacing w:line="360" w:lineRule="auto"/>
              <w:rPr>
                <w:rFonts w:hint="eastAsia" w:ascii="宋体" w:hAnsi="宋体" w:eastAsia="宋体" w:cs="宋体"/>
                <w:color w:val="auto"/>
                <w:sz w:val="24"/>
                <w:highlight w:val="none"/>
              </w:rPr>
            </w:pPr>
          </w:p>
        </w:tc>
        <w:tc>
          <w:tcPr>
            <w:tcW w:w="361" w:type="pct"/>
            <w:noWrap w:val="0"/>
            <w:vAlign w:val="top"/>
          </w:tcPr>
          <w:p w14:paraId="29277A32">
            <w:pPr>
              <w:spacing w:line="360" w:lineRule="auto"/>
              <w:rPr>
                <w:rFonts w:hint="eastAsia" w:ascii="宋体" w:hAnsi="宋体" w:eastAsia="宋体" w:cs="宋体"/>
                <w:color w:val="auto"/>
                <w:sz w:val="24"/>
                <w:highlight w:val="none"/>
              </w:rPr>
            </w:pPr>
          </w:p>
        </w:tc>
        <w:tc>
          <w:tcPr>
            <w:tcW w:w="638" w:type="pct"/>
            <w:noWrap w:val="0"/>
            <w:vAlign w:val="top"/>
          </w:tcPr>
          <w:p w14:paraId="7C99B0BE">
            <w:pPr>
              <w:spacing w:line="360" w:lineRule="auto"/>
              <w:rPr>
                <w:rFonts w:hint="eastAsia" w:ascii="宋体" w:hAnsi="宋体" w:eastAsia="宋体" w:cs="宋体"/>
                <w:color w:val="auto"/>
                <w:sz w:val="24"/>
                <w:highlight w:val="none"/>
              </w:rPr>
            </w:pPr>
          </w:p>
        </w:tc>
        <w:tc>
          <w:tcPr>
            <w:tcW w:w="361" w:type="pct"/>
            <w:noWrap w:val="0"/>
            <w:vAlign w:val="top"/>
          </w:tcPr>
          <w:p w14:paraId="52A00A95">
            <w:pPr>
              <w:spacing w:line="360" w:lineRule="auto"/>
              <w:rPr>
                <w:rFonts w:hint="eastAsia" w:ascii="宋体" w:hAnsi="宋体" w:eastAsia="宋体" w:cs="宋体"/>
                <w:color w:val="auto"/>
                <w:sz w:val="24"/>
                <w:highlight w:val="none"/>
              </w:rPr>
            </w:pPr>
          </w:p>
        </w:tc>
        <w:tc>
          <w:tcPr>
            <w:tcW w:w="454" w:type="pct"/>
            <w:noWrap w:val="0"/>
            <w:vAlign w:val="top"/>
          </w:tcPr>
          <w:p w14:paraId="5EB73A3C">
            <w:pPr>
              <w:spacing w:line="360" w:lineRule="auto"/>
              <w:rPr>
                <w:rFonts w:hint="eastAsia" w:ascii="宋体" w:hAnsi="宋体" w:eastAsia="宋体" w:cs="宋体"/>
                <w:color w:val="auto"/>
                <w:sz w:val="24"/>
                <w:highlight w:val="none"/>
              </w:rPr>
            </w:pPr>
          </w:p>
        </w:tc>
        <w:tc>
          <w:tcPr>
            <w:tcW w:w="408" w:type="pct"/>
            <w:noWrap w:val="0"/>
            <w:vAlign w:val="top"/>
          </w:tcPr>
          <w:p w14:paraId="4A2403F8">
            <w:pPr>
              <w:spacing w:line="360" w:lineRule="auto"/>
              <w:rPr>
                <w:rFonts w:hint="eastAsia" w:ascii="宋体" w:hAnsi="宋体" w:eastAsia="宋体" w:cs="宋体"/>
                <w:color w:val="auto"/>
                <w:sz w:val="24"/>
                <w:highlight w:val="none"/>
              </w:rPr>
            </w:pPr>
          </w:p>
        </w:tc>
        <w:tc>
          <w:tcPr>
            <w:tcW w:w="825" w:type="pct"/>
            <w:noWrap w:val="0"/>
            <w:vAlign w:val="top"/>
          </w:tcPr>
          <w:p w14:paraId="69E04D6D">
            <w:pPr>
              <w:spacing w:line="360" w:lineRule="auto"/>
              <w:rPr>
                <w:rFonts w:hint="eastAsia" w:ascii="宋体" w:hAnsi="宋体" w:eastAsia="宋体" w:cs="宋体"/>
                <w:color w:val="auto"/>
                <w:sz w:val="24"/>
                <w:highlight w:val="none"/>
              </w:rPr>
            </w:pPr>
          </w:p>
        </w:tc>
        <w:tc>
          <w:tcPr>
            <w:tcW w:w="561" w:type="pct"/>
            <w:noWrap w:val="0"/>
            <w:vAlign w:val="top"/>
          </w:tcPr>
          <w:p w14:paraId="487C0C6F">
            <w:pPr>
              <w:spacing w:line="360" w:lineRule="auto"/>
              <w:rPr>
                <w:rFonts w:hint="eastAsia" w:ascii="宋体" w:hAnsi="宋体" w:eastAsia="宋体" w:cs="宋体"/>
                <w:color w:val="auto"/>
                <w:sz w:val="24"/>
                <w:highlight w:val="none"/>
              </w:rPr>
            </w:pPr>
          </w:p>
        </w:tc>
        <w:tc>
          <w:tcPr>
            <w:tcW w:w="663" w:type="pct"/>
            <w:noWrap w:val="0"/>
            <w:vAlign w:val="top"/>
          </w:tcPr>
          <w:p w14:paraId="62D38AD5">
            <w:pPr>
              <w:spacing w:line="360" w:lineRule="auto"/>
              <w:rPr>
                <w:rFonts w:hint="eastAsia" w:ascii="宋体" w:hAnsi="宋体" w:eastAsia="宋体" w:cs="宋体"/>
                <w:color w:val="auto"/>
                <w:sz w:val="24"/>
                <w:highlight w:val="none"/>
              </w:rPr>
            </w:pPr>
          </w:p>
        </w:tc>
      </w:tr>
      <w:tr w14:paraId="065EE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atLeast"/>
          <w:jc w:val="center"/>
        </w:trPr>
        <w:tc>
          <w:tcPr>
            <w:tcW w:w="5000" w:type="pct"/>
            <w:gridSpan w:val="10"/>
            <w:noWrap w:val="0"/>
            <w:vAlign w:val="top"/>
          </w:tcPr>
          <w:p w14:paraId="4882CF8E">
            <w:pPr>
              <w:spacing w:line="360" w:lineRule="auto"/>
              <w:ind w:firstLine="360"/>
              <w:rPr>
                <w:rFonts w:hint="eastAsia" w:ascii="宋体" w:hAnsi="宋体" w:eastAsia="宋体" w:cs="宋体"/>
                <w:color w:val="auto"/>
                <w:sz w:val="24"/>
                <w:highlight w:val="none"/>
              </w:rPr>
            </w:pPr>
            <w:r>
              <w:rPr>
                <w:rFonts w:hint="eastAsia" w:ascii="宋体" w:hAnsi="宋体" w:eastAsia="宋体" w:cs="宋体"/>
                <w:color w:val="auto"/>
                <w:sz w:val="24"/>
                <w:highlight w:val="none"/>
              </w:rPr>
              <w:t>一旦我单位中标，将实行项目总监负责制，我方保证并配备上述项目监理机构。上述填报内容真实，若不真实，愿按有关规定接受处理。项目管理班子机构设置、职责分工等情况另附资料说明。</w:t>
            </w:r>
          </w:p>
        </w:tc>
      </w:tr>
    </w:tbl>
    <w:p w14:paraId="40B1CEB4">
      <w:pPr>
        <w:spacing w:line="360" w:lineRule="auto"/>
        <w:rPr>
          <w:rFonts w:hint="eastAsia" w:ascii="宋体" w:hAnsi="宋体" w:eastAsia="宋体" w:cs="宋体"/>
          <w:color w:val="auto"/>
          <w:highlight w:val="none"/>
        </w:rPr>
      </w:pPr>
    </w:p>
    <w:p w14:paraId="0D54BFFC">
      <w:pPr>
        <w:spacing w:line="360" w:lineRule="auto"/>
        <w:rPr>
          <w:rFonts w:hint="eastAsia" w:ascii="宋体" w:hAnsi="宋体" w:eastAsia="宋体" w:cs="宋体"/>
          <w:color w:val="auto"/>
          <w:highlight w:val="none"/>
        </w:rPr>
      </w:pPr>
    </w:p>
    <w:p w14:paraId="18BE9893">
      <w:pPr>
        <w:pStyle w:val="7"/>
        <w:spacing w:before="0" w:after="0" w:line="360" w:lineRule="auto"/>
        <w:ind w:firstLineChars="150"/>
        <w:outlineLvl w:val="4"/>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z w:val="32"/>
          <w:highlight w:val="none"/>
        </w:rPr>
        <w:br w:type="page"/>
      </w:r>
      <w:bookmarkStart w:id="223" w:name="_Toc10581"/>
      <w:r>
        <w:rPr>
          <w:rFonts w:hint="eastAsia" w:ascii="宋体" w:hAnsi="宋体" w:eastAsia="宋体" w:cs="宋体"/>
          <w:b w:val="0"/>
          <w:bCs w:val="0"/>
          <w:color w:val="auto"/>
          <w:sz w:val="30"/>
          <w:szCs w:val="30"/>
          <w:highlight w:val="none"/>
        </w:rPr>
        <w:t>2、项目总监简历表</w:t>
      </w:r>
      <w:bookmarkEnd w:id="223"/>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760"/>
        <w:gridCol w:w="920"/>
        <w:gridCol w:w="185"/>
        <w:gridCol w:w="695"/>
        <w:gridCol w:w="145"/>
        <w:gridCol w:w="555"/>
        <w:gridCol w:w="1125"/>
        <w:gridCol w:w="435"/>
        <w:gridCol w:w="645"/>
        <w:gridCol w:w="405"/>
        <w:gridCol w:w="1395"/>
      </w:tblGrid>
      <w:tr w14:paraId="5E30C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5" w:type="dxa"/>
            <w:noWrap w:val="0"/>
            <w:vAlign w:val="center"/>
          </w:tcPr>
          <w:p w14:paraId="308C4AC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2610" w:type="dxa"/>
            <w:gridSpan w:val="4"/>
            <w:noWrap w:val="0"/>
            <w:vAlign w:val="center"/>
          </w:tcPr>
          <w:p w14:paraId="3C676BBF">
            <w:pPr>
              <w:spacing w:line="360" w:lineRule="auto"/>
              <w:jc w:val="center"/>
              <w:rPr>
                <w:rFonts w:hint="eastAsia" w:ascii="宋体" w:hAnsi="宋体" w:eastAsia="宋体" w:cs="宋体"/>
                <w:color w:val="auto"/>
                <w:sz w:val="24"/>
                <w:highlight w:val="none"/>
              </w:rPr>
            </w:pPr>
          </w:p>
        </w:tc>
        <w:tc>
          <w:tcPr>
            <w:tcW w:w="840" w:type="dxa"/>
            <w:gridSpan w:val="2"/>
            <w:noWrap w:val="0"/>
            <w:vAlign w:val="center"/>
          </w:tcPr>
          <w:p w14:paraId="0FCCFAD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680" w:type="dxa"/>
            <w:gridSpan w:val="2"/>
            <w:noWrap w:val="0"/>
            <w:vAlign w:val="center"/>
          </w:tcPr>
          <w:p w14:paraId="70BC4AD8">
            <w:pPr>
              <w:spacing w:line="360" w:lineRule="auto"/>
              <w:jc w:val="center"/>
              <w:rPr>
                <w:rFonts w:hint="eastAsia" w:ascii="宋体" w:hAnsi="宋体" w:eastAsia="宋体" w:cs="宋体"/>
                <w:color w:val="auto"/>
                <w:sz w:val="24"/>
                <w:highlight w:val="none"/>
              </w:rPr>
            </w:pPr>
          </w:p>
        </w:tc>
        <w:tc>
          <w:tcPr>
            <w:tcW w:w="1080" w:type="dxa"/>
            <w:gridSpan w:val="2"/>
            <w:noWrap w:val="0"/>
            <w:vAlign w:val="center"/>
          </w:tcPr>
          <w:p w14:paraId="5109F26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800" w:type="dxa"/>
            <w:gridSpan w:val="2"/>
            <w:noWrap w:val="0"/>
            <w:vAlign w:val="center"/>
          </w:tcPr>
          <w:p w14:paraId="221B8EFE">
            <w:pPr>
              <w:spacing w:line="360" w:lineRule="auto"/>
              <w:jc w:val="center"/>
              <w:rPr>
                <w:rFonts w:hint="eastAsia" w:ascii="宋体" w:hAnsi="宋体" w:eastAsia="宋体" w:cs="宋体"/>
                <w:color w:val="auto"/>
                <w:sz w:val="24"/>
                <w:highlight w:val="none"/>
              </w:rPr>
            </w:pPr>
          </w:p>
        </w:tc>
      </w:tr>
      <w:tr w14:paraId="324D4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35" w:type="dxa"/>
            <w:noWrap w:val="0"/>
            <w:vAlign w:val="center"/>
          </w:tcPr>
          <w:p w14:paraId="7E5B522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2610" w:type="dxa"/>
            <w:gridSpan w:val="4"/>
            <w:noWrap w:val="0"/>
            <w:vAlign w:val="center"/>
          </w:tcPr>
          <w:p w14:paraId="21CCE850">
            <w:pPr>
              <w:spacing w:line="360" w:lineRule="auto"/>
              <w:jc w:val="center"/>
              <w:rPr>
                <w:rFonts w:hint="eastAsia" w:ascii="宋体" w:hAnsi="宋体" w:eastAsia="宋体" w:cs="宋体"/>
                <w:color w:val="auto"/>
                <w:sz w:val="24"/>
                <w:highlight w:val="none"/>
              </w:rPr>
            </w:pPr>
          </w:p>
        </w:tc>
        <w:tc>
          <w:tcPr>
            <w:tcW w:w="840" w:type="dxa"/>
            <w:gridSpan w:val="2"/>
            <w:noWrap w:val="0"/>
            <w:vAlign w:val="center"/>
          </w:tcPr>
          <w:p w14:paraId="0EC1712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680" w:type="dxa"/>
            <w:gridSpan w:val="2"/>
            <w:noWrap w:val="0"/>
            <w:vAlign w:val="center"/>
          </w:tcPr>
          <w:p w14:paraId="79021F80">
            <w:pPr>
              <w:spacing w:line="360" w:lineRule="auto"/>
              <w:jc w:val="center"/>
              <w:rPr>
                <w:rFonts w:hint="eastAsia" w:ascii="宋体" w:hAnsi="宋体" w:eastAsia="宋体" w:cs="宋体"/>
                <w:color w:val="auto"/>
                <w:sz w:val="24"/>
                <w:highlight w:val="none"/>
              </w:rPr>
            </w:pPr>
          </w:p>
        </w:tc>
        <w:tc>
          <w:tcPr>
            <w:tcW w:w="1080" w:type="dxa"/>
            <w:gridSpan w:val="2"/>
            <w:noWrap w:val="0"/>
            <w:vAlign w:val="center"/>
          </w:tcPr>
          <w:p w14:paraId="2C5A299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800" w:type="dxa"/>
            <w:gridSpan w:val="2"/>
            <w:noWrap w:val="0"/>
            <w:vAlign w:val="center"/>
          </w:tcPr>
          <w:p w14:paraId="59CC5D77">
            <w:pPr>
              <w:spacing w:line="360" w:lineRule="auto"/>
              <w:jc w:val="center"/>
              <w:rPr>
                <w:rFonts w:hint="eastAsia" w:ascii="宋体" w:hAnsi="宋体" w:eastAsia="宋体" w:cs="宋体"/>
                <w:color w:val="auto"/>
                <w:sz w:val="24"/>
                <w:highlight w:val="none"/>
              </w:rPr>
            </w:pPr>
          </w:p>
        </w:tc>
      </w:tr>
      <w:tr w14:paraId="6FC5B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40" w:type="dxa"/>
            <w:gridSpan w:val="3"/>
            <w:noWrap w:val="0"/>
            <w:vAlign w:val="center"/>
          </w:tcPr>
          <w:p w14:paraId="6463A8D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参加工作时间</w:t>
            </w:r>
          </w:p>
        </w:tc>
        <w:tc>
          <w:tcPr>
            <w:tcW w:w="1800" w:type="dxa"/>
            <w:gridSpan w:val="3"/>
            <w:noWrap w:val="0"/>
            <w:vAlign w:val="center"/>
          </w:tcPr>
          <w:p w14:paraId="67852FFE">
            <w:pPr>
              <w:spacing w:line="360" w:lineRule="auto"/>
              <w:jc w:val="center"/>
              <w:rPr>
                <w:rFonts w:hint="eastAsia" w:ascii="宋体" w:hAnsi="宋体" w:eastAsia="宋体" w:cs="宋体"/>
                <w:color w:val="auto"/>
                <w:sz w:val="24"/>
                <w:highlight w:val="none"/>
              </w:rPr>
            </w:pPr>
          </w:p>
        </w:tc>
        <w:tc>
          <w:tcPr>
            <w:tcW w:w="3310" w:type="dxa"/>
            <w:gridSpan w:val="6"/>
            <w:noWrap w:val="0"/>
            <w:vAlign w:val="center"/>
          </w:tcPr>
          <w:p w14:paraId="35099D7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监理工程师资格证书编号</w:t>
            </w:r>
          </w:p>
        </w:tc>
        <w:tc>
          <w:tcPr>
            <w:tcW w:w="1395" w:type="dxa"/>
            <w:noWrap w:val="0"/>
            <w:vAlign w:val="center"/>
          </w:tcPr>
          <w:p w14:paraId="12FE3706">
            <w:pPr>
              <w:spacing w:line="360" w:lineRule="auto"/>
              <w:jc w:val="center"/>
              <w:rPr>
                <w:rFonts w:hint="eastAsia" w:ascii="宋体" w:hAnsi="宋体" w:eastAsia="宋体" w:cs="宋体"/>
                <w:color w:val="auto"/>
                <w:sz w:val="24"/>
                <w:highlight w:val="none"/>
              </w:rPr>
            </w:pPr>
          </w:p>
        </w:tc>
      </w:tr>
      <w:tr w14:paraId="3E6FC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45" w:type="dxa"/>
            <w:gridSpan w:val="13"/>
            <w:noWrap w:val="0"/>
            <w:vAlign w:val="center"/>
          </w:tcPr>
          <w:p w14:paraId="3D62644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已完工程项目情况</w:t>
            </w:r>
          </w:p>
        </w:tc>
      </w:tr>
      <w:tr w14:paraId="3341F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gridSpan w:val="2"/>
            <w:noWrap w:val="0"/>
            <w:vAlign w:val="center"/>
          </w:tcPr>
          <w:p w14:paraId="580E397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建设单位</w:t>
            </w:r>
          </w:p>
        </w:tc>
        <w:tc>
          <w:tcPr>
            <w:tcW w:w="1680" w:type="dxa"/>
            <w:gridSpan w:val="2"/>
            <w:noWrap w:val="0"/>
            <w:vAlign w:val="center"/>
          </w:tcPr>
          <w:p w14:paraId="48EE83E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580" w:type="dxa"/>
            <w:gridSpan w:val="4"/>
            <w:noWrap w:val="0"/>
            <w:vAlign w:val="center"/>
          </w:tcPr>
          <w:p w14:paraId="4D6A220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建设规模</w:t>
            </w:r>
          </w:p>
        </w:tc>
        <w:tc>
          <w:tcPr>
            <w:tcW w:w="1560" w:type="dxa"/>
            <w:gridSpan w:val="2"/>
            <w:noWrap w:val="0"/>
            <w:vAlign w:val="center"/>
          </w:tcPr>
          <w:p w14:paraId="2B4FAED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开、竣工日期</w:t>
            </w:r>
          </w:p>
        </w:tc>
        <w:tc>
          <w:tcPr>
            <w:tcW w:w="1050" w:type="dxa"/>
            <w:gridSpan w:val="2"/>
            <w:noWrap w:val="0"/>
            <w:vAlign w:val="center"/>
          </w:tcPr>
          <w:p w14:paraId="0B920D9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在建或已完</w:t>
            </w:r>
          </w:p>
        </w:tc>
        <w:tc>
          <w:tcPr>
            <w:tcW w:w="1395" w:type="dxa"/>
            <w:noWrap w:val="0"/>
            <w:vAlign w:val="center"/>
          </w:tcPr>
          <w:p w14:paraId="453904A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工程质量</w:t>
            </w:r>
          </w:p>
        </w:tc>
      </w:tr>
      <w:tr w14:paraId="4B784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39F63441">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7EE5E50D">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68EE81F2">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4C291F29">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63F251B0">
            <w:pPr>
              <w:spacing w:line="360" w:lineRule="auto"/>
              <w:jc w:val="center"/>
              <w:rPr>
                <w:rFonts w:hint="eastAsia" w:ascii="宋体" w:hAnsi="宋体" w:eastAsia="宋体" w:cs="宋体"/>
                <w:color w:val="auto"/>
                <w:sz w:val="24"/>
                <w:highlight w:val="none"/>
              </w:rPr>
            </w:pPr>
          </w:p>
        </w:tc>
        <w:tc>
          <w:tcPr>
            <w:tcW w:w="1395" w:type="dxa"/>
            <w:noWrap w:val="0"/>
            <w:vAlign w:val="center"/>
          </w:tcPr>
          <w:p w14:paraId="3010AFE4">
            <w:pPr>
              <w:spacing w:line="360" w:lineRule="auto"/>
              <w:jc w:val="center"/>
              <w:rPr>
                <w:rFonts w:hint="eastAsia" w:ascii="宋体" w:hAnsi="宋体" w:eastAsia="宋体" w:cs="宋体"/>
                <w:color w:val="auto"/>
                <w:sz w:val="24"/>
                <w:highlight w:val="none"/>
              </w:rPr>
            </w:pPr>
          </w:p>
        </w:tc>
      </w:tr>
      <w:tr w14:paraId="655E6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2CA7B5A0">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7645C574">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5A963357">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78E365AD">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143C198E">
            <w:pPr>
              <w:spacing w:line="360" w:lineRule="auto"/>
              <w:jc w:val="center"/>
              <w:rPr>
                <w:rFonts w:hint="eastAsia" w:ascii="宋体" w:hAnsi="宋体" w:eastAsia="宋体" w:cs="宋体"/>
                <w:color w:val="auto"/>
                <w:sz w:val="24"/>
                <w:highlight w:val="none"/>
              </w:rPr>
            </w:pPr>
          </w:p>
        </w:tc>
        <w:tc>
          <w:tcPr>
            <w:tcW w:w="1395" w:type="dxa"/>
            <w:noWrap w:val="0"/>
            <w:vAlign w:val="center"/>
          </w:tcPr>
          <w:p w14:paraId="591F86F0">
            <w:pPr>
              <w:spacing w:line="360" w:lineRule="auto"/>
              <w:jc w:val="center"/>
              <w:rPr>
                <w:rFonts w:hint="eastAsia" w:ascii="宋体" w:hAnsi="宋体" w:eastAsia="宋体" w:cs="宋体"/>
                <w:color w:val="auto"/>
                <w:sz w:val="24"/>
                <w:highlight w:val="none"/>
              </w:rPr>
            </w:pPr>
          </w:p>
        </w:tc>
      </w:tr>
      <w:tr w14:paraId="4B1C2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458EFBCC">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4A8014AF">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71E63170">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2AE39255">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15308B59">
            <w:pPr>
              <w:spacing w:line="360" w:lineRule="auto"/>
              <w:jc w:val="center"/>
              <w:rPr>
                <w:rFonts w:hint="eastAsia" w:ascii="宋体" w:hAnsi="宋体" w:eastAsia="宋体" w:cs="宋体"/>
                <w:color w:val="auto"/>
                <w:sz w:val="24"/>
                <w:highlight w:val="none"/>
              </w:rPr>
            </w:pPr>
          </w:p>
        </w:tc>
        <w:tc>
          <w:tcPr>
            <w:tcW w:w="1395" w:type="dxa"/>
            <w:noWrap w:val="0"/>
            <w:vAlign w:val="center"/>
          </w:tcPr>
          <w:p w14:paraId="04024688">
            <w:pPr>
              <w:spacing w:line="360" w:lineRule="auto"/>
              <w:jc w:val="center"/>
              <w:rPr>
                <w:rFonts w:hint="eastAsia" w:ascii="宋体" w:hAnsi="宋体" w:eastAsia="宋体" w:cs="宋体"/>
                <w:color w:val="auto"/>
                <w:sz w:val="24"/>
                <w:highlight w:val="none"/>
              </w:rPr>
            </w:pPr>
          </w:p>
        </w:tc>
      </w:tr>
      <w:tr w14:paraId="26EA7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6264B77F">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19FC8C8E">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0A4AD181">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44E7B1F3">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06A062D2">
            <w:pPr>
              <w:spacing w:line="360" w:lineRule="auto"/>
              <w:jc w:val="center"/>
              <w:rPr>
                <w:rFonts w:hint="eastAsia" w:ascii="宋体" w:hAnsi="宋体" w:eastAsia="宋体" w:cs="宋体"/>
                <w:color w:val="auto"/>
                <w:sz w:val="24"/>
                <w:highlight w:val="none"/>
              </w:rPr>
            </w:pPr>
          </w:p>
        </w:tc>
        <w:tc>
          <w:tcPr>
            <w:tcW w:w="1395" w:type="dxa"/>
            <w:noWrap w:val="0"/>
            <w:vAlign w:val="center"/>
          </w:tcPr>
          <w:p w14:paraId="460BB965">
            <w:pPr>
              <w:spacing w:line="360" w:lineRule="auto"/>
              <w:jc w:val="center"/>
              <w:rPr>
                <w:rFonts w:hint="eastAsia" w:ascii="宋体" w:hAnsi="宋体" w:eastAsia="宋体" w:cs="宋体"/>
                <w:color w:val="auto"/>
                <w:sz w:val="24"/>
                <w:highlight w:val="none"/>
              </w:rPr>
            </w:pPr>
          </w:p>
        </w:tc>
      </w:tr>
      <w:tr w14:paraId="22038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202C38C8">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6A251DED">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7D271A05">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1C62A9D3">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5363BDEC">
            <w:pPr>
              <w:spacing w:line="360" w:lineRule="auto"/>
              <w:jc w:val="center"/>
              <w:rPr>
                <w:rFonts w:hint="eastAsia" w:ascii="宋体" w:hAnsi="宋体" w:eastAsia="宋体" w:cs="宋体"/>
                <w:color w:val="auto"/>
                <w:sz w:val="24"/>
                <w:highlight w:val="none"/>
              </w:rPr>
            </w:pPr>
          </w:p>
        </w:tc>
        <w:tc>
          <w:tcPr>
            <w:tcW w:w="1395" w:type="dxa"/>
            <w:noWrap w:val="0"/>
            <w:vAlign w:val="center"/>
          </w:tcPr>
          <w:p w14:paraId="5F91A194">
            <w:pPr>
              <w:spacing w:line="360" w:lineRule="auto"/>
              <w:jc w:val="center"/>
              <w:rPr>
                <w:rFonts w:hint="eastAsia" w:ascii="宋体" w:hAnsi="宋体" w:eastAsia="宋体" w:cs="宋体"/>
                <w:color w:val="auto"/>
                <w:sz w:val="24"/>
                <w:highlight w:val="none"/>
              </w:rPr>
            </w:pPr>
          </w:p>
        </w:tc>
      </w:tr>
      <w:tr w14:paraId="5CFDD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748C4E95">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510937BB">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7F891D46">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2AF561C1">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14911979">
            <w:pPr>
              <w:spacing w:line="360" w:lineRule="auto"/>
              <w:jc w:val="center"/>
              <w:rPr>
                <w:rFonts w:hint="eastAsia" w:ascii="宋体" w:hAnsi="宋体" w:eastAsia="宋体" w:cs="宋体"/>
                <w:color w:val="auto"/>
                <w:sz w:val="24"/>
                <w:highlight w:val="none"/>
              </w:rPr>
            </w:pPr>
          </w:p>
        </w:tc>
        <w:tc>
          <w:tcPr>
            <w:tcW w:w="1395" w:type="dxa"/>
            <w:noWrap w:val="0"/>
            <w:vAlign w:val="center"/>
          </w:tcPr>
          <w:p w14:paraId="208070D7">
            <w:pPr>
              <w:spacing w:line="360" w:lineRule="auto"/>
              <w:jc w:val="center"/>
              <w:rPr>
                <w:rFonts w:hint="eastAsia" w:ascii="宋体" w:hAnsi="宋体" w:eastAsia="宋体" w:cs="宋体"/>
                <w:color w:val="auto"/>
                <w:sz w:val="24"/>
                <w:highlight w:val="none"/>
              </w:rPr>
            </w:pPr>
          </w:p>
        </w:tc>
      </w:tr>
      <w:tr w14:paraId="2059D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0825D04B">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6B7DCCC9">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0D6E3767">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579F52D7">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3467E9F2">
            <w:pPr>
              <w:spacing w:line="360" w:lineRule="auto"/>
              <w:jc w:val="center"/>
              <w:rPr>
                <w:rFonts w:hint="eastAsia" w:ascii="宋体" w:hAnsi="宋体" w:eastAsia="宋体" w:cs="宋体"/>
                <w:color w:val="auto"/>
                <w:sz w:val="24"/>
                <w:highlight w:val="none"/>
              </w:rPr>
            </w:pPr>
          </w:p>
        </w:tc>
        <w:tc>
          <w:tcPr>
            <w:tcW w:w="1395" w:type="dxa"/>
            <w:noWrap w:val="0"/>
            <w:vAlign w:val="center"/>
          </w:tcPr>
          <w:p w14:paraId="769C4360">
            <w:pPr>
              <w:spacing w:line="360" w:lineRule="auto"/>
              <w:jc w:val="center"/>
              <w:rPr>
                <w:rFonts w:hint="eastAsia" w:ascii="宋体" w:hAnsi="宋体" w:eastAsia="宋体" w:cs="宋体"/>
                <w:color w:val="auto"/>
                <w:sz w:val="24"/>
                <w:highlight w:val="none"/>
              </w:rPr>
            </w:pPr>
          </w:p>
        </w:tc>
      </w:tr>
      <w:tr w14:paraId="3BC21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5F4EAFBF">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63A32A04">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4F3EAE72">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49B7151E">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48B2440E">
            <w:pPr>
              <w:spacing w:line="360" w:lineRule="auto"/>
              <w:jc w:val="center"/>
              <w:rPr>
                <w:rFonts w:hint="eastAsia" w:ascii="宋体" w:hAnsi="宋体" w:eastAsia="宋体" w:cs="宋体"/>
                <w:color w:val="auto"/>
                <w:sz w:val="24"/>
                <w:highlight w:val="none"/>
              </w:rPr>
            </w:pPr>
          </w:p>
        </w:tc>
        <w:tc>
          <w:tcPr>
            <w:tcW w:w="1395" w:type="dxa"/>
            <w:noWrap w:val="0"/>
            <w:vAlign w:val="center"/>
          </w:tcPr>
          <w:p w14:paraId="5E8F0FC5">
            <w:pPr>
              <w:spacing w:line="360" w:lineRule="auto"/>
              <w:jc w:val="center"/>
              <w:rPr>
                <w:rFonts w:hint="eastAsia" w:ascii="宋体" w:hAnsi="宋体" w:eastAsia="宋体" w:cs="宋体"/>
                <w:color w:val="auto"/>
                <w:sz w:val="24"/>
                <w:highlight w:val="none"/>
              </w:rPr>
            </w:pPr>
          </w:p>
        </w:tc>
      </w:tr>
      <w:tr w14:paraId="4DAD8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7D4FEFEB">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5C58D60D">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1800E83F">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1A88B1D9">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4727E0C3">
            <w:pPr>
              <w:spacing w:line="360" w:lineRule="auto"/>
              <w:jc w:val="center"/>
              <w:rPr>
                <w:rFonts w:hint="eastAsia" w:ascii="宋体" w:hAnsi="宋体" w:eastAsia="宋体" w:cs="宋体"/>
                <w:color w:val="auto"/>
                <w:sz w:val="24"/>
                <w:highlight w:val="none"/>
              </w:rPr>
            </w:pPr>
          </w:p>
        </w:tc>
        <w:tc>
          <w:tcPr>
            <w:tcW w:w="1395" w:type="dxa"/>
            <w:noWrap w:val="0"/>
            <w:vAlign w:val="center"/>
          </w:tcPr>
          <w:p w14:paraId="120F7996">
            <w:pPr>
              <w:spacing w:line="360" w:lineRule="auto"/>
              <w:jc w:val="center"/>
              <w:rPr>
                <w:rFonts w:hint="eastAsia" w:ascii="宋体" w:hAnsi="宋体" w:eastAsia="宋体" w:cs="宋体"/>
                <w:color w:val="auto"/>
                <w:sz w:val="24"/>
                <w:highlight w:val="none"/>
              </w:rPr>
            </w:pPr>
          </w:p>
        </w:tc>
      </w:tr>
      <w:tr w14:paraId="747CA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4BBD04B5">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2930414D">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13891025">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3E64C3EB">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38267E52">
            <w:pPr>
              <w:spacing w:line="360" w:lineRule="auto"/>
              <w:jc w:val="center"/>
              <w:rPr>
                <w:rFonts w:hint="eastAsia" w:ascii="宋体" w:hAnsi="宋体" w:eastAsia="宋体" w:cs="宋体"/>
                <w:color w:val="auto"/>
                <w:sz w:val="24"/>
                <w:highlight w:val="none"/>
              </w:rPr>
            </w:pPr>
          </w:p>
        </w:tc>
        <w:tc>
          <w:tcPr>
            <w:tcW w:w="1395" w:type="dxa"/>
            <w:noWrap w:val="0"/>
            <w:vAlign w:val="center"/>
          </w:tcPr>
          <w:p w14:paraId="6159F5C3">
            <w:pPr>
              <w:spacing w:line="360" w:lineRule="auto"/>
              <w:jc w:val="center"/>
              <w:rPr>
                <w:rFonts w:hint="eastAsia" w:ascii="宋体" w:hAnsi="宋体" w:eastAsia="宋体" w:cs="宋体"/>
                <w:color w:val="auto"/>
                <w:sz w:val="24"/>
                <w:highlight w:val="none"/>
              </w:rPr>
            </w:pPr>
          </w:p>
        </w:tc>
      </w:tr>
      <w:tr w14:paraId="51ADC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2E817F22">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2620AE30">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1C147381">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61C426BB">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43AF9B12">
            <w:pPr>
              <w:spacing w:line="360" w:lineRule="auto"/>
              <w:jc w:val="center"/>
              <w:rPr>
                <w:rFonts w:hint="eastAsia" w:ascii="宋体" w:hAnsi="宋体" w:eastAsia="宋体" w:cs="宋体"/>
                <w:color w:val="auto"/>
                <w:sz w:val="24"/>
                <w:highlight w:val="none"/>
              </w:rPr>
            </w:pPr>
          </w:p>
        </w:tc>
        <w:tc>
          <w:tcPr>
            <w:tcW w:w="1395" w:type="dxa"/>
            <w:noWrap w:val="0"/>
            <w:vAlign w:val="center"/>
          </w:tcPr>
          <w:p w14:paraId="139513D6">
            <w:pPr>
              <w:spacing w:line="360" w:lineRule="auto"/>
              <w:jc w:val="center"/>
              <w:rPr>
                <w:rFonts w:hint="eastAsia" w:ascii="宋体" w:hAnsi="宋体" w:eastAsia="宋体" w:cs="宋体"/>
                <w:color w:val="auto"/>
                <w:sz w:val="24"/>
                <w:highlight w:val="none"/>
              </w:rPr>
            </w:pPr>
          </w:p>
        </w:tc>
      </w:tr>
      <w:tr w14:paraId="3ACBE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68465C37">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37C11679">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0CD19786">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7B7649F0">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61D20427">
            <w:pPr>
              <w:spacing w:line="360" w:lineRule="auto"/>
              <w:jc w:val="center"/>
              <w:rPr>
                <w:rFonts w:hint="eastAsia" w:ascii="宋体" w:hAnsi="宋体" w:eastAsia="宋体" w:cs="宋体"/>
                <w:color w:val="auto"/>
                <w:sz w:val="24"/>
                <w:highlight w:val="none"/>
              </w:rPr>
            </w:pPr>
          </w:p>
        </w:tc>
        <w:tc>
          <w:tcPr>
            <w:tcW w:w="1395" w:type="dxa"/>
            <w:noWrap w:val="0"/>
            <w:vAlign w:val="center"/>
          </w:tcPr>
          <w:p w14:paraId="31CB8D7F">
            <w:pPr>
              <w:spacing w:line="360" w:lineRule="auto"/>
              <w:jc w:val="center"/>
              <w:rPr>
                <w:rFonts w:hint="eastAsia" w:ascii="宋体" w:hAnsi="宋体" w:eastAsia="宋体" w:cs="宋体"/>
                <w:color w:val="auto"/>
                <w:sz w:val="24"/>
                <w:highlight w:val="none"/>
              </w:rPr>
            </w:pPr>
          </w:p>
        </w:tc>
      </w:tr>
      <w:tr w14:paraId="412A0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44C72C8F">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1463EC98">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5E735173">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3D93C9C3">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46CC123F">
            <w:pPr>
              <w:spacing w:line="360" w:lineRule="auto"/>
              <w:jc w:val="center"/>
              <w:rPr>
                <w:rFonts w:hint="eastAsia" w:ascii="宋体" w:hAnsi="宋体" w:eastAsia="宋体" w:cs="宋体"/>
                <w:color w:val="auto"/>
                <w:sz w:val="24"/>
                <w:highlight w:val="none"/>
              </w:rPr>
            </w:pPr>
          </w:p>
        </w:tc>
        <w:tc>
          <w:tcPr>
            <w:tcW w:w="1395" w:type="dxa"/>
            <w:noWrap w:val="0"/>
            <w:vAlign w:val="center"/>
          </w:tcPr>
          <w:p w14:paraId="68234F59">
            <w:pPr>
              <w:spacing w:line="360" w:lineRule="auto"/>
              <w:jc w:val="center"/>
              <w:rPr>
                <w:rFonts w:hint="eastAsia" w:ascii="宋体" w:hAnsi="宋体" w:eastAsia="宋体" w:cs="宋体"/>
                <w:color w:val="auto"/>
                <w:sz w:val="24"/>
                <w:highlight w:val="none"/>
              </w:rPr>
            </w:pPr>
          </w:p>
        </w:tc>
      </w:tr>
    </w:tbl>
    <w:p w14:paraId="2655DB58">
      <w:pPr>
        <w:spacing w:line="360" w:lineRule="auto"/>
        <w:rPr>
          <w:rFonts w:hint="eastAsia" w:ascii="宋体" w:hAnsi="宋体" w:eastAsia="宋体" w:cs="宋体"/>
          <w:color w:val="auto"/>
          <w:highlight w:val="none"/>
        </w:rPr>
      </w:pPr>
    </w:p>
    <w:p w14:paraId="4E95C0EA">
      <w:pPr>
        <w:pStyle w:val="7"/>
        <w:spacing w:before="0" w:after="0" w:line="360" w:lineRule="auto"/>
        <w:ind w:firstLineChars="100"/>
        <w:outlineLvl w:val="4"/>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z w:val="32"/>
          <w:highlight w:val="none"/>
        </w:rPr>
        <w:br w:type="page"/>
      </w:r>
      <w:bookmarkStart w:id="224" w:name="_Toc26581"/>
      <w:r>
        <w:rPr>
          <w:rFonts w:hint="eastAsia" w:ascii="宋体" w:hAnsi="宋体" w:eastAsia="宋体" w:cs="宋体"/>
          <w:b w:val="0"/>
          <w:bCs w:val="0"/>
          <w:color w:val="auto"/>
          <w:sz w:val="30"/>
          <w:szCs w:val="30"/>
          <w:highlight w:val="none"/>
        </w:rPr>
        <w:t>3、项目总监代表简历表</w:t>
      </w:r>
      <w:bookmarkEnd w:id="224"/>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435"/>
        <w:gridCol w:w="645"/>
        <w:gridCol w:w="405"/>
        <w:gridCol w:w="1395"/>
      </w:tblGrid>
      <w:tr w14:paraId="19783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35" w:type="dxa"/>
            <w:noWrap w:val="0"/>
            <w:vAlign w:val="center"/>
          </w:tcPr>
          <w:p w14:paraId="6726453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2610" w:type="dxa"/>
            <w:gridSpan w:val="4"/>
            <w:noWrap w:val="0"/>
            <w:vAlign w:val="center"/>
          </w:tcPr>
          <w:p w14:paraId="2CA6F617">
            <w:pPr>
              <w:spacing w:line="360" w:lineRule="auto"/>
              <w:jc w:val="center"/>
              <w:rPr>
                <w:rFonts w:hint="eastAsia" w:ascii="宋体" w:hAnsi="宋体" w:eastAsia="宋体" w:cs="宋体"/>
                <w:color w:val="auto"/>
                <w:sz w:val="24"/>
                <w:highlight w:val="none"/>
              </w:rPr>
            </w:pPr>
          </w:p>
        </w:tc>
        <w:tc>
          <w:tcPr>
            <w:tcW w:w="840" w:type="dxa"/>
            <w:noWrap w:val="0"/>
            <w:vAlign w:val="center"/>
          </w:tcPr>
          <w:p w14:paraId="553BCBF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680" w:type="dxa"/>
            <w:gridSpan w:val="3"/>
            <w:noWrap w:val="0"/>
            <w:vAlign w:val="center"/>
          </w:tcPr>
          <w:p w14:paraId="02517AA3">
            <w:pPr>
              <w:spacing w:line="360" w:lineRule="auto"/>
              <w:jc w:val="center"/>
              <w:rPr>
                <w:rFonts w:hint="eastAsia" w:ascii="宋体" w:hAnsi="宋体" w:eastAsia="宋体" w:cs="宋体"/>
                <w:color w:val="auto"/>
                <w:sz w:val="24"/>
                <w:highlight w:val="none"/>
              </w:rPr>
            </w:pPr>
          </w:p>
        </w:tc>
        <w:tc>
          <w:tcPr>
            <w:tcW w:w="1080" w:type="dxa"/>
            <w:gridSpan w:val="2"/>
            <w:noWrap w:val="0"/>
            <w:vAlign w:val="center"/>
          </w:tcPr>
          <w:p w14:paraId="42DB40E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800" w:type="dxa"/>
            <w:gridSpan w:val="2"/>
            <w:noWrap w:val="0"/>
            <w:vAlign w:val="center"/>
          </w:tcPr>
          <w:p w14:paraId="10BA3B7E">
            <w:pPr>
              <w:spacing w:line="360" w:lineRule="auto"/>
              <w:jc w:val="center"/>
              <w:rPr>
                <w:rFonts w:hint="eastAsia" w:ascii="宋体" w:hAnsi="宋体" w:eastAsia="宋体" w:cs="宋体"/>
                <w:color w:val="auto"/>
                <w:sz w:val="24"/>
                <w:highlight w:val="none"/>
              </w:rPr>
            </w:pPr>
          </w:p>
        </w:tc>
      </w:tr>
      <w:tr w14:paraId="048C5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35" w:type="dxa"/>
            <w:noWrap w:val="0"/>
            <w:vAlign w:val="center"/>
          </w:tcPr>
          <w:p w14:paraId="17B21A3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2610" w:type="dxa"/>
            <w:gridSpan w:val="4"/>
            <w:noWrap w:val="0"/>
            <w:vAlign w:val="center"/>
          </w:tcPr>
          <w:p w14:paraId="4D247B1E">
            <w:pPr>
              <w:spacing w:line="360" w:lineRule="auto"/>
              <w:jc w:val="center"/>
              <w:rPr>
                <w:rFonts w:hint="eastAsia" w:ascii="宋体" w:hAnsi="宋体" w:eastAsia="宋体" w:cs="宋体"/>
                <w:color w:val="auto"/>
                <w:sz w:val="24"/>
                <w:highlight w:val="none"/>
              </w:rPr>
            </w:pPr>
          </w:p>
        </w:tc>
        <w:tc>
          <w:tcPr>
            <w:tcW w:w="840" w:type="dxa"/>
            <w:noWrap w:val="0"/>
            <w:vAlign w:val="center"/>
          </w:tcPr>
          <w:p w14:paraId="354D77D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680" w:type="dxa"/>
            <w:gridSpan w:val="3"/>
            <w:noWrap w:val="0"/>
            <w:vAlign w:val="center"/>
          </w:tcPr>
          <w:p w14:paraId="0CE63C82">
            <w:pPr>
              <w:spacing w:line="360" w:lineRule="auto"/>
              <w:jc w:val="center"/>
              <w:rPr>
                <w:rFonts w:hint="eastAsia" w:ascii="宋体" w:hAnsi="宋体" w:eastAsia="宋体" w:cs="宋体"/>
                <w:color w:val="auto"/>
                <w:sz w:val="24"/>
                <w:highlight w:val="none"/>
              </w:rPr>
            </w:pPr>
          </w:p>
        </w:tc>
        <w:tc>
          <w:tcPr>
            <w:tcW w:w="1080" w:type="dxa"/>
            <w:gridSpan w:val="2"/>
            <w:noWrap w:val="0"/>
            <w:vAlign w:val="center"/>
          </w:tcPr>
          <w:p w14:paraId="3950ED2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800" w:type="dxa"/>
            <w:gridSpan w:val="2"/>
            <w:noWrap w:val="0"/>
            <w:vAlign w:val="center"/>
          </w:tcPr>
          <w:p w14:paraId="086651FB">
            <w:pPr>
              <w:spacing w:line="360" w:lineRule="auto"/>
              <w:jc w:val="center"/>
              <w:rPr>
                <w:rFonts w:hint="eastAsia" w:ascii="宋体" w:hAnsi="宋体" w:eastAsia="宋体" w:cs="宋体"/>
                <w:color w:val="auto"/>
                <w:sz w:val="24"/>
                <w:highlight w:val="none"/>
              </w:rPr>
            </w:pPr>
          </w:p>
        </w:tc>
      </w:tr>
      <w:tr w14:paraId="4EAEE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835" w:type="dxa"/>
            <w:gridSpan w:val="3"/>
            <w:noWrap w:val="0"/>
            <w:vAlign w:val="center"/>
          </w:tcPr>
          <w:p w14:paraId="5D5E370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参加工作时间</w:t>
            </w:r>
          </w:p>
        </w:tc>
        <w:tc>
          <w:tcPr>
            <w:tcW w:w="1890" w:type="dxa"/>
            <w:gridSpan w:val="4"/>
            <w:noWrap w:val="0"/>
            <w:vAlign w:val="center"/>
          </w:tcPr>
          <w:p w14:paraId="1DB0E224">
            <w:pPr>
              <w:spacing w:line="360" w:lineRule="auto"/>
              <w:jc w:val="center"/>
              <w:rPr>
                <w:rFonts w:hint="eastAsia" w:ascii="宋体" w:hAnsi="宋体" w:eastAsia="宋体" w:cs="宋体"/>
                <w:color w:val="auto"/>
                <w:sz w:val="24"/>
                <w:highlight w:val="none"/>
              </w:rPr>
            </w:pPr>
          </w:p>
        </w:tc>
        <w:tc>
          <w:tcPr>
            <w:tcW w:w="2625" w:type="dxa"/>
            <w:gridSpan w:val="5"/>
            <w:noWrap w:val="0"/>
            <w:vAlign w:val="center"/>
          </w:tcPr>
          <w:p w14:paraId="79D3331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监理工程师资格证编号</w:t>
            </w:r>
          </w:p>
        </w:tc>
        <w:tc>
          <w:tcPr>
            <w:tcW w:w="1395" w:type="dxa"/>
            <w:noWrap w:val="0"/>
            <w:vAlign w:val="center"/>
          </w:tcPr>
          <w:p w14:paraId="7054CE15">
            <w:pPr>
              <w:spacing w:line="360" w:lineRule="auto"/>
              <w:jc w:val="center"/>
              <w:rPr>
                <w:rFonts w:hint="eastAsia" w:ascii="宋体" w:hAnsi="宋体" w:eastAsia="宋体" w:cs="宋体"/>
                <w:color w:val="auto"/>
                <w:sz w:val="24"/>
                <w:highlight w:val="none"/>
              </w:rPr>
            </w:pPr>
          </w:p>
        </w:tc>
      </w:tr>
      <w:tr w14:paraId="1E3BE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45" w:type="dxa"/>
            <w:gridSpan w:val="13"/>
            <w:noWrap w:val="0"/>
            <w:vAlign w:val="center"/>
          </w:tcPr>
          <w:p w14:paraId="3CD1F88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已完工程项目情况</w:t>
            </w:r>
          </w:p>
        </w:tc>
      </w:tr>
      <w:tr w14:paraId="0C19C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80" w:type="dxa"/>
            <w:gridSpan w:val="2"/>
            <w:noWrap w:val="0"/>
            <w:vAlign w:val="center"/>
          </w:tcPr>
          <w:p w14:paraId="571347D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建设单位</w:t>
            </w:r>
          </w:p>
        </w:tc>
        <w:tc>
          <w:tcPr>
            <w:tcW w:w="1680" w:type="dxa"/>
            <w:gridSpan w:val="2"/>
            <w:noWrap w:val="0"/>
            <w:vAlign w:val="center"/>
          </w:tcPr>
          <w:p w14:paraId="7977C8F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580" w:type="dxa"/>
            <w:gridSpan w:val="4"/>
            <w:noWrap w:val="0"/>
            <w:vAlign w:val="center"/>
          </w:tcPr>
          <w:p w14:paraId="3D9EB77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建设规模</w:t>
            </w:r>
          </w:p>
        </w:tc>
        <w:tc>
          <w:tcPr>
            <w:tcW w:w="1560" w:type="dxa"/>
            <w:gridSpan w:val="2"/>
            <w:noWrap w:val="0"/>
            <w:vAlign w:val="center"/>
          </w:tcPr>
          <w:p w14:paraId="277133E5">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开、竣工日期</w:t>
            </w:r>
          </w:p>
        </w:tc>
        <w:tc>
          <w:tcPr>
            <w:tcW w:w="1050" w:type="dxa"/>
            <w:gridSpan w:val="2"/>
            <w:noWrap w:val="0"/>
            <w:vAlign w:val="center"/>
          </w:tcPr>
          <w:p w14:paraId="6D7C937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在建或已完</w:t>
            </w:r>
          </w:p>
        </w:tc>
        <w:tc>
          <w:tcPr>
            <w:tcW w:w="1395" w:type="dxa"/>
            <w:noWrap w:val="0"/>
            <w:vAlign w:val="center"/>
          </w:tcPr>
          <w:p w14:paraId="11003183">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工程质量</w:t>
            </w:r>
          </w:p>
        </w:tc>
      </w:tr>
      <w:tr w14:paraId="2C7DA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4BDA7AA4">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3405D36F">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13C2D23B">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4E5F99BC">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57113567">
            <w:pPr>
              <w:spacing w:line="360" w:lineRule="auto"/>
              <w:jc w:val="center"/>
              <w:rPr>
                <w:rFonts w:hint="eastAsia" w:ascii="宋体" w:hAnsi="宋体" w:eastAsia="宋体" w:cs="宋体"/>
                <w:color w:val="auto"/>
                <w:sz w:val="24"/>
                <w:highlight w:val="none"/>
              </w:rPr>
            </w:pPr>
          </w:p>
        </w:tc>
        <w:tc>
          <w:tcPr>
            <w:tcW w:w="1395" w:type="dxa"/>
            <w:noWrap w:val="0"/>
            <w:vAlign w:val="center"/>
          </w:tcPr>
          <w:p w14:paraId="44465B50">
            <w:pPr>
              <w:spacing w:line="360" w:lineRule="auto"/>
              <w:jc w:val="center"/>
              <w:rPr>
                <w:rFonts w:hint="eastAsia" w:ascii="宋体" w:hAnsi="宋体" w:eastAsia="宋体" w:cs="宋体"/>
                <w:color w:val="auto"/>
                <w:sz w:val="24"/>
                <w:highlight w:val="none"/>
              </w:rPr>
            </w:pPr>
          </w:p>
        </w:tc>
      </w:tr>
      <w:tr w14:paraId="590AA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5780FA82">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09B9DC9E">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279D17A5">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51D64234">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1FBAAC26">
            <w:pPr>
              <w:spacing w:line="360" w:lineRule="auto"/>
              <w:jc w:val="center"/>
              <w:rPr>
                <w:rFonts w:hint="eastAsia" w:ascii="宋体" w:hAnsi="宋体" w:eastAsia="宋体" w:cs="宋体"/>
                <w:color w:val="auto"/>
                <w:sz w:val="24"/>
                <w:highlight w:val="none"/>
              </w:rPr>
            </w:pPr>
          </w:p>
        </w:tc>
        <w:tc>
          <w:tcPr>
            <w:tcW w:w="1395" w:type="dxa"/>
            <w:noWrap w:val="0"/>
            <w:vAlign w:val="center"/>
          </w:tcPr>
          <w:p w14:paraId="72FF50CD">
            <w:pPr>
              <w:spacing w:line="360" w:lineRule="auto"/>
              <w:jc w:val="center"/>
              <w:rPr>
                <w:rFonts w:hint="eastAsia" w:ascii="宋体" w:hAnsi="宋体" w:eastAsia="宋体" w:cs="宋体"/>
                <w:color w:val="auto"/>
                <w:sz w:val="24"/>
                <w:highlight w:val="none"/>
              </w:rPr>
            </w:pPr>
          </w:p>
        </w:tc>
      </w:tr>
      <w:tr w14:paraId="7ADEB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700EEF5F">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50B05588">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7929A908">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01BE46BD">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1482B0C3">
            <w:pPr>
              <w:spacing w:line="360" w:lineRule="auto"/>
              <w:jc w:val="center"/>
              <w:rPr>
                <w:rFonts w:hint="eastAsia" w:ascii="宋体" w:hAnsi="宋体" w:eastAsia="宋体" w:cs="宋体"/>
                <w:color w:val="auto"/>
                <w:sz w:val="24"/>
                <w:highlight w:val="none"/>
              </w:rPr>
            </w:pPr>
          </w:p>
        </w:tc>
        <w:tc>
          <w:tcPr>
            <w:tcW w:w="1395" w:type="dxa"/>
            <w:noWrap w:val="0"/>
            <w:vAlign w:val="center"/>
          </w:tcPr>
          <w:p w14:paraId="6CE3156C">
            <w:pPr>
              <w:spacing w:line="360" w:lineRule="auto"/>
              <w:jc w:val="center"/>
              <w:rPr>
                <w:rFonts w:hint="eastAsia" w:ascii="宋体" w:hAnsi="宋体" w:eastAsia="宋体" w:cs="宋体"/>
                <w:color w:val="auto"/>
                <w:sz w:val="24"/>
                <w:highlight w:val="none"/>
              </w:rPr>
            </w:pPr>
          </w:p>
        </w:tc>
      </w:tr>
      <w:tr w14:paraId="0A662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406A955C">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32500526">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239FCE54">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5E5AD4DE">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19F47094">
            <w:pPr>
              <w:spacing w:line="360" w:lineRule="auto"/>
              <w:jc w:val="center"/>
              <w:rPr>
                <w:rFonts w:hint="eastAsia" w:ascii="宋体" w:hAnsi="宋体" w:eastAsia="宋体" w:cs="宋体"/>
                <w:color w:val="auto"/>
                <w:sz w:val="24"/>
                <w:highlight w:val="none"/>
              </w:rPr>
            </w:pPr>
          </w:p>
        </w:tc>
        <w:tc>
          <w:tcPr>
            <w:tcW w:w="1395" w:type="dxa"/>
            <w:noWrap w:val="0"/>
            <w:vAlign w:val="center"/>
          </w:tcPr>
          <w:p w14:paraId="69CAE85D">
            <w:pPr>
              <w:spacing w:line="360" w:lineRule="auto"/>
              <w:jc w:val="center"/>
              <w:rPr>
                <w:rFonts w:hint="eastAsia" w:ascii="宋体" w:hAnsi="宋体" w:eastAsia="宋体" w:cs="宋体"/>
                <w:color w:val="auto"/>
                <w:sz w:val="24"/>
                <w:highlight w:val="none"/>
              </w:rPr>
            </w:pPr>
          </w:p>
        </w:tc>
      </w:tr>
      <w:tr w14:paraId="2DCB6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3D77D37E">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0303A473">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5F4DF6F2">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067F3BC1">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75F0C6BE">
            <w:pPr>
              <w:spacing w:line="360" w:lineRule="auto"/>
              <w:jc w:val="center"/>
              <w:rPr>
                <w:rFonts w:hint="eastAsia" w:ascii="宋体" w:hAnsi="宋体" w:eastAsia="宋体" w:cs="宋体"/>
                <w:color w:val="auto"/>
                <w:sz w:val="24"/>
                <w:highlight w:val="none"/>
              </w:rPr>
            </w:pPr>
          </w:p>
        </w:tc>
        <w:tc>
          <w:tcPr>
            <w:tcW w:w="1395" w:type="dxa"/>
            <w:noWrap w:val="0"/>
            <w:vAlign w:val="center"/>
          </w:tcPr>
          <w:p w14:paraId="75E5FC4F">
            <w:pPr>
              <w:spacing w:line="360" w:lineRule="auto"/>
              <w:jc w:val="center"/>
              <w:rPr>
                <w:rFonts w:hint="eastAsia" w:ascii="宋体" w:hAnsi="宋体" w:eastAsia="宋体" w:cs="宋体"/>
                <w:color w:val="auto"/>
                <w:sz w:val="24"/>
                <w:highlight w:val="none"/>
              </w:rPr>
            </w:pPr>
          </w:p>
        </w:tc>
      </w:tr>
      <w:tr w14:paraId="458DE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3C868326">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1B5C4E39">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3FF4F6B4">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0D388528">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1274EBD0">
            <w:pPr>
              <w:spacing w:line="360" w:lineRule="auto"/>
              <w:jc w:val="center"/>
              <w:rPr>
                <w:rFonts w:hint="eastAsia" w:ascii="宋体" w:hAnsi="宋体" w:eastAsia="宋体" w:cs="宋体"/>
                <w:color w:val="auto"/>
                <w:sz w:val="24"/>
                <w:highlight w:val="none"/>
              </w:rPr>
            </w:pPr>
          </w:p>
        </w:tc>
        <w:tc>
          <w:tcPr>
            <w:tcW w:w="1395" w:type="dxa"/>
            <w:noWrap w:val="0"/>
            <w:vAlign w:val="center"/>
          </w:tcPr>
          <w:p w14:paraId="15F4525B">
            <w:pPr>
              <w:spacing w:line="360" w:lineRule="auto"/>
              <w:jc w:val="center"/>
              <w:rPr>
                <w:rFonts w:hint="eastAsia" w:ascii="宋体" w:hAnsi="宋体" w:eastAsia="宋体" w:cs="宋体"/>
                <w:color w:val="auto"/>
                <w:sz w:val="24"/>
                <w:highlight w:val="none"/>
              </w:rPr>
            </w:pPr>
          </w:p>
        </w:tc>
      </w:tr>
      <w:tr w14:paraId="09378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289C3580">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579D1D51">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2A9F7870">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177BEFFD">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03505641">
            <w:pPr>
              <w:spacing w:line="360" w:lineRule="auto"/>
              <w:jc w:val="center"/>
              <w:rPr>
                <w:rFonts w:hint="eastAsia" w:ascii="宋体" w:hAnsi="宋体" w:eastAsia="宋体" w:cs="宋体"/>
                <w:color w:val="auto"/>
                <w:sz w:val="24"/>
                <w:highlight w:val="none"/>
              </w:rPr>
            </w:pPr>
          </w:p>
        </w:tc>
        <w:tc>
          <w:tcPr>
            <w:tcW w:w="1395" w:type="dxa"/>
            <w:noWrap w:val="0"/>
            <w:vAlign w:val="center"/>
          </w:tcPr>
          <w:p w14:paraId="42BABB34">
            <w:pPr>
              <w:spacing w:line="360" w:lineRule="auto"/>
              <w:jc w:val="center"/>
              <w:rPr>
                <w:rFonts w:hint="eastAsia" w:ascii="宋体" w:hAnsi="宋体" w:eastAsia="宋体" w:cs="宋体"/>
                <w:color w:val="auto"/>
                <w:sz w:val="24"/>
                <w:highlight w:val="none"/>
              </w:rPr>
            </w:pPr>
          </w:p>
        </w:tc>
      </w:tr>
      <w:tr w14:paraId="0822D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049680D9">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680F6248">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4CB7AF21">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3528425D">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1D9643C5">
            <w:pPr>
              <w:spacing w:line="360" w:lineRule="auto"/>
              <w:jc w:val="center"/>
              <w:rPr>
                <w:rFonts w:hint="eastAsia" w:ascii="宋体" w:hAnsi="宋体" w:eastAsia="宋体" w:cs="宋体"/>
                <w:color w:val="auto"/>
                <w:sz w:val="24"/>
                <w:highlight w:val="none"/>
              </w:rPr>
            </w:pPr>
          </w:p>
        </w:tc>
        <w:tc>
          <w:tcPr>
            <w:tcW w:w="1395" w:type="dxa"/>
            <w:noWrap w:val="0"/>
            <w:vAlign w:val="center"/>
          </w:tcPr>
          <w:p w14:paraId="491C98A7">
            <w:pPr>
              <w:spacing w:line="360" w:lineRule="auto"/>
              <w:jc w:val="center"/>
              <w:rPr>
                <w:rFonts w:hint="eastAsia" w:ascii="宋体" w:hAnsi="宋体" w:eastAsia="宋体" w:cs="宋体"/>
                <w:color w:val="auto"/>
                <w:sz w:val="24"/>
                <w:highlight w:val="none"/>
              </w:rPr>
            </w:pPr>
          </w:p>
        </w:tc>
      </w:tr>
      <w:tr w14:paraId="7567D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7F27F774">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6CBAE02E">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254CAB0F">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7790A718">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1EB9A8C5">
            <w:pPr>
              <w:spacing w:line="360" w:lineRule="auto"/>
              <w:jc w:val="center"/>
              <w:rPr>
                <w:rFonts w:hint="eastAsia" w:ascii="宋体" w:hAnsi="宋体" w:eastAsia="宋体" w:cs="宋体"/>
                <w:color w:val="auto"/>
                <w:sz w:val="24"/>
                <w:highlight w:val="none"/>
              </w:rPr>
            </w:pPr>
          </w:p>
        </w:tc>
        <w:tc>
          <w:tcPr>
            <w:tcW w:w="1395" w:type="dxa"/>
            <w:noWrap w:val="0"/>
            <w:vAlign w:val="center"/>
          </w:tcPr>
          <w:p w14:paraId="453D558C">
            <w:pPr>
              <w:spacing w:line="360" w:lineRule="auto"/>
              <w:jc w:val="center"/>
              <w:rPr>
                <w:rFonts w:hint="eastAsia" w:ascii="宋体" w:hAnsi="宋体" w:eastAsia="宋体" w:cs="宋体"/>
                <w:color w:val="auto"/>
                <w:sz w:val="24"/>
                <w:highlight w:val="none"/>
              </w:rPr>
            </w:pPr>
          </w:p>
        </w:tc>
      </w:tr>
      <w:tr w14:paraId="21C89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011C576A">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4106600B">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1FA53283">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63DEAB85">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1F1670AD">
            <w:pPr>
              <w:spacing w:line="360" w:lineRule="auto"/>
              <w:jc w:val="center"/>
              <w:rPr>
                <w:rFonts w:hint="eastAsia" w:ascii="宋体" w:hAnsi="宋体" w:eastAsia="宋体" w:cs="宋体"/>
                <w:color w:val="auto"/>
                <w:sz w:val="24"/>
                <w:highlight w:val="none"/>
              </w:rPr>
            </w:pPr>
          </w:p>
        </w:tc>
        <w:tc>
          <w:tcPr>
            <w:tcW w:w="1395" w:type="dxa"/>
            <w:noWrap w:val="0"/>
            <w:vAlign w:val="center"/>
          </w:tcPr>
          <w:p w14:paraId="28E47723">
            <w:pPr>
              <w:spacing w:line="360" w:lineRule="auto"/>
              <w:jc w:val="center"/>
              <w:rPr>
                <w:rFonts w:hint="eastAsia" w:ascii="宋体" w:hAnsi="宋体" w:eastAsia="宋体" w:cs="宋体"/>
                <w:color w:val="auto"/>
                <w:sz w:val="24"/>
                <w:highlight w:val="none"/>
              </w:rPr>
            </w:pPr>
          </w:p>
        </w:tc>
      </w:tr>
      <w:tr w14:paraId="5AE63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1D2C870E">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650903E2">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3E6D35B9">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68954A24">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01CFD64F">
            <w:pPr>
              <w:spacing w:line="360" w:lineRule="auto"/>
              <w:jc w:val="center"/>
              <w:rPr>
                <w:rFonts w:hint="eastAsia" w:ascii="宋体" w:hAnsi="宋体" w:eastAsia="宋体" w:cs="宋体"/>
                <w:color w:val="auto"/>
                <w:sz w:val="24"/>
                <w:highlight w:val="none"/>
              </w:rPr>
            </w:pPr>
          </w:p>
        </w:tc>
        <w:tc>
          <w:tcPr>
            <w:tcW w:w="1395" w:type="dxa"/>
            <w:noWrap w:val="0"/>
            <w:vAlign w:val="center"/>
          </w:tcPr>
          <w:p w14:paraId="6FF516DE">
            <w:pPr>
              <w:spacing w:line="360" w:lineRule="auto"/>
              <w:jc w:val="center"/>
              <w:rPr>
                <w:rFonts w:hint="eastAsia" w:ascii="宋体" w:hAnsi="宋体" w:eastAsia="宋体" w:cs="宋体"/>
                <w:color w:val="auto"/>
                <w:sz w:val="24"/>
                <w:highlight w:val="none"/>
              </w:rPr>
            </w:pPr>
          </w:p>
        </w:tc>
      </w:tr>
      <w:tr w14:paraId="57A95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67BE299B">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439586F8">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00435DD4">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6230A39A">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5847D312">
            <w:pPr>
              <w:spacing w:line="360" w:lineRule="auto"/>
              <w:jc w:val="center"/>
              <w:rPr>
                <w:rFonts w:hint="eastAsia" w:ascii="宋体" w:hAnsi="宋体" w:eastAsia="宋体" w:cs="宋体"/>
                <w:color w:val="auto"/>
                <w:sz w:val="24"/>
                <w:highlight w:val="none"/>
              </w:rPr>
            </w:pPr>
          </w:p>
        </w:tc>
        <w:tc>
          <w:tcPr>
            <w:tcW w:w="1395" w:type="dxa"/>
            <w:noWrap w:val="0"/>
            <w:vAlign w:val="center"/>
          </w:tcPr>
          <w:p w14:paraId="5E43C061">
            <w:pPr>
              <w:spacing w:line="360" w:lineRule="auto"/>
              <w:jc w:val="center"/>
              <w:rPr>
                <w:rFonts w:hint="eastAsia" w:ascii="宋体" w:hAnsi="宋体" w:eastAsia="宋体" w:cs="宋体"/>
                <w:color w:val="auto"/>
                <w:sz w:val="24"/>
                <w:highlight w:val="none"/>
              </w:rPr>
            </w:pPr>
          </w:p>
        </w:tc>
      </w:tr>
      <w:tr w14:paraId="1BFFC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80" w:type="dxa"/>
            <w:gridSpan w:val="2"/>
            <w:noWrap w:val="0"/>
            <w:vAlign w:val="center"/>
          </w:tcPr>
          <w:p w14:paraId="4BA84CAC">
            <w:pPr>
              <w:spacing w:line="360" w:lineRule="auto"/>
              <w:jc w:val="center"/>
              <w:rPr>
                <w:rFonts w:hint="eastAsia" w:ascii="宋体" w:hAnsi="宋体" w:eastAsia="宋体" w:cs="宋体"/>
                <w:color w:val="auto"/>
                <w:sz w:val="24"/>
                <w:highlight w:val="none"/>
              </w:rPr>
            </w:pPr>
          </w:p>
        </w:tc>
        <w:tc>
          <w:tcPr>
            <w:tcW w:w="1680" w:type="dxa"/>
            <w:gridSpan w:val="2"/>
            <w:noWrap w:val="0"/>
            <w:vAlign w:val="center"/>
          </w:tcPr>
          <w:p w14:paraId="2F55E638">
            <w:pPr>
              <w:spacing w:line="360" w:lineRule="auto"/>
              <w:jc w:val="center"/>
              <w:rPr>
                <w:rFonts w:hint="eastAsia" w:ascii="宋体" w:hAnsi="宋体" w:eastAsia="宋体" w:cs="宋体"/>
                <w:color w:val="auto"/>
                <w:sz w:val="24"/>
                <w:highlight w:val="none"/>
              </w:rPr>
            </w:pPr>
          </w:p>
        </w:tc>
        <w:tc>
          <w:tcPr>
            <w:tcW w:w="1580" w:type="dxa"/>
            <w:gridSpan w:val="4"/>
            <w:noWrap w:val="0"/>
            <w:vAlign w:val="center"/>
          </w:tcPr>
          <w:p w14:paraId="474E9FAB">
            <w:pPr>
              <w:spacing w:line="360" w:lineRule="auto"/>
              <w:jc w:val="center"/>
              <w:rPr>
                <w:rFonts w:hint="eastAsia" w:ascii="宋体" w:hAnsi="宋体" w:eastAsia="宋体" w:cs="宋体"/>
                <w:color w:val="auto"/>
                <w:sz w:val="24"/>
                <w:highlight w:val="none"/>
              </w:rPr>
            </w:pPr>
          </w:p>
        </w:tc>
        <w:tc>
          <w:tcPr>
            <w:tcW w:w="1560" w:type="dxa"/>
            <w:gridSpan w:val="2"/>
            <w:noWrap w:val="0"/>
            <w:vAlign w:val="center"/>
          </w:tcPr>
          <w:p w14:paraId="1B1A6E54">
            <w:pPr>
              <w:spacing w:line="360" w:lineRule="auto"/>
              <w:jc w:val="center"/>
              <w:rPr>
                <w:rFonts w:hint="eastAsia" w:ascii="宋体" w:hAnsi="宋体" w:eastAsia="宋体" w:cs="宋体"/>
                <w:color w:val="auto"/>
                <w:sz w:val="24"/>
                <w:highlight w:val="none"/>
              </w:rPr>
            </w:pPr>
          </w:p>
        </w:tc>
        <w:tc>
          <w:tcPr>
            <w:tcW w:w="1050" w:type="dxa"/>
            <w:gridSpan w:val="2"/>
            <w:noWrap w:val="0"/>
            <w:vAlign w:val="center"/>
          </w:tcPr>
          <w:p w14:paraId="42431060">
            <w:pPr>
              <w:spacing w:line="360" w:lineRule="auto"/>
              <w:jc w:val="center"/>
              <w:rPr>
                <w:rFonts w:hint="eastAsia" w:ascii="宋体" w:hAnsi="宋体" w:eastAsia="宋体" w:cs="宋体"/>
                <w:color w:val="auto"/>
                <w:sz w:val="24"/>
                <w:highlight w:val="none"/>
              </w:rPr>
            </w:pPr>
          </w:p>
        </w:tc>
        <w:tc>
          <w:tcPr>
            <w:tcW w:w="1395" w:type="dxa"/>
            <w:noWrap w:val="0"/>
            <w:vAlign w:val="center"/>
          </w:tcPr>
          <w:p w14:paraId="678BF7B8">
            <w:pPr>
              <w:spacing w:line="360" w:lineRule="auto"/>
              <w:jc w:val="center"/>
              <w:rPr>
                <w:rFonts w:hint="eastAsia" w:ascii="宋体" w:hAnsi="宋体" w:eastAsia="宋体" w:cs="宋体"/>
                <w:color w:val="auto"/>
                <w:sz w:val="24"/>
                <w:highlight w:val="none"/>
              </w:rPr>
            </w:pPr>
          </w:p>
        </w:tc>
      </w:tr>
    </w:tbl>
    <w:p w14:paraId="3E8DA61A">
      <w:pPr>
        <w:spacing w:line="360" w:lineRule="auto"/>
        <w:rPr>
          <w:rFonts w:hint="eastAsia" w:ascii="宋体" w:hAnsi="宋体" w:eastAsia="宋体" w:cs="宋体"/>
          <w:color w:val="auto"/>
          <w:highlight w:val="none"/>
        </w:rPr>
      </w:pPr>
    </w:p>
    <w:p w14:paraId="63BB2C15">
      <w:pPr>
        <w:pStyle w:val="7"/>
        <w:spacing w:before="0" w:after="0" w:line="360" w:lineRule="auto"/>
        <w:ind w:firstLineChars="100"/>
        <w:outlineLvl w:val="4"/>
        <w:rPr>
          <w:rFonts w:hint="eastAsia" w:ascii="宋体" w:hAnsi="宋体" w:eastAsia="宋体" w:cs="宋体"/>
          <w:b w:val="0"/>
          <w:bCs w:val="0"/>
          <w:color w:val="auto"/>
          <w:sz w:val="30"/>
          <w:szCs w:val="30"/>
          <w:highlight w:val="none"/>
        </w:rPr>
      </w:pPr>
      <w:r>
        <w:rPr>
          <w:rFonts w:hint="eastAsia" w:ascii="宋体" w:hAnsi="宋体" w:eastAsia="宋体" w:cs="宋体"/>
          <w:b w:val="0"/>
          <w:bCs w:val="0"/>
          <w:color w:val="auto"/>
          <w:sz w:val="32"/>
          <w:highlight w:val="none"/>
        </w:rPr>
        <w:br w:type="page"/>
      </w:r>
      <w:bookmarkStart w:id="225" w:name="_Toc30398"/>
      <w:r>
        <w:rPr>
          <w:rFonts w:hint="eastAsia" w:ascii="宋体" w:hAnsi="宋体" w:eastAsia="宋体" w:cs="宋体"/>
          <w:b w:val="0"/>
          <w:bCs w:val="0"/>
          <w:color w:val="auto"/>
          <w:sz w:val="30"/>
          <w:szCs w:val="30"/>
          <w:highlight w:val="none"/>
        </w:rPr>
        <w:t>4、项目管理机构配备情况辅助说明资料</w:t>
      </w:r>
      <w:bookmarkEnd w:id="225"/>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0"/>
      </w:tblGrid>
      <w:tr w14:paraId="06196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4" w:hRule="atLeast"/>
          <w:jc w:val="center"/>
        </w:trPr>
        <w:tc>
          <w:tcPr>
            <w:tcW w:w="9560" w:type="dxa"/>
            <w:noWrap w:val="0"/>
            <w:vAlign w:val="top"/>
          </w:tcPr>
          <w:p w14:paraId="7CEE0CE6">
            <w:pPr>
              <w:tabs>
                <w:tab w:val="left" w:pos="0"/>
              </w:tabs>
              <w:spacing w:line="360" w:lineRule="auto"/>
              <w:ind w:right="-212"/>
              <w:jc w:val="center"/>
              <w:rPr>
                <w:rFonts w:hint="eastAsia" w:ascii="宋体" w:hAnsi="宋体" w:eastAsia="宋体" w:cs="宋体"/>
                <w:b/>
                <w:color w:val="auto"/>
                <w:highlight w:val="none"/>
              </w:rPr>
            </w:pPr>
          </w:p>
          <w:p w14:paraId="1E338FD8">
            <w:pPr>
              <w:tabs>
                <w:tab w:val="left" w:pos="0"/>
              </w:tabs>
              <w:spacing w:line="360" w:lineRule="auto"/>
              <w:ind w:right="-212"/>
              <w:jc w:val="center"/>
              <w:rPr>
                <w:rFonts w:hint="eastAsia" w:ascii="宋体" w:hAnsi="宋体" w:eastAsia="宋体" w:cs="宋体"/>
                <w:b/>
                <w:color w:val="auto"/>
                <w:highlight w:val="none"/>
              </w:rPr>
            </w:pPr>
          </w:p>
          <w:p w14:paraId="25E64A4B">
            <w:pPr>
              <w:tabs>
                <w:tab w:val="left" w:pos="0"/>
              </w:tabs>
              <w:spacing w:line="360" w:lineRule="auto"/>
              <w:ind w:right="-212"/>
              <w:jc w:val="center"/>
              <w:rPr>
                <w:rFonts w:hint="eastAsia" w:ascii="宋体" w:hAnsi="宋体" w:eastAsia="宋体" w:cs="宋体"/>
                <w:b/>
                <w:color w:val="auto"/>
                <w:highlight w:val="none"/>
              </w:rPr>
            </w:pPr>
          </w:p>
          <w:p w14:paraId="53C8AF3E">
            <w:pPr>
              <w:tabs>
                <w:tab w:val="left" w:pos="0"/>
              </w:tabs>
              <w:spacing w:line="360" w:lineRule="auto"/>
              <w:ind w:right="-212"/>
              <w:jc w:val="center"/>
              <w:rPr>
                <w:rFonts w:hint="eastAsia" w:ascii="宋体" w:hAnsi="宋体" w:eastAsia="宋体" w:cs="宋体"/>
                <w:b/>
                <w:color w:val="auto"/>
                <w:highlight w:val="none"/>
              </w:rPr>
            </w:pPr>
          </w:p>
          <w:p w14:paraId="08AEAF49">
            <w:pPr>
              <w:tabs>
                <w:tab w:val="left" w:pos="0"/>
              </w:tabs>
              <w:spacing w:line="360" w:lineRule="auto"/>
              <w:ind w:right="-212"/>
              <w:jc w:val="center"/>
              <w:rPr>
                <w:rFonts w:hint="eastAsia" w:ascii="宋体" w:hAnsi="宋体" w:eastAsia="宋体" w:cs="宋体"/>
                <w:b/>
                <w:color w:val="auto"/>
                <w:highlight w:val="none"/>
              </w:rPr>
            </w:pPr>
          </w:p>
          <w:p w14:paraId="2EE866C7">
            <w:pPr>
              <w:tabs>
                <w:tab w:val="left" w:pos="0"/>
              </w:tabs>
              <w:spacing w:line="360" w:lineRule="auto"/>
              <w:ind w:right="-212"/>
              <w:jc w:val="center"/>
              <w:rPr>
                <w:rFonts w:hint="eastAsia" w:ascii="宋体" w:hAnsi="宋体" w:eastAsia="宋体" w:cs="宋体"/>
                <w:b/>
                <w:color w:val="auto"/>
                <w:highlight w:val="none"/>
              </w:rPr>
            </w:pPr>
          </w:p>
          <w:p w14:paraId="015869FB">
            <w:pPr>
              <w:tabs>
                <w:tab w:val="left" w:pos="0"/>
              </w:tabs>
              <w:spacing w:line="360" w:lineRule="auto"/>
              <w:ind w:right="-212"/>
              <w:jc w:val="center"/>
              <w:rPr>
                <w:rFonts w:hint="eastAsia" w:ascii="宋体" w:hAnsi="宋体" w:eastAsia="宋体" w:cs="宋体"/>
                <w:b/>
                <w:color w:val="auto"/>
                <w:highlight w:val="none"/>
              </w:rPr>
            </w:pPr>
          </w:p>
          <w:p w14:paraId="6B934C1F">
            <w:pPr>
              <w:tabs>
                <w:tab w:val="left" w:pos="0"/>
              </w:tabs>
              <w:spacing w:line="360" w:lineRule="auto"/>
              <w:ind w:right="-212"/>
              <w:rPr>
                <w:rFonts w:hint="eastAsia" w:ascii="宋体" w:hAnsi="宋体" w:eastAsia="宋体" w:cs="宋体"/>
                <w:color w:val="auto"/>
                <w:highlight w:val="none"/>
              </w:rPr>
            </w:pPr>
          </w:p>
        </w:tc>
      </w:tr>
    </w:tbl>
    <w:p w14:paraId="690C4AB9">
      <w:pPr>
        <w:pStyle w:val="14"/>
        <w:spacing w:before="120" w:line="360" w:lineRule="auto"/>
        <w:ind w:left="697" w:right="34" w:hanging="697"/>
        <w:rPr>
          <w:rFonts w:hint="eastAsia" w:ascii="宋体" w:hAnsi="宋体" w:eastAsia="宋体" w:cs="宋体"/>
          <w:color w:val="auto"/>
          <w:sz w:val="21"/>
          <w:highlight w:val="none"/>
        </w:rPr>
      </w:pPr>
      <w:r>
        <w:rPr>
          <w:rFonts w:hint="eastAsia" w:ascii="宋体" w:hAnsi="宋体" w:eastAsia="宋体" w:cs="宋体"/>
          <w:color w:val="auto"/>
          <w:sz w:val="21"/>
          <w:highlight w:val="none"/>
        </w:rPr>
        <w:t>注：1.辅助说明资料主要包括监理机构的机构设置、职责分工、有关复印证明资料以及投标人认为有必要提供的资料。辅助说明资料格式不做统一规定，由投标人自行设计。</w:t>
      </w:r>
    </w:p>
    <w:p w14:paraId="7107ECDB">
      <w:pPr>
        <w:pStyle w:val="14"/>
        <w:spacing w:line="360" w:lineRule="auto"/>
        <w:ind w:left="1260" w:right="34" w:hanging="900"/>
        <w:rPr>
          <w:rFonts w:hint="eastAsia" w:ascii="宋体" w:hAnsi="宋体" w:eastAsia="宋体" w:cs="宋体"/>
          <w:color w:val="auto"/>
          <w:sz w:val="30"/>
          <w:szCs w:val="30"/>
          <w:highlight w:val="none"/>
        </w:rPr>
        <w:sectPr>
          <w:pgSz w:w="11905" w:h="16838"/>
          <w:pgMar w:top="1440" w:right="1080" w:bottom="1440" w:left="1080" w:header="850" w:footer="992" w:gutter="0"/>
          <w:pgBorders>
            <w:top w:val="none" w:sz="0" w:space="0"/>
            <w:left w:val="none" w:sz="0" w:space="0"/>
            <w:bottom w:val="none" w:sz="0" w:space="0"/>
            <w:right w:val="none" w:sz="0" w:space="0"/>
          </w:pgBorders>
          <w:pgNumType w:fmt="decimal"/>
          <w:cols w:space="0" w:num="1"/>
          <w:titlePg/>
          <w:rtlGutter w:val="0"/>
          <w:docGrid w:linePitch="312" w:charSpace="0"/>
        </w:sectPr>
      </w:pPr>
      <w:r>
        <w:rPr>
          <w:rFonts w:hint="eastAsia" w:ascii="宋体" w:hAnsi="宋体" w:eastAsia="宋体" w:cs="宋体"/>
          <w:color w:val="auto"/>
          <w:sz w:val="21"/>
          <w:highlight w:val="none"/>
        </w:rPr>
        <w:t>2.项目监理班子配备情况辅助说明资料后附。</w:t>
      </w:r>
    </w:p>
    <w:bookmarkEnd w:id="189"/>
    <w:bookmarkEnd w:id="190"/>
    <w:bookmarkEnd w:id="191"/>
    <w:p w14:paraId="37E15AFD">
      <w:pPr>
        <w:autoSpaceDE w:val="0"/>
        <w:autoSpaceDN w:val="0"/>
        <w:spacing w:before="0" w:beforeLines="50" w:after="0" w:afterLines="50" w:line="360" w:lineRule="auto"/>
        <w:ind w:right="-23"/>
        <w:jc w:val="both"/>
        <w:outlineLvl w:val="3"/>
        <w:rPr>
          <w:rFonts w:hint="eastAsia" w:ascii="宋体" w:hAnsi="宋体" w:eastAsia="宋体" w:cs="宋体"/>
          <w:color w:val="auto"/>
          <w:spacing w:val="2"/>
          <w:position w:val="-4"/>
          <w:sz w:val="30"/>
          <w:szCs w:val="30"/>
          <w:highlight w:val="none"/>
        </w:rPr>
      </w:pPr>
      <w:bookmarkStart w:id="226" w:name="_Toc517"/>
      <w:bookmarkStart w:id="227" w:name="_Toc6204"/>
      <w:bookmarkStart w:id="228" w:name="_Toc22785"/>
      <w:bookmarkStart w:id="229" w:name="_Toc12634"/>
      <w:bookmarkStart w:id="230" w:name="_Toc539"/>
      <w:bookmarkStart w:id="231" w:name="_Toc27299"/>
      <w:bookmarkStart w:id="232" w:name="_Toc514170160"/>
      <w:bookmarkStart w:id="233" w:name="_Toc19434"/>
      <w:r>
        <w:rPr>
          <w:rFonts w:hint="eastAsia" w:ascii="宋体" w:hAnsi="宋体" w:eastAsia="宋体" w:cs="宋体"/>
          <w:color w:val="auto"/>
          <w:spacing w:val="2"/>
          <w:position w:val="-4"/>
          <w:sz w:val="30"/>
          <w:szCs w:val="30"/>
          <w:highlight w:val="none"/>
        </w:rPr>
        <w:t>十</w:t>
      </w:r>
      <w:r>
        <w:rPr>
          <w:rFonts w:hint="eastAsia" w:ascii="宋体" w:hAnsi="宋体" w:eastAsia="宋体" w:cs="宋体"/>
          <w:color w:val="auto"/>
          <w:spacing w:val="2"/>
          <w:position w:val="-4"/>
          <w:sz w:val="30"/>
          <w:szCs w:val="30"/>
          <w:highlight w:val="none"/>
          <w:lang w:val="en-US" w:eastAsia="zh-CN"/>
        </w:rPr>
        <w:t>一</w:t>
      </w:r>
      <w:r>
        <w:rPr>
          <w:rFonts w:hint="eastAsia" w:ascii="宋体" w:hAnsi="宋体" w:eastAsia="宋体" w:cs="宋体"/>
          <w:color w:val="auto"/>
          <w:spacing w:val="2"/>
          <w:position w:val="-4"/>
          <w:sz w:val="30"/>
          <w:szCs w:val="30"/>
          <w:highlight w:val="none"/>
        </w:rPr>
        <w:t>、</w:t>
      </w:r>
      <w:bookmarkEnd w:id="226"/>
      <w:bookmarkEnd w:id="227"/>
      <w:bookmarkEnd w:id="228"/>
      <w:bookmarkEnd w:id="229"/>
      <w:r>
        <w:rPr>
          <w:rFonts w:hint="eastAsia" w:ascii="宋体" w:hAnsi="宋体" w:eastAsia="宋体" w:cs="宋体"/>
          <w:color w:val="auto"/>
          <w:spacing w:val="2"/>
          <w:position w:val="-4"/>
          <w:sz w:val="30"/>
          <w:szCs w:val="30"/>
          <w:highlight w:val="none"/>
        </w:rPr>
        <w:t>拟投入本项目的主要试验检测仪器设备</w:t>
      </w:r>
    </w:p>
    <w:p w14:paraId="082CC1F9">
      <w:pPr>
        <w:widowControl/>
        <w:numPr>
          <w:ilvl w:val="0"/>
          <w:numId w:val="0"/>
        </w:numPr>
        <w:spacing w:before="157" w:beforeLines="50" w:after="157" w:afterLines="50" w:line="360" w:lineRule="auto"/>
        <w:ind w:right="-23"/>
        <w:jc w:val="center"/>
        <w:outlineLvl w:val="9"/>
        <w:rPr>
          <w:rFonts w:hint="eastAsia" w:ascii="宋体" w:hAnsi="宋体" w:eastAsia="宋体" w:cs="宋体"/>
          <w:b w:val="0"/>
          <w:bCs w:val="0"/>
          <w:color w:val="auto"/>
          <w:sz w:val="28"/>
          <w:highlight w:val="none"/>
        </w:rPr>
      </w:pPr>
      <w:r>
        <w:rPr>
          <w:rFonts w:hint="eastAsia" w:ascii="宋体" w:hAnsi="宋体" w:eastAsia="宋体" w:cs="宋体"/>
          <w:b w:val="0"/>
          <w:bCs w:val="0"/>
          <w:color w:val="auto"/>
          <w:sz w:val="28"/>
          <w:szCs w:val="24"/>
          <w:highlight w:val="none"/>
        </w:rPr>
        <w:t>拟投入本项目的主要试验检测仪器设备</w:t>
      </w:r>
    </w:p>
    <w:tbl>
      <w:tblPr>
        <w:tblStyle w:val="28"/>
        <w:tblW w:w="4957" w:type="pct"/>
        <w:tblInd w:w="0" w:type="dxa"/>
        <w:tblLayout w:type="autofit"/>
        <w:tblCellMar>
          <w:top w:w="0" w:type="dxa"/>
          <w:left w:w="108" w:type="dxa"/>
          <w:bottom w:w="0" w:type="dxa"/>
          <w:right w:w="108" w:type="dxa"/>
        </w:tblCellMar>
      </w:tblPr>
      <w:tblGrid>
        <w:gridCol w:w="867"/>
        <w:gridCol w:w="1724"/>
        <w:gridCol w:w="1117"/>
        <w:gridCol w:w="889"/>
        <w:gridCol w:w="1133"/>
        <w:gridCol w:w="1267"/>
        <w:gridCol w:w="1822"/>
        <w:gridCol w:w="1056"/>
      </w:tblGrid>
      <w:tr w14:paraId="6E9AB178">
        <w:tblPrEx>
          <w:tblCellMar>
            <w:top w:w="0" w:type="dxa"/>
            <w:left w:w="108" w:type="dxa"/>
            <w:bottom w:w="0" w:type="dxa"/>
            <w:right w:w="108" w:type="dxa"/>
          </w:tblCellMar>
        </w:tblPrEx>
        <w:trPr>
          <w:trHeight w:val="1043" w:hRule="exact"/>
        </w:trPr>
        <w:tc>
          <w:tcPr>
            <w:tcW w:w="439" w:type="pct"/>
            <w:tcBorders>
              <w:top w:val="single" w:color="000000" w:sz="4" w:space="0"/>
              <w:left w:val="single" w:color="000000" w:sz="4" w:space="0"/>
              <w:bottom w:val="single" w:color="000000" w:sz="4" w:space="0"/>
              <w:right w:val="single" w:color="000000" w:sz="4" w:space="0"/>
            </w:tcBorders>
            <w:noWrap w:val="0"/>
            <w:vAlign w:val="center"/>
          </w:tcPr>
          <w:p w14:paraId="101C052E">
            <w:pPr>
              <w:spacing w:line="360" w:lineRule="auto"/>
              <w:ind w:left="0" w:right="-67"/>
              <w:jc w:val="center"/>
              <w:rPr>
                <w:rFonts w:hint="eastAsia" w:ascii="宋体" w:hAnsi="宋体" w:eastAsia="宋体" w:cs="宋体"/>
                <w:color w:val="auto"/>
                <w:sz w:val="24"/>
                <w:highlight w:val="none"/>
              </w:rPr>
            </w:pPr>
            <w:r>
              <w:rPr>
                <w:rFonts w:hint="eastAsia" w:ascii="宋体" w:hAnsi="宋体" w:eastAsia="宋体" w:cs="宋体"/>
                <w:color w:val="auto"/>
                <w:highlight w:val="none"/>
              </w:rPr>
              <w:t>序号</w:t>
            </w:r>
          </w:p>
        </w:tc>
        <w:tc>
          <w:tcPr>
            <w:tcW w:w="872" w:type="pct"/>
            <w:tcBorders>
              <w:top w:val="single" w:color="000000" w:sz="4" w:space="0"/>
              <w:left w:val="single" w:color="000000" w:sz="4" w:space="0"/>
              <w:bottom w:val="single" w:color="000000" w:sz="4" w:space="0"/>
              <w:right w:val="single" w:color="000000" w:sz="4" w:space="0"/>
            </w:tcBorders>
            <w:noWrap w:val="0"/>
            <w:vAlign w:val="center"/>
          </w:tcPr>
          <w:p w14:paraId="5F3D55CC">
            <w:pPr>
              <w:spacing w:before="0" w:line="360" w:lineRule="auto"/>
              <w:ind w:left="0" w:right="-67" w:firstLine="0"/>
              <w:jc w:val="center"/>
              <w:rPr>
                <w:rFonts w:hint="eastAsia" w:ascii="宋体" w:hAnsi="宋体" w:eastAsia="宋体" w:cs="宋体"/>
                <w:color w:val="auto"/>
                <w:sz w:val="24"/>
                <w:highlight w:val="none"/>
              </w:rPr>
            </w:pPr>
            <w:r>
              <w:rPr>
                <w:rFonts w:hint="eastAsia" w:ascii="宋体" w:hAnsi="宋体" w:eastAsia="宋体" w:cs="宋体"/>
                <w:color w:val="auto"/>
                <w:highlight w:val="none"/>
              </w:rPr>
              <w:t>仪器</w:t>
            </w:r>
            <w:r>
              <w:rPr>
                <w:rFonts w:hint="eastAsia" w:ascii="宋体" w:hAnsi="宋体" w:eastAsia="宋体" w:cs="宋体"/>
                <w:color w:val="auto"/>
                <w:spacing w:val="0"/>
                <w:highlight w:val="none"/>
              </w:rPr>
              <w:t>设</w:t>
            </w:r>
            <w:r>
              <w:rPr>
                <w:rFonts w:hint="eastAsia" w:ascii="宋体" w:hAnsi="宋体" w:eastAsia="宋体" w:cs="宋体"/>
                <w:color w:val="auto"/>
                <w:highlight w:val="none"/>
              </w:rPr>
              <w:t>备名称</w:t>
            </w:r>
          </w:p>
        </w:tc>
        <w:tc>
          <w:tcPr>
            <w:tcW w:w="565" w:type="pct"/>
            <w:tcBorders>
              <w:top w:val="single" w:color="000000" w:sz="4" w:space="0"/>
              <w:left w:val="single" w:color="000000" w:sz="4" w:space="0"/>
              <w:bottom w:val="single" w:color="000000" w:sz="4" w:space="0"/>
              <w:right w:val="single" w:color="000000" w:sz="4" w:space="0"/>
            </w:tcBorders>
            <w:noWrap w:val="0"/>
            <w:vAlign w:val="center"/>
          </w:tcPr>
          <w:p w14:paraId="3B4CCCB8">
            <w:pPr>
              <w:spacing w:before="0" w:line="360" w:lineRule="auto"/>
              <w:ind w:right="-67"/>
              <w:jc w:val="center"/>
              <w:rPr>
                <w:rFonts w:hint="eastAsia" w:ascii="宋体" w:hAnsi="宋体" w:eastAsia="宋体" w:cs="宋体"/>
                <w:color w:val="auto"/>
                <w:sz w:val="24"/>
                <w:highlight w:val="none"/>
              </w:rPr>
            </w:pPr>
            <w:r>
              <w:rPr>
                <w:rFonts w:hint="eastAsia" w:ascii="宋体" w:hAnsi="宋体" w:eastAsia="宋体" w:cs="宋体"/>
                <w:color w:val="auto"/>
                <w:highlight w:val="none"/>
              </w:rPr>
              <w:t>型号规格</w:t>
            </w:r>
          </w:p>
        </w:tc>
        <w:tc>
          <w:tcPr>
            <w:tcW w:w="450" w:type="pct"/>
            <w:tcBorders>
              <w:top w:val="single" w:color="000000" w:sz="4" w:space="0"/>
              <w:left w:val="single" w:color="000000" w:sz="4" w:space="0"/>
              <w:bottom w:val="single" w:color="000000" w:sz="4" w:space="0"/>
              <w:right w:val="single" w:color="000000" w:sz="4" w:space="0"/>
            </w:tcBorders>
            <w:noWrap w:val="0"/>
            <w:vAlign w:val="center"/>
          </w:tcPr>
          <w:p w14:paraId="6B7FD189">
            <w:pPr>
              <w:spacing w:line="360" w:lineRule="auto"/>
              <w:ind w:right="-67"/>
              <w:jc w:val="center"/>
              <w:rPr>
                <w:rFonts w:hint="eastAsia" w:ascii="宋体" w:hAnsi="宋体" w:eastAsia="宋体" w:cs="宋体"/>
                <w:color w:val="auto"/>
                <w:sz w:val="24"/>
                <w:highlight w:val="none"/>
              </w:rPr>
            </w:pPr>
            <w:r>
              <w:rPr>
                <w:rFonts w:hint="eastAsia" w:ascii="宋体" w:hAnsi="宋体" w:eastAsia="宋体" w:cs="宋体"/>
                <w:color w:val="auto"/>
                <w:highlight w:val="none"/>
              </w:rPr>
              <w:t>数量</w:t>
            </w:r>
          </w:p>
        </w:tc>
        <w:tc>
          <w:tcPr>
            <w:tcW w:w="573" w:type="pct"/>
            <w:tcBorders>
              <w:top w:val="single" w:color="000000" w:sz="4" w:space="0"/>
              <w:left w:val="single" w:color="000000" w:sz="4" w:space="0"/>
              <w:bottom w:val="single" w:color="000000" w:sz="4" w:space="0"/>
              <w:right w:val="single" w:color="000000" w:sz="4" w:space="0"/>
            </w:tcBorders>
            <w:noWrap w:val="0"/>
            <w:vAlign w:val="center"/>
          </w:tcPr>
          <w:p w14:paraId="32F8F499">
            <w:pPr>
              <w:spacing w:before="0" w:line="360" w:lineRule="auto"/>
              <w:ind w:right="-67"/>
              <w:jc w:val="center"/>
              <w:rPr>
                <w:rFonts w:hint="eastAsia" w:ascii="宋体" w:hAnsi="宋体" w:eastAsia="宋体" w:cs="宋体"/>
                <w:color w:val="auto"/>
                <w:sz w:val="24"/>
                <w:highlight w:val="none"/>
              </w:rPr>
            </w:pPr>
            <w:r>
              <w:rPr>
                <w:rFonts w:hint="eastAsia" w:ascii="宋体" w:hAnsi="宋体" w:eastAsia="宋体" w:cs="宋体"/>
                <w:color w:val="auto"/>
                <w:highlight w:val="none"/>
              </w:rPr>
              <w:t>国别产地</w:t>
            </w:r>
          </w:p>
        </w:tc>
        <w:tc>
          <w:tcPr>
            <w:tcW w:w="641" w:type="pct"/>
            <w:tcBorders>
              <w:top w:val="single" w:color="000000" w:sz="4" w:space="0"/>
              <w:left w:val="single" w:color="000000" w:sz="4" w:space="0"/>
              <w:bottom w:val="single" w:color="000000" w:sz="4" w:space="0"/>
              <w:right w:val="single" w:color="000000" w:sz="4" w:space="0"/>
            </w:tcBorders>
            <w:noWrap w:val="0"/>
            <w:vAlign w:val="center"/>
          </w:tcPr>
          <w:p w14:paraId="6A864B9C">
            <w:pPr>
              <w:spacing w:before="0" w:line="360" w:lineRule="auto"/>
              <w:ind w:right="-67"/>
              <w:jc w:val="center"/>
              <w:rPr>
                <w:rFonts w:hint="eastAsia" w:ascii="宋体" w:hAnsi="宋体" w:eastAsia="宋体" w:cs="宋体"/>
                <w:color w:val="auto"/>
                <w:sz w:val="21"/>
                <w:highlight w:val="none"/>
              </w:rPr>
            </w:pPr>
            <w:r>
              <w:rPr>
                <w:rFonts w:hint="eastAsia" w:ascii="宋体" w:hAnsi="宋体" w:eastAsia="宋体" w:cs="宋体"/>
                <w:color w:val="auto"/>
                <w:highlight w:val="none"/>
              </w:rPr>
              <w:t>制造年份</w:t>
            </w:r>
          </w:p>
        </w:tc>
        <w:tc>
          <w:tcPr>
            <w:tcW w:w="922" w:type="pct"/>
            <w:tcBorders>
              <w:top w:val="single" w:color="000000" w:sz="4" w:space="0"/>
              <w:left w:val="single" w:color="000000" w:sz="4" w:space="0"/>
              <w:bottom w:val="single" w:color="000000" w:sz="4" w:space="0"/>
              <w:right w:val="single" w:color="000000" w:sz="4" w:space="0"/>
            </w:tcBorders>
            <w:noWrap w:val="0"/>
            <w:vAlign w:val="center"/>
          </w:tcPr>
          <w:p w14:paraId="2F2A086F">
            <w:pPr>
              <w:spacing w:line="360" w:lineRule="auto"/>
              <w:ind w:right="-67"/>
              <w:jc w:val="center"/>
              <w:rPr>
                <w:rFonts w:hint="eastAsia" w:ascii="宋体" w:hAnsi="宋体" w:eastAsia="宋体" w:cs="宋体"/>
                <w:color w:val="auto"/>
                <w:sz w:val="24"/>
                <w:highlight w:val="none"/>
              </w:rPr>
            </w:pPr>
            <w:r>
              <w:rPr>
                <w:rFonts w:hint="eastAsia" w:ascii="宋体" w:hAnsi="宋体" w:eastAsia="宋体" w:cs="宋体"/>
                <w:color w:val="auto"/>
                <w:highlight w:val="none"/>
              </w:rPr>
              <w:t>用途</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0C0E56B1">
            <w:pPr>
              <w:spacing w:line="360" w:lineRule="auto"/>
              <w:ind w:left="0" w:right="-67"/>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59A63AEC">
        <w:tblPrEx>
          <w:tblCellMar>
            <w:top w:w="0" w:type="dxa"/>
            <w:left w:w="108" w:type="dxa"/>
            <w:bottom w:w="0" w:type="dxa"/>
            <w:right w:w="108" w:type="dxa"/>
          </w:tblCellMar>
        </w:tblPrEx>
        <w:trPr>
          <w:trHeight w:val="526"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260858FE">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1CEE21DB">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1F479C57">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7AD102E1">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6496C152">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5AB8E604">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5270209E">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7244FBB5">
            <w:pPr>
              <w:spacing w:line="360" w:lineRule="auto"/>
              <w:ind w:right="-67"/>
              <w:jc w:val="center"/>
              <w:rPr>
                <w:rFonts w:hint="eastAsia" w:ascii="宋体" w:hAnsi="宋体" w:eastAsia="宋体" w:cs="宋体"/>
                <w:color w:val="auto"/>
                <w:sz w:val="21"/>
                <w:highlight w:val="none"/>
              </w:rPr>
            </w:pPr>
          </w:p>
        </w:tc>
      </w:tr>
      <w:tr w14:paraId="073C6CF9">
        <w:tblPrEx>
          <w:tblCellMar>
            <w:top w:w="0" w:type="dxa"/>
            <w:left w:w="108" w:type="dxa"/>
            <w:bottom w:w="0" w:type="dxa"/>
            <w:right w:w="108" w:type="dxa"/>
          </w:tblCellMar>
        </w:tblPrEx>
        <w:trPr>
          <w:trHeight w:val="526"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3524266B">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2661BBEF">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0B764AC7">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77A49B8F">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4E8E04D8">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6A64C412">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1D42EC09">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380C2354">
            <w:pPr>
              <w:spacing w:line="360" w:lineRule="auto"/>
              <w:ind w:right="-67"/>
              <w:jc w:val="center"/>
              <w:rPr>
                <w:rFonts w:hint="eastAsia" w:ascii="宋体" w:hAnsi="宋体" w:eastAsia="宋体" w:cs="宋体"/>
                <w:color w:val="auto"/>
                <w:sz w:val="21"/>
                <w:highlight w:val="none"/>
              </w:rPr>
            </w:pPr>
          </w:p>
        </w:tc>
      </w:tr>
      <w:tr w14:paraId="7364F1DE">
        <w:tblPrEx>
          <w:tblCellMar>
            <w:top w:w="0" w:type="dxa"/>
            <w:left w:w="108" w:type="dxa"/>
            <w:bottom w:w="0" w:type="dxa"/>
            <w:right w:w="108" w:type="dxa"/>
          </w:tblCellMar>
        </w:tblPrEx>
        <w:trPr>
          <w:trHeight w:val="527"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099F591F">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1465D3DC">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68BE1898">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54500B6C">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3B0ACA31">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65EF0B32">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792F4FC4">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72810CC2">
            <w:pPr>
              <w:spacing w:line="360" w:lineRule="auto"/>
              <w:ind w:right="-67"/>
              <w:jc w:val="center"/>
              <w:rPr>
                <w:rFonts w:hint="eastAsia" w:ascii="宋体" w:hAnsi="宋体" w:eastAsia="宋体" w:cs="宋体"/>
                <w:color w:val="auto"/>
                <w:sz w:val="21"/>
                <w:highlight w:val="none"/>
              </w:rPr>
            </w:pPr>
          </w:p>
        </w:tc>
      </w:tr>
      <w:tr w14:paraId="5C1F37BA">
        <w:tblPrEx>
          <w:tblCellMar>
            <w:top w:w="0" w:type="dxa"/>
            <w:left w:w="108" w:type="dxa"/>
            <w:bottom w:w="0" w:type="dxa"/>
            <w:right w:w="108" w:type="dxa"/>
          </w:tblCellMar>
        </w:tblPrEx>
        <w:trPr>
          <w:trHeight w:val="526"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3EDA847B">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73EBC849">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7BCAAD88">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7DA64B3E">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0244C365">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143DDB12">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1BF084F5">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5388DC1C">
            <w:pPr>
              <w:spacing w:line="360" w:lineRule="auto"/>
              <w:ind w:right="-67"/>
              <w:jc w:val="center"/>
              <w:rPr>
                <w:rFonts w:hint="eastAsia" w:ascii="宋体" w:hAnsi="宋体" w:eastAsia="宋体" w:cs="宋体"/>
                <w:color w:val="auto"/>
                <w:sz w:val="21"/>
                <w:highlight w:val="none"/>
              </w:rPr>
            </w:pPr>
          </w:p>
        </w:tc>
      </w:tr>
      <w:tr w14:paraId="1EF899C6">
        <w:tblPrEx>
          <w:tblCellMar>
            <w:top w:w="0" w:type="dxa"/>
            <w:left w:w="108" w:type="dxa"/>
            <w:bottom w:w="0" w:type="dxa"/>
            <w:right w:w="108" w:type="dxa"/>
          </w:tblCellMar>
        </w:tblPrEx>
        <w:trPr>
          <w:trHeight w:val="507"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491BA622">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5D0F5D27">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353D2CB7">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463DD74B">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51401112">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7B45E540">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686897A9">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37E4A764">
            <w:pPr>
              <w:spacing w:line="360" w:lineRule="auto"/>
              <w:ind w:right="-67"/>
              <w:jc w:val="center"/>
              <w:rPr>
                <w:rFonts w:hint="eastAsia" w:ascii="宋体" w:hAnsi="宋体" w:eastAsia="宋体" w:cs="宋体"/>
                <w:color w:val="auto"/>
                <w:sz w:val="21"/>
                <w:highlight w:val="none"/>
              </w:rPr>
            </w:pPr>
          </w:p>
        </w:tc>
      </w:tr>
      <w:tr w14:paraId="221DC5AC">
        <w:tblPrEx>
          <w:tblCellMar>
            <w:top w:w="0" w:type="dxa"/>
            <w:left w:w="108" w:type="dxa"/>
            <w:bottom w:w="0" w:type="dxa"/>
            <w:right w:w="108" w:type="dxa"/>
          </w:tblCellMar>
        </w:tblPrEx>
        <w:trPr>
          <w:trHeight w:val="526"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5686BF6E">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5B5F9DDB">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2902F5E1">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08EF3DB4">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03AE17DA">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258D69AC">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34D3AF6F">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1462B42C">
            <w:pPr>
              <w:spacing w:line="360" w:lineRule="auto"/>
              <w:ind w:right="-67"/>
              <w:jc w:val="center"/>
              <w:rPr>
                <w:rFonts w:hint="eastAsia" w:ascii="宋体" w:hAnsi="宋体" w:eastAsia="宋体" w:cs="宋体"/>
                <w:color w:val="auto"/>
                <w:sz w:val="21"/>
                <w:highlight w:val="none"/>
              </w:rPr>
            </w:pPr>
          </w:p>
        </w:tc>
      </w:tr>
      <w:tr w14:paraId="644042E9">
        <w:tblPrEx>
          <w:tblCellMar>
            <w:top w:w="0" w:type="dxa"/>
            <w:left w:w="108" w:type="dxa"/>
            <w:bottom w:w="0" w:type="dxa"/>
            <w:right w:w="108" w:type="dxa"/>
          </w:tblCellMar>
        </w:tblPrEx>
        <w:trPr>
          <w:trHeight w:val="524"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17E97793">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261798F7">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0D13F819">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6BB2D6AF">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450806F1">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6AD83629">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0FE87B18">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13262D05">
            <w:pPr>
              <w:spacing w:line="360" w:lineRule="auto"/>
              <w:ind w:right="-67"/>
              <w:jc w:val="center"/>
              <w:rPr>
                <w:rFonts w:hint="eastAsia" w:ascii="宋体" w:hAnsi="宋体" w:eastAsia="宋体" w:cs="宋体"/>
                <w:color w:val="auto"/>
                <w:sz w:val="21"/>
                <w:highlight w:val="none"/>
              </w:rPr>
            </w:pPr>
          </w:p>
        </w:tc>
      </w:tr>
      <w:tr w14:paraId="26CC182C">
        <w:tblPrEx>
          <w:tblCellMar>
            <w:top w:w="0" w:type="dxa"/>
            <w:left w:w="108" w:type="dxa"/>
            <w:bottom w:w="0" w:type="dxa"/>
            <w:right w:w="108" w:type="dxa"/>
          </w:tblCellMar>
        </w:tblPrEx>
        <w:trPr>
          <w:trHeight w:val="526"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668E41B1">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1F62548D">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54BC5FC5">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50C2662F">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6B5DABE2">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56EFB3E9">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026DFF3A">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08098660">
            <w:pPr>
              <w:spacing w:line="360" w:lineRule="auto"/>
              <w:ind w:right="-67"/>
              <w:jc w:val="center"/>
              <w:rPr>
                <w:rFonts w:hint="eastAsia" w:ascii="宋体" w:hAnsi="宋体" w:eastAsia="宋体" w:cs="宋体"/>
                <w:color w:val="auto"/>
                <w:sz w:val="21"/>
                <w:highlight w:val="none"/>
              </w:rPr>
            </w:pPr>
          </w:p>
        </w:tc>
      </w:tr>
      <w:tr w14:paraId="135F0E31">
        <w:tblPrEx>
          <w:tblCellMar>
            <w:top w:w="0" w:type="dxa"/>
            <w:left w:w="108" w:type="dxa"/>
            <w:bottom w:w="0" w:type="dxa"/>
            <w:right w:w="108" w:type="dxa"/>
          </w:tblCellMar>
        </w:tblPrEx>
        <w:trPr>
          <w:trHeight w:val="527"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47B07E4C">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1ED66696">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31722413">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62736049">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56038ABF">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3AEE5A42">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721FCF48">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5C18AEFD">
            <w:pPr>
              <w:spacing w:line="360" w:lineRule="auto"/>
              <w:ind w:right="-67"/>
              <w:jc w:val="center"/>
              <w:rPr>
                <w:rFonts w:hint="eastAsia" w:ascii="宋体" w:hAnsi="宋体" w:eastAsia="宋体" w:cs="宋体"/>
                <w:color w:val="auto"/>
                <w:sz w:val="21"/>
                <w:highlight w:val="none"/>
              </w:rPr>
            </w:pPr>
          </w:p>
        </w:tc>
      </w:tr>
      <w:tr w14:paraId="4BBEC904">
        <w:tblPrEx>
          <w:tblCellMar>
            <w:top w:w="0" w:type="dxa"/>
            <w:left w:w="108" w:type="dxa"/>
            <w:bottom w:w="0" w:type="dxa"/>
            <w:right w:w="108" w:type="dxa"/>
          </w:tblCellMar>
        </w:tblPrEx>
        <w:trPr>
          <w:trHeight w:val="526"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387F0865">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4C106FD2">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27CCB2DC">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6A874D3C">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26CB9E7E">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28BB3D10">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722916F1">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3ADF7BB8">
            <w:pPr>
              <w:spacing w:line="360" w:lineRule="auto"/>
              <w:ind w:right="-67"/>
              <w:jc w:val="center"/>
              <w:rPr>
                <w:rFonts w:hint="eastAsia" w:ascii="宋体" w:hAnsi="宋体" w:eastAsia="宋体" w:cs="宋体"/>
                <w:color w:val="auto"/>
                <w:sz w:val="21"/>
                <w:highlight w:val="none"/>
              </w:rPr>
            </w:pPr>
          </w:p>
        </w:tc>
      </w:tr>
      <w:tr w14:paraId="355FE261">
        <w:tblPrEx>
          <w:tblCellMar>
            <w:top w:w="0" w:type="dxa"/>
            <w:left w:w="108" w:type="dxa"/>
            <w:bottom w:w="0" w:type="dxa"/>
            <w:right w:w="108" w:type="dxa"/>
          </w:tblCellMar>
        </w:tblPrEx>
        <w:trPr>
          <w:trHeight w:val="526"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6D639327">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11A072C8">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6122B43A">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7B018D8D">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0BA7B162">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3EC10973">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60051ABC">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5AE42339">
            <w:pPr>
              <w:spacing w:line="360" w:lineRule="auto"/>
              <w:ind w:right="-67"/>
              <w:jc w:val="center"/>
              <w:rPr>
                <w:rFonts w:hint="eastAsia" w:ascii="宋体" w:hAnsi="宋体" w:eastAsia="宋体" w:cs="宋体"/>
                <w:color w:val="auto"/>
                <w:sz w:val="21"/>
                <w:highlight w:val="none"/>
              </w:rPr>
            </w:pPr>
          </w:p>
        </w:tc>
      </w:tr>
      <w:tr w14:paraId="4EDFF79B">
        <w:tblPrEx>
          <w:tblCellMar>
            <w:top w:w="0" w:type="dxa"/>
            <w:left w:w="108" w:type="dxa"/>
            <w:bottom w:w="0" w:type="dxa"/>
            <w:right w:w="108" w:type="dxa"/>
          </w:tblCellMar>
        </w:tblPrEx>
        <w:trPr>
          <w:trHeight w:val="526"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76F7ACA1">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60432B65">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5407C1E3">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1E37384E">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5E150A4F">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56EEC82B">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3A77C7AF">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4571B0B2">
            <w:pPr>
              <w:spacing w:line="360" w:lineRule="auto"/>
              <w:ind w:right="-67"/>
              <w:jc w:val="center"/>
              <w:rPr>
                <w:rFonts w:hint="eastAsia" w:ascii="宋体" w:hAnsi="宋体" w:eastAsia="宋体" w:cs="宋体"/>
                <w:color w:val="auto"/>
                <w:sz w:val="21"/>
                <w:highlight w:val="none"/>
              </w:rPr>
            </w:pPr>
          </w:p>
        </w:tc>
      </w:tr>
      <w:tr w14:paraId="118C1A9B">
        <w:tblPrEx>
          <w:tblCellMar>
            <w:top w:w="0" w:type="dxa"/>
            <w:left w:w="108" w:type="dxa"/>
            <w:bottom w:w="0" w:type="dxa"/>
            <w:right w:w="108" w:type="dxa"/>
          </w:tblCellMar>
        </w:tblPrEx>
        <w:trPr>
          <w:trHeight w:val="507"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251AF8E0">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56654133">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16405CE6">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1149AD09">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5981D78F">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34089D83">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3B040294">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14C9AFC3">
            <w:pPr>
              <w:spacing w:line="360" w:lineRule="auto"/>
              <w:ind w:right="-67"/>
              <w:jc w:val="center"/>
              <w:rPr>
                <w:rFonts w:hint="eastAsia" w:ascii="宋体" w:hAnsi="宋体" w:eastAsia="宋体" w:cs="宋体"/>
                <w:color w:val="auto"/>
                <w:sz w:val="21"/>
                <w:highlight w:val="none"/>
              </w:rPr>
            </w:pPr>
          </w:p>
        </w:tc>
      </w:tr>
      <w:tr w14:paraId="748264B7">
        <w:tblPrEx>
          <w:tblCellMar>
            <w:top w:w="0" w:type="dxa"/>
            <w:left w:w="108" w:type="dxa"/>
            <w:bottom w:w="0" w:type="dxa"/>
            <w:right w:w="108" w:type="dxa"/>
          </w:tblCellMar>
        </w:tblPrEx>
        <w:trPr>
          <w:trHeight w:val="526"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589B84AB">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6630ADFA">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07FD7108">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48BDEDE3">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1A02F340">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2B31E31C">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436615D5">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6CFCF1FE">
            <w:pPr>
              <w:spacing w:line="360" w:lineRule="auto"/>
              <w:ind w:right="-67"/>
              <w:jc w:val="center"/>
              <w:rPr>
                <w:rFonts w:hint="eastAsia" w:ascii="宋体" w:hAnsi="宋体" w:eastAsia="宋体" w:cs="宋体"/>
                <w:color w:val="auto"/>
                <w:sz w:val="21"/>
                <w:highlight w:val="none"/>
              </w:rPr>
            </w:pPr>
          </w:p>
        </w:tc>
      </w:tr>
      <w:tr w14:paraId="51A4100A">
        <w:tblPrEx>
          <w:tblCellMar>
            <w:top w:w="0" w:type="dxa"/>
            <w:left w:w="108" w:type="dxa"/>
            <w:bottom w:w="0" w:type="dxa"/>
            <w:right w:w="108" w:type="dxa"/>
          </w:tblCellMar>
        </w:tblPrEx>
        <w:trPr>
          <w:trHeight w:val="526"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0430DD54">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145A5847">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142A1324">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14B63223">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53898FAF">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7B0CADA7">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19EC7FA5">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1616DF94">
            <w:pPr>
              <w:spacing w:line="360" w:lineRule="auto"/>
              <w:ind w:right="-67"/>
              <w:jc w:val="center"/>
              <w:rPr>
                <w:rFonts w:hint="eastAsia" w:ascii="宋体" w:hAnsi="宋体" w:eastAsia="宋体" w:cs="宋体"/>
                <w:color w:val="auto"/>
                <w:sz w:val="21"/>
                <w:highlight w:val="none"/>
              </w:rPr>
            </w:pPr>
          </w:p>
        </w:tc>
      </w:tr>
      <w:tr w14:paraId="130EA6BE">
        <w:tblPrEx>
          <w:tblCellMar>
            <w:top w:w="0" w:type="dxa"/>
            <w:left w:w="108" w:type="dxa"/>
            <w:bottom w:w="0" w:type="dxa"/>
            <w:right w:w="108" w:type="dxa"/>
          </w:tblCellMar>
        </w:tblPrEx>
        <w:trPr>
          <w:trHeight w:val="527"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4AFB4D7C">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153F5A72">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79983A24">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79F9790A">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4D2C85CD">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745093B1">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77FAB3D2">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29C17090">
            <w:pPr>
              <w:spacing w:line="360" w:lineRule="auto"/>
              <w:ind w:right="-67"/>
              <w:jc w:val="center"/>
              <w:rPr>
                <w:rFonts w:hint="eastAsia" w:ascii="宋体" w:hAnsi="宋体" w:eastAsia="宋体" w:cs="宋体"/>
                <w:color w:val="auto"/>
                <w:sz w:val="21"/>
                <w:highlight w:val="none"/>
              </w:rPr>
            </w:pPr>
          </w:p>
        </w:tc>
      </w:tr>
      <w:tr w14:paraId="089C216E">
        <w:tblPrEx>
          <w:tblCellMar>
            <w:top w:w="0" w:type="dxa"/>
            <w:left w:w="108" w:type="dxa"/>
            <w:bottom w:w="0" w:type="dxa"/>
            <w:right w:w="108" w:type="dxa"/>
          </w:tblCellMar>
        </w:tblPrEx>
        <w:trPr>
          <w:trHeight w:val="526"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1764BACB">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2945EAF7">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4B35AA73">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02813D83">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08DD8187">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75738725">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202C9A05">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3BB439D9">
            <w:pPr>
              <w:spacing w:line="360" w:lineRule="auto"/>
              <w:ind w:right="-67"/>
              <w:jc w:val="center"/>
              <w:rPr>
                <w:rFonts w:hint="eastAsia" w:ascii="宋体" w:hAnsi="宋体" w:eastAsia="宋体" w:cs="宋体"/>
                <w:color w:val="auto"/>
                <w:sz w:val="21"/>
                <w:highlight w:val="none"/>
              </w:rPr>
            </w:pPr>
          </w:p>
        </w:tc>
      </w:tr>
      <w:tr w14:paraId="06ABADC4">
        <w:tblPrEx>
          <w:tblCellMar>
            <w:top w:w="0" w:type="dxa"/>
            <w:left w:w="108" w:type="dxa"/>
            <w:bottom w:w="0" w:type="dxa"/>
            <w:right w:w="108" w:type="dxa"/>
          </w:tblCellMar>
        </w:tblPrEx>
        <w:trPr>
          <w:trHeight w:val="524"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0201837F">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37292922">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7364C630">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2B4E468D">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39A76454">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03548176">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43BF6027">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07FDD07C">
            <w:pPr>
              <w:spacing w:line="360" w:lineRule="auto"/>
              <w:ind w:right="-67"/>
              <w:jc w:val="center"/>
              <w:rPr>
                <w:rFonts w:hint="eastAsia" w:ascii="宋体" w:hAnsi="宋体" w:eastAsia="宋体" w:cs="宋体"/>
                <w:color w:val="auto"/>
                <w:sz w:val="21"/>
                <w:highlight w:val="none"/>
              </w:rPr>
            </w:pPr>
          </w:p>
        </w:tc>
      </w:tr>
      <w:tr w14:paraId="207F9269">
        <w:tblPrEx>
          <w:tblCellMar>
            <w:top w:w="0" w:type="dxa"/>
            <w:left w:w="108" w:type="dxa"/>
            <w:bottom w:w="0" w:type="dxa"/>
            <w:right w:w="108" w:type="dxa"/>
          </w:tblCellMar>
        </w:tblPrEx>
        <w:trPr>
          <w:trHeight w:val="541" w:hRule="exact"/>
        </w:trPr>
        <w:tc>
          <w:tcPr>
            <w:tcW w:w="439" w:type="pct"/>
            <w:tcBorders>
              <w:top w:val="single" w:color="000000" w:sz="4" w:space="0"/>
              <w:left w:val="single" w:color="000000" w:sz="4" w:space="0"/>
              <w:bottom w:val="single" w:color="000000" w:sz="4" w:space="0"/>
              <w:right w:val="single" w:color="000000" w:sz="4" w:space="0"/>
            </w:tcBorders>
            <w:noWrap w:val="0"/>
            <w:vAlign w:val="top"/>
          </w:tcPr>
          <w:p w14:paraId="733F127F">
            <w:pPr>
              <w:spacing w:line="360" w:lineRule="auto"/>
              <w:ind w:right="-67"/>
              <w:jc w:val="center"/>
              <w:rPr>
                <w:rFonts w:hint="eastAsia" w:ascii="宋体" w:hAnsi="宋体" w:eastAsia="宋体" w:cs="宋体"/>
                <w:color w:val="auto"/>
                <w:sz w:val="21"/>
                <w:highlight w:val="none"/>
              </w:rPr>
            </w:pPr>
          </w:p>
        </w:tc>
        <w:tc>
          <w:tcPr>
            <w:tcW w:w="872" w:type="pct"/>
            <w:tcBorders>
              <w:top w:val="single" w:color="000000" w:sz="4" w:space="0"/>
              <w:left w:val="single" w:color="000000" w:sz="4" w:space="0"/>
              <w:bottom w:val="single" w:color="000000" w:sz="4" w:space="0"/>
              <w:right w:val="single" w:color="000000" w:sz="4" w:space="0"/>
            </w:tcBorders>
            <w:noWrap w:val="0"/>
            <w:vAlign w:val="top"/>
          </w:tcPr>
          <w:p w14:paraId="7E38FE5C">
            <w:pPr>
              <w:spacing w:line="360" w:lineRule="auto"/>
              <w:ind w:right="-67"/>
              <w:jc w:val="center"/>
              <w:rPr>
                <w:rFonts w:hint="eastAsia" w:ascii="宋体" w:hAnsi="宋体" w:eastAsia="宋体" w:cs="宋体"/>
                <w:color w:val="auto"/>
                <w:sz w:val="21"/>
                <w:highlight w:val="none"/>
              </w:rPr>
            </w:pPr>
          </w:p>
        </w:tc>
        <w:tc>
          <w:tcPr>
            <w:tcW w:w="565" w:type="pct"/>
            <w:tcBorders>
              <w:top w:val="single" w:color="000000" w:sz="4" w:space="0"/>
              <w:left w:val="single" w:color="000000" w:sz="4" w:space="0"/>
              <w:bottom w:val="single" w:color="000000" w:sz="4" w:space="0"/>
              <w:right w:val="single" w:color="000000" w:sz="4" w:space="0"/>
            </w:tcBorders>
            <w:noWrap w:val="0"/>
            <w:vAlign w:val="top"/>
          </w:tcPr>
          <w:p w14:paraId="251BBC0D">
            <w:pPr>
              <w:spacing w:line="360" w:lineRule="auto"/>
              <w:ind w:right="-67"/>
              <w:jc w:val="center"/>
              <w:rPr>
                <w:rFonts w:hint="eastAsia" w:ascii="宋体" w:hAnsi="宋体" w:eastAsia="宋体" w:cs="宋体"/>
                <w:color w:val="auto"/>
                <w:sz w:val="21"/>
                <w:highlight w:val="none"/>
              </w:rPr>
            </w:pPr>
          </w:p>
        </w:tc>
        <w:tc>
          <w:tcPr>
            <w:tcW w:w="450" w:type="pct"/>
            <w:tcBorders>
              <w:top w:val="single" w:color="000000" w:sz="4" w:space="0"/>
              <w:left w:val="single" w:color="000000" w:sz="4" w:space="0"/>
              <w:bottom w:val="single" w:color="000000" w:sz="4" w:space="0"/>
              <w:right w:val="single" w:color="000000" w:sz="4" w:space="0"/>
            </w:tcBorders>
            <w:noWrap w:val="0"/>
            <w:vAlign w:val="top"/>
          </w:tcPr>
          <w:p w14:paraId="4A3A6DB7">
            <w:pPr>
              <w:spacing w:line="360" w:lineRule="auto"/>
              <w:ind w:right="-67"/>
              <w:jc w:val="center"/>
              <w:rPr>
                <w:rFonts w:hint="eastAsia" w:ascii="宋体" w:hAnsi="宋体" w:eastAsia="宋体" w:cs="宋体"/>
                <w:color w:val="auto"/>
                <w:sz w:val="21"/>
                <w:highlight w:val="none"/>
              </w:rPr>
            </w:pPr>
          </w:p>
        </w:tc>
        <w:tc>
          <w:tcPr>
            <w:tcW w:w="573" w:type="pct"/>
            <w:tcBorders>
              <w:top w:val="single" w:color="000000" w:sz="4" w:space="0"/>
              <w:left w:val="single" w:color="000000" w:sz="4" w:space="0"/>
              <w:bottom w:val="single" w:color="000000" w:sz="4" w:space="0"/>
              <w:right w:val="single" w:color="000000" w:sz="4" w:space="0"/>
            </w:tcBorders>
            <w:noWrap w:val="0"/>
            <w:vAlign w:val="top"/>
          </w:tcPr>
          <w:p w14:paraId="6D92EC59">
            <w:pPr>
              <w:spacing w:line="360" w:lineRule="auto"/>
              <w:ind w:right="-67"/>
              <w:jc w:val="center"/>
              <w:rPr>
                <w:rFonts w:hint="eastAsia" w:ascii="宋体" w:hAnsi="宋体" w:eastAsia="宋体" w:cs="宋体"/>
                <w:color w:val="auto"/>
                <w:sz w:val="21"/>
                <w:highlight w:val="none"/>
              </w:rPr>
            </w:pPr>
          </w:p>
        </w:tc>
        <w:tc>
          <w:tcPr>
            <w:tcW w:w="641" w:type="pct"/>
            <w:tcBorders>
              <w:top w:val="single" w:color="000000" w:sz="4" w:space="0"/>
              <w:left w:val="single" w:color="000000" w:sz="4" w:space="0"/>
              <w:bottom w:val="single" w:color="000000" w:sz="4" w:space="0"/>
              <w:right w:val="single" w:color="000000" w:sz="4" w:space="0"/>
            </w:tcBorders>
            <w:noWrap w:val="0"/>
            <w:vAlign w:val="top"/>
          </w:tcPr>
          <w:p w14:paraId="02251562">
            <w:pPr>
              <w:spacing w:line="360" w:lineRule="auto"/>
              <w:ind w:right="-67"/>
              <w:jc w:val="center"/>
              <w:rPr>
                <w:rFonts w:hint="eastAsia" w:ascii="宋体" w:hAnsi="宋体" w:eastAsia="宋体" w:cs="宋体"/>
                <w:color w:val="auto"/>
                <w:sz w:val="21"/>
                <w:highlight w:val="none"/>
              </w:rPr>
            </w:pPr>
          </w:p>
        </w:tc>
        <w:tc>
          <w:tcPr>
            <w:tcW w:w="922" w:type="pct"/>
            <w:tcBorders>
              <w:top w:val="single" w:color="000000" w:sz="4" w:space="0"/>
              <w:left w:val="single" w:color="000000" w:sz="4" w:space="0"/>
              <w:bottom w:val="single" w:color="000000" w:sz="4" w:space="0"/>
              <w:right w:val="single" w:color="000000" w:sz="4" w:space="0"/>
            </w:tcBorders>
            <w:noWrap w:val="0"/>
            <w:vAlign w:val="top"/>
          </w:tcPr>
          <w:p w14:paraId="6E779560">
            <w:pPr>
              <w:spacing w:line="360" w:lineRule="auto"/>
              <w:ind w:right="-67"/>
              <w:jc w:val="center"/>
              <w:rPr>
                <w:rFonts w:hint="eastAsia" w:ascii="宋体" w:hAnsi="宋体" w:eastAsia="宋体" w:cs="宋体"/>
                <w:color w:val="auto"/>
                <w:sz w:val="21"/>
                <w:highlight w:val="none"/>
              </w:rPr>
            </w:pPr>
          </w:p>
        </w:tc>
        <w:tc>
          <w:tcPr>
            <w:tcW w:w="534" w:type="pct"/>
            <w:tcBorders>
              <w:top w:val="single" w:color="000000" w:sz="4" w:space="0"/>
              <w:left w:val="single" w:color="000000" w:sz="4" w:space="0"/>
              <w:bottom w:val="single" w:color="000000" w:sz="4" w:space="0"/>
              <w:right w:val="single" w:color="000000" w:sz="4" w:space="0"/>
            </w:tcBorders>
            <w:noWrap w:val="0"/>
            <w:vAlign w:val="top"/>
          </w:tcPr>
          <w:p w14:paraId="180BF37C">
            <w:pPr>
              <w:spacing w:line="360" w:lineRule="auto"/>
              <w:ind w:right="-67"/>
              <w:jc w:val="center"/>
              <w:rPr>
                <w:rFonts w:hint="eastAsia" w:ascii="宋体" w:hAnsi="宋体" w:eastAsia="宋体" w:cs="宋体"/>
                <w:color w:val="auto"/>
                <w:sz w:val="21"/>
                <w:highlight w:val="none"/>
              </w:rPr>
            </w:pPr>
          </w:p>
        </w:tc>
      </w:tr>
      <w:bookmarkEnd w:id="230"/>
      <w:bookmarkEnd w:id="231"/>
      <w:bookmarkEnd w:id="232"/>
      <w:bookmarkEnd w:id="233"/>
    </w:tbl>
    <w:p w14:paraId="58B5D0A7">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2CD32C">
      <w:pPr>
        <w:pStyle w:val="3"/>
        <w:spacing w:line="360" w:lineRule="auto"/>
        <w:jc w:val="center"/>
        <w:rPr>
          <w:rFonts w:hint="eastAsia" w:ascii="宋体" w:hAnsi="宋体" w:eastAsia="宋体" w:cs="宋体"/>
          <w:color w:val="auto"/>
          <w:highlight w:val="none"/>
        </w:rPr>
      </w:pPr>
      <w:bookmarkStart w:id="234" w:name="_Toc23997"/>
      <w:r>
        <w:rPr>
          <w:rFonts w:hint="eastAsia" w:ascii="宋体" w:hAnsi="宋体" w:eastAsia="宋体" w:cs="宋体"/>
          <w:color w:val="auto"/>
          <w:highlight w:val="none"/>
        </w:rPr>
        <w:t>第七章  否决性条款</w:t>
      </w:r>
      <w:bookmarkEnd w:id="234"/>
    </w:p>
    <w:p w14:paraId="06B72C34">
      <w:pPr>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一、拒绝受理投标文件的情形</w:t>
      </w:r>
    </w:p>
    <w:p w14:paraId="13255F39">
      <w:pPr>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1、投标人未在投标截止时间（开标时间）前,通过电子招标投标交易平台投标登记并上传电子投标文件的；</w:t>
      </w:r>
    </w:p>
    <w:p w14:paraId="410DE743">
      <w:pPr>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2、投标人未在规定时间内通过电子招标投标交易平台对已递交的电子投标文件进行解密的；</w:t>
      </w:r>
    </w:p>
    <w:p w14:paraId="3322A2CA">
      <w:pPr>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二、作无效投标的情形</w:t>
      </w:r>
    </w:p>
    <w:p w14:paraId="1FC07C94">
      <w:pPr>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1、投标文件不符合招标文件评标办法中形式评审标准、资格评审标准、响应性评审标准的要求。</w:t>
      </w:r>
    </w:p>
    <w:p w14:paraId="4C1EB239">
      <w:pPr>
        <w:pStyle w:val="13"/>
        <w:spacing w:line="360" w:lineRule="auto"/>
        <w:ind w:firstLine="487" w:firstLineChars="202"/>
        <w:rPr>
          <w:rFonts w:hint="eastAsia" w:ascii="宋体" w:hAnsi="宋体" w:eastAsia="宋体" w:cs="宋体"/>
          <w:b/>
          <w:color w:val="auto"/>
          <w:sz w:val="24"/>
          <w:highlight w:val="none"/>
        </w:rPr>
      </w:pPr>
    </w:p>
    <w:p w14:paraId="394B5BA4">
      <w:pPr>
        <w:pStyle w:val="13"/>
        <w:spacing w:line="360" w:lineRule="auto"/>
        <w:ind w:firstLine="487" w:firstLineChars="202"/>
        <w:rPr>
          <w:rFonts w:hint="eastAsia" w:ascii="宋体" w:hAnsi="宋体" w:eastAsia="宋体" w:cs="宋体"/>
          <w:color w:val="auto"/>
          <w:sz w:val="24"/>
          <w:highlight w:val="none"/>
        </w:rPr>
      </w:pPr>
      <w:r>
        <w:rPr>
          <w:rFonts w:hint="eastAsia" w:ascii="宋体" w:hAnsi="宋体" w:eastAsia="宋体" w:cs="宋体"/>
          <w:b/>
          <w:bCs/>
          <w:color w:val="auto"/>
          <w:sz w:val="24"/>
          <w:szCs w:val="24"/>
          <w:highlight w:val="none"/>
        </w:rPr>
        <w:t>注:如出现招标文件的其他条款与本章单列的否决性条款不一致的,以本章条款为准。</w:t>
      </w:r>
    </w:p>
    <w:p w14:paraId="789A9D3C">
      <w:pPr>
        <w:spacing w:line="360" w:lineRule="auto"/>
        <w:rPr>
          <w:rFonts w:hint="eastAsia" w:ascii="宋体" w:hAnsi="宋体" w:eastAsia="宋体" w:cs="宋体"/>
          <w:color w:val="auto"/>
          <w:sz w:val="24"/>
          <w:highlight w:val="none"/>
        </w:rPr>
      </w:pPr>
    </w:p>
    <w:sectPr>
      <w:pgSz w:w="11905" w:h="16838"/>
      <w:pgMar w:top="1440" w:right="1080" w:bottom="1440" w:left="1080" w:header="850" w:footer="992" w:gutter="0"/>
      <w:pgBorders>
        <w:top w:val="none" w:sz="0" w:space="0"/>
        <w:left w:val="none" w:sz="0" w:space="0"/>
        <w:bottom w:val="none" w:sz="0" w:space="0"/>
        <w:right w:val="none" w:sz="0" w:space="0"/>
      </w:pgBorders>
      <w:pgNumType w:fmt="decimal"/>
      <w:cols w:space="0" w:num="1"/>
      <w:titlePg/>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微软雅黑"/>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1AF07">
    <w:pPr>
      <w:pStyle w:val="18"/>
      <w:tabs>
        <w:tab w:val="clear" w:pos="4153"/>
      </w:tabs>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FB3EB">
    <w:pPr>
      <w:pStyle w:val="18"/>
      <w:tabs>
        <w:tab w:val="clear" w:pos="4153"/>
      </w:tabs>
      <w:rPr>
        <w:rFonts w:hint="eastAsia" w:ascii="宋体" w:hAnsi="宋体" w:cs="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B90A84">
                          <w:pPr>
                            <w:pStyle w:val="18"/>
                            <w:jc w:val="right"/>
                            <w:rPr>
                              <w:rFonts w:hint="eastAsia"/>
                            </w:rPr>
                          </w:pP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p>
                      </w:txbxContent>
                    </wps:txbx>
                    <wps:bodyPr vert="horz" wrap="none" lIns="0" tIns="0" rIns="0" bIns="0" anchor="t" anchorCtr="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cSXxnd8BAAC/AwAADgAAAAAA&#10;AAABACAAAAAeAQAAZHJzL2Uyb0RvYy54bWxQSwUGAAAAAAYABgBZAQAAbwUAAAAA&#10;">
              <v:fill on="f" focussize="0,0"/>
              <v:stroke on="f"/>
              <v:imagedata o:title=""/>
              <o:lock v:ext="edit" aspectratio="f"/>
              <v:textbox inset="0mm,0mm,0mm,0mm" style="mso-fit-shape-to-text:t;">
                <w:txbxContent>
                  <w:p w14:paraId="17B90A84">
                    <w:pPr>
                      <w:pStyle w:val="18"/>
                      <w:jc w:val="right"/>
                      <w:rPr>
                        <w:rFonts w:hint="eastAsia"/>
                      </w:rPr>
                    </w:pPr>
                    <w:r>
                      <w:rPr>
                        <w:rFonts w:hint="eastAsia"/>
                      </w:rPr>
                      <w:fldChar w:fldCharType="begin"/>
                    </w:r>
                    <w:r>
                      <w:rPr>
                        <w:rFonts w:hint="eastAsia"/>
                      </w:rPr>
                      <w:instrText xml:space="preserve"> PAGE  \* MERGEFORMAT </w:instrText>
                    </w:r>
                    <w:r>
                      <w:rPr>
                        <w:rFonts w:hint="eastAsia"/>
                      </w:rPr>
                      <w:fldChar w:fldCharType="separate"/>
                    </w:r>
                    <w:r>
                      <w:t>53</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6DFB5">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91EEDF">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p>
                      </w:txbxContent>
                    </wps:txbx>
                    <wps:bodyPr vert="horz" wrap="none" lIns="0" tIns="0" rIns="0" bIns="0" anchor="t" anchorCtr="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CFPVmvdAQAAvwMAAA4AAAAAAAAA&#10;AQAgAAAAHgEAAGRycy9lMm9Eb2MueG1sUEsFBgAAAAAGAAYAWQEAAG0FAAAAAA==&#10;">
              <v:fill on="f" focussize="0,0"/>
              <v:stroke on="f"/>
              <v:imagedata o:title=""/>
              <o:lock v:ext="edit" aspectratio="f"/>
              <v:textbox inset="0mm,0mm,0mm,0mm" style="mso-fit-shape-to-text:t;">
                <w:txbxContent>
                  <w:p w14:paraId="6291EEDF">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98AC2">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88988">
    <w:pPr>
      <w:pStyle w:val="18"/>
      <w:tabs>
        <w:tab w:val="clear" w:pos="4153"/>
      </w:tabs>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2DF6FC">
                          <w:pPr>
                            <w:pStyle w:val="1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92DF6FC">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5A559">
    <w:pPr>
      <w:pStyle w:val="1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CF475B">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CCF475B">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7AD27">
    <w:pPr>
      <w:pStyle w:val="18"/>
      <w:jc w:val="center"/>
    </w:pPr>
    <w:r>
      <w:fldChar w:fldCharType="begin"/>
    </w:r>
    <w:r>
      <w:instrText xml:space="preserve"> PAGE   \* MERGEFORMAT </w:instrText>
    </w:r>
    <w:r>
      <w:fldChar w:fldCharType="separate"/>
    </w:r>
    <w:r>
      <w:rPr>
        <w:lang w:val="zh-CN"/>
      </w:rPr>
      <w:t>47</w:t>
    </w:r>
    <w:r>
      <w:rPr>
        <w:lang w:val="zh-CN"/>
      </w:rPr>
      <w:fldChar w:fldCharType="end"/>
    </w:r>
  </w:p>
  <w:p w14:paraId="2C4AB416">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10DB0">
    <w:pPr>
      <w:pStyle w:val="18"/>
      <w:framePr w:wrap="around" w:vAnchor="text" w:hAnchor="margin" w:xAlign="center" w:y="1"/>
      <w:rPr>
        <w:rStyle w:val="30"/>
      </w:rPr>
    </w:pPr>
    <w:r>
      <w:fldChar w:fldCharType="begin"/>
    </w:r>
    <w:r>
      <w:rPr>
        <w:rStyle w:val="30"/>
      </w:rPr>
      <w:instrText xml:space="preserve">PAGE  </w:instrText>
    </w:r>
    <w:r>
      <w:fldChar w:fldCharType="separate"/>
    </w:r>
    <w:r>
      <w:rPr>
        <w:rStyle w:val="30"/>
      </w:rPr>
      <w:t>109</w:t>
    </w:r>
    <w:r>
      <w:fldChar w:fldCharType="end"/>
    </w:r>
  </w:p>
  <w:p w14:paraId="084AACE5">
    <w:pPr>
      <w:pStyle w:val="18"/>
      <w:jc w:val="center"/>
    </w:pPr>
  </w:p>
  <w:p w14:paraId="21829901">
    <w:pPr>
      <w:pStyle w:val="1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FB5CB">
    <w:pPr>
      <w:pStyle w:val="18"/>
      <w:framePr w:wrap="around" w:vAnchor="text" w:hAnchor="margin" w:xAlign="center" w:y="1"/>
      <w:rPr>
        <w:rStyle w:val="30"/>
      </w:rPr>
    </w:pPr>
    <w:r>
      <w:fldChar w:fldCharType="begin"/>
    </w:r>
    <w:r>
      <w:rPr>
        <w:rStyle w:val="30"/>
      </w:rPr>
      <w:instrText xml:space="preserve">PAGE  </w:instrText>
    </w:r>
    <w:r>
      <w:fldChar w:fldCharType="separate"/>
    </w:r>
    <w:r>
      <w:rPr>
        <w:rStyle w:val="30"/>
      </w:rPr>
      <w:t>51</w:t>
    </w:r>
    <w:r>
      <w:fldChar w:fldCharType="end"/>
    </w:r>
  </w:p>
  <w:p w14:paraId="1D9ED4F1">
    <w:pPr>
      <w:pStyle w:val="1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8A10E">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36689D4">
                          <w:pPr>
                            <w:pStyle w:val="18"/>
                          </w:pPr>
                          <w:r>
                            <w:fldChar w:fldCharType="begin"/>
                          </w:r>
                          <w:r>
                            <w:rPr>
                              <w:rStyle w:val="30"/>
                            </w:rPr>
                            <w:instrText xml:space="preserve">PAGE  </w:instrText>
                          </w:r>
                          <w:r>
                            <w:fldChar w:fldCharType="separate"/>
                          </w:r>
                          <w:r>
                            <w:rPr>
                              <w:rStyle w:val="30"/>
                            </w:rPr>
                            <w:t>26</w:t>
                          </w:r>
                          <w: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Aaho7H5gEA&#10;AMgDAAAOAAAAAAAAAAEAIAAAACIBAABkcnMvZTJvRG9jLnhtbFBLBQYAAAAABgAGAFkBAAB6BQAA&#10;AAA=&#10;">
              <v:fill on="f" focussize="0,0"/>
              <v:stroke on="f" weight="1.25pt"/>
              <v:imagedata o:title=""/>
              <o:lock v:ext="edit" aspectratio="f"/>
              <v:textbox inset="0mm,0mm,0mm,0mm" style="mso-fit-shape-to-text:t;">
                <w:txbxContent>
                  <w:p w14:paraId="636689D4">
                    <w:pPr>
                      <w:pStyle w:val="18"/>
                    </w:pPr>
                    <w:r>
                      <w:fldChar w:fldCharType="begin"/>
                    </w:r>
                    <w:r>
                      <w:rPr>
                        <w:rStyle w:val="30"/>
                      </w:rPr>
                      <w:instrText xml:space="preserve">PAGE  </w:instrText>
                    </w:r>
                    <w:r>
                      <w:fldChar w:fldCharType="separate"/>
                    </w:r>
                    <w:r>
                      <w:rPr>
                        <w:rStyle w:val="30"/>
                      </w:rPr>
                      <w:t>26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5667D">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90747">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8410B">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ED21F">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89A26">
    <w:pPr>
      <w:pStyle w:val="19"/>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A98153"/>
    <w:multiLevelType w:val="singleLevel"/>
    <w:tmpl w:val="BDA98153"/>
    <w:lvl w:ilvl="0" w:tentative="0">
      <w:start w:val="3"/>
      <w:numFmt w:val="decimal"/>
      <w:suff w:val="nothing"/>
      <w:lvlText w:val="%1、"/>
      <w:lvlJc w:val="left"/>
      <w:pPr>
        <w:ind w:left="105" w:firstLine="0"/>
      </w:pPr>
    </w:lvl>
  </w:abstractNum>
  <w:abstractNum w:abstractNumId="1">
    <w:nsid w:val="C1B91A98"/>
    <w:multiLevelType w:val="singleLevel"/>
    <w:tmpl w:val="C1B91A98"/>
    <w:lvl w:ilvl="0" w:tentative="0">
      <w:start w:val="3"/>
      <w:numFmt w:val="chineseCounting"/>
      <w:suff w:val="nothing"/>
      <w:lvlText w:val="%1、"/>
      <w:lvlJc w:val="left"/>
      <w:rPr>
        <w:rFonts w:hint="eastAsia"/>
      </w:rPr>
    </w:lvl>
  </w:abstractNum>
  <w:abstractNum w:abstractNumId="2">
    <w:nsid w:val="00000007"/>
    <w:multiLevelType w:val="singleLevel"/>
    <w:tmpl w:val="00000007"/>
    <w:lvl w:ilvl="0" w:tentative="0">
      <w:start w:val="2"/>
      <w:numFmt w:val="decimal"/>
      <w:suff w:val="nothing"/>
      <w:lvlText w:val="%1、"/>
      <w:lvlJc w:val="left"/>
    </w:lvl>
  </w:abstractNum>
  <w:abstractNum w:abstractNumId="3">
    <w:nsid w:val="0000000C"/>
    <w:multiLevelType w:val="singleLevel"/>
    <w:tmpl w:val="0000000C"/>
    <w:lvl w:ilvl="0" w:tentative="0">
      <w:start w:val="1"/>
      <w:numFmt w:val="decimal"/>
      <w:suff w:val="nothing"/>
      <w:lvlText w:val="（%1）"/>
      <w:lvlJc w:val="left"/>
      <w:pPr>
        <w:ind w:left="0" w:firstLine="0"/>
      </w:pPr>
    </w:lvl>
  </w:abstractNum>
  <w:abstractNum w:abstractNumId="4">
    <w:nsid w:val="6A0A5DB6"/>
    <w:multiLevelType w:val="singleLevel"/>
    <w:tmpl w:val="6A0A5DB6"/>
    <w:lvl w:ilvl="0" w:tentative="0">
      <w:start w:val="1"/>
      <w:numFmt w:val="chineseCounting"/>
      <w:suff w:val="nothing"/>
      <w:lvlText w:val="%1、"/>
      <w:lvlJc w:val="left"/>
      <w:pPr>
        <w:tabs>
          <w:tab w:val="left" w:pos="0"/>
        </w:tabs>
      </w:pPr>
      <w:rPr>
        <w:rFonts w:hint="eastAsia"/>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xOTVjNjc1YWRmYzgwMjlkNjU4MzhkN2EyY2ZhOTYifQ=="/>
  </w:docVars>
  <w:rsids>
    <w:rsidRoot w:val="00172A27"/>
    <w:rsid w:val="000449B2"/>
    <w:rsid w:val="00056011"/>
    <w:rsid w:val="00080680"/>
    <w:rsid w:val="0008497D"/>
    <w:rsid w:val="000D60E3"/>
    <w:rsid w:val="00137C52"/>
    <w:rsid w:val="00176EF3"/>
    <w:rsid w:val="002E1F45"/>
    <w:rsid w:val="004D47AF"/>
    <w:rsid w:val="00550D8B"/>
    <w:rsid w:val="00853845"/>
    <w:rsid w:val="00A5736B"/>
    <w:rsid w:val="00A81F78"/>
    <w:rsid w:val="00C3530A"/>
    <w:rsid w:val="00D2667E"/>
    <w:rsid w:val="017A6782"/>
    <w:rsid w:val="01AB40B5"/>
    <w:rsid w:val="01B97168"/>
    <w:rsid w:val="036444ED"/>
    <w:rsid w:val="042D7C0E"/>
    <w:rsid w:val="05365D41"/>
    <w:rsid w:val="08002443"/>
    <w:rsid w:val="08EC1AE9"/>
    <w:rsid w:val="08FD3471"/>
    <w:rsid w:val="09F856EA"/>
    <w:rsid w:val="0A90740F"/>
    <w:rsid w:val="0AB95C66"/>
    <w:rsid w:val="0B9312CA"/>
    <w:rsid w:val="0D5C5C58"/>
    <w:rsid w:val="0DC4327A"/>
    <w:rsid w:val="0E3670EA"/>
    <w:rsid w:val="0E571A26"/>
    <w:rsid w:val="0E9658AF"/>
    <w:rsid w:val="10003F4E"/>
    <w:rsid w:val="105979B2"/>
    <w:rsid w:val="114F1BA1"/>
    <w:rsid w:val="11990B82"/>
    <w:rsid w:val="127304DC"/>
    <w:rsid w:val="12793600"/>
    <w:rsid w:val="1442458B"/>
    <w:rsid w:val="14427A9F"/>
    <w:rsid w:val="15F1090D"/>
    <w:rsid w:val="162437A1"/>
    <w:rsid w:val="163A1216"/>
    <w:rsid w:val="16710A95"/>
    <w:rsid w:val="169C5A2D"/>
    <w:rsid w:val="178F7279"/>
    <w:rsid w:val="18831EBE"/>
    <w:rsid w:val="18C8188B"/>
    <w:rsid w:val="18D34816"/>
    <w:rsid w:val="1B1C55CF"/>
    <w:rsid w:val="1B7E1BA5"/>
    <w:rsid w:val="1BEE697A"/>
    <w:rsid w:val="1CA11033"/>
    <w:rsid w:val="1CD02520"/>
    <w:rsid w:val="1D820C50"/>
    <w:rsid w:val="1D952AC0"/>
    <w:rsid w:val="1DDF1D57"/>
    <w:rsid w:val="1EB06519"/>
    <w:rsid w:val="1FAD2A59"/>
    <w:rsid w:val="1FAE7E08"/>
    <w:rsid w:val="1FFC696B"/>
    <w:rsid w:val="200B3173"/>
    <w:rsid w:val="206D2AE5"/>
    <w:rsid w:val="20BA059D"/>
    <w:rsid w:val="2157791F"/>
    <w:rsid w:val="2229348A"/>
    <w:rsid w:val="224C78F6"/>
    <w:rsid w:val="23706277"/>
    <w:rsid w:val="24941F13"/>
    <w:rsid w:val="24B22670"/>
    <w:rsid w:val="25230724"/>
    <w:rsid w:val="25DF76E4"/>
    <w:rsid w:val="26033E76"/>
    <w:rsid w:val="26365340"/>
    <w:rsid w:val="26601F7D"/>
    <w:rsid w:val="26BE7476"/>
    <w:rsid w:val="26D052F6"/>
    <w:rsid w:val="275C34A5"/>
    <w:rsid w:val="27A02EA3"/>
    <w:rsid w:val="28213F0F"/>
    <w:rsid w:val="28F04E5E"/>
    <w:rsid w:val="29741A24"/>
    <w:rsid w:val="297568E3"/>
    <w:rsid w:val="298A4D77"/>
    <w:rsid w:val="29FF2BF9"/>
    <w:rsid w:val="2A705A42"/>
    <w:rsid w:val="2AD642EE"/>
    <w:rsid w:val="2C672BFB"/>
    <w:rsid w:val="2CF6516C"/>
    <w:rsid w:val="2D9B2143"/>
    <w:rsid w:val="2E0A147A"/>
    <w:rsid w:val="2E376CC4"/>
    <w:rsid w:val="2E5E4F1D"/>
    <w:rsid w:val="2ECC5699"/>
    <w:rsid w:val="2EEA6ABE"/>
    <w:rsid w:val="2F9037FD"/>
    <w:rsid w:val="2F915B1E"/>
    <w:rsid w:val="30556151"/>
    <w:rsid w:val="305A1A21"/>
    <w:rsid w:val="32006305"/>
    <w:rsid w:val="327625FC"/>
    <w:rsid w:val="330C4087"/>
    <w:rsid w:val="34167E01"/>
    <w:rsid w:val="34202815"/>
    <w:rsid w:val="350F5D80"/>
    <w:rsid w:val="35365615"/>
    <w:rsid w:val="356053A7"/>
    <w:rsid w:val="36086F35"/>
    <w:rsid w:val="363E6A30"/>
    <w:rsid w:val="37D56347"/>
    <w:rsid w:val="38D913AE"/>
    <w:rsid w:val="394E0C8C"/>
    <w:rsid w:val="3B143534"/>
    <w:rsid w:val="3B1E5926"/>
    <w:rsid w:val="3BB6283D"/>
    <w:rsid w:val="3D5B25BE"/>
    <w:rsid w:val="3DC64092"/>
    <w:rsid w:val="3E28316B"/>
    <w:rsid w:val="3E500D27"/>
    <w:rsid w:val="3EE96C43"/>
    <w:rsid w:val="3F284C33"/>
    <w:rsid w:val="3FE3112E"/>
    <w:rsid w:val="40B212FD"/>
    <w:rsid w:val="40BA797D"/>
    <w:rsid w:val="41D445D0"/>
    <w:rsid w:val="41E52150"/>
    <w:rsid w:val="422E5823"/>
    <w:rsid w:val="43E73EDC"/>
    <w:rsid w:val="44783D85"/>
    <w:rsid w:val="44F73D40"/>
    <w:rsid w:val="46AE0A72"/>
    <w:rsid w:val="48942889"/>
    <w:rsid w:val="48C412D3"/>
    <w:rsid w:val="49A40179"/>
    <w:rsid w:val="49B82213"/>
    <w:rsid w:val="4A3C156E"/>
    <w:rsid w:val="4A4E1EAF"/>
    <w:rsid w:val="4C1C66ED"/>
    <w:rsid w:val="4C5F1542"/>
    <w:rsid w:val="4D1D271C"/>
    <w:rsid w:val="50212FC0"/>
    <w:rsid w:val="50552B58"/>
    <w:rsid w:val="521967F7"/>
    <w:rsid w:val="52370C0E"/>
    <w:rsid w:val="52947EBC"/>
    <w:rsid w:val="53690469"/>
    <w:rsid w:val="5416787E"/>
    <w:rsid w:val="543A671D"/>
    <w:rsid w:val="544C4E67"/>
    <w:rsid w:val="550D4B37"/>
    <w:rsid w:val="553C4DCC"/>
    <w:rsid w:val="56186810"/>
    <w:rsid w:val="56A63783"/>
    <w:rsid w:val="58AE4F0C"/>
    <w:rsid w:val="58C065BE"/>
    <w:rsid w:val="58D2085F"/>
    <w:rsid w:val="58DB0930"/>
    <w:rsid w:val="5A0D2AF6"/>
    <w:rsid w:val="5A4A578E"/>
    <w:rsid w:val="5A4A5FB2"/>
    <w:rsid w:val="5A5A6D5E"/>
    <w:rsid w:val="5ABB5802"/>
    <w:rsid w:val="5ADA1C4D"/>
    <w:rsid w:val="5B1E5FDD"/>
    <w:rsid w:val="5C400527"/>
    <w:rsid w:val="5CB159B0"/>
    <w:rsid w:val="5D111881"/>
    <w:rsid w:val="5D7170A1"/>
    <w:rsid w:val="5D761F0A"/>
    <w:rsid w:val="5E7E20CA"/>
    <w:rsid w:val="5EE756D6"/>
    <w:rsid w:val="604A3C4F"/>
    <w:rsid w:val="60EE390A"/>
    <w:rsid w:val="619A682E"/>
    <w:rsid w:val="61E471EF"/>
    <w:rsid w:val="628752D0"/>
    <w:rsid w:val="63CA4FA9"/>
    <w:rsid w:val="63D22CD7"/>
    <w:rsid w:val="65C85860"/>
    <w:rsid w:val="66DF5B63"/>
    <w:rsid w:val="67513297"/>
    <w:rsid w:val="676E3314"/>
    <w:rsid w:val="67960835"/>
    <w:rsid w:val="67A45B3E"/>
    <w:rsid w:val="67B72DCE"/>
    <w:rsid w:val="69960B36"/>
    <w:rsid w:val="6B170D97"/>
    <w:rsid w:val="6B722AA4"/>
    <w:rsid w:val="6BD14CBC"/>
    <w:rsid w:val="6CCB60BB"/>
    <w:rsid w:val="6D2356D5"/>
    <w:rsid w:val="6D625637"/>
    <w:rsid w:val="6D673A8B"/>
    <w:rsid w:val="6E0319CE"/>
    <w:rsid w:val="6E081B5E"/>
    <w:rsid w:val="6E777A87"/>
    <w:rsid w:val="6FEA4991"/>
    <w:rsid w:val="702C413F"/>
    <w:rsid w:val="706718B9"/>
    <w:rsid w:val="71E35881"/>
    <w:rsid w:val="722D5584"/>
    <w:rsid w:val="73364A8F"/>
    <w:rsid w:val="733C5C3C"/>
    <w:rsid w:val="73FE6554"/>
    <w:rsid w:val="745A5D40"/>
    <w:rsid w:val="759716BE"/>
    <w:rsid w:val="75B109A3"/>
    <w:rsid w:val="7AD3168F"/>
    <w:rsid w:val="7B3B2AC9"/>
    <w:rsid w:val="7C4A7FFF"/>
    <w:rsid w:val="7CBA0364"/>
    <w:rsid w:val="7D22132A"/>
    <w:rsid w:val="7D834209"/>
    <w:rsid w:val="7DD622E8"/>
    <w:rsid w:val="7E6F437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5"/>
    <w:autoRedefine/>
    <w:qFormat/>
    <w:uiPriority w:val="0"/>
    <w:pPr>
      <w:spacing w:before="50" w:beforeLines="50" w:after="50" w:afterLines="50" w:line="360" w:lineRule="auto"/>
      <w:jc w:val="center"/>
      <w:outlineLvl w:val="0"/>
    </w:pPr>
    <w:rPr>
      <w:rFonts w:ascii="Times New Roman" w:hAnsi="Times New Roman" w:eastAsia="黑体"/>
      <w:b/>
      <w:sz w:val="32"/>
    </w:rPr>
  </w:style>
  <w:style w:type="paragraph" w:styleId="4">
    <w:name w:val="heading 2"/>
    <w:basedOn w:val="1"/>
    <w:next w:val="1"/>
    <w:autoRedefine/>
    <w:qFormat/>
    <w:uiPriority w:val="0"/>
    <w:pPr>
      <w:keepNext/>
      <w:keepLines/>
      <w:spacing w:before="260" w:beforeLines="0" w:after="260" w:afterLines="0" w:line="410" w:lineRule="auto"/>
      <w:outlineLvl w:val="1"/>
    </w:pPr>
    <w:rPr>
      <w:rFonts w:ascii="Arial" w:hAnsi="Arial" w:eastAsia="黑体"/>
      <w:b/>
      <w:sz w:val="32"/>
    </w:rPr>
  </w:style>
  <w:style w:type="paragraph" w:styleId="5">
    <w:name w:val="heading 3"/>
    <w:basedOn w:val="1"/>
    <w:next w:val="1"/>
    <w:link w:val="37"/>
    <w:autoRedefine/>
    <w:qFormat/>
    <w:uiPriority w:val="0"/>
    <w:pPr>
      <w:keepNext/>
      <w:keepLines/>
      <w:spacing w:line="360" w:lineRule="auto"/>
      <w:outlineLvl w:val="2"/>
    </w:pPr>
    <w:rPr>
      <w:b/>
      <w:bCs/>
      <w:sz w:val="24"/>
      <w:szCs w:val="32"/>
    </w:rPr>
  </w:style>
  <w:style w:type="paragraph" w:styleId="6">
    <w:name w:val="heading 4"/>
    <w:basedOn w:val="1"/>
    <w:next w:val="1"/>
    <w:autoRedefine/>
    <w:qFormat/>
    <w:uiPriority w:val="0"/>
    <w:pPr>
      <w:keepNext/>
      <w:keepLines/>
      <w:spacing w:line="360" w:lineRule="auto"/>
      <w:outlineLvl w:val="3"/>
    </w:pPr>
    <w:rPr>
      <w:rFonts w:ascii="Arial" w:hAnsi="Arial"/>
      <w:b/>
      <w:bCs/>
      <w:szCs w:val="28"/>
    </w:rPr>
  </w:style>
  <w:style w:type="paragraph" w:styleId="7">
    <w:name w:val="heading 5"/>
    <w:basedOn w:val="1"/>
    <w:next w:val="1"/>
    <w:autoRedefine/>
    <w:semiHidden/>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29">
    <w:name w:val="Default Paragraph Font"/>
    <w:autoRedefine/>
    <w:qFormat/>
    <w:uiPriority w:val="0"/>
  </w:style>
  <w:style w:type="table" w:default="1" w:styleId="28">
    <w:name w:val="Normal Table"/>
    <w:autoRedefine/>
    <w:unhideWhenUsed/>
    <w:qFormat/>
    <w:uiPriority w:val="99"/>
    <w:tblPr>
      <w:tblCellMar>
        <w:top w:w="0" w:type="dxa"/>
        <w:left w:w="108" w:type="dxa"/>
        <w:bottom w:w="0" w:type="dxa"/>
        <w:right w:w="108" w:type="dxa"/>
      </w:tblCellMar>
    </w:tblPr>
  </w:style>
  <w:style w:type="paragraph" w:styleId="2">
    <w:name w:val="Plain Text"/>
    <w:basedOn w:val="1"/>
    <w:next w:val="1"/>
    <w:link w:val="43"/>
    <w:autoRedefine/>
    <w:qFormat/>
    <w:uiPriority w:val="0"/>
    <w:rPr>
      <w:rFonts w:ascii="宋体" w:hAnsi="Courier New"/>
      <w:sz w:val="24"/>
    </w:rPr>
  </w:style>
  <w:style w:type="paragraph" w:styleId="8">
    <w:name w:val="Normal Indent"/>
    <w:basedOn w:val="1"/>
    <w:next w:val="1"/>
    <w:autoRedefine/>
    <w:qFormat/>
    <w:uiPriority w:val="0"/>
    <w:pPr>
      <w:ind w:firstLine="420"/>
    </w:pPr>
    <w:rPr>
      <w:rFonts w:ascii="Times New Roman" w:hAnsi="Times New Roman" w:cs="Times New Roman"/>
      <w:snapToGrid/>
      <w:kern w:val="2"/>
      <w:szCs w:val="20"/>
    </w:rPr>
  </w:style>
  <w:style w:type="paragraph" w:styleId="9">
    <w:name w:val="Document Map"/>
    <w:basedOn w:val="1"/>
    <w:link w:val="38"/>
    <w:autoRedefine/>
    <w:qFormat/>
    <w:uiPriority w:val="0"/>
    <w:rPr>
      <w:rFonts w:ascii="宋体"/>
      <w:sz w:val="18"/>
      <w:szCs w:val="18"/>
    </w:rPr>
  </w:style>
  <w:style w:type="paragraph" w:styleId="10">
    <w:name w:val="annotation text"/>
    <w:basedOn w:val="1"/>
    <w:link w:val="39"/>
    <w:autoRedefine/>
    <w:qFormat/>
    <w:uiPriority w:val="0"/>
    <w:pPr>
      <w:adjustRightInd w:val="0"/>
      <w:spacing w:line="360" w:lineRule="atLeast"/>
      <w:jc w:val="left"/>
    </w:pPr>
    <w:rPr>
      <w:rFonts w:ascii="宋体" w:hAnsi="宋体"/>
      <w:sz w:val="24"/>
    </w:rPr>
  </w:style>
  <w:style w:type="paragraph" w:styleId="11">
    <w:name w:val="Body Text 3"/>
    <w:basedOn w:val="1"/>
    <w:link w:val="40"/>
    <w:autoRedefine/>
    <w:qFormat/>
    <w:uiPriority w:val="0"/>
    <w:pPr>
      <w:spacing w:after="120" w:afterLines="0"/>
    </w:pPr>
    <w:rPr>
      <w:sz w:val="16"/>
      <w:szCs w:val="16"/>
    </w:rPr>
  </w:style>
  <w:style w:type="paragraph" w:styleId="12">
    <w:name w:val="Body Text"/>
    <w:basedOn w:val="1"/>
    <w:next w:val="1"/>
    <w:link w:val="41"/>
    <w:autoRedefine/>
    <w:qFormat/>
    <w:uiPriority w:val="0"/>
    <w:pPr>
      <w:spacing w:after="120" w:afterLines="0"/>
    </w:pPr>
  </w:style>
  <w:style w:type="paragraph" w:styleId="13">
    <w:name w:val="Body Text Indent"/>
    <w:basedOn w:val="1"/>
    <w:link w:val="42"/>
    <w:autoRedefine/>
    <w:qFormat/>
    <w:uiPriority w:val="0"/>
    <w:pPr>
      <w:autoSpaceDE w:val="0"/>
      <w:autoSpaceDN w:val="0"/>
      <w:adjustRightInd w:val="0"/>
      <w:spacing w:line="0" w:lineRule="atLeast"/>
      <w:ind w:firstLine="525"/>
      <w:textAlignment w:val="top"/>
    </w:pPr>
    <w:rPr>
      <w:rFonts w:ascii="宋体" w:hAnsi="宋体"/>
      <w:color w:val="000000"/>
    </w:rPr>
  </w:style>
  <w:style w:type="paragraph" w:styleId="14">
    <w:name w:val="Block Text"/>
    <w:basedOn w:val="1"/>
    <w:autoRedefine/>
    <w:qFormat/>
    <w:uiPriority w:val="0"/>
    <w:pPr>
      <w:adjustRightInd w:val="0"/>
      <w:ind w:left="420" w:right="33"/>
      <w:jc w:val="left"/>
      <w:textAlignment w:val="baseline"/>
    </w:pPr>
    <w:rPr>
      <w:kern w:val="0"/>
      <w:sz w:val="24"/>
      <w:szCs w:val="20"/>
    </w:rPr>
  </w:style>
  <w:style w:type="paragraph" w:styleId="15">
    <w:name w:val="toc 3"/>
    <w:basedOn w:val="1"/>
    <w:next w:val="1"/>
    <w:autoRedefine/>
    <w:qFormat/>
    <w:uiPriority w:val="0"/>
    <w:pPr>
      <w:ind w:leftChars="400"/>
    </w:pPr>
  </w:style>
  <w:style w:type="paragraph" w:styleId="16">
    <w:name w:val="Date"/>
    <w:basedOn w:val="1"/>
    <w:next w:val="1"/>
    <w:link w:val="44"/>
    <w:autoRedefine/>
    <w:qFormat/>
    <w:uiPriority w:val="0"/>
    <w:pPr>
      <w:ind w:left="100" w:leftChars="2500"/>
    </w:pPr>
  </w:style>
  <w:style w:type="paragraph" w:styleId="17">
    <w:name w:val="Balloon Text"/>
    <w:basedOn w:val="1"/>
    <w:link w:val="45"/>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20">
    <w:name w:val="toc 1"/>
    <w:basedOn w:val="1"/>
    <w:next w:val="1"/>
    <w:autoRedefine/>
    <w:qFormat/>
    <w:uiPriority w:val="0"/>
  </w:style>
  <w:style w:type="paragraph" w:styleId="21">
    <w:name w:val="toc 4"/>
    <w:basedOn w:val="1"/>
    <w:next w:val="1"/>
    <w:autoRedefine/>
    <w:qFormat/>
    <w:uiPriority w:val="0"/>
    <w:pPr>
      <w:ind w:left="1260" w:leftChars="600"/>
    </w:pPr>
  </w:style>
  <w:style w:type="paragraph" w:styleId="22">
    <w:name w:val="toc 2"/>
    <w:basedOn w:val="1"/>
    <w:next w:val="1"/>
    <w:autoRedefine/>
    <w:qFormat/>
    <w:uiPriority w:val="0"/>
    <w:pPr>
      <w:ind w:leftChars="200"/>
    </w:pPr>
  </w:style>
  <w:style w:type="paragraph" w:styleId="23">
    <w:name w:val="Body Text 2"/>
    <w:basedOn w:val="1"/>
    <w:autoRedefine/>
    <w:qFormat/>
    <w:uiPriority w:val="0"/>
    <w:rPr>
      <w:sz w:val="44"/>
    </w:rPr>
  </w:style>
  <w:style w:type="paragraph" w:styleId="24">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paragraph" w:styleId="25">
    <w:name w:val="annotation subject"/>
    <w:basedOn w:val="10"/>
    <w:next w:val="10"/>
    <w:link w:val="46"/>
    <w:autoRedefine/>
    <w:qFormat/>
    <w:uiPriority w:val="0"/>
    <w:pPr>
      <w:adjustRightInd/>
      <w:spacing w:line="240" w:lineRule="auto"/>
    </w:pPr>
  </w:style>
  <w:style w:type="paragraph" w:styleId="26">
    <w:name w:val="Body Text First Indent"/>
    <w:basedOn w:val="12"/>
    <w:link w:val="47"/>
    <w:autoRedefine/>
    <w:qFormat/>
    <w:uiPriority w:val="0"/>
    <w:pPr>
      <w:ind w:firstLine="420" w:firstLineChars="100"/>
    </w:pPr>
  </w:style>
  <w:style w:type="paragraph" w:styleId="27">
    <w:name w:val="Body Text First Indent 2"/>
    <w:basedOn w:val="13"/>
    <w:autoRedefine/>
    <w:qFormat/>
    <w:uiPriority w:val="0"/>
    <w:pPr>
      <w:spacing w:line="420" w:lineRule="exact"/>
      <w:ind w:firstLine="420"/>
      <w:jc w:val="left"/>
    </w:pPr>
    <w:rPr>
      <w:rFonts w:ascii="宋体" w:hAnsi="宋体"/>
      <w:color w:val="000000"/>
      <w:sz w:val="24"/>
      <w:szCs w:val="18"/>
    </w:rPr>
  </w:style>
  <w:style w:type="character" w:styleId="30">
    <w:name w:val="page number"/>
    <w:basedOn w:val="29"/>
    <w:autoRedefine/>
    <w:qFormat/>
    <w:uiPriority w:val="0"/>
  </w:style>
  <w:style w:type="character" w:styleId="31">
    <w:name w:val="FollowedHyperlink"/>
    <w:autoRedefine/>
    <w:qFormat/>
    <w:uiPriority w:val="0"/>
    <w:rPr>
      <w:color w:val="12477D"/>
      <w:sz w:val="21"/>
      <w:szCs w:val="21"/>
      <w:u w:val="none"/>
    </w:rPr>
  </w:style>
  <w:style w:type="character" w:styleId="32">
    <w:name w:val="Emphasis"/>
    <w:autoRedefine/>
    <w:qFormat/>
    <w:uiPriority w:val="0"/>
    <w:rPr>
      <w:i/>
    </w:rPr>
  </w:style>
  <w:style w:type="character" w:styleId="33">
    <w:name w:val="Hyperlink"/>
    <w:autoRedefine/>
    <w:qFormat/>
    <w:uiPriority w:val="0"/>
    <w:rPr>
      <w:color w:val="12477D"/>
      <w:sz w:val="21"/>
      <w:szCs w:val="21"/>
      <w:u w:val="none"/>
    </w:rPr>
  </w:style>
  <w:style w:type="character" w:styleId="34">
    <w:name w:val="annotation reference"/>
    <w:autoRedefine/>
    <w:qFormat/>
    <w:uiPriority w:val="0"/>
    <w:rPr>
      <w:sz w:val="21"/>
      <w:szCs w:val="21"/>
    </w:rPr>
  </w:style>
  <w:style w:type="paragraph" w:customStyle="1" w:styleId="35">
    <w:name w:val="样式2"/>
    <w:basedOn w:val="1"/>
    <w:next w:val="1"/>
    <w:autoRedefine/>
    <w:qFormat/>
    <w:uiPriority w:val="0"/>
    <w:pPr>
      <w:keepNext/>
      <w:keepLines/>
      <w:spacing w:before="50" w:beforeLines="50" w:after="50" w:afterLines="50" w:line="360" w:lineRule="auto"/>
      <w:jc w:val="center"/>
      <w:outlineLvl w:val="0"/>
    </w:pPr>
    <w:rPr>
      <w:rFonts w:ascii="Arial" w:hAnsi="Arial" w:eastAsia="黑体"/>
      <w:b/>
      <w:kern w:val="44"/>
      <w:sz w:val="32"/>
    </w:rPr>
  </w:style>
  <w:style w:type="paragraph" w:customStyle="1" w:styleId="36">
    <w:name w:val="_Style 3"/>
    <w:basedOn w:val="1"/>
    <w:autoRedefine/>
    <w:qFormat/>
    <w:uiPriority w:val="1"/>
    <w:pPr>
      <w:spacing w:line="360" w:lineRule="auto"/>
      <w:jc w:val="center"/>
    </w:pPr>
    <w:rPr>
      <w:szCs w:val="20"/>
    </w:rPr>
  </w:style>
  <w:style w:type="character" w:customStyle="1" w:styleId="37">
    <w:name w:val="标题 3 Char"/>
    <w:link w:val="5"/>
    <w:autoRedefine/>
    <w:qFormat/>
    <w:uiPriority w:val="0"/>
    <w:rPr>
      <w:rFonts w:eastAsia="宋体"/>
      <w:b/>
      <w:bCs/>
      <w:kern w:val="2"/>
      <w:sz w:val="24"/>
      <w:szCs w:val="32"/>
      <w:lang w:val="en-US" w:eastAsia="zh-CN" w:bidi="ar-SA"/>
    </w:rPr>
  </w:style>
  <w:style w:type="character" w:customStyle="1" w:styleId="38">
    <w:name w:val="文档结构图 Char"/>
    <w:link w:val="9"/>
    <w:autoRedefine/>
    <w:qFormat/>
    <w:uiPriority w:val="0"/>
    <w:rPr>
      <w:rFonts w:ascii="宋体"/>
      <w:kern w:val="2"/>
      <w:sz w:val="18"/>
      <w:szCs w:val="18"/>
    </w:rPr>
  </w:style>
  <w:style w:type="character" w:customStyle="1" w:styleId="39">
    <w:name w:val="批注文字 Char"/>
    <w:link w:val="10"/>
    <w:autoRedefine/>
    <w:qFormat/>
    <w:uiPriority w:val="0"/>
    <w:rPr>
      <w:rFonts w:ascii="宋体" w:hAnsi="宋体" w:eastAsia="宋体"/>
      <w:kern w:val="2"/>
      <w:sz w:val="24"/>
      <w:szCs w:val="24"/>
      <w:lang w:val="en-US" w:eastAsia="zh-CN" w:bidi="ar-SA"/>
    </w:rPr>
  </w:style>
  <w:style w:type="character" w:customStyle="1" w:styleId="40">
    <w:name w:val="正文文本 3 Char"/>
    <w:link w:val="11"/>
    <w:autoRedefine/>
    <w:qFormat/>
    <w:uiPriority w:val="0"/>
    <w:rPr>
      <w:kern w:val="2"/>
      <w:sz w:val="16"/>
      <w:szCs w:val="16"/>
    </w:rPr>
  </w:style>
  <w:style w:type="character" w:customStyle="1" w:styleId="41">
    <w:name w:val="正文文本 Char"/>
    <w:link w:val="12"/>
    <w:autoRedefine/>
    <w:qFormat/>
    <w:uiPriority w:val="0"/>
    <w:rPr>
      <w:kern w:val="2"/>
      <w:sz w:val="21"/>
      <w:szCs w:val="24"/>
    </w:rPr>
  </w:style>
  <w:style w:type="character" w:customStyle="1" w:styleId="42">
    <w:name w:val="正文文本缩进 Char"/>
    <w:link w:val="13"/>
    <w:autoRedefine/>
    <w:qFormat/>
    <w:uiPriority w:val="0"/>
    <w:rPr>
      <w:rFonts w:ascii="宋体" w:hAnsi="宋体"/>
      <w:color w:val="000000"/>
      <w:kern w:val="2"/>
      <w:sz w:val="21"/>
      <w:szCs w:val="24"/>
    </w:rPr>
  </w:style>
  <w:style w:type="character" w:customStyle="1" w:styleId="43">
    <w:name w:val="纯文本 Char"/>
    <w:link w:val="2"/>
    <w:autoRedefine/>
    <w:qFormat/>
    <w:uiPriority w:val="0"/>
    <w:rPr>
      <w:rFonts w:ascii="宋体" w:hAnsi="Courier New" w:eastAsia="宋体"/>
      <w:kern w:val="2"/>
      <w:sz w:val="24"/>
      <w:szCs w:val="24"/>
      <w:lang w:val="en-US" w:eastAsia="zh-CN" w:bidi="ar-SA"/>
    </w:rPr>
  </w:style>
  <w:style w:type="character" w:customStyle="1" w:styleId="44">
    <w:name w:val="日期 Char"/>
    <w:link w:val="16"/>
    <w:autoRedefine/>
    <w:qFormat/>
    <w:uiPriority w:val="0"/>
    <w:rPr>
      <w:kern w:val="2"/>
      <w:sz w:val="21"/>
      <w:szCs w:val="24"/>
    </w:rPr>
  </w:style>
  <w:style w:type="character" w:customStyle="1" w:styleId="45">
    <w:name w:val="批注框文本 Char"/>
    <w:link w:val="17"/>
    <w:autoRedefine/>
    <w:qFormat/>
    <w:uiPriority w:val="0"/>
    <w:rPr>
      <w:kern w:val="2"/>
      <w:sz w:val="18"/>
      <w:szCs w:val="18"/>
    </w:rPr>
  </w:style>
  <w:style w:type="character" w:customStyle="1" w:styleId="46">
    <w:name w:val="批注主题 Char"/>
    <w:basedOn w:val="39"/>
    <w:link w:val="25"/>
    <w:autoRedefine/>
    <w:qFormat/>
    <w:uiPriority w:val="0"/>
  </w:style>
  <w:style w:type="character" w:customStyle="1" w:styleId="47">
    <w:name w:val="正文首行缩进 Char"/>
    <w:basedOn w:val="41"/>
    <w:link w:val="26"/>
    <w:autoRedefine/>
    <w:qFormat/>
    <w:uiPriority w:val="0"/>
  </w:style>
  <w:style w:type="character" w:customStyle="1" w:styleId="48">
    <w:name w:val="文一 Char Char"/>
    <w:link w:val="49"/>
    <w:autoRedefine/>
    <w:qFormat/>
    <w:uiPriority w:val="0"/>
    <w:rPr>
      <w:spacing w:val="4"/>
      <w:sz w:val="24"/>
      <w:szCs w:val="24"/>
    </w:rPr>
  </w:style>
  <w:style w:type="paragraph" w:customStyle="1" w:styleId="49">
    <w:name w:val="文一"/>
    <w:basedOn w:val="1"/>
    <w:link w:val="48"/>
    <w:autoRedefine/>
    <w:qFormat/>
    <w:uiPriority w:val="0"/>
    <w:pPr>
      <w:topLinePunct/>
      <w:adjustRightInd w:val="0"/>
      <w:snapToGrid w:val="0"/>
      <w:spacing w:line="360" w:lineRule="auto"/>
      <w:ind w:firstLine="200" w:firstLineChars="200"/>
    </w:pPr>
    <w:rPr>
      <w:spacing w:val="4"/>
      <w:kern w:val="0"/>
      <w:sz w:val="24"/>
    </w:rPr>
  </w:style>
  <w:style w:type="character" w:customStyle="1" w:styleId="50">
    <w:name w:val="列出段落 Char"/>
    <w:link w:val="51"/>
    <w:autoRedefine/>
    <w:qFormat/>
    <w:uiPriority w:val="0"/>
    <w:rPr>
      <w:rFonts w:ascii="Calibri" w:hAnsi="Calibri"/>
      <w:kern w:val="2"/>
      <w:sz w:val="21"/>
      <w:szCs w:val="22"/>
    </w:rPr>
  </w:style>
  <w:style w:type="paragraph" w:styleId="51">
    <w:name w:val="List Paragraph"/>
    <w:basedOn w:val="1"/>
    <w:link w:val="50"/>
    <w:autoRedefine/>
    <w:qFormat/>
    <w:uiPriority w:val="0"/>
    <w:pPr>
      <w:widowControl/>
      <w:ind w:firstLine="420" w:firstLineChars="200"/>
      <w:jc w:val="left"/>
    </w:pPr>
    <w:rPr>
      <w:rFonts w:ascii="Calibri" w:hAnsi="Calibri"/>
      <w:szCs w:val="22"/>
    </w:rPr>
  </w:style>
  <w:style w:type="character" w:customStyle="1" w:styleId="52">
    <w:name w:val="fontorange1"/>
    <w:autoRedefine/>
    <w:qFormat/>
    <w:uiPriority w:val="0"/>
    <w:rPr>
      <w:rFonts w:hint="default" w:ascii="ˎ̥" w:hAnsi="ˎ̥"/>
      <w:color w:val="FF6600"/>
      <w:sz w:val="18"/>
      <w:szCs w:val="18"/>
    </w:rPr>
  </w:style>
  <w:style w:type="character" w:customStyle="1" w:styleId="53">
    <w:name w:val=" Char Char17"/>
    <w:autoRedefine/>
    <w:qFormat/>
    <w:uiPriority w:val="0"/>
    <w:rPr>
      <w:rFonts w:ascii="Arial" w:hAnsi="Arial" w:eastAsia="黑体"/>
      <w:kern w:val="2"/>
      <w:sz w:val="24"/>
      <w:lang w:bidi="ar-SA"/>
    </w:rPr>
  </w:style>
  <w:style w:type="paragraph" w:customStyle="1" w:styleId="54">
    <w:name w:val="WPSOffice手动目录 2"/>
    <w:autoRedefine/>
    <w:qFormat/>
    <w:uiPriority w:val="0"/>
    <w:pPr>
      <w:ind w:leftChars="200"/>
    </w:pPr>
    <w:rPr>
      <w:rFonts w:ascii="Times New Roman" w:hAnsi="Times New Roman" w:eastAsia="宋体" w:cs="Times New Roman"/>
      <w:lang w:val="en-US" w:eastAsia="zh-CN" w:bidi="ar-SA"/>
    </w:rPr>
  </w:style>
  <w:style w:type="paragraph" w:customStyle="1" w:styleId="55">
    <w:name w:val="正文 New New New New New New New New New New New New New New New"/>
    <w:basedOn w:val="1"/>
    <w:autoRedefine/>
    <w:qFormat/>
    <w:uiPriority w:val="0"/>
    <w:rPr>
      <w:rFonts w:hAnsi="宋体" w:eastAsia="仿宋_GB2312"/>
      <w:snapToGrid/>
      <w:szCs w:val="21"/>
    </w:rPr>
  </w:style>
  <w:style w:type="paragraph" w:customStyle="1" w:styleId="56">
    <w:name w:val="正  文"/>
    <w:basedOn w:val="1"/>
    <w:autoRedefine/>
    <w:qFormat/>
    <w:uiPriority w:val="0"/>
    <w:pPr>
      <w:spacing w:line="360" w:lineRule="auto"/>
      <w:ind w:firstLine="200" w:firstLineChars="200"/>
    </w:pPr>
    <w:rPr>
      <w:rFonts w:ascii="宋体"/>
      <w:sz w:val="24"/>
    </w:rPr>
  </w:style>
  <w:style w:type="paragraph" w:customStyle="1" w:styleId="57">
    <w:name w:val="正文 New New"/>
    <w:autoRedefine/>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58">
    <w:name w:val="文二"/>
    <w:basedOn w:val="1"/>
    <w:autoRedefine/>
    <w:qFormat/>
    <w:uiPriority w:val="0"/>
    <w:pPr>
      <w:jc w:val="left"/>
    </w:pPr>
    <w:rPr>
      <w:rFonts w:ascii="宋体" w:hAnsi="宋体"/>
      <w:szCs w:val="21"/>
    </w:rPr>
  </w:style>
  <w:style w:type="paragraph" w:customStyle="1" w:styleId="59">
    <w:name w:val="表中"/>
    <w:basedOn w:val="1"/>
    <w:autoRedefine/>
    <w:qFormat/>
    <w:uiPriority w:val="0"/>
    <w:pPr>
      <w:adjustRightInd w:val="0"/>
      <w:spacing w:line="360" w:lineRule="atLeast"/>
      <w:jc w:val="center"/>
      <w:textAlignment w:val="baseline"/>
    </w:pPr>
    <w:rPr>
      <w:kern w:val="0"/>
      <w:szCs w:val="20"/>
    </w:rPr>
  </w:style>
  <w:style w:type="paragraph" w:customStyle="1" w:styleId="60">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61">
    <w:name w:val="_Style 56"/>
    <w:basedOn w:val="3"/>
    <w:next w:val="1"/>
    <w:autoRedefine/>
    <w:qFormat/>
    <w:uiPriority w:val="0"/>
    <w:pPr>
      <w:widowControl/>
      <w:spacing w:before="480" w:beforeLines="0" w:after="0" w:afterLines="0" w:line="276" w:lineRule="auto"/>
      <w:jc w:val="left"/>
      <w:outlineLvl w:val="9"/>
    </w:pPr>
    <w:rPr>
      <w:rFonts w:ascii="Cambria" w:hAnsi="Cambria" w:eastAsia="宋体" w:cs="Times New Roman"/>
      <w:bCs/>
      <w:color w:val="365F91"/>
      <w:kern w:val="0"/>
      <w:sz w:val="28"/>
      <w:szCs w:val="28"/>
    </w:rPr>
  </w:style>
  <w:style w:type="paragraph" w:customStyle="1" w:styleId="62">
    <w:name w:val="_Style 57"/>
    <w:autoRedefine/>
    <w:qFormat/>
    <w:uiPriority w:val="0"/>
    <w:rPr>
      <w:rFonts w:ascii="Times New Roman" w:hAnsi="Times New Roman" w:eastAsia="宋体" w:cs="Times New Roman"/>
      <w:kern w:val="2"/>
      <w:sz w:val="21"/>
      <w:szCs w:val="24"/>
      <w:lang w:val="en-US" w:eastAsia="zh-CN" w:bidi="ar-SA"/>
    </w:rPr>
  </w:style>
  <w:style w:type="paragraph" w:customStyle="1" w:styleId="63">
    <w:name w:val="WPSOffice手动目录 1"/>
    <w:autoRedefine/>
    <w:qFormat/>
    <w:uiPriority w:val="0"/>
    <w:rPr>
      <w:rFonts w:ascii="Times New Roman" w:hAnsi="Times New Roman" w:eastAsia="宋体" w:cs="Times New Roman"/>
      <w:lang w:val="en-US" w:eastAsia="zh-CN" w:bidi="ar-SA"/>
    </w:rPr>
  </w:style>
  <w:style w:type="paragraph" w:customStyle="1" w:styleId="64">
    <w:name w:val="正文 New New New New New New New New New New New New New"/>
    <w:autoRedefine/>
    <w:qFormat/>
    <w:uiPriority w:val="0"/>
    <w:pPr>
      <w:widowControl w:val="0"/>
      <w:jc w:val="both"/>
    </w:pPr>
    <w:rPr>
      <w:rFonts w:ascii="Times New Roman" w:hAnsi="Times New Roman" w:eastAsia="宋体" w:cs="Times New Roman"/>
      <w:kern w:val="2"/>
      <w:sz w:val="30"/>
      <w:szCs w:val="24"/>
      <w:lang w:val="en-US" w:eastAsia="zh-CN" w:bidi="ar-SA"/>
    </w:rPr>
  </w:style>
  <w:style w:type="character" w:customStyle="1" w:styleId="65">
    <w:name w:val="标题 1 Char"/>
    <w:link w:val="3"/>
    <w:autoRedefine/>
    <w:qFormat/>
    <w:uiPriority w:val="0"/>
    <w:rPr>
      <w:rFonts w:ascii="Times New Roman" w:hAnsi="Times New Roman" w:eastAsia="黑体"/>
      <w:b/>
      <w:sz w:val="32"/>
    </w:rPr>
  </w:style>
  <w:style w:type="paragraph" w:customStyle="1" w:styleId="66">
    <w:name w:val="正文首行缩进 21"/>
    <w:basedOn w:val="13"/>
    <w:autoRedefine/>
    <w:qFormat/>
    <w:uiPriority w:val="99"/>
    <w:pPr>
      <w:autoSpaceDE/>
      <w:autoSpaceDN/>
      <w:adjustRightInd/>
      <w:spacing w:after="120" w:line="240" w:lineRule="auto"/>
      <w:ind w:left="420" w:leftChars="200" w:firstLine="420" w:firstLineChars="200"/>
    </w:pPr>
    <w:rPr>
      <w:rFonts w:ascii="Calibri" w:hAnsi="Calibri"/>
      <w:color w:val="auto"/>
    </w:rPr>
  </w:style>
  <w:style w:type="character" w:customStyle="1" w:styleId="67">
    <w:name w:val="NormalCharacter"/>
    <w:autoRedefine/>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emf"/><Relationship Id="rId18" Type="http://schemas.openxmlformats.org/officeDocument/2006/relationships/theme" Target="theme/theme1.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109</Pages>
  <Words>60873</Words>
  <Characters>62834</Characters>
  <Lines>318</Lines>
  <Paragraphs>89</Paragraphs>
  <TotalTime>6</TotalTime>
  <ScaleCrop>false</ScaleCrop>
  <LinksUpToDate>false</LinksUpToDate>
  <CharactersWithSpaces>65796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2018-06-11T08:24:00Z</dcterms:created>
  <dc:creator>Administrator</dc:creator>
  <cp:lastModifiedBy>Koi</cp:lastModifiedBy>
  <cp:lastPrinted>2024-09-18T02:03:00Z</cp:lastPrinted>
  <dcterms:modified xsi:type="dcterms:W3CDTF">2024-09-18T12:40:03Z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ADD35F7861BF446A982A63C7359E37C1_13</vt:lpwstr>
  </property>
</Properties>
</file>