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firstLine="0" w:firstLineChars="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中区分公司超50年管龄供水管网改造工程——惠福西路、起义路(惠福路口至大南路口)供水管网改造工程施工</w:t>
      </w:r>
    </w:p>
    <w:p>
      <w:pPr>
        <w:ind w:left="0" w:firstLine="0" w:firstLineChars="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总承包</w:t>
      </w:r>
      <w:bookmarkStart w:id="0" w:name="_GoBack"/>
      <w:r>
        <w:rPr>
          <w:rFonts w:hint="eastAsia" w:ascii="宋体" w:hAnsi="宋体" w:eastAsia="宋体" w:cs="宋体"/>
          <w:b/>
          <w:bCs/>
          <w:color w:val="auto"/>
          <w:sz w:val="32"/>
          <w:szCs w:val="32"/>
          <w:highlight w:val="none"/>
        </w:rPr>
        <w:t>招标公告</w:t>
      </w:r>
      <w:bookmarkEnd w:id="0"/>
    </w:p>
    <w:p>
      <w:pPr>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1.招标条件</w:t>
      </w:r>
    </w:p>
    <w:p>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w:t>
      </w:r>
      <w:r>
        <w:rPr>
          <w:rFonts w:hint="eastAsia" w:ascii="宋体" w:hAnsi="宋体" w:eastAsia="宋体" w:cs="宋体"/>
          <w:color w:val="auto"/>
          <w:sz w:val="24"/>
          <w:szCs w:val="24"/>
          <w:highlight w:val="none"/>
          <w:u w:val="single"/>
          <w:lang w:eastAsia="zh-CN"/>
        </w:rPr>
        <w:t>中区分公司超50年管龄供水管网改造工程——惠福西路、起义路(惠福路口至大南路口)供水管网改造工程</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none"/>
          <w:lang w:val="en-US" w:eastAsia="zh-CN"/>
        </w:rPr>
        <w:t>广州市越秀区发展和改革局</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none"/>
        </w:rPr>
        <w:t>广东省企业投资项目备案证：2019-440104-46-03-063579</w:t>
      </w:r>
      <w:r>
        <w:rPr>
          <w:rFonts w:hint="eastAsia" w:ascii="宋体" w:hAnsi="宋体" w:eastAsia="宋体" w:cs="宋体"/>
          <w:color w:val="auto"/>
          <w:sz w:val="24"/>
          <w:szCs w:val="24"/>
          <w:highlight w:val="none"/>
        </w:rPr>
        <w:t>批准建设，项目业主为</w:t>
      </w:r>
      <w:r>
        <w:rPr>
          <w:rFonts w:hint="eastAsia" w:ascii="宋体" w:hAnsi="宋体" w:eastAsia="宋体" w:cs="宋体"/>
          <w:color w:val="auto"/>
          <w:sz w:val="24"/>
          <w:szCs w:val="24"/>
          <w:highlight w:val="none"/>
          <w:u w:val="none"/>
        </w:rPr>
        <w:t>广州市自来水有限公司</w:t>
      </w:r>
      <w:r>
        <w:rPr>
          <w:rFonts w:hint="eastAsia" w:ascii="宋体" w:hAnsi="宋体" w:eastAsia="宋体" w:cs="宋体"/>
          <w:color w:val="auto"/>
          <w:sz w:val="24"/>
          <w:szCs w:val="24"/>
          <w:highlight w:val="none"/>
        </w:rPr>
        <w:t>，建设资金来自</w:t>
      </w:r>
      <w:r>
        <w:rPr>
          <w:rFonts w:hint="eastAsia" w:ascii="宋体" w:hAnsi="宋体" w:eastAsia="宋体" w:cs="宋体"/>
          <w:color w:val="auto"/>
          <w:sz w:val="24"/>
          <w:szCs w:val="24"/>
          <w:highlight w:val="none"/>
          <w:u w:val="none"/>
        </w:rPr>
        <w:t>自筹资金</w:t>
      </w:r>
      <w:r>
        <w:rPr>
          <w:rFonts w:hint="eastAsia" w:ascii="宋体" w:hAnsi="宋体" w:eastAsia="宋体" w:cs="宋体"/>
          <w:color w:val="auto"/>
          <w:sz w:val="24"/>
          <w:szCs w:val="24"/>
          <w:highlight w:val="none"/>
        </w:rPr>
        <w:t>，项目出资比例为</w:t>
      </w:r>
      <w:r>
        <w:rPr>
          <w:rFonts w:hint="eastAsia" w:ascii="宋体" w:hAnsi="宋体" w:eastAsia="宋体" w:cs="宋体"/>
          <w:color w:val="auto"/>
          <w:sz w:val="24"/>
          <w:szCs w:val="24"/>
          <w:highlight w:val="none"/>
          <w:u w:val="none"/>
        </w:rPr>
        <w:t>100%</w:t>
      </w:r>
      <w:r>
        <w:rPr>
          <w:rFonts w:hint="eastAsia" w:ascii="宋体" w:hAnsi="宋体" w:eastAsia="宋体" w:cs="宋体"/>
          <w:color w:val="auto"/>
          <w:sz w:val="24"/>
          <w:szCs w:val="24"/>
          <w:highlight w:val="none"/>
        </w:rPr>
        <w:t>,招标人为</w:t>
      </w:r>
      <w:r>
        <w:rPr>
          <w:rFonts w:hint="eastAsia" w:ascii="宋体" w:hAnsi="宋体" w:eastAsia="宋体" w:cs="宋体"/>
          <w:color w:val="auto"/>
          <w:sz w:val="24"/>
          <w:szCs w:val="24"/>
          <w:highlight w:val="none"/>
          <w:u w:val="none"/>
        </w:rPr>
        <w:t>广州市自来水有限公司</w:t>
      </w:r>
      <w:r>
        <w:rPr>
          <w:rFonts w:hint="eastAsia" w:ascii="宋体" w:hAnsi="宋体" w:eastAsia="宋体" w:cs="宋体"/>
          <w:color w:val="auto"/>
          <w:sz w:val="24"/>
          <w:szCs w:val="24"/>
          <w:highlight w:val="none"/>
        </w:rPr>
        <w:t>。项目已具备招标条件，现对该项目施工进行公开招标。</w:t>
      </w:r>
    </w:p>
    <w:p>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2. 项目概况与招标范围</w:t>
      </w:r>
    </w:p>
    <w:p>
      <w:pPr>
        <w:snapToGrid w:val="0"/>
        <w:spacing w:line="44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szCs w:val="24"/>
          <w:highlight w:val="none"/>
        </w:rPr>
        <w:t>2.1建设地点：</w:t>
      </w:r>
      <w:r>
        <w:rPr>
          <w:rFonts w:hint="eastAsia" w:ascii="宋体" w:hAnsi="宋体" w:eastAsia="宋体" w:cs="宋体"/>
          <w:color w:val="auto"/>
          <w:sz w:val="24"/>
          <w:szCs w:val="24"/>
          <w:highlight w:val="none"/>
          <w:u w:val="single"/>
          <w:lang w:eastAsia="zh-CN"/>
        </w:rPr>
        <w:t>本项目建设范围主要位于广州市越秀区惠福西路、起义路(惠福路口至大南路口)。</w:t>
      </w:r>
    </w:p>
    <w:p>
      <w:pPr>
        <w:snapToGrid w:val="0"/>
        <w:spacing w:line="44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2.2项目规模：</w:t>
      </w:r>
      <w:r>
        <w:rPr>
          <w:rFonts w:hint="eastAsia" w:ascii="宋体" w:hAnsi="宋体" w:eastAsia="宋体" w:cs="宋体"/>
          <w:color w:val="auto"/>
          <w:sz w:val="24"/>
          <w:szCs w:val="24"/>
          <w:highlight w:val="none"/>
          <w:u w:val="single"/>
        </w:rPr>
        <w:t>中区分公司超50年管龄供水管网改造工程——</w:t>
      </w:r>
      <w:r>
        <w:rPr>
          <w:rFonts w:hint="eastAsia" w:ascii="宋体" w:hAnsi="宋体" w:eastAsia="宋体" w:cs="宋体"/>
          <w:color w:val="auto"/>
          <w:sz w:val="24"/>
          <w:szCs w:val="24"/>
          <w:highlight w:val="none"/>
          <w:u w:val="single"/>
          <w:lang w:eastAsia="zh-CN"/>
        </w:rPr>
        <w:t>惠福西路、起义路(惠福路口至大南路口)供水管网</w:t>
      </w:r>
      <w:r>
        <w:rPr>
          <w:rFonts w:hint="eastAsia" w:ascii="宋体" w:hAnsi="宋体" w:eastAsia="宋体" w:cs="宋体"/>
          <w:color w:val="auto"/>
          <w:sz w:val="24"/>
          <w:szCs w:val="24"/>
          <w:highlight w:val="none"/>
          <w:u w:val="single"/>
        </w:rPr>
        <w:t>改造工程施工施工建设内容与规模：</w:t>
      </w:r>
      <w:r>
        <w:rPr>
          <w:rFonts w:hint="eastAsia" w:ascii="宋体" w:hAnsi="宋体" w:eastAsia="宋体" w:cs="宋体"/>
          <w:color w:val="auto"/>
          <w:sz w:val="24"/>
          <w:szCs w:val="24"/>
          <w:highlight w:val="none"/>
          <w:u w:val="single"/>
          <w:lang w:val="en-US" w:eastAsia="zh-CN"/>
        </w:rPr>
        <w:t>新建DN800球墨铸铁管740米，DN1200钢管23米，DN800钢管532米，DN600钢管20米，DN300钢管60米</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DN200钢管10米，DN150钢管20米，</w:t>
      </w:r>
      <w:r>
        <w:rPr>
          <w:rFonts w:hint="eastAsia" w:ascii="宋体" w:hAnsi="宋体" w:eastAsia="宋体" w:cs="宋体"/>
          <w:color w:val="auto"/>
          <w:sz w:val="24"/>
          <w:szCs w:val="24"/>
          <w:highlight w:val="none"/>
          <w:u w:val="single"/>
          <w:lang w:eastAsia="zh-CN" w:bidi="ar"/>
        </w:rPr>
        <w:t>新装DN300法兰式阀门7个，DN150阀门2个，DN100阀门1个，注浆旧管网。</w:t>
      </w:r>
      <w:r>
        <w:rPr>
          <w:rFonts w:hint="eastAsia" w:ascii="宋体" w:hAnsi="宋体" w:eastAsia="宋体" w:cs="宋体"/>
          <w:color w:val="auto"/>
          <w:sz w:val="24"/>
          <w:szCs w:val="24"/>
          <w:highlight w:val="none"/>
          <w:u w:val="single"/>
        </w:rPr>
        <w:t>具体以图纸内的施工内容为准。</w:t>
      </w:r>
    </w:p>
    <w:p>
      <w:pPr>
        <w:snapToGrid w:val="0"/>
        <w:spacing w:line="44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注：本项目不含路面修复、交通疏解。</w:t>
      </w:r>
    </w:p>
    <w:p>
      <w:pPr>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u w:val="none"/>
        </w:rPr>
        <w:t>本次最高投标限价（招标控制价）</w:t>
      </w:r>
      <w:r>
        <w:rPr>
          <w:rFonts w:hint="eastAsia" w:ascii="宋体" w:hAnsi="宋体" w:eastAsia="宋体" w:cs="宋体"/>
          <w:color w:val="auto"/>
          <w:sz w:val="24"/>
          <w:szCs w:val="24"/>
          <w:highlight w:val="none"/>
          <w:u w:val="none"/>
          <w:lang w:val="en-US" w:eastAsia="zh-CN"/>
        </w:rPr>
        <w:t>为人民币</w:t>
      </w:r>
      <w:r>
        <w:rPr>
          <w:rFonts w:hint="eastAsia" w:ascii="宋体" w:hAnsi="宋体" w:eastAsia="宋体" w:cs="宋体"/>
          <w:color w:val="auto"/>
          <w:kern w:val="2"/>
          <w:sz w:val="24"/>
          <w:szCs w:val="24"/>
          <w:highlight w:val="none"/>
          <w:u w:val="single"/>
          <w:lang w:val="en-US" w:eastAsia="zh-CN" w:bidi="ar"/>
        </w:rPr>
        <w:t>11,461,367.79</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w:t>
      </w:r>
    </w:p>
    <w:p>
      <w:pPr>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2.4计划工期：</w:t>
      </w:r>
      <w:r>
        <w:rPr>
          <w:rFonts w:hint="eastAsia" w:ascii="宋体" w:hAnsi="宋体" w:eastAsia="宋体" w:cs="宋体"/>
          <w:color w:val="auto"/>
          <w:sz w:val="24"/>
          <w:szCs w:val="24"/>
          <w:highlight w:val="none"/>
          <w:lang w:eastAsia="zh-CN"/>
        </w:rPr>
        <w:t>竣工工期约为</w:t>
      </w:r>
      <w:r>
        <w:rPr>
          <w:rFonts w:hint="eastAsia" w:ascii="宋体" w:hAnsi="宋体" w:eastAsia="宋体" w:cs="宋体"/>
          <w:color w:val="auto"/>
          <w:sz w:val="24"/>
          <w:szCs w:val="24"/>
          <w:highlight w:val="none"/>
          <w:lang w:val="en-US" w:eastAsia="zh-CN"/>
        </w:rPr>
        <w:t>365</w:t>
      </w:r>
      <w:r>
        <w:rPr>
          <w:rFonts w:hint="eastAsia" w:ascii="宋体" w:hAnsi="宋体" w:eastAsia="宋体" w:cs="宋体"/>
          <w:color w:val="auto"/>
          <w:sz w:val="24"/>
          <w:szCs w:val="24"/>
          <w:highlight w:val="none"/>
          <w:lang w:eastAsia="zh-CN"/>
        </w:rPr>
        <w:t>天，其中施工工期约为</w:t>
      </w:r>
      <w:r>
        <w:rPr>
          <w:rFonts w:hint="eastAsia" w:ascii="宋体" w:hAnsi="宋体" w:eastAsia="宋体" w:cs="宋体"/>
          <w:color w:val="auto"/>
          <w:sz w:val="24"/>
          <w:szCs w:val="24"/>
          <w:highlight w:val="none"/>
          <w:lang w:val="en-US" w:eastAsia="zh-CN"/>
        </w:rPr>
        <w:t>270</w:t>
      </w:r>
      <w:r>
        <w:rPr>
          <w:rFonts w:hint="eastAsia" w:ascii="宋体" w:hAnsi="宋体" w:eastAsia="宋体" w:cs="宋体"/>
          <w:color w:val="auto"/>
          <w:sz w:val="24"/>
          <w:szCs w:val="24"/>
          <w:highlight w:val="none"/>
          <w:lang w:eastAsia="zh-CN"/>
        </w:rPr>
        <w:t>天，开工日期暂定为2024年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日(实际开工日期以监理发出的开工报告为准，实际施工工期根据该项目的实际要求为准)。</w:t>
      </w:r>
    </w:p>
    <w:p>
      <w:pPr>
        <w:spacing w:line="360" w:lineRule="auto"/>
        <w:ind w:firstLine="480" w:firstLineChars="200"/>
        <w:rPr>
          <w:rFonts w:hint="eastAsia"/>
          <w:color w:val="auto"/>
          <w:highlight w:val="none"/>
        </w:rPr>
      </w:pPr>
      <w:r>
        <w:rPr>
          <w:rFonts w:hint="eastAsia" w:ascii="宋体" w:hAnsi="宋体" w:eastAsia="宋体" w:cs="宋体"/>
          <w:color w:val="auto"/>
          <w:sz w:val="24"/>
          <w:szCs w:val="24"/>
          <w:highlight w:val="none"/>
        </w:rPr>
        <w:t>2.5招标内容：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本工程施工范围包括但不限于本项目施工图纸内的施工内容，包括实施供水管道基坑开挖、支护、沟槽回填、管道安装、开叉接驳、试压、冲洗、消毒、</w:t>
      </w:r>
      <w:r>
        <w:rPr>
          <w:rFonts w:hint="eastAsia" w:ascii="宋体" w:hAnsi="宋体" w:cs="宋体"/>
          <w:color w:val="auto"/>
          <w:sz w:val="28"/>
          <w:szCs w:val="28"/>
          <w:highlight w:val="none"/>
          <w:u w:val="single"/>
        </w:rPr>
        <w:sym w:font="Wingdings" w:char="00FE"/>
      </w:r>
      <w:r>
        <w:rPr>
          <w:rFonts w:hint="eastAsia" w:ascii="宋体" w:hAnsi="宋体" w:cs="宋体"/>
          <w:color w:val="auto"/>
          <w:sz w:val="24"/>
          <w:szCs w:val="24"/>
          <w:highlight w:val="none"/>
          <w:u w:val="single"/>
        </w:rPr>
        <w:t>协调管线迁改、</w:t>
      </w:r>
      <w:r>
        <w:rPr>
          <w:rFonts w:hint="eastAsia" w:ascii="宋体" w:hAnsi="宋体" w:cs="宋体"/>
          <w:color w:val="auto"/>
          <w:sz w:val="24"/>
          <w:szCs w:val="24"/>
          <w:highlight w:val="none"/>
          <w:u w:val="single"/>
        </w:rPr>
        <w:sym w:font="Wingdings" w:char="00FD"/>
      </w:r>
      <w:r>
        <w:rPr>
          <w:rFonts w:hint="eastAsia" w:ascii="宋体" w:hAnsi="宋体" w:cs="宋体"/>
          <w:color w:val="auto"/>
          <w:sz w:val="24"/>
          <w:szCs w:val="24"/>
          <w:highlight w:val="none"/>
          <w:u w:val="single"/>
        </w:rPr>
        <w:t>管线迁改、</w:t>
      </w:r>
      <w:r>
        <w:rPr>
          <w:rFonts w:hint="eastAsia" w:ascii="宋体" w:hAnsi="宋体" w:cs="宋体"/>
          <w:color w:val="auto"/>
          <w:sz w:val="28"/>
          <w:szCs w:val="28"/>
          <w:highlight w:val="none"/>
          <w:u w:val="single"/>
        </w:rPr>
        <w:sym w:font="Wingdings" w:char="00FE"/>
      </w:r>
      <w:r>
        <w:rPr>
          <w:rFonts w:hint="eastAsia" w:ascii="宋体" w:hAnsi="宋体" w:eastAsia="宋体" w:cs="宋体"/>
          <w:color w:val="auto"/>
          <w:sz w:val="24"/>
          <w:szCs w:val="24"/>
          <w:highlight w:val="none"/>
          <w:u w:val="single"/>
        </w:rPr>
        <w:t>绿化树木保护或迁移、工程验收、移交、耗水费代缴、工程结算、档案资料移交等施工过程管理，绘制竣工图，负责与本项目相关的沟通协调等工作。</w:t>
      </w:r>
    </w:p>
    <w:p>
      <w:pPr>
        <w:numPr>
          <w:ilvl w:val="0"/>
          <w:numId w:val="0"/>
        </w:num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本项目包施工范围内安全文明措施、现状设施查探及地下管线保护、拆除或废除旧管、土建、管道安装施工。在施工过程中，如遇燃气、电力通信、航道、石油、地铁等重点设施，应积极协调对应的管理部门，开展安全评估及施工过程中的监测等工作，相关费用已包含在投标报价中。</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开工前准备:承包人应做好施工放线工作，做好地下管线会签交底；配合编制交通疏导方案(含交通疏导流量评估)报项目所在交通管理部门审批并取得批复意见，配合道路安全评价单位根据道路行政管理部门的要求进行道路安全评估并出具项目涉路、桥梁、隧道等安全评估报告，取得本项目涉路、桥梁、隧道等权属单位的意见，并按照所属道路行政管理部门要求，配合路面修复单位编制符合要求的专项施工组织方案、路面修复方案等，报所属道路行政管理部门，并取得项目占道挖掘申请等行政许可；承包人负责办理本项目质量登记监督备案及并办理取得项目监管部门的开工批复；项目涉及地铁、河涌、城市绿化范围的，承包人应配合编制专项评估及保护方案，报相应权属单位审批，完善开工前准备工作。承包人应做好各项水务质监在建工地的视频监控等信息化建设，落实扬尘防治六个百分百要求，落实海绵城市建设等要求，落实行政部门关于安全文明施工、标准化围蔽等要求，相关费用已包含在投标报价中。</w:t>
      </w:r>
    </w:p>
    <w:p>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u w:val="none"/>
          <w:lang w:val="en-US" w:eastAsia="zh-CN"/>
        </w:rPr>
        <w:t>注：具体工作内容详见施工设计图纸和工程量清单。</w:t>
      </w:r>
    </w:p>
    <w:p>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2.6标段划分：</w:t>
      </w:r>
      <w:r>
        <w:rPr>
          <w:rFonts w:hint="eastAsia" w:ascii="宋体" w:hAnsi="宋体" w:eastAsia="宋体" w:cs="宋体"/>
          <w:color w:val="auto"/>
          <w:sz w:val="24"/>
          <w:szCs w:val="24"/>
          <w:highlight w:val="none"/>
          <w:lang w:val="en-US" w:eastAsia="zh-CN"/>
        </w:rPr>
        <w:t>不划分标段</w:t>
      </w:r>
      <w:r>
        <w:rPr>
          <w:rFonts w:hint="eastAsia" w:ascii="宋体" w:hAnsi="宋体" w:eastAsia="宋体" w:cs="宋体"/>
          <w:color w:val="auto"/>
          <w:sz w:val="24"/>
          <w:szCs w:val="24"/>
          <w:highlight w:val="none"/>
        </w:rPr>
        <w:t>。</w:t>
      </w:r>
    </w:p>
    <w:p>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2.7承包方式：</w:t>
      </w:r>
      <w:r>
        <w:rPr>
          <w:rFonts w:hint="eastAsia" w:ascii="宋体" w:hAnsi="宋体" w:eastAsia="宋体" w:cs="宋体"/>
          <w:color w:val="auto"/>
          <w:sz w:val="24"/>
          <w:szCs w:val="24"/>
          <w:highlight w:val="none"/>
          <w:u w:val="single"/>
        </w:rPr>
        <w:t>包工、包料（除甲供材料外</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包安装、</w:t>
      </w:r>
      <w:r>
        <w:rPr>
          <w:rFonts w:hint="eastAsia" w:ascii="宋体" w:hAnsi="宋体" w:eastAsia="宋体" w:cs="宋体"/>
          <w:color w:val="auto"/>
          <w:sz w:val="24"/>
          <w:szCs w:val="24"/>
          <w:highlight w:val="none"/>
          <w:u w:val="single"/>
        </w:rPr>
        <w:t>包工期、包质量、采取有效措施不发生安全事故、包文明施工、包劳保、包验收、包保修。包进场施工前的场地交接；包承包范围内工程验收通过、包移交、包结算、包资料整理、包施工承包管理和现场整体组织、包专业协调及配合等。</w:t>
      </w:r>
    </w:p>
    <w:p>
      <w:pPr>
        <w:pStyle w:val="8"/>
        <w:snapToGrid w:val="0"/>
        <w:spacing w:before="0" w:after="0" w:line="440" w:lineRule="exact"/>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3. 投标人资格要求</w:t>
      </w:r>
    </w:p>
    <w:p>
      <w:pPr>
        <w:snapToGrid w:val="0"/>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highlight w:val="none"/>
        </w:rPr>
        <w:t>投标人应具备承担本项目施工的资质条件、能力和信誉。</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3.1.1：本次招标要求申请人具有独立法人资格，需提供营业执照，投标人具有承接本工程所需的</w:t>
      </w:r>
      <w:r>
        <w:rPr>
          <w:rFonts w:hint="eastAsia" w:eastAsia="宋体" w:cs="宋体"/>
          <w:b/>
          <w:bCs/>
          <w:color w:val="auto"/>
          <w:highlight w:val="none"/>
          <w:u w:val="single"/>
          <w:lang w:eastAsia="zh-CN"/>
        </w:rPr>
        <w:t>市政公用工程施工总承包</w:t>
      </w:r>
      <w:r>
        <w:rPr>
          <w:rFonts w:hint="eastAsia" w:eastAsia="宋体" w:cs="宋体"/>
          <w:b/>
          <w:bCs/>
          <w:color w:val="auto"/>
          <w:highlight w:val="none"/>
          <w:u w:val="single"/>
          <w:lang w:val="en-US" w:eastAsia="zh-CN"/>
        </w:rPr>
        <w:t>二</w:t>
      </w:r>
      <w:r>
        <w:rPr>
          <w:rFonts w:hint="eastAsia" w:eastAsia="宋体" w:cs="宋体"/>
          <w:b/>
          <w:bCs/>
          <w:color w:val="auto"/>
          <w:highlight w:val="none"/>
          <w:u w:val="single"/>
          <w:lang w:eastAsia="zh-CN"/>
        </w:rPr>
        <w:t>级</w:t>
      </w:r>
      <w:r>
        <w:rPr>
          <w:rFonts w:hint="eastAsia" w:ascii="宋体" w:hAnsi="宋体" w:eastAsia="宋体" w:cs="宋体"/>
          <w:color w:val="auto"/>
          <w:highlight w:val="none"/>
        </w:rPr>
        <w:t>或以上资质</w:t>
      </w:r>
      <w:r>
        <w:rPr>
          <w:rFonts w:hint="eastAsia" w:eastAsia="宋体" w:cs="宋体"/>
          <w:color w:val="auto"/>
          <w:highlight w:val="none"/>
          <w:lang w:eastAsia="zh-CN"/>
        </w:rPr>
        <w:t>，以及具有有效的建设行政主管部门颁发的安全生产许可证。</w:t>
      </w:r>
      <w:r>
        <w:rPr>
          <w:rFonts w:ascii="宋体" w:hAnsi="宋体" w:eastAsia="宋体" w:cs="宋体"/>
          <w:color w:val="auto"/>
          <w:sz w:val="24"/>
          <w:szCs w:val="24"/>
          <w:highlight w:val="none"/>
        </w:rPr>
        <w:t>（企业资质证书须由建设行政主管部门颁发且在有效期内的）</w:t>
      </w:r>
      <w:r>
        <w:rPr>
          <w:rFonts w:hint="eastAsia" w:ascii="宋体" w:hAnsi="宋体" w:eastAsia="宋体" w:cs="宋体"/>
          <w:color w:val="auto"/>
          <w:highlight w:val="none"/>
        </w:rPr>
        <w:t>。</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①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w:t>
      </w:r>
      <w:r>
        <w:rPr>
          <w:rFonts w:hint="eastAsia" w:ascii="宋体" w:hAnsi="宋体" w:eastAsia="宋体" w:cs="宋体"/>
          <w:color w:val="auto"/>
          <w:highlight w:val="none"/>
          <w:lang w:eastAsia="zh-CN"/>
        </w:rPr>
        <w:t>、《住房城乡建设部建筑市场监管司关于建设工程企业资质延续有关事项的通知》（建司局函市〔2023〕116号）、</w:t>
      </w:r>
      <w:r>
        <w:rPr>
          <w:rFonts w:hint="eastAsia" w:ascii="宋体" w:hAnsi="宋体" w:eastAsia="宋体" w:cs="宋体"/>
          <w:color w:val="auto"/>
          <w:sz w:val="24"/>
          <w:highlight w:val="none"/>
        </w:rPr>
        <w:t>《广东省住房和城乡建设厅关于建设工程企业资质有关事宜的通知》（粤建许函〔2022〕846号）、《广东省住房和城乡建设厅关于建设工程企业资质延续有关事项的通知》(粤建许函〔2023〕820号)</w:t>
      </w:r>
      <w:r>
        <w:rPr>
          <w:rFonts w:hint="eastAsia" w:ascii="宋体" w:hAnsi="宋体" w:eastAsia="宋体" w:cs="宋体"/>
          <w:color w:val="auto"/>
          <w:highlight w:val="none"/>
        </w:rPr>
        <w:t>的要求设置。</w:t>
      </w:r>
      <w:r>
        <w:rPr>
          <w:rFonts w:ascii="宋体" w:hAnsi="宋体" w:eastAsia="宋体" w:cs="宋体"/>
          <w:color w:val="auto"/>
          <w:sz w:val="24"/>
          <w:szCs w:val="24"/>
          <w:highlight w:val="none"/>
        </w:rPr>
        <w:t>根据上述文件的要求，投标人需办理企业资质有效期延续的，应当按照相关规定及时办理。</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②如投标人的企业资质是根据2020年11月30日发布的《住房和城乡建设部关于印发建设工程企业资质管理制度改革方案的通知》（建市〔2020〕94号）办理的，则施工资质相应要求如下：具有建设行政主管部门颁发的施工综合资质</w:t>
      </w:r>
      <w:r>
        <w:rPr>
          <w:rFonts w:hint="eastAsia" w:eastAsia="宋体" w:cs="宋体"/>
          <w:color w:val="auto"/>
          <w:highlight w:val="none"/>
          <w:lang w:eastAsia="zh-CN"/>
        </w:rPr>
        <w:t>或</w:t>
      </w:r>
      <w:r>
        <w:rPr>
          <w:rFonts w:hint="eastAsia" w:ascii="宋体" w:hAnsi="宋体" w:eastAsia="宋体" w:cs="宋体"/>
          <w:color w:val="auto"/>
          <w:highlight w:val="none"/>
        </w:rPr>
        <w:t>市政公用工程施工总承包</w:t>
      </w:r>
      <w:r>
        <w:rPr>
          <w:rFonts w:hint="default" w:ascii="宋体" w:hAnsi="宋体" w:eastAsia="宋体" w:cs="宋体"/>
          <w:color w:val="auto"/>
          <w:highlight w:val="none"/>
          <w:lang w:val="en-US"/>
        </w:rPr>
        <w:t>乙</w:t>
      </w:r>
      <w:r>
        <w:rPr>
          <w:rFonts w:hint="eastAsia" w:ascii="宋体" w:hAnsi="宋体" w:eastAsia="宋体" w:cs="宋体"/>
          <w:color w:val="auto"/>
          <w:highlight w:val="none"/>
        </w:rPr>
        <w:t>级或以上资质并持有有效的建设行政主管部门颁发的安全生产许可证。）</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3.1.2 安全生产许可证：投标人需具有有效的建设行政主管部门颁发的</w:t>
      </w:r>
      <w:r>
        <w:rPr>
          <w:rFonts w:ascii="宋体" w:hAnsi="宋体" w:eastAsia="宋体" w:cs="宋体"/>
          <w:color w:val="auto"/>
          <w:sz w:val="24"/>
          <w:szCs w:val="24"/>
          <w:highlight w:val="none"/>
        </w:rPr>
        <w:t>在有效期内的</w:t>
      </w:r>
      <w:r>
        <w:rPr>
          <w:rFonts w:hint="eastAsia" w:ascii="宋体" w:hAnsi="宋体" w:eastAsia="宋体" w:cs="宋体"/>
          <w:color w:val="auto"/>
          <w:highlight w:val="none"/>
        </w:rPr>
        <w:t>安全生产许可证。</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3.1.3 项目负责人资格：具有</w:t>
      </w:r>
      <w:r>
        <w:rPr>
          <w:rFonts w:hint="eastAsia" w:ascii="宋体" w:hAnsi="宋体" w:eastAsia="宋体" w:cs="宋体"/>
          <w:color w:val="auto"/>
          <w:highlight w:val="none"/>
          <w:u w:val="single"/>
        </w:rPr>
        <w:t>市政公用工程专业</w:t>
      </w:r>
      <w:r>
        <w:rPr>
          <w:rFonts w:hint="eastAsia" w:eastAsia="宋体" w:cs="宋体"/>
          <w:color w:val="auto"/>
          <w:highlight w:val="none"/>
          <w:u w:val="single"/>
          <w:lang w:val="en-US" w:eastAsia="zh-CN"/>
        </w:rPr>
        <w:t>二</w:t>
      </w:r>
      <w:r>
        <w:rPr>
          <w:rFonts w:hint="eastAsia" w:ascii="宋体" w:hAnsi="宋体" w:eastAsia="宋体" w:cs="宋体"/>
          <w:color w:val="auto"/>
          <w:highlight w:val="none"/>
          <w:u w:val="single"/>
          <w:lang w:val="en-US" w:eastAsia="zh-CN"/>
        </w:rPr>
        <w:t>级</w:t>
      </w:r>
      <w:r>
        <w:rPr>
          <w:rFonts w:hint="eastAsia" w:eastAsia="宋体" w:cs="宋体"/>
          <w:color w:val="auto"/>
          <w:highlight w:val="none"/>
          <w:u w:val="single"/>
          <w:lang w:val="en-US" w:eastAsia="zh-CN"/>
        </w:rPr>
        <w:t>或以上</w:t>
      </w:r>
      <w:r>
        <w:rPr>
          <w:rFonts w:hint="eastAsia" w:ascii="宋体" w:hAnsi="宋体" w:eastAsia="宋体" w:cs="宋体"/>
          <w:color w:val="auto"/>
          <w:highlight w:val="none"/>
        </w:rPr>
        <w:t>注册建造师资格，且为60周岁以下（至投标截止日期当天，以身份证登记为准）的投标人本企业信息登记中的在册人员。同时具有建设行政主管部门颁发的安全</w:t>
      </w:r>
      <w:r>
        <w:rPr>
          <w:rFonts w:hint="eastAsia" w:ascii="宋体" w:hAnsi="宋体" w:eastAsia="宋体" w:cs="宋体"/>
          <w:color w:val="auto"/>
          <w:highlight w:val="none"/>
          <w:lang w:val="en-US" w:eastAsia="zh-CN"/>
        </w:rPr>
        <w:t>生产</w:t>
      </w:r>
      <w:r>
        <w:rPr>
          <w:rFonts w:hint="eastAsia" w:ascii="宋体" w:hAnsi="宋体" w:eastAsia="宋体" w:cs="宋体"/>
          <w:color w:val="auto"/>
          <w:highlight w:val="none"/>
        </w:rPr>
        <w:t>考核合格证（B类）或建筑施工企业项目负责人安全生产考核合格证书。</w:t>
      </w:r>
    </w:p>
    <w:p>
      <w:pPr>
        <w:snapToGrid w:val="0"/>
        <w:spacing w:before="0" w:line="440" w:lineRule="exact"/>
        <w:ind w:left="19" w:right="105" w:firstLine="481"/>
        <w:rPr>
          <w:rFonts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rPr>
        <w:t>注：①</w:t>
      </w:r>
      <w:r>
        <w:rPr>
          <w:rFonts w:ascii="宋体" w:hAnsi="宋体" w:eastAsia="宋体" w:cs="宋体"/>
          <w:color w:val="auto"/>
          <w:sz w:val="24"/>
          <w:szCs w:val="24"/>
          <w:highlight w:val="none"/>
        </w:rPr>
        <w:t xml:space="preserve">根据《住房和城乡建设部办公厅关于全面实行一级建造师电子注册证书的通知》（建办市〔2021〕40号），自 2022 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 </w:t>
      </w:r>
    </w:p>
    <w:p>
      <w:pPr>
        <w:snapToGrid w:val="0"/>
        <w:spacing w:before="0" w:line="440" w:lineRule="exact"/>
        <w:ind w:left="19" w:right="105" w:firstLine="481"/>
        <w:rPr>
          <w:rFonts w:ascii="宋体" w:hAnsi="宋体" w:eastAsia="宋体" w:cs="宋体"/>
          <w:color w:val="auto"/>
          <w:sz w:val="24"/>
          <w:szCs w:val="24"/>
          <w:highlight w:val="none"/>
        </w:rPr>
      </w:pPr>
      <w:r>
        <w:rPr>
          <w:rFonts w:hint="eastAsia" w:ascii="宋体" w:hAnsi="宋体" w:eastAsia="宋体" w:cs="宋体"/>
          <w:color w:val="auto"/>
          <w:spacing w:val="0"/>
          <w:kern w:val="0"/>
          <w:sz w:val="24"/>
          <w:szCs w:val="24"/>
          <w:highlight w:val="none"/>
        </w:rPr>
        <w:t>②</w:t>
      </w:r>
      <w:r>
        <w:rPr>
          <w:rFonts w:ascii="宋体" w:hAnsi="宋体" w:eastAsia="宋体" w:cs="宋体"/>
          <w:color w:val="auto"/>
          <w:sz w:val="24"/>
          <w:szCs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napToGrid w:val="0"/>
        <w:spacing w:before="0" w:line="440" w:lineRule="exact"/>
        <w:ind w:left="19" w:right="105" w:firstLine="481"/>
        <w:rPr>
          <w:rFonts w:hint="eastAsia" w:ascii="宋体" w:hAnsi="宋体" w:eastAsia="宋体" w:cs="宋体"/>
          <w:color w:val="auto"/>
          <w:kern w:val="0"/>
          <w:sz w:val="24"/>
          <w:szCs w:val="24"/>
          <w:highlight w:val="none"/>
        </w:rPr>
      </w:pPr>
      <w:r>
        <w:rPr>
          <w:rFonts w:ascii="宋体" w:hAnsi="宋体" w:eastAsia="宋体" w:cs="宋体"/>
          <w:color w:val="auto"/>
          <w:sz w:val="24"/>
          <w:szCs w:val="24"/>
          <w:highlight w:val="none"/>
        </w:rPr>
        <w:t>③</w:t>
      </w:r>
      <w:r>
        <w:rPr>
          <w:rFonts w:hint="eastAsia" w:ascii="宋体" w:hAnsi="宋体" w:eastAsia="宋体" w:cs="宋体"/>
          <w:color w:val="auto"/>
          <w:spacing w:val="0"/>
          <w:kern w:val="0"/>
          <w:sz w:val="24"/>
          <w:szCs w:val="24"/>
          <w:highlight w:val="none"/>
        </w:rPr>
        <w:t>项目负责人在任职期间不得担任专职安全员，项目专职安全员在任职期间也不得担任项目负责人，项目负责人和</w:t>
      </w:r>
      <w:r>
        <w:rPr>
          <w:rFonts w:hint="eastAsia" w:ascii="宋体" w:hAnsi="宋体" w:eastAsia="宋体" w:cs="宋体"/>
          <w:color w:val="auto"/>
          <w:spacing w:val="0"/>
          <w:kern w:val="0"/>
          <w:sz w:val="24"/>
          <w:szCs w:val="24"/>
          <w:highlight w:val="none"/>
          <w:lang w:val="en-US" w:eastAsia="zh-CN"/>
        </w:rPr>
        <w:t>专职</w:t>
      </w:r>
      <w:r>
        <w:rPr>
          <w:rFonts w:hint="eastAsia" w:ascii="宋体" w:hAnsi="宋体" w:eastAsia="宋体" w:cs="宋体"/>
          <w:color w:val="auto"/>
          <w:spacing w:val="0"/>
          <w:kern w:val="0"/>
          <w:sz w:val="24"/>
          <w:szCs w:val="24"/>
          <w:highlight w:val="none"/>
        </w:rPr>
        <w:t>安全员不为同一人。</w:t>
      </w:r>
    </w:p>
    <w:p>
      <w:pPr>
        <w:snapToGrid w:val="0"/>
        <w:spacing w:before="0" w:line="440" w:lineRule="exact"/>
        <w:ind w:left="0" w:right="136" w:firstLine="480" w:firstLineChars="200"/>
        <w:rPr>
          <w:rFonts w:hint="eastAsia" w:ascii="宋体" w:hAnsi="宋体" w:eastAsia="宋体" w:cs="宋体"/>
          <w:color w:val="auto"/>
          <w:kern w:val="0"/>
          <w:sz w:val="24"/>
          <w:szCs w:val="24"/>
          <w:highlight w:val="none"/>
        </w:rPr>
      </w:pPr>
      <w:r>
        <w:rPr>
          <w:rFonts w:ascii="宋体" w:hAnsi="宋体" w:eastAsia="宋体" w:cs="宋体"/>
          <w:color w:val="auto"/>
          <w:sz w:val="24"/>
          <w:szCs w:val="24"/>
          <w:highlight w:val="none"/>
        </w:rPr>
        <w:t>④</w:t>
      </w:r>
      <w:r>
        <w:rPr>
          <w:rFonts w:hint="eastAsia" w:ascii="宋体" w:hAnsi="宋体" w:eastAsia="宋体" w:cs="宋体"/>
          <w:color w:val="auto"/>
          <w:spacing w:val="0"/>
          <w:kern w:val="0"/>
          <w:sz w:val="24"/>
          <w:szCs w:val="24"/>
          <w:highlight w:val="none"/>
        </w:rPr>
        <w:t>投标人拟派的项目负责人应未被广州公共资源交易中心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3.1.4专职安全员资格要求：</w:t>
      </w:r>
      <w:r>
        <w:rPr>
          <w:rFonts w:hint="eastAsia" w:ascii="宋体" w:hAnsi="宋体" w:eastAsia="宋体" w:cs="宋体"/>
          <w:color w:val="auto"/>
          <w:spacing w:val="0"/>
          <w:sz w:val="24"/>
          <w:szCs w:val="24"/>
          <w:highlight w:val="none"/>
        </w:rPr>
        <w:t>应具有有效的建设行政主管部门颁发的安全考核合格证 (</w:t>
      </w:r>
      <w:r>
        <w:rPr>
          <w:rFonts w:hint="eastAsia" w:ascii="宋体" w:hAnsi="宋体" w:eastAsia="宋体" w:cs="宋体"/>
          <w:color w:val="auto"/>
          <w:sz w:val="24"/>
          <w:szCs w:val="24"/>
          <w:highlight w:val="none"/>
        </w:rPr>
        <w:t>C</w:t>
      </w:r>
      <w:r>
        <w:rPr>
          <w:rFonts w:hint="eastAsia" w:ascii="宋体" w:hAnsi="宋体" w:eastAsia="宋体" w:cs="宋体"/>
          <w:color w:val="auto"/>
          <w:spacing w:val="0"/>
          <w:sz w:val="24"/>
          <w:szCs w:val="24"/>
          <w:highlight w:val="none"/>
        </w:rPr>
        <w:t xml:space="preserve"> 类) 或建筑施工企业专职安全生产管理人员安全生产考核合格证书 (</w:t>
      </w:r>
      <w:r>
        <w:rPr>
          <w:rFonts w:hint="eastAsia" w:ascii="宋体" w:hAnsi="宋体" w:eastAsia="宋体" w:cs="宋体"/>
          <w:color w:val="auto"/>
          <w:sz w:val="24"/>
          <w:szCs w:val="24"/>
          <w:highlight w:val="none"/>
        </w:rPr>
        <w:t>C</w:t>
      </w:r>
      <w:r>
        <w:rPr>
          <w:rFonts w:hint="eastAsia" w:ascii="宋体" w:hAnsi="宋体" w:eastAsia="宋体" w:cs="宋体"/>
          <w:color w:val="auto"/>
          <w:spacing w:val="0"/>
          <w:sz w:val="24"/>
          <w:szCs w:val="24"/>
          <w:highlight w:val="none"/>
        </w:rPr>
        <w:t>3 类) ，专职安全员和项目负责人不得为同一人。</w:t>
      </w:r>
    </w:p>
    <w:p>
      <w:pPr>
        <w:pStyle w:val="8"/>
        <w:snapToGrid w:val="0"/>
        <w:spacing w:before="0" w:after="0" w:line="440" w:lineRule="exact"/>
        <w:ind w:firstLine="480" w:firstLineChars="200"/>
        <w:rPr>
          <w:rFonts w:hint="eastAsia" w:eastAsia="宋体"/>
          <w:color w:val="auto"/>
          <w:highlight w:val="none"/>
        </w:rPr>
      </w:pP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val="en-US" w:eastAsia="zh-CN"/>
        </w:rPr>
        <w:t>1.5 类似业绩要求：</w:t>
      </w:r>
      <w:r>
        <w:rPr>
          <w:rFonts w:hint="eastAsia" w:eastAsia="宋体"/>
          <w:color w:val="auto"/>
          <w:highlight w:val="none"/>
        </w:rPr>
        <w:t>投标人具有自2021年1月1日至今完成过质量合格的DN</w:t>
      </w:r>
      <w:r>
        <w:rPr>
          <w:rFonts w:hint="eastAsia" w:eastAsia="宋体"/>
          <w:color w:val="auto"/>
          <w:highlight w:val="none"/>
          <w:lang w:val="en-US" w:eastAsia="zh-CN"/>
        </w:rPr>
        <w:t>8</w:t>
      </w:r>
      <w:r>
        <w:rPr>
          <w:rFonts w:hint="eastAsia" w:eastAsia="宋体"/>
          <w:color w:val="auto"/>
          <w:highlight w:val="none"/>
        </w:rPr>
        <w:t>00管径以上（含本数）的给水管道工程施工总承包或工程总承包业绩。</w:t>
      </w:r>
    </w:p>
    <w:p>
      <w:pPr>
        <w:pStyle w:val="8"/>
        <w:snapToGrid w:val="0"/>
        <w:spacing w:before="0" w:after="0" w:line="440" w:lineRule="exact"/>
        <w:ind w:firstLine="480" w:firstLineChars="200"/>
        <w:rPr>
          <w:rFonts w:hint="eastAsia" w:eastAsia="宋体"/>
          <w:color w:val="auto"/>
          <w:highlight w:val="none"/>
        </w:rPr>
      </w:pPr>
      <w:r>
        <w:rPr>
          <w:rFonts w:hint="eastAsia" w:eastAsia="宋体"/>
          <w:color w:val="auto"/>
          <w:highlight w:val="none"/>
        </w:rPr>
        <w:t>注：1）项目完成时间以竣工验收时间为准。</w:t>
      </w:r>
    </w:p>
    <w:p>
      <w:pPr>
        <w:pStyle w:val="8"/>
        <w:snapToGrid w:val="0"/>
        <w:spacing w:before="0" w:after="0" w:line="440" w:lineRule="exact"/>
        <w:ind w:firstLine="480" w:firstLineChars="200"/>
        <w:rPr>
          <w:rFonts w:hint="eastAsia" w:eastAsia="宋体"/>
          <w:color w:val="auto"/>
          <w:highlight w:val="none"/>
        </w:rPr>
      </w:pPr>
      <w:r>
        <w:rPr>
          <w:rFonts w:hint="eastAsia" w:eastAsia="宋体"/>
          <w:color w:val="auto"/>
          <w:highlight w:val="none"/>
        </w:rPr>
        <w:t>2）业绩不限定工程类别或行业，规模以给水管道工程部分为准。</w:t>
      </w:r>
    </w:p>
    <w:p>
      <w:pPr>
        <w:pStyle w:val="8"/>
        <w:snapToGrid w:val="0"/>
        <w:spacing w:before="0" w:after="0" w:line="440" w:lineRule="exact"/>
        <w:ind w:firstLine="480" w:firstLineChars="200"/>
        <w:rPr>
          <w:rFonts w:hint="eastAsia" w:ascii="宋体" w:hAnsi="宋体" w:eastAsia="宋体" w:cs="宋体"/>
          <w:color w:val="auto"/>
          <w:szCs w:val="24"/>
          <w:highlight w:val="none"/>
        </w:rPr>
      </w:pPr>
      <w:r>
        <w:rPr>
          <w:rFonts w:hint="eastAsia" w:eastAsia="宋体"/>
          <w:color w:val="auto"/>
          <w:highlight w:val="none"/>
        </w:rPr>
        <w:t>3）证明资料需提供中标通知书或免招标的相关证明、施工合同或工程总承包合同、竣工验收报告。如以上资料不能证明项目规模的，须另提供可证明的其他资料。</w:t>
      </w:r>
      <w:r>
        <w:rPr>
          <w:rFonts w:hint="eastAsia" w:eastAsia="宋体" w:cs="宋体"/>
          <w:color w:val="auto"/>
          <w:highlight w:val="none"/>
          <w:lang w:val="en-US" w:eastAsia="zh-CN"/>
        </w:rPr>
        <w:t>。</w:t>
      </w:r>
    </w:p>
    <w:p>
      <w:pPr>
        <w:pStyle w:val="8"/>
        <w:snapToGrid w:val="0"/>
        <w:spacing w:before="0" w:after="0" w:line="440" w:lineRule="exact"/>
        <w:ind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highlight w:val="none"/>
        </w:rPr>
        <w:t>3.1.6 提交社保文件的要求：</w:t>
      </w:r>
      <w:r>
        <w:rPr>
          <w:rFonts w:hint="eastAsia" w:ascii="宋体" w:hAnsi="宋体" w:eastAsia="宋体" w:cs="宋体"/>
          <w:color w:val="auto"/>
          <w:spacing w:val="0"/>
          <w:sz w:val="24"/>
          <w:szCs w:val="24"/>
          <w:highlight w:val="none"/>
        </w:rPr>
        <w:t>投标人须保证授权的委托代理人及项目部主要组成人员 (项目负责人、专职安全员) 均为本单位的正式职工，必须具有</w:t>
      </w:r>
      <w:r>
        <w:rPr>
          <w:rFonts w:hint="eastAsia" w:ascii="宋体" w:hAnsi="宋体" w:eastAsia="宋体" w:cs="宋体"/>
          <w:color w:val="auto"/>
          <w:sz w:val="24"/>
          <w:szCs w:val="24"/>
          <w:highlight w:val="none"/>
        </w:rPr>
        <w:t>离</w:t>
      </w:r>
      <w:r>
        <w:rPr>
          <w:rFonts w:hint="eastAsia" w:ascii="宋体" w:hAnsi="宋体" w:eastAsia="宋体" w:cs="宋体"/>
          <w:color w:val="auto"/>
          <w:spacing w:val="0"/>
          <w:sz w:val="24"/>
          <w:szCs w:val="24"/>
          <w:highlight w:val="none"/>
        </w:rPr>
        <w:t>投标截止时间最近</w:t>
      </w:r>
      <w:r>
        <w:rPr>
          <w:rFonts w:hint="eastAsia" w:eastAsia="宋体" w:cs="宋体"/>
          <w:color w:val="auto"/>
          <w:spacing w:val="0"/>
          <w:sz w:val="24"/>
          <w:szCs w:val="24"/>
          <w:highlight w:val="none"/>
          <w:lang w:val="en-US" w:eastAsia="zh-CN"/>
        </w:rPr>
        <w:t>一</w:t>
      </w:r>
      <w:r>
        <w:rPr>
          <w:rFonts w:hint="eastAsia" w:ascii="宋体" w:hAnsi="宋体" w:eastAsia="宋体" w:cs="宋体"/>
          <w:color w:val="auto"/>
          <w:spacing w:val="0"/>
          <w:sz w:val="24"/>
          <w:szCs w:val="24"/>
          <w:highlight w:val="none"/>
        </w:rPr>
        <w:t>个月 (时间为：</w:t>
      </w:r>
      <w:r>
        <w:rPr>
          <w:rFonts w:hint="eastAsia" w:eastAsia="宋体" w:cs="宋体"/>
          <w:color w:val="auto"/>
          <w:spacing w:val="0"/>
          <w:sz w:val="24"/>
          <w:szCs w:val="24"/>
          <w:highlight w:val="none"/>
          <w:lang w:val="en-US" w:eastAsia="zh-CN"/>
        </w:rPr>
        <w:t>2024年8月</w:t>
      </w:r>
      <w:r>
        <w:rPr>
          <w:rFonts w:hint="eastAsia" w:ascii="宋体" w:hAnsi="宋体" w:eastAsia="宋体" w:cs="宋体"/>
          <w:color w:val="auto"/>
          <w:spacing w:val="0"/>
          <w:sz w:val="24"/>
          <w:szCs w:val="24"/>
          <w:highlight w:val="none"/>
        </w:rPr>
        <w:t>) 在本单位交纳的社保证明文件 (以加盖社会保险基金管理中心印章的《投保单》或《社会保险参保人员证明》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0"/>
          <w:sz w:val="24"/>
          <w:szCs w:val="24"/>
          <w:highlight w:val="none"/>
        </w:rPr>
        <w:t>资料为准) 。</w:t>
      </w:r>
    </w:p>
    <w:p>
      <w:pPr>
        <w:pStyle w:val="8"/>
        <w:adjustRightInd w:val="0"/>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3.1.7投标人未被纳入“失信联合惩戒名单”，“失信联合惩戒名单”以“信用广州”网站公布的“黑名单”为准。</w:t>
      </w:r>
    </w:p>
    <w:p>
      <w:pPr>
        <w:pStyle w:val="8"/>
        <w:adjustRightInd w:val="0"/>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注：①以投标人提供自本项目招标公告发布之日起至本项目投标截止日期止任一天在“信用广州”网站查询的截图为准。</w:t>
      </w:r>
    </w:p>
    <w:p>
      <w:pPr>
        <w:pStyle w:val="8"/>
        <w:adjustRightInd w:val="0"/>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②查询截图的路径如下：查询网址https://credit1.gz.gov.cn/publicity/honourFuzzyList?type=2→黑名单）。</w:t>
      </w:r>
    </w:p>
    <w:p>
      <w:pPr>
        <w:pStyle w:val="8"/>
        <w:adjustRightInd w:val="0"/>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③如网站查询结果显示“找不到和您的查询相符的记录”或类似意思的表述，则视为没有上述不良信用记录。</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投标人不得存在下列情形之一（投标人须在投标文件中就有关内容做出声明，除非另有要求，不需要在投标文件中提供证明材料）：</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（2）为本次招标项目前期准备提供设计或咨询服务的；</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（3）为本次招标项目的监理人；</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（4）为本次招标项目的代建人；</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（5）为本次招标项目提供招标代理服务的； </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（6）与本次招标项目的监理人或代建人或招标代理机构同为一个法定代表人的；</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（7）与本次招标项目的监理人或代建人或招标代理机构相互控股或参股的；</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（8）与本次招标项目的监理人或代建人或招标代理机构相互任职或工作的；</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（9）被责令停业的；</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（10）被暂停或取消投标资格的；</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（11）财产被接管或冻结的；</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（12）单位负责人为同一人或者存在控股、管理关系的不同单位，同时参加本招标项目投标。</w:t>
      </w:r>
    </w:p>
    <w:p>
      <w:pPr>
        <w:pStyle w:val="8"/>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（13）投标人、投标人主要负责人及拟投入人员在招标投标、合同履行、安全事故方面因违反有关法律、法规规定受到相关行政管理部门的行政处罚，被取消投标资格的。</w:t>
      </w:r>
    </w:p>
    <w:p>
      <w:pPr>
        <w:pStyle w:val="8"/>
        <w:adjustRightInd w:val="0"/>
        <w:snapToGrid w:val="0"/>
        <w:spacing w:before="0" w:after="0"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（14）</w:t>
      </w:r>
      <w:r>
        <w:rPr>
          <w:rFonts w:hint="eastAsia" w:ascii="宋体" w:hAnsi="宋体" w:eastAsia="宋体" w:cs="宋体"/>
          <w:color w:val="auto"/>
          <w:sz w:val="24"/>
          <w:szCs w:val="24"/>
          <w:highlight w:val="none"/>
          <w:u w:val="none"/>
        </w:rPr>
        <w:t>投标人被纳入失信联合惩戒名单</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失信联合惩戒名单以“信用广州”网站公布的“黑名单”为准。</w:t>
      </w:r>
    </w:p>
    <w:p>
      <w:pPr>
        <w:pStyle w:val="5"/>
        <w:snapToGrid w:val="0"/>
        <w:spacing w:after="0"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4"/>
          <w:highlight w:val="none"/>
          <w:lang w:val="en-US" w:eastAsia="zh-CN"/>
        </w:rPr>
        <w:t>3.2 本</w:t>
      </w:r>
      <w:r>
        <w:rPr>
          <w:rFonts w:hint="eastAsia" w:ascii="宋体" w:hAnsi="宋体" w:eastAsia="宋体" w:cs="宋体"/>
          <w:color w:val="auto"/>
          <w:szCs w:val="24"/>
          <w:highlight w:val="none"/>
        </w:rPr>
        <w:t>次招标不接受联合体投标。</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3.3本次招标要求投标人已在广州交易集团有限公司（广州公共资源交易中心）办理信息登记等相关投标登记手续。</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3.4投标文件中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投标人声明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有按招标文件要求提交且有项目负责人、技术负责人签字，没有签字不予通过资格审查。</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3.5投标人须在投标文件中按招标文件要求提交签署盖章的《投标人廉洁承诺书》。</w:t>
      </w:r>
    </w:p>
    <w:p>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3.6本次招标实行资格后审,资格审查不合格的投标人投标文件将按无效投标处理被否决。</w:t>
      </w:r>
    </w:p>
    <w:p>
      <w:pPr>
        <w:pStyle w:val="5"/>
        <w:snapToGrid w:val="0"/>
        <w:spacing w:after="0" w:line="440" w:lineRule="exact"/>
        <w:rPr>
          <w:rFonts w:hint="eastAsia" w:ascii="宋体" w:hAnsi="宋体" w:eastAsia="宋体" w:cs="宋体"/>
          <w:color w:val="auto"/>
          <w:kern w:val="2"/>
          <w:szCs w:val="24"/>
          <w:highlight w:val="none"/>
        </w:rPr>
      </w:pPr>
      <w:r>
        <w:rPr>
          <w:rFonts w:hint="eastAsia" w:ascii="宋体" w:hAnsi="宋体" w:eastAsia="宋体" w:cs="宋体"/>
          <w:color w:val="auto"/>
          <w:kern w:val="2"/>
          <w:szCs w:val="24"/>
          <w:highlight w:val="none"/>
        </w:rPr>
        <w:t>3.</w:t>
      </w:r>
      <w:r>
        <w:rPr>
          <w:rFonts w:hint="eastAsia" w:ascii="宋体" w:hAnsi="宋体" w:eastAsia="宋体" w:cs="宋体"/>
          <w:color w:val="auto"/>
          <w:kern w:val="2"/>
          <w:szCs w:val="24"/>
          <w:highlight w:val="none"/>
          <w:lang w:val="en-US" w:eastAsia="zh-CN"/>
        </w:rPr>
        <w:t xml:space="preserve">7 </w:t>
      </w:r>
      <w:r>
        <w:rPr>
          <w:rFonts w:hint="eastAsia" w:ascii="宋体" w:hAnsi="宋体" w:eastAsia="宋体" w:cs="宋体"/>
          <w:color w:val="auto"/>
          <w:kern w:val="2"/>
          <w:szCs w:val="24"/>
          <w:highlight w:val="none"/>
        </w:rPr>
        <w:t>投标文件中的投标人应与企业库信息库中的信息一致，项目负责人、安全员应与投标登记时的信息一致。</w:t>
      </w:r>
    </w:p>
    <w:p>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4. 招标文件的获取</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4.1招标文件通过广州交易集团有限公司（广州公共资源交易中心）网站获取。</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招标公告网上发布的同时，通过广州交易集团有限公司（广州公共资源交易中心）网站发布电子招标文件、施工图纸、招标控制价。</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4.2如招标人需发布补充公告的，以最后发布的补充公告的时间起计算编制投标文件时间，并需在招标答疑中明确说明。</w:t>
      </w:r>
    </w:p>
    <w:p>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5. 投标文件的递交</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5.1本项目采用电子投标，投标文件递交的截止时间（投标截止时间，下同）为</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分，具体递交要求以招标文件为准。有关广州水务工程（给排水专业）电子投标的帮助文件可自行在广州交易集团有限公司（广州公共资源交易中心）网站相关栏目下载。</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5.2开标开始时间和地点：</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分在</w:t>
      </w:r>
      <w:r>
        <w:rPr>
          <w:rFonts w:hint="eastAsia" w:ascii="宋体" w:hAnsi="宋体" w:eastAsia="宋体" w:cs="宋体"/>
          <w:color w:val="auto"/>
          <w:sz w:val="24"/>
          <w:szCs w:val="24"/>
          <w:highlight w:val="none"/>
          <w:u w:val="single"/>
        </w:rPr>
        <w:t>广州交易集团有限公司（广州公共资源交易中心）第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开标室</w:t>
      </w:r>
      <w:r>
        <w:rPr>
          <w:rFonts w:hint="eastAsia" w:ascii="宋体" w:hAnsi="宋体" w:eastAsia="宋体" w:cs="宋体"/>
          <w:color w:val="auto"/>
          <w:sz w:val="24"/>
          <w:szCs w:val="24"/>
          <w:highlight w:val="none"/>
        </w:rPr>
        <w:t>。(注：开标开始时间为投标人解密投标文件的结束时间之后，解密时间以招标文件规定为准。)</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5.3投标截止时间与开标开始时间是否有变化，请密切留意招标答疑中的相关信息。递交投标文件截止时间后，开标开始时间因故推迟的，相关评标信息仍以原递交投标文件截止时间的信息为准。</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5.4逾期送达的或者未送达指定地点的投标文件，招标人不予受理。</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5.5 投标人在递交投标文件前，应按广州交易集团有限公司（广州公共资源交易中心）要求办理进场和投标登记手续，否则后果自负。</w:t>
      </w:r>
    </w:p>
    <w:p>
      <w:pPr>
        <w:widowControl/>
        <w:snapToGri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5.6工程量清单报价表应使用符合广东省标准《建设工程政府投资项目造价数据标准（DBJ/T15-145-2018）》及后续版本的有关规定。</w:t>
      </w:r>
    </w:p>
    <w:p>
      <w:pPr>
        <w:widowControl/>
        <w:snapToGrid w:val="0"/>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5.7投标人应自行检查广州交易集团有限公司（广州公共资源交易中心）信息登记中的企业基础信息扫描件（包括企业资质证书、企业营业执照、企业安全生产许可证、项目负责人相关证书、安全员安全</w:t>
      </w:r>
      <w:r>
        <w:rPr>
          <w:rFonts w:hint="eastAsia" w:ascii="宋体" w:hAnsi="宋体" w:eastAsia="宋体" w:cs="宋体"/>
          <w:color w:val="auto"/>
          <w:sz w:val="24"/>
          <w:szCs w:val="24"/>
          <w:highlight w:val="none"/>
          <w:lang w:val="en-US" w:eastAsia="zh-CN"/>
        </w:rPr>
        <w:t>生产</w:t>
      </w:r>
      <w:r>
        <w:rPr>
          <w:rFonts w:hint="eastAsia" w:ascii="宋体" w:hAnsi="宋体" w:eastAsia="宋体" w:cs="宋体"/>
          <w:color w:val="auto"/>
          <w:sz w:val="24"/>
          <w:szCs w:val="24"/>
          <w:highlight w:val="none"/>
        </w:rPr>
        <w:t>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6、办理投标登记手续</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投标人应在投标截止时间前，登录广州交易集团有限公司（广州公共资源交易中心）网站办理网上投标登记手续。</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6.1投标人应遵循以下程序完成网上投标登记手续：</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（1）登录广州交易集团有限公司（广州公共资源交易中心）网站投标人服务专区完成的相关信息录入。</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核对并确认投标信息无误后，上传带有电子签章的加密投标文件。在投标截止时间前，投标人可以替换投标文件。投标文件须于投标截止时间前完整上传并保存到交易中心的电子评标系统。如果投标文件于投标截止时间未能上传完毕，该投标文件将视为无效投标文件。</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6.2项目负责人的使用状态按投标文件提交截止时间，以在广州交易集团有限公司（广州公共资源交易中心）信息登记的为准。如出现拟报项目负责人不能被使用而造成投标信息无法录入广州交易集团有限公司（广州公共资源交易中心）交易服务系统的，其投标文件将视为无效投标文件。</w:t>
      </w:r>
    </w:p>
    <w:p>
      <w:pPr>
        <w:snapToGrid w:val="0"/>
        <w:spacing w:line="440" w:lineRule="exact"/>
        <w:ind w:left="0"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szCs w:val="24"/>
          <w:highlight w:val="none"/>
        </w:rPr>
        <w:t>7.诚信得分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本项目不适用</w:t>
      </w:r>
      <w:r>
        <w:rPr>
          <w:rFonts w:hint="eastAsia" w:ascii="宋体" w:hAnsi="宋体" w:eastAsia="宋体" w:cs="宋体"/>
          <w:b/>
          <w:color w:val="auto"/>
          <w:sz w:val="24"/>
          <w:szCs w:val="24"/>
          <w:highlight w:val="none"/>
          <w:lang w:eastAsia="zh-CN"/>
        </w:rPr>
        <w:t>）</w:t>
      </w:r>
    </w:p>
    <w:p>
      <w:pPr>
        <w:snapToGrid w:val="0"/>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投标人诚信评价分取自本项目招标公告发布第一天所在季度的上一季度广州市水务工程企业信息库及诚信中心网站（</w:t>
      </w:r>
      <w:r>
        <w:rPr>
          <w:rFonts w:hint="eastAsia" w:ascii="宋体" w:hAnsi="宋体" w:eastAsia="宋体" w:cs="宋体"/>
          <w:i w:val="0"/>
          <w:iCs w:val="0"/>
          <w:caps w:val="0"/>
          <w:color w:val="auto"/>
          <w:spacing w:val="0"/>
          <w:kern w:val="0"/>
          <w:sz w:val="24"/>
          <w:szCs w:val="24"/>
          <w:highlight w:val="none"/>
          <w:shd w:val="clear" w:color="auto" w:fill="auto"/>
        </w:rPr>
        <w:t>http://112.94.68.142:8012/#/website/integrity?type=1</w:t>
      </w:r>
      <w:r>
        <w:rPr>
          <w:rFonts w:hint="eastAsia" w:ascii="宋体" w:hAnsi="宋体" w:eastAsia="宋体" w:cs="宋体"/>
          <w:color w:val="auto"/>
          <w:kern w:val="0"/>
          <w:sz w:val="24"/>
          <w:szCs w:val="24"/>
          <w:highlight w:val="none"/>
        </w:rPr>
        <w:t>）中的“</w:t>
      </w:r>
      <w:r>
        <w:rPr>
          <w:rFonts w:hint="eastAsia" w:ascii="宋体" w:hAnsi="宋体" w:eastAsia="宋体" w:cs="宋体"/>
          <w:color w:val="auto"/>
          <w:kern w:val="0"/>
          <w:sz w:val="24"/>
          <w:szCs w:val="24"/>
          <w:highlight w:val="none"/>
          <w:lang w:val="en-US" w:eastAsia="zh-CN"/>
        </w:rPr>
        <w:t>企业</w:t>
      </w:r>
      <w:r>
        <w:rPr>
          <w:rFonts w:hint="eastAsia" w:ascii="宋体" w:hAnsi="宋体" w:eastAsia="宋体" w:cs="宋体"/>
          <w:color w:val="auto"/>
          <w:kern w:val="0"/>
          <w:sz w:val="24"/>
          <w:szCs w:val="24"/>
          <w:highlight w:val="none"/>
        </w:rPr>
        <w:t>诚信排名&gt;&gt;施工—给排水”中“诚信综合评价”分，未入库企业或在广州市水务工程企业信息库及诚信中心网中尚无诚信排名“施工－给排水”得分的投标人，其诚信评价分按</w:t>
      </w:r>
      <w:r>
        <w:rPr>
          <w:rFonts w:hint="eastAsia" w:ascii="宋体" w:hAnsi="宋体" w:eastAsia="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rPr>
        <w:t>分计算。</w:t>
      </w:r>
    </w:p>
    <w:p>
      <w:pPr>
        <w:snapToGrid w:val="0"/>
        <w:spacing w:line="440" w:lineRule="exact"/>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szCs w:val="24"/>
          <w:highlight w:val="none"/>
        </w:rPr>
        <w:t>8. 疑问、异议和投诉处理</w:t>
      </w:r>
    </w:p>
    <w:p>
      <w:pPr>
        <w:widowControl/>
        <w:snapToGrid w:val="0"/>
        <w:spacing w:before="0" w:after="0"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8.1</w:t>
      </w:r>
      <w:r>
        <w:rPr>
          <w:rFonts w:hint="eastAsia" w:ascii="宋体" w:hAnsi="宋体" w:eastAsia="宋体" w:cs="宋体"/>
          <w:color w:val="auto"/>
          <w:sz w:val="24"/>
          <w:highlight w:val="none"/>
        </w:rPr>
        <w:t>关于疑问、异议、投诉的基本概念和处理程序详见《广州市水务局关于进一步加强水务工程项目招标投标活动监督管理工作的通知》（穗水建管〔2023〕78 号），以下简称《通知》）。《通知》可通过广州市水务局门户网站获取。</w:t>
      </w:r>
    </w:p>
    <w:p>
      <w:pPr>
        <w:widowControl/>
        <w:snapToGrid w:val="0"/>
        <w:spacing w:before="0" w:after="0"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8.2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napToGrid w:val="0"/>
        <w:spacing w:before="0" w:after="0"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8.3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napToGrid w:val="0"/>
        <w:spacing w:before="0" w:after="0"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pStyle w:val="5"/>
        <w:snapToGrid w:val="0"/>
        <w:spacing w:after="0" w:line="440" w:lineRule="exact"/>
        <w:rPr>
          <w:rFonts w:hint="eastAsia" w:ascii="宋体" w:hAnsi="宋体" w:eastAsia="宋体" w:cs="宋体"/>
          <w:color w:val="auto"/>
          <w:highlight w:val="none"/>
        </w:rPr>
      </w:pPr>
      <w:r>
        <w:rPr>
          <w:rFonts w:hint="eastAsia" w:ascii="宋体" w:hAnsi="宋体" w:eastAsia="宋体" w:cs="宋体"/>
          <w:color w:val="auto"/>
          <w:highlight w:val="none"/>
        </w:rPr>
        <w:t>8.4 异议提出的方式:</w:t>
      </w:r>
    </w:p>
    <w:p>
      <w:pPr>
        <w:pStyle w:val="5"/>
        <w:snapToGrid w:val="0"/>
        <w:spacing w:after="0" w:line="440" w:lineRule="exact"/>
        <w:rPr>
          <w:rFonts w:hint="eastAsia" w:ascii="宋体" w:hAnsi="宋体" w:eastAsia="宋体" w:cs="宋体"/>
          <w:color w:val="auto"/>
          <w:highlight w:val="none"/>
        </w:rPr>
      </w:pPr>
      <w:r>
        <w:rPr>
          <w:rFonts w:hint="eastAsia" w:ascii="宋体" w:hAnsi="宋体" w:eastAsia="宋体" w:cs="宋体"/>
          <w:color w:val="auto"/>
          <w:highlight w: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9. 发布公告的媒介</w:t>
      </w:r>
    </w:p>
    <w:p>
      <w:pPr>
        <w:wordWrap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9.1招标公告发布时间：从</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lang w:val="en-US" w:eastAsia="zh-CN"/>
        </w:rPr>
        <w:t xml:space="preserve">20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注：发布招标公告的时间为招标公告发出之日起至投标截止时间止。</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9.2本次招标公告同时在广州交易集团有限公司（广州公共资源交易中心）</w:t>
      </w:r>
      <w:r>
        <w:rPr>
          <w:rFonts w:hint="eastAsia" w:ascii="宋体" w:hAnsi="宋体" w:eastAsia="宋体" w:cs="宋体"/>
          <w:color w:val="auto"/>
          <w:sz w:val="24"/>
          <w:szCs w:val="24"/>
          <w:highlight w:val="none"/>
          <w:lang w:val="en-US" w:eastAsia="zh-CN"/>
        </w:rPr>
        <w:t>网站</w:t>
      </w:r>
      <w:r>
        <w:rPr>
          <w:rFonts w:hint="eastAsia" w:ascii="宋体" w:hAnsi="宋体" w:eastAsia="宋体" w:cs="宋体"/>
          <w:color w:val="auto"/>
          <w:sz w:val="24"/>
          <w:szCs w:val="24"/>
          <w:highlight w:val="none"/>
        </w:rPr>
        <w:t>、广东省招标投标监管网和</w:t>
      </w:r>
      <w:r>
        <w:rPr>
          <w:rFonts w:hint="eastAsia" w:ascii="宋体" w:hAnsi="宋体" w:eastAsia="宋体" w:cs="宋体"/>
          <w:color w:val="auto"/>
          <w:kern w:val="0"/>
          <w:sz w:val="24"/>
          <w:szCs w:val="24"/>
          <w:highlight w:val="none"/>
        </w:rPr>
        <w:t>中国招标投标公共服务平台（网址：http://www.cebpubservice.com/）</w:t>
      </w:r>
      <w:r>
        <w:rPr>
          <w:rFonts w:hint="eastAsia" w:ascii="宋体" w:hAnsi="宋体" w:eastAsia="宋体" w:cs="宋体"/>
          <w:color w:val="auto"/>
          <w:sz w:val="24"/>
          <w:szCs w:val="24"/>
          <w:highlight w:val="none"/>
        </w:rPr>
        <w:t>上发布。有关本公告的修改、补充以广州交易集团有限公司（广州公共资源交易中心）网站发布为准。</w:t>
      </w:r>
    </w:p>
    <w:p>
      <w:pPr>
        <w:snapToGrid w:val="0"/>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10.诚信评价监督管理</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广州市水务局关于印发广州市水务工程施工和监理企业诚信评价管理办法的通知》（穗水规字【2020】11号）等有关规定，针对广州市水务投资集团有限公司（简称“市水投集团”）全资子公司广州市自来水有限公司组织实施的建设项目，市水投集团对不充分履约或严重违反合同约定的企业，按诚信评价标准对其作出评价，且该评价结果由广州市自来水有限公司直接录入诚信评价信息系统，并运用于建设项目招投标活动中。</w:t>
      </w:r>
    </w:p>
    <w:p>
      <w:pPr>
        <w:snapToGrid w:val="0"/>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联系方式</w:t>
      </w:r>
    </w:p>
    <w:p>
      <w:pPr>
        <w:topLinePunct/>
        <w:snapToGrid w:val="0"/>
        <w:spacing w:line="440" w:lineRule="exact"/>
        <w:ind w:left="6240" w:hanging="6240" w:hangingChars="2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u w:val="single"/>
        </w:rPr>
        <w:t>广州市自来水有限公司</w:t>
      </w:r>
      <w:r>
        <w:rPr>
          <w:rFonts w:hint="eastAsia" w:ascii="宋体" w:hAnsi="宋体" w:eastAsia="宋体" w:cs="宋体"/>
          <w:color w:val="auto"/>
          <w:sz w:val="24"/>
          <w:szCs w:val="24"/>
          <w:highlight w:val="none"/>
        </w:rPr>
        <w:t xml:space="preserve">        招标代理机构：</w:t>
      </w:r>
      <w:r>
        <w:rPr>
          <w:rFonts w:hint="eastAsia" w:ascii="宋体" w:hAnsi="宋体" w:eastAsia="宋体" w:cs="宋体"/>
          <w:color w:val="auto"/>
          <w:sz w:val="24"/>
          <w:szCs w:val="24"/>
          <w:highlight w:val="none"/>
          <w:u w:val="single"/>
          <w:lang w:val="en-US" w:eastAsia="zh-CN"/>
        </w:rPr>
        <w:t>国义招标股份有限公司</w:t>
      </w:r>
    </w:p>
    <w:p>
      <w:pPr>
        <w:topLinePunct/>
        <w:snapToGrid w:val="0"/>
        <w:spacing w:line="440" w:lineRule="exact"/>
        <w:ind w:left="5280" w:hanging="5280" w:hangingChars="2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广州市越秀区中山一路12号</w:t>
      </w: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u w:val="single"/>
          <w:lang w:val="en-US" w:eastAsia="zh-CN"/>
        </w:rPr>
        <w:t>广州市越秀区东风东路726号7楼</w:t>
      </w:r>
    </w:p>
    <w:p>
      <w:pPr>
        <w:topLinePunct/>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510000</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5100</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0</w:t>
      </w:r>
    </w:p>
    <w:p>
      <w:pPr>
        <w:topLinePunct/>
        <w:snapToGrid w:val="0"/>
        <w:spacing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王工</w:t>
      </w:r>
      <w:r>
        <w:rPr>
          <w:rFonts w:hint="eastAsia" w:ascii="宋体" w:hAnsi="宋体" w:eastAsia="宋体" w:cs="宋体"/>
          <w:color w:val="auto"/>
          <w:sz w:val="24"/>
          <w:szCs w:val="24"/>
          <w:highlight w:val="none"/>
        </w:rPr>
        <w:t xml:space="preserve">                          联系人：</w:t>
      </w:r>
      <w:r>
        <w:rPr>
          <w:rFonts w:hint="eastAsia" w:ascii="宋体" w:hAnsi="宋体" w:eastAsia="宋体" w:cs="宋体"/>
          <w:color w:val="auto"/>
          <w:sz w:val="24"/>
          <w:szCs w:val="24"/>
          <w:highlight w:val="none"/>
          <w:u w:val="single"/>
          <w:lang w:val="en-US" w:eastAsia="zh-CN"/>
        </w:rPr>
        <w:t>张工、吴工、杨工</w:t>
      </w:r>
    </w:p>
    <w:p>
      <w:pPr>
        <w:topLinePunct/>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eastAsia="zh-CN"/>
        </w:rPr>
        <w:t>020-871590</w:t>
      </w:r>
      <w:r>
        <w:rPr>
          <w:rFonts w:hint="eastAsia" w:ascii="宋体" w:hAnsi="宋体" w:eastAsia="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lang w:val="en-US" w:eastAsia="zh-CN"/>
        </w:rPr>
        <w:t>020-37860742、745</w:t>
      </w:r>
    </w:p>
    <w:p>
      <w:pPr>
        <w:topLinePunct/>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topLinePunct/>
        <w:snapToGrid w:val="0"/>
        <w:spacing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电子邮件：</w:t>
      </w:r>
      <w:r>
        <w:rPr>
          <w:rFonts w:hint="eastAsia" w:ascii="宋体" w:hAnsi="宋体" w:eastAsia="宋体" w:cs="宋体"/>
          <w:color w:val="auto"/>
          <w:sz w:val="24"/>
          <w:szCs w:val="24"/>
          <w:highlight w:val="none"/>
          <w:u w:val="single"/>
          <w:lang w:val="en-US" w:eastAsia="zh-CN"/>
        </w:rPr>
        <w:t xml:space="preserve">/       </w:t>
      </w:r>
    </w:p>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rPr>
        <w:t>招标监管部门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1"/>
          <w:highlight w:val="none"/>
          <w:u w:val="single"/>
        </w:rPr>
        <w:t>广州市水务工程招标投标管理中心</w:t>
      </w:r>
    </w:p>
    <w:p>
      <w:pPr>
        <w:snapToGrid w:val="0"/>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1"/>
          <w:highlight w:val="none"/>
          <w:u w:val="single"/>
        </w:rPr>
        <w:t>020-</w:t>
      </w:r>
      <w:r>
        <w:rPr>
          <w:rFonts w:hint="eastAsia" w:ascii="宋体" w:hAnsi="宋体" w:eastAsia="宋体" w:cs="宋体"/>
          <w:color w:val="auto"/>
          <w:sz w:val="24"/>
          <w:highlight w:val="none"/>
          <w:u w:val="single"/>
        </w:rPr>
        <w:t>88521061</w:t>
      </w:r>
    </w:p>
    <w:p>
      <w:pPr>
        <w:snapToGrid w:val="0"/>
        <w:spacing w:line="440" w:lineRule="exact"/>
        <w:rPr>
          <w:rFonts w:hint="default" w:ascii="宋体" w:hAnsi="宋体" w:eastAsia="宋体" w:cs="宋体"/>
          <w:color w:val="auto"/>
          <w:sz w:val="24"/>
          <w:highlight w:val="none"/>
          <w:lang w:val="en-US"/>
        </w:rPr>
      </w:pPr>
      <w:r>
        <w:rPr>
          <w:rFonts w:hint="eastAsia" w:ascii="宋体" w:hAnsi="宋体" w:eastAsia="宋体" w:cs="宋体"/>
          <w:color w:val="auto"/>
          <w:sz w:val="24"/>
          <w:szCs w:val="24"/>
          <w:highlight w:val="none"/>
          <w:u w:val="single"/>
        </w:rPr>
        <w:t>地址：</w:t>
      </w:r>
      <w:r>
        <w:rPr>
          <w:rFonts w:hint="eastAsia" w:ascii="宋体" w:hAnsi="宋体" w:eastAsia="宋体" w:cs="宋体"/>
          <w:color w:val="auto"/>
          <w:sz w:val="24"/>
          <w:szCs w:val="21"/>
          <w:highlight w:val="none"/>
          <w:u w:val="single"/>
        </w:rPr>
        <w:t>广州市天河区瘦狗岭路555号</w:t>
      </w:r>
      <w:r>
        <w:rPr>
          <w:rFonts w:hint="eastAsia" w:ascii="宋体" w:hAnsi="宋体" w:eastAsia="宋体" w:cs="宋体"/>
          <w:color w:val="auto"/>
          <w:sz w:val="24"/>
          <w:szCs w:val="21"/>
          <w:highlight w:val="none"/>
          <w:u w:val="single"/>
          <w:lang w:val="en-US" w:eastAsia="zh-CN"/>
        </w:rPr>
        <w:t>9楼</w:t>
      </w:r>
    </w:p>
    <w:p>
      <w:pPr>
        <w:wordWrap/>
        <w:spacing w:line="480" w:lineRule="auto"/>
        <w:ind w:firstLine="480" w:firstLineChars="20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24</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9</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eastAsia="宋体" w:cs="宋体"/>
          <w:color w:val="auto"/>
          <w:sz w:val="24"/>
          <w:highlight w:val="none"/>
          <w:u w:val="singl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42449"/>
    <w:rsid w:val="7A24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kern w:val="0"/>
      <w:sz w:val="24"/>
      <w:szCs w:val="20"/>
    </w:rPr>
  </w:style>
  <w:style w:type="paragraph" w:styleId="4">
    <w:name w:val="envelope return"/>
    <w:basedOn w:val="1"/>
    <w:qFormat/>
    <w:uiPriority w:val="0"/>
    <w:pPr>
      <w:snapToGrid w:val="0"/>
    </w:pPr>
    <w:rPr>
      <w:rFonts w:ascii="Arial" w:hAnsi="Arial"/>
    </w:rPr>
  </w:style>
  <w:style w:type="paragraph" w:styleId="5">
    <w:name w:val="Body Text First Indent 2"/>
    <w:basedOn w:val="3"/>
    <w:qFormat/>
    <w:uiPriority w:val="0"/>
    <w:pPr>
      <w:adjustRightInd w:val="0"/>
      <w:spacing w:line="360" w:lineRule="auto"/>
      <w:ind w:left="0" w:leftChars="0" w:firstLine="420"/>
      <w:textAlignment w:val="baseline"/>
    </w:pPr>
    <w:rPr>
      <w:color w:val="000000"/>
    </w:rPr>
  </w:style>
  <w:style w:type="paragraph" w:customStyle="1" w:styleId="8">
    <w:name w:val="p0"/>
    <w:basedOn w:val="1"/>
    <w:qFormat/>
    <w:uiPriority w:val="0"/>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2024-09-18T09:25:00Z</dcterms:created>
  <dc:creator>庭子</dc:creator>
  <cp:lastModifiedBy>庭子</cp:lastModifiedBy>
  <dcterms:modified xsi:type="dcterms:W3CDTF">2024-09-18T09:30:17Z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