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ED2BD">
      <w:pPr>
        <w:pStyle w:val="5"/>
        <w:jc w:val="center"/>
        <w:rPr>
          <w:rFonts w:ascii="Calibri" w:hAnsi="Calibri" w:cs="Times New Roman"/>
          <w:b/>
          <w:bCs/>
          <w:kern w:val="2"/>
          <w:sz w:val="72"/>
          <w:szCs w:val="72"/>
        </w:rPr>
      </w:pPr>
    </w:p>
    <w:p w14:paraId="24BCFA04">
      <w:pPr>
        <w:pStyle w:val="5"/>
        <w:jc w:val="center"/>
        <w:rPr>
          <w:rFonts w:ascii="Calibri" w:hAnsi="Calibri" w:cs="Times New Roman"/>
          <w:b/>
          <w:bCs/>
          <w:kern w:val="2"/>
          <w:sz w:val="72"/>
          <w:szCs w:val="72"/>
        </w:rPr>
      </w:pPr>
    </w:p>
    <w:p w14:paraId="4C56BE5B">
      <w:pPr>
        <w:pStyle w:val="5"/>
        <w:jc w:val="center"/>
        <w:rPr>
          <w:rFonts w:hint="eastAsia" w:ascii="Calibri" w:hAnsi="Calibri" w:cs="Times New Roman"/>
          <w:b/>
          <w:bCs/>
          <w:kern w:val="2"/>
          <w:sz w:val="56"/>
          <w:szCs w:val="56"/>
          <w:lang w:eastAsia="zh-CN"/>
        </w:rPr>
      </w:pPr>
      <w:r>
        <w:rPr>
          <w:rFonts w:ascii="Calibri" w:hAnsi="Calibri" w:cs="Times New Roman"/>
          <w:b/>
          <w:bCs/>
          <w:kern w:val="2"/>
          <w:sz w:val="72"/>
          <w:szCs w:val="72"/>
        </w:rPr>
        <w:tab/>
      </w:r>
      <w:r>
        <w:rPr>
          <w:rFonts w:hint="eastAsia" w:ascii="Calibri" w:hAnsi="Calibri" w:cs="Times New Roman"/>
          <w:b/>
          <w:bCs/>
          <w:kern w:val="2"/>
          <w:sz w:val="56"/>
          <w:szCs w:val="56"/>
          <w:lang w:eastAsia="zh-CN"/>
        </w:rPr>
        <w:t>钟落潭镇白沙村市级美丽乡村</w:t>
      </w:r>
    </w:p>
    <w:p w14:paraId="1A42AB42">
      <w:pPr>
        <w:pStyle w:val="5"/>
        <w:jc w:val="center"/>
        <w:rPr>
          <w:rFonts w:ascii="Calibri" w:hAnsi="Calibri" w:cs="Times New Roman"/>
          <w:b/>
          <w:bCs/>
          <w:kern w:val="2"/>
          <w:sz w:val="56"/>
          <w:szCs w:val="56"/>
        </w:rPr>
      </w:pPr>
      <w:r>
        <w:rPr>
          <w:rFonts w:hint="eastAsia" w:ascii="Calibri" w:hAnsi="Calibri" w:cs="Times New Roman"/>
          <w:b/>
          <w:bCs/>
          <w:kern w:val="2"/>
          <w:sz w:val="56"/>
          <w:szCs w:val="56"/>
          <w:lang w:eastAsia="zh-CN"/>
        </w:rPr>
        <w:t>建设项目施工总承包</w:t>
      </w:r>
    </w:p>
    <w:p w14:paraId="21771A27">
      <w:pPr>
        <w:pStyle w:val="5"/>
        <w:rPr>
          <w:sz w:val="72"/>
          <w:szCs w:val="72"/>
        </w:rPr>
      </w:pPr>
    </w:p>
    <w:p w14:paraId="6AFD52C7">
      <w:pPr>
        <w:pStyle w:val="5"/>
        <w:rPr>
          <w:sz w:val="72"/>
          <w:szCs w:val="72"/>
        </w:rPr>
      </w:pPr>
    </w:p>
    <w:p w14:paraId="192D9CDA">
      <w:pPr>
        <w:spacing w:line="360" w:lineRule="auto"/>
        <w:jc w:val="center"/>
        <w:rPr>
          <w:rFonts w:hint="eastAsia" w:ascii="宋体" w:hAnsi="宋体" w:cs="宋体"/>
          <w:b/>
          <w:bCs/>
          <w:spacing w:val="26"/>
          <w:sz w:val="72"/>
          <w:szCs w:val="72"/>
        </w:rPr>
      </w:pPr>
    </w:p>
    <w:p w14:paraId="0944EA87">
      <w:pPr>
        <w:spacing w:line="360" w:lineRule="auto"/>
        <w:jc w:val="center"/>
        <w:rPr>
          <w:rFonts w:hint="eastAsia" w:ascii="宋体" w:hAnsi="宋体" w:cs="宋体"/>
          <w:b/>
          <w:bCs/>
          <w:spacing w:val="26"/>
          <w:sz w:val="72"/>
          <w:szCs w:val="72"/>
        </w:rPr>
      </w:pPr>
      <w:r>
        <w:rPr>
          <w:rFonts w:hint="eastAsia" w:ascii="宋体" w:hAnsi="宋体" w:cs="宋体"/>
          <w:b/>
          <w:bCs/>
          <w:spacing w:val="26"/>
          <w:sz w:val="72"/>
          <w:szCs w:val="72"/>
        </w:rPr>
        <w:t>招标文件</w:t>
      </w:r>
    </w:p>
    <w:p w14:paraId="41EBA2B9">
      <w:pPr>
        <w:spacing w:line="360" w:lineRule="auto"/>
        <w:jc w:val="center"/>
        <w:rPr>
          <w:rFonts w:hint="eastAsia" w:ascii="宋体" w:hAnsi="宋体" w:cs="宋体"/>
          <w:b/>
          <w:bCs/>
          <w:spacing w:val="26"/>
          <w:sz w:val="96"/>
          <w:szCs w:val="52"/>
        </w:rPr>
      </w:pPr>
    </w:p>
    <w:p w14:paraId="2F598DAB">
      <w:pPr>
        <w:spacing w:line="360" w:lineRule="auto"/>
        <w:jc w:val="center"/>
        <w:rPr>
          <w:rFonts w:hint="eastAsia" w:ascii="宋体" w:hAnsi="宋体" w:cs="宋体"/>
          <w:b/>
          <w:bCs/>
          <w:spacing w:val="26"/>
          <w:sz w:val="96"/>
          <w:szCs w:val="52"/>
        </w:rPr>
      </w:pPr>
    </w:p>
    <w:p w14:paraId="12EA42A5">
      <w:pPr>
        <w:pStyle w:val="19"/>
      </w:pPr>
    </w:p>
    <w:p w14:paraId="3600AD45">
      <w:pPr>
        <w:spacing w:line="360" w:lineRule="auto"/>
        <w:jc w:val="center"/>
      </w:pPr>
    </w:p>
    <w:p w14:paraId="35CD5B12">
      <w:pPr>
        <w:pStyle w:val="5"/>
      </w:pPr>
    </w:p>
    <w:p w14:paraId="3DB7B179">
      <w:pPr>
        <w:spacing w:line="360" w:lineRule="auto"/>
        <w:ind w:firstLine="1708" w:firstLineChars="567"/>
        <w:rPr>
          <w:rFonts w:hint="eastAsia" w:ascii="宋体" w:hAnsi="宋体" w:cs="宋体"/>
          <w:b/>
          <w:bCs/>
          <w:sz w:val="30"/>
          <w:szCs w:val="30"/>
          <w:u w:val="single"/>
        </w:rPr>
      </w:pPr>
      <w:r>
        <w:rPr>
          <w:rFonts w:hint="eastAsia" w:ascii="宋体" w:hAnsi="宋体" w:cs="宋体"/>
          <w:b/>
          <w:bCs/>
          <w:sz w:val="30"/>
          <w:szCs w:val="30"/>
        </w:rPr>
        <w:t>招</w:t>
      </w:r>
      <w:r>
        <w:rPr>
          <w:rFonts w:ascii="宋体" w:hAnsi="宋体" w:cs="宋体"/>
          <w:b/>
          <w:bCs/>
          <w:sz w:val="30"/>
          <w:szCs w:val="30"/>
        </w:rPr>
        <w:t xml:space="preserve">  </w:t>
      </w:r>
      <w:r>
        <w:rPr>
          <w:rFonts w:hint="eastAsia" w:ascii="宋体" w:hAnsi="宋体" w:cs="宋体"/>
          <w:b/>
          <w:bCs/>
          <w:sz w:val="30"/>
          <w:szCs w:val="30"/>
        </w:rPr>
        <w:t>标</w:t>
      </w:r>
      <w:r>
        <w:rPr>
          <w:rFonts w:ascii="宋体" w:hAnsi="宋体" w:cs="宋体"/>
          <w:b/>
          <w:bCs/>
          <w:sz w:val="30"/>
          <w:szCs w:val="30"/>
        </w:rPr>
        <w:t xml:space="preserve"> </w:t>
      </w:r>
      <w:r>
        <w:rPr>
          <w:rFonts w:hint="eastAsia" w:ascii="宋体" w:hAnsi="宋体" w:cs="宋体"/>
          <w:b/>
          <w:bCs/>
          <w:sz w:val="30"/>
          <w:szCs w:val="30"/>
        </w:rPr>
        <w:t>单</w:t>
      </w:r>
      <w:r>
        <w:rPr>
          <w:rFonts w:ascii="宋体" w:hAnsi="宋体" w:cs="宋体"/>
          <w:b/>
          <w:bCs/>
          <w:sz w:val="30"/>
          <w:szCs w:val="30"/>
        </w:rPr>
        <w:t xml:space="preserve"> </w:t>
      </w:r>
      <w:r>
        <w:rPr>
          <w:rFonts w:hint="eastAsia" w:ascii="宋体" w:hAnsi="宋体" w:cs="宋体"/>
          <w:b/>
          <w:bCs/>
          <w:sz w:val="30"/>
          <w:szCs w:val="30"/>
        </w:rPr>
        <w:t>位：</w:t>
      </w:r>
      <w:r>
        <w:rPr>
          <w:rFonts w:hint="eastAsia" w:ascii="宋体" w:hAnsi="宋体" w:cs="宋体"/>
          <w:b/>
          <w:bCs/>
          <w:sz w:val="30"/>
          <w:szCs w:val="30"/>
          <w:u w:val="single"/>
        </w:rPr>
        <w:t>广州市白云区钟落潭镇人民政府</w:t>
      </w:r>
    </w:p>
    <w:p w14:paraId="17CAC49E">
      <w:pPr>
        <w:spacing w:line="360" w:lineRule="auto"/>
        <w:ind w:firstLine="1708" w:firstLineChars="567"/>
        <w:rPr>
          <w:rFonts w:hint="eastAsia" w:ascii="宋体" w:hAnsi="宋体" w:cs="宋体"/>
          <w:b/>
          <w:bCs/>
          <w:sz w:val="30"/>
          <w:szCs w:val="30"/>
          <w:u w:val="single"/>
        </w:rPr>
      </w:pPr>
      <w:r>
        <w:rPr>
          <w:rFonts w:hint="eastAsia" w:ascii="宋体" w:hAnsi="宋体" w:cs="宋体"/>
          <w:b/>
          <w:bCs/>
          <w:sz w:val="30"/>
          <w:szCs w:val="30"/>
        </w:rPr>
        <w:t>招标代理单位：</w:t>
      </w:r>
      <w:r>
        <w:rPr>
          <w:rFonts w:hint="eastAsia" w:ascii="宋体" w:hAnsi="宋体" w:cs="宋体"/>
          <w:b/>
          <w:bCs/>
          <w:sz w:val="30"/>
          <w:szCs w:val="30"/>
          <w:u w:val="single"/>
        </w:rPr>
        <w:t>广东中胜工程管理有限公司</w:t>
      </w:r>
    </w:p>
    <w:p w14:paraId="3CAF9B28">
      <w:pPr>
        <w:pStyle w:val="19"/>
        <w:ind w:firstLine="1656" w:firstLineChars="550"/>
      </w:pPr>
      <w:r>
        <w:rPr>
          <w:rFonts w:hint="eastAsia" w:hAnsi="宋体" w:cs="宋体"/>
          <w:b/>
          <w:bCs/>
          <w:sz w:val="30"/>
          <w:szCs w:val="30"/>
        </w:rPr>
        <w:t>日</w:t>
      </w:r>
      <w:r>
        <w:rPr>
          <w:rFonts w:hAnsi="宋体" w:cs="宋体"/>
          <w:b/>
          <w:bCs/>
          <w:sz w:val="30"/>
          <w:szCs w:val="30"/>
        </w:rPr>
        <w:t xml:space="preserve">        </w:t>
      </w:r>
      <w:r>
        <w:rPr>
          <w:rFonts w:hint="eastAsia" w:hAnsi="宋体" w:cs="宋体"/>
          <w:b/>
          <w:bCs/>
          <w:sz w:val="30"/>
          <w:szCs w:val="30"/>
        </w:rPr>
        <w:t>期：</w:t>
      </w:r>
      <w:r>
        <w:rPr>
          <w:rFonts w:hAnsi="宋体" w:cs="宋体"/>
          <w:b/>
          <w:bCs/>
          <w:sz w:val="30"/>
          <w:szCs w:val="30"/>
          <w:u w:val="single"/>
        </w:rPr>
        <w:t>202</w:t>
      </w:r>
      <w:r>
        <w:rPr>
          <w:rFonts w:hint="eastAsia" w:hAnsi="宋体" w:cs="宋体"/>
          <w:b/>
          <w:bCs/>
          <w:sz w:val="30"/>
          <w:szCs w:val="30"/>
          <w:u w:val="single"/>
        </w:rPr>
        <w:t>4</w:t>
      </w:r>
      <w:r>
        <w:rPr>
          <w:rFonts w:hint="eastAsia" w:hAnsi="宋体" w:cs="宋体"/>
          <w:b/>
          <w:bCs/>
          <w:sz w:val="30"/>
          <w:szCs w:val="30"/>
        </w:rPr>
        <w:t>年</w:t>
      </w:r>
      <w:r>
        <w:rPr>
          <w:rFonts w:hint="eastAsia" w:hAnsi="宋体" w:cs="宋体"/>
          <w:b/>
          <w:bCs/>
          <w:sz w:val="30"/>
          <w:szCs w:val="30"/>
          <w:u w:val="single"/>
          <w:lang w:val="en-US" w:eastAsia="zh-CN"/>
        </w:rPr>
        <w:t>9</w:t>
      </w:r>
      <w:r>
        <w:rPr>
          <w:rFonts w:hint="eastAsia" w:hAnsi="宋体" w:cs="宋体"/>
          <w:b/>
          <w:bCs/>
          <w:sz w:val="30"/>
          <w:szCs w:val="30"/>
        </w:rPr>
        <w:t>月</w:t>
      </w:r>
    </w:p>
    <w:p w14:paraId="405FCDC0">
      <w:pPr>
        <w:pStyle w:val="19"/>
      </w:pPr>
    </w:p>
    <w:p w14:paraId="0B7EEFEC">
      <w:pPr>
        <w:spacing w:line="360" w:lineRule="auto"/>
        <w:ind w:left="359" w:leftChars="171" w:firstLine="1446" w:firstLineChars="400"/>
        <w:rPr>
          <w:b/>
          <w:bCs/>
          <w:sz w:val="36"/>
          <w:u w:val="single"/>
        </w:rPr>
      </w:pPr>
    </w:p>
    <w:p w14:paraId="57774123">
      <w:pPr>
        <w:jc w:val="center"/>
        <w:rPr>
          <w:rFonts w:hint="eastAsia" w:ascii="宋体" w:hAnsi="宋体"/>
          <w:b/>
          <w:caps/>
          <w:kern w:val="0"/>
        </w:rPr>
      </w:pPr>
      <w:r>
        <w:rPr>
          <w:rStyle w:val="42"/>
          <w:rFonts w:hint="eastAsia"/>
          <w:b/>
          <w:bCs/>
          <w:color w:val="auto"/>
          <w:sz w:val="28"/>
          <w:szCs w:val="28"/>
          <w:u w:val="none"/>
        </w:rPr>
        <w:t>目</w:t>
      </w:r>
      <w:r>
        <w:rPr>
          <w:rStyle w:val="42"/>
          <w:b/>
          <w:bCs/>
          <w:color w:val="auto"/>
          <w:sz w:val="28"/>
          <w:szCs w:val="28"/>
          <w:u w:val="none"/>
        </w:rPr>
        <w:t xml:space="preserve">    </w:t>
      </w:r>
      <w:r>
        <w:rPr>
          <w:rStyle w:val="42"/>
          <w:rFonts w:hint="eastAsia"/>
          <w:b/>
          <w:bCs/>
          <w:color w:val="auto"/>
          <w:sz w:val="28"/>
          <w:szCs w:val="28"/>
          <w:u w:val="none"/>
        </w:rPr>
        <w:t>录</w:t>
      </w:r>
    </w:p>
    <w:p w14:paraId="002303DC">
      <w:pPr>
        <w:pStyle w:val="26"/>
        <w:rPr>
          <w:rFonts w:hint="eastAsia" w:cs="宋体"/>
          <w:caps w:val="0"/>
          <w:kern w:val="2"/>
          <w:sz w:val="21"/>
          <w:szCs w:val="22"/>
        </w:rPr>
      </w:pPr>
      <w:r>
        <w:fldChar w:fldCharType="begin"/>
      </w:r>
      <w:r>
        <w:instrText xml:space="preserve"> TOC \o "1-3" \h \z \u </w:instrText>
      </w:r>
      <w:r>
        <w:fldChar w:fldCharType="separate"/>
      </w:r>
      <w:r>
        <w:fldChar w:fldCharType="begin"/>
      </w:r>
      <w:r>
        <w:instrText xml:space="preserve"> HYPERLINK \l "_Toc21525489" </w:instrText>
      </w:r>
      <w:r>
        <w:fldChar w:fldCharType="separate"/>
      </w:r>
      <w:r>
        <w:rPr>
          <w:rStyle w:val="42"/>
          <w:color w:val="auto"/>
        </w:rPr>
        <w:t>第一章  投标须知</w:t>
      </w:r>
      <w:r>
        <w:tab/>
      </w:r>
      <w:r>
        <w:fldChar w:fldCharType="begin"/>
      </w:r>
      <w:r>
        <w:instrText xml:space="preserve"> PAGEREF _Toc21525489 \h </w:instrText>
      </w:r>
      <w:r>
        <w:fldChar w:fldCharType="separate"/>
      </w:r>
      <w:r>
        <w:t>2</w:t>
      </w:r>
      <w:r>
        <w:fldChar w:fldCharType="end"/>
      </w:r>
      <w:r>
        <w:fldChar w:fldCharType="end"/>
      </w:r>
    </w:p>
    <w:p w14:paraId="4475464C">
      <w:pPr>
        <w:pStyle w:val="29"/>
        <w:rPr>
          <w:rFonts w:hint="eastAsia" w:ascii="宋体" w:hAnsi="宋体" w:cs="宋体"/>
          <w:sz w:val="21"/>
          <w:szCs w:val="22"/>
        </w:rPr>
      </w:pPr>
      <w:r>
        <w:fldChar w:fldCharType="begin"/>
      </w:r>
      <w:r>
        <w:instrText xml:space="preserve"> HYPERLINK \l "_Toc21525490" </w:instrText>
      </w:r>
      <w:r>
        <w:fldChar w:fldCharType="separate"/>
      </w:r>
      <w:r>
        <w:rPr>
          <w:rStyle w:val="42"/>
          <w:rFonts w:hint="eastAsia" w:ascii="宋体" w:hAnsi="宋体"/>
          <w:color w:val="auto"/>
        </w:rPr>
        <w:t>一、投标须知前附表</w:t>
      </w:r>
      <w:r>
        <w:rPr>
          <w:rFonts w:ascii="宋体" w:hAnsi="宋体"/>
        </w:rPr>
        <w:tab/>
      </w:r>
      <w:r>
        <w:rPr>
          <w:rFonts w:ascii="宋体" w:hAnsi="宋体"/>
        </w:rPr>
        <w:fldChar w:fldCharType="begin"/>
      </w:r>
      <w:r>
        <w:rPr>
          <w:rFonts w:ascii="宋体" w:hAnsi="宋体"/>
        </w:rPr>
        <w:instrText xml:space="preserve"> PAGEREF _Toc21525490 \h </w:instrText>
      </w:r>
      <w:r>
        <w:rPr>
          <w:rFonts w:ascii="宋体" w:hAnsi="宋体"/>
        </w:rPr>
        <w:fldChar w:fldCharType="separate"/>
      </w:r>
      <w:r>
        <w:rPr>
          <w:rFonts w:ascii="宋体" w:hAnsi="宋体"/>
        </w:rPr>
        <w:t>2</w:t>
      </w:r>
      <w:r>
        <w:rPr>
          <w:rFonts w:ascii="宋体" w:hAnsi="宋体"/>
        </w:rPr>
        <w:fldChar w:fldCharType="end"/>
      </w:r>
      <w:r>
        <w:rPr>
          <w:rFonts w:ascii="宋体" w:hAnsi="宋体"/>
        </w:rPr>
        <w:fldChar w:fldCharType="end"/>
      </w:r>
    </w:p>
    <w:p w14:paraId="4DACA436">
      <w:pPr>
        <w:pStyle w:val="29"/>
        <w:rPr>
          <w:rFonts w:hint="eastAsia" w:ascii="宋体" w:hAnsi="宋体" w:cs="宋体"/>
          <w:sz w:val="21"/>
          <w:szCs w:val="22"/>
        </w:rPr>
      </w:pPr>
      <w:r>
        <w:fldChar w:fldCharType="begin"/>
      </w:r>
      <w:r>
        <w:instrText xml:space="preserve"> HYPERLINK \l "_Toc21525491" </w:instrText>
      </w:r>
      <w:r>
        <w:fldChar w:fldCharType="separate"/>
      </w:r>
      <w:r>
        <w:rPr>
          <w:rStyle w:val="42"/>
          <w:rFonts w:hint="eastAsia" w:ascii="宋体" w:hAnsi="宋体"/>
          <w:color w:val="auto"/>
        </w:rPr>
        <w:t>二、投标须知修改表</w:t>
      </w:r>
      <w:r>
        <w:rPr>
          <w:rFonts w:ascii="宋体" w:hAnsi="宋体"/>
        </w:rPr>
        <w:tab/>
      </w:r>
      <w:r>
        <w:rPr>
          <w:rFonts w:ascii="宋体" w:hAnsi="宋体"/>
        </w:rPr>
        <w:fldChar w:fldCharType="begin"/>
      </w:r>
      <w:r>
        <w:rPr>
          <w:rFonts w:ascii="宋体" w:hAnsi="宋体"/>
        </w:rPr>
        <w:instrText xml:space="preserve"> PAGEREF _Toc21525491 \h </w:instrText>
      </w:r>
      <w:r>
        <w:rPr>
          <w:rFonts w:ascii="宋体" w:hAnsi="宋体"/>
        </w:rPr>
        <w:fldChar w:fldCharType="separate"/>
      </w:r>
      <w:r>
        <w:rPr>
          <w:rFonts w:ascii="宋体" w:hAnsi="宋体"/>
        </w:rPr>
        <w:t>7</w:t>
      </w:r>
      <w:r>
        <w:rPr>
          <w:rFonts w:ascii="宋体" w:hAnsi="宋体"/>
        </w:rPr>
        <w:fldChar w:fldCharType="end"/>
      </w:r>
      <w:r>
        <w:rPr>
          <w:rFonts w:ascii="宋体" w:hAnsi="宋体"/>
        </w:rPr>
        <w:fldChar w:fldCharType="end"/>
      </w:r>
    </w:p>
    <w:p w14:paraId="0CA6DD7C">
      <w:pPr>
        <w:pStyle w:val="29"/>
        <w:rPr>
          <w:rFonts w:hint="eastAsia" w:ascii="宋体" w:hAnsi="宋体" w:cs="宋体"/>
          <w:sz w:val="21"/>
          <w:szCs w:val="22"/>
        </w:rPr>
      </w:pPr>
      <w:r>
        <w:fldChar w:fldCharType="begin"/>
      </w:r>
      <w:r>
        <w:instrText xml:space="preserve"> HYPERLINK \l "_Toc21525492" </w:instrText>
      </w:r>
      <w:r>
        <w:fldChar w:fldCharType="separate"/>
      </w:r>
      <w:r>
        <w:rPr>
          <w:rStyle w:val="42"/>
          <w:rFonts w:hint="eastAsia" w:ascii="宋体" w:hAnsi="宋体"/>
          <w:color w:val="auto"/>
        </w:rPr>
        <w:t>三、投标须知通用条款</w:t>
      </w:r>
      <w:r>
        <w:rPr>
          <w:rFonts w:ascii="宋体" w:hAnsi="宋体"/>
        </w:rPr>
        <w:tab/>
      </w:r>
      <w:r>
        <w:rPr>
          <w:rFonts w:ascii="宋体" w:hAnsi="宋体"/>
        </w:rPr>
        <w:fldChar w:fldCharType="begin"/>
      </w:r>
      <w:r>
        <w:rPr>
          <w:rFonts w:ascii="宋体" w:hAnsi="宋体"/>
        </w:rPr>
        <w:instrText xml:space="preserve"> PAGEREF _Toc21525492 \h </w:instrText>
      </w:r>
      <w:r>
        <w:rPr>
          <w:rFonts w:ascii="宋体" w:hAnsi="宋体"/>
        </w:rPr>
        <w:fldChar w:fldCharType="separate"/>
      </w:r>
      <w:r>
        <w:rPr>
          <w:rFonts w:ascii="宋体" w:hAnsi="宋体"/>
        </w:rPr>
        <w:t>21</w:t>
      </w:r>
      <w:r>
        <w:rPr>
          <w:rFonts w:ascii="宋体" w:hAnsi="宋体"/>
        </w:rPr>
        <w:fldChar w:fldCharType="end"/>
      </w:r>
      <w:r>
        <w:rPr>
          <w:rFonts w:ascii="宋体" w:hAnsi="宋体"/>
        </w:rPr>
        <w:fldChar w:fldCharType="end"/>
      </w:r>
    </w:p>
    <w:p w14:paraId="546C5890">
      <w:pPr>
        <w:pStyle w:val="18"/>
        <w:tabs>
          <w:tab w:val="right" w:leader="dot" w:pos="9060"/>
        </w:tabs>
        <w:ind w:left="840"/>
        <w:rPr>
          <w:rFonts w:hint="eastAsia" w:ascii="宋体" w:hAnsi="宋体" w:cs="宋体"/>
          <w:sz w:val="21"/>
          <w:szCs w:val="22"/>
        </w:rPr>
      </w:pPr>
      <w:r>
        <w:fldChar w:fldCharType="begin"/>
      </w:r>
      <w:r>
        <w:instrText xml:space="preserve"> HYPERLINK \l "_Toc21525493" </w:instrText>
      </w:r>
      <w:r>
        <w:fldChar w:fldCharType="separate"/>
      </w:r>
      <w:r>
        <w:rPr>
          <w:rStyle w:val="42"/>
          <w:rFonts w:hint="eastAsia" w:ascii="宋体" w:hAnsi="宋体"/>
          <w:color w:val="auto"/>
        </w:rPr>
        <w:t>（一）总则</w:t>
      </w:r>
      <w:r>
        <w:rPr>
          <w:rFonts w:ascii="宋体" w:hAnsi="宋体"/>
        </w:rPr>
        <w:tab/>
      </w:r>
      <w:r>
        <w:rPr>
          <w:rFonts w:ascii="宋体" w:hAnsi="宋体"/>
        </w:rPr>
        <w:fldChar w:fldCharType="begin"/>
      </w:r>
      <w:r>
        <w:rPr>
          <w:rFonts w:ascii="宋体" w:hAnsi="宋体"/>
        </w:rPr>
        <w:instrText xml:space="preserve"> PAGEREF _Toc21525493 \h </w:instrText>
      </w:r>
      <w:r>
        <w:rPr>
          <w:rFonts w:ascii="宋体" w:hAnsi="宋体"/>
        </w:rPr>
        <w:fldChar w:fldCharType="separate"/>
      </w:r>
      <w:r>
        <w:rPr>
          <w:rFonts w:ascii="宋体" w:hAnsi="宋体"/>
        </w:rPr>
        <w:t>21</w:t>
      </w:r>
      <w:r>
        <w:rPr>
          <w:rFonts w:ascii="宋体" w:hAnsi="宋体"/>
        </w:rPr>
        <w:fldChar w:fldCharType="end"/>
      </w:r>
      <w:r>
        <w:rPr>
          <w:rFonts w:ascii="宋体" w:hAnsi="宋体"/>
        </w:rPr>
        <w:fldChar w:fldCharType="end"/>
      </w:r>
    </w:p>
    <w:p w14:paraId="0170C6A8">
      <w:pPr>
        <w:pStyle w:val="18"/>
        <w:tabs>
          <w:tab w:val="right" w:leader="dot" w:pos="9060"/>
        </w:tabs>
        <w:ind w:left="840"/>
        <w:rPr>
          <w:rFonts w:hint="eastAsia" w:ascii="宋体" w:hAnsi="宋体" w:cs="宋体"/>
          <w:sz w:val="21"/>
          <w:szCs w:val="22"/>
        </w:rPr>
      </w:pPr>
      <w:r>
        <w:fldChar w:fldCharType="begin"/>
      </w:r>
      <w:r>
        <w:instrText xml:space="preserve"> HYPERLINK \l "_Toc21525494" </w:instrText>
      </w:r>
      <w:r>
        <w:fldChar w:fldCharType="separate"/>
      </w:r>
      <w:r>
        <w:rPr>
          <w:rStyle w:val="42"/>
          <w:rFonts w:hint="eastAsia" w:ascii="宋体" w:hAnsi="宋体"/>
          <w:color w:val="auto"/>
        </w:rPr>
        <w:t>（二）招标文件</w:t>
      </w:r>
      <w:r>
        <w:rPr>
          <w:rFonts w:ascii="宋体" w:hAnsi="宋体"/>
        </w:rPr>
        <w:tab/>
      </w:r>
      <w:r>
        <w:rPr>
          <w:rFonts w:ascii="宋体" w:hAnsi="宋体"/>
        </w:rPr>
        <w:fldChar w:fldCharType="begin"/>
      </w:r>
      <w:r>
        <w:rPr>
          <w:rFonts w:ascii="宋体" w:hAnsi="宋体"/>
        </w:rPr>
        <w:instrText xml:space="preserve"> PAGEREF _Toc21525494 \h </w:instrText>
      </w:r>
      <w:r>
        <w:rPr>
          <w:rFonts w:ascii="宋体" w:hAnsi="宋体"/>
        </w:rPr>
        <w:fldChar w:fldCharType="separate"/>
      </w:r>
      <w:r>
        <w:rPr>
          <w:rFonts w:ascii="宋体" w:hAnsi="宋体"/>
        </w:rPr>
        <w:t>22</w:t>
      </w:r>
      <w:r>
        <w:rPr>
          <w:rFonts w:ascii="宋体" w:hAnsi="宋体"/>
        </w:rPr>
        <w:fldChar w:fldCharType="end"/>
      </w:r>
      <w:r>
        <w:rPr>
          <w:rFonts w:ascii="宋体" w:hAnsi="宋体"/>
        </w:rPr>
        <w:fldChar w:fldCharType="end"/>
      </w:r>
    </w:p>
    <w:p w14:paraId="64999D4D">
      <w:pPr>
        <w:pStyle w:val="18"/>
        <w:tabs>
          <w:tab w:val="right" w:leader="dot" w:pos="9060"/>
        </w:tabs>
        <w:ind w:left="840"/>
        <w:rPr>
          <w:rFonts w:hint="eastAsia" w:ascii="宋体" w:hAnsi="宋体" w:cs="宋体"/>
          <w:sz w:val="21"/>
          <w:szCs w:val="22"/>
        </w:rPr>
      </w:pPr>
      <w:r>
        <w:fldChar w:fldCharType="begin"/>
      </w:r>
      <w:r>
        <w:instrText xml:space="preserve"> HYPERLINK \l "_Toc21525495" </w:instrText>
      </w:r>
      <w:r>
        <w:fldChar w:fldCharType="separate"/>
      </w:r>
      <w:r>
        <w:rPr>
          <w:rStyle w:val="42"/>
          <w:rFonts w:hint="eastAsia" w:ascii="宋体" w:hAnsi="宋体"/>
          <w:color w:val="auto"/>
        </w:rPr>
        <w:t>（三）投标文件的编制</w:t>
      </w:r>
      <w:r>
        <w:rPr>
          <w:rFonts w:ascii="宋体" w:hAnsi="宋体"/>
        </w:rPr>
        <w:tab/>
      </w:r>
      <w:r>
        <w:rPr>
          <w:rFonts w:ascii="宋体" w:hAnsi="宋体"/>
        </w:rPr>
        <w:fldChar w:fldCharType="begin"/>
      </w:r>
      <w:r>
        <w:rPr>
          <w:rFonts w:ascii="宋体" w:hAnsi="宋体"/>
        </w:rPr>
        <w:instrText xml:space="preserve"> PAGEREF _Toc21525495 \h </w:instrText>
      </w:r>
      <w:r>
        <w:rPr>
          <w:rFonts w:ascii="宋体" w:hAnsi="宋体"/>
        </w:rPr>
        <w:fldChar w:fldCharType="separate"/>
      </w:r>
      <w:r>
        <w:rPr>
          <w:rFonts w:ascii="宋体" w:hAnsi="宋体"/>
        </w:rPr>
        <w:t>23</w:t>
      </w:r>
      <w:r>
        <w:rPr>
          <w:rFonts w:ascii="宋体" w:hAnsi="宋体"/>
        </w:rPr>
        <w:fldChar w:fldCharType="end"/>
      </w:r>
      <w:r>
        <w:rPr>
          <w:rFonts w:ascii="宋体" w:hAnsi="宋体"/>
        </w:rPr>
        <w:fldChar w:fldCharType="end"/>
      </w:r>
    </w:p>
    <w:p w14:paraId="37FC1ED1">
      <w:pPr>
        <w:pStyle w:val="18"/>
        <w:tabs>
          <w:tab w:val="right" w:leader="dot" w:pos="9060"/>
        </w:tabs>
        <w:ind w:left="840"/>
        <w:rPr>
          <w:rFonts w:hint="eastAsia" w:ascii="宋体" w:hAnsi="宋体" w:cs="宋体"/>
          <w:sz w:val="21"/>
          <w:szCs w:val="22"/>
        </w:rPr>
      </w:pPr>
      <w:r>
        <w:fldChar w:fldCharType="begin"/>
      </w:r>
      <w:r>
        <w:instrText xml:space="preserve"> HYPERLINK \l "_Toc21525496" </w:instrText>
      </w:r>
      <w:r>
        <w:fldChar w:fldCharType="separate"/>
      </w:r>
      <w:r>
        <w:rPr>
          <w:rStyle w:val="42"/>
          <w:rFonts w:hint="eastAsia" w:ascii="宋体" w:hAnsi="宋体"/>
          <w:color w:val="auto"/>
        </w:rPr>
        <w:t>（四）投标文件的提交</w:t>
      </w:r>
      <w:r>
        <w:rPr>
          <w:rFonts w:ascii="宋体" w:hAnsi="宋体"/>
        </w:rPr>
        <w:tab/>
      </w:r>
      <w:r>
        <w:rPr>
          <w:rFonts w:ascii="宋体" w:hAnsi="宋体"/>
        </w:rPr>
        <w:fldChar w:fldCharType="begin"/>
      </w:r>
      <w:r>
        <w:rPr>
          <w:rFonts w:ascii="宋体" w:hAnsi="宋体"/>
        </w:rPr>
        <w:instrText xml:space="preserve"> PAGEREF _Toc21525496 \h </w:instrText>
      </w:r>
      <w:r>
        <w:rPr>
          <w:rFonts w:ascii="宋体" w:hAnsi="宋体"/>
        </w:rPr>
        <w:fldChar w:fldCharType="separate"/>
      </w:r>
      <w:r>
        <w:rPr>
          <w:rFonts w:ascii="宋体" w:hAnsi="宋体"/>
        </w:rPr>
        <w:t>30</w:t>
      </w:r>
      <w:r>
        <w:rPr>
          <w:rFonts w:ascii="宋体" w:hAnsi="宋体"/>
        </w:rPr>
        <w:fldChar w:fldCharType="end"/>
      </w:r>
      <w:r>
        <w:rPr>
          <w:rFonts w:ascii="宋体" w:hAnsi="宋体"/>
        </w:rPr>
        <w:fldChar w:fldCharType="end"/>
      </w:r>
    </w:p>
    <w:p w14:paraId="3E93F484">
      <w:pPr>
        <w:pStyle w:val="18"/>
        <w:tabs>
          <w:tab w:val="right" w:leader="dot" w:pos="9060"/>
        </w:tabs>
        <w:ind w:left="840"/>
        <w:rPr>
          <w:rFonts w:hint="eastAsia" w:ascii="宋体" w:hAnsi="宋体" w:cs="宋体"/>
          <w:sz w:val="21"/>
          <w:szCs w:val="22"/>
        </w:rPr>
      </w:pPr>
      <w:r>
        <w:fldChar w:fldCharType="begin"/>
      </w:r>
      <w:r>
        <w:instrText xml:space="preserve"> HYPERLINK \l "_Toc21525497" </w:instrText>
      </w:r>
      <w:r>
        <w:fldChar w:fldCharType="separate"/>
      </w:r>
      <w:r>
        <w:rPr>
          <w:rStyle w:val="42"/>
          <w:rFonts w:hint="eastAsia" w:ascii="宋体" w:hAnsi="宋体"/>
          <w:color w:val="auto"/>
        </w:rPr>
        <w:t>（五）开标、评标、定标及合同签定</w:t>
      </w:r>
      <w:r>
        <w:rPr>
          <w:rFonts w:ascii="宋体" w:hAnsi="宋体"/>
        </w:rPr>
        <w:tab/>
      </w:r>
      <w:r>
        <w:rPr>
          <w:rFonts w:ascii="宋体" w:hAnsi="宋体"/>
        </w:rPr>
        <w:fldChar w:fldCharType="begin"/>
      </w:r>
      <w:r>
        <w:rPr>
          <w:rFonts w:ascii="宋体" w:hAnsi="宋体"/>
        </w:rPr>
        <w:instrText xml:space="preserve"> PAGEREF _Toc21525497 \h </w:instrText>
      </w:r>
      <w:r>
        <w:rPr>
          <w:rFonts w:ascii="宋体" w:hAnsi="宋体"/>
        </w:rPr>
        <w:fldChar w:fldCharType="separate"/>
      </w:r>
      <w:r>
        <w:rPr>
          <w:rFonts w:ascii="宋体" w:hAnsi="宋体"/>
        </w:rPr>
        <w:t>31</w:t>
      </w:r>
      <w:r>
        <w:rPr>
          <w:rFonts w:ascii="宋体" w:hAnsi="宋体"/>
        </w:rPr>
        <w:fldChar w:fldCharType="end"/>
      </w:r>
      <w:r>
        <w:rPr>
          <w:rFonts w:ascii="宋体" w:hAnsi="宋体"/>
        </w:rPr>
        <w:fldChar w:fldCharType="end"/>
      </w:r>
    </w:p>
    <w:p w14:paraId="60CFABA3">
      <w:pPr>
        <w:pStyle w:val="26"/>
        <w:rPr>
          <w:rFonts w:hint="eastAsia" w:cs="宋体"/>
          <w:caps w:val="0"/>
          <w:kern w:val="2"/>
          <w:sz w:val="21"/>
          <w:szCs w:val="22"/>
        </w:rPr>
      </w:pPr>
      <w:r>
        <w:fldChar w:fldCharType="begin"/>
      </w:r>
      <w:r>
        <w:instrText xml:space="preserve"> HYPERLINK \l "_Toc21525498" </w:instrText>
      </w:r>
      <w:r>
        <w:fldChar w:fldCharType="separate"/>
      </w:r>
      <w:r>
        <w:rPr>
          <w:rStyle w:val="42"/>
          <w:color w:val="auto"/>
        </w:rPr>
        <w:t>第二章  开标、评标及定标办法</w:t>
      </w:r>
      <w:r>
        <w:tab/>
      </w:r>
      <w:r>
        <w:fldChar w:fldCharType="begin"/>
      </w:r>
      <w:r>
        <w:instrText xml:space="preserve"> PAGEREF _Toc21525498 \h </w:instrText>
      </w:r>
      <w:r>
        <w:fldChar w:fldCharType="separate"/>
      </w:r>
      <w:r>
        <w:t>34</w:t>
      </w:r>
      <w:r>
        <w:fldChar w:fldCharType="end"/>
      </w:r>
      <w:r>
        <w:fldChar w:fldCharType="end"/>
      </w:r>
    </w:p>
    <w:p w14:paraId="509D9F55">
      <w:pPr>
        <w:pStyle w:val="29"/>
        <w:rPr>
          <w:rFonts w:hint="eastAsia" w:ascii="宋体" w:hAnsi="宋体" w:cs="宋体"/>
          <w:sz w:val="21"/>
          <w:szCs w:val="22"/>
        </w:rPr>
      </w:pPr>
      <w:r>
        <w:fldChar w:fldCharType="begin"/>
      </w:r>
      <w:r>
        <w:instrText xml:space="preserve"> HYPERLINK \l "_Toc21525499" </w:instrText>
      </w:r>
      <w:r>
        <w:fldChar w:fldCharType="separate"/>
      </w:r>
      <w:r>
        <w:rPr>
          <w:rStyle w:val="42"/>
          <w:rFonts w:hint="eastAsia" w:ascii="宋体" w:hAnsi="宋体"/>
          <w:color w:val="auto"/>
        </w:rPr>
        <w:t>一、开标、评标及定标办法修改表</w:t>
      </w:r>
      <w:r>
        <w:rPr>
          <w:rFonts w:ascii="宋体" w:hAnsi="宋体"/>
        </w:rPr>
        <w:tab/>
      </w:r>
      <w:r>
        <w:rPr>
          <w:rFonts w:ascii="宋体" w:hAnsi="宋体"/>
        </w:rPr>
        <w:fldChar w:fldCharType="begin"/>
      </w:r>
      <w:r>
        <w:rPr>
          <w:rFonts w:ascii="宋体" w:hAnsi="宋体"/>
        </w:rPr>
        <w:instrText xml:space="preserve"> PAGEREF _Toc21525499 \h </w:instrText>
      </w:r>
      <w:r>
        <w:rPr>
          <w:rFonts w:ascii="宋体" w:hAnsi="宋体"/>
        </w:rPr>
        <w:fldChar w:fldCharType="separate"/>
      </w:r>
      <w:r>
        <w:rPr>
          <w:rFonts w:ascii="宋体" w:hAnsi="宋体"/>
        </w:rPr>
        <w:t>34</w:t>
      </w:r>
      <w:r>
        <w:rPr>
          <w:rFonts w:ascii="宋体" w:hAnsi="宋体"/>
        </w:rPr>
        <w:fldChar w:fldCharType="end"/>
      </w:r>
      <w:r>
        <w:rPr>
          <w:rFonts w:ascii="宋体" w:hAnsi="宋体"/>
        </w:rPr>
        <w:fldChar w:fldCharType="end"/>
      </w:r>
    </w:p>
    <w:p w14:paraId="2E1DFADC">
      <w:pPr>
        <w:pStyle w:val="29"/>
        <w:rPr>
          <w:rFonts w:hint="eastAsia" w:ascii="宋体" w:hAnsi="宋体" w:cs="宋体"/>
          <w:sz w:val="21"/>
          <w:szCs w:val="22"/>
        </w:rPr>
      </w:pPr>
      <w:r>
        <w:fldChar w:fldCharType="begin"/>
      </w:r>
      <w:r>
        <w:instrText xml:space="preserve"> HYPERLINK \l "_Toc21525500" </w:instrText>
      </w:r>
      <w:r>
        <w:fldChar w:fldCharType="separate"/>
      </w:r>
      <w:r>
        <w:rPr>
          <w:rStyle w:val="42"/>
          <w:rFonts w:hint="eastAsia" w:ascii="宋体" w:hAnsi="宋体"/>
          <w:color w:val="auto"/>
        </w:rPr>
        <w:t>二、开标、评标及定标办法通用条款</w:t>
      </w:r>
      <w:r>
        <w:rPr>
          <w:rFonts w:ascii="宋体" w:hAnsi="宋体"/>
        </w:rPr>
        <w:tab/>
      </w:r>
      <w:r>
        <w:rPr>
          <w:rFonts w:ascii="宋体" w:hAnsi="宋体"/>
        </w:rPr>
        <w:fldChar w:fldCharType="begin"/>
      </w:r>
      <w:r>
        <w:rPr>
          <w:rFonts w:ascii="宋体" w:hAnsi="宋体"/>
        </w:rPr>
        <w:instrText xml:space="preserve"> PAGEREF _Toc21525500 \h </w:instrText>
      </w:r>
      <w:r>
        <w:rPr>
          <w:rFonts w:ascii="宋体" w:hAnsi="宋体"/>
        </w:rPr>
        <w:fldChar w:fldCharType="separate"/>
      </w:r>
      <w:r>
        <w:rPr>
          <w:rFonts w:ascii="宋体" w:hAnsi="宋体"/>
        </w:rPr>
        <w:t>40</w:t>
      </w:r>
      <w:r>
        <w:rPr>
          <w:rFonts w:ascii="宋体" w:hAnsi="宋体"/>
        </w:rPr>
        <w:fldChar w:fldCharType="end"/>
      </w:r>
      <w:r>
        <w:rPr>
          <w:rFonts w:ascii="宋体" w:hAnsi="宋体"/>
        </w:rPr>
        <w:fldChar w:fldCharType="end"/>
      </w:r>
    </w:p>
    <w:p w14:paraId="609802F0">
      <w:pPr>
        <w:pStyle w:val="18"/>
        <w:tabs>
          <w:tab w:val="right" w:leader="dot" w:pos="9060"/>
        </w:tabs>
        <w:ind w:left="840"/>
        <w:rPr>
          <w:rFonts w:hint="eastAsia" w:ascii="宋体" w:hAnsi="宋体" w:cs="宋体"/>
          <w:sz w:val="21"/>
          <w:szCs w:val="22"/>
        </w:rPr>
      </w:pPr>
      <w:r>
        <w:fldChar w:fldCharType="begin"/>
      </w:r>
      <w:r>
        <w:instrText xml:space="preserve"> HYPERLINK \l "_Toc21525501" </w:instrText>
      </w:r>
      <w:r>
        <w:fldChar w:fldCharType="separate"/>
      </w:r>
      <w:r>
        <w:rPr>
          <w:rStyle w:val="42"/>
          <w:rFonts w:hint="eastAsia" w:ascii="宋体" w:hAnsi="宋体"/>
          <w:color w:val="auto"/>
        </w:rPr>
        <w:t>（一）总则</w:t>
      </w:r>
      <w:r>
        <w:rPr>
          <w:rFonts w:ascii="宋体" w:hAnsi="宋体"/>
        </w:rPr>
        <w:tab/>
      </w:r>
      <w:r>
        <w:rPr>
          <w:rFonts w:ascii="宋体" w:hAnsi="宋体"/>
        </w:rPr>
        <w:fldChar w:fldCharType="begin"/>
      </w:r>
      <w:r>
        <w:rPr>
          <w:rFonts w:ascii="宋体" w:hAnsi="宋体"/>
        </w:rPr>
        <w:instrText xml:space="preserve"> PAGEREF _Toc21525501 \h </w:instrText>
      </w:r>
      <w:r>
        <w:rPr>
          <w:rFonts w:ascii="宋体" w:hAnsi="宋体"/>
        </w:rPr>
        <w:fldChar w:fldCharType="separate"/>
      </w:r>
      <w:r>
        <w:rPr>
          <w:rFonts w:ascii="宋体" w:hAnsi="宋体"/>
        </w:rPr>
        <w:t>40</w:t>
      </w:r>
      <w:r>
        <w:rPr>
          <w:rFonts w:ascii="宋体" w:hAnsi="宋体"/>
        </w:rPr>
        <w:fldChar w:fldCharType="end"/>
      </w:r>
      <w:r>
        <w:rPr>
          <w:rFonts w:ascii="宋体" w:hAnsi="宋体"/>
        </w:rPr>
        <w:fldChar w:fldCharType="end"/>
      </w:r>
    </w:p>
    <w:p w14:paraId="2955A107">
      <w:pPr>
        <w:pStyle w:val="18"/>
        <w:tabs>
          <w:tab w:val="right" w:leader="dot" w:pos="9060"/>
        </w:tabs>
        <w:ind w:left="840"/>
        <w:rPr>
          <w:rFonts w:hint="eastAsia" w:ascii="宋体" w:hAnsi="宋体" w:cs="宋体"/>
          <w:sz w:val="21"/>
          <w:szCs w:val="22"/>
        </w:rPr>
      </w:pPr>
      <w:r>
        <w:fldChar w:fldCharType="begin"/>
      </w:r>
      <w:r>
        <w:instrText xml:space="preserve"> HYPERLINK \l "_Toc21525502" </w:instrText>
      </w:r>
      <w:r>
        <w:fldChar w:fldCharType="separate"/>
      </w:r>
      <w:r>
        <w:rPr>
          <w:rStyle w:val="42"/>
          <w:rFonts w:hint="eastAsia" w:ascii="宋体" w:hAnsi="宋体"/>
          <w:color w:val="auto"/>
        </w:rPr>
        <w:t>（二）开标评标办法程序和细则</w:t>
      </w:r>
      <w:r>
        <w:rPr>
          <w:rFonts w:ascii="宋体" w:hAnsi="宋体"/>
        </w:rPr>
        <w:tab/>
      </w:r>
      <w:r>
        <w:rPr>
          <w:rFonts w:ascii="宋体" w:hAnsi="宋体"/>
        </w:rPr>
        <w:fldChar w:fldCharType="begin"/>
      </w:r>
      <w:r>
        <w:rPr>
          <w:rFonts w:ascii="宋体" w:hAnsi="宋体"/>
        </w:rPr>
        <w:instrText xml:space="preserve"> PAGEREF _Toc21525502 \h </w:instrText>
      </w:r>
      <w:r>
        <w:rPr>
          <w:rFonts w:ascii="宋体" w:hAnsi="宋体"/>
        </w:rPr>
        <w:fldChar w:fldCharType="separate"/>
      </w:r>
      <w:r>
        <w:rPr>
          <w:rFonts w:ascii="宋体" w:hAnsi="宋体"/>
        </w:rPr>
        <w:t>42</w:t>
      </w:r>
      <w:r>
        <w:rPr>
          <w:rFonts w:ascii="宋体" w:hAnsi="宋体"/>
        </w:rPr>
        <w:fldChar w:fldCharType="end"/>
      </w:r>
      <w:r>
        <w:rPr>
          <w:rFonts w:ascii="宋体" w:hAnsi="宋体"/>
        </w:rPr>
        <w:fldChar w:fldCharType="end"/>
      </w:r>
    </w:p>
    <w:p w14:paraId="49EA7F4C">
      <w:pPr>
        <w:pStyle w:val="18"/>
        <w:tabs>
          <w:tab w:val="right" w:leader="dot" w:pos="9060"/>
        </w:tabs>
        <w:ind w:left="840"/>
        <w:rPr>
          <w:rFonts w:hint="eastAsia" w:ascii="宋体" w:hAnsi="宋体" w:cs="宋体"/>
          <w:sz w:val="21"/>
          <w:szCs w:val="22"/>
        </w:rPr>
      </w:pPr>
      <w:r>
        <w:fldChar w:fldCharType="begin"/>
      </w:r>
      <w:r>
        <w:instrText xml:space="preserve"> HYPERLINK \l "_Toc21525509" </w:instrText>
      </w:r>
      <w:r>
        <w:fldChar w:fldCharType="separate"/>
      </w:r>
      <w:r>
        <w:rPr>
          <w:rStyle w:val="42"/>
          <w:rFonts w:hint="eastAsia" w:ascii="宋体" w:hAnsi="宋体"/>
          <w:color w:val="auto"/>
        </w:rPr>
        <w:t>可选办法七（适合综合评分法四，技术标与经济标同时开启）</w:t>
      </w:r>
      <w:r>
        <w:rPr>
          <w:rFonts w:ascii="宋体" w:hAnsi="宋体"/>
        </w:rPr>
        <w:tab/>
      </w:r>
      <w:r>
        <w:rPr>
          <w:rFonts w:ascii="宋体" w:hAnsi="宋体"/>
        </w:rPr>
        <w:fldChar w:fldCharType="begin"/>
      </w:r>
      <w:r>
        <w:rPr>
          <w:rFonts w:ascii="宋体" w:hAnsi="宋体"/>
        </w:rPr>
        <w:instrText xml:space="preserve"> PAGEREF _Toc21525509 \h </w:instrText>
      </w:r>
      <w:r>
        <w:rPr>
          <w:rFonts w:ascii="宋体" w:hAnsi="宋体"/>
        </w:rPr>
        <w:fldChar w:fldCharType="separate"/>
      </w:r>
      <w:r>
        <w:rPr>
          <w:rFonts w:ascii="宋体" w:hAnsi="宋体"/>
        </w:rPr>
        <w:t>42</w:t>
      </w:r>
      <w:r>
        <w:rPr>
          <w:rFonts w:ascii="宋体" w:hAnsi="宋体"/>
        </w:rPr>
        <w:fldChar w:fldCharType="end"/>
      </w:r>
      <w:r>
        <w:rPr>
          <w:rFonts w:ascii="宋体" w:hAnsi="宋体"/>
        </w:rPr>
        <w:fldChar w:fldCharType="end"/>
      </w:r>
    </w:p>
    <w:p w14:paraId="34508425">
      <w:pPr>
        <w:pStyle w:val="26"/>
        <w:rPr>
          <w:rFonts w:hint="eastAsia" w:cs="宋体"/>
          <w:caps w:val="0"/>
          <w:kern w:val="2"/>
          <w:sz w:val="21"/>
          <w:szCs w:val="22"/>
        </w:rPr>
      </w:pPr>
      <w:r>
        <w:fldChar w:fldCharType="begin"/>
      </w:r>
      <w:r>
        <w:instrText xml:space="preserve"> HYPERLINK \l "_Toc21525511" </w:instrText>
      </w:r>
      <w:r>
        <w:fldChar w:fldCharType="separate"/>
      </w:r>
      <w:r>
        <w:rPr>
          <w:rStyle w:val="42"/>
          <w:color w:val="auto"/>
        </w:rPr>
        <w:t>第三章  合同条款</w:t>
      </w:r>
      <w:r>
        <w:tab/>
      </w:r>
      <w:r>
        <w:fldChar w:fldCharType="begin"/>
      </w:r>
      <w:r>
        <w:instrText xml:space="preserve"> PAGEREF _Toc21525511 \h </w:instrText>
      </w:r>
      <w:r>
        <w:fldChar w:fldCharType="separate"/>
      </w:r>
      <w:r>
        <w:t>60</w:t>
      </w:r>
      <w:r>
        <w:fldChar w:fldCharType="end"/>
      </w:r>
      <w:r>
        <w:fldChar w:fldCharType="end"/>
      </w:r>
    </w:p>
    <w:p w14:paraId="02D1626F">
      <w:pPr>
        <w:pStyle w:val="26"/>
        <w:rPr>
          <w:rFonts w:hint="eastAsia" w:cs="宋体"/>
          <w:caps w:val="0"/>
          <w:kern w:val="2"/>
          <w:sz w:val="21"/>
          <w:szCs w:val="22"/>
        </w:rPr>
      </w:pPr>
      <w:r>
        <w:fldChar w:fldCharType="begin"/>
      </w:r>
      <w:r>
        <w:instrText xml:space="preserve"> HYPERLINK \l "_Toc21525512" </w:instrText>
      </w:r>
      <w:r>
        <w:fldChar w:fldCharType="separate"/>
      </w:r>
      <w:r>
        <w:rPr>
          <w:rStyle w:val="42"/>
          <w:color w:val="auto"/>
        </w:rPr>
        <w:t>第四章  投标文件格式</w:t>
      </w:r>
      <w:r>
        <w:tab/>
      </w:r>
      <w:r>
        <w:fldChar w:fldCharType="begin"/>
      </w:r>
      <w:r>
        <w:instrText xml:space="preserve"> PAGEREF _Toc21525512 \h </w:instrText>
      </w:r>
      <w:r>
        <w:fldChar w:fldCharType="separate"/>
      </w:r>
      <w:r>
        <w:t>61</w:t>
      </w:r>
      <w:r>
        <w:fldChar w:fldCharType="end"/>
      </w:r>
      <w:r>
        <w:fldChar w:fldCharType="end"/>
      </w:r>
    </w:p>
    <w:p w14:paraId="01A6715C">
      <w:pPr>
        <w:pStyle w:val="26"/>
        <w:rPr>
          <w:rFonts w:hint="eastAsia" w:cs="宋体"/>
          <w:caps w:val="0"/>
          <w:kern w:val="2"/>
          <w:sz w:val="21"/>
          <w:szCs w:val="22"/>
        </w:rPr>
      </w:pPr>
      <w:r>
        <w:fldChar w:fldCharType="begin"/>
      </w:r>
      <w:r>
        <w:instrText xml:space="preserve"> HYPERLINK \l "_Toc21525513" </w:instrText>
      </w:r>
      <w:r>
        <w:fldChar w:fldCharType="separate"/>
      </w:r>
      <w:r>
        <w:rPr>
          <w:rStyle w:val="42"/>
          <w:color w:val="auto"/>
        </w:rPr>
        <w:t>第五章  技术条件（工程建设标准）</w:t>
      </w:r>
      <w:r>
        <w:tab/>
      </w:r>
      <w:r>
        <w:fldChar w:fldCharType="begin"/>
      </w:r>
      <w:r>
        <w:instrText xml:space="preserve"> PAGEREF _Toc21525513 \h </w:instrText>
      </w:r>
      <w:r>
        <w:fldChar w:fldCharType="separate"/>
      </w:r>
      <w:r>
        <w:t>85</w:t>
      </w:r>
      <w:r>
        <w:fldChar w:fldCharType="end"/>
      </w:r>
      <w:r>
        <w:fldChar w:fldCharType="end"/>
      </w:r>
    </w:p>
    <w:p w14:paraId="5D1C1D8B">
      <w:pPr>
        <w:pStyle w:val="26"/>
        <w:rPr>
          <w:rFonts w:hint="eastAsia" w:cs="宋体"/>
          <w:caps w:val="0"/>
          <w:kern w:val="2"/>
          <w:sz w:val="21"/>
          <w:szCs w:val="22"/>
        </w:rPr>
      </w:pPr>
      <w:r>
        <w:fldChar w:fldCharType="begin"/>
      </w:r>
      <w:r>
        <w:instrText xml:space="preserve"> HYPERLINK \l "_Toc21525514" </w:instrText>
      </w:r>
      <w:r>
        <w:fldChar w:fldCharType="separate"/>
      </w:r>
      <w:r>
        <w:rPr>
          <w:rStyle w:val="42"/>
          <w:color w:val="auto"/>
        </w:rPr>
        <w:t>第六章  图纸及勘察资料</w:t>
      </w:r>
      <w:r>
        <w:tab/>
      </w:r>
      <w:r>
        <w:fldChar w:fldCharType="begin"/>
      </w:r>
      <w:r>
        <w:instrText xml:space="preserve"> PAGEREF _Toc21525514 \h </w:instrText>
      </w:r>
      <w:r>
        <w:fldChar w:fldCharType="separate"/>
      </w:r>
      <w:r>
        <w:t>87</w:t>
      </w:r>
      <w:r>
        <w:fldChar w:fldCharType="end"/>
      </w:r>
      <w:r>
        <w:fldChar w:fldCharType="end"/>
      </w:r>
    </w:p>
    <w:p w14:paraId="3DF67B48">
      <w:pPr>
        <w:pStyle w:val="26"/>
        <w:rPr>
          <w:rFonts w:hint="eastAsia" w:cs="宋体"/>
          <w:caps w:val="0"/>
          <w:kern w:val="2"/>
          <w:sz w:val="21"/>
          <w:szCs w:val="22"/>
        </w:rPr>
      </w:pPr>
      <w:r>
        <w:fldChar w:fldCharType="begin"/>
      </w:r>
      <w:r>
        <w:instrText xml:space="preserve"> HYPERLINK \l "_Toc21525515" </w:instrText>
      </w:r>
      <w:r>
        <w:fldChar w:fldCharType="separate"/>
      </w:r>
      <w:r>
        <w:rPr>
          <w:rStyle w:val="42"/>
          <w:color w:val="auto"/>
        </w:rPr>
        <w:t>第七章  工程量清单</w:t>
      </w:r>
      <w:r>
        <w:tab/>
      </w:r>
      <w:r>
        <w:fldChar w:fldCharType="begin"/>
      </w:r>
      <w:r>
        <w:instrText xml:space="preserve"> PAGEREF _Toc21525515 \h </w:instrText>
      </w:r>
      <w:r>
        <w:fldChar w:fldCharType="separate"/>
      </w:r>
      <w:r>
        <w:t>88</w:t>
      </w:r>
      <w:r>
        <w:fldChar w:fldCharType="end"/>
      </w:r>
      <w:r>
        <w:fldChar w:fldCharType="end"/>
      </w:r>
    </w:p>
    <w:p w14:paraId="7015550A">
      <w:pPr>
        <w:pStyle w:val="26"/>
        <w:rPr>
          <w:rFonts w:hint="eastAsia" w:cs="宋体"/>
          <w:caps w:val="0"/>
          <w:kern w:val="2"/>
          <w:sz w:val="21"/>
          <w:szCs w:val="22"/>
        </w:rPr>
      </w:pPr>
      <w:r>
        <w:fldChar w:fldCharType="begin"/>
      </w:r>
      <w:r>
        <w:instrText xml:space="preserve"> HYPERLINK \l "_Toc21525516" </w:instrText>
      </w:r>
      <w:r>
        <w:fldChar w:fldCharType="separate"/>
      </w:r>
      <w:r>
        <w:rPr>
          <w:rStyle w:val="42"/>
          <w:color w:val="auto"/>
        </w:rPr>
        <w:t>第八章  最高投标限价</w:t>
      </w:r>
      <w:r>
        <w:tab/>
      </w:r>
      <w:r>
        <w:fldChar w:fldCharType="begin"/>
      </w:r>
      <w:r>
        <w:instrText xml:space="preserve"> PAGEREF _Toc21525516 \h </w:instrText>
      </w:r>
      <w:r>
        <w:fldChar w:fldCharType="separate"/>
      </w:r>
      <w:r>
        <w:t>89</w:t>
      </w:r>
      <w:r>
        <w:fldChar w:fldCharType="end"/>
      </w:r>
      <w:r>
        <w:fldChar w:fldCharType="end"/>
      </w:r>
    </w:p>
    <w:p w14:paraId="48518213">
      <w:pPr>
        <w:pStyle w:val="2"/>
      </w:pPr>
      <w:r>
        <w:fldChar w:fldCharType="end"/>
      </w:r>
      <w:bookmarkStart w:id="0" w:name="_Toc2272545"/>
      <w:bookmarkStart w:id="1" w:name="_Toc21525489"/>
    </w:p>
    <w:p w14:paraId="56F29B2F">
      <w:pPr>
        <w:pStyle w:val="19"/>
        <w:rPr>
          <w:rFonts w:ascii="Arial" w:hAnsi="Arial"/>
          <w:kern w:val="44"/>
          <w:sz w:val="28"/>
          <w:szCs w:val="28"/>
        </w:rPr>
      </w:pPr>
      <w:r>
        <w:br w:type="page"/>
      </w:r>
    </w:p>
    <w:p w14:paraId="4743377B">
      <w:pPr>
        <w:pStyle w:val="2"/>
      </w:pPr>
      <w:r>
        <w:rPr>
          <w:rFonts w:hint="eastAsia"/>
        </w:rPr>
        <w:t>第一章</w:t>
      </w:r>
      <w:r>
        <w:t xml:space="preserve">  </w:t>
      </w:r>
      <w:r>
        <w:rPr>
          <w:rFonts w:hint="eastAsia"/>
        </w:rPr>
        <w:t>投标须知</w:t>
      </w:r>
      <w:bookmarkEnd w:id="0"/>
      <w:bookmarkEnd w:id="1"/>
    </w:p>
    <w:p w14:paraId="7515067C">
      <w:pPr>
        <w:pStyle w:val="6"/>
        <w:rPr>
          <w:color w:val="auto"/>
        </w:rPr>
      </w:pPr>
      <w:bookmarkStart w:id="2" w:name="_Toc21525490"/>
      <w:bookmarkStart w:id="3" w:name="_Toc2272546"/>
      <w:r>
        <w:rPr>
          <w:rFonts w:hint="eastAsia"/>
          <w:color w:val="auto"/>
        </w:rPr>
        <w:t>一、投标须知前附表</w:t>
      </w:r>
      <w:bookmarkEnd w:id="2"/>
      <w:bookmarkEnd w:id="3"/>
    </w:p>
    <w:p w14:paraId="170B2A3B">
      <w:pPr>
        <w:pStyle w:val="9"/>
        <w:spacing w:line="360" w:lineRule="auto"/>
        <w:ind w:firstLine="0"/>
        <w:rPr>
          <w:rFonts w:hint="eastAsia" w:ascii="宋体" w:hAnsi="宋体"/>
          <w:b/>
          <w:sz w:val="24"/>
          <w:szCs w:val="24"/>
        </w:rPr>
      </w:pPr>
      <w:r>
        <w:rPr>
          <w:rFonts w:hint="eastAsia" w:ascii="宋体" w:hAnsi="宋体"/>
          <w:b/>
          <w:sz w:val="24"/>
          <w:szCs w:val="24"/>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5"/>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810"/>
        <w:gridCol w:w="5857"/>
      </w:tblGrid>
      <w:tr w14:paraId="738846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blHeader/>
        </w:trPr>
        <w:tc>
          <w:tcPr>
            <w:tcW w:w="702" w:type="dxa"/>
            <w:tcBorders>
              <w:top w:val="double" w:color="auto" w:sz="4" w:space="0"/>
              <w:left w:val="double" w:color="auto" w:sz="4" w:space="0"/>
              <w:bottom w:val="single" w:color="auto" w:sz="4" w:space="0"/>
              <w:right w:val="single" w:color="auto" w:sz="4" w:space="0"/>
            </w:tcBorders>
            <w:vAlign w:val="center"/>
          </w:tcPr>
          <w:p w14:paraId="48032811">
            <w:pPr>
              <w:jc w:val="center"/>
              <w:rPr>
                <w:rFonts w:hint="eastAsia" w:ascii="宋体" w:hAnsi="宋体"/>
                <w:b/>
                <w:bCs/>
                <w:szCs w:val="21"/>
              </w:rPr>
            </w:pPr>
            <w:r>
              <w:rPr>
                <w:rFonts w:hint="eastAsia" w:ascii="宋体" w:hAnsi="宋体"/>
                <w:b/>
                <w:bCs/>
                <w:szCs w:val="21"/>
              </w:rPr>
              <w:t>项目</w:t>
            </w:r>
          </w:p>
        </w:tc>
        <w:tc>
          <w:tcPr>
            <w:tcW w:w="981" w:type="dxa"/>
            <w:tcBorders>
              <w:top w:val="double" w:color="auto" w:sz="4" w:space="0"/>
              <w:left w:val="single" w:color="auto" w:sz="4" w:space="0"/>
              <w:bottom w:val="single" w:color="auto" w:sz="4" w:space="0"/>
              <w:right w:val="single" w:color="auto" w:sz="4" w:space="0"/>
            </w:tcBorders>
            <w:vAlign w:val="center"/>
          </w:tcPr>
          <w:p w14:paraId="63BF9DBD">
            <w:pPr>
              <w:jc w:val="center"/>
              <w:rPr>
                <w:rFonts w:hint="eastAsia" w:ascii="宋体" w:hAnsi="宋体"/>
                <w:b/>
                <w:bCs/>
                <w:szCs w:val="21"/>
              </w:rPr>
            </w:pPr>
            <w:r>
              <w:rPr>
                <w:rFonts w:hint="eastAsia" w:ascii="宋体" w:hAnsi="宋体"/>
                <w:b/>
                <w:bCs/>
                <w:szCs w:val="21"/>
              </w:rPr>
              <w:t>条款号</w:t>
            </w:r>
          </w:p>
        </w:tc>
        <w:tc>
          <w:tcPr>
            <w:tcW w:w="1810" w:type="dxa"/>
            <w:tcBorders>
              <w:top w:val="double" w:color="auto" w:sz="4" w:space="0"/>
              <w:left w:val="single" w:color="auto" w:sz="4" w:space="0"/>
              <w:bottom w:val="single" w:color="auto" w:sz="4" w:space="0"/>
              <w:right w:val="single" w:color="auto" w:sz="4" w:space="0"/>
            </w:tcBorders>
            <w:vAlign w:val="center"/>
          </w:tcPr>
          <w:p w14:paraId="047C5CEB">
            <w:pPr>
              <w:jc w:val="center"/>
              <w:rPr>
                <w:rFonts w:hint="eastAsia" w:ascii="宋体" w:hAnsi="宋体"/>
                <w:b/>
                <w:bCs/>
                <w:szCs w:val="21"/>
              </w:rPr>
            </w:pPr>
            <w:r>
              <w:rPr>
                <w:rFonts w:hint="eastAsia" w:ascii="宋体" w:hAnsi="宋体"/>
                <w:b/>
                <w:bCs/>
                <w:szCs w:val="21"/>
              </w:rPr>
              <w:t>内容</w:t>
            </w:r>
          </w:p>
        </w:tc>
        <w:tc>
          <w:tcPr>
            <w:tcW w:w="5857" w:type="dxa"/>
            <w:tcBorders>
              <w:top w:val="double" w:color="auto" w:sz="4" w:space="0"/>
              <w:left w:val="single" w:color="auto" w:sz="4" w:space="0"/>
              <w:bottom w:val="single" w:color="auto" w:sz="4" w:space="0"/>
              <w:right w:val="double" w:color="auto" w:sz="4" w:space="0"/>
            </w:tcBorders>
            <w:vAlign w:val="center"/>
          </w:tcPr>
          <w:p w14:paraId="6B7FA866">
            <w:pPr>
              <w:pStyle w:val="20"/>
              <w:jc w:val="center"/>
              <w:rPr>
                <w:rFonts w:hint="eastAsia" w:ascii="宋体" w:hAnsi="宋体"/>
                <w:b/>
                <w:bCs/>
                <w:szCs w:val="21"/>
              </w:rPr>
            </w:pPr>
            <w:r>
              <w:rPr>
                <w:rFonts w:hint="eastAsia" w:ascii="宋体" w:hAnsi="宋体"/>
                <w:b/>
                <w:bCs/>
                <w:szCs w:val="21"/>
              </w:rPr>
              <w:t>说明与要求</w:t>
            </w:r>
          </w:p>
        </w:tc>
      </w:tr>
      <w:tr w14:paraId="1BF95B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14:paraId="3990A6F1">
            <w:pPr>
              <w:jc w:val="center"/>
              <w:rPr>
                <w:rFonts w:hint="eastAsia" w:ascii="宋体" w:hAnsi="宋体"/>
                <w:szCs w:val="21"/>
              </w:rPr>
            </w:pPr>
            <w:r>
              <w:rPr>
                <w:rFonts w:ascii="宋体" w:hAnsi="宋体"/>
                <w:szCs w:val="21"/>
              </w:rPr>
              <w:t>1</w:t>
            </w:r>
          </w:p>
        </w:tc>
        <w:tc>
          <w:tcPr>
            <w:tcW w:w="981" w:type="dxa"/>
            <w:tcBorders>
              <w:top w:val="single" w:color="auto" w:sz="4" w:space="0"/>
              <w:left w:val="single" w:color="auto" w:sz="4" w:space="0"/>
              <w:bottom w:val="single" w:color="auto" w:sz="4" w:space="0"/>
              <w:right w:val="single" w:color="auto" w:sz="4" w:space="0"/>
            </w:tcBorders>
            <w:vAlign w:val="center"/>
          </w:tcPr>
          <w:p w14:paraId="7EA45917">
            <w:pPr>
              <w:jc w:val="center"/>
              <w:rPr>
                <w:rFonts w:hint="eastAsia" w:ascii="宋体" w:hAnsi="宋体"/>
                <w:szCs w:val="21"/>
              </w:rPr>
            </w:pPr>
            <w:r>
              <w:rPr>
                <w:rFonts w:ascii="宋体" w:hAnsi="宋体"/>
                <w:szCs w:val="21"/>
              </w:rPr>
              <w:t>1</w:t>
            </w:r>
          </w:p>
        </w:tc>
        <w:tc>
          <w:tcPr>
            <w:tcW w:w="1810" w:type="dxa"/>
            <w:tcBorders>
              <w:top w:val="single" w:color="auto" w:sz="4" w:space="0"/>
              <w:left w:val="single" w:color="auto" w:sz="4" w:space="0"/>
              <w:bottom w:val="single" w:color="auto" w:sz="4" w:space="0"/>
              <w:right w:val="single" w:color="auto" w:sz="4" w:space="0"/>
            </w:tcBorders>
            <w:vAlign w:val="center"/>
          </w:tcPr>
          <w:p w14:paraId="2F29F78C">
            <w:pPr>
              <w:jc w:val="center"/>
              <w:rPr>
                <w:rFonts w:hint="eastAsia" w:ascii="宋体" w:hAnsi="宋体"/>
                <w:szCs w:val="21"/>
                <w:highlight w:val="none"/>
              </w:rPr>
            </w:pPr>
            <w:r>
              <w:rPr>
                <w:rFonts w:hint="eastAsia" w:ascii="宋体" w:hAnsi="宋体"/>
                <w:szCs w:val="21"/>
                <w:highlight w:val="none"/>
              </w:rPr>
              <w:t>定义</w:t>
            </w:r>
          </w:p>
        </w:tc>
        <w:tc>
          <w:tcPr>
            <w:tcW w:w="5857" w:type="dxa"/>
            <w:tcBorders>
              <w:top w:val="single" w:color="auto" w:sz="4" w:space="0"/>
              <w:left w:val="single" w:color="auto" w:sz="4" w:space="0"/>
              <w:bottom w:val="single" w:color="auto" w:sz="4" w:space="0"/>
              <w:right w:val="double" w:color="auto" w:sz="4" w:space="0"/>
            </w:tcBorders>
            <w:vAlign w:val="center"/>
          </w:tcPr>
          <w:p w14:paraId="0049E99A">
            <w:pPr>
              <w:rPr>
                <w:rFonts w:hint="eastAsia" w:ascii="宋体" w:hAnsi="宋体" w:cs="宋体"/>
                <w:szCs w:val="21"/>
                <w:highlight w:val="none"/>
              </w:rPr>
            </w:pPr>
            <w:r>
              <w:rPr>
                <w:rFonts w:hint="eastAsia" w:ascii="宋体" w:hAnsi="宋体" w:cs="宋体"/>
                <w:szCs w:val="21"/>
                <w:highlight w:val="none"/>
              </w:rPr>
              <w:t>招标人（即发包人）：</w:t>
            </w:r>
            <w:r>
              <w:rPr>
                <w:rFonts w:hint="eastAsia" w:ascii="宋体" w:hAnsi="宋体"/>
                <w:color w:val="000000"/>
                <w:szCs w:val="21"/>
                <w:highlight w:val="none"/>
                <w:u w:val="single"/>
              </w:rPr>
              <w:t>广州市白云区钟落潭镇人民政府</w:t>
            </w:r>
          </w:p>
          <w:p w14:paraId="71CD9250">
            <w:pPr>
              <w:rPr>
                <w:rFonts w:hint="eastAsia" w:ascii="宋体" w:hAnsi="宋体" w:cs="宋体"/>
                <w:szCs w:val="21"/>
                <w:highlight w:val="none"/>
              </w:rPr>
            </w:pPr>
            <w:r>
              <w:rPr>
                <w:rFonts w:hint="eastAsia" w:ascii="宋体" w:hAnsi="宋体" w:cs="宋体"/>
                <w:szCs w:val="21"/>
                <w:highlight w:val="none"/>
              </w:rPr>
              <w:t>招标代理：</w:t>
            </w:r>
            <w:r>
              <w:rPr>
                <w:rFonts w:hint="eastAsia" w:ascii="宋体" w:hAnsi="宋体"/>
                <w:color w:val="000000"/>
                <w:szCs w:val="21"/>
                <w:highlight w:val="none"/>
                <w:u w:val="single"/>
                <w:lang w:eastAsia="zh-CN"/>
              </w:rPr>
              <w:t>广东中胜工程管理有限公司</w:t>
            </w:r>
          </w:p>
          <w:p w14:paraId="3C082CC6">
            <w:pPr>
              <w:rPr>
                <w:rFonts w:hint="default" w:ascii="宋体" w:hAnsi="宋体" w:eastAsia="宋体" w:cs="宋体"/>
                <w:szCs w:val="21"/>
                <w:highlight w:val="none"/>
                <w:u w:val="single"/>
                <w:lang w:val="en-US" w:eastAsia="zh-CN"/>
              </w:rPr>
            </w:pPr>
            <w:r>
              <w:rPr>
                <w:rFonts w:hint="eastAsia" w:ascii="宋体" w:hAnsi="宋体" w:cs="宋体"/>
                <w:szCs w:val="21"/>
                <w:highlight w:val="none"/>
              </w:rPr>
              <w:t>设计单位：</w:t>
            </w:r>
            <w:r>
              <w:rPr>
                <w:rFonts w:hint="eastAsia" w:ascii="宋体" w:hAnsi="宋体" w:cs="宋体"/>
                <w:szCs w:val="21"/>
                <w:highlight w:val="none"/>
                <w:u w:val="single"/>
                <w:lang w:val="en-US" w:eastAsia="zh-CN"/>
              </w:rPr>
              <w:t>广州中恒城市规划勘测设计有限公司</w:t>
            </w:r>
          </w:p>
          <w:p w14:paraId="1F102B13">
            <w:pPr>
              <w:rPr>
                <w:rFonts w:hint="eastAsia" w:ascii="宋体" w:hAnsi="宋体" w:cs="宋体"/>
                <w:szCs w:val="21"/>
                <w:highlight w:val="none"/>
                <w:u w:val="single"/>
              </w:rPr>
            </w:pPr>
            <w:r>
              <w:rPr>
                <w:rFonts w:hint="eastAsia" w:ascii="宋体" w:hAnsi="宋体" w:cs="宋体"/>
                <w:szCs w:val="21"/>
                <w:highlight w:val="none"/>
              </w:rPr>
              <w:t>监理单位：</w:t>
            </w:r>
            <w:r>
              <w:rPr>
                <w:rFonts w:hint="eastAsia" w:ascii="宋体" w:hAnsi="宋体" w:cs="宋体"/>
                <w:szCs w:val="21"/>
                <w:highlight w:val="none"/>
                <w:u w:val="single"/>
              </w:rPr>
              <w:t xml:space="preserve">   /   </w:t>
            </w:r>
          </w:p>
          <w:p w14:paraId="5790E761">
            <w:pPr>
              <w:rPr>
                <w:rFonts w:hint="eastAsia" w:ascii="宋体" w:hAnsi="宋体"/>
                <w:szCs w:val="21"/>
                <w:highlight w:val="none"/>
              </w:rPr>
            </w:pPr>
            <w:r>
              <w:rPr>
                <w:rFonts w:hint="eastAsia" w:ascii="宋体" w:hAnsi="宋体" w:cs="宋体"/>
                <w:szCs w:val="21"/>
                <w:highlight w:val="none"/>
              </w:rPr>
              <w:t>检测机构：</w:t>
            </w:r>
            <w:r>
              <w:rPr>
                <w:rFonts w:hint="eastAsia" w:ascii="宋体" w:hAnsi="宋体" w:cs="宋体"/>
                <w:szCs w:val="21"/>
                <w:highlight w:val="none"/>
                <w:u w:val="single"/>
              </w:rPr>
              <w:t xml:space="preserve">   /   </w:t>
            </w:r>
          </w:p>
        </w:tc>
      </w:tr>
      <w:tr w14:paraId="06DFE5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02" w:type="dxa"/>
            <w:tcBorders>
              <w:top w:val="single" w:color="auto" w:sz="4" w:space="0"/>
              <w:left w:val="double" w:color="auto" w:sz="4" w:space="0"/>
              <w:bottom w:val="single" w:color="auto" w:sz="4" w:space="0"/>
              <w:right w:val="single" w:color="auto" w:sz="4" w:space="0"/>
            </w:tcBorders>
            <w:vAlign w:val="center"/>
          </w:tcPr>
          <w:p w14:paraId="250B95D6">
            <w:pPr>
              <w:jc w:val="center"/>
              <w:rPr>
                <w:rFonts w:hint="eastAsia" w:ascii="宋体" w:hAnsi="宋体"/>
                <w:szCs w:val="21"/>
              </w:rPr>
            </w:pPr>
            <w:r>
              <w:rPr>
                <w:rFonts w:ascii="宋体" w:hAnsi="宋体"/>
                <w:szCs w:val="21"/>
              </w:rPr>
              <w:t>2</w:t>
            </w:r>
          </w:p>
        </w:tc>
        <w:tc>
          <w:tcPr>
            <w:tcW w:w="981" w:type="dxa"/>
            <w:tcBorders>
              <w:top w:val="single" w:color="auto" w:sz="4" w:space="0"/>
              <w:left w:val="single" w:color="auto" w:sz="4" w:space="0"/>
              <w:bottom w:val="single" w:color="auto" w:sz="4" w:space="0"/>
              <w:right w:val="single" w:color="auto" w:sz="4" w:space="0"/>
            </w:tcBorders>
            <w:vAlign w:val="center"/>
          </w:tcPr>
          <w:p w14:paraId="1B731647">
            <w:pPr>
              <w:jc w:val="center"/>
              <w:rPr>
                <w:rFonts w:hint="eastAsia" w:ascii="宋体" w:hAnsi="宋体"/>
                <w:szCs w:val="21"/>
              </w:rPr>
            </w:pPr>
            <w:r>
              <w:rPr>
                <w:rFonts w:ascii="宋体" w:hAnsi="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67285C1F">
            <w:pPr>
              <w:jc w:val="center"/>
              <w:rPr>
                <w:rFonts w:hint="eastAsia" w:ascii="宋体" w:hAnsi="宋体"/>
                <w:szCs w:val="21"/>
              </w:rPr>
            </w:pPr>
            <w:r>
              <w:rPr>
                <w:rFonts w:hint="eastAsia" w:ascii="宋体" w:hAnsi="宋体"/>
                <w:szCs w:val="21"/>
              </w:rPr>
              <w:t>工程名称</w:t>
            </w:r>
          </w:p>
        </w:tc>
        <w:tc>
          <w:tcPr>
            <w:tcW w:w="5857" w:type="dxa"/>
            <w:tcBorders>
              <w:top w:val="single" w:color="auto" w:sz="4" w:space="0"/>
              <w:left w:val="single" w:color="auto" w:sz="4" w:space="0"/>
              <w:bottom w:val="single" w:color="auto" w:sz="4" w:space="0"/>
              <w:right w:val="double" w:color="auto" w:sz="4" w:space="0"/>
            </w:tcBorders>
            <w:vAlign w:val="center"/>
          </w:tcPr>
          <w:p w14:paraId="1EC60352">
            <w:pPr>
              <w:rPr>
                <w:rFonts w:hint="default" w:ascii="宋体" w:hAnsi="宋体" w:eastAsia="宋体"/>
                <w:szCs w:val="21"/>
                <w:u w:val="single"/>
                <w:lang w:val="en-US" w:eastAsia="zh-CN"/>
              </w:rPr>
            </w:pPr>
            <w:r>
              <w:rPr>
                <w:rFonts w:hint="eastAsia"/>
                <w:u w:val="single"/>
                <w:lang w:eastAsia="zh-CN"/>
              </w:rPr>
              <w:t>钟落潭镇白沙村市级美丽乡村建设项目</w:t>
            </w:r>
            <w:r>
              <w:rPr>
                <w:rFonts w:hint="eastAsia"/>
                <w:u w:val="single"/>
                <w:lang w:val="en-US" w:eastAsia="zh-CN"/>
              </w:rPr>
              <w:t>施工总承包</w:t>
            </w:r>
          </w:p>
        </w:tc>
      </w:tr>
      <w:tr w14:paraId="0E2ABE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02" w:type="dxa"/>
            <w:tcBorders>
              <w:top w:val="single" w:color="auto" w:sz="4" w:space="0"/>
              <w:left w:val="double" w:color="auto" w:sz="4" w:space="0"/>
              <w:bottom w:val="single" w:color="auto" w:sz="4" w:space="0"/>
              <w:right w:val="single" w:color="auto" w:sz="4" w:space="0"/>
            </w:tcBorders>
            <w:vAlign w:val="center"/>
          </w:tcPr>
          <w:p w14:paraId="1BECB34E">
            <w:pPr>
              <w:jc w:val="center"/>
              <w:rPr>
                <w:rFonts w:hint="eastAsia" w:ascii="宋体" w:hAnsi="宋体"/>
                <w:szCs w:val="21"/>
              </w:rPr>
            </w:pPr>
            <w:r>
              <w:rPr>
                <w:rFonts w:ascii="宋体" w:hAnsi="宋体"/>
                <w:szCs w:val="21"/>
              </w:rPr>
              <w:t>3</w:t>
            </w:r>
          </w:p>
        </w:tc>
        <w:tc>
          <w:tcPr>
            <w:tcW w:w="981" w:type="dxa"/>
            <w:tcBorders>
              <w:top w:val="single" w:color="auto" w:sz="4" w:space="0"/>
              <w:left w:val="single" w:color="auto" w:sz="4" w:space="0"/>
              <w:bottom w:val="single" w:color="auto" w:sz="4" w:space="0"/>
              <w:right w:val="single" w:color="auto" w:sz="4" w:space="0"/>
            </w:tcBorders>
            <w:vAlign w:val="center"/>
          </w:tcPr>
          <w:p w14:paraId="000FCBA2">
            <w:pPr>
              <w:jc w:val="center"/>
              <w:rPr>
                <w:rFonts w:hint="eastAsia" w:ascii="宋体" w:hAnsi="宋体"/>
                <w:szCs w:val="21"/>
              </w:rPr>
            </w:pPr>
            <w:r>
              <w:rPr>
                <w:rFonts w:ascii="宋体" w:hAnsi="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67FC2ABC">
            <w:pPr>
              <w:jc w:val="center"/>
              <w:rPr>
                <w:rFonts w:hint="eastAsia" w:ascii="宋体" w:hAnsi="宋体"/>
                <w:szCs w:val="21"/>
              </w:rPr>
            </w:pPr>
            <w:r>
              <w:rPr>
                <w:rFonts w:hint="eastAsia" w:ascii="宋体" w:hAnsi="宋体"/>
                <w:szCs w:val="21"/>
              </w:rPr>
              <w:t>建设地点</w:t>
            </w:r>
          </w:p>
        </w:tc>
        <w:tc>
          <w:tcPr>
            <w:tcW w:w="5857" w:type="dxa"/>
            <w:tcBorders>
              <w:top w:val="single" w:color="auto" w:sz="4" w:space="0"/>
              <w:left w:val="single" w:color="auto" w:sz="4" w:space="0"/>
              <w:bottom w:val="single" w:color="auto" w:sz="4" w:space="0"/>
              <w:right w:val="double" w:color="auto" w:sz="4" w:space="0"/>
            </w:tcBorders>
            <w:vAlign w:val="center"/>
          </w:tcPr>
          <w:p w14:paraId="10ACB6DD">
            <w:pPr>
              <w:rPr>
                <w:rFonts w:hint="eastAsia" w:ascii="宋体" w:hAnsi="宋体"/>
                <w:szCs w:val="21"/>
                <w:u w:val="single"/>
              </w:rPr>
            </w:pPr>
            <w:r>
              <w:rPr>
                <w:rFonts w:hint="eastAsia"/>
                <w:u w:val="single"/>
              </w:rPr>
              <w:t>详见本工程招标公告。</w:t>
            </w:r>
          </w:p>
        </w:tc>
      </w:tr>
      <w:tr w14:paraId="727C3D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14:paraId="223004E9">
            <w:pPr>
              <w:jc w:val="center"/>
              <w:rPr>
                <w:rFonts w:hint="eastAsia" w:ascii="宋体" w:hAnsi="宋体"/>
                <w:szCs w:val="21"/>
              </w:rPr>
            </w:pPr>
            <w:r>
              <w:rPr>
                <w:rFonts w:ascii="宋体" w:hAnsi="宋体"/>
                <w:szCs w:val="21"/>
              </w:rPr>
              <w:t>4</w:t>
            </w:r>
          </w:p>
        </w:tc>
        <w:tc>
          <w:tcPr>
            <w:tcW w:w="981" w:type="dxa"/>
            <w:tcBorders>
              <w:top w:val="single" w:color="auto" w:sz="4" w:space="0"/>
              <w:left w:val="single" w:color="auto" w:sz="4" w:space="0"/>
              <w:bottom w:val="single" w:color="auto" w:sz="4" w:space="0"/>
              <w:right w:val="single" w:color="auto" w:sz="4" w:space="0"/>
            </w:tcBorders>
            <w:vAlign w:val="center"/>
          </w:tcPr>
          <w:p w14:paraId="16408588">
            <w:pPr>
              <w:jc w:val="center"/>
              <w:rPr>
                <w:rFonts w:hint="eastAsia" w:ascii="宋体" w:hAnsi="宋体"/>
                <w:szCs w:val="21"/>
              </w:rPr>
            </w:pPr>
            <w:r>
              <w:rPr>
                <w:rFonts w:ascii="宋体" w:hAnsi="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38A0875E">
            <w:pPr>
              <w:jc w:val="center"/>
              <w:rPr>
                <w:rFonts w:hint="eastAsia" w:ascii="宋体" w:hAnsi="宋体"/>
                <w:szCs w:val="21"/>
              </w:rPr>
            </w:pPr>
            <w:r>
              <w:rPr>
                <w:rFonts w:hint="eastAsia" w:ascii="宋体" w:hAnsi="宋体"/>
                <w:szCs w:val="21"/>
              </w:rPr>
              <w:t>建设规模</w:t>
            </w:r>
          </w:p>
        </w:tc>
        <w:tc>
          <w:tcPr>
            <w:tcW w:w="5857" w:type="dxa"/>
            <w:tcBorders>
              <w:top w:val="single" w:color="auto" w:sz="4" w:space="0"/>
              <w:left w:val="single" w:color="auto" w:sz="4" w:space="0"/>
              <w:bottom w:val="single" w:color="auto" w:sz="4" w:space="0"/>
              <w:right w:val="double" w:color="auto" w:sz="4" w:space="0"/>
            </w:tcBorders>
            <w:vAlign w:val="center"/>
          </w:tcPr>
          <w:p w14:paraId="29D037B8">
            <w:pPr>
              <w:rPr>
                <w:rFonts w:hint="eastAsia" w:ascii="宋体" w:hAnsi="宋体"/>
                <w:szCs w:val="21"/>
                <w:u w:val="single"/>
              </w:rPr>
            </w:pPr>
            <w:r>
              <w:rPr>
                <w:rFonts w:hint="eastAsia"/>
                <w:u w:val="single"/>
              </w:rPr>
              <w:t>详见本工程招标公告。</w:t>
            </w:r>
          </w:p>
        </w:tc>
      </w:tr>
      <w:tr w14:paraId="045C3F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702" w:type="dxa"/>
            <w:tcBorders>
              <w:top w:val="single" w:color="auto" w:sz="4" w:space="0"/>
              <w:left w:val="double" w:color="auto" w:sz="4" w:space="0"/>
              <w:bottom w:val="single" w:color="auto" w:sz="4" w:space="0"/>
              <w:right w:val="single" w:color="auto" w:sz="4" w:space="0"/>
            </w:tcBorders>
            <w:vAlign w:val="center"/>
          </w:tcPr>
          <w:p w14:paraId="65A38BF1">
            <w:pPr>
              <w:jc w:val="center"/>
              <w:rPr>
                <w:rFonts w:hint="eastAsia" w:ascii="宋体" w:hAnsi="宋体"/>
                <w:szCs w:val="21"/>
              </w:rPr>
            </w:pPr>
            <w:r>
              <w:rPr>
                <w:rFonts w:ascii="宋体" w:hAnsi="宋体"/>
                <w:szCs w:val="21"/>
              </w:rPr>
              <w:t>5</w:t>
            </w:r>
          </w:p>
        </w:tc>
        <w:tc>
          <w:tcPr>
            <w:tcW w:w="981" w:type="dxa"/>
            <w:tcBorders>
              <w:top w:val="single" w:color="auto" w:sz="4" w:space="0"/>
              <w:left w:val="single" w:color="auto" w:sz="4" w:space="0"/>
              <w:bottom w:val="single" w:color="auto" w:sz="4" w:space="0"/>
              <w:right w:val="single" w:color="auto" w:sz="4" w:space="0"/>
            </w:tcBorders>
            <w:vAlign w:val="center"/>
          </w:tcPr>
          <w:p w14:paraId="75E8766D">
            <w:pPr>
              <w:jc w:val="center"/>
              <w:rPr>
                <w:rFonts w:hint="eastAsia" w:ascii="宋体" w:hAnsi="宋体"/>
                <w:szCs w:val="21"/>
              </w:rPr>
            </w:pPr>
            <w:r>
              <w:rPr>
                <w:rFonts w:ascii="宋体" w:hAnsi="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613F3711">
            <w:pPr>
              <w:jc w:val="center"/>
              <w:rPr>
                <w:rFonts w:hint="eastAsia" w:ascii="宋体" w:hAnsi="宋体"/>
                <w:szCs w:val="21"/>
              </w:rPr>
            </w:pPr>
            <w:r>
              <w:rPr>
                <w:rFonts w:hint="eastAsia" w:ascii="宋体" w:hAnsi="宋体"/>
                <w:szCs w:val="21"/>
              </w:rPr>
              <w:t>承包方式</w:t>
            </w:r>
          </w:p>
        </w:tc>
        <w:tc>
          <w:tcPr>
            <w:tcW w:w="5857" w:type="dxa"/>
            <w:tcBorders>
              <w:top w:val="single" w:color="auto" w:sz="4" w:space="0"/>
              <w:left w:val="single" w:color="auto" w:sz="4" w:space="0"/>
              <w:bottom w:val="single" w:color="auto" w:sz="4" w:space="0"/>
              <w:right w:val="double" w:color="auto" w:sz="4" w:space="0"/>
            </w:tcBorders>
            <w:vAlign w:val="center"/>
          </w:tcPr>
          <w:p w14:paraId="238E803C">
            <w:pPr>
              <w:rPr>
                <w:rFonts w:hint="eastAsia" w:ascii="宋体" w:hAnsi="宋体"/>
                <w:szCs w:val="21"/>
              </w:rPr>
            </w:pPr>
            <w:r>
              <w:rPr>
                <w:rFonts w:hint="eastAsia" w:ascii="宋体" w:hAnsi="宋体"/>
                <w:szCs w:val="21"/>
                <w:u w:val="single"/>
              </w:rPr>
              <w:t>包工、包料、包工期、包质量、包安全生产、包文明施工、包验收、包保修的承包方式。本工程为综合单价包干，工程量按实结算，绿色施工安全防护措施费总价包干形式。</w:t>
            </w:r>
          </w:p>
        </w:tc>
      </w:tr>
      <w:tr w14:paraId="1E699F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02" w:type="dxa"/>
            <w:tcBorders>
              <w:top w:val="single" w:color="auto" w:sz="4" w:space="0"/>
              <w:left w:val="double" w:color="auto" w:sz="4" w:space="0"/>
              <w:bottom w:val="single" w:color="auto" w:sz="4" w:space="0"/>
              <w:right w:val="single" w:color="auto" w:sz="4" w:space="0"/>
            </w:tcBorders>
            <w:vAlign w:val="center"/>
          </w:tcPr>
          <w:p w14:paraId="35F16D64">
            <w:pPr>
              <w:jc w:val="center"/>
              <w:rPr>
                <w:rFonts w:hint="eastAsia" w:ascii="宋体" w:hAnsi="宋体"/>
                <w:szCs w:val="21"/>
              </w:rPr>
            </w:pPr>
            <w:r>
              <w:rPr>
                <w:rFonts w:ascii="宋体" w:hAnsi="宋体"/>
                <w:szCs w:val="21"/>
              </w:rPr>
              <w:t>6</w:t>
            </w:r>
          </w:p>
        </w:tc>
        <w:tc>
          <w:tcPr>
            <w:tcW w:w="981" w:type="dxa"/>
            <w:tcBorders>
              <w:top w:val="single" w:color="auto" w:sz="4" w:space="0"/>
              <w:left w:val="single" w:color="auto" w:sz="4" w:space="0"/>
              <w:bottom w:val="single" w:color="auto" w:sz="4" w:space="0"/>
              <w:right w:val="single" w:color="auto" w:sz="4" w:space="0"/>
            </w:tcBorders>
            <w:vAlign w:val="center"/>
          </w:tcPr>
          <w:p w14:paraId="6471DA7F">
            <w:pPr>
              <w:jc w:val="center"/>
              <w:rPr>
                <w:rFonts w:hint="eastAsia" w:ascii="宋体" w:hAnsi="宋体"/>
                <w:szCs w:val="21"/>
              </w:rPr>
            </w:pPr>
            <w:r>
              <w:rPr>
                <w:rFonts w:ascii="宋体" w:hAnsi="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6478104E">
            <w:pPr>
              <w:jc w:val="center"/>
              <w:rPr>
                <w:rFonts w:hint="eastAsia" w:ascii="宋体" w:hAnsi="宋体"/>
                <w:szCs w:val="21"/>
              </w:rPr>
            </w:pPr>
            <w:r>
              <w:rPr>
                <w:rFonts w:hint="eastAsia" w:ascii="宋体" w:hAnsi="宋体"/>
                <w:szCs w:val="21"/>
              </w:rPr>
              <w:t>质量标准</w:t>
            </w:r>
          </w:p>
        </w:tc>
        <w:tc>
          <w:tcPr>
            <w:tcW w:w="5857" w:type="dxa"/>
            <w:tcBorders>
              <w:top w:val="single" w:color="auto" w:sz="4" w:space="0"/>
              <w:left w:val="single" w:color="auto" w:sz="4" w:space="0"/>
              <w:bottom w:val="single" w:color="auto" w:sz="4" w:space="0"/>
              <w:right w:val="double" w:color="auto" w:sz="4" w:space="0"/>
            </w:tcBorders>
            <w:vAlign w:val="center"/>
          </w:tcPr>
          <w:p w14:paraId="0DE9AD8A">
            <w:pPr>
              <w:rPr>
                <w:rFonts w:hint="eastAsia" w:ascii="宋体" w:hAnsi="宋体"/>
                <w:szCs w:val="21"/>
                <w:u w:val="single"/>
              </w:rPr>
            </w:pPr>
            <w:r>
              <w:rPr>
                <w:rFonts w:hint="eastAsia" w:ascii="宋体" w:hAnsi="宋体" w:cs="宋体"/>
                <w:kern w:val="0"/>
                <w:szCs w:val="21"/>
                <w:u w:val="single"/>
              </w:rPr>
              <w:t>符合《工程施工质量验收规范》合格标准。</w:t>
            </w:r>
          </w:p>
        </w:tc>
      </w:tr>
      <w:tr w14:paraId="7FDAC7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14:paraId="5189DF73">
            <w:pPr>
              <w:jc w:val="center"/>
              <w:rPr>
                <w:rFonts w:hint="eastAsia" w:ascii="宋体" w:hAnsi="宋体"/>
                <w:szCs w:val="21"/>
              </w:rPr>
            </w:pPr>
            <w:r>
              <w:rPr>
                <w:rFonts w:ascii="宋体" w:hAnsi="宋体"/>
                <w:szCs w:val="21"/>
              </w:rPr>
              <w:t>7</w:t>
            </w:r>
          </w:p>
        </w:tc>
        <w:tc>
          <w:tcPr>
            <w:tcW w:w="981" w:type="dxa"/>
            <w:tcBorders>
              <w:top w:val="single" w:color="auto" w:sz="4" w:space="0"/>
              <w:left w:val="single" w:color="auto" w:sz="4" w:space="0"/>
              <w:bottom w:val="single" w:color="auto" w:sz="4" w:space="0"/>
              <w:right w:val="single" w:color="auto" w:sz="4" w:space="0"/>
            </w:tcBorders>
            <w:vAlign w:val="center"/>
          </w:tcPr>
          <w:p w14:paraId="5B87EE90">
            <w:pPr>
              <w:jc w:val="center"/>
              <w:rPr>
                <w:rFonts w:hint="eastAsia" w:ascii="宋体" w:hAnsi="宋体"/>
                <w:szCs w:val="21"/>
              </w:rPr>
            </w:pPr>
            <w:r>
              <w:rPr>
                <w:rFonts w:ascii="宋体" w:hAnsi="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0C46BECE">
            <w:pPr>
              <w:jc w:val="center"/>
              <w:rPr>
                <w:rFonts w:hint="eastAsia" w:ascii="宋体" w:hAnsi="宋体"/>
                <w:szCs w:val="21"/>
              </w:rPr>
            </w:pPr>
            <w:r>
              <w:rPr>
                <w:rFonts w:hint="eastAsia" w:ascii="宋体" w:hAnsi="宋体"/>
                <w:szCs w:val="21"/>
              </w:rPr>
              <w:t>招标范围</w:t>
            </w:r>
          </w:p>
        </w:tc>
        <w:tc>
          <w:tcPr>
            <w:tcW w:w="5857" w:type="dxa"/>
            <w:tcBorders>
              <w:top w:val="single" w:color="auto" w:sz="4" w:space="0"/>
              <w:left w:val="single" w:color="auto" w:sz="4" w:space="0"/>
              <w:bottom w:val="single" w:color="auto" w:sz="4" w:space="0"/>
              <w:right w:val="double" w:color="auto" w:sz="4" w:space="0"/>
            </w:tcBorders>
            <w:vAlign w:val="center"/>
          </w:tcPr>
          <w:p w14:paraId="4AA9354A">
            <w:pPr>
              <w:rPr>
                <w:rFonts w:hint="eastAsia" w:ascii="宋体" w:hAnsi="宋体"/>
                <w:szCs w:val="21"/>
                <w:u w:val="single"/>
              </w:rPr>
            </w:pPr>
            <w:r>
              <w:rPr>
                <w:rFonts w:hint="eastAsia" w:ascii="宋体" w:hAnsi="宋体"/>
                <w:szCs w:val="21"/>
                <w:u w:val="single"/>
              </w:rPr>
              <w:t>详见招标公告。</w:t>
            </w:r>
          </w:p>
        </w:tc>
      </w:tr>
      <w:tr w14:paraId="60240E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702" w:type="dxa"/>
            <w:tcBorders>
              <w:top w:val="single" w:color="auto" w:sz="4" w:space="0"/>
              <w:left w:val="double" w:color="auto" w:sz="4" w:space="0"/>
              <w:bottom w:val="single" w:color="auto" w:sz="4" w:space="0"/>
              <w:right w:val="single" w:color="auto" w:sz="4" w:space="0"/>
            </w:tcBorders>
            <w:vAlign w:val="center"/>
          </w:tcPr>
          <w:p w14:paraId="089C9F18">
            <w:pPr>
              <w:jc w:val="center"/>
              <w:rPr>
                <w:rFonts w:hint="eastAsia" w:ascii="宋体" w:hAnsi="宋体"/>
                <w:szCs w:val="21"/>
              </w:rPr>
            </w:pPr>
            <w:r>
              <w:rPr>
                <w:rFonts w:ascii="宋体" w:hAnsi="宋体"/>
                <w:szCs w:val="21"/>
              </w:rPr>
              <w:t>8</w:t>
            </w:r>
          </w:p>
        </w:tc>
        <w:tc>
          <w:tcPr>
            <w:tcW w:w="981" w:type="dxa"/>
            <w:tcBorders>
              <w:top w:val="single" w:color="auto" w:sz="4" w:space="0"/>
              <w:left w:val="single" w:color="auto" w:sz="4" w:space="0"/>
              <w:bottom w:val="single" w:color="auto" w:sz="4" w:space="0"/>
              <w:right w:val="single" w:color="auto" w:sz="4" w:space="0"/>
            </w:tcBorders>
            <w:vAlign w:val="center"/>
          </w:tcPr>
          <w:p w14:paraId="22A509FB">
            <w:pPr>
              <w:jc w:val="center"/>
              <w:rPr>
                <w:rFonts w:hint="eastAsia" w:ascii="宋体" w:hAnsi="宋体"/>
                <w:szCs w:val="21"/>
              </w:rPr>
            </w:pPr>
            <w:r>
              <w:rPr>
                <w:rFonts w:ascii="宋体" w:hAnsi="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25E12B96">
            <w:pPr>
              <w:jc w:val="center"/>
              <w:rPr>
                <w:rFonts w:hint="eastAsia" w:ascii="宋体" w:hAnsi="宋体"/>
                <w:szCs w:val="21"/>
              </w:rPr>
            </w:pPr>
            <w:r>
              <w:rPr>
                <w:rFonts w:hint="eastAsia" w:ascii="宋体" w:hAnsi="宋体"/>
                <w:szCs w:val="21"/>
              </w:rPr>
              <w:t>工期要求</w:t>
            </w:r>
          </w:p>
        </w:tc>
        <w:tc>
          <w:tcPr>
            <w:tcW w:w="5857" w:type="dxa"/>
            <w:tcBorders>
              <w:top w:val="single" w:color="auto" w:sz="4" w:space="0"/>
              <w:left w:val="single" w:color="auto" w:sz="4" w:space="0"/>
              <w:bottom w:val="single" w:color="auto" w:sz="4" w:space="0"/>
              <w:right w:val="double" w:color="auto" w:sz="4" w:space="0"/>
            </w:tcBorders>
            <w:vAlign w:val="center"/>
          </w:tcPr>
          <w:p w14:paraId="4526BE99">
            <w:pPr>
              <w:rPr>
                <w:rFonts w:hint="eastAsia" w:ascii="宋体" w:hAnsi="宋体"/>
                <w:szCs w:val="21"/>
              </w:rPr>
            </w:pPr>
            <w:r>
              <w:rPr>
                <w:rFonts w:hint="eastAsia" w:ascii="宋体" w:hAnsi="宋体"/>
                <w:szCs w:val="21"/>
                <w:u w:val="single"/>
              </w:rPr>
              <w:t>施工总</w:t>
            </w:r>
            <w:r>
              <w:rPr>
                <w:rFonts w:hint="eastAsia" w:ascii="宋体" w:hAnsi="宋体"/>
                <w:szCs w:val="21"/>
                <w:highlight w:val="none"/>
                <w:u w:val="single"/>
              </w:rPr>
              <w:t>工期：</w:t>
            </w:r>
            <w:r>
              <w:rPr>
                <w:rFonts w:hint="eastAsia" w:ascii="宋体" w:hAnsi="宋体"/>
                <w:szCs w:val="21"/>
                <w:highlight w:val="none"/>
                <w:u w:val="single"/>
                <w:lang w:val="en-US" w:eastAsia="zh-CN"/>
              </w:rPr>
              <w:t>180</w:t>
            </w:r>
            <w:r>
              <w:rPr>
                <w:rFonts w:hint="eastAsia" w:ascii="宋体" w:hAnsi="宋体"/>
                <w:szCs w:val="21"/>
                <w:highlight w:val="none"/>
                <w:u w:val="single"/>
              </w:rPr>
              <w:t>日历天。</w:t>
            </w:r>
          </w:p>
        </w:tc>
      </w:tr>
      <w:tr w14:paraId="607BA3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10D9DA50">
            <w:pPr>
              <w:jc w:val="center"/>
              <w:rPr>
                <w:rFonts w:hint="eastAsia" w:ascii="宋体" w:hAnsi="宋体"/>
                <w:szCs w:val="21"/>
              </w:rPr>
            </w:pPr>
            <w:r>
              <w:rPr>
                <w:rFonts w:ascii="宋体" w:hAnsi="宋体"/>
                <w:szCs w:val="21"/>
              </w:rPr>
              <w:t>9</w:t>
            </w:r>
          </w:p>
        </w:tc>
        <w:tc>
          <w:tcPr>
            <w:tcW w:w="981" w:type="dxa"/>
            <w:tcBorders>
              <w:top w:val="single" w:color="auto" w:sz="4" w:space="0"/>
              <w:left w:val="single" w:color="auto" w:sz="4" w:space="0"/>
              <w:bottom w:val="single" w:color="auto" w:sz="4" w:space="0"/>
              <w:right w:val="single" w:color="auto" w:sz="4" w:space="0"/>
            </w:tcBorders>
            <w:vAlign w:val="center"/>
          </w:tcPr>
          <w:p w14:paraId="0279B300">
            <w:pPr>
              <w:jc w:val="center"/>
              <w:rPr>
                <w:rFonts w:hint="eastAsia" w:ascii="宋体" w:hAnsi="宋体"/>
                <w:szCs w:val="21"/>
              </w:rPr>
            </w:pPr>
            <w:r>
              <w:rPr>
                <w:rFonts w:ascii="宋体" w:hAnsi="宋体"/>
                <w:szCs w:val="21"/>
              </w:rPr>
              <w:t>3.1</w:t>
            </w:r>
          </w:p>
        </w:tc>
        <w:tc>
          <w:tcPr>
            <w:tcW w:w="1810" w:type="dxa"/>
            <w:tcBorders>
              <w:top w:val="single" w:color="auto" w:sz="4" w:space="0"/>
              <w:left w:val="single" w:color="auto" w:sz="4" w:space="0"/>
              <w:bottom w:val="single" w:color="auto" w:sz="4" w:space="0"/>
              <w:right w:val="single" w:color="auto" w:sz="4" w:space="0"/>
            </w:tcBorders>
            <w:vAlign w:val="center"/>
          </w:tcPr>
          <w:p w14:paraId="7C0EADCE">
            <w:pPr>
              <w:jc w:val="center"/>
              <w:rPr>
                <w:rFonts w:hint="eastAsia" w:ascii="宋体" w:hAnsi="宋体"/>
                <w:szCs w:val="21"/>
                <w:highlight w:val="none"/>
              </w:rPr>
            </w:pPr>
            <w:r>
              <w:rPr>
                <w:rFonts w:hint="eastAsia" w:ascii="宋体" w:hAnsi="宋体"/>
                <w:szCs w:val="21"/>
                <w:highlight w:val="none"/>
              </w:rPr>
              <w:t>资金来源</w:t>
            </w:r>
          </w:p>
        </w:tc>
        <w:tc>
          <w:tcPr>
            <w:tcW w:w="5857" w:type="dxa"/>
            <w:tcBorders>
              <w:top w:val="single" w:color="auto" w:sz="4" w:space="0"/>
              <w:left w:val="single" w:color="auto" w:sz="4" w:space="0"/>
              <w:bottom w:val="single" w:color="auto" w:sz="4" w:space="0"/>
              <w:right w:val="double" w:color="auto" w:sz="4" w:space="0"/>
            </w:tcBorders>
            <w:vAlign w:val="center"/>
          </w:tcPr>
          <w:p w14:paraId="743B8661">
            <w:pPr>
              <w:rPr>
                <w:rFonts w:hint="eastAsia" w:ascii="宋体" w:hAnsi="宋体"/>
                <w:szCs w:val="21"/>
                <w:highlight w:val="none"/>
                <w:u w:val="single"/>
              </w:rPr>
            </w:pPr>
            <w:r>
              <w:rPr>
                <w:rFonts w:hint="eastAsia" w:ascii="宋体" w:hAnsi="宋体"/>
                <w:szCs w:val="21"/>
                <w:highlight w:val="none"/>
                <w:u w:val="single"/>
                <w:lang w:val="en-US" w:eastAsia="zh-CN"/>
              </w:rPr>
              <w:t>市、</w:t>
            </w:r>
            <w:r>
              <w:rPr>
                <w:rFonts w:hint="eastAsia" w:ascii="宋体" w:hAnsi="宋体"/>
                <w:szCs w:val="21"/>
                <w:highlight w:val="none"/>
                <w:u w:val="single"/>
              </w:rPr>
              <w:t>区财政资金。</w:t>
            </w:r>
          </w:p>
        </w:tc>
      </w:tr>
      <w:tr w14:paraId="6BCA34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14:paraId="02FF2388">
            <w:pPr>
              <w:jc w:val="center"/>
              <w:rPr>
                <w:rFonts w:hint="eastAsia" w:ascii="宋体" w:hAnsi="宋体"/>
                <w:szCs w:val="21"/>
              </w:rPr>
            </w:pPr>
            <w:r>
              <w:rPr>
                <w:rFonts w:ascii="宋体" w:hAnsi="宋体"/>
                <w:szCs w:val="21"/>
              </w:rPr>
              <w:t>10</w:t>
            </w:r>
          </w:p>
        </w:tc>
        <w:tc>
          <w:tcPr>
            <w:tcW w:w="981" w:type="dxa"/>
            <w:tcBorders>
              <w:top w:val="single" w:color="auto" w:sz="4" w:space="0"/>
              <w:left w:val="single" w:color="auto" w:sz="4" w:space="0"/>
              <w:bottom w:val="single" w:color="auto" w:sz="4" w:space="0"/>
              <w:right w:val="single" w:color="auto" w:sz="4" w:space="0"/>
            </w:tcBorders>
            <w:vAlign w:val="center"/>
          </w:tcPr>
          <w:p w14:paraId="347E5EBF">
            <w:pPr>
              <w:jc w:val="center"/>
              <w:rPr>
                <w:rFonts w:hint="eastAsia" w:ascii="宋体" w:hAnsi="宋体"/>
                <w:szCs w:val="21"/>
              </w:rPr>
            </w:pPr>
            <w:r>
              <w:rPr>
                <w:rFonts w:ascii="宋体" w:hAnsi="宋体"/>
                <w:szCs w:val="21"/>
              </w:rPr>
              <w:t>4.1</w:t>
            </w:r>
          </w:p>
        </w:tc>
        <w:tc>
          <w:tcPr>
            <w:tcW w:w="1810" w:type="dxa"/>
            <w:tcBorders>
              <w:top w:val="single" w:color="auto" w:sz="4" w:space="0"/>
              <w:left w:val="single" w:color="auto" w:sz="4" w:space="0"/>
              <w:bottom w:val="single" w:color="auto" w:sz="4" w:space="0"/>
              <w:right w:val="single" w:color="auto" w:sz="4" w:space="0"/>
            </w:tcBorders>
            <w:vAlign w:val="center"/>
          </w:tcPr>
          <w:p w14:paraId="1A83A591">
            <w:pPr>
              <w:jc w:val="center"/>
              <w:rPr>
                <w:rFonts w:hint="eastAsia" w:ascii="宋体" w:hAnsi="宋体"/>
                <w:szCs w:val="21"/>
              </w:rPr>
            </w:pPr>
            <w:r>
              <w:rPr>
                <w:rFonts w:hint="eastAsia" w:ascii="宋体" w:hAnsi="宋体"/>
                <w:szCs w:val="21"/>
              </w:rPr>
              <w:t>投标人资质等级及项目负责人等级要求</w:t>
            </w:r>
          </w:p>
        </w:tc>
        <w:tc>
          <w:tcPr>
            <w:tcW w:w="5857" w:type="dxa"/>
            <w:tcBorders>
              <w:top w:val="single" w:color="auto" w:sz="4" w:space="0"/>
              <w:left w:val="single" w:color="auto" w:sz="4" w:space="0"/>
              <w:bottom w:val="single" w:color="auto" w:sz="4" w:space="0"/>
              <w:right w:val="double" w:color="auto" w:sz="4" w:space="0"/>
            </w:tcBorders>
            <w:vAlign w:val="center"/>
          </w:tcPr>
          <w:p w14:paraId="3B8BC442">
            <w:pPr>
              <w:rPr>
                <w:rFonts w:hint="eastAsia" w:ascii="宋体" w:hAnsi="宋体"/>
                <w:szCs w:val="21"/>
              </w:rPr>
            </w:pPr>
            <w:r>
              <w:rPr>
                <w:rFonts w:hint="eastAsia" w:ascii="宋体" w:hAnsi="宋体"/>
                <w:szCs w:val="21"/>
              </w:rPr>
              <w:t>详见本工程招标公告。</w:t>
            </w:r>
          </w:p>
        </w:tc>
      </w:tr>
      <w:tr w14:paraId="0D77BD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26D5AC47">
            <w:pPr>
              <w:jc w:val="center"/>
              <w:rPr>
                <w:rFonts w:hint="eastAsia" w:ascii="宋体" w:hAnsi="宋体"/>
                <w:szCs w:val="21"/>
              </w:rPr>
            </w:pPr>
            <w:r>
              <w:rPr>
                <w:rFonts w:ascii="宋体" w:hAnsi="宋体"/>
                <w:szCs w:val="21"/>
              </w:rPr>
              <w:t>11</w:t>
            </w:r>
          </w:p>
        </w:tc>
        <w:tc>
          <w:tcPr>
            <w:tcW w:w="981" w:type="dxa"/>
            <w:tcBorders>
              <w:top w:val="single" w:color="auto" w:sz="4" w:space="0"/>
              <w:left w:val="single" w:color="auto" w:sz="4" w:space="0"/>
              <w:bottom w:val="single" w:color="auto" w:sz="4" w:space="0"/>
              <w:right w:val="single" w:color="auto" w:sz="4" w:space="0"/>
            </w:tcBorders>
            <w:vAlign w:val="center"/>
          </w:tcPr>
          <w:p w14:paraId="20224C39">
            <w:pPr>
              <w:ind w:firstLine="458"/>
              <w:jc w:val="center"/>
              <w:rPr>
                <w:rFonts w:hint="eastAsia"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50A3E9C0">
            <w:pPr>
              <w:jc w:val="center"/>
              <w:rPr>
                <w:rFonts w:hint="eastAsia" w:ascii="宋体" w:hAnsi="宋体"/>
                <w:szCs w:val="21"/>
              </w:rPr>
            </w:pPr>
            <w:r>
              <w:rPr>
                <w:rFonts w:hint="eastAsia" w:ascii="宋体" w:hAnsi="宋体"/>
                <w:szCs w:val="21"/>
              </w:rPr>
              <w:t>资格审查方式</w:t>
            </w:r>
          </w:p>
        </w:tc>
        <w:tc>
          <w:tcPr>
            <w:tcW w:w="5857" w:type="dxa"/>
            <w:tcBorders>
              <w:top w:val="single" w:color="auto" w:sz="4" w:space="0"/>
              <w:left w:val="single" w:color="auto" w:sz="4" w:space="0"/>
              <w:bottom w:val="single" w:color="auto" w:sz="4" w:space="0"/>
              <w:right w:val="double" w:color="auto" w:sz="4" w:space="0"/>
            </w:tcBorders>
            <w:vAlign w:val="center"/>
          </w:tcPr>
          <w:p w14:paraId="4F91025A">
            <w:pPr>
              <w:rPr>
                <w:rFonts w:hint="eastAsia" w:ascii="宋体" w:hAnsi="宋体"/>
                <w:szCs w:val="21"/>
              </w:rPr>
            </w:pPr>
            <w:r>
              <w:rPr>
                <w:rFonts w:hint="eastAsia" w:ascii="宋体" w:hAnsi="宋体"/>
                <w:szCs w:val="21"/>
              </w:rPr>
              <w:t>详见本工程招标公告。</w:t>
            </w:r>
          </w:p>
        </w:tc>
      </w:tr>
      <w:tr w14:paraId="741209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7945504B">
            <w:pPr>
              <w:jc w:val="center"/>
              <w:rPr>
                <w:rFonts w:hint="eastAsia" w:ascii="宋体" w:hAnsi="宋体"/>
                <w:szCs w:val="21"/>
              </w:rPr>
            </w:pPr>
            <w:r>
              <w:rPr>
                <w:rFonts w:ascii="宋体" w:hAnsi="宋体"/>
                <w:szCs w:val="21"/>
              </w:rPr>
              <w:t>12</w:t>
            </w:r>
          </w:p>
        </w:tc>
        <w:tc>
          <w:tcPr>
            <w:tcW w:w="981" w:type="dxa"/>
            <w:tcBorders>
              <w:top w:val="single" w:color="auto" w:sz="4" w:space="0"/>
              <w:left w:val="single" w:color="auto" w:sz="4" w:space="0"/>
              <w:bottom w:val="single" w:color="auto" w:sz="4" w:space="0"/>
              <w:right w:val="single" w:color="auto" w:sz="4" w:space="0"/>
            </w:tcBorders>
            <w:vAlign w:val="center"/>
          </w:tcPr>
          <w:p w14:paraId="08511E96">
            <w:pPr>
              <w:jc w:val="center"/>
              <w:rPr>
                <w:rFonts w:hint="eastAsia" w:ascii="宋体" w:hAnsi="宋体"/>
                <w:szCs w:val="21"/>
              </w:rPr>
            </w:pPr>
            <w:r>
              <w:rPr>
                <w:rFonts w:ascii="宋体" w:hAnsi="宋体"/>
                <w:szCs w:val="21"/>
              </w:rPr>
              <w:t>13.1</w:t>
            </w:r>
          </w:p>
        </w:tc>
        <w:tc>
          <w:tcPr>
            <w:tcW w:w="1810" w:type="dxa"/>
            <w:tcBorders>
              <w:top w:val="single" w:color="auto" w:sz="4" w:space="0"/>
              <w:left w:val="single" w:color="auto" w:sz="4" w:space="0"/>
              <w:bottom w:val="single" w:color="auto" w:sz="4" w:space="0"/>
              <w:right w:val="single" w:color="auto" w:sz="4" w:space="0"/>
            </w:tcBorders>
            <w:vAlign w:val="center"/>
          </w:tcPr>
          <w:p w14:paraId="6B1DE4CA">
            <w:pPr>
              <w:jc w:val="center"/>
              <w:rPr>
                <w:rFonts w:hint="eastAsia" w:ascii="宋体" w:hAnsi="宋体"/>
                <w:szCs w:val="21"/>
              </w:rPr>
            </w:pPr>
            <w:r>
              <w:rPr>
                <w:rFonts w:hint="eastAsia" w:ascii="宋体" w:hAnsi="宋体"/>
                <w:szCs w:val="21"/>
              </w:rPr>
              <w:t>报价以及单价和总价计算方式</w:t>
            </w:r>
          </w:p>
        </w:tc>
        <w:tc>
          <w:tcPr>
            <w:tcW w:w="5857" w:type="dxa"/>
            <w:tcBorders>
              <w:top w:val="single" w:color="auto" w:sz="4" w:space="0"/>
              <w:left w:val="single" w:color="auto" w:sz="4" w:space="0"/>
              <w:bottom w:val="single" w:color="auto" w:sz="4" w:space="0"/>
              <w:right w:val="double" w:color="auto" w:sz="4" w:space="0"/>
            </w:tcBorders>
            <w:vAlign w:val="center"/>
          </w:tcPr>
          <w:p w14:paraId="5A3F3072">
            <w:pPr>
              <w:rPr>
                <w:rFonts w:hint="default" w:ascii="宋体" w:hAnsi="宋体" w:eastAsia="宋体"/>
                <w:szCs w:val="21"/>
                <w:lang w:val="en-US" w:eastAsia="zh-CN"/>
              </w:rPr>
            </w:pPr>
            <w:r>
              <w:rPr>
                <w:rFonts w:hint="eastAsia" w:ascii="宋体" w:hAnsi="宋体"/>
                <w:szCs w:val="21"/>
              </w:rPr>
              <w:t>工程量清单计价。</w:t>
            </w:r>
            <w:r>
              <w:rPr>
                <w:rFonts w:hint="eastAsia" w:ascii="宋体" w:hAnsi="宋体" w:cs="宋体"/>
                <w:szCs w:val="21"/>
                <w:u w:val="single"/>
              </w:rPr>
              <w:t>按国家、省有关计价规范执行。纳入年度审计项目计划的政府投资项目，审计机关出具的审计结果应当作为该政府投资项目价款结算的依据（适用于纳入年度审计项目计划的项目）。</w:t>
            </w:r>
          </w:p>
        </w:tc>
      </w:tr>
      <w:tr w14:paraId="6CACC5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69696679">
            <w:pPr>
              <w:jc w:val="center"/>
              <w:rPr>
                <w:rFonts w:hint="eastAsia" w:ascii="宋体" w:hAnsi="宋体"/>
                <w:szCs w:val="21"/>
              </w:rPr>
            </w:pPr>
            <w:r>
              <w:rPr>
                <w:rFonts w:ascii="宋体" w:hAnsi="宋体"/>
                <w:szCs w:val="21"/>
              </w:rPr>
              <w:t>13</w:t>
            </w:r>
          </w:p>
        </w:tc>
        <w:tc>
          <w:tcPr>
            <w:tcW w:w="981" w:type="dxa"/>
            <w:tcBorders>
              <w:top w:val="single" w:color="auto" w:sz="4" w:space="0"/>
              <w:left w:val="single" w:color="auto" w:sz="4" w:space="0"/>
              <w:bottom w:val="single" w:color="auto" w:sz="4" w:space="0"/>
              <w:right w:val="single" w:color="auto" w:sz="4" w:space="0"/>
            </w:tcBorders>
            <w:vAlign w:val="center"/>
          </w:tcPr>
          <w:p w14:paraId="27BACD49">
            <w:pPr>
              <w:jc w:val="center"/>
              <w:rPr>
                <w:rFonts w:hint="eastAsia" w:ascii="宋体" w:hAnsi="宋体"/>
                <w:szCs w:val="21"/>
              </w:rPr>
            </w:pPr>
            <w:r>
              <w:rPr>
                <w:rFonts w:ascii="宋体" w:hAnsi="宋体"/>
                <w:szCs w:val="21"/>
              </w:rPr>
              <w:t>15.1</w:t>
            </w:r>
          </w:p>
        </w:tc>
        <w:tc>
          <w:tcPr>
            <w:tcW w:w="1810" w:type="dxa"/>
            <w:tcBorders>
              <w:top w:val="single" w:color="auto" w:sz="4" w:space="0"/>
              <w:left w:val="single" w:color="auto" w:sz="4" w:space="0"/>
              <w:bottom w:val="single" w:color="auto" w:sz="4" w:space="0"/>
              <w:right w:val="single" w:color="auto" w:sz="4" w:space="0"/>
            </w:tcBorders>
            <w:vAlign w:val="center"/>
          </w:tcPr>
          <w:p w14:paraId="0D71B5AC">
            <w:pPr>
              <w:jc w:val="center"/>
              <w:rPr>
                <w:rFonts w:hint="eastAsia" w:ascii="宋体" w:hAnsi="宋体"/>
                <w:szCs w:val="21"/>
              </w:rPr>
            </w:pPr>
            <w:r>
              <w:rPr>
                <w:rFonts w:hint="eastAsia" w:ascii="宋体" w:hAnsi="宋体"/>
                <w:szCs w:val="21"/>
              </w:rPr>
              <w:t>投标有效期</w:t>
            </w:r>
          </w:p>
        </w:tc>
        <w:tc>
          <w:tcPr>
            <w:tcW w:w="5857" w:type="dxa"/>
            <w:tcBorders>
              <w:top w:val="single" w:color="auto" w:sz="4" w:space="0"/>
              <w:left w:val="single" w:color="auto" w:sz="4" w:space="0"/>
              <w:bottom w:val="single" w:color="auto" w:sz="4" w:space="0"/>
              <w:right w:val="double" w:color="auto" w:sz="4" w:space="0"/>
            </w:tcBorders>
            <w:vAlign w:val="center"/>
          </w:tcPr>
          <w:p w14:paraId="43EA1314">
            <w:pPr>
              <w:rPr>
                <w:rFonts w:hint="eastAsia" w:ascii="宋体" w:hAnsi="宋体"/>
                <w:szCs w:val="21"/>
                <w:u w:val="single"/>
              </w:rPr>
            </w:pPr>
            <w:r>
              <w:rPr>
                <w:rFonts w:ascii="宋体" w:hAnsi="宋体"/>
                <w:szCs w:val="21"/>
                <w:u w:val="single"/>
              </w:rPr>
              <w:t>120</w:t>
            </w:r>
            <w:r>
              <w:rPr>
                <w:rFonts w:hint="eastAsia" w:ascii="宋体" w:hAnsi="宋体"/>
                <w:szCs w:val="21"/>
              </w:rPr>
              <w:t>日历天。（从投标截止之日计起）</w:t>
            </w:r>
          </w:p>
        </w:tc>
      </w:tr>
      <w:tr w14:paraId="262E2B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184F5B85">
            <w:pPr>
              <w:jc w:val="center"/>
              <w:rPr>
                <w:rFonts w:hint="eastAsia" w:ascii="宋体" w:hAnsi="宋体"/>
                <w:szCs w:val="21"/>
              </w:rPr>
            </w:pPr>
            <w:r>
              <w:rPr>
                <w:rFonts w:ascii="宋体" w:hAnsi="宋体"/>
                <w:szCs w:val="21"/>
              </w:rPr>
              <w:t>14</w:t>
            </w:r>
          </w:p>
        </w:tc>
        <w:tc>
          <w:tcPr>
            <w:tcW w:w="981" w:type="dxa"/>
            <w:tcBorders>
              <w:top w:val="single" w:color="auto" w:sz="4" w:space="0"/>
              <w:left w:val="single" w:color="auto" w:sz="4" w:space="0"/>
              <w:bottom w:val="single" w:color="auto" w:sz="4" w:space="0"/>
              <w:right w:val="single" w:color="auto" w:sz="4" w:space="0"/>
            </w:tcBorders>
            <w:vAlign w:val="center"/>
          </w:tcPr>
          <w:p w14:paraId="0545740E">
            <w:pPr>
              <w:jc w:val="center"/>
              <w:rPr>
                <w:rFonts w:hint="eastAsia" w:ascii="宋体" w:hAnsi="宋体"/>
                <w:szCs w:val="21"/>
              </w:rPr>
            </w:pPr>
            <w:r>
              <w:rPr>
                <w:rFonts w:ascii="宋体" w:hAnsi="宋体"/>
                <w:szCs w:val="21"/>
              </w:rPr>
              <w:t>16.1</w:t>
            </w:r>
          </w:p>
        </w:tc>
        <w:tc>
          <w:tcPr>
            <w:tcW w:w="1810" w:type="dxa"/>
            <w:tcBorders>
              <w:top w:val="single" w:color="auto" w:sz="4" w:space="0"/>
              <w:left w:val="single" w:color="auto" w:sz="4" w:space="0"/>
              <w:bottom w:val="single" w:color="auto" w:sz="4" w:space="0"/>
              <w:right w:val="single" w:color="auto" w:sz="4" w:space="0"/>
            </w:tcBorders>
            <w:vAlign w:val="center"/>
          </w:tcPr>
          <w:p w14:paraId="7E47A085">
            <w:pPr>
              <w:jc w:val="center"/>
              <w:rPr>
                <w:rFonts w:hint="eastAsia" w:ascii="宋体" w:hAnsi="宋体"/>
                <w:szCs w:val="21"/>
              </w:rPr>
            </w:pPr>
            <w:r>
              <w:rPr>
                <w:rFonts w:hint="eastAsia" w:ascii="宋体" w:hAnsi="宋体"/>
                <w:szCs w:val="21"/>
              </w:rPr>
              <w:t>投标保证金</w:t>
            </w:r>
          </w:p>
        </w:tc>
        <w:tc>
          <w:tcPr>
            <w:tcW w:w="5857" w:type="dxa"/>
            <w:tcBorders>
              <w:top w:val="single" w:color="auto" w:sz="4" w:space="0"/>
              <w:left w:val="single" w:color="auto" w:sz="4" w:space="0"/>
              <w:bottom w:val="single" w:color="auto" w:sz="4" w:space="0"/>
              <w:right w:val="double" w:color="auto" w:sz="4" w:space="0"/>
            </w:tcBorders>
            <w:vAlign w:val="center"/>
          </w:tcPr>
          <w:p w14:paraId="5C0446E1">
            <w:r>
              <w:rPr>
                <w:rFonts w:hint="eastAsia"/>
              </w:rPr>
              <w:t>本项目不</w:t>
            </w:r>
            <w:r>
              <w:rPr>
                <w:rFonts w:hint="eastAsia"/>
                <w:lang w:val="en-US" w:eastAsia="zh-CN"/>
              </w:rPr>
              <w:t>设</w:t>
            </w:r>
            <w:r>
              <w:rPr>
                <w:rFonts w:hint="eastAsia"/>
              </w:rPr>
              <w:t>投标保证金。</w:t>
            </w:r>
          </w:p>
        </w:tc>
      </w:tr>
      <w:tr w14:paraId="01FB09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4FD38FE8">
            <w:pPr>
              <w:jc w:val="center"/>
              <w:rPr>
                <w:rFonts w:hint="eastAsia" w:ascii="宋体" w:hAnsi="宋体"/>
                <w:szCs w:val="21"/>
              </w:rPr>
            </w:pPr>
            <w:r>
              <w:rPr>
                <w:rFonts w:ascii="宋体" w:hAnsi="宋体"/>
                <w:szCs w:val="21"/>
              </w:rPr>
              <w:t>15</w:t>
            </w:r>
          </w:p>
        </w:tc>
        <w:tc>
          <w:tcPr>
            <w:tcW w:w="981" w:type="dxa"/>
            <w:tcBorders>
              <w:top w:val="single" w:color="auto" w:sz="4" w:space="0"/>
              <w:left w:val="single" w:color="auto" w:sz="4" w:space="0"/>
              <w:bottom w:val="single" w:color="auto" w:sz="4" w:space="0"/>
              <w:right w:val="single" w:color="auto" w:sz="4" w:space="0"/>
            </w:tcBorders>
            <w:vAlign w:val="center"/>
          </w:tcPr>
          <w:p w14:paraId="5F86FC07">
            <w:pPr>
              <w:jc w:val="center"/>
              <w:rPr>
                <w:rFonts w:hint="eastAsia" w:ascii="宋体" w:hAnsi="宋体"/>
                <w:szCs w:val="21"/>
              </w:rPr>
            </w:pPr>
            <w:r>
              <w:rPr>
                <w:rFonts w:ascii="宋体" w:hAnsi="宋体"/>
                <w:szCs w:val="21"/>
              </w:rPr>
              <w:t>5</w:t>
            </w:r>
          </w:p>
        </w:tc>
        <w:tc>
          <w:tcPr>
            <w:tcW w:w="1810" w:type="dxa"/>
            <w:tcBorders>
              <w:top w:val="single" w:color="auto" w:sz="4" w:space="0"/>
              <w:left w:val="single" w:color="auto" w:sz="4" w:space="0"/>
              <w:bottom w:val="single" w:color="auto" w:sz="4" w:space="0"/>
              <w:right w:val="single" w:color="auto" w:sz="4" w:space="0"/>
            </w:tcBorders>
            <w:vAlign w:val="center"/>
          </w:tcPr>
          <w:p w14:paraId="526551EF">
            <w:pPr>
              <w:jc w:val="center"/>
              <w:rPr>
                <w:rFonts w:hint="eastAsia" w:ascii="宋体" w:hAnsi="宋体"/>
                <w:szCs w:val="21"/>
              </w:rPr>
            </w:pPr>
            <w:r>
              <w:rPr>
                <w:rFonts w:hint="eastAsia" w:ascii="宋体" w:hAnsi="宋体"/>
                <w:szCs w:val="21"/>
              </w:rPr>
              <w:t>踏勘现场</w:t>
            </w:r>
          </w:p>
        </w:tc>
        <w:tc>
          <w:tcPr>
            <w:tcW w:w="5857" w:type="dxa"/>
            <w:tcBorders>
              <w:top w:val="single" w:color="auto" w:sz="4" w:space="0"/>
              <w:left w:val="single" w:color="auto" w:sz="4" w:space="0"/>
              <w:bottom w:val="single" w:color="auto" w:sz="4" w:space="0"/>
              <w:right w:val="double" w:color="auto" w:sz="4" w:space="0"/>
            </w:tcBorders>
            <w:vAlign w:val="center"/>
          </w:tcPr>
          <w:p w14:paraId="0C85C23C">
            <w:pPr>
              <w:pStyle w:val="20"/>
              <w:rPr>
                <w:rFonts w:hint="eastAsia" w:ascii="宋体" w:hAnsi="宋体"/>
                <w:szCs w:val="21"/>
              </w:rPr>
            </w:pPr>
            <w:r>
              <w:rPr>
                <w:rFonts w:hint="eastAsia" w:ascii="宋体" w:hAnsi="宋体" w:cs="宋体"/>
                <w:szCs w:val="21"/>
                <w:u w:val="single"/>
              </w:rPr>
              <w:t>招标人不集中组织，由投标人自行踏勘。</w:t>
            </w:r>
            <w:r>
              <w:rPr>
                <w:rFonts w:ascii="宋体" w:hAnsi="宋体"/>
                <w:szCs w:val="21"/>
                <w:u w:val="single"/>
              </w:rPr>
              <w:t xml:space="preserve">   </w:t>
            </w:r>
            <w:r>
              <w:rPr>
                <w:rFonts w:ascii="宋体" w:hAnsi="宋体"/>
                <w:szCs w:val="21"/>
              </w:rPr>
              <w:t xml:space="preserve">                                          </w:t>
            </w:r>
          </w:p>
        </w:tc>
      </w:tr>
      <w:tr w14:paraId="1710F5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03065E9E">
            <w:pPr>
              <w:jc w:val="center"/>
              <w:rPr>
                <w:rFonts w:hint="eastAsia" w:ascii="宋体" w:hAnsi="宋体"/>
                <w:szCs w:val="21"/>
              </w:rPr>
            </w:pPr>
            <w:r>
              <w:rPr>
                <w:rFonts w:ascii="宋体" w:hAnsi="宋体"/>
                <w:szCs w:val="21"/>
              </w:rPr>
              <w:t>16</w:t>
            </w:r>
          </w:p>
        </w:tc>
        <w:tc>
          <w:tcPr>
            <w:tcW w:w="981" w:type="dxa"/>
            <w:tcBorders>
              <w:top w:val="single" w:color="auto" w:sz="4" w:space="0"/>
              <w:left w:val="single" w:color="auto" w:sz="4" w:space="0"/>
              <w:bottom w:val="single" w:color="auto" w:sz="4" w:space="0"/>
              <w:right w:val="single" w:color="auto" w:sz="4" w:space="0"/>
            </w:tcBorders>
            <w:vAlign w:val="center"/>
          </w:tcPr>
          <w:p w14:paraId="2D51304E">
            <w:pPr>
              <w:jc w:val="center"/>
              <w:rPr>
                <w:rFonts w:hint="eastAsia" w:ascii="宋体" w:hAnsi="宋体"/>
                <w:szCs w:val="21"/>
              </w:rPr>
            </w:pPr>
            <w:r>
              <w:rPr>
                <w:rFonts w:ascii="宋体" w:hAnsi="宋体"/>
                <w:szCs w:val="21"/>
              </w:rPr>
              <w:t>8</w:t>
            </w:r>
          </w:p>
        </w:tc>
        <w:tc>
          <w:tcPr>
            <w:tcW w:w="1810" w:type="dxa"/>
            <w:tcBorders>
              <w:top w:val="single" w:color="auto" w:sz="4" w:space="0"/>
              <w:left w:val="single" w:color="auto" w:sz="4" w:space="0"/>
              <w:bottom w:val="single" w:color="auto" w:sz="4" w:space="0"/>
              <w:right w:val="single" w:color="auto" w:sz="4" w:space="0"/>
            </w:tcBorders>
            <w:vAlign w:val="center"/>
          </w:tcPr>
          <w:p w14:paraId="1E808F48">
            <w:pPr>
              <w:jc w:val="center"/>
              <w:rPr>
                <w:rFonts w:hint="eastAsia" w:ascii="宋体" w:hAnsi="宋体"/>
                <w:szCs w:val="21"/>
              </w:rPr>
            </w:pPr>
            <w:r>
              <w:rPr>
                <w:rFonts w:hint="eastAsia" w:ascii="宋体" w:hAnsi="宋体"/>
                <w:szCs w:val="21"/>
              </w:rPr>
              <w:t>投标答疑</w:t>
            </w:r>
          </w:p>
        </w:tc>
        <w:tc>
          <w:tcPr>
            <w:tcW w:w="5857" w:type="dxa"/>
            <w:tcBorders>
              <w:top w:val="single" w:color="auto" w:sz="4" w:space="0"/>
              <w:left w:val="single" w:color="auto" w:sz="4" w:space="0"/>
              <w:bottom w:val="single" w:color="auto" w:sz="4" w:space="0"/>
              <w:right w:val="double" w:color="auto" w:sz="4" w:space="0"/>
            </w:tcBorders>
            <w:vAlign w:val="center"/>
          </w:tcPr>
          <w:p w14:paraId="5C6223A6">
            <w:pPr>
              <w:rPr>
                <w:rFonts w:hint="eastAsia" w:ascii="宋体" w:hAnsi="宋体" w:cs="宋体"/>
                <w:szCs w:val="21"/>
              </w:rPr>
            </w:pPr>
            <w:r>
              <w:rPr>
                <w:rFonts w:hint="eastAsia" w:ascii="宋体" w:hAnsi="宋体" w:cs="宋体"/>
                <w:szCs w:val="21"/>
              </w:rPr>
              <w:t>疑问提交时间：</w:t>
            </w:r>
            <w:r>
              <w:rPr>
                <w:rFonts w:hint="eastAsia" w:ascii="宋体" w:hAnsi="宋体" w:cs="宋体"/>
                <w:szCs w:val="21"/>
                <w:u w:val="single"/>
              </w:rPr>
              <w:t>20</w:t>
            </w:r>
            <w:r>
              <w:rPr>
                <w:rFonts w:ascii="宋体" w:hAnsi="宋体" w:cs="宋体"/>
                <w:szCs w:val="21"/>
                <w:u w:val="single"/>
              </w:rPr>
              <w:t>2</w:t>
            </w:r>
            <w:r>
              <w:rPr>
                <w:rFonts w:hint="eastAsia" w:ascii="宋体" w:hAnsi="宋体" w:cs="宋体"/>
                <w:szCs w:val="21"/>
                <w:u w:val="single"/>
              </w:rPr>
              <w:t>4</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r>
              <w:rPr>
                <w:rFonts w:ascii="宋体" w:hAnsi="宋体" w:cs="宋体"/>
                <w:szCs w:val="21"/>
                <w:u w:val="single"/>
              </w:rPr>
              <w:t xml:space="preserve">  </w:t>
            </w:r>
            <w:r>
              <w:rPr>
                <w:rFonts w:hint="eastAsia" w:ascii="宋体" w:hAnsi="宋体" w:cs="宋体"/>
                <w:szCs w:val="21"/>
              </w:rPr>
              <w:t>时</w:t>
            </w:r>
            <w:r>
              <w:rPr>
                <w:rFonts w:ascii="宋体" w:hAnsi="宋体"/>
                <w:szCs w:val="21"/>
                <w:u w:val="single"/>
              </w:rPr>
              <w:t xml:space="preserve">  </w:t>
            </w:r>
            <w:r>
              <w:rPr>
                <w:rFonts w:hint="eastAsia" w:ascii="宋体" w:hAnsi="宋体"/>
                <w:szCs w:val="21"/>
              </w:rPr>
              <w:t>分</w:t>
            </w:r>
            <w:r>
              <w:rPr>
                <w:rFonts w:hint="eastAsia" w:ascii="宋体" w:hAnsi="宋体" w:cs="宋体"/>
                <w:szCs w:val="21"/>
              </w:rPr>
              <w:t>前（递交投标文件截止日期前18天）；</w:t>
            </w:r>
          </w:p>
          <w:p w14:paraId="444377E6">
            <w:pPr>
              <w:rPr>
                <w:rFonts w:hint="eastAsia" w:ascii="宋体" w:hAnsi="宋体" w:cs="宋体"/>
                <w:szCs w:val="21"/>
              </w:rPr>
            </w:pPr>
            <w:r>
              <w:rPr>
                <w:rFonts w:hint="eastAsia" w:ascii="宋体" w:hAnsi="宋体" w:cs="宋体"/>
                <w:szCs w:val="21"/>
              </w:rPr>
              <w:t>形式：投标人的疑问通过</w:t>
            </w:r>
            <w:r>
              <w:rPr>
                <w:rFonts w:hint="eastAsia" w:ascii="宋体" w:hAnsi="宋体"/>
                <w:szCs w:val="21"/>
                <w:u w:val="single"/>
              </w:rPr>
              <w:t>广州交易集团有限公司(广州公共资源交易中心)</w:t>
            </w:r>
            <w:r>
              <w:rPr>
                <w:rFonts w:hint="eastAsia" w:ascii="宋体" w:hAnsi="宋体" w:cs="宋体"/>
                <w:szCs w:val="21"/>
              </w:rPr>
              <w:t>交易平台提交。</w:t>
            </w:r>
          </w:p>
          <w:p w14:paraId="28A8CF99">
            <w:pPr>
              <w:rPr>
                <w:rFonts w:ascii="宋体"/>
                <w:szCs w:val="21"/>
                <w:u w:val="single"/>
              </w:rPr>
            </w:pPr>
            <w:r>
              <w:rPr>
                <w:rFonts w:hint="eastAsia" w:ascii="宋体" w:hAnsi="宋体"/>
                <w:szCs w:val="21"/>
                <w:u w:val="single"/>
              </w:rPr>
              <w:t>招标人澄清、修补或答疑期限：在递交投标文件截止日期前</w:t>
            </w:r>
            <w:r>
              <w:rPr>
                <w:rFonts w:ascii="宋体" w:hAnsi="宋体"/>
                <w:szCs w:val="21"/>
                <w:u w:val="single"/>
              </w:rPr>
              <w:t xml:space="preserve">15 </w:t>
            </w:r>
            <w:r>
              <w:rPr>
                <w:rFonts w:hint="eastAsia" w:ascii="宋体" w:hAnsi="宋体"/>
                <w:szCs w:val="21"/>
                <w:u w:val="single"/>
              </w:rPr>
              <w:t>日</w:t>
            </w:r>
          </w:p>
          <w:p w14:paraId="7259F2AB">
            <w:pPr>
              <w:rPr>
                <w:rFonts w:hint="eastAsia" w:ascii="宋体" w:hAnsi="宋体" w:cs="宋体"/>
                <w:szCs w:val="21"/>
                <w:u w:val="single"/>
              </w:rPr>
            </w:pPr>
            <w:r>
              <w:rPr>
                <w:rFonts w:hint="eastAsia" w:ascii="宋体" w:hAnsi="宋体" w:cs="宋体"/>
                <w:szCs w:val="21"/>
                <w:u w:val="single"/>
              </w:rPr>
              <w:t>招标答疑采用网上答疑方式进行。投标人若对招标文件（包括施工图纸、清单、最高投标限价等等）有疑问的，可在规定的时间内通过</w:t>
            </w:r>
            <w:r>
              <w:rPr>
                <w:rFonts w:hint="eastAsia" w:ascii="宋体" w:hAnsi="宋体"/>
                <w:szCs w:val="21"/>
                <w:u w:val="single"/>
              </w:rPr>
              <w:t>广州交易集团有限公司(广州公共资源交易中心)</w:t>
            </w:r>
            <w:r>
              <w:rPr>
                <w:rFonts w:hint="eastAsia" w:ascii="宋体" w:hAnsi="宋体" w:cs="宋体"/>
                <w:szCs w:val="21"/>
                <w:u w:val="single"/>
              </w:rPr>
              <w:t>网站进入提问区域将问题提交给招标人或招标代理人，提交问题时一律不得署名。</w:t>
            </w:r>
          </w:p>
          <w:p w14:paraId="51392FBF">
            <w:pPr>
              <w:rPr>
                <w:rFonts w:hint="eastAsia" w:ascii="宋体" w:hAnsi="宋体" w:cs="宋体"/>
                <w:szCs w:val="21"/>
              </w:rPr>
            </w:pPr>
            <w:r>
              <w:rPr>
                <w:rFonts w:hint="eastAsia" w:ascii="宋体" w:hAnsi="宋体" w:cs="宋体"/>
                <w:szCs w:val="21"/>
                <w:u w:val="single"/>
              </w:rPr>
              <w:t>网上答疑的操作指南为：登陆广州公共资源交易中心网站→进入“网上答疑”专区→通过项目编号或名称找到所需的项目→在上述的答疑时间内点击“提问”进入到提问区域→提出问题以及查看所有的问题。</w:t>
            </w:r>
          </w:p>
          <w:p w14:paraId="210DE6C7">
            <w:pPr>
              <w:rPr>
                <w:rFonts w:hint="eastAsia" w:ascii="宋体" w:hAnsi="宋体"/>
                <w:szCs w:val="21"/>
              </w:rPr>
            </w:pPr>
            <w:r>
              <w:rPr>
                <w:rFonts w:hint="eastAsia" w:ascii="宋体" w:hAnsi="宋体" w:cs="宋体"/>
                <w:szCs w:val="21"/>
              </w:rPr>
              <w:t>具体要求：按照交易平台关于全流程电子化项目的相关指南进行操作，详见：</w:t>
            </w:r>
            <w:r>
              <w:rPr>
                <w:rFonts w:hint="eastAsia" w:ascii="宋体" w:hAnsi="宋体" w:cs="宋体"/>
                <w:szCs w:val="21"/>
                <w:u w:val="single"/>
              </w:rPr>
              <w:t>http//www.gzggzy.cn</w:t>
            </w:r>
            <w:r>
              <w:rPr>
                <w:rFonts w:hint="eastAsia" w:ascii="宋体" w:hAnsi="宋体" w:cs="宋体"/>
                <w:szCs w:val="21"/>
              </w:rPr>
              <w:t>。提问一律不得署名。</w:t>
            </w:r>
          </w:p>
        </w:tc>
      </w:tr>
      <w:tr w14:paraId="1F5147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041EBAD9">
            <w:pPr>
              <w:jc w:val="center"/>
              <w:rPr>
                <w:rFonts w:hint="eastAsia" w:ascii="宋体" w:hAnsi="宋体"/>
                <w:szCs w:val="21"/>
              </w:rPr>
            </w:pPr>
            <w:r>
              <w:rPr>
                <w:rFonts w:ascii="宋体" w:hAnsi="宋体"/>
                <w:szCs w:val="21"/>
              </w:rPr>
              <w:t>1</w:t>
            </w:r>
            <w:r>
              <w:rPr>
                <w:rFonts w:hint="eastAsia" w:ascii="宋体" w:hAnsi="宋体"/>
                <w:szCs w:val="21"/>
              </w:rPr>
              <w:t>7</w:t>
            </w:r>
          </w:p>
        </w:tc>
        <w:tc>
          <w:tcPr>
            <w:tcW w:w="981" w:type="dxa"/>
            <w:tcBorders>
              <w:top w:val="single" w:color="auto" w:sz="4" w:space="0"/>
              <w:left w:val="single" w:color="auto" w:sz="4" w:space="0"/>
              <w:bottom w:val="single" w:color="auto" w:sz="4" w:space="0"/>
              <w:right w:val="single" w:color="auto" w:sz="4" w:space="0"/>
            </w:tcBorders>
            <w:vAlign w:val="center"/>
          </w:tcPr>
          <w:p w14:paraId="510A0CD4">
            <w:pPr>
              <w:jc w:val="center"/>
              <w:rPr>
                <w:rFonts w:hint="eastAsia" w:ascii="宋体" w:hAnsi="宋体"/>
                <w:szCs w:val="21"/>
              </w:rPr>
            </w:pPr>
            <w:r>
              <w:rPr>
                <w:rFonts w:hint="eastAsia" w:ascii="宋体" w:hAnsi="宋体"/>
                <w:szCs w:val="21"/>
              </w:rPr>
              <w:t>20</w:t>
            </w:r>
            <w:r>
              <w:rPr>
                <w:rFonts w:ascii="宋体" w:hAnsi="宋体"/>
                <w:szCs w:val="21"/>
              </w:rPr>
              <w:t>.1</w:t>
            </w:r>
          </w:p>
        </w:tc>
        <w:tc>
          <w:tcPr>
            <w:tcW w:w="1810" w:type="dxa"/>
            <w:tcBorders>
              <w:top w:val="single" w:color="auto" w:sz="4" w:space="0"/>
              <w:left w:val="single" w:color="auto" w:sz="4" w:space="0"/>
              <w:bottom w:val="single" w:color="auto" w:sz="4" w:space="0"/>
              <w:right w:val="single" w:color="auto" w:sz="4" w:space="0"/>
            </w:tcBorders>
            <w:vAlign w:val="center"/>
          </w:tcPr>
          <w:p w14:paraId="311FC015">
            <w:pPr>
              <w:jc w:val="center"/>
              <w:rPr>
                <w:rFonts w:hint="eastAsia" w:ascii="宋体" w:hAnsi="宋体"/>
                <w:szCs w:val="21"/>
              </w:rPr>
            </w:pPr>
            <w:r>
              <w:rPr>
                <w:rFonts w:hint="eastAsia" w:ascii="宋体" w:hAnsi="宋体"/>
                <w:szCs w:val="21"/>
              </w:rPr>
              <w:t>投标截止时间</w:t>
            </w:r>
          </w:p>
        </w:tc>
        <w:tc>
          <w:tcPr>
            <w:tcW w:w="5857" w:type="dxa"/>
            <w:tcBorders>
              <w:top w:val="single" w:color="auto" w:sz="4" w:space="0"/>
              <w:left w:val="single" w:color="auto" w:sz="4" w:space="0"/>
              <w:bottom w:val="single" w:color="auto" w:sz="4" w:space="0"/>
              <w:right w:val="double" w:color="auto" w:sz="4" w:space="0"/>
            </w:tcBorders>
            <w:vAlign w:val="center"/>
          </w:tcPr>
          <w:p w14:paraId="5E67F7C0">
            <w:pPr>
              <w:rPr>
                <w:rFonts w:hint="eastAsia" w:ascii="宋体" w:hAnsi="宋体"/>
                <w:strike/>
                <w:szCs w:val="21"/>
              </w:rPr>
            </w:pPr>
            <w:r>
              <w:rPr>
                <w:rFonts w:ascii="宋体" w:hAnsi="宋体"/>
                <w:szCs w:val="21"/>
                <w:u w:val="single"/>
              </w:rPr>
              <w:t>202</w:t>
            </w:r>
            <w:r>
              <w:rPr>
                <w:rFonts w:hint="eastAsia" w:ascii="宋体" w:hAnsi="宋体"/>
                <w:szCs w:val="21"/>
                <w:u w:val="single"/>
              </w:rPr>
              <w:t>4</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ascii="宋体" w:hAnsi="宋体"/>
                <w:szCs w:val="21"/>
                <w:u w:val="single"/>
              </w:rPr>
              <w:t xml:space="preserve">   </w:t>
            </w:r>
            <w:r>
              <w:rPr>
                <w:rFonts w:hint="eastAsia" w:ascii="宋体" w:hAnsi="宋体"/>
                <w:szCs w:val="21"/>
              </w:rPr>
              <w:t>时</w:t>
            </w:r>
            <w:r>
              <w:rPr>
                <w:rFonts w:ascii="宋体" w:hAnsi="宋体"/>
                <w:szCs w:val="21"/>
                <w:u w:val="single"/>
              </w:rPr>
              <w:t xml:space="preserve">   </w:t>
            </w:r>
            <w:r>
              <w:rPr>
                <w:rFonts w:hint="eastAsia" w:ascii="宋体" w:hAnsi="宋体"/>
                <w:szCs w:val="21"/>
              </w:rPr>
              <w:t>分（北京时间）。</w:t>
            </w:r>
          </w:p>
        </w:tc>
      </w:tr>
      <w:tr w14:paraId="5AF977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2AF442AA">
            <w:pPr>
              <w:jc w:val="center"/>
              <w:rPr>
                <w:rFonts w:hint="eastAsia" w:ascii="宋体" w:hAnsi="宋体"/>
                <w:szCs w:val="21"/>
              </w:rPr>
            </w:pPr>
            <w:r>
              <w:rPr>
                <w:rFonts w:hint="eastAsia" w:ascii="宋体" w:hAnsi="宋体"/>
                <w:szCs w:val="21"/>
              </w:rPr>
              <w:t>18</w:t>
            </w:r>
          </w:p>
        </w:tc>
        <w:tc>
          <w:tcPr>
            <w:tcW w:w="981" w:type="dxa"/>
            <w:tcBorders>
              <w:top w:val="single" w:color="auto" w:sz="4" w:space="0"/>
              <w:left w:val="single" w:color="auto" w:sz="4" w:space="0"/>
              <w:bottom w:val="single" w:color="auto" w:sz="4" w:space="0"/>
              <w:right w:val="single" w:color="auto" w:sz="4" w:space="0"/>
            </w:tcBorders>
            <w:vAlign w:val="center"/>
          </w:tcPr>
          <w:p w14:paraId="4A6BABCE">
            <w:pPr>
              <w:jc w:val="center"/>
              <w:rPr>
                <w:rFonts w:hint="eastAsia" w:ascii="宋体" w:hAnsi="宋体"/>
                <w:szCs w:val="21"/>
              </w:rPr>
            </w:pPr>
            <w:r>
              <w:rPr>
                <w:rFonts w:ascii="宋体" w:hAnsi="宋体"/>
                <w:szCs w:val="21"/>
              </w:rPr>
              <w:t>20.1</w:t>
            </w:r>
          </w:p>
        </w:tc>
        <w:tc>
          <w:tcPr>
            <w:tcW w:w="1810" w:type="dxa"/>
            <w:tcBorders>
              <w:top w:val="single" w:color="auto" w:sz="4" w:space="0"/>
              <w:left w:val="single" w:color="auto" w:sz="4" w:space="0"/>
              <w:bottom w:val="single" w:color="auto" w:sz="4" w:space="0"/>
              <w:right w:val="single" w:color="auto" w:sz="4" w:space="0"/>
            </w:tcBorders>
            <w:vAlign w:val="center"/>
          </w:tcPr>
          <w:p w14:paraId="27DBDBC3">
            <w:pPr>
              <w:jc w:val="center"/>
              <w:rPr>
                <w:rFonts w:hint="eastAsia" w:ascii="宋体" w:hAnsi="宋体"/>
                <w:szCs w:val="21"/>
              </w:rPr>
            </w:pPr>
            <w:r>
              <w:rPr>
                <w:rFonts w:hint="eastAsia" w:ascii="宋体" w:hAnsi="宋体"/>
                <w:szCs w:val="21"/>
              </w:rPr>
              <w:t>开标开始时间和地点</w:t>
            </w:r>
          </w:p>
        </w:tc>
        <w:tc>
          <w:tcPr>
            <w:tcW w:w="5857" w:type="dxa"/>
            <w:tcBorders>
              <w:top w:val="single" w:color="auto" w:sz="4" w:space="0"/>
              <w:left w:val="single" w:color="auto" w:sz="4" w:space="0"/>
              <w:bottom w:val="single" w:color="auto" w:sz="4" w:space="0"/>
              <w:right w:val="double" w:color="auto" w:sz="4" w:space="0"/>
            </w:tcBorders>
            <w:vAlign w:val="center"/>
          </w:tcPr>
          <w:p w14:paraId="501639ED">
            <w:pPr>
              <w:rPr>
                <w:rFonts w:hint="eastAsia" w:ascii="宋体" w:hAnsi="宋体"/>
                <w:szCs w:val="21"/>
              </w:rPr>
            </w:pPr>
            <w:r>
              <w:rPr>
                <w:rFonts w:hint="eastAsia" w:ascii="宋体" w:hAnsi="宋体"/>
                <w:szCs w:val="21"/>
              </w:rPr>
              <w:t>（技术标和经济标同时开标）</w:t>
            </w:r>
          </w:p>
          <w:p w14:paraId="793AF23C">
            <w:pPr>
              <w:rPr>
                <w:rFonts w:hint="eastAsia" w:ascii="宋体" w:hAnsi="宋体"/>
                <w:szCs w:val="21"/>
              </w:rPr>
            </w:pPr>
            <w:r>
              <w:rPr>
                <w:rFonts w:ascii="宋体" w:hAnsi="宋体"/>
                <w:szCs w:val="21"/>
              </w:rPr>
              <w:t>1、开标开始时间：</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ascii="宋体" w:hAnsi="宋体"/>
                <w:szCs w:val="21"/>
                <w:u w:val="single"/>
              </w:rPr>
              <w:t xml:space="preserve">   </w:t>
            </w:r>
            <w:r>
              <w:rPr>
                <w:rFonts w:hint="eastAsia" w:ascii="宋体" w:hAnsi="宋体"/>
                <w:szCs w:val="21"/>
              </w:rPr>
              <w:t>时</w:t>
            </w:r>
            <w:r>
              <w:rPr>
                <w:rFonts w:ascii="宋体" w:hAnsi="宋体"/>
                <w:szCs w:val="21"/>
                <w:u w:val="single"/>
              </w:rPr>
              <w:t xml:space="preserve">   </w:t>
            </w:r>
            <w:r>
              <w:rPr>
                <w:rFonts w:hint="eastAsia" w:ascii="宋体" w:hAnsi="宋体"/>
                <w:szCs w:val="21"/>
              </w:rPr>
              <w:t>分（与</w:t>
            </w:r>
            <w:r>
              <w:rPr>
                <w:rFonts w:ascii="宋体" w:hAnsi="宋体"/>
                <w:szCs w:val="21"/>
              </w:rPr>
              <w:t>投标截止时间</w:t>
            </w:r>
            <w:r>
              <w:rPr>
                <w:rFonts w:hint="eastAsia" w:ascii="宋体" w:hAnsi="宋体"/>
                <w:szCs w:val="21"/>
              </w:rPr>
              <w:t>为</w:t>
            </w:r>
            <w:r>
              <w:rPr>
                <w:rFonts w:ascii="宋体" w:hAnsi="宋体"/>
                <w:szCs w:val="21"/>
              </w:rPr>
              <w:t>同一时间</w:t>
            </w:r>
            <w:r>
              <w:rPr>
                <w:rFonts w:hint="eastAsia" w:ascii="宋体" w:hAnsi="宋体"/>
                <w:szCs w:val="21"/>
              </w:rPr>
              <w:t>），地点：</w:t>
            </w:r>
            <w:r>
              <w:rPr>
                <w:rFonts w:hint="eastAsia" w:ascii="宋体" w:hAnsi="宋体"/>
                <w:szCs w:val="21"/>
                <w:u w:val="single"/>
              </w:rPr>
              <w:t>广州公共资源交易中心（广州市天河区天润路333号）</w:t>
            </w:r>
            <w:r>
              <w:rPr>
                <w:rFonts w:ascii="宋体" w:hAnsi="宋体"/>
                <w:szCs w:val="21"/>
                <w:u w:val="single"/>
              </w:rPr>
              <w:t xml:space="preserve">   </w:t>
            </w:r>
            <w:r>
              <w:rPr>
                <w:rFonts w:hint="eastAsia" w:ascii="宋体" w:hAnsi="宋体"/>
                <w:szCs w:val="21"/>
                <w:u w:val="single"/>
              </w:rPr>
              <w:t>室。投标人也可选择参加在线开标，具体按照交易平台相关指南进行操作。详见：广州交易集团有限公司（广州公共资源交易中心）网站(http:/ www.gzggzy.cn)服务指南栏目。</w:t>
            </w:r>
          </w:p>
          <w:p w14:paraId="01D9A9EF">
            <w:pPr>
              <w:rPr>
                <w:rFonts w:hint="eastAsia" w:ascii="宋体" w:hAnsi="宋体"/>
                <w:szCs w:val="21"/>
              </w:rPr>
            </w:pPr>
            <w:r>
              <w:rPr>
                <w:rFonts w:hint="eastAsia" w:ascii="宋体" w:hAnsi="宋体"/>
                <w:szCs w:val="21"/>
              </w:rPr>
              <w:t>注：投标文件解密问题。投标人只用执行一次解密，招标人执行解密次数根据招标文件开标次数确定。</w:t>
            </w:r>
          </w:p>
          <w:p w14:paraId="2B23C0F7">
            <w:pPr>
              <w:rPr>
                <w:rFonts w:hint="eastAsia" w:ascii="宋体" w:hAnsi="宋体" w:cs="仿宋_GB2312"/>
              </w:rPr>
            </w:pPr>
            <w:r>
              <w:rPr>
                <w:rFonts w:ascii="宋体" w:hAnsi="宋体"/>
                <w:szCs w:val="21"/>
              </w:rPr>
              <w:t>2、递交投标文件备用光盘时间：</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ascii="宋体" w:hAnsi="宋体"/>
                <w:szCs w:val="21"/>
                <w:u w:val="single"/>
              </w:rPr>
              <w:t xml:space="preserve">   </w:t>
            </w:r>
            <w:r>
              <w:rPr>
                <w:rFonts w:hint="eastAsia" w:ascii="宋体" w:hAnsi="宋体"/>
                <w:szCs w:val="21"/>
              </w:rPr>
              <w:t>时</w:t>
            </w:r>
            <w:r>
              <w:rPr>
                <w:rFonts w:ascii="宋体" w:hAnsi="宋体"/>
                <w:szCs w:val="21"/>
                <w:u w:val="single"/>
              </w:rPr>
              <w:t xml:space="preserve">   </w:t>
            </w:r>
            <w:r>
              <w:rPr>
                <w:rFonts w:hint="eastAsia" w:ascii="宋体" w:hAnsi="宋体"/>
                <w:szCs w:val="21"/>
              </w:rPr>
              <w:t>分至</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ascii="宋体" w:hAnsi="宋体"/>
                <w:szCs w:val="21"/>
                <w:u w:val="single"/>
              </w:rPr>
              <w:t xml:space="preserve">   </w:t>
            </w:r>
            <w:r>
              <w:rPr>
                <w:rFonts w:hint="eastAsia" w:ascii="宋体" w:hAnsi="宋体"/>
                <w:szCs w:val="21"/>
              </w:rPr>
              <w:t>时</w:t>
            </w:r>
            <w:r>
              <w:rPr>
                <w:rFonts w:ascii="宋体" w:hAnsi="宋体"/>
                <w:szCs w:val="21"/>
                <w:u w:val="single"/>
              </w:rPr>
              <w:t xml:space="preserve">   </w:t>
            </w:r>
            <w:r>
              <w:rPr>
                <w:rFonts w:hint="eastAsia" w:ascii="宋体" w:hAnsi="宋体"/>
                <w:szCs w:val="21"/>
              </w:rPr>
              <w:t>分；递交地点：</w:t>
            </w:r>
            <w:r>
              <w:rPr>
                <w:rFonts w:hint="eastAsia" w:ascii="宋体" w:hAnsi="宋体"/>
                <w:u w:val="single"/>
              </w:rPr>
              <w:t>广州公共资源交易中心（广州市天河区天润路</w:t>
            </w:r>
            <w:r>
              <w:rPr>
                <w:rFonts w:ascii="宋体" w:hAnsi="宋体"/>
                <w:u w:val="single"/>
              </w:rPr>
              <w:t>333号</w:t>
            </w:r>
            <w:r>
              <w:rPr>
                <w:rFonts w:ascii="宋体" w:hAnsi="宋体"/>
                <w:szCs w:val="21"/>
                <w:u w:val="single"/>
              </w:rPr>
              <w:t xml:space="preserve">   </w:t>
            </w:r>
            <w:r>
              <w:rPr>
                <w:rFonts w:hint="eastAsia" w:ascii="宋体" w:hAnsi="宋体"/>
                <w:szCs w:val="21"/>
                <w:u w:val="single"/>
              </w:rPr>
              <w:t>室</w:t>
            </w:r>
            <w:r>
              <w:rPr>
                <w:rFonts w:ascii="宋体" w:hAnsi="宋体"/>
                <w:u w:val="single"/>
              </w:rPr>
              <w:t>）</w:t>
            </w:r>
            <w:r>
              <w:rPr>
                <w:rFonts w:hint="eastAsia" w:ascii="宋体" w:hAnsi="宋体"/>
              </w:rPr>
              <w:t>。</w:t>
            </w:r>
            <w:r>
              <w:rPr>
                <w:rFonts w:ascii="宋体" w:hAnsi="宋体"/>
              </w:rPr>
              <w:t>(建议安排在投标文件截止时间前15分钟至投标文件截止时间）</w:t>
            </w:r>
          </w:p>
          <w:p w14:paraId="4D960DFC">
            <w:pPr>
              <w:rPr>
                <w:rFonts w:hint="eastAsia" w:ascii="宋体" w:hAnsi="宋体"/>
                <w:szCs w:val="21"/>
              </w:rPr>
            </w:pPr>
            <w:r>
              <w:rPr>
                <w:rFonts w:hint="eastAsia" w:ascii="宋体" w:hAnsi="宋体" w:cs="仿宋_GB2312"/>
              </w:rPr>
              <w:t>上述时间及地点是否有改变，请密切留意补充公告和招标答疑纪要的相关信息。</w:t>
            </w:r>
          </w:p>
        </w:tc>
      </w:tr>
      <w:tr w14:paraId="472BEB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702" w:type="dxa"/>
            <w:tcBorders>
              <w:top w:val="single" w:color="auto" w:sz="4" w:space="0"/>
              <w:left w:val="double" w:color="auto" w:sz="4" w:space="0"/>
              <w:bottom w:val="single" w:color="auto" w:sz="4" w:space="0"/>
              <w:right w:val="single" w:color="auto" w:sz="4" w:space="0"/>
            </w:tcBorders>
            <w:vAlign w:val="center"/>
          </w:tcPr>
          <w:p w14:paraId="2F50870E">
            <w:pPr>
              <w:jc w:val="center"/>
              <w:rPr>
                <w:rFonts w:hint="eastAsia" w:ascii="宋体" w:hAnsi="宋体"/>
                <w:szCs w:val="21"/>
              </w:rPr>
            </w:pPr>
            <w:r>
              <w:rPr>
                <w:rFonts w:hint="eastAsia" w:ascii="宋体" w:hAnsi="宋体"/>
                <w:szCs w:val="21"/>
              </w:rPr>
              <w:t>19</w:t>
            </w:r>
          </w:p>
        </w:tc>
        <w:tc>
          <w:tcPr>
            <w:tcW w:w="981" w:type="dxa"/>
            <w:tcBorders>
              <w:top w:val="single" w:color="auto" w:sz="4" w:space="0"/>
              <w:left w:val="single" w:color="auto" w:sz="4" w:space="0"/>
              <w:bottom w:val="single" w:color="auto" w:sz="4" w:space="0"/>
              <w:right w:val="single" w:color="auto" w:sz="4" w:space="0"/>
            </w:tcBorders>
            <w:vAlign w:val="center"/>
          </w:tcPr>
          <w:p w14:paraId="0423461D">
            <w:pPr>
              <w:jc w:val="center"/>
              <w:rPr>
                <w:rFonts w:hint="eastAsia" w:ascii="宋体" w:hAnsi="宋体"/>
                <w:szCs w:val="21"/>
              </w:rPr>
            </w:pPr>
            <w:r>
              <w:rPr>
                <w:rFonts w:ascii="宋体" w:hAnsi="宋体"/>
                <w:szCs w:val="21"/>
              </w:rPr>
              <w:t>26</w:t>
            </w:r>
          </w:p>
        </w:tc>
        <w:tc>
          <w:tcPr>
            <w:tcW w:w="1810" w:type="dxa"/>
            <w:tcBorders>
              <w:top w:val="single" w:color="auto" w:sz="4" w:space="0"/>
              <w:left w:val="single" w:color="auto" w:sz="4" w:space="0"/>
              <w:bottom w:val="single" w:color="auto" w:sz="4" w:space="0"/>
              <w:right w:val="single" w:color="auto" w:sz="4" w:space="0"/>
            </w:tcBorders>
            <w:vAlign w:val="center"/>
          </w:tcPr>
          <w:p w14:paraId="7C136DD5">
            <w:pPr>
              <w:jc w:val="center"/>
              <w:rPr>
                <w:rFonts w:hint="eastAsia" w:ascii="宋体" w:hAnsi="宋体"/>
                <w:szCs w:val="21"/>
              </w:rPr>
            </w:pPr>
            <w:r>
              <w:rPr>
                <w:rFonts w:hint="eastAsia" w:ascii="宋体" w:hAnsi="宋体"/>
                <w:szCs w:val="21"/>
              </w:rPr>
              <w:t>开标评标办法</w:t>
            </w:r>
          </w:p>
        </w:tc>
        <w:tc>
          <w:tcPr>
            <w:tcW w:w="5857" w:type="dxa"/>
            <w:tcBorders>
              <w:top w:val="single" w:color="auto" w:sz="4" w:space="0"/>
              <w:left w:val="single" w:color="auto" w:sz="4" w:space="0"/>
              <w:bottom w:val="single" w:color="auto" w:sz="4" w:space="0"/>
              <w:right w:val="double" w:color="auto" w:sz="4" w:space="0"/>
            </w:tcBorders>
            <w:vAlign w:val="center"/>
          </w:tcPr>
          <w:p w14:paraId="64641033">
            <w:pPr>
              <w:pStyle w:val="4"/>
              <w:spacing w:after="0"/>
              <w:ind w:firstLine="0"/>
              <w:rPr>
                <w:rFonts w:hint="eastAsia" w:ascii="宋体" w:hAnsi="宋体" w:cs="宋体"/>
                <w:szCs w:val="21"/>
              </w:rPr>
            </w:pPr>
            <w:r>
              <w:rPr>
                <w:rFonts w:hint="eastAsia" w:ascii="宋体" w:hAnsi="宋体" w:cs="宋体"/>
                <w:szCs w:val="21"/>
              </w:rPr>
              <w:t>方式一：</w:t>
            </w:r>
            <w:r>
              <w:rPr>
                <w:rFonts w:hint="eastAsia" w:ascii="宋体" w:hAnsi="宋体" w:cs="宋体"/>
                <w:szCs w:val="21"/>
                <w:u w:val="single"/>
              </w:rPr>
              <w:t>选取方法办法七（适合综合评分法四，技术标与经济标同时开启）；</w:t>
            </w:r>
          </w:p>
          <w:p w14:paraId="32DB7C67">
            <w:pPr>
              <w:pStyle w:val="4"/>
              <w:ind w:firstLine="0"/>
              <w:rPr>
                <w:rFonts w:hint="eastAsia" w:ascii="宋体" w:hAnsi="宋体"/>
                <w:szCs w:val="21"/>
              </w:rPr>
            </w:pPr>
            <w:r>
              <w:rPr>
                <w:rFonts w:hint="eastAsia" w:ascii="宋体" w:hAnsi="宋体" w:cs="宋体"/>
                <w:b/>
                <w:bCs/>
                <w:szCs w:val="21"/>
                <w:u w:val="single"/>
              </w:rPr>
              <w:t>投标人总得分=技术得分（100分）×技术得分权重（20%）＋经济得分(100分)×经济得分权重（80%）</w:t>
            </w:r>
          </w:p>
        </w:tc>
      </w:tr>
      <w:tr w14:paraId="4DD356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702" w:type="dxa"/>
            <w:tcBorders>
              <w:top w:val="single" w:color="auto" w:sz="4" w:space="0"/>
              <w:left w:val="double" w:color="auto" w:sz="4" w:space="0"/>
              <w:bottom w:val="single" w:color="auto" w:sz="4" w:space="0"/>
              <w:right w:val="single" w:color="auto" w:sz="4" w:space="0"/>
            </w:tcBorders>
            <w:vAlign w:val="center"/>
          </w:tcPr>
          <w:p w14:paraId="3D654BD3">
            <w:pPr>
              <w:jc w:val="center"/>
              <w:rPr>
                <w:rFonts w:hint="eastAsia" w:ascii="宋体" w:hAnsi="宋体"/>
                <w:szCs w:val="21"/>
              </w:rPr>
            </w:pPr>
            <w:r>
              <w:rPr>
                <w:rFonts w:ascii="宋体" w:hAnsi="宋体"/>
                <w:szCs w:val="21"/>
              </w:rPr>
              <w:t>2</w:t>
            </w:r>
            <w:r>
              <w:rPr>
                <w:rFonts w:hint="eastAsia" w:ascii="宋体" w:hAnsi="宋体"/>
                <w:szCs w:val="21"/>
              </w:rPr>
              <w:t>0</w:t>
            </w:r>
          </w:p>
        </w:tc>
        <w:tc>
          <w:tcPr>
            <w:tcW w:w="981" w:type="dxa"/>
            <w:tcBorders>
              <w:top w:val="single" w:color="auto" w:sz="4" w:space="0"/>
              <w:left w:val="single" w:color="auto" w:sz="4" w:space="0"/>
              <w:bottom w:val="single" w:color="auto" w:sz="4" w:space="0"/>
              <w:right w:val="single" w:color="auto" w:sz="4" w:space="0"/>
            </w:tcBorders>
            <w:vAlign w:val="center"/>
          </w:tcPr>
          <w:p w14:paraId="3E919290">
            <w:pPr>
              <w:jc w:val="center"/>
              <w:rPr>
                <w:rFonts w:hint="eastAsia" w:ascii="宋体" w:hAnsi="宋体"/>
                <w:szCs w:val="21"/>
              </w:rPr>
            </w:pPr>
            <w:r>
              <w:rPr>
                <w:rFonts w:ascii="宋体" w:hAnsi="宋体"/>
                <w:szCs w:val="21"/>
              </w:rPr>
              <w:t>29.1</w:t>
            </w:r>
          </w:p>
        </w:tc>
        <w:tc>
          <w:tcPr>
            <w:tcW w:w="1810" w:type="dxa"/>
            <w:tcBorders>
              <w:top w:val="single" w:color="auto" w:sz="4" w:space="0"/>
              <w:left w:val="single" w:color="auto" w:sz="4" w:space="0"/>
              <w:bottom w:val="single" w:color="auto" w:sz="4" w:space="0"/>
              <w:right w:val="single" w:color="auto" w:sz="4" w:space="0"/>
            </w:tcBorders>
            <w:vAlign w:val="center"/>
          </w:tcPr>
          <w:p w14:paraId="7F88420B">
            <w:pPr>
              <w:jc w:val="center"/>
              <w:rPr>
                <w:rFonts w:hint="eastAsia" w:ascii="宋体" w:hAnsi="宋体"/>
                <w:szCs w:val="21"/>
              </w:rPr>
            </w:pPr>
            <w:r>
              <w:rPr>
                <w:rFonts w:hint="eastAsia" w:ascii="宋体" w:hAnsi="宋体"/>
                <w:szCs w:val="21"/>
              </w:rPr>
              <w:t>履约担保</w:t>
            </w:r>
          </w:p>
        </w:tc>
        <w:tc>
          <w:tcPr>
            <w:tcW w:w="5857" w:type="dxa"/>
            <w:tcBorders>
              <w:top w:val="single" w:color="auto" w:sz="4" w:space="0"/>
              <w:left w:val="single" w:color="auto" w:sz="4" w:space="0"/>
              <w:bottom w:val="single" w:color="auto" w:sz="4" w:space="0"/>
              <w:right w:val="double" w:color="auto" w:sz="4" w:space="0"/>
            </w:tcBorders>
            <w:vAlign w:val="center"/>
          </w:tcPr>
          <w:p w14:paraId="5052CE37">
            <w:pPr>
              <w:pStyle w:val="4"/>
              <w:spacing w:after="0"/>
              <w:ind w:firstLine="0"/>
              <w:rPr>
                <w:rFonts w:hint="eastAsia" w:ascii="宋体" w:hAnsi="宋体"/>
              </w:rPr>
            </w:pPr>
            <w:r>
              <w:rPr>
                <w:rFonts w:hint="eastAsia" w:ascii="宋体" w:hAnsi="宋体" w:cs="宋体"/>
                <w:szCs w:val="21"/>
              </w:rPr>
              <w:t>方式一：中标人提供的履约保证金为中标价款的10%。</w:t>
            </w:r>
          </w:p>
        </w:tc>
      </w:tr>
      <w:tr w14:paraId="251B27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02" w:type="dxa"/>
            <w:tcBorders>
              <w:top w:val="single" w:color="auto" w:sz="4" w:space="0"/>
              <w:left w:val="double" w:color="auto" w:sz="4" w:space="0"/>
              <w:bottom w:val="single" w:color="auto" w:sz="4" w:space="0"/>
              <w:right w:val="single" w:color="auto" w:sz="4" w:space="0"/>
            </w:tcBorders>
            <w:vAlign w:val="center"/>
          </w:tcPr>
          <w:p w14:paraId="5BABA73C">
            <w:pPr>
              <w:jc w:val="center"/>
              <w:rPr>
                <w:rFonts w:hint="eastAsia" w:ascii="宋体" w:hAnsi="宋体"/>
                <w:szCs w:val="21"/>
              </w:rPr>
            </w:pPr>
            <w:r>
              <w:rPr>
                <w:rFonts w:ascii="宋体" w:hAnsi="宋体"/>
                <w:szCs w:val="21"/>
              </w:rPr>
              <w:t>2</w:t>
            </w:r>
            <w:r>
              <w:rPr>
                <w:rFonts w:hint="eastAsia" w:ascii="宋体" w:hAnsi="宋体"/>
                <w:szCs w:val="21"/>
              </w:rPr>
              <w:t>1</w:t>
            </w:r>
          </w:p>
        </w:tc>
        <w:tc>
          <w:tcPr>
            <w:tcW w:w="981" w:type="dxa"/>
            <w:tcBorders>
              <w:top w:val="single" w:color="auto" w:sz="4" w:space="0"/>
              <w:left w:val="single" w:color="auto" w:sz="4" w:space="0"/>
              <w:bottom w:val="single" w:color="auto" w:sz="4" w:space="0"/>
              <w:right w:val="single" w:color="auto" w:sz="4" w:space="0"/>
            </w:tcBorders>
            <w:vAlign w:val="center"/>
          </w:tcPr>
          <w:p w14:paraId="5FE96AFD">
            <w:pPr>
              <w:jc w:val="center"/>
              <w:rPr>
                <w:rFonts w:hint="eastAsia"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4C9772A6">
            <w:pPr>
              <w:jc w:val="center"/>
              <w:rPr>
                <w:rFonts w:hint="eastAsia" w:ascii="宋体" w:hAnsi="宋体"/>
                <w:szCs w:val="21"/>
              </w:rPr>
            </w:pPr>
            <w:r>
              <w:rPr>
                <w:rFonts w:hint="eastAsia" w:ascii="宋体" w:hAnsi="宋体"/>
                <w:szCs w:val="21"/>
              </w:rPr>
              <w:t>最高投标限价</w:t>
            </w:r>
          </w:p>
        </w:tc>
        <w:tc>
          <w:tcPr>
            <w:tcW w:w="5857" w:type="dxa"/>
            <w:tcBorders>
              <w:top w:val="single" w:color="auto" w:sz="4" w:space="0"/>
              <w:left w:val="single" w:color="auto" w:sz="4" w:space="0"/>
              <w:bottom w:val="single" w:color="auto" w:sz="4" w:space="0"/>
              <w:right w:val="double" w:color="auto" w:sz="4" w:space="0"/>
            </w:tcBorders>
            <w:vAlign w:val="center"/>
          </w:tcPr>
          <w:p w14:paraId="28B55E5F">
            <w:pPr>
              <w:rPr>
                <w:rFonts w:hint="eastAsia" w:ascii="宋体" w:hAnsi="宋体"/>
                <w:szCs w:val="21"/>
              </w:rPr>
            </w:pPr>
            <w:r>
              <w:rPr>
                <w:rFonts w:hint="eastAsia" w:ascii="宋体" w:hAnsi="宋体"/>
                <w:szCs w:val="21"/>
                <w:highlight w:val="none"/>
              </w:rPr>
              <w:t>本项目最高投标限价为人民币</w:t>
            </w:r>
            <w:r>
              <w:rPr>
                <w:rFonts w:hint="eastAsia" w:ascii="宋体" w:hAnsi="宋体"/>
                <w:szCs w:val="21"/>
                <w:highlight w:val="none"/>
                <w:u w:val="single"/>
              </w:rPr>
              <w:t>5729786.82</w:t>
            </w:r>
            <w:r>
              <w:rPr>
                <w:rFonts w:hint="eastAsia" w:ascii="宋体" w:hAnsi="宋体"/>
                <w:szCs w:val="21"/>
                <w:highlight w:val="none"/>
              </w:rPr>
              <w:t>元。</w:t>
            </w:r>
          </w:p>
        </w:tc>
      </w:tr>
      <w:tr w14:paraId="74AA70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702" w:type="dxa"/>
            <w:tcBorders>
              <w:top w:val="single" w:color="auto" w:sz="4" w:space="0"/>
              <w:left w:val="double" w:color="auto" w:sz="4" w:space="0"/>
              <w:bottom w:val="single" w:color="auto" w:sz="4" w:space="0"/>
              <w:right w:val="single" w:color="auto" w:sz="4" w:space="0"/>
            </w:tcBorders>
            <w:vAlign w:val="center"/>
          </w:tcPr>
          <w:p w14:paraId="35D4CB29">
            <w:pPr>
              <w:jc w:val="center"/>
              <w:rPr>
                <w:rFonts w:hint="eastAsia" w:ascii="宋体" w:hAnsi="宋体"/>
                <w:szCs w:val="21"/>
              </w:rPr>
            </w:pPr>
            <w:r>
              <w:rPr>
                <w:rFonts w:ascii="宋体" w:hAnsi="宋体"/>
                <w:szCs w:val="21"/>
              </w:rPr>
              <w:t>2</w:t>
            </w:r>
            <w:r>
              <w:rPr>
                <w:rFonts w:hint="eastAsia" w:ascii="宋体" w:hAnsi="宋体"/>
                <w:szCs w:val="21"/>
              </w:rPr>
              <w:t>2</w:t>
            </w:r>
          </w:p>
        </w:tc>
        <w:tc>
          <w:tcPr>
            <w:tcW w:w="981" w:type="dxa"/>
            <w:tcBorders>
              <w:top w:val="single" w:color="auto" w:sz="4" w:space="0"/>
              <w:left w:val="single" w:color="auto" w:sz="4" w:space="0"/>
              <w:bottom w:val="single" w:color="auto" w:sz="4" w:space="0"/>
              <w:right w:val="single" w:color="auto" w:sz="4" w:space="0"/>
            </w:tcBorders>
            <w:vAlign w:val="center"/>
          </w:tcPr>
          <w:p w14:paraId="3E74D889">
            <w:pPr>
              <w:jc w:val="center"/>
              <w:rPr>
                <w:rFonts w:hint="eastAsia"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5310CF63">
            <w:pPr>
              <w:jc w:val="center"/>
              <w:rPr>
                <w:rFonts w:hint="eastAsia" w:ascii="宋体" w:hAnsi="宋体"/>
                <w:szCs w:val="21"/>
              </w:rPr>
            </w:pPr>
            <w:r>
              <w:rPr>
                <w:rFonts w:hint="eastAsia" w:ascii="宋体" w:hAnsi="宋体"/>
                <w:szCs w:val="21"/>
              </w:rPr>
              <w:t>非竞争费用</w:t>
            </w:r>
          </w:p>
        </w:tc>
        <w:tc>
          <w:tcPr>
            <w:tcW w:w="5857" w:type="dxa"/>
            <w:tcBorders>
              <w:top w:val="single" w:color="auto" w:sz="4" w:space="0"/>
              <w:left w:val="single" w:color="auto" w:sz="4" w:space="0"/>
              <w:bottom w:val="single" w:color="auto" w:sz="4" w:space="0"/>
              <w:right w:val="double" w:color="auto" w:sz="4" w:space="0"/>
            </w:tcBorders>
            <w:vAlign w:val="center"/>
          </w:tcPr>
          <w:p w14:paraId="0B95E9A4">
            <w:pPr>
              <w:rPr>
                <w:rFonts w:hint="eastAsia" w:ascii="宋体" w:hAnsi="宋体"/>
                <w:szCs w:val="21"/>
              </w:rPr>
            </w:pPr>
            <w:r>
              <w:rPr>
                <w:rFonts w:hint="eastAsia" w:ascii="宋体" w:hAnsi="宋体"/>
                <w:szCs w:val="21"/>
                <w:highlight w:val="none"/>
              </w:rPr>
              <w:t>本项目绿色施工安全防护措施费为</w:t>
            </w:r>
            <w:r>
              <w:rPr>
                <w:rFonts w:hint="eastAsia" w:ascii="宋体" w:hAnsi="宋体"/>
                <w:szCs w:val="21"/>
                <w:highlight w:val="none"/>
                <w:u w:val="single"/>
              </w:rPr>
              <w:t>198182.24</w:t>
            </w:r>
            <w:r>
              <w:rPr>
                <w:rFonts w:hint="eastAsia" w:ascii="宋体" w:hAnsi="宋体"/>
                <w:szCs w:val="21"/>
                <w:highlight w:val="none"/>
              </w:rPr>
              <w:t>元，暂列金额为</w:t>
            </w:r>
            <w:r>
              <w:rPr>
                <w:rFonts w:hint="eastAsia" w:ascii="宋体" w:hAnsi="宋体"/>
                <w:szCs w:val="21"/>
                <w:highlight w:val="none"/>
                <w:u w:val="single"/>
              </w:rPr>
              <w:t xml:space="preserve">    448706.53 </w:t>
            </w:r>
            <w:r>
              <w:rPr>
                <w:rFonts w:hint="eastAsia" w:ascii="宋体" w:hAnsi="宋体"/>
                <w:szCs w:val="21"/>
                <w:highlight w:val="none"/>
              </w:rPr>
              <w:t>元，暂估价为</w:t>
            </w:r>
            <w:r>
              <w:rPr>
                <w:rFonts w:hint="eastAsia" w:ascii="宋体" w:hAnsi="宋体"/>
                <w:szCs w:val="21"/>
                <w:highlight w:val="none"/>
                <w:u w:val="single"/>
              </w:rPr>
              <w:t>0.00</w:t>
            </w:r>
            <w:r>
              <w:rPr>
                <w:rFonts w:hint="eastAsia" w:ascii="宋体" w:hAnsi="宋体"/>
                <w:szCs w:val="21"/>
                <w:highlight w:val="none"/>
              </w:rPr>
              <w:t>元。（未按</w:t>
            </w:r>
            <w:r>
              <w:rPr>
                <w:rFonts w:hint="eastAsia" w:ascii="宋体" w:hAnsi="宋体"/>
                <w:szCs w:val="21"/>
              </w:rPr>
              <w:t>招标文件规定的金额填写的，由评标委员会按照招标文件规定的金额进行修正）</w:t>
            </w:r>
          </w:p>
        </w:tc>
      </w:tr>
      <w:tr w14:paraId="53A969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702" w:type="dxa"/>
            <w:tcBorders>
              <w:top w:val="single" w:color="auto" w:sz="4" w:space="0"/>
              <w:left w:val="double" w:color="auto" w:sz="4" w:space="0"/>
              <w:bottom w:val="single" w:color="auto" w:sz="4" w:space="0"/>
              <w:right w:val="single" w:color="auto" w:sz="4" w:space="0"/>
            </w:tcBorders>
            <w:vAlign w:val="center"/>
          </w:tcPr>
          <w:p w14:paraId="2EAE6E54">
            <w:pPr>
              <w:jc w:val="center"/>
              <w:rPr>
                <w:rFonts w:hint="eastAsia" w:ascii="宋体" w:hAnsi="宋体"/>
                <w:szCs w:val="21"/>
              </w:rPr>
            </w:pPr>
            <w:r>
              <w:rPr>
                <w:rFonts w:hint="eastAsia" w:ascii="宋体" w:hAnsi="宋体"/>
                <w:szCs w:val="21"/>
              </w:rPr>
              <w:t>23</w:t>
            </w:r>
          </w:p>
        </w:tc>
        <w:tc>
          <w:tcPr>
            <w:tcW w:w="981" w:type="dxa"/>
            <w:tcBorders>
              <w:top w:val="single" w:color="auto" w:sz="4" w:space="0"/>
              <w:left w:val="single" w:color="auto" w:sz="4" w:space="0"/>
              <w:bottom w:val="single" w:color="auto" w:sz="4" w:space="0"/>
              <w:right w:val="single" w:color="auto" w:sz="4" w:space="0"/>
            </w:tcBorders>
            <w:vAlign w:val="center"/>
          </w:tcPr>
          <w:p w14:paraId="4441651E">
            <w:pPr>
              <w:jc w:val="center"/>
              <w:rPr>
                <w:rFonts w:hint="eastAsia"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5609FE6C">
            <w:pPr>
              <w:pStyle w:val="4"/>
              <w:ind w:firstLine="0"/>
              <w:jc w:val="center"/>
              <w:rPr>
                <w:rFonts w:hint="eastAsia" w:ascii="宋体" w:hAnsi="宋体"/>
                <w:szCs w:val="21"/>
              </w:rPr>
            </w:pPr>
            <w:r>
              <w:rPr>
                <w:rFonts w:hint="eastAsia" w:ascii="宋体" w:hAnsi="宋体"/>
                <w:szCs w:val="21"/>
              </w:rPr>
              <w:t>保修期</w:t>
            </w:r>
          </w:p>
        </w:tc>
        <w:tc>
          <w:tcPr>
            <w:tcW w:w="5857" w:type="dxa"/>
            <w:tcBorders>
              <w:top w:val="single" w:color="auto" w:sz="4" w:space="0"/>
              <w:left w:val="single" w:color="auto" w:sz="4" w:space="0"/>
              <w:bottom w:val="single" w:color="auto" w:sz="4" w:space="0"/>
              <w:right w:val="double" w:color="auto" w:sz="4" w:space="0"/>
            </w:tcBorders>
            <w:vAlign w:val="center"/>
          </w:tcPr>
          <w:p w14:paraId="01EC5DF4">
            <w:pPr>
              <w:rPr>
                <w:rFonts w:hint="eastAsia" w:ascii="宋体" w:hAnsi="宋体"/>
                <w:szCs w:val="21"/>
              </w:rPr>
            </w:pPr>
            <w:r>
              <w:rPr>
                <w:rFonts w:hint="eastAsia" w:ascii="宋体" w:hAnsi="宋体"/>
                <w:szCs w:val="21"/>
              </w:rPr>
              <w:t>按照《建设工程质量管理条例》规定。</w:t>
            </w:r>
          </w:p>
        </w:tc>
      </w:tr>
      <w:tr w14:paraId="079451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702" w:type="dxa"/>
            <w:tcBorders>
              <w:top w:val="single" w:color="auto" w:sz="4" w:space="0"/>
              <w:left w:val="double" w:color="auto" w:sz="4" w:space="0"/>
              <w:bottom w:val="single" w:color="auto" w:sz="4" w:space="0"/>
              <w:right w:val="single" w:color="auto" w:sz="4" w:space="0"/>
            </w:tcBorders>
            <w:vAlign w:val="center"/>
          </w:tcPr>
          <w:p w14:paraId="6637537F">
            <w:pPr>
              <w:jc w:val="center"/>
              <w:rPr>
                <w:rFonts w:hint="eastAsia" w:ascii="宋体" w:hAnsi="宋体"/>
                <w:strike/>
                <w:szCs w:val="21"/>
              </w:rPr>
            </w:pPr>
            <w:r>
              <w:rPr>
                <w:rFonts w:ascii="宋体" w:hAnsi="宋体"/>
                <w:strike/>
                <w:szCs w:val="21"/>
              </w:rPr>
              <w:t>24</w:t>
            </w:r>
          </w:p>
        </w:tc>
        <w:tc>
          <w:tcPr>
            <w:tcW w:w="981" w:type="dxa"/>
            <w:tcBorders>
              <w:top w:val="single" w:color="auto" w:sz="4" w:space="0"/>
              <w:left w:val="single" w:color="auto" w:sz="4" w:space="0"/>
              <w:bottom w:val="single" w:color="auto" w:sz="4" w:space="0"/>
              <w:right w:val="single" w:color="auto" w:sz="4" w:space="0"/>
            </w:tcBorders>
            <w:vAlign w:val="center"/>
          </w:tcPr>
          <w:p w14:paraId="176077DC">
            <w:pPr>
              <w:jc w:val="center"/>
              <w:rPr>
                <w:rFonts w:hint="eastAsia" w:ascii="宋体" w:hAnsi="宋体"/>
                <w:strike/>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71D2E58A">
            <w:pPr>
              <w:jc w:val="center"/>
              <w:rPr>
                <w:rFonts w:hint="eastAsia" w:ascii="宋体" w:hAnsi="宋体"/>
                <w:strike/>
                <w:szCs w:val="21"/>
              </w:rPr>
            </w:pPr>
            <w:r>
              <w:rPr>
                <w:rFonts w:hint="eastAsia" w:ascii="宋体" w:hAnsi="宋体"/>
                <w:strike/>
                <w:szCs w:val="21"/>
              </w:rPr>
              <w:t>计算评标参考价的等分点值</w:t>
            </w:r>
          </w:p>
        </w:tc>
        <w:tc>
          <w:tcPr>
            <w:tcW w:w="5857" w:type="dxa"/>
            <w:tcBorders>
              <w:top w:val="single" w:color="auto" w:sz="4" w:space="0"/>
              <w:left w:val="single" w:color="auto" w:sz="4" w:space="0"/>
              <w:bottom w:val="single" w:color="auto" w:sz="4" w:space="0"/>
              <w:right w:val="double" w:color="auto" w:sz="4" w:space="0"/>
            </w:tcBorders>
            <w:vAlign w:val="center"/>
          </w:tcPr>
          <w:p w14:paraId="0893F3B2">
            <w:pPr>
              <w:rPr>
                <w:rFonts w:hint="eastAsia" w:ascii="宋体" w:hAnsi="宋体"/>
                <w:strike/>
                <w:szCs w:val="21"/>
              </w:rPr>
            </w:pPr>
            <w:r>
              <w:rPr>
                <w:rFonts w:hint="eastAsia" w:ascii="宋体" w:hAnsi="宋体"/>
                <w:strike/>
                <w:szCs w:val="21"/>
              </w:rPr>
              <w:t>计算评标参考价的等分点值</w:t>
            </w:r>
            <w:r>
              <w:rPr>
                <w:rFonts w:ascii="宋体" w:hAnsi="宋体"/>
                <w:strike/>
                <w:szCs w:val="21"/>
              </w:rPr>
              <w:t>X</w:t>
            </w:r>
            <w:r>
              <w:rPr>
                <w:rFonts w:hint="eastAsia" w:ascii="宋体" w:hAnsi="宋体"/>
                <w:strike/>
                <w:szCs w:val="21"/>
              </w:rPr>
              <w:t>在开标前从</w:t>
            </w:r>
            <w:r>
              <w:rPr>
                <w:rFonts w:ascii="宋体" w:hAnsi="宋体"/>
                <w:strike/>
                <w:szCs w:val="21"/>
              </w:rPr>
              <w:t>[0,100]的整数中随机抽取。</w:t>
            </w:r>
          </w:p>
        </w:tc>
      </w:tr>
      <w:tr w14:paraId="441D05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1E2F8386">
            <w:pPr>
              <w:jc w:val="center"/>
              <w:rPr>
                <w:rFonts w:hint="eastAsia" w:ascii="宋体" w:hAnsi="宋体"/>
                <w:strike/>
                <w:szCs w:val="21"/>
              </w:rPr>
            </w:pPr>
            <w:r>
              <w:rPr>
                <w:rFonts w:ascii="宋体" w:hAnsi="宋体"/>
                <w:strike/>
                <w:szCs w:val="21"/>
              </w:rPr>
              <w:t>25</w:t>
            </w:r>
          </w:p>
        </w:tc>
        <w:tc>
          <w:tcPr>
            <w:tcW w:w="981" w:type="dxa"/>
            <w:tcBorders>
              <w:top w:val="single" w:color="auto" w:sz="4" w:space="0"/>
              <w:left w:val="single" w:color="auto" w:sz="4" w:space="0"/>
              <w:bottom w:val="single" w:color="auto" w:sz="4" w:space="0"/>
              <w:right w:val="single" w:color="auto" w:sz="4" w:space="0"/>
            </w:tcBorders>
            <w:vAlign w:val="center"/>
          </w:tcPr>
          <w:p w14:paraId="1EB4BAAB">
            <w:pPr>
              <w:ind w:firstLine="458"/>
              <w:jc w:val="center"/>
              <w:rPr>
                <w:rFonts w:hint="eastAsia" w:ascii="宋体" w:hAnsi="宋体"/>
                <w:strike/>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21ED63FD">
            <w:pPr>
              <w:jc w:val="center"/>
              <w:rPr>
                <w:rFonts w:hint="eastAsia" w:ascii="宋体" w:hAnsi="宋体"/>
                <w:strike/>
                <w:szCs w:val="21"/>
              </w:rPr>
            </w:pPr>
            <w:r>
              <w:rPr>
                <w:rFonts w:hint="eastAsia" w:ascii="宋体" w:hAnsi="宋体"/>
                <w:strike/>
                <w:szCs w:val="21"/>
              </w:rPr>
              <w:t>进入第二阶段评审的家数</w:t>
            </w:r>
          </w:p>
        </w:tc>
        <w:tc>
          <w:tcPr>
            <w:tcW w:w="5857" w:type="dxa"/>
            <w:tcBorders>
              <w:top w:val="single" w:color="auto" w:sz="4" w:space="0"/>
              <w:left w:val="single" w:color="auto" w:sz="4" w:space="0"/>
              <w:bottom w:val="single" w:color="auto" w:sz="4" w:space="0"/>
              <w:right w:val="double" w:color="auto" w:sz="4" w:space="0"/>
            </w:tcBorders>
            <w:vAlign w:val="center"/>
          </w:tcPr>
          <w:p w14:paraId="2E4CFE48">
            <w:pPr>
              <w:rPr>
                <w:rFonts w:hint="eastAsia" w:ascii="宋体" w:hAnsi="宋体"/>
                <w:strike/>
                <w:szCs w:val="21"/>
              </w:rPr>
            </w:pPr>
            <w:r>
              <w:rPr>
                <w:rFonts w:ascii="宋体" w:hAnsi="宋体"/>
                <w:strike/>
                <w:szCs w:val="21"/>
              </w:rPr>
              <w:fldChar w:fldCharType="begin"/>
            </w:r>
            <w:r>
              <w:rPr>
                <w:rFonts w:ascii="宋体" w:hAnsi="宋体"/>
                <w:strike/>
                <w:szCs w:val="21"/>
              </w:rPr>
              <w:instrText xml:space="preserve"> = 1 \* GB3 </w:instrText>
            </w:r>
            <w:r>
              <w:rPr>
                <w:rFonts w:ascii="宋体" w:hAnsi="宋体"/>
                <w:strike/>
                <w:szCs w:val="21"/>
              </w:rPr>
              <w:fldChar w:fldCharType="separate"/>
            </w:r>
            <w:r>
              <w:rPr>
                <w:rFonts w:hint="eastAsia" w:ascii="宋体" w:hAnsi="宋体"/>
                <w:strike/>
                <w:szCs w:val="21"/>
              </w:rPr>
              <w:t>①</w:t>
            </w:r>
            <w:r>
              <w:rPr>
                <w:rFonts w:ascii="宋体" w:hAnsi="宋体"/>
                <w:strike/>
                <w:szCs w:val="21"/>
              </w:rPr>
              <w:fldChar w:fldCharType="end"/>
            </w:r>
            <w:r>
              <w:rPr>
                <w:rFonts w:hint="eastAsia" w:ascii="宋体" w:hAnsi="宋体"/>
                <w:strike/>
                <w:szCs w:val="21"/>
              </w:rPr>
              <w:t>通过技术有效性审查的投标人均进入第二阶段（适用于通过技术有效性审查家数在</w:t>
            </w:r>
            <w:r>
              <w:rPr>
                <w:rFonts w:ascii="宋体" w:hAnsi="宋体"/>
                <w:strike/>
                <w:szCs w:val="21"/>
              </w:rPr>
              <w:t>[3,</w:t>
            </w:r>
            <w:r>
              <w:rPr>
                <w:rFonts w:ascii="宋体" w:hAnsi="宋体"/>
                <w:strike/>
                <w:szCs w:val="21"/>
                <w:u w:val="single"/>
              </w:rPr>
              <w:t xml:space="preserve">  </w:t>
            </w:r>
            <w:r>
              <w:rPr>
                <w:rFonts w:ascii="宋体" w:hAnsi="宋体"/>
                <w:strike/>
                <w:szCs w:val="21"/>
              </w:rPr>
              <w:t>]中的）。</w:t>
            </w:r>
          </w:p>
          <w:p w14:paraId="47641A9E">
            <w:pPr>
              <w:rPr>
                <w:rFonts w:hint="eastAsia" w:ascii="宋体" w:hAnsi="宋体"/>
                <w:strike/>
                <w:szCs w:val="21"/>
              </w:rPr>
            </w:pPr>
            <w:r>
              <w:rPr>
                <w:rFonts w:ascii="宋体" w:hAnsi="宋体"/>
                <w:strike/>
                <w:szCs w:val="21"/>
              </w:rPr>
              <w:fldChar w:fldCharType="begin"/>
            </w:r>
            <w:r>
              <w:rPr>
                <w:rFonts w:ascii="宋体" w:hAnsi="宋体"/>
                <w:strike/>
                <w:szCs w:val="21"/>
              </w:rPr>
              <w:instrText xml:space="preserve"> = 2 \* GB3 </w:instrText>
            </w:r>
            <w:r>
              <w:rPr>
                <w:rFonts w:ascii="宋体" w:hAnsi="宋体"/>
                <w:strike/>
                <w:szCs w:val="21"/>
              </w:rPr>
              <w:fldChar w:fldCharType="separate"/>
            </w:r>
            <w:r>
              <w:rPr>
                <w:rFonts w:hint="eastAsia" w:ascii="宋体" w:hAnsi="宋体"/>
                <w:strike/>
                <w:szCs w:val="21"/>
              </w:rPr>
              <w:t>②</w:t>
            </w:r>
            <w:r>
              <w:rPr>
                <w:rFonts w:ascii="宋体" w:hAnsi="宋体"/>
                <w:strike/>
                <w:szCs w:val="21"/>
              </w:rPr>
              <w:fldChar w:fldCharType="end"/>
            </w:r>
            <w:r>
              <w:rPr>
                <w:rFonts w:hint="eastAsia" w:ascii="宋体" w:hAnsi="宋体"/>
                <w:strike/>
                <w:szCs w:val="21"/>
              </w:rPr>
              <w:t>将第一阶段得分由高至低排序，前</w:t>
            </w:r>
            <w:r>
              <w:rPr>
                <w:rFonts w:ascii="宋体" w:hAnsi="宋体"/>
                <w:strike/>
                <w:szCs w:val="21"/>
                <w:u w:val="single"/>
              </w:rPr>
              <w:t xml:space="preserve">   </w:t>
            </w:r>
            <w:r>
              <w:rPr>
                <w:rFonts w:hint="eastAsia" w:ascii="宋体" w:hAnsi="宋体"/>
                <w:strike/>
                <w:szCs w:val="21"/>
              </w:rPr>
              <w:t>名投标人进入第二阶段评审（适用于通过技术有效性审查家数大于</w:t>
            </w:r>
            <w:r>
              <w:rPr>
                <w:rFonts w:ascii="宋体" w:hAnsi="宋体"/>
                <w:strike/>
                <w:szCs w:val="21"/>
                <w:u w:val="single"/>
              </w:rPr>
              <w:t xml:space="preserve">  </w:t>
            </w:r>
            <w:r>
              <w:rPr>
                <w:rFonts w:hint="eastAsia" w:ascii="宋体" w:hAnsi="宋体"/>
                <w:strike/>
                <w:szCs w:val="21"/>
              </w:rPr>
              <w:t>家的，招标人可根据工程具体情况，确定不少于</w:t>
            </w:r>
            <w:r>
              <w:rPr>
                <w:rFonts w:ascii="宋体" w:hAnsi="宋体"/>
                <w:strike/>
                <w:szCs w:val="21"/>
                <w:u w:val="single"/>
              </w:rPr>
              <w:t xml:space="preserve">   </w:t>
            </w:r>
            <w:r>
              <w:rPr>
                <w:rFonts w:hint="eastAsia" w:ascii="宋体" w:hAnsi="宋体"/>
                <w:strike/>
                <w:szCs w:val="21"/>
              </w:rPr>
              <w:t>家进入第二阶段）。</w:t>
            </w:r>
          </w:p>
          <w:p w14:paraId="2DF9AB45">
            <w:pPr>
              <w:rPr>
                <w:rFonts w:hint="eastAsia" w:ascii="宋体" w:hAnsi="宋体"/>
                <w:strike/>
                <w:szCs w:val="21"/>
              </w:rPr>
            </w:pPr>
            <w:r>
              <w:rPr>
                <w:rFonts w:hint="eastAsia" w:ascii="宋体" w:hAnsi="宋体"/>
                <w:strike/>
                <w:szCs w:val="21"/>
              </w:rPr>
              <w:t>注：本款适用于选择评标办法一至评标办法六。进入第二阶段的投标人家数应符合</w:t>
            </w:r>
            <w:r>
              <w:rPr>
                <w:rFonts w:hint="eastAsia" w:ascii="宋体" w:hAnsi="宋体" w:cs="仿宋_GB2312"/>
                <w:strike/>
                <w:szCs w:val="21"/>
              </w:rPr>
              <w:t>行政监管部门的要求。</w:t>
            </w:r>
          </w:p>
        </w:tc>
      </w:tr>
      <w:tr w14:paraId="764C9A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3E4A8DB1">
            <w:pPr>
              <w:jc w:val="center"/>
              <w:rPr>
                <w:rFonts w:hint="eastAsia" w:ascii="宋体" w:hAnsi="宋体"/>
                <w:szCs w:val="21"/>
              </w:rPr>
            </w:pPr>
            <w:r>
              <w:rPr>
                <w:rFonts w:hint="eastAsia" w:ascii="宋体" w:hAnsi="宋体"/>
                <w:szCs w:val="21"/>
              </w:rPr>
              <w:t>26</w:t>
            </w:r>
          </w:p>
        </w:tc>
        <w:tc>
          <w:tcPr>
            <w:tcW w:w="981" w:type="dxa"/>
            <w:tcBorders>
              <w:top w:val="single" w:color="auto" w:sz="4" w:space="0"/>
              <w:left w:val="single" w:color="auto" w:sz="4" w:space="0"/>
              <w:bottom w:val="single" w:color="auto" w:sz="4" w:space="0"/>
              <w:right w:val="single" w:color="auto" w:sz="4" w:space="0"/>
            </w:tcBorders>
            <w:vAlign w:val="center"/>
          </w:tcPr>
          <w:p w14:paraId="5B2D0F39">
            <w:pPr>
              <w:jc w:val="center"/>
              <w:rPr>
                <w:rFonts w:hint="eastAsia"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0E4465D4">
            <w:pPr>
              <w:jc w:val="center"/>
              <w:rPr>
                <w:rFonts w:hint="eastAsia" w:ascii="宋体" w:hAnsi="宋体"/>
                <w:szCs w:val="21"/>
              </w:rPr>
            </w:pPr>
            <w:r>
              <w:rPr>
                <w:rFonts w:hint="eastAsia" w:ascii="宋体" w:hAnsi="宋体"/>
                <w:szCs w:val="21"/>
              </w:rPr>
              <w:t>工程成本警戒价</w:t>
            </w:r>
          </w:p>
        </w:tc>
        <w:tc>
          <w:tcPr>
            <w:tcW w:w="5857" w:type="dxa"/>
            <w:tcBorders>
              <w:top w:val="single" w:color="auto" w:sz="4" w:space="0"/>
              <w:left w:val="single" w:color="auto" w:sz="4" w:space="0"/>
              <w:bottom w:val="single" w:color="auto" w:sz="4" w:space="0"/>
              <w:right w:val="double" w:color="auto" w:sz="4" w:space="0"/>
            </w:tcBorders>
            <w:vAlign w:val="center"/>
          </w:tcPr>
          <w:p w14:paraId="6C8DE5B4">
            <w:pPr>
              <w:rPr>
                <w:rFonts w:hint="eastAsia" w:ascii="宋体" w:hAnsi="宋体"/>
                <w:szCs w:val="21"/>
              </w:rPr>
            </w:pPr>
            <w:r>
              <w:rPr>
                <w:rFonts w:hint="eastAsia" w:ascii="宋体" w:hAnsi="宋体"/>
                <w:szCs w:val="21"/>
              </w:rPr>
              <w:t>工程成本警戒价为</w:t>
            </w:r>
            <w:r>
              <w:rPr>
                <w:rFonts w:hint="eastAsia" w:ascii="宋体" w:hAnsi="宋体"/>
                <w:szCs w:val="21"/>
                <w:u w:val="single"/>
                <w:lang w:val="en-US" w:eastAsia="zh-CN"/>
              </w:rPr>
              <w:t>5271403.87</w:t>
            </w:r>
            <w:bookmarkStart w:id="61" w:name="_GoBack"/>
            <w:bookmarkEnd w:id="61"/>
            <w:r>
              <w:rPr>
                <w:rFonts w:hint="eastAsia" w:ascii="宋体" w:hAnsi="宋体"/>
                <w:szCs w:val="21"/>
              </w:rPr>
              <w:t>元（按最高投标限</w:t>
            </w:r>
            <w:r>
              <w:rPr>
                <w:rFonts w:hint="eastAsia" w:ascii="宋体" w:hAnsi="宋体"/>
                <w:szCs w:val="21"/>
                <w:highlight w:val="none"/>
              </w:rPr>
              <w:t>价的</w:t>
            </w:r>
            <w:r>
              <w:rPr>
                <w:rFonts w:ascii="宋体" w:hAnsi="宋体"/>
                <w:szCs w:val="21"/>
                <w:highlight w:val="none"/>
              </w:rPr>
              <w:t>9</w:t>
            </w:r>
            <w:r>
              <w:rPr>
                <w:rFonts w:hint="eastAsia" w:ascii="宋体" w:hAnsi="宋体"/>
                <w:szCs w:val="21"/>
                <w:highlight w:val="none"/>
                <w:lang w:val="en-US" w:eastAsia="zh-CN"/>
              </w:rPr>
              <w:t>2</w:t>
            </w:r>
            <w:r>
              <w:rPr>
                <w:rFonts w:ascii="宋体" w:hAnsi="宋体"/>
                <w:szCs w:val="21"/>
                <w:highlight w:val="none"/>
              </w:rPr>
              <w:t>%）</w:t>
            </w:r>
            <w:r>
              <w:rPr>
                <w:rFonts w:hint="eastAsia" w:ascii="宋体" w:hAnsi="宋体"/>
                <w:szCs w:val="21"/>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0D5A0CC1">
            <w:pPr>
              <w:rPr>
                <w:rFonts w:hint="eastAsia" w:ascii="宋体" w:hAnsi="宋体"/>
                <w:szCs w:val="21"/>
                <w:u w:val="single"/>
              </w:rPr>
            </w:pPr>
            <w:r>
              <w:rPr>
                <w:rFonts w:hint="eastAsia" w:ascii="宋体" w:hAnsi="宋体"/>
                <w:szCs w:val="21"/>
              </w:rPr>
              <w:t>注：为充分体现招标人意愿及落实项目招标人负责制，警戒价由招标人决定。</w:t>
            </w:r>
          </w:p>
        </w:tc>
      </w:tr>
      <w:tr w14:paraId="131E1D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702" w:type="dxa"/>
            <w:tcBorders>
              <w:top w:val="single" w:color="auto" w:sz="4" w:space="0"/>
              <w:left w:val="double" w:color="auto" w:sz="4" w:space="0"/>
              <w:bottom w:val="single" w:color="auto" w:sz="4" w:space="0"/>
              <w:right w:val="single" w:color="auto" w:sz="4" w:space="0"/>
            </w:tcBorders>
            <w:vAlign w:val="center"/>
          </w:tcPr>
          <w:p w14:paraId="53884707">
            <w:pPr>
              <w:jc w:val="center"/>
              <w:rPr>
                <w:rFonts w:hint="eastAsia" w:ascii="宋体" w:hAnsi="宋体"/>
                <w:strike/>
                <w:szCs w:val="21"/>
              </w:rPr>
            </w:pPr>
            <w:r>
              <w:rPr>
                <w:rFonts w:ascii="宋体" w:hAnsi="宋体"/>
                <w:strike/>
                <w:szCs w:val="21"/>
              </w:rPr>
              <w:t>27</w:t>
            </w:r>
          </w:p>
        </w:tc>
        <w:tc>
          <w:tcPr>
            <w:tcW w:w="981" w:type="dxa"/>
            <w:tcBorders>
              <w:top w:val="single" w:color="auto" w:sz="4" w:space="0"/>
              <w:left w:val="single" w:color="auto" w:sz="4" w:space="0"/>
              <w:bottom w:val="single" w:color="auto" w:sz="4" w:space="0"/>
              <w:right w:val="single" w:color="auto" w:sz="4" w:space="0"/>
            </w:tcBorders>
            <w:vAlign w:val="center"/>
          </w:tcPr>
          <w:p w14:paraId="73B6E738">
            <w:pPr>
              <w:jc w:val="center"/>
              <w:rPr>
                <w:rFonts w:hint="eastAsia" w:ascii="宋体" w:hAnsi="宋体"/>
                <w:strike/>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63A81445">
            <w:pPr>
              <w:jc w:val="center"/>
              <w:rPr>
                <w:rFonts w:hint="eastAsia" w:ascii="宋体" w:hAnsi="宋体"/>
                <w:strike/>
                <w:szCs w:val="21"/>
              </w:rPr>
            </w:pPr>
            <w:r>
              <w:rPr>
                <w:rFonts w:hint="eastAsia" w:ascii="宋体" w:hAnsi="宋体"/>
                <w:strike/>
                <w:szCs w:val="21"/>
              </w:rPr>
              <w:t>第一阶段各分值的权重</w:t>
            </w:r>
          </w:p>
        </w:tc>
        <w:tc>
          <w:tcPr>
            <w:tcW w:w="5857" w:type="dxa"/>
            <w:tcBorders>
              <w:top w:val="single" w:color="auto" w:sz="4" w:space="0"/>
              <w:left w:val="single" w:color="auto" w:sz="4" w:space="0"/>
              <w:bottom w:val="single" w:color="auto" w:sz="4" w:space="0"/>
              <w:right w:val="double" w:color="auto" w:sz="4" w:space="0"/>
            </w:tcBorders>
            <w:vAlign w:val="center"/>
          </w:tcPr>
          <w:p w14:paraId="1CE18A21">
            <w:pPr>
              <w:rPr>
                <w:rFonts w:hint="eastAsia" w:ascii="宋体" w:hAnsi="宋体"/>
                <w:strike/>
                <w:szCs w:val="21"/>
              </w:rPr>
            </w:pPr>
            <w:r>
              <w:rPr>
                <w:rFonts w:hint="eastAsia" w:ascii="宋体" w:hAnsi="宋体"/>
                <w:strike/>
                <w:szCs w:val="21"/>
              </w:rPr>
              <w:t>技术分权重为</w:t>
            </w:r>
            <w:r>
              <w:rPr>
                <w:rFonts w:ascii="宋体" w:hAnsi="宋体"/>
                <w:strike/>
                <w:szCs w:val="21"/>
                <w:u w:val="single"/>
              </w:rPr>
              <w:t xml:space="preserve">    </w:t>
            </w:r>
            <w:r>
              <w:rPr>
                <w:rFonts w:ascii="宋体" w:hAnsi="宋体"/>
                <w:strike/>
                <w:szCs w:val="21"/>
              </w:rPr>
              <w:t>%，综合诚信评价分数权重为</w:t>
            </w:r>
            <w:r>
              <w:rPr>
                <w:rFonts w:ascii="宋体" w:hAnsi="宋体"/>
                <w:strike/>
                <w:szCs w:val="21"/>
                <w:u w:val="single"/>
              </w:rPr>
              <w:t xml:space="preserve">    </w:t>
            </w:r>
            <w:r>
              <w:rPr>
                <w:rFonts w:ascii="宋体" w:hAnsi="宋体"/>
                <w:strike/>
                <w:szCs w:val="21"/>
              </w:rPr>
              <w:t>%。</w:t>
            </w:r>
          </w:p>
          <w:p w14:paraId="4277A650">
            <w:pPr>
              <w:rPr>
                <w:rFonts w:hint="eastAsia" w:ascii="宋体" w:hAnsi="宋体"/>
                <w:strike/>
                <w:szCs w:val="21"/>
              </w:rPr>
            </w:pPr>
            <w:r>
              <w:rPr>
                <w:rFonts w:hint="eastAsia" w:ascii="宋体" w:hAnsi="宋体"/>
                <w:strike/>
                <w:szCs w:val="21"/>
              </w:rPr>
              <w:t>注：综合诚信评价得分权重按《关于诚信综合评价在招标投标环节中应用的指引》（招标投标指引</w:t>
            </w:r>
            <w:r>
              <w:rPr>
                <w:rFonts w:ascii="宋体" w:hAnsi="宋体"/>
                <w:strike/>
                <w:szCs w:val="21"/>
              </w:rPr>
              <w:t>2020年第6期）规定执行，招标人可在[0,20%]选择。技术分权重=100%-综合诚信评价得分权重</w:t>
            </w:r>
          </w:p>
        </w:tc>
      </w:tr>
      <w:tr w14:paraId="4B681B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2CA20EC9">
            <w:pPr>
              <w:jc w:val="center"/>
              <w:rPr>
                <w:rFonts w:hint="eastAsia" w:ascii="宋体" w:hAnsi="宋体"/>
                <w:szCs w:val="21"/>
              </w:rPr>
            </w:pPr>
            <w:r>
              <w:rPr>
                <w:rFonts w:hint="eastAsia" w:ascii="宋体" w:hAnsi="宋体"/>
                <w:szCs w:val="21"/>
              </w:rPr>
              <w:t>28</w:t>
            </w:r>
          </w:p>
        </w:tc>
        <w:tc>
          <w:tcPr>
            <w:tcW w:w="981" w:type="dxa"/>
            <w:tcBorders>
              <w:top w:val="single" w:color="auto" w:sz="4" w:space="0"/>
              <w:left w:val="single" w:color="auto" w:sz="4" w:space="0"/>
              <w:bottom w:val="single" w:color="auto" w:sz="4" w:space="0"/>
              <w:right w:val="single" w:color="auto" w:sz="4" w:space="0"/>
            </w:tcBorders>
            <w:vAlign w:val="center"/>
          </w:tcPr>
          <w:p w14:paraId="52F7685C">
            <w:pPr>
              <w:jc w:val="center"/>
              <w:rPr>
                <w:rFonts w:hint="eastAsia"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28AA3069">
            <w:pPr>
              <w:jc w:val="center"/>
              <w:rPr>
                <w:rFonts w:hint="eastAsia" w:ascii="宋体" w:hAnsi="宋体"/>
                <w:szCs w:val="21"/>
              </w:rPr>
            </w:pPr>
            <w:r>
              <w:rPr>
                <w:rFonts w:hint="eastAsia" w:ascii="宋体" w:hAnsi="宋体"/>
                <w:szCs w:val="21"/>
              </w:rPr>
              <w:t>评标委员会人数</w:t>
            </w:r>
          </w:p>
        </w:tc>
        <w:tc>
          <w:tcPr>
            <w:tcW w:w="5857" w:type="dxa"/>
            <w:tcBorders>
              <w:top w:val="single" w:color="auto" w:sz="4" w:space="0"/>
              <w:left w:val="single" w:color="auto" w:sz="4" w:space="0"/>
              <w:bottom w:val="single" w:color="auto" w:sz="4" w:space="0"/>
              <w:right w:val="double" w:color="auto" w:sz="4" w:space="0"/>
            </w:tcBorders>
            <w:vAlign w:val="center"/>
          </w:tcPr>
          <w:p w14:paraId="5380EBFE">
            <w:pPr>
              <w:rPr>
                <w:rFonts w:hint="eastAsia" w:ascii="宋体" w:hAnsi="宋体"/>
                <w:szCs w:val="21"/>
              </w:rPr>
            </w:pPr>
            <w:r>
              <w:rPr>
                <w:rFonts w:hint="eastAsia" w:ascii="宋体" w:hAnsi="宋体"/>
                <w:szCs w:val="21"/>
              </w:rPr>
              <w:t>评标委员会由招标人依法组建。</w:t>
            </w:r>
          </w:p>
        </w:tc>
      </w:tr>
      <w:tr w14:paraId="142B50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702" w:type="dxa"/>
            <w:tcBorders>
              <w:top w:val="single" w:color="auto" w:sz="4" w:space="0"/>
              <w:left w:val="double" w:color="auto" w:sz="4" w:space="0"/>
              <w:bottom w:val="single" w:color="auto" w:sz="4" w:space="0"/>
              <w:right w:val="single" w:color="auto" w:sz="4" w:space="0"/>
            </w:tcBorders>
            <w:vAlign w:val="center"/>
          </w:tcPr>
          <w:p w14:paraId="30E528FF">
            <w:pPr>
              <w:jc w:val="center"/>
              <w:rPr>
                <w:rFonts w:hint="eastAsia" w:ascii="宋体" w:hAnsi="宋体"/>
                <w:szCs w:val="21"/>
              </w:rPr>
            </w:pPr>
            <w:r>
              <w:rPr>
                <w:rFonts w:hint="eastAsia" w:ascii="宋体" w:hAnsi="宋体"/>
                <w:szCs w:val="21"/>
              </w:rPr>
              <w:t>29</w:t>
            </w:r>
          </w:p>
        </w:tc>
        <w:tc>
          <w:tcPr>
            <w:tcW w:w="981" w:type="dxa"/>
            <w:tcBorders>
              <w:top w:val="single" w:color="auto" w:sz="4" w:space="0"/>
              <w:left w:val="single" w:color="auto" w:sz="4" w:space="0"/>
              <w:bottom w:val="single" w:color="auto" w:sz="4" w:space="0"/>
              <w:right w:val="single" w:color="auto" w:sz="4" w:space="0"/>
            </w:tcBorders>
            <w:vAlign w:val="center"/>
          </w:tcPr>
          <w:p w14:paraId="0583BF16">
            <w:pPr>
              <w:jc w:val="center"/>
              <w:rPr>
                <w:rFonts w:hint="eastAsia"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7A7875E0">
            <w:pPr>
              <w:jc w:val="center"/>
              <w:rPr>
                <w:rFonts w:hint="eastAsia" w:ascii="宋体" w:hAnsi="宋体"/>
                <w:szCs w:val="21"/>
              </w:rPr>
            </w:pPr>
            <w:r>
              <w:rPr>
                <w:rFonts w:hint="eastAsia" w:ascii="宋体" w:hAnsi="宋体"/>
                <w:szCs w:val="21"/>
              </w:rPr>
              <w:t>企业综合诚信评价分数</w:t>
            </w:r>
          </w:p>
        </w:tc>
        <w:tc>
          <w:tcPr>
            <w:tcW w:w="5857" w:type="dxa"/>
            <w:tcBorders>
              <w:top w:val="single" w:color="auto" w:sz="4" w:space="0"/>
              <w:left w:val="single" w:color="auto" w:sz="4" w:space="0"/>
              <w:bottom w:val="single" w:color="auto" w:sz="4" w:space="0"/>
              <w:right w:val="double" w:color="auto" w:sz="4" w:space="0"/>
            </w:tcBorders>
            <w:vAlign w:val="center"/>
          </w:tcPr>
          <w:p w14:paraId="40B3B6BE">
            <w:pPr>
              <w:rPr>
                <w:rFonts w:hint="eastAsia" w:ascii="宋体" w:hAnsi="宋体"/>
                <w:szCs w:val="21"/>
              </w:rPr>
            </w:pPr>
            <w:r>
              <w:rPr>
                <w:rFonts w:hint="eastAsia" w:ascii="宋体" w:hAnsi="宋体" w:cs="宋体"/>
                <w:u w:val="single"/>
              </w:rPr>
              <w:t>本项目不采用企业诚信综合评价分数</w:t>
            </w:r>
            <w:r>
              <w:rPr>
                <w:rFonts w:hint="eastAsia" w:ascii="宋体" w:hAnsi="宋体" w:cs="宋体"/>
                <w:szCs w:val="21"/>
              </w:rPr>
              <w:t>。</w:t>
            </w:r>
          </w:p>
        </w:tc>
      </w:tr>
      <w:tr w14:paraId="265522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1C3E72AC">
            <w:pPr>
              <w:jc w:val="center"/>
              <w:rPr>
                <w:rFonts w:hint="eastAsia" w:ascii="宋体" w:hAnsi="宋体"/>
                <w:szCs w:val="21"/>
              </w:rPr>
            </w:pPr>
            <w:r>
              <w:rPr>
                <w:rFonts w:hint="eastAsia" w:ascii="宋体" w:hAnsi="宋体"/>
                <w:szCs w:val="21"/>
              </w:rPr>
              <w:t>30</w:t>
            </w:r>
          </w:p>
        </w:tc>
        <w:tc>
          <w:tcPr>
            <w:tcW w:w="981" w:type="dxa"/>
            <w:tcBorders>
              <w:top w:val="single" w:color="auto" w:sz="4" w:space="0"/>
              <w:left w:val="single" w:color="auto" w:sz="4" w:space="0"/>
              <w:bottom w:val="single" w:color="auto" w:sz="4" w:space="0"/>
              <w:right w:val="single" w:color="auto" w:sz="4" w:space="0"/>
            </w:tcBorders>
            <w:vAlign w:val="center"/>
          </w:tcPr>
          <w:p w14:paraId="2A7226ED">
            <w:pPr>
              <w:ind w:firstLine="458"/>
              <w:jc w:val="center"/>
              <w:rPr>
                <w:rFonts w:hint="eastAsia"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1E1135CA">
            <w:pPr>
              <w:jc w:val="center"/>
              <w:rPr>
                <w:rFonts w:hint="eastAsia" w:ascii="宋体" w:hAnsi="宋体"/>
                <w:szCs w:val="21"/>
              </w:rPr>
            </w:pPr>
            <w:r>
              <w:rPr>
                <w:rFonts w:hint="eastAsia" w:ascii="宋体" w:hAnsi="宋体"/>
                <w:szCs w:val="21"/>
              </w:rPr>
              <w:t>第二阶段投标人名次的排序方法（适用于办法一、办法二）</w:t>
            </w:r>
          </w:p>
        </w:tc>
        <w:tc>
          <w:tcPr>
            <w:tcW w:w="5857" w:type="dxa"/>
            <w:tcBorders>
              <w:top w:val="single" w:color="auto" w:sz="4" w:space="0"/>
              <w:left w:val="single" w:color="auto" w:sz="4" w:space="0"/>
              <w:bottom w:val="single" w:color="auto" w:sz="4" w:space="0"/>
              <w:right w:val="double" w:color="auto" w:sz="4" w:space="0"/>
            </w:tcBorders>
            <w:vAlign w:val="center"/>
          </w:tcPr>
          <w:p w14:paraId="20184BEE">
            <w:pPr>
              <w:rPr>
                <w:rFonts w:hint="eastAsia" w:ascii="宋体" w:hAnsi="宋体"/>
                <w:szCs w:val="21"/>
              </w:rPr>
            </w:pPr>
            <w:r>
              <w:rPr>
                <w:rFonts w:hint="eastAsia" w:ascii="宋体" w:hAnsi="宋体" w:cs="宋体"/>
                <w:szCs w:val="21"/>
                <w:u w:val="single"/>
              </w:rPr>
              <w:t>本项目不适用。</w:t>
            </w:r>
          </w:p>
        </w:tc>
      </w:tr>
      <w:tr w14:paraId="609D3B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69FC1D52">
            <w:pPr>
              <w:jc w:val="center"/>
              <w:rPr>
                <w:rFonts w:hint="eastAsia" w:ascii="宋体" w:hAnsi="宋体"/>
                <w:szCs w:val="21"/>
              </w:rPr>
            </w:pPr>
            <w:r>
              <w:rPr>
                <w:rFonts w:hint="eastAsia" w:ascii="宋体" w:hAnsi="宋体"/>
                <w:szCs w:val="21"/>
              </w:rPr>
              <w:t>31</w:t>
            </w:r>
          </w:p>
        </w:tc>
        <w:tc>
          <w:tcPr>
            <w:tcW w:w="981" w:type="dxa"/>
            <w:tcBorders>
              <w:top w:val="single" w:color="auto" w:sz="4" w:space="0"/>
              <w:left w:val="single" w:color="auto" w:sz="4" w:space="0"/>
              <w:bottom w:val="single" w:color="auto" w:sz="4" w:space="0"/>
              <w:right w:val="single" w:color="auto" w:sz="4" w:space="0"/>
            </w:tcBorders>
            <w:vAlign w:val="center"/>
          </w:tcPr>
          <w:p w14:paraId="2947A2E8">
            <w:pPr>
              <w:ind w:firstLine="458"/>
              <w:jc w:val="center"/>
              <w:rPr>
                <w:rFonts w:hint="eastAsia"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7233DB12">
            <w:pPr>
              <w:jc w:val="center"/>
              <w:rPr>
                <w:rFonts w:hint="eastAsia" w:ascii="宋体" w:hAnsi="宋体"/>
                <w:szCs w:val="21"/>
              </w:rPr>
            </w:pPr>
            <w:r>
              <w:rPr>
                <w:rFonts w:hint="eastAsia" w:ascii="宋体" w:hAnsi="宋体"/>
                <w:szCs w:val="21"/>
              </w:rPr>
              <w:t>经济分相同情况下的排序方法（适用于办法三、办法四）</w:t>
            </w:r>
          </w:p>
        </w:tc>
        <w:tc>
          <w:tcPr>
            <w:tcW w:w="5857" w:type="dxa"/>
            <w:tcBorders>
              <w:top w:val="single" w:color="auto" w:sz="4" w:space="0"/>
              <w:left w:val="single" w:color="auto" w:sz="4" w:space="0"/>
              <w:bottom w:val="single" w:color="auto" w:sz="4" w:space="0"/>
              <w:right w:val="double" w:color="auto" w:sz="4" w:space="0"/>
            </w:tcBorders>
            <w:vAlign w:val="center"/>
          </w:tcPr>
          <w:p w14:paraId="4C853456">
            <w:pPr>
              <w:rPr>
                <w:rFonts w:hint="eastAsia" w:ascii="宋体" w:hAnsi="宋体"/>
                <w:szCs w:val="21"/>
              </w:rPr>
            </w:pPr>
            <w:r>
              <w:rPr>
                <w:rFonts w:hint="eastAsia" w:ascii="宋体" w:hAnsi="宋体" w:cs="宋体"/>
                <w:szCs w:val="21"/>
                <w:u w:val="single"/>
              </w:rPr>
              <w:t>本项目不适用。</w:t>
            </w:r>
          </w:p>
        </w:tc>
      </w:tr>
      <w:tr w14:paraId="18EB1C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3C56442C">
            <w:pPr>
              <w:jc w:val="center"/>
              <w:rPr>
                <w:rFonts w:hint="eastAsia" w:ascii="宋体" w:hAnsi="宋体"/>
                <w:strike/>
                <w:szCs w:val="21"/>
              </w:rPr>
            </w:pPr>
            <w:r>
              <w:rPr>
                <w:rFonts w:ascii="宋体" w:hAnsi="宋体"/>
                <w:strike/>
                <w:szCs w:val="21"/>
              </w:rPr>
              <w:t>32</w:t>
            </w:r>
          </w:p>
        </w:tc>
        <w:tc>
          <w:tcPr>
            <w:tcW w:w="981" w:type="dxa"/>
            <w:tcBorders>
              <w:top w:val="single" w:color="auto" w:sz="4" w:space="0"/>
              <w:left w:val="single" w:color="auto" w:sz="4" w:space="0"/>
              <w:bottom w:val="single" w:color="auto" w:sz="4" w:space="0"/>
              <w:right w:val="single" w:color="auto" w:sz="4" w:space="0"/>
            </w:tcBorders>
            <w:vAlign w:val="center"/>
          </w:tcPr>
          <w:p w14:paraId="79041A9D">
            <w:pPr>
              <w:ind w:firstLine="458"/>
              <w:jc w:val="center"/>
              <w:rPr>
                <w:rFonts w:hint="eastAsia" w:ascii="宋体" w:hAnsi="宋体"/>
                <w:strike/>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07FBBBC4">
            <w:pPr>
              <w:jc w:val="center"/>
              <w:rPr>
                <w:rFonts w:hint="eastAsia" w:ascii="宋体" w:hAnsi="宋体"/>
                <w:strike/>
                <w:szCs w:val="21"/>
              </w:rPr>
            </w:pPr>
            <w:r>
              <w:rPr>
                <w:rFonts w:hint="eastAsia" w:ascii="宋体" w:hAnsi="宋体"/>
                <w:strike/>
                <w:szCs w:val="21"/>
              </w:rPr>
              <w:t>第二阶段投标人名次的排序方法（适用于办法五、办法六）</w:t>
            </w:r>
          </w:p>
        </w:tc>
        <w:tc>
          <w:tcPr>
            <w:tcW w:w="5857" w:type="dxa"/>
            <w:tcBorders>
              <w:top w:val="single" w:color="auto" w:sz="4" w:space="0"/>
              <w:left w:val="single" w:color="auto" w:sz="4" w:space="0"/>
              <w:bottom w:val="single" w:color="auto" w:sz="4" w:space="0"/>
              <w:right w:val="double" w:color="auto" w:sz="4" w:space="0"/>
            </w:tcBorders>
            <w:vAlign w:val="center"/>
          </w:tcPr>
          <w:p w14:paraId="146C8FDF">
            <w:pPr>
              <w:rPr>
                <w:rFonts w:hint="eastAsia" w:ascii="宋体" w:hAnsi="宋体"/>
                <w:strike/>
                <w:szCs w:val="21"/>
              </w:rPr>
            </w:pPr>
            <w:r>
              <w:rPr>
                <w:rFonts w:hint="eastAsia" w:ascii="宋体" w:hAnsi="宋体"/>
                <w:strike/>
                <w:szCs w:val="21"/>
              </w:rPr>
              <w:t>选取方法</w:t>
            </w:r>
            <w:r>
              <w:rPr>
                <w:rFonts w:ascii="宋体" w:hAnsi="宋体"/>
                <w:strike/>
                <w:szCs w:val="21"/>
                <w:u w:val="single"/>
              </w:rPr>
              <w:t xml:space="preserve">     </w:t>
            </w:r>
          </w:p>
          <w:p w14:paraId="3C7D55AC">
            <w:pPr>
              <w:rPr>
                <w:rFonts w:hint="eastAsia" w:ascii="宋体" w:hAnsi="宋体"/>
                <w:strike/>
                <w:szCs w:val="21"/>
              </w:rPr>
            </w:pPr>
            <w:r>
              <w:rPr>
                <w:rFonts w:hint="eastAsia" w:ascii="宋体" w:hAnsi="宋体"/>
                <w:strike/>
                <w:szCs w:val="21"/>
              </w:rPr>
              <w:t>方法一：评标委员会按照“总分</w:t>
            </w:r>
            <w:r>
              <w:rPr>
                <w:rFonts w:ascii="宋体" w:hAnsi="宋体"/>
                <w:strike/>
                <w:szCs w:val="21"/>
              </w:rPr>
              <w:t>=</w:t>
            </w:r>
            <w:r>
              <w:rPr>
                <w:rFonts w:ascii="宋体" w:hAnsi="宋体"/>
                <w:strike/>
                <w:szCs w:val="21"/>
                <w:u w:val="single"/>
              </w:rPr>
              <w:t xml:space="preserve">           </w:t>
            </w:r>
            <w:r>
              <w:rPr>
                <w:rFonts w:hint="eastAsia" w:ascii="宋体" w:hAnsi="宋体"/>
                <w:strike/>
                <w:szCs w:val="21"/>
              </w:rPr>
              <w:t>的公式，计算各有效投标文件的总分，并按照总分从高到低排序。总得分相同的投标文件，以报价较低的排前；总得分与报价均相同的投标文件，以</w:t>
            </w:r>
            <w:r>
              <w:rPr>
                <w:rFonts w:ascii="宋体" w:hAnsi="宋体"/>
                <w:strike/>
                <w:szCs w:val="21"/>
                <w:u w:val="single"/>
              </w:rPr>
              <w:t xml:space="preserve">     </w:t>
            </w:r>
            <w:r>
              <w:rPr>
                <w:rFonts w:hint="eastAsia" w:ascii="宋体" w:hAnsi="宋体"/>
                <w:strike/>
                <w:szCs w:val="21"/>
              </w:rPr>
              <w:t>较高的排前；总得分、报价与</w:t>
            </w:r>
            <w:r>
              <w:rPr>
                <w:rFonts w:ascii="宋体" w:hAnsi="宋体"/>
                <w:strike/>
                <w:szCs w:val="21"/>
                <w:u w:val="single"/>
              </w:rPr>
              <w:t xml:space="preserve">     </w:t>
            </w:r>
            <w:r>
              <w:rPr>
                <w:rFonts w:hint="eastAsia" w:ascii="宋体" w:hAnsi="宋体"/>
                <w:strike/>
                <w:szCs w:val="21"/>
              </w:rPr>
              <w:t>均相同的投标文件，以诚信综合评价分数高的排前；如仍存在相同情况，则对具有相同情况的投标人，由评标委员会采用随机方式，确定投标人的排序。</w:t>
            </w:r>
          </w:p>
          <w:p w14:paraId="13904608">
            <w:pPr>
              <w:rPr>
                <w:rFonts w:hint="eastAsia" w:ascii="宋体" w:hAnsi="宋体"/>
                <w:strike/>
                <w:szCs w:val="21"/>
              </w:rPr>
            </w:pPr>
            <w:r>
              <w:rPr>
                <w:rFonts w:hint="eastAsia" w:ascii="宋体" w:hAnsi="宋体"/>
                <w:strike/>
                <w:szCs w:val="21"/>
              </w:rPr>
              <w:t>方法二：</w:t>
            </w:r>
            <w:r>
              <w:rPr>
                <w:rFonts w:ascii="宋体" w:hAnsi="宋体"/>
                <w:strike/>
                <w:szCs w:val="21"/>
              </w:rPr>
              <w:t xml:space="preserve">  （由招标人自行确定） </w:t>
            </w:r>
          </w:p>
        </w:tc>
      </w:tr>
      <w:tr w14:paraId="3116B8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33A75E8">
            <w:pPr>
              <w:jc w:val="center"/>
              <w:rPr>
                <w:rFonts w:hint="eastAsia" w:ascii="宋体" w:hAnsi="宋体"/>
                <w:szCs w:val="21"/>
              </w:rPr>
            </w:pPr>
            <w:r>
              <w:rPr>
                <w:rFonts w:hint="eastAsia" w:ascii="宋体" w:hAnsi="宋体"/>
                <w:szCs w:val="21"/>
              </w:rPr>
              <w:t>33</w:t>
            </w:r>
          </w:p>
        </w:tc>
        <w:tc>
          <w:tcPr>
            <w:tcW w:w="981" w:type="dxa"/>
            <w:tcBorders>
              <w:top w:val="single" w:color="auto" w:sz="4" w:space="0"/>
              <w:left w:val="single" w:color="auto" w:sz="4" w:space="0"/>
              <w:bottom w:val="single" w:color="auto" w:sz="4" w:space="0"/>
              <w:right w:val="single" w:color="auto" w:sz="4" w:space="0"/>
            </w:tcBorders>
            <w:vAlign w:val="center"/>
          </w:tcPr>
          <w:p w14:paraId="75B0C568">
            <w:pPr>
              <w:jc w:val="center"/>
              <w:rPr>
                <w:rFonts w:hint="eastAsia" w:ascii="宋体" w:hAnsi="宋体"/>
                <w:szCs w:val="21"/>
              </w:rPr>
            </w:pPr>
            <w:r>
              <w:rPr>
                <w:rFonts w:ascii="宋体" w:hAnsi="宋体"/>
                <w:szCs w:val="21"/>
              </w:rPr>
              <w:t>13.4</w:t>
            </w:r>
            <w:r>
              <w:rPr>
                <w:rFonts w:hint="eastAsia" w:ascii="宋体" w:hAnsi="宋体"/>
                <w:szCs w:val="21"/>
              </w:rPr>
              <w:t>、</w:t>
            </w:r>
            <w:r>
              <w:rPr>
                <w:rFonts w:ascii="宋体" w:hAnsi="宋体"/>
                <w:szCs w:val="21"/>
              </w:rPr>
              <w:t>13.5.2</w:t>
            </w:r>
          </w:p>
        </w:tc>
        <w:tc>
          <w:tcPr>
            <w:tcW w:w="1810" w:type="dxa"/>
            <w:tcBorders>
              <w:top w:val="single" w:color="auto" w:sz="4" w:space="0"/>
              <w:left w:val="single" w:color="auto" w:sz="4" w:space="0"/>
              <w:bottom w:val="single" w:color="auto" w:sz="4" w:space="0"/>
              <w:right w:val="single" w:color="auto" w:sz="4" w:space="0"/>
            </w:tcBorders>
            <w:vAlign w:val="center"/>
          </w:tcPr>
          <w:p w14:paraId="1C712312">
            <w:pPr>
              <w:jc w:val="center"/>
              <w:rPr>
                <w:rFonts w:hint="eastAsia" w:ascii="宋体" w:hAnsi="宋体"/>
                <w:szCs w:val="21"/>
              </w:rPr>
            </w:pPr>
            <w:r>
              <w:rPr>
                <w:rFonts w:hint="eastAsia" w:ascii="宋体" w:hAnsi="宋体"/>
                <w:szCs w:val="21"/>
              </w:rPr>
              <w:t>合同价款的调整办法</w:t>
            </w:r>
          </w:p>
        </w:tc>
        <w:tc>
          <w:tcPr>
            <w:tcW w:w="5857" w:type="dxa"/>
            <w:tcBorders>
              <w:top w:val="single" w:color="auto" w:sz="4" w:space="0"/>
              <w:left w:val="single" w:color="auto" w:sz="4" w:space="0"/>
              <w:bottom w:val="single" w:color="auto" w:sz="4" w:space="0"/>
              <w:right w:val="double" w:color="auto" w:sz="4" w:space="0"/>
            </w:tcBorders>
            <w:vAlign w:val="center"/>
          </w:tcPr>
          <w:p w14:paraId="1E4B85B6">
            <w:pPr>
              <w:rPr>
                <w:rFonts w:hint="eastAsia" w:ascii="宋体" w:hAnsi="宋体"/>
                <w:szCs w:val="21"/>
                <w:u w:val="single"/>
              </w:rPr>
            </w:pPr>
            <w:r>
              <w:rPr>
                <w:rFonts w:hint="eastAsia" w:ascii="宋体" w:hAnsi="宋体"/>
                <w:szCs w:val="21"/>
                <w:u w:val="single"/>
              </w:rPr>
              <w:t>工程变更以合同的专用条款约定为准，详见招标文件相关合同条款。</w:t>
            </w:r>
          </w:p>
        </w:tc>
      </w:tr>
      <w:tr w14:paraId="6C289C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279CEE54">
            <w:pPr>
              <w:jc w:val="center"/>
              <w:rPr>
                <w:rFonts w:hint="eastAsia" w:ascii="宋体" w:hAnsi="宋体"/>
                <w:szCs w:val="21"/>
              </w:rPr>
            </w:pPr>
            <w:r>
              <w:rPr>
                <w:rFonts w:ascii="宋体" w:hAnsi="宋体"/>
                <w:szCs w:val="21"/>
              </w:rPr>
              <w:t>3</w:t>
            </w:r>
            <w:r>
              <w:rPr>
                <w:rFonts w:hint="eastAsia" w:ascii="宋体" w:hAnsi="宋体"/>
                <w:szCs w:val="21"/>
              </w:rPr>
              <w:t>4</w:t>
            </w:r>
          </w:p>
        </w:tc>
        <w:tc>
          <w:tcPr>
            <w:tcW w:w="981" w:type="dxa"/>
            <w:tcBorders>
              <w:top w:val="single" w:color="auto" w:sz="4" w:space="0"/>
              <w:left w:val="single" w:color="auto" w:sz="4" w:space="0"/>
              <w:bottom w:val="single" w:color="auto" w:sz="4" w:space="0"/>
              <w:right w:val="single" w:color="auto" w:sz="4" w:space="0"/>
            </w:tcBorders>
            <w:vAlign w:val="center"/>
          </w:tcPr>
          <w:p w14:paraId="46E3D7CE">
            <w:pPr>
              <w:jc w:val="center"/>
              <w:rPr>
                <w:rFonts w:hint="eastAsia"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306D3723">
            <w:pPr>
              <w:jc w:val="center"/>
              <w:rPr>
                <w:rFonts w:hint="eastAsia" w:ascii="宋体" w:hAnsi="宋体"/>
                <w:szCs w:val="21"/>
              </w:rPr>
            </w:pPr>
            <w:r>
              <w:rPr>
                <w:rFonts w:hint="eastAsia" w:ascii="宋体" w:hAnsi="宋体"/>
                <w:kern w:val="0"/>
                <w:szCs w:val="21"/>
                <w:lang w:val="zh-CN"/>
              </w:rPr>
              <w:t>建设工程质量检测单位</w:t>
            </w:r>
          </w:p>
        </w:tc>
        <w:tc>
          <w:tcPr>
            <w:tcW w:w="5857" w:type="dxa"/>
            <w:tcBorders>
              <w:top w:val="single" w:color="auto" w:sz="4" w:space="0"/>
              <w:left w:val="single" w:color="auto" w:sz="4" w:space="0"/>
              <w:bottom w:val="single" w:color="auto" w:sz="4" w:space="0"/>
              <w:right w:val="double" w:color="auto" w:sz="4" w:space="0"/>
            </w:tcBorders>
            <w:vAlign w:val="center"/>
          </w:tcPr>
          <w:p w14:paraId="61A0D680">
            <w:pPr>
              <w:rPr>
                <w:rFonts w:hint="eastAsia" w:ascii="宋体" w:hAnsi="宋体"/>
                <w:kern w:val="0"/>
                <w:szCs w:val="21"/>
                <w:lang w:val="zh-CN"/>
              </w:rPr>
            </w:pPr>
            <w:r>
              <w:rPr>
                <w:rFonts w:hint="eastAsia" w:ascii="宋体" w:hAnsi="宋体"/>
                <w:kern w:val="0"/>
                <w:szCs w:val="21"/>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595A06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5E093262">
            <w:pPr>
              <w:jc w:val="center"/>
              <w:rPr>
                <w:rFonts w:hint="eastAsia" w:ascii="宋体" w:hAnsi="宋体"/>
                <w:szCs w:val="21"/>
              </w:rPr>
            </w:pPr>
            <w:r>
              <w:rPr>
                <w:rFonts w:hint="eastAsia" w:ascii="宋体" w:hAnsi="宋体"/>
                <w:szCs w:val="21"/>
              </w:rPr>
              <w:t>35</w:t>
            </w:r>
          </w:p>
        </w:tc>
        <w:tc>
          <w:tcPr>
            <w:tcW w:w="981" w:type="dxa"/>
            <w:tcBorders>
              <w:top w:val="single" w:color="auto" w:sz="4" w:space="0"/>
              <w:left w:val="single" w:color="auto" w:sz="4" w:space="0"/>
              <w:bottom w:val="single" w:color="auto" w:sz="4" w:space="0"/>
              <w:right w:val="single" w:color="auto" w:sz="4" w:space="0"/>
            </w:tcBorders>
            <w:vAlign w:val="center"/>
          </w:tcPr>
          <w:p w14:paraId="20D69422">
            <w:pPr>
              <w:jc w:val="center"/>
              <w:rPr>
                <w:rFonts w:hint="eastAsia"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67236B95">
            <w:pPr>
              <w:jc w:val="center"/>
              <w:rPr>
                <w:rFonts w:hint="eastAsia" w:ascii="宋体" w:hAnsi="宋体"/>
                <w:kern w:val="0"/>
                <w:szCs w:val="21"/>
                <w:highlight w:val="none"/>
                <w:lang w:val="zh-CN"/>
              </w:rPr>
            </w:pPr>
            <w:r>
              <w:rPr>
                <w:rFonts w:hint="eastAsia" w:ascii="宋体" w:hAnsi="宋体"/>
                <w:kern w:val="0"/>
                <w:szCs w:val="21"/>
                <w:highlight w:val="none"/>
                <w:lang w:val="zh-CN"/>
              </w:rPr>
              <w:t>分包</w:t>
            </w:r>
          </w:p>
        </w:tc>
        <w:tc>
          <w:tcPr>
            <w:tcW w:w="5857" w:type="dxa"/>
            <w:tcBorders>
              <w:top w:val="single" w:color="auto" w:sz="4" w:space="0"/>
              <w:left w:val="single" w:color="auto" w:sz="4" w:space="0"/>
              <w:bottom w:val="single" w:color="auto" w:sz="4" w:space="0"/>
              <w:right w:val="double" w:color="auto" w:sz="4" w:space="0"/>
            </w:tcBorders>
            <w:vAlign w:val="center"/>
          </w:tcPr>
          <w:p w14:paraId="4E12F6A8">
            <w:pPr>
              <w:rPr>
                <w:rFonts w:hint="eastAsia" w:ascii="宋体" w:hAnsi="宋体" w:cs="Courier New"/>
                <w:szCs w:val="21"/>
                <w:highlight w:val="none"/>
                <w:lang w:val="zh-CN"/>
              </w:rPr>
            </w:pPr>
            <w:r>
              <w:rPr>
                <w:rFonts w:hint="eastAsia" w:ascii="宋体" w:hAnsi="宋体" w:cs="Courier New"/>
                <w:szCs w:val="21"/>
                <w:highlight w:val="none"/>
                <w:lang w:val="zh-CN"/>
              </w:rPr>
              <w:t>□不允许；</w:t>
            </w:r>
          </w:p>
          <w:p w14:paraId="759742E3">
            <w:pPr>
              <w:rPr>
                <w:rFonts w:hint="eastAsia" w:ascii="宋体" w:hAnsi="宋体" w:cs="Courier New"/>
                <w:szCs w:val="21"/>
                <w:highlight w:val="none"/>
                <w:lang w:val="zh-CN"/>
              </w:rPr>
            </w:pPr>
            <w:r>
              <w:rPr>
                <w:rFonts w:hint="eastAsia" w:ascii="宋体" w:hAnsi="宋体" w:cs="Courier New"/>
                <w:szCs w:val="21"/>
                <w:highlight w:val="none"/>
                <w:lang w:val="zh-CN"/>
              </w:rPr>
              <w:t>■允许：分包内容要求：</w:t>
            </w:r>
            <w:r>
              <w:rPr>
                <w:rFonts w:hint="eastAsia" w:ascii="宋体" w:hAnsi="宋体"/>
                <w:kern w:val="0"/>
                <w:szCs w:val="21"/>
                <w:highlight w:val="none"/>
                <w:u w:val="single"/>
                <w:lang w:val="zh-CN"/>
              </w:rPr>
              <w:t>非主体、非关键性工程及现行法律法规允许进行专业分包的工作内容。</w:t>
            </w:r>
          </w:p>
          <w:p w14:paraId="292DBB58">
            <w:pPr>
              <w:rPr>
                <w:rFonts w:hint="eastAsia" w:ascii="宋体" w:hAnsi="宋体" w:cs="宋体"/>
                <w:szCs w:val="21"/>
                <w:highlight w:val="none"/>
              </w:rPr>
            </w:pPr>
            <w:r>
              <w:rPr>
                <w:rFonts w:hint="eastAsia" w:ascii="宋体" w:hAnsi="宋体" w:cs="Courier New"/>
                <w:szCs w:val="21"/>
                <w:highlight w:val="none"/>
                <w:lang w:val="zh-CN"/>
              </w:rPr>
              <w:t xml:space="preserve">        分包金额要求：</w:t>
            </w:r>
            <w:r>
              <w:rPr>
                <w:rFonts w:hint="eastAsia" w:ascii="宋体" w:hAnsi="宋体" w:cs="宋体"/>
                <w:szCs w:val="21"/>
                <w:highlight w:val="none"/>
                <w:u w:val="single"/>
              </w:rPr>
              <w:t>按国家现行规定执行。</w:t>
            </w:r>
          </w:p>
          <w:p w14:paraId="571E8BC6">
            <w:pPr>
              <w:rPr>
                <w:rFonts w:hint="eastAsia" w:ascii="宋体" w:hAnsi="宋体" w:cs="Courier New"/>
                <w:szCs w:val="21"/>
                <w:highlight w:val="none"/>
              </w:rPr>
            </w:pPr>
            <w:r>
              <w:rPr>
                <w:rFonts w:hint="eastAsia" w:ascii="宋体" w:hAnsi="宋体" w:cs="Courier New"/>
                <w:szCs w:val="21"/>
                <w:highlight w:val="none"/>
                <w:lang w:val="zh-CN"/>
              </w:rPr>
              <w:t xml:space="preserve">        对分包人的资质要求：</w:t>
            </w:r>
            <w:r>
              <w:rPr>
                <w:rFonts w:hint="eastAsia" w:ascii="宋体" w:hAnsi="宋体" w:cs="宋体"/>
                <w:szCs w:val="21"/>
                <w:highlight w:val="none"/>
                <w:u w:val="single"/>
              </w:rPr>
              <w:t>按国家资质管理规定执行。</w:t>
            </w:r>
          </w:p>
          <w:p w14:paraId="171BFE20">
            <w:pPr>
              <w:rPr>
                <w:rFonts w:hint="eastAsia" w:ascii="宋体" w:hAnsi="宋体"/>
                <w:kern w:val="0"/>
                <w:szCs w:val="21"/>
                <w:highlight w:val="none"/>
                <w:lang w:val="zh-CN"/>
              </w:rPr>
            </w:pPr>
            <w:r>
              <w:rPr>
                <w:rFonts w:hint="eastAsia" w:ascii="宋体" w:hAnsi="宋体" w:cs="Courier New"/>
                <w:szCs w:val="21"/>
                <w:highlight w:val="none"/>
                <w:lang w:val="zh-CN"/>
              </w:rPr>
              <w:t xml:space="preserve">        对分包人的其他要求：</w:t>
            </w:r>
            <w:r>
              <w:rPr>
                <w:rFonts w:hint="eastAsia" w:ascii="宋体" w:hAnsi="宋体"/>
                <w:kern w:val="0"/>
                <w:szCs w:val="21"/>
                <w:highlight w:val="none"/>
                <w:u w:val="single"/>
                <w:lang w:val="zh-CN"/>
              </w:rPr>
              <w:t>详见合同约定条款。</w:t>
            </w:r>
          </w:p>
        </w:tc>
      </w:tr>
      <w:tr w14:paraId="38D569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4B2591DC">
            <w:pPr>
              <w:jc w:val="center"/>
              <w:rPr>
                <w:rFonts w:hint="eastAsia" w:ascii="宋体" w:hAnsi="宋体"/>
                <w:szCs w:val="21"/>
              </w:rPr>
            </w:pPr>
            <w:r>
              <w:rPr>
                <w:rFonts w:ascii="宋体" w:hAnsi="宋体"/>
                <w:szCs w:val="21"/>
              </w:rPr>
              <w:t>36</w:t>
            </w:r>
          </w:p>
        </w:tc>
        <w:tc>
          <w:tcPr>
            <w:tcW w:w="981" w:type="dxa"/>
            <w:tcBorders>
              <w:top w:val="single" w:color="auto" w:sz="4" w:space="0"/>
              <w:left w:val="single" w:color="auto" w:sz="4" w:space="0"/>
              <w:bottom w:val="single" w:color="auto" w:sz="4" w:space="0"/>
              <w:right w:val="single" w:color="auto" w:sz="4" w:space="0"/>
            </w:tcBorders>
            <w:vAlign w:val="center"/>
          </w:tcPr>
          <w:p w14:paraId="7267C3C8">
            <w:pPr>
              <w:jc w:val="center"/>
              <w:rPr>
                <w:rFonts w:hint="eastAsia" w:ascii="宋体" w:hAnsi="宋体"/>
              </w:rPr>
            </w:pPr>
          </w:p>
        </w:tc>
        <w:tc>
          <w:tcPr>
            <w:tcW w:w="1810" w:type="dxa"/>
            <w:tcBorders>
              <w:top w:val="single" w:color="auto" w:sz="4" w:space="0"/>
              <w:left w:val="single" w:color="auto" w:sz="4" w:space="0"/>
              <w:bottom w:val="single" w:color="auto" w:sz="4" w:space="0"/>
              <w:right w:val="single" w:color="auto" w:sz="4" w:space="0"/>
            </w:tcBorders>
            <w:vAlign w:val="center"/>
          </w:tcPr>
          <w:p w14:paraId="15C0F349">
            <w:pPr>
              <w:jc w:val="center"/>
              <w:rPr>
                <w:rFonts w:hint="eastAsia" w:ascii="宋体" w:hAnsi="宋体"/>
              </w:rPr>
            </w:pPr>
            <w:r>
              <w:rPr>
                <w:rFonts w:hint="eastAsia" w:ascii="宋体" w:hAnsi="宋体"/>
              </w:rPr>
              <w:t>电子招标投标解密失败及突发情况的补救</w:t>
            </w:r>
          </w:p>
        </w:tc>
        <w:tc>
          <w:tcPr>
            <w:tcW w:w="5857" w:type="dxa"/>
            <w:tcBorders>
              <w:top w:val="single" w:color="auto" w:sz="4" w:space="0"/>
              <w:left w:val="single" w:color="auto" w:sz="4" w:space="0"/>
              <w:bottom w:val="single" w:color="auto" w:sz="4" w:space="0"/>
              <w:right w:val="double" w:color="auto" w:sz="4" w:space="0"/>
            </w:tcBorders>
            <w:vAlign w:val="center"/>
          </w:tcPr>
          <w:p w14:paraId="07BDE40C">
            <w:pPr>
              <w:rPr>
                <w:rFonts w:hint="eastAsia" w:ascii="宋体" w:hAnsi="宋体" w:cs="Courier New"/>
                <w:szCs w:val="21"/>
              </w:rPr>
            </w:pPr>
            <w:r>
              <w:rPr>
                <w:rFonts w:ascii="宋体" w:hAnsi="宋体" w:cs="Courier New"/>
                <w:szCs w:val="21"/>
              </w:rPr>
              <w:t>1、按照交易平台关于全流程电子化项目的相关指南进行操作。详见：</w:t>
            </w:r>
            <w:r>
              <w:rPr>
                <w:rFonts w:hint="eastAsia" w:ascii="宋体" w:hAnsi="宋体" w:cs="Courier New"/>
                <w:szCs w:val="21"/>
                <w:u w:val="single"/>
              </w:rPr>
              <w:t>广州交易集团有限公司（广州公共资源交易中心）网站</w:t>
            </w:r>
            <w:r>
              <w:rPr>
                <w:rFonts w:ascii="宋体" w:hAnsi="宋体" w:cs="Courier New"/>
                <w:szCs w:val="21"/>
                <w:u w:val="single"/>
              </w:rPr>
              <w:t>(http:/www.gzggzy.cn)</w:t>
            </w:r>
            <w:r>
              <w:rPr>
                <w:rFonts w:hint="eastAsia" w:ascii="宋体" w:hAnsi="宋体" w:cs="Courier New"/>
                <w:szCs w:val="21"/>
                <w:u w:val="single"/>
              </w:rPr>
              <w:t>服务指南栏目发布的最新版操作指引</w:t>
            </w:r>
            <w:r>
              <w:rPr>
                <w:rFonts w:hint="eastAsia" w:ascii="宋体" w:hAnsi="宋体" w:cs="Courier New"/>
                <w:szCs w:val="21"/>
              </w:rPr>
              <w:t>。</w:t>
            </w:r>
            <w:r>
              <w:rPr>
                <w:rFonts w:ascii="宋体" w:hAnsi="宋体" w:cs="Courier New"/>
                <w:szCs w:val="21"/>
              </w:rPr>
              <w:t xml:space="preserve">  </w:t>
            </w:r>
          </w:p>
          <w:p w14:paraId="40676A46">
            <w:pPr>
              <w:rPr>
                <w:rFonts w:hint="eastAsia" w:ascii="宋体" w:hAnsi="宋体" w:cs="Courier New"/>
                <w:szCs w:val="21"/>
              </w:rPr>
            </w:pPr>
            <w:r>
              <w:rPr>
                <w:rFonts w:ascii="宋体" w:hAnsi="宋体" w:cs="Courier New"/>
                <w:szCs w:val="21"/>
              </w:rPr>
              <w:t>2、提交投标文件光盘备用</w:t>
            </w:r>
          </w:p>
          <w:p w14:paraId="6E20BDC3">
            <w:pPr>
              <w:rPr>
                <w:rFonts w:hint="eastAsia" w:ascii="宋体" w:hAnsi="宋体" w:cs="Courier New"/>
                <w:szCs w:val="21"/>
              </w:rPr>
            </w:pPr>
            <w:r>
              <w:rPr>
                <w:rFonts w:hint="eastAsia" w:ascii="宋体" w:hAnsi="宋体" w:cs="Courier New"/>
                <w:szCs w:val="21"/>
              </w:rPr>
              <w:t>投标人可制作非加密的电子投标文件（</w:t>
            </w:r>
            <w:r>
              <w:rPr>
                <w:rFonts w:ascii="宋体" w:hAnsi="宋体" w:cs="Courier New"/>
                <w:szCs w:val="21"/>
              </w:rPr>
              <w:t>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35768BEA">
            <w:pPr>
              <w:rPr>
                <w:rFonts w:hint="eastAsia" w:ascii="宋体" w:hAnsi="宋体" w:cs="Courier New"/>
                <w:szCs w:val="21"/>
              </w:rPr>
            </w:pPr>
            <w:r>
              <w:rPr>
                <w:rFonts w:ascii="宋体" w:hAnsi="宋体" w:cs="Courier New"/>
                <w:szCs w:val="21"/>
              </w:rPr>
              <w:t xml:space="preserve"> 3、补救方案</w:t>
            </w:r>
          </w:p>
          <w:p w14:paraId="07017040">
            <w:pPr>
              <w:rPr>
                <w:rFonts w:hint="eastAsia" w:ascii="宋体" w:hAnsi="宋体" w:cs="Courier New"/>
                <w:szCs w:val="21"/>
              </w:rPr>
            </w:pPr>
            <w:r>
              <w:rPr>
                <w:rFonts w:hint="eastAsia" w:ascii="宋体" w:hAnsi="宋体" w:cs="Courier New"/>
                <w:szCs w:val="21"/>
              </w:rPr>
              <w:t>（</w:t>
            </w:r>
            <w:r>
              <w:rPr>
                <w:rFonts w:ascii="宋体" w:hAnsi="宋体" w:cs="Courier New"/>
                <w:szCs w:val="21"/>
              </w:rPr>
              <w:t>1）投标文件解密失败的补救方案：</w:t>
            </w:r>
          </w:p>
          <w:p w14:paraId="0D831989">
            <w:pPr>
              <w:rPr>
                <w:rFonts w:hint="eastAsia" w:ascii="宋体" w:hAnsi="宋体" w:cs="Courier New"/>
                <w:szCs w:val="21"/>
              </w:rPr>
            </w:pPr>
            <w:r>
              <w:rPr>
                <w:rFonts w:hint="eastAsia" w:ascii="宋体" w:hAnsi="宋体" w:cs="Courier New"/>
                <w:szCs w:val="21"/>
              </w:rPr>
              <w:t>在规定时间内，因投标人之外原因</w:t>
            </w:r>
            <w:r>
              <w:rPr>
                <w:rFonts w:ascii="宋体" w:hAnsi="宋体" w:cs="Courier New"/>
                <w:szCs w:val="21"/>
              </w:rPr>
              <w:t>(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6AC2C3FE">
            <w:pPr>
              <w:rPr>
                <w:rFonts w:hint="eastAsia" w:ascii="宋体" w:hAnsi="宋体" w:cs="Courier New"/>
                <w:szCs w:val="21"/>
              </w:rPr>
            </w:pPr>
            <w:r>
              <w:rPr>
                <w:rFonts w:hint="eastAsia" w:ascii="宋体" w:hAnsi="宋体" w:cs="Courier New"/>
                <w:szCs w:val="21"/>
              </w:rPr>
              <w:t>（</w:t>
            </w:r>
            <w:r>
              <w:rPr>
                <w:rFonts w:ascii="宋体" w:hAnsi="宋体" w:cs="Courier New"/>
                <w:szCs w:val="21"/>
              </w:rPr>
              <w:t>2）评标时突发情况的补救方案</w:t>
            </w:r>
          </w:p>
          <w:p w14:paraId="72977303">
            <w:pPr>
              <w:rPr>
                <w:rFonts w:hint="eastAsia" w:ascii="宋体" w:hAnsi="宋体" w:cs="Courier New"/>
                <w:szCs w:val="21"/>
              </w:rPr>
            </w:pPr>
            <w:r>
              <w:rPr>
                <w:rFonts w:hint="eastAsia" w:ascii="宋体" w:hAnsi="宋体" w:cs="Courier New"/>
                <w:szCs w:val="21"/>
              </w:rPr>
              <w:t>若遇不可抗力发生（指网络瘫痪、服务器损坏、交易系统故障短期无法恢复等因素），由评标委员会开启投标人递交的全部投标文件光盘，并按光盘内容进行评审。</w:t>
            </w:r>
          </w:p>
          <w:p w14:paraId="6C2F6E95">
            <w:pPr>
              <w:rPr>
                <w:rFonts w:hint="eastAsia" w:ascii="宋体" w:hAnsi="宋体" w:cs="Courier New"/>
                <w:szCs w:val="21"/>
              </w:rPr>
            </w:pPr>
            <w:r>
              <w:rPr>
                <w:rFonts w:hint="eastAsia" w:ascii="宋体" w:hAnsi="宋体" w:cs="Courier New"/>
                <w:szCs w:val="21"/>
              </w:rPr>
              <w:t>（</w:t>
            </w:r>
            <w:r>
              <w:rPr>
                <w:rFonts w:ascii="宋体" w:hAnsi="宋体" w:cs="Courier New"/>
                <w:szCs w:val="21"/>
              </w:rPr>
              <w:t>3）除发生上述情况外，开标评标均以投标人通过交易平台网上递交的电子投标文件为准。</w:t>
            </w:r>
          </w:p>
        </w:tc>
      </w:tr>
      <w:tr w14:paraId="192418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261D93B">
            <w:pPr>
              <w:jc w:val="center"/>
              <w:rPr>
                <w:rFonts w:hint="eastAsia" w:ascii="宋体" w:hAnsi="宋体"/>
                <w:szCs w:val="21"/>
              </w:rPr>
            </w:pPr>
            <w:r>
              <w:rPr>
                <w:rFonts w:hint="eastAsia" w:ascii="宋体" w:hAnsi="宋体"/>
                <w:szCs w:val="21"/>
              </w:rPr>
              <w:t>37</w:t>
            </w:r>
          </w:p>
        </w:tc>
        <w:tc>
          <w:tcPr>
            <w:tcW w:w="8648" w:type="dxa"/>
            <w:gridSpan w:val="3"/>
            <w:tcBorders>
              <w:top w:val="single" w:color="auto" w:sz="4" w:space="0"/>
              <w:left w:val="single" w:color="auto" w:sz="4" w:space="0"/>
              <w:bottom w:val="single" w:color="auto" w:sz="4" w:space="0"/>
              <w:right w:val="double" w:color="auto" w:sz="4" w:space="0"/>
            </w:tcBorders>
            <w:vAlign w:val="center"/>
          </w:tcPr>
          <w:p w14:paraId="29AA9C69">
            <w:pPr>
              <w:jc w:val="left"/>
              <w:rPr>
                <w:rFonts w:hint="eastAsia" w:ascii="宋体" w:hAnsi="宋体" w:cs="Courier New"/>
                <w:szCs w:val="21"/>
              </w:rPr>
            </w:pPr>
            <w:r>
              <w:rPr>
                <w:rFonts w:hint="eastAsia" w:ascii="宋体" w:hAnsi="宋体"/>
                <w:szCs w:val="21"/>
              </w:rPr>
              <w:t>1、</w:t>
            </w:r>
            <w:r>
              <w:rPr>
                <w:rFonts w:hint="eastAsia" w:ascii="宋体" w:hAnsi="宋体"/>
                <w:szCs w:val="21"/>
                <w:u w:val="single"/>
              </w:rPr>
              <w:t>中标人代缴公共资源交易服务费，其费用包含在中标人投标报价中，交易中心向中标人开具增值税发票。</w:t>
            </w:r>
          </w:p>
        </w:tc>
      </w:tr>
    </w:tbl>
    <w:p w14:paraId="17B03F33">
      <w:pPr>
        <w:pStyle w:val="6"/>
        <w:ind w:left="0"/>
        <w:rPr>
          <w:color w:val="auto"/>
        </w:rPr>
      </w:pPr>
      <w:r>
        <w:rPr>
          <w:color w:val="auto"/>
        </w:rPr>
        <w:br w:type="page"/>
      </w:r>
      <w:bookmarkStart w:id="4" w:name="_Toc2272547"/>
      <w:bookmarkStart w:id="5" w:name="_Toc21525491"/>
      <w:r>
        <w:rPr>
          <w:rFonts w:hint="eastAsia"/>
          <w:color w:val="auto"/>
        </w:rPr>
        <w:t>二、投标须知修改表</w:t>
      </w:r>
      <w:bookmarkEnd w:id="4"/>
      <w:bookmarkEnd w:id="5"/>
    </w:p>
    <w:p w14:paraId="2AB1D321">
      <w:pPr>
        <w:pStyle w:val="4"/>
        <w:spacing w:line="360" w:lineRule="auto"/>
        <w:rPr>
          <w:b/>
          <w:szCs w:val="21"/>
        </w:rPr>
      </w:pPr>
      <w:r>
        <w:rPr>
          <w:rFonts w:hint="eastAsia"/>
          <w:b/>
          <w:szCs w:val="21"/>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w:t>
      </w:r>
      <w:r>
        <w:rPr>
          <w:b/>
          <w:szCs w:val="21"/>
        </w:rPr>
        <w:t>http://zfcj.gz.gov.cn/</w:t>
      </w:r>
      <w:r>
        <w:rPr>
          <w:rFonts w:hint="eastAsia"/>
          <w:b/>
          <w:szCs w:val="21"/>
        </w:rPr>
        <w:t>）下载查阅。</w:t>
      </w:r>
    </w:p>
    <w:p w14:paraId="52D98852">
      <w:pPr>
        <w:tabs>
          <w:tab w:val="left" w:pos="5620"/>
        </w:tabs>
        <w:spacing w:line="360" w:lineRule="auto"/>
        <w:ind w:firstLine="472" w:firstLineChars="224"/>
        <w:rPr>
          <w:rFonts w:hint="eastAsia" w:ascii="宋体" w:hAnsi="宋体" w:cs="宋体"/>
          <w:b/>
          <w:szCs w:val="21"/>
          <w:highlight w:val="none"/>
        </w:rPr>
      </w:pPr>
      <w:r>
        <w:rPr>
          <w:rFonts w:hint="eastAsia" w:ascii="宋体" w:hAnsi="宋体" w:cs="宋体"/>
          <w:b/>
          <w:szCs w:val="21"/>
          <w:highlight w:val="none"/>
        </w:rPr>
        <w:t>条款号：2.5                    修改类型：增加</w:t>
      </w:r>
    </w:p>
    <w:p w14:paraId="389E03F8">
      <w:pPr>
        <w:pBdr>
          <w:bottom w:val="single" w:color="auto" w:sz="6" w:space="1"/>
        </w:pBdr>
        <w:spacing w:line="360" w:lineRule="auto"/>
        <w:ind w:firstLine="413" w:firstLineChars="196"/>
        <w:rPr>
          <w:rFonts w:hint="eastAsia" w:ascii="宋体" w:hAnsi="宋体" w:cs="宋体"/>
          <w:b/>
          <w:sz w:val="18"/>
          <w:szCs w:val="18"/>
          <w:highlight w:val="none"/>
        </w:rPr>
      </w:pPr>
      <w:r>
        <w:rPr>
          <w:rFonts w:hint="eastAsia" w:ascii="宋体" w:hAnsi="宋体" w:cs="宋体"/>
          <w:b/>
          <w:szCs w:val="21"/>
          <w:highlight w:val="none"/>
        </w:rPr>
        <w:t>现文：</w:t>
      </w:r>
      <w:r>
        <w:rPr>
          <w:rFonts w:hint="eastAsia" w:ascii="宋体" w:hAnsi="宋体" w:cs="宋体"/>
          <w:szCs w:val="21"/>
          <w:highlight w:val="none"/>
        </w:rPr>
        <w:t>2.5</w:t>
      </w:r>
      <w:r>
        <w:rPr>
          <w:rFonts w:hint="eastAsia" w:ascii="宋体" w:hAnsi="宋体" w:cs="宋体"/>
          <w:szCs w:val="21"/>
          <w:highlight w:val="none"/>
          <w:u w:val="single"/>
        </w:rPr>
        <w:t>根据《建设工程质量检测管理办法》（中华人民共和国住房和城乡建设部令第57号）第十六条规定，建设工程质量、安全检测业务应由建设单位依法委托，不列入本次招标范围。招标文件中与此条不一致的，以此条为准。</w:t>
      </w:r>
      <w:r>
        <w:rPr>
          <w:rFonts w:hint="eastAsia" w:ascii="宋体" w:hAnsi="宋体" w:cs="宋体"/>
          <w:kern w:val="0"/>
          <w:szCs w:val="21"/>
          <w:highlight w:val="none"/>
          <w:u w:val="singl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14:paraId="019DB8AC">
      <w:pPr>
        <w:spacing w:line="360" w:lineRule="auto"/>
        <w:ind w:firstLine="413" w:firstLineChars="196"/>
        <w:rPr>
          <w:rFonts w:hint="eastAsia" w:ascii="宋体" w:hAnsi="宋体" w:cs="宋体"/>
          <w:b/>
          <w:szCs w:val="21"/>
        </w:rPr>
      </w:pPr>
      <w:r>
        <w:rPr>
          <w:rFonts w:hint="eastAsia" w:ascii="宋体" w:hAnsi="宋体" w:cs="宋体"/>
          <w:b/>
          <w:szCs w:val="21"/>
        </w:rPr>
        <w:t>条款号：5.1                                                         修改类型：修改</w:t>
      </w:r>
    </w:p>
    <w:p w14:paraId="6C952D95">
      <w:pPr>
        <w:pBdr>
          <w:bottom w:val="single" w:color="auto" w:sz="6" w:space="1"/>
        </w:pBdr>
        <w:spacing w:line="360" w:lineRule="auto"/>
        <w:ind w:firstLine="422" w:firstLineChars="200"/>
        <w:rPr>
          <w:rFonts w:hint="eastAsia" w:ascii="宋体" w:hAnsi="宋体" w:cs="宋体"/>
          <w:kern w:val="0"/>
          <w:szCs w:val="21"/>
        </w:rPr>
      </w:pPr>
      <w:r>
        <w:rPr>
          <w:rFonts w:hint="eastAsia" w:ascii="宋体" w:hAnsi="宋体" w:cs="宋体"/>
          <w:b/>
          <w:kern w:val="0"/>
          <w:szCs w:val="21"/>
        </w:rPr>
        <w:t>原文</w:t>
      </w:r>
      <w:r>
        <w:rPr>
          <w:rFonts w:hint="eastAsia" w:ascii="宋体" w:hAnsi="宋体" w:cs="宋体"/>
          <w:kern w:val="0"/>
          <w:szCs w:val="21"/>
        </w:rPr>
        <w:t>：5.1投标人应按本投标须知前附表第</w:t>
      </w:r>
      <w:r>
        <w:rPr>
          <w:rFonts w:ascii="宋体" w:hAnsi="宋体" w:cs="宋体"/>
          <w:kern w:val="0"/>
          <w:szCs w:val="21"/>
        </w:rPr>
        <w:t>15</w:t>
      </w:r>
      <w:r>
        <w:rPr>
          <w:rFonts w:hint="eastAsia" w:ascii="宋体" w:hAnsi="宋体" w:cs="宋体"/>
          <w:kern w:val="0"/>
          <w:szCs w:val="21"/>
        </w:rPr>
        <w:t>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14:paraId="0922BBB9">
      <w:pPr>
        <w:pBdr>
          <w:bottom w:val="single" w:color="auto" w:sz="6" w:space="1"/>
        </w:pBdr>
        <w:spacing w:line="360" w:lineRule="auto"/>
        <w:ind w:firstLine="422" w:firstLineChars="200"/>
        <w:rPr>
          <w:b/>
          <w:szCs w:val="21"/>
        </w:rPr>
      </w:pPr>
      <w:r>
        <w:rPr>
          <w:rFonts w:hint="eastAsia" w:ascii="宋体" w:hAnsi="宋体" w:cs="宋体"/>
          <w:b/>
          <w:kern w:val="0"/>
          <w:szCs w:val="21"/>
        </w:rPr>
        <w:t>现文：</w:t>
      </w:r>
      <w:r>
        <w:rPr>
          <w:rFonts w:hint="eastAsia" w:ascii="宋体" w:hAnsi="宋体" w:cs="宋体"/>
          <w:kern w:val="0"/>
          <w:szCs w:val="21"/>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cs="宋体"/>
          <w:kern w:val="0"/>
          <w:szCs w:val="21"/>
          <w:u w:val="single"/>
        </w:rPr>
        <w:t>投标人不进行踏勘的，视为已熟知现场条件，自行承担相关风险</w:t>
      </w:r>
      <w:r>
        <w:rPr>
          <w:rFonts w:hint="eastAsia" w:ascii="宋体" w:hAnsi="宋体" w:cs="宋体"/>
          <w:kern w:val="0"/>
          <w:szCs w:val="21"/>
        </w:rPr>
        <w:t>。一旦中标，这种考察即被认为其结果已在中标文件中得到充分反映。</w:t>
      </w:r>
      <w:r>
        <w:rPr>
          <w:rFonts w:hint="eastAsia" w:ascii="宋体" w:hAnsi="宋体" w:cs="宋体"/>
          <w:kern w:val="0"/>
          <w:szCs w:val="21"/>
          <w:u w:val="single"/>
        </w:rPr>
        <w:t>招标人不受理因投标人缺乏对现场条件的了解或掌握而提出的任何索赔。</w:t>
      </w:r>
      <w:r>
        <w:rPr>
          <w:rFonts w:hint="eastAsia" w:ascii="宋体" w:hAnsi="宋体" w:cs="宋体"/>
          <w:kern w:val="0"/>
          <w:szCs w:val="21"/>
        </w:rPr>
        <w:t>考察现场的费用由投标人自己承担。</w:t>
      </w:r>
    </w:p>
    <w:p w14:paraId="353033A8">
      <w:pPr>
        <w:spacing w:line="360" w:lineRule="auto"/>
        <w:ind w:firstLine="422" w:firstLineChars="200"/>
        <w:rPr>
          <w:rFonts w:hint="eastAsia" w:ascii="宋体" w:hAnsi="宋体" w:cs="宋体"/>
          <w:b/>
          <w:szCs w:val="21"/>
        </w:rPr>
      </w:pPr>
      <w:r>
        <w:rPr>
          <w:rFonts w:hint="eastAsia" w:ascii="宋体" w:hAnsi="宋体" w:cs="宋体"/>
          <w:b/>
          <w:szCs w:val="21"/>
        </w:rPr>
        <w:t>条款号：7.1                    修改类型：修改</w:t>
      </w:r>
    </w:p>
    <w:p w14:paraId="2D4DBCF4">
      <w:pPr>
        <w:spacing w:line="360" w:lineRule="auto"/>
        <w:ind w:firstLine="422" w:firstLineChars="200"/>
        <w:rPr>
          <w:rFonts w:hint="eastAsia" w:ascii="宋体" w:hAnsi="宋体" w:cs="宋体"/>
          <w:szCs w:val="21"/>
        </w:rPr>
      </w:pPr>
      <w:r>
        <w:rPr>
          <w:rFonts w:hint="eastAsia" w:ascii="宋体" w:hAnsi="宋体" w:cs="宋体"/>
          <w:b/>
          <w:szCs w:val="21"/>
        </w:rPr>
        <w:t>原文：</w:t>
      </w:r>
      <w:r>
        <w:rPr>
          <w:rFonts w:ascii="宋体" w:hAnsi="宋体" w:cs="宋体"/>
          <w:bCs/>
          <w:szCs w:val="21"/>
        </w:rPr>
        <w:t xml:space="preserve">7.1 </w:t>
      </w:r>
      <w:r>
        <w:rPr>
          <w:rFonts w:hint="eastAsia" w:ascii="宋体" w:hAnsi="宋体" w:cs="宋体"/>
          <w:szCs w:val="21"/>
        </w:rPr>
        <w:t>本招标文件包括下列文件，以及所有按本须知第8条发出的招标答疑会会议纪要和按本须知第9条发出的澄清或修改：</w:t>
      </w:r>
    </w:p>
    <w:p w14:paraId="09F57FB9">
      <w:pPr>
        <w:spacing w:line="360" w:lineRule="auto"/>
        <w:ind w:firstLine="420" w:firstLineChars="200"/>
        <w:rPr>
          <w:rFonts w:hint="eastAsia" w:ascii="宋体" w:hAnsi="宋体" w:cs="宋体"/>
          <w:szCs w:val="21"/>
        </w:rPr>
      </w:pPr>
      <w:r>
        <w:rPr>
          <w:rFonts w:hint="eastAsia" w:ascii="宋体" w:hAnsi="宋体" w:cs="宋体"/>
          <w:szCs w:val="21"/>
        </w:rPr>
        <w:t>第一章  投标须知</w:t>
      </w:r>
    </w:p>
    <w:p w14:paraId="01369023">
      <w:pPr>
        <w:spacing w:line="360" w:lineRule="auto"/>
        <w:ind w:firstLine="420" w:firstLineChars="200"/>
        <w:rPr>
          <w:rFonts w:hint="eastAsia" w:ascii="宋体" w:hAnsi="宋体" w:cs="宋体"/>
          <w:szCs w:val="21"/>
        </w:rPr>
      </w:pPr>
      <w:r>
        <w:rPr>
          <w:rFonts w:hint="eastAsia" w:ascii="宋体" w:hAnsi="宋体" w:cs="宋体"/>
          <w:szCs w:val="21"/>
        </w:rPr>
        <w:t>第二章  开标、评标及定标办法</w:t>
      </w:r>
    </w:p>
    <w:p w14:paraId="0F1000E9">
      <w:pPr>
        <w:spacing w:line="360" w:lineRule="auto"/>
        <w:ind w:firstLine="420" w:firstLineChars="200"/>
        <w:rPr>
          <w:rFonts w:hint="eastAsia" w:ascii="宋体" w:hAnsi="宋体" w:cs="宋体"/>
          <w:szCs w:val="21"/>
        </w:rPr>
      </w:pPr>
      <w:r>
        <w:rPr>
          <w:rFonts w:hint="eastAsia" w:ascii="宋体" w:hAnsi="宋体" w:cs="宋体"/>
          <w:szCs w:val="21"/>
        </w:rPr>
        <w:t>第三章  合同条款</w:t>
      </w:r>
    </w:p>
    <w:p w14:paraId="6312797F">
      <w:pPr>
        <w:spacing w:line="360" w:lineRule="auto"/>
        <w:ind w:firstLine="420" w:firstLineChars="200"/>
        <w:rPr>
          <w:rFonts w:hint="eastAsia" w:ascii="宋体" w:hAnsi="宋体" w:cs="宋体"/>
          <w:szCs w:val="21"/>
        </w:rPr>
      </w:pPr>
      <w:r>
        <w:rPr>
          <w:rFonts w:hint="eastAsia" w:ascii="宋体" w:hAnsi="宋体" w:cs="宋体"/>
          <w:szCs w:val="21"/>
        </w:rPr>
        <w:t>第四章  投标文件格式</w:t>
      </w:r>
    </w:p>
    <w:p w14:paraId="04193A0A">
      <w:pPr>
        <w:spacing w:line="360" w:lineRule="auto"/>
        <w:ind w:firstLine="420" w:firstLineChars="200"/>
        <w:rPr>
          <w:rFonts w:hint="eastAsia" w:ascii="宋体" w:hAnsi="宋体" w:cs="宋体"/>
          <w:szCs w:val="21"/>
        </w:rPr>
      </w:pPr>
      <w:r>
        <w:rPr>
          <w:rFonts w:hint="eastAsia" w:ascii="宋体" w:hAnsi="宋体" w:cs="宋体"/>
          <w:szCs w:val="21"/>
        </w:rPr>
        <w:t>第五章  技术条件（工程建设标准）（另册）</w:t>
      </w:r>
    </w:p>
    <w:p w14:paraId="476BD6C8">
      <w:pPr>
        <w:spacing w:line="360" w:lineRule="auto"/>
        <w:ind w:firstLine="420" w:firstLineChars="200"/>
        <w:rPr>
          <w:rFonts w:hint="eastAsia" w:ascii="宋体" w:hAnsi="宋体" w:cs="宋体"/>
          <w:szCs w:val="21"/>
        </w:rPr>
      </w:pPr>
      <w:r>
        <w:rPr>
          <w:rFonts w:hint="eastAsia" w:ascii="宋体" w:hAnsi="宋体" w:cs="宋体"/>
          <w:szCs w:val="21"/>
        </w:rPr>
        <w:t>第六章  图纸及勘察资料</w:t>
      </w:r>
      <w:bookmarkStart w:id="6" w:name="_Hlk48663595"/>
      <w:r>
        <w:rPr>
          <w:rFonts w:hint="eastAsia" w:ascii="宋体" w:hAnsi="宋体" w:cs="宋体"/>
          <w:szCs w:val="21"/>
        </w:rPr>
        <w:t>（另册）</w:t>
      </w:r>
      <w:bookmarkEnd w:id="6"/>
    </w:p>
    <w:p w14:paraId="38C7EF18">
      <w:pPr>
        <w:spacing w:line="360" w:lineRule="auto"/>
        <w:ind w:firstLine="420" w:firstLineChars="200"/>
        <w:rPr>
          <w:rFonts w:hint="eastAsia" w:ascii="宋体" w:hAnsi="宋体" w:cs="宋体"/>
          <w:szCs w:val="21"/>
        </w:rPr>
      </w:pPr>
      <w:r>
        <w:rPr>
          <w:rFonts w:hint="eastAsia" w:ascii="宋体" w:hAnsi="宋体" w:cs="宋体"/>
          <w:szCs w:val="21"/>
        </w:rPr>
        <w:t>第七章  招标工程量清单（另册）</w:t>
      </w:r>
    </w:p>
    <w:p w14:paraId="3A3D03D8">
      <w:pPr>
        <w:spacing w:line="360" w:lineRule="auto"/>
        <w:ind w:firstLine="420" w:firstLineChars="200"/>
        <w:rPr>
          <w:rFonts w:hint="eastAsia" w:ascii="宋体" w:hAnsi="宋体" w:cs="宋体"/>
          <w:szCs w:val="21"/>
        </w:rPr>
      </w:pPr>
      <w:r>
        <w:rPr>
          <w:rFonts w:hint="eastAsia" w:ascii="宋体" w:hAnsi="宋体" w:cs="宋体"/>
          <w:szCs w:val="21"/>
        </w:rPr>
        <w:t>第八章  最高投标限价</w:t>
      </w:r>
    </w:p>
    <w:p w14:paraId="607161F6">
      <w:pPr>
        <w:pBdr>
          <w:bottom w:val="single" w:color="auto" w:sz="6" w:space="1"/>
        </w:pBdr>
        <w:spacing w:line="360" w:lineRule="auto"/>
        <w:ind w:firstLine="472" w:firstLineChars="224"/>
        <w:rPr>
          <w:rFonts w:hint="eastAsia" w:ascii="宋体" w:hAnsi="宋体" w:cs="宋体"/>
          <w:szCs w:val="21"/>
          <w:u w:val="single"/>
        </w:rPr>
      </w:pPr>
      <w:r>
        <w:rPr>
          <w:rFonts w:hint="eastAsia" w:ascii="宋体" w:hAnsi="宋体" w:cs="宋体"/>
          <w:b/>
          <w:szCs w:val="21"/>
        </w:rPr>
        <w:t>现文：</w:t>
      </w:r>
      <w:r>
        <w:rPr>
          <w:rFonts w:ascii="宋体" w:hAnsi="宋体" w:cs="宋体"/>
          <w:bCs/>
          <w:szCs w:val="21"/>
        </w:rPr>
        <w:t>7.1</w:t>
      </w:r>
      <w:r>
        <w:rPr>
          <w:rFonts w:hint="eastAsia" w:ascii="宋体" w:hAnsi="宋体" w:cs="宋体"/>
          <w:szCs w:val="21"/>
        </w:rPr>
        <w:t>本招标文件包括下列文件，以及所有按本须知第8条发出的</w:t>
      </w:r>
      <w:r>
        <w:rPr>
          <w:rFonts w:hint="eastAsia" w:ascii="宋体" w:hAnsi="宋体" w:cs="宋体"/>
          <w:szCs w:val="21"/>
          <w:u w:val="single"/>
        </w:rPr>
        <w:t>招标答疑纪要</w:t>
      </w:r>
      <w:r>
        <w:rPr>
          <w:rFonts w:hint="eastAsia" w:ascii="宋体" w:hAnsi="宋体" w:cs="宋体"/>
          <w:szCs w:val="21"/>
        </w:rPr>
        <w:t>和按本须知第9条发出的澄清或修改：</w:t>
      </w:r>
    </w:p>
    <w:p w14:paraId="3B3017AD">
      <w:pPr>
        <w:pBdr>
          <w:bottom w:val="single" w:color="auto" w:sz="6" w:space="1"/>
        </w:pBdr>
        <w:spacing w:line="360" w:lineRule="auto"/>
        <w:ind w:firstLine="470" w:firstLineChars="224"/>
        <w:rPr>
          <w:rFonts w:hint="eastAsia" w:ascii="宋体" w:hAnsi="宋体" w:cs="宋体"/>
          <w:szCs w:val="21"/>
        </w:rPr>
      </w:pPr>
      <w:r>
        <w:rPr>
          <w:rFonts w:hint="eastAsia" w:ascii="宋体" w:hAnsi="宋体" w:cs="宋体"/>
          <w:szCs w:val="21"/>
        </w:rPr>
        <w:t>第一章  投标须知</w:t>
      </w:r>
    </w:p>
    <w:p w14:paraId="5DF85780">
      <w:pPr>
        <w:pBdr>
          <w:bottom w:val="single" w:color="auto" w:sz="6" w:space="1"/>
        </w:pBdr>
        <w:spacing w:line="360" w:lineRule="auto"/>
        <w:ind w:firstLine="470" w:firstLineChars="224"/>
        <w:rPr>
          <w:rFonts w:hint="eastAsia" w:ascii="宋体" w:hAnsi="宋体" w:cs="宋体"/>
          <w:szCs w:val="21"/>
        </w:rPr>
      </w:pPr>
      <w:r>
        <w:rPr>
          <w:rFonts w:hint="eastAsia" w:ascii="宋体" w:hAnsi="宋体" w:cs="宋体"/>
          <w:szCs w:val="21"/>
        </w:rPr>
        <w:t>第二章  开标、评标及定标办法</w:t>
      </w:r>
    </w:p>
    <w:p w14:paraId="722AE339">
      <w:pPr>
        <w:pBdr>
          <w:bottom w:val="single" w:color="auto" w:sz="6" w:space="1"/>
        </w:pBdr>
        <w:spacing w:line="360" w:lineRule="auto"/>
        <w:ind w:firstLine="470" w:firstLineChars="224"/>
        <w:rPr>
          <w:rFonts w:hint="eastAsia" w:ascii="宋体" w:hAnsi="宋体" w:cs="宋体"/>
          <w:szCs w:val="21"/>
          <w:u w:val="single"/>
        </w:rPr>
      </w:pPr>
      <w:r>
        <w:rPr>
          <w:rFonts w:hint="eastAsia" w:ascii="宋体" w:hAnsi="宋体" w:cs="宋体"/>
          <w:szCs w:val="21"/>
          <w:u w:val="single"/>
        </w:rPr>
        <w:t>第三章  合同条款（另册）</w:t>
      </w:r>
    </w:p>
    <w:p w14:paraId="1C0B794E">
      <w:pPr>
        <w:pBdr>
          <w:bottom w:val="single" w:color="auto" w:sz="6" w:space="1"/>
        </w:pBdr>
        <w:spacing w:line="360" w:lineRule="auto"/>
        <w:ind w:firstLine="470" w:firstLineChars="224"/>
        <w:rPr>
          <w:rFonts w:hint="eastAsia" w:ascii="宋体" w:hAnsi="宋体" w:cs="宋体"/>
          <w:szCs w:val="21"/>
        </w:rPr>
      </w:pPr>
      <w:r>
        <w:rPr>
          <w:rFonts w:hint="eastAsia" w:ascii="宋体" w:hAnsi="宋体" w:cs="宋体"/>
          <w:szCs w:val="21"/>
        </w:rPr>
        <w:t>第四章  投标文件格式</w:t>
      </w:r>
    </w:p>
    <w:p w14:paraId="10DF80EA">
      <w:pPr>
        <w:pBdr>
          <w:bottom w:val="single" w:color="auto" w:sz="6" w:space="1"/>
        </w:pBdr>
        <w:spacing w:line="360" w:lineRule="auto"/>
        <w:ind w:firstLine="470" w:firstLineChars="224"/>
        <w:rPr>
          <w:rFonts w:hint="eastAsia" w:ascii="宋体" w:hAnsi="宋体" w:cs="宋体"/>
          <w:szCs w:val="21"/>
          <w:u w:val="single"/>
        </w:rPr>
      </w:pPr>
      <w:r>
        <w:rPr>
          <w:rFonts w:hint="eastAsia" w:ascii="宋体" w:hAnsi="宋体" w:cs="宋体"/>
          <w:szCs w:val="21"/>
          <w:u w:val="single"/>
        </w:rPr>
        <w:t>第五章  技术条件（工程建设标准）</w:t>
      </w:r>
    </w:p>
    <w:p w14:paraId="42D8679A">
      <w:pPr>
        <w:pBdr>
          <w:bottom w:val="single" w:color="auto" w:sz="6" w:space="1"/>
        </w:pBdr>
        <w:spacing w:line="360" w:lineRule="auto"/>
        <w:ind w:firstLine="470" w:firstLineChars="224"/>
        <w:rPr>
          <w:rFonts w:hint="eastAsia" w:ascii="宋体" w:hAnsi="宋体" w:cs="宋体"/>
          <w:szCs w:val="21"/>
        </w:rPr>
      </w:pPr>
      <w:r>
        <w:rPr>
          <w:rFonts w:hint="eastAsia" w:ascii="宋体" w:hAnsi="宋体" w:cs="宋体"/>
          <w:szCs w:val="21"/>
        </w:rPr>
        <w:t>第六章  图纸及勘察资料（另册）</w:t>
      </w:r>
    </w:p>
    <w:p w14:paraId="5DA9AEAD">
      <w:pPr>
        <w:pBdr>
          <w:bottom w:val="single" w:color="auto" w:sz="6" w:space="1"/>
        </w:pBdr>
        <w:spacing w:line="360" w:lineRule="auto"/>
        <w:ind w:firstLine="470" w:firstLineChars="224"/>
        <w:rPr>
          <w:rFonts w:hint="eastAsia" w:ascii="宋体" w:hAnsi="宋体" w:cs="宋体"/>
          <w:szCs w:val="21"/>
          <w:u w:val="single"/>
        </w:rPr>
      </w:pPr>
      <w:r>
        <w:rPr>
          <w:rFonts w:hint="eastAsia" w:ascii="宋体" w:hAnsi="宋体" w:cs="宋体"/>
          <w:szCs w:val="21"/>
        </w:rPr>
        <w:t>第七章  招标工程量清单（另册）</w:t>
      </w:r>
    </w:p>
    <w:p w14:paraId="1236FF26">
      <w:pPr>
        <w:pBdr>
          <w:bottom w:val="single" w:color="auto" w:sz="6" w:space="1"/>
        </w:pBdr>
        <w:spacing w:line="360" w:lineRule="auto"/>
        <w:ind w:firstLine="470" w:firstLineChars="224"/>
        <w:rPr>
          <w:rFonts w:hint="eastAsia" w:ascii="宋体" w:hAnsi="宋体" w:cs="宋体"/>
          <w:b/>
          <w:szCs w:val="21"/>
        </w:rPr>
      </w:pPr>
      <w:r>
        <w:rPr>
          <w:rFonts w:hint="eastAsia" w:ascii="宋体" w:hAnsi="宋体" w:cs="宋体"/>
          <w:szCs w:val="21"/>
          <w:u w:val="single"/>
        </w:rPr>
        <w:t>第八章  最高投标限价（另册）</w:t>
      </w:r>
    </w:p>
    <w:p w14:paraId="72974CE4">
      <w:pPr>
        <w:spacing w:line="360" w:lineRule="auto"/>
        <w:ind w:firstLine="422" w:firstLineChars="200"/>
        <w:rPr>
          <w:rFonts w:hint="eastAsia" w:ascii="宋体" w:hAnsi="宋体" w:cs="宋体"/>
          <w:b/>
          <w:szCs w:val="21"/>
        </w:rPr>
      </w:pPr>
      <w:r>
        <w:rPr>
          <w:rFonts w:hint="eastAsia" w:ascii="宋体" w:hAnsi="宋体" w:cs="宋体"/>
          <w:b/>
          <w:szCs w:val="21"/>
        </w:rPr>
        <w:t>条款号：8.1             修改类型：修改</w:t>
      </w:r>
    </w:p>
    <w:p w14:paraId="0BA39699">
      <w:pPr>
        <w:spacing w:line="360" w:lineRule="auto"/>
        <w:ind w:firstLine="422" w:firstLineChars="200"/>
        <w:rPr>
          <w:rFonts w:hint="eastAsia" w:ascii="宋体" w:hAnsi="宋体" w:cs="宋体"/>
          <w:szCs w:val="21"/>
        </w:rPr>
      </w:pPr>
      <w:r>
        <w:rPr>
          <w:rFonts w:hint="eastAsia" w:ascii="宋体" w:hAnsi="宋体" w:cs="宋体"/>
          <w:b/>
          <w:szCs w:val="21"/>
        </w:rPr>
        <w:t>原文：</w:t>
      </w:r>
      <w:r>
        <w:rPr>
          <w:rFonts w:hint="eastAsia" w:ascii="宋体" w:hAnsi="宋体" w:cs="宋体"/>
          <w:bCs/>
          <w:szCs w:val="21"/>
        </w:rPr>
        <w:t>8</w:t>
      </w:r>
      <w:r>
        <w:rPr>
          <w:rFonts w:ascii="宋体" w:hAnsi="宋体" w:cs="宋体"/>
          <w:bCs/>
          <w:szCs w:val="21"/>
        </w:rPr>
        <w:t>.1</w:t>
      </w:r>
      <w:r>
        <w:rPr>
          <w:rFonts w:hint="eastAsia" w:ascii="宋体" w:hAnsi="宋体" w:cs="宋体"/>
          <w:szCs w:val="21"/>
        </w:rPr>
        <w:t>投标人若对招标文件（包括招标图纸）中有疑问，可以书面形式通过</w:t>
      </w:r>
      <w:r>
        <w:rPr>
          <w:rFonts w:hint="eastAsia" w:ascii="宋体" w:hAnsi="宋体" w:cs="宋体"/>
          <w:szCs w:val="21"/>
          <w:u w:val="single"/>
        </w:rPr>
        <w:t xml:space="preserve">   </w:t>
      </w:r>
      <w:r>
        <w:rPr>
          <w:rFonts w:hint="eastAsia" w:ascii="宋体" w:hAnsi="宋体" w:cs="宋体"/>
          <w:szCs w:val="21"/>
        </w:rPr>
        <w:t>交易平台提交给招标人或招标代理人，提交形式见本须知前附表第16项。</w:t>
      </w:r>
    </w:p>
    <w:p w14:paraId="11063AE3">
      <w:pPr>
        <w:pBdr>
          <w:bottom w:val="single" w:color="auto" w:sz="6" w:space="1"/>
        </w:pBdr>
        <w:spacing w:line="360" w:lineRule="auto"/>
        <w:ind w:firstLine="472" w:firstLineChars="224"/>
        <w:rPr>
          <w:rFonts w:hint="eastAsia" w:ascii="宋体" w:hAnsi="宋体" w:cs="宋体"/>
          <w:b/>
          <w:szCs w:val="21"/>
        </w:rPr>
      </w:pPr>
      <w:r>
        <w:rPr>
          <w:rFonts w:hint="eastAsia" w:ascii="宋体" w:hAnsi="宋体" w:cs="宋体"/>
          <w:b/>
          <w:szCs w:val="21"/>
        </w:rPr>
        <w:t>现文：</w:t>
      </w:r>
      <w:r>
        <w:rPr>
          <w:rFonts w:hint="eastAsia" w:ascii="宋体" w:hAnsi="宋体" w:cs="宋体"/>
          <w:szCs w:val="21"/>
        </w:rPr>
        <w:t>8.1投标人若对招标文件（包括招标图纸）中有疑问，可以通过</w:t>
      </w:r>
      <w:r>
        <w:rPr>
          <w:rFonts w:hint="eastAsia" w:ascii="宋体" w:hAnsi="宋体" w:cs="宋体"/>
          <w:szCs w:val="21"/>
          <w:u w:val="single"/>
        </w:rPr>
        <w:t>广州交易集团有限公司（广州公共资源交易中心）</w:t>
      </w:r>
      <w:r>
        <w:rPr>
          <w:rFonts w:hint="eastAsia" w:ascii="宋体" w:hAnsi="宋体" w:cs="宋体"/>
          <w:szCs w:val="21"/>
        </w:rPr>
        <w:t>交易平台提交给招标人或招标代理人，提交形式见本须知前附表第16项。</w:t>
      </w:r>
    </w:p>
    <w:p w14:paraId="666EE639">
      <w:pPr>
        <w:spacing w:line="360" w:lineRule="auto"/>
        <w:ind w:firstLine="472" w:firstLineChars="224"/>
        <w:rPr>
          <w:rFonts w:hint="eastAsia" w:ascii="宋体" w:hAnsi="宋体" w:cs="宋体"/>
          <w:b/>
          <w:szCs w:val="21"/>
        </w:rPr>
      </w:pPr>
      <w:r>
        <w:rPr>
          <w:rFonts w:hint="eastAsia" w:ascii="宋体" w:hAnsi="宋体" w:cs="宋体"/>
          <w:b/>
          <w:szCs w:val="21"/>
        </w:rPr>
        <w:t>条款号：8.2             修改类型：修改</w:t>
      </w:r>
    </w:p>
    <w:p w14:paraId="1AB8991A">
      <w:pPr>
        <w:spacing w:line="360" w:lineRule="auto"/>
        <w:ind w:firstLine="472" w:firstLineChars="224"/>
        <w:rPr>
          <w:rFonts w:hint="eastAsia" w:ascii="宋体" w:hAnsi="宋体" w:cs="宋体"/>
          <w:b/>
          <w:szCs w:val="21"/>
        </w:rPr>
      </w:pPr>
      <w:r>
        <w:rPr>
          <w:rFonts w:hint="eastAsia" w:ascii="宋体" w:hAnsi="宋体" w:cs="宋体"/>
          <w:b/>
          <w:szCs w:val="21"/>
        </w:rPr>
        <w:t>原文：8.2</w:t>
      </w:r>
      <w:r>
        <w:rPr>
          <w:rFonts w:hint="eastAsia" w:ascii="宋体" w:hAnsi="宋体" w:cs="宋体"/>
          <w:bCs/>
          <w:szCs w:val="21"/>
        </w:rPr>
        <w:t>招标答疑会会议纪要将在提交投标文件截止时间15日前在</w:t>
      </w:r>
      <w:r>
        <w:rPr>
          <w:rFonts w:hint="eastAsia" w:ascii="宋体" w:hAnsi="宋体" w:cs="宋体"/>
          <w:bCs/>
          <w:szCs w:val="21"/>
          <w:u w:val="single"/>
        </w:rPr>
        <w:t xml:space="preserve">        </w:t>
      </w:r>
      <w:r>
        <w:rPr>
          <w:rFonts w:hint="eastAsia" w:ascii="宋体" w:hAnsi="宋体" w:cs="宋体"/>
          <w:bCs/>
          <w:szCs w:val="21"/>
        </w:rPr>
        <w:t>交易平台 “项目答疑纪要”专区公开发布。答疑纪要一经在</w:t>
      </w:r>
      <w:r>
        <w:rPr>
          <w:rFonts w:hint="eastAsia" w:ascii="宋体" w:hAnsi="宋体" w:cs="宋体"/>
          <w:bCs/>
          <w:szCs w:val="21"/>
          <w:u w:val="single"/>
        </w:rPr>
        <w:t xml:space="preserve">        </w:t>
      </w:r>
      <w:r>
        <w:rPr>
          <w:rFonts w:hint="eastAsia" w:ascii="宋体" w:hAnsi="宋体" w:cs="宋体"/>
          <w:bCs/>
          <w:szCs w:val="21"/>
        </w:rPr>
        <w:t>交易平台发布，视作已发放给所有投标人。</w:t>
      </w:r>
    </w:p>
    <w:p w14:paraId="6B97B581">
      <w:pPr>
        <w:pBdr>
          <w:bottom w:val="single" w:color="auto" w:sz="6" w:space="1"/>
        </w:pBdr>
        <w:spacing w:line="360" w:lineRule="auto"/>
        <w:ind w:firstLine="472" w:firstLineChars="224"/>
        <w:rPr>
          <w:b/>
          <w:szCs w:val="21"/>
        </w:rPr>
      </w:pPr>
      <w:r>
        <w:rPr>
          <w:rFonts w:hint="eastAsia" w:ascii="宋体" w:hAnsi="宋体" w:cs="宋体"/>
          <w:b/>
          <w:szCs w:val="21"/>
        </w:rPr>
        <w:t>现文：</w:t>
      </w:r>
      <w:r>
        <w:rPr>
          <w:rFonts w:ascii="宋体" w:hAnsi="宋体" w:cs="宋体"/>
          <w:b/>
          <w:szCs w:val="21"/>
          <w:u w:val="single"/>
        </w:rPr>
        <w:t>8.2</w:t>
      </w:r>
      <w:r>
        <w:rPr>
          <w:rFonts w:ascii="宋体" w:hAnsi="宋体" w:cs="宋体"/>
          <w:bCs/>
          <w:szCs w:val="21"/>
          <w:u w:val="single"/>
        </w:rPr>
        <w:t xml:space="preserve"> </w:t>
      </w:r>
      <w:r>
        <w:rPr>
          <w:rFonts w:hint="eastAsia" w:ascii="宋体" w:hAnsi="宋体" w:cs="宋体"/>
          <w:bCs/>
          <w:szCs w:val="21"/>
          <w:u w:val="single"/>
        </w:rPr>
        <w:t>投标人应在递交投标文件截止时间前</w:t>
      </w:r>
      <w:r>
        <w:rPr>
          <w:rFonts w:hint="eastAsia" w:ascii="宋体" w:hAnsi="宋体" w:cs="宋体"/>
          <w:bCs/>
          <w:szCs w:val="21"/>
          <w:u w:val="single"/>
          <w:lang w:val="en-US" w:eastAsia="zh-CN"/>
        </w:rPr>
        <w:t>15</w:t>
      </w:r>
      <w:r>
        <w:rPr>
          <w:rFonts w:ascii="宋体" w:hAnsi="宋体" w:cs="宋体"/>
          <w:bCs/>
          <w:szCs w:val="21"/>
          <w:u w:val="single"/>
        </w:rPr>
        <w:t>日停止质疑，招标人应在递交投标文件截止时间15日前解答投标人对招标文件提出的疑问，形成答疑纪要，在</w:t>
      </w:r>
      <w:bookmarkStart w:id="7" w:name="_Hlk124848596"/>
      <w:r>
        <w:rPr>
          <w:rFonts w:hint="eastAsia" w:ascii="宋体" w:hAnsi="宋体" w:cs="宋体"/>
          <w:bCs/>
          <w:szCs w:val="21"/>
          <w:u w:val="single"/>
        </w:rPr>
        <w:t>广州交易集团有限公司（广州公共资源交易中心）</w:t>
      </w:r>
      <w:bookmarkEnd w:id="7"/>
      <w:r>
        <w:rPr>
          <w:rFonts w:hint="eastAsia" w:ascii="宋体" w:hAnsi="宋体" w:cs="宋体"/>
          <w:bCs/>
          <w:szCs w:val="21"/>
          <w:u w:val="single"/>
        </w:rPr>
        <w:t>交易平台“项目查询（日程安排、答疑纪要）”专区公开发布。答疑纪要一经在广州交易集团有限公司（广州公共资源交易中心）交易平台发布，视作已发放给所有投标人。</w:t>
      </w:r>
    </w:p>
    <w:p w14:paraId="43B1B23E">
      <w:pPr>
        <w:pStyle w:val="4"/>
        <w:spacing w:after="0" w:line="360" w:lineRule="auto"/>
        <w:ind w:firstLine="422" w:firstLineChars="200"/>
        <w:rPr>
          <w:rFonts w:hint="eastAsia" w:ascii="宋体" w:hAnsi="宋体" w:cs="宋体"/>
          <w:b/>
          <w:szCs w:val="21"/>
        </w:rPr>
      </w:pPr>
      <w:bookmarkStart w:id="8" w:name="_Hlk61366684"/>
      <w:r>
        <w:rPr>
          <w:rFonts w:hint="eastAsia" w:ascii="宋体" w:hAnsi="宋体" w:cs="宋体"/>
          <w:b/>
          <w:szCs w:val="21"/>
        </w:rPr>
        <w:t>条款号：8.</w:t>
      </w:r>
      <w:r>
        <w:rPr>
          <w:rFonts w:ascii="宋体" w:hAnsi="宋体" w:cs="宋体"/>
          <w:b/>
          <w:szCs w:val="21"/>
        </w:rPr>
        <w:t>3</w:t>
      </w:r>
      <w:r>
        <w:rPr>
          <w:rFonts w:hint="eastAsia" w:ascii="宋体" w:hAnsi="宋体" w:cs="宋体"/>
          <w:b/>
          <w:szCs w:val="21"/>
        </w:rPr>
        <w:t xml:space="preserve">              修改类型：修改</w:t>
      </w:r>
    </w:p>
    <w:p w14:paraId="3091F56E">
      <w:pPr>
        <w:pStyle w:val="4"/>
        <w:spacing w:after="0" w:line="360" w:lineRule="auto"/>
        <w:ind w:firstLine="422" w:firstLineChars="200"/>
        <w:rPr>
          <w:rFonts w:hint="eastAsia" w:ascii="宋体" w:hAnsi="宋体" w:cs="宋体"/>
          <w:bCs/>
          <w:szCs w:val="21"/>
        </w:rPr>
      </w:pPr>
      <w:r>
        <w:rPr>
          <w:rFonts w:hint="eastAsia" w:ascii="宋体" w:hAnsi="宋体" w:cs="宋体"/>
          <w:b/>
          <w:szCs w:val="21"/>
        </w:rPr>
        <w:t>原文</w:t>
      </w:r>
      <w:r>
        <w:rPr>
          <w:rFonts w:hint="eastAsia" w:ascii="宋体" w:hAnsi="宋体" w:cs="宋体"/>
          <w:bCs/>
          <w:szCs w:val="21"/>
        </w:rPr>
        <w:t>：</w:t>
      </w:r>
      <w:r>
        <w:rPr>
          <w:rFonts w:hint="eastAsia" w:ascii="宋体" w:hAnsi="宋体" w:cs="宋体"/>
          <w:b/>
          <w:szCs w:val="21"/>
        </w:rPr>
        <w:t>8.</w:t>
      </w:r>
      <w:r>
        <w:rPr>
          <w:rFonts w:ascii="宋体" w:hAnsi="宋体" w:cs="宋体"/>
          <w:b/>
          <w:szCs w:val="21"/>
        </w:rPr>
        <w:t>3</w:t>
      </w:r>
      <w:r>
        <w:rPr>
          <w:rFonts w:hint="eastAsia" w:ascii="宋体" w:hAnsi="宋体" w:cs="宋体"/>
          <w:bCs/>
          <w:szCs w:val="21"/>
        </w:rPr>
        <w:t>答疑会会议纪要为招标文件的一部分。</w:t>
      </w:r>
    </w:p>
    <w:p w14:paraId="062509A7">
      <w:pPr>
        <w:pBdr>
          <w:bottom w:val="single" w:color="auto" w:sz="6" w:space="1"/>
        </w:pBdr>
        <w:spacing w:line="360" w:lineRule="auto"/>
        <w:ind w:firstLine="424" w:firstLineChars="201"/>
        <w:rPr>
          <w:szCs w:val="21"/>
        </w:rPr>
      </w:pPr>
      <w:r>
        <w:rPr>
          <w:rFonts w:hint="eastAsia" w:ascii="宋体" w:hAnsi="宋体" w:cs="宋体"/>
          <w:b/>
          <w:szCs w:val="21"/>
        </w:rPr>
        <w:t>现文：</w:t>
      </w:r>
      <w:r>
        <w:rPr>
          <w:rFonts w:hint="eastAsia" w:ascii="宋体" w:hAnsi="宋体" w:cs="宋体"/>
          <w:b/>
          <w:kern w:val="0"/>
          <w:szCs w:val="21"/>
        </w:rPr>
        <w:t>8.</w:t>
      </w:r>
      <w:r>
        <w:rPr>
          <w:rFonts w:ascii="宋体" w:hAnsi="宋体" w:cs="宋体"/>
          <w:b/>
          <w:kern w:val="0"/>
          <w:szCs w:val="21"/>
        </w:rPr>
        <w:t>3</w:t>
      </w:r>
      <w:r>
        <w:rPr>
          <w:rFonts w:hint="eastAsia" w:ascii="宋体" w:hAnsi="宋体" w:cs="宋体"/>
          <w:szCs w:val="21"/>
          <w:u w:val="single"/>
        </w:rPr>
        <w:t>招标答疑纪要</w:t>
      </w:r>
      <w:r>
        <w:rPr>
          <w:rFonts w:hint="eastAsia" w:ascii="宋体" w:hAnsi="宋体" w:cs="宋体"/>
          <w:szCs w:val="21"/>
        </w:rPr>
        <w:t>为招标文件的一部分。</w:t>
      </w:r>
    </w:p>
    <w:p w14:paraId="418ADB52">
      <w:pPr>
        <w:spacing w:line="360" w:lineRule="auto"/>
        <w:ind w:firstLine="472" w:firstLineChars="224"/>
        <w:rPr>
          <w:rFonts w:hint="eastAsia" w:ascii="宋体" w:hAnsi="宋体" w:cs="宋体"/>
          <w:b/>
          <w:szCs w:val="21"/>
        </w:rPr>
      </w:pPr>
      <w:r>
        <w:rPr>
          <w:rFonts w:hint="eastAsia" w:ascii="宋体" w:hAnsi="宋体" w:cs="宋体"/>
          <w:b/>
          <w:szCs w:val="21"/>
        </w:rPr>
        <w:t xml:space="preserve">条款号：8.4             </w:t>
      </w:r>
      <w:r>
        <w:rPr>
          <w:rFonts w:ascii="宋体" w:hAnsi="宋体" w:cs="宋体"/>
          <w:b/>
          <w:szCs w:val="21"/>
        </w:rPr>
        <w:t xml:space="preserve"> </w:t>
      </w:r>
      <w:r>
        <w:rPr>
          <w:rFonts w:hint="eastAsia" w:ascii="宋体" w:hAnsi="宋体" w:cs="宋体"/>
          <w:b/>
          <w:szCs w:val="21"/>
        </w:rPr>
        <w:t>修改类型：修改</w:t>
      </w:r>
      <w:bookmarkEnd w:id="8"/>
    </w:p>
    <w:p w14:paraId="33B24784">
      <w:pPr>
        <w:pStyle w:val="4"/>
        <w:spacing w:after="0" w:line="360" w:lineRule="auto"/>
        <w:ind w:firstLine="422" w:firstLineChars="200"/>
        <w:rPr>
          <w:rFonts w:hint="eastAsia" w:ascii="宋体" w:hAnsi="宋体" w:cs="宋体"/>
          <w:bCs/>
          <w:szCs w:val="21"/>
        </w:rPr>
      </w:pPr>
      <w:r>
        <w:rPr>
          <w:rFonts w:hint="eastAsia" w:ascii="宋体" w:hAnsi="宋体" w:cs="宋体"/>
          <w:b/>
          <w:szCs w:val="21"/>
        </w:rPr>
        <w:t>原文：8.4</w:t>
      </w:r>
      <w:r>
        <w:rPr>
          <w:rFonts w:hint="eastAsia" w:ascii="宋体" w:hAnsi="宋体" w:cs="宋体"/>
          <w:bCs/>
          <w:szCs w:val="21"/>
        </w:rPr>
        <w:t>若招标答疑会会议纪要与招标文件有矛盾，以答疑会议纪要最后发出的书面形式的文件为准。</w:t>
      </w:r>
    </w:p>
    <w:p w14:paraId="38B4B359">
      <w:pPr>
        <w:pBdr>
          <w:bottom w:val="single" w:color="auto" w:sz="6" w:space="1"/>
        </w:pBdr>
        <w:spacing w:line="360" w:lineRule="auto"/>
        <w:ind w:firstLine="527" w:firstLineChars="250"/>
      </w:pPr>
      <w:r>
        <w:rPr>
          <w:rFonts w:hint="eastAsia" w:ascii="宋体" w:hAnsi="宋体" w:cs="宋体"/>
          <w:b/>
          <w:szCs w:val="21"/>
        </w:rPr>
        <w:t>现文：</w:t>
      </w:r>
      <w:r>
        <w:rPr>
          <w:rFonts w:hint="eastAsia" w:ascii="宋体" w:hAnsi="宋体" w:cs="宋体"/>
          <w:b/>
          <w:kern w:val="0"/>
          <w:szCs w:val="21"/>
        </w:rPr>
        <w:t>8.4</w:t>
      </w:r>
      <w:r>
        <w:rPr>
          <w:rFonts w:hint="eastAsia" w:ascii="宋体" w:hAnsi="宋体" w:cs="宋体"/>
          <w:szCs w:val="21"/>
        </w:rPr>
        <w:t>若</w:t>
      </w:r>
      <w:r>
        <w:rPr>
          <w:rFonts w:hint="eastAsia" w:ascii="宋体" w:hAnsi="宋体" w:cs="宋体"/>
          <w:szCs w:val="21"/>
          <w:u w:val="single"/>
        </w:rPr>
        <w:t>招标答疑纪要</w:t>
      </w:r>
      <w:r>
        <w:rPr>
          <w:rFonts w:hint="eastAsia" w:ascii="宋体" w:hAnsi="宋体" w:cs="宋体"/>
          <w:szCs w:val="21"/>
        </w:rPr>
        <w:t>与招标文件有矛盾时，以</w:t>
      </w:r>
      <w:r>
        <w:rPr>
          <w:rFonts w:hint="eastAsia" w:ascii="宋体" w:hAnsi="宋体" w:cs="宋体"/>
          <w:szCs w:val="21"/>
          <w:u w:val="single"/>
        </w:rPr>
        <w:t>广州交易集团有限公司（广州公共资源交易中心）交易平台</w:t>
      </w:r>
      <w:r>
        <w:rPr>
          <w:rFonts w:hint="eastAsia" w:ascii="宋体" w:hAnsi="宋体" w:cs="宋体"/>
          <w:szCs w:val="21"/>
        </w:rPr>
        <w:t>最后发布的答疑纪要为准。</w:t>
      </w:r>
    </w:p>
    <w:p w14:paraId="4A9868F2">
      <w:pPr>
        <w:spacing w:line="360" w:lineRule="auto"/>
        <w:ind w:firstLine="472" w:firstLineChars="224"/>
        <w:rPr>
          <w:rFonts w:hint="eastAsia" w:ascii="宋体" w:hAnsi="宋体" w:cs="宋体"/>
          <w:b/>
          <w:szCs w:val="21"/>
        </w:rPr>
      </w:pPr>
      <w:r>
        <w:rPr>
          <w:rFonts w:hint="eastAsia" w:ascii="宋体" w:hAnsi="宋体" w:cs="宋体"/>
          <w:b/>
          <w:szCs w:val="21"/>
        </w:rPr>
        <w:t>条款号：9.2             修改类型：修改</w:t>
      </w:r>
    </w:p>
    <w:p w14:paraId="711E5886">
      <w:pPr>
        <w:pStyle w:val="4"/>
        <w:spacing w:after="0" w:line="360" w:lineRule="auto"/>
        <w:rPr>
          <w:rFonts w:hint="eastAsia" w:ascii="宋体" w:hAnsi="宋体" w:cs="宋体"/>
          <w:szCs w:val="21"/>
        </w:rPr>
      </w:pPr>
      <w:r>
        <w:rPr>
          <w:rFonts w:hint="eastAsia" w:ascii="宋体" w:hAnsi="宋体" w:cs="宋体"/>
          <w:b/>
          <w:szCs w:val="21"/>
        </w:rPr>
        <w:t>原文：</w:t>
      </w:r>
      <w:r>
        <w:rPr>
          <w:rFonts w:hint="eastAsia" w:ascii="宋体" w:hAnsi="宋体" w:cs="宋体"/>
          <w:b/>
          <w:bCs/>
          <w:szCs w:val="21"/>
        </w:rPr>
        <w:t>9.2</w:t>
      </w:r>
      <w:r>
        <w:rPr>
          <w:rFonts w:hint="eastAsia" w:ascii="宋体" w:hAnsi="宋体" w:cs="宋体"/>
          <w:bCs/>
          <w:szCs w:val="21"/>
        </w:rPr>
        <w:t>招标文件的澄清或修改将在</w:t>
      </w:r>
      <w:r>
        <w:rPr>
          <w:rFonts w:hint="eastAsia" w:ascii="宋体" w:hAnsi="宋体" w:cs="宋体"/>
          <w:szCs w:val="21"/>
          <w:u w:val="single"/>
        </w:rPr>
        <w:t xml:space="preserve">        </w:t>
      </w:r>
      <w:r>
        <w:rPr>
          <w:rFonts w:hint="eastAsia" w:ascii="宋体" w:hAnsi="宋体" w:cs="宋体"/>
          <w:bCs/>
          <w:szCs w:val="21"/>
        </w:rPr>
        <w:t>交易平台“项目答疑纪要”专区公开发布。答疑纪要一经在</w:t>
      </w:r>
      <w:r>
        <w:rPr>
          <w:rFonts w:hint="eastAsia" w:ascii="宋体" w:hAnsi="宋体" w:cs="宋体"/>
          <w:szCs w:val="21"/>
          <w:u w:val="single"/>
        </w:rPr>
        <w:t xml:space="preserve">        </w:t>
      </w:r>
      <w:r>
        <w:rPr>
          <w:rFonts w:hint="eastAsia" w:ascii="宋体" w:hAnsi="宋体" w:cs="宋体"/>
          <w:bCs/>
          <w:szCs w:val="21"/>
        </w:rPr>
        <w:t>交易平台发布，视作已发放给所有投标人，以</w:t>
      </w:r>
      <w:r>
        <w:rPr>
          <w:rFonts w:hint="eastAsia" w:ascii="宋体" w:hAnsi="宋体" w:cs="宋体"/>
          <w:szCs w:val="21"/>
          <w:u w:val="single"/>
        </w:rPr>
        <w:t xml:space="preserve">        </w:t>
      </w:r>
      <w:r>
        <w:rPr>
          <w:rFonts w:hint="eastAsia" w:ascii="宋体" w:hAnsi="宋体" w:cs="宋体"/>
          <w:bCs/>
          <w:szCs w:val="21"/>
        </w:rPr>
        <w:t>交易平台上网发布时间作为送达时间。</w:t>
      </w:r>
    </w:p>
    <w:p w14:paraId="7E5E59DE">
      <w:pPr>
        <w:pBdr>
          <w:bottom w:val="single" w:color="auto" w:sz="4" w:space="0"/>
        </w:pBdr>
        <w:spacing w:line="360" w:lineRule="auto"/>
        <w:ind w:firstLine="211" w:firstLineChars="100"/>
      </w:pPr>
      <w:r>
        <w:rPr>
          <w:rFonts w:hint="eastAsia" w:ascii="宋体" w:hAnsi="宋体" w:cs="宋体"/>
          <w:b/>
          <w:szCs w:val="21"/>
        </w:rPr>
        <w:t>现文：</w:t>
      </w:r>
      <w:r>
        <w:rPr>
          <w:rFonts w:hint="eastAsia" w:ascii="宋体" w:hAnsi="宋体" w:cs="宋体"/>
          <w:b/>
          <w:bCs/>
          <w:szCs w:val="21"/>
        </w:rPr>
        <w:t>9.2</w:t>
      </w:r>
      <w:r>
        <w:rPr>
          <w:rFonts w:hint="eastAsia" w:ascii="宋体" w:hAnsi="宋体" w:cs="宋体"/>
          <w:szCs w:val="21"/>
        </w:rPr>
        <w:t>招标文件的澄清或修改将在</w:t>
      </w:r>
      <w:r>
        <w:rPr>
          <w:rFonts w:hint="eastAsia" w:ascii="宋体" w:hAnsi="宋体" w:cs="宋体"/>
          <w:szCs w:val="21"/>
          <w:u w:val="single"/>
        </w:rPr>
        <w:t>广州交易集团有限公司（广州公共资源交易中心）</w:t>
      </w:r>
      <w:r>
        <w:rPr>
          <w:rFonts w:hint="eastAsia" w:ascii="宋体" w:hAnsi="宋体" w:cs="宋体"/>
          <w:szCs w:val="21"/>
        </w:rPr>
        <w:t>交易平台“</w:t>
      </w:r>
      <w:r>
        <w:rPr>
          <w:rFonts w:hint="eastAsia" w:ascii="宋体" w:hAnsi="宋体" w:cs="宋体"/>
          <w:szCs w:val="21"/>
          <w:u w:val="single"/>
        </w:rPr>
        <w:t>项目查询（日程安排、答疑纪要</w:t>
      </w:r>
      <w:r>
        <w:rPr>
          <w:rFonts w:hint="eastAsia" w:ascii="宋体" w:hAnsi="宋体" w:cs="宋体"/>
          <w:szCs w:val="21"/>
        </w:rPr>
        <w:t>）”专区公开发布。答疑纪要一经在</w:t>
      </w:r>
      <w:r>
        <w:rPr>
          <w:rFonts w:hint="eastAsia" w:ascii="宋体" w:hAnsi="宋体" w:cs="宋体"/>
          <w:szCs w:val="21"/>
          <w:u w:val="single"/>
        </w:rPr>
        <w:t>广州交易集团有限公司（广州公共资源交易中心）</w:t>
      </w:r>
      <w:r>
        <w:rPr>
          <w:rFonts w:hint="eastAsia" w:ascii="宋体" w:hAnsi="宋体" w:cs="宋体"/>
          <w:szCs w:val="21"/>
        </w:rPr>
        <w:t>交易平台发布，视作已发放给所有投标人，以</w:t>
      </w:r>
      <w:r>
        <w:rPr>
          <w:rFonts w:hint="eastAsia" w:ascii="宋体" w:hAnsi="宋体" w:cs="宋体"/>
          <w:szCs w:val="21"/>
          <w:u w:val="single"/>
        </w:rPr>
        <w:t>广州交易集团有限公司（广州公共资源交易中心）</w:t>
      </w:r>
      <w:r>
        <w:rPr>
          <w:rFonts w:hint="eastAsia" w:ascii="宋体" w:hAnsi="宋体" w:cs="宋体"/>
          <w:szCs w:val="21"/>
        </w:rPr>
        <w:t>交易平台上网发布时间作为送达时间。</w:t>
      </w:r>
    </w:p>
    <w:p w14:paraId="2BBC953D">
      <w:pPr>
        <w:spacing w:line="360" w:lineRule="auto"/>
        <w:ind w:firstLine="472" w:firstLineChars="224"/>
        <w:rPr>
          <w:rFonts w:hint="eastAsia" w:ascii="宋体" w:hAnsi="宋体" w:cs="宋体"/>
          <w:b/>
          <w:szCs w:val="21"/>
        </w:rPr>
      </w:pPr>
      <w:r>
        <w:rPr>
          <w:rFonts w:hint="eastAsia" w:ascii="宋体" w:hAnsi="宋体" w:cs="宋体"/>
          <w:b/>
          <w:szCs w:val="21"/>
        </w:rPr>
        <w:t>条款号：</w:t>
      </w:r>
      <w:r>
        <w:rPr>
          <w:rFonts w:hint="eastAsia" w:ascii="宋体" w:hAnsi="宋体" w:cs="宋体"/>
          <w:b/>
          <w:bCs/>
          <w:szCs w:val="21"/>
        </w:rPr>
        <w:t xml:space="preserve">9.4 </w:t>
      </w:r>
      <w:r>
        <w:rPr>
          <w:rFonts w:hint="eastAsia" w:ascii="宋体" w:hAnsi="宋体" w:cs="宋体"/>
          <w:b/>
          <w:szCs w:val="21"/>
        </w:rPr>
        <w:t xml:space="preserve">            修改类型：修改</w:t>
      </w:r>
    </w:p>
    <w:p w14:paraId="3C44583F">
      <w:pPr>
        <w:pBdr>
          <w:bottom w:val="single" w:color="auto" w:sz="6" w:space="1"/>
        </w:pBdr>
        <w:spacing w:line="360" w:lineRule="auto"/>
        <w:ind w:firstLine="527" w:firstLineChars="250"/>
        <w:rPr>
          <w:rFonts w:hint="eastAsia" w:ascii="宋体" w:hAnsi="宋体" w:cs="宋体"/>
          <w:b/>
          <w:szCs w:val="21"/>
        </w:rPr>
      </w:pPr>
      <w:r>
        <w:rPr>
          <w:rFonts w:hint="eastAsia" w:ascii="宋体" w:hAnsi="宋体" w:cs="宋体"/>
          <w:b/>
          <w:szCs w:val="21"/>
        </w:rPr>
        <w:t>原文：</w:t>
      </w:r>
      <w:r>
        <w:rPr>
          <w:rFonts w:hint="eastAsia" w:ascii="宋体" w:hAnsi="宋体" w:cs="宋体"/>
          <w:b/>
          <w:bCs/>
          <w:szCs w:val="21"/>
        </w:rPr>
        <w:t>9.4</w:t>
      </w:r>
      <w:r>
        <w:rPr>
          <w:rFonts w:hint="eastAsia" w:ascii="宋体" w:hAnsi="宋体" w:cs="宋体"/>
          <w:szCs w:val="21"/>
        </w:rPr>
        <w:t>招标文件的澄清或修改均以书面形式明确的内容为准。当招标文件的澄清、修改、补充等在同一内容的表述不一致时，以最后发出的书面形式的文件为准。</w:t>
      </w:r>
    </w:p>
    <w:p w14:paraId="5E139C35">
      <w:pPr>
        <w:pBdr>
          <w:bottom w:val="single" w:color="auto" w:sz="6" w:space="1"/>
        </w:pBdr>
        <w:spacing w:line="360" w:lineRule="auto"/>
        <w:ind w:firstLine="472" w:firstLineChars="224"/>
        <w:rPr>
          <w:rFonts w:hint="eastAsia" w:ascii="宋体" w:hAnsi="宋体" w:cs="宋体"/>
          <w:b/>
          <w:szCs w:val="21"/>
        </w:rPr>
      </w:pPr>
      <w:r>
        <w:rPr>
          <w:rFonts w:hint="eastAsia" w:ascii="宋体" w:hAnsi="宋体" w:cs="宋体"/>
          <w:b/>
          <w:szCs w:val="21"/>
        </w:rPr>
        <w:t>现文：</w:t>
      </w:r>
      <w:r>
        <w:rPr>
          <w:rFonts w:hint="eastAsia" w:ascii="宋体" w:hAnsi="宋体" w:cs="宋体"/>
          <w:b/>
          <w:bCs/>
          <w:szCs w:val="21"/>
        </w:rPr>
        <w:t>9.4</w:t>
      </w:r>
      <w:r>
        <w:rPr>
          <w:rFonts w:hint="eastAsia" w:ascii="宋体" w:hAnsi="宋体" w:cs="宋体"/>
          <w:szCs w:val="21"/>
        </w:rPr>
        <w:t>招标文件的澄清或修改</w:t>
      </w:r>
      <w:r>
        <w:rPr>
          <w:rFonts w:hint="eastAsia" w:ascii="宋体" w:hAnsi="宋体" w:cs="宋体"/>
          <w:szCs w:val="21"/>
          <w:u w:val="single"/>
        </w:rPr>
        <w:t>在广州交易集团有限公司（广州公共资源交易中心）网站</w:t>
      </w:r>
      <w:bookmarkStart w:id="9" w:name="_Hlk63072133"/>
      <w:r>
        <w:rPr>
          <w:rFonts w:hint="eastAsia" w:ascii="宋体" w:hAnsi="宋体" w:cs="宋体"/>
          <w:szCs w:val="21"/>
          <w:u w:val="single"/>
        </w:rPr>
        <w:t>“项目查询（日程安排、答疑纪要）”专区</w:t>
      </w:r>
      <w:bookmarkEnd w:id="9"/>
      <w:r>
        <w:rPr>
          <w:rFonts w:hint="eastAsia" w:ascii="宋体" w:hAnsi="宋体" w:cs="宋体"/>
          <w:szCs w:val="21"/>
          <w:u w:val="single"/>
        </w:rPr>
        <w:t>公开发布。</w:t>
      </w:r>
      <w:r>
        <w:rPr>
          <w:rFonts w:hint="eastAsia" w:ascii="宋体" w:hAnsi="宋体" w:cs="宋体"/>
          <w:szCs w:val="21"/>
        </w:rPr>
        <w:t>当招标文件的澄清、修改、补充等在同一内容的表述不一致时，以最后发出的文件为准。</w:t>
      </w:r>
    </w:p>
    <w:p w14:paraId="6D50C88F">
      <w:pPr>
        <w:spacing w:line="360" w:lineRule="auto"/>
        <w:ind w:firstLine="472" w:firstLineChars="224"/>
        <w:rPr>
          <w:rFonts w:hint="eastAsia" w:ascii="宋体" w:hAnsi="宋体" w:cs="宋体"/>
          <w:b/>
          <w:szCs w:val="21"/>
        </w:rPr>
      </w:pPr>
      <w:r>
        <w:rPr>
          <w:rFonts w:hint="eastAsia" w:ascii="宋体" w:hAnsi="宋体" w:cs="宋体"/>
          <w:b/>
          <w:szCs w:val="21"/>
        </w:rPr>
        <w:t>条款号：11.2           修改类型：修改</w:t>
      </w:r>
    </w:p>
    <w:p w14:paraId="741F6201">
      <w:pPr>
        <w:spacing w:line="360" w:lineRule="auto"/>
        <w:ind w:firstLine="472" w:firstLineChars="224"/>
        <w:rPr>
          <w:rFonts w:hint="eastAsia" w:ascii="宋体" w:hAnsi="宋体" w:cs="宋体"/>
          <w:bCs/>
          <w:szCs w:val="21"/>
        </w:rPr>
      </w:pPr>
      <w:r>
        <w:rPr>
          <w:rFonts w:hint="eastAsia" w:ascii="宋体" w:hAnsi="宋体" w:cs="宋体"/>
          <w:b/>
          <w:szCs w:val="21"/>
        </w:rPr>
        <w:t>原文：</w:t>
      </w:r>
      <w:r>
        <w:rPr>
          <w:rFonts w:hint="eastAsia" w:ascii="宋体" w:hAnsi="宋体" w:cs="宋体"/>
          <w:bCs/>
          <w:szCs w:val="21"/>
        </w:rPr>
        <w:t>11.2投标文件技术标部分主要包括下列内容:</w:t>
      </w:r>
    </w:p>
    <w:p w14:paraId="1479C998">
      <w:pPr>
        <w:spacing w:line="360" w:lineRule="auto"/>
        <w:ind w:firstLine="470" w:firstLineChars="224"/>
        <w:rPr>
          <w:rFonts w:hint="eastAsia" w:ascii="宋体" w:hAnsi="宋体" w:cs="宋体"/>
          <w:bCs/>
          <w:szCs w:val="21"/>
        </w:rPr>
      </w:pPr>
      <w:r>
        <w:rPr>
          <w:rFonts w:hint="eastAsia" w:ascii="宋体" w:hAnsi="宋体" w:cs="宋体"/>
          <w:bCs/>
          <w:szCs w:val="21"/>
        </w:rPr>
        <w:t>11.2.1 技术投标文件(按招标文件的要求填写)；</w:t>
      </w:r>
    </w:p>
    <w:p w14:paraId="5C91E399">
      <w:pPr>
        <w:spacing w:line="360" w:lineRule="auto"/>
        <w:ind w:firstLine="470" w:firstLineChars="224"/>
        <w:rPr>
          <w:rFonts w:hint="eastAsia" w:ascii="宋体" w:hAnsi="宋体" w:cs="宋体"/>
          <w:bCs/>
          <w:szCs w:val="21"/>
        </w:rPr>
      </w:pPr>
      <w:r>
        <w:rPr>
          <w:rFonts w:hint="eastAsia" w:ascii="宋体" w:hAnsi="宋体" w:cs="宋体"/>
          <w:bCs/>
          <w:szCs w:val="21"/>
        </w:rPr>
        <w:t>11.2.2 资格审查文件：</w:t>
      </w:r>
    </w:p>
    <w:p w14:paraId="792BECF5">
      <w:pPr>
        <w:spacing w:line="360" w:lineRule="auto"/>
        <w:ind w:firstLine="470" w:firstLineChars="224"/>
        <w:rPr>
          <w:rFonts w:hint="eastAsia" w:ascii="宋体" w:hAnsi="宋体" w:cs="宋体"/>
          <w:bCs/>
          <w:szCs w:val="21"/>
        </w:rPr>
      </w:pPr>
      <w:r>
        <w:rPr>
          <w:rFonts w:hint="eastAsia" w:ascii="宋体" w:hAnsi="宋体" w:cs="宋体"/>
          <w:bCs/>
          <w:szCs w:val="21"/>
        </w:rPr>
        <w:t xml:space="preserve">（1）投标人声明； </w:t>
      </w:r>
    </w:p>
    <w:p w14:paraId="6971638F">
      <w:pPr>
        <w:spacing w:line="360" w:lineRule="auto"/>
        <w:ind w:firstLine="470" w:firstLineChars="224"/>
        <w:rPr>
          <w:rFonts w:hint="eastAsia" w:ascii="宋体" w:hAnsi="宋体" w:cs="宋体"/>
          <w:bCs/>
          <w:szCs w:val="21"/>
        </w:rPr>
      </w:pPr>
      <w:r>
        <w:rPr>
          <w:rFonts w:hint="eastAsia" w:ascii="宋体" w:hAnsi="宋体" w:cs="宋体"/>
          <w:bCs/>
          <w:szCs w:val="21"/>
        </w:rPr>
        <w:t>（2）法定代表人证明书、法定代表人签字或盖章的本投标文件授权委托证明书；</w:t>
      </w:r>
    </w:p>
    <w:p w14:paraId="62594019">
      <w:pPr>
        <w:spacing w:line="360" w:lineRule="auto"/>
        <w:ind w:firstLine="470" w:firstLineChars="224"/>
        <w:rPr>
          <w:rFonts w:hint="eastAsia" w:ascii="宋体" w:hAnsi="宋体" w:cs="宋体"/>
          <w:bCs/>
          <w:szCs w:val="21"/>
        </w:rPr>
      </w:pPr>
      <w:r>
        <w:rPr>
          <w:rFonts w:hint="eastAsia" w:ascii="宋体" w:hAnsi="宋体" w:cs="宋体"/>
          <w:bCs/>
          <w:szCs w:val="21"/>
        </w:rPr>
        <w:t>（3）企业营业执照（取自平台内上传件）；</w:t>
      </w:r>
    </w:p>
    <w:p w14:paraId="60F999C6">
      <w:pPr>
        <w:spacing w:line="360" w:lineRule="auto"/>
        <w:ind w:firstLine="470" w:firstLineChars="224"/>
        <w:rPr>
          <w:rFonts w:hint="eastAsia" w:ascii="宋体" w:hAnsi="宋体" w:cs="宋体"/>
          <w:bCs/>
          <w:szCs w:val="21"/>
        </w:rPr>
      </w:pPr>
      <w:r>
        <w:rPr>
          <w:rFonts w:hint="eastAsia" w:ascii="宋体" w:hAnsi="宋体" w:cs="宋体"/>
          <w:bCs/>
          <w:szCs w:val="21"/>
        </w:rPr>
        <w:t>（4）企业资质证书（取自平台内上传件）；</w:t>
      </w:r>
    </w:p>
    <w:p w14:paraId="3D1A4A25">
      <w:pPr>
        <w:spacing w:line="360" w:lineRule="auto"/>
        <w:ind w:firstLine="470" w:firstLineChars="224"/>
        <w:rPr>
          <w:rFonts w:hint="eastAsia" w:ascii="宋体" w:hAnsi="宋体" w:cs="宋体"/>
          <w:bCs/>
          <w:szCs w:val="21"/>
        </w:rPr>
      </w:pPr>
      <w:r>
        <w:rPr>
          <w:rFonts w:hint="eastAsia" w:ascii="宋体" w:hAnsi="宋体" w:cs="宋体"/>
          <w:bCs/>
          <w:szCs w:val="21"/>
        </w:rPr>
        <w:t>（5）建筑施工企业安全生产许可证（取自平台内上传件）；</w:t>
      </w:r>
    </w:p>
    <w:p w14:paraId="7037EC8E">
      <w:pPr>
        <w:spacing w:line="360" w:lineRule="auto"/>
        <w:ind w:firstLine="470" w:firstLineChars="224"/>
        <w:rPr>
          <w:rFonts w:hint="eastAsia" w:ascii="宋体" w:hAnsi="宋体" w:cs="宋体"/>
          <w:bCs/>
          <w:szCs w:val="21"/>
        </w:rPr>
      </w:pPr>
      <w:r>
        <w:rPr>
          <w:rFonts w:hint="eastAsia" w:ascii="宋体" w:hAnsi="宋体" w:cs="宋体"/>
          <w:bCs/>
          <w:szCs w:val="21"/>
        </w:rPr>
        <w:t>（6）项目负责人（按网上投标登记时选择拟投标的项目负责人）</w:t>
      </w:r>
    </w:p>
    <w:p w14:paraId="3583E98C">
      <w:pPr>
        <w:spacing w:line="360" w:lineRule="auto"/>
        <w:ind w:firstLine="470" w:firstLineChars="224"/>
        <w:rPr>
          <w:rFonts w:hint="eastAsia" w:ascii="宋体" w:hAnsi="宋体" w:cs="宋体"/>
          <w:bCs/>
          <w:szCs w:val="21"/>
        </w:rPr>
      </w:pPr>
      <w:r>
        <w:rPr>
          <w:rFonts w:hint="eastAsia" w:ascii="宋体" w:hAnsi="宋体" w:cs="宋体"/>
          <w:bCs/>
          <w:szCs w:val="21"/>
        </w:rPr>
        <w:t>（7）专职安全员（按网上投标登记时选择拟投标的专职安全员）</w:t>
      </w:r>
    </w:p>
    <w:p w14:paraId="11916C5C">
      <w:pPr>
        <w:spacing w:line="360" w:lineRule="auto"/>
        <w:ind w:firstLine="470" w:firstLineChars="224"/>
        <w:rPr>
          <w:rFonts w:hint="eastAsia" w:ascii="宋体" w:hAnsi="宋体" w:cs="宋体"/>
          <w:bCs/>
          <w:szCs w:val="21"/>
        </w:rPr>
      </w:pPr>
      <w:r>
        <w:rPr>
          <w:rFonts w:hint="eastAsia" w:ascii="宋体" w:hAnsi="宋体" w:cs="宋体"/>
          <w:bCs/>
          <w:szCs w:val="21"/>
        </w:rPr>
        <w:t>（8）拟委托技术负责人的相关证书、资料（具体要求由招标人明确）</w:t>
      </w:r>
    </w:p>
    <w:p w14:paraId="62477821">
      <w:pPr>
        <w:spacing w:line="360" w:lineRule="auto"/>
        <w:ind w:firstLine="470" w:firstLineChars="224"/>
        <w:rPr>
          <w:rFonts w:hint="eastAsia" w:ascii="宋体" w:hAnsi="宋体" w:cs="宋体"/>
          <w:bCs/>
          <w:szCs w:val="21"/>
        </w:rPr>
      </w:pPr>
      <w:r>
        <w:rPr>
          <w:rFonts w:hint="eastAsia" w:ascii="宋体" w:hAnsi="宋体" w:cs="宋体"/>
          <w:bCs/>
          <w:szCs w:val="21"/>
        </w:rPr>
        <w:t xml:space="preserve">（9）拟委派项目负责人的建造师注册证书（取自平台内上传件）； </w:t>
      </w:r>
    </w:p>
    <w:p w14:paraId="00FDEB68">
      <w:pPr>
        <w:spacing w:line="360" w:lineRule="auto"/>
        <w:ind w:firstLine="470" w:firstLineChars="224"/>
        <w:rPr>
          <w:rFonts w:hint="eastAsia" w:ascii="宋体" w:hAnsi="宋体" w:cs="宋体"/>
          <w:bCs/>
          <w:szCs w:val="21"/>
        </w:rPr>
      </w:pPr>
      <w:r>
        <w:rPr>
          <w:rFonts w:hint="eastAsia" w:ascii="宋体" w:hAnsi="宋体" w:cs="宋体"/>
          <w:bCs/>
          <w:szCs w:val="21"/>
        </w:rPr>
        <w:t>（10）项目负责人安全生产考核合格证明或在有效期内的安全考核合格证书（B类）或建筑施工企业项目负责人安全生产考核合格证书（取自平台内上传件）；</w:t>
      </w:r>
    </w:p>
    <w:p w14:paraId="1F39EE0F">
      <w:pPr>
        <w:spacing w:line="360" w:lineRule="auto"/>
        <w:ind w:firstLine="470" w:firstLineChars="224"/>
        <w:rPr>
          <w:rFonts w:hint="eastAsia" w:ascii="宋体" w:hAnsi="宋体" w:cs="宋体"/>
          <w:bCs/>
          <w:szCs w:val="21"/>
        </w:rPr>
      </w:pPr>
      <w:r>
        <w:rPr>
          <w:rFonts w:hint="eastAsia" w:ascii="宋体" w:hAnsi="宋体" w:cs="宋体"/>
          <w:bCs/>
          <w:szCs w:val="21"/>
        </w:rPr>
        <w:t>（11）专职安全员须具有在有效期内的安全考核合格证书（C类）或建筑施工企业专职安全生产管理人员安全生产考核合格证书（取自平台内上传件）；</w:t>
      </w:r>
    </w:p>
    <w:p w14:paraId="1DCD94B6">
      <w:pPr>
        <w:spacing w:line="360" w:lineRule="auto"/>
        <w:ind w:firstLine="470" w:firstLineChars="224"/>
        <w:rPr>
          <w:rFonts w:hint="eastAsia" w:ascii="宋体" w:hAnsi="宋体" w:cs="宋体"/>
          <w:bCs/>
          <w:szCs w:val="21"/>
        </w:rPr>
      </w:pPr>
      <w:r>
        <w:rPr>
          <w:rFonts w:hint="eastAsia" w:ascii="宋体" w:hAnsi="宋体" w:cs="宋体"/>
          <w:bCs/>
          <w:szCs w:val="21"/>
        </w:rPr>
        <w:t>（12）用于资格审查的业绩（设置业绩要求时选择此项，投标人须提供类似工程业绩的项目名称及项目编号，具体格式由招标人自定）；</w:t>
      </w:r>
    </w:p>
    <w:p w14:paraId="034AD285">
      <w:pPr>
        <w:spacing w:line="360" w:lineRule="auto"/>
        <w:ind w:firstLine="470" w:firstLineChars="224"/>
        <w:rPr>
          <w:rFonts w:hint="eastAsia" w:ascii="宋体" w:hAnsi="宋体" w:cs="宋体"/>
          <w:bCs/>
          <w:szCs w:val="21"/>
        </w:rPr>
      </w:pPr>
      <w:r>
        <w:rPr>
          <w:rFonts w:hint="eastAsia" w:ascii="宋体" w:hAnsi="宋体" w:cs="宋体"/>
          <w:bCs/>
          <w:szCs w:val="21"/>
        </w:rPr>
        <w:t>（13）资格审查前，投标人须在广州市住房和城乡建设局建立企业信用档案，拟担任本工程项目负责人、专职安全员须是本企业信用档案中的在册人员。</w:t>
      </w:r>
    </w:p>
    <w:p w14:paraId="7526423D">
      <w:pPr>
        <w:spacing w:line="360" w:lineRule="auto"/>
        <w:ind w:firstLine="470" w:firstLineChars="224"/>
        <w:rPr>
          <w:rFonts w:hint="eastAsia" w:ascii="宋体" w:hAnsi="宋体" w:cs="宋体"/>
          <w:bCs/>
          <w:szCs w:val="21"/>
        </w:rPr>
      </w:pPr>
      <w:r>
        <w:rPr>
          <w:rFonts w:hint="eastAsia" w:ascii="宋体" w:hAnsi="宋体" w:cs="宋体"/>
          <w:bCs/>
          <w:szCs w:val="21"/>
        </w:rPr>
        <w:t xml:space="preserve">（14）列明主办单位的联合体工作协议（采用联合体投标时需递交，投标人拟任本工程项目负责人应为联合体主办方信用档案中的在册人员，联合体工作协议应明确约定各方拟承担的工作和责任）； </w:t>
      </w:r>
    </w:p>
    <w:p w14:paraId="4008AE91">
      <w:pPr>
        <w:spacing w:line="360" w:lineRule="auto"/>
        <w:ind w:firstLine="470" w:firstLineChars="224"/>
        <w:rPr>
          <w:rFonts w:hint="eastAsia" w:ascii="宋体" w:hAnsi="宋体" w:cs="宋体"/>
          <w:bCs/>
          <w:szCs w:val="21"/>
        </w:rPr>
      </w:pPr>
      <w:r>
        <w:rPr>
          <w:rFonts w:hint="eastAsia" w:ascii="宋体" w:hAnsi="宋体" w:cs="宋体"/>
          <w:bCs/>
          <w:szCs w:val="21"/>
        </w:rPr>
        <w:t>（15）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14:paraId="7DF81870">
      <w:pPr>
        <w:spacing w:line="360" w:lineRule="auto"/>
        <w:ind w:firstLine="470" w:firstLineChars="224"/>
        <w:rPr>
          <w:rFonts w:hint="eastAsia" w:ascii="宋体" w:hAnsi="宋体" w:cs="宋体"/>
          <w:bCs/>
          <w:szCs w:val="21"/>
        </w:rPr>
      </w:pPr>
      <w:r>
        <w:rPr>
          <w:rFonts w:hint="eastAsia" w:ascii="宋体" w:hAnsi="宋体" w:cs="宋体"/>
          <w:bCs/>
          <w:szCs w:val="21"/>
        </w:rPr>
        <w:t>11.2.3项目管理机构配备。</w:t>
      </w:r>
    </w:p>
    <w:p w14:paraId="71719F78">
      <w:pPr>
        <w:spacing w:line="360" w:lineRule="auto"/>
        <w:ind w:firstLine="470" w:firstLineChars="224"/>
        <w:rPr>
          <w:rFonts w:hint="eastAsia" w:ascii="宋体" w:hAnsi="宋体" w:cs="宋体"/>
          <w:bCs/>
          <w:szCs w:val="21"/>
        </w:rPr>
      </w:pPr>
      <w:r>
        <w:rPr>
          <w:rFonts w:hint="eastAsia" w:ascii="宋体" w:hAnsi="宋体" w:cs="宋体"/>
          <w:bCs/>
          <w:szCs w:val="21"/>
        </w:rPr>
        <w:t>（1）投标人应列出该项目工程的施工组织机构构成和画出机构框架图及其负责人；</w:t>
      </w:r>
    </w:p>
    <w:p w14:paraId="63058382">
      <w:pPr>
        <w:spacing w:line="360" w:lineRule="auto"/>
        <w:ind w:firstLine="470" w:firstLineChars="224"/>
        <w:rPr>
          <w:rFonts w:hint="eastAsia" w:ascii="宋体" w:hAnsi="宋体" w:cs="宋体"/>
          <w:bCs/>
          <w:szCs w:val="21"/>
        </w:rPr>
      </w:pPr>
      <w:r>
        <w:rPr>
          <w:rFonts w:hint="eastAsia" w:ascii="宋体" w:hAnsi="宋体" w:cs="宋体"/>
          <w:bCs/>
          <w:szCs w:val="21"/>
        </w:rPr>
        <w:t>（2）投标人应详细列出该施工组织机构中主要成员的名单、简历资料、职务职称和在本项目中拟担任的职务等资料，并附上有关证明材料扫描件；</w:t>
      </w:r>
    </w:p>
    <w:p w14:paraId="0950E632">
      <w:pPr>
        <w:spacing w:line="360" w:lineRule="auto"/>
        <w:ind w:firstLine="470" w:firstLineChars="224"/>
        <w:rPr>
          <w:rFonts w:hint="eastAsia" w:ascii="宋体" w:hAnsi="宋体" w:cs="宋体"/>
          <w:bCs/>
          <w:szCs w:val="21"/>
        </w:rPr>
      </w:pPr>
      <w:r>
        <w:rPr>
          <w:rFonts w:hint="eastAsia" w:ascii="宋体" w:hAnsi="宋体" w:cs="宋体"/>
          <w:bCs/>
          <w:szCs w:val="21"/>
        </w:rPr>
        <w:t>（3）其他辅助说明资料。</w:t>
      </w:r>
    </w:p>
    <w:p w14:paraId="5DE79F20">
      <w:pPr>
        <w:spacing w:line="360" w:lineRule="auto"/>
        <w:ind w:firstLine="470" w:firstLineChars="224"/>
        <w:rPr>
          <w:rFonts w:hint="eastAsia" w:ascii="宋体" w:hAnsi="宋体" w:cs="宋体"/>
          <w:bCs/>
          <w:szCs w:val="21"/>
        </w:rPr>
      </w:pPr>
      <w:r>
        <w:rPr>
          <w:rFonts w:hint="eastAsia" w:ascii="宋体" w:hAnsi="宋体" w:cs="宋体"/>
          <w:bCs/>
          <w:szCs w:val="21"/>
        </w:rPr>
        <w:t>11.2.4投标人在广州市可使用适合本工程的机械设备（附：机械设备为自有或租赁的说明；及承诺机械设备如属于租赁的，其租赁是不属于重复租赁）。</w:t>
      </w:r>
    </w:p>
    <w:p w14:paraId="063FEB2A">
      <w:pPr>
        <w:spacing w:line="360" w:lineRule="auto"/>
        <w:ind w:firstLine="470" w:firstLineChars="224"/>
        <w:rPr>
          <w:rFonts w:hint="eastAsia" w:ascii="宋体" w:hAnsi="宋体" w:cs="宋体"/>
          <w:bCs/>
          <w:szCs w:val="21"/>
        </w:rPr>
      </w:pPr>
      <w:r>
        <w:rPr>
          <w:rFonts w:hint="eastAsia" w:ascii="宋体" w:hAnsi="宋体" w:cs="宋体"/>
          <w:bCs/>
          <w:szCs w:val="21"/>
        </w:rPr>
        <w:t>11.2.5施工组织设计或施工方案。</w:t>
      </w:r>
    </w:p>
    <w:p w14:paraId="71B6E98C">
      <w:pPr>
        <w:spacing w:line="360" w:lineRule="auto"/>
        <w:ind w:firstLine="470" w:firstLineChars="224"/>
        <w:rPr>
          <w:rFonts w:hint="eastAsia" w:ascii="宋体" w:hAnsi="宋体" w:cs="宋体"/>
          <w:bCs/>
          <w:szCs w:val="21"/>
        </w:rPr>
      </w:pPr>
      <w:r>
        <w:rPr>
          <w:rFonts w:hint="eastAsia" w:ascii="宋体" w:hAnsi="宋体" w:cs="宋体"/>
          <w:bCs/>
          <w:szCs w:val="21"/>
        </w:rPr>
        <w:t>11.2.6按照招标文件要求填写的《参与编制技术标投标文件人员名单》。</w:t>
      </w:r>
    </w:p>
    <w:p w14:paraId="4A2DD8B6">
      <w:pPr>
        <w:spacing w:line="360" w:lineRule="auto"/>
        <w:ind w:firstLine="422" w:firstLineChars="200"/>
        <w:rPr>
          <w:rFonts w:hint="eastAsia" w:ascii="宋体" w:hAnsi="宋体"/>
          <w:b/>
          <w:szCs w:val="21"/>
          <w:u w:val="single"/>
        </w:rPr>
      </w:pPr>
      <w:r>
        <w:rPr>
          <w:rFonts w:hint="eastAsia" w:ascii="宋体" w:hAnsi="宋体" w:cs="宋体"/>
          <w:b/>
          <w:szCs w:val="21"/>
        </w:rPr>
        <w:t>现文：</w:t>
      </w:r>
      <w:r>
        <w:rPr>
          <w:rFonts w:hint="eastAsia" w:ascii="宋体" w:hAnsi="宋体"/>
          <w:bCs/>
          <w:szCs w:val="21"/>
          <w:u w:val="single"/>
        </w:rPr>
        <w:t>11.1 投标文件由技术标投标文件（含资格审查文件）和经济标投标文件组成。</w:t>
      </w:r>
    </w:p>
    <w:p w14:paraId="6A5B31B5">
      <w:pPr>
        <w:spacing w:line="360" w:lineRule="auto"/>
        <w:ind w:firstLine="420" w:firstLineChars="200"/>
        <w:rPr>
          <w:rFonts w:hint="eastAsia" w:ascii="宋体" w:hAnsi="宋体"/>
          <w:szCs w:val="21"/>
          <w:u w:val="single"/>
        </w:rPr>
      </w:pPr>
      <w:r>
        <w:rPr>
          <w:rFonts w:ascii="宋体" w:hAnsi="宋体"/>
          <w:szCs w:val="21"/>
          <w:u w:val="single"/>
        </w:rPr>
        <w:t>11.2</w:t>
      </w:r>
      <w:r>
        <w:rPr>
          <w:rFonts w:hint="eastAsia" w:ascii="宋体" w:hAnsi="宋体"/>
          <w:szCs w:val="21"/>
          <w:u w:val="single"/>
        </w:rPr>
        <w:t>技术标投标文件（含资格审查文件）主要包括下列内容</w:t>
      </w:r>
      <w:r>
        <w:rPr>
          <w:rFonts w:ascii="宋体" w:hAnsi="宋体"/>
          <w:szCs w:val="21"/>
          <w:u w:val="single"/>
        </w:rPr>
        <w:t>:</w:t>
      </w:r>
    </w:p>
    <w:p w14:paraId="78D35246">
      <w:pPr>
        <w:spacing w:line="360" w:lineRule="auto"/>
        <w:ind w:firstLine="420" w:firstLineChars="200"/>
        <w:rPr>
          <w:rFonts w:hint="eastAsia" w:ascii="宋体" w:hAnsi="宋体"/>
          <w:szCs w:val="21"/>
          <w:u w:val="single"/>
        </w:rPr>
      </w:pPr>
      <w:r>
        <w:rPr>
          <w:rFonts w:hint="eastAsia" w:ascii="宋体" w:hAnsi="宋体"/>
          <w:szCs w:val="21"/>
          <w:u w:val="single"/>
        </w:rPr>
        <w:t>11.2.1 技术投标文件：广州建设工程施工招标投标书</w:t>
      </w:r>
      <w:r>
        <w:rPr>
          <w:rFonts w:hint="eastAsia" w:ascii="宋体" w:hAnsi="宋体"/>
          <w:bCs/>
          <w:szCs w:val="21"/>
          <w:u w:val="single"/>
        </w:rPr>
        <w:t>（</w:t>
      </w:r>
      <w:r>
        <w:rPr>
          <w:rFonts w:hint="eastAsia" w:ascii="宋体" w:hAnsi="宋体"/>
          <w:szCs w:val="21"/>
          <w:u w:val="single"/>
        </w:rPr>
        <w:t>按本招标文件“第四章投标文件格式”的技术标投标文件（含资格审查文件）格式一）；</w:t>
      </w:r>
    </w:p>
    <w:p w14:paraId="1BE368F7">
      <w:pPr>
        <w:spacing w:line="360" w:lineRule="auto"/>
        <w:ind w:firstLine="420" w:firstLineChars="200"/>
        <w:rPr>
          <w:rFonts w:hint="eastAsia" w:ascii="宋体" w:hAnsi="宋体"/>
          <w:bCs/>
          <w:szCs w:val="21"/>
          <w:u w:val="single"/>
        </w:rPr>
      </w:pPr>
      <w:r>
        <w:rPr>
          <w:rFonts w:hint="eastAsia" w:ascii="宋体" w:hAnsi="宋体"/>
          <w:bCs/>
          <w:szCs w:val="21"/>
          <w:u w:val="single"/>
        </w:rPr>
        <w:t>11.2.2 资格审查文件：</w:t>
      </w:r>
    </w:p>
    <w:p w14:paraId="3BB6BA7C">
      <w:pPr>
        <w:spacing w:line="360" w:lineRule="auto"/>
        <w:ind w:firstLine="420" w:firstLineChars="200"/>
        <w:rPr>
          <w:rFonts w:hint="eastAsia" w:ascii="宋体" w:hAnsi="宋体"/>
          <w:bCs/>
          <w:szCs w:val="21"/>
          <w:u w:val="single"/>
        </w:rPr>
      </w:pPr>
      <w:r>
        <w:rPr>
          <w:rFonts w:hint="eastAsia" w:ascii="宋体" w:hAnsi="宋体"/>
          <w:bCs/>
          <w:szCs w:val="21"/>
          <w:u w:val="single"/>
        </w:rPr>
        <w:t xml:space="preserve">（1）投标人声明（按招标公告附件一的格式及内容提交）； </w:t>
      </w:r>
    </w:p>
    <w:p w14:paraId="4D72734A">
      <w:pPr>
        <w:pStyle w:val="114"/>
        <w:spacing w:line="360" w:lineRule="auto"/>
        <w:ind w:firstLine="420" w:firstLineChars="200"/>
        <w:rPr>
          <w:rFonts w:hint="eastAsia" w:ascii="宋体" w:hAnsi="宋体"/>
          <w:bCs/>
          <w:szCs w:val="21"/>
          <w:u w:val="single"/>
        </w:rPr>
      </w:pPr>
      <w:r>
        <w:rPr>
          <w:rFonts w:hint="eastAsia" w:ascii="宋体" w:hAnsi="宋体"/>
          <w:bCs/>
          <w:szCs w:val="21"/>
          <w:u w:val="single"/>
        </w:rPr>
        <w:t>（2）经投标人盖章的法定代表人证明书、投标人盖章及法定代表人签字或盖章的本投标文件授权委托证明书；</w:t>
      </w:r>
    </w:p>
    <w:p w14:paraId="4BA38C83">
      <w:pPr>
        <w:spacing w:line="360" w:lineRule="auto"/>
        <w:ind w:firstLine="420" w:firstLineChars="200"/>
        <w:rPr>
          <w:rFonts w:hint="eastAsia" w:ascii="宋体" w:hAnsi="宋体"/>
          <w:bCs/>
          <w:szCs w:val="21"/>
          <w:u w:val="single"/>
        </w:rPr>
      </w:pPr>
      <w:r>
        <w:rPr>
          <w:rFonts w:hint="eastAsia" w:ascii="宋体" w:hAnsi="宋体"/>
          <w:bCs/>
          <w:szCs w:val="21"/>
          <w:u w:val="single"/>
        </w:rPr>
        <w:t>（3）企业营业执照</w:t>
      </w:r>
      <w:r>
        <w:rPr>
          <w:rFonts w:hint="eastAsia" w:ascii="宋体" w:hAnsi="宋体" w:cs="宋体"/>
          <w:bCs/>
          <w:szCs w:val="21"/>
          <w:u w:val="single"/>
        </w:rPr>
        <w:t>（提供扫描件加盖电子公章）</w:t>
      </w:r>
      <w:r>
        <w:rPr>
          <w:rFonts w:hint="eastAsia" w:ascii="宋体" w:hAnsi="宋体"/>
          <w:bCs/>
          <w:szCs w:val="21"/>
          <w:u w:val="single"/>
        </w:rPr>
        <w:t>；</w:t>
      </w:r>
    </w:p>
    <w:p w14:paraId="4E999BDE">
      <w:pPr>
        <w:spacing w:line="360" w:lineRule="auto"/>
        <w:ind w:firstLine="420" w:firstLineChars="200"/>
        <w:rPr>
          <w:rFonts w:hint="eastAsia" w:ascii="宋体" w:hAnsi="宋体"/>
          <w:bCs/>
          <w:szCs w:val="21"/>
          <w:u w:val="single"/>
        </w:rPr>
      </w:pPr>
      <w:r>
        <w:rPr>
          <w:rFonts w:hint="eastAsia" w:ascii="宋体" w:hAnsi="宋体"/>
          <w:bCs/>
          <w:szCs w:val="21"/>
          <w:u w:val="single"/>
        </w:rPr>
        <w:t>（4）企业资质证书</w:t>
      </w:r>
      <w:r>
        <w:rPr>
          <w:rFonts w:hint="eastAsia" w:ascii="宋体" w:hAnsi="宋体" w:cs="宋体"/>
          <w:bCs/>
          <w:szCs w:val="21"/>
          <w:u w:val="single"/>
        </w:rPr>
        <w:t>（提供扫描件加盖电子公章）</w:t>
      </w:r>
      <w:r>
        <w:rPr>
          <w:rFonts w:hint="eastAsia" w:ascii="宋体" w:hAnsi="宋体"/>
          <w:bCs/>
          <w:szCs w:val="21"/>
          <w:u w:val="single"/>
        </w:rPr>
        <w:t>；</w:t>
      </w:r>
    </w:p>
    <w:p w14:paraId="184A6477">
      <w:pPr>
        <w:spacing w:line="360" w:lineRule="auto"/>
        <w:ind w:firstLine="420" w:firstLineChars="200"/>
        <w:rPr>
          <w:rFonts w:hint="eastAsia" w:ascii="宋体" w:hAnsi="宋体"/>
          <w:bCs/>
          <w:szCs w:val="21"/>
          <w:u w:val="single"/>
        </w:rPr>
      </w:pPr>
      <w:r>
        <w:rPr>
          <w:rFonts w:hint="eastAsia" w:ascii="宋体" w:hAnsi="宋体"/>
          <w:bCs/>
          <w:szCs w:val="21"/>
          <w:u w:val="single"/>
        </w:rPr>
        <w:t>（5）建筑施工企业安全生产许可证</w:t>
      </w:r>
      <w:r>
        <w:rPr>
          <w:rFonts w:hint="eastAsia" w:ascii="宋体" w:hAnsi="宋体" w:cs="宋体"/>
          <w:bCs/>
          <w:szCs w:val="21"/>
          <w:u w:val="single"/>
        </w:rPr>
        <w:t>（提供扫描件加盖电子公章）</w:t>
      </w:r>
      <w:r>
        <w:rPr>
          <w:rFonts w:hint="eastAsia" w:ascii="宋体" w:hAnsi="宋体"/>
          <w:bCs/>
          <w:szCs w:val="21"/>
          <w:u w:val="single"/>
        </w:rPr>
        <w:t>；</w:t>
      </w:r>
    </w:p>
    <w:p w14:paraId="166C03F6">
      <w:pPr>
        <w:spacing w:line="360" w:lineRule="auto"/>
        <w:ind w:firstLine="420" w:firstLineChars="200"/>
        <w:rPr>
          <w:rFonts w:hint="eastAsia" w:ascii="宋体" w:hAnsi="宋体"/>
          <w:bCs/>
          <w:szCs w:val="21"/>
          <w:u w:val="single"/>
        </w:rPr>
      </w:pPr>
      <w:r>
        <w:rPr>
          <w:rFonts w:hint="eastAsia" w:ascii="宋体" w:hAnsi="宋体"/>
          <w:bCs/>
          <w:szCs w:val="21"/>
          <w:u w:val="single"/>
        </w:rPr>
        <w:t>（6）项目负责人（按网上投标登记时选择拟投标的项目负责人）</w:t>
      </w:r>
    </w:p>
    <w:p w14:paraId="6BD4A333">
      <w:pPr>
        <w:spacing w:line="360" w:lineRule="auto"/>
        <w:ind w:firstLine="420" w:firstLineChars="200"/>
        <w:rPr>
          <w:rFonts w:hint="eastAsia" w:ascii="宋体" w:hAnsi="宋体"/>
          <w:bCs/>
          <w:szCs w:val="21"/>
          <w:u w:val="single"/>
        </w:rPr>
      </w:pPr>
      <w:r>
        <w:rPr>
          <w:rFonts w:hint="eastAsia" w:ascii="宋体" w:hAnsi="宋体"/>
          <w:bCs/>
          <w:szCs w:val="21"/>
          <w:u w:val="single"/>
        </w:rPr>
        <w:t>（7）专职安全员（按网上投标登记时选择拟投标的专职安全员）</w:t>
      </w:r>
    </w:p>
    <w:p w14:paraId="2FEDE2A5">
      <w:pPr>
        <w:spacing w:line="360" w:lineRule="auto"/>
        <w:ind w:firstLine="420" w:firstLineChars="200"/>
        <w:rPr>
          <w:rFonts w:hint="eastAsia" w:ascii="宋体" w:hAnsi="宋体"/>
          <w:bCs/>
          <w:szCs w:val="21"/>
          <w:u w:val="single"/>
        </w:rPr>
      </w:pPr>
      <w:r>
        <w:rPr>
          <w:rFonts w:hint="eastAsia" w:ascii="宋体" w:hAnsi="宋体"/>
          <w:bCs/>
          <w:szCs w:val="21"/>
        </w:rPr>
        <w:t>（8）</w:t>
      </w:r>
      <w:r>
        <w:rPr>
          <w:rFonts w:hint="eastAsia" w:ascii="宋体" w:hAnsi="宋体" w:cs="宋体"/>
          <w:bCs/>
          <w:szCs w:val="21"/>
        </w:rPr>
        <w:t>拟委托技术负责人的相关证书、资料</w:t>
      </w:r>
      <w:r>
        <w:rPr>
          <w:rFonts w:hint="eastAsia" w:ascii="宋体" w:hAnsi="宋体" w:cs="宋体"/>
          <w:bCs/>
          <w:szCs w:val="21"/>
          <w:u w:val="single"/>
        </w:rPr>
        <w:t>，具体要求详见招标公告（提供扫描件或电子证书）；</w:t>
      </w:r>
    </w:p>
    <w:p w14:paraId="373591DD">
      <w:pPr>
        <w:spacing w:line="360" w:lineRule="auto"/>
        <w:ind w:firstLine="420" w:firstLineChars="200"/>
        <w:rPr>
          <w:rFonts w:hint="eastAsia" w:ascii="宋体" w:hAnsi="宋体"/>
          <w:bCs/>
          <w:szCs w:val="21"/>
          <w:u w:val="single"/>
        </w:rPr>
      </w:pPr>
      <w:r>
        <w:rPr>
          <w:rFonts w:hint="eastAsia" w:ascii="宋体" w:hAnsi="宋体"/>
          <w:bCs/>
          <w:szCs w:val="21"/>
          <w:u w:val="single"/>
        </w:rPr>
        <w:t>（9）</w:t>
      </w:r>
      <w:r>
        <w:rPr>
          <w:rFonts w:hint="eastAsia" w:ascii="宋体" w:hAnsi="宋体" w:cs="宋体"/>
          <w:bCs/>
          <w:szCs w:val="21"/>
          <w:u w:val="single"/>
        </w:rPr>
        <w:t>拟委派项目负责人的建造师证书（提供电子证书打印件或扫描件，打印后的建造师电子证书，应在个人签名处手写本人签名，未手写签名或与签名图像笔迹不一致的，该电子证书无效。）</w:t>
      </w:r>
      <w:r>
        <w:rPr>
          <w:rFonts w:hint="eastAsia" w:ascii="宋体" w:hAnsi="宋体" w:cs="宋体"/>
          <w:bCs/>
          <w:szCs w:val="21"/>
        </w:rPr>
        <w:t xml:space="preserve">； </w:t>
      </w:r>
    </w:p>
    <w:p w14:paraId="1929480D">
      <w:pPr>
        <w:spacing w:line="360" w:lineRule="auto"/>
        <w:ind w:firstLine="420" w:firstLineChars="200"/>
        <w:rPr>
          <w:rFonts w:hint="eastAsia" w:ascii="宋体" w:hAnsi="宋体"/>
          <w:bCs/>
          <w:szCs w:val="21"/>
          <w:u w:val="single"/>
        </w:rPr>
      </w:pPr>
      <w:r>
        <w:rPr>
          <w:rFonts w:hint="eastAsia" w:ascii="宋体" w:hAnsi="宋体"/>
          <w:bCs/>
          <w:szCs w:val="21"/>
          <w:u w:val="single"/>
        </w:rPr>
        <w:t>（10）项目负责人安全生产考核合格证明或在有效期内的安全考核合格证书（B类）或建筑施工企业项目负责人安全生产考核合格证书</w:t>
      </w:r>
      <w:r>
        <w:rPr>
          <w:rFonts w:hint="eastAsia" w:ascii="宋体" w:hAnsi="宋体" w:cs="宋体"/>
          <w:bCs/>
          <w:szCs w:val="21"/>
          <w:u w:val="single"/>
        </w:rPr>
        <w:t>（提供扫描件加盖电子公章）；</w:t>
      </w:r>
    </w:p>
    <w:p w14:paraId="628F9030">
      <w:pPr>
        <w:spacing w:line="360" w:lineRule="auto"/>
        <w:ind w:firstLine="420" w:firstLineChars="200"/>
        <w:rPr>
          <w:rFonts w:hint="eastAsia" w:ascii="宋体" w:hAnsi="宋体"/>
          <w:bCs/>
          <w:szCs w:val="21"/>
          <w:u w:val="single"/>
        </w:rPr>
      </w:pPr>
      <w:r>
        <w:rPr>
          <w:rFonts w:hint="eastAsia" w:ascii="宋体" w:hAnsi="宋体"/>
          <w:bCs/>
          <w:szCs w:val="21"/>
          <w:u w:val="single"/>
        </w:rPr>
        <w:t>（11）专职安全员须具有安全生产考核合格证（C类）或建筑施工企业专职安全生产管理人员安全生产考核合格证书（C3类）</w:t>
      </w:r>
      <w:r>
        <w:rPr>
          <w:rFonts w:hint="eastAsia" w:ascii="宋体" w:hAnsi="宋体" w:cs="宋体"/>
          <w:bCs/>
          <w:szCs w:val="21"/>
          <w:u w:val="single"/>
        </w:rPr>
        <w:t>（提供扫描件或电子证书）；</w:t>
      </w:r>
    </w:p>
    <w:p w14:paraId="0CB33FA2">
      <w:pPr>
        <w:spacing w:line="360" w:lineRule="auto"/>
        <w:ind w:firstLine="420" w:firstLineChars="200"/>
        <w:rPr>
          <w:rFonts w:hint="eastAsia" w:ascii="宋体" w:hAnsi="宋体"/>
          <w:bCs/>
          <w:szCs w:val="21"/>
          <w:u w:val="single"/>
        </w:rPr>
      </w:pPr>
      <w:r>
        <w:rPr>
          <w:rFonts w:ascii="宋体" w:hAnsi="宋体"/>
          <w:bCs/>
          <w:szCs w:val="21"/>
          <w:u w:val="single"/>
        </w:rPr>
        <w:t>（1</w:t>
      </w:r>
      <w:r>
        <w:rPr>
          <w:rFonts w:hint="eastAsia" w:ascii="宋体" w:hAnsi="宋体"/>
          <w:bCs/>
          <w:szCs w:val="21"/>
          <w:u w:val="single"/>
        </w:rPr>
        <w:t>2</w:t>
      </w:r>
      <w:r>
        <w:rPr>
          <w:rFonts w:ascii="宋体" w:hAnsi="宋体"/>
          <w:bCs/>
          <w:szCs w:val="21"/>
          <w:u w:val="single"/>
        </w:rPr>
        <w:t>）</w:t>
      </w:r>
      <w:r>
        <w:rPr>
          <w:rFonts w:hint="eastAsia" w:ascii="宋体" w:hAnsi="宋体"/>
          <w:bCs/>
          <w:szCs w:val="21"/>
          <w:u w:val="single"/>
        </w:rPr>
        <w:t>资格审查前，投标人须在广州交易集团有限公司（广州公共资源交易中心）办理企业信息登记，拟担任本工程项目负责人、专职安全员须是本企业信息登记中的在册人员且</w:t>
      </w:r>
      <w:r>
        <w:rPr>
          <w:rFonts w:hint="eastAsia" w:ascii="宋体" w:hAnsi="宋体" w:cs="宋体"/>
          <w:bCs/>
          <w:szCs w:val="21"/>
          <w:u w:val="single"/>
        </w:rPr>
        <w:t>与广州交易集团有限公司（广州公共资源交易中心）办理信息登记一致（提供广州公共资源交易中心信息登记的网页截图）</w:t>
      </w:r>
      <w:r>
        <w:rPr>
          <w:rFonts w:hint="eastAsia" w:ascii="宋体" w:hAnsi="宋体"/>
          <w:bCs/>
          <w:szCs w:val="21"/>
          <w:u w:val="single"/>
        </w:rPr>
        <w:t>。</w:t>
      </w:r>
    </w:p>
    <w:p w14:paraId="5F89CE88">
      <w:pPr>
        <w:pStyle w:val="116"/>
        <w:spacing w:line="360" w:lineRule="auto"/>
        <w:ind w:firstLine="420" w:firstLineChars="200"/>
        <w:rPr>
          <w:rFonts w:hint="eastAsia" w:ascii="宋体" w:hAnsi="宋体"/>
          <w:bCs/>
          <w:szCs w:val="21"/>
          <w:u w:val="single"/>
        </w:rPr>
      </w:pPr>
      <w:r>
        <w:rPr>
          <w:rFonts w:hint="eastAsia" w:ascii="宋体" w:hAnsi="宋体"/>
          <w:bCs/>
          <w:szCs w:val="21"/>
          <w:u w:val="single"/>
        </w:rPr>
        <w:t>（</w:t>
      </w:r>
      <w:r>
        <w:rPr>
          <w:rFonts w:ascii="宋体" w:hAnsi="宋体"/>
          <w:bCs/>
          <w:szCs w:val="21"/>
          <w:u w:val="single"/>
        </w:rPr>
        <w:t>1</w:t>
      </w:r>
      <w:r>
        <w:rPr>
          <w:rFonts w:hint="eastAsia" w:ascii="宋体" w:hAnsi="宋体"/>
          <w:bCs/>
          <w:szCs w:val="21"/>
          <w:u w:val="single"/>
        </w:rPr>
        <w:t>3）投标人认为应提供的其他资料。</w:t>
      </w:r>
    </w:p>
    <w:p w14:paraId="3CCD4379">
      <w:pPr>
        <w:spacing w:line="360" w:lineRule="auto"/>
        <w:ind w:firstLine="420" w:firstLineChars="200"/>
        <w:rPr>
          <w:rFonts w:hint="eastAsia" w:ascii="宋体" w:hAnsi="宋体"/>
          <w:bCs/>
          <w:szCs w:val="21"/>
          <w:u w:val="single"/>
        </w:rPr>
      </w:pPr>
      <w:r>
        <w:rPr>
          <w:rFonts w:hint="eastAsia" w:ascii="宋体" w:hAnsi="宋体"/>
          <w:bCs/>
          <w:szCs w:val="21"/>
          <w:u w:val="single"/>
        </w:rPr>
        <w:t>11.2.3项目管理机构配备</w:t>
      </w:r>
    </w:p>
    <w:p w14:paraId="11BE43A8">
      <w:pPr>
        <w:spacing w:line="360" w:lineRule="auto"/>
        <w:ind w:firstLine="420" w:firstLineChars="200"/>
        <w:rPr>
          <w:rFonts w:hint="eastAsia" w:ascii="宋体" w:hAnsi="宋体"/>
          <w:bCs/>
          <w:szCs w:val="21"/>
          <w:u w:val="single"/>
        </w:rPr>
      </w:pPr>
      <w:r>
        <w:rPr>
          <w:rFonts w:hint="eastAsia" w:ascii="宋体" w:hAnsi="宋体"/>
          <w:bCs/>
          <w:szCs w:val="21"/>
          <w:u w:val="single"/>
        </w:rPr>
        <w:t>（1）投标人应列出该项目工程的施工组织机构构成和画出机构框架图及其负责人；</w:t>
      </w:r>
    </w:p>
    <w:p w14:paraId="32212026">
      <w:pPr>
        <w:spacing w:line="360" w:lineRule="auto"/>
        <w:ind w:firstLine="420" w:firstLineChars="200"/>
        <w:rPr>
          <w:rFonts w:hint="eastAsia" w:ascii="宋体" w:hAnsi="宋体"/>
          <w:bCs/>
          <w:szCs w:val="21"/>
          <w:u w:val="single"/>
        </w:rPr>
      </w:pPr>
      <w:r>
        <w:rPr>
          <w:rFonts w:hint="eastAsia" w:ascii="宋体" w:hAnsi="宋体"/>
          <w:bCs/>
          <w:szCs w:val="21"/>
          <w:u w:val="single"/>
        </w:rPr>
        <w:t>（2）投标人应详细列出该施工组织机构中主要成员（包括但不限于项目负责人、技术负责人、专职安全员、安全负责人、质量负责人、造价负责人等）的名单、简历资料、职务职称和在本项目中拟担任的职务等资料，并附上有关证明材料扫描件；</w:t>
      </w:r>
    </w:p>
    <w:p w14:paraId="402FD55B">
      <w:pPr>
        <w:spacing w:line="360" w:lineRule="auto"/>
        <w:ind w:firstLine="420" w:firstLineChars="200"/>
        <w:rPr>
          <w:rFonts w:hint="eastAsia" w:ascii="宋体" w:hAnsi="宋体"/>
          <w:bCs/>
          <w:szCs w:val="21"/>
          <w:u w:val="single"/>
        </w:rPr>
      </w:pPr>
      <w:r>
        <w:rPr>
          <w:rFonts w:hint="eastAsia" w:ascii="宋体" w:hAnsi="宋体"/>
          <w:bCs/>
          <w:szCs w:val="21"/>
          <w:u w:val="single"/>
        </w:rPr>
        <w:t>（3）其他辅助说明资料。</w:t>
      </w:r>
    </w:p>
    <w:p w14:paraId="32621820">
      <w:pPr>
        <w:spacing w:line="360" w:lineRule="auto"/>
        <w:ind w:firstLine="424" w:firstLineChars="202"/>
        <w:rPr>
          <w:rFonts w:hint="eastAsia" w:ascii="宋体" w:hAnsi="宋体"/>
          <w:bCs/>
          <w:szCs w:val="21"/>
          <w:u w:val="single"/>
        </w:rPr>
      </w:pPr>
      <w:r>
        <w:rPr>
          <w:rFonts w:hint="eastAsia" w:ascii="宋体" w:hAnsi="宋体"/>
          <w:bCs/>
          <w:szCs w:val="21"/>
          <w:u w:val="single"/>
        </w:rPr>
        <w:t>11.2.</w:t>
      </w:r>
      <w:r>
        <w:rPr>
          <w:rFonts w:ascii="宋体" w:hAnsi="宋体"/>
          <w:bCs/>
          <w:szCs w:val="21"/>
          <w:u w:val="single"/>
        </w:rPr>
        <w:t>4</w:t>
      </w:r>
      <w:r>
        <w:rPr>
          <w:rFonts w:hint="eastAsia" w:ascii="宋体" w:hAnsi="宋体"/>
          <w:bCs/>
          <w:szCs w:val="21"/>
          <w:u w:val="single"/>
        </w:rPr>
        <w:t>《投标函》（</w:t>
      </w:r>
      <w:r>
        <w:rPr>
          <w:rFonts w:hint="eastAsia" w:ascii="宋体" w:hAnsi="宋体"/>
          <w:szCs w:val="21"/>
          <w:u w:val="single"/>
        </w:rPr>
        <w:t>按本招标文件第四章投标文件格式的“一、技术标投标文件（含资格审查文件）”格式二）</w:t>
      </w:r>
      <w:r>
        <w:rPr>
          <w:rFonts w:hint="eastAsia" w:ascii="宋体" w:hAnsi="宋体"/>
          <w:bCs/>
          <w:szCs w:val="21"/>
          <w:u w:val="single"/>
        </w:rPr>
        <w:t>。</w:t>
      </w:r>
    </w:p>
    <w:p w14:paraId="3BD85CB9">
      <w:pPr>
        <w:spacing w:line="360" w:lineRule="auto"/>
        <w:ind w:firstLine="424" w:firstLineChars="202"/>
        <w:rPr>
          <w:rFonts w:hint="eastAsia" w:ascii="宋体" w:hAnsi="宋体"/>
          <w:bCs/>
          <w:szCs w:val="21"/>
          <w:u w:val="single"/>
        </w:rPr>
      </w:pPr>
      <w:r>
        <w:rPr>
          <w:rFonts w:hint="eastAsia" w:ascii="宋体" w:hAnsi="宋体"/>
          <w:bCs/>
          <w:szCs w:val="21"/>
          <w:u w:val="single"/>
        </w:rPr>
        <w:t>11.2.</w:t>
      </w:r>
      <w:r>
        <w:rPr>
          <w:rFonts w:ascii="宋体" w:hAnsi="宋体"/>
          <w:bCs/>
          <w:szCs w:val="21"/>
          <w:u w:val="single"/>
        </w:rPr>
        <w:t>5</w:t>
      </w:r>
      <w:r>
        <w:rPr>
          <w:rFonts w:hint="eastAsia" w:ascii="宋体" w:hAnsi="宋体"/>
          <w:bCs/>
          <w:szCs w:val="21"/>
          <w:u w:val="single"/>
        </w:rPr>
        <w:t>《类似工程业绩表》（投标人按评审要求提供，格式自拟）。</w:t>
      </w:r>
    </w:p>
    <w:p w14:paraId="652C2D23">
      <w:pPr>
        <w:spacing w:line="360" w:lineRule="auto"/>
        <w:ind w:firstLine="424" w:firstLineChars="202"/>
        <w:rPr>
          <w:rFonts w:hint="eastAsia" w:ascii="宋体" w:hAnsi="宋体"/>
          <w:bCs/>
          <w:szCs w:val="21"/>
          <w:u w:val="single"/>
        </w:rPr>
      </w:pPr>
      <w:r>
        <w:rPr>
          <w:rFonts w:hint="eastAsia" w:ascii="宋体" w:hAnsi="宋体"/>
          <w:bCs/>
          <w:szCs w:val="21"/>
          <w:u w:val="single"/>
        </w:rPr>
        <w:t>11.2.</w:t>
      </w:r>
      <w:r>
        <w:rPr>
          <w:rFonts w:ascii="宋体" w:hAnsi="宋体"/>
          <w:bCs/>
          <w:szCs w:val="21"/>
          <w:u w:val="single"/>
        </w:rPr>
        <w:t>6</w:t>
      </w:r>
      <w:r>
        <w:rPr>
          <w:rFonts w:hint="eastAsia" w:ascii="宋体" w:hAnsi="宋体"/>
          <w:bCs/>
          <w:szCs w:val="21"/>
          <w:u w:val="single"/>
        </w:rPr>
        <w:t>《承诺书》（</w:t>
      </w:r>
      <w:r>
        <w:rPr>
          <w:rFonts w:hint="eastAsia" w:ascii="宋体" w:hAnsi="宋体"/>
          <w:szCs w:val="21"/>
          <w:u w:val="single"/>
        </w:rPr>
        <w:t>按本招标文件第四章投标文件格式的“一、技术标投标文件（含资格审查文件）”格式</w:t>
      </w:r>
      <w:r>
        <w:rPr>
          <w:rFonts w:hint="eastAsia" w:ascii="宋体" w:hAnsi="宋体"/>
          <w:bCs/>
          <w:szCs w:val="21"/>
          <w:u w:val="single"/>
        </w:rPr>
        <w:t>四）。</w:t>
      </w:r>
    </w:p>
    <w:p w14:paraId="36D3ADD8">
      <w:pPr>
        <w:spacing w:line="360" w:lineRule="auto"/>
        <w:ind w:firstLine="424" w:firstLineChars="202"/>
        <w:rPr>
          <w:rFonts w:hint="eastAsia" w:ascii="宋体" w:hAnsi="宋体"/>
          <w:bCs/>
          <w:szCs w:val="21"/>
          <w:u w:val="single"/>
        </w:rPr>
      </w:pPr>
      <w:r>
        <w:rPr>
          <w:rFonts w:hint="eastAsia" w:ascii="宋体" w:hAnsi="宋体"/>
          <w:bCs/>
          <w:szCs w:val="21"/>
          <w:u w:val="single"/>
        </w:rPr>
        <w:t>11.2.</w:t>
      </w:r>
      <w:r>
        <w:rPr>
          <w:rFonts w:ascii="宋体" w:hAnsi="宋体"/>
          <w:bCs/>
          <w:szCs w:val="21"/>
          <w:u w:val="single"/>
        </w:rPr>
        <w:t>7</w:t>
      </w:r>
      <w:r>
        <w:rPr>
          <w:rFonts w:hint="eastAsia" w:ascii="宋体" w:hAnsi="宋体"/>
          <w:bCs/>
          <w:szCs w:val="21"/>
          <w:u w:val="single"/>
        </w:rPr>
        <w:t>《工期响应承诺书》（</w:t>
      </w:r>
      <w:r>
        <w:rPr>
          <w:rFonts w:hint="eastAsia" w:ascii="宋体" w:hAnsi="宋体"/>
          <w:szCs w:val="21"/>
          <w:u w:val="single"/>
        </w:rPr>
        <w:t>按本招标文件第四章投标文件格式的“一、技术标投标文件（含资格审查文件）”格式</w:t>
      </w:r>
      <w:r>
        <w:rPr>
          <w:rFonts w:hint="eastAsia" w:ascii="宋体" w:hAnsi="宋体"/>
          <w:bCs/>
          <w:szCs w:val="21"/>
          <w:u w:val="single"/>
        </w:rPr>
        <w:t>五）。</w:t>
      </w:r>
    </w:p>
    <w:p w14:paraId="3113D9CB">
      <w:pPr>
        <w:spacing w:line="360" w:lineRule="auto"/>
        <w:ind w:firstLine="424" w:firstLineChars="202"/>
        <w:rPr>
          <w:rFonts w:hint="eastAsia" w:ascii="宋体" w:hAnsi="宋体"/>
          <w:bCs/>
          <w:szCs w:val="21"/>
          <w:u w:val="single"/>
        </w:rPr>
      </w:pPr>
      <w:r>
        <w:rPr>
          <w:rFonts w:hint="eastAsia" w:ascii="宋体" w:hAnsi="宋体"/>
          <w:bCs/>
          <w:szCs w:val="21"/>
          <w:u w:val="single"/>
        </w:rPr>
        <w:t>11.2.</w:t>
      </w:r>
      <w:r>
        <w:rPr>
          <w:rFonts w:ascii="宋体" w:hAnsi="宋体"/>
          <w:bCs/>
          <w:szCs w:val="21"/>
          <w:u w:val="single"/>
        </w:rPr>
        <w:t>8</w:t>
      </w:r>
      <w:r>
        <w:rPr>
          <w:rFonts w:hint="eastAsia" w:ascii="宋体" w:hAnsi="宋体"/>
          <w:bCs/>
          <w:szCs w:val="21"/>
          <w:u w:val="single"/>
        </w:rPr>
        <w:t>《合同响应承诺书》（</w:t>
      </w:r>
      <w:r>
        <w:rPr>
          <w:rFonts w:hint="eastAsia" w:ascii="宋体" w:hAnsi="宋体"/>
          <w:szCs w:val="21"/>
          <w:u w:val="single"/>
        </w:rPr>
        <w:t>按本招标文件第四章投标文件格式的“一、技术标投标文件（含资格审查文件）”格式</w:t>
      </w:r>
      <w:r>
        <w:rPr>
          <w:rFonts w:hint="eastAsia" w:ascii="宋体" w:hAnsi="宋体"/>
          <w:bCs/>
          <w:szCs w:val="21"/>
          <w:u w:val="single"/>
        </w:rPr>
        <w:t>六）。</w:t>
      </w:r>
    </w:p>
    <w:p w14:paraId="0D3D4C85">
      <w:pPr>
        <w:spacing w:line="360" w:lineRule="auto"/>
        <w:ind w:firstLine="424" w:firstLineChars="202"/>
        <w:rPr>
          <w:rFonts w:hint="eastAsia" w:ascii="宋体" w:hAnsi="宋体"/>
          <w:bCs/>
          <w:szCs w:val="21"/>
          <w:u w:val="single"/>
        </w:rPr>
      </w:pPr>
      <w:r>
        <w:rPr>
          <w:rFonts w:hint="eastAsia" w:ascii="宋体" w:hAnsi="宋体"/>
          <w:bCs/>
          <w:szCs w:val="21"/>
          <w:u w:val="single"/>
        </w:rPr>
        <w:t>11.2</w:t>
      </w:r>
      <w:r>
        <w:rPr>
          <w:rFonts w:ascii="宋体" w:hAnsi="宋体"/>
          <w:bCs/>
          <w:szCs w:val="21"/>
          <w:u w:val="single"/>
        </w:rPr>
        <w:t>.9</w:t>
      </w:r>
      <w:r>
        <w:rPr>
          <w:rFonts w:hint="eastAsia" w:ascii="宋体" w:hAnsi="宋体"/>
          <w:bCs/>
          <w:szCs w:val="21"/>
          <w:u w:val="single"/>
        </w:rPr>
        <w:t>《危险性较大的分部分项工程清单及超过一定规模的危险性较大的分部分项工程清单》</w:t>
      </w:r>
      <w:bookmarkStart w:id="10" w:name="_Hlk124861038"/>
      <w:r>
        <w:rPr>
          <w:rFonts w:hint="eastAsia" w:ascii="宋体" w:hAnsi="宋体"/>
          <w:bCs/>
          <w:szCs w:val="21"/>
          <w:u w:val="single"/>
        </w:rPr>
        <w:t>（</w:t>
      </w:r>
      <w:r>
        <w:rPr>
          <w:rFonts w:hint="eastAsia" w:ascii="宋体" w:hAnsi="宋体"/>
          <w:szCs w:val="21"/>
          <w:u w:val="single"/>
        </w:rPr>
        <w:t>按本招标文件第四章投标文件格式的“一、技术标投标文件（含资格审查文件）”</w:t>
      </w:r>
      <w:r>
        <w:rPr>
          <w:rFonts w:hint="eastAsia" w:ascii="宋体" w:hAnsi="宋体"/>
          <w:bCs/>
          <w:szCs w:val="21"/>
          <w:u w:val="single"/>
        </w:rPr>
        <w:t>格式七）。</w:t>
      </w:r>
      <w:bookmarkEnd w:id="10"/>
    </w:p>
    <w:p w14:paraId="357685F5">
      <w:pPr>
        <w:pStyle w:val="19"/>
        <w:spacing w:line="360" w:lineRule="auto"/>
        <w:ind w:firstLine="525" w:firstLineChars="250"/>
        <w:rPr>
          <w:rFonts w:hint="eastAsia" w:hAnsi="宋体"/>
          <w:bCs/>
          <w:szCs w:val="21"/>
          <w:u w:val="single"/>
        </w:rPr>
      </w:pPr>
      <w:r>
        <w:rPr>
          <w:rFonts w:hint="eastAsia" w:hAnsi="宋体"/>
          <w:bCs/>
          <w:szCs w:val="21"/>
          <w:u w:val="single"/>
        </w:rPr>
        <w:t>1</w:t>
      </w:r>
      <w:r>
        <w:rPr>
          <w:rFonts w:hAnsi="宋体"/>
          <w:bCs/>
          <w:szCs w:val="21"/>
          <w:u w:val="single"/>
        </w:rPr>
        <w:t>1.2.10</w:t>
      </w:r>
      <w:r>
        <w:rPr>
          <w:rFonts w:hint="eastAsia" w:hAnsi="宋体"/>
          <w:bCs/>
          <w:szCs w:val="21"/>
          <w:u w:val="single"/>
        </w:rPr>
        <w:t>《响应招标文件所附施工组织设计要点承诺书》（</w:t>
      </w:r>
      <w:r>
        <w:rPr>
          <w:rFonts w:hint="eastAsia" w:hAnsi="宋体"/>
          <w:szCs w:val="21"/>
          <w:u w:val="single"/>
        </w:rPr>
        <w:t>按本招标文件第四章投标文件格式的“一、技术标投标文件（含资格审查文件）”</w:t>
      </w:r>
      <w:r>
        <w:rPr>
          <w:rFonts w:hint="eastAsia" w:hAnsi="宋体"/>
          <w:bCs/>
          <w:szCs w:val="21"/>
          <w:u w:val="single"/>
        </w:rPr>
        <w:t>格式八）。</w:t>
      </w:r>
    </w:p>
    <w:p w14:paraId="0BC4ABB3">
      <w:pPr>
        <w:pStyle w:val="19"/>
        <w:spacing w:line="360" w:lineRule="auto"/>
        <w:ind w:firstLine="525" w:firstLineChars="250"/>
        <w:rPr>
          <w:rFonts w:hint="eastAsia" w:hAnsi="宋体"/>
          <w:bCs/>
          <w:szCs w:val="21"/>
          <w:u w:val="single"/>
        </w:rPr>
      </w:pPr>
      <w:r>
        <w:rPr>
          <w:rFonts w:hint="eastAsia" w:hAnsi="宋体"/>
          <w:bCs/>
          <w:szCs w:val="21"/>
          <w:u w:val="single"/>
        </w:rPr>
        <w:t>1</w:t>
      </w:r>
      <w:r>
        <w:rPr>
          <w:rFonts w:hAnsi="宋体"/>
          <w:bCs/>
          <w:szCs w:val="21"/>
          <w:u w:val="single"/>
        </w:rPr>
        <w:t>1.2.11</w:t>
      </w:r>
      <w:r>
        <w:rPr>
          <w:rFonts w:hint="eastAsia" w:hAnsi="宋体"/>
          <w:bCs/>
          <w:szCs w:val="21"/>
          <w:u w:val="single"/>
        </w:rPr>
        <w:t>《参与编制技术标投标文件（含资格审查文件）人员名单》（</w:t>
      </w:r>
      <w:r>
        <w:rPr>
          <w:rFonts w:hint="eastAsia" w:hAnsi="宋体"/>
          <w:szCs w:val="21"/>
          <w:u w:val="single"/>
        </w:rPr>
        <w:t>按本招标文件第四章投标文件格式的“一、技术标投标文件（含资格审查文件）”</w:t>
      </w:r>
      <w:r>
        <w:rPr>
          <w:rFonts w:hint="eastAsia" w:hAnsi="宋体"/>
          <w:bCs/>
          <w:szCs w:val="21"/>
          <w:u w:val="single"/>
        </w:rPr>
        <w:t>格式十）。</w:t>
      </w:r>
    </w:p>
    <w:p w14:paraId="3DFE2D40">
      <w:pPr>
        <w:pBdr>
          <w:bottom w:val="single" w:color="auto" w:sz="6" w:space="1"/>
        </w:pBdr>
        <w:spacing w:line="360" w:lineRule="auto"/>
        <w:ind w:firstLine="525" w:firstLineChars="250"/>
        <w:rPr>
          <w:rFonts w:hint="eastAsia" w:ascii="宋体" w:hAnsi="宋体" w:cs="宋体"/>
          <w:bCs/>
          <w:szCs w:val="21"/>
          <w:u w:val="single"/>
        </w:rPr>
      </w:pPr>
      <w:r>
        <w:rPr>
          <w:rFonts w:hint="eastAsia" w:ascii="宋体" w:hAnsi="宋体"/>
          <w:bCs/>
          <w:szCs w:val="21"/>
          <w:u w:val="single"/>
        </w:rPr>
        <w:t>11.2.</w:t>
      </w:r>
      <w:r>
        <w:rPr>
          <w:rFonts w:ascii="宋体" w:hAnsi="宋体"/>
          <w:bCs/>
          <w:szCs w:val="21"/>
          <w:u w:val="single"/>
        </w:rPr>
        <w:t>12</w:t>
      </w:r>
      <w:r>
        <w:rPr>
          <w:rFonts w:hint="eastAsia" w:ascii="宋体" w:hAnsi="宋体"/>
          <w:bCs/>
          <w:szCs w:val="21"/>
          <w:u w:val="single"/>
        </w:rPr>
        <w:t>投标人认为应该提供的其他技术标资料（应包括但不限于满足本项目评审要求的相关证明材料）。</w:t>
      </w:r>
    </w:p>
    <w:p w14:paraId="527A4118">
      <w:pPr>
        <w:spacing w:line="360" w:lineRule="auto"/>
        <w:ind w:firstLine="472" w:firstLineChars="224"/>
        <w:rPr>
          <w:rFonts w:hint="eastAsia" w:ascii="宋体" w:hAnsi="宋体"/>
          <w:b/>
          <w:szCs w:val="21"/>
        </w:rPr>
      </w:pPr>
      <w:r>
        <w:rPr>
          <w:rFonts w:hint="eastAsia" w:ascii="宋体" w:hAnsi="宋体"/>
          <w:b/>
          <w:szCs w:val="21"/>
        </w:rPr>
        <w:t>条款号：11.3</w:t>
      </w:r>
      <w:r>
        <w:rPr>
          <w:rFonts w:ascii="宋体" w:hAnsi="宋体"/>
          <w:b/>
          <w:szCs w:val="21"/>
        </w:rPr>
        <w:t xml:space="preserve">        </w:t>
      </w:r>
      <w:r>
        <w:rPr>
          <w:rFonts w:hint="eastAsia" w:ascii="宋体" w:hAnsi="宋体"/>
          <w:b/>
          <w:szCs w:val="21"/>
        </w:rPr>
        <w:t xml:space="preserve"> </w:t>
      </w:r>
      <w:r>
        <w:rPr>
          <w:rFonts w:ascii="宋体" w:hAnsi="宋体"/>
          <w:b/>
          <w:szCs w:val="21"/>
        </w:rPr>
        <w:t xml:space="preserve">   </w:t>
      </w:r>
      <w:r>
        <w:rPr>
          <w:rFonts w:hint="eastAsia" w:ascii="宋体" w:hAnsi="宋体"/>
          <w:b/>
          <w:szCs w:val="21"/>
        </w:rPr>
        <w:t>修改类型：修改</w:t>
      </w:r>
    </w:p>
    <w:p w14:paraId="02F3462E">
      <w:pPr>
        <w:spacing w:line="360" w:lineRule="auto"/>
        <w:ind w:firstLine="422" w:firstLineChars="200"/>
        <w:rPr>
          <w:szCs w:val="21"/>
        </w:rPr>
      </w:pPr>
      <w:r>
        <w:rPr>
          <w:rFonts w:hint="eastAsia" w:ascii="宋体" w:hAnsi="宋体"/>
          <w:b/>
          <w:szCs w:val="21"/>
        </w:rPr>
        <w:t>原文：</w:t>
      </w:r>
      <w:r>
        <w:rPr>
          <w:szCs w:val="21"/>
        </w:rPr>
        <w:t xml:space="preserve">11.3 </w:t>
      </w:r>
      <w:r>
        <w:rPr>
          <w:rFonts w:hint="eastAsia"/>
          <w:szCs w:val="21"/>
        </w:rPr>
        <w:t>经济部分投标文件主要包括下列内容：</w:t>
      </w:r>
    </w:p>
    <w:p w14:paraId="167C8AD7">
      <w:pPr>
        <w:spacing w:line="360" w:lineRule="auto"/>
        <w:ind w:firstLine="420" w:firstLineChars="200"/>
        <w:rPr>
          <w:szCs w:val="21"/>
        </w:rPr>
      </w:pPr>
      <w:r>
        <w:rPr>
          <w:szCs w:val="21"/>
        </w:rPr>
        <w:t xml:space="preserve">11.3.1 </w:t>
      </w:r>
      <w:r>
        <w:rPr>
          <w:rFonts w:hint="eastAsia"/>
          <w:szCs w:val="21"/>
        </w:rPr>
        <w:t>经济投标文件</w:t>
      </w:r>
      <w:r>
        <w:rPr>
          <w:szCs w:val="21"/>
        </w:rPr>
        <w:t>(</w:t>
      </w:r>
      <w:r>
        <w:rPr>
          <w:rFonts w:hint="eastAsia"/>
          <w:szCs w:val="21"/>
        </w:rPr>
        <w:t>按招标文件的要求填写</w:t>
      </w:r>
      <w:r>
        <w:rPr>
          <w:szCs w:val="21"/>
        </w:rPr>
        <w:t>)</w:t>
      </w:r>
      <w:r>
        <w:rPr>
          <w:rFonts w:hint="eastAsia"/>
          <w:szCs w:val="21"/>
        </w:rPr>
        <w:t>。</w:t>
      </w:r>
    </w:p>
    <w:p w14:paraId="4FAA6B16">
      <w:pPr>
        <w:spacing w:line="360" w:lineRule="auto"/>
        <w:ind w:firstLine="420" w:firstLineChars="200"/>
        <w:rPr>
          <w:szCs w:val="21"/>
        </w:rPr>
      </w:pPr>
      <w:r>
        <w:rPr>
          <w:szCs w:val="21"/>
        </w:rPr>
        <w:t>11.3.2</w:t>
      </w:r>
      <w:r>
        <w:rPr>
          <w:rFonts w:hint="eastAsia"/>
          <w:szCs w:val="21"/>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14:paraId="083A07AD">
      <w:pPr>
        <w:spacing w:line="360" w:lineRule="auto"/>
        <w:ind w:firstLine="420" w:firstLineChars="200"/>
        <w:rPr>
          <w:szCs w:val="21"/>
        </w:rPr>
      </w:pPr>
      <w:r>
        <w:rPr>
          <w:rFonts w:hint="eastAsia"/>
          <w:szCs w:val="21"/>
        </w:rPr>
        <w:t>（</w:t>
      </w:r>
      <w:r>
        <w:rPr>
          <w:szCs w:val="21"/>
        </w:rPr>
        <w:t>1</w:t>
      </w:r>
      <w:r>
        <w:rPr>
          <w:rFonts w:hint="eastAsia"/>
          <w:szCs w:val="21"/>
        </w:rPr>
        <w:t>）投标总价封面、扉页；</w:t>
      </w:r>
    </w:p>
    <w:p w14:paraId="7A42F7B1">
      <w:pPr>
        <w:spacing w:line="360" w:lineRule="auto"/>
        <w:ind w:firstLine="420" w:firstLineChars="200"/>
        <w:rPr>
          <w:szCs w:val="21"/>
        </w:rPr>
      </w:pPr>
      <w:r>
        <w:rPr>
          <w:rFonts w:hint="eastAsia"/>
          <w:szCs w:val="21"/>
        </w:rPr>
        <w:t>（</w:t>
      </w:r>
      <w:r>
        <w:rPr>
          <w:szCs w:val="21"/>
        </w:rPr>
        <w:t>2</w:t>
      </w:r>
      <w:r>
        <w:rPr>
          <w:rFonts w:hint="eastAsia"/>
          <w:szCs w:val="21"/>
        </w:rPr>
        <w:t>）总说明</w:t>
      </w:r>
    </w:p>
    <w:p w14:paraId="4DB8ACC5">
      <w:pPr>
        <w:spacing w:line="360" w:lineRule="auto"/>
        <w:ind w:firstLine="420" w:firstLineChars="200"/>
        <w:rPr>
          <w:szCs w:val="21"/>
        </w:rPr>
      </w:pPr>
      <w:r>
        <w:rPr>
          <w:rFonts w:hint="eastAsia"/>
          <w:szCs w:val="21"/>
        </w:rPr>
        <w:t>（</w:t>
      </w:r>
      <w:r>
        <w:rPr>
          <w:szCs w:val="21"/>
        </w:rPr>
        <w:t>3</w:t>
      </w:r>
      <w:r>
        <w:rPr>
          <w:rFonts w:hint="eastAsia"/>
          <w:szCs w:val="21"/>
        </w:rPr>
        <w:t>）工程项目投标报价汇总表；</w:t>
      </w:r>
    </w:p>
    <w:p w14:paraId="3B2E0354">
      <w:pPr>
        <w:spacing w:line="360" w:lineRule="auto"/>
        <w:ind w:firstLine="420" w:firstLineChars="200"/>
        <w:rPr>
          <w:szCs w:val="21"/>
        </w:rPr>
      </w:pPr>
      <w:r>
        <w:rPr>
          <w:rFonts w:hint="eastAsia"/>
          <w:szCs w:val="21"/>
        </w:rPr>
        <w:t>（</w:t>
      </w:r>
      <w:r>
        <w:rPr>
          <w:szCs w:val="21"/>
        </w:rPr>
        <w:t>4</w:t>
      </w:r>
      <w:r>
        <w:rPr>
          <w:rFonts w:hint="eastAsia"/>
          <w:szCs w:val="21"/>
        </w:rPr>
        <w:t>）单项工程投标报价汇总表；</w:t>
      </w:r>
    </w:p>
    <w:p w14:paraId="253BF987">
      <w:pPr>
        <w:spacing w:line="360" w:lineRule="auto"/>
        <w:ind w:firstLine="420" w:firstLineChars="200"/>
        <w:rPr>
          <w:szCs w:val="21"/>
        </w:rPr>
      </w:pPr>
      <w:r>
        <w:rPr>
          <w:rFonts w:hint="eastAsia"/>
          <w:szCs w:val="21"/>
        </w:rPr>
        <w:t>（</w:t>
      </w:r>
      <w:r>
        <w:rPr>
          <w:szCs w:val="21"/>
        </w:rPr>
        <w:t>5</w:t>
      </w:r>
      <w:r>
        <w:rPr>
          <w:rFonts w:hint="eastAsia"/>
          <w:szCs w:val="21"/>
        </w:rPr>
        <w:t>）单位工程投标报价汇总表；</w:t>
      </w:r>
    </w:p>
    <w:p w14:paraId="542AF9A6">
      <w:pPr>
        <w:spacing w:line="360" w:lineRule="auto"/>
        <w:ind w:firstLine="420" w:firstLineChars="200"/>
        <w:rPr>
          <w:szCs w:val="21"/>
        </w:rPr>
      </w:pPr>
      <w:r>
        <w:rPr>
          <w:rFonts w:hint="eastAsia"/>
          <w:szCs w:val="21"/>
        </w:rPr>
        <w:t>（</w:t>
      </w:r>
      <w:r>
        <w:rPr>
          <w:szCs w:val="21"/>
        </w:rPr>
        <w:t>6</w:t>
      </w:r>
      <w:r>
        <w:rPr>
          <w:rFonts w:hint="eastAsia"/>
          <w:szCs w:val="21"/>
        </w:rPr>
        <w:t>）分部分项工程清单与计价表；</w:t>
      </w:r>
    </w:p>
    <w:p w14:paraId="3EC5C2B3">
      <w:pPr>
        <w:spacing w:line="360" w:lineRule="auto"/>
        <w:ind w:firstLine="420" w:firstLineChars="200"/>
        <w:rPr>
          <w:szCs w:val="21"/>
        </w:rPr>
      </w:pPr>
      <w:r>
        <w:rPr>
          <w:rFonts w:hint="eastAsia"/>
          <w:szCs w:val="21"/>
        </w:rPr>
        <w:t>（</w:t>
      </w:r>
      <w:r>
        <w:rPr>
          <w:szCs w:val="21"/>
        </w:rPr>
        <w:t>7</w:t>
      </w:r>
      <w:r>
        <w:rPr>
          <w:rFonts w:hint="eastAsia"/>
          <w:szCs w:val="21"/>
        </w:rPr>
        <w:t>）单价措施项目清单与计价表；</w:t>
      </w:r>
    </w:p>
    <w:p w14:paraId="56FA326A">
      <w:pPr>
        <w:spacing w:line="360" w:lineRule="auto"/>
        <w:ind w:firstLine="420" w:firstLineChars="200"/>
        <w:rPr>
          <w:szCs w:val="21"/>
        </w:rPr>
      </w:pPr>
      <w:r>
        <w:rPr>
          <w:rFonts w:hint="eastAsia"/>
          <w:szCs w:val="21"/>
        </w:rPr>
        <w:t>（</w:t>
      </w:r>
      <w:r>
        <w:rPr>
          <w:szCs w:val="21"/>
        </w:rPr>
        <w:t>8</w:t>
      </w:r>
      <w:r>
        <w:rPr>
          <w:rFonts w:hint="eastAsia"/>
          <w:szCs w:val="21"/>
        </w:rPr>
        <w:t>）总价措施项目清单与计价表；</w:t>
      </w:r>
    </w:p>
    <w:p w14:paraId="5BB0D843">
      <w:pPr>
        <w:spacing w:line="360" w:lineRule="auto"/>
        <w:ind w:firstLine="420" w:firstLineChars="200"/>
        <w:rPr>
          <w:szCs w:val="21"/>
        </w:rPr>
      </w:pPr>
      <w:r>
        <w:rPr>
          <w:rFonts w:hint="eastAsia"/>
          <w:szCs w:val="21"/>
        </w:rPr>
        <w:t>（</w:t>
      </w:r>
      <w:r>
        <w:rPr>
          <w:szCs w:val="21"/>
        </w:rPr>
        <w:t>9</w:t>
      </w:r>
      <w:r>
        <w:rPr>
          <w:rFonts w:hint="eastAsia"/>
          <w:szCs w:val="21"/>
        </w:rPr>
        <w:t>）综合单价分析表；</w:t>
      </w:r>
    </w:p>
    <w:p w14:paraId="1FC43DBA">
      <w:pPr>
        <w:spacing w:line="360" w:lineRule="auto"/>
        <w:ind w:firstLine="420" w:firstLineChars="200"/>
        <w:rPr>
          <w:szCs w:val="21"/>
        </w:rPr>
      </w:pPr>
      <w:r>
        <w:rPr>
          <w:rFonts w:hint="eastAsia"/>
          <w:szCs w:val="21"/>
        </w:rPr>
        <w:t>（</w:t>
      </w:r>
      <w:r>
        <w:rPr>
          <w:szCs w:val="21"/>
        </w:rPr>
        <w:t>10</w:t>
      </w:r>
      <w:r>
        <w:rPr>
          <w:rFonts w:hint="eastAsia"/>
          <w:szCs w:val="21"/>
        </w:rPr>
        <w:t>）其他项目清单与计价汇总表；</w:t>
      </w:r>
    </w:p>
    <w:p w14:paraId="136198DC">
      <w:pPr>
        <w:spacing w:line="360" w:lineRule="auto"/>
        <w:ind w:firstLine="420" w:firstLineChars="200"/>
        <w:rPr>
          <w:szCs w:val="21"/>
        </w:rPr>
      </w:pPr>
      <w:r>
        <w:rPr>
          <w:rFonts w:hint="eastAsia"/>
          <w:szCs w:val="21"/>
        </w:rPr>
        <w:t>（</w:t>
      </w:r>
      <w:r>
        <w:rPr>
          <w:szCs w:val="21"/>
        </w:rPr>
        <w:t>11</w:t>
      </w:r>
      <w:r>
        <w:rPr>
          <w:rFonts w:hint="eastAsia"/>
          <w:szCs w:val="21"/>
        </w:rPr>
        <w:t>）暂列金额明细表；</w:t>
      </w:r>
    </w:p>
    <w:p w14:paraId="759F3ECE">
      <w:pPr>
        <w:spacing w:line="360" w:lineRule="auto"/>
        <w:ind w:firstLine="420" w:firstLineChars="200"/>
        <w:rPr>
          <w:szCs w:val="21"/>
        </w:rPr>
      </w:pPr>
      <w:r>
        <w:rPr>
          <w:rFonts w:hint="eastAsia"/>
          <w:szCs w:val="21"/>
        </w:rPr>
        <w:t>（</w:t>
      </w:r>
      <w:r>
        <w:rPr>
          <w:szCs w:val="21"/>
        </w:rPr>
        <w:t>12</w:t>
      </w:r>
      <w:r>
        <w:rPr>
          <w:rFonts w:hint="eastAsia"/>
          <w:szCs w:val="21"/>
        </w:rPr>
        <w:t>）材料（工程设备）暂估价明细表；</w:t>
      </w:r>
    </w:p>
    <w:p w14:paraId="3B0303EE">
      <w:pPr>
        <w:spacing w:line="360" w:lineRule="auto"/>
        <w:ind w:firstLine="420" w:firstLineChars="200"/>
        <w:rPr>
          <w:szCs w:val="21"/>
        </w:rPr>
      </w:pPr>
      <w:r>
        <w:rPr>
          <w:rFonts w:hint="eastAsia"/>
          <w:szCs w:val="21"/>
        </w:rPr>
        <w:t>（</w:t>
      </w:r>
      <w:r>
        <w:rPr>
          <w:szCs w:val="21"/>
        </w:rPr>
        <w:t>13</w:t>
      </w:r>
      <w:r>
        <w:rPr>
          <w:rFonts w:hint="eastAsia"/>
          <w:szCs w:val="21"/>
        </w:rPr>
        <w:t>）专业工程暂估价明细表；</w:t>
      </w:r>
    </w:p>
    <w:p w14:paraId="314BDBDA">
      <w:pPr>
        <w:spacing w:line="360" w:lineRule="auto"/>
        <w:ind w:firstLine="420" w:firstLineChars="200"/>
        <w:rPr>
          <w:szCs w:val="21"/>
        </w:rPr>
      </w:pPr>
      <w:r>
        <w:rPr>
          <w:rFonts w:hint="eastAsia"/>
          <w:szCs w:val="21"/>
        </w:rPr>
        <w:t>（</w:t>
      </w:r>
      <w:r>
        <w:rPr>
          <w:szCs w:val="21"/>
        </w:rPr>
        <w:t>14</w:t>
      </w:r>
      <w:r>
        <w:rPr>
          <w:rFonts w:hint="eastAsia"/>
          <w:szCs w:val="21"/>
        </w:rPr>
        <w:t>）计日工表；</w:t>
      </w:r>
    </w:p>
    <w:p w14:paraId="52FBDC37">
      <w:pPr>
        <w:spacing w:line="360" w:lineRule="auto"/>
        <w:ind w:firstLine="420" w:firstLineChars="200"/>
        <w:rPr>
          <w:szCs w:val="21"/>
        </w:rPr>
      </w:pPr>
      <w:r>
        <w:rPr>
          <w:rFonts w:hint="eastAsia"/>
          <w:szCs w:val="21"/>
        </w:rPr>
        <w:t>（</w:t>
      </w:r>
      <w:r>
        <w:rPr>
          <w:szCs w:val="21"/>
        </w:rPr>
        <w:t>15</w:t>
      </w:r>
      <w:r>
        <w:rPr>
          <w:rFonts w:hint="eastAsia"/>
          <w:szCs w:val="21"/>
        </w:rPr>
        <w:t>）总承包服务计价表；</w:t>
      </w:r>
    </w:p>
    <w:p w14:paraId="5D1245D3">
      <w:pPr>
        <w:spacing w:line="360" w:lineRule="auto"/>
        <w:ind w:firstLine="420" w:firstLineChars="200"/>
        <w:rPr>
          <w:szCs w:val="21"/>
        </w:rPr>
      </w:pPr>
      <w:r>
        <w:rPr>
          <w:rFonts w:hint="eastAsia"/>
          <w:szCs w:val="21"/>
        </w:rPr>
        <w:t>（</w:t>
      </w:r>
      <w:r>
        <w:rPr>
          <w:szCs w:val="21"/>
        </w:rPr>
        <w:t>16</w:t>
      </w:r>
      <w:r>
        <w:rPr>
          <w:rFonts w:hint="eastAsia"/>
          <w:szCs w:val="21"/>
        </w:rPr>
        <w:t>）规费和税金项目计价表；</w:t>
      </w:r>
    </w:p>
    <w:p w14:paraId="2C6F429F">
      <w:pPr>
        <w:spacing w:line="360" w:lineRule="auto"/>
        <w:ind w:firstLine="420" w:firstLineChars="200"/>
        <w:rPr>
          <w:szCs w:val="21"/>
        </w:rPr>
      </w:pPr>
      <w:r>
        <w:rPr>
          <w:rFonts w:hint="eastAsia"/>
          <w:szCs w:val="21"/>
        </w:rPr>
        <w:t>（</w:t>
      </w:r>
      <w:r>
        <w:rPr>
          <w:szCs w:val="21"/>
        </w:rPr>
        <w:t>17</w:t>
      </w:r>
      <w:r>
        <w:rPr>
          <w:rFonts w:hint="eastAsia"/>
          <w:szCs w:val="21"/>
        </w:rPr>
        <w:t>）人工、主要材料和设备一览表</w:t>
      </w:r>
    </w:p>
    <w:p w14:paraId="2FE62614">
      <w:pPr>
        <w:spacing w:line="360" w:lineRule="auto"/>
        <w:ind w:firstLine="420" w:firstLineChars="200"/>
        <w:rPr>
          <w:szCs w:val="21"/>
        </w:rPr>
      </w:pPr>
      <w:r>
        <w:rPr>
          <w:szCs w:val="21"/>
        </w:rPr>
        <w:t>11.3.3</w:t>
      </w:r>
      <w:r>
        <w:rPr>
          <w:rFonts w:hint="eastAsia"/>
          <w:szCs w:val="21"/>
        </w:rPr>
        <w:t>按照招标文件要求填写的《参与编制经济标投标文件人员名单》。</w:t>
      </w:r>
    </w:p>
    <w:p w14:paraId="3EBA03DE">
      <w:pPr>
        <w:pBdr>
          <w:bottom w:val="single" w:color="auto" w:sz="6" w:space="1"/>
        </w:pBdr>
        <w:spacing w:line="360" w:lineRule="auto"/>
        <w:ind w:firstLine="470" w:firstLineChars="224"/>
        <w:rPr>
          <w:rFonts w:hint="eastAsia" w:ascii="宋体" w:hAnsi="宋体"/>
          <w:szCs w:val="21"/>
        </w:rPr>
      </w:pPr>
      <w:r>
        <w:rPr>
          <w:szCs w:val="21"/>
        </w:rPr>
        <w:t>11.3.4</w:t>
      </w:r>
      <w:r>
        <w:rPr>
          <w:rFonts w:hint="eastAsia"/>
          <w:szCs w:val="21"/>
        </w:rPr>
        <w:t>若投标人的投标报价低于工程成本警戒价的，投标人还须提供详细的施工组织设计、单价、措施性费用、单价分析表、主要材料价格表、投标人成本分析供评标委员会评审。</w:t>
      </w:r>
    </w:p>
    <w:p w14:paraId="599A51CB">
      <w:pPr>
        <w:spacing w:line="360" w:lineRule="auto"/>
        <w:ind w:firstLine="422" w:firstLineChars="200"/>
        <w:rPr>
          <w:rFonts w:ascii="宋体" w:cs="宋体"/>
          <w:szCs w:val="21"/>
        </w:rPr>
      </w:pPr>
      <w:r>
        <w:rPr>
          <w:rFonts w:hint="eastAsia" w:ascii="宋体" w:hAnsi="宋体"/>
          <w:b/>
          <w:szCs w:val="21"/>
        </w:rPr>
        <w:t>现文：</w:t>
      </w:r>
      <w:r>
        <w:rPr>
          <w:rFonts w:ascii="宋体" w:hAnsi="宋体" w:cs="宋体"/>
          <w:szCs w:val="21"/>
          <w:u w:val="single"/>
        </w:rPr>
        <w:t xml:space="preserve">11.3 </w:t>
      </w:r>
      <w:r>
        <w:rPr>
          <w:rFonts w:hint="eastAsia" w:ascii="宋体" w:hAnsi="宋体" w:cs="宋体"/>
          <w:szCs w:val="21"/>
          <w:u w:val="single"/>
        </w:rPr>
        <w:t>经济标投标文件主要包括下列内容：</w:t>
      </w:r>
    </w:p>
    <w:p w14:paraId="10AE7BCF">
      <w:pPr>
        <w:pBdr>
          <w:bottom w:val="single" w:color="auto" w:sz="4" w:space="1"/>
        </w:pBdr>
        <w:spacing w:line="360" w:lineRule="auto"/>
        <w:ind w:firstLine="420" w:firstLineChars="200"/>
        <w:rPr>
          <w:szCs w:val="21"/>
          <w:u w:val="single"/>
        </w:rPr>
      </w:pPr>
      <w:r>
        <w:rPr>
          <w:rFonts w:ascii="宋体" w:hAnsi="宋体" w:cs="宋体"/>
          <w:szCs w:val="21"/>
          <w:u w:val="single"/>
        </w:rPr>
        <w:t>11.3.1</w:t>
      </w:r>
      <w:r>
        <w:rPr>
          <w:szCs w:val="21"/>
          <w:u w:val="single"/>
        </w:rPr>
        <w:t xml:space="preserve"> </w:t>
      </w:r>
      <w:bookmarkStart w:id="11" w:name="_Hlk60754295"/>
      <w:r>
        <w:rPr>
          <w:rFonts w:hint="eastAsia"/>
          <w:szCs w:val="21"/>
          <w:u w:val="single"/>
        </w:rPr>
        <w:t>经济标投标文件封面</w:t>
      </w:r>
      <w:bookmarkEnd w:id="11"/>
      <w:r>
        <w:rPr>
          <w:szCs w:val="21"/>
          <w:u w:val="single"/>
        </w:rPr>
        <w:t>(</w:t>
      </w:r>
      <w:r>
        <w:rPr>
          <w:rFonts w:hint="eastAsia"/>
          <w:szCs w:val="21"/>
          <w:u w:val="single"/>
        </w:rPr>
        <w:t>格式按招标文件要求</w:t>
      </w:r>
      <w:r>
        <w:rPr>
          <w:rFonts w:hint="eastAsia" w:ascii="宋体" w:hAnsi="宋体" w:cs="宋体"/>
          <w:szCs w:val="21"/>
          <w:u w:val="single"/>
        </w:rPr>
        <w:t>，编制目录</w:t>
      </w:r>
      <w:r>
        <w:rPr>
          <w:rFonts w:hint="eastAsia"/>
          <w:szCs w:val="21"/>
          <w:u w:val="single"/>
        </w:rPr>
        <w:t>。</w:t>
      </w:r>
    </w:p>
    <w:p w14:paraId="304BDAD3">
      <w:pPr>
        <w:pBdr>
          <w:bottom w:val="single" w:color="auto" w:sz="4" w:space="1"/>
        </w:pBdr>
        <w:spacing w:line="360" w:lineRule="auto"/>
        <w:ind w:firstLine="420" w:firstLineChars="200"/>
        <w:rPr>
          <w:szCs w:val="21"/>
          <w:u w:val="single"/>
        </w:rPr>
      </w:pPr>
      <w:r>
        <w:rPr>
          <w:rFonts w:ascii="宋体" w:hAnsi="宋体" w:cs="宋体"/>
          <w:szCs w:val="21"/>
        </w:rPr>
        <w:t>11.3.2</w:t>
      </w:r>
      <w:r>
        <w:rPr>
          <w:rFonts w:hint="eastAsia" w:ascii="宋体" w:hAnsi="宋体" w:cs="宋体"/>
          <w:szCs w:val="21"/>
        </w:rPr>
        <w:t>投标总价。投标人必须按招标工程量清单填报价格，工程量清单的组成、格式、项目编</w:t>
      </w:r>
      <w:r>
        <w:rPr>
          <w:rFonts w:hint="eastAsia"/>
          <w:szCs w:val="21"/>
        </w:rPr>
        <w:t>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szCs w:val="21"/>
          <w:u w:val="single"/>
        </w:rPr>
        <w:t>（具体内容详见第七章工程量清单）</w:t>
      </w:r>
    </w:p>
    <w:p w14:paraId="33BE88B1">
      <w:pPr>
        <w:pBdr>
          <w:bottom w:val="single" w:color="auto" w:sz="4" w:space="1"/>
        </w:pBdr>
        <w:spacing w:line="360" w:lineRule="auto"/>
        <w:ind w:firstLine="420" w:firstLineChars="200"/>
        <w:rPr>
          <w:szCs w:val="21"/>
        </w:rPr>
      </w:pPr>
      <w:r>
        <w:rPr>
          <w:rFonts w:ascii="宋体" w:hAnsi="宋体" w:cs="宋体"/>
          <w:szCs w:val="21"/>
        </w:rPr>
        <w:t>11.3.3</w:t>
      </w:r>
      <w:r>
        <w:rPr>
          <w:rFonts w:hint="eastAsia"/>
          <w:szCs w:val="21"/>
        </w:rPr>
        <w:t>按照招标文件要求填写的《参与编制经济标投标文件人员名单》。</w:t>
      </w:r>
    </w:p>
    <w:p w14:paraId="4A1EC4BE">
      <w:pPr>
        <w:pBdr>
          <w:bottom w:val="single" w:color="auto" w:sz="4" w:space="1"/>
        </w:pBdr>
        <w:spacing w:line="360" w:lineRule="auto"/>
        <w:ind w:firstLine="420" w:firstLineChars="200"/>
        <w:rPr>
          <w:rFonts w:ascii="宋体" w:cs="宋体"/>
          <w:bCs/>
          <w:szCs w:val="21"/>
          <w:u w:val="single"/>
        </w:rPr>
      </w:pPr>
      <w:r>
        <w:rPr>
          <w:rFonts w:ascii="宋体" w:hAnsi="宋体" w:cs="宋体"/>
          <w:szCs w:val="21"/>
          <w:u w:val="single"/>
        </w:rPr>
        <w:t xml:space="preserve">11.3.4 </w:t>
      </w:r>
      <w:r>
        <w:rPr>
          <w:rFonts w:hint="eastAsia" w:ascii="宋体" w:hAnsi="宋体" w:cs="宋体"/>
          <w:szCs w:val="21"/>
          <w:u w:val="single"/>
        </w:rPr>
        <w:t>对投标文件编制的承诺</w:t>
      </w:r>
      <w:r>
        <w:rPr>
          <w:rFonts w:ascii="宋体" w:hAnsi="宋体" w:cs="宋体"/>
          <w:bCs/>
          <w:szCs w:val="21"/>
          <w:u w:val="single"/>
        </w:rPr>
        <w:t>(</w:t>
      </w:r>
      <w:r>
        <w:rPr>
          <w:rFonts w:hint="eastAsia" w:ascii="宋体" w:hAnsi="宋体" w:cs="宋体"/>
          <w:bCs/>
          <w:szCs w:val="21"/>
          <w:u w:val="single"/>
        </w:rPr>
        <w:t>格式按招标文件要求</w:t>
      </w:r>
      <w:r>
        <w:rPr>
          <w:rFonts w:ascii="宋体" w:hAnsi="宋体" w:cs="宋体"/>
          <w:bCs/>
          <w:szCs w:val="21"/>
          <w:u w:val="single"/>
        </w:rPr>
        <w:t>)</w:t>
      </w:r>
      <w:r>
        <w:rPr>
          <w:rFonts w:hint="eastAsia" w:ascii="宋体" w:hAnsi="宋体" w:cs="宋体"/>
          <w:bCs/>
          <w:szCs w:val="21"/>
          <w:u w:val="single"/>
        </w:rPr>
        <w:t>；</w:t>
      </w:r>
    </w:p>
    <w:p w14:paraId="49F244FE">
      <w:pPr>
        <w:pBdr>
          <w:bottom w:val="single" w:color="auto" w:sz="4" w:space="1"/>
        </w:pBdr>
        <w:spacing w:line="360" w:lineRule="auto"/>
        <w:ind w:firstLine="420" w:firstLineChars="200"/>
        <w:rPr>
          <w:rFonts w:hint="eastAsia" w:ascii="宋体" w:hAnsi="宋体"/>
          <w:bCs/>
          <w:szCs w:val="21"/>
        </w:rPr>
      </w:pPr>
      <w:r>
        <w:rPr>
          <w:rFonts w:ascii="宋体" w:hAnsi="宋体" w:cs="宋体"/>
          <w:szCs w:val="21"/>
          <w:u w:val="single"/>
        </w:rPr>
        <w:t>11.3.5</w:t>
      </w:r>
      <w:r>
        <w:rPr>
          <w:rFonts w:hint="eastAsia"/>
          <w:szCs w:val="21"/>
          <w:u w:val="single"/>
        </w:rPr>
        <w:t>若投标人的投标报价低于工程成本警戒价的，投标人还须提供详细的施工组织设计、单价、措施性费用、单价分析表、主要材料价格表、投标人成本分析供评标委员会评审。</w:t>
      </w:r>
    </w:p>
    <w:p w14:paraId="5F622B8C">
      <w:pPr>
        <w:spacing w:line="360" w:lineRule="auto"/>
        <w:ind w:firstLine="472" w:firstLineChars="224"/>
        <w:rPr>
          <w:rFonts w:hint="eastAsia" w:ascii="宋体" w:hAnsi="宋体"/>
          <w:b/>
          <w:szCs w:val="21"/>
        </w:rPr>
      </w:pPr>
      <w:r>
        <w:rPr>
          <w:rFonts w:hint="eastAsia" w:ascii="宋体" w:hAnsi="宋体"/>
          <w:b/>
          <w:szCs w:val="21"/>
        </w:rPr>
        <w:t>条款号：11.3.6</w:t>
      </w:r>
      <w:r>
        <w:rPr>
          <w:rFonts w:ascii="宋体" w:hAnsi="宋体"/>
          <w:b/>
          <w:szCs w:val="21"/>
        </w:rPr>
        <w:t xml:space="preserve">          </w:t>
      </w:r>
      <w:r>
        <w:rPr>
          <w:rFonts w:hint="eastAsia" w:ascii="宋体" w:hAnsi="宋体"/>
          <w:b/>
          <w:szCs w:val="21"/>
        </w:rPr>
        <w:t>修改类型：增加</w:t>
      </w:r>
    </w:p>
    <w:p w14:paraId="624C1E19">
      <w:pPr>
        <w:pStyle w:val="4"/>
        <w:pBdr>
          <w:bottom w:val="single" w:color="auto" w:sz="4" w:space="1"/>
        </w:pBdr>
        <w:spacing w:after="0" w:line="360" w:lineRule="auto"/>
        <w:ind w:firstLine="422" w:firstLineChars="200"/>
        <w:rPr>
          <w:rFonts w:hint="eastAsia" w:ascii="宋体" w:hAnsi="宋体"/>
          <w:bCs/>
          <w:szCs w:val="21"/>
        </w:rPr>
      </w:pPr>
      <w:r>
        <w:rPr>
          <w:rFonts w:hint="eastAsia" w:ascii="宋体" w:hAnsi="宋体"/>
          <w:b/>
          <w:szCs w:val="21"/>
        </w:rPr>
        <w:t>现文：</w:t>
      </w:r>
      <w:r>
        <w:rPr>
          <w:rFonts w:hint="eastAsia" w:ascii="宋体" w:hAnsi="宋体"/>
          <w:bCs/>
          <w:szCs w:val="21"/>
        </w:rPr>
        <w:t>1</w:t>
      </w:r>
      <w:r>
        <w:rPr>
          <w:rFonts w:ascii="宋体" w:hAnsi="宋体"/>
          <w:bCs/>
          <w:szCs w:val="21"/>
        </w:rPr>
        <w:t>1.3.5</w:t>
      </w:r>
      <w:r>
        <w:rPr>
          <w:rFonts w:hint="eastAsia" w:ascii="宋体" w:hAnsi="宋体"/>
          <w:szCs w:val="21"/>
          <w:u w:val="single"/>
        </w:rPr>
        <w:t>按照招标文件要求填写的《</w:t>
      </w:r>
      <w:r>
        <w:rPr>
          <w:rFonts w:hint="eastAsia" w:ascii="宋体" w:hAnsi="宋体"/>
          <w:bCs/>
          <w:szCs w:val="21"/>
          <w:u w:val="single"/>
        </w:rPr>
        <w:t>对投标文件编制的承诺</w:t>
      </w:r>
      <w:r>
        <w:rPr>
          <w:rFonts w:hint="eastAsia" w:ascii="宋体" w:hAnsi="宋体"/>
          <w:szCs w:val="21"/>
          <w:u w:val="single"/>
        </w:rPr>
        <w:t>》</w:t>
      </w:r>
      <w:r>
        <w:rPr>
          <w:rFonts w:hint="eastAsia" w:ascii="宋体" w:hAnsi="宋体"/>
          <w:bCs/>
          <w:kern w:val="0"/>
          <w:szCs w:val="21"/>
          <w:u w:val="single"/>
        </w:rPr>
        <w:t>（</w:t>
      </w:r>
      <w:r>
        <w:rPr>
          <w:rFonts w:hint="eastAsia" w:ascii="宋体" w:hAnsi="宋体"/>
          <w:szCs w:val="21"/>
          <w:u w:val="single"/>
        </w:rPr>
        <w:t>按本招标文件第四章投标文件格式的“二、经济标投标文件”</w:t>
      </w:r>
      <w:r>
        <w:rPr>
          <w:rFonts w:hint="eastAsia" w:ascii="宋体" w:hAnsi="宋体"/>
          <w:bCs/>
          <w:kern w:val="0"/>
          <w:szCs w:val="21"/>
          <w:u w:val="single"/>
        </w:rPr>
        <w:t>格式</w:t>
      </w:r>
      <w:r>
        <w:rPr>
          <w:rFonts w:hint="eastAsia" w:ascii="宋体" w:hAnsi="宋体"/>
          <w:bCs/>
          <w:szCs w:val="21"/>
          <w:u w:val="single"/>
        </w:rPr>
        <w:t>二）。</w:t>
      </w:r>
    </w:p>
    <w:p w14:paraId="15773C46">
      <w:pPr>
        <w:spacing w:line="360" w:lineRule="auto"/>
        <w:ind w:firstLine="472" w:firstLineChars="224"/>
        <w:rPr>
          <w:rFonts w:hint="eastAsia" w:ascii="宋体" w:hAnsi="宋体"/>
          <w:b/>
          <w:szCs w:val="21"/>
        </w:rPr>
      </w:pPr>
      <w:r>
        <w:rPr>
          <w:rFonts w:hint="eastAsia" w:ascii="宋体" w:hAnsi="宋体"/>
          <w:b/>
          <w:szCs w:val="21"/>
        </w:rPr>
        <w:t>条款号：11.3.7</w:t>
      </w:r>
      <w:r>
        <w:rPr>
          <w:rFonts w:ascii="宋体" w:hAnsi="宋体"/>
          <w:b/>
          <w:szCs w:val="21"/>
        </w:rPr>
        <w:t xml:space="preserve">          </w:t>
      </w:r>
      <w:r>
        <w:rPr>
          <w:rFonts w:hint="eastAsia" w:ascii="宋体" w:hAnsi="宋体"/>
          <w:b/>
          <w:szCs w:val="21"/>
        </w:rPr>
        <w:t>修改类型：增加</w:t>
      </w:r>
    </w:p>
    <w:p w14:paraId="13A41DAA">
      <w:pPr>
        <w:pStyle w:val="4"/>
        <w:pBdr>
          <w:bottom w:val="single" w:color="auto" w:sz="4" w:space="1"/>
        </w:pBdr>
        <w:spacing w:after="0" w:line="360" w:lineRule="auto"/>
        <w:ind w:firstLine="422" w:firstLineChars="200"/>
        <w:rPr>
          <w:rFonts w:hint="eastAsia" w:ascii="宋体" w:hAnsi="宋体"/>
          <w:bCs/>
          <w:szCs w:val="21"/>
          <w:u w:val="single"/>
        </w:rPr>
      </w:pPr>
      <w:r>
        <w:rPr>
          <w:rFonts w:hint="eastAsia" w:ascii="宋体" w:hAnsi="宋体"/>
          <w:b/>
          <w:szCs w:val="21"/>
        </w:rPr>
        <w:t>现文：</w:t>
      </w:r>
      <w:r>
        <w:rPr>
          <w:rFonts w:hint="eastAsia" w:ascii="宋体" w:hAnsi="宋体"/>
          <w:bCs/>
          <w:szCs w:val="21"/>
        </w:rPr>
        <w:t>1</w:t>
      </w:r>
      <w:r>
        <w:rPr>
          <w:rFonts w:ascii="宋体" w:hAnsi="宋体"/>
          <w:bCs/>
          <w:szCs w:val="21"/>
        </w:rPr>
        <w:t>1.3.6</w:t>
      </w:r>
      <w:r>
        <w:rPr>
          <w:rFonts w:hint="eastAsia" w:ascii="宋体" w:hAnsi="宋体"/>
          <w:bCs/>
          <w:szCs w:val="21"/>
        </w:rPr>
        <w:t>《</w:t>
      </w:r>
      <w:r>
        <w:rPr>
          <w:rFonts w:hint="eastAsia" w:ascii="宋体" w:hAnsi="宋体"/>
          <w:bCs/>
          <w:szCs w:val="21"/>
          <w:u w:val="single"/>
        </w:rPr>
        <w:t>经济标投标函》</w:t>
      </w:r>
      <w:r>
        <w:rPr>
          <w:rFonts w:hint="eastAsia" w:ascii="宋体" w:hAnsi="宋体"/>
          <w:bCs/>
          <w:kern w:val="0"/>
          <w:szCs w:val="21"/>
          <w:u w:val="single"/>
        </w:rPr>
        <w:t>（</w:t>
      </w:r>
      <w:r>
        <w:rPr>
          <w:rFonts w:hint="eastAsia" w:ascii="宋体" w:hAnsi="宋体"/>
          <w:szCs w:val="21"/>
          <w:u w:val="single"/>
        </w:rPr>
        <w:t>按本招标文件第四章投标文件格式的“二、经济标投标文件”</w:t>
      </w:r>
      <w:r>
        <w:rPr>
          <w:rFonts w:hint="eastAsia" w:ascii="宋体" w:hAnsi="宋体"/>
          <w:bCs/>
          <w:kern w:val="0"/>
          <w:szCs w:val="21"/>
          <w:u w:val="single"/>
        </w:rPr>
        <w:t>格式</w:t>
      </w:r>
      <w:r>
        <w:rPr>
          <w:rFonts w:hint="eastAsia" w:ascii="宋体" w:hAnsi="宋体"/>
          <w:bCs/>
          <w:szCs w:val="21"/>
          <w:u w:val="single"/>
        </w:rPr>
        <w:t>三）。</w:t>
      </w:r>
    </w:p>
    <w:p w14:paraId="7AA3ABEF">
      <w:pPr>
        <w:spacing w:line="360" w:lineRule="auto"/>
        <w:ind w:firstLine="472" w:firstLineChars="224"/>
        <w:rPr>
          <w:rFonts w:hint="eastAsia" w:ascii="宋体" w:hAnsi="宋体"/>
          <w:b/>
          <w:szCs w:val="21"/>
        </w:rPr>
      </w:pPr>
      <w:r>
        <w:rPr>
          <w:rFonts w:hint="eastAsia" w:ascii="宋体" w:hAnsi="宋体"/>
          <w:b/>
          <w:szCs w:val="21"/>
        </w:rPr>
        <w:t>条款号：11.3.</w:t>
      </w:r>
      <w:r>
        <w:rPr>
          <w:rFonts w:ascii="宋体" w:hAnsi="宋体"/>
          <w:b/>
          <w:szCs w:val="21"/>
        </w:rPr>
        <w:t xml:space="preserve">8          </w:t>
      </w:r>
      <w:r>
        <w:rPr>
          <w:rFonts w:hint="eastAsia" w:ascii="宋体" w:hAnsi="宋体"/>
          <w:b/>
          <w:szCs w:val="21"/>
        </w:rPr>
        <w:t>修改类型：增加</w:t>
      </w:r>
    </w:p>
    <w:p w14:paraId="783A4F82">
      <w:pPr>
        <w:pStyle w:val="4"/>
        <w:pBdr>
          <w:bottom w:val="single" w:color="auto" w:sz="4" w:space="1"/>
        </w:pBdr>
        <w:spacing w:after="0" w:line="360" w:lineRule="auto"/>
        <w:ind w:firstLine="422" w:firstLineChars="200"/>
        <w:rPr>
          <w:rFonts w:hint="eastAsia" w:ascii="宋体" w:hAnsi="宋体"/>
          <w:bCs/>
          <w:szCs w:val="21"/>
        </w:rPr>
      </w:pPr>
      <w:r>
        <w:rPr>
          <w:rFonts w:hint="eastAsia" w:ascii="宋体" w:hAnsi="宋体"/>
          <w:b/>
          <w:szCs w:val="21"/>
        </w:rPr>
        <w:t>现文：</w:t>
      </w:r>
      <w:r>
        <w:rPr>
          <w:rFonts w:hint="eastAsia" w:ascii="宋体" w:hAnsi="宋体"/>
          <w:bCs/>
          <w:szCs w:val="21"/>
        </w:rPr>
        <w:t>1</w:t>
      </w:r>
      <w:r>
        <w:rPr>
          <w:rFonts w:ascii="宋体" w:hAnsi="宋体"/>
          <w:bCs/>
          <w:szCs w:val="21"/>
        </w:rPr>
        <w:t>1.3.8</w:t>
      </w:r>
      <w:r>
        <w:rPr>
          <w:rFonts w:hint="eastAsia" w:ascii="宋体" w:hAnsi="宋体"/>
          <w:bCs/>
          <w:szCs w:val="21"/>
          <w:u w:val="single"/>
        </w:rPr>
        <w:t>投标人认为应该提供的其他经济标资料。</w:t>
      </w:r>
    </w:p>
    <w:p w14:paraId="4A92929F">
      <w:pPr>
        <w:tabs>
          <w:tab w:val="left" w:pos="1125"/>
        </w:tabs>
        <w:spacing w:line="440" w:lineRule="exact"/>
        <w:ind w:firstLine="426" w:firstLineChars="202"/>
        <w:rPr>
          <w:rFonts w:hint="eastAsia" w:ascii="宋体" w:hAnsi="宋体"/>
          <w:b/>
          <w:bCs/>
          <w:szCs w:val="21"/>
        </w:rPr>
      </w:pPr>
      <w:r>
        <w:rPr>
          <w:rFonts w:hint="eastAsia" w:ascii="宋体" w:hAnsi="宋体"/>
          <w:b/>
          <w:bCs/>
          <w:szCs w:val="21"/>
        </w:rPr>
        <w:t>条款号：12.1                 修改类型：修改</w:t>
      </w:r>
    </w:p>
    <w:p w14:paraId="46AE537C">
      <w:pPr>
        <w:pBdr>
          <w:bottom w:val="single" w:color="auto" w:sz="6" w:space="1"/>
        </w:pBdr>
        <w:tabs>
          <w:tab w:val="left" w:pos="1125"/>
        </w:tabs>
        <w:spacing w:line="440" w:lineRule="exact"/>
        <w:ind w:firstLine="424" w:firstLineChars="202"/>
        <w:rPr>
          <w:rFonts w:hint="eastAsia" w:ascii="宋体" w:hAnsi="宋体"/>
          <w:szCs w:val="21"/>
        </w:rPr>
      </w:pPr>
      <w:r>
        <w:rPr>
          <w:rFonts w:hint="eastAsia" w:ascii="宋体" w:hAnsi="宋体"/>
          <w:szCs w:val="21"/>
        </w:rPr>
        <w:t>原文：投标文件包括本须知第11条中规定的内容，投标人提交的投标文件应当使用招标文件所提供的投标文件全部格式（表格可以按同样格式扩展）。</w:t>
      </w:r>
    </w:p>
    <w:p w14:paraId="5499490B">
      <w:pPr>
        <w:pBdr>
          <w:bottom w:val="single" w:color="auto" w:sz="6" w:space="1"/>
        </w:pBdr>
        <w:tabs>
          <w:tab w:val="left" w:pos="1125"/>
        </w:tabs>
        <w:spacing w:line="440" w:lineRule="exact"/>
        <w:ind w:firstLine="424" w:firstLineChars="202"/>
        <w:rPr>
          <w:rFonts w:hint="eastAsia" w:ascii="宋体" w:hAnsi="宋体"/>
          <w:b/>
          <w:bCs/>
          <w:szCs w:val="21"/>
          <w:u w:val="single"/>
        </w:rPr>
      </w:pPr>
      <w:r>
        <w:rPr>
          <w:rFonts w:hint="eastAsia" w:ascii="宋体" w:hAnsi="宋体"/>
          <w:szCs w:val="21"/>
        </w:rPr>
        <w:t>现文：投标文件包括本须知第11条中规定的内容，</w:t>
      </w:r>
      <w:r>
        <w:rPr>
          <w:rFonts w:hint="eastAsia" w:ascii="宋体" w:hAnsi="宋体"/>
          <w:szCs w:val="21"/>
          <w:u w:val="single"/>
        </w:rPr>
        <w:t>投标文件格式按招标文件第四章《投标文件格式》，其中：技术标投标文件（含资格审查文件）格式二、格式四、格式五、格式六、格式七、格式八、格式十，经济标投标文件格式一、格式二、格式三、格式四必须按招标文件规定的格式进行编制外，其余格式仅供参考。</w:t>
      </w:r>
    </w:p>
    <w:p w14:paraId="28B2DDDC">
      <w:pPr>
        <w:spacing w:line="360" w:lineRule="auto"/>
        <w:ind w:firstLine="472" w:firstLineChars="224"/>
        <w:rPr>
          <w:rFonts w:hint="eastAsia" w:ascii="宋体" w:hAnsi="宋体"/>
          <w:b/>
          <w:szCs w:val="21"/>
        </w:rPr>
      </w:pPr>
      <w:r>
        <w:rPr>
          <w:rFonts w:hint="eastAsia" w:ascii="宋体" w:hAnsi="宋体"/>
          <w:b/>
          <w:szCs w:val="21"/>
        </w:rPr>
        <w:t>条款号：12.2</w:t>
      </w:r>
      <w:r>
        <w:rPr>
          <w:rFonts w:hint="eastAsia" w:ascii="宋体" w:hAnsi="宋体"/>
          <w:szCs w:val="21"/>
        </w:rPr>
        <w:t xml:space="preserve"> </w:t>
      </w:r>
      <w:r>
        <w:rPr>
          <w:rFonts w:ascii="宋体" w:hAnsi="宋体"/>
          <w:b/>
          <w:szCs w:val="21"/>
        </w:rPr>
        <w:t xml:space="preserve">             </w:t>
      </w:r>
      <w:r>
        <w:rPr>
          <w:rFonts w:hint="eastAsia" w:ascii="宋体" w:hAnsi="宋体"/>
          <w:b/>
          <w:szCs w:val="21"/>
        </w:rPr>
        <w:t>修改类型：修改</w:t>
      </w:r>
    </w:p>
    <w:p w14:paraId="11D78181">
      <w:pPr>
        <w:spacing w:line="360" w:lineRule="auto"/>
        <w:ind w:firstLine="495" w:firstLineChars="235"/>
        <w:rPr>
          <w:rFonts w:hint="eastAsia" w:ascii="宋体" w:hAnsi="宋体"/>
          <w:kern w:val="0"/>
          <w:szCs w:val="21"/>
        </w:rPr>
      </w:pPr>
      <w:r>
        <w:rPr>
          <w:rFonts w:hint="eastAsia" w:ascii="宋体" w:hAnsi="宋体"/>
          <w:b/>
          <w:kern w:val="0"/>
          <w:szCs w:val="21"/>
        </w:rPr>
        <w:t>原文：</w:t>
      </w:r>
      <w:r>
        <w:rPr>
          <w:rFonts w:hint="eastAsia" w:ascii="宋体" w:hAnsi="宋体"/>
          <w:bCs/>
          <w:szCs w:val="21"/>
        </w:rPr>
        <w:t>1</w:t>
      </w:r>
      <w:r>
        <w:rPr>
          <w:rFonts w:ascii="宋体" w:hAnsi="宋体"/>
          <w:bCs/>
          <w:szCs w:val="21"/>
        </w:rPr>
        <w:t>2.2</w:t>
      </w:r>
      <w:r>
        <w:rPr>
          <w:rFonts w:hint="eastAsia" w:ascii="宋体" w:hAnsi="宋体"/>
          <w:kern w:val="0"/>
          <w:szCs w:val="21"/>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rPr>
        <w:t xml:space="preserve"> 。</w:t>
      </w:r>
    </w:p>
    <w:p w14:paraId="40798431">
      <w:pPr>
        <w:pBdr>
          <w:bottom w:val="single" w:color="auto" w:sz="6" w:space="1"/>
        </w:pBdr>
        <w:spacing w:line="360" w:lineRule="auto"/>
        <w:ind w:firstLine="527" w:firstLineChars="250"/>
        <w:rPr>
          <w:rFonts w:hint="eastAsia" w:ascii="宋体" w:hAnsi="宋体"/>
          <w:b/>
          <w:szCs w:val="21"/>
        </w:rPr>
      </w:pPr>
      <w:r>
        <w:rPr>
          <w:rFonts w:hint="eastAsia" w:ascii="宋体" w:hAnsi="宋体"/>
          <w:b/>
          <w:szCs w:val="21"/>
        </w:rPr>
        <w:t>现文：</w:t>
      </w:r>
      <w:r>
        <w:rPr>
          <w:rFonts w:hint="eastAsia" w:ascii="宋体" w:hAnsi="宋体"/>
          <w:bCs/>
          <w:szCs w:val="21"/>
        </w:rPr>
        <w:t>1</w:t>
      </w:r>
      <w:r>
        <w:rPr>
          <w:rFonts w:ascii="宋体" w:hAnsi="宋体"/>
          <w:bCs/>
          <w:szCs w:val="21"/>
        </w:rPr>
        <w:t>2.2</w:t>
      </w:r>
      <w:r>
        <w:rPr>
          <w:rFonts w:hint="eastAsia" w:ascii="宋体" w:hAnsi="宋体"/>
          <w:szCs w:val="21"/>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szCs w:val="21"/>
          <w:u w:val="single"/>
        </w:rPr>
        <w:t>广州交易集团有限公司（广州公共资源交易中心）网站</w:t>
      </w:r>
      <w:r>
        <w:rPr>
          <w:rFonts w:hint="eastAsia" w:ascii="宋体" w:hAnsi="宋体"/>
          <w:bCs/>
          <w:kern w:val="0"/>
          <w:szCs w:val="21"/>
          <w:u w:val="single"/>
        </w:rPr>
        <w:t>。</w:t>
      </w:r>
    </w:p>
    <w:p w14:paraId="116ECD23">
      <w:pPr>
        <w:spacing w:line="360" w:lineRule="auto"/>
        <w:ind w:firstLine="472" w:firstLineChars="224"/>
        <w:rPr>
          <w:rFonts w:hint="eastAsia" w:ascii="宋体" w:hAnsi="宋体"/>
          <w:b/>
          <w:szCs w:val="21"/>
        </w:rPr>
      </w:pPr>
      <w:r>
        <w:rPr>
          <w:rFonts w:hint="eastAsia" w:ascii="宋体" w:hAnsi="宋体"/>
          <w:b/>
          <w:szCs w:val="21"/>
        </w:rPr>
        <w:t>条款号：</w:t>
      </w:r>
      <w:r>
        <w:rPr>
          <w:rFonts w:ascii="宋体" w:hAnsi="宋体"/>
          <w:b/>
          <w:szCs w:val="21"/>
        </w:rPr>
        <w:t xml:space="preserve"> </w:t>
      </w:r>
      <w:r>
        <w:rPr>
          <w:rFonts w:hint="eastAsia" w:ascii="宋体" w:hAnsi="宋体"/>
          <w:b/>
          <w:szCs w:val="21"/>
        </w:rPr>
        <w:t>12.3</w:t>
      </w:r>
      <w:r>
        <w:rPr>
          <w:rFonts w:ascii="宋体" w:hAnsi="宋体"/>
          <w:b/>
          <w:szCs w:val="21"/>
        </w:rPr>
        <w:t xml:space="preserve">            </w:t>
      </w:r>
      <w:r>
        <w:rPr>
          <w:rFonts w:hint="eastAsia" w:ascii="宋体" w:hAnsi="宋体"/>
          <w:b/>
          <w:szCs w:val="21"/>
        </w:rPr>
        <w:t>修改类型：修改</w:t>
      </w:r>
    </w:p>
    <w:p w14:paraId="6237D136">
      <w:pPr>
        <w:spacing w:line="360" w:lineRule="auto"/>
        <w:ind w:firstLine="472" w:firstLineChars="224"/>
        <w:rPr>
          <w:rFonts w:hint="eastAsia" w:ascii="宋体" w:hAnsi="宋体"/>
          <w:b/>
          <w:szCs w:val="21"/>
        </w:rPr>
      </w:pPr>
      <w:r>
        <w:rPr>
          <w:rFonts w:hint="eastAsia" w:ascii="宋体" w:hAnsi="宋体"/>
          <w:b/>
          <w:szCs w:val="21"/>
        </w:rPr>
        <w:t>原文：</w:t>
      </w:r>
      <w:r>
        <w:rPr>
          <w:rFonts w:hint="eastAsia" w:ascii="宋体" w:hAnsi="宋体"/>
          <w:bCs/>
          <w:szCs w:val="21"/>
        </w:rPr>
        <w:t>1</w:t>
      </w:r>
      <w:r>
        <w:rPr>
          <w:rFonts w:ascii="宋体" w:hAnsi="宋体"/>
          <w:bCs/>
          <w:szCs w:val="21"/>
        </w:rPr>
        <w:t>2.3</w:t>
      </w:r>
      <w:r>
        <w:rPr>
          <w:rFonts w:hint="eastAsia" w:ascii="宋体" w:hAnsi="宋体"/>
          <w:bCs/>
          <w:szCs w:val="21"/>
        </w:rPr>
        <w:t>投标文件应按</w:t>
      </w:r>
      <w:r>
        <w:rPr>
          <w:rFonts w:hint="eastAsia" w:ascii="宋体" w:hAnsi="宋体"/>
          <w:szCs w:val="21"/>
        </w:rPr>
        <w:t>照交易平台关于全流程电子化项目的相关指南进行编制，详见：</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14:paraId="22BACBDC">
      <w:pPr>
        <w:pBdr>
          <w:bottom w:val="single" w:color="auto" w:sz="6" w:space="1"/>
        </w:pBdr>
        <w:spacing w:line="360" w:lineRule="auto"/>
        <w:ind w:firstLine="527" w:firstLineChars="250"/>
        <w:rPr>
          <w:rFonts w:hint="eastAsia" w:ascii="宋体" w:hAnsi="宋体"/>
          <w:szCs w:val="21"/>
        </w:rPr>
      </w:pPr>
      <w:r>
        <w:rPr>
          <w:rFonts w:hint="eastAsia" w:ascii="宋体" w:hAnsi="宋体"/>
          <w:b/>
          <w:szCs w:val="21"/>
        </w:rPr>
        <w:t>现文：</w:t>
      </w:r>
      <w:r>
        <w:rPr>
          <w:rFonts w:hint="eastAsia" w:ascii="宋体" w:hAnsi="宋体"/>
          <w:bCs/>
          <w:szCs w:val="21"/>
        </w:rPr>
        <w:t>1</w:t>
      </w:r>
      <w:r>
        <w:rPr>
          <w:rFonts w:ascii="宋体" w:hAnsi="宋体"/>
          <w:bCs/>
          <w:szCs w:val="21"/>
        </w:rPr>
        <w:t>2.3</w:t>
      </w:r>
      <w:r>
        <w:rPr>
          <w:rFonts w:hint="eastAsia" w:ascii="宋体" w:hAnsi="宋体"/>
          <w:bCs/>
          <w:szCs w:val="21"/>
        </w:rPr>
        <w:t>投标文件应按</w:t>
      </w:r>
      <w:r>
        <w:rPr>
          <w:rFonts w:hint="eastAsia" w:ascii="宋体" w:hAnsi="宋体"/>
          <w:szCs w:val="21"/>
        </w:rPr>
        <w:t>照交易平台关于全流程电子化项目的相关指南进行编制，详见：</w:t>
      </w:r>
      <w:r>
        <w:rPr>
          <w:rFonts w:hint="eastAsia" w:ascii="宋体" w:hAnsi="宋体"/>
          <w:szCs w:val="21"/>
          <w:u w:val="single"/>
        </w:rPr>
        <w:t>广州交易集团有限公司（广州公共资源交易中心）网站</w:t>
      </w:r>
      <w:r>
        <w:rPr>
          <w:rFonts w:hint="eastAsia" w:ascii="宋体" w:hAnsi="宋体"/>
          <w:bCs/>
          <w:kern w:val="0"/>
          <w:szCs w:val="21"/>
          <w:u w:val="single"/>
        </w:rPr>
        <w:t>。</w:t>
      </w:r>
    </w:p>
    <w:p w14:paraId="2B8D782E">
      <w:pPr>
        <w:pStyle w:val="117"/>
        <w:tabs>
          <w:tab w:val="left" w:pos="1125"/>
        </w:tabs>
        <w:spacing w:line="360" w:lineRule="auto"/>
        <w:ind w:firstLine="413" w:firstLineChars="196"/>
        <w:rPr>
          <w:rFonts w:hint="eastAsia" w:ascii="宋体" w:hAnsi="宋体"/>
          <w:b/>
          <w:szCs w:val="21"/>
        </w:rPr>
      </w:pPr>
      <w:r>
        <w:rPr>
          <w:rFonts w:hint="eastAsia" w:ascii="宋体" w:hAnsi="宋体"/>
          <w:b/>
          <w:szCs w:val="21"/>
        </w:rPr>
        <w:t>条款号：13                   修改类型：修改</w:t>
      </w:r>
    </w:p>
    <w:p w14:paraId="2F8E279B">
      <w:pPr>
        <w:pStyle w:val="4"/>
        <w:spacing w:after="0" w:line="360" w:lineRule="auto"/>
        <w:ind w:firstLine="422" w:firstLineChars="200"/>
        <w:rPr>
          <w:rFonts w:hint="eastAsia" w:ascii="宋体" w:hAnsi="宋体"/>
          <w:szCs w:val="21"/>
        </w:rPr>
      </w:pPr>
      <w:r>
        <w:rPr>
          <w:rFonts w:hint="eastAsia" w:ascii="宋体" w:hAnsi="宋体"/>
          <w:b/>
          <w:szCs w:val="21"/>
        </w:rPr>
        <w:t>原文：</w:t>
      </w:r>
      <w:r>
        <w:rPr>
          <w:rFonts w:hint="eastAsia" w:ascii="宋体" w:hAnsi="宋体"/>
          <w:bCs/>
          <w:szCs w:val="21"/>
        </w:rPr>
        <w:t>1</w:t>
      </w:r>
      <w:r>
        <w:rPr>
          <w:rFonts w:ascii="宋体" w:hAnsi="宋体"/>
          <w:bCs/>
          <w:szCs w:val="21"/>
        </w:rPr>
        <w:t>3.</w:t>
      </w:r>
      <w:r>
        <w:rPr>
          <w:rFonts w:hint="eastAsia" w:ascii="宋体" w:hAnsi="宋体"/>
          <w:szCs w:val="21"/>
        </w:rPr>
        <w:t>投标报价及造价承包和变更结算方式</w:t>
      </w:r>
    </w:p>
    <w:p w14:paraId="7A01D0EF">
      <w:pPr>
        <w:pStyle w:val="4"/>
        <w:pBdr>
          <w:bottom w:val="single" w:color="auto" w:sz="6" w:space="1"/>
        </w:pBdr>
        <w:spacing w:after="0" w:line="360" w:lineRule="auto"/>
        <w:ind w:firstLine="422" w:firstLineChars="200"/>
        <w:rPr>
          <w:rFonts w:hint="eastAsia" w:ascii="宋体" w:hAnsi="宋体"/>
          <w:szCs w:val="21"/>
          <w:u w:val="single"/>
        </w:rPr>
      </w:pPr>
      <w:r>
        <w:rPr>
          <w:rFonts w:hint="eastAsia" w:ascii="宋体" w:hAnsi="宋体"/>
          <w:b/>
          <w:szCs w:val="21"/>
        </w:rPr>
        <w:t>现文：</w:t>
      </w:r>
      <w:r>
        <w:rPr>
          <w:rFonts w:hint="eastAsia" w:ascii="宋体" w:hAnsi="宋体"/>
          <w:bCs/>
          <w:szCs w:val="21"/>
        </w:rPr>
        <w:t>1</w:t>
      </w:r>
      <w:r>
        <w:rPr>
          <w:rFonts w:ascii="宋体" w:hAnsi="宋体"/>
          <w:bCs/>
          <w:szCs w:val="21"/>
        </w:rPr>
        <w:t>3.</w:t>
      </w:r>
      <w:r>
        <w:rPr>
          <w:rFonts w:hint="eastAsia" w:ascii="宋体" w:hAnsi="宋体"/>
          <w:szCs w:val="21"/>
        </w:rPr>
        <w:t>投标报价及造价承包和变更结算方式</w:t>
      </w:r>
      <w:r>
        <w:rPr>
          <w:rFonts w:hint="eastAsia" w:ascii="宋体" w:hAnsi="宋体"/>
          <w:szCs w:val="21"/>
          <w:u w:val="single"/>
        </w:rPr>
        <w:t>（本条如与合同条款有矛盾，按合同条款执行）。</w:t>
      </w:r>
    </w:p>
    <w:p w14:paraId="720D9B62">
      <w:pPr>
        <w:pStyle w:val="4"/>
        <w:spacing w:after="0" w:line="360" w:lineRule="auto"/>
        <w:ind w:firstLine="422" w:firstLineChars="200"/>
        <w:rPr>
          <w:rFonts w:hint="eastAsia" w:ascii="宋体" w:hAnsi="宋体"/>
          <w:szCs w:val="21"/>
        </w:rPr>
      </w:pPr>
      <w:r>
        <w:rPr>
          <w:rFonts w:hint="eastAsia" w:ascii="宋体" w:hAnsi="宋体"/>
          <w:b/>
          <w:szCs w:val="21"/>
        </w:rPr>
        <w:t>条款号：</w:t>
      </w:r>
      <w:r>
        <w:rPr>
          <w:rFonts w:hint="eastAsia" w:ascii="宋体" w:hAnsi="宋体"/>
          <w:b/>
          <w:bCs/>
          <w:szCs w:val="21"/>
        </w:rPr>
        <w:t>13.1</w:t>
      </w:r>
      <w:r>
        <w:rPr>
          <w:rFonts w:hint="eastAsia" w:ascii="宋体" w:hAnsi="宋体"/>
          <w:szCs w:val="21"/>
        </w:rPr>
        <w:t xml:space="preserve">            </w:t>
      </w:r>
      <w:r>
        <w:rPr>
          <w:rFonts w:hint="eastAsia" w:ascii="宋体" w:hAnsi="宋体"/>
          <w:b/>
          <w:szCs w:val="21"/>
        </w:rPr>
        <w:t>修改类型：修改</w:t>
      </w:r>
    </w:p>
    <w:p w14:paraId="2794D15F">
      <w:pPr>
        <w:pStyle w:val="4"/>
        <w:spacing w:after="0" w:line="360" w:lineRule="auto"/>
        <w:ind w:firstLine="413" w:firstLineChars="196"/>
        <w:rPr>
          <w:rFonts w:hint="eastAsia" w:ascii="宋体" w:hAnsi="宋体"/>
          <w:szCs w:val="21"/>
        </w:rPr>
      </w:pPr>
      <w:r>
        <w:rPr>
          <w:rFonts w:hint="eastAsia" w:ascii="宋体" w:hAnsi="宋体"/>
          <w:b/>
          <w:szCs w:val="21"/>
        </w:rPr>
        <w:t>原文：</w:t>
      </w:r>
      <w:r>
        <w:rPr>
          <w:rFonts w:hint="eastAsia" w:ascii="宋体" w:hAnsi="宋体"/>
          <w:szCs w:val="21"/>
        </w:rPr>
        <w:t>13.1本工程的投标报价采用投标须知前附表第</w:t>
      </w:r>
      <w:r>
        <w:rPr>
          <w:rFonts w:ascii="宋体" w:hAnsi="宋体"/>
          <w:szCs w:val="21"/>
        </w:rPr>
        <w:t>12</w:t>
      </w:r>
      <w:r>
        <w:rPr>
          <w:rFonts w:hint="eastAsia" w:ascii="宋体" w:hAnsi="宋体"/>
          <w:szCs w:val="21"/>
        </w:rPr>
        <w:t>项所规定的方式。投标报价（含单价及总价）精确到“分”。</w:t>
      </w:r>
    </w:p>
    <w:p w14:paraId="5C0C5684">
      <w:pPr>
        <w:pBdr>
          <w:bottom w:val="single" w:color="auto" w:sz="6" w:space="1"/>
        </w:pBdr>
        <w:spacing w:line="360" w:lineRule="auto"/>
        <w:ind w:firstLine="413" w:firstLineChars="196"/>
        <w:rPr>
          <w:rFonts w:hint="eastAsia" w:ascii="宋体" w:hAnsi="宋体"/>
          <w:szCs w:val="21"/>
        </w:rPr>
      </w:pPr>
      <w:r>
        <w:rPr>
          <w:rFonts w:hint="eastAsia" w:ascii="宋体" w:hAnsi="宋体"/>
          <w:b/>
          <w:szCs w:val="21"/>
        </w:rPr>
        <w:t>现文：</w:t>
      </w:r>
      <w:r>
        <w:rPr>
          <w:rFonts w:hint="eastAsia" w:ascii="宋体" w:hAnsi="宋体"/>
          <w:szCs w:val="21"/>
        </w:rPr>
        <w:t>13.1本工程的投标报价采用投标须知前附表第12项所规定的方式。</w:t>
      </w:r>
      <w:r>
        <w:rPr>
          <w:rFonts w:hint="eastAsia" w:ascii="宋体" w:hAnsi="宋体"/>
          <w:szCs w:val="21"/>
          <w:u w:val="single"/>
        </w:rPr>
        <w:t>投标文件中的大写金额和小写金额不一致的，以大写金额为准，投标报价精确到“分”。</w:t>
      </w:r>
    </w:p>
    <w:p w14:paraId="16D3A996">
      <w:pPr>
        <w:pStyle w:val="4"/>
        <w:spacing w:after="0" w:line="360" w:lineRule="auto"/>
        <w:ind w:firstLine="422" w:firstLineChars="200"/>
        <w:rPr>
          <w:rFonts w:hint="eastAsia" w:ascii="宋体" w:hAnsi="宋体"/>
          <w:b/>
          <w:szCs w:val="21"/>
        </w:rPr>
      </w:pPr>
      <w:r>
        <w:rPr>
          <w:rFonts w:hint="eastAsia" w:ascii="宋体" w:hAnsi="宋体"/>
          <w:b/>
          <w:szCs w:val="21"/>
        </w:rPr>
        <w:t>条款号：13.4            修改类型：修改</w:t>
      </w:r>
    </w:p>
    <w:p w14:paraId="7EFC393C">
      <w:pPr>
        <w:pStyle w:val="4"/>
        <w:spacing w:after="0" w:line="360" w:lineRule="auto"/>
        <w:ind w:firstLine="413" w:firstLineChars="196"/>
        <w:rPr>
          <w:rFonts w:hint="eastAsia" w:ascii="宋体" w:hAnsi="宋体"/>
          <w:szCs w:val="21"/>
        </w:rPr>
      </w:pPr>
      <w:r>
        <w:rPr>
          <w:rFonts w:hint="eastAsia" w:ascii="宋体" w:hAnsi="宋体"/>
          <w:b/>
          <w:szCs w:val="21"/>
        </w:rPr>
        <w:t>原文：</w:t>
      </w:r>
      <w:r>
        <w:rPr>
          <w:rFonts w:hint="eastAsia" w:ascii="宋体" w:hAnsi="宋体"/>
          <w:bCs/>
          <w:szCs w:val="21"/>
        </w:rPr>
        <w:t>1</w:t>
      </w:r>
      <w:r>
        <w:rPr>
          <w:rFonts w:ascii="宋体" w:hAnsi="宋体"/>
          <w:bCs/>
          <w:szCs w:val="21"/>
        </w:rPr>
        <w:t>3.4</w:t>
      </w:r>
      <w:r>
        <w:rPr>
          <w:rFonts w:hint="eastAsia" w:ascii="宋体" w:hAnsi="宋体"/>
          <w:bCs/>
          <w:szCs w:val="21"/>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7EBBCC62">
      <w:pPr>
        <w:pBdr>
          <w:bottom w:val="single" w:color="auto" w:sz="4" w:space="1"/>
        </w:pBdr>
        <w:spacing w:line="360" w:lineRule="auto"/>
        <w:ind w:firstLine="422" w:firstLineChars="200"/>
        <w:rPr>
          <w:rFonts w:hint="eastAsia" w:ascii="宋体" w:hAnsi="宋体"/>
          <w:szCs w:val="21"/>
          <w:u w:val="single"/>
        </w:rPr>
      </w:pPr>
      <w:r>
        <w:rPr>
          <w:rFonts w:hint="eastAsia" w:ascii="宋体" w:hAnsi="宋体"/>
          <w:b/>
          <w:szCs w:val="21"/>
        </w:rPr>
        <w:t>现文：</w:t>
      </w:r>
      <w:r>
        <w:rPr>
          <w:rFonts w:hint="eastAsia" w:ascii="宋体" w:hAnsi="宋体"/>
          <w:bCs/>
          <w:szCs w:val="21"/>
        </w:rPr>
        <w:t>1</w:t>
      </w:r>
      <w:r>
        <w:rPr>
          <w:rFonts w:ascii="宋体" w:hAnsi="宋体"/>
          <w:bCs/>
          <w:szCs w:val="21"/>
        </w:rPr>
        <w:t>3.4</w:t>
      </w:r>
      <w:r>
        <w:rPr>
          <w:rFonts w:hint="eastAsia" w:ascii="宋体" w:hAnsi="宋体"/>
          <w:bCs/>
          <w:szCs w:val="21"/>
        </w:rPr>
        <w:t>投标人一旦中标，投标人对招标人提供的招标工程量清单中列出的工程项目所报出的综合单价，在工程结算时将不得变更，</w:t>
      </w:r>
      <w:r>
        <w:rPr>
          <w:rFonts w:hint="eastAsia" w:ascii="宋体" w:hAnsi="宋体"/>
          <w:bCs/>
          <w:szCs w:val="21"/>
          <w:u w:val="single"/>
        </w:rPr>
        <w:t>人工、材料、设备或机械台班市场价格发生异常变动情况时合同价款的调整办法详见本项目施工合同相关条款</w:t>
      </w:r>
      <w:r>
        <w:rPr>
          <w:rFonts w:hint="eastAsia" w:ascii="宋体" w:hAnsi="宋体"/>
          <w:bCs/>
          <w:szCs w:val="21"/>
        </w:rPr>
        <w:t>。因应计算的实际工程量与招标工程量清单出现偏差或因工程变更等原因导致的工程量偏差，引起相关措施项目相应发生变化时，</w:t>
      </w:r>
      <w:r>
        <w:rPr>
          <w:rFonts w:hint="eastAsia" w:ascii="宋体" w:hAnsi="宋体"/>
          <w:bCs/>
          <w:szCs w:val="21"/>
          <w:u w:val="single"/>
        </w:rPr>
        <w:t>调整办法详见本项目施工合同相关条款</w:t>
      </w:r>
      <w:r>
        <w:rPr>
          <w:rFonts w:hint="eastAsia" w:ascii="宋体" w:hAnsi="宋体"/>
          <w:bCs/>
          <w:szCs w:val="21"/>
        </w:rPr>
        <w:t>。</w:t>
      </w:r>
    </w:p>
    <w:p w14:paraId="52A8CE36">
      <w:pPr>
        <w:spacing w:line="360" w:lineRule="auto"/>
        <w:ind w:firstLine="472" w:firstLineChars="224"/>
        <w:rPr>
          <w:rFonts w:hint="eastAsia" w:ascii="宋体" w:hAnsi="宋体"/>
          <w:b/>
          <w:szCs w:val="21"/>
        </w:rPr>
      </w:pPr>
      <w:r>
        <w:rPr>
          <w:rFonts w:hint="eastAsia" w:ascii="宋体" w:hAnsi="宋体"/>
          <w:b/>
          <w:szCs w:val="21"/>
        </w:rPr>
        <w:t>条款号：13.5            修改类型：修改</w:t>
      </w:r>
    </w:p>
    <w:p w14:paraId="02E6DB93">
      <w:pPr>
        <w:spacing w:line="360" w:lineRule="auto"/>
        <w:ind w:firstLine="472" w:firstLineChars="224"/>
        <w:rPr>
          <w:rFonts w:hint="eastAsia" w:ascii="宋体" w:hAnsi="宋体"/>
          <w:b/>
          <w:szCs w:val="21"/>
        </w:rPr>
      </w:pPr>
      <w:r>
        <w:rPr>
          <w:rFonts w:hint="eastAsia" w:ascii="宋体" w:hAnsi="宋体"/>
          <w:b/>
          <w:szCs w:val="21"/>
        </w:rPr>
        <w:t>原文：</w:t>
      </w:r>
      <w:r>
        <w:rPr>
          <w:rFonts w:hint="eastAsia" w:ascii="宋体" w:hAnsi="宋体"/>
          <w:bCs/>
          <w:szCs w:val="21"/>
        </w:rPr>
        <w:t>1</w:t>
      </w:r>
      <w:r>
        <w:rPr>
          <w:rFonts w:ascii="宋体" w:hAnsi="宋体"/>
          <w:bCs/>
          <w:szCs w:val="21"/>
        </w:rPr>
        <w:t>3.5</w:t>
      </w:r>
      <w:r>
        <w:rPr>
          <w:rFonts w:hint="eastAsia" w:ascii="宋体" w:hAnsi="宋体"/>
          <w:szCs w:val="21"/>
        </w:rPr>
        <w:t>工程项目实施期间和结算时，招标文件工程量清单中漏列而由监理单位和招标人现场签证确认的工程项目、原设计没有而由招标人批准设计变更产生的工程项目，视为新增项目，按以下顺序确定价格：</w:t>
      </w:r>
    </w:p>
    <w:p w14:paraId="07240091">
      <w:pPr>
        <w:pStyle w:val="4"/>
        <w:pBdr>
          <w:bottom w:val="single" w:color="auto" w:sz="6" w:space="1"/>
        </w:pBdr>
        <w:spacing w:after="0" w:line="360" w:lineRule="auto"/>
        <w:ind w:firstLine="422" w:firstLineChars="200"/>
        <w:rPr>
          <w:rFonts w:hint="eastAsia" w:ascii="宋体" w:hAnsi="宋体"/>
          <w:szCs w:val="21"/>
        </w:rPr>
      </w:pPr>
      <w:r>
        <w:rPr>
          <w:rFonts w:hint="eastAsia" w:ascii="宋体" w:hAnsi="宋体"/>
          <w:b/>
          <w:szCs w:val="21"/>
        </w:rPr>
        <w:t>现文：</w:t>
      </w:r>
      <w:r>
        <w:rPr>
          <w:rFonts w:hint="eastAsia" w:ascii="宋体" w:hAnsi="宋体"/>
          <w:bCs/>
          <w:szCs w:val="21"/>
        </w:rPr>
        <w:t>1</w:t>
      </w:r>
      <w:r>
        <w:rPr>
          <w:rFonts w:ascii="宋体" w:hAnsi="宋体"/>
          <w:bCs/>
          <w:szCs w:val="21"/>
        </w:rPr>
        <w:t>3.5</w:t>
      </w:r>
      <w:r>
        <w:rPr>
          <w:rFonts w:hint="eastAsia" w:ascii="宋体" w:hAnsi="宋体"/>
          <w:szCs w:val="21"/>
          <w:u w:val="single"/>
        </w:rPr>
        <w:t>变更结算方式按招标文件及施工合同相关规定执行。</w:t>
      </w:r>
    </w:p>
    <w:p w14:paraId="421A2E10">
      <w:pPr>
        <w:pStyle w:val="118"/>
        <w:spacing w:line="360" w:lineRule="auto"/>
        <w:ind w:firstLine="472" w:firstLineChars="224"/>
        <w:rPr>
          <w:rFonts w:hint="eastAsia" w:ascii="宋体" w:hAnsi="宋体"/>
          <w:b/>
          <w:szCs w:val="21"/>
        </w:rPr>
      </w:pPr>
      <w:r>
        <w:rPr>
          <w:rFonts w:hint="eastAsia" w:ascii="宋体" w:hAnsi="宋体"/>
          <w:b/>
          <w:szCs w:val="21"/>
        </w:rPr>
        <w:t>条款号：13.5.1</w:t>
      </w:r>
      <w:r>
        <w:rPr>
          <w:rFonts w:ascii="宋体" w:hAnsi="宋体"/>
          <w:b/>
          <w:szCs w:val="21"/>
        </w:rPr>
        <w:t xml:space="preserve">             </w:t>
      </w:r>
      <w:r>
        <w:rPr>
          <w:rFonts w:hint="eastAsia" w:ascii="宋体" w:hAnsi="宋体"/>
          <w:b/>
          <w:szCs w:val="21"/>
        </w:rPr>
        <w:t>修改类型：删除</w:t>
      </w:r>
    </w:p>
    <w:p w14:paraId="198A9F0E">
      <w:pPr>
        <w:pStyle w:val="118"/>
        <w:pBdr>
          <w:bottom w:val="single" w:color="auto" w:sz="6" w:space="1"/>
        </w:pBdr>
        <w:spacing w:line="360" w:lineRule="auto"/>
        <w:ind w:firstLine="472" w:firstLineChars="224"/>
        <w:rPr>
          <w:rFonts w:hint="eastAsia" w:ascii="宋体" w:hAnsi="宋体"/>
          <w:b/>
          <w:szCs w:val="21"/>
        </w:rPr>
      </w:pPr>
      <w:r>
        <w:rPr>
          <w:rFonts w:hint="eastAsia" w:ascii="宋体" w:hAnsi="宋体"/>
          <w:b/>
          <w:szCs w:val="21"/>
        </w:rPr>
        <w:t>原文：</w:t>
      </w:r>
      <w:r>
        <w:rPr>
          <w:rFonts w:hint="eastAsia" w:ascii="宋体" w:hAnsi="宋体"/>
          <w:bCs/>
          <w:szCs w:val="21"/>
        </w:rPr>
        <w:t>1</w:t>
      </w:r>
      <w:r>
        <w:rPr>
          <w:rFonts w:ascii="宋体" w:hAnsi="宋体"/>
          <w:bCs/>
          <w:szCs w:val="21"/>
        </w:rPr>
        <w:t>3.5.1</w:t>
      </w:r>
      <w:r>
        <w:rPr>
          <w:rFonts w:hint="eastAsia" w:ascii="宋体" w:hAnsi="宋体"/>
          <w:szCs w:val="21"/>
        </w:rPr>
        <w:t>中标的投标文件工程量清单中已有相同项目的适用综合单价，则沿用；</w:t>
      </w:r>
    </w:p>
    <w:p w14:paraId="0989006A">
      <w:pPr>
        <w:pStyle w:val="118"/>
        <w:spacing w:line="360" w:lineRule="auto"/>
        <w:ind w:firstLine="472" w:firstLineChars="224"/>
        <w:rPr>
          <w:rFonts w:hint="eastAsia" w:ascii="宋体" w:hAnsi="宋体"/>
          <w:b/>
          <w:szCs w:val="21"/>
        </w:rPr>
      </w:pPr>
      <w:r>
        <w:rPr>
          <w:rFonts w:hint="eastAsia" w:ascii="宋体" w:hAnsi="宋体"/>
          <w:b/>
          <w:szCs w:val="21"/>
        </w:rPr>
        <w:t>条款号：13.5.2</w:t>
      </w:r>
      <w:r>
        <w:rPr>
          <w:rFonts w:ascii="宋体" w:hAnsi="宋体"/>
          <w:b/>
          <w:szCs w:val="21"/>
        </w:rPr>
        <w:t xml:space="preserve">             </w:t>
      </w:r>
      <w:r>
        <w:rPr>
          <w:rFonts w:hint="eastAsia" w:ascii="宋体" w:hAnsi="宋体"/>
          <w:b/>
          <w:szCs w:val="21"/>
        </w:rPr>
        <w:t>修改类型：删除</w:t>
      </w:r>
    </w:p>
    <w:p w14:paraId="69A81E85">
      <w:pPr>
        <w:pStyle w:val="118"/>
        <w:pBdr>
          <w:bottom w:val="single" w:color="auto" w:sz="6" w:space="1"/>
        </w:pBdr>
        <w:spacing w:line="360" w:lineRule="auto"/>
        <w:ind w:firstLine="472" w:firstLineChars="224"/>
        <w:rPr>
          <w:rFonts w:hint="eastAsia" w:ascii="宋体" w:hAnsi="宋体"/>
          <w:b/>
          <w:szCs w:val="21"/>
        </w:rPr>
      </w:pPr>
      <w:r>
        <w:rPr>
          <w:rFonts w:hint="eastAsia" w:ascii="宋体" w:hAnsi="宋体"/>
          <w:b/>
          <w:szCs w:val="21"/>
        </w:rPr>
        <w:t>原文：</w:t>
      </w:r>
      <w:r>
        <w:rPr>
          <w:rFonts w:hint="eastAsia" w:ascii="宋体" w:hAnsi="宋体"/>
          <w:bCs/>
          <w:szCs w:val="21"/>
        </w:rPr>
        <w:t>1</w:t>
      </w:r>
      <w:r>
        <w:rPr>
          <w:rFonts w:ascii="宋体" w:hAnsi="宋体"/>
          <w:bCs/>
          <w:szCs w:val="21"/>
        </w:rPr>
        <w:t>3.5.2</w:t>
      </w:r>
      <w:r>
        <w:rPr>
          <w:rFonts w:hint="eastAsia" w:ascii="宋体" w:hAnsi="宋体"/>
          <w:szCs w:val="21"/>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2AE6C492">
      <w:pPr>
        <w:pStyle w:val="118"/>
        <w:spacing w:line="360" w:lineRule="auto"/>
        <w:ind w:firstLine="472" w:firstLineChars="224"/>
        <w:rPr>
          <w:rFonts w:hint="eastAsia" w:ascii="宋体" w:hAnsi="宋体"/>
          <w:b/>
          <w:szCs w:val="21"/>
        </w:rPr>
      </w:pPr>
      <w:r>
        <w:rPr>
          <w:rFonts w:hint="eastAsia" w:ascii="宋体" w:hAnsi="宋体"/>
          <w:b/>
          <w:szCs w:val="21"/>
        </w:rPr>
        <w:t>条款号：13.5.3</w:t>
      </w:r>
      <w:r>
        <w:rPr>
          <w:rFonts w:ascii="宋体" w:hAnsi="宋体"/>
          <w:b/>
          <w:szCs w:val="21"/>
        </w:rPr>
        <w:t xml:space="preserve">             </w:t>
      </w:r>
      <w:r>
        <w:rPr>
          <w:rFonts w:hint="eastAsia" w:ascii="宋体" w:hAnsi="宋体"/>
          <w:b/>
          <w:szCs w:val="21"/>
        </w:rPr>
        <w:t>修改类型：删除</w:t>
      </w:r>
    </w:p>
    <w:p w14:paraId="7216823F">
      <w:pPr>
        <w:pStyle w:val="118"/>
        <w:pBdr>
          <w:bottom w:val="single" w:color="auto" w:sz="6" w:space="1"/>
        </w:pBdr>
        <w:spacing w:line="360" w:lineRule="auto"/>
        <w:ind w:firstLine="472" w:firstLineChars="224"/>
        <w:rPr>
          <w:rFonts w:hint="eastAsia" w:ascii="宋体" w:hAnsi="宋体"/>
          <w:b/>
          <w:szCs w:val="21"/>
        </w:rPr>
      </w:pPr>
      <w:r>
        <w:rPr>
          <w:rFonts w:hint="eastAsia" w:ascii="宋体" w:hAnsi="宋体"/>
          <w:b/>
          <w:szCs w:val="21"/>
        </w:rPr>
        <w:t>原文：</w:t>
      </w:r>
      <w:r>
        <w:rPr>
          <w:rFonts w:hint="eastAsia" w:ascii="宋体" w:hAnsi="宋体"/>
          <w:bCs/>
          <w:szCs w:val="21"/>
        </w:rPr>
        <w:t>1</w:t>
      </w:r>
      <w:r>
        <w:rPr>
          <w:rFonts w:ascii="宋体" w:hAnsi="宋体"/>
          <w:bCs/>
          <w:szCs w:val="21"/>
        </w:rPr>
        <w:t>3.5.3</w:t>
      </w:r>
      <w:r>
        <w:rPr>
          <w:rFonts w:hint="eastAsia" w:ascii="宋体" w:hAnsi="宋体"/>
          <w:szCs w:val="21"/>
        </w:rPr>
        <w:t>中标的投标文件工程量清单中没有相同项目或类似项目的，如可套取相关定额，则以相关定额为基数下浮计算单价</w:t>
      </w:r>
      <w:r>
        <w:rPr>
          <w:rFonts w:ascii="宋体" w:hAnsi="宋体"/>
          <w:szCs w:val="21"/>
        </w:rPr>
        <w:t>,</w:t>
      </w:r>
      <w:r>
        <w:rPr>
          <w:rFonts w:hint="eastAsia" w:ascii="宋体" w:hAnsi="宋体"/>
          <w:szCs w:val="21"/>
        </w:rPr>
        <w:t>下浮率为中标价相对于最高投标限价的下浮率（下浮率</w:t>
      </w:r>
      <w:r>
        <w:rPr>
          <w:rFonts w:ascii="宋体" w:hAnsi="宋体"/>
          <w:szCs w:val="21"/>
        </w:rPr>
        <w:t>=(</w:t>
      </w:r>
      <w:r>
        <w:rPr>
          <w:rFonts w:hint="eastAsia" w:ascii="宋体" w:hAnsi="宋体"/>
          <w:szCs w:val="21"/>
        </w:rPr>
        <w:t>最高投标限价</w:t>
      </w:r>
      <w:r>
        <w:rPr>
          <w:rFonts w:ascii="宋体" w:hAnsi="宋体"/>
          <w:szCs w:val="21"/>
        </w:rPr>
        <w:t>-</w:t>
      </w:r>
      <w:r>
        <w:rPr>
          <w:rFonts w:hint="eastAsia" w:ascii="宋体" w:hAnsi="宋体"/>
          <w:szCs w:val="21"/>
        </w:rPr>
        <w:t>中标价</w:t>
      </w:r>
      <w:r>
        <w:rPr>
          <w:rFonts w:ascii="宋体" w:hAnsi="宋体"/>
          <w:szCs w:val="21"/>
        </w:rPr>
        <w:t xml:space="preserve">)/ </w:t>
      </w:r>
      <w:r>
        <w:rPr>
          <w:rFonts w:hint="eastAsia" w:ascii="宋体" w:hAnsi="宋体"/>
          <w:szCs w:val="21"/>
        </w:rPr>
        <w:t>最高投标限价）。</w:t>
      </w:r>
    </w:p>
    <w:p w14:paraId="183789D0">
      <w:pPr>
        <w:pStyle w:val="118"/>
        <w:spacing w:line="360" w:lineRule="auto"/>
        <w:ind w:firstLine="472" w:firstLineChars="224"/>
        <w:rPr>
          <w:rFonts w:hint="eastAsia" w:ascii="宋体" w:hAnsi="宋体"/>
          <w:b/>
          <w:szCs w:val="21"/>
        </w:rPr>
      </w:pPr>
      <w:r>
        <w:rPr>
          <w:rFonts w:hint="eastAsia" w:ascii="宋体" w:hAnsi="宋体"/>
          <w:b/>
          <w:szCs w:val="21"/>
        </w:rPr>
        <w:t>条款号：13.5.4</w:t>
      </w:r>
      <w:r>
        <w:rPr>
          <w:rFonts w:ascii="宋体" w:hAnsi="宋体"/>
          <w:b/>
          <w:szCs w:val="21"/>
        </w:rPr>
        <w:t xml:space="preserve">             </w:t>
      </w:r>
      <w:r>
        <w:rPr>
          <w:rFonts w:hint="eastAsia" w:ascii="宋体" w:hAnsi="宋体"/>
          <w:b/>
          <w:szCs w:val="21"/>
        </w:rPr>
        <w:t>修改类型：删除</w:t>
      </w:r>
    </w:p>
    <w:p w14:paraId="7F715B36">
      <w:pPr>
        <w:pStyle w:val="118"/>
        <w:pBdr>
          <w:bottom w:val="single" w:color="auto" w:sz="6" w:space="1"/>
        </w:pBdr>
        <w:spacing w:line="360" w:lineRule="auto"/>
        <w:ind w:firstLine="472" w:firstLineChars="224"/>
        <w:rPr>
          <w:rFonts w:hint="eastAsia" w:ascii="宋体" w:hAnsi="宋体"/>
          <w:szCs w:val="21"/>
        </w:rPr>
      </w:pPr>
      <w:r>
        <w:rPr>
          <w:rFonts w:hint="eastAsia" w:ascii="宋体" w:hAnsi="宋体"/>
          <w:b/>
          <w:szCs w:val="21"/>
        </w:rPr>
        <w:t>原文：</w:t>
      </w:r>
      <w:r>
        <w:rPr>
          <w:rFonts w:hint="eastAsia" w:ascii="宋体" w:hAnsi="宋体"/>
          <w:bCs/>
          <w:szCs w:val="21"/>
        </w:rPr>
        <w:t>1</w:t>
      </w:r>
      <w:r>
        <w:rPr>
          <w:rFonts w:ascii="宋体" w:hAnsi="宋体"/>
          <w:bCs/>
          <w:szCs w:val="21"/>
        </w:rPr>
        <w:t>3.5.4</w:t>
      </w:r>
      <w:r>
        <w:rPr>
          <w:rFonts w:hint="eastAsia" w:ascii="宋体" w:hAnsi="宋体"/>
          <w:szCs w:val="21"/>
        </w:rPr>
        <w:t>如相关定额没有相应子目的，其计价方式由招标人在本招标文件第三章中另行规定。未规定的，中标后双方协商约定。</w:t>
      </w:r>
    </w:p>
    <w:p w14:paraId="0A460017">
      <w:pPr>
        <w:pStyle w:val="4"/>
        <w:spacing w:after="0" w:line="360" w:lineRule="auto"/>
        <w:ind w:firstLine="422" w:firstLineChars="200"/>
        <w:rPr>
          <w:rFonts w:hint="eastAsia" w:ascii="宋体" w:hAnsi="宋体"/>
          <w:b/>
          <w:szCs w:val="21"/>
        </w:rPr>
      </w:pPr>
      <w:r>
        <w:rPr>
          <w:rFonts w:hint="eastAsia" w:ascii="宋体" w:hAnsi="宋体"/>
          <w:b/>
          <w:szCs w:val="21"/>
        </w:rPr>
        <w:t>条款号：13.9           修改类型：修改</w:t>
      </w:r>
    </w:p>
    <w:p w14:paraId="4D872040">
      <w:pPr>
        <w:pStyle w:val="4"/>
        <w:spacing w:after="0" w:line="360" w:lineRule="auto"/>
        <w:ind w:firstLine="413" w:firstLineChars="196"/>
        <w:rPr>
          <w:rFonts w:hint="eastAsia" w:ascii="宋体" w:hAnsi="宋体"/>
          <w:szCs w:val="21"/>
        </w:rPr>
      </w:pPr>
      <w:r>
        <w:rPr>
          <w:rFonts w:hint="eastAsia" w:ascii="宋体" w:hAnsi="宋体"/>
          <w:b/>
          <w:szCs w:val="21"/>
        </w:rPr>
        <w:t>原文：</w:t>
      </w:r>
      <w:r>
        <w:rPr>
          <w:rFonts w:hint="eastAsia" w:ascii="宋体" w:hAnsi="宋体"/>
          <w:bCs/>
          <w:szCs w:val="21"/>
        </w:rPr>
        <w:t>1</w:t>
      </w:r>
      <w:r>
        <w:rPr>
          <w:rFonts w:ascii="宋体" w:hAnsi="宋体"/>
          <w:bCs/>
          <w:szCs w:val="21"/>
        </w:rPr>
        <w:t>3.9</w:t>
      </w:r>
      <w:r>
        <w:rPr>
          <w:rFonts w:hint="eastAsia" w:ascii="宋体" w:hAnsi="宋体"/>
          <w:bCs/>
          <w:szCs w:val="21"/>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116C791B">
      <w:pPr>
        <w:pStyle w:val="19"/>
        <w:pBdr>
          <w:bottom w:val="single" w:color="auto" w:sz="4" w:space="1"/>
        </w:pBdr>
        <w:spacing w:line="360" w:lineRule="auto"/>
        <w:ind w:firstLine="422" w:firstLineChars="200"/>
      </w:pPr>
      <w:r>
        <w:rPr>
          <w:rFonts w:hint="eastAsia" w:hAnsi="宋体"/>
          <w:b/>
          <w:szCs w:val="21"/>
        </w:rPr>
        <w:t>现文：</w:t>
      </w:r>
      <w:r>
        <w:rPr>
          <w:rFonts w:hint="eastAsia" w:hAnsi="宋体"/>
          <w:bCs/>
          <w:szCs w:val="21"/>
        </w:rPr>
        <w:t>1</w:t>
      </w:r>
      <w:r>
        <w:rPr>
          <w:rFonts w:hAnsi="宋体"/>
          <w:bCs/>
          <w:szCs w:val="21"/>
        </w:rPr>
        <w:t>3.9</w:t>
      </w:r>
      <w:r>
        <w:rPr>
          <w:rFonts w:hint="eastAsia" w:hAnsi="宋体"/>
          <w:szCs w:val="21"/>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w:t>
      </w:r>
      <w:r>
        <w:rPr>
          <w:rFonts w:hint="eastAsia" w:hAnsi="宋体"/>
          <w:szCs w:val="21"/>
          <w:u w:val="single"/>
        </w:rPr>
        <w:t>按施工合同相关规定执行。</w:t>
      </w:r>
    </w:p>
    <w:p w14:paraId="1A776726">
      <w:pPr>
        <w:pStyle w:val="4"/>
        <w:spacing w:after="0" w:line="360" w:lineRule="auto"/>
        <w:ind w:firstLine="422" w:firstLineChars="200"/>
        <w:rPr>
          <w:rFonts w:hint="eastAsia" w:ascii="宋体" w:hAnsi="宋体"/>
          <w:b/>
          <w:szCs w:val="21"/>
        </w:rPr>
      </w:pPr>
      <w:r>
        <w:rPr>
          <w:rFonts w:hint="eastAsia" w:ascii="宋体" w:hAnsi="宋体"/>
          <w:b/>
          <w:szCs w:val="21"/>
        </w:rPr>
        <w:t>条款号：16           修改类型：修改</w:t>
      </w:r>
    </w:p>
    <w:p w14:paraId="75852703">
      <w:pPr>
        <w:spacing w:line="360" w:lineRule="auto"/>
        <w:ind w:firstLine="422" w:firstLineChars="200"/>
        <w:rPr>
          <w:rFonts w:hint="eastAsia" w:ascii="宋体" w:hAnsi="宋体"/>
          <w:bCs/>
          <w:szCs w:val="21"/>
        </w:rPr>
      </w:pPr>
      <w:r>
        <w:rPr>
          <w:rFonts w:hint="eastAsia" w:ascii="宋体" w:hAnsi="宋体"/>
          <w:b/>
          <w:szCs w:val="21"/>
        </w:rPr>
        <w:t>原文：</w:t>
      </w:r>
      <w:r>
        <w:rPr>
          <w:rFonts w:hint="eastAsia" w:ascii="宋体" w:hAnsi="宋体"/>
          <w:bCs/>
          <w:szCs w:val="21"/>
        </w:rPr>
        <w:t>16.1投标人应按投标须知前附表第14项所述金额和时间递交投标保证金。招标人应当允许投标人自主选择现金、银行保函、保证保险、专业工程担保公司担保等方式缴纳投标保证金。</w:t>
      </w:r>
    </w:p>
    <w:p w14:paraId="29741992">
      <w:pPr>
        <w:spacing w:line="360" w:lineRule="auto"/>
        <w:ind w:firstLine="420" w:firstLineChars="200"/>
        <w:rPr>
          <w:rFonts w:hint="eastAsia" w:ascii="宋体" w:hAnsi="宋体"/>
          <w:bCs/>
          <w:szCs w:val="21"/>
        </w:rPr>
      </w:pPr>
      <w:r>
        <w:rPr>
          <w:rFonts w:hint="eastAsia" w:ascii="宋体" w:hAnsi="宋体"/>
          <w:bCs/>
          <w:szCs w:val="21"/>
        </w:rPr>
        <w:t>16.1.1 采用现金或者支票形式提交的，投标保证金须从投标人的银行基本账户转出。</w:t>
      </w:r>
    </w:p>
    <w:p w14:paraId="7C2DC6C1">
      <w:pPr>
        <w:spacing w:line="360" w:lineRule="auto"/>
        <w:ind w:firstLine="420" w:firstLineChars="200"/>
        <w:rPr>
          <w:rFonts w:hint="eastAsia" w:ascii="宋体" w:hAnsi="宋体"/>
          <w:bCs/>
          <w:szCs w:val="21"/>
        </w:rPr>
      </w:pPr>
      <w:r>
        <w:rPr>
          <w:rFonts w:hint="eastAsia" w:ascii="宋体" w:hAnsi="宋体"/>
          <w:bCs/>
          <w:szCs w:val="21"/>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034EAA4B">
      <w:pPr>
        <w:spacing w:line="360" w:lineRule="auto"/>
        <w:ind w:firstLine="420" w:firstLineChars="200"/>
        <w:rPr>
          <w:rFonts w:hint="eastAsia" w:ascii="宋体" w:hAnsi="宋体"/>
          <w:bCs/>
          <w:szCs w:val="21"/>
        </w:rPr>
      </w:pPr>
      <w:r>
        <w:rPr>
          <w:rFonts w:hint="eastAsia" w:ascii="宋体" w:hAnsi="宋体"/>
          <w:bCs/>
          <w:szCs w:val="21"/>
        </w:rPr>
        <w:t>16.1.3 采用电子形式的保函、担保或保证保险提交投标保证金的，应在招标文件中明确电子递交途径。</w:t>
      </w:r>
    </w:p>
    <w:p w14:paraId="66F5A884">
      <w:pPr>
        <w:spacing w:line="360" w:lineRule="auto"/>
        <w:ind w:firstLine="420" w:firstLineChars="200"/>
        <w:rPr>
          <w:rFonts w:hint="eastAsia" w:ascii="宋体" w:hAnsi="宋体"/>
          <w:bCs/>
          <w:szCs w:val="21"/>
        </w:rPr>
      </w:pPr>
      <w:r>
        <w:rPr>
          <w:rFonts w:hint="eastAsia" w:ascii="宋体" w:hAnsi="宋体"/>
          <w:bCs/>
          <w:szCs w:val="21"/>
        </w:rPr>
        <w:t>16.2开标时投标人没有按要求提供投标保证金的，其投标文件将被否决；未按招标文件要求提交符合免予提供投标保证金相关证明材料，且未提交投标保证金的投标人，视为未按要求提供投标保证金。</w:t>
      </w:r>
    </w:p>
    <w:p w14:paraId="2236FF0E">
      <w:pPr>
        <w:spacing w:line="360" w:lineRule="auto"/>
        <w:ind w:firstLine="420" w:firstLineChars="200"/>
        <w:rPr>
          <w:rFonts w:hint="eastAsia" w:ascii="宋体" w:hAnsi="宋体"/>
          <w:bCs/>
          <w:szCs w:val="21"/>
        </w:rPr>
      </w:pPr>
      <w:r>
        <w:rPr>
          <w:rFonts w:hint="eastAsia" w:ascii="宋体" w:hAnsi="宋体"/>
          <w:bCs/>
          <w:szCs w:val="21"/>
        </w:rPr>
        <w:t>16.3投标保证金应依据法律法规的相关规定退还。</w:t>
      </w:r>
    </w:p>
    <w:p w14:paraId="439A0543">
      <w:pPr>
        <w:spacing w:line="360" w:lineRule="auto"/>
        <w:ind w:firstLine="420" w:firstLineChars="200"/>
        <w:rPr>
          <w:rFonts w:hint="eastAsia" w:ascii="宋体" w:hAnsi="宋体"/>
          <w:bCs/>
          <w:szCs w:val="21"/>
        </w:rPr>
      </w:pPr>
      <w:r>
        <w:rPr>
          <w:rFonts w:hint="eastAsia" w:ascii="宋体" w:hAnsi="宋体"/>
          <w:bCs/>
          <w:szCs w:val="21"/>
        </w:rPr>
        <w:t>16.4如有下列情况之一的，招标人可以不予退还投标保证金（是否退还投标保证金由招标人在招标文件中规定）：</w:t>
      </w:r>
    </w:p>
    <w:p w14:paraId="70FC9D1B">
      <w:pPr>
        <w:spacing w:line="360" w:lineRule="auto"/>
        <w:ind w:firstLine="420" w:firstLineChars="200"/>
        <w:rPr>
          <w:rFonts w:hint="eastAsia" w:ascii="宋体" w:hAnsi="宋体"/>
          <w:bCs/>
          <w:szCs w:val="21"/>
        </w:rPr>
      </w:pPr>
      <w:r>
        <w:rPr>
          <w:rFonts w:hint="eastAsia" w:ascii="宋体" w:hAnsi="宋体"/>
          <w:bCs/>
          <w:szCs w:val="21"/>
        </w:rPr>
        <w:t>16.4.1因投标人原因造成投标文件未解密的；</w:t>
      </w:r>
    </w:p>
    <w:p w14:paraId="707AE80D">
      <w:pPr>
        <w:spacing w:line="360" w:lineRule="auto"/>
        <w:ind w:firstLine="420" w:firstLineChars="200"/>
        <w:rPr>
          <w:rFonts w:hint="eastAsia" w:ascii="宋体" w:hAnsi="宋体"/>
          <w:bCs/>
          <w:szCs w:val="21"/>
        </w:rPr>
      </w:pPr>
      <w:r>
        <w:rPr>
          <w:rFonts w:hint="eastAsia" w:ascii="宋体" w:hAnsi="宋体"/>
          <w:bCs/>
          <w:szCs w:val="21"/>
        </w:rPr>
        <w:t>16.4.2投标人在投标有效期内撤销投标文件；</w:t>
      </w:r>
    </w:p>
    <w:p w14:paraId="431DBFCE">
      <w:pPr>
        <w:spacing w:line="360" w:lineRule="auto"/>
        <w:ind w:firstLine="420" w:firstLineChars="200"/>
        <w:rPr>
          <w:rFonts w:hint="eastAsia" w:ascii="宋体" w:hAnsi="宋体"/>
          <w:bCs/>
          <w:szCs w:val="21"/>
        </w:rPr>
      </w:pPr>
      <w:r>
        <w:rPr>
          <w:rFonts w:hint="eastAsia" w:ascii="宋体" w:hAnsi="宋体"/>
          <w:bCs/>
          <w:szCs w:val="21"/>
        </w:rPr>
        <w:t>16.4.3中标人未能在规定期限内按要求提交履约担保；</w:t>
      </w:r>
    </w:p>
    <w:p w14:paraId="1462610F">
      <w:pPr>
        <w:spacing w:line="360" w:lineRule="auto"/>
        <w:ind w:firstLine="420" w:firstLineChars="200"/>
        <w:rPr>
          <w:rFonts w:hint="eastAsia" w:ascii="宋体" w:hAnsi="宋体"/>
          <w:bCs/>
          <w:szCs w:val="21"/>
        </w:rPr>
      </w:pPr>
      <w:r>
        <w:rPr>
          <w:rFonts w:hint="eastAsia" w:ascii="宋体" w:hAnsi="宋体"/>
          <w:bCs/>
          <w:szCs w:val="21"/>
        </w:rPr>
        <w:t>16.4.4中标人未能在规定期限内签署合同协议。</w:t>
      </w:r>
    </w:p>
    <w:p w14:paraId="44AB95DA">
      <w:pPr>
        <w:spacing w:line="360" w:lineRule="auto"/>
        <w:ind w:firstLine="420" w:firstLineChars="200"/>
        <w:rPr>
          <w:rFonts w:hint="eastAsia" w:ascii="宋体" w:hAnsi="宋体"/>
          <w:bCs/>
          <w:szCs w:val="21"/>
        </w:rPr>
      </w:pPr>
      <w:r>
        <w:rPr>
          <w:rFonts w:hint="eastAsia" w:ascii="宋体" w:hAnsi="宋体"/>
          <w:bCs/>
          <w:szCs w:val="21"/>
        </w:rPr>
        <w:t>16.5投标人如存在下列情况之一的，将被拒绝在一定时期内参与招标人后续工程投标（拒绝时限需在招标文件中明确）：</w:t>
      </w:r>
    </w:p>
    <w:p w14:paraId="78EBC63C">
      <w:pPr>
        <w:spacing w:line="360" w:lineRule="auto"/>
        <w:ind w:firstLine="420" w:firstLineChars="200"/>
        <w:rPr>
          <w:rFonts w:hint="eastAsia" w:ascii="宋体" w:hAnsi="宋体"/>
          <w:bCs/>
          <w:szCs w:val="21"/>
        </w:rPr>
      </w:pPr>
      <w:r>
        <w:rPr>
          <w:rFonts w:hint="eastAsia" w:ascii="宋体" w:hAnsi="宋体"/>
          <w:bCs/>
          <w:szCs w:val="21"/>
        </w:rPr>
        <w:t>16.5.1投标人存在16.4条款所列情形且投标人提交的保函、担保或保证保险无法兑付的；</w:t>
      </w:r>
    </w:p>
    <w:p w14:paraId="55D7B2E7">
      <w:pPr>
        <w:spacing w:line="360" w:lineRule="auto"/>
        <w:ind w:firstLine="420" w:firstLineChars="200"/>
        <w:rPr>
          <w:rFonts w:hint="eastAsia" w:ascii="宋体" w:hAnsi="宋体"/>
          <w:bCs/>
          <w:szCs w:val="21"/>
        </w:rPr>
      </w:pPr>
      <w:r>
        <w:rPr>
          <w:rFonts w:hint="eastAsia" w:ascii="宋体" w:hAnsi="宋体"/>
          <w:bCs/>
          <w:szCs w:val="21"/>
        </w:rPr>
        <w:t>16.5.2采用非电子形式提交投标保证金的投标人存在16.4条款所列情形，且未按招标人要求补交银行保函、专业工程担保公司担保或保证保险原件的；</w:t>
      </w:r>
    </w:p>
    <w:p w14:paraId="384710F6">
      <w:pPr>
        <w:spacing w:line="360" w:lineRule="auto"/>
        <w:ind w:firstLine="420" w:firstLineChars="200"/>
        <w:rPr>
          <w:rFonts w:hint="eastAsia" w:ascii="宋体" w:hAnsi="宋体"/>
          <w:bCs/>
          <w:szCs w:val="21"/>
        </w:rPr>
      </w:pPr>
      <w:r>
        <w:rPr>
          <w:rFonts w:hint="eastAsia" w:ascii="宋体" w:hAnsi="宋体"/>
          <w:bCs/>
          <w:szCs w:val="21"/>
        </w:rPr>
        <w:t>16.5.3按招标文件要求免于提供投标保证金的投标人存在16.4条款所列情形，且未按招标人要求补交投标保证金的；</w:t>
      </w:r>
    </w:p>
    <w:p w14:paraId="6C01E9AC">
      <w:pPr>
        <w:spacing w:line="360" w:lineRule="auto"/>
        <w:ind w:firstLine="420" w:firstLineChars="200"/>
        <w:rPr>
          <w:rFonts w:hint="eastAsia" w:ascii="宋体" w:hAnsi="宋体"/>
          <w:bCs/>
          <w:szCs w:val="21"/>
        </w:rPr>
      </w:pPr>
      <w:r>
        <w:rPr>
          <w:rFonts w:hint="eastAsia" w:ascii="宋体" w:hAnsi="宋体"/>
          <w:bCs/>
          <w:szCs w:val="21"/>
        </w:rPr>
        <w:t>16.5.3按招标文件要求免于提供投标保证金的投标人存在16.4条款所列情形的。</w:t>
      </w:r>
    </w:p>
    <w:p w14:paraId="5DA0827B">
      <w:pPr>
        <w:spacing w:line="360" w:lineRule="auto"/>
        <w:ind w:firstLine="420" w:firstLineChars="200"/>
        <w:rPr>
          <w:rFonts w:hint="eastAsia" w:ascii="宋体" w:hAnsi="宋体"/>
          <w:bCs/>
          <w:szCs w:val="21"/>
        </w:rPr>
      </w:pPr>
      <w:r>
        <w:rPr>
          <w:rFonts w:hint="eastAsia" w:ascii="宋体" w:hAnsi="宋体"/>
          <w:bCs/>
          <w:szCs w:val="21"/>
        </w:rPr>
        <w:t>注：16.5.3款由招标人二选一，需在招标文件中明确。</w:t>
      </w:r>
    </w:p>
    <w:p w14:paraId="4B56A900">
      <w:pPr>
        <w:pBdr>
          <w:bottom w:val="single" w:color="auto" w:sz="4" w:space="1"/>
        </w:pBdr>
        <w:spacing w:line="360" w:lineRule="auto"/>
        <w:ind w:firstLine="426" w:firstLineChars="202"/>
        <w:rPr>
          <w:rFonts w:hint="eastAsia" w:ascii="宋体" w:hAnsi="宋体"/>
          <w:bCs/>
          <w:szCs w:val="21"/>
          <w:u w:val="single"/>
        </w:rPr>
      </w:pPr>
      <w:r>
        <w:rPr>
          <w:rFonts w:hint="eastAsia" w:ascii="宋体" w:hAnsi="宋体"/>
          <w:b/>
          <w:szCs w:val="21"/>
        </w:rPr>
        <w:t>现文：本项目不设投标保证金。</w:t>
      </w:r>
    </w:p>
    <w:p w14:paraId="6B20F4BB">
      <w:pPr>
        <w:pStyle w:val="4"/>
        <w:spacing w:after="0" w:line="360" w:lineRule="auto"/>
        <w:ind w:firstLine="422" w:firstLineChars="200"/>
        <w:rPr>
          <w:rFonts w:hint="eastAsia" w:ascii="宋体" w:hAnsi="宋体"/>
          <w:b/>
          <w:szCs w:val="21"/>
        </w:rPr>
      </w:pPr>
      <w:r>
        <w:rPr>
          <w:rFonts w:hint="eastAsia" w:ascii="宋体" w:hAnsi="宋体"/>
          <w:b/>
          <w:szCs w:val="21"/>
        </w:rPr>
        <w:t>条款号：17.1          修改类型：修改</w:t>
      </w:r>
    </w:p>
    <w:p w14:paraId="55C60AAC">
      <w:pPr>
        <w:spacing w:line="360" w:lineRule="auto"/>
        <w:ind w:firstLine="422" w:firstLineChars="200"/>
        <w:rPr>
          <w:rFonts w:hint="eastAsia" w:ascii="宋体" w:hAnsi="宋体"/>
          <w:szCs w:val="21"/>
        </w:rPr>
      </w:pPr>
      <w:r>
        <w:rPr>
          <w:rFonts w:hint="eastAsia" w:ascii="宋体" w:hAnsi="宋体"/>
          <w:b/>
          <w:szCs w:val="21"/>
        </w:rPr>
        <w:t>原文：</w:t>
      </w:r>
      <w:r>
        <w:rPr>
          <w:rFonts w:hint="eastAsia" w:ascii="宋体" w:hAnsi="宋体"/>
          <w:bCs/>
          <w:szCs w:val="21"/>
        </w:rPr>
        <w:t>1</w:t>
      </w:r>
      <w:r>
        <w:rPr>
          <w:rFonts w:ascii="宋体" w:hAnsi="宋体"/>
          <w:bCs/>
          <w:szCs w:val="21"/>
        </w:rPr>
        <w:t>7.1</w:t>
      </w:r>
      <w:r>
        <w:rPr>
          <w:rFonts w:hint="eastAsia" w:ascii="宋体" w:hAnsi="宋体"/>
          <w:szCs w:val="21"/>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szCs w:val="21"/>
          <w:u w:val="single"/>
        </w:rPr>
        <w:t xml:space="preserve">            </w:t>
      </w:r>
      <w:r>
        <w:rPr>
          <w:rFonts w:hint="eastAsia" w:ascii="宋体" w:hAnsi="宋体"/>
          <w:szCs w:val="21"/>
        </w:rPr>
        <w:t xml:space="preserve"> 。</w:t>
      </w:r>
    </w:p>
    <w:p w14:paraId="3FD8D794">
      <w:pPr>
        <w:pBdr>
          <w:bottom w:val="single" w:color="auto" w:sz="6" w:space="1"/>
        </w:pBdr>
        <w:spacing w:line="360" w:lineRule="auto"/>
        <w:ind w:firstLine="413" w:firstLineChars="196"/>
        <w:rPr>
          <w:rFonts w:hint="eastAsia" w:ascii="宋体" w:hAnsi="宋体"/>
          <w:szCs w:val="21"/>
          <w:u w:val="single"/>
        </w:rPr>
      </w:pPr>
      <w:r>
        <w:rPr>
          <w:rFonts w:hint="eastAsia" w:ascii="宋体" w:hAnsi="宋体"/>
          <w:b/>
          <w:szCs w:val="21"/>
        </w:rPr>
        <w:t>现文：</w:t>
      </w:r>
      <w:r>
        <w:rPr>
          <w:rFonts w:hint="eastAsia" w:ascii="宋体" w:hAnsi="宋体"/>
          <w:bCs/>
          <w:szCs w:val="21"/>
        </w:rPr>
        <w:t>1</w:t>
      </w:r>
      <w:r>
        <w:rPr>
          <w:rFonts w:ascii="宋体" w:hAnsi="宋体"/>
          <w:bCs/>
          <w:szCs w:val="21"/>
        </w:rPr>
        <w:t>7.1</w:t>
      </w:r>
      <w:r>
        <w:rPr>
          <w:rFonts w:hint="eastAsia" w:ascii="宋体" w:hAnsi="宋体"/>
          <w:szCs w:val="21"/>
        </w:rPr>
        <w:t>投标人应采用单位数字证书，按招标文件要求在相应位置加盖电子印章。投标文件中需个人签字或盖章的，</w:t>
      </w:r>
      <w:r>
        <w:rPr>
          <w:rFonts w:hint="eastAsia" w:ascii="宋体" w:hAnsi="宋体"/>
          <w:szCs w:val="21"/>
          <w:u w:val="single"/>
        </w:rPr>
        <w:t>应加盖个人电子印章或在线下完成后扫描上传</w:t>
      </w:r>
      <w:r>
        <w:rPr>
          <w:rFonts w:hint="eastAsia" w:ascii="宋体" w:hAnsi="宋体"/>
          <w:szCs w:val="21"/>
        </w:rPr>
        <w:t>。按照交易平台关于全流程电子化项目的相关指南进行操作。详见：</w:t>
      </w:r>
      <w:r>
        <w:rPr>
          <w:rFonts w:hint="eastAsia" w:ascii="宋体" w:hAnsi="宋体" w:cs="宋体"/>
          <w:b/>
          <w:bCs/>
          <w:szCs w:val="21"/>
          <w:u w:val="single"/>
        </w:rPr>
        <w:t>广州交易集团有限公司（广州公共资源交易中心）网站(http:/ www.gzggzy.cn)服务指南栏目</w:t>
      </w:r>
      <w:r>
        <w:rPr>
          <w:rFonts w:hint="eastAsia" w:ascii="宋体" w:hAnsi="宋体"/>
          <w:bCs/>
          <w:kern w:val="0"/>
          <w:szCs w:val="21"/>
          <w:u w:val="single"/>
        </w:rPr>
        <w:t>。</w:t>
      </w:r>
    </w:p>
    <w:p w14:paraId="736CA223">
      <w:pPr>
        <w:pStyle w:val="4"/>
        <w:spacing w:after="0" w:line="360" w:lineRule="auto"/>
        <w:ind w:firstLine="422" w:firstLineChars="200"/>
        <w:rPr>
          <w:rFonts w:hint="eastAsia" w:ascii="宋体" w:hAnsi="宋体"/>
          <w:b/>
          <w:szCs w:val="21"/>
        </w:rPr>
      </w:pPr>
      <w:r>
        <w:rPr>
          <w:rFonts w:hint="eastAsia" w:ascii="宋体" w:hAnsi="宋体"/>
          <w:b/>
          <w:szCs w:val="21"/>
        </w:rPr>
        <w:t>条款号：18.1           修改类型：修改</w:t>
      </w:r>
    </w:p>
    <w:p w14:paraId="778CC009">
      <w:pPr>
        <w:pStyle w:val="4"/>
        <w:spacing w:after="0" w:line="360" w:lineRule="auto"/>
        <w:ind w:firstLine="413" w:firstLineChars="196"/>
        <w:rPr>
          <w:rFonts w:hint="eastAsia" w:ascii="宋体" w:hAnsi="宋体"/>
          <w:szCs w:val="21"/>
        </w:rPr>
      </w:pPr>
      <w:r>
        <w:rPr>
          <w:rFonts w:hint="eastAsia" w:ascii="宋体" w:hAnsi="宋体"/>
          <w:b/>
          <w:szCs w:val="21"/>
        </w:rPr>
        <w:t>原文：</w:t>
      </w:r>
      <w:r>
        <w:rPr>
          <w:rFonts w:hint="eastAsia" w:ascii="宋体" w:hAnsi="宋体"/>
          <w:bCs/>
          <w:szCs w:val="21"/>
        </w:rPr>
        <w:t>1</w:t>
      </w:r>
      <w:r>
        <w:rPr>
          <w:rFonts w:ascii="宋体" w:hAnsi="宋体"/>
          <w:bCs/>
          <w:szCs w:val="21"/>
        </w:rPr>
        <w:t>8.1</w:t>
      </w:r>
      <w:r>
        <w:rPr>
          <w:rFonts w:hint="eastAsia" w:ascii="宋体" w:hAnsi="宋体"/>
          <w:bCs/>
          <w:szCs w:val="21"/>
        </w:rPr>
        <w:t>递交的电子投标文件（不含备用光盘）必须进行加密。按照交易平台关于</w:t>
      </w:r>
      <w:r>
        <w:rPr>
          <w:rFonts w:hint="eastAsia" w:ascii="宋体" w:hAnsi="宋体"/>
          <w:szCs w:val="21"/>
        </w:rPr>
        <w:t>全流程电子化项目的相关指南进行操作。详见：</w:t>
      </w:r>
      <w:r>
        <w:rPr>
          <w:rFonts w:hint="eastAsia" w:ascii="宋体" w:hAnsi="宋体" w:cs="仿宋_GB2312"/>
          <w:szCs w:val="21"/>
          <w:u w:val="single"/>
        </w:rPr>
        <w:t xml:space="preserve">                           </w:t>
      </w:r>
      <w:r>
        <w:rPr>
          <w:rFonts w:hint="eastAsia" w:ascii="宋体" w:hAnsi="宋体"/>
          <w:szCs w:val="21"/>
        </w:rPr>
        <w:t>。</w:t>
      </w:r>
    </w:p>
    <w:p w14:paraId="7A168438">
      <w:pPr>
        <w:pBdr>
          <w:bottom w:val="single" w:color="auto" w:sz="6" w:space="1"/>
        </w:pBdr>
        <w:spacing w:line="360" w:lineRule="auto"/>
        <w:ind w:firstLine="413" w:firstLineChars="196"/>
        <w:rPr>
          <w:rFonts w:hint="eastAsia" w:ascii="宋体" w:hAnsi="宋体"/>
          <w:szCs w:val="21"/>
          <w:u w:val="single"/>
        </w:rPr>
      </w:pPr>
      <w:r>
        <w:rPr>
          <w:rFonts w:hint="eastAsia" w:ascii="宋体" w:hAnsi="宋体"/>
          <w:b/>
          <w:szCs w:val="21"/>
        </w:rPr>
        <w:t>现文：</w:t>
      </w:r>
      <w:r>
        <w:rPr>
          <w:rFonts w:hint="eastAsia" w:ascii="宋体" w:hAnsi="宋体"/>
          <w:bCs/>
          <w:szCs w:val="21"/>
        </w:rPr>
        <w:t>1</w:t>
      </w:r>
      <w:r>
        <w:rPr>
          <w:rFonts w:ascii="宋体" w:hAnsi="宋体"/>
          <w:bCs/>
          <w:szCs w:val="21"/>
        </w:rPr>
        <w:t>8.1</w:t>
      </w:r>
      <w:r>
        <w:rPr>
          <w:rFonts w:hint="eastAsia" w:ascii="宋体" w:hAnsi="宋体"/>
          <w:bCs/>
          <w:szCs w:val="21"/>
        </w:rPr>
        <w:t>递交的电子投标文件（不含备用光盘）必须进行加密。按照交易平台关于</w:t>
      </w:r>
      <w:r>
        <w:rPr>
          <w:rFonts w:hint="eastAsia" w:ascii="宋体" w:hAnsi="宋体"/>
          <w:szCs w:val="21"/>
        </w:rPr>
        <w:t>全流程电子化项目的相关指南进行操作。详见：</w:t>
      </w:r>
      <w:r>
        <w:rPr>
          <w:rFonts w:hint="eastAsia" w:ascii="宋体" w:hAnsi="宋体" w:cs="宋体"/>
          <w:b/>
          <w:bCs/>
          <w:szCs w:val="21"/>
          <w:u w:val="single"/>
        </w:rPr>
        <w:t>广州交易集团有限公司（广州公共资源交易中心）网站(http:/ www.gzggzy.cn)服务指南栏目</w:t>
      </w:r>
      <w:r>
        <w:rPr>
          <w:rFonts w:hint="eastAsia" w:ascii="宋体" w:hAnsi="宋体"/>
          <w:bCs/>
          <w:kern w:val="0"/>
          <w:szCs w:val="21"/>
          <w:u w:val="single"/>
        </w:rPr>
        <w:t>。</w:t>
      </w:r>
    </w:p>
    <w:p w14:paraId="6C1C85ED">
      <w:pPr>
        <w:pStyle w:val="4"/>
        <w:spacing w:after="0" w:line="360" w:lineRule="auto"/>
        <w:ind w:firstLine="422" w:firstLineChars="200"/>
        <w:rPr>
          <w:rFonts w:hint="eastAsia" w:ascii="宋体" w:hAnsi="宋体"/>
          <w:b/>
          <w:szCs w:val="21"/>
        </w:rPr>
      </w:pPr>
      <w:r>
        <w:rPr>
          <w:rFonts w:hint="eastAsia" w:ascii="宋体" w:hAnsi="宋体"/>
          <w:b/>
          <w:szCs w:val="21"/>
        </w:rPr>
        <w:t>条款号：18.2           修改类型：修改</w:t>
      </w:r>
    </w:p>
    <w:p w14:paraId="03655CAF">
      <w:pPr>
        <w:pStyle w:val="4"/>
        <w:spacing w:after="0" w:line="360" w:lineRule="auto"/>
        <w:ind w:firstLine="413" w:firstLineChars="196"/>
        <w:rPr>
          <w:rFonts w:hint="eastAsia" w:ascii="宋体" w:hAnsi="宋体"/>
          <w:szCs w:val="21"/>
        </w:rPr>
      </w:pPr>
      <w:r>
        <w:rPr>
          <w:rFonts w:hint="eastAsia" w:ascii="宋体" w:hAnsi="宋体"/>
          <w:b/>
          <w:szCs w:val="21"/>
        </w:rPr>
        <w:t>原文：</w:t>
      </w:r>
      <w:r>
        <w:rPr>
          <w:rFonts w:hint="eastAsia" w:ascii="宋体" w:hAnsi="宋体"/>
          <w:bCs/>
          <w:szCs w:val="21"/>
        </w:rPr>
        <w:t>1</w:t>
      </w:r>
      <w:r>
        <w:rPr>
          <w:rFonts w:ascii="宋体" w:hAnsi="宋体"/>
          <w:bCs/>
          <w:szCs w:val="21"/>
        </w:rPr>
        <w:t>8.2</w:t>
      </w:r>
      <w:r>
        <w:rPr>
          <w:rFonts w:hint="eastAsia" w:ascii="宋体" w:hAnsi="宋体"/>
          <w:szCs w:val="21"/>
        </w:rPr>
        <w:t>未</w:t>
      </w:r>
      <w:r>
        <w:rPr>
          <w:rFonts w:hint="eastAsia" w:ascii="宋体" w:hAnsi="宋体"/>
          <w:bCs/>
          <w:szCs w:val="21"/>
        </w:rPr>
        <w:t>按要求加密的投标文件，</w:t>
      </w:r>
      <w:r>
        <w:rPr>
          <w:rFonts w:ascii="宋体" w:hAnsi="宋体"/>
          <w:szCs w:val="21"/>
          <w:u w:val="single"/>
        </w:rPr>
        <w:t xml:space="preserve">        </w:t>
      </w:r>
      <w:r>
        <w:rPr>
          <w:rFonts w:hint="eastAsia" w:ascii="宋体" w:hAnsi="宋体"/>
          <w:szCs w:val="21"/>
        </w:rPr>
        <w:t>交易平台</w:t>
      </w:r>
      <w:r>
        <w:rPr>
          <w:rFonts w:hint="eastAsia" w:ascii="宋体" w:hAnsi="宋体"/>
          <w:bCs/>
          <w:szCs w:val="21"/>
        </w:rPr>
        <w:t>将予以拒收。</w:t>
      </w:r>
    </w:p>
    <w:p w14:paraId="2C94D27C">
      <w:pPr>
        <w:pBdr>
          <w:bottom w:val="single" w:color="auto" w:sz="6" w:space="1"/>
        </w:pBdr>
        <w:spacing w:line="360" w:lineRule="auto"/>
        <w:ind w:firstLine="413" w:firstLineChars="196"/>
        <w:rPr>
          <w:rFonts w:hint="eastAsia" w:ascii="宋体" w:hAnsi="宋体"/>
          <w:szCs w:val="21"/>
          <w:u w:val="single"/>
        </w:rPr>
      </w:pPr>
      <w:r>
        <w:rPr>
          <w:rFonts w:hint="eastAsia" w:ascii="宋体" w:hAnsi="宋体"/>
          <w:b/>
          <w:szCs w:val="21"/>
        </w:rPr>
        <w:t>现文：</w:t>
      </w:r>
      <w:r>
        <w:rPr>
          <w:rFonts w:hint="eastAsia" w:ascii="宋体" w:hAnsi="宋体"/>
          <w:bCs/>
          <w:szCs w:val="21"/>
        </w:rPr>
        <w:t>1</w:t>
      </w:r>
      <w:r>
        <w:rPr>
          <w:rFonts w:ascii="宋体" w:hAnsi="宋体"/>
          <w:bCs/>
          <w:szCs w:val="21"/>
        </w:rPr>
        <w:t>8.2</w:t>
      </w:r>
      <w:r>
        <w:rPr>
          <w:rFonts w:hint="eastAsia" w:ascii="宋体" w:hAnsi="宋体"/>
          <w:szCs w:val="21"/>
        </w:rPr>
        <w:t>未</w:t>
      </w:r>
      <w:r>
        <w:rPr>
          <w:rFonts w:hint="eastAsia" w:ascii="宋体" w:hAnsi="宋体"/>
          <w:bCs/>
          <w:szCs w:val="21"/>
        </w:rPr>
        <w:t>按要求加密的投标文件，</w:t>
      </w:r>
      <w:r>
        <w:rPr>
          <w:rFonts w:hint="eastAsia" w:ascii="宋体" w:hAnsi="宋体"/>
          <w:szCs w:val="21"/>
          <w:u w:val="single"/>
        </w:rPr>
        <w:t>广州交易集团有限公司（广州公共资源交易中心）</w:t>
      </w:r>
      <w:r>
        <w:rPr>
          <w:rFonts w:hint="eastAsia" w:ascii="宋体" w:hAnsi="宋体"/>
          <w:szCs w:val="21"/>
        </w:rPr>
        <w:t>交易平台</w:t>
      </w:r>
      <w:r>
        <w:rPr>
          <w:rFonts w:hint="eastAsia" w:ascii="宋体" w:hAnsi="宋体"/>
          <w:bCs/>
          <w:szCs w:val="21"/>
        </w:rPr>
        <w:t>将予以拒收。</w:t>
      </w:r>
    </w:p>
    <w:p w14:paraId="18637E1B">
      <w:pPr>
        <w:pStyle w:val="113"/>
        <w:spacing w:line="360" w:lineRule="auto"/>
        <w:ind w:firstLine="472" w:firstLineChars="224"/>
        <w:rPr>
          <w:rFonts w:hint="eastAsia" w:ascii="宋体" w:hAnsi="宋体"/>
          <w:b/>
          <w:szCs w:val="21"/>
        </w:rPr>
      </w:pPr>
      <w:r>
        <w:rPr>
          <w:rFonts w:hint="eastAsia" w:ascii="宋体" w:hAnsi="宋体"/>
          <w:b/>
          <w:szCs w:val="21"/>
        </w:rPr>
        <w:t>条款号：19</w:t>
      </w:r>
      <w:r>
        <w:rPr>
          <w:rFonts w:ascii="宋体" w:hAnsi="宋体"/>
          <w:b/>
          <w:szCs w:val="21"/>
        </w:rPr>
        <w:t xml:space="preserve">      </w:t>
      </w:r>
      <w:r>
        <w:rPr>
          <w:rFonts w:hint="eastAsia" w:ascii="宋体" w:hAnsi="宋体"/>
          <w:b/>
          <w:szCs w:val="21"/>
        </w:rPr>
        <w:t xml:space="preserve"> </w:t>
      </w:r>
      <w:r>
        <w:rPr>
          <w:rFonts w:ascii="宋体" w:hAnsi="宋体"/>
          <w:b/>
          <w:szCs w:val="21"/>
        </w:rPr>
        <w:t xml:space="preserve">       </w:t>
      </w:r>
      <w:r>
        <w:rPr>
          <w:rFonts w:hint="eastAsia" w:ascii="宋体" w:hAnsi="宋体"/>
          <w:b/>
          <w:szCs w:val="21"/>
        </w:rPr>
        <w:t>修改类型：修改</w:t>
      </w:r>
    </w:p>
    <w:p w14:paraId="2D57C3F8">
      <w:pPr>
        <w:pStyle w:val="113"/>
        <w:spacing w:line="360" w:lineRule="auto"/>
        <w:ind w:firstLine="422" w:firstLineChars="200"/>
        <w:rPr>
          <w:rFonts w:hint="eastAsia" w:ascii="宋体" w:hAnsi="宋体"/>
          <w:b/>
          <w:bCs/>
          <w:szCs w:val="21"/>
        </w:rPr>
      </w:pPr>
      <w:r>
        <w:rPr>
          <w:rFonts w:hint="eastAsia" w:ascii="宋体" w:hAnsi="宋体"/>
          <w:b/>
          <w:bCs/>
          <w:szCs w:val="21"/>
        </w:rPr>
        <w:t>原文：</w:t>
      </w:r>
      <w:r>
        <w:rPr>
          <w:rFonts w:hint="eastAsia" w:ascii="宋体" w:hAnsi="宋体"/>
          <w:szCs w:val="21"/>
        </w:rPr>
        <w:t>1</w:t>
      </w:r>
      <w:r>
        <w:rPr>
          <w:rFonts w:ascii="宋体" w:hAnsi="宋体"/>
          <w:szCs w:val="21"/>
        </w:rPr>
        <w:t>9.</w:t>
      </w:r>
      <w:r>
        <w:rPr>
          <w:rFonts w:hint="eastAsia" w:ascii="宋体" w:hAnsi="宋体"/>
          <w:szCs w:val="21"/>
        </w:rPr>
        <w:t>投标文件的递交和接收</w:t>
      </w:r>
    </w:p>
    <w:p w14:paraId="4B462F1D">
      <w:pPr>
        <w:pStyle w:val="113"/>
        <w:spacing w:line="360" w:lineRule="auto"/>
        <w:ind w:firstLine="420" w:firstLineChars="200"/>
        <w:rPr>
          <w:rFonts w:hint="eastAsia" w:ascii="宋体" w:hAnsi="宋体"/>
          <w:bCs/>
          <w:szCs w:val="21"/>
        </w:rPr>
      </w:pPr>
      <w:r>
        <w:rPr>
          <w:rFonts w:ascii="宋体" w:hAnsi="宋体"/>
          <w:bCs/>
          <w:szCs w:val="21"/>
        </w:rPr>
        <w:t>1</w:t>
      </w:r>
      <w:r>
        <w:rPr>
          <w:rFonts w:hint="eastAsia" w:ascii="宋体" w:hAnsi="宋体"/>
          <w:bCs/>
          <w:szCs w:val="21"/>
        </w:rPr>
        <w:t>9</w:t>
      </w:r>
      <w:r>
        <w:rPr>
          <w:rFonts w:ascii="宋体" w:hAnsi="宋体"/>
          <w:bCs/>
          <w:szCs w:val="21"/>
        </w:rPr>
        <w:t>.</w:t>
      </w:r>
      <w:r>
        <w:rPr>
          <w:rFonts w:hint="eastAsia" w:ascii="宋体" w:hAnsi="宋体"/>
          <w:bCs/>
          <w:szCs w:val="21"/>
        </w:rPr>
        <w:t>1投标人通过</w:t>
      </w:r>
      <w:r>
        <w:rPr>
          <w:rFonts w:ascii="宋体" w:hAnsi="宋体"/>
          <w:szCs w:val="21"/>
          <w:u w:val="single"/>
        </w:rPr>
        <w:t xml:space="preserve">        </w:t>
      </w:r>
      <w:r>
        <w:rPr>
          <w:rFonts w:hint="eastAsia" w:ascii="宋体" w:hAnsi="宋体"/>
          <w:szCs w:val="21"/>
        </w:rPr>
        <w:t>交易平台递交电子投标文件。</w:t>
      </w:r>
    </w:p>
    <w:p w14:paraId="79912511">
      <w:pPr>
        <w:pStyle w:val="113"/>
        <w:spacing w:line="360" w:lineRule="auto"/>
        <w:ind w:firstLine="420" w:firstLineChars="200"/>
        <w:rPr>
          <w:rFonts w:hint="eastAsia" w:ascii="宋体" w:hAnsi="宋体"/>
          <w:bCs/>
          <w:szCs w:val="21"/>
        </w:rPr>
      </w:pPr>
      <w:r>
        <w:rPr>
          <w:rFonts w:ascii="宋体" w:hAnsi="宋体"/>
          <w:bCs/>
          <w:szCs w:val="21"/>
        </w:rPr>
        <w:t>1</w:t>
      </w:r>
      <w:r>
        <w:rPr>
          <w:rFonts w:hint="eastAsia" w:ascii="宋体" w:hAnsi="宋体"/>
          <w:bCs/>
          <w:szCs w:val="21"/>
        </w:rPr>
        <w:t>9</w:t>
      </w:r>
      <w:r>
        <w:rPr>
          <w:rFonts w:ascii="宋体" w:hAnsi="宋体"/>
          <w:bCs/>
          <w:szCs w:val="21"/>
        </w:rPr>
        <w:t>.</w:t>
      </w:r>
      <w:r>
        <w:rPr>
          <w:rFonts w:hint="eastAsia" w:ascii="宋体" w:hAnsi="宋体"/>
          <w:bCs/>
          <w:szCs w:val="21"/>
        </w:rPr>
        <w:t>2投标人完成电子</w:t>
      </w:r>
      <w:r>
        <w:rPr>
          <w:rFonts w:hint="eastAsia" w:ascii="宋体" w:hAnsi="宋体"/>
          <w:szCs w:val="21"/>
        </w:rPr>
        <w:t>投标文件</w:t>
      </w:r>
      <w:r>
        <w:rPr>
          <w:rFonts w:hint="eastAsia" w:ascii="宋体" w:hAnsi="宋体"/>
          <w:bCs/>
          <w:szCs w:val="21"/>
        </w:rPr>
        <w:t>上传后，</w:t>
      </w:r>
      <w:r>
        <w:rPr>
          <w:rFonts w:ascii="宋体" w:hAnsi="宋体"/>
          <w:szCs w:val="21"/>
          <w:u w:val="single"/>
        </w:rPr>
        <w:t xml:space="preserve">        </w:t>
      </w:r>
      <w:r>
        <w:rPr>
          <w:rFonts w:hint="eastAsia" w:ascii="宋体" w:hAnsi="宋体"/>
          <w:szCs w:val="21"/>
        </w:rPr>
        <w:t>交易平台即时向投标人发出递交回执通知。递交时间以递交回执通知载明的传输完成时间为准。</w:t>
      </w:r>
    </w:p>
    <w:p w14:paraId="7A1FA005">
      <w:pPr>
        <w:pStyle w:val="113"/>
        <w:spacing w:line="360" w:lineRule="auto"/>
        <w:ind w:firstLine="420" w:firstLineChars="200"/>
        <w:rPr>
          <w:rFonts w:hint="eastAsia" w:ascii="宋体" w:hAnsi="宋体"/>
          <w:szCs w:val="21"/>
        </w:rPr>
      </w:pPr>
      <w:r>
        <w:rPr>
          <w:rFonts w:ascii="宋体" w:hAnsi="宋体"/>
          <w:bCs/>
          <w:szCs w:val="21"/>
        </w:rPr>
        <w:t>1</w:t>
      </w:r>
      <w:r>
        <w:rPr>
          <w:rFonts w:hint="eastAsia" w:ascii="宋体" w:hAnsi="宋体"/>
          <w:bCs/>
          <w:szCs w:val="21"/>
        </w:rPr>
        <w:t>9</w:t>
      </w:r>
      <w:r>
        <w:rPr>
          <w:rFonts w:ascii="宋体" w:hAnsi="宋体"/>
          <w:bCs/>
          <w:szCs w:val="21"/>
        </w:rPr>
        <w:t>.</w:t>
      </w:r>
      <w:r>
        <w:rPr>
          <w:rFonts w:hint="eastAsia" w:ascii="宋体" w:hAnsi="宋体"/>
          <w:bCs/>
          <w:szCs w:val="21"/>
        </w:rPr>
        <w:t>3逾期送达的电子投标文件，</w:t>
      </w:r>
      <w:r>
        <w:rPr>
          <w:rFonts w:ascii="宋体" w:hAnsi="宋体"/>
          <w:szCs w:val="21"/>
          <w:u w:val="single"/>
        </w:rPr>
        <w:t xml:space="preserve">        </w:t>
      </w:r>
      <w:r>
        <w:rPr>
          <w:rFonts w:hint="eastAsia" w:ascii="宋体" w:hAnsi="宋体"/>
          <w:szCs w:val="21"/>
        </w:rPr>
        <w:t>交易平台将予以拒收。</w:t>
      </w:r>
    </w:p>
    <w:p w14:paraId="2E6028EE">
      <w:pPr>
        <w:pStyle w:val="113"/>
        <w:spacing w:line="360" w:lineRule="auto"/>
        <w:ind w:firstLine="420" w:firstLineChars="200"/>
        <w:rPr>
          <w:rFonts w:hint="eastAsia" w:ascii="宋体" w:hAnsi="宋体"/>
          <w:szCs w:val="21"/>
        </w:rPr>
      </w:pPr>
      <w:r>
        <w:rPr>
          <w:rFonts w:ascii="宋体" w:hAnsi="宋体"/>
          <w:szCs w:val="21"/>
        </w:rPr>
        <w:t>19.</w:t>
      </w:r>
      <w:r>
        <w:rPr>
          <w:rFonts w:hint="eastAsia" w:ascii="宋体" w:hAnsi="宋体"/>
          <w:szCs w:val="21"/>
        </w:rPr>
        <w:t>4</w:t>
      </w:r>
      <w:r>
        <w:rPr>
          <w:rFonts w:ascii="宋体" w:hAnsi="宋体"/>
          <w:szCs w:val="21"/>
        </w:rPr>
        <w:t xml:space="preserve"> </w:t>
      </w:r>
      <w:r>
        <w:rPr>
          <w:rFonts w:hint="eastAsia" w:ascii="宋体" w:hAnsi="宋体"/>
          <w:szCs w:val="21"/>
        </w:rPr>
        <w:t>投标截止前，招标人拒绝接收符合条件的投标文件，投标人可向招标投标监督机构投诉。</w:t>
      </w:r>
    </w:p>
    <w:p w14:paraId="3CDC20E2">
      <w:pPr>
        <w:pStyle w:val="113"/>
        <w:spacing w:line="360" w:lineRule="auto"/>
        <w:ind w:firstLine="420" w:firstLineChars="200"/>
        <w:rPr>
          <w:rFonts w:hint="eastAsia" w:ascii="宋体" w:hAnsi="宋体"/>
          <w:szCs w:val="21"/>
        </w:rPr>
      </w:pPr>
      <w:r>
        <w:rPr>
          <w:rFonts w:ascii="宋体" w:hAnsi="宋体"/>
          <w:szCs w:val="21"/>
        </w:rPr>
        <w:t>19.</w:t>
      </w:r>
      <w:r>
        <w:rPr>
          <w:rFonts w:hint="eastAsia" w:ascii="宋体" w:hAnsi="宋体"/>
          <w:szCs w:val="21"/>
        </w:rPr>
        <w:t>5如技术标和经济标先后分别开启，</w:t>
      </w:r>
      <w:r>
        <w:rPr>
          <w:rFonts w:ascii="宋体" w:hAnsi="宋体"/>
          <w:szCs w:val="21"/>
          <w:u w:val="single"/>
        </w:rPr>
        <w:t xml:space="preserve">        </w:t>
      </w:r>
      <w:r>
        <w:rPr>
          <w:rFonts w:hint="eastAsia" w:ascii="宋体" w:hAnsi="宋体"/>
          <w:szCs w:val="21"/>
        </w:rPr>
        <w:t>交易平台将按招标文件规定的时间分别开启技术标和经济标。</w:t>
      </w:r>
    </w:p>
    <w:p w14:paraId="456463CF">
      <w:pPr>
        <w:pStyle w:val="113"/>
        <w:spacing w:line="360" w:lineRule="auto"/>
        <w:ind w:firstLine="422" w:firstLineChars="200"/>
        <w:rPr>
          <w:rFonts w:hint="eastAsia" w:ascii="宋体" w:hAnsi="宋体"/>
          <w:b/>
          <w:bCs/>
          <w:szCs w:val="21"/>
        </w:rPr>
      </w:pPr>
      <w:r>
        <w:rPr>
          <w:rFonts w:hint="eastAsia" w:ascii="宋体" w:hAnsi="宋体"/>
          <w:b/>
          <w:szCs w:val="21"/>
        </w:rPr>
        <w:t>现文：</w:t>
      </w:r>
      <w:r>
        <w:rPr>
          <w:rFonts w:hint="eastAsia" w:ascii="宋体" w:hAnsi="宋体"/>
          <w:szCs w:val="21"/>
        </w:rPr>
        <w:t>1</w:t>
      </w:r>
      <w:r>
        <w:rPr>
          <w:rFonts w:ascii="宋体" w:hAnsi="宋体"/>
          <w:szCs w:val="21"/>
        </w:rPr>
        <w:t>9.</w:t>
      </w:r>
      <w:r>
        <w:rPr>
          <w:rFonts w:hint="eastAsia" w:ascii="宋体" w:hAnsi="宋体"/>
          <w:szCs w:val="21"/>
        </w:rPr>
        <w:t>投标文件的递交和接收</w:t>
      </w:r>
    </w:p>
    <w:p w14:paraId="1AAFACED">
      <w:pPr>
        <w:pStyle w:val="113"/>
        <w:spacing w:line="360" w:lineRule="auto"/>
        <w:ind w:firstLine="420" w:firstLineChars="200"/>
        <w:rPr>
          <w:rFonts w:hint="eastAsia" w:ascii="宋体" w:hAnsi="宋体"/>
          <w:bCs/>
          <w:szCs w:val="21"/>
        </w:rPr>
      </w:pPr>
      <w:r>
        <w:rPr>
          <w:rFonts w:ascii="宋体" w:hAnsi="宋体"/>
          <w:bCs/>
          <w:szCs w:val="21"/>
        </w:rPr>
        <w:t>1</w:t>
      </w:r>
      <w:r>
        <w:rPr>
          <w:rFonts w:hint="eastAsia" w:ascii="宋体" w:hAnsi="宋体"/>
          <w:bCs/>
          <w:szCs w:val="21"/>
        </w:rPr>
        <w:t>9</w:t>
      </w:r>
      <w:r>
        <w:rPr>
          <w:rFonts w:ascii="宋体" w:hAnsi="宋体"/>
          <w:bCs/>
          <w:szCs w:val="21"/>
        </w:rPr>
        <w:t>.</w:t>
      </w:r>
      <w:r>
        <w:rPr>
          <w:rFonts w:hint="eastAsia" w:ascii="宋体" w:hAnsi="宋体"/>
          <w:bCs/>
          <w:szCs w:val="21"/>
        </w:rPr>
        <w:t>1投标人通过</w:t>
      </w:r>
      <w:r>
        <w:rPr>
          <w:rFonts w:hint="eastAsia" w:ascii="宋体" w:hAnsi="宋体"/>
          <w:szCs w:val="21"/>
          <w:u w:val="single"/>
        </w:rPr>
        <w:t>广州交易集团有限公司（广州公共资源交易中心）</w:t>
      </w:r>
      <w:r>
        <w:rPr>
          <w:rFonts w:hint="eastAsia" w:ascii="宋体" w:hAnsi="宋体"/>
          <w:szCs w:val="21"/>
        </w:rPr>
        <w:t>交易平台递交电子投标文件。</w:t>
      </w:r>
    </w:p>
    <w:p w14:paraId="3E399777">
      <w:pPr>
        <w:pStyle w:val="113"/>
        <w:spacing w:line="360" w:lineRule="auto"/>
        <w:ind w:firstLine="420" w:firstLineChars="200"/>
        <w:rPr>
          <w:rFonts w:hint="eastAsia" w:ascii="宋体" w:hAnsi="宋体"/>
          <w:bCs/>
          <w:szCs w:val="21"/>
        </w:rPr>
      </w:pPr>
      <w:r>
        <w:rPr>
          <w:rFonts w:ascii="宋体" w:hAnsi="宋体"/>
          <w:bCs/>
          <w:szCs w:val="21"/>
        </w:rPr>
        <w:t>1</w:t>
      </w:r>
      <w:r>
        <w:rPr>
          <w:rFonts w:hint="eastAsia" w:ascii="宋体" w:hAnsi="宋体"/>
          <w:bCs/>
          <w:szCs w:val="21"/>
        </w:rPr>
        <w:t>9</w:t>
      </w:r>
      <w:r>
        <w:rPr>
          <w:rFonts w:ascii="宋体" w:hAnsi="宋体"/>
          <w:bCs/>
          <w:szCs w:val="21"/>
        </w:rPr>
        <w:t>.</w:t>
      </w:r>
      <w:r>
        <w:rPr>
          <w:rFonts w:hint="eastAsia" w:ascii="宋体" w:hAnsi="宋体"/>
          <w:bCs/>
          <w:szCs w:val="21"/>
        </w:rPr>
        <w:t>2投标人完成电子</w:t>
      </w:r>
      <w:r>
        <w:rPr>
          <w:rFonts w:hint="eastAsia" w:ascii="宋体" w:hAnsi="宋体"/>
          <w:szCs w:val="21"/>
        </w:rPr>
        <w:t>投标文件</w:t>
      </w:r>
      <w:r>
        <w:rPr>
          <w:rFonts w:hint="eastAsia" w:ascii="宋体" w:hAnsi="宋体"/>
          <w:bCs/>
          <w:szCs w:val="21"/>
        </w:rPr>
        <w:t>上传后，</w:t>
      </w:r>
      <w:r>
        <w:rPr>
          <w:rFonts w:hint="eastAsia" w:ascii="宋体" w:hAnsi="宋体"/>
          <w:szCs w:val="21"/>
          <w:u w:val="single"/>
        </w:rPr>
        <w:t>广州交易集团有限公司（广州公共资源交易中心）</w:t>
      </w:r>
      <w:r>
        <w:rPr>
          <w:rFonts w:hint="eastAsia" w:ascii="宋体" w:hAnsi="宋体"/>
          <w:szCs w:val="21"/>
        </w:rPr>
        <w:t>交易平台即时向投标人发出递交回执通知。递交时间以递交回执通知载明的传输完成时间为准。</w:t>
      </w:r>
    </w:p>
    <w:p w14:paraId="0DD054D0">
      <w:pPr>
        <w:pStyle w:val="113"/>
        <w:spacing w:line="360" w:lineRule="auto"/>
        <w:ind w:firstLine="420" w:firstLineChars="200"/>
        <w:rPr>
          <w:rFonts w:hint="eastAsia" w:ascii="宋体" w:hAnsi="宋体"/>
          <w:szCs w:val="21"/>
        </w:rPr>
      </w:pPr>
      <w:r>
        <w:rPr>
          <w:rFonts w:ascii="宋体" w:hAnsi="宋体"/>
          <w:bCs/>
          <w:szCs w:val="21"/>
        </w:rPr>
        <w:t>1</w:t>
      </w:r>
      <w:r>
        <w:rPr>
          <w:rFonts w:hint="eastAsia" w:ascii="宋体" w:hAnsi="宋体"/>
          <w:bCs/>
          <w:szCs w:val="21"/>
        </w:rPr>
        <w:t>9</w:t>
      </w:r>
      <w:r>
        <w:rPr>
          <w:rFonts w:ascii="宋体" w:hAnsi="宋体"/>
          <w:bCs/>
          <w:szCs w:val="21"/>
        </w:rPr>
        <w:t>.</w:t>
      </w:r>
      <w:r>
        <w:rPr>
          <w:rFonts w:hint="eastAsia" w:ascii="宋体" w:hAnsi="宋体"/>
          <w:bCs/>
          <w:szCs w:val="21"/>
        </w:rPr>
        <w:t>3逾期送达的电子投标文件，</w:t>
      </w:r>
      <w:r>
        <w:rPr>
          <w:rFonts w:hint="eastAsia" w:ascii="宋体" w:hAnsi="宋体"/>
          <w:szCs w:val="21"/>
          <w:u w:val="single"/>
        </w:rPr>
        <w:t>广州交易集团有限公司（广州公共资源交易中心）</w:t>
      </w:r>
      <w:r>
        <w:rPr>
          <w:rFonts w:hint="eastAsia" w:ascii="宋体" w:hAnsi="宋体"/>
          <w:szCs w:val="21"/>
        </w:rPr>
        <w:t>交易平台将予以拒收。</w:t>
      </w:r>
    </w:p>
    <w:p w14:paraId="5A3FF9A2">
      <w:pPr>
        <w:pStyle w:val="113"/>
        <w:pBdr>
          <w:bottom w:val="single" w:color="auto" w:sz="4" w:space="1"/>
        </w:pBdr>
        <w:spacing w:line="360" w:lineRule="auto"/>
        <w:ind w:firstLine="420" w:firstLineChars="200"/>
        <w:rPr>
          <w:rFonts w:hint="eastAsia" w:ascii="宋体" w:hAnsi="宋体"/>
          <w:szCs w:val="21"/>
        </w:rPr>
      </w:pPr>
      <w:r>
        <w:rPr>
          <w:rFonts w:ascii="宋体" w:hAnsi="宋体"/>
          <w:szCs w:val="21"/>
        </w:rPr>
        <w:t>19.</w:t>
      </w:r>
      <w:r>
        <w:rPr>
          <w:rFonts w:hint="eastAsia" w:ascii="宋体" w:hAnsi="宋体"/>
          <w:szCs w:val="21"/>
        </w:rPr>
        <w:t>4</w:t>
      </w:r>
      <w:r>
        <w:rPr>
          <w:rFonts w:ascii="宋体" w:hAnsi="宋体"/>
          <w:szCs w:val="21"/>
        </w:rPr>
        <w:t xml:space="preserve"> </w:t>
      </w:r>
      <w:r>
        <w:rPr>
          <w:rFonts w:hint="eastAsia" w:ascii="宋体" w:hAnsi="宋体"/>
          <w:szCs w:val="21"/>
        </w:rPr>
        <w:t>投标截止前，招标人拒绝接收符合条件的投标文件，投标人可向招标投标监督机构投诉。</w:t>
      </w:r>
    </w:p>
    <w:p w14:paraId="0CC06FA6">
      <w:pPr>
        <w:pStyle w:val="113"/>
        <w:pBdr>
          <w:bottom w:val="single" w:color="auto" w:sz="4" w:space="1"/>
        </w:pBdr>
        <w:spacing w:line="360" w:lineRule="auto"/>
        <w:ind w:firstLine="420" w:firstLineChars="200"/>
        <w:rPr>
          <w:rFonts w:hint="eastAsia" w:ascii="宋体" w:hAnsi="宋体"/>
          <w:szCs w:val="21"/>
        </w:rPr>
      </w:pPr>
      <w:r>
        <w:rPr>
          <w:rFonts w:hint="eastAsia" w:ascii="宋体" w:hAnsi="宋体"/>
          <w:szCs w:val="21"/>
        </w:rPr>
        <w:t>19.5技术标和经济标同时开启，</w:t>
      </w:r>
      <w:r>
        <w:rPr>
          <w:rFonts w:hint="eastAsia" w:ascii="宋体" w:hAnsi="宋体"/>
          <w:szCs w:val="21"/>
          <w:u w:val="single"/>
        </w:rPr>
        <w:t>广州交易集团有限公司（广州公共资源交易中心）</w:t>
      </w:r>
      <w:r>
        <w:rPr>
          <w:rFonts w:hint="eastAsia" w:ascii="宋体" w:hAnsi="宋体"/>
          <w:szCs w:val="21"/>
        </w:rPr>
        <w:t>交易平台将按招标文件规定的时间同时开启技术标和经济标。</w:t>
      </w:r>
    </w:p>
    <w:p w14:paraId="70F9C63D">
      <w:pPr>
        <w:pStyle w:val="115"/>
        <w:spacing w:line="360" w:lineRule="auto"/>
        <w:ind w:firstLine="472" w:firstLineChars="224"/>
        <w:rPr>
          <w:rFonts w:hint="eastAsia" w:ascii="宋体" w:hAnsi="宋体"/>
          <w:b/>
          <w:szCs w:val="21"/>
        </w:rPr>
      </w:pPr>
      <w:r>
        <w:rPr>
          <w:rFonts w:hint="eastAsia" w:ascii="宋体" w:hAnsi="宋体"/>
          <w:b/>
          <w:szCs w:val="21"/>
        </w:rPr>
        <w:t>条款号：20.3</w:t>
      </w:r>
      <w:r>
        <w:rPr>
          <w:rFonts w:ascii="宋体" w:hAnsi="宋体"/>
          <w:b/>
          <w:szCs w:val="21"/>
        </w:rPr>
        <w:t xml:space="preserve">             </w:t>
      </w:r>
      <w:r>
        <w:rPr>
          <w:rFonts w:hint="eastAsia" w:ascii="宋体" w:hAnsi="宋体"/>
          <w:b/>
          <w:szCs w:val="21"/>
        </w:rPr>
        <w:t>修改类型：修改</w:t>
      </w:r>
    </w:p>
    <w:p w14:paraId="3CCF60F5">
      <w:pPr>
        <w:pStyle w:val="115"/>
        <w:spacing w:line="360" w:lineRule="auto"/>
        <w:ind w:firstLine="472" w:firstLineChars="224"/>
        <w:rPr>
          <w:rFonts w:hint="eastAsia" w:ascii="宋体" w:hAnsi="宋体"/>
          <w:b/>
          <w:szCs w:val="21"/>
        </w:rPr>
      </w:pPr>
      <w:r>
        <w:rPr>
          <w:rFonts w:hint="eastAsia" w:ascii="宋体" w:hAnsi="宋体"/>
          <w:b/>
          <w:szCs w:val="21"/>
        </w:rPr>
        <w:t>原文：</w:t>
      </w:r>
      <w:r>
        <w:rPr>
          <w:rFonts w:hint="eastAsia" w:ascii="宋体" w:hAnsi="宋体"/>
          <w:bCs/>
          <w:szCs w:val="21"/>
        </w:rPr>
        <w:t>2</w:t>
      </w:r>
      <w:r>
        <w:rPr>
          <w:rFonts w:ascii="宋体" w:hAnsi="宋体"/>
          <w:bCs/>
          <w:szCs w:val="21"/>
        </w:rPr>
        <w:t>0.3</w:t>
      </w:r>
      <w:r>
        <w:rPr>
          <w:rFonts w:hint="eastAsia" w:ascii="宋体" w:hAnsi="宋体"/>
          <w:szCs w:val="21"/>
        </w:rPr>
        <w:t>到投标截止时间止，招标人收到的投标文件少于3家的，招标人将重新组织招标（当</w:t>
      </w:r>
      <w:r>
        <w:rPr>
          <w:rFonts w:ascii="宋体" w:hAnsi="宋体"/>
          <w:szCs w:val="21"/>
        </w:rPr>
        <w:t>N</w:t>
      </w:r>
      <w:r>
        <w:rPr>
          <w:rFonts w:hint="eastAsia" w:ascii="宋体" w:hAnsi="宋体"/>
          <w:szCs w:val="21"/>
        </w:rPr>
        <w:t>个标段同时招标且不允许兼中时，若有效投标人不足</w:t>
      </w:r>
      <w:r>
        <w:rPr>
          <w:rFonts w:ascii="宋体" w:hAnsi="宋体"/>
          <w:szCs w:val="21"/>
        </w:rPr>
        <w:t>N+</w:t>
      </w:r>
      <w:r>
        <w:rPr>
          <w:rFonts w:hint="eastAsia" w:ascii="宋体" w:hAnsi="宋体"/>
          <w:szCs w:val="21"/>
        </w:rPr>
        <w:t>2家，则重新组织招标）。</w:t>
      </w:r>
    </w:p>
    <w:p w14:paraId="2408BC62">
      <w:pPr>
        <w:pStyle w:val="115"/>
        <w:pBdr>
          <w:bottom w:val="single" w:color="auto" w:sz="6" w:space="1"/>
        </w:pBdr>
        <w:spacing w:line="360" w:lineRule="auto"/>
        <w:ind w:firstLine="527" w:firstLineChars="250"/>
        <w:rPr>
          <w:rFonts w:hint="eastAsia" w:ascii="宋体" w:hAnsi="宋体"/>
          <w:szCs w:val="21"/>
        </w:rPr>
      </w:pPr>
      <w:r>
        <w:rPr>
          <w:rFonts w:hint="eastAsia" w:ascii="宋体" w:hAnsi="宋体"/>
          <w:b/>
          <w:szCs w:val="21"/>
        </w:rPr>
        <w:t>现文：</w:t>
      </w:r>
      <w:r>
        <w:rPr>
          <w:rFonts w:hint="eastAsia" w:ascii="宋体" w:hAnsi="宋体"/>
          <w:bCs/>
          <w:szCs w:val="21"/>
        </w:rPr>
        <w:t>2</w:t>
      </w:r>
      <w:r>
        <w:rPr>
          <w:rFonts w:ascii="宋体" w:hAnsi="宋体"/>
          <w:bCs/>
          <w:szCs w:val="21"/>
        </w:rPr>
        <w:t>0.3</w:t>
      </w:r>
      <w:r>
        <w:rPr>
          <w:rFonts w:hint="eastAsia" w:ascii="宋体" w:hAnsi="宋体"/>
          <w:szCs w:val="21"/>
        </w:rPr>
        <w:t>到投标截止时间止，招标人收到的投标文件少于3家的，招标人将重新组织招标。</w:t>
      </w:r>
    </w:p>
    <w:p w14:paraId="235D720D">
      <w:pPr>
        <w:pStyle w:val="4"/>
        <w:spacing w:after="0" w:line="360" w:lineRule="auto"/>
        <w:ind w:firstLine="422" w:firstLineChars="200"/>
        <w:rPr>
          <w:rFonts w:hint="eastAsia" w:ascii="宋体" w:hAnsi="宋体"/>
          <w:b/>
          <w:szCs w:val="21"/>
        </w:rPr>
      </w:pPr>
      <w:r>
        <w:rPr>
          <w:rFonts w:hint="eastAsia" w:ascii="宋体" w:hAnsi="宋体"/>
          <w:b/>
          <w:szCs w:val="21"/>
        </w:rPr>
        <w:t>条款号：21.1           修改类型：修改</w:t>
      </w:r>
    </w:p>
    <w:p w14:paraId="3C6B52DA">
      <w:pPr>
        <w:spacing w:line="360" w:lineRule="auto"/>
        <w:ind w:firstLine="413" w:firstLineChars="196"/>
        <w:rPr>
          <w:rFonts w:hint="eastAsia" w:ascii="宋体" w:hAnsi="宋体"/>
          <w:szCs w:val="21"/>
        </w:rPr>
      </w:pPr>
      <w:r>
        <w:rPr>
          <w:rFonts w:hint="eastAsia" w:ascii="宋体" w:hAnsi="宋体"/>
          <w:b/>
          <w:szCs w:val="21"/>
        </w:rPr>
        <w:t>原文：</w:t>
      </w:r>
      <w:r>
        <w:rPr>
          <w:rFonts w:hint="eastAsia" w:ascii="宋体" w:hAnsi="宋体"/>
          <w:bCs/>
          <w:szCs w:val="21"/>
        </w:rPr>
        <w:t>2</w:t>
      </w:r>
      <w:r>
        <w:rPr>
          <w:rFonts w:ascii="宋体" w:hAnsi="宋体"/>
          <w:bCs/>
          <w:szCs w:val="21"/>
        </w:rPr>
        <w:t>1.1</w:t>
      </w:r>
      <w:r>
        <w:rPr>
          <w:rFonts w:hint="eastAsia" w:ascii="宋体" w:hAnsi="宋体"/>
          <w:szCs w:val="21"/>
        </w:rPr>
        <w:t>本须知前附表第</w:t>
      </w:r>
      <w:r>
        <w:rPr>
          <w:rFonts w:ascii="宋体" w:hAnsi="宋体"/>
          <w:szCs w:val="21"/>
        </w:rPr>
        <w:t>1</w:t>
      </w:r>
      <w:r>
        <w:rPr>
          <w:rFonts w:hint="eastAsia" w:ascii="宋体" w:hAnsi="宋体"/>
          <w:szCs w:val="21"/>
        </w:rPr>
        <w:t>7项规定的投标截止时间</w:t>
      </w:r>
      <w:r>
        <w:rPr>
          <w:rFonts w:hint="eastAsia" w:ascii="宋体" w:hAnsi="宋体"/>
          <w:bCs/>
          <w:szCs w:val="21"/>
        </w:rPr>
        <w:t>后送达的电子投标文件，</w:t>
      </w:r>
      <w:r>
        <w:rPr>
          <w:rFonts w:ascii="宋体" w:hAnsi="宋体"/>
          <w:szCs w:val="21"/>
          <w:u w:val="single"/>
        </w:rPr>
        <w:t xml:space="preserve">       </w:t>
      </w:r>
      <w:r>
        <w:rPr>
          <w:rFonts w:hint="eastAsia" w:ascii="宋体" w:hAnsi="宋体"/>
          <w:szCs w:val="21"/>
        </w:rPr>
        <w:t>交易平台将予以拒收。</w:t>
      </w:r>
    </w:p>
    <w:p w14:paraId="49C6EAE6">
      <w:pPr>
        <w:pBdr>
          <w:bottom w:val="single" w:color="auto" w:sz="6" w:space="1"/>
        </w:pBdr>
        <w:spacing w:line="360" w:lineRule="auto"/>
        <w:ind w:firstLine="413" w:firstLineChars="196"/>
        <w:rPr>
          <w:rFonts w:hint="eastAsia" w:ascii="宋体" w:hAnsi="宋体"/>
          <w:szCs w:val="21"/>
          <w:u w:val="single"/>
        </w:rPr>
      </w:pPr>
      <w:r>
        <w:rPr>
          <w:rFonts w:hint="eastAsia" w:ascii="宋体" w:hAnsi="宋体"/>
          <w:b/>
          <w:szCs w:val="21"/>
        </w:rPr>
        <w:t>现文：</w:t>
      </w:r>
      <w:r>
        <w:rPr>
          <w:rFonts w:hint="eastAsia" w:ascii="宋体" w:hAnsi="宋体"/>
          <w:bCs/>
          <w:szCs w:val="21"/>
        </w:rPr>
        <w:t>2</w:t>
      </w:r>
      <w:r>
        <w:rPr>
          <w:rFonts w:ascii="宋体" w:hAnsi="宋体"/>
          <w:bCs/>
          <w:szCs w:val="21"/>
        </w:rPr>
        <w:t>1.1</w:t>
      </w:r>
      <w:r>
        <w:rPr>
          <w:rFonts w:hint="eastAsia" w:ascii="宋体" w:hAnsi="宋体"/>
          <w:szCs w:val="21"/>
        </w:rPr>
        <w:t>本须知前附表第</w:t>
      </w:r>
      <w:r>
        <w:rPr>
          <w:rFonts w:ascii="宋体" w:hAnsi="宋体"/>
          <w:szCs w:val="21"/>
        </w:rPr>
        <w:t>1</w:t>
      </w:r>
      <w:r>
        <w:rPr>
          <w:rFonts w:hint="eastAsia" w:ascii="宋体" w:hAnsi="宋体"/>
          <w:szCs w:val="21"/>
        </w:rPr>
        <w:t>7项规定的投标截止时间</w:t>
      </w:r>
      <w:r>
        <w:rPr>
          <w:rFonts w:hint="eastAsia" w:ascii="宋体" w:hAnsi="宋体"/>
          <w:bCs/>
          <w:szCs w:val="21"/>
        </w:rPr>
        <w:t>后送达的电子投标文件，</w:t>
      </w:r>
      <w:r>
        <w:rPr>
          <w:rFonts w:hint="eastAsia" w:ascii="宋体" w:hAnsi="宋体"/>
          <w:szCs w:val="21"/>
          <w:u w:val="single"/>
        </w:rPr>
        <w:t>广州交易集团有限公司（广州公共资源交易中心）</w:t>
      </w:r>
      <w:r>
        <w:rPr>
          <w:rFonts w:hint="eastAsia" w:ascii="宋体" w:hAnsi="宋体"/>
          <w:szCs w:val="21"/>
        </w:rPr>
        <w:t>交易平台将予以拒收。</w:t>
      </w:r>
    </w:p>
    <w:p w14:paraId="07EB1977">
      <w:pPr>
        <w:pStyle w:val="4"/>
        <w:spacing w:after="0" w:line="360" w:lineRule="auto"/>
        <w:ind w:firstLine="422" w:firstLineChars="200"/>
        <w:rPr>
          <w:rFonts w:hint="eastAsia" w:ascii="宋体" w:hAnsi="宋体"/>
          <w:b/>
          <w:szCs w:val="21"/>
        </w:rPr>
      </w:pPr>
      <w:r>
        <w:rPr>
          <w:rFonts w:hint="eastAsia" w:ascii="宋体" w:hAnsi="宋体"/>
          <w:b/>
          <w:szCs w:val="21"/>
        </w:rPr>
        <w:t>条款号：27            修改类型：修改</w:t>
      </w:r>
    </w:p>
    <w:p w14:paraId="311B6582">
      <w:pPr>
        <w:spacing w:line="360" w:lineRule="auto"/>
        <w:ind w:firstLine="413" w:firstLineChars="196"/>
        <w:rPr>
          <w:rFonts w:hint="eastAsia" w:ascii="宋体" w:hAnsi="宋体"/>
          <w:b/>
          <w:szCs w:val="21"/>
        </w:rPr>
      </w:pPr>
      <w:r>
        <w:rPr>
          <w:rFonts w:hint="eastAsia" w:ascii="宋体" w:hAnsi="宋体"/>
          <w:b/>
          <w:szCs w:val="21"/>
        </w:rPr>
        <w:t>原文：</w:t>
      </w:r>
      <w:r>
        <w:rPr>
          <w:rFonts w:ascii="宋体" w:hAnsi="宋体"/>
          <w:szCs w:val="21"/>
        </w:rPr>
        <w:t>27</w:t>
      </w:r>
      <w:r>
        <w:rPr>
          <w:rFonts w:hint="eastAsia" w:ascii="宋体" w:hAnsi="宋体"/>
          <w:szCs w:val="21"/>
        </w:rPr>
        <w:t>．中标通知书</w:t>
      </w:r>
    </w:p>
    <w:p w14:paraId="539ECEED">
      <w:pPr>
        <w:spacing w:line="360" w:lineRule="auto"/>
        <w:ind w:firstLine="411" w:firstLineChars="196"/>
        <w:rPr>
          <w:rFonts w:hint="eastAsia" w:ascii="宋体" w:hAnsi="宋体"/>
          <w:szCs w:val="21"/>
        </w:rPr>
      </w:pPr>
      <w:r>
        <w:rPr>
          <w:rFonts w:hint="eastAsia" w:ascii="宋体" w:hAnsi="宋体"/>
          <w:bCs/>
          <w:szCs w:val="21"/>
        </w:rPr>
        <w:t>2</w:t>
      </w:r>
      <w:r>
        <w:rPr>
          <w:rFonts w:ascii="宋体" w:hAnsi="宋体"/>
          <w:bCs/>
          <w:szCs w:val="21"/>
        </w:rPr>
        <w:t>7.1</w:t>
      </w:r>
      <w:r>
        <w:rPr>
          <w:rFonts w:hint="eastAsia" w:ascii="宋体" w:hAnsi="宋体"/>
          <w:szCs w:val="21"/>
        </w:rPr>
        <w:t>招标人将在</w:t>
      </w:r>
      <w:r>
        <w:rPr>
          <w:rFonts w:ascii="宋体" w:hAnsi="宋体"/>
          <w:szCs w:val="21"/>
          <w:u w:val="single"/>
        </w:rPr>
        <w:t xml:space="preserve">        </w:t>
      </w:r>
      <w:r>
        <w:rPr>
          <w:rFonts w:hint="eastAsia" w:ascii="宋体" w:hAnsi="宋体"/>
          <w:szCs w:val="21"/>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1D54ED82">
      <w:pPr>
        <w:pBdr>
          <w:bottom w:val="single" w:color="auto" w:sz="6" w:space="1"/>
        </w:pBdr>
        <w:spacing w:line="360" w:lineRule="auto"/>
        <w:ind w:firstLine="413" w:firstLineChars="196"/>
        <w:rPr>
          <w:rFonts w:hint="eastAsia" w:ascii="宋体" w:hAnsi="宋体"/>
          <w:b/>
          <w:szCs w:val="21"/>
        </w:rPr>
      </w:pPr>
      <w:r>
        <w:rPr>
          <w:rFonts w:hint="eastAsia" w:ascii="宋体" w:hAnsi="宋体"/>
          <w:b/>
          <w:szCs w:val="21"/>
        </w:rPr>
        <w:t>现文：</w:t>
      </w:r>
      <w:r>
        <w:rPr>
          <w:rFonts w:ascii="宋体" w:hAnsi="宋体"/>
          <w:szCs w:val="21"/>
        </w:rPr>
        <w:t>27</w:t>
      </w:r>
      <w:r>
        <w:rPr>
          <w:rFonts w:hint="eastAsia" w:ascii="宋体" w:hAnsi="宋体"/>
          <w:szCs w:val="21"/>
        </w:rPr>
        <w:t>．中标通知书</w:t>
      </w:r>
    </w:p>
    <w:p w14:paraId="5AF0DEBC">
      <w:pPr>
        <w:pBdr>
          <w:bottom w:val="single" w:color="auto" w:sz="6" w:space="1"/>
        </w:pBdr>
        <w:spacing w:line="360" w:lineRule="auto"/>
        <w:ind w:firstLine="411" w:firstLineChars="196"/>
        <w:rPr>
          <w:rFonts w:hint="eastAsia" w:ascii="宋体" w:hAnsi="宋体"/>
          <w:b/>
          <w:bCs/>
          <w:szCs w:val="21"/>
          <w:u w:val="single"/>
        </w:rPr>
      </w:pPr>
      <w:r>
        <w:rPr>
          <w:rFonts w:hint="eastAsia" w:ascii="宋体" w:hAnsi="宋体"/>
          <w:bCs/>
          <w:szCs w:val="21"/>
        </w:rPr>
        <w:t>2</w:t>
      </w:r>
      <w:r>
        <w:rPr>
          <w:rFonts w:ascii="宋体" w:hAnsi="宋体"/>
          <w:bCs/>
          <w:szCs w:val="21"/>
        </w:rPr>
        <w:t>7.1</w:t>
      </w:r>
      <w:r>
        <w:rPr>
          <w:rFonts w:hint="eastAsia" w:ascii="宋体" w:hAnsi="宋体"/>
          <w:szCs w:val="21"/>
        </w:rPr>
        <w:t>招标人将在</w:t>
      </w:r>
      <w:r>
        <w:rPr>
          <w:rFonts w:hint="eastAsia" w:ascii="宋体" w:hAnsi="宋体"/>
          <w:szCs w:val="21"/>
          <w:u w:val="single"/>
        </w:rPr>
        <w:t>广州交易集团有限公司（广州公共资源交易中心）</w:t>
      </w:r>
      <w:r>
        <w:rPr>
          <w:rFonts w:hint="eastAsia" w:ascii="宋体" w:hAnsi="宋体"/>
          <w:szCs w:val="21"/>
        </w:rPr>
        <w:t>交易平台、广东省招标投标监管网和中国招标投标公共服务平台公示中标候选人，公示期为三天。</w:t>
      </w:r>
      <w:r>
        <w:rPr>
          <w:rFonts w:hint="eastAsia" w:ascii="宋体" w:hAnsi="宋体"/>
          <w:b/>
          <w:bCs/>
          <w:szCs w:val="21"/>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721A73B9">
      <w:pPr>
        <w:pStyle w:val="4"/>
        <w:spacing w:after="0" w:line="360" w:lineRule="auto"/>
        <w:ind w:firstLine="422" w:firstLineChars="200"/>
        <w:rPr>
          <w:rFonts w:hint="eastAsia" w:ascii="宋体" w:hAnsi="宋体"/>
          <w:b/>
          <w:szCs w:val="21"/>
        </w:rPr>
      </w:pPr>
      <w:r>
        <w:rPr>
          <w:rFonts w:hint="eastAsia" w:ascii="宋体" w:hAnsi="宋体"/>
          <w:b/>
          <w:szCs w:val="21"/>
        </w:rPr>
        <w:t>条款号：27.4           修改类型：修改</w:t>
      </w:r>
    </w:p>
    <w:p w14:paraId="0B5DA33E">
      <w:pPr>
        <w:spacing w:line="360" w:lineRule="auto"/>
        <w:ind w:firstLine="413" w:firstLineChars="196"/>
        <w:rPr>
          <w:rFonts w:hint="eastAsia" w:ascii="宋体" w:hAnsi="宋体"/>
          <w:szCs w:val="21"/>
        </w:rPr>
      </w:pPr>
      <w:r>
        <w:rPr>
          <w:rFonts w:hint="eastAsia" w:ascii="宋体" w:hAnsi="宋体"/>
          <w:b/>
          <w:szCs w:val="21"/>
        </w:rPr>
        <w:t>原文：</w:t>
      </w:r>
      <w:r>
        <w:rPr>
          <w:rFonts w:ascii="宋体" w:hAnsi="宋体"/>
          <w:szCs w:val="21"/>
        </w:rPr>
        <w:t>27.4在产生中标候选人后，招标人将中标候选人的投标文件商务部分文件的所有内容（包括人员、业绩、奖项等资料）在</w:t>
      </w:r>
      <w:r>
        <w:rPr>
          <w:rFonts w:ascii="宋体" w:hAnsi="宋体"/>
          <w:szCs w:val="21"/>
          <w:u w:val="single"/>
        </w:rPr>
        <w:t xml:space="preserve">        </w:t>
      </w:r>
      <w:r>
        <w:rPr>
          <w:rFonts w:hint="eastAsia" w:ascii="宋体" w:hAnsi="宋体"/>
          <w:szCs w:val="21"/>
        </w:rPr>
        <w:t>交易平台和广东省招标投标监管网公开。</w:t>
      </w:r>
    </w:p>
    <w:p w14:paraId="1609378B">
      <w:pPr>
        <w:pBdr>
          <w:bottom w:val="single" w:color="auto" w:sz="6" w:space="1"/>
        </w:pBdr>
        <w:spacing w:line="360" w:lineRule="auto"/>
        <w:ind w:firstLine="413" w:firstLineChars="196"/>
        <w:rPr>
          <w:rFonts w:hint="eastAsia" w:ascii="宋体" w:hAnsi="宋体"/>
          <w:szCs w:val="21"/>
          <w:u w:val="single"/>
        </w:rPr>
      </w:pPr>
      <w:r>
        <w:rPr>
          <w:rFonts w:hint="eastAsia" w:ascii="宋体" w:hAnsi="宋体"/>
          <w:b/>
          <w:szCs w:val="21"/>
        </w:rPr>
        <w:t>现文：</w:t>
      </w:r>
      <w:r>
        <w:rPr>
          <w:rFonts w:hint="eastAsia" w:ascii="宋体" w:hAnsi="宋体"/>
          <w:bCs/>
          <w:szCs w:val="21"/>
        </w:rPr>
        <w:t>2</w:t>
      </w:r>
      <w:r>
        <w:rPr>
          <w:rFonts w:ascii="宋体" w:hAnsi="宋体"/>
          <w:bCs/>
          <w:szCs w:val="21"/>
        </w:rPr>
        <w:t>7.4</w:t>
      </w:r>
      <w:r>
        <w:rPr>
          <w:rFonts w:hint="eastAsia" w:ascii="宋体" w:hAnsi="宋体"/>
          <w:szCs w:val="21"/>
        </w:rPr>
        <w:t>在产生中标候选人后，招标人将中标候选人的投标文件商务部分文件的人员、业绩、奖项等资料在</w:t>
      </w:r>
      <w:r>
        <w:rPr>
          <w:rFonts w:hint="eastAsia" w:ascii="宋体" w:hAnsi="宋体"/>
          <w:szCs w:val="21"/>
          <w:u w:val="single"/>
        </w:rPr>
        <w:t>广州交易集团有限公司（广州公共资源交易中心）</w:t>
      </w:r>
      <w:r>
        <w:rPr>
          <w:rFonts w:hint="eastAsia" w:ascii="宋体" w:hAnsi="宋体"/>
          <w:szCs w:val="21"/>
        </w:rPr>
        <w:t>交易平台和广东省招标投标监管网公开。</w:t>
      </w:r>
      <w:r>
        <w:rPr>
          <w:rFonts w:hint="eastAsia" w:ascii="宋体" w:hAnsi="宋体"/>
          <w:szCs w:val="21"/>
          <w:u w:val="single"/>
        </w:rPr>
        <w:t>在公示前若发现第一中标候选人委派的项目负责人在其他在建项目中任职，已被广东省建筑市场监管公共服务平台锁定的，其中标候选人资格将会被取消，招标人可以确定排名第二的中标候选人补上；若第二中标候选人出现上述情形的，取消其中标候选人资格，招标人可以确定排名第三的中标候选人补上；若第三中标候选人出现上述情形的，本次招标失败，招标人依法重新招标</w:t>
      </w:r>
      <w:r>
        <w:rPr>
          <w:rFonts w:hint="eastAsia" w:ascii="宋体" w:hAnsi="宋体"/>
          <w:szCs w:val="21"/>
        </w:rPr>
        <w:t>。</w:t>
      </w:r>
    </w:p>
    <w:p w14:paraId="65F88E2E">
      <w:pPr>
        <w:spacing w:line="360" w:lineRule="auto"/>
        <w:ind w:firstLine="472" w:firstLineChars="224"/>
        <w:rPr>
          <w:rFonts w:hint="eastAsia" w:ascii="宋体" w:hAnsi="宋体"/>
          <w:b/>
          <w:szCs w:val="21"/>
        </w:rPr>
      </w:pPr>
      <w:r>
        <w:rPr>
          <w:rFonts w:hint="eastAsia" w:ascii="宋体" w:hAnsi="宋体"/>
          <w:b/>
          <w:szCs w:val="21"/>
        </w:rPr>
        <w:t>条款号：27.5</w:t>
      </w:r>
      <w:r>
        <w:rPr>
          <w:rFonts w:ascii="宋体" w:hAnsi="宋体"/>
          <w:b/>
          <w:szCs w:val="21"/>
        </w:rPr>
        <w:t xml:space="preserve">      </w:t>
      </w:r>
      <w:r>
        <w:rPr>
          <w:rFonts w:hint="eastAsia" w:ascii="宋体" w:hAnsi="宋体"/>
          <w:b/>
          <w:szCs w:val="21"/>
        </w:rPr>
        <w:t>修改类型：增加</w:t>
      </w:r>
    </w:p>
    <w:p w14:paraId="1D1F6AD1">
      <w:pPr>
        <w:pBdr>
          <w:bottom w:val="single" w:color="auto" w:sz="6" w:space="1"/>
        </w:pBdr>
        <w:spacing w:line="360" w:lineRule="auto"/>
        <w:ind w:firstLine="422" w:firstLineChars="200"/>
        <w:rPr>
          <w:rFonts w:hint="eastAsia" w:ascii="宋体" w:hAnsi="宋体"/>
          <w:bCs/>
          <w:szCs w:val="21"/>
          <w:u w:val="single"/>
        </w:rPr>
      </w:pPr>
      <w:r>
        <w:rPr>
          <w:rFonts w:hint="eastAsia" w:ascii="宋体" w:hAnsi="宋体"/>
          <w:b/>
          <w:szCs w:val="21"/>
        </w:rPr>
        <w:t>现文：</w:t>
      </w:r>
      <w:r>
        <w:rPr>
          <w:rFonts w:hint="eastAsia" w:ascii="宋体" w:hAnsi="宋体"/>
          <w:bCs/>
          <w:szCs w:val="21"/>
        </w:rPr>
        <w:t>2</w:t>
      </w:r>
      <w:r>
        <w:rPr>
          <w:rFonts w:ascii="宋体" w:hAnsi="宋体"/>
          <w:bCs/>
          <w:szCs w:val="21"/>
        </w:rPr>
        <w:t>7.5</w:t>
      </w:r>
      <w:r>
        <w:rPr>
          <w:rFonts w:hint="eastAsia" w:ascii="宋体" w:hAnsi="宋体"/>
          <w:bCs/>
          <w:szCs w:val="21"/>
          <w:u w:val="single"/>
        </w:rPr>
        <w:t>中标单位在获取中标通知书后的5个工作日内，</w:t>
      </w:r>
      <w:r>
        <w:rPr>
          <w:rFonts w:hint="eastAsia" w:ascii="宋体" w:hAnsi="宋体"/>
          <w:szCs w:val="21"/>
          <w:u w:val="single"/>
        </w:rPr>
        <w:t>需向招标人另行提供与投标递交的电子标书一致的纸质投标文件（含投标人须知</w:t>
      </w:r>
      <w:r>
        <w:rPr>
          <w:rFonts w:ascii="宋体" w:hAnsi="宋体"/>
          <w:szCs w:val="21"/>
          <w:u w:val="single"/>
        </w:rPr>
        <w:t>11.3</w:t>
      </w:r>
      <w:r>
        <w:rPr>
          <w:rFonts w:hint="eastAsia" w:ascii="宋体" w:hAnsi="宋体"/>
          <w:szCs w:val="21"/>
          <w:u w:val="single"/>
        </w:rPr>
        <w:t>列表明细包含的所有工程量清单报价表）</w:t>
      </w:r>
      <w:r>
        <w:rPr>
          <w:rFonts w:ascii="宋体" w:hAnsi="宋体"/>
          <w:szCs w:val="21"/>
          <w:u w:val="single"/>
        </w:rPr>
        <w:t>2</w:t>
      </w:r>
      <w:r>
        <w:rPr>
          <w:rFonts w:hint="eastAsia" w:ascii="宋体" w:hAnsi="宋体"/>
          <w:szCs w:val="21"/>
          <w:u w:val="single"/>
        </w:rPr>
        <w:t>份及电子文件</w:t>
      </w:r>
      <w:r>
        <w:rPr>
          <w:rFonts w:ascii="宋体" w:hAnsi="宋体"/>
          <w:szCs w:val="21"/>
          <w:u w:val="single"/>
        </w:rPr>
        <w:t>1</w:t>
      </w:r>
      <w:r>
        <w:rPr>
          <w:rFonts w:hint="eastAsia" w:ascii="宋体" w:hAnsi="宋体"/>
          <w:szCs w:val="21"/>
          <w:u w:val="single"/>
        </w:rPr>
        <w:t>份（不用生成投标书；包括用</w:t>
      </w:r>
      <w:r>
        <w:rPr>
          <w:rFonts w:ascii="宋体" w:hAnsi="宋体"/>
          <w:szCs w:val="21"/>
          <w:u w:val="single"/>
        </w:rPr>
        <w:t xml:space="preserve">Microsoft Excel </w:t>
      </w:r>
      <w:r>
        <w:rPr>
          <w:rFonts w:hint="eastAsia" w:ascii="宋体" w:hAnsi="宋体"/>
          <w:szCs w:val="21"/>
          <w:u w:val="single"/>
        </w:rPr>
        <w:t>软件或广州交易集团有限公司（广州公共资源交易中心）提供的投标书制作软件制作的工程量清单报价表和单价分析表，用</w:t>
      </w:r>
      <w:r>
        <w:rPr>
          <w:rFonts w:ascii="宋体" w:hAnsi="宋体"/>
          <w:szCs w:val="21"/>
          <w:u w:val="single"/>
        </w:rPr>
        <w:t xml:space="preserve"> Microsoft Word </w:t>
      </w:r>
      <w:r>
        <w:rPr>
          <w:rFonts w:hint="eastAsia" w:ascii="宋体" w:hAnsi="宋体"/>
          <w:szCs w:val="21"/>
          <w:u w:val="single"/>
        </w:rPr>
        <w:t>软件或广州交易集团有限公司（广州公共资源交易中心）提供的投标书制作软件制作的经济投标文件其他部分。电子文件介质使用</w:t>
      </w:r>
      <w:r>
        <w:rPr>
          <w:rFonts w:ascii="宋体" w:hAnsi="宋体"/>
          <w:szCs w:val="21"/>
          <w:u w:val="single"/>
        </w:rPr>
        <w:t xml:space="preserve">CD-R </w:t>
      </w:r>
      <w:r>
        <w:rPr>
          <w:rFonts w:hint="eastAsia" w:ascii="宋体" w:hAnsi="宋体"/>
          <w:szCs w:val="21"/>
          <w:u w:val="single"/>
        </w:rPr>
        <w:t>光盘，所有电子文件不能采用压缩处理）。</w:t>
      </w:r>
    </w:p>
    <w:p w14:paraId="4D70BF22">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条款号：28.2            修改类型：修改</w:t>
      </w:r>
    </w:p>
    <w:p w14:paraId="7D9BB848">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bCs/>
          <w:color w:val="auto"/>
          <w:szCs w:val="21"/>
          <w:highlight w:val="none"/>
        </w:rPr>
        <w:t>28.2</w:t>
      </w:r>
      <w:r>
        <w:rPr>
          <w:rFonts w:hint="eastAsia" w:ascii="宋体" w:hAnsi="宋体" w:cs="宋体"/>
          <w:color w:val="auto"/>
          <w:szCs w:val="21"/>
          <w:highlight w:val="none"/>
        </w:rPr>
        <w:t>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0C33D7E5">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bCs/>
          <w:color w:val="auto"/>
          <w:szCs w:val="21"/>
          <w:highlight w:val="none"/>
        </w:rPr>
        <w:t>28.2</w:t>
      </w:r>
      <w:r>
        <w:rPr>
          <w:rFonts w:hint="eastAsia" w:ascii="宋体" w:hAnsi="宋体" w:cs="宋体"/>
          <w:color w:val="auto"/>
          <w:szCs w:val="21"/>
          <w:highlight w:val="none"/>
        </w:rPr>
        <w:t>中标通知书发出之日起30日后，中标人未按上款的规定与招标人订立合同，招标人将解除中标通知书，</w:t>
      </w:r>
      <w:r>
        <w:rPr>
          <w:rFonts w:hint="eastAsia" w:ascii="宋体" w:hAnsi="宋体" w:cs="宋体"/>
          <w:color w:val="auto"/>
          <w:szCs w:val="21"/>
          <w:highlight w:val="none"/>
          <w:lang w:bidi="ar"/>
        </w:rPr>
        <w:t>原中标人应依法承担相应法律责任。</w:t>
      </w:r>
      <w:r>
        <w:rPr>
          <w:rFonts w:hint="eastAsia" w:ascii="宋体" w:hAnsi="宋体" w:cs="宋体"/>
          <w:bCs/>
          <w:color w:val="auto"/>
          <w:szCs w:val="21"/>
          <w:highlight w:val="none"/>
          <w:u w:val="single"/>
          <w:lang w:bidi="ar"/>
        </w:rPr>
        <w:t>原中标人给招标人造成损失的，招标人有权要求原中标人承担赔偿责任。</w:t>
      </w:r>
      <w:r>
        <w:rPr>
          <w:rFonts w:hint="eastAsia" w:ascii="宋体" w:hAnsi="宋体" w:cs="宋体"/>
          <w:color w:val="auto"/>
          <w:szCs w:val="21"/>
          <w:highlight w:val="none"/>
          <w:lang w:bidi="ar"/>
        </w:rPr>
        <w:t>原中标人有异议的，可以向人民法院起诉</w:t>
      </w:r>
      <w:r>
        <w:rPr>
          <w:rFonts w:hint="eastAsia" w:ascii="宋体" w:hAnsi="宋体" w:cs="宋体"/>
          <w:color w:val="auto"/>
          <w:szCs w:val="21"/>
          <w:highlight w:val="none"/>
        </w:rPr>
        <w:t>。</w:t>
      </w:r>
    </w:p>
    <w:p w14:paraId="1CE7C822">
      <w:pPr>
        <w:adjustRightInd w:val="0"/>
        <w:spacing w:line="360" w:lineRule="auto"/>
        <w:ind w:firstLine="472" w:firstLineChars="224"/>
        <w:textAlignment w:val="baseline"/>
        <w:rPr>
          <w:rFonts w:hint="eastAsia" w:ascii="宋体" w:hAnsi="宋体"/>
          <w:b/>
          <w:szCs w:val="21"/>
        </w:rPr>
      </w:pPr>
      <w:r>
        <w:rPr>
          <w:rFonts w:hint="eastAsia" w:ascii="宋体" w:hAnsi="宋体"/>
          <w:b/>
          <w:szCs w:val="21"/>
        </w:rPr>
        <w:t>条款号：28.4</w:t>
      </w:r>
      <w:r>
        <w:rPr>
          <w:rFonts w:ascii="宋体" w:hAnsi="宋体"/>
          <w:b/>
          <w:szCs w:val="21"/>
        </w:rPr>
        <w:t xml:space="preserve">             </w:t>
      </w:r>
      <w:r>
        <w:rPr>
          <w:rFonts w:hint="eastAsia" w:ascii="宋体" w:hAnsi="宋体"/>
          <w:b/>
          <w:szCs w:val="21"/>
        </w:rPr>
        <w:t>修改类型：修改</w:t>
      </w:r>
    </w:p>
    <w:p w14:paraId="0EFD8D73">
      <w:pPr>
        <w:adjustRightInd w:val="0"/>
        <w:spacing w:line="360" w:lineRule="auto"/>
        <w:ind w:firstLine="472" w:firstLineChars="224"/>
        <w:textAlignment w:val="baseline"/>
        <w:rPr>
          <w:rFonts w:hint="eastAsia" w:ascii="宋体" w:hAnsi="宋体"/>
          <w:b/>
          <w:szCs w:val="21"/>
        </w:rPr>
      </w:pPr>
      <w:r>
        <w:rPr>
          <w:rFonts w:hint="eastAsia" w:ascii="宋体" w:hAnsi="宋体"/>
          <w:b/>
          <w:szCs w:val="21"/>
        </w:rPr>
        <w:t>原文：</w:t>
      </w:r>
      <w:r>
        <w:rPr>
          <w:rFonts w:hint="eastAsia" w:ascii="宋体" w:hAnsi="宋体"/>
          <w:szCs w:val="21"/>
        </w:rPr>
        <w:t>28.4招标人支付工程款时，中标人应提供工程所在地发票。</w:t>
      </w:r>
    </w:p>
    <w:p w14:paraId="59352D04">
      <w:pPr>
        <w:pBdr>
          <w:bottom w:val="single" w:color="auto" w:sz="6" w:space="1"/>
        </w:pBdr>
        <w:adjustRightInd w:val="0"/>
        <w:spacing w:line="360" w:lineRule="auto"/>
        <w:ind w:firstLine="527" w:firstLineChars="250"/>
        <w:textAlignment w:val="baseline"/>
        <w:rPr>
          <w:rFonts w:hint="eastAsia" w:ascii="宋体" w:hAnsi="宋体"/>
          <w:szCs w:val="21"/>
          <w:u w:val="single"/>
        </w:rPr>
      </w:pPr>
      <w:r>
        <w:rPr>
          <w:rFonts w:hint="eastAsia" w:ascii="宋体" w:hAnsi="宋体"/>
          <w:b/>
          <w:szCs w:val="21"/>
        </w:rPr>
        <w:t>现文：</w:t>
      </w:r>
      <w:r>
        <w:rPr>
          <w:rFonts w:hint="eastAsia" w:ascii="宋体" w:hAnsi="宋体"/>
          <w:szCs w:val="21"/>
        </w:rPr>
        <w:t>28.4</w:t>
      </w:r>
      <w:r>
        <w:rPr>
          <w:rFonts w:hint="eastAsia" w:ascii="宋体" w:hAnsi="宋体" w:cs="宋体"/>
          <w:bCs/>
          <w:szCs w:val="21"/>
        </w:rPr>
        <w:t>招标人支付工程款时，中标人应提供</w:t>
      </w:r>
      <w:r>
        <w:rPr>
          <w:rFonts w:hint="eastAsia" w:ascii="宋体" w:hAnsi="宋体" w:cs="宋体"/>
          <w:bCs/>
          <w:szCs w:val="21"/>
          <w:u w:val="single"/>
        </w:rPr>
        <w:t>符合国家税务相关部门要求的</w:t>
      </w:r>
      <w:r>
        <w:rPr>
          <w:rFonts w:hint="eastAsia" w:ascii="宋体" w:hAnsi="宋体" w:cs="宋体"/>
          <w:bCs/>
          <w:szCs w:val="21"/>
        </w:rPr>
        <w:t>发票。</w:t>
      </w:r>
    </w:p>
    <w:p w14:paraId="07A5A430">
      <w:pPr>
        <w:adjustRightInd w:val="0"/>
        <w:spacing w:line="360" w:lineRule="auto"/>
        <w:ind w:firstLine="472" w:firstLineChars="224"/>
        <w:textAlignment w:val="baseline"/>
        <w:rPr>
          <w:rFonts w:hint="eastAsia" w:ascii="宋体" w:hAnsi="宋体"/>
          <w:b/>
          <w:szCs w:val="21"/>
        </w:rPr>
      </w:pPr>
      <w:r>
        <w:rPr>
          <w:rFonts w:hint="eastAsia" w:ascii="宋体" w:hAnsi="宋体"/>
          <w:b/>
          <w:szCs w:val="21"/>
        </w:rPr>
        <w:t>条款号：29.2             修改类型：修改</w:t>
      </w:r>
    </w:p>
    <w:p w14:paraId="5160E2D9">
      <w:pPr>
        <w:spacing w:line="440" w:lineRule="exact"/>
        <w:ind w:firstLine="472" w:firstLineChars="224"/>
        <w:rPr>
          <w:rFonts w:hint="eastAsia" w:ascii="宋体" w:hAnsi="宋体"/>
          <w:szCs w:val="21"/>
          <w:u w:val="single"/>
        </w:rPr>
      </w:pPr>
      <w:r>
        <w:rPr>
          <w:rFonts w:hint="eastAsia" w:ascii="宋体" w:hAnsi="宋体"/>
          <w:b/>
          <w:szCs w:val="21"/>
        </w:rPr>
        <w:t>原文：</w:t>
      </w:r>
      <w:r>
        <w:rPr>
          <w:rFonts w:hint="eastAsia" w:ascii="宋体" w:hAnsi="宋体"/>
          <w:szCs w:val="21"/>
        </w:rPr>
        <w:t>29.2</w:t>
      </w:r>
      <w:r>
        <w:rPr>
          <w:rFonts w:hint="eastAsia" w:ascii="宋体" w:hAnsi="宋体"/>
          <w:szCs w:val="21"/>
          <w:u w:val="single"/>
        </w:rPr>
        <w:t>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639C0EC2">
      <w:pPr>
        <w:pBdr>
          <w:bottom w:val="single" w:color="auto" w:sz="6" w:space="1"/>
        </w:pBdr>
        <w:spacing w:line="440" w:lineRule="exact"/>
        <w:ind w:firstLine="472" w:firstLineChars="224"/>
        <w:rPr>
          <w:rFonts w:hint="eastAsia" w:ascii="宋体" w:hAnsi="宋体"/>
          <w:szCs w:val="21"/>
          <w:u w:val="single"/>
        </w:rPr>
      </w:pPr>
      <w:r>
        <w:rPr>
          <w:rFonts w:hint="eastAsia" w:ascii="宋体" w:hAnsi="宋体"/>
          <w:b/>
          <w:szCs w:val="21"/>
        </w:rPr>
        <w:t>现文：</w:t>
      </w:r>
      <w:r>
        <w:rPr>
          <w:rFonts w:hint="eastAsia" w:ascii="宋体" w:hAnsi="宋体"/>
          <w:szCs w:val="21"/>
        </w:rPr>
        <w:t>29.2</w:t>
      </w:r>
      <w:r>
        <w:rPr>
          <w:rFonts w:hint="eastAsia" w:ascii="宋体" w:hAnsi="宋体"/>
          <w:szCs w:val="21"/>
          <w:u w:val="single"/>
        </w:rPr>
        <w:t>中标通知书发出之日起15日后，中标人未按上款的规定提交履约担保，招标人有权解除中标通知书，原中标人的投标保证金不予退还，且依法承担相应法律责任。原中标人给招标人造成的损失超过投标保证金数额的，还应当对超过部分予以赔偿。原中标人有异议的，可以向人民法院起诉。</w:t>
      </w:r>
    </w:p>
    <w:p w14:paraId="76D971AF">
      <w:pPr>
        <w:adjustRightInd w:val="0"/>
        <w:spacing w:line="360" w:lineRule="auto"/>
        <w:ind w:firstLine="472" w:firstLineChars="224"/>
        <w:textAlignment w:val="baseline"/>
        <w:rPr>
          <w:rFonts w:hint="eastAsia" w:ascii="宋体" w:hAnsi="宋体"/>
          <w:b/>
          <w:szCs w:val="21"/>
        </w:rPr>
      </w:pPr>
      <w:r>
        <w:rPr>
          <w:rFonts w:hint="eastAsia" w:ascii="宋体" w:hAnsi="宋体"/>
          <w:b/>
          <w:szCs w:val="21"/>
        </w:rPr>
        <w:t>条款号：30.1</w:t>
      </w:r>
      <w:r>
        <w:rPr>
          <w:rFonts w:ascii="宋体" w:hAnsi="宋体"/>
          <w:b/>
          <w:szCs w:val="21"/>
        </w:rPr>
        <w:t xml:space="preserve">             </w:t>
      </w:r>
      <w:r>
        <w:rPr>
          <w:rFonts w:hint="eastAsia" w:ascii="宋体" w:hAnsi="宋体"/>
          <w:b/>
          <w:szCs w:val="21"/>
        </w:rPr>
        <w:t>修改类型：修改</w:t>
      </w:r>
    </w:p>
    <w:p w14:paraId="0D6BAEF1">
      <w:pPr>
        <w:adjustRightInd w:val="0"/>
        <w:spacing w:line="360" w:lineRule="auto"/>
        <w:ind w:firstLine="472" w:firstLineChars="224"/>
        <w:textAlignment w:val="baseline"/>
        <w:rPr>
          <w:rFonts w:hint="eastAsia" w:ascii="宋体" w:hAnsi="宋体"/>
          <w:b/>
          <w:szCs w:val="21"/>
        </w:rPr>
      </w:pPr>
      <w:r>
        <w:rPr>
          <w:rFonts w:hint="eastAsia" w:ascii="宋体" w:hAnsi="宋体"/>
          <w:b/>
          <w:szCs w:val="21"/>
        </w:rPr>
        <w:t>原文：</w:t>
      </w:r>
      <w:r>
        <w:rPr>
          <w:rFonts w:hint="eastAsia" w:ascii="宋体" w:hAnsi="宋体"/>
          <w:bCs/>
          <w:szCs w:val="21"/>
        </w:rPr>
        <w:t>3</w:t>
      </w:r>
      <w:r>
        <w:rPr>
          <w:rFonts w:ascii="宋体" w:hAnsi="宋体"/>
          <w:bCs/>
          <w:szCs w:val="21"/>
        </w:rPr>
        <w:t>0.1</w:t>
      </w:r>
      <w:r>
        <w:rPr>
          <w:rFonts w:hint="eastAsia" w:ascii="宋体" w:hAnsi="宋体"/>
          <w:szCs w:val="21"/>
        </w:rPr>
        <w:t>在合同双方全权代表在合同协议书上签字，并分别加盖双方单位的公章后，合同正式生效。</w:t>
      </w:r>
    </w:p>
    <w:p w14:paraId="5A510CBE">
      <w:pPr>
        <w:pBdr>
          <w:bottom w:val="single" w:color="auto" w:sz="6" w:space="1"/>
        </w:pBdr>
        <w:adjustRightInd w:val="0"/>
        <w:spacing w:line="360" w:lineRule="auto"/>
        <w:ind w:firstLine="527" w:firstLineChars="250"/>
        <w:textAlignment w:val="baseline"/>
        <w:rPr>
          <w:rFonts w:hint="eastAsia" w:ascii="宋体" w:hAnsi="宋体"/>
          <w:szCs w:val="21"/>
          <w:u w:val="single"/>
        </w:rPr>
      </w:pPr>
      <w:r>
        <w:rPr>
          <w:rFonts w:hint="eastAsia" w:ascii="宋体" w:hAnsi="宋体"/>
          <w:b/>
          <w:szCs w:val="21"/>
        </w:rPr>
        <w:t>现文：</w:t>
      </w:r>
      <w:r>
        <w:rPr>
          <w:rFonts w:hint="eastAsia" w:ascii="宋体" w:hAnsi="宋体"/>
          <w:bCs/>
          <w:szCs w:val="21"/>
        </w:rPr>
        <w:t>3</w:t>
      </w:r>
      <w:r>
        <w:rPr>
          <w:rFonts w:ascii="宋体" w:hAnsi="宋体"/>
          <w:bCs/>
          <w:szCs w:val="21"/>
        </w:rPr>
        <w:t>0.1</w:t>
      </w:r>
      <w:r>
        <w:rPr>
          <w:rFonts w:hint="eastAsia" w:ascii="宋体" w:hAnsi="宋体"/>
          <w:szCs w:val="21"/>
        </w:rPr>
        <w:t>在合同双方全权代表在合同协议书上签字，并分别加盖双方单位的公章</w:t>
      </w:r>
      <w:r>
        <w:rPr>
          <w:rFonts w:hint="eastAsia" w:ascii="宋体" w:hAnsi="宋体"/>
          <w:szCs w:val="21"/>
          <w:u w:val="single"/>
        </w:rPr>
        <w:t>且承包人提交履约担保后，合同正式生效。</w:t>
      </w:r>
    </w:p>
    <w:p w14:paraId="548504B3">
      <w:pPr>
        <w:spacing w:line="360" w:lineRule="auto"/>
        <w:ind w:firstLine="211" w:firstLineChars="100"/>
        <w:rPr>
          <w:b/>
          <w:szCs w:val="21"/>
        </w:rPr>
      </w:pPr>
      <w:r>
        <w:rPr>
          <w:rFonts w:hint="eastAsia"/>
          <w:b/>
          <w:szCs w:val="21"/>
        </w:rPr>
        <w:t>注：以上修改，仅限于本范本中有可供选择条款的情形。</w:t>
      </w:r>
    </w:p>
    <w:p w14:paraId="6DF1E0DF">
      <w:pPr>
        <w:spacing w:line="360" w:lineRule="auto"/>
      </w:pPr>
      <w:r>
        <w:rPr>
          <w:rFonts w:hint="eastAsia"/>
          <w:b/>
          <w:szCs w:val="21"/>
        </w:rPr>
        <w:t>（以下无正文）</w:t>
      </w:r>
    </w:p>
    <w:p w14:paraId="2D0FBE50">
      <w:pPr>
        <w:pStyle w:val="6"/>
        <w:rPr>
          <w:color w:val="auto"/>
        </w:rPr>
      </w:pPr>
      <w:r>
        <w:rPr>
          <w:color w:val="auto"/>
        </w:rPr>
        <w:br w:type="page"/>
      </w:r>
      <w:bookmarkStart w:id="12" w:name="_Toc2272548"/>
      <w:bookmarkStart w:id="13" w:name="_Toc21525492"/>
      <w:r>
        <w:rPr>
          <w:rFonts w:hint="eastAsia"/>
          <w:color w:val="auto"/>
        </w:rPr>
        <w:t>三、投标须知通用条款</w:t>
      </w:r>
      <w:bookmarkEnd w:id="12"/>
      <w:bookmarkEnd w:id="13"/>
    </w:p>
    <w:p w14:paraId="0977C70D">
      <w:pPr>
        <w:pStyle w:val="7"/>
        <w:spacing w:before="156" w:after="156"/>
        <w:jc w:val="center"/>
        <w:rPr>
          <w:rFonts w:hint="eastAsia"/>
          <w:b/>
          <w:bCs/>
        </w:rPr>
      </w:pPr>
      <w:bookmarkStart w:id="14" w:name="_Toc21525493"/>
      <w:bookmarkStart w:id="15" w:name="_Toc2272549"/>
      <w:r>
        <w:rPr>
          <w:rFonts w:hint="eastAsia"/>
          <w:b/>
          <w:bCs/>
        </w:rPr>
        <w:t>（一）总则</w:t>
      </w:r>
      <w:bookmarkEnd w:id="14"/>
      <w:bookmarkEnd w:id="15"/>
    </w:p>
    <w:p w14:paraId="06421293">
      <w:pPr>
        <w:pStyle w:val="4"/>
        <w:spacing w:after="0" w:line="360" w:lineRule="auto"/>
        <w:ind w:firstLine="482" w:firstLineChars="200"/>
        <w:rPr>
          <w:rFonts w:ascii="宋体"/>
          <w:b/>
          <w:bCs/>
          <w:sz w:val="24"/>
        </w:rPr>
      </w:pPr>
      <w:r>
        <w:rPr>
          <w:rFonts w:ascii="宋体" w:hAnsi="宋体"/>
          <w:b/>
          <w:bCs/>
          <w:sz w:val="24"/>
        </w:rPr>
        <w:t>1</w:t>
      </w:r>
      <w:r>
        <w:rPr>
          <w:rFonts w:hint="eastAsia" w:ascii="宋体" w:hAnsi="宋体"/>
          <w:b/>
          <w:bCs/>
          <w:sz w:val="24"/>
        </w:rPr>
        <w:t>、定义</w:t>
      </w:r>
    </w:p>
    <w:p w14:paraId="6ED9A7AB">
      <w:pPr>
        <w:pStyle w:val="4"/>
        <w:spacing w:after="0" w:line="360" w:lineRule="auto"/>
        <w:ind w:firstLine="480" w:firstLineChars="200"/>
        <w:rPr>
          <w:rFonts w:ascii="宋体"/>
          <w:b/>
          <w:bCs/>
          <w:sz w:val="24"/>
        </w:rPr>
      </w:pPr>
      <w:r>
        <w:rPr>
          <w:rFonts w:hint="eastAsia" w:ascii="宋体" w:hAnsi="宋体"/>
          <w:sz w:val="24"/>
        </w:rPr>
        <w:t>本招标文件使用的下列词语具有如下规定的意义：</w:t>
      </w:r>
    </w:p>
    <w:p w14:paraId="4379A711">
      <w:pPr>
        <w:pStyle w:val="4"/>
        <w:spacing w:after="0" w:line="360" w:lineRule="auto"/>
        <w:ind w:firstLine="480" w:firstLineChars="200"/>
        <w:rPr>
          <w:rFonts w:ascii="宋体"/>
          <w:b/>
          <w:bCs/>
          <w:sz w:val="24"/>
          <w:u w:val="single"/>
        </w:rPr>
      </w:pPr>
      <w:r>
        <w:rPr>
          <w:rFonts w:hint="eastAsia" w:ascii="宋体" w:hAnsi="宋体"/>
          <w:sz w:val="24"/>
        </w:rPr>
        <w:t>（</w:t>
      </w:r>
      <w:r>
        <w:rPr>
          <w:rFonts w:ascii="宋体" w:hAnsi="宋体"/>
          <w:sz w:val="24"/>
        </w:rPr>
        <w:t>1</w:t>
      </w:r>
      <w:r>
        <w:rPr>
          <w:rFonts w:hint="eastAsia" w:ascii="宋体" w:hAnsi="宋体"/>
          <w:sz w:val="24"/>
        </w:rPr>
        <w:t>）“招标人”（即发包人）、“项目建设管理单位</w:t>
      </w:r>
      <w:r>
        <w:rPr>
          <w:rFonts w:hint="eastAsia" w:ascii="宋体"/>
          <w:sz w:val="24"/>
        </w:rPr>
        <w:t>”</w:t>
      </w:r>
      <w:r>
        <w:rPr>
          <w:rFonts w:hint="eastAsia" w:ascii="宋体" w:hAnsi="宋体"/>
          <w:sz w:val="24"/>
        </w:rPr>
        <w:t>（或称“项目代建单位”）、“招标代理”、“设计单位”、“监理单位”均已在投标须知前附表中列明。</w:t>
      </w:r>
    </w:p>
    <w:p w14:paraId="7FF0E3F3">
      <w:pPr>
        <w:pStyle w:val="4"/>
        <w:spacing w:after="0" w:line="360" w:lineRule="auto"/>
        <w:ind w:firstLine="480" w:firstLineChars="200"/>
        <w:rPr>
          <w:rFonts w:ascii="宋体"/>
          <w:sz w:val="24"/>
          <w:u w:val="single"/>
        </w:rPr>
      </w:pPr>
      <w:r>
        <w:rPr>
          <w:rFonts w:hint="eastAsia" w:ascii="宋体" w:hAnsi="宋体"/>
          <w:sz w:val="24"/>
        </w:rPr>
        <w:t>（</w:t>
      </w:r>
      <w:r>
        <w:rPr>
          <w:rFonts w:ascii="宋体" w:hAnsi="宋体"/>
          <w:sz w:val="24"/>
        </w:rPr>
        <w:t>2</w:t>
      </w:r>
      <w:r>
        <w:rPr>
          <w:rFonts w:hint="eastAsia" w:ascii="宋体" w:hAnsi="宋体"/>
          <w:sz w:val="24"/>
        </w:rPr>
        <w:t>）“投标人”指向招标人提交投标文件的当事人。</w:t>
      </w:r>
      <w:r>
        <w:rPr>
          <w:rFonts w:ascii="宋体" w:hAnsi="宋体"/>
          <w:sz w:val="24"/>
        </w:rPr>
        <w:t xml:space="preserve">   </w:t>
      </w:r>
    </w:p>
    <w:p w14:paraId="44B713CA">
      <w:pPr>
        <w:pStyle w:val="4"/>
        <w:spacing w:after="0" w:line="360" w:lineRule="auto"/>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）“承包人”指其投标被招标人接受并与其签订承包合同的当事人。</w:t>
      </w:r>
    </w:p>
    <w:p w14:paraId="2C1BD208">
      <w:pPr>
        <w:pStyle w:val="4"/>
        <w:spacing w:after="0" w:line="360" w:lineRule="auto"/>
        <w:ind w:firstLine="480" w:firstLineChars="200"/>
        <w:rPr>
          <w:rFonts w:ascii="宋体"/>
          <w:sz w:val="24"/>
          <w:u w:val="single"/>
        </w:rPr>
      </w:pPr>
      <w:r>
        <w:rPr>
          <w:rFonts w:hint="eastAsia" w:ascii="宋体" w:hAnsi="宋体"/>
          <w:sz w:val="24"/>
        </w:rPr>
        <w:t>（</w:t>
      </w:r>
      <w:r>
        <w:rPr>
          <w:rFonts w:ascii="宋体" w:hAnsi="宋体"/>
          <w:sz w:val="24"/>
        </w:rPr>
        <w:t>4</w:t>
      </w:r>
      <w:r>
        <w:rPr>
          <w:rFonts w:hint="eastAsia" w:ascii="宋体" w:hAnsi="宋体"/>
          <w:sz w:val="24"/>
        </w:rPr>
        <w:t>）“招标文件”指由招标代理发出的本文件（包括全部章节、附件）及招标答疑会会议纪要和</w:t>
      </w:r>
      <w:r>
        <w:rPr>
          <w:rFonts w:hint="eastAsia" w:ascii="宋体" w:hAnsi="宋体"/>
          <w:bCs/>
          <w:sz w:val="24"/>
        </w:rPr>
        <w:t>招标文件的澄清与修改</w:t>
      </w:r>
      <w:r>
        <w:rPr>
          <w:rFonts w:hint="eastAsia" w:ascii="宋体" w:hAnsi="宋体"/>
          <w:sz w:val="24"/>
        </w:rPr>
        <w:t>文件。</w:t>
      </w:r>
    </w:p>
    <w:p w14:paraId="12B7D1AF">
      <w:pPr>
        <w:pStyle w:val="4"/>
        <w:spacing w:after="0" w:line="360" w:lineRule="auto"/>
        <w:ind w:firstLine="480" w:firstLineChars="200"/>
        <w:rPr>
          <w:rFonts w:ascii="宋体"/>
          <w:sz w:val="24"/>
        </w:rPr>
      </w:pPr>
      <w:r>
        <w:rPr>
          <w:rFonts w:hint="eastAsia" w:ascii="宋体" w:hAnsi="宋体"/>
          <w:sz w:val="24"/>
        </w:rPr>
        <w:t>（</w:t>
      </w:r>
      <w:r>
        <w:rPr>
          <w:rFonts w:ascii="宋体" w:hAnsi="宋体"/>
          <w:sz w:val="24"/>
        </w:rPr>
        <w:t>5</w:t>
      </w:r>
      <w:r>
        <w:rPr>
          <w:rFonts w:hint="eastAsia" w:ascii="宋体" w:hAnsi="宋体"/>
          <w:sz w:val="24"/>
        </w:rPr>
        <w:t>）“投标文件”指投标人根据本项目招标文件向招标人提交的全部文件。</w:t>
      </w:r>
    </w:p>
    <w:p w14:paraId="3EBC34A5">
      <w:pPr>
        <w:pStyle w:val="4"/>
        <w:spacing w:after="0" w:line="360" w:lineRule="auto"/>
        <w:ind w:firstLine="480" w:firstLineChars="200"/>
        <w:rPr>
          <w:rFonts w:ascii="宋体"/>
          <w:sz w:val="24"/>
        </w:rPr>
      </w:pPr>
      <w:r>
        <w:rPr>
          <w:rFonts w:hint="eastAsia" w:ascii="宋体" w:hAnsi="宋体"/>
          <w:sz w:val="24"/>
        </w:rPr>
        <w:t>（</w:t>
      </w:r>
      <w:r>
        <w:rPr>
          <w:rFonts w:ascii="宋体" w:hAnsi="宋体"/>
          <w:sz w:val="24"/>
        </w:rPr>
        <w:t>6</w:t>
      </w:r>
      <w:r>
        <w:rPr>
          <w:rFonts w:hint="eastAsia" w:ascii="宋体" w:hAnsi="宋体"/>
          <w:sz w:val="24"/>
        </w:rPr>
        <w:t>）“书面形式”指打字或印刷的文件和数据电文（包括电报、电传、传真、电子数据交换和电子邮件）。</w:t>
      </w:r>
    </w:p>
    <w:p w14:paraId="2FE70CA8">
      <w:pPr>
        <w:spacing w:line="360" w:lineRule="auto"/>
        <w:ind w:firstLine="482" w:firstLineChars="200"/>
        <w:rPr>
          <w:rFonts w:ascii="宋体"/>
          <w:b/>
          <w:sz w:val="24"/>
        </w:rPr>
      </w:pPr>
      <w:r>
        <w:rPr>
          <w:rFonts w:ascii="宋体" w:hAnsi="宋体"/>
          <w:b/>
          <w:sz w:val="24"/>
        </w:rPr>
        <w:t>2</w:t>
      </w:r>
      <w:r>
        <w:rPr>
          <w:rFonts w:hint="eastAsia" w:ascii="宋体" w:hAnsi="宋体"/>
          <w:b/>
          <w:sz w:val="24"/>
        </w:rPr>
        <w:t>、招标说明</w:t>
      </w:r>
    </w:p>
    <w:p w14:paraId="6985C7E6">
      <w:pPr>
        <w:spacing w:line="360" w:lineRule="auto"/>
        <w:ind w:firstLine="480" w:firstLineChars="200"/>
        <w:rPr>
          <w:rFonts w:ascii="宋体"/>
          <w:bCs/>
          <w:sz w:val="24"/>
        </w:rPr>
      </w:pPr>
      <w:r>
        <w:rPr>
          <w:rFonts w:ascii="宋体" w:hAnsi="宋体"/>
          <w:bCs/>
          <w:sz w:val="24"/>
        </w:rPr>
        <w:t>2.1</w:t>
      </w:r>
      <w:r>
        <w:rPr>
          <w:rFonts w:hint="eastAsia" w:ascii="宋体" w:hAnsi="宋体"/>
          <w:bCs/>
          <w:sz w:val="24"/>
        </w:rPr>
        <w:t>本招标工程项目按照《中华人民共和国招标投标法》等有关法律、行政法规、规章和规范性文件，通过招标方式选定承包人。</w:t>
      </w:r>
    </w:p>
    <w:p w14:paraId="51A916C9">
      <w:pPr>
        <w:spacing w:line="360" w:lineRule="auto"/>
        <w:ind w:firstLine="480" w:firstLineChars="200"/>
        <w:rPr>
          <w:rFonts w:ascii="宋体"/>
          <w:bCs/>
          <w:sz w:val="24"/>
        </w:rPr>
      </w:pPr>
      <w:r>
        <w:rPr>
          <w:rFonts w:ascii="宋体" w:hAnsi="宋体"/>
          <w:bCs/>
          <w:sz w:val="24"/>
        </w:rPr>
        <w:t>2.2</w:t>
      </w:r>
      <w:r>
        <w:rPr>
          <w:rFonts w:hint="eastAsia" w:ascii="宋体" w:hAnsi="宋体"/>
          <w:bCs/>
          <w:sz w:val="24"/>
        </w:rPr>
        <w:t>工程名称、建设地点、建设规模、承包方式、质量标准、招标范围、工期要求等均在投标须知前附表中列明。</w:t>
      </w:r>
    </w:p>
    <w:p w14:paraId="4AA4C6F5">
      <w:pPr>
        <w:spacing w:line="360" w:lineRule="auto"/>
        <w:ind w:firstLine="480" w:firstLineChars="200"/>
        <w:rPr>
          <w:rFonts w:ascii="宋体"/>
          <w:bCs/>
          <w:sz w:val="24"/>
        </w:rPr>
      </w:pPr>
      <w:r>
        <w:rPr>
          <w:rFonts w:ascii="宋体" w:hAnsi="宋体"/>
          <w:bCs/>
          <w:sz w:val="24"/>
        </w:rPr>
        <w:t>2.3</w:t>
      </w:r>
      <w:r>
        <w:rPr>
          <w:rFonts w:hint="eastAsia" w:ascii="宋体" w:hAnsi="宋体"/>
          <w:bCs/>
          <w:sz w:val="24"/>
        </w:rPr>
        <w:t>设计说明：详见招标图纸。</w:t>
      </w:r>
    </w:p>
    <w:p w14:paraId="4105A2EB">
      <w:pPr>
        <w:spacing w:line="360" w:lineRule="auto"/>
        <w:ind w:firstLine="480" w:firstLineChars="200"/>
        <w:rPr>
          <w:rFonts w:ascii="宋体"/>
          <w:bCs/>
          <w:sz w:val="24"/>
        </w:rPr>
      </w:pPr>
      <w:r>
        <w:rPr>
          <w:rFonts w:ascii="宋体" w:hAnsi="宋体"/>
          <w:bCs/>
          <w:sz w:val="24"/>
        </w:rPr>
        <w:t>2.4</w:t>
      </w:r>
      <w:r>
        <w:rPr>
          <w:rFonts w:hint="eastAsia" w:ascii="宋体" w:hAnsi="宋体"/>
          <w:bCs/>
          <w:sz w:val="24"/>
        </w:rPr>
        <w:t>工程施工特点：详见招标图纸。</w:t>
      </w:r>
    </w:p>
    <w:p w14:paraId="1AF71259">
      <w:pPr>
        <w:tabs>
          <w:tab w:val="left" w:pos="105"/>
        </w:tabs>
        <w:spacing w:line="360" w:lineRule="auto"/>
        <w:ind w:firstLine="482" w:firstLineChars="200"/>
        <w:rPr>
          <w:rFonts w:ascii="宋体"/>
          <w:b/>
          <w:sz w:val="24"/>
        </w:rPr>
      </w:pPr>
      <w:r>
        <w:rPr>
          <w:rFonts w:ascii="宋体" w:hAnsi="宋体"/>
          <w:b/>
          <w:sz w:val="24"/>
        </w:rPr>
        <w:t>3</w:t>
      </w:r>
      <w:r>
        <w:rPr>
          <w:rFonts w:hint="eastAsia" w:ascii="宋体" w:hAnsi="宋体"/>
          <w:b/>
          <w:sz w:val="24"/>
        </w:rPr>
        <w:t>．资金来源</w:t>
      </w:r>
    </w:p>
    <w:p w14:paraId="40AB5B95">
      <w:pPr>
        <w:spacing w:line="360" w:lineRule="auto"/>
        <w:ind w:firstLine="480" w:firstLineChars="200"/>
        <w:rPr>
          <w:rFonts w:ascii="宋体"/>
          <w:bCs/>
          <w:sz w:val="24"/>
        </w:rPr>
      </w:pPr>
      <w:r>
        <w:rPr>
          <w:rFonts w:ascii="宋体" w:hAnsi="宋体"/>
          <w:bCs/>
          <w:sz w:val="24"/>
        </w:rPr>
        <w:t>3.1</w:t>
      </w:r>
      <w:r>
        <w:rPr>
          <w:rFonts w:hint="eastAsia" w:ascii="宋体" w:hAnsi="宋体"/>
          <w:bCs/>
          <w:sz w:val="24"/>
        </w:rPr>
        <w:t>本招标工程项目资金来源见投标须知前附表第</w:t>
      </w:r>
      <w:r>
        <w:rPr>
          <w:rFonts w:ascii="宋体" w:hAnsi="宋体"/>
          <w:bCs/>
          <w:sz w:val="24"/>
        </w:rPr>
        <w:t>9</w:t>
      </w:r>
      <w:r>
        <w:rPr>
          <w:rFonts w:hint="eastAsia" w:ascii="宋体" w:hAnsi="宋体"/>
          <w:bCs/>
          <w:sz w:val="24"/>
        </w:rPr>
        <w:t>项</w:t>
      </w:r>
    </w:p>
    <w:p w14:paraId="25EC5B9A">
      <w:pPr>
        <w:tabs>
          <w:tab w:val="left" w:pos="105"/>
        </w:tabs>
        <w:spacing w:line="360" w:lineRule="auto"/>
        <w:ind w:firstLine="482" w:firstLineChars="200"/>
        <w:rPr>
          <w:rFonts w:ascii="宋体"/>
          <w:b/>
          <w:sz w:val="24"/>
        </w:rPr>
      </w:pPr>
      <w:r>
        <w:rPr>
          <w:rFonts w:ascii="宋体" w:hAnsi="宋体"/>
          <w:b/>
          <w:sz w:val="24"/>
        </w:rPr>
        <w:t>4</w:t>
      </w:r>
      <w:r>
        <w:rPr>
          <w:rFonts w:hint="eastAsia" w:ascii="宋体" w:hAnsi="宋体"/>
          <w:b/>
          <w:sz w:val="24"/>
        </w:rPr>
        <w:t>．合格投标人的条件</w:t>
      </w:r>
    </w:p>
    <w:p w14:paraId="62A27189">
      <w:pPr>
        <w:spacing w:line="360" w:lineRule="auto"/>
        <w:ind w:firstLine="480" w:firstLineChars="200"/>
        <w:rPr>
          <w:rFonts w:ascii="宋体"/>
          <w:bCs/>
          <w:sz w:val="24"/>
        </w:rPr>
      </w:pPr>
      <w:r>
        <w:rPr>
          <w:rFonts w:ascii="宋体" w:hAnsi="宋体"/>
          <w:bCs/>
          <w:sz w:val="24"/>
        </w:rPr>
        <w:t>4.1</w:t>
      </w:r>
      <w:r>
        <w:rPr>
          <w:rFonts w:hint="eastAsia" w:ascii="宋体" w:hAnsi="宋体"/>
          <w:bCs/>
          <w:sz w:val="24"/>
        </w:rPr>
        <w:t>详见本项目招标公告</w:t>
      </w:r>
    </w:p>
    <w:p w14:paraId="5DF37762">
      <w:pPr>
        <w:tabs>
          <w:tab w:val="left" w:pos="105"/>
        </w:tabs>
        <w:spacing w:line="360" w:lineRule="auto"/>
        <w:ind w:firstLine="482" w:firstLineChars="200"/>
        <w:rPr>
          <w:rFonts w:ascii="宋体"/>
          <w:b/>
          <w:sz w:val="24"/>
        </w:rPr>
      </w:pPr>
      <w:r>
        <w:rPr>
          <w:rFonts w:ascii="宋体" w:hAnsi="宋体"/>
          <w:b/>
          <w:sz w:val="24"/>
        </w:rPr>
        <w:t>5</w:t>
      </w:r>
      <w:r>
        <w:rPr>
          <w:rFonts w:hint="eastAsia" w:ascii="宋体" w:hAnsi="宋体"/>
          <w:b/>
          <w:sz w:val="24"/>
        </w:rPr>
        <w:t>．踏勘现场</w:t>
      </w:r>
    </w:p>
    <w:p w14:paraId="481092A4">
      <w:pPr>
        <w:spacing w:line="360" w:lineRule="auto"/>
        <w:ind w:firstLine="480" w:firstLineChars="200"/>
        <w:rPr>
          <w:rFonts w:ascii="宋体"/>
          <w:bCs/>
          <w:sz w:val="24"/>
          <w:u w:val="single"/>
        </w:rPr>
      </w:pPr>
      <w:r>
        <w:rPr>
          <w:rFonts w:ascii="宋体" w:hAnsi="宋体"/>
          <w:bCs/>
          <w:sz w:val="24"/>
        </w:rPr>
        <w:t xml:space="preserve">5.1 </w:t>
      </w:r>
      <w:r>
        <w:rPr>
          <w:rFonts w:hint="eastAsia" w:ascii="宋体" w:hAnsi="宋体"/>
          <w:bCs/>
          <w:sz w:val="24"/>
        </w:rPr>
        <w:t>投标人应按本投标须知前附表第</w:t>
      </w:r>
      <w:r>
        <w:rPr>
          <w:rFonts w:ascii="宋体" w:hAnsi="宋体"/>
          <w:bCs/>
          <w:sz w:val="24"/>
        </w:rPr>
        <w:t>15</w:t>
      </w:r>
      <w:r>
        <w:rPr>
          <w:rFonts w:hint="eastAsia" w:ascii="宋体" w:hAnsi="宋体"/>
          <w:bCs/>
          <w:sz w:val="24"/>
        </w:rPr>
        <w:t>项所述时间和要求对工程现场及周围环境进行踏勘，</w:t>
      </w:r>
      <w:r>
        <w:rPr>
          <w:rFonts w:hint="eastAsia" w:ascii="宋体" w:hAnsi="宋体"/>
          <w:sz w:val="24"/>
        </w:rPr>
        <w:t>投标人应充分重视和仔细地进行这种考察，</w:t>
      </w:r>
      <w:r>
        <w:rPr>
          <w:rFonts w:hint="eastAsia" w:ascii="宋体" w:hAnsi="宋体"/>
          <w:bCs/>
          <w:sz w:val="24"/>
        </w:rPr>
        <w:t>以便投标人获取</w:t>
      </w:r>
      <w:r>
        <w:rPr>
          <w:rFonts w:hint="eastAsia" w:ascii="宋体" w:hAnsi="宋体"/>
          <w:sz w:val="24"/>
        </w:rPr>
        <w:t>那些须投标人自己负责的</w:t>
      </w:r>
      <w:r>
        <w:rPr>
          <w:rFonts w:hint="eastAsia" w:ascii="宋体" w:hAnsi="宋体"/>
          <w:bCs/>
          <w:sz w:val="24"/>
        </w:rPr>
        <w:t>有关编制投标文件和签署合同所涉及现场所有的资料。</w:t>
      </w:r>
      <w:r>
        <w:rPr>
          <w:rFonts w:hint="eastAsia" w:ascii="宋体" w:hAnsi="宋体"/>
          <w:sz w:val="24"/>
        </w:rPr>
        <w:t>一旦中标，这种考察即被认为其结果已在中标文件中得到充分反映。考察现场的费用由投标人自己承担。</w:t>
      </w:r>
    </w:p>
    <w:p w14:paraId="600DF878">
      <w:pPr>
        <w:tabs>
          <w:tab w:val="left" w:pos="105"/>
        </w:tabs>
        <w:spacing w:line="360" w:lineRule="auto"/>
        <w:ind w:firstLine="480" w:firstLineChars="200"/>
        <w:rPr>
          <w:rFonts w:ascii="宋体"/>
          <w:bCs/>
          <w:sz w:val="24"/>
        </w:rPr>
      </w:pPr>
      <w:r>
        <w:rPr>
          <w:rFonts w:ascii="宋体" w:hAnsi="宋体"/>
          <w:bCs/>
          <w:sz w:val="24"/>
        </w:rPr>
        <w:t xml:space="preserve">5.2 </w:t>
      </w:r>
      <w:r>
        <w:rPr>
          <w:rFonts w:hint="eastAsia" w:ascii="宋体" w:hAnsi="宋体"/>
          <w:bCs/>
          <w:sz w:val="24"/>
        </w:rPr>
        <w:t>招标人向投标人提供的有关现场的数据和资料，是招标人现有的能被投标人利用的资料，招标人对投标人做出的任何推论、理解和结论均不负责任。</w:t>
      </w:r>
    </w:p>
    <w:p w14:paraId="3BE4824C">
      <w:pPr>
        <w:spacing w:line="360" w:lineRule="auto"/>
        <w:ind w:firstLine="480" w:firstLineChars="200"/>
        <w:rPr>
          <w:rFonts w:ascii="宋体"/>
          <w:bCs/>
          <w:sz w:val="24"/>
        </w:rPr>
      </w:pPr>
      <w:r>
        <w:rPr>
          <w:rFonts w:ascii="宋体" w:hAnsi="宋体"/>
          <w:bCs/>
          <w:sz w:val="24"/>
        </w:rPr>
        <w:t xml:space="preserve">5.3 </w:t>
      </w:r>
      <w:r>
        <w:rPr>
          <w:rFonts w:hint="eastAsia" w:ascii="宋体" w:hAnsi="宋体"/>
          <w:bCs/>
          <w:sz w:val="24"/>
        </w:rPr>
        <w:t>经招标人允许，投标人可为踏勘目的进入招标人的项目现场。</w:t>
      </w:r>
      <w:r>
        <w:rPr>
          <w:rFonts w:hint="eastAsia" w:ascii="宋体" w:hAnsi="宋体"/>
          <w:sz w:val="24"/>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sz w:val="24"/>
        </w:rPr>
        <w:t>投标人不得因此使招标人承担有关的责任和蒙受损失。</w:t>
      </w:r>
    </w:p>
    <w:p w14:paraId="6CA1C6CF">
      <w:pPr>
        <w:tabs>
          <w:tab w:val="left" w:pos="105"/>
        </w:tabs>
        <w:spacing w:line="360" w:lineRule="auto"/>
        <w:ind w:firstLine="482" w:firstLineChars="200"/>
        <w:rPr>
          <w:rFonts w:ascii="宋体"/>
          <w:b/>
          <w:sz w:val="24"/>
        </w:rPr>
      </w:pPr>
      <w:r>
        <w:rPr>
          <w:rFonts w:ascii="宋体" w:hAnsi="宋体"/>
          <w:b/>
          <w:sz w:val="24"/>
        </w:rPr>
        <w:t>6</w:t>
      </w:r>
      <w:r>
        <w:rPr>
          <w:rFonts w:hint="eastAsia" w:ascii="宋体" w:hAnsi="宋体"/>
          <w:b/>
          <w:sz w:val="24"/>
        </w:rPr>
        <w:t>．投标费用</w:t>
      </w:r>
    </w:p>
    <w:p w14:paraId="0C98D686">
      <w:pPr>
        <w:tabs>
          <w:tab w:val="left" w:pos="105"/>
        </w:tabs>
        <w:spacing w:line="360" w:lineRule="auto"/>
        <w:ind w:firstLine="480" w:firstLineChars="200"/>
        <w:rPr>
          <w:rFonts w:ascii="宋体"/>
          <w:bCs/>
          <w:sz w:val="24"/>
        </w:rPr>
      </w:pPr>
      <w:r>
        <w:rPr>
          <w:rFonts w:ascii="宋体" w:hAnsi="宋体"/>
          <w:bCs/>
          <w:sz w:val="24"/>
        </w:rPr>
        <w:t>6.1</w:t>
      </w:r>
      <w:r>
        <w:rPr>
          <w:rFonts w:hint="eastAsia" w:ascii="宋体" w:hAnsi="宋体"/>
          <w:sz w:val="24"/>
        </w:rPr>
        <w:t>不论投标结果如何，投标人应承担</w:t>
      </w:r>
      <w:r>
        <w:rPr>
          <w:rFonts w:hint="eastAsia" w:ascii="宋体" w:hAnsi="宋体"/>
          <w:bCs/>
          <w:sz w:val="24"/>
        </w:rPr>
        <w:t>自身</w:t>
      </w:r>
      <w:r>
        <w:rPr>
          <w:rFonts w:hint="eastAsia" w:ascii="宋体" w:hAnsi="宋体"/>
          <w:sz w:val="24"/>
        </w:rPr>
        <w:t>因投标文件编制、递交及其他</w:t>
      </w:r>
      <w:r>
        <w:rPr>
          <w:rFonts w:hint="eastAsia" w:ascii="宋体" w:hAnsi="宋体"/>
          <w:bCs/>
          <w:sz w:val="24"/>
        </w:rPr>
        <w:t>参加本招标活动</w:t>
      </w:r>
      <w:r>
        <w:rPr>
          <w:rFonts w:hint="eastAsia" w:ascii="宋体" w:hAnsi="宋体"/>
          <w:sz w:val="24"/>
        </w:rPr>
        <w:t>所涉及的一切费用，招标人对上述费用不负任何责任。</w:t>
      </w:r>
    </w:p>
    <w:p w14:paraId="5C77C774">
      <w:pPr>
        <w:pStyle w:val="7"/>
        <w:spacing w:before="156" w:after="156"/>
        <w:jc w:val="center"/>
        <w:rPr>
          <w:rFonts w:hint="eastAsia"/>
          <w:b/>
          <w:bCs/>
        </w:rPr>
      </w:pPr>
      <w:bookmarkStart w:id="16" w:name="_Toc2272550"/>
      <w:bookmarkStart w:id="17" w:name="_Toc21525494"/>
      <w:r>
        <w:rPr>
          <w:rFonts w:hint="eastAsia"/>
          <w:b/>
          <w:bCs/>
        </w:rPr>
        <w:t>（二）招标文件</w:t>
      </w:r>
      <w:bookmarkEnd w:id="16"/>
      <w:bookmarkEnd w:id="17"/>
    </w:p>
    <w:p w14:paraId="1D2D8990">
      <w:pPr>
        <w:tabs>
          <w:tab w:val="left" w:pos="105"/>
        </w:tabs>
        <w:spacing w:line="360" w:lineRule="auto"/>
        <w:ind w:firstLine="482" w:firstLineChars="200"/>
        <w:rPr>
          <w:rFonts w:ascii="宋体"/>
          <w:b/>
          <w:sz w:val="24"/>
        </w:rPr>
      </w:pPr>
      <w:r>
        <w:rPr>
          <w:rFonts w:ascii="宋体" w:hAnsi="宋体"/>
          <w:b/>
          <w:sz w:val="24"/>
        </w:rPr>
        <w:t>7.</w:t>
      </w:r>
      <w:r>
        <w:rPr>
          <w:rFonts w:hint="eastAsia" w:ascii="宋体" w:hAnsi="宋体"/>
          <w:b/>
          <w:sz w:val="24"/>
        </w:rPr>
        <w:t>招标文件的组成</w:t>
      </w:r>
    </w:p>
    <w:p w14:paraId="1643259C">
      <w:pPr>
        <w:spacing w:line="360" w:lineRule="auto"/>
        <w:ind w:firstLine="480" w:firstLineChars="200"/>
        <w:rPr>
          <w:rFonts w:ascii="宋体"/>
          <w:sz w:val="24"/>
        </w:rPr>
      </w:pPr>
      <w:r>
        <w:rPr>
          <w:rFonts w:ascii="宋体" w:hAnsi="宋体"/>
          <w:bCs/>
          <w:sz w:val="24"/>
        </w:rPr>
        <w:t>7.1</w:t>
      </w:r>
      <w:r>
        <w:rPr>
          <w:rFonts w:hint="eastAsia" w:ascii="宋体" w:hAnsi="宋体"/>
          <w:sz w:val="24"/>
        </w:rPr>
        <w:t>本招标文件包括下列文件，以及所有按本须知第</w:t>
      </w:r>
      <w:r>
        <w:rPr>
          <w:rFonts w:ascii="宋体" w:hAnsi="宋体"/>
          <w:sz w:val="24"/>
        </w:rPr>
        <w:t>8</w:t>
      </w:r>
      <w:r>
        <w:rPr>
          <w:rFonts w:hint="eastAsia" w:ascii="宋体" w:hAnsi="宋体"/>
          <w:sz w:val="24"/>
        </w:rPr>
        <w:t>条发出的招标答疑会会议纪要和按本须知第</w:t>
      </w:r>
      <w:r>
        <w:rPr>
          <w:rFonts w:ascii="宋体" w:hAnsi="宋体"/>
          <w:sz w:val="24"/>
        </w:rPr>
        <w:t>9</w:t>
      </w:r>
      <w:r>
        <w:rPr>
          <w:rFonts w:hint="eastAsia" w:ascii="宋体" w:hAnsi="宋体"/>
          <w:sz w:val="24"/>
        </w:rPr>
        <w:t>条发出的澄清或修改：</w:t>
      </w:r>
    </w:p>
    <w:p w14:paraId="3D05D237">
      <w:pPr>
        <w:pStyle w:val="4"/>
        <w:spacing w:after="0" w:line="360" w:lineRule="auto"/>
        <w:ind w:left="-2" w:firstLine="480" w:firstLineChars="200"/>
        <w:rPr>
          <w:rFonts w:ascii="宋体"/>
          <w:sz w:val="24"/>
        </w:rPr>
      </w:pPr>
      <w:r>
        <w:rPr>
          <w:rFonts w:hint="eastAsia" w:ascii="宋体" w:hAnsi="宋体"/>
          <w:bCs/>
          <w:sz w:val="24"/>
        </w:rPr>
        <w:t>第一章</w:t>
      </w:r>
      <w:r>
        <w:rPr>
          <w:rFonts w:ascii="宋体" w:hAnsi="宋体"/>
          <w:bCs/>
          <w:sz w:val="24"/>
        </w:rPr>
        <w:t xml:space="preserve">  </w:t>
      </w:r>
      <w:r>
        <w:rPr>
          <w:rFonts w:hint="eastAsia" w:ascii="宋体" w:hAnsi="宋体"/>
          <w:sz w:val="24"/>
        </w:rPr>
        <w:t>投标须知</w:t>
      </w:r>
    </w:p>
    <w:p w14:paraId="38A60A9B">
      <w:pPr>
        <w:pStyle w:val="4"/>
        <w:spacing w:after="0" w:line="360" w:lineRule="auto"/>
        <w:ind w:left="-2" w:firstLine="480" w:firstLineChars="200"/>
        <w:rPr>
          <w:rFonts w:ascii="宋体"/>
          <w:sz w:val="24"/>
        </w:rPr>
      </w:pPr>
      <w:r>
        <w:rPr>
          <w:rFonts w:hint="eastAsia" w:ascii="宋体" w:hAnsi="宋体"/>
          <w:bCs/>
          <w:sz w:val="24"/>
        </w:rPr>
        <w:t>第二章</w:t>
      </w:r>
      <w:r>
        <w:rPr>
          <w:rFonts w:ascii="宋体" w:hAnsi="宋体"/>
          <w:bCs/>
          <w:sz w:val="24"/>
        </w:rPr>
        <w:t xml:space="preserve">  </w:t>
      </w:r>
      <w:r>
        <w:rPr>
          <w:rFonts w:hint="eastAsia" w:ascii="宋体" w:hAnsi="宋体"/>
          <w:sz w:val="24"/>
        </w:rPr>
        <w:t>开标、评标及定标办法</w:t>
      </w:r>
    </w:p>
    <w:p w14:paraId="7A182C6F">
      <w:pPr>
        <w:pStyle w:val="4"/>
        <w:spacing w:after="0" w:line="360" w:lineRule="auto"/>
        <w:ind w:firstLine="480" w:firstLineChars="200"/>
        <w:rPr>
          <w:rFonts w:ascii="宋体"/>
          <w:sz w:val="24"/>
        </w:rPr>
      </w:pPr>
      <w:r>
        <w:rPr>
          <w:rFonts w:hint="eastAsia" w:ascii="宋体" w:hAnsi="宋体"/>
          <w:sz w:val="24"/>
        </w:rPr>
        <w:t>第三章</w:t>
      </w:r>
      <w:r>
        <w:rPr>
          <w:rFonts w:ascii="宋体" w:hAnsi="宋体"/>
          <w:sz w:val="24"/>
        </w:rPr>
        <w:t xml:space="preserve">  </w:t>
      </w:r>
      <w:r>
        <w:rPr>
          <w:rFonts w:hint="eastAsia" w:ascii="宋体" w:hAnsi="宋体"/>
          <w:sz w:val="24"/>
        </w:rPr>
        <w:t>合同条款</w:t>
      </w:r>
    </w:p>
    <w:p w14:paraId="3547843D">
      <w:pPr>
        <w:pStyle w:val="4"/>
        <w:spacing w:after="0" w:line="360" w:lineRule="auto"/>
        <w:ind w:firstLine="480" w:firstLineChars="200"/>
        <w:rPr>
          <w:rFonts w:ascii="宋体"/>
          <w:sz w:val="24"/>
        </w:rPr>
      </w:pPr>
      <w:r>
        <w:rPr>
          <w:rFonts w:hint="eastAsia" w:ascii="宋体" w:hAnsi="宋体"/>
          <w:bCs/>
          <w:sz w:val="24"/>
        </w:rPr>
        <w:t>第四章</w:t>
      </w:r>
      <w:r>
        <w:rPr>
          <w:rFonts w:ascii="宋体" w:hAnsi="宋体"/>
          <w:bCs/>
          <w:sz w:val="24"/>
        </w:rPr>
        <w:t xml:space="preserve">  </w:t>
      </w:r>
      <w:r>
        <w:rPr>
          <w:rFonts w:hint="eastAsia" w:ascii="宋体" w:hAnsi="宋体"/>
          <w:sz w:val="24"/>
        </w:rPr>
        <w:t>投标文件格式</w:t>
      </w:r>
    </w:p>
    <w:p w14:paraId="6CEC9843">
      <w:pPr>
        <w:pStyle w:val="4"/>
        <w:spacing w:after="0" w:line="360" w:lineRule="auto"/>
        <w:ind w:left="-2" w:firstLine="480" w:firstLineChars="200"/>
        <w:rPr>
          <w:rFonts w:ascii="宋体"/>
          <w:sz w:val="24"/>
        </w:rPr>
      </w:pPr>
      <w:r>
        <w:rPr>
          <w:rFonts w:hint="eastAsia" w:ascii="宋体" w:hAnsi="宋体"/>
          <w:bCs/>
          <w:sz w:val="24"/>
        </w:rPr>
        <w:t>第五章</w:t>
      </w:r>
      <w:r>
        <w:rPr>
          <w:rFonts w:ascii="宋体" w:hAnsi="宋体"/>
          <w:bCs/>
          <w:sz w:val="24"/>
        </w:rPr>
        <w:t xml:space="preserve">  </w:t>
      </w:r>
      <w:r>
        <w:rPr>
          <w:rFonts w:hint="eastAsia" w:ascii="宋体" w:hAnsi="宋体"/>
          <w:sz w:val="24"/>
        </w:rPr>
        <w:t>技术条件（工程建设标准）（另册）</w:t>
      </w:r>
    </w:p>
    <w:p w14:paraId="0E3DDFBC">
      <w:pPr>
        <w:pStyle w:val="4"/>
        <w:spacing w:after="0" w:line="360" w:lineRule="auto"/>
        <w:ind w:left="-2" w:firstLine="480" w:firstLineChars="200"/>
        <w:rPr>
          <w:rFonts w:ascii="宋体"/>
          <w:sz w:val="24"/>
        </w:rPr>
      </w:pPr>
      <w:r>
        <w:rPr>
          <w:rFonts w:hint="eastAsia" w:ascii="宋体" w:hAnsi="宋体"/>
          <w:bCs/>
          <w:sz w:val="24"/>
        </w:rPr>
        <w:t>第六章</w:t>
      </w:r>
      <w:r>
        <w:rPr>
          <w:rFonts w:ascii="宋体" w:hAnsi="宋体"/>
          <w:bCs/>
          <w:sz w:val="24"/>
        </w:rPr>
        <w:t xml:space="preserve">  </w:t>
      </w:r>
      <w:r>
        <w:rPr>
          <w:rFonts w:hint="eastAsia" w:ascii="宋体" w:hAnsi="宋体"/>
          <w:sz w:val="24"/>
        </w:rPr>
        <w:t>图纸及勘察资料（另册）</w:t>
      </w:r>
    </w:p>
    <w:p w14:paraId="1DE36943">
      <w:pPr>
        <w:pStyle w:val="4"/>
        <w:spacing w:after="0" w:line="360" w:lineRule="auto"/>
        <w:ind w:left="-2" w:firstLine="480" w:firstLineChars="200"/>
        <w:rPr>
          <w:rFonts w:ascii="宋体"/>
          <w:sz w:val="24"/>
        </w:rPr>
      </w:pPr>
      <w:r>
        <w:rPr>
          <w:rFonts w:hint="eastAsia" w:ascii="宋体" w:hAnsi="宋体"/>
          <w:bCs/>
          <w:sz w:val="24"/>
        </w:rPr>
        <w:t>第七章</w:t>
      </w:r>
      <w:r>
        <w:rPr>
          <w:rFonts w:ascii="宋体" w:hAnsi="宋体"/>
          <w:bCs/>
          <w:sz w:val="24"/>
        </w:rPr>
        <w:t xml:space="preserve">  </w:t>
      </w:r>
      <w:r>
        <w:rPr>
          <w:rFonts w:hint="eastAsia" w:ascii="宋体" w:hAnsi="宋体"/>
          <w:bCs/>
          <w:sz w:val="24"/>
        </w:rPr>
        <w:t>招标</w:t>
      </w:r>
      <w:r>
        <w:rPr>
          <w:rFonts w:hint="eastAsia" w:ascii="宋体" w:hAnsi="宋体"/>
          <w:sz w:val="24"/>
        </w:rPr>
        <w:t>工程量清单（另册）</w:t>
      </w:r>
    </w:p>
    <w:p w14:paraId="655EAE58">
      <w:pPr>
        <w:pStyle w:val="4"/>
        <w:spacing w:after="0" w:line="360" w:lineRule="auto"/>
        <w:ind w:left="-2" w:firstLine="480" w:firstLineChars="200"/>
        <w:rPr>
          <w:rFonts w:hint="eastAsia" w:ascii="宋体" w:hAnsi="宋体"/>
          <w:sz w:val="24"/>
        </w:rPr>
      </w:pPr>
      <w:r>
        <w:rPr>
          <w:rFonts w:hint="eastAsia" w:ascii="宋体" w:hAnsi="宋体"/>
          <w:sz w:val="24"/>
        </w:rPr>
        <w:t>第八章</w:t>
      </w:r>
      <w:r>
        <w:rPr>
          <w:rFonts w:ascii="宋体" w:hAnsi="宋体"/>
          <w:sz w:val="24"/>
        </w:rPr>
        <w:t xml:space="preserve">  </w:t>
      </w:r>
      <w:r>
        <w:rPr>
          <w:rFonts w:hint="eastAsia" w:ascii="宋体" w:hAnsi="宋体"/>
          <w:sz w:val="24"/>
        </w:rPr>
        <w:t>最高投标限价</w:t>
      </w:r>
    </w:p>
    <w:p w14:paraId="7401B0B9">
      <w:pPr>
        <w:pStyle w:val="4"/>
        <w:spacing w:after="0" w:line="360" w:lineRule="auto"/>
        <w:ind w:left="-2" w:firstLine="482" w:firstLineChars="200"/>
        <w:rPr>
          <w:rFonts w:hint="eastAsia" w:ascii="宋体" w:hAnsi="宋体"/>
          <w:b/>
          <w:bCs/>
          <w:sz w:val="24"/>
        </w:rPr>
      </w:pPr>
      <w:r>
        <w:rPr>
          <w:rFonts w:hint="eastAsia" w:ascii="宋体" w:hAnsi="宋体"/>
          <w:b/>
          <w:bCs/>
          <w:sz w:val="24"/>
        </w:rPr>
        <w:t>注：招标人应在技术条件（工程建设标准）中明确施工现场建筑垃圾源头减量的具体要求和建筑垃圾综合利用产品的使用要求。</w:t>
      </w:r>
    </w:p>
    <w:p w14:paraId="2413853F">
      <w:pPr>
        <w:pStyle w:val="4"/>
        <w:spacing w:after="0" w:line="360" w:lineRule="auto"/>
        <w:ind w:firstLine="480" w:firstLineChars="200"/>
        <w:rPr>
          <w:rFonts w:ascii="宋体"/>
          <w:sz w:val="24"/>
        </w:rPr>
      </w:pPr>
      <w:r>
        <w:rPr>
          <w:rFonts w:ascii="宋体" w:hAnsi="宋体"/>
          <w:sz w:val="24"/>
        </w:rPr>
        <w:t xml:space="preserve">7.2 </w:t>
      </w:r>
      <w:r>
        <w:rPr>
          <w:rFonts w:hint="eastAsia" w:ascii="宋体" w:hAnsi="宋体"/>
          <w:sz w:val="24"/>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594EC17F">
      <w:pPr>
        <w:pStyle w:val="4"/>
        <w:spacing w:after="0" w:line="360" w:lineRule="auto"/>
        <w:ind w:firstLine="480" w:firstLineChars="200"/>
        <w:rPr>
          <w:rFonts w:ascii="宋体"/>
          <w:sz w:val="24"/>
        </w:rPr>
      </w:pPr>
      <w:r>
        <w:rPr>
          <w:rFonts w:ascii="宋体" w:hAnsi="宋体"/>
          <w:sz w:val="24"/>
        </w:rPr>
        <w:t xml:space="preserve">7.3 </w:t>
      </w:r>
      <w:r>
        <w:rPr>
          <w:rFonts w:hint="eastAsia" w:ascii="宋体" w:hAnsi="宋体"/>
          <w:sz w:val="24"/>
        </w:rPr>
        <w:t>投标人一旦中标，招标文件的内容对招标人和中标人双方均有约束力。</w:t>
      </w:r>
    </w:p>
    <w:p w14:paraId="76222C3A">
      <w:pPr>
        <w:pStyle w:val="4"/>
        <w:spacing w:after="0" w:line="360" w:lineRule="auto"/>
        <w:ind w:firstLine="482" w:firstLineChars="200"/>
        <w:rPr>
          <w:rFonts w:ascii="宋体"/>
          <w:b/>
          <w:bCs/>
          <w:sz w:val="24"/>
        </w:rPr>
      </w:pPr>
      <w:r>
        <w:rPr>
          <w:rFonts w:ascii="宋体" w:hAnsi="宋体"/>
          <w:b/>
          <w:bCs/>
          <w:sz w:val="24"/>
        </w:rPr>
        <w:t>8</w:t>
      </w:r>
      <w:r>
        <w:rPr>
          <w:rFonts w:hint="eastAsia" w:ascii="宋体" w:hAnsi="宋体"/>
          <w:b/>
          <w:bCs/>
          <w:sz w:val="24"/>
        </w:rPr>
        <w:t>．招标答疑</w:t>
      </w:r>
    </w:p>
    <w:p w14:paraId="348B7B15">
      <w:pPr>
        <w:pStyle w:val="4"/>
        <w:spacing w:after="0" w:line="360" w:lineRule="auto"/>
        <w:ind w:firstLine="480" w:firstLineChars="200"/>
        <w:rPr>
          <w:rFonts w:ascii="宋体"/>
          <w:sz w:val="24"/>
        </w:rPr>
      </w:pPr>
      <w:r>
        <w:rPr>
          <w:rFonts w:ascii="宋体" w:hAnsi="宋体"/>
          <w:sz w:val="24"/>
        </w:rPr>
        <w:t xml:space="preserve">8.1 </w:t>
      </w:r>
      <w:r>
        <w:rPr>
          <w:rFonts w:hint="eastAsia" w:ascii="宋体" w:hAnsi="宋体"/>
          <w:sz w:val="24"/>
        </w:rPr>
        <w:t>投标人若对招标文件（包括招标图纸）中有疑问，可以书面形式</w:t>
      </w:r>
      <w:r>
        <w:rPr>
          <w:rFonts w:hint="eastAsia"/>
          <w:sz w:val="24"/>
          <w:szCs w:val="24"/>
        </w:rPr>
        <w:t>通过</w:t>
      </w:r>
      <w:r>
        <w:rPr>
          <w:sz w:val="24"/>
          <w:szCs w:val="24"/>
          <w:u w:val="single"/>
        </w:rPr>
        <w:t xml:space="preserve">        </w:t>
      </w:r>
      <w:r>
        <w:rPr>
          <w:rFonts w:hint="eastAsia" w:ascii="宋体" w:hAnsi="宋体"/>
          <w:sz w:val="24"/>
          <w:szCs w:val="24"/>
        </w:rPr>
        <w:t>交易平台</w:t>
      </w:r>
      <w:r>
        <w:rPr>
          <w:rFonts w:hint="eastAsia"/>
          <w:sz w:val="24"/>
          <w:szCs w:val="24"/>
        </w:rPr>
        <w:t>提交</w:t>
      </w:r>
      <w:r>
        <w:rPr>
          <w:rFonts w:hint="eastAsia" w:ascii="宋体" w:hAnsi="宋体"/>
          <w:sz w:val="24"/>
        </w:rPr>
        <w:t>给招标人或招标代理人，提交形式见本须知前附表第</w:t>
      </w:r>
      <w:r>
        <w:rPr>
          <w:rFonts w:ascii="宋体" w:hAnsi="宋体"/>
          <w:sz w:val="24"/>
        </w:rPr>
        <w:t>16</w:t>
      </w:r>
      <w:r>
        <w:rPr>
          <w:rFonts w:hint="eastAsia" w:ascii="宋体" w:hAnsi="宋体"/>
          <w:sz w:val="24"/>
        </w:rPr>
        <w:t>项。</w:t>
      </w:r>
    </w:p>
    <w:p w14:paraId="1195AED8">
      <w:pPr>
        <w:pStyle w:val="4"/>
        <w:spacing w:after="0" w:line="360" w:lineRule="auto"/>
        <w:ind w:firstLine="480" w:firstLineChars="200"/>
        <w:rPr>
          <w:rFonts w:ascii="宋体"/>
          <w:sz w:val="24"/>
        </w:rPr>
      </w:pPr>
      <w:r>
        <w:rPr>
          <w:rFonts w:ascii="宋体" w:hAnsi="宋体"/>
          <w:sz w:val="24"/>
        </w:rPr>
        <w:t>8.2</w:t>
      </w:r>
      <w:r>
        <w:rPr>
          <w:rFonts w:hint="eastAsia" w:ascii="宋体"/>
          <w:sz w:val="24"/>
        </w:rPr>
        <w:t>招标答疑会会议纪要将在提交投标文件截止时间15日前在</w:t>
      </w:r>
      <w:r>
        <w:rPr>
          <w:sz w:val="24"/>
          <w:szCs w:val="24"/>
          <w:u w:val="single"/>
        </w:rPr>
        <w:t xml:space="preserve">        </w:t>
      </w:r>
      <w:r>
        <w:rPr>
          <w:rFonts w:hint="eastAsia" w:ascii="宋体" w:hAnsi="宋体"/>
          <w:sz w:val="24"/>
          <w:szCs w:val="24"/>
        </w:rPr>
        <w:t>交易平台</w:t>
      </w:r>
      <w:r>
        <w:rPr>
          <w:rFonts w:hint="eastAsia" w:ascii="宋体"/>
          <w:sz w:val="24"/>
        </w:rPr>
        <w:t xml:space="preserve"> “项目答疑纪要”专区公开发布。答疑纪要一经在</w:t>
      </w:r>
      <w:r>
        <w:rPr>
          <w:sz w:val="24"/>
          <w:szCs w:val="24"/>
          <w:u w:val="single"/>
        </w:rPr>
        <w:t xml:space="preserve">        </w:t>
      </w:r>
      <w:r>
        <w:rPr>
          <w:rFonts w:hint="eastAsia" w:ascii="宋体" w:hAnsi="宋体"/>
          <w:sz w:val="24"/>
          <w:szCs w:val="24"/>
        </w:rPr>
        <w:t>交易平台</w:t>
      </w:r>
      <w:r>
        <w:rPr>
          <w:rFonts w:hint="eastAsia" w:ascii="宋体"/>
          <w:sz w:val="24"/>
        </w:rPr>
        <w:t>发布，视作已发放给所有投标人。</w:t>
      </w:r>
    </w:p>
    <w:p w14:paraId="4D1677CE">
      <w:pPr>
        <w:pStyle w:val="4"/>
        <w:spacing w:after="0" w:line="360" w:lineRule="auto"/>
        <w:ind w:firstLine="480" w:firstLineChars="200"/>
        <w:rPr>
          <w:rFonts w:ascii="宋体"/>
          <w:sz w:val="24"/>
        </w:rPr>
      </w:pPr>
      <w:r>
        <w:rPr>
          <w:rFonts w:ascii="宋体" w:hAnsi="宋体"/>
          <w:sz w:val="24"/>
        </w:rPr>
        <w:t>8.3</w:t>
      </w:r>
      <w:r>
        <w:rPr>
          <w:rFonts w:hint="eastAsia" w:ascii="宋体" w:hAnsi="宋体"/>
          <w:sz w:val="24"/>
        </w:rPr>
        <w:t>答疑会会议纪要为招标文件的一部分。</w:t>
      </w:r>
    </w:p>
    <w:p w14:paraId="15B4CDBE">
      <w:pPr>
        <w:pStyle w:val="4"/>
        <w:spacing w:after="0" w:line="360" w:lineRule="auto"/>
        <w:ind w:firstLine="480" w:firstLineChars="200"/>
        <w:rPr>
          <w:rFonts w:ascii="宋体"/>
          <w:sz w:val="24"/>
        </w:rPr>
      </w:pPr>
      <w:r>
        <w:rPr>
          <w:rFonts w:ascii="宋体" w:hAnsi="宋体"/>
          <w:sz w:val="24"/>
        </w:rPr>
        <w:t>8.4</w:t>
      </w:r>
      <w:r>
        <w:rPr>
          <w:rFonts w:hint="eastAsia" w:ascii="宋体" w:hAnsi="宋体"/>
          <w:sz w:val="24"/>
        </w:rPr>
        <w:t>若招标答疑会会议纪要与招标文件有矛盾，以答疑会议纪要最后发出的书面形式的文件为准。</w:t>
      </w:r>
    </w:p>
    <w:p w14:paraId="525CAF76">
      <w:pPr>
        <w:pStyle w:val="4"/>
        <w:spacing w:after="0" w:line="360" w:lineRule="auto"/>
        <w:ind w:firstLine="482" w:firstLineChars="200"/>
        <w:rPr>
          <w:rFonts w:ascii="宋体"/>
          <w:b/>
          <w:bCs/>
          <w:sz w:val="24"/>
        </w:rPr>
      </w:pPr>
      <w:r>
        <w:rPr>
          <w:rFonts w:ascii="宋体" w:hAnsi="宋体"/>
          <w:b/>
          <w:bCs/>
          <w:sz w:val="24"/>
        </w:rPr>
        <w:t>9.</w:t>
      </w:r>
      <w:r>
        <w:rPr>
          <w:rFonts w:hint="eastAsia" w:ascii="宋体" w:hAnsi="宋体"/>
          <w:b/>
          <w:bCs/>
          <w:sz w:val="24"/>
        </w:rPr>
        <w:t>招标文件的澄清与修改</w:t>
      </w:r>
    </w:p>
    <w:p w14:paraId="38956238">
      <w:pPr>
        <w:pStyle w:val="4"/>
        <w:spacing w:after="0" w:line="360" w:lineRule="auto"/>
        <w:ind w:firstLine="480" w:firstLineChars="200"/>
        <w:rPr>
          <w:rFonts w:ascii="宋体"/>
          <w:sz w:val="24"/>
        </w:rPr>
      </w:pPr>
      <w:r>
        <w:rPr>
          <w:rFonts w:ascii="宋体" w:hAnsi="宋体"/>
          <w:sz w:val="24"/>
        </w:rPr>
        <w:t>9.1</w:t>
      </w:r>
      <w:r>
        <w:rPr>
          <w:rFonts w:hint="eastAsia" w:ascii="宋体" w:hAnsi="宋体"/>
          <w:sz w:val="24"/>
        </w:rPr>
        <w:t>招标文件发出后</w:t>
      </w:r>
      <w:r>
        <w:rPr>
          <w:rFonts w:ascii="宋体"/>
          <w:sz w:val="24"/>
        </w:rPr>
        <w:t>,</w:t>
      </w:r>
      <w:r>
        <w:rPr>
          <w:rFonts w:hint="eastAsia" w:ascii="宋体" w:hAnsi="宋体"/>
          <w:sz w:val="24"/>
        </w:rPr>
        <w:t>在提交投标文件截止时间</w:t>
      </w:r>
      <w:r>
        <w:rPr>
          <w:rFonts w:ascii="宋体" w:hAnsi="宋体"/>
          <w:sz w:val="24"/>
        </w:rPr>
        <w:t>15日前，招标人可对招标文件进行必要的澄清或修改。</w:t>
      </w:r>
    </w:p>
    <w:p w14:paraId="10761968">
      <w:pPr>
        <w:pStyle w:val="4"/>
        <w:spacing w:after="0" w:line="360" w:lineRule="auto"/>
        <w:ind w:firstLine="480" w:firstLineChars="200"/>
        <w:rPr>
          <w:rFonts w:ascii="宋体"/>
          <w:sz w:val="24"/>
        </w:rPr>
      </w:pPr>
      <w:r>
        <w:rPr>
          <w:rFonts w:ascii="宋体" w:hAnsi="宋体"/>
          <w:sz w:val="24"/>
        </w:rPr>
        <w:t>9.2</w:t>
      </w:r>
      <w:r>
        <w:rPr>
          <w:rFonts w:hint="eastAsia" w:ascii="宋体"/>
          <w:sz w:val="24"/>
        </w:rPr>
        <w:t>招标文件的澄清或修改将在</w:t>
      </w:r>
      <w:r>
        <w:rPr>
          <w:sz w:val="24"/>
          <w:szCs w:val="24"/>
          <w:u w:val="single"/>
        </w:rPr>
        <w:t xml:space="preserve">        </w:t>
      </w:r>
      <w:r>
        <w:rPr>
          <w:rFonts w:hint="eastAsia" w:ascii="宋体" w:hAnsi="宋体"/>
          <w:sz w:val="24"/>
          <w:szCs w:val="24"/>
        </w:rPr>
        <w:t>交易平台</w:t>
      </w:r>
      <w:r>
        <w:rPr>
          <w:rFonts w:hint="eastAsia" w:ascii="宋体"/>
          <w:sz w:val="24"/>
        </w:rPr>
        <w:t>“项目答疑纪要”专区公开发布。答疑纪要一经在</w:t>
      </w:r>
      <w:r>
        <w:rPr>
          <w:sz w:val="24"/>
          <w:szCs w:val="24"/>
          <w:u w:val="single"/>
        </w:rPr>
        <w:t xml:space="preserve">        </w:t>
      </w:r>
      <w:r>
        <w:rPr>
          <w:rFonts w:hint="eastAsia" w:ascii="宋体" w:hAnsi="宋体"/>
          <w:sz w:val="24"/>
          <w:szCs w:val="24"/>
        </w:rPr>
        <w:t>交易平台</w:t>
      </w:r>
      <w:r>
        <w:rPr>
          <w:rFonts w:hint="eastAsia" w:ascii="宋体"/>
          <w:sz w:val="24"/>
        </w:rPr>
        <w:t>发布，视作已发放给所有投标人，以</w:t>
      </w:r>
      <w:r>
        <w:rPr>
          <w:sz w:val="24"/>
          <w:szCs w:val="24"/>
          <w:u w:val="single"/>
        </w:rPr>
        <w:t xml:space="preserve">        </w:t>
      </w:r>
      <w:r>
        <w:rPr>
          <w:rFonts w:hint="eastAsia" w:ascii="宋体" w:hAnsi="宋体"/>
          <w:sz w:val="24"/>
          <w:szCs w:val="24"/>
        </w:rPr>
        <w:t>交易平台</w:t>
      </w:r>
      <w:r>
        <w:rPr>
          <w:rFonts w:hint="eastAsia" w:ascii="宋体"/>
          <w:sz w:val="24"/>
        </w:rPr>
        <w:t>上网发布时间作为送达时间。</w:t>
      </w:r>
    </w:p>
    <w:p w14:paraId="6DDBC1AE">
      <w:pPr>
        <w:pStyle w:val="4"/>
        <w:spacing w:after="0" w:line="360" w:lineRule="auto"/>
        <w:ind w:firstLine="480" w:firstLineChars="200"/>
        <w:rPr>
          <w:rFonts w:ascii="宋体"/>
          <w:sz w:val="24"/>
        </w:rPr>
      </w:pPr>
      <w:r>
        <w:rPr>
          <w:rFonts w:ascii="宋体" w:hAnsi="宋体"/>
          <w:sz w:val="24"/>
        </w:rPr>
        <w:t>9.3</w:t>
      </w:r>
      <w:r>
        <w:rPr>
          <w:rFonts w:hint="eastAsia" w:ascii="宋体" w:hAnsi="宋体"/>
          <w:sz w:val="24"/>
        </w:rPr>
        <w:t>招标文件的修改内容为招标文件的组成部分。</w:t>
      </w:r>
    </w:p>
    <w:p w14:paraId="0525C31A">
      <w:pPr>
        <w:pStyle w:val="4"/>
        <w:spacing w:after="0" w:line="360" w:lineRule="auto"/>
        <w:ind w:firstLine="480" w:firstLineChars="200"/>
        <w:rPr>
          <w:rFonts w:ascii="宋体"/>
          <w:sz w:val="24"/>
        </w:rPr>
      </w:pPr>
      <w:r>
        <w:rPr>
          <w:rFonts w:ascii="宋体" w:hAnsi="宋体"/>
          <w:sz w:val="24"/>
        </w:rPr>
        <w:t>9.4</w:t>
      </w:r>
      <w:r>
        <w:rPr>
          <w:rFonts w:hint="eastAsia" w:ascii="宋体" w:hAnsi="宋体"/>
          <w:sz w:val="24"/>
        </w:rPr>
        <w:t>招标文件的澄清或修改均以书面形式明确的内容为准。当招标文件的澄清、修改、补充等在同一内容的表述不一致时，以最后发出的书面形式的文件为准。</w:t>
      </w:r>
    </w:p>
    <w:p w14:paraId="61287CB7">
      <w:pPr>
        <w:pStyle w:val="4"/>
        <w:spacing w:after="0" w:line="360" w:lineRule="auto"/>
        <w:ind w:firstLine="480" w:firstLineChars="200"/>
        <w:rPr>
          <w:rFonts w:ascii="宋体"/>
          <w:sz w:val="24"/>
        </w:rPr>
      </w:pPr>
      <w:r>
        <w:rPr>
          <w:rFonts w:ascii="宋体" w:hAnsi="宋体"/>
          <w:sz w:val="24"/>
        </w:rPr>
        <w:t>9.5</w:t>
      </w:r>
      <w:r>
        <w:rPr>
          <w:rFonts w:hint="eastAsia" w:ascii="宋体" w:hAnsi="宋体"/>
          <w:sz w:val="24"/>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2DDB0F32">
      <w:pPr>
        <w:pStyle w:val="7"/>
        <w:spacing w:before="156" w:after="156"/>
        <w:jc w:val="center"/>
        <w:rPr>
          <w:rFonts w:hint="eastAsia"/>
          <w:b/>
          <w:bCs/>
        </w:rPr>
      </w:pPr>
      <w:bookmarkStart w:id="18" w:name="_Toc21525495"/>
      <w:bookmarkStart w:id="19" w:name="_Toc2272551"/>
      <w:r>
        <w:rPr>
          <w:rFonts w:hint="eastAsia"/>
          <w:b/>
          <w:bCs/>
        </w:rPr>
        <w:t>（三）投标文件的编制</w:t>
      </w:r>
      <w:bookmarkEnd w:id="18"/>
      <w:bookmarkEnd w:id="19"/>
    </w:p>
    <w:p w14:paraId="2BCAFA9C">
      <w:pPr>
        <w:pStyle w:val="4"/>
        <w:spacing w:after="0" w:line="360" w:lineRule="auto"/>
        <w:ind w:firstLine="482" w:firstLineChars="200"/>
        <w:rPr>
          <w:rFonts w:ascii="宋体"/>
          <w:b/>
          <w:bCs/>
          <w:sz w:val="24"/>
        </w:rPr>
      </w:pPr>
      <w:r>
        <w:rPr>
          <w:rFonts w:ascii="宋体" w:hAnsi="宋体"/>
          <w:b/>
          <w:bCs/>
          <w:sz w:val="24"/>
        </w:rPr>
        <w:t>10</w:t>
      </w:r>
      <w:r>
        <w:rPr>
          <w:rFonts w:hint="eastAsia" w:ascii="宋体" w:hAnsi="宋体"/>
          <w:b/>
          <w:bCs/>
          <w:sz w:val="24"/>
        </w:rPr>
        <w:t>．投标文件的语言及度量衡单位</w:t>
      </w:r>
    </w:p>
    <w:p w14:paraId="54FAB9DA">
      <w:pPr>
        <w:pStyle w:val="4"/>
        <w:spacing w:after="0" w:line="360" w:lineRule="auto"/>
        <w:ind w:firstLine="480" w:firstLineChars="200"/>
        <w:rPr>
          <w:rFonts w:ascii="宋体"/>
          <w:sz w:val="24"/>
        </w:rPr>
      </w:pPr>
      <w:r>
        <w:rPr>
          <w:rFonts w:ascii="宋体" w:hAnsi="宋体"/>
          <w:sz w:val="24"/>
        </w:rPr>
        <w:t xml:space="preserve">10.1 </w:t>
      </w:r>
      <w:r>
        <w:rPr>
          <w:rFonts w:hint="eastAsia" w:ascii="宋体" w:hAnsi="宋体"/>
          <w:sz w:val="24"/>
        </w:rPr>
        <w:t>投标文件和与投标有关的所有文件均应使用中文。</w:t>
      </w:r>
    </w:p>
    <w:p w14:paraId="74A23785">
      <w:pPr>
        <w:pStyle w:val="4"/>
        <w:spacing w:after="0" w:line="360" w:lineRule="auto"/>
        <w:ind w:firstLine="480" w:firstLineChars="200"/>
        <w:rPr>
          <w:rFonts w:ascii="宋体"/>
          <w:sz w:val="24"/>
        </w:rPr>
      </w:pPr>
      <w:r>
        <w:rPr>
          <w:rFonts w:ascii="宋体" w:hAnsi="宋体"/>
          <w:sz w:val="24"/>
        </w:rPr>
        <w:t xml:space="preserve">10.2 </w:t>
      </w:r>
      <w:r>
        <w:rPr>
          <w:rFonts w:hint="eastAsia" w:ascii="宋体" w:hAnsi="宋体"/>
          <w:sz w:val="24"/>
        </w:rPr>
        <w:t>除工程规范另有规定外，投标文件使用的度量衡单位，均采用中华人民共和国法定计量单位。</w:t>
      </w:r>
    </w:p>
    <w:p w14:paraId="7DC471F9">
      <w:pPr>
        <w:pStyle w:val="4"/>
        <w:spacing w:after="0" w:line="360" w:lineRule="auto"/>
        <w:ind w:firstLine="482" w:firstLineChars="200"/>
        <w:rPr>
          <w:rFonts w:ascii="宋体"/>
          <w:b/>
          <w:bCs/>
          <w:sz w:val="24"/>
        </w:rPr>
      </w:pPr>
      <w:r>
        <w:rPr>
          <w:rFonts w:ascii="宋体" w:hAnsi="宋体"/>
          <w:b/>
          <w:bCs/>
          <w:sz w:val="24"/>
        </w:rPr>
        <w:t>11</w:t>
      </w:r>
      <w:r>
        <w:rPr>
          <w:rFonts w:hint="eastAsia" w:ascii="宋体" w:hAnsi="宋体"/>
          <w:b/>
          <w:bCs/>
          <w:sz w:val="24"/>
        </w:rPr>
        <w:t>．投标文件的组成</w:t>
      </w:r>
    </w:p>
    <w:p w14:paraId="4B8EC394">
      <w:pPr>
        <w:pStyle w:val="4"/>
        <w:spacing w:after="0" w:line="360" w:lineRule="auto"/>
        <w:ind w:firstLine="480" w:firstLineChars="200"/>
        <w:rPr>
          <w:rFonts w:ascii="宋体"/>
          <w:b/>
          <w:sz w:val="24"/>
        </w:rPr>
      </w:pPr>
      <w:r>
        <w:rPr>
          <w:rFonts w:ascii="宋体" w:hAnsi="宋体"/>
          <w:sz w:val="24"/>
        </w:rPr>
        <w:t xml:space="preserve">11.1 </w:t>
      </w:r>
      <w:r>
        <w:rPr>
          <w:rFonts w:hint="eastAsia" w:ascii="宋体" w:hAnsi="宋体"/>
          <w:sz w:val="24"/>
        </w:rPr>
        <w:t>投标文件由技术部分（含资格审查文件）和经济部分两部分投标文件组成</w:t>
      </w:r>
      <w:r>
        <w:rPr>
          <w:rFonts w:hint="eastAsia" w:ascii="宋体" w:hAnsi="宋体"/>
          <w:b/>
          <w:sz w:val="24"/>
        </w:rPr>
        <w:t>。</w:t>
      </w:r>
    </w:p>
    <w:p w14:paraId="57FEFA53">
      <w:pPr>
        <w:spacing w:line="360" w:lineRule="auto"/>
        <w:ind w:firstLine="480" w:firstLineChars="200"/>
        <w:rPr>
          <w:rFonts w:hint="eastAsia" w:ascii="宋体" w:hAnsi="宋体"/>
          <w:bCs/>
          <w:sz w:val="24"/>
        </w:rPr>
      </w:pPr>
      <w:r>
        <w:rPr>
          <w:rFonts w:ascii="宋体" w:hAnsi="宋体"/>
          <w:bCs/>
          <w:sz w:val="24"/>
        </w:rPr>
        <w:t>11.2</w:t>
      </w:r>
      <w:r>
        <w:rPr>
          <w:rFonts w:hint="eastAsia" w:ascii="宋体" w:hAnsi="宋体"/>
          <w:bCs/>
          <w:sz w:val="24"/>
        </w:rPr>
        <w:t>投标文件技术标部分主要包括下列内容</w:t>
      </w:r>
      <w:r>
        <w:rPr>
          <w:rFonts w:ascii="宋体" w:hAnsi="宋体"/>
          <w:bCs/>
          <w:sz w:val="24"/>
        </w:rPr>
        <w:t>:</w:t>
      </w:r>
    </w:p>
    <w:p w14:paraId="63DF4DCA">
      <w:pPr>
        <w:spacing w:line="360" w:lineRule="auto"/>
        <w:ind w:firstLine="480" w:firstLineChars="200"/>
        <w:rPr>
          <w:rFonts w:ascii="宋体"/>
          <w:bCs/>
          <w:sz w:val="24"/>
        </w:rPr>
      </w:pPr>
      <w:r>
        <w:rPr>
          <w:rFonts w:ascii="宋体"/>
          <w:bCs/>
          <w:sz w:val="24"/>
        </w:rPr>
        <w:t xml:space="preserve">11.2.1 </w:t>
      </w:r>
      <w:r>
        <w:rPr>
          <w:rFonts w:hint="eastAsia" w:ascii="宋体"/>
          <w:bCs/>
          <w:sz w:val="24"/>
        </w:rPr>
        <w:t>技术投标文件</w:t>
      </w:r>
      <w:r>
        <w:rPr>
          <w:rFonts w:ascii="宋体" w:hAnsi="宋体"/>
          <w:sz w:val="24"/>
        </w:rPr>
        <w:t>(</w:t>
      </w:r>
      <w:r>
        <w:rPr>
          <w:rFonts w:hint="eastAsia" w:ascii="宋体" w:hAnsi="宋体"/>
          <w:sz w:val="24"/>
        </w:rPr>
        <w:t>按招标文件的要求填写</w:t>
      </w:r>
      <w:r>
        <w:rPr>
          <w:rFonts w:ascii="宋体" w:hAnsi="宋体"/>
          <w:sz w:val="24"/>
        </w:rPr>
        <w:t>)</w:t>
      </w:r>
      <w:r>
        <w:rPr>
          <w:rFonts w:hint="eastAsia" w:ascii="宋体"/>
          <w:bCs/>
          <w:sz w:val="24"/>
        </w:rPr>
        <w:t>；</w:t>
      </w:r>
    </w:p>
    <w:p w14:paraId="72B9260E">
      <w:pPr>
        <w:spacing w:line="360" w:lineRule="auto"/>
        <w:ind w:firstLine="480" w:firstLineChars="200"/>
        <w:rPr>
          <w:rFonts w:ascii="宋体"/>
          <w:bCs/>
          <w:sz w:val="24"/>
        </w:rPr>
      </w:pPr>
      <w:r>
        <w:rPr>
          <w:rFonts w:ascii="宋体"/>
          <w:bCs/>
          <w:sz w:val="24"/>
        </w:rPr>
        <w:t xml:space="preserve">11.2.2 </w:t>
      </w:r>
      <w:r>
        <w:rPr>
          <w:rFonts w:hint="eastAsia" w:ascii="宋体"/>
          <w:bCs/>
          <w:sz w:val="24"/>
        </w:rPr>
        <w:t>资格审查文件：</w:t>
      </w:r>
    </w:p>
    <w:p w14:paraId="43264011">
      <w:pPr>
        <w:spacing w:line="360" w:lineRule="auto"/>
        <w:ind w:firstLine="480" w:firstLineChars="200"/>
        <w:rPr>
          <w:rFonts w:ascii="宋体"/>
          <w:bCs/>
          <w:sz w:val="24"/>
        </w:rPr>
      </w:pPr>
      <w:r>
        <w:rPr>
          <w:rFonts w:hint="eastAsia" w:ascii="宋体"/>
          <w:bCs/>
          <w:sz w:val="24"/>
        </w:rPr>
        <w:t xml:space="preserve">（1）投标人声明； </w:t>
      </w:r>
    </w:p>
    <w:p w14:paraId="2B65440A">
      <w:pPr>
        <w:spacing w:line="360" w:lineRule="auto"/>
        <w:ind w:firstLine="480" w:firstLineChars="200"/>
        <w:rPr>
          <w:rFonts w:ascii="宋体"/>
          <w:bCs/>
          <w:sz w:val="24"/>
        </w:rPr>
      </w:pPr>
      <w:r>
        <w:rPr>
          <w:rFonts w:hint="eastAsia" w:ascii="宋体"/>
          <w:bCs/>
          <w:sz w:val="24"/>
        </w:rPr>
        <w:t>（2）法定代表人证明书、法定代表人签字或盖章的本投标文件授权委托证明书；</w:t>
      </w:r>
    </w:p>
    <w:p w14:paraId="45DD66A4">
      <w:pPr>
        <w:spacing w:line="360" w:lineRule="auto"/>
        <w:ind w:firstLine="480" w:firstLineChars="200"/>
        <w:rPr>
          <w:rFonts w:ascii="宋体"/>
          <w:bCs/>
          <w:sz w:val="24"/>
        </w:rPr>
      </w:pPr>
      <w:r>
        <w:rPr>
          <w:rFonts w:hint="eastAsia" w:ascii="宋体"/>
          <w:bCs/>
          <w:sz w:val="24"/>
        </w:rPr>
        <w:t>（3）企业营业执照（取自平台内上传件）；</w:t>
      </w:r>
    </w:p>
    <w:p w14:paraId="2EE5A06A">
      <w:pPr>
        <w:spacing w:line="360" w:lineRule="auto"/>
        <w:ind w:firstLine="480" w:firstLineChars="200"/>
        <w:rPr>
          <w:rFonts w:ascii="宋体"/>
          <w:bCs/>
          <w:sz w:val="24"/>
        </w:rPr>
      </w:pPr>
      <w:r>
        <w:rPr>
          <w:rFonts w:hint="eastAsia" w:ascii="宋体"/>
          <w:bCs/>
          <w:sz w:val="24"/>
        </w:rPr>
        <w:t>（4）企业资质证书（取自平台内上传件）；</w:t>
      </w:r>
    </w:p>
    <w:p w14:paraId="4D599B2D">
      <w:pPr>
        <w:spacing w:line="360" w:lineRule="auto"/>
        <w:ind w:firstLine="480" w:firstLineChars="200"/>
        <w:rPr>
          <w:rFonts w:ascii="宋体"/>
          <w:bCs/>
          <w:sz w:val="24"/>
        </w:rPr>
      </w:pPr>
      <w:r>
        <w:rPr>
          <w:rFonts w:hint="eastAsia" w:ascii="宋体"/>
          <w:bCs/>
          <w:sz w:val="24"/>
        </w:rPr>
        <w:t>（5）建筑施工企业安全生产许可证（取自平台内上传件）；</w:t>
      </w:r>
    </w:p>
    <w:p w14:paraId="4730A5B4">
      <w:pPr>
        <w:spacing w:line="360" w:lineRule="auto"/>
        <w:ind w:firstLine="480" w:firstLineChars="200"/>
        <w:rPr>
          <w:rFonts w:hint="eastAsia" w:ascii="宋体" w:hAnsi="宋体"/>
          <w:bCs/>
          <w:sz w:val="24"/>
          <w:szCs w:val="24"/>
        </w:rPr>
      </w:pPr>
      <w:r>
        <w:rPr>
          <w:rFonts w:hint="eastAsia" w:ascii="宋体"/>
          <w:bCs/>
          <w:sz w:val="24"/>
        </w:rPr>
        <w:t>（6）</w:t>
      </w:r>
      <w:r>
        <w:rPr>
          <w:rFonts w:hint="eastAsia" w:ascii="宋体" w:hAnsi="宋体"/>
          <w:bCs/>
          <w:sz w:val="24"/>
          <w:szCs w:val="24"/>
        </w:rPr>
        <w:t>项目负责人（按网上投标登记时选择拟投标的项目负责人）</w:t>
      </w:r>
    </w:p>
    <w:p w14:paraId="38D542FF">
      <w:pPr>
        <w:spacing w:line="360" w:lineRule="auto"/>
        <w:ind w:firstLine="480" w:firstLineChars="200"/>
        <w:rPr>
          <w:rFonts w:hint="eastAsia" w:ascii="宋体" w:hAnsi="宋体"/>
          <w:bCs/>
          <w:sz w:val="24"/>
          <w:szCs w:val="24"/>
        </w:rPr>
      </w:pPr>
      <w:r>
        <w:rPr>
          <w:rFonts w:hint="eastAsia" w:ascii="宋体" w:hAnsi="宋体"/>
          <w:bCs/>
          <w:sz w:val="24"/>
          <w:szCs w:val="24"/>
        </w:rPr>
        <w:t>（</w:t>
      </w:r>
      <w:r>
        <w:rPr>
          <w:rFonts w:ascii="宋体" w:hAnsi="宋体"/>
          <w:bCs/>
          <w:sz w:val="24"/>
          <w:szCs w:val="24"/>
        </w:rPr>
        <w:t>7）专职安全员（按网上投标登记时选择拟投标的专职安全员）</w:t>
      </w:r>
    </w:p>
    <w:p w14:paraId="7A796956">
      <w:pPr>
        <w:spacing w:line="360" w:lineRule="auto"/>
        <w:ind w:firstLine="480" w:firstLineChars="200"/>
        <w:rPr>
          <w:rFonts w:ascii="宋体"/>
          <w:bCs/>
          <w:sz w:val="24"/>
        </w:rPr>
      </w:pPr>
      <w:r>
        <w:rPr>
          <w:rFonts w:hint="eastAsia" w:ascii="宋体"/>
          <w:bCs/>
          <w:sz w:val="24"/>
        </w:rPr>
        <w:t>（8）拟委托技术负责人的相关证书、资料（具体要求由招标人明确）</w:t>
      </w:r>
    </w:p>
    <w:p w14:paraId="31C0F874">
      <w:pPr>
        <w:spacing w:line="360" w:lineRule="auto"/>
        <w:ind w:firstLine="480" w:firstLineChars="200"/>
        <w:rPr>
          <w:rFonts w:ascii="宋体"/>
          <w:bCs/>
          <w:sz w:val="24"/>
        </w:rPr>
      </w:pPr>
      <w:r>
        <w:rPr>
          <w:rFonts w:hint="eastAsia" w:ascii="宋体"/>
          <w:bCs/>
          <w:sz w:val="24"/>
        </w:rPr>
        <w:t xml:space="preserve">（9）拟委派项目负责人的建造师注册证书（取自平台内上传件）； </w:t>
      </w:r>
    </w:p>
    <w:p w14:paraId="5A4D7E8E">
      <w:pPr>
        <w:spacing w:line="360" w:lineRule="auto"/>
        <w:ind w:firstLine="480" w:firstLineChars="200"/>
        <w:rPr>
          <w:rFonts w:ascii="宋体"/>
          <w:bCs/>
          <w:sz w:val="24"/>
        </w:rPr>
      </w:pPr>
      <w:r>
        <w:rPr>
          <w:rFonts w:hint="eastAsia" w:ascii="宋体"/>
          <w:bCs/>
          <w:sz w:val="24"/>
        </w:rPr>
        <w:t>（10）项目负责人安全生产考核合格证明或在有效期内的安全考核合格证书（B类）或建筑施工企业项目负责人安全生产考核合格证书（取自平台内上传件）</w:t>
      </w:r>
      <w:r>
        <w:rPr>
          <w:rFonts w:hint="eastAsia" w:ascii="宋体"/>
          <w:bCs/>
          <w:sz w:val="24"/>
          <w:szCs w:val="24"/>
        </w:rPr>
        <w:t>；</w:t>
      </w:r>
    </w:p>
    <w:p w14:paraId="28B65D1F">
      <w:pPr>
        <w:spacing w:line="360" w:lineRule="auto"/>
        <w:ind w:firstLine="480" w:firstLineChars="200"/>
        <w:rPr>
          <w:rFonts w:ascii="宋体"/>
          <w:bCs/>
          <w:sz w:val="24"/>
          <w:szCs w:val="24"/>
        </w:rPr>
      </w:pPr>
      <w:r>
        <w:rPr>
          <w:rFonts w:hint="eastAsia" w:ascii="宋体"/>
          <w:bCs/>
          <w:sz w:val="24"/>
        </w:rPr>
        <w:t>（11）专职安全员须具有在有效期内的安全考核合格证书（C类）或建筑施工企业专职安全生产管理人员安全生产考核合格证书</w:t>
      </w:r>
      <w:r>
        <w:rPr>
          <w:rFonts w:hint="eastAsia" w:ascii="宋体"/>
          <w:bCs/>
          <w:sz w:val="24"/>
          <w:szCs w:val="24"/>
        </w:rPr>
        <w:t>（取自平台内上传件）；</w:t>
      </w:r>
    </w:p>
    <w:p w14:paraId="331B2128">
      <w:pPr>
        <w:spacing w:line="360" w:lineRule="auto"/>
        <w:ind w:firstLine="480" w:firstLineChars="200"/>
        <w:rPr>
          <w:rFonts w:ascii="宋体"/>
          <w:bCs/>
          <w:sz w:val="24"/>
          <w:szCs w:val="24"/>
        </w:rPr>
      </w:pPr>
      <w:r>
        <w:rPr>
          <w:rFonts w:hint="eastAsia" w:ascii="宋体"/>
          <w:bCs/>
          <w:sz w:val="24"/>
          <w:szCs w:val="24"/>
        </w:rPr>
        <w:t>（12）</w:t>
      </w:r>
      <w:r>
        <w:rPr>
          <w:rFonts w:hint="eastAsia" w:ascii="宋体" w:hAnsi="宋体"/>
          <w:bCs/>
          <w:sz w:val="24"/>
          <w:szCs w:val="24"/>
        </w:rPr>
        <w:t>用于资格审查的业绩（设置业绩要求时选择此项，投标人</w:t>
      </w:r>
      <w:r>
        <w:rPr>
          <w:rFonts w:hint="eastAsia" w:ascii="宋体" w:hAnsi="宋体"/>
          <w:sz w:val="24"/>
        </w:rPr>
        <w:t>须提供类似工程业绩的项目名称及项目编号，具体格式由招标人自定</w:t>
      </w:r>
      <w:r>
        <w:rPr>
          <w:rFonts w:hint="eastAsia" w:ascii="宋体" w:hAnsi="宋体"/>
          <w:bCs/>
          <w:sz w:val="24"/>
          <w:szCs w:val="24"/>
        </w:rPr>
        <w:t>）；</w:t>
      </w:r>
    </w:p>
    <w:p w14:paraId="39162422">
      <w:pPr>
        <w:spacing w:line="360" w:lineRule="auto"/>
        <w:ind w:firstLine="480" w:firstLineChars="200"/>
        <w:rPr>
          <w:rFonts w:ascii="宋体"/>
          <w:bCs/>
          <w:sz w:val="24"/>
        </w:rPr>
      </w:pPr>
      <w:r>
        <w:rPr>
          <w:rFonts w:hint="eastAsia" w:ascii="宋体"/>
          <w:bCs/>
          <w:sz w:val="24"/>
        </w:rPr>
        <w:t>（13）资格审查前，投标人须在广州市住房和城乡建设局建立企业信用档案，拟担任本工程项目负责人、专职安全员须是本企业信用档案中的在册人员。</w:t>
      </w:r>
    </w:p>
    <w:p w14:paraId="3C6488A9">
      <w:pPr>
        <w:spacing w:line="360" w:lineRule="auto"/>
        <w:ind w:firstLine="480" w:firstLineChars="200"/>
        <w:rPr>
          <w:rFonts w:hint="eastAsia" w:ascii="宋体" w:hAnsi="宋体"/>
          <w:bCs/>
          <w:sz w:val="24"/>
          <w:szCs w:val="24"/>
        </w:rPr>
      </w:pPr>
      <w:r>
        <w:rPr>
          <w:rFonts w:hint="eastAsia" w:ascii="宋体" w:hAnsi="宋体"/>
          <w:bCs/>
          <w:sz w:val="24"/>
          <w:szCs w:val="24"/>
        </w:rPr>
        <w:t>（</w:t>
      </w:r>
      <w:r>
        <w:rPr>
          <w:rFonts w:ascii="宋体" w:hAnsi="宋体"/>
          <w:bCs/>
          <w:sz w:val="24"/>
          <w:szCs w:val="24"/>
        </w:rPr>
        <w:t>14）列明主办单位的联合体工作协议（采用联合体投标时需递交，投标人拟任本工程项目负责人应为联合体主办方信用档案中的在册人员，</w:t>
      </w:r>
      <w:r>
        <w:rPr>
          <w:rFonts w:hint="eastAsia" w:ascii="宋体" w:hAnsi="宋体"/>
          <w:sz w:val="24"/>
          <w:szCs w:val="24"/>
        </w:rPr>
        <w:t>联合体工作协议应明确约定各方拟承担的工作和责任</w:t>
      </w:r>
      <w:r>
        <w:rPr>
          <w:rFonts w:hint="eastAsia" w:ascii="宋体" w:hAnsi="宋体"/>
          <w:bCs/>
          <w:sz w:val="24"/>
          <w:szCs w:val="24"/>
        </w:rPr>
        <w:t>）；</w:t>
      </w:r>
      <w:r>
        <w:rPr>
          <w:rFonts w:ascii="宋体" w:hAnsi="宋体"/>
          <w:bCs/>
          <w:sz w:val="24"/>
          <w:szCs w:val="24"/>
        </w:rPr>
        <w:t xml:space="preserve"> </w:t>
      </w:r>
    </w:p>
    <w:p w14:paraId="00345ED3">
      <w:pPr>
        <w:spacing w:line="360" w:lineRule="auto"/>
        <w:ind w:firstLine="480" w:firstLineChars="200"/>
        <w:rPr>
          <w:rFonts w:ascii="宋体"/>
          <w:sz w:val="24"/>
        </w:rPr>
      </w:pPr>
      <w:r>
        <w:rPr>
          <w:rFonts w:ascii="宋体" w:hAnsi="宋体"/>
          <w:sz w:val="24"/>
        </w:rPr>
        <w:t>11.2.3</w:t>
      </w:r>
      <w:r>
        <w:rPr>
          <w:rFonts w:hint="eastAsia" w:ascii="宋体" w:hAnsi="宋体"/>
          <w:sz w:val="24"/>
        </w:rPr>
        <w:t>项目管理机构配备。</w:t>
      </w:r>
    </w:p>
    <w:p w14:paraId="65D29F63">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1</w:t>
      </w:r>
      <w:r>
        <w:rPr>
          <w:rFonts w:hint="eastAsia" w:ascii="宋体" w:hAnsi="宋体"/>
          <w:sz w:val="24"/>
        </w:rPr>
        <w:t>）投标人应列出该项目工程的施工组织机构构成和画出机构框架图及其负责人；</w:t>
      </w:r>
    </w:p>
    <w:p w14:paraId="355DD6AC">
      <w:pPr>
        <w:spacing w:line="360" w:lineRule="auto"/>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）投标人应详细列出该施工组织机构中主要成员的名单、简历资料、职务职称和在本项目中拟担任的职务等资料，并附上有关证明材料扫描件；</w:t>
      </w:r>
    </w:p>
    <w:p w14:paraId="08EBCCF0">
      <w:pPr>
        <w:spacing w:line="360" w:lineRule="auto"/>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）其他辅助说明资料。</w:t>
      </w:r>
    </w:p>
    <w:p w14:paraId="11EEFDAE">
      <w:pPr>
        <w:spacing w:line="360" w:lineRule="auto"/>
        <w:ind w:firstLine="480" w:firstLineChars="200"/>
        <w:rPr>
          <w:rFonts w:ascii="宋体"/>
          <w:sz w:val="24"/>
        </w:rPr>
      </w:pPr>
      <w:r>
        <w:rPr>
          <w:rFonts w:ascii="宋体" w:hAnsi="宋体"/>
          <w:sz w:val="24"/>
        </w:rPr>
        <w:t>11.2.4</w:t>
      </w:r>
      <w:r>
        <w:rPr>
          <w:rFonts w:hint="eastAsia" w:ascii="宋体" w:hAnsi="宋体"/>
          <w:sz w:val="24"/>
        </w:rPr>
        <w:t>投标人在广州市可使用适合本工程的机械设备（附：机械设备为自有或租赁的说明；及承诺机械设备如属于租赁的，其租赁是不属于重复租赁）。</w:t>
      </w:r>
    </w:p>
    <w:p w14:paraId="707BEB7F">
      <w:pPr>
        <w:tabs>
          <w:tab w:val="left" w:pos="1125"/>
        </w:tabs>
        <w:spacing w:line="360" w:lineRule="auto"/>
        <w:ind w:firstLine="480" w:firstLineChars="200"/>
        <w:rPr>
          <w:rFonts w:ascii="宋体"/>
          <w:b/>
          <w:bCs/>
          <w:sz w:val="24"/>
        </w:rPr>
      </w:pPr>
      <w:r>
        <w:rPr>
          <w:rFonts w:ascii="宋体" w:hAnsi="宋体"/>
          <w:sz w:val="24"/>
        </w:rPr>
        <w:t>11.2.5</w:t>
      </w:r>
      <w:r>
        <w:rPr>
          <w:rFonts w:hint="eastAsia" w:ascii="宋体" w:hAnsi="宋体"/>
          <w:sz w:val="24"/>
        </w:rPr>
        <w:t>施工组织设计或施工方案。</w:t>
      </w:r>
      <w:r>
        <w:rPr>
          <w:rFonts w:hint="eastAsia" w:ascii="宋体" w:hAnsi="宋体"/>
          <w:b/>
          <w:bCs/>
          <w:sz w:val="24"/>
        </w:rPr>
        <w:t>（投标人在编制施工组织设计或施工方案时应按照招标人提出的施工现场建筑垃圾源头减量的具体要求以及建筑垃圾综合利用产品的使用要求提供相应措施。）</w:t>
      </w:r>
    </w:p>
    <w:p w14:paraId="116EF1E9">
      <w:pPr>
        <w:tabs>
          <w:tab w:val="left" w:pos="1125"/>
        </w:tabs>
        <w:spacing w:line="360" w:lineRule="auto"/>
        <w:ind w:firstLine="480" w:firstLineChars="200"/>
        <w:rPr>
          <w:rFonts w:ascii="宋体"/>
          <w:sz w:val="24"/>
        </w:rPr>
      </w:pPr>
      <w:r>
        <w:rPr>
          <w:rFonts w:ascii="宋体" w:hAnsi="宋体"/>
          <w:sz w:val="24"/>
        </w:rPr>
        <w:t>11.2.6按照</w:t>
      </w:r>
      <w:r>
        <w:rPr>
          <w:rFonts w:hint="eastAsia" w:ascii="宋体" w:hAnsi="宋体"/>
          <w:bCs/>
          <w:sz w:val="24"/>
        </w:rPr>
        <w:t>招标文件要求</w:t>
      </w:r>
      <w:r>
        <w:rPr>
          <w:rFonts w:hint="eastAsia" w:ascii="宋体" w:hAnsi="宋体"/>
          <w:sz w:val="24"/>
        </w:rPr>
        <w:t>填写的《参与编制技术标投标文件人员名单》。</w:t>
      </w:r>
    </w:p>
    <w:p w14:paraId="6EE76973">
      <w:pPr>
        <w:spacing w:line="360" w:lineRule="auto"/>
        <w:ind w:firstLine="480" w:firstLineChars="200"/>
        <w:rPr>
          <w:rFonts w:ascii="宋体"/>
          <w:bCs/>
          <w:sz w:val="24"/>
        </w:rPr>
      </w:pPr>
      <w:r>
        <w:rPr>
          <w:rFonts w:ascii="宋体" w:hAnsi="宋体"/>
          <w:bCs/>
          <w:sz w:val="24"/>
        </w:rPr>
        <w:t xml:space="preserve">11.3 </w:t>
      </w:r>
      <w:r>
        <w:rPr>
          <w:rFonts w:hint="eastAsia" w:ascii="宋体" w:hAnsi="宋体"/>
          <w:bCs/>
          <w:sz w:val="24"/>
        </w:rPr>
        <w:t>经济部分投标文件主要包括下列内容：</w:t>
      </w:r>
    </w:p>
    <w:p w14:paraId="5C6158E1">
      <w:pPr>
        <w:spacing w:line="360" w:lineRule="auto"/>
        <w:ind w:firstLine="480" w:firstLineChars="200"/>
        <w:rPr>
          <w:rFonts w:ascii="宋体"/>
          <w:sz w:val="24"/>
        </w:rPr>
      </w:pPr>
      <w:r>
        <w:rPr>
          <w:rFonts w:ascii="宋体" w:hAnsi="宋体"/>
          <w:sz w:val="24"/>
        </w:rPr>
        <w:t xml:space="preserve">11.3.1 </w:t>
      </w:r>
      <w:r>
        <w:rPr>
          <w:rFonts w:hint="eastAsia" w:ascii="宋体" w:hAnsi="宋体"/>
          <w:sz w:val="24"/>
        </w:rPr>
        <w:t>经济投标文件</w:t>
      </w:r>
      <w:r>
        <w:rPr>
          <w:rFonts w:ascii="宋体" w:hAnsi="宋体"/>
          <w:sz w:val="24"/>
        </w:rPr>
        <w:t>(</w:t>
      </w:r>
      <w:r>
        <w:rPr>
          <w:rFonts w:hint="eastAsia" w:ascii="宋体" w:hAnsi="宋体"/>
          <w:sz w:val="24"/>
        </w:rPr>
        <w:t>按招标文件的要求填写</w:t>
      </w:r>
      <w:r>
        <w:rPr>
          <w:rFonts w:ascii="宋体" w:hAnsi="宋体"/>
          <w:sz w:val="24"/>
        </w:rPr>
        <w:t>)</w:t>
      </w:r>
      <w:r>
        <w:rPr>
          <w:rFonts w:hint="eastAsia" w:ascii="宋体" w:hAnsi="宋体"/>
          <w:sz w:val="24"/>
        </w:rPr>
        <w:t>。</w:t>
      </w:r>
    </w:p>
    <w:p w14:paraId="22A8139A">
      <w:pPr>
        <w:spacing w:line="360" w:lineRule="auto"/>
        <w:ind w:firstLine="480" w:firstLineChars="200"/>
        <w:rPr>
          <w:rFonts w:ascii="宋体"/>
          <w:sz w:val="24"/>
        </w:rPr>
      </w:pPr>
      <w:r>
        <w:rPr>
          <w:rFonts w:ascii="宋体" w:hAnsi="宋体"/>
          <w:sz w:val="24"/>
        </w:rPr>
        <w:t>11.3.2</w:t>
      </w:r>
      <w:r>
        <w:rPr>
          <w:rFonts w:hint="eastAsia" w:ascii="宋体" w:hAnsi="宋体"/>
          <w:sz w:val="24"/>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sz w:val="24"/>
          <w:szCs w:val="24"/>
        </w:rPr>
        <w:t>其中包括如下：</w:t>
      </w:r>
      <w:r>
        <w:rPr>
          <w:rFonts w:ascii="宋体"/>
          <w:sz w:val="24"/>
        </w:rPr>
        <w:t xml:space="preserve"> </w:t>
      </w:r>
    </w:p>
    <w:p w14:paraId="2F1C1B97">
      <w:pPr>
        <w:spacing w:line="360" w:lineRule="auto"/>
        <w:ind w:firstLine="566" w:firstLineChars="236"/>
        <w:rPr>
          <w:rFonts w:ascii="宋体"/>
          <w:sz w:val="24"/>
        </w:rPr>
      </w:pPr>
      <w:r>
        <w:rPr>
          <w:rFonts w:hint="eastAsia" w:ascii="宋体" w:hAnsi="宋体"/>
          <w:sz w:val="24"/>
        </w:rPr>
        <w:t>（</w:t>
      </w:r>
      <w:r>
        <w:rPr>
          <w:rFonts w:ascii="宋体" w:hAnsi="宋体"/>
          <w:sz w:val="24"/>
        </w:rPr>
        <w:t>1</w:t>
      </w:r>
      <w:r>
        <w:rPr>
          <w:rFonts w:hint="eastAsia" w:ascii="宋体" w:hAnsi="宋体"/>
          <w:sz w:val="24"/>
        </w:rPr>
        <w:t>）投标总价封面、扉页；</w:t>
      </w:r>
    </w:p>
    <w:p w14:paraId="5254F5C2">
      <w:pPr>
        <w:spacing w:line="360" w:lineRule="auto"/>
        <w:ind w:firstLine="566" w:firstLineChars="236"/>
        <w:rPr>
          <w:rFonts w:hint="eastAsia"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）总说明</w:t>
      </w:r>
    </w:p>
    <w:p w14:paraId="0FB65C06">
      <w:pPr>
        <w:spacing w:line="360" w:lineRule="auto"/>
        <w:ind w:firstLine="566" w:firstLineChars="236"/>
        <w:rPr>
          <w:rFonts w:ascii="宋体"/>
          <w:sz w:val="24"/>
          <w:szCs w:val="24"/>
        </w:rPr>
      </w:pPr>
      <w:r>
        <w:rPr>
          <w:rFonts w:hint="eastAsia" w:ascii="宋体" w:hAnsi="宋体"/>
          <w:sz w:val="24"/>
          <w:szCs w:val="24"/>
        </w:rPr>
        <w:t>（</w:t>
      </w:r>
      <w:r>
        <w:rPr>
          <w:rFonts w:ascii="宋体" w:hAnsi="宋体"/>
          <w:sz w:val="24"/>
          <w:szCs w:val="24"/>
        </w:rPr>
        <w:t>3）工程项目投标报价汇总表；</w:t>
      </w:r>
    </w:p>
    <w:p w14:paraId="3665E8E4">
      <w:pPr>
        <w:spacing w:line="360" w:lineRule="auto"/>
        <w:ind w:firstLine="566" w:firstLineChars="236"/>
        <w:rPr>
          <w:rFonts w:hint="eastAsia" w:ascii="宋体" w:hAnsi="宋体"/>
          <w:sz w:val="24"/>
          <w:szCs w:val="24"/>
        </w:rPr>
      </w:pPr>
      <w:r>
        <w:rPr>
          <w:rFonts w:hint="eastAsia" w:ascii="宋体" w:hAnsi="宋体"/>
          <w:sz w:val="24"/>
          <w:szCs w:val="24"/>
        </w:rPr>
        <w:t>（</w:t>
      </w:r>
      <w:r>
        <w:rPr>
          <w:rFonts w:ascii="宋体" w:hAnsi="宋体"/>
          <w:sz w:val="24"/>
          <w:szCs w:val="24"/>
        </w:rPr>
        <w:t>4）单项工程投标报价汇总表；</w:t>
      </w:r>
    </w:p>
    <w:p w14:paraId="0842CF9C">
      <w:pPr>
        <w:spacing w:line="360" w:lineRule="auto"/>
        <w:ind w:firstLine="566" w:firstLineChars="236"/>
        <w:rPr>
          <w:rFonts w:ascii="宋体"/>
          <w:sz w:val="24"/>
          <w:szCs w:val="24"/>
        </w:rPr>
      </w:pPr>
      <w:r>
        <w:rPr>
          <w:rFonts w:hint="eastAsia" w:ascii="宋体" w:hAnsi="宋体"/>
          <w:sz w:val="24"/>
          <w:szCs w:val="24"/>
        </w:rPr>
        <w:t>（</w:t>
      </w:r>
      <w:r>
        <w:rPr>
          <w:rFonts w:ascii="宋体" w:hAnsi="宋体"/>
          <w:sz w:val="24"/>
          <w:szCs w:val="24"/>
        </w:rPr>
        <w:t>5）单位工程投标报价汇总表；</w:t>
      </w:r>
    </w:p>
    <w:p w14:paraId="328F9CF4">
      <w:pPr>
        <w:spacing w:line="360" w:lineRule="auto"/>
        <w:ind w:firstLine="566" w:firstLineChars="236"/>
        <w:rPr>
          <w:rFonts w:ascii="宋体"/>
          <w:sz w:val="24"/>
          <w:szCs w:val="24"/>
        </w:rPr>
      </w:pPr>
      <w:r>
        <w:rPr>
          <w:rFonts w:hint="eastAsia" w:ascii="宋体" w:hAnsi="宋体"/>
          <w:sz w:val="24"/>
          <w:szCs w:val="24"/>
        </w:rPr>
        <w:t>（</w:t>
      </w:r>
      <w:r>
        <w:rPr>
          <w:rFonts w:ascii="宋体" w:hAnsi="宋体"/>
          <w:sz w:val="24"/>
          <w:szCs w:val="24"/>
        </w:rPr>
        <w:t>6）分部分项工程清单与计价表；</w:t>
      </w:r>
    </w:p>
    <w:p w14:paraId="0C73F9CB">
      <w:pPr>
        <w:spacing w:line="360" w:lineRule="auto"/>
        <w:ind w:firstLine="566" w:firstLineChars="236"/>
        <w:rPr>
          <w:rFonts w:ascii="宋体"/>
          <w:sz w:val="24"/>
          <w:szCs w:val="24"/>
        </w:rPr>
      </w:pPr>
      <w:r>
        <w:rPr>
          <w:rFonts w:hint="eastAsia" w:ascii="宋体" w:hAnsi="宋体"/>
          <w:sz w:val="24"/>
          <w:szCs w:val="24"/>
        </w:rPr>
        <w:t>（</w:t>
      </w:r>
      <w:r>
        <w:rPr>
          <w:rFonts w:ascii="宋体" w:hAnsi="宋体"/>
          <w:sz w:val="24"/>
          <w:szCs w:val="24"/>
        </w:rPr>
        <w:t>7）单价措施项目清单与计价表；</w:t>
      </w:r>
    </w:p>
    <w:p w14:paraId="19274239">
      <w:pPr>
        <w:spacing w:line="360" w:lineRule="auto"/>
        <w:ind w:firstLine="566" w:firstLineChars="236"/>
        <w:rPr>
          <w:rFonts w:ascii="宋体"/>
          <w:sz w:val="24"/>
          <w:szCs w:val="24"/>
        </w:rPr>
      </w:pPr>
      <w:r>
        <w:rPr>
          <w:rFonts w:hint="eastAsia" w:ascii="宋体" w:hAnsi="宋体"/>
          <w:sz w:val="24"/>
          <w:szCs w:val="24"/>
        </w:rPr>
        <w:t>（</w:t>
      </w:r>
      <w:r>
        <w:rPr>
          <w:rFonts w:ascii="宋体" w:hAnsi="宋体"/>
          <w:sz w:val="24"/>
          <w:szCs w:val="24"/>
        </w:rPr>
        <w:t>8）总价措施项目清单与计价表；</w:t>
      </w:r>
    </w:p>
    <w:p w14:paraId="506756D6">
      <w:pPr>
        <w:spacing w:line="360" w:lineRule="auto"/>
        <w:ind w:firstLine="566" w:firstLineChars="236"/>
        <w:rPr>
          <w:rFonts w:ascii="宋体"/>
          <w:sz w:val="24"/>
          <w:szCs w:val="24"/>
        </w:rPr>
      </w:pPr>
      <w:r>
        <w:rPr>
          <w:rFonts w:hint="eastAsia" w:ascii="宋体" w:hAnsi="宋体"/>
          <w:sz w:val="24"/>
          <w:szCs w:val="24"/>
        </w:rPr>
        <w:t>（</w:t>
      </w:r>
      <w:r>
        <w:rPr>
          <w:rFonts w:ascii="宋体" w:hAnsi="宋体"/>
          <w:sz w:val="24"/>
          <w:szCs w:val="24"/>
        </w:rPr>
        <w:t>9）综合单价分析表；</w:t>
      </w:r>
    </w:p>
    <w:p w14:paraId="20D0DCBE">
      <w:pPr>
        <w:spacing w:line="360" w:lineRule="auto"/>
        <w:ind w:firstLine="566" w:firstLineChars="236"/>
        <w:rPr>
          <w:rFonts w:ascii="宋体"/>
          <w:sz w:val="24"/>
          <w:szCs w:val="24"/>
        </w:rPr>
      </w:pPr>
      <w:r>
        <w:rPr>
          <w:rFonts w:hint="eastAsia" w:ascii="宋体" w:hAnsi="宋体"/>
          <w:sz w:val="24"/>
          <w:szCs w:val="24"/>
        </w:rPr>
        <w:t>（</w:t>
      </w:r>
      <w:r>
        <w:rPr>
          <w:rFonts w:ascii="宋体" w:hAnsi="宋体"/>
          <w:sz w:val="24"/>
          <w:szCs w:val="24"/>
        </w:rPr>
        <w:t>10）其他项目清单与计价汇总表；</w:t>
      </w:r>
    </w:p>
    <w:p w14:paraId="770A21CF">
      <w:pPr>
        <w:spacing w:line="360" w:lineRule="auto"/>
        <w:ind w:firstLine="566" w:firstLineChars="236"/>
        <w:rPr>
          <w:rFonts w:ascii="宋体"/>
          <w:sz w:val="24"/>
          <w:szCs w:val="24"/>
        </w:rPr>
      </w:pPr>
      <w:r>
        <w:rPr>
          <w:rFonts w:hint="eastAsia" w:ascii="宋体" w:hAnsi="宋体"/>
          <w:sz w:val="24"/>
          <w:szCs w:val="24"/>
        </w:rPr>
        <w:t>（</w:t>
      </w:r>
      <w:r>
        <w:rPr>
          <w:rFonts w:ascii="宋体" w:hAnsi="宋体"/>
          <w:sz w:val="24"/>
          <w:szCs w:val="24"/>
        </w:rPr>
        <w:t>11）暂列金额明细表；</w:t>
      </w:r>
    </w:p>
    <w:p w14:paraId="576871FC">
      <w:pPr>
        <w:spacing w:line="360" w:lineRule="auto"/>
        <w:ind w:firstLine="566" w:firstLineChars="236"/>
        <w:rPr>
          <w:rFonts w:ascii="宋体"/>
          <w:sz w:val="24"/>
          <w:szCs w:val="24"/>
        </w:rPr>
      </w:pPr>
      <w:r>
        <w:rPr>
          <w:rFonts w:hint="eastAsia" w:ascii="宋体" w:hAnsi="宋体"/>
          <w:sz w:val="24"/>
          <w:szCs w:val="24"/>
        </w:rPr>
        <w:t>（</w:t>
      </w:r>
      <w:r>
        <w:rPr>
          <w:rFonts w:ascii="宋体" w:hAnsi="宋体"/>
          <w:sz w:val="24"/>
          <w:szCs w:val="24"/>
        </w:rPr>
        <w:t>12）材料（工程设备）暂估价明细表；</w:t>
      </w:r>
    </w:p>
    <w:p w14:paraId="43431FA2">
      <w:pPr>
        <w:spacing w:line="360" w:lineRule="auto"/>
        <w:ind w:firstLine="566" w:firstLineChars="236"/>
        <w:rPr>
          <w:rFonts w:ascii="宋体"/>
          <w:sz w:val="24"/>
          <w:szCs w:val="24"/>
        </w:rPr>
      </w:pPr>
      <w:r>
        <w:rPr>
          <w:rFonts w:hint="eastAsia" w:ascii="宋体" w:hAnsi="宋体"/>
          <w:sz w:val="24"/>
          <w:szCs w:val="24"/>
        </w:rPr>
        <w:t>（</w:t>
      </w:r>
      <w:r>
        <w:rPr>
          <w:rFonts w:ascii="宋体" w:hAnsi="宋体"/>
          <w:sz w:val="24"/>
          <w:szCs w:val="24"/>
        </w:rPr>
        <w:t>13）专业工程暂估价明细表；</w:t>
      </w:r>
    </w:p>
    <w:p w14:paraId="550C8EC6">
      <w:pPr>
        <w:spacing w:line="360" w:lineRule="auto"/>
        <w:ind w:firstLine="566" w:firstLineChars="236"/>
        <w:rPr>
          <w:rFonts w:ascii="宋体"/>
          <w:sz w:val="24"/>
          <w:szCs w:val="24"/>
        </w:rPr>
      </w:pPr>
      <w:r>
        <w:rPr>
          <w:rFonts w:hint="eastAsia" w:ascii="宋体" w:hAnsi="宋体"/>
          <w:sz w:val="24"/>
          <w:szCs w:val="24"/>
        </w:rPr>
        <w:t>（</w:t>
      </w:r>
      <w:r>
        <w:rPr>
          <w:rFonts w:ascii="宋体" w:hAnsi="宋体"/>
          <w:sz w:val="24"/>
          <w:szCs w:val="24"/>
        </w:rPr>
        <w:t>14）计日工表；</w:t>
      </w:r>
    </w:p>
    <w:p w14:paraId="33FDF3C7">
      <w:pPr>
        <w:spacing w:line="360" w:lineRule="auto"/>
        <w:ind w:firstLine="566" w:firstLineChars="236"/>
        <w:rPr>
          <w:rFonts w:ascii="宋体"/>
          <w:sz w:val="24"/>
          <w:szCs w:val="24"/>
        </w:rPr>
      </w:pPr>
      <w:r>
        <w:rPr>
          <w:rFonts w:hint="eastAsia" w:ascii="宋体" w:hAnsi="宋体"/>
          <w:sz w:val="24"/>
          <w:szCs w:val="24"/>
        </w:rPr>
        <w:t>（</w:t>
      </w:r>
      <w:r>
        <w:rPr>
          <w:rFonts w:ascii="宋体" w:hAnsi="宋体"/>
          <w:sz w:val="24"/>
          <w:szCs w:val="24"/>
        </w:rPr>
        <w:t>15）总承包服务计价表；</w:t>
      </w:r>
    </w:p>
    <w:p w14:paraId="2A3A4B60">
      <w:pPr>
        <w:spacing w:line="360" w:lineRule="auto"/>
        <w:ind w:firstLine="566" w:firstLineChars="236"/>
        <w:rPr>
          <w:rFonts w:ascii="宋体"/>
          <w:sz w:val="24"/>
          <w:szCs w:val="24"/>
        </w:rPr>
      </w:pPr>
      <w:r>
        <w:rPr>
          <w:rFonts w:hint="eastAsia" w:ascii="宋体" w:hAnsi="宋体"/>
          <w:sz w:val="24"/>
          <w:szCs w:val="24"/>
        </w:rPr>
        <w:t>（</w:t>
      </w:r>
      <w:r>
        <w:rPr>
          <w:rFonts w:ascii="宋体" w:hAnsi="宋体"/>
          <w:sz w:val="24"/>
          <w:szCs w:val="24"/>
        </w:rPr>
        <w:t>16）规费和税金项目计价表；</w:t>
      </w:r>
    </w:p>
    <w:p w14:paraId="5B1CCADF">
      <w:pPr>
        <w:spacing w:line="360" w:lineRule="auto"/>
        <w:ind w:firstLine="480" w:firstLineChars="200"/>
        <w:rPr>
          <w:rFonts w:ascii="宋体"/>
          <w:sz w:val="24"/>
        </w:rPr>
      </w:pPr>
      <w:r>
        <w:rPr>
          <w:rFonts w:ascii="宋体" w:hAnsi="宋体"/>
          <w:sz w:val="24"/>
          <w:szCs w:val="24"/>
        </w:rPr>
        <w:t xml:space="preserve"> （17）人工、主要材料和设备一览表</w:t>
      </w:r>
    </w:p>
    <w:p w14:paraId="0297B345">
      <w:pPr>
        <w:tabs>
          <w:tab w:val="left" w:pos="1125"/>
        </w:tabs>
        <w:spacing w:line="360" w:lineRule="auto"/>
        <w:ind w:firstLine="480" w:firstLineChars="200"/>
        <w:rPr>
          <w:rFonts w:hint="eastAsia" w:ascii="宋体" w:hAnsi="宋体"/>
          <w:sz w:val="24"/>
        </w:rPr>
      </w:pPr>
      <w:r>
        <w:rPr>
          <w:rFonts w:ascii="宋体" w:hAnsi="宋体"/>
          <w:sz w:val="24"/>
        </w:rPr>
        <w:t>11.3.3按照</w:t>
      </w:r>
      <w:r>
        <w:rPr>
          <w:rFonts w:hint="eastAsia" w:ascii="宋体" w:hAnsi="宋体"/>
          <w:bCs/>
          <w:sz w:val="24"/>
        </w:rPr>
        <w:t>招标文件要求</w:t>
      </w:r>
      <w:r>
        <w:rPr>
          <w:rFonts w:hint="eastAsia" w:ascii="宋体" w:hAnsi="宋体"/>
          <w:sz w:val="24"/>
        </w:rPr>
        <w:t>填写的《参与编制经济标投标文件人员名单》。</w:t>
      </w:r>
    </w:p>
    <w:p w14:paraId="001BA9DC">
      <w:pPr>
        <w:tabs>
          <w:tab w:val="left" w:pos="1125"/>
        </w:tabs>
        <w:spacing w:line="360" w:lineRule="auto"/>
        <w:ind w:firstLine="480" w:firstLineChars="200"/>
        <w:rPr>
          <w:rFonts w:hint="eastAsia" w:ascii="宋体" w:hAnsi="宋体"/>
          <w:sz w:val="24"/>
        </w:rPr>
      </w:pPr>
      <w:r>
        <w:rPr>
          <w:rFonts w:ascii="宋体" w:hAnsi="宋体"/>
          <w:sz w:val="24"/>
        </w:rPr>
        <w:t>11.3.4若投标人的投标报价低于工程成本警戒价的，投标人还须提供详细的施工组</w:t>
      </w:r>
      <w:r>
        <w:rPr>
          <w:rFonts w:hint="eastAsia" w:ascii="宋体" w:hAnsi="宋体"/>
          <w:sz w:val="24"/>
        </w:rPr>
        <w:t>织设计、单价、措施性费用、单价分析表、主要材料价格表、投标人成本分析供评标委员会评审。</w:t>
      </w:r>
    </w:p>
    <w:p w14:paraId="5098D617">
      <w:pPr>
        <w:pStyle w:val="4"/>
        <w:spacing w:after="0" w:line="360" w:lineRule="auto"/>
        <w:ind w:firstLine="482" w:firstLineChars="200"/>
        <w:rPr>
          <w:rFonts w:ascii="宋体"/>
          <w:b/>
          <w:bCs/>
          <w:sz w:val="24"/>
        </w:rPr>
      </w:pPr>
      <w:r>
        <w:rPr>
          <w:rFonts w:ascii="宋体" w:hAnsi="宋体"/>
          <w:b/>
          <w:bCs/>
          <w:sz w:val="24"/>
        </w:rPr>
        <w:t>12</w:t>
      </w:r>
      <w:r>
        <w:rPr>
          <w:rFonts w:hint="eastAsia" w:ascii="宋体" w:hAnsi="宋体"/>
          <w:b/>
          <w:bCs/>
          <w:sz w:val="24"/>
        </w:rPr>
        <w:t>．投标文件格式</w:t>
      </w:r>
    </w:p>
    <w:p w14:paraId="49D3921B">
      <w:pPr>
        <w:pStyle w:val="4"/>
        <w:spacing w:after="0" w:line="360" w:lineRule="auto"/>
        <w:ind w:firstLine="480" w:firstLineChars="200"/>
        <w:rPr>
          <w:rFonts w:hint="eastAsia" w:ascii="宋体" w:hAnsi="宋体"/>
          <w:sz w:val="24"/>
        </w:rPr>
      </w:pPr>
      <w:r>
        <w:rPr>
          <w:rFonts w:ascii="宋体" w:hAnsi="宋体"/>
          <w:sz w:val="24"/>
        </w:rPr>
        <w:t xml:space="preserve">12.1 </w:t>
      </w:r>
      <w:r>
        <w:rPr>
          <w:rFonts w:hint="eastAsia" w:ascii="宋体" w:hAnsi="宋体"/>
          <w:sz w:val="24"/>
        </w:rPr>
        <w:t>投标文件包括本须知第</w:t>
      </w:r>
      <w:r>
        <w:rPr>
          <w:rFonts w:ascii="宋体" w:hAnsi="宋体"/>
          <w:sz w:val="24"/>
        </w:rPr>
        <w:t>11</w:t>
      </w:r>
      <w:r>
        <w:rPr>
          <w:rFonts w:hint="eastAsia" w:ascii="宋体" w:hAnsi="宋体"/>
          <w:sz w:val="24"/>
        </w:rPr>
        <w:t>条中规定的内容，投标人提交的投标文件应当使用招标文件所提供的投标文件全部格式（表格可以按同样格式扩展）。</w:t>
      </w:r>
    </w:p>
    <w:p w14:paraId="514C0515">
      <w:pPr>
        <w:pStyle w:val="4"/>
        <w:spacing w:after="0" w:line="360" w:lineRule="auto"/>
        <w:ind w:firstLine="480" w:firstLineChars="200"/>
        <w:rPr>
          <w:rFonts w:hint="eastAsia" w:ascii="宋体" w:hAnsi="宋体"/>
          <w:sz w:val="24"/>
        </w:rPr>
      </w:pPr>
      <w:r>
        <w:rPr>
          <w:rFonts w:ascii="宋体" w:hAnsi="宋体"/>
          <w:sz w:val="24"/>
        </w:rPr>
        <w:t xml:space="preserve">12.2 </w:t>
      </w:r>
      <w:r>
        <w:rPr>
          <w:rFonts w:hint="eastAsia" w:ascii="宋体" w:hAnsi="宋体"/>
          <w:sz w:val="24"/>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sz w:val="24"/>
          <w:szCs w:val="24"/>
        </w:rPr>
        <w:t>全流程电子化项目的相关指南进行操作。详见：</w:t>
      </w:r>
      <w:r>
        <w:rPr>
          <w:sz w:val="24"/>
          <w:szCs w:val="24"/>
          <w:u w:val="single"/>
        </w:rPr>
        <w:t xml:space="preserve">            </w:t>
      </w:r>
      <w:r>
        <w:rPr>
          <w:sz w:val="24"/>
          <w:szCs w:val="24"/>
        </w:rPr>
        <w:t xml:space="preserve"> </w:t>
      </w:r>
      <w:r>
        <w:rPr>
          <w:rFonts w:hint="eastAsia"/>
          <w:sz w:val="24"/>
          <w:szCs w:val="24"/>
        </w:rPr>
        <w:t>。</w:t>
      </w:r>
    </w:p>
    <w:p w14:paraId="51547A18">
      <w:pPr>
        <w:pStyle w:val="4"/>
        <w:spacing w:after="0" w:line="360" w:lineRule="auto"/>
        <w:ind w:firstLine="480" w:firstLineChars="200"/>
        <w:rPr>
          <w:rFonts w:hint="eastAsia" w:ascii="宋体" w:hAnsi="宋体"/>
          <w:sz w:val="24"/>
        </w:rPr>
      </w:pPr>
      <w:r>
        <w:rPr>
          <w:rFonts w:ascii="宋体" w:hAnsi="宋体"/>
          <w:sz w:val="24"/>
        </w:rPr>
        <w:t xml:space="preserve">12.3 </w:t>
      </w:r>
      <w:r>
        <w:rPr>
          <w:rFonts w:hint="eastAsia" w:ascii="宋体" w:hAnsi="宋体"/>
          <w:bCs/>
          <w:sz w:val="24"/>
          <w:szCs w:val="24"/>
        </w:rPr>
        <w:t>投标文件应按</w:t>
      </w:r>
      <w:r>
        <w:rPr>
          <w:rFonts w:hint="eastAsia" w:ascii="宋体" w:hAnsi="宋体"/>
          <w:sz w:val="24"/>
        </w:rPr>
        <w:t>照交易平台关于全流程电子化项目的相关指南进行编制，详见：</w:t>
      </w:r>
      <w:r>
        <w:rPr>
          <w:sz w:val="24"/>
          <w:szCs w:val="24"/>
          <w:u w:val="single"/>
        </w:rPr>
        <w:t xml:space="preserve">            </w:t>
      </w:r>
      <w:r>
        <w:rPr>
          <w:rFonts w:hint="eastAsia" w:ascii="宋体" w:hAnsi="宋体"/>
          <w:sz w:val="24"/>
        </w:rPr>
        <w:t>。</w:t>
      </w:r>
      <w:r>
        <w:rPr>
          <w:rFonts w:ascii="宋体" w:hAnsi="宋体"/>
          <w:sz w:val="24"/>
        </w:rPr>
        <w:t xml:space="preserve">               </w:t>
      </w:r>
    </w:p>
    <w:p w14:paraId="1642960B">
      <w:pPr>
        <w:pStyle w:val="4"/>
        <w:spacing w:after="0" w:line="360" w:lineRule="auto"/>
        <w:ind w:firstLine="0"/>
        <w:rPr>
          <w:rFonts w:hint="eastAsia" w:ascii="宋体" w:hAnsi="宋体"/>
          <w:sz w:val="24"/>
        </w:rPr>
      </w:pPr>
      <w:r>
        <w:rPr>
          <w:rFonts w:hint="eastAsia" w:ascii="宋体" w:hAnsi="宋体"/>
          <w:bCs/>
          <w:sz w:val="24"/>
          <w:szCs w:val="24"/>
        </w:rPr>
        <w:t>如不按上述要求编制引起系统无法检索、读取相关信息的，其后果由投标人承担。</w:t>
      </w:r>
    </w:p>
    <w:p w14:paraId="19078F9A">
      <w:pPr>
        <w:pStyle w:val="4"/>
        <w:spacing w:after="0" w:line="360" w:lineRule="auto"/>
        <w:ind w:firstLine="482" w:firstLineChars="200"/>
        <w:rPr>
          <w:rFonts w:ascii="宋体"/>
          <w:b/>
          <w:bCs/>
          <w:sz w:val="24"/>
        </w:rPr>
      </w:pPr>
      <w:r>
        <w:rPr>
          <w:rFonts w:ascii="宋体" w:hAnsi="宋体"/>
          <w:b/>
          <w:bCs/>
          <w:sz w:val="24"/>
        </w:rPr>
        <w:t>13</w:t>
      </w:r>
      <w:r>
        <w:rPr>
          <w:rFonts w:hint="eastAsia" w:ascii="宋体" w:hAnsi="宋体"/>
          <w:b/>
          <w:bCs/>
          <w:sz w:val="24"/>
        </w:rPr>
        <w:t>．投标报价及造价承包和变更结算方式</w:t>
      </w:r>
    </w:p>
    <w:p w14:paraId="58318FDE">
      <w:pPr>
        <w:pStyle w:val="4"/>
        <w:spacing w:after="0" w:line="360" w:lineRule="auto"/>
        <w:ind w:firstLine="480" w:firstLineChars="200"/>
        <w:rPr>
          <w:rFonts w:ascii="宋体"/>
          <w:sz w:val="24"/>
        </w:rPr>
      </w:pPr>
      <w:r>
        <w:rPr>
          <w:rFonts w:ascii="宋体" w:hAnsi="宋体"/>
          <w:sz w:val="24"/>
        </w:rPr>
        <w:t xml:space="preserve">13.1 </w:t>
      </w:r>
      <w:r>
        <w:rPr>
          <w:rFonts w:hint="eastAsia" w:ascii="宋体" w:hAnsi="宋体"/>
          <w:sz w:val="24"/>
        </w:rPr>
        <w:t>本工程的投标报价采用投标须知前附表第</w:t>
      </w:r>
      <w:r>
        <w:rPr>
          <w:rFonts w:ascii="宋体" w:hAnsi="宋体"/>
          <w:sz w:val="24"/>
        </w:rPr>
        <w:t>12</w:t>
      </w:r>
      <w:r>
        <w:rPr>
          <w:rFonts w:hint="eastAsia" w:ascii="宋体" w:hAnsi="宋体"/>
          <w:sz w:val="24"/>
        </w:rPr>
        <w:t>项所规定的方式。投标报价（含单价及总价）精确到“分”。</w:t>
      </w:r>
    </w:p>
    <w:p w14:paraId="35BA3B20">
      <w:pPr>
        <w:pStyle w:val="4"/>
        <w:spacing w:after="0" w:line="360" w:lineRule="auto"/>
        <w:ind w:firstLine="480" w:firstLineChars="200"/>
        <w:rPr>
          <w:rFonts w:ascii="宋体"/>
          <w:sz w:val="24"/>
        </w:rPr>
      </w:pPr>
      <w:r>
        <w:rPr>
          <w:rFonts w:ascii="宋体" w:hAnsi="宋体"/>
          <w:sz w:val="24"/>
        </w:rPr>
        <w:t>13.2</w:t>
      </w:r>
      <w:r>
        <w:rPr>
          <w:rFonts w:hint="eastAsia" w:ascii="宋体" w:hAnsi="宋体"/>
          <w:sz w:val="24"/>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56D27DB1">
      <w:pPr>
        <w:pStyle w:val="4"/>
        <w:spacing w:after="0" w:line="360" w:lineRule="auto"/>
        <w:ind w:firstLine="480" w:firstLineChars="200"/>
        <w:rPr>
          <w:rFonts w:ascii="宋体"/>
          <w:sz w:val="24"/>
        </w:rPr>
      </w:pPr>
      <w:r>
        <w:rPr>
          <w:rFonts w:ascii="宋体" w:hAnsi="宋体"/>
          <w:sz w:val="24"/>
        </w:rPr>
        <w:t>13.3</w:t>
      </w:r>
      <w:r>
        <w:rPr>
          <w:rFonts w:hint="eastAsia" w:ascii="宋体" w:hAnsi="宋体"/>
          <w:sz w:val="24"/>
        </w:rPr>
        <w:t>投标人的投标报价，应是按照投标须知前附表第</w:t>
      </w:r>
      <w:r>
        <w:rPr>
          <w:rFonts w:ascii="宋体" w:hAnsi="宋体"/>
          <w:sz w:val="24"/>
        </w:rPr>
        <w:t>8</w:t>
      </w:r>
      <w:r>
        <w:rPr>
          <w:rFonts w:hint="eastAsia" w:ascii="宋体" w:hAnsi="宋体"/>
          <w:sz w:val="24"/>
        </w:rPr>
        <w:t>项的工期要求，在投标须知前附表第</w:t>
      </w:r>
      <w:r>
        <w:rPr>
          <w:rFonts w:ascii="宋体" w:hAnsi="宋体"/>
          <w:sz w:val="24"/>
        </w:rPr>
        <w:t>3</w:t>
      </w:r>
      <w:r>
        <w:rPr>
          <w:rFonts w:hint="eastAsia" w:ascii="宋体" w:hAnsi="宋体"/>
          <w:sz w:val="24"/>
        </w:rPr>
        <w:t>项的建设地点，完成投标须知前附表第</w:t>
      </w:r>
      <w:r>
        <w:rPr>
          <w:rFonts w:ascii="宋体" w:hAnsi="宋体"/>
          <w:sz w:val="24"/>
        </w:rPr>
        <w:t>7</w:t>
      </w:r>
      <w:r>
        <w:rPr>
          <w:rFonts w:hint="eastAsia" w:ascii="宋体" w:hAnsi="宋体"/>
          <w:sz w:val="24"/>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sz w:val="24"/>
          <w:szCs w:val="24"/>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33B9FECE">
      <w:pPr>
        <w:pStyle w:val="4"/>
        <w:spacing w:after="0" w:line="360" w:lineRule="auto"/>
        <w:ind w:firstLine="480" w:firstLineChars="200"/>
        <w:rPr>
          <w:rFonts w:ascii="宋体"/>
          <w:sz w:val="24"/>
        </w:rPr>
      </w:pPr>
      <w:r>
        <w:rPr>
          <w:rFonts w:ascii="宋体" w:hAnsi="宋体"/>
          <w:sz w:val="24"/>
        </w:rPr>
        <w:t>13.4</w:t>
      </w:r>
      <w:r>
        <w:rPr>
          <w:rFonts w:hint="eastAsia" w:ascii="宋体" w:hAnsi="宋体"/>
          <w:sz w:val="24"/>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72AAE054">
      <w:pPr>
        <w:pStyle w:val="4"/>
        <w:spacing w:after="0" w:line="360" w:lineRule="auto"/>
        <w:ind w:firstLine="480" w:firstLineChars="200"/>
        <w:rPr>
          <w:rFonts w:ascii="宋体"/>
          <w:sz w:val="24"/>
        </w:rPr>
      </w:pPr>
      <w:r>
        <w:rPr>
          <w:rFonts w:ascii="宋体" w:hAnsi="宋体"/>
          <w:sz w:val="24"/>
        </w:rPr>
        <w:t>13.5</w:t>
      </w:r>
      <w:r>
        <w:rPr>
          <w:rFonts w:hint="eastAsia" w:ascii="宋体" w:hAnsi="宋体"/>
          <w:sz w:val="24"/>
        </w:rPr>
        <w:t>工程项目实施期间和结算时，招标文件工程量清单中漏列而由监理单位和招标人现场签证确认的工程项目、原设计没有而由招标人批准设计变更产生的工程项目，视为新增项目，按以下顺序确定价格：</w:t>
      </w:r>
    </w:p>
    <w:p w14:paraId="19C5DF9E">
      <w:pPr>
        <w:pStyle w:val="4"/>
        <w:spacing w:after="0" w:line="360" w:lineRule="auto"/>
        <w:ind w:firstLine="480" w:firstLineChars="200"/>
        <w:rPr>
          <w:rFonts w:ascii="宋体"/>
          <w:sz w:val="24"/>
        </w:rPr>
      </w:pPr>
      <w:r>
        <w:rPr>
          <w:rFonts w:ascii="宋体" w:hAnsi="宋体"/>
          <w:sz w:val="24"/>
        </w:rPr>
        <w:t>13.5.1</w:t>
      </w:r>
      <w:r>
        <w:rPr>
          <w:rFonts w:hint="eastAsia" w:ascii="宋体" w:hAnsi="宋体"/>
          <w:sz w:val="24"/>
        </w:rPr>
        <w:t>中标的投标文件工程量清单中已有相同项目的适用综合单价，则沿用；</w:t>
      </w:r>
    </w:p>
    <w:p w14:paraId="0D593D2E">
      <w:pPr>
        <w:pStyle w:val="4"/>
        <w:spacing w:after="0" w:line="360" w:lineRule="auto"/>
        <w:ind w:firstLine="480" w:firstLineChars="200"/>
        <w:rPr>
          <w:rFonts w:ascii="宋体"/>
          <w:sz w:val="24"/>
        </w:rPr>
      </w:pPr>
      <w:r>
        <w:rPr>
          <w:rFonts w:ascii="宋体" w:hAnsi="宋体"/>
          <w:sz w:val="24"/>
        </w:rPr>
        <w:t>13.5.2</w:t>
      </w:r>
      <w:r>
        <w:rPr>
          <w:rFonts w:hint="eastAsia" w:ascii="宋体" w:hAnsi="宋体"/>
          <w:sz w:val="24"/>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56340202">
      <w:pPr>
        <w:pStyle w:val="4"/>
        <w:spacing w:after="0" w:line="360" w:lineRule="auto"/>
        <w:ind w:firstLine="480" w:firstLineChars="200"/>
        <w:rPr>
          <w:rFonts w:ascii="宋体"/>
          <w:sz w:val="24"/>
        </w:rPr>
      </w:pPr>
      <w:r>
        <w:rPr>
          <w:rFonts w:ascii="宋体" w:hAnsi="宋体"/>
          <w:sz w:val="24"/>
        </w:rPr>
        <w:t xml:space="preserve">13.5.3 </w:t>
      </w:r>
      <w:r>
        <w:rPr>
          <w:rFonts w:hint="eastAsia" w:ascii="宋体" w:hAnsi="宋体"/>
          <w:sz w:val="24"/>
        </w:rPr>
        <w:t>中标的投标文件工程量清单中没有相同项目或类似项目的，如可套取相关定额，则以相关定额为基数下浮计算单价</w:t>
      </w:r>
      <w:r>
        <w:rPr>
          <w:rFonts w:ascii="宋体"/>
          <w:sz w:val="24"/>
        </w:rPr>
        <w:t>,</w:t>
      </w:r>
      <w:r>
        <w:rPr>
          <w:rFonts w:hint="eastAsia" w:ascii="宋体" w:hAnsi="宋体"/>
          <w:sz w:val="24"/>
        </w:rPr>
        <w:t>下浮率为中标价</w:t>
      </w:r>
      <w:r>
        <w:rPr>
          <w:rFonts w:hint="eastAsia" w:ascii="宋体" w:hAnsi="宋体"/>
          <w:sz w:val="24"/>
          <w:szCs w:val="24"/>
        </w:rPr>
        <w:t>相对于最高投标限价的下</w:t>
      </w:r>
      <w:r>
        <w:rPr>
          <w:rFonts w:hint="eastAsia" w:ascii="宋体" w:hAnsi="宋体"/>
          <w:sz w:val="24"/>
        </w:rPr>
        <w:t>浮率（下浮率</w:t>
      </w:r>
      <w:r>
        <w:rPr>
          <w:rFonts w:ascii="宋体" w:hAnsi="宋体"/>
          <w:sz w:val="24"/>
        </w:rPr>
        <w:t>=(</w:t>
      </w:r>
      <w:r>
        <w:rPr>
          <w:rFonts w:hint="eastAsia" w:ascii="宋体" w:hAnsi="宋体"/>
          <w:sz w:val="24"/>
          <w:szCs w:val="24"/>
        </w:rPr>
        <w:t>最高投标限价</w:t>
      </w:r>
      <w:r>
        <w:rPr>
          <w:rFonts w:ascii="宋体"/>
          <w:sz w:val="24"/>
        </w:rPr>
        <w:t>-</w:t>
      </w:r>
      <w:r>
        <w:rPr>
          <w:rFonts w:hint="eastAsia" w:ascii="宋体" w:hAnsi="宋体"/>
          <w:sz w:val="24"/>
        </w:rPr>
        <w:t>中标价</w:t>
      </w:r>
      <w:r>
        <w:rPr>
          <w:rFonts w:ascii="宋体" w:hAnsi="宋体"/>
          <w:sz w:val="24"/>
        </w:rPr>
        <w:t>)/</w:t>
      </w:r>
      <w:r>
        <w:rPr>
          <w:rFonts w:ascii="宋体" w:hAnsi="宋体"/>
          <w:sz w:val="24"/>
          <w:szCs w:val="24"/>
        </w:rPr>
        <w:t xml:space="preserve"> </w:t>
      </w:r>
      <w:r>
        <w:rPr>
          <w:rFonts w:hint="eastAsia" w:ascii="宋体" w:hAnsi="宋体"/>
          <w:sz w:val="24"/>
          <w:szCs w:val="24"/>
        </w:rPr>
        <w:t>最高投标限价</w:t>
      </w:r>
      <w:r>
        <w:rPr>
          <w:rFonts w:hint="eastAsia" w:ascii="宋体" w:hAnsi="宋体"/>
          <w:sz w:val="24"/>
        </w:rPr>
        <w:t>）。</w:t>
      </w:r>
    </w:p>
    <w:p w14:paraId="11F3386A">
      <w:pPr>
        <w:pStyle w:val="4"/>
        <w:spacing w:after="0" w:line="360" w:lineRule="auto"/>
        <w:ind w:firstLine="480" w:firstLineChars="200"/>
        <w:rPr>
          <w:rFonts w:ascii="宋体"/>
          <w:sz w:val="24"/>
        </w:rPr>
      </w:pPr>
      <w:r>
        <w:rPr>
          <w:rFonts w:ascii="宋体" w:hAnsi="宋体"/>
          <w:sz w:val="24"/>
        </w:rPr>
        <w:t xml:space="preserve">13.5.4 </w:t>
      </w:r>
      <w:r>
        <w:rPr>
          <w:rFonts w:hint="eastAsia" w:ascii="宋体" w:hAnsi="宋体"/>
          <w:sz w:val="24"/>
        </w:rPr>
        <w:t>如相关定额没有相应子目的，其计价方式由招标人在本招标文件第三章中另行规定。未规定的，中标后双方协商约定。</w:t>
      </w:r>
    </w:p>
    <w:p w14:paraId="79313C97">
      <w:pPr>
        <w:pStyle w:val="4"/>
        <w:spacing w:after="0" w:line="360" w:lineRule="auto"/>
        <w:ind w:firstLine="480" w:firstLineChars="200"/>
        <w:rPr>
          <w:rFonts w:ascii="宋体"/>
          <w:sz w:val="24"/>
        </w:rPr>
      </w:pPr>
      <w:r>
        <w:rPr>
          <w:rFonts w:ascii="宋体" w:hAnsi="宋体"/>
          <w:sz w:val="24"/>
        </w:rPr>
        <w:t>13.6</w:t>
      </w:r>
      <w:r>
        <w:rPr>
          <w:rFonts w:hint="eastAsia" w:ascii="宋体" w:hAnsi="宋体"/>
          <w:sz w:val="24"/>
        </w:rPr>
        <w:t>暂列金额、暂估价</w:t>
      </w:r>
    </w:p>
    <w:p w14:paraId="417B63B2">
      <w:pPr>
        <w:pStyle w:val="4"/>
        <w:spacing w:after="0" w:line="360" w:lineRule="auto"/>
        <w:ind w:firstLine="480" w:firstLineChars="200"/>
        <w:rPr>
          <w:rFonts w:ascii="宋体"/>
          <w:sz w:val="24"/>
        </w:rPr>
      </w:pPr>
      <w:r>
        <w:rPr>
          <w:rFonts w:ascii="宋体" w:hAnsi="宋体"/>
          <w:sz w:val="24"/>
        </w:rPr>
        <w:t>13.6.1</w:t>
      </w:r>
      <w:r>
        <w:rPr>
          <w:rFonts w:hint="eastAsia" w:ascii="宋体" w:hAnsi="宋体"/>
          <w:sz w:val="24"/>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10ADCAB5">
      <w:pPr>
        <w:pStyle w:val="4"/>
        <w:spacing w:after="0" w:line="360" w:lineRule="auto"/>
        <w:ind w:firstLine="480" w:firstLineChars="200"/>
        <w:rPr>
          <w:rFonts w:ascii="宋体"/>
          <w:sz w:val="24"/>
        </w:rPr>
      </w:pPr>
      <w:r>
        <w:rPr>
          <w:rFonts w:hint="eastAsia" w:ascii="宋体" w:hAnsi="宋体"/>
          <w:sz w:val="24"/>
        </w:rPr>
        <w:t>暂估价是指招标人在工程量清单中提供的用于支付必然发生但暂时不能确定价格的材料的单价以及专业工程的金额。</w:t>
      </w:r>
    </w:p>
    <w:p w14:paraId="4A5ABBCC">
      <w:pPr>
        <w:pStyle w:val="4"/>
        <w:spacing w:after="0" w:line="360" w:lineRule="auto"/>
        <w:ind w:firstLine="480" w:firstLineChars="200"/>
        <w:rPr>
          <w:rFonts w:ascii="宋体"/>
          <w:sz w:val="24"/>
        </w:rPr>
      </w:pPr>
      <w:r>
        <w:rPr>
          <w:rFonts w:ascii="宋体" w:hAnsi="宋体"/>
          <w:sz w:val="24"/>
        </w:rPr>
        <w:t>13.6.2</w:t>
      </w:r>
      <w:r>
        <w:rPr>
          <w:rFonts w:hint="eastAsia" w:ascii="宋体" w:hAnsi="宋体"/>
          <w:sz w:val="24"/>
        </w:rPr>
        <w:t>在工程实施中，暂列金额、暂估价所包含的工作范围和图纸、标准深化固定后，按照工程专业、设备、材料类别等分类汇总的金额，达到法定招标范围标准的，应由招标人同中标人联合招标，确定承包人和承包价格。</w:t>
      </w:r>
    </w:p>
    <w:p w14:paraId="70DA35FA">
      <w:pPr>
        <w:pStyle w:val="4"/>
        <w:spacing w:after="0" w:line="360" w:lineRule="auto"/>
        <w:ind w:firstLine="480" w:firstLineChars="200"/>
        <w:rPr>
          <w:rFonts w:ascii="宋体"/>
          <w:sz w:val="24"/>
        </w:rPr>
      </w:pPr>
      <w:r>
        <w:rPr>
          <w:rFonts w:ascii="宋体" w:hAnsi="宋体"/>
          <w:sz w:val="24"/>
        </w:rPr>
        <w:t>13.6.3</w:t>
      </w:r>
      <w:r>
        <w:rPr>
          <w:rFonts w:hint="eastAsia" w:ascii="宋体" w:hAnsi="宋体"/>
          <w:sz w:val="24"/>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49D966EA">
      <w:pPr>
        <w:pStyle w:val="4"/>
        <w:spacing w:after="0" w:line="360" w:lineRule="auto"/>
        <w:ind w:firstLine="480" w:firstLineChars="200"/>
        <w:rPr>
          <w:rFonts w:ascii="宋体"/>
          <w:sz w:val="24"/>
        </w:rPr>
      </w:pPr>
      <w:r>
        <w:rPr>
          <w:rFonts w:ascii="宋体" w:hAnsi="宋体"/>
          <w:sz w:val="24"/>
        </w:rPr>
        <w:t>13.6.4</w:t>
      </w:r>
      <w:r>
        <w:rPr>
          <w:rFonts w:hint="eastAsia" w:ascii="宋体" w:hAnsi="宋体"/>
          <w:sz w:val="24"/>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sz w:val="24"/>
        </w:rPr>
        <w:t>13.5</w:t>
      </w:r>
      <w:r>
        <w:rPr>
          <w:rFonts w:hint="eastAsia" w:ascii="宋体" w:hAnsi="宋体"/>
          <w:sz w:val="24"/>
        </w:rPr>
        <w:t>款规定确定。</w:t>
      </w:r>
    </w:p>
    <w:p w14:paraId="32BF6689">
      <w:pPr>
        <w:pStyle w:val="4"/>
        <w:spacing w:after="0" w:line="360" w:lineRule="auto"/>
        <w:ind w:firstLine="480" w:firstLineChars="200"/>
        <w:rPr>
          <w:rFonts w:ascii="宋体"/>
          <w:sz w:val="24"/>
        </w:rPr>
      </w:pPr>
      <w:r>
        <w:rPr>
          <w:rFonts w:ascii="宋体" w:hAnsi="宋体"/>
          <w:sz w:val="24"/>
        </w:rPr>
        <w:t>13.6.5</w:t>
      </w:r>
      <w:r>
        <w:rPr>
          <w:rFonts w:hint="eastAsia" w:ascii="宋体" w:hAnsi="宋体"/>
          <w:sz w:val="24"/>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7B6B3D30">
      <w:pPr>
        <w:pStyle w:val="4"/>
        <w:spacing w:after="0" w:line="360" w:lineRule="auto"/>
        <w:ind w:firstLine="480" w:firstLineChars="200"/>
        <w:rPr>
          <w:rFonts w:ascii="宋体"/>
          <w:sz w:val="24"/>
        </w:rPr>
      </w:pPr>
      <w:r>
        <w:rPr>
          <w:rFonts w:ascii="宋体" w:hAnsi="宋体"/>
          <w:sz w:val="24"/>
        </w:rPr>
        <w:t xml:space="preserve">13.6.6 </w:t>
      </w:r>
      <w:r>
        <w:rPr>
          <w:rFonts w:hint="eastAsia" w:ascii="宋体" w:hAnsi="宋体"/>
          <w:sz w:val="24"/>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6A82EF7E">
      <w:pPr>
        <w:pStyle w:val="4"/>
        <w:spacing w:after="0" w:line="360" w:lineRule="auto"/>
        <w:ind w:firstLine="480" w:firstLineChars="200"/>
        <w:rPr>
          <w:rFonts w:ascii="宋体"/>
          <w:sz w:val="24"/>
        </w:rPr>
      </w:pPr>
      <w:r>
        <w:rPr>
          <w:rFonts w:ascii="宋体" w:hAnsi="宋体"/>
          <w:sz w:val="24"/>
        </w:rPr>
        <w:t>13.7</w:t>
      </w:r>
      <w:r>
        <w:rPr>
          <w:rFonts w:hint="eastAsia" w:ascii="宋体" w:hAnsi="宋体"/>
          <w:sz w:val="24"/>
        </w:rPr>
        <w:t>投标人可先到工地踏勘以充分了解工地位置、情况、道路、储存空间、装卸限制及任何其他足以影响承包价的情况，任何因忽视或误解工地情况而导致的索赔或工期延长申请将不被批准。</w:t>
      </w:r>
    </w:p>
    <w:p w14:paraId="354A762F">
      <w:pPr>
        <w:pStyle w:val="4"/>
        <w:spacing w:after="0" w:line="360" w:lineRule="auto"/>
        <w:ind w:firstLine="480" w:firstLineChars="200"/>
        <w:rPr>
          <w:rFonts w:ascii="宋体"/>
          <w:sz w:val="24"/>
        </w:rPr>
      </w:pPr>
      <w:r>
        <w:rPr>
          <w:rFonts w:ascii="宋体" w:hAnsi="宋体"/>
          <w:sz w:val="24"/>
        </w:rPr>
        <w:t>13.8</w:t>
      </w:r>
      <w:r>
        <w:rPr>
          <w:rFonts w:hint="eastAsia" w:ascii="宋体" w:hAnsi="宋体"/>
          <w:sz w:val="24"/>
        </w:rPr>
        <w:t>属于承包人自行采购的主要材料、设备，招标人应当在招标文件中提出材料、设备的技术标准或者质量要求，或者提出不少于</w:t>
      </w:r>
      <w:r>
        <w:rPr>
          <w:rFonts w:ascii="宋体" w:hAnsi="宋体"/>
          <w:sz w:val="24"/>
        </w:rPr>
        <w:t>3</w:t>
      </w:r>
      <w:r>
        <w:rPr>
          <w:rFonts w:hint="eastAsia" w:ascii="宋体" w:hAnsi="宋体"/>
          <w:sz w:val="24"/>
        </w:rPr>
        <w:t>个同等档次品牌或分包商供投标人报价时选择</w:t>
      </w:r>
      <w:r>
        <w:rPr>
          <w:rFonts w:ascii="宋体"/>
          <w:sz w:val="24"/>
        </w:rPr>
        <w:t>,</w:t>
      </w:r>
      <w:r>
        <w:rPr>
          <w:rFonts w:hint="eastAsia" w:ascii="宋体" w:hAnsi="宋体"/>
          <w:sz w:val="24"/>
        </w:rPr>
        <w:t>凡招标人在招标文件中提出参考品牌的，必须在参考品牌后面加上“或相当于”字样。投标人在投标文件中应明确所选用主要材料、设备的品牌、厂家以及质量等级，并且应当符合招标文件的要求。</w:t>
      </w:r>
    </w:p>
    <w:p w14:paraId="47D51496">
      <w:pPr>
        <w:pStyle w:val="4"/>
        <w:spacing w:after="0" w:line="360" w:lineRule="auto"/>
        <w:ind w:firstLine="480" w:firstLineChars="200"/>
        <w:rPr>
          <w:rFonts w:ascii="宋体"/>
          <w:sz w:val="24"/>
          <w:szCs w:val="24"/>
        </w:rPr>
      </w:pPr>
      <w:r>
        <w:rPr>
          <w:rFonts w:ascii="宋体" w:hAnsi="宋体"/>
          <w:sz w:val="24"/>
        </w:rPr>
        <w:t>13.9</w:t>
      </w:r>
      <w:r>
        <w:rPr>
          <w:rFonts w:hint="eastAsia" w:ascii="宋体"/>
          <w:sz w:val="24"/>
          <w:szCs w:val="24"/>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4DB42E4B">
      <w:pPr>
        <w:pStyle w:val="4"/>
        <w:spacing w:after="0" w:line="360" w:lineRule="auto"/>
        <w:ind w:firstLine="482" w:firstLineChars="200"/>
        <w:rPr>
          <w:rFonts w:ascii="宋体"/>
          <w:b/>
          <w:bCs/>
          <w:sz w:val="24"/>
        </w:rPr>
      </w:pPr>
      <w:r>
        <w:rPr>
          <w:rFonts w:ascii="宋体" w:hAnsi="宋体"/>
          <w:b/>
          <w:bCs/>
          <w:sz w:val="24"/>
        </w:rPr>
        <w:t>14</w:t>
      </w:r>
      <w:r>
        <w:rPr>
          <w:rFonts w:hint="eastAsia" w:ascii="宋体" w:hAnsi="宋体"/>
          <w:b/>
          <w:bCs/>
          <w:sz w:val="24"/>
        </w:rPr>
        <w:t>．投标货币</w:t>
      </w:r>
    </w:p>
    <w:p w14:paraId="4D576580">
      <w:pPr>
        <w:pStyle w:val="4"/>
        <w:spacing w:after="0" w:line="360" w:lineRule="auto"/>
        <w:ind w:firstLine="480" w:firstLineChars="200"/>
        <w:rPr>
          <w:rFonts w:ascii="宋体"/>
          <w:sz w:val="24"/>
        </w:rPr>
      </w:pPr>
      <w:r>
        <w:rPr>
          <w:rFonts w:ascii="宋体" w:hAnsi="宋体"/>
          <w:sz w:val="24"/>
        </w:rPr>
        <w:t xml:space="preserve">14.1 </w:t>
      </w:r>
      <w:r>
        <w:rPr>
          <w:rFonts w:hint="eastAsia" w:ascii="宋体" w:hAnsi="宋体"/>
          <w:sz w:val="24"/>
        </w:rPr>
        <w:t>本工程投标报价采用的币种为人民币。</w:t>
      </w:r>
    </w:p>
    <w:p w14:paraId="161E8866">
      <w:pPr>
        <w:pStyle w:val="4"/>
        <w:spacing w:after="0" w:line="360" w:lineRule="auto"/>
        <w:ind w:firstLine="482" w:firstLineChars="200"/>
        <w:rPr>
          <w:rFonts w:ascii="宋体"/>
          <w:sz w:val="24"/>
        </w:rPr>
      </w:pPr>
      <w:r>
        <w:rPr>
          <w:rFonts w:ascii="宋体" w:hAnsi="宋体"/>
          <w:b/>
          <w:bCs/>
          <w:sz w:val="24"/>
        </w:rPr>
        <w:t>15</w:t>
      </w:r>
      <w:r>
        <w:rPr>
          <w:rFonts w:hint="eastAsia" w:ascii="宋体" w:hAnsi="宋体"/>
          <w:b/>
          <w:bCs/>
          <w:sz w:val="24"/>
        </w:rPr>
        <w:t>．投标有效期</w:t>
      </w:r>
    </w:p>
    <w:p w14:paraId="412C23EC">
      <w:pPr>
        <w:pStyle w:val="4"/>
        <w:spacing w:after="0" w:line="360" w:lineRule="auto"/>
        <w:ind w:firstLine="480" w:firstLineChars="200"/>
        <w:rPr>
          <w:rFonts w:ascii="宋体"/>
          <w:sz w:val="24"/>
        </w:rPr>
      </w:pPr>
      <w:r>
        <w:rPr>
          <w:rFonts w:ascii="宋体" w:hAnsi="宋体"/>
          <w:sz w:val="24"/>
        </w:rPr>
        <w:t xml:space="preserve">15.1 </w:t>
      </w:r>
      <w:r>
        <w:rPr>
          <w:rFonts w:hint="eastAsia" w:ascii="宋体" w:hAnsi="宋体"/>
          <w:sz w:val="24"/>
        </w:rPr>
        <w:t>投标有效期见投标须知前附表第</w:t>
      </w:r>
      <w:r>
        <w:rPr>
          <w:rFonts w:ascii="宋体" w:hAnsi="宋体"/>
          <w:sz w:val="24"/>
        </w:rPr>
        <w:t>13</w:t>
      </w:r>
      <w:r>
        <w:rPr>
          <w:rFonts w:hint="eastAsia" w:ascii="宋体" w:hAnsi="宋体"/>
          <w:sz w:val="24"/>
        </w:rPr>
        <w:t>项所规定的期限，在此期限内，凡符合本招标文件要求的投标文件均保持有效。</w:t>
      </w:r>
    </w:p>
    <w:p w14:paraId="5A1D480B">
      <w:pPr>
        <w:pStyle w:val="4"/>
        <w:spacing w:after="0" w:line="360" w:lineRule="auto"/>
        <w:ind w:firstLine="480" w:firstLineChars="200"/>
        <w:rPr>
          <w:rFonts w:ascii="宋体"/>
          <w:sz w:val="24"/>
        </w:rPr>
      </w:pPr>
      <w:r>
        <w:rPr>
          <w:rFonts w:ascii="宋体" w:hAnsi="宋体"/>
          <w:sz w:val="24"/>
        </w:rPr>
        <w:t xml:space="preserve">15.2 </w:t>
      </w:r>
      <w:r>
        <w:rPr>
          <w:rFonts w:hint="eastAsia" w:ascii="宋体" w:hAnsi="宋体"/>
          <w:sz w:val="24"/>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sz w:val="24"/>
        </w:rPr>
        <w:t>16</w:t>
      </w:r>
      <w:r>
        <w:rPr>
          <w:rFonts w:hint="eastAsia" w:ascii="宋体" w:hAnsi="宋体"/>
          <w:sz w:val="24"/>
        </w:rPr>
        <w:t>条关于投标保证金的退还与不予退还的规定仍然适用。</w:t>
      </w:r>
    </w:p>
    <w:p w14:paraId="42C0547C">
      <w:pPr>
        <w:pStyle w:val="4"/>
        <w:spacing w:after="0" w:line="360" w:lineRule="auto"/>
        <w:ind w:firstLine="482" w:firstLineChars="200"/>
        <w:rPr>
          <w:rFonts w:ascii="宋体"/>
          <w:b/>
          <w:bCs/>
          <w:sz w:val="24"/>
        </w:rPr>
      </w:pPr>
      <w:r>
        <w:rPr>
          <w:rFonts w:ascii="宋体" w:hAnsi="宋体"/>
          <w:b/>
          <w:bCs/>
          <w:sz w:val="24"/>
        </w:rPr>
        <w:t>16</w:t>
      </w:r>
      <w:r>
        <w:rPr>
          <w:rFonts w:hint="eastAsia" w:ascii="宋体" w:hAnsi="宋体"/>
          <w:b/>
          <w:bCs/>
          <w:sz w:val="24"/>
        </w:rPr>
        <w:t>．投标保证金</w:t>
      </w:r>
    </w:p>
    <w:p w14:paraId="5697726A">
      <w:pPr>
        <w:spacing w:line="360" w:lineRule="auto"/>
        <w:ind w:firstLine="480" w:firstLineChars="200"/>
        <w:rPr>
          <w:rFonts w:hint="eastAsia" w:ascii="宋体" w:hAnsi="宋体"/>
          <w:sz w:val="24"/>
        </w:rPr>
      </w:pPr>
      <w:r>
        <w:rPr>
          <w:rFonts w:ascii="宋体" w:hAnsi="宋体"/>
          <w:sz w:val="24"/>
        </w:rPr>
        <w:t>16.1</w:t>
      </w:r>
      <w:r>
        <w:rPr>
          <w:rFonts w:hint="eastAsia" w:ascii="宋体" w:hAnsi="宋体"/>
          <w:sz w:val="24"/>
        </w:rPr>
        <w:t>投标人应按投标须知前附表第</w:t>
      </w:r>
      <w:r>
        <w:rPr>
          <w:rFonts w:ascii="宋体" w:hAnsi="宋体"/>
          <w:sz w:val="24"/>
        </w:rPr>
        <w:t>14</w:t>
      </w:r>
      <w:r>
        <w:rPr>
          <w:rFonts w:hint="eastAsia" w:ascii="宋体" w:hAnsi="宋体"/>
          <w:sz w:val="24"/>
        </w:rPr>
        <w:t>项所述金额和时间递交</w:t>
      </w:r>
      <w:r>
        <w:rPr>
          <w:rFonts w:hint="eastAsia" w:ascii="宋体" w:hAnsi="宋体"/>
          <w:bCs/>
          <w:sz w:val="24"/>
        </w:rPr>
        <w:t>投标保证金</w:t>
      </w:r>
      <w:r>
        <w:rPr>
          <w:rFonts w:hint="eastAsia" w:ascii="宋体" w:hAnsi="宋体"/>
          <w:sz w:val="24"/>
        </w:rPr>
        <w:t>。招标人应当允许投标人自主选择现金、银行保函、保证保险、专业工程担保公司担保等方式缴纳投标保证金。</w:t>
      </w:r>
    </w:p>
    <w:p w14:paraId="091BB72E">
      <w:pPr>
        <w:spacing w:line="360" w:lineRule="auto"/>
        <w:ind w:firstLine="480" w:firstLineChars="200"/>
        <w:rPr>
          <w:rFonts w:hint="eastAsia" w:ascii="宋体" w:hAnsi="宋体"/>
          <w:sz w:val="24"/>
        </w:rPr>
      </w:pPr>
      <w:r>
        <w:rPr>
          <w:rFonts w:ascii="宋体" w:hAnsi="宋体"/>
          <w:sz w:val="24"/>
        </w:rPr>
        <w:t xml:space="preserve">16.1.1 </w:t>
      </w:r>
      <w:r>
        <w:rPr>
          <w:rFonts w:hint="eastAsia" w:ascii="宋体" w:hAnsi="宋体"/>
          <w:sz w:val="24"/>
        </w:rPr>
        <w:t>采用现金或者支票形式提交的，投标保证金须从投标人的银行基本账户转出。</w:t>
      </w:r>
    </w:p>
    <w:p w14:paraId="7F849701">
      <w:pPr>
        <w:spacing w:line="360" w:lineRule="auto"/>
        <w:ind w:firstLine="480" w:firstLineChars="200"/>
        <w:rPr>
          <w:rFonts w:hint="eastAsia" w:ascii="宋体" w:hAnsi="宋体"/>
          <w:sz w:val="24"/>
        </w:rPr>
      </w:pPr>
      <w:r>
        <w:rPr>
          <w:rFonts w:ascii="宋体" w:hAnsi="宋体"/>
          <w:sz w:val="24"/>
        </w:rPr>
        <w:t xml:space="preserve">16.1.2 </w:t>
      </w:r>
      <w:r>
        <w:rPr>
          <w:rFonts w:hint="eastAsia" w:ascii="宋体" w:hAnsi="宋体"/>
          <w:sz w:val="24"/>
        </w:rPr>
        <w:t>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w:t>
      </w:r>
      <w:r>
        <w:rPr>
          <w:rFonts w:ascii="宋体" w:hAnsi="宋体"/>
          <w:sz w:val="24"/>
        </w:rPr>
        <w:t>16.4条款所列情形的，应将纸质原件提交给招标人。</w:t>
      </w:r>
    </w:p>
    <w:p w14:paraId="4A7BA7CC">
      <w:pPr>
        <w:spacing w:line="360" w:lineRule="auto"/>
        <w:ind w:firstLine="480" w:firstLineChars="200"/>
        <w:rPr>
          <w:rFonts w:hint="eastAsia" w:ascii="宋体" w:hAnsi="宋体"/>
          <w:sz w:val="24"/>
        </w:rPr>
      </w:pPr>
      <w:r>
        <w:rPr>
          <w:rFonts w:ascii="宋体" w:hAnsi="宋体"/>
          <w:sz w:val="24"/>
        </w:rPr>
        <w:t xml:space="preserve">16.1.3 </w:t>
      </w:r>
      <w:r>
        <w:rPr>
          <w:rFonts w:hint="eastAsia" w:ascii="宋体" w:hAnsi="宋体"/>
          <w:sz w:val="24"/>
        </w:rPr>
        <w:t>采用电子形式的保函、担保或保证保险提交投标保证金的，应在招标文件中明确电子递交途径。</w:t>
      </w:r>
    </w:p>
    <w:p w14:paraId="18FD99C2">
      <w:pPr>
        <w:spacing w:line="360" w:lineRule="auto"/>
        <w:ind w:firstLine="480" w:firstLineChars="200"/>
        <w:rPr>
          <w:rFonts w:hint="eastAsia" w:ascii="宋体" w:hAnsi="宋体"/>
          <w:sz w:val="24"/>
        </w:rPr>
      </w:pPr>
      <w:r>
        <w:rPr>
          <w:rFonts w:ascii="宋体" w:hAnsi="宋体"/>
          <w:sz w:val="24"/>
        </w:rPr>
        <w:t>16.2开标时投标人没有按要求提供投标保证金的，其投标文件将被否决；未按招标文件要求提交符合免予提供投标保证金相关证明材料，且未提交投标保证金的投标人，视为未按要求提供投标保证金。</w:t>
      </w:r>
    </w:p>
    <w:p w14:paraId="50864EC1">
      <w:pPr>
        <w:spacing w:line="360" w:lineRule="auto"/>
        <w:ind w:firstLine="480" w:firstLineChars="200"/>
        <w:rPr>
          <w:rFonts w:hint="eastAsia" w:ascii="宋体" w:hAnsi="宋体"/>
          <w:sz w:val="24"/>
        </w:rPr>
      </w:pPr>
      <w:r>
        <w:rPr>
          <w:rFonts w:ascii="宋体" w:hAnsi="宋体"/>
          <w:sz w:val="24"/>
        </w:rPr>
        <w:t>16.3投标保证金应依据法律法规的相关规定退还。</w:t>
      </w:r>
    </w:p>
    <w:p w14:paraId="505D046D">
      <w:pPr>
        <w:spacing w:line="360" w:lineRule="auto"/>
        <w:ind w:firstLine="480" w:firstLineChars="200"/>
        <w:rPr>
          <w:rFonts w:hint="eastAsia" w:ascii="宋体" w:hAnsi="宋体"/>
          <w:sz w:val="24"/>
        </w:rPr>
      </w:pPr>
      <w:r>
        <w:rPr>
          <w:rFonts w:ascii="宋体" w:hAnsi="宋体"/>
          <w:sz w:val="24"/>
        </w:rPr>
        <w:t>16.4如有下列情况之一的，招标人可以不予退还投标保证金（是否退还投标保证金由招标人在招标文件中规定）：</w:t>
      </w:r>
    </w:p>
    <w:p w14:paraId="72D8788E">
      <w:pPr>
        <w:spacing w:line="360" w:lineRule="auto"/>
        <w:ind w:firstLine="480" w:firstLineChars="200"/>
        <w:rPr>
          <w:rFonts w:hint="eastAsia" w:ascii="宋体" w:hAnsi="宋体"/>
          <w:sz w:val="24"/>
        </w:rPr>
      </w:pPr>
      <w:r>
        <w:rPr>
          <w:rFonts w:ascii="宋体" w:hAnsi="宋体"/>
          <w:sz w:val="24"/>
        </w:rPr>
        <w:t>16.4.1因投标人原因造成投标文件未解密的；</w:t>
      </w:r>
    </w:p>
    <w:p w14:paraId="386CC41D">
      <w:pPr>
        <w:spacing w:line="360" w:lineRule="auto"/>
        <w:ind w:firstLine="480" w:firstLineChars="200"/>
        <w:rPr>
          <w:rFonts w:hint="eastAsia" w:ascii="宋体" w:hAnsi="宋体"/>
          <w:sz w:val="24"/>
        </w:rPr>
      </w:pPr>
      <w:r>
        <w:rPr>
          <w:rFonts w:ascii="宋体" w:hAnsi="宋体"/>
          <w:sz w:val="24"/>
        </w:rPr>
        <w:t>16.4.2投标人在投标有效期内撤销投标文件；</w:t>
      </w:r>
    </w:p>
    <w:p w14:paraId="4FEF9C16">
      <w:pPr>
        <w:spacing w:line="360" w:lineRule="auto"/>
        <w:ind w:firstLine="480" w:firstLineChars="200"/>
        <w:rPr>
          <w:rFonts w:hint="eastAsia" w:ascii="宋体" w:hAnsi="宋体"/>
          <w:sz w:val="24"/>
        </w:rPr>
      </w:pPr>
      <w:r>
        <w:rPr>
          <w:rFonts w:ascii="宋体" w:hAnsi="宋体"/>
          <w:sz w:val="24"/>
        </w:rPr>
        <w:t>16.4.3中标人未能在规定期限内按要求提交履约担保；</w:t>
      </w:r>
    </w:p>
    <w:p w14:paraId="2A9E8B24">
      <w:pPr>
        <w:spacing w:line="360" w:lineRule="auto"/>
        <w:ind w:firstLine="480" w:firstLineChars="200"/>
        <w:rPr>
          <w:rFonts w:hint="eastAsia" w:ascii="宋体" w:hAnsi="宋体"/>
          <w:sz w:val="24"/>
        </w:rPr>
      </w:pPr>
      <w:r>
        <w:rPr>
          <w:rFonts w:ascii="宋体" w:hAnsi="宋体"/>
          <w:sz w:val="24"/>
        </w:rPr>
        <w:t>16.4.4中标人未能在规定期限内签署合同协议。</w:t>
      </w:r>
    </w:p>
    <w:p w14:paraId="19CFF9C8">
      <w:pPr>
        <w:spacing w:line="360" w:lineRule="auto"/>
        <w:ind w:firstLine="480" w:firstLineChars="200"/>
        <w:rPr>
          <w:rFonts w:hint="eastAsia" w:ascii="宋体" w:hAnsi="宋体"/>
          <w:sz w:val="24"/>
        </w:rPr>
      </w:pPr>
      <w:r>
        <w:rPr>
          <w:rFonts w:ascii="宋体" w:hAnsi="宋体"/>
          <w:sz w:val="24"/>
        </w:rPr>
        <w:t>16.5投标人如存在下列情况之一的，将被拒绝在一定时期内参与招标人后续工程投标（拒绝时限需在招标文件中明确）：</w:t>
      </w:r>
    </w:p>
    <w:p w14:paraId="0E00B400">
      <w:pPr>
        <w:spacing w:line="360" w:lineRule="auto"/>
        <w:ind w:firstLine="480" w:firstLineChars="200"/>
        <w:rPr>
          <w:rFonts w:hint="eastAsia" w:ascii="宋体" w:hAnsi="宋体"/>
          <w:sz w:val="24"/>
        </w:rPr>
      </w:pPr>
      <w:r>
        <w:rPr>
          <w:rFonts w:ascii="宋体" w:hAnsi="宋体"/>
          <w:sz w:val="24"/>
        </w:rPr>
        <w:t>16.5.1投标人存在16.4条款所列情形且投标人提交的保函、担保或保证保险无法兑付的；</w:t>
      </w:r>
    </w:p>
    <w:p w14:paraId="0036FD14">
      <w:pPr>
        <w:spacing w:line="360" w:lineRule="auto"/>
        <w:ind w:firstLine="480" w:firstLineChars="200"/>
        <w:rPr>
          <w:rFonts w:hint="eastAsia" w:ascii="宋体" w:hAnsi="宋体"/>
          <w:sz w:val="24"/>
        </w:rPr>
      </w:pPr>
      <w:r>
        <w:rPr>
          <w:rFonts w:ascii="宋体" w:hAnsi="宋体"/>
          <w:sz w:val="24"/>
        </w:rPr>
        <w:t>16.5.2采用非电子形式提交投标保证金的投标人存在16.4条款所列情形，且未按招标人要求补交银行保函、专业工程担保公司担保或保证保险原件的；</w:t>
      </w:r>
    </w:p>
    <w:p w14:paraId="197D9C8F">
      <w:pPr>
        <w:spacing w:line="360" w:lineRule="auto"/>
        <w:ind w:firstLine="480" w:firstLineChars="200"/>
        <w:rPr>
          <w:rFonts w:hint="eastAsia" w:ascii="宋体" w:hAnsi="宋体"/>
          <w:sz w:val="24"/>
        </w:rPr>
      </w:pPr>
      <w:r>
        <w:rPr>
          <w:rFonts w:ascii="宋体" w:hAnsi="宋体"/>
          <w:sz w:val="24"/>
        </w:rPr>
        <w:t>16.5.3按招标文件要求免于提供投标保证金的投标人存在16.4条款所列情形，且未按招标人要求补交投标保证金的；</w:t>
      </w:r>
    </w:p>
    <w:p w14:paraId="496A3D2C">
      <w:pPr>
        <w:spacing w:line="360" w:lineRule="auto"/>
        <w:ind w:firstLine="480" w:firstLineChars="200"/>
        <w:rPr>
          <w:rFonts w:hint="eastAsia" w:ascii="宋体" w:hAnsi="宋体"/>
          <w:sz w:val="24"/>
        </w:rPr>
      </w:pPr>
      <w:r>
        <w:rPr>
          <w:rFonts w:ascii="宋体" w:hAnsi="宋体"/>
          <w:sz w:val="24"/>
        </w:rPr>
        <w:t>16.5.3按招标文件要求免于提供投标保证金的投标人存在16.4条款所列情形的。</w:t>
      </w:r>
    </w:p>
    <w:p w14:paraId="31D93EA4">
      <w:pPr>
        <w:spacing w:line="360" w:lineRule="auto"/>
        <w:ind w:firstLine="480" w:firstLineChars="200"/>
        <w:rPr>
          <w:rFonts w:ascii="宋体"/>
          <w:sz w:val="24"/>
        </w:rPr>
      </w:pPr>
      <w:r>
        <w:rPr>
          <w:rFonts w:hint="eastAsia" w:ascii="宋体" w:hAnsi="宋体"/>
          <w:sz w:val="24"/>
        </w:rPr>
        <w:t>注：</w:t>
      </w:r>
      <w:r>
        <w:rPr>
          <w:rFonts w:ascii="宋体" w:hAnsi="宋体"/>
          <w:sz w:val="24"/>
        </w:rPr>
        <w:t>16.5.3款由招标人二选一，需在招标文件中明确。</w:t>
      </w:r>
    </w:p>
    <w:p w14:paraId="4D2354FB">
      <w:pPr>
        <w:pStyle w:val="4"/>
        <w:spacing w:after="0" w:line="360" w:lineRule="auto"/>
        <w:ind w:firstLine="482" w:firstLineChars="200"/>
        <w:rPr>
          <w:rFonts w:ascii="宋体"/>
          <w:b/>
          <w:bCs/>
          <w:sz w:val="24"/>
        </w:rPr>
      </w:pPr>
      <w:r>
        <w:rPr>
          <w:rFonts w:ascii="宋体" w:hAnsi="宋体"/>
          <w:b/>
          <w:bCs/>
          <w:sz w:val="24"/>
        </w:rPr>
        <w:t>17</w:t>
      </w:r>
      <w:r>
        <w:rPr>
          <w:rFonts w:hint="eastAsia" w:ascii="宋体" w:hAnsi="宋体"/>
          <w:b/>
          <w:bCs/>
          <w:sz w:val="24"/>
        </w:rPr>
        <w:t>．投标文件的签署</w:t>
      </w:r>
    </w:p>
    <w:p w14:paraId="7C797DA7">
      <w:pPr>
        <w:spacing w:line="360" w:lineRule="auto"/>
        <w:ind w:firstLine="480" w:firstLineChars="200"/>
        <w:rPr>
          <w:rFonts w:hint="eastAsia" w:ascii="宋体" w:hAnsi="宋体"/>
          <w:sz w:val="24"/>
        </w:rPr>
      </w:pPr>
      <w:r>
        <w:rPr>
          <w:rFonts w:ascii="宋体" w:hAnsi="宋体"/>
          <w:sz w:val="24"/>
        </w:rPr>
        <w:t>17.1</w:t>
      </w:r>
      <w:r>
        <w:rPr>
          <w:rFonts w:hint="eastAsia" w:ascii="宋体" w:hAnsi="宋体"/>
          <w:sz w:val="24"/>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ascii="宋体" w:hAnsi="宋体"/>
          <w:sz w:val="24"/>
          <w:u w:val="single"/>
        </w:rPr>
        <w:t xml:space="preserve">            </w:t>
      </w:r>
      <w:r>
        <w:rPr>
          <w:rFonts w:ascii="宋体" w:hAnsi="宋体"/>
          <w:sz w:val="24"/>
        </w:rPr>
        <w:t xml:space="preserve"> 。</w:t>
      </w:r>
    </w:p>
    <w:p w14:paraId="469BF576">
      <w:pPr>
        <w:pStyle w:val="7"/>
        <w:spacing w:before="156" w:after="156"/>
        <w:jc w:val="center"/>
        <w:rPr>
          <w:rFonts w:hint="eastAsia"/>
          <w:b/>
          <w:bCs/>
        </w:rPr>
      </w:pPr>
      <w:bookmarkStart w:id="20" w:name="_Toc2272552"/>
      <w:bookmarkStart w:id="21" w:name="_Toc21525496"/>
      <w:r>
        <w:rPr>
          <w:rFonts w:hint="eastAsia"/>
          <w:b/>
          <w:bCs/>
        </w:rPr>
        <w:t>（四）投标文件的提交</w:t>
      </w:r>
      <w:bookmarkEnd w:id="20"/>
      <w:bookmarkEnd w:id="21"/>
    </w:p>
    <w:p w14:paraId="5DAA28E4">
      <w:pPr>
        <w:pStyle w:val="4"/>
        <w:spacing w:after="0" w:line="360" w:lineRule="auto"/>
        <w:ind w:firstLine="482" w:firstLineChars="200"/>
        <w:rPr>
          <w:rFonts w:ascii="宋体"/>
          <w:b/>
          <w:bCs/>
          <w:sz w:val="24"/>
        </w:rPr>
      </w:pPr>
      <w:r>
        <w:rPr>
          <w:rFonts w:ascii="宋体" w:hAnsi="宋体"/>
          <w:b/>
          <w:bCs/>
          <w:sz w:val="24"/>
        </w:rPr>
        <w:t>18</w:t>
      </w:r>
      <w:r>
        <w:rPr>
          <w:rFonts w:hint="eastAsia" w:ascii="宋体" w:hAnsi="宋体"/>
          <w:b/>
          <w:bCs/>
          <w:sz w:val="24"/>
        </w:rPr>
        <w:t>．</w:t>
      </w:r>
      <w:r>
        <w:rPr>
          <w:rFonts w:hint="eastAsia"/>
          <w:b/>
          <w:sz w:val="24"/>
          <w:szCs w:val="24"/>
        </w:rPr>
        <w:t>投标文件的密封和标记</w:t>
      </w:r>
    </w:p>
    <w:p w14:paraId="5650ACD8">
      <w:pPr>
        <w:spacing w:line="360" w:lineRule="auto"/>
        <w:ind w:firstLine="480" w:firstLineChars="200"/>
        <w:rPr>
          <w:rFonts w:ascii="宋体"/>
          <w:bCs/>
          <w:sz w:val="24"/>
        </w:rPr>
      </w:pPr>
      <w:r>
        <w:rPr>
          <w:rFonts w:ascii="宋体" w:hAnsi="宋体"/>
          <w:bCs/>
          <w:sz w:val="24"/>
        </w:rPr>
        <w:t>18.1</w:t>
      </w:r>
      <w:r>
        <w:rPr>
          <w:rFonts w:hint="eastAsia" w:ascii="宋体" w:hAnsi="宋体"/>
          <w:bCs/>
          <w:sz w:val="24"/>
        </w:rPr>
        <w:t>递交的电子投标文件（不含备用光盘）必须进行加密。按照交易平台关于</w:t>
      </w:r>
      <w:r>
        <w:rPr>
          <w:rFonts w:hint="eastAsia"/>
          <w:sz w:val="24"/>
          <w:szCs w:val="24"/>
        </w:rPr>
        <w:t>全流程电子化项目的相关指南进行操作。详见：</w:t>
      </w:r>
      <w:r>
        <w:rPr>
          <w:sz w:val="24"/>
          <w:szCs w:val="24"/>
          <w:u w:val="single"/>
        </w:rPr>
        <w:t xml:space="preserve">           </w:t>
      </w:r>
      <w:r>
        <w:rPr>
          <w:sz w:val="24"/>
          <w:szCs w:val="24"/>
        </w:rPr>
        <w:t xml:space="preserve"> </w:t>
      </w:r>
      <w:r>
        <w:rPr>
          <w:rFonts w:hint="eastAsia"/>
          <w:sz w:val="24"/>
          <w:szCs w:val="24"/>
        </w:rPr>
        <w:t>。</w:t>
      </w:r>
    </w:p>
    <w:p w14:paraId="215E580F">
      <w:pPr>
        <w:spacing w:line="360" w:lineRule="auto"/>
        <w:ind w:firstLine="480" w:firstLineChars="200"/>
        <w:rPr>
          <w:rFonts w:ascii="宋体"/>
          <w:bCs/>
          <w:sz w:val="24"/>
        </w:rPr>
      </w:pPr>
      <w:r>
        <w:rPr>
          <w:rFonts w:ascii="宋体" w:hAnsi="宋体"/>
          <w:bCs/>
          <w:sz w:val="24"/>
        </w:rPr>
        <w:t>18.2</w:t>
      </w:r>
      <w:r>
        <w:rPr>
          <w:rFonts w:ascii="宋体"/>
          <w:bCs/>
          <w:sz w:val="24"/>
        </w:rPr>
        <w:t xml:space="preserve"> </w:t>
      </w:r>
      <w:r>
        <w:rPr>
          <w:rFonts w:hint="eastAsia" w:ascii="宋体"/>
          <w:bCs/>
          <w:sz w:val="24"/>
        </w:rPr>
        <w:t>未按要求加密的投标文件，</w:t>
      </w:r>
      <w:r>
        <w:rPr>
          <w:sz w:val="24"/>
          <w:szCs w:val="24"/>
          <w:u w:val="single"/>
        </w:rPr>
        <w:t xml:space="preserve">        </w:t>
      </w:r>
      <w:r>
        <w:rPr>
          <w:rFonts w:hint="eastAsia" w:ascii="宋体" w:hAnsi="宋体"/>
          <w:sz w:val="24"/>
          <w:szCs w:val="24"/>
        </w:rPr>
        <w:t>交易平台</w:t>
      </w:r>
      <w:r>
        <w:rPr>
          <w:rFonts w:hint="eastAsia" w:ascii="宋体"/>
          <w:bCs/>
          <w:sz w:val="24"/>
        </w:rPr>
        <w:t>将予以拒收。</w:t>
      </w:r>
    </w:p>
    <w:p w14:paraId="2F497FB3">
      <w:pPr>
        <w:spacing w:line="360" w:lineRule="auto"/>
        <w:ind w:firstLine="482" w:firstLineChars="200"/>
        <w:rPr>
          <w:rFonts w:ascii="宋体"/>
          <w:b/>
          <w:bCs/>
          <w:sz w:val="24"/>
        </w:rPr>
      </w:pPr>
      <w:r>
        <w:rPr>
          <w:rFonts w:ascii="宋体" w:hAnsi="宋体"/>
          <w:b/>
          <w:bCs/>
          <w:sz w:val="24"/>
        </w:rPr>
        <w:t>19</w:t>
      </w:r>
      <w:r>
        <w:rPr>
          <w:rFonts w:hint="eastAsia" w:ascii="宋体" w:hAnsi="宋体"/>
          <w:b/>
          <w:bCs/>
          <w:sz w:val="24"/>
        </w:rPr>
        <w:t>．投标文件的递交和接收</w:t>
      </w:r>
    </w:p>
    <w:p w14:paraId="22017FAE">
      <w:pPr>
        <w:spacing w:line="360" w:lineRule="auto"/>
        <w:ind w:firstLine="480" w:firstLineChars="200"/>
        <w:rPr>
          <w:rFonts w:ascii="宋体"/>
          <w:bCs/>
          <w:sz w:val="24"/>
        </w:rPr>
      </w:pPr>
      <w:r>
        <w:rPr>
          <w:rFonts w:ascii="宋体" w:hAnsi="宋体"/>
          <w:bCs/>
          <w:sz w:val="24"/>
        </w:rPr>
        <w:t>19.1投标人通过</w:t>
      </w:r>
      <w:r>
        <w:rPr>
          <w:sz w:val="24"/>
          <w:szCs w:val="24"/>
          <w:u w:val="single"/>
        </w:rPr>
        <w:t xml:space="preserve">        </w:t>
      </w:r>
      <w:r>
        <w:rPr>
          <w:rFonts w:hint="eastAsia" w:ascii="宋体" w:hAnsi="宋体"/>
          <w:sz w:val="24"/>
          <w:szCs w:val="24"/>
        </w:rPr>
        <w:t>交易平台</w:t>
      </w:r>
      <w:r>
        <w:rPr>
          <w:rFonts w:hint="eastAsia" w:ascii="宋体" w:hAnsi="宋体"/>
          <w:sz w:val="24"/>
        </w:rPr>
        <w:t>递交电子投标文件。</w:t>
      </w:r>
    </w:p>
    <w:p w14:paraId="072BFAE0">
      <w:pPr>
        <w:spacing w:line="360" w:lineRule="auto"/>
        <w:ind w:firstLine="480" w:firstLineChars="200"/>
        <w:rPr>
          <w:rFonts w:ascii="宋体"/>
          <w:bCs/>
          <w:sz w:val="24"/>
        </w:rPr>
      </w:pPr>
      <w:r>
        <w:rPr>
          <w:rFonts w:ascii="宋体" w:hAnsi="宋体"/>
          <w:bCs/>
          <w:sz w:val="24"/>
        </w:rPr>
        <w:t>19.2投标人完成电子</w:t>
      </w:r>
      <w:r>
        <w:rPr>
          <w:rFonts w:hint="eastAsia" w:ascii="宋体" w:hAnsi="宋体"/>
          <w:sz w:val="24"/>
        </w:rPr>
        <w:t>投标文件</w:t>
      </w:r>
      <w:r>
        <w:rPr>
          <w:rFonts w:hint="eastAsia" w:ascii="宋体" w:hAnsi="宋体"/>
          <w:bCs/>
          <w:sz w:val="24"/>
        </w:rPr>
        <w:t>上传后，</w:t>
      </w:r>
      <w:r>
        <w:rPr>
          <w:sz w:val="24"/>
          <w:szCs w:val="24"/>
          <w:u w:val="single"/>
        </w:rPr>
        <w:t xml:space="preserve">        </w:t>
      </w:r>
      <w:r>
        <w:rPr>
          <w:rFonts w:hint="eastAsia" w:ascii="宋体" w:hAnsi="宋体"/>
          <w:sz w:val="24"/>
          <w:szCs w:val="24"/>
        </w:rPr>
        <w:t>交易平台</w:t>
      </w:r>
      <w:r>
        <w:rPr>
          <w:rFonts w:hint="eastAsia" w:ascii="宋体" w:hAnsi="宋体"/>
          <w:sz w:val="24"/>
        </w:rPr>
        <w:t>即时向投标人发出递交回执通知。递交时间以递交回执通知载明的传输完成时间为准。</w:t>
      </w:r>
    </w:p>
    <w:p w14:paraId="6BB7E2CB">
      <w:pPr>
        <w:spacing w:line="360" w:lineRule="auto"/>
        <w:ind w:firstLine="480" w:firstLineChars="200"/>
        <w:rPr>
          <w:rFonts w:hint="eastAsia" w:ascii="宋体" w:hAnsi="宋体"/>
          <w:sz w:val="24"/>
        </w:rPr>
      </w:pPr>
      <w:r>
        <w:rPr>
          <w:rFonts w:ascii="宋体" w:hAnsi="宋体"/>
          <w:bCs/>
          <w:sz w:val="24"/>
        </w:rPr>
        <w:t>19.3</w:t>
      </w:r>
      <w:r>
        <w:rPr>
          <w:rFonts w:hint="eastAsia"/>
          <w:bCs/>
          <w:sz w:val="24"/>
          <w:szCs w:val="24"/>
        </w:rPr>
        <w:t>逾期送达的</w:t>
      </w:r>
      <w:r>
        <w:rPr>
          <w:rFonts w:hint="eastAsia" w:ascii="宋体" w:hAnsi="宋体"/>
          <w:bCs/>
          <w:sz w:val="24"/>
        </w:rPr>
        <w:t>电子投标文件，</w:t>
      </w:r>
      <w:r>
        <w:rPr>
          <w:sz w:val="24"/>
          <w:szCs w:val="24"/>
          <w:u w:val="single"/>
        </w:rPr>
        <w:t xml:space="preserve">        </w:t>
      </w:r>
      <w:r>
        <w:rPr>
          <w:rFonts w:hint="eastAsia" w:ascii="宋体" w:hAnsi="宋体"/>
          <w:sz w:val="24"/>
          <w:szCs w:val="24"/>
        </w:rPr>
        <w:t>交易平台</w:t>
      </w:r>
      <w:r>
        <w:rPr>
          <w:rFonts w:hint="eastAsia" w:ascii="宋体" w:hAnsi="宋体"/>
          <w:sz w:val="24"/>
        </w:rPr>
        <w:t>将予以拒收。</w:t>
      </w:r>
    </w:p>
    <w:p w14:paraId="78BA2313">
      <w:pPr>
        <w:spacing w:line="360" w:lineRule="auto"/>
        <w:ind w:firstLine="480" w:firstLineChars="200"/>
        <w:rPr>
          <w:rFonts w:ascii="宋体"/>
          <w:sz w:val="24"/>
        </w:rPr>
      </w:pPr>
      <w:r>
        <w:rPr>
          <w:rFonts w:ascii="宋体" w:hAnsi="宋体"/>
          <w:sz w:val="24"/>
        </w:rPr>
        <w:t xml:space="preserve">19.4 </w:t>
      </w:r>
      <w:r>
        <w:rPr>
          <w:rFonts w:hint="eastAsia" w:ascii="宋体" w:hAnsi="宋体"/>
          <w:sz w:val="24"/>
          <w:szCs w:val="24"/>
        </w:rPr>
        <w:t>投标截止前，</w:t>
      </w:r>
      <w:r>
        <w:rPr>
          <w:rFonts w:hint="eastAsia"/>
          <w:sz w:val="24"/>
          <w:szCs w:val="24"/>
        </w:rPr>
        <w:t>招标人拒绝接收符合条件的投标文件，投标人可向招标投标监督机构投诉。</w:t>
      </w:r>
    </w:p>
    <w:p w14:paraId="6FF573AE">
      <w:pPr>
        <w:spacing w:line="360" w:lineRule="auto"/>
        <w:ind w:firstLine="480" w:firstLineChars="200"/>
        <w:rPr>
          <w:rFonts w:hint="eastAsia" w:ascii="宋体" w:hAnsi="宋体"/>
          <w:sz w:val="24"/>
        </w:rPr>
      </w:pPr>
      <w:r>
        <w:rPr>
          <w:rFonts w:ascii="宋体" w:hAnsi="宋体"/>
          <w:sz w:val="24"/>
        </w:rPr>
        <w:t>19.5如技术标和经济标先后分别开启，</w:t>
      </w:r>
      <w:r>
        <w:rPr>
          <w:sz w:val="24"/>
          <w:szCs w:val="24"/>
          <w:u w:val="single"/>
        </w:rPr>
        <w:t xml:space="preserve">        </w:t>
      </w:r>
      <w:r>
        <w:rPr>
          <w:rFonts w:hint="eastAsia" w:ascii="宋体" w:hAnsi="宋体"/>
          <w:sz w:val="24"/>
          <w:szCs w:val="24"/>
        </w:rPr>
        <w:t>交易平台</w:t>
      </w:r>
      <w:r>
        <w:rPr>
          <w:rFonts w:hint="eastAsia" w:ascii="宋体" w:hAnsi="宋体"/>
          <w:sz w:val="24"/>
        </w:rPr>
        <w:t>将按招标文件规定的时间分别开启技术标和经济标。</w:t>
      </w:r>
    </w:p>
    <w:p w14:paraId="754E856D">
      <w:pPr>
        <w:spacing w:line="360" w:lineRule="auto"/>
        <w:ind w:firstLine="482" w:firstLineChars="200"/>
        <w:rPr>
          <w:rFonts w:ascii="宋体"/>
          <w:b/>
          <w:bCs/>
          <w:sz w:val="24"/>
        </w:rPr>
      </w:pPr>
      <w:r>
        <w:rPr>
          <w:rFonts w:ascii="宋体" w:hAnsi="宋体"/>
          <w:b/>
          <w:bCs/>
          <w:sz w:val="24"/>
        </w:rPr>
        <w:t>20</w:t>
      </w:r>
      <w:r>
        <w:rPr>
          <w:rFonts w:hint="eastAsia" w:ascii="宋体" w:hAnsi="宋体"/>
          <w:b/>
          <w:bCs/>
          <w:sz w:val="24"/>
        </w:rPr>
        <w:t>．投标文件提交的截止时间</w:t>
      </w:r>
    </w:p>
    <w:p w14:paraId="19F94455">
      <w:pPr>
        <w:spacing w:line="360" w:lineRule="auto"/>
        <w:ind w:firstLine="480" w:firstLineChars="200"/>
        <w:rPr>
          <w:rFonts w:ascii="宋体"/>
          <w:b/>
          <w:bCs/>
          <w:sz w:val="24"/>
        </w:rPr>
      </w:pPr>
      <w:r>
        <w:rPr>
          <w:rFonts w:ascii="宋体" w:hAnsi="宋体"/>
          <w:sz w:val="24"/>
        </w:rPr>
        <w:t>20.1</w:t>
      </w:r>
      <w:r>
        <w:rPr>
          <w:rFonts w:hint="eastAsia" w:ascii="宋体" w:hAnsi="宋体"/>
          <w:sz w:val="24"/>
        </w:rPr>
        <w:t>投标人应在投标须知前附表第</w:t>
      </w:r>
      <w:r>
        <w:rPr>
          <w:rFonts w:ascii="宋体" w:hAnsi="宋体"/>
          <w:sz w:val="24"/>
        </w:rPr>
        <w:t>17项所述的时间前提交投标文件。</w:t>
      </w:r>
    </w:p>
    <w:p w14:paraId="3013E857">
      <w:pPr>
        <w:spacing w:line="360" w:lineRule="auto"/>
        <w:ind w:firstLine="480" w:firstLineChars="200"/>
        <w:rPr>
          <w:rFonts w:ascii="宋体"/>
          <w:sz w:val="24"/>
        </w:rPr>
      </w:pPr>
      <w:r>
        <w:rPr>
          <w:rFonts w:ascii="宋体" w:hAnsi="宋体"/>
          <w:sz w:val="24"/>
        </w:rPr>
        <w:t>20.2</w:t>
      </w:r>
      <w:r>
        <w:rPr>
          <w:rFonts w:hint="eastAsia" w:ascii="宋体" w:hAnsi="宋体"/>
          <w:sz w:val="24"/>
        </w:rPr>
        <w:t>招标人可按本须知第</w:t>
      </w:r>
      <w:r>
        <w:rPr>
          <w:rFonts w:ascii="宋体" w:hAnsi="宋体"/>
          <w:sz w:val="24"/>
        </w:rPr>
        <w:t>9</w:t>
      </w:r>
      <w:r>
        <w:rPr>
          <w:rFonts w:hint="eastAsia" w:ascii="宋体" w:hAnsi="宋体"/>
          <w:sz w:val="24"/>
        </w:rPr>
        <w:t>条规定以招标文件修改的方式，酌情延长提交投标文件的截止时间。在此情况下，投标人的所有权利和义务以及投标人受制约的截止时间，均以延长后新的投标截止时间为准。</w:t>
      </w:r>
    </w:p>
    <w:p w14:paraId="6C44F3CB">
      <w:pPr>
        <w:spacing w:line="360" w:lineRule="auto"/>
        <w:ind w:firstLine="480" w:firstLineChars="200"/>
        <w:rPr>
          <w:rFonts w:ascii="宋体"/>
          <w:sz w:val="24"/>
        </w:rPr>
      </w:pPr>
      <w:r>
        <w:rPr>
          <w:rFonts w:ascii="宋体" w:hAnsi="宋体"/>
          <w:sz w:val="24"/>
        </w:rPr>
        <w:t xml:space="preserve">20.3 </w:t>
      </w:r>
      <w:r>
        <w:rPr>
          <w:rFonts w:hint="eastAsia" w:ascii="宋体" w:hAnsi="宋体"/>
          <w:sz w:val="24"/>
        </w:rPr>
        <w:t>到投标截止时间止，招标人收到的投标文件少于</w:t>
      </w:r>
      <w:r>
        <w:rPr>
          <w:rFonts w:ascii="宋体" w:hAnsi="宋体"/>
          <w:sz w:val="24"/>
        </w:rPr>
        <w:t>3家的，招标人将重新组织招标</w:t>
      </w:r>
      <w:r>
        <w:rPr>
          <w:rFonts w:hint="eastAsia" w:ascii="宋体" w:hAnsi="宋体"/>
          <w:sz w:val="24"/>
          <w:szCs w:val="24"/>
        </w:rPr>
        <w:t>（当</w:t>
      </w:r>
      <w:r>
        <w:rPr>
          <w:rFonts w:ascii="宋体" w:hAnsi="宋体"/>
          <w:sz w:val="24"/>
          <w:szCs w:val="24"/>
        </w:rPr>
        <w:t>N</w:t>
      </w:r>
      <w:r>
        <w:rPr>
          <w:rFonts w:hint="eastAsia" w:ascii="宋体" w:hAnsi="宋体"/>
          <w:sz w:val="24"/>
          <w:szCs w:val="24"/>
        </w:rPr>
        <w:t>个标段同时招标且不允许兼中时，若有效投标人不足</w:t>
      </w:r>
      <w:r>
        <w:rPr>
          <w:rFonts w:ascii="宋体" w:hAnsi="宋体"/>
          <w:sz w:val="24"/>
          <w:szCs w:val="24"/>
        </w:rPr>
        <w:t>N+2家，则重新组织招标）</w:t>
      </w:r>
      <w:r>
        <w:rPr>
          <w:rFonts w:hint="eastAsia" w:ascii="宋体" w:hAnsi="宋体"/>
          <w:sz w:val="24"/>
        </w:rPr>
        <w:t>。</w:t>
      </w:r>
    </w:p>
    <w:p w14:paraId="5EA45D5F">
      <w:pPr>
        <w:spacing w:line="360" w:lineRule="auto"/>
        <w:ind w:firstLine="482" w:firstLineChars="200"/>
        <w:rPr>
          <w:rFonts w:ascii="宋体"/>
          <w:b/>
          <w:bCs/>
          <w:sz w:val="24"/>
        </w:rPr>
      </w:pPr>
      <w:r>
        <w:rPr>
          <w:rFonts w:ascii="宋体" w:hAnsi="宋体"/>
          <w:b/>
          <w:bCs/>
          <w:sz w:val="24"/>
        </w:rPr>
        <w:t>21</w:t>
      </w:r>
      <w:r>
        <w:rPr>
          <w:rFonts w:hint="eastAsia" w:ascii="宋体" w:hAnsi="宋体"/>
          <w:b/>
          <w:bCs/>
          <w:sz w:val="24"/>
        </w:rPr>
        <w:t>．迟交的投标文件</w:t>
      </w:r>
    </w:p>
    <w:p w14:paraId="7F4EA581">
      <w:pPr>
        <w:spacing w:line="360" w:lineRule="auto"/>
        <w:ind w:firstLine="480" w:firstLineChars="200"/>
        <w:rPr>
          <w:rFonts w:ascii="宋体"/>
          <w:sz w:val="24"/>
        </w:rPr>
      </w:pPr>
      <w:r>
        <w:rPr>
          <w:rFonts w:ascii="宋体" w:hAnsi="宋体"/>
          <w:sz w:val="24"/>
        </w:rPr>
        <w:t xml:space="preserve">21.1 </w:t>
      </w:r>
      <w:r>
        <w:rPr>
          <w:rFonts w:hint="eastAsia" w:ascii="宋体" w:hAnsi="宋体"/>
          <w:sz w:val="24"/>
        </w:rPr>
        <w:t>本须知前附表第</w:t>
      </w:r>
      <w:r>
        <w:rPr>
          <w:rFonts w:ascii="宋体" w:hAnsi="宋体"/>
          <w:sz w:val="24"/>
        </w:rPr>
        <w:t>17项规定的投标截止时间</w:t>
      </w:r>
      <w:r>
        <w:rPr>
          <w:rFonts w:hint="eastAsia"/>
          <w:bCs/>
          <w:sz w:val="24"/>
          <w:szCs w:val="24"/>
        </w:rPr>
        <w:t>后送达的</w:t>
      </w:r>
      <w:r>
        <w:rPr>
          <w:rFonts w:hint="eastAsia" w:ascii="宋体" w:hAnsi="宋体"/>
          <w:bCs/>
          <w:sz w:val="24"/>
        </w:rPr>
        <w:t>电子投标文件，</w:t>
      </w:r>
      <w:r>
        <w:rPr>
          <w:sz w:val="24"/>
          <w:szCs w:val="24"/>
          <w:u w:val="single"/>
        </w:rPr>
        <w:t xml:space="preserve">       </w:t>
      </w:r>
      <w:r>
        <w:rPr>
          <w:rFonts w:hint="eastAsia" w:ascii="宋体" w:hAnsi="宋体"/>
          <w:sz w:val="24"/>
          <w:szCs w:val="24"/>
        </w:rPr>
        <w:t>交易平台</w:t>
      </w:r>
      <w:r>
        <w:rPr>
          <w:rFonts w:hint="eastAsia" w:ascii="宋体" w:hAnsi="宋体"/>
          <w:sz w:val="24"/>
        </w:rPr>
        <w:t>将予以拒收。</w:t>
      </w:r>
    </w:p>
    <w:p w14:paraId="022FCD0D">
      <w:pPr>
        <w:spacing w:line="360" w:lineRule="auto"/>
        <w:ind w:firstLine="482" w:firstLineChars="200"/>
        <w:rPr>
          <w:rFonts w:ascii="宋体"/>
          <w:b/>
          <w:bCs/>
          <w:sz w:val="24"/>
        </w:rPr>
      </w:pPr>
      <w:r>
        <w:rPr>
          <w:rFonts w:ascii="宋体" w:hAnsi="宋体"/>
          <w:b/>
          <w:bCs/>
          <w:sz w:val="24"/>
        </w:rPr>
        <w:t>22</w:t>
      </w:r>
      <w:r>
        <w:rPr>
          <w:rFonts w:hint="eastAsia" w:ascii="宋体" w:hAnsi="宋体"/>
          <w:b/>
          <w:bCs/>
          <w:sz w:val="24"/>
        </w:rPr>
        <w:t>．投标文件的修改与撤回</w:t>
      </w:r>
    </w:p>
    <w:p w14:paraId="34EFC5A6">
      <w:pPr>
        <w:spacing w:line="360" w:lineRule="auto"/>
        <w:ind w:firstLine="480" w:firstLineChars="200"/>
        <w:rPr>
          <w:rFonts w:ascii="宋体"/>
          <w:sz w:val="24"/>
        </w:rPr>
      </w:pPr>
      <w:r>
        <w:rPr>
          <w:rFonts w:ascii="宋体" w:hAnsi="宋体"/>
          <w:sz w:val="24"/>
        </w:rPr>
        <w:t>22.1</w:t>
      </w:r>
      <w:r>
        <w:rPr>
          <w:rFonts w:hint="eastAsia" w:ascii="宋体" w:hAnsi="宋体"/>
          <w:sz w:val="24"/>
        </w:rPr>
        <w:t>在规定的投标截止时间前，投标人可以修改或撤回已递交的投标文件，但应以书面形式通知招标人。</w:t>
      </w:r>
    </w:p>
    <w:p w14:paraId="1E8C40F6">
      <w:pPr>
        <w:spacing w:line="360" w:lineRule="auto"/>
        <w:ind w:firstLine="480" w:firstLineChars="200"/>
        <w:rPr>
          <w:sz w:val="24"/>
          <w:szCs w:val="24"/>
        </w:rPr>
      </w:pPr>
      <w:r>
        <w:rPr>
          <w:rFonts w:ascii="宋体" w:hAnsi="宋体"/>
          <w:sz w:val="24"/>
          <w:szCs w:val="24"/>
        </w:rPr>
        <w:t>22.2</w:t>
      </w:r>
      <w:r>
        <w:rPr>
          <w:rFonts w:hint="eastAsia"/>
          <w:sz w:val="24"/>
          <w:szCs w:val="24"/>
        </w:rPr>
        <w:t>投标人修改或撤回已递交的投标文件，需在</w:t>
      </w:r>
      <w:r>
        <w:rPr>
          <w:rFonts w:hint="eastAsia" w:ascii="宋体" w:hAnsi="宋体"/>
          <w:sz w:val="24"/>
        </w:rPr>
        <w:t>交易平台发出修改或撤回</w:t>
      </w:r>
      <w:r>
        <w:rPr>
          <w:rFonts w:hint="eastAsia"/>
          <w:sz w:val="24"/>
          <w:szCs w:val="24"/>
        </w:rPr>
        <w:t>通知，并按要求加盖电子印章。</w:t>
      </w:r>
      <w:r>
        <w:rPr>
          <w:rFonts w:hint="eastAsia"/>
          <w:bCs/>
          <w:iCs/>
          <w:sz w:val="24"/>
          <w:szCs w:val="24"/>
        </w:rPr>
        <w:t>电子招标投标交易平台收到通知后，</w:t>
      </w:r>
      <w:r>
        <w:rPr>
          <w:rFonts w:hint="eastAsia"/>
          <w:sz w:val="24"/>
          <w:szCs w:val="24"/>
        </w:rPr>
        <w:t>即时向投标人发出确认回执通知。</w:t>
      </w:r>
    </w:p>
    <w:p w14:paraId="11062E7D">
      <w:pPr>
        <w:spacing w:line="360" w:lineRule="auto"/>
        <w:ind w:firstLine="480" w:firstLineChars="200"/>
        <w:rPr>
          <w:sz w:val="24"/>
          <w:szCs w:val="24"/>
        </w:rPr>
      </w:pPr>
      <w:r>
        <w:rPr>
          <w:rFonts w:ascii="宋体" w:hAnsi="宋体"/>
          <w:sz w:val="24"/>
          <w:szCs w:val="24"/>
        </w:rPr>
        <w:t>22.3</w:t>
      </w:r>
      <w:r>
        <w:rPr>
          <w:rFonts w:hint="eastAsia"/>
          <w:sz w:val="24"/>
          <w:szCs w:val="24"/>
        </w:rPr>
        <w:t>修改后再次递交的，按</w:t>
      </w:r>
      <w:r>
        <w:rPr>
          <w:sz w:val="24"/>
          <w:szCs w:val="24"/>
        </w:rPr>
        <w:t>19</w:t>
      </w:r>
      <w:r>
        <w:rPr>
          <w:rFonts w:hint="eastAsia"/>
          <w:sz w:val="24"/>
          <w:szCs w:val="24"/>
        </w:rPr>
        <w:t>点的规定执行。</w:t>
      </w:r>
    </w:p>
    <w:p w14:paraId="44828AC9">
      <w:pPr>
        <w:spacing w:line="360" w:lineRule="auto"/>
        <w:ind w:firstLine="480" w:firstLineChars="200"/>
        <w:rPr>
          <w:rFonts w:hint="eastAsia" w:ascii="宋体" w:hAnsi="宋体"/>
          <w:sz w:val="24"/>
        </w:rPr>
      </w:pPr>
      <w:r>
        <w:rPr>
          <w:rFonts w:ascii="宋体" w:hAnsi="宋体"/>
          <w:sz w:val="24"/>
        </w:rPr>
        <w:t xml:space="preserve">22.4 </w:t>
      </w:r>
      <w:r>
        <w:rPr>
          <w:rFonts w:hint="eastAsia" w:ascii="宋体" w:hAnsi="宋体"/>
          <w:sz w:val="24"/>
        </w:rPr>
        <w:t>在投标截止时间之后，投标人不得补充、修改和更换投标文件。</w:t>
      </w:r>
    </w:p>
    <w:p w14:paraId="25BB6862">
      <w:pPr>
        <w:pStyle w:val="7"/>
        <w:spacing w:before="156" w:after="156"/>
        <w:jc w:val="center"/>
        <w:rPr>
          <w:rFonts w:hint="eastAsia"/>
          <w:b/>
          <w:bCs/>
        </w:rPr>
      </w:pPr>
      <w:bookmarkStart w:id="22" w:name="_Toc21525497"/>
      <w:bookmarkStart w:id="23" w:name="_Toc2272553"/>
      <w:r>
        <w:rPr>
          <w:rFonts w:hint="eastAsia"/>
          <w:b/>
          <w:bCs/>
        </w:rPr>
        <w:t>（五）开标、评标、定标及合同签定</w:t>
      </w:r>
      <w:bookmarkEnd w:id="22"/>
      <w:bookmarkEnd w:id="23"/>
    </w:p>
    <w:p w14:paraId="2CBC153B">
      <w:pPr>
        <w:spacing w:line="360" w:lineRule="auto"/>
        <w:ind w:firstLine="482" w:firstLineChars="200"/>
        <w:rPr>
          <w:rFonts w:ascii="宋体"/>
          <w:b/>
          <w:bCs/>
          <w:sz w:val="24"/>
        </w:rPr>
      </w:pPr>
      <w:r>
        <w:rPr>
          <w:rFonts w:ascii="宋体" w:hAnsi="宋体"/>
          <w:b/>
          <w:bCs/>
          <w:sz w:val="24"/>
        </w:rPr>
        <w:t>23</w:t>
      </w:r>
      <w:r>
        <w:rPr>
          <w:rFonts w:hint="eastAsia" w:ascii="宋体" w:hAnsi="宋体"/>
          <w:b/>
          <w:bCs/>
          <w:sz w:val="24"/>
        </w:rPr>
        <w:t>、开标。</w:t>
      </w:r>
    </w:p>
    <w:p w14:paraId="2EA64F5B">
      <w:pPr>
        <w:spacing w:line="360" w:lineRule="auto"/>
        <w:ind w:firstLine="480" w:firstLineChars="200"/>
        <w:rPr>
          <w:rFonts w:ascii="宋体"/>
          <w:sz w:val="24"/>
        </w:rPr>
      </w:pPr>
      <w:r>
        <w:rPr>
          <w:rFonts w:hint="eastAsia" w:ascii="宋体" w:hAnsi="宋体"/>
          <w:sz w:val="24"/>
        </w:rPr>
        <w:t>详见第二章开标、评标及定标办法</w:t>
      </w:r>
    </w:p>
    <w:p w14:paraId="2F730A5D">
      <w:pPr>
        <w:spacing w:line="360" w:lineRule="auto"/>
        <w:ind w:firstLine="482" w:firstLineChars="200"/>
        <w:rPr>
          <w:rFonts w:ascii="宋体"/>
          <w:b/>
          <w:bCs/>
          <w:sz w:val="24"/>
        </w:rPr>
      </w:pPr>
      <w:r>
        <w:rPr>
          <w:rFonts w:ascii="宋体" w:hAnsi="宋体"/>
          <w:b/>
          <w:bCs/>
          <w:sz w:val="24"/>
        </w:rPr>
        <w:t>24</w:t>
      </w:r>
      <w:r>
        <w:rPr>
          <w:rFonts w:hint="eastAsia" w:ascii="宋体" w:hAnsi="宋体"/>
          <w:b/>
          <w:bCs/>
          <w:sz w:val="24"/>
        </w:rPr>
        <w:t>．评标过程的保密</w:t>
      </w:r>
    </w:p>
    <w:p w14:paraId="4625CC3A">
      <w:pPr>
        <w:spacing w:line="360" w:lineRule="auto"/>
        <w:ind w:firstLine="480" w:firstLineChars="200"/>
        <w:rPr>
          <w:rFonts w:ascii="宋体"/>
          <w:sz w:val="24"/>
        </w:rPr>
      </w:pPr>
      <w:r>
        <w:rPr>
          <w:rFonts w:ascii="宋体" w:hAnsi="宋体"/>
          <w:sz w:val="24"/>
        </w:rPr>
        <w:t xml:space="preserve">24.1 </w:t>
      </w:r>
      <w:r>
        <w:rPr>
          <w:rFonts w:hint="eastAsia" w:ascii="宋体" w:hAnsi="宋体"/>
          <w:sz w:val="24"/>
        </w:rPr>
        <w:t>开标后，直至中标公示为止，凡属于对投标文件的审查、澄清、评价和比较有关的资料以及中标候选人的推荐情况，与评标有关的其他任何情况均严格保密。</w:t>
      </w:r>
    </w:p>
    <w:p w14:paraId="4BA07829">
      <w:pPr>
        <w:spacing w:line="360" w:lineRule="auto"/>
        <w:ind w:firstLine="480" w:firstLineChars="200"/>
        <w:rPr>
          <w:rFonts w:ascii="宋体"/>
          <w:sz w:val="24"/>
        </w:rPr>
      </w:pPr>
      <w:r>
        <w:rPr>
          <w:rFonts w:ascii="宋体" w:hAnsi="宋体"/>
          <w:sz w:val="24"/>
        </w:rPr>
        <w:t xml:space="preserve">24.2 </w:t>
      </w:r>
      <w:r>
        <w:rPr>
          <w:rFonts w:hint="eastAsia" w:ascii="宋体" w:hAnsi="宋体"/>
          <w:sz w:val="24"/>
        </w:rPr>
        <w:t>在投标文件的评审和比较、中标候选人推荐以及授予合同的过程中，投标人向招标人和评标委员会施加不公正影响的任何行为，都将会导致其投标被拒绝。</w:t>
      </w:r>
    </w:p>
    <w:p w14:paraId="498A9E47">
      <w:pPr>
        <w:spacing w:line="360" w:lineRule="auto"/>
        <w:ind w:firstLine="482" w:firstLineChars="200"/>
        <w:rPr>
          <w:rFonts w:ascii="宋体"/>
          <w:b/>
          <w:bCs/>
          <w:sz w:val="24"/>
        </w:rPr>
      </w:pPr>
      <w:r>
        <w:rPr>
          <w:rFonts w:ascii="宋体" w:hAnsi="宋体"/>
          <w:b/>
          <w:bCs/>
          <w:sz w:val="24"/>
        </w:rPr>
        <w:t>25</w:t>
      </w:r>
      <w:r>
        <w:rPr>
          <w:rFonts w:hint="eastAsia" w:ascii="宋体" w:hAnsi="宋体"/>
          <w:b/>
          <w:bCs/>
          <w:sz w:val="24"/>
        </w:rPr>
        <w:t>．投标文件的澄清，计算错误的修正</w:t>
      </w:r>
    </w:p>
    <w:p w14:paraId="04AD288C">
      <w:pPr>
        <w:spacing w:line="360" w:lineRule="auto"/>
        <w:ind w:firstLine="480" w:firstLineChars="200"/>
        <w:rPr>
          <w:rFonts w:ascii="宋体"/>
          <w:sz w:val="24"/>
        </w:rPr>
      </w:pPr>
      <w:r>
        <w:rPr>
          <w:rFonts w:hint="eastAsia" w:ascii="宋体" w:hAnsi="宋体"/>
          <w:sz w:val="24"/>
        </w:rPr>
        <w:t>详见招标文件第二章开标、评标及定标办法</w:t>
      </w:r>
    </w:p>
    <w:p w14:paraId="26B553EF">
      <w:pPr>
        <w:spacing w:line="360" w:lineRule="auto"/>
        <w:ind w:firstLine="482" w:firstLineChars="200"/>
        <w:rPr>
          <w:rFonts w:ascii="宋体"/>
          <w:b/>
          <w:bCs/>
          <w:sz w:val="24"/>
        </w:rPr>
      </w:pPr>
      <w:r>
        <w:rPr>
          <w:rFonts w:ascii="宋体" w:hAnsi="宋体"/>
          <w:b/>
          <w:bCs/>
          <w:sz w:val="24"/>
        </w:rPr>
        <w:t>26</w:t>
      </w:r>
      <w:r>
        <w:rPr>
          <w:rFonts w:hint="eastAsia" w:ascii="宋体" w:hAnsi="宋体"/>
          <w:b/>
          <w:bCs/>
          <w:sz w:val="24"/>
        </w:rPr>
        <w:t>．投标文件的评审、比较和否决</w:t>
      </w:r>
    </w:p>
    <w:p w14:paraId="37D58AC3">
      <w:pPr>
        <w:spacing w:line="360" w:lineRule="auto"/>
        <w:ind w:firstLine="480" w:firstLineChars="200"/>
        <w:rPr>
          <w:rFonts w:ascii="宋体"/>
          <w:bCs/>
          <w:sz w:val="24"/>
          <w:szCs w:val="24"/>
        </w:rPr>
      </w:pPr>
      <w:r>
        <w:rPr>
          <w:rFonts w:hint="eastAsia" w:ascii="宋体" w:hAnsi="宋体"/>
          <w:sz w:val="24"/>
        </w:rPr>
        <w:t>详见招标文件第二章开标、评标及定标办法。</w:t>
      </w:r>
    </w:p>
    <w:p w14:paraId="57E25E05">
      <w:pPr>
        <w:spacing w:line="360" w:lineRule="auto"/>
        <w:ind w:firstLine="482" w:firstLineChars="200"/>
        <w:rPr>
          <w:rFonts w:ascii="宋体"/>
          <w:b/>
          <w:bCs/>
          <w:sz w:val="24"/>
        </w:rPr>
      </w:pPr>
      <w:r>
        <w:rPr>
          <w:rFonts w:ascii="宋体" w:hAnsi="宋体"/>
          <w:b/>
          <w:bCs/>
          <w:sz w:val="24"/>
        </w:rPr>
        <w:t>27</w:t>
      </w:r>
      <w:r>
        <w:rPr>
          <w:rFonts w:hint="eastAsia" w:ascii="宋体" w:hAnsi="宋体"/>
          <w:b/>
          <w:bCs/>
          <w:sz w:val="24"/>
        </w:rPr>
        <w:t>．中标通知书</w:t>
      </w:r>
    </w:p>
    <w:p w14:paraId="06E3679B">
      <w:pPr>
        <w:spacing w:line="360" w:lineRule="auto"/>
        <w:ind w:firstLine="480" w:firstLineChars="200"/>
        <w:rPr>
          <w:rFonts w:ascii="宋体"/>
          <w:sz w:val="24"/>
        </w:rPr>
      </w:pPr>
      <w:r>
        <w:rPr>
          <w:rFonts w:ascii="宋体" w:hAnsi="宋体"/>
          <w:sz w:val="24"/>
        </w:rPr>
        <w:t>27.1</w:t>
      </w:r>
      <w:r>
        <w:rPr>
          <w:rFonts w:hint="eastAsia" w:ascii="宋体" w:hAnsi="宋体"/>
          <w:sz w:val="24"/>
        </w:rPr>
        <w:t>招标人将在</w:t>
      </w:r>
      <w:r>
        <w:rPr>
          <w:sz w:val="24"/>
          <w:szCs w:val="24"/>
          <w:u w:val="single"/>
        </w:rPr>
        <w:t xml:space="preserve">        </w:t>
      </w:r>
      <w:r>
        <w:rPr>
          <w:rFonts w:hint="eastAsia" w:ascii="宋体" w:hAnsi="宋体"/>
          <w:sz w:val="24"/>
          <w:szCs w:val="24"/>
        </w:rPr>
        <w:t>交易平台</w:t>
      </w:r>
      <w:r>
        <w:rPr>
          <w:rFonts w:hint="eastAsia" w:ascii="宋体" w:hAnsi="宋体"/>
          <w:sz w:val="24"/>
        </w:rPr>
        <w:t>、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65B3466A">
      <w:pPr>
        <w:spacing w:line="360" w:lineRule="auto"/>
        <w:ind w:firstLine="480" w:firstLineChars="200"/>
        <w:rPr>
          <w:rFonts w:hint="eastAsia" w:ascii="仿宋_GB2312" w:hAnsi="宋体" w:eastAsia="仿宋_GB2312"/>
          <w:sz w:val="24"/>
        </w:rPr>
      </w:pPr>
      <w:r>
        <w:rPr>
          <w:rFonts w:ascii="宋体" w:hAnsi="宋体"/>
          <w:sz w:val="24"/>
        </w:rPr>
        <w:t>27.2</w:t>
      </w:r>
      <w:r>
        <w:rPr>
          <w:rFonts w:hint="eastAsia" w:ascii="宋体" w:hAnsi="宋体"/>
          <w:sz w:val="24"/>
        </w:rPr>
        <w:t>招标人应当自确定中标人后，向招标投标监管机构提交招标投标情况的书面报告；经招投标监管机构备案后，方可发出中标通知书。</w:t>
      </w:r>
    </w:p>
    <w:p w14:paraId="794BFB83">
      <w:pPr>
        <w:spacing w:line="360" w:lineRule="auto"/>
        <w:ind w:firstLine="480" w:firstLineChars="200"/>
        <w:rPr>
          <w:rFonts w:hint="eastAsia" w:ascii="宋体" w:hAnsi="宋体"/>
          <w:sz w:val="24"/>
        </w:rPr>
      </w:pPr>
      <w:r>
        <w:rPr>
          <w:rFonts w:ascii="宋体" w:hAnsi="宋体"/>
          <w:sz w:val="24"/>
        </w:rPr>
        <w:t>27.3</w:t>
      </w:r>
      <w:r>
        <w:rPr>
          <w:rFonts w:hint="eastAsia" w:ascii="宋体" w:hAnsi="宋体"/>
          <w:sz w:val="24"/>
        </w:rPr>
        <w:t>中标人必须在收到中标通知书后</w:t>
      </w:r>
      <w:r>
        <w:rPr>
          <w:rFonts w:ascii="宋体" w:hAnsi="宋体"/>
          <w:sz w:val="24"/>
        </w:rPr>
        <w:t>24</w:t>
      </w:r>
      <w:r>
        <w:rPr>
          <w:rFonts w:hint="eastAsia" w:ascii="宋体" w:hAnsi="宋体"/>
          <w:sz w:val="24"/>
        </w:rPr>
        <w:t>小时之内以书面形式回复招标人，确认收到。</w:t>
      </w:r>
    </w:p>
    <w:p w14:paraId="34EDAA71">
      <w:pPr>
        <w:spacing w:line="360" w:lineRule="auto"/>
        <w:ind w:firstLine="480" w:firstLineChars="200"/>
        <w:rPr>
          <w:rFonts w:hint="eastAsia" w:ascii="宋体" w:hAnsi="宋体"/>
          <w:sz w:val="24"/>
        </w:rPr>
      </w:pPr>
      <w:r>
        <w:rPr>
          <w:rFonts w:ascii="宋体" w:hAnsi="宋体"/>
          <w:sz w:val="24"/>
        </w:rPr>
        <w:t>27.4在产生中标候选人后，招标人将中标候选人的投标文件商务部分文件的所有内容（包括人员、业绩、奖项等资料）在</w:t>
      </w:r>
      <w:r>
        <w:rPr>
          <w:sz w:val="24"/>
          <w:szCs w:val="24"/>
          <w:u w:val="single"/>
        </w:rPr>
        <w:t xml:space="preserve">        </w:t>
      </w:r>
      <w:r>
        <w:rPr>
          <w:rFonts w:hint="eastAsia" w:ascii="宋体" w:hAnsi="宋体"/>
          <w:sz w:val="24"/>
          <w:szCs w:val="24"/>
        </w:rPr>
        <w:t>交易平台和广东省招标投标监管网</w:t>
      </w:r>
      <w:r>
        <w:rPr>
          <w:rFonts w:hint="eastAsia" w:ascii="宋体" w:hAnsi="宋体"/>
          <w:sz w:val="24"/>
        </w:rPr>
        <w:t>公开。</w:t>
      </w:r>
    </w:p>
    <w:p w14:paraId="5EEA2261">
      <w:pPr>
        <w:spacing w:line="360" w:lineRule="auto"/>
        <w:ind w:firstLine="482" w:firstLineChars="200"/>
        <w:rPr>
          <w:rFonts w:ascii="宋体"/>
          <w:b/>
          <w:bCs/>
          <w:sz w:val="24"/>
        </w:rPr>
      </w:pPr>
      <w:r>
        <w:rPr>
          <w:rFonts w:ascii="宋体" w:hAnsi="宋体"/>
          <w:b/>
          <w:bCs/>
          <w:sz w:val="24"/>
        </w:rPr>
        <w:t>28</w:t>
      </w:r>
      <w:r>
        <w:rPr>
          <w:rFonts w:hint="eastAsia" w:ascii="宋体" w:hAnsi="宋体"/>
          <w:b/>
          <w:bCs/>
          <w:sz w:val="24"/>
        </w:rPr>
        <w:t>．合同协议书的签订</w:t>
      </w:r>
    </w:p>
    <w:p w14:paraId="42A4F12E">
      <w:pPr>
        <w:spacing w:line="360" w:lineRule="auto"/>
        <w:ind w:firstLine="480" w:firstLineChars="200"/>
        <w:rPr>
          <w:rFonts w:ascii="宋体"/>
          <w:sz w:val="24"/>
        </w:rPr>
      </w:pPr>
      <w:r>
        <w:rPr>
          <w:rFonts w:ascii="宋体" w:hAnsi="宋体"/>
          <w:sz w:val="24"/>
        </w:rPr>
        <w:t xml:space="preserve">28.1 </w:t>
      </w:r>
      <w:r>
        <w:rPr>
          <w:rFonts w:hint="eastAsia" w:ascii="宋体" w:hAnsi="宋体"/>
          <w:sz w:val="24"/>
        </w:rPr>
        <w:t>招标人与中标人将于中标通知书发出之日起</w:t>
      </w:r>
      <w:r>
        <w:rPr>
          <w:rFonts w:ascii="宋体" w:hAnsi="宋体"/>
          <w:sz w:val="24"/>
        </w:rPr>
        <w:t>30</w:t>
      </w:r>
      <w:r>
        <w:rPr>
          <w:rFonts w:hint="eastAsia" w:ascii="宋体" w:hAnsi="宋体"/>
          <w:sz w:val="24"/>
        </w:rPr>
        <w:t>日内，按照招标文件和中标人的投标文件商定和签订合同，招标人和中标人不得再行订立背离合同实质性内容的其他协议。</w:t>
      </w:r>
    </w:p>
    <w:p w14:paraId="2CD491B1">
      <w:pPr>
        <w:spacing w:line="360" w:lineRule="auto"/>
        <w:ind w:firstLine="480" w:firstLineChars="200"/>
        <w:rPr>
          <w:rFonts w:ascii="宋体"/>
          <w:sz w:val="24"/>
        </w:rPr>
      </w:pPr>
      <w:r>
        <w:rPr>
          <w:rFonts w:ascii="宋体" w:hAnsi="宋体"/>
          <w:sz w:val="24"/>
        </w:rPr>
        <w:t>28.2</w:t>
      </w:r>
      <w:r>
        <w:rPr>
          <w:rFonts w:hint="eastAsia" w:ascii="宋体" w:hAnsi="宋体"/>
          <w:sz w:val="24"/>
        </w:rPr>
        <w:t>中标通知书发出之日起</w:t>
      </w:r>
      <w:r>
        <w:rPr>
          <w:rFonts w:ascii="宋体" w:hAnsi="宋体"/>
          <w:sz w:val="24"/>
        </w:rPr>
        <w:t>30</w:t>
      </w:r>
      <w:r>
        <w:rPr>
          <w:rFonts w:hint="eastAsia" w:ascii="宋体" w:hAnsi="宋体"/>
          <w:sz w:val="24"/>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53122088">
      <w:pPr>
        <w:spacing w:line="360" w:lineRule="auto"/>
        <w:ind w:firstLine="480" w:firstLineChars="200"/>
        <w:rPr>
          <w:rFonts w:ascii="宋体"/>
          <w:sz w:val="24"/>
        </w:rPr>
      </w:pPr>
      <w:r>
        <w:rPr>
          <w:rFonts w:ascii="宋体" w:hAnsi="宋体"/>
          <w:sz w:val="24"/>
        </w:rPr>
        <w:t>28.3</w:t>
      </w:r>
      <w:r>
        <w:rPr>
          <w:rFonts w:hint="eastAsia" w:ascii="宋体" w:hAnsi="宋体"/>
          <w:sz w:val="24"/>
        </w:rPr>
        <w:t>非经招标人同意，中标人在投标过程中使用的银行名称及帐号至完成竣工结算不得变更，否则招标人有权停止工程款项的拔付及至解除合同，由此造成的一切责任由中标人承担。</w:t>
      </w:r>
    </w:p>
    <w:p w14:paraId="5550F513">
      <w:pPr>
        <w:spacing w:line="360" w:lineRule="auto"/>
        <w:ind w:firstLine="480" w:firstLineChars="200"/>
        <w:rPr>
          <w:rFonts w:hint="eastAsia" w:ascii="宋体" w:hAnsi="宋体"/>
          <w:sz w:val="24"/>
        </w:rPr>
      </w:pPr>
      <w:r>
        <w:rPr>
          <w:rFonts w:ascii="宋体" w:hAnsi="宋体"/>
          <w:sz w:val="24"/>
        </w:rPr>
        <w:t>28.4</w:t>
      </w:r>
      <w:r>
        <w:rPr>
          <w:rFonts w:hint="eastAsia" w:ascii="宋体" w:hAnsi="宋体"/>
          <w:sz w:val="24"/>
        </w:rPr>
        <w:t>招标人支付工程款时，中标人应按规定开具发票。</w:t>
      </w:r>
    </w:p>
    <w:p w14:paraId="5153FD72">
      <w:pPr>
        <w:spacing w:line="360" w:lineRule="auto"/>
        <w:ind w:firstLine="482" w:firstLineChars="200"/>
        <w:rPr>
          <w:rFonts w:ascii="宋体"/>
          <w:b/>
          <w:bCs/>
          <w:sz w:val="24"/>
        </w:rPr>
      </w:pPr>
      <w:r>
        <w:rPr>
          <w:rFonts w:ascii="宋体" w:hAnsi="宋体"/>
          <w:b/>
          <w:bCs/>
          <w:sz w:val="24"/>
        </w:rPr>
        <w:t>29</w:t>
      </w:r>
      <w:r>
        <w:rPr>
          <w:rFonts w:hint="eastAsia" w:ascii="宋体" w:hAnsi="宋体"/>
          <w:b/>
          <w:bCs/>
          <w:sz w:val="24"/>
        </w:rPr>
        <w:t>．履约担保</w:t>
      </w:r>
    </w:p>
    <w:p w14:paraId="3F71E6E2">
      <w:pPr>
        <w:snapToGrid w:val="0"/>
        <w:spacing w:line="360" w:lineRule="auto"/>
        <w:ind w:firstLine="480" w:firstLineChars="200"/>
        <w:rPr>
          <w:rFonts w:ascii="宋体"/>
          <w:sz w:val="24"/>
        </w:rPr>
      </w:pPr>
      <w:r>
        <w:rPr>
          <w:rFonts w:ascii="宋体" w:hAnsi="宋体"/>
          <w:sz w:val="24"/>
        </w:rPr>
        <w:t xml:space="preserve">29.1 </w:t>
      </w:r>
      <w:r>
        <w:rPr>
          <w:rFonts w:hint="eastAsia" w:ascii="宋体" w:hAnsi="宋体"/>
          <w:sz w:val="24"/>
        </w:rPr>
        <w:t>在收到中标通知书后的</w:t>
      </w:r>
      <w:r>
        <w:rPr>
          <w:rFonts w:ascii="宋体" w:hAnsi="宋体"/>
          <w:b/>
          <w:sz w:val="24"/>
        </w:rPr>
        <w:t>15</w:t>
      </w:r>
      <w:r>
        <w:rPr>
          <w:rFonts w:hint="eastAsia" w:ascii="宋体" w:hAnsi="宋体"/>
          <w:b/>
          <w:sz w:val="24"/>
        </w:rPr>
        <w:t>日</w:t>
      </w:r>
      <w:r>
        <w:rPr>
          <w:rFonts w:hint="eastAsia" w:ascii="宋体" w:hAnsi="宋体"/>
          <w:sz w:val="24"/>
        </w:rPr>
        <w:t>内，中标人应按本须知前附表第</w:t>
      </w:r>
      <w:r>
        <w:rPr>
          <w:rFonts w:ascii="宋体" w:hAnsi="宋体"/>
          <w:sz w:val="24"/>
        </w:rPr>
        <w:t>20项的规定向招标人提交履约担保。</w:t>
      </w:r>
    </w:p>
    <w:p w14:paraId="44A83E57">
      <w:pPr>
        <w:snapToGrid w:val="0"/>
        <w:spacing w:line="360" w:lineRule="auto"/>
        <w:ind w:firstLine="480" w:firstLineChars="200"/>
        <w:rPr>
          <w:rFonts w:ascii="宋体"/>
          <w:sz w:val="24"/>
        </w:rPr>
      </w:pPr>
      <w:r>
        <w:rPr>
          <w:rFonts w:ascii="宋体" w:hAnsi="宋体"/>
          <w:sz w:val="24"/>
        </w:rPr>
        <w:t>29.2</w:t>
      </w:r>
      <w:r>
        <w:rPr>
          <w:rFonts w:hint="eastAsia" w:ascii="宋体" w:hAnsi="宋体"/>
          <w:sz w:val="24"/>
        </w:rPr>
        <w:t>中标通知书发出之日起</w:t>
      </w:r>
      <w:r>
        <w:rPr>
          <w:rFonts w:ascii="宋体" w:hAnsi="宋体"/>
          <w:sz w:val="24"/>
        </w:rPr>
        <w:t>15</w:t>
      </w:r>
      <w:r>
        <w:rPr>
          <w:rFonts w:hint="eastAsia" w:ascii="宋体" w:hAnsi="宋体"/>
          <w:sz w:val="24"/>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4EE6FC07">
      <w:pPr>
        <w:spacing w:line="360" w:lineRule="auto"/>
        <w:ind w:firstLine="482" w:firstLineChars="200"/>
        <w:rPr>
          <w:rFonts w:ascii="宋体"/>
          <w:b/>
          <w:bCs/>
          <w:sz w:val="24"/>
        </w:rPr>
      </w:pPr>
      <w:r>
        <w:rPr>
          <w:rFonts w:ascii="宋体" w:hAnsi="宋体"/>
          <w:b/>
          <w:bCs/>
          <w:sz w:val="24"/>
        </w:rPr>
        <w:t>30</w:t>
      </w:r>
      <w:r>
        <w:rPr>
          <w:rFonts w:hint="eastAsia" w:ascii="宋体" w:hAnsi="宋体"/>
          <w:b/>
          <w:bCs/>
          <w:sz w:val="24"/>
        </w:rPr>
        <w:t>．合同生效</w:t>
      </w:r>
    </w:p>
    <w:p w14:paraId="77457428">
      <w:pPr>
        <w:spacing w:line="360" w:lineRule="auto"/>
        <w:ind w:firstLine="480" w:firstLineChars="200"/>
        <w:rPr>
          <w:rFonts w:ascii="宋体"/>
          <w:sz w:val="24"/>
        </w:rPr>
      </w:pPr>
      <w:r>
        <w:rPr>
          <w:rFonts w:ascii="宋体" w:hAnsi="宋体"/>
          <w:sz w:val="24"/>
        </w:rPr>
        <w:t>30.1</w:t>
      </w:r>
      <w:r>
        <w:rPr>
          <w:rFonts w:hint="eastAsia" w:ascii="宋体" w:hAnsi="宋体"/>
          <w:sz w:val="24"/>
        </w:rPr>
        <w:t>在合同双方全权代表在合同协议书上签字，并分别加盖双方单位的公章后，合同正式生效。</w:t>
      </w:r>
    </w:p>
    <w:p w14:paraId="13B27BD6">
      <w:pPr>
        <w:spacing w:line="360" w:lineRule="auto"/>
        <w:ind w:firstLine="482" w:firstLineChars="200"/>
        <w:rPr>
          <w:rFonts w:ascii="宋体"/>
          <w:b/>
          <w:bCs/>
          <w:sz w:val="24"/>
        </w:rPr>
      </w:pPr>
      <w:r>
        <w:rPr>
          <w:rFonts w:ascii="宋体" w:hAnsi="宋体"/>
          <w:b/>
          <w:bCs/>
          <w:sz w:val="24"/>
        </w:rPr>
        <w:t>31</w:t>
      </w:r>
      <w:r>
        <w:rPr>
          <w:rFonts w:hint="eastAsia" w:ascii="宋体" w:hAnsi="宋体"/>
          <w:b/>
          <w:bCs/>
          <w:sz w:val="24"/>
        </w:rPr>
        <w:t>．其它费用</w:t>
      </w:r>
    </w:p>
    <w:p w14:paraId="2296D224">
      <w:pPr>
        <w:pStyle w:val="4"/>
        <w:spacing w:after="0" w:line="360" w:lineRule="auto"/>
        <w:ind w:firstLine="482" w:firstLineChars="200"/>
        <w:rPr>
          <w:rFonts w:ascii="宋体"/>
          <w:b/>
          <w:bCs/>
          <w:sz w:val="24"/>
        </w:rPr>
      </w:pPr>
      <w:r>
        <w:rPr>
          <w:rFonts w:ascii="宋体" w:hAnsi="宋体"/>
          <w:b/>
          <w:bCs/>
          <w:sz w:val="24"/>
        </w:rPr>
        <w:t>32</w:t>
      </w:r>
      <w:r>
        <w:rPr>
          <w:rFonts w:hint="eastAsia" w:ascii="宋体" w:hAnsi="宋体"/>
          <w:b/>
          <w:bCs/>
          <w:sz w:val="24"/>
        </w:rPr>
        <w:t>．腐败与欺诈行为</w:t>
      </w:r>
    </w:p>
    <w:p w14:paraId="533DC6EC">
      <w:pPr>
        <w:pStyle w:val="4"/>
        <w:spacing w:after="0" w:line="360" w:lineRule="auto"/>
        <w:ind w:firstLine="480" w:firstLineChars="200"/>
        <w:rPr>
          <w:rFonts w:ascii="宋体"/>
          <w:sz w:val="24"/>
        </w:rPr>
      </w:pPr>
      <w:r>
        <w:rPr>
          <w:rFonts w:hint="eastAsia" w:ascii="宋体" w:hAnsi="宋体"/>
          <w:sz w:val="24"/>
        </w:rPr>
        <w:t>在招标和合同实施期间，招标人要求投标人和承包人遵守最高的道德标准。</w:t>
      </w:r>
    </w:p>
    <w:p w14:paraId="6BF5C77B">
      <w:pPr>
        <w:pStyle w:val="4"/>
        <w:spacing w:after="0" w:line="360" w:lineRule="auto"/>
        <w:ind w:firstLine="480" w:firstLineChars="200"/>
        <w:rPr>
          <w:rFonts w:ascii="宋体"/>
          <w:sz w:val="24"/>
        </w:rPr>
      </w:pPr>
      <w:r>
        <w:rPr>
          <w:rFonts w:ascii="宋体" w:hAnsi="宋体"/>
          <w:sz w:val="24"/>
        </w:rPr>
        <w:t>32</w:t>
      </w:r>
      <w:r>
        <w:rPr>
          <w:rFonts w:hint="eastAsia" w:ascii="宋体" w:hAnsi="宋体"/>
          <w:sz w:val="24"/>
        </w:rPr>
        <w:t>．</w:t>
      </w:r>
      <w:r>
        <w:rPr>
          <w:rFonts w:ascii="宋体" w:hAnsi="宋体"/>
          <w:sz w:val="24"/>
        </w:rPr>
        <w:t>1</w:t>
      </w:r>
      <w:r>
        <w:rPr>
          <w:rFonts w:hint="eastAsia" w:ascii="宋体" w:hAnsi="宋体"/>
          <w:sz w:val="24"/>
        </w:rPr>
        <w:t>对本条款的规定，特定义如下词汇：</w:t>
      </w:r>
    </w:p>
    <w:p w14:paraId="6591FFAA">
      <w:pPr>
        <w:pStyle w:val="4"/>
        <w:spacing w:after="0" w:line="360" w:lineRule="auto"/>
        <w:ind w:firstLine="480" w:firstLineChars="200"/>
        <w:rPr>
          <w:rFonts w:ascii="宋体"/>
          <w:sz w:val="24"/>
        </w:rPr>
      </w:pPr>
      <w:r>
        <w:rPr>
          <w:rFonts w:ascii="宋体" w:hAnsi="宋体"/>
          <w:sz w:val="24"/>
        </w:rPr>
        <w:t>1</w:t>
      </w:r>
      <w:r>
        <w:rPr>
          <w:rFonts w:hint="eastAsia" w:ascii="宋体" w:hAnsi="宋体"/>
          <w:sz w:val="24"/>
        </w:rPr>
        <w:t>）、“腐败行为”是指在招标或合同执行期间，通过提供、给予、接受或索要任何有价值的东西，从而影响招标人有关人员工作的行为；</w:t>
      </w:r>
    </w:p>
    <w:p w14:paraId="6E7D5D0F">
      <w:pPr>
        <w:pStyle w:val="4"/>
        <w:spacing w:after="0" w:line="360" w:lineRule="auto"/>
        <w:ind w:firstLine="480" w:firstLineChars="200"/>
        <w:rPr>
          <w:rFonts w:ascii="宋体"/>
          <w:sz w:val="24"/>
        </w:rPr>
      </w:pPr>
      <w:r>
        <w:rPr>
          <w:rFonts w:ascii="宋体" w:hAnsi="宋体"/>
          <w:sz w:val="24"/>
        </w:rPr>
        <w:t>2</w:t>
      </w:r>
      <w:r>
        <w:rPr>
          <w:rFonts w:hint="eastAsia" w:ascii="宋体" w:hAnsi="宋体"/>
          <w:sz w:val="24"/>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4003878A">
      <w:pPr>
        <w:pStyle w:val="4"/>
        <w:spacing w:after="0" w:line="360" w:lineRule="auto"/>
        <w:ind w:firstLine="480" w:firstLineChars="200"/>
        <w:rPr>
          <w:rFonts w:hint="eastAsia" w:ascii="宋体" w:hAnsi="宋体"/>
          <w:sz w:val="24"/>
        </w:rPr>
      </w:pPr>
      <w:r>
        <w:rPr>
          <w:rFonts w:ascii="宋体" w:hAnsi="宋体"/>
          <w:sz w:val="24"/>
        </w:rPr>
        <w:t>32.2</w:t>
      </w:r>
      <w:r>
        <w:rPr>
          <w:rFonts w:hint="eastAsia" w:ascii="宋体" w:hAnsi="宋体"/>
          <w:sz w:val="24"/>
        </w:rPr>
        <w:t>如果投标人被认定在本招标的竞争中有腐败或欺诈行为，则会被取消投标资格。</w:t>
      </w:r>
    </w:p>
    <w:p w14:paraId="18A97C20">
      <w:pPr>
        <w:pStyle w:val="4"/>
        <w:spacing w:after="0" w:line="360" w:lineRule="auto"/>
        <w:ind w:firstLine="480" w:firstLineChars="200"/>
        <w:rPr>
          <w:rFonts w:ascii="宋体"/>
          <w:sz w:val="24"/>
        </w:rPr>
      </w:pPr>
      <w:r>
        <w:rPr>
          <w:rFonts w:hint="eastAsia" w:ascii="宋体"/>
          <w:sz w:val="24"/>
        </w:rPr>
        <w:t>32.3投标人如在本项目中存在串通投标、弄虚作假骗取中标、行贿情形的，中标无效，行政监督部门将对其违法行为进行政处罚。该投标人将被招标人列入黑名单并限制其参与招标人后续项目的投标。</w:t>
      </w:r>
    </w:p>
    <w:p w14:paraId="040359DA">
      <w:pPr>
        <w:pStyle w:val="2"/>
      </w:pPr>
      <w:r>
        <w:rPr>
          <w:rFonts w:ascii="宋体"/>
          <w:sz w:val="24"/>
        </w:rPr>
        <w:br w:type="page"/>
      </w:r>
      <w:bookmarkStart w:id="24" w:name="_Toc21525498"/>
      <w:bookmarkStart w:id="25" w:name="_Toc2272554"/>
      <w:r>
        <w:rPr>
          <w:rFonts w:hint="eastAsia"/>
        </w:rPr>
        <w:t>第二章</w:t>
      </w:r>
      <w:r>
        <w:t xml:space="preserve">  </w:t>
      </w:r>
      <w:r>
        <w:rPr>
          <w:rFonts w:hint="eastAsia"/>
        </w:rPr>
        <w:t>开标、评标及定标办法</w:t>
      </w:r>
      <w:bookmarkEnd w:id="24"/>
      <w:bookmarkEnd w:id="25"/>
    </w:p>
    <w:p w14:paraId="2817345E">
      <w:pPr>
        <w:pStyle w:val="6"/>
        <w:rPr>
          <w:color w:val="auto"/>
        </w:rPr>
      </w:pPr>
      <w:bookmarkStart w:id="26" w:name="_Toc2272555"/>
      <w:bookmarkStart w:id="27" w:name="_Toc21525499"/>
      <w:r>
        <w:rPr>
          <w:rFonts w:hint="eastAsia"/>
          <w:color w:val="auto"/>
          <w:sz w:val="28"/>
          <w:szCs w:val="28"/>
        </w:rPr>
        <w:t>一、</w:t>
      </w:r>
      <w:r>
        <w:rPr>
          <w:rFonts w:hint="eastAsia"/>
          <w:color w:val="auto"/>
        </w:rPr>
        <w:t>开标、评标及定标办法修改表</w:t>
      </w:r>
      <w:bookmarkEnd w:id="26"/>
      <w:bookmarkEnd w:id="27"/>
    </w:p>
    <w:p w14:paraId="26D77AE7">
      <w:pPr>
        <w:pStyle w:val="4"/>
        <w:spacing w:after="0" w:line="360" w:lineRule="auto"/>
        <w:rPr>
          <w:b/>
          <w:szCs w:val="21"/>
        </w:rPr>
      </w:pPr>
      <w:r>
        <w:rPr>
          <w:rFonts w:hint="eastAsia"/>
          <w:b/>
          <w:szCs w:val="21"/>
        </w:rPr>
        <w:t>声明：本</w:t>
      </w:r>
      <w:r>
        <w:rPr>
          <w:rFonts w:hint="eastAsia"/>
          <w:b/>
        </w:rPr>
        <w:t>开标、评标及定标办法使用</w:t>
      </w:r>
      <w:r>
        <w:rPr>
          <w:b/>
        </w:rPr>
        <w:t>GZZB2018-3</w:t>
      </w:r>
      <w:r>
        <w:rPr>
          <w:rFonts w:hint="eastAsia"/>
          <w:b/>
        </w:rPr>
        <w:t>招标文件范本的开标、评标及定标办法通用条款，与该通用条款不同之处，均在本表中列明，并以现文为准，原</w:t>
      </w:r>
      <w:r>
        <w:rPr>
          <w:rFonts w:hint="eastAsia"/>
          <w:b/>
          <w:szCs w:val="21"/>
        </w:rPr>
        <w:t>文不再有效。本招标文件中不再转录</w:t>
      </w:r>
      <w:r>
        <w:rPr>
          <w:rFonts w:hint="eastAsia"/>
          <w:b/>
        </w:rPr>
        <w:t>开标、评标及定标办法</w:t>
      </w:r>
      <w:r>
        <w:rPr>
          <w:rFonts w:hint="eastAsia"/>
          <w:b/>
          <w:szCs w:val="21"/>
        </w:rPr>
        <w:t>通用条款，请投标人自行到广州市住房和城乡建设局网站（网址：</w:t>
      </w:r>
      <w:r>
        <w:fldChar w:fldCharType="begin"/>
      </w:r>
      <w:r>
        <w:instrText xml:space="preserve"> HYPERLINK "http://www.gzcc.gov.cn/）下载GZZB2018-3" </w:instrText>
      </w:r>
      <w:r>
        <w:fldChar w:fldCharType="separate"/>
      </w:r>
      <w:r>
        <w:rPr>
          <w:rStyle w:val="42"/>
          <w:b/>
          <w:color w:val="auto"/>
          <w:szCs w:val="21"/>
          <w:u w:val="none"/>
        </w:rPr>
        <w:t>http://zfcj.gz.gov.cn/</w:t>
      </w:r>
      <w:r>
        <w:rPr>
          <w:rStyle w:val="42"/>
          <w:rFonts w:hint="eastAsia"/>
          <w:b/>
          <w:color w:val="auto"/>
          <w:szCs w:val="21"/>
          <w:u w:val="none"/>
        </w:rPr>
        <w:t>）下载</w:t>
      </w:r>
      <w:r>
        <w:rPr>
          <w:rStyle w:val="42"/>
          <w:b/>
          <w:color w:val="auto"/>
          <w:szCs w:val="21"/>
          <w:u w:val="none"/>
        </w:rPr>
        <w:t>GZZB2018-3</w:t>
      </w:r>
      <w:r>
        <w:rPr>
          <w:rStyle w:val="42"/>
          <w:b/>
          <w:color w:val="auto"/>
          <w:szCs w:val="21"/>
          <w:u w:val="none"/>
        </w:rPr>
        <w:fldChar w:fldCharType="end"/>
      </w:r>
      <w:r>
        <w:rPr>
          <w:rFonts w:hint="eastAsia"/>
          <w:b/>
          <w:szCs w:val="21"/>
        </w:rPr>
        <w:t>范本查阅。</w:t>
      </w:r>
    </w:p>
    <w:p w14:paraId="7661B332">
      <w:pPr>
        <w:spacing w:line="360" w:lineRule="auto"/>
        <w:ind w:firstLine="472" w:firstLineChars="224"/>
        <w:rPr>
          <w:rFonts w:hint="eastAsia" w:ascii="宋体" w:hAnsi="宋体" w:cs="宋体"/>
          <w:b/>
          <w:szCs w:val="21"/>
        </w:rPr>
      </w:pPr>
      <w:r>
        <w:rPr>
          <w:rFonts w:hint="eastAsia" w:ascii="宋体" w:hAnsi="宋体" w:cs="宋体"/>
          <w:b/>
          <w:szCs w:val="21"/>
        </w:rPr>
        <w:t>条款号：35             修改类型：修改</w:t>
      </w:r>
    </w:p>
    <w:p w14:paraId="6988E8E1">
      <w:pPr>
        <w:pBdr>
          <w:bottom w:val="single" w:color="auto" w:sz="6" w:space="1"/>
        </w:pBdr>
        <w:spacing w:line="360" w:lineRule="auto"/>
        <w:ind w:firstLine="424" w:firstLineChars="201"/>
        <w:rPr>
          <w:rFonts w:hint="eastAsia" w:ascii="宋体" w:hAnsi="宋体" w:cs="宋体"/>
          <w:bCs/>
          <w:szCs w:val="21"/>
        </w:rPr>
      </w:pPr>
      <w:r>
        <w:rPr>
          <w:rFonts w:hint="eastAsia" w:ascii="宋体" w:hAnsi="宋体" w:cs="宋体"/>
          <w:b/>
          <w:szCs w:val="21"/>
        </w:rPr>
        <w:t>原文：</w:t>
      </w:r>
      <w:r>
        <w:rPr>
          <w:rFonts w:hint="eastAsia" w:ascii="宋体" w:hAnsi="宋体" w:cs="宋体"/>
          <w:bCs/>
          <w:szCs w:val="21"/>
        </w:rPr>
        <w:t>35 开标、评标及定标所依据的规则</w:t>
      </w:r>
    </w:p>
    <w:p w14:paraId="1B916C0A">
      <w:pPr>
        <w:pBdr>
          <w:bottom w:val="single" w:color="auto" w:sz="6" w:space="1"/>
        </w:pBdr>
        <w:spacing w:line="360" w:lineRule="auto"/>
        <w:ind w:firstLine="422" w:firstLineChars="201"/>
        <w:rPr>
          <w:rFonts w:hint="eastAsia" w:ascii="宋体" w:hAnsi="宋体" w:cs="宋体"/>
          <w:bCs/>
          <w:szCs w:val="21"/>
        </w:rPr>
      </w:pPr>
      <w:r>
        <w:rPr>
          <w:rFonts w:hint="eastAsia" w:ascii="宋体" w:hAnsi="宋体" w:cs="宋体"/>
          <w:bCs/>
          <w:szCs w:val="21"/>
        </w:rPr>
        <w:t>35.1《中华人民共和国招标投标法》；</w:t>
      </w:r>
    </w:p>
    <w:p w14:paraId="3AD8DA02">
      <w:pPr>
        <w:pBdr>
          <w:bottom w:val="single" w:color="auto" w:sz="6" w:space="1"/>
        </w:pBdr>
        <w:spacing w:line="360" w:lineRule="auto"/>
        <w:ind w:firstLine="422" w:firstLineChars="201"/>
        <w:rPr>
          <w:rFonts w:hint="eastAsia" w:ascii="宋体" w:hAnsi="宋体" w:cs="宋体"/>
          <w:bCs/>
          <w:szCs w:val="21"/>
        </w:rPr>
      </w:pPr>
      <w:r>
        <w:rPr>
          <w:rFonts w:hint="eastAsia" w:ascii="宋体" w:hAnsi="宋体" w:cs="宋体"/>
          <w:bCs/>
          <w:szCs w:val="21"/>
        </w:rPr>
        <w:t>35.2《中华人民共和国招标投标法实施条例》；</w:t>
      </w:r>
    </w:p>
    <w:p w14:paraId="30314ED8">
      <w:pPr>
        <w:pBdr>
          <w:bottom w:val="single" w:color="auto" w:sz="6" w:space="1"/>
        </w:pBdr>
        <w:spacing w:line="360" w:lineRule="auto"/>
        <w:ind w:firstLine="422" w:firstLineChars="201"/>
        <w:rPr>
          <w:rFonts w:hint="eastAsia" w:ascii="宋体" w:hAnsi="宋体" w:cs="宋体"/>
          <w:bCs/>
          <w:szCs w:val="21"/>
        </w:rPr>
      </w:pPr>
      <w:r>
        <w:rPr>
          <w:rFonts w:hint="eastAsia" w:ascii="宋体" w:hAnsi="宋体" w:cs="宋体"/>
          <w:bCs/>
          <w:szCs w:val="21"/>
        </w:rPr>
        <w:t>35.3《评标委员会和评标方法暂行规定》（七部委第12号令）；</w:t>
      </w:r>
    </w:p>
    <w:p w14:paraId="180AD03A">
      <w:pPr>
        <w:pBdr>
          <w:bottom w:val="single" w:color="auto" w:sz="6" w:space="1"/>
        </w:pBdr>
        <w:spacing w:line="360" w:lineRule="auto"/>
        <w:ind w:firstLine="422" w:firstLineChars="201"/>
        <w:rPr>
          <w:rFonts w:hint="eastAsia" w:ascii="宋体" w:hAnsi="宋体" w:cs="宋体"/>
          <w:bCs/>
          <w:szCs w:val="21"/>
        </w:rPr>
      </w:pPr>
      <w:r>
        <w:rPr>
          <w:rFonts w:hint="eastAsia" w:ascii="宋体" w:hAnsi="宋体" w:cs="宋体"/>
          <w:bCs/>
          <w:szCs w:val="21"/>
        </w:rPr>
        <w:t>35.4《工程建设项目施工招标投标办法》（七部委2003年第30号令）；</w:t>
      </w:r>
    </w:p>
    <w:p w14:paraId="413866D9">
      <w:pPr>
        <w:pBdr>
          <w:bottom w:val="single" w:color="auto" w:sz="6" w:space="1"/>
        </w:pBdr>
        <w:spacing w:line="360" w:lineRule="auto"/>
        <w:ind w:firstLine="422" w:firstLineChars="201"/>
        <w:rPr>
          <w:rFonts w:hint="eastAsia" w:ascii="宋体" w:hAnsi="宋体" w:cs="宋体"/>
          <w:bCs/>
          <w:szCs w:val="21"/>
        </w:rPr>
      </w:pPr>
      <w:r>
        <w:rPr>
          <w:rFonts w:hint="eastAsia" w:ascii="宋体" w:hAnsi="宋体" w:cs="宋体"/>
          <w:bCs/>
          <w:szCs w:val="21"/>
        </w:rPr>
        <w:t>35.5《广东省实施〈中华人民共和国招标投标法〉办法》；</w:t>
      </w:r>
    </w:p>
    <w:p w14:paraId="538C386A">
      <w:pPr>
        <w:pBdr>
          <w:bottom w:val="single" w:color="auto" w:sz="6" w:space="1"/>
        </w:pBdr>
        <w:spacing w:line="360" w:lineRule="auto"/>
        <w:ind w:firstLine="422" w:firstLineChars="201"/>
        <w:rPr>
          <w:rFonts w:hint="eastAsia" w:ascii="宋体" w:hAnsi="宋体" w:cs="宋体"/>
          <w:bCs/>
          <w:szCs w:val="21"/>
        </w:rPr>
      </w:pPr>
      <w:r>
        <w:rPr>
          <w:rFonts w:hint="eastAsia" w:ascii="宋体" w:hAnsi="宋体" w:cs="宋体"/>
          <w:bCs/>
          <w:szCs w:val="21"/>
        </w:rPr>
        <w:t>35.6《房屋建筑和市政基础设施工程施工招标投标管理办法》（建设部令第89号）；</w:t>
      </w:r>
    </w:p>
    <w:p w14:paraId="5735C931">
      <w:pPr>
        <w:pBdr>
          <w:bottom w:val="single" w:color="auto" w:sz="6" w:space="1"/>
        </w:pBdr>
        <w:spacing w:line="360" w:lineRule="auto"/>
        <w:ind w:firstLine="422" w:firstLineChars="201"/>
        <w:rPr>
          <w:rFonts w:hint="eastAsia" w:ascii="宋体" w:hAnsi="宋体" w:cs="宋体"/>
          <w:bCs/>
          <w:szCs w:val="21"/>
        </w:rPr>
      </w:pPr>
      <w:r>
        <w:rPr>
          <w:rFonts w:hint="eastAsia" w:ascii="宋体" w:hAnsi="宋体" w:cs="宋体"/>
          <w:bCs/>
          <w:szCs w:val="21"/>
        </w:rPr>
        <w:t>35.7《广东省加强建设工程招标投标监督管理的若干规定》（粤发〔2004〕4号）；</w:t>
      </w:r>
    </w:p>
    <w:p w14:paraId="00AEC37B">
      <w:pPr>
        <w:pBdr>
          <w:bottom w:val="single" w:color="auto" w:sz="6" w:space="1"/>
        </w:pBdr>
        <w:spacing w:line="360" w:lineRule="auto"/>
        <w:ind w:firstLine="422" w:firstLineChars="201"/>
        <w:rPr>
          <w:rFonts w:hint="eastAsia" w:ascii="宋体" w:hAnsi="宋体" w:cs="宋体"/>
          <w:bCs/>
          <w:szCs w:val="21"/>
        </w:rPr>
      </w:pPr>
      <w:r>
        <w:rPr>
          <w:rFonts w:hint="eastAsia" w:ascii="宋体" w:hAnsi="宋体" w:cs="宋体"/>
          <w:bCs/>
          <w:szCs w:val="21"/>
        </w:rPr>
        <w:t>35.8《广州市工程建设项目招标投标管理办法》（穗府办规〔2017〕5号）；</w:t>
      </w:r>
    </w:p>
    <w:p w14:paraId="00FC1200">
      <w:pPr>
        <w:pBdr>
          <w:bottom w:val="single" w:color="auto" w:sz="6" w:space="1"/>
        </w:pBdr>
        <w:spacing w:line="360" w:lineRule="auto"/>
        <w:ind w:firstLine="422" w:firstLineChars="201"/>
        <w:rPr>
          <w:rFonts w:hint="eastAsia" w:ascii="宋体" w:hAnsi="宋体" w:cs="宋体"/>
          <w:bCs/>
          <w:szCs w:val="21"/>
        </w:rPr>
      </w:pPr>
      <w:r>
        <w:rPr>
          <w:rFonts w:hint="eastAsia" w:ascii="宋体" w:hAnsi="宋体" w:cs="宋体"/>
          <w:bCs/>
          <w:szCs w:val="21"/>
        </w:rPr>
        <w:t>35.9本项目招标文件。</w:t>
      </w:r>
    </w:p>
    <w:p w14:paraId="5AE6957B">
      <w:pPr>
        <w:pBdr>
          <w:bottom w:val="single" w:color="auto" w:sz="6" w:space="1"/>
        </w:pBdr>
        <w:spacing w:line="360" w:lineRule="auto"/>
        <w:ind w:firstLine="424" w:firstLineChars="201"/>
        <w:rPr>
          <w:rFonts w:hint="eastAsia" w:ascii="宋体" w:hAnsi="宋体" w:cs="宋体"/>
          <w:bCs/>
          <w:szCs w:val="21"/>
        </w:rPr>
      </w:pPr>
      <w:r>
        <w:rPr>
          <w:rFonts w:hint="eastAsia" w:ascii="宋体" w:hAnsi="宋体" w:cs="宋体"/>
          <w:b/>
          <w:szCs w:val="21"/>
        </w:rPr>
        <w:t>现文：</w:t>
      </w:r>
      <w:r>
        <w:rPr>
          <w:rFonts w:hint="eastAsia" w:ascii="宋体" w:hAnsi="宋体" w:cs="宋体"/>
          <w:bCs/>
          <w:szCs w:val="21"/>
        </w:rPr>
        <w:t>35 开标、评标及定标所依据的规则</w:t>
      </w:r>
    </w:p>
    <w:p w14:paraId="466F7B57">
      <w:pPr>
        <w:pBdr>
          <w:bottom w:val="single" w:color="auto" w:sz="6" w:space="1"/>
        </w:pBdr>
        <w:spacing w:line="360" w:lineRule="auto"/>
        <w:ind w:firstLine="422" w:firstLineChars="201"/>
        <w:rPr>
          <w:rFonts w:hint="eastAsia" w:ascii="宋体" w:hAnsi="宋体" w:cs="宋体"/>
          <w:bCs/>
          <w:szCs w:val="21"/>
        </w:rPr>
      </w:pPr>
      <w:r>
        <w:rPr>
          <w:rFonts w:hint="eastAsia" w:ascii="宋体" w:hAnsi="宋体" w:cs="宋体"/>
          <w:bCs/>
          <w:szCs w:val="21"/>
        </w:rPr>
        <w:t>35.1《中华人民共和国招标投标法》；</w:t>
      </w:r>
    </w:p>
    <w:p w14:paraId="5ECEEC03">
      <w:pPr>
        <w:pBdr>
          <w:bottom w:val="single" w:color="auto" w:sz="6" w:space="1"/>
        </w:pBdr>
        <w:spacing w:line="360" w:lineRule="auto"/>
        <w:ind w:firstLine="422" w:firstLineChars="201"/>
        <w:rPr>
          <w:rFonts w:hint="eastAsia" w:ascii="宋体" w:hAnsi="宋体" w:cs="宋体"/>
          <w:bCs/>
          <w:szCs w:val="21"/>
        </w:rPr>
      </w:pPr>
      <w:r>
        <w:rPr>
          <w:rFonts w:hint="eastAsia" w:ascii="宋体" w:hAnsi="宋体" w:cs="宋体"/>
          <w:bCs/>
          <w:szCs w:val="21"/>
        </w:rPr>
        <w:t>35.2《中华人民共和国招标投标法实施条例》；</w:t>
      </w:r>
    </w:p>
    <w:p w14:paraId="62F047BB">
      <w:pPr>
        <w:pBdr>
          <w:bottom w:val="single" w:color="auto" w:sz="6" w:space="1"/>
        </w:pBdr>
        <w:spacing w:line="360" w:lineRule="auto"/>
        <w:ind w:firstLine="422" w:firstLineChars="201"/>
        <w:rPr>
          <w:rFonts w:hint="eastAsia" w:ascii="宋体" w:hAnsi="宋体" w:cs="宋体"/>
          <w:bCs/>
          <w:szCs w:val="21"/>
        </w:rPr>
      </w:pPr>
      <w:r>
        <w:rPr>
          <w:rFonts w:hint="eastAsia" w:ascii="宋体" w:hAnsi="宋体" w:cs="宋体"/>
          <w:bCs/>
          <w:szCs w:val="21"/>
        </w:rPr>
        <w:t>35.3《评标委员会和评标方法暂行规定》（七部委第12号令）；</w:t>
      </w:r>
    </w:p>
    <w:p w14:paraId="45799D15">
      <w:pPr>
        <w:pBdr>
          <w:bottom w:val="single" w:color="auto" w:sz="6" w:space="1"/>
        </w:pBdr>
        <w:spacing w:line="360" w:lineRule="auto"/>
        <w:ind w:firstLine="422" w:firstLineChars="201"/>
        <w:rPr>
          <w:rFonts w:hint="eastAsia" w:ascii="宋体" w:hAnsi="宋体" w:cs="宋体"/>
          <w:bCs/>
          <w:szCs w:val="21"/>
        </w:rPr>
      </w:pPr>
      <w:r>
        <w:rPr>
          <w:rFonts w:hint="eastAsia" w:ascii="宋体" w:hAnsi="宋体" w:cs="宋体"/>
          <w:bCs/>
          <w:szCs w:val="21"/>
        </w:rPr>
        <w:t>35.4《工程建设项目施工招标投标办法》（七部委2003年第30号令）；</w:t>
      </w:r>
    </w:p>
    <w:p w14:paraId="449FC1B6">
      <w:pPr>
        <w:pBdr>
          <w:bottom w:val="single" w:color="auto" w:sz="6" w:space="1"/>
        </w:pBdr>
        <w:spacing w:line="360" w:lineRule="auto"/>
        <w:ind w:firstLine="422" w:firstLineChars="201"/>
        <w:rPr>
          <w:rFonts w:hint="eastAsia" w:ascii="宋体" w:hAnsi="宋体" w:cs="宋体"/>
          <w:bCs/>
          <w:szCs w:val="21"/>
        </w:rPr>
      </w:pPr>
      <w:r>
        <w:rPr>
          <w:rFonts w:hint="eastAsia" w:ascii="宋体" w:hAnsi="宋体" w:cs="宋体"/>
          <w:bCs/>
          <w:szCs w:val="21"/>
        </w:rPr>
        <w:t>35.5《广东省实施〈中华人民共和国招标投标法〉办法》；</w:t>
      </w:r>
    </w:p>
    <w:p w14:paraId="3ED1CC67">
      <w:pPr>
        <w:pBdr>
          <w:bottom w:val="single" w:color="auto" w:sz="6" w:space="1"/>
        </w:pBdr>
        <w:spacing w:line="360" w:lineRule="auto"/>
        <w:ind w:firstLine="422" w:firstLineChars="201"/>
        <w:rPr>
          <w:rFonts w:hint="eastAsia" w:ascii="宋体" w:hAnsi="宋体" w:cs="宋体"/>
          <w:bCs/>
          <w:szCs w:val="21"/>
        </w:rPr>
      </w:pPr>
      <w:r>
        <w:rPr>
          <w:rFonts w:hint="eastAsia" w:ascii="宋体" w:hAnsi="宋体" w:cs="宋体"/>
          <w:bCs/>
          <w:szCs w:val="21"/>
        </w:rPr>
        <w:t>35.6《房屋建筑和市政基础设施工程施工招标投标管理办法》（建设部令第89号）；</w:t>
      </w:r>
    </w:p>
    <w:p w14:paraId="71001BC9">
      <w:pPr>
        <w:pBdr>
          <w:bottom w:val="single" w:color="auto" w:sz="6" w:space="1"/>
        </w:pBdr>
        <w:spacing w:line="360" w:lineRule="auto"/>
        <w:ind w:firstLine="422" w:firstLineChars="201"/>
        <w:rPr>
          <w:rFonts w:hint="eastAsia" w:ascii="宋体" w:hAnsi="宋体" w:cs="宋体"/>
          <w:bCs/>
          <w:szCs w:val="21"/>
        </w:rPr>
      </w:pPr>
      <w:r>
        <w:rPr>
          <w:rFonts w:hint="eastAsia" w:ascii="宋体" w:hAnsi="宋体" w:cs="宋体"/>
          <w:bCs/>
          <w:szCs w:val="21"/>
        </w:rPr>
        <w:t>35.7《广东省加强建设工程招标投标监督管理的若干规定》（粤发〔2004〕4号）；</w:t>
      </w:r>
    </w:p>
    <w:p w14:paraId="5995BB4B">
      <w:pPr>
        <w:pBdr>
          <w:bottom w:val="single" w:color="auto" w:sz="6" w:space="1"/>
        </w:pBdr>
        <w:spacing w:line="360" w:lineRule="auto"/>
        <w:ind w:firstLine="422" w:firstLineChars="201"/>
        <w:rPr>
          <w:rFonts w:hint="eastAsia" w:ascii="宋体" w:hAnsi="宋体" w:cs="宋体"/>
          <w:bCs/>
          <w:szCs w:val="21"/>
        </w:rPr>
      </w:pPr>
      <w:r>
        <w:rPr>
          <w:rFonts w:hint="eastAsia" w:ascii="宋体" w:hAnsi="宋体" w:cs="宋体"/>
          <w:bCs/>
          <w:szCs w:val="21"/>
        </w:rPr>
        <w:t>35.8《广州市工程建设项目招标投标管理办法》（穗建规字〔2023〕12号）；</w:t>
      </w:r>
    </w:p>
    <w:p w14:paraId="6F485C4E">
      <w:pPr>
        <w:pBdr>
          <w:bottom w:val="single" w:color="auto" w:sz="6" w:space="1"/>
        </w:pBdr>
        <w:spacing w:line="360" w:lineRule="auto"/>
        <w:ind w:firstLine="422" w:firstLineChars="201"/>
        <w:rPr>
          <w:rFonts w:hint="eastAsia" w:ascii="宋体" w:hAnsi="宋体" w:cs="宋体"/>
          <w:bCs/>
          <w:szCs w:val="21"/>
        </w:rPr>
      </w:pPr>
      <w:r>
        <w:rPr>
          <w:rFonts w:hint="eastAsia" w:ascii="宋体" w:hAnsi="宋体" w:cs="宋体"/>
          <w:bCs/>
          <w:szCs w:val="21"/>
        </w:rPr>
        <w:t>35.9本项目招标文件。</w:t>
      </w:r>
    </w:p>
    <w:p w14:paraId="5961B2A9">
      <w:pPr>
        <w:spacing w:line="360" w:lineRule="auto"/>
        <w:ind w:firstLine="472" w:firstLineChars="224"/>
        <w:rPr>
          <w:rFonts w:hint="eastAsia" w:ascii="宋体" w:hAnsi="宋体" w:cs="宋体"/>
          <w:b/>
          <w:szCs w:val="21"/>
        </w:rPr>
      </w:pPr>
      <w:r>
        <w:rPr>
          <w:rFonts w:hint="eastAsia" w:ascii="宋体" w:hAnsi="宋体" w:cs="宋体"/>
          <w:b/>
          <w:szCs w:val="21"/>
        </w:rPr>
        <w:t>条款号：36.1             修改类型：修改</w:t>
      </w:r>
    </w:p>
    <w:p w14:paraId="489687A6">
      <w:pPr>
        <w:spacing w:line="360" w:lineRule="auto"/>
        <w:ind w:firstLine="424" w:firstLineChars="201"/>
        <w:rPr>
          <w:rFonts w:hint="eastAsia" w:ascii="宋体" w:hAnsi="宋体" w:cs="宋体"/>
          <w:b/>
          <w:szCs w:val="21"/>
        </w:rPr>
      </w:pPr>
      <w:r>
        <w:rPr>
          <w:rFonts w:hint="eastAsia" w:ascii="宋体" w:hAnsi="宋体" w:cs="宋体"/>
          <w:b/>
          <w:szCs w:val="21"/>
        </w:rPr>
        <w:t>原文：</w:t>
      </w:r>
      <w:r>
        <w:rPr>
          <w:rFonts w:hint="eastAsia" w:ascii="宋体" w:hAnsi="宋体" w:cs="宋体"/>
          <w:szCs w:val="21"/>
        </w:rPr>
        <w:t>36.1 招标人按投标须知前附表第18项所规定的时间和地点公开开标，并邀请所有投标人参加。截标后，开标开始时间因故推迟的，相关评标信息仍以原定的开标开始时间的信息为准。</w:t>
      </w:r>
    </w:p>
    <w:p w14:paraId="7E31D13F">
      <w:pPr>
        <w:pBdr>
          <w:bottom w:val="single" w:color="auto" w:sz="6" w:space="1"/>
        </w:pBdr>
        <w:spacing w:line="360" w:lineRule="auto"/>
        <w:ind w:firstLine="424" w:firstLineChars="201"/>
        <w:rPr>
          <w:rFonts w:hint="eastAsia" w:ascii="宋体" w:hAnsi="宋体" w:cs="宋体"/>
          <w:szCs w:val="21"/>
        </w:rPr>
      </w:pPr>
      <w:r>
        <w:rPr>
          <w:rFonts w:hint="eastAsia" w:ascii="宋体" w:hAnsi="宋体" w:cs="宋体"/>
          <w:b/>
          <w:szCs w:val="21"/>
        </w:rPr>
        <w:t>现文：</w:t>
      </w:r>
      <w:r>
        <w:rPr>
          <w:rFonts w:hint="eastAsia" w:ascii="宋体" w:hAnsi="宋体" w:cs="宋体"/>
          <w:bCs/>
          <w:szCs w:val="21"/>
        </w:rPr>
        <w:t>36.1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b/>
          <w:szCs w:val="21"/>
          <w:u w:val="single"/>
        </w:rPr>
        <w:t>若投标人不参加开标会的，其投标文件在开标现场的投标人或招标人代表、招标代理机构代表及交易中心代表见证下公开开启、解密、公布，并视同该投标人认可开标结果。</w:t>
      </w:r>
    </w:p>
    <w:p w14:paraId="4243A886">
      <w:pPr>
        <w:spacing w:line="360" w:lineRule="auto"/>
        <w:ind w:firstLine="472" w:firstLineChars="224"/>
        <w:rPr>
          <w:rFonts w:hint="eastAsia" w:ascii="宋体" w:hAnsi="宋体" w:cs="宋体"/>
          <w:b/>
          <w:szCs w:val="21"/>
        </w:rPr>
      </w:pPr>
      <w:r>
        <w:rPr>
          <w:rFonts w:hint="eastAsia" w:ascii="宋体" w:hAnsi="宋体" w:cs="宋体"/>
          <w:b/>
          <w:szCs w:val="21"/>
        </w:rPr>
        <w:t>条款号： 36.3            修改类型：删除</w:t>
      </w:r>
    </w:p>
    <w:p w14:paraId="0A8FEC0E">
      <w:pPr>
        <w:pBdr>
          <w:bottom w:val="single" w:color="auto" w:sz="4" w:space="0"/>
        </w:pBdr>
        <w:spacing w:line="360" w:lineRule="auto"/>
        <w:ind w:firstLine="472" w:firstLineChars="224"/>
        <w:rPr>
          <w:rFonts w:hint="eastAsia" w:ascii="宋体" w:hAnsi="宋体" w:cs="宋体"/>
          <w:bCs/>
          <w:szCs w:val="21"/>
        </w:rPr>
      </w:pPr>
      <w:r>
        <w:rPr>
          <w:rFonts w:hint="eastAsia" w:ascii="宋体" w:hAnsi="宋体" w:cs="宋体"/>
          <w:b/>
          <w:szCs w:val="21"/>
        </w:rPr>
        <w:t>原文：</w:t>
      </w:r>
      <w:r>
        <w:rPr>
          <w:rFonts w:hint="eastAsia" w:ascii="宋体" w:hAnsi="宋体" w:cs="宋体"/>
          <w:bCs/>
          <w:szCs w:val="21"/>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7C86BBF1">
      <w:pPr>
        <w:spacing w:line="360" w:lineRule="auto"/>
        <w:ind w:firstLine="472" w:firstLineChars="224"/>
        <w:rPr>
          <w:rFonts w:hint="eastAsia" w:ascii="宋体" w:hAnsi="宋体" w:cs="宋体"/>
          <w:b/>
          <w:szCs w:val="21"/>
        </w:rPr>
      </w:pPr>
      <w:r>
        <w:rPr>
          <w:rFonts w:hint="eastAsia" w:ascii="宋体" w:hAnsi="宋体" w:cs="宋体"/>
          <w:b/>
          <w:szCs w:val="21"/>
        </w:rPr>
        <w:t>条款号：36.4             修改类型：修改</w:t>
      </w:r>
    </w:p>
    <w:p w14:paraId="5D6E9440">
      <w:pPr>
        <w:spacing w:line="360" w:lineRule="auto"/>
        <w:ind w:firstLine="422" w:firstLineChars="200"/>
        <w:rPr>
          <w:rFonts w:hint="eastAsia" w:ascii="宋体" w:hAnsi="宋体" w:cs="宋体"/>
          <w:bCs/>
          <w:szCs w:val="21"/>
        </w:rPr>
      </w:pPr>
      <w:r>
        <w:rPr>
          <w:rFonts w:hint="eastAsia" w:ascii="宋体" w:hAnsi="宋体" w:cs="宋体"/>
          <w:b/>
          <w:szCs w:val="21"/>
        </w:rPr>
        <w:t>原文：</w:t>
      </w:r>
      <w:r>
        <w:rPr>
          <w:rFonts w:hint="eastAsia" w:ascii="宋体" w:hAnsi="宋体" w:cs="宋体"/>
          <w:bCs/>
          <w:szCs w:val="21"/>
        </w:rPr>
        <w:t>36.4若递交投标文件的投标人不足3家，则重新组织招标。（当N个标段同时招标且不允许兼中时，若有效投标人不足N+2家，则重新组织招标）。</w:t>
      </w:r>
    </w:p>
    <w:p w14:paraId="02645DA1">
      <w:pPr>
        <w:pBdr>
          <w:bottom w:val="single" w:color="auto" w:sz="6" w:space="1"/>
        </w:pBdr>
        <w:spacing w:line="360" w:lineRule="auto"/>
        <w:ind w:firstLine="472" w:firstLineChars="224"/>
        <w:rPr>
          <w:rFonts w:hint="eastAsia" w:ascii="宋体" w:hAnsi="宋体" w:cs="宋体"/>
          <w:bCs/>
          <w:szCs w:val="21"/>
        </w:rPr>
      </w:pPr>
      <w:r>
        <w:rPr>
          <w:rFonts w:hint="eastAsia" w:ascii="宋体" w:hAnsi="宋体" w:cs="宋体"/>
          <w:b/>
          <w:szCs w:val="21"/>
        </w:rPr>
        <w:t>现文：</w:t>
      </w:r>
      <w:r>
        <w:rPr>
          <w:rFonts w:hint="eastAsia" w:ascii="宋体" w:hAnsi="宋体" w:cs="宋体"/>
          <w:bCs/>
          <w:szCs w:val="21"/>
        </w:rPr>
        <w:t>36.4若递交投标文件的投标人不足3家，则重新组织招标。</w:t>
      </w:r>
    </w:p>
    <w:p w14:paraId="5DAD4F86">
      <w:pPr>
        <w:spacing w:line="360" w:lineRule="auto"/>
        <w:ind w:firstLine="422" w:firstLineChars="200"/>
        <w:rPr>
          <w:rFonts w:hint="eastAsia" w:ascii="宋体" w:hAnsi="宋体" w:cs="宋体"/>
          <w:b/>
          <w:szCs w:val="21"/>
        </w:rPr>
      </w:pPr>
      <w:r>
        <w:rPr>
          <w:rFonts w:hint="eastAsia" w:ascii="宋体" w:hAnsi="宋体" w:cs="宋体"/>
          <w:b/>
          <w:szCs w:val="21"/>
        </w:rPr>
        <w:t>条款号：36.5.1          修改类型：修改</w:t>
      </w:r>
    </w:p>
    <w:p w14:paraId="49C6644E">
      <w:pPr>
        <w:spacing w:line="360" w:lineRule="auto"/>
        <w:ind w:firstLine="422" w:firstLineChars="200"/>
        <w:rPr>
          <w:rFonts w:hint="eastAsia" w:ascii="宋体" w:hAnsi="宋体" w:cs="宋体"/>
          <w:szCs w:val="21"/>
        </w:rPr>
      </w:pPr>
      <w:r>
        <w:rPr>
          <w:rFonts w:hint="eastAsia" w:ascii="宋体" w:hAnsi="宋体" w:cs="宋体"/>
          <w:b/>
          <w:szCs w:val="21"/>
        </w:rPr>
        <w:t>原文：</w:t>
      </w:r>
      <w:r>
        <w:rPr>
          <w:rFonts w:hint="eastAsia" w:ascii="宋体" w:hAnsi="宋体" w:cs="宋体"/>
          <w:szCs w:val="21"/>
        </w:rPr>
        <w:t>36.5.1在投标截止时间后半小时内，投标人通过</w:t>
      </w:r>
      <w:r>
        <w:rPr>
          <w:rFonts w:hint="eastAsia" w:ascii="宋体" w:hAnsi="宋体" w:cs="宋体"/>
          <w:szCs w:val="21"/>
          <w:u w:val="single"/>
        </w:rPr>
        <w:t xml:space="preserve">     </w:t>
      </w:r>
      <w:r>
        <w:rPr>
          <w:rFonts w:hint="eastAsia" w:ascii="宋体" w:hAnsi="宋体" w:cs="宋体"/>
          <w:szCs w:val="21"/>
        </w:rPr>
        <w:t>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14:paraId="664638D1">
      <w:pPr>
        <w:pBdr>
          <w:bottom w:val="single" w:color="auto" w:sz="6" w:space="1"/>
        </w:pBdr>
        <w:spacing w:line="360" w:lineRule="auto"/>
        <w:ind w:firstLine="472" w:firstLineChars="224"/>
        <w:rPr>
          <w:rFonts w:hint="eastAsia" w:ascii="宋体" w:hAnsi="宋体" w:cs="宋体"/>
          <w:b/>
          <w:szCs w:val="21"/>
        </w:rPr>
      </w:pPr>
      <w:r>
        <w:rPr>
          <w:rFonts w:hint="eastAsia" w:ascii="宋体" w:hAnsi="宋体" w:cs="宋体"/>
          <w:b/>
          <w:szCs w:val="21"/>
        </w:rPr>
        <w:t>现文：</w:t>
      </w:r>
      <w:r>
        <w:rPr>
          <w:rFonts w:hint="eastAsia" w:ascii="宋体" w:hAnsi="宋体" w:cs="宋体"/>
          <w:szCs w:val="21"/>
        </w:rPr>
        <w:t>36.5.1在投标截止时间后半小时内，投标人通过</w:t>
      </w:r>
      <w:r>
        <w:rPr>
          <w:rFonts w:hint="eastAsia" w:ascii="宋体" w:hAnsi="宋体" w:cs="宋体"/>
          <w:szCs w:val="21"/>
          <w:u w:val="single"/>
        </w:rPr>
        <w:t>广州交易集团有限公司（广州公共资源交易中心）</w:t>
      </w:r>
      <w:r>
        <w:rPr>
          <w:rFonts w:hint="eastAsia" w:ascii="宋体" w:hAnsi="宋体" w:cs="宋体"/>
          <w:szCs w:val="21"/>
        </w:rPr>
        <w:t>交易平台对已递交的电子投标文件进行解密。投标人完成解密后，再由招标人</w:t>
      </w:r>
      <w:r>
        <w:rPr>
          <w:rFonts w:hint="eastAsia" w:ascii="宋体" w:hAnsi="宋体" w:cs="宋体"/>
          <w:color w:val="000000"/>
          <w:szCs w:val="21"/>
          <w:u w:val="single"/>
        </w:rPr>
        <w:t>或招标代理</w:t>
      </w:r>
      <w:r>
        <w:rPr>
          <w:rFonts w:hint="eastAsia" w:ascii="宋体" w:hAnsi="宋体" w:cs="宋体"/>
          <w:szCs w:val="21"/>
        </w:rPr>
        <w:t>进行解密。解密完成后，公布招标项目名称、投标人名称、投标保证金的递交情况、投标报价、工期及其他内容；</w:t>
      </w:r>
    </w:p>
    <w:p w14:paraId="01AA76F0">
      <w:pPr>
        <w:spacing w:line="360" w:lineRule="auto"/>
        <w:ind w:firstLine="472" w:firstLineChars="224"/>
        <w:rPr>
          <w:rFonts w:hint="eastAsia" w:ascii="宋体" w:hAnsi="宋体"/>
          <w:b/>
          <w:szCs w:val="21"/>
        </w:rPr>
      </w:pPr>
      <w:r>
        <w:rPr>
          <w:rFonts w:hint="eastAsia" w:ascii="宋体" w:hAnsi="宋体"/>
          <w:b/>
          <w:szCs w:val="21"/>
        </w:rPr>
        <w:t>条款号：36.5.3</w:t>
      </w:r>
      <w:r>
        <w:rPr>
          <w:rFonts w:ascii="宋体" w:hAnsi="宋体"/>
          <w:b/>
          <w:szCs w:val="21"/>
        </w:rPr>
        <w:t xml:space="preserve">           </w:t>
      </w:r>
      <w:r>
        <w:rPr>
          <w:rFonts w:hint="eastAsia" w:ascii="宋体" w:hAnsi="宋体"/>
          <w:b/>
          <w:szCs w:val="21"/>
        </w:rPr>
        <w:t>修改类型：修改</w:t>
      </w:r>
    </w:p>
    <w:p w14:paraId="4995A064">
      <w:pPr>
        <w:spacing w:line="360" w:lineRule="auto"/>
        <w:ind w:firstLine="422" w:firstLineChars="200"/>
        <w:rPr>
          <w:rFonts w:hint="eastAsia" w:ascii="宋体" w:hAnsi="宋体"/>
          <w:szCs w:val="21"/>
        </w:rPr>
      </w:pPr>
      <w:r>
        <w:rPr>
          <w:rFonts w:hint="eastAsia" w:ascii="宋体" w:hAnsi="宋体"/>
          <w:b/>
          <w:szCs w:val="21"/>
        </w:rPr>
        <w:t>原文：</w:t>
      </w:r>
      <w:r>
        <w:rPr>
          <w:rFonts w:hint="eastAsia" w:ascii="宋体" w:hAnsi="宋体"/>
          <w:szCs w:val="21"/>
        </w:rPr>
        <w:t>36.5.3投标人代表、招标人代表、监标人、记录人等有关人员在开标记录上签字确认；若有关人员不签字的，不影响开标程序；</w:t>
      </w:r>
    </w:p>
    <w:p w14:paraId="25571322">
      <w:pPr>
        <w:pBdr>
          <w:bottom w:val="single" w:color="auto" w:sz="6" w:space="1"/>
        </w:pBdr>
        <w:spacing w:line="360" w:lineRule="auto"/>
        <w:ind w:firstLine="472" w:firstLineChars="224"/>
        <w:rPr>
          <w:rFonts w:hint="eastAsia" w:ascii="宋体" w:hAnsi="宋体"/>
          <w:b/>
          <w:szCs w:val="21"/>
        </w:rPr>
      </w:pPr>
      <w:r>
        <w:rPr>
          <w:rFonts w:ascii="宋体" w:hAnsi="宋体"/>
          <w:b/>
          <w:szCs w:val="21"/>
        </w:rPr>
        <w:t>现文</w:t>
      </w:r>
      <w:r>
        <w:rPr>
          <w:rFonts w:hint="eastAsia" w:ascii="宋体" w:hAnsi="宋体"/>
          <w:b/>
          <w:szCs w:val="21"/>
        </w:rPr>
        <w:t>：</w:t>
      </w:r>
      <w:r>
        <w:rPr>
          <w:rFonts w:hint="eastAsia" w:ascii="宋体" w:hAnsi="宋体"/>
          <w:szCs w:val="21"/>
        </w:rPr>
        <w:t>36.5.3投标人代表、招标人代表、监标人、记录人等有关人员在开标记录上签字确认；若有关人员不签字的，不影响开标程序；</w:t>
      </w:r>
      <w:r>
        <w:rPr>
          <w:rFonts w:hint="eastAsia" w:ascii="宋体" w:hAnsi="宋体"/>
          <w:szCs w:val="21"/>
          <w:u w:val="single"/>
        </w:rPr>
        <w:t>若投标人不参加开标会的，或未在开标记录表上签字确认的，视同该投标人认可开标结果。</w:t>
      </w:r>
    </w:p>
    <w:p w14:paraId="4497DC64">
      <w:pPr>
        <w:spacing w:line="360" w:lineRule="auto"/>
        <w:ind w:firstLine="472" w:firstLineChars="224"/>
        <w:rPr>
          <w:rFonts w:hint="eastAsia" w:ascii="宋体" w:hAnsi="宋体"/>
          <w:b/>
          <w:szCs w:val="21"/>
        </w:rPr>
      </w:pPr>
      <w:r>
        <w:rPr>
          <w:rFonts w:hint="eastAsia" w:ascii="宋体" w:hAnsi="宋体"/>
          <w:b/>
          <w:szCs w:val="21"/>
        </w:rPr>
        <w:t>条款号：37.3</w:t>
      </w:r>
      <w:r>
        <w:rPr>
          <w:rFonts w:ascii="宋体" w:hAnsi="宋体"/>
          <w:b/>
          <w:szCs w:val="21"/>
        </w:rPr>
        <w:t xml:space="preserve">           </w:t>
      </w:r>
      <w:r>
        <w:rPr>
          <w:rFonts w:hint="eastAsia" w:ascii="宋体" w:hAnsi="宋体"/>
          <w:b/>
          <w:szCs w:val="21"/>
        </w:rPr>
        <w:t>修改类型：修改</w:t>
      </w:r>
    </w:p>
    <w:p w14:paraId="063DD106">
      <w:pPr>
        <w:spacing w:line="360" w:lineRule="auto"/>
        <w:ind w:firstLine="422" w:firstLineChars="200"/>
        <w:rPr>
          <w:rFonts w:hint="eastAsia" w:ascii="宋体" w:hAnsi="宋体"/>
          <w:szCs w:val="21"/>
        </w:rPr>
      </w:pPr>
      <w:r>
        <w:rPr>
          <w:rFonts w:hint="eastAsia" w:ascii="宋体" w:hAnsi="宋体"/>
          <w:b/>
          <w:szCs w:val="21"/>
        </w:rPr>
        <w:t>原文：</w:t>
      </w:r>
      <w:r>
        <w:rPr>
          <w:rFonts w:hint="eastAsia" w:ascii="宋体" w:hAnsi="宋体" w:cs="宋体"/>
          <w:bCs/>
          <w:color w:val="000000"/>
          <w:kern w:val="0"/>
          <w:szCs w:val="21"/>
        </w:rPr>
        <w:t>37.3评标结束后，评标委员会递交评标报告并依法推荐中标候选人。</w:t>
      </w:r>
    </w:p>
    <w:p w14:paraId="4BDD2D12">
      <w:pPr>
        <w:pStyle w:val="19"/>
        <w:spacing w:line="360" w:lineRule="auto"/>
        <w:ind w:firstLine="422" w:firstLineChars="200"/>
        <w:rPr>
          <w:rFonts w:hint="eastAsia" w:hAnsi="宋体" w:cs="宋体"/>
          <w:bCs/>
          <w:color w:val="000000"/>
          <w:kern w:val="0"/>
          <w:szCs w:val="21"/>
          <w:u w:val="single"/>
        </w:rPr>
      </w:pPr>
      <w:r>
        <w:rPr>
          <w:rFonts w:hAnsi="宋体"/>
          <w:b/>
          <w:szCs w:val="21"/>
        </w:rPr>
        <w:t>现文</w:t>
      </w:r>
      <w:r>
        <w:rPr>
          <w:rFonts w:hint="eastAsia" w:hAnsi="宋体"/>
          <w:b/>
          <w:szCs w:val="21"/>
        </w:rPr>
        <w:t>：</w:t>
      </w:r>
      <w:r>
        <w:rPr>
          <w:rFonts w:hint="eastAsia" w:hAnsi="宋体" w:cs="宋体"/>
          <w:bCs/>
          <w:color w:val="000000"/>
          <w:kern w:val="0"/>
          <w:szCs w:val="21"/>
        </w:rPr>
        <w:t xml:space="preserve">37.3 </w:t>
      </w:r>
      <w:r>
        <w:rPr>
          <w:rFonts w:hint="eastAsia" w:hAnsi="宋体" w:cs="宋体"/>
          <w:bCs/>
          <w:color w:val="000000"/>
          <w:kern w:val="0"/>
          <w:szCs w:val="21"/>
          <w:u w:val="single"/>
        </w:rPr>
        <w:t>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5075DA7F">
      <w:pPr>
        <w:pBdr>
          <w:bottom w:val="single" w:color="auto" w:sz="6" w:space="1"/>
        </w:pBdr>
        <w:spacing w:line="360" w:lineRule="auto"/>
        <w:ind w:firstLine="470" w:firstLineChars="224"/>
        <w:rPr>
          <w:rFonts w:hint="eastAsia" w:ascii="宋体" w:hAnsi="宋体" w:cs="宋体"/>
          <w:bCs/>
          <w:szCs w:val="21"/>
          <w:u w:val="single"/>
        </w:rPr>
      </w:pPr>
      <w:r>
        <w:rPr>
          <w:rFonts w:hint="eastAsia" w:ascii="宋体" w:hAnsi="宋体" w:cs="宋体"/>
          <w:bCs/>
          <w:color w:val="000000"/>
          <w:kern w:val="0"/>
          <w:szCs w:val="21"/>
          <w:u w:val="single"/>
        </w:rPr>
        <w:t>37.4评标结束后，评标委员会递交评标报告并依法推荐中标候选人。</w:t>
      </w:r>
    </w:p>
    <w:p w14:paraId="1E2EF18A">
      <w:pPr>
        <w:pStyle w:val="4"/>
        <w:spacing w:after="0" w:line="360" w:lineRule="auto"/>
        <w:ind w:firstLine="422" w:firstLineChars="200"/>
        <w:rPr>
          <w:rFonts w:hint="eastAsia" w:ascii="宋体" w:hAnsi="宋体"/>
          <w:szCs w:val="21"/>
        </w:rPr>
      </w:pPr>
      <w:r>
        <w:rPr>
          <w:rFonts w:hint="eastAsia" w:ascii="宋体" w:hAnsi="宋体"/>
          <w:b/>
          <w:szCs w:val="21"/>
        </w:rPr>
        <w:t>条款号：</w:t>
      </w:r>
      <w:r>
        <w:rPr>
          <w:rFonts w:ascii="宋体" w:hAnsi="宋体"/>
          <w:b/>
          <w:szCs w:val="21"/>
        </w:rPr>
        <w:t>38.1</w:t>
      </w:r>
      <w:r>
        <w:rPr>
          <w:rFonts w:hint="eastAsia" w:ascii="宋体" w:hAnsi="宋体"/>
          <w:b/>
          <w:szCs w:val="21"/>
        </w:rPr>
        <w:t xml:space="preserve">        修改类型：修改</w:t>
      </w:r>
    </w:p>
    <w:p w14:paraId="1429E2C7">
      <w:pPr>
        <w:spacing w:line="360" w:lineRule="auto"/>
        <w:ind w:firstLine="413" w:firstLineChars="196"/>
        <w:rPr>
          <w:rFonts w:hint="eastAsia" w:ascii="宋体" w:hAnsi="宋体"/>
          <w:szCs w:val="21"/>
        </w:rPr>
      </w:pPr>
      <w:r>
        <w:rPr>
          <w:rFonts w:hint="eastAsia" w:ascii="宋体" w:hAnsi="宋体"/>
          <w:b/>
          <w:szCs w:val="21"/>
        </w:rPr>
        <w:t>原文：</w:t>
      </w:r>
      <w:r>
        <w:rPr>
          <w:rFonts w:hint="eastAsia" w:ascii="宋体" w:hAnsi="宋体"/>
          <w:szCs w:val="21"/>
        </w:rPr>
        <w:t>38.1</w:t>
      </w:r>
      <w:r>
        <w:rPr>
          <w:rFonts w:hint="eastAsia" w:ascii="宋体" w:hAnsi="宋体"/>
          <w:bCs/>
          <w:szCs w:val="21"/>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29689384">
      <w:pPr>
        <w:pBdr>
          <w:bottom w:val="single" w:color="auto" w:sz="6" w:space="1"/>
        </w:pBdr>
        <w:spacing w:line="360" w:lineRule="auto"/>
        <w:ind w:firstLine="413" w:firstLineChars="196"/>
        <w:rPr>
          <w:rFonts w:hint="eastAsia" w:ascii="宋体" w:hAnsi="宋体"/>
          <w:szCs w:val="21"/>
          <w:u w:val="single"/>
        </w:rPr>
      </w:pPr>
      <w:r>
        <w:rPr>
          <w:rFonts w:hint="eastAsia" w:ascii="宋体" w:hAnsi="宋体"/>
          <w:b/>
          <w:szCs w:val="21"/>
        </w:rPr>
        <w:t>现文：</w:t>
      </w:r>
      <w:r>
        <w:rPr>
          <w:rFonts w:hint="eastAsia" w:ascii="宋体" w:hAnsi="宋体"/>
          <w:szCs w:val="21"/>
        </w:rPr>
        <w:t>3</w:t>
      </w:r>
      <w:r>
        <w:rPr>
          <w:rFonts w:ascii="宋体" w:hAnsi="宋体"/>
          <w:szCs w:val="21"/>
        </w:rPr>
        <w:t>8.1</w:t>
      </w:r>
      <w:r>
        <w:rPr>
          <w:rFonts w:hint="eastAsia" w:ascii="宋体" w:hAnsi="宋体"/>
          <w:bCs/>
          <w:szCs w:val="21"/>
        </w:rPr>
        <w:t>为有助于投标文件的审查、评价和比较，评标期间，经评标委员会或评标委员会专业评审组中两人以上（含两人）以书面形式提出动议，评标委员会或评标委员会专业评审组应当书面发出澄清通知，要求投标人</w:t>
      </w:r>
      <w:r>
        <w:rPr>
          <w:rFonts w:hint="eastAsia" w:ascii="宋体" w:hAnsi="宋体"/>
          <w:bCs/>
          <w:szCs w:val="21"/>
          <w:u w:val="single"/>
        </w:rPr>
        <w:t>对投标文件含义不明确、对同类问题表述不一致、有明显文字和计算错误的内容以及细微偏差的内容作出澄清。</w:t>
      </w:r>
    </w:p>
    <w:p w14:paraId="1F4A00E4">
      <w:pPr>
        <w:spacing w:line="360" w:lineRule="auto"/>
        <w:ind w:firstLine="422" w:firstLineChars="200"/>
        <w:rPr>
          <w:rFonts w:hint="eastAsia" w:ascii="宋体" w:hAnsi="宋体" w:cs="宋体"/>
          <w:b/>
          <w:szCs w:val="21"/>
        </w:rPr>
      </w:pPr>
      <w:r>
        <w:rPr>
          <w:rFonts w:hint="eastAsia" w:ascii="宋体" w:hAnsi="宋体" w:cs="宋体"/>
          <w:b/>
          <w:szCs w:val="21"/>
        </w:rPr>
        <w:t>条款号：39.3             修改类型：修改</w:t>
      </w:r>
    </w:p>
    <w:p w14:paraId="2478F82B">
      <w:pPr>
        <w:pStyle w:val="4"/>
        <w:pBdr>
          <w:bottom w:val="single" w:color="auto" w:sz="4" w:space="1"/>
        </w:pBdr>
        <w:spacing w:after="0" w:line="360" w:lineRule="auto"/>
        <w:ind w:firstLine="422" w:firstLineChars="200"/>
        <w:rPr>
          <w:rFonts w:hint="eastAsia" w:ascii="宋体" w:hAnsi="宋体" w:cs="宋体"/>
          <w:szCs w:val="21"/>
        </w:rPr>
      </w:pPr>
      <w:r>
        <w:rPr>
          <w:rFonts w:hint="eastAsia" w:ascii="宋体" w:hAnsi="宋体" w:cs="宋体"/>
          <w:b/>
          <w:szCs w:val="21"/>
        </w:rPr>
        <w:t>原文：</w:t>
      </w:r>
      <w:r>
        <w:rPr>
          <w:rFonts w:hint="eastAsia" w:ascii="宋体" w:hAnsi="宋体" w:cs="宋体"/>
          <w:szCs w:val="21"/>
        </w:rPr>
        <w:t>39.3排名第一的中标候选人放弃中标、或因不可抗力提出不能履行合同，或者招标文件规定应当提交履约担保而在规定的期限内未能提交的，招标人可以确定排名第二的中标候选人为中标人。</w:t>
      </w:r>
    </w:p>
    <w:p w14:paraId="01C1598C">
      <w:pPr>
        <w:pStyle w:val="4"/>
        <w:pBdr>
          <w:bottom w:val="single" w:color="auto" w:sz="4" w:space="1"/>
        </w:pBdr>
        <w:spacing w:after="0" w:line="360" w:lineRule="auto"/>
        <w:ind w:firstLine="422" w:firstLineChars="200"/>
        <w:rPr>
          <w:rFonts w:hint="eastAsia" w:ascii="宋体" w:hAnsi="宋体" w:cs="宋体"/>
          <w:szCs w:val="21"/>
        </w:rPr>
      </w:pPr>
      <w:r>
        <w:rPr>
          <w:rFonts w:hint="eastAsia" w:ascii="宋体" w:hAnsi="宋体" w:cs="宋体"/>
          <w:b/>
          <w:szCs w:val="21"/>
        </w:rPr>
        <w:t>现文：</w:t>
      </w:r>
      <w:r>
        <w:rPr>
          <w:rFonts w:hint="eastAsia" w:ascii="宋体" w:hAnsi="宋体" w:cs="宋体"/>
          <w:szCs w:val="21"/>
        </w:rPr>
        <w:t>39.3</w:t>
      </w:r>
      <w:r>
        <w:rPr>
          <w:rFonts w:hint="eastAsia" w:ascii="宋体" w:hAnsi="宋体" w:cs="宋体"/>
          <w:szCs w:val="21"/>
          <w:u w:val="single"/>
        </w:rPr>
        <w:t>排名第一的中标候选人放弃中标、或因不可抗力提出不能履行合同，或者招标文件规定应当提交履约担保而在规定的期限内未能提交的，或经核查发现委派的项目负责人已在其他在建项目中任职的，招标人可以确定排名第二的中标候选人为中标人。</w:t>
      </w:r>
    </w:p>
    <w:p w14:paraId="2CAC38AB">
      <w:pPr>
        <w:pStyle w:val="4"/>
        <w:spacing w:after="0" w:line="440" w:lineRule="exact"/>
        <w:ind w:firstLine="422" w:firstLineChars="200"/>
        <w:rPr>
          <w:rFonts w:hint="eastAsia" w:ascii="宋体" w:hAnsi="宋体" w:cs="宋体"/>
          <w:szCs w:val="18"/>
        </w:rPr>
      </w:pPr>
      <w:r>
        <w:rPr>
          <w:rFonts w:hint="eastAsia" w:ascii="宋体" w:hAnsi="宋体" w:cs="宋体"/>
          <w:b/>
          <w:szCs w:val="18"/>
        </w:rPr>
        <w:t>条款号：</w:t>
      </w:r>
      <w:r>
        <w:rPr>
          <w:rFonts w:ascii="宋体" w:hAnsi="宋体" w:cs="宋体"/>
          <w:b/>
          <w:szCs w:val="18"/>
        </w:rPr>
        <w:t xml:space="preserve">39.6         </w:t>
      </w:r>
      <w:r>
        <w:rPr>
          <w:rFonts w:hint="eastAsia" w:ascii="宋体" w:hAnsi="宋体" w:cs="宋体"/>
          <w:b/>
          <w:szCs w:val="18"/>
        </w:rPr>
        <w:t>修改类型：新增</w:t>
      </w:r>
    </w:p>
    <w:p w14:paraId="7A2AFFF0">
      <w:pPr>
        <w:pBdr>
          <w:bottom w:val="single" w:color="auto" w:sz="4" w:space="0"/>
        </w:pBdr>
        <w:spacing w:line="360" w:lineRule="auto"/>
        <w:ind w:firstLine="472" w:firstLineChars="224"/>
        <w:rPr>
          <w:rFonts w:hint="eastAsia" w:ascii="宋体" w:hAnsi="宋体" w:cs="宋体"/>
          <w:b/>
          <w:sz w:val="20"/>
          <w:szCs w:val="20"/>
        </w:rPr>
      </w:pPr>
      <w:r>
        <w:rPr>
          <w:rFonts w:hint="eastAsia" w:ascii="宋体" w:hAnsi="宋体" w:cs="宋体"/>
          <w:b/>
          <w:szCs w:val="21"/>
        </w:rPr>
        <w:t>现文：</w:t>
      </w:r>
      <w:r>
        <w:rPr>
          <w:rFonts w:hint="eastAsia" w:ascii="宋体" w:hAnsi="宋体" w:cs="宋体"/>
          <w:bCs/>
          <w:szCs w:val="21"/>
          <w:u w:val="single"/>
        </w:rPr>
        <w:t>如招标人在与中标人签订合同及办理施工许可前，经核查后发现中标人委派的项目负责人已在其他在建项目中任职或不符合任职数量规定的，招标人则有权选择第二中标候选人为中标人，排名第二的中标候选人出现前款所列的情形的，招标人可以确定排名第三的中标候选人为中标人。以此类推，如所有中标候选人均出现前款所列的情形，为招标失败，招标人依法重新招标。</w:t>
      </w:r>
    </w:p>
    <w:p w14:paraId="3B9D6357">
      <w:pPr>
        <w:spacing w:line="360" w:lineRule="auto"/>
        <w:ind w:firstLine="472" w:firstLineChars="224"/>
        <w:rPr>
          <w:rFonts w:hint="eastAsia" w:ascii="宋体" w:hAnsi="宋体" w:cs="宋体"/>
          <w:b/>
          <w:szCs w:val="21"/>
        </w:rPr>
      </w:pPr>
      <w:r>
        <w:rPr>
          <w:rFonts w:hint="eastAsia" w:ascii="宋体" w:hAnsi="宋体" w:cs="宋体"/>
          <w:b/>
          <w:szCs w:val="21"/>
        </w:rPr>
        <w:t xml:space="preserve">条款号：（二）开标评标办法程序和细则 </w:t>
      </w:r>
      <w:r>
        <w:rPr>
          <w:rFonts w:hint="eastAsia" w:ascii="宋体" w:hAnsi="宋体" w:cs="宋体"/>
          <w:bCs/>
          <w:szCs w:val="21"/>
        </w:rPr>
        <w:t xml:space="preserve"> </w:t>
      </w:r>
      <w:r>
        <w:rPr>
          <w:rFonts w:hint="eastAsia" w:ascii="宋体" w:hAnsi="宋体" w:cs="宋体"/>
          <w:b/>
          <w:szCs w:val="21"/>
        </w:rPr>
        <w:t xml:space="preserve">            修改类型：删除</w:t>
      </w:r>
    </w:p>
    <w:p w14:paraId="1A58EAA3">
      <w:pPr>
        <w:pBdr>
          <w:bottom w:val="single" w:color="auto" w:sz="6" w:space="1"/>
        </w:pBdr>
        <w:spacing w:line="360" w:lineRule="auto"/>
        <w:ind w:firstLine="472" w:firstLineChars="224"/>
        <w:rPr>
          <w:rFonts w:hint="eastAsia" w:ascii="宋体" w:hAnsi="宋体" w:cs="宋体"/>
          <w:bCs/>
          <w:szCs w:val="21"/>
        </w:rPr>
      </w:pPr>
      <w:r>
        <w:rPr>
          <w:rFonts w:hint="eastAsia" w:ascii="宋体" w:hAnsi="宋体" w:cs="宋体"/>
          <w:b/>
          <w:szCs w:val="21"/>
        </w:rPr>
        <w:t>原文：</w:t>
      </w:r>
      <w:r>
        <w:rPr>
          <w:rFonts w:hint="eastAsia" w:ascii="宋体" w:hAnsi="宋体" w:cs="宋体"/>
          <w:bCs/>
          <w:szCs w:val="21"/>
        </w:rPr>
        <w:t>注：以下八种评标办法所述企业综合诚信评价分数即投标截止当日广州市工程招标代理行业协会网站上公布的企业综合诚信评价60日诚信分。</w:t>
      </w:r>
    </w:p>
    <w:p w14:paraId="3F52933D">
      <w:pPr>
        <w:spacing w:line="360" w:lineRule="auto"/>
        <w:ind w:firstLine="422" w:firstLineChars="200"/>
        <w:rPr>
          <w:rFonts w:hint="eastAsia" w:ascii="宋体" w:hAnsi="宋体" w:cs="宋体"/>
          <w:b/>
          <w:szCs w:val="21"/>
        </w:rPr>
      </w:pPr>
      <w:r>
        <w:rPr>
          <w:rFonts w:hint="eastAsia" w:ascii="宋体" w:hAnsi="宋体" w:cs="宋体"/>
          <w:b/>
          <w:szCs w:val="21"/>
        </w:rPr>
        <w:t>条款号： 评标办法        修改类型：删除</w:t>
      </w:r>
    </w:p>
    <w:p w14:paraId="0D5F521A">
      <w:pPr>
        <w:spacing w:line="360" w:lineRule="auto"/>
        <w:ind w:firstLine="422" w:firstLineChars="200"/>
        <w:rPr>
          <w:rFonts w:hint="eastAsia" w:ascii="宋体" w:hAnsi="宋体" w:cs="宋体"/>
          <w:bCs/>
          <w:szCs w:val="21"/>
        </w:rPr>
      </w:pPr>
      <w:r>
        <w:rPr>
          <w:rFonts w:hint="eastAsia" w:ascii="宋体" w:hAnsi="宋体" w:cs="宋体"/>
          <w:b/>
          <w:szCs w:val="21"/>
        </w:rPr>
        <w:t>原文：</w:t>
      </w:r>
      <w:r>
        <w:rPr>
          <w:rFonts w:hint="eastAsia" w:ascii="宋体" w:hAnsi="宋体" w:cs="宋体"/>
          <w:bCs/>
          <w:szCs w:val="21"/>
        </w:rPr>
        <w:t>可选办法一（适合综合评分法一，技术标与经济标先后分别开启）</w:t>
      </w:r>
    </w:p>
    <w:p w14:paraId="33F67D58">
      <w:pPr>
        <w:spacing w:line="360" w:lineRule="auto"/>
        <w:ind w:firstLine="420" w:firstLineChars="200"/>
        <w:rPr>
          <w:rFonts w:hint="eastAsia" w:ascii="宋体" w:hAnsi="宋体" w:cs="宋体"/>
          <w:bCs/>
          <w:szCs w:val="21"/>
        </w:rPr>
      </w:pPr>
      <w:r>
        <w:rPr>
          <w:rFonts w:hint="eastAsia" w:ascii="宋体" w:hAnsi="宋体" w:cs="宋体"/>
          <w:bCs/>
          <w:szCs w:val="21"/>
        </w:rPr>
        <w:t>可选办法二（适合综合评分法一，技术标与经济标同时开启）</w:t>
      </w:r>
    </w:p>
    <w:p w14:paraId="016B9FBF">
      <w:pPr>
        <w:spacing w:line="360" w:lineRule="auto"/>
        <w:ind w:firstLine="420" w:firstLineChars="200"/>
        <w:rPr>
          <w:rFonts w:hint="eastAsia" w:ascii="宋体" w:hAnsi="宋体" w:cs="宋体"/>
          <w:bCs/>
          <w:szCs w:val="21"/>
        </w:rPr>
      </w:pPr>
      <w:r>
        <w:rPr>
          <w:rFonts w:hint="eastAsia" w:ascii="宋体" w:hAnsi="宋体" w:cs="宋体"/>
          <w:bCs/>
          <w:szCs w:val="21"/>
        </w:rPr>
        <w:t>可选办法三（适合综合评分法二，技术标与经济标先后分别开启）</w:t>
      </w:r>
    </w:p>
    <w:p w14:paraId="2EED6AE2">
      <w:pPr>
        <w:spacing w:line="360" w:lineRule="auto"/>
        <w:ind w:firstLine="420" w:firstLineChars="200"/>
        <w:rPr>
          <w:rFonts w:hint="eastAsia" w:ascii="宋体" w:hAnsi="宋体" w:cs="宋体"/>
          <w:bCs/>
          <w:szCs w:val="21"/>
        </w:rPr>
      </w:pPr>
      <w:r>
        <w:rPr>
          <w:rFonts w:hint="eastAsia" w:ascii="宋体" w:hAnsi="宋体" w:cs="宋体"/>
          <w:bCs/>
          <w:szCs w:val="21"/>
        </w:rPr>
        <w:t>可选办法四（适合综合评分法二，技术标与经济标同时开启）</w:t>
      </w:r>
    </w:p>
    <w:p w14:paraId="073B891A">
      <w:pPr>
        <w:spacing w:line="360" w:lineRule="auto"/>
        <w:ind w:firstLine="420" w:firstLineChars="200"/>
        <w:rPr>
          <w:rFonts w:hint="eastAsia" w:ascii="宋体" w:hAnsi="宋体" w:cs="宋体"/>
          <w:bCs/>
          <w:szCs w:val="21"/>
        </w:rPr>
      </w:pPr>
      <w:r>
        <w:rPr>
          <w:rFonts w:hint="eastAsia" w:ascii="宋体" w:hAnsi="宋体" w:cs="宋体"/>
          <w:bCs/>
          <w:szCs w:val="21"/>
        </w:rPr>
        <w:t>可选办法五（适合综合评分法三，技术标与经济标先后分别开启）</w:t>
      </w:r>
    </w:p>
    <w:p w14:paraId="395BC683">
      <w:pPr>
        <w:spacing w:line="360" w:lineRule="auto"/>
        <w:ind w:firstLine="470" w:firstLineChars="224"/>
        <w:rPr>
          <w:rFonts w:hint="eastAsia" w:ascii="宋体" w:hAnsi="宋体" w:cs="宋体"/>
        </w:rPr>
      </w:pPr>
      <w:r>
        <w:rPr>
          <w:rFonts w:hint="eastAsia" w:ascii="宋体" w:hAnsi="宋体" w:cs="宋体"/>
        </w:rPr>
        <w:t>可选办法六（适合综合评分法三，技术标与经济标同时开启）</w:t>
      </w:r>
    </w:p>
    <w:p w14:paraId="492A1796">
      <w:pPr>
        <w:pBdr>
          <w:bottom w:val="single" w:color="auto" w:sz="4" w:space="0"/>
        </w:pBdr>
        <w:spacing w:line="360" w:lineRule="auto"/>
        <w:ind w:firstLine="420" w:firstLineChars="200"/>
        <w:rPr>
          <w:rFonts w:hint="eastAsia" w:ascii="宋体" w:hAnsi="宋体" w:cs="宋体"/>
          <w:bCs/>
          <w:szCs w:val="21"/>
        </w:rPr>
      </w:pPr>
      <w:r>
        <w:rPr>
          <w:rFonts w:hint="eastAsia" w:ascii="宋体" w:hAnsi="宋体" w:cs="宋体"/>
          <w:bCs/>
          <w:szCs w:val="21"/>
        </w:rPr>
        <w:t>可选办法八（适合经评审的最低投标价法，技术标与经济标同时开启）</w:t>
      </w:r>
    </w:p>
    <w:p w14:paraId="51EFC79C">
      <w:pPr>
        <w:spacing w:line="360" w:lineRule="auto"/>
        <w:ind w:firstLine="422" w:firstLineChars="200"/>
        <w:rPr>
          <w:rFonts w:hint="eastAsia" w:ascii="宋体" w:hAnsi="宋体" w:cs="宋体"/>
          <w:b/>
          <w:szCs w:val="21"/>
        </w:rPr>
      </w:pPr>
      <w:r>
        <w:rPr>
          <w:rFonts w:hint="eastAsia" w:ascii="宋体" w:hAnsi="宋体" w:cs="宋体"/>
          <w:b/>
          <w:szCs w:val="21"/>
        </w:rPr>
        <w:t>条款号： 41.1             修改类型：修改</w:t>
      </w:r>
    </w:p>
    <w:p w14:paraId="699A96D2">
      <w:pPr>
        <w:pBdr>
          <w:bottom w:val="single" w:color="auto" w:sz="6" w:space="1"/>
        </w:pBdr>
        <w:spacing w:line="360" w:lineRule="auto"/>
        <w:ind w:firstLine="527" w:firstLineChars="250"/>
        <w:rPr>
          <w:rFonts w:hint="eastAsia" w:ascii="宋体" w:hAnsi="宋体" w:cs="宋体"/>
          <w:b/>
          <w:szCs w:val="21"/>
        </w:rPr>
      </w:pPr>
      <w:r>
        <w:rPr>
          <w:rFonts w:hint="eastAsia" w:ascii="宋体" w:hAnsi="宋体" w:cs="宋体"/>
          <w:b/>
          <w:szCs w:val="21"/>
        </w:rPr>
        <w:t>原文：</w:t>
      </w:r>
      <w:r>
        <w:rPr>
          <w:rFonts w:hint="eastAsia" w:ascii="宋体" w:hAnsi="宋体" w:cs="宋体"/>
          <w:szCs w:val="21"/>
        </w:rPr>
        <w:t>41.1 开标由招标人主持；</w:t>
      </w:r>
    </w:p>
    <w:p w14:paraId="3EDF1834">
      <w:pPr>
        <w:pBdr>
          <w:bottom w:val="single" w:color="auto" w:sz="6" w:space="1"/>
        </w:pBdr>
        <w:spacing w:line="360" w:lineRule="auto"/>
        <w:ind w:firstLine="527" w:firstLineChars="250"/>
        <w:rPr>
          <w:rFonts w:hint="eastAsia" w:ascii="宋体" w:hAnsi="宋体" w:cs="宋体"/>
          <w:b/>
          <w:szCs w:val="21"/>
        </w:rPr>
      </w:pPr>
      <w:r>
        <w:rPr>
          <w:rFonts w:hint="eastAsia" w:ascii="宋体" w:hAnsi="宋体" w:cs="宋体"/>
          <w:b/>
          <w:szCs w:val="21"/>
        </w:rPr>
        <w:t>现文：</w:t>
      </w:r>
      <w:r>
        <w:rPr>
          <w:rFonts w:hint="eastAsia" w:ascii="宋体" w:hAnsi="宋体" w:cs="宋体"/>
          <w:szCs w:val="21"/>
        </w:rPr>
        <w:t>41.1 开标由招标人</w:t>
      </w:r>
      <w:r>
        <w:rPr>
          <w:rFonts w:hint="eastAsia" w:ascii="宋体" w:hAnsi="宋体" w:cs="宋体"/>
          <w:szCs w:val="21"/>
          <w:u w:val="single"/>
        </w:rPr>
        <w:t>或招标代理</w:t>
      </w:r>
      <w:r>
        <w:rPr>
          <w:rFonts w:hint="eastAsia" w:ascii="宋体" w:hAnsi="宋体" w:cs="宋体"/>
          <w:szCs w:val="21"/>
        </w:rPr>
        <w:t>主持；</w:t>
      </w:r>
    </w:p>
    <w:p w14:paraId="32F186AC">
      <w:pPr>
        <w:spacing w:line="360" w:lineRule="auto"/>
        <w:ind w:firstLine="422" w:firstLineChars="200"/>
        <w:rPr>
          <w:rFonts w:hint="eastAsia" w:ascii="宋体" w:hAnsi="宋体" w:cs="宋体"/>
          <w:b/>
          <w:szCs w:val="21"/>
        </w:rPr>
      </w:pPr>
      <w:r>
        <w:rPr>
          <w:rFonts w:hint="eastAsia" w:ascii="宋体" w:hAnsi="宋体" w:cs="宋体"/>
          <w:b/>
          <w:szCs w:val="21"/>
        </w:rPr>
        <w:t>条款号：41.2.1             修改类型：修改</w:t>
      </w:r>
    </w:p>
    <w:p w14:paraId="186BB4D0">
      <w:pPr>
        <w:spacing w:line="360" w:lineRule="auto"/>
        <w:ind w:firstLine="422" w:firstLineChars="200"/>
        <w:rPr>
          <w:rFonts w:hint="eastAsia" w:ascii="宋体" w:hAnsi="宋体" w:cs="宋体"/>
          <w:szCs w:val="21"/>
        </w:rPr>
      </w:pPr>
      <w:r>
        <w:rPr>
          <w:rFonts w:hint="eastAsia" w:ascii="宋体" w:hAnsi="宋体" w:cs="宋体"/>
          <w:b/>
          <w:szCs w:val="21"/>
        </w:rPr>
        <w:t>原文：</w:t>
      </w:r>
      <w:r>
        <w:rPr>
          <w:rFonts w:hint="eastAsia" w:ascii="宋体" w:hAnsi="宋体" w:cs="宋体"/>
          <w:szCs w:val="21"/>
        </w:rPr>
        <w:t>41.2.1投标截止期前，各投标人递交投标文件（包括技术标投标文件、经济标投标文件）至</w:t>
      </w:r>
      <w:r>
        <w:rPr>
          <w:rFonts w:hint="eastAsia" w:ascii="宋体" w:hAnsi="宋体" w:cs="宋体"/>
          <w:szCs w:val="21"/>
          <w:u w:val="single"/>
        </w:rPr>
        <w:t xml:space="preserve">     </w:t>
      </w:r>
      <w:r>
        <w:rPr>
          <w:rFonts w:hint="eastAsia" w:ascii="宋体" w:hAnsi="宋体" w:cs="宋体"/>
          <w:szCs w:val="21"/>
        </w:rPr>
        <w:t>交易平台。有关投标文件提交的事项详见第一章投标须知。</w:t>
      </w:r>
    </w:p>
    <w:p w14:paraId="5C14A9CB">
      <w:pPr>
        <w:pBdr>
          <w:bottom w:val="single" w:color="auto" w:sz="6" w:space="1"/>
        </w:pBdr>
        <w:spacing w:line="360" w:lineRule="auto"/>
        <w:ind w:firstLine="472" w:firstLineChars="224"/>
        <w:rPr>
          <w:rFonts w:hint="eastAsia" w:ascii="宋体" w:hAnsi="宋体" w:cs="宋体"/>
          <w:b/>
          <w:szCs w:val="21"/>
        </w:rPr>
      </w:pPr>
      <w:r>
        <w:rPr>
          <w:rFonts w:hint="eastAsia" w:ascii="宋体" w:hAnsi="宋体" w:cs="宋体"/>
          <w:b/>
          <w:szCs w:val="21"/>
        </w:rPr>
        <w:t>现文：</w:t>
      </w:r>
      <w:r>
        <w:rPr>
          <w:rFonts w:hint="eastAsia" w:ascii="宋体" w:hAnsi="宋体" w:cs="宋体"/>
          <w:szCs w:val="21"/>
        </w:rPr>
        <w:t>41.2.1投标截止期前，各投标人递交投标文件（包括</w:t>
      </w:r>
      <w:r>
        <w:rPr>
          <w:rFonts w:hint="eastAsia" w:ascii="宋体" w:hAnsi="宋体" w:cs="宋体"/>
          <w:szCs w:val="21"/>
          <w:u w:val="single"/>
        </w:rPr>
        <w:t>技术标投标文件（含资格审查文件）</w:t>
      </w:r>
      <w:r>
        <w:rPr>
          <w:rFonts w:hint="eastAsia" w:ascii="宋体" w:hAnsi="宋体" w:cs="宋体"/>
          <w:szCs w:val="21"/>
        </w:rPr>
        <w:t>、经济标投标文件）至</w:t>
      </w:r>
      <w:r>
        <w:rPr>
          <w:rFonts w:hint="eastAsia" w:ascii="宋体" w:hAnsi="宋体" w:cs="宋体"/>
          <w:szCs w:val="21"/>
          <w:u w:val="single"/>
        </w:rPr>
        <w:t>广州交易集团有限公司（广州公共资源交易中心）</w:t>
      </w:r>
      <w:r>
        <w:rPr>
          <w:rFonts w:hint="eastAsia" w:ascii="宋体" w:hAnsi="宋体" w:cs="宋体"/>
          <w:szCs w:val="21"/>
        </w:rPr>
        <w:t>交易平台。有关投标文件提交的事项详见第一章投标须知。</w:t>
      </w:r>
    </w:p>
    <w:p w14:paraId="72EB341B">
      <w:pPr>
        <w:spacing w:line="360" w:lineRule="auto"/>
        <w:ind w:firstLine="472" w:firstLineChars="224"/>
        <w:rPr>
          <w:rFonts w:hint="eastAsia" w:ascii="宋体" w:hAnsi="宋体" w:cs="宋体"/>
          <w:b/>
          <w:szCs w:val="21"/>
        </w:rPr>
      </w:pPr>
      <w:r>
        <w:rPr>
          <w:rFonts w:hint="eastAsia" w:ascii="宋体" w:hAnsi="宋体" w:cs="宋体"/>
          <w:b/>
          <w:szCs w:val="21"/>
        </w:rPr>
        <w:t>条款号：41.2.2            修改类型：删除</w:t>
      </w:r>
    </w:p>
    <w:p w14:paraId="754E5E9E">
      <w:pPr>
        <w:pBdr>
          <w:bottom w:val="single" w:color="auto" w:sz="6" w:space="1"/>
        </w:pBdr>
        <w:spacing w:line="360" w:lineRule="auto"/>
        <w:ind w:firstLine="422" w:firstLineChars="200"/>
        <w:rPr>
          <w:rFonts w:hint="eastAsia" w:ascii="宋体" w:hAnsi="宋体" w:cs="宋体"/>
          <w:szCs w:val="21"/>
        </w:rPr>
      </w:pPr>
      <w:r>
        <w:rPr>
          <w:rFonts w:hint="eastAsia" w:ascii="宋体" w:hAnsi="宋体" w:cs="宋体"/>
          <w:b/>
          <w:bCs/>
          <w:szCs w:val="21"/>
        </w:rPr>
        <w:t>原文：</w:t>
      </w:r>
      <w:r>
        <w:rPr>
          <w:rFonts w:hint="eastAsia" w:ascii="宋体" w:hAnsi="宋体" w:cs="宋体"/>
          <w:szCs w:val="21"/>
        </w:rPr>
        <w:t>41.2.2开标前，首先由招标人随机抽取确定该工程计算评标参考价的等分点值X。</w:t>
      </w:r>
    </w:p>
    <w:p w14:paraId="04E8638B">
      <w:pPr>
        <w:spacing w:line="360" w:lineRule="auto"/>
        <w:ind w:firstLine="472" w:firstLineChars="224"/>
        <w:rPr>
          <w:rFonts w:hint="eastAsia" w:ascii="宋体" w:hAnsi="宋体" w:cs="宋体"/>
          <w:b/>
          <w:szCs w:val="21"/>
        </w:rPr>
      </w:pPr>
      <w:r>
        <w:rPr>
          <w:rFonts w:hint="eastAsia" w:ascii="宋体" w:hAnsi="宋体" w:cs="宋体"/>
          <w:b/>
          <w:szCs w:val="21"/>
        </w:rPr>
        <w:t>条款号：42.2              修改类型：修改</w:t>
      </w:r>
    </w:p>
    <w:p w14:paraId="6DFF3215">
      <w:pPr>
        <w:spacing w:line="360" w:lineRule="auto"/>
        <w:ind w:firstLine="472" w:firstLineChars="224"/>
        <w:rPr>
          <w:rFonts w:hint="eastAsia" w:ascii="宋体" w:hAnsi="宋体" w:cs="宋体"/>
          <w:bCs/>
          <w:szCs w:val="21"/>
        </w:rPr>
      </w:pPr>
      <w:r>
        <w:rPr>
          <w:rFonts w:hint="eastAsia" w:ascii="宋体" w:hAnsi="宋体" w:cs="宋体"/>
          <w:b/>
          <w:szCs w:val="21"/>
        </w:rPr>
        <w:t>原文：42.2</w:t>
      </w:r>
      <w:r>
        <w:rPr>
          <w:rFonts w:hint="eastAsia" w:ascii="宋体" w:hAnsi="宋体" w:cs="宋体"/>
          <w:bCs/>
          <w:szCs w:val="21"/>
        </w:rPr>
        <w:t>评标委员会的组成：方式</w:t>
      </w:r>
      <w:r>
        <w:rPr>
          <w:rFonts w:hint="eastAsia" w:ascii="宋体" w:hAnsi="宋体" w:cs="宋体"/>
          <w:bCs/>
          <w:szCs w:val="21"/>
          <w:u w:val="single"/>
        </w:rPr>
        <w:t xml:space="preserve">      </w:t>
      </w:r>
      <w:r>
        <w:rPr>
          <w:rFonts w:hint="eastAsia" w:ascii="宋体" w:hAnsi="宋体" w:cs="宋体"/>
          <w:bCs/>
          <w:szCs w:val="21"/>
        </w:rPr>
        <w:t>。</w:t>
      </w:r>
    </w:p>
    <w:p w14:paraId="53325038">
      <w:pPr>
        <w:spacing w:line="360" w:lineRule="auto"/>
        <w:ind w:firstLine="470" w:firstLineChars="224"/>
        <w:rPr>
          <w:rFonts w:hint="eastAsia" w:ascii="宋体" w:hAnsi="宋体" w:cs="宋体"/>
          <w:bCs/>
          <w:szCs w:val="21"/>
        </w:rPr>
      </w:pPr>
      <w:r>
        <w:rPr>
          <w:rFonts w:hint="eastAsia" w:ascii="宋体" w:hAnsi="宋体" w:cs="宋体"/>
          <w:bCs/>
          <w:szCs w:val="21"/>
        </w:rPr>
        <w:t>方式一：评标委员会为综合评标委员会，负责资格审查及评标工作。</w:t>
      </w:r>
    </w:p>
    <w:p w14:paraId="4CC09B27">
      <w:pPr>
        <w:spacing w:line="360" w:lineRule="auto"/>
        <w:ind w:firstLine="470" w:firstLineChars="224"/>
        <w:rPr>
          <w:rFonts w:hint="eastAsia" w:ascii="宋体" w:hAnsi="宋体" w:cs="宋体"/>
          <w:b/>
          <w:szCs w:val="21"/>
        </w:rPr>
      </w:pPr>
      <w:r>
        <w:rPr>
          <w:rFonts w:hint="eastAsia" w:ascii="宋体" w:hAnsi="宋体" w:cs="宋体"/>
          <w:bCs/>
          <w:szCs w:val="21"/>
        </w:rPr>
        <w:t>方式二：评标委员会由技术评审组和经济评审组组成。其中：资格审查及技术评审由技术评标组负责，经济评审由经济评审组负责。</w:t>
      </w:r>
    </w:p>
    <w:p w14:paraId="2589E080">
      <w:pPr>
        <w:spacing w:line="360" w:lineRule="auto"/>
        <w:ind w:firstLine="472" w:firstLineChars="224"/>
        <w:rPr>
          <w:rFonts w:hint="eastAsia" w:ascii="宋体" w:hAnsi="宋体" w:cs="宋体"/>
          <w:bCs/>
          <w:szCs w:val="21"/>
        </w:rPr>
      </w:pPr>
      <w:r>
        <w:rPr>
          <w:rFonts w:hint="eastAsia" w:ascii="宋体" w:hAnsi="宋体" w:cs="宋体"/>
          <w:b/>
          <w:szCs w:val="21"/>
        </w:rPr>
        <w:t>现文：42.2</w:t>
      </w:r>
      <w:r>
        <w:rPr>
          <w:rFonts w:hint="eastAsia" w:ascii="宋体" w:hAnsi="宋体" w:cs="宋体"/>
          <w:bCs/>
          <w:szCs w:val="21"/>
        </w:rPr>
        <w:t>评标委员会的组成：方式</w:t>
      </w:r>
      <w:r>
        <w:rPr>
          <w:rFonts w:hint="eastAsia" w:ascii="宋体" w:hAnsi="宋体" w:cs="宋体"/>
          <w:bCs/>
          <w:szCs w:val="21"/>
          <w:u w:val="single"/>
        </w:rPr>
        <w:t xml:space="preserve"> 一 </w:t>
      </w:r>
      <w:r>
        <w:rPr>
          <w:rFonts w:hint="eastAsia" w:ascii="宋体" w:hAnsi="宋体" w:cs="宋体"/>
          <w:bCs/>
          <w:szCs w:val="21"/>
        </w:rPr>
        <w:t>。</w:t>
      </w:r>
    </w:p>
    <w:p w14:paraId="76D7DC48">
      <w:pPr>
        <w:pBdr>
          <w:bottom w:val="single" w:color="auto" w:sz="6" w:space="1"/>
        </w:pBdr>
        <w:spacing w:line="360" w:lineRule="auto"/>
        <w:ind w:firstLine="525" w:firstLineChars="250"/>
        <w:rPr>
          <w:rFonts w:hint="eastAsia" w:ascii="宋体" w:hAnsi="宋体" w:cs="宋体"/>
          <w:u w:val="single"/>
        </w:rPr>
      </w:pPr>
      <w:r>
        <w:rPr>
          <w:rFonts w:hint="eastAsia" w:ascii="宋体" w:hAnsi="宋体" w:cs="宋体"/>
          <w:bCs/>
          <w:szCs w:val="21"/>
          <w:u w:val="single"/>
        </w:rPr>
        <w:t>方式一：评标委员会为综合评标委员会，负责资格审查及评标工作。</w:t>
      </w:r>
    </w:p>
    <w:p w14:paraId="1C341D5D">
      <w:pPr>
        <w:spacing w:line="360" w:lineRule="auto"/>
        <w:ind w:firstLine="422" w:firstLineChars="200"/>
        <w:rPr>
          <w:rFonts w:hint="eastAsia" w:ascii="宋体" w:hAnsi="宋体" w:cs="宋体"/>
          <w:b/>
          <w:szCs w:val="21"/>
        </w:rPr>
      </w:pPr>
      <w:r>
        <w:rPr>
          <w:rFonts w:hint="eastAsia" w:ascii="宋体" w:hAnsi="宋体" w:cs="宋体"/>
          <w:b/>
          <w:szCs w:val="21"/>
        </w:rPr>
        <w:t>条款号：45                 修改类型：修改</w:t>
      </w:r>
    </w:p>
    <w:p w14:paraId="0767B5B0">
      <w:pPr>
        <w:pStyle w:val="4"/>
        <w:tabs>
          <w:tab w:val="left" w:pos="7380"/>
        </w:tabs>
        <w:snapToGrid w:val="0"/>
        <w:spacing w:after="0" w:line="360" w:lineRule="auto"/>
        <w:ind w:firstLine="422" w:firstLineChars="200"/>
        <w:rPr>
          <w:rFonts w:hint="eastAsia" w:ascii="宋体" w:hAnsi="宋体" w:cs="宋体"/>
          <w:szCs w:val="21"/>
        </w:rPr>
      </w:pPr>
      <w:r>
        <w:rPr>
          <w:rFonts w:hint="eastAsia" w:ascii="宋体" w:hAnsi="宋体" w:cs="宋体"/>
          <w:b/>
          <w:szCs w:val="21"/>
        </w:rPr>
        <w:t>原文：</w:t>
      </w:r>
      <w:r>
        <w:rPr>
          <w:rFonts w:hint="eastAsia" w:ascii="宋体" w:hAnsi="宋体" w:cs="宋体"/>
          <w:szCs w:val="21"/>
        </w:rPr>
        <w:t>45．经济标评审和得分汇总</w:t>
      </w:r>
    </w:p>
    <w:p w14:paraId="00175EB2">
      <w:pPr>
        <w:pStyle w:val="4"/>
        <w:tabs>
          <w:tab w:val="left" w:pos="7380"/>
        </w:tabs>
        <w:snapToGrid w:val="0"/>
        <w:spacing w:after="0" w:line="360" w:lineRule="auto"/>
        <w:ind w:firstLineChars="200"/>
        <w:rPr>
          <w:rFonts w:hint="eastAsia" w:ascii="宋体" w:hAnsi="宋体" w:cs="宋体"/>
          <w:szCs w:val="21"/>
        </w:rPr>
      </w:pPr>
      <w:r>
        <w:rPr>
          <w:rFonts w:hint="eastAsia" w:ascii="宋体" w:hAnsi="宋体" w:cs="宋体"/>
          <w:szCs w:val="21"/>
        </w:rPr>
        <w:t>45.1若通过技术标有效性审查的投标人中所有投标报价均大于等于最高投标限价*D%（D的取值范围为[94,100],由招标人自主确定）的（具体金额为：</w:t>
      </w:r>
      <w:r>
        <w:rPr>
          <w:rFonts w:hint="eastAsia" w:ascii="宋体" w:hAnsi="宋体" w:cs="宋体"/>
          <w:szCs w:val="21"/>
          <w:u w:val="single"/>
        </w:rPr>
        <w:t xml:space="preserve">      </w:t>
      </w:r>
      <w:r>
        <w:rPr>
          <w:rFonts w:hint="eastAsia" w:ascii="宋体" w:hAnsi="宋体" w:cs="宋体"/>
          <w:szCs w:val="21"/>
        </w:rPr>
        <w:t>元），则本项目招标失败，由招标人依法重新招标。</w:t>
      </w:r>
    </w:p>
    <w:p w14:paraId="189413AA">
      <w:pPr>
        <w:pStyle w:val="4"/>
        <w:tabs>
          <w:tab w:val="left" w:pos="7380"/>
        </w:tabs>
        <w:snapToGrid w:val="0"/>
        <w:spacing w:after="0" w:line="360" w:lineRule="auto"/>
        <w:ind w:firstLineChars="200"/>
        <w:rPr>
          <w:rFonts w:hint="eastAsia" w:ascii="宋体" w:hAnsi="宋体" w:cs="宋体"/>
          <w:szCs w:val="21"/>
        </w:rPr>
      </w:pPr>
      <w:r>
        <w:rPr>
          <w:rFonts w:hint="eastAsia" w:ascii="宋体" w:hAnsi="宋体" w:cs="宋体"/>
          <w:szCs w:val="21"/>
        </w:rPr>
        <w:t>45.2按方法</w:t>
      </w:r>
      <w:r>
        <w:rPr>
          <w:rFonts w:hint="eastAsia" w:ascii="宋体" w:hAnsi="宋体" w:cs="宋体"/>
          <w:szCs w:val="21"/>
          <w:u w:val="single"/>
        </w:rPr>
        <w:t xml:space="preserve">   </w:t>
      </w:r>
      <w:r>
        <w:rPr>
          <w:rFonts w:hint="eastAsia" w:ascii="宋体" w:hAnsi="宋体" w:cs="宋体"/>
          <w:szCs w:val="21"/>
        </w:rPr>
        <w:t>计算评标参考价：</w:t>
      </w:r>
    </w:p>
    <w:p w14:paraId="7B41F61E">
      <w:pPr>
        <w:widowControl/>
        <w:spacing w:line="360" w:lineRule="auto"/>
        <w:ind w:firstLine="422" w:firstLineChars="200"/>
        <w:rPr>
          <w:rFonts w:hint="eastAsia" w:ascii="宋体" w:hAnsi="宋体" w:cs="宋体"/>
          <w:b/>
          <w:bCs/>
          <w:kern w:val="0"/>
          <w:szCs w:val="21"/>
        </w:rPr>
      </w:pPr>
      <w:r>
        <w:rPr>
          <w:rFonts w:hint="eastAsia" w:ascii="宋体" w:hAnsi="宋体" w:cs="宋体"/>
          <w:b/>
          <w:bCs/>
          <w:kern w:val="0"/>
          <w:szCs w:val="21"/>
        </w:rPr>
        <w:t>方法一：加权平均法</w:t>
      </w:r>
    </w:p>
    <w:p w14:paraId="5EB61AFF">
      <w:pPr>
        <w:spacing w:line="360" w:lineRule="auto"/>
        <w:ind w:firstLine="420" w:firstLineChars="200"/>
        <w:rPr>
          <w:rFonts w:hint="eastAsia" w:ascii="宋体" w:hAnsi="宋体" w:cs="宋体"/>
          <w:szCs w:val="21"/>
        </w:rPr>
      </w:pPr>
      <w:r>
        <w:rPr>
          <w:rFonts w:hint="eastAsia" w:ascii="宋体" w:hAnsi="宋体" w:cs="宋体"/>
          <w:szCs w:val="21"/>
        </w:rPr>
        <w:t>技术标或技术标加诚信得分（具体由招标人自定）前N名（N≥5，具体由招标人自定）的经济报价加权平均，计算评标参考价。公式如下：</w:t>
      </w:r>
    </w:p>
    <w:p w14:paraId="6AE6A1BC">
      <w:pPr>
        <w:spacing w:line="360" w:lineRule="auto"/>
        <w:ind w:firstLine="420" w:firstLineChars="200"/>
        <w:rPr>
          <w:rFonts w:hint="eastAsia" w:ascii="宋体" w:hAnsi="宋体" w:cs="宋体"/>
          <w:szCs w:val="21"/>
        </w:rPr>
      </w:pPr>
      <w:r>
        <w:rPr>
          <w:rFonts w:hint="eastAsia" w:ascii="宋体" w:hAnsi="宋体" w:cs="宋体"/>
          <w:szCs w:val="21"/>
        </w:rPr>
        <w:t>评标参考价=Σ（投标人的投标报价*报价权重）。</w:t>
      </w:r>
    </w:p>
    <w:p w14:paraId="124E72A6">
      <w:pPr>
        <w:spacing w:line="360" w:lineRule="auto"/>
        <w:ind w:firstLine="420" w:firstLineChars="200"/>
        <w:rPr>
          <w:rFonts w:hint="eastAsia" w:ascii="宋体" w:hAnsi="宋体" w:cs="宋体"/>
          <w:szCs w:val="21"/>
        </w:rPr>
      </w:pPr>
      <w:r>
        <w:rPr>
          <w:rFonts w:hint="eastAsia" w:ascii="宋体" w:hAnsi="宋体" w:cs="宋体"/>
          <w:szCs w:val="21"/>
        </w:rPr>
        <w:t>其中：报价权重的计算方法为：将N名投标人按技术分由高至低进行排序，第一名投标人的权重为（</w:t>
      </w:r>
      <w:r>
        <w:rPr>
          <w:rFonts w:hint="eastAsia" w:ascii="宋体" w:hAnsi="宋体" w:cs="宋体"/>
          <w:szCs w:val="21"/>
        </w:rPr>
        <w:fldChar w:fldCharType="begin"/>
      </w:r>
      <w:r>
        <w:rPr>
          <w:rFonts w:hint="eastAsia" w:ascii="宋体" w:hAnsi="宋体" w:cs="宋体"/>
          <w:szCs w:val="21"/>
        </w:rPr>
        <w:instrText xml:space="preserve"> QUOTE </w:instrText>
      </w:r>
      <w:r>
        <w:rPr>
          <w:rFonts w:hint="eastAsia" w:ascii="宋体" w:hAnsi="宋体" w:cs="宋体"/>
          <w:szCs w:val="21"/>
        </w:rPr>
        <w:drawing>
          <wp:inline distT="0" distB="0" distL="0" distR="0">
            <wp:extent cx="382270" cy="450215"/>
            <wp:effectExtent l="0" t="0" r="0" b="6985"/>
            <wp:docPr id="1026" name="图片 42"/>
            <wp:cNvGraphicFramePr/>
            <a:graphic xmlns:a="http://schemas.openxmlformats.org/drawingml/2006/main">
              <a:graphicData uri="http://schemas.openxmlformats.org/drawingml/2006/picture">
                <pic:pic xmlns:pic="http://schemas.openxmlformats.org/drawingml/2006/picture">
                  <pic:nvPicPr>
                    <pic:cNvPr id="1026" name="图片 42"/>
                    <pic:cNvPicPr/>
                  </pic:nvPicPr>
                  <pic:blipFill>
                    <a:blip r:embed="rId13" cstate="print">
                      <a:clrChange>
                        <a:clrFrom>
                          <a:srgbClr val="FFFFFF"/>
                        </a:clrFrom>
                        <a:clrTo>
                          <a:srgbClr val="FFFFFF">
                            <a:alpha val="0"/>
                          </a:srgbClr>
                        </a:clrTo>
                      </a:clrChange>
                    </a:blip>
                    <a:srcRect/>
                    <a:stretch>
                      <a:fillRect/>
                    </a:stretch>
                  </pic:blipFill>
                  <pic:spPr>
                    <a:xfrm>
                      <a:off x="0" y="0"/>
                      <a:ext cx="382270" cy="450215"/>
                    </a:xfrm>
                    <a:prstGeom prst="rect">
                      <a:avLst/>
                    </a:prstGeom>
                    <a:ln>
                      <a:noFill/>
                    </a:ln>
                  </pic:spPr>
                </pic:pic>
              </a:graphicData>
            </a:graphic>
          </wp:inline>
        </w:drawing>
      </w:r>
      <w:r>
        <w:rPr>
          <w:rFonts w:hint="eastAsia" w:ascii="宋体" w:hAnsi="宋体" w:cs="宋体"/>
          <w:szCs w:val="21"/>
        </w:rPr>
        <w:fldChar w:fldCharType="separate"/>
      </w:r>
      <w:r>
        <w:rPr>
          <w:rFonts w:hint="eastAsia" w:ascii="宋体" w:hAnsi="宋体" w:cs="宋体"/>
          <w:szCs w:val="21"/>
        </w:rPr>
        <w:drawing>
          <wp:inline distT="0" distB="0" distL="0" distR="0">
            <wp:extent cx="382270" cy="450215"/>
            <wp:effectExtent l="0" t="0" r="0" b="6985"/>
            <wp:docPr id="1027" name="图片 41"/>
            <wp:cNvGraphicFramePr/>
            <a:graphic xmlns:a="http://schemas.openxmlformats.org/drawingml/2006/main">
              <a:graphicData uri="http://schemas.openxmlformats.org/drawingml/2006/picture">
                <pic:pic xmlns:pic="http://schemas.openxmlformats.org/drawingml/2006/picture">
                  <pic:nvPicPr>
                    <pic:cNvPr id="1027" name="图片 41"/>
                    <pic:cNvPicPr/>
                  </pic:nvPicPr>
                  <pic:blipFill>
                    <a:blip r:embed="rId13" cstate="print">
                      <a:clrChange>
                        <a:clrFrom>
                          <a:srgbClr val="FFFFFF"/>
                        </a:clrFrom>
                        <a:clrTo>
                          <a:srgbClr val="FFFFFF">
                            <a:alpha val="0"/>
                          </a:srgbClr>
                        </a:clrTo>
                      </a:clrChange>
                    </a:blip>
                    <a:srcRect/>
                    <a:stretch>
                      <a:fillRect/>
                    </a:stretch>
                  </pic:blipFill>
                  <pic:spPr>
                    <a:xfrm>
                      <a:off x="0" y="0"/>
                      <a:ext cx="382270" cy="450215"/>
                    </a:xfrm>
                    <a:prstGeom prst="rect">
                      <a:avLst/>
                    </a:prstGeom>
                    <a:ln>
                      <a:noFill/>
                    </a:ln>
                  </pic:spPr>
                </pic:pic>
              </a:graphicData>
            </a:graphic>
          </wp:inline>
        </w:drawing>
      </w:r>
      <w:r>
        <w:rPr>
          <w:rFonts w:hint="eastAsia" w:ascii="宋体" w:hAnsi="宋体" w:cs="宋体"/>
          <w:szCs w:val="21"/>
        </w:rPr>
        <w:fldChar w:fldCharType="end"/>
      </w:r>
      <w:r>
        <w:rPr>
          <w:rFonts w:hint="eastAsia" w:ascii="宋体" w:hAnsi="宋体" w:cs="宋体"/>
          <w:szCs w:val="21"/>
        </w:rPr>
        <w:t>），第二名投标人的权重为（</w:t>
      </w:r>
      <w:r>
        <w:rPr>
          <w:rFonts w:hint="eastAsia" w:ascii="宋体" w:hAnsi="宋体" w:cs="宋体"/>
          <w:szCs w:val="21"/>
        </w:rPr>
        <w:fldChar w:fldCharType="begin"/>
      </w:r>
      <w:r>
        <w:rPr>
          <w:rFonts w:hint="eastAsia" w:ascii="宋体" w:hAnsi="宋体" w:cs="宋体"/>
          <w:szCs w:val="21"/>
        </w:rPr>
        <w:instrText xml:space="preserve"> QUOTE </w:instrText>
      </w:r>
      <w:r>
        <w:rPr>
          <w:rFonts w:hint="eastAsia" w:ascii="宋体" w:hAnsi="宋体" w:cs="宋体"/>
          <w:position w:val="-23"/>
          <w:szCs w:val="21"/>
        </w:rPr>
        <w:drawing>
          <wp:inline distT="0" distB="0" distL="0" distR="0">
            <wp:extent cx="313690" cy="402590"/>
            <wp:effectExtent l="0" t="0" r="0" b="0"/>
            <wp:docPr id="1028" name="图片 40"/>
            <wp:cNvGraphicFramePr/>
            <a:graphic xmlns:a="http://schemas.openxmlformats.org/drawingml/2006/main">
              <a:graphicData uri="http://schemas.openxmlformats.org/drawingml/2006/picture">
                <pic:pic xmlns:pic="http://schemas.openxmlformats.org/drawingml/2006/picture">
                  <pic:nvPicPr>
                    <pic:cNvPr id="1028" name="图片 40"/>
                    <pic:cNvPicPr/>
                  </pic:nvPicPr>
                  <pic:blipFill>
                    <a:blip r:embed="rId14" cstate="print">
                      <a:clrChange>
                        <a:clrFrom>
                          <a:srgbClr val="FFFFFF"/>
                        </a:clrFrom>
                        <a:clrTo>
                          <a:srgbClr val="FFFFFF">
                            <a:alpha val="0"/>
                          </a:srgbClr>
                        </a:clrTo>
                      </a:clrChange>
                    </a:blip>
                    <a:srcRect/>
                    <a:stretch>
                      <a:fillRect/>
                    </a:stretch>
                  </pic:blipFill>
                  <pic:spPr>
                    <a:xfrm>
                      <a:off x="0" y="0"/>
                      <a:ext cx="313690" cy="402590"/>
                    </a:xfrm>
                    <a:prstGeom prst="rect">
                      <a:avLst/>
                    </a:prstGeom>
                    <a:ln>
                      <a:noFill/>
                    </a:ln>
                  </pic:spPr>
                </pic:pic>
              </a:graphicData>
            </a:graphic>
          </wp:inline>
        </w:drawing>
      </w:r>
      <w:r>
        <w:rPr>
          <w:rFonts w:hint="eastAsia" w:ascii="宋体" w:hAnsi="宋体" w:cs="宋体"/>
          <w:szCs w:val="21"/>
        </w:rPr>
        <w:fldChar w:fldCharType="separate"/>
      </w:r>
      <w:r>
        <w:rPr>
          <w:rFonts w:hint="eastAsia" w:ascii="宋体" w:hAnsi="宋体" w:cs="宋体"/>
          <w:position w:val="-23"/>
          <w:szCs w:val="21"/>
        </w:rPr>
        <w:drawing>
          <wp:inline distT="0" distB="0" distL="0" distR="0">
            <wp:extent cx="313690" cy="402590"/>
            <wp:effectExtent l="0" t="0" r="0" b="0"/>
            <wp:docPr id="1029" name="图片 39"/>
            <wp:cNvGraphicFramePr/>
            <a:graphic xmlns:a="http://schemas.openxmlformats.org/drawingml/2006/main">
              <a:graphicData uri="http://schemas.openxmlformats.org/drawingml/2006/picture">
                <pic:pic xmlns:pic="http://schemas.openxmlformats.org/drawingml/2006/picture">
                  <pic:nvPicPr>
                    <pic:cNvPr id="1029" name="图片 39"/>
                    <pic:cNvPicPr/>
                  </pic:nvPicPr>
                  <pic:blipFill>
                    <a:blip r:embed="rId14" cstate="print">
                      <a:clrChange>
                        <a:clrFrom>
                          <a:srgbClr val="FFFFFF"/>
                        </a:clrFrom>
                        <a:clrTo>
                          <a:srgbClr val="FFFFFF">
                            <a:alpha val="0"/>
                          </a:srgbClr>
                        </a:clrTo>
                      </a:clrChange>
                    </a:blip>
                    <a:srcRect/>
                    <a:stretch>
                      <a:fillRect/>
                    </a:stretch>
                  </pic:blipFill>
                  <pic:spPr>
                    <a:xfrm>
                      <a:off x="0" y="0"/>
                      <a:ext cx="313690" cy="402590"/>
                    </a:xfrm>
                    <a:prstGeom prst="rect">
                      <a:avLst/>
                    </a:prstGeom>
                    <a:ln>
                      <a:noFill/>
                    </a:ln>
                  </pic:spPr>
                </pic:pic>
              </a:graphicData>
            </a:graphic>
          </wp:inline>
        </w:drawing>
      </w:r>
      <w:r>
        <w:rPr>
          <w:rFonts w:hint="eastAsia" w:ascii="宋体" w:hAnsi="宋体" w:cs="宋体"/>
          <w:szCs w:val="21"/>
        </w:rPr>
        <w:fldChar w:fldCharType="end"/>
      </w:r>
      <w:r>
        <w:rPr>
          <w:rFonts w:hint="eastAsia" w:ascii="宋体" w:hAnsi="宋体" w:cs="宋体"/>
          <w:szCs w:val="21"/>
        </w:rPr>
        <w:t>），以此类推，最后一名投标人的权重为（</w:t>
      </w:r>
      <w:r>
        <w:rPr>
          <w:rFonts w:hint="eastAsia" w:ascii="宋体" w:hAnsi="宋体" w:cs="宋体"/>
          <w:szCs w:val="21"/>
        </w:rPr>
        <w:fldChar w:fldCharType="begin"/>
      </w:r>
      <w:r>
        <w:rPr>
          <w:rFonts w:hint="eastAsia" w:ascii="宋体" w:hAnsi="宋体" w:cs="宋体"/>
          <w:szCs w:val="21"/>
        </w:rPr>
        <w:instrText xml:space="preserve"> QUOTE </w:instrText>
      </w:r>
      <w:r>
        <w:rPr>
          <w:rFonts w:hint="eastAsia" w:ascii="宋体" w:hAnsi="宋体" w:cs="宋体"/>
          <w:position w:val="-23"/>
          <w:szCs w:val="21"/>
        </w:rPr>
        <w:drawing>
          <wp:inline distT="0" distB="0" distL="0" distR="0">
            <wp:extent cx="313690" cy="402590"/>
            <wp:effectExtent l="0" t="0" r="0" b="0"/>
            <wp:docPr id="1030" name="图片 38"/>
            <wp:cNvGraphicFramePr/>
            <a:graphic xmlns:a="http://schemas.openxmlformats.org/drawingml/2006/main">
              <a:graphicData uri="http://schemas.openxmlformats.org/drawingml/2006/picture">
                <pic:pic xmlns:pic="http://schemas.openxmlformats.org/drawingml/2006/picture">
                  <pic:nvPicPr>
                    <pic:cNvPr id="1030" name="图片 38"/>
                    <pic:cNvPicPr/>
                  </pic:nvPicPr>
                  <pic:blipFill>
                    <a:blip r:embed="rId15" cstate="print">
                      <a:clrChange>
                        <a:clrFrom>
                          <a:srgbClr val="FFFFFF"/>
                        </a:clrFrom>
                        <a:clrTo>
                          <a:srgbClr val="FFFFFF">
                            <a:alpha val="0"/>
                          </a:srgbClr>
                        </a:clrTo>
                      </a:clrChange>
                    </a:blip>
                    <a:srcRect/>
                    <a:stretch>
                      <a:fillRect/>
                    </a:stretch>
                  </pic:blipFill>
                  <pic:spPr>
                    <a:xfrm>
                      <a:off x="0" y="0"/>
                      <a:ext cx="313690" cy="402590"/>
                    </a:xfrm>
                    <a:prstGeom prst="rect">
                      <a:avLst/>
                    </a:prstGeom>
                    <a:ln>
                      <a:noFill/>
                    </a:ln>
                  </pic:spPr>
                </pic:pic>
              </a:graphicData>
            </a:graphic>
          </wp:inline>
        </w:drawing>
      </w:r>
      <w:r>
        <w:rPr>
          <w:rFonts w:hint="eastAsia" w:ascii="宋体" w:hAnsi="宋体" w:cs="宋体"/>
          <w:szCs w:val="21"/>
        </w:rPr>
        <w:fldChar w:fldCharType="separate"/>
      </w:r>
      <w:r>
        <w:rPr>
          <w:rFonts w:hint="eastAsia" w:ascii="宋体" w:hAnsi="宋体" w:cs="宋体"/>
          <w:position w:val="-23"/>
          <w:szCs w:val="21"/>
        </w:rPr>
        <w:drawing>
          <wp:inline distT="0" distB="0" distL="0" distR="0">
            <wp:extent cx="313690" cy="402590"/>
            <wp:effectExtent l="0" t="0" r="0" b="0"/>
            <wp:docPr id="1031" name="图片 37"/>
            <wp:cNvGraphicFramePr/>
            <a:graphic xmlns:a="http://schemas.openxmlformats.org/drawingml/2006/main">
              <a:graphicData uri="http://schemas.openxmlformats.org/drawingml/2006/picture">
                <pic:pic xmlns:pic="http://schemas.openxmlformats.org/drawingml/2006/picture">
                  <pic:nvPicPr>
                    <pic:cNvPr id="1031" name="图片 37"/>
                    <pic:cNvPicPr/>
                  </pic:nvPicPr>
                  <pic:blipFill>
                    <a:blip r:embed="rId15" cstate="print">
                      <a:clrChange>
                        <a:clrFrom>
                          <a:srgbClr val="FFFFFF"/>
                        </a:clrFrom>
                        <a:clrTo>
                          <a:srgbClr val="FFFFFF">
                            <a:alpha val="0"/>
                          </a:srgbClr>
                        </a:clrTo>
                      </a:clrChange>
                    </a:blip>
                    <a:srcRect/>
                    <a:stretch>
                      <a:fillRect/>
                    </a:stretch>
                  </pic:blipFill>
                  <pic:spPr>
                    <a:xfrm>
                      <a:off x="0" y="0"/>
                      <a:ext cx="313690" cy="402590"/>
                    </a:xfrm>
                    <a:prstGeom prst="rect">
                      <a:avLst/>
                    </a:prstGeom>
                    <a:ln>
                      <a:noFill/>
                    </a:ln>
                  </pic:spPr>
                </pic:pic>
              </a:graphicData>
            </a:graphic>
          </wp:inline>
        </w:drawing>
      </w:r>
      <w:r>
        <w:rPr>
          <w:rFonts w:hint="eastAsia" w:ascii="宋体" w:hAnsi="宋体" w:cs="宋体"/>
          <w:szCs w:val="21"/>
        </w:rPr>
        <w:fldChar w:fldCharType="end"/>
      </w:r>
      <w:r>
        <w:rPr>
          <w:rFonts w:hint="eastAsia" w:ascii="宋体" w:hAnsi="宋体" w:cs="宋体"/>
          <w:szCs w:val="21"/>
        </w:rPr>
        <w:t>）。</w:t>
      </w:r>
    </w:p>
    <w:p w14:paraId="04ABCB54">
      <w:pPr>
        <w:widowControl/>
        <w:spacing w:line="360" w:lineRule="auto"/>
        <w:ind w:firstLine="422" w:firstLineChars="200"/>
        <w:rPr>
          <w:rFonts w:hint="eastAsia" w:ascii="宋体" w:hAnsi="宋体" w:cs="宋体"/>
          <w:b/>
          <w:bCs/>
          <w:kern w:val="0"/>
          <w:szCs w:val="21"/>
        </w:rPr>
      </w:pPr>
      <w:r>
        <w:rPr>
          <w:rFonts w:hint="eastAsia" w:ascii="宋体" w:hAnsi="宋体" w:cs="宋体"/>
          <w:b/>
          <w:bCs/>
          <w:kern w:val="0"/>
          <w:szCs w:val="21"/>
        </w:rPr>
        <w:t>方法二：区间抽取法</w:t>
      </w:r>
    </w:p>
    <w:p w14:paraId="071421DA">
      <w:pPr>
        <w:pStyle w:val="4"/>
        <w:tabs>
          <w:tab w:val="left" w:pos="7380"/>
        </w:tabs>
        <w:snapToGrid w:val="0"/>
        <w:spacing w:after="0" w:line="360" w:lineRule="auto"/>
        <w:ind w:firstLineChars="200"/>
        <w:rPr>
          <w:rFonts w:hint="eastAsia" w:ascii="宋体" w:hAnsi="宋体" w:cs="宋体"/>
          <w:bCs/>
          <w:szCs w:val="21"/>
        </w:rPr>
      </w:pPr>
      <w:r>
        <w:rPr>
          <w:rFonts w:hint="eastAsia" w:ascii="宋体" w:hAnsi="宋体" w:cs="宋体"/>
          <w:bCs/>
          <w:szCs w:val="21"/>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779B1E8A">
      <w:pPr>
        <w:pStyle w:val="4"/>
        <w:tabs>
          <w:tab w:val="left" w:pos="7380"/>
        </w:tabs>
        <w:snapToGrid w:val="0"/>
        <w:spacing w:after="0" w:line="360" w:lineRule="auto"/>
        <w:ind w:firstLineChars="200"/>
        <w:rPr>
          <w:rFonts w:hint="eastAsia" w:ascii="宋体" w:hAnsi="宋体" w:cs="宋体"/>
          <w:bCs/>
          <w:szCs w:val="21"/>
        </w:rPr>
      </w:pPr>
      <w:r>
        <w:rPr>
          <w:rFonts w:hint="eastAsia" w:ascii="宋体" w:hAnsi="宋体" w:cs="宋体"/>
          <w:bCs/>
          <w:szCs w:val="21"/>
        </w:rPr>
        <w:t>评标参考价=（Q高-Q低）/100*Ｘ+Q低</w:t>
      </w:r>
    </w:p>
    <w:p w14:paraId="14EFD347">
      <w:pPr>
        <w:pStyle w:val="4"/>
        <w:tabs>
          <w:tab w:val="left" w:pos="7380"/>
        </w:tabs>
        <w:snapToGrid w:val="0"/>
        <w:spacing w:after="0" w:line="360" w:lineRule="auto"/>
        <w:ind w:firstLineChars="200"/>
        <w:rPr>
          <w:rFonts w:hint="eastAsia" w:ascii="宋体" w:hAnsi="宋体" w:cs="宋体"/>
          <w:bCs/>
          <w:szCs w:val="21"/>
        </w:rPr>
      </w:pPr>
      <w:r>
        <w:rPr>
          <w:rFonts w:hint="eastAsia" w:ascii="宋体" w:hAnsi="宋体" w:cs="宋体"/>
          <w:bCs/>
          <w:szCs w:val="21"/>
        </w:rPr>
        <w:t>Q低：为达到或超过技术标及格分数线的投标人最低报价与工程成本警示价两者中的较高值；</w:t>
      </w:r>
    </w:p>
    <w:p w14:paraId="15F34F04">
      <w:pPr>
        <w:pStyle w:val="4"/>
        <w:tabs>
          <w:tab w:val="left" w:pos="7380"/>
        </w:tabs>
        <w:snapToGrid w:val="0"/>
        <w:spacing w:after="0" w:line="360" w:lineRule="auto"/>
        <w:ind w:firstLineChars="200"/>
        <w:rPr>
          <w:rFonts w:hint="eastAsia" w:ascii="宋体" w:hAnsi="宋体" w:cs="宋体"/>
          <w:bCs/>
          <w:szCs w:val="21"/>
        </w:rPr>
      </w:pPr>
      <w:r>
        <w:rPr>
          <w:rFonts w:hint="eastAsia" w:ascii="宋体" w:hAnsi="宋体" w:cs="宋体"/>
          <w:bCs/>
          <w:szCs w:val="21"/>
        </w:rPr>
        <w:t>Q高：为最高投标限价</w:t>
      </w:r>
    </w:p>
    <w:p w14:paraId="025AB724">
      <w:pPr>
        <w:pStyle w:val="4"/>
        <w:tabs>
          <w:tab w:val="left" w:pos="7380"/>
        </w:tabs>
        <w:snapToGrid w:val="0"/>
        <w:spacing w:after="0" w:line="360" w:lineRule="auto"/>
        <w:ind w:firstLineChars="200"/>
        <w:rPr>
          <w:rFonts w:hint="eastAsia" w:ascii="宋体" w:hAnsi="宋体" w:cs="宋体"/>
          <w:bCs/>
          <w:szCs w:val="21"/>
        </w:rPr>
      </w:pPr>
      <w:r>
        <w:rPr>
          <w:rFonts w:hint="eastAsia" w:ascii="宋体" w:hAnsi="宋体" w:cs="宋体"/>
          <w:bCs/>
          <w:szCs w:val="21"/>
        </w:rPr>
        <w:t>X:为等分点值，在开标前从[0,100]整数中随机抽取</w:t>
      </w:r>
    </w:p>
    <w:p w14:paraId="2D7AF60D">
      <w:pPr>
        <w:pStyle w:val="4"/>
        <w:tabs>
          <w:tab w:val="left" w:pos="7380"/>
        </w:tabs>
        <w:snapToGrid w:val="0"/>
        <w:spacing w:after="0" w:line="360" w:lineRule="auto"/>
        <w:ind w:firstLine="422" w:firstLineChars="200"/>
        <w:rPr>
          <w:rFonts w:hint="eastAsia"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45．经济标评审和得分汇总</w:t>
      </w:r>
    </w:p>
    <w:p w14:paraId="06FB240D">
      <w:pPr>
        <w:pStyle w:val="4"/>
        <w:tabs>
          <w:tab w:val="left" w:pos="7380"/>
        </w:tabs>
        <w:snapToGrid w:val="0"/>
        <w:spacing w:after="0" w:line="360" w:lineRule="auto"/>
        <w:ind w:firstLineChars="200"/>
        <w:rPr>
          <w:rFonts w:hint="eastAsia" w:ascii="宋体" w:hAnsi="宋体" w:cs="宋体"/>
          <w:szCs w:val="21"/>
          <w:highlight w:val="none"/>
          <w:u w:val="single"/>
        </w:rPr>
      </w:pPr>
      <w:r>
        <w:rPr>
          <w:rFonts w:hint="eastAsia" w:ascii="宋体" w:hAnsi="宋体" w:cs="宋体"/>
          <w:szCs w:val="21"/>
          <w:highlight w:val="none"/>
          <w:u w:val="single"/>
        </w:rPr>
        <w:t>45.1若通过技术标有效性审查的投标人中所有投标报价均大于等于最高投标限价，则本项目招标失败，由招标人依法重新招标。</w:t>
      </w:r>
    </w:p>
    <w:p w14:paraId="6F173F8A">
      <w:pPr>
        <w:pStyle w:val="4"/>
        <w:tabs>
          <w:tab w:val="left" w:pos="7380"/>
        </w:tabs>
        <w:snapToGrid w:val="0"/>
        <w:spacing w:after="0" w:line="360" w:lineRule="auto"/>
        <w:ind w:firstLineChars="200"/>
        <w:rPr>
          <w:rFonts w:hint="eastAsia" w:ascii="宋体" w:hAnsi="宋体" w:cs="宋体"/>
          <w:szCs w:val="21"/>
        </w:rPr>
      </w:pPr>
      <w:r>
        <w:rPr>
          <w:rFonts w:hint="eastAsia" w:ascii="宋体" w:hAnsi="宋体" w:cs="宋体"/>
          <w:szCs w:val="21"/>
        </w:rPr>
        <w:t>45.2按方法</w:t>
      </w:r>
      <w:r>
        <w:rPr>
          <w:rFonts w:hint="eastAsia" w:ascii="宋体" w:hAnsi="宋体" w:cs="宋体"/>
          <w:szCs w:val="21"/>
          <w:u w:val="single"/>
        </w:rPr>
        <w:t>一</w:t>
      </w:r>
      <w:r>
        <w:rPr>
          <w:rFonts w:hint="eastAsia" w:ascii="宋体" w:hAnsi="宋体" w:cs="宋体"/>
          <w:szCs w:val="21"/>
        </w:rPr>
        <w:t>计算评标参考价：</w:t>
      </w:r>
    </w:p>
    <w:p w14:paraId="00E987FB">
      <w:pPr>
        <w:spacing w:line="360" w:lineRule="auto"/>
        <w:ind w:firstLine="420" w:firstLineChars="200"/>
        <w:rPr>
          <w:rFonts w:hint="eastAsia" w:ascii="宋体" w:hAnsi="宋体" w:cs="宋体"/>
          <w:szCs w:val="21"/>
          <w:u w:val="single"/>
        </w:rPr>
      </w:pPr>
      <w:r>
        <w:rPr>
          <w:rFonts w:hint="eastAsia" w:ascii="宋体" w:hAnsi="宋体" w:cs="宋体"/>
          <w:szCs w:val="21"/>
          <w:u w:val="single"/>
        </w:rPr>
        <w:t>方法一：加权平均法</w:t>
      </w:r>
    </w:p>
    <w:p w14:paraId="3BABED68">
      <w:pPr>
        <w:spacing w:line="360" w:lineRule="auto"/>
        <w:ind w:firstLine="420" w:firstLineChars="200"/>
        <w:rPr>
          <w:rFonts w:hint="eastAsia" w:ascii="宋体" w:hAnsi="宋体" w:cs="宋体"/>
          <w:szCs w:val="21"/>
          <w:u w:val="single"/>
        </w:rPr>
      </w:pPr>
      <w:r>
        <w:rPr>
          <w:rFonts w:hint="eastAsia" w:ascii="宋体" w:hAnsi="宋体" w:cs="宋体"/>
          <w:szCs w:val="21"/>
          <w:u w:val="single"/>
        </w:rPr>
        <w:t>技术标得分前N名(如满足前述条件的投标人≥5家，则N=5；若满足前述条件的投标人＜5家，则N为满足前述条件的投标人的数量)的经济报价加权平均，计算评标参考价。公式如下：</w:t>
      </w:r>
    </w:p>
    <w:p w14:paraId="210D0B4D">
      <w:pPr>
        <w:spacing w:line="360" w:lineRule="auto"/>
        <w:ind w:firstLine="420" w:firstLineChars="200"/>
        <w:rPr>
          <w:rFonts w:hint="eastAsia" w:ascii="宋体" w:hAnsi="宋体" w:cs="宋体"/>
          <w:szCs w:val="21"/>
          <w:u w:val="single"/>
        </w:rPr>
      </w:pPr>
      <w:r>
        <w:rPr>
          <w:rFonts w:hint="eastAsia" w:ascii="宋体" w:hAnsi="宋体" w:cs="宋体"/>
          <w:szCs w:val="21"/>
          <w:u w:val="single"/>
        </w:rPr>
        <w:t>评标参考价=Σ（投标人的投标报价*报价权重）。</w:t>
      </w:r>
    </w:p>
    <w:p w14:paraId="62E9867A">
      <w:pPr>
        <w:spacing w:line="360" w:lineRule="auto"/>
        <w:ind w:firstLine="525" w:firstLineChars="250"/>
        <w:rPr>
          <w:rFonts w:hint="eastAsia" w:ascii="宋体" w:hAnsi="宋体" w:cs="宋体"/>
          <w:szCs w:val="21"/>
          <w:u w:val="single"/>
        </w:rPr>
      </w:pPr>
      <w:r>
        <w:rPr>
          <w:rFonts w:hint="eastAsia" w:ascii="宋体" w:hAnsi="宋体" w:cs="宋体"/>
          <w:szCs w:val="21"/>
        </w:rPr>
        <w:t>其中：报价权重的计算方法为：将N名投标人按技术分由高至低进行排序，第一名投标人的权重为（</w:t>
      </w:r>
      <w:r>
        <w:rPr>
          <w:rFonts w:hint="eastAsia" w:ascii="宋体" w:hAnsi="宋体" w:cs="宋体"/>
          <w:szCs w:val="21"/>
        </w:rPr>
        <w:fldChar w:fldCharType="begin"/>
      </w:r>
      <w:r>
        <w:rPr>
          <w:rFonts w:hint="eastAsia" w:ascii="宋体" w:hAnsi="宋体" w:cs="宋体"/>
          <w:szCs w:val="21"/>
        </w:rPr>
        <w:instrText xml:space="preserve"> QUOTE </w:instrText>
      </w:r>
      <w:r>
        <w:rPr>
          <w:rFonts w:hint="eastAsia" w:ascii="宋体" w:hAnsi="宋体" w:cs="宋体"/>
          <w:szCs w:val="21"/>
        </w:rPr>
        <w:drawing>
          <wp:inline distT="0" distB="0" distL="0" distR="0">
            <wp:extent cx="382270" cy="450215"/>
            <wp:effectExtent l="0" t="0" r="0" b="6985"/>
            <wp:docPr id="1032" name="图片 36"/>
            <wp:cNvGraphicFramePr/>
            <a:graphic xmlns:a="http://schemas.openxmlformats.org/drawingml/2006/main">
              <a:graphicData uri="http://schemas.openxmlformats.org/drawingml/2006/picture">
                <pic:pic xmlns:pic="http://schemas.openxmlformats.org/drawingml/2006/picture">
                  <pic:nvPicPr>
                    <pic:cNvPr id="1032" name="图片 36"/>
                    <pic:cNvPicPr/>
                  </pic:nvPicPr>
                  <pic:blipFill>
                    <a:blip r:embed="rId13" cstate="print">
                      <a:clrChange>
                        <a:clrFrom>
                          <a:srgbClr val="FFFFFF"/>
                        </a:clrFrom>
                        <a:clrTo>
                          <a:srgbClr val="FFFFFF">
                            <a:alpha val="0"/>
                          </a:srgbClr>
                        </a:clrTo>
                      </a:clrChange>
                    </a:blip>
                    <a:srcRect/>
                    <a:stretch>
                      <a:fillRect/>
                    </a:stretch>
                  </pic:blipFill>
                  <pic:spPr>
                    <a:xfrm>
                      <a:off x="0" y="0"/>
                      <a:ext cx="382270" cy="450215"/>
                    </a:xfrm>
                    <a:prstGeom prst="rect">
                      <a:avLst/>
                    </a:prstGeom>
                    <a:ln>
                      <a:noFill/>
                    </a:ln>
                  </pic:spPr>
                </pic:pic>
              </a:graphicData>
            </a:graphic>
          </wp:inline>
        </w:drawing>
      </w:r>
      <w:r>
        <w:rPr>
          <w:rFonts w:hint="eastAsia" w:ascii="宋体" w:hAnsi="宋体" w:cs="宋体"/>
          <w:szCs w:val="21"/>
        </w:rPr>
        <w:fldChar w:fldCharType="separate"/>
      </w:r>
      <w:r>
        <w:rPr>
          <w:rFonts w:hint="eastAsia" w:ascii="宋体" w:hAnsi="宋体" w:cs="宋体"/>
          <w:szCs w:val="21"/>
        </w:rPr>
        <w:drawing>
          <wp:inline distT="0" distB="0" distL="0" distR="0">
            <wp:extent cx="177165" cy="210820"/>
            <wp:effectExtent l="0" t="0" r="0" b="0"/>
            <wp:docPr id="1033" name="图片 35"/>
            <wp:cNvGraphicFramePr/>
            <a:graphic xmlns:a="http://schemas.openxmlformats.org/drawingml/2006/main">
              <a:graphicData uri="http://schemas.openxmlformats.org/drawingml/2006/picture">
                <pic:pic xmlns:pic="http://schemas.openxmlformats.org/drawingml/2006/picture">
                  <pic:nvPicPr>
                    <pic:cNvPr id="1033" name="图片 35"/>
                    <pic:cNvPicPr/>
                  </pic:nvPicPr>
                  <pic:blipFill>
                    <a:blip r:embed="rId13" cstate="print">
                      <a:clrChange>
                        <a:clrFrom>
                          <a:srgbClr val="FFFFFF"/>
                        </a:clrFrom>
                        <a:clrTo>
                          <a:srgbClr val="FFFFFF">
                            <a:alpha val="0"/>
                          </a:srgbClr>
                        </a:clrTo>
                      </a:clrChange>
                    </a:blip>
                    <a:srcRect/>
                    <a:stretch>
                      <a:fillRect/>
                    </a:stretch>
                  </pic:blipFill>
                  <pic:spPr>
                    <a:xfrm>
                      <a:off x="0" y="0"/>
                      <a:ext cx="177165" cy="211454"/>
                    </a:xfrm>
                    <a:prstGeom prst="rect">
                      <a:avLst/>
                    </a:prstGeom>
                    <a:ln>
                      <a:noFill/>
                    </a:ln>
                  </pic:spPr>
                </pic:pic>
              </a:graphicData>
            </a:graphic>
          </wp:inline>
        </w:drawing>
      </w:r>
      <w:r>
        <w:rPr>
          <w:rFonts w:hint="eastAsia" w:ascii="宋体" w:hAnsi="宋体" w:cs="宋体"/>
          <w:szCs w:val="21"/>
        </w:rPr>
        <w:fldChar w:fldCharType="end"/>
      </w:r>
      <w:r>
        <w:rPr>
          <w:rFonts w:hint="eastAsia" w:ascii="宋体" w:hAnsi="宋体" w:cs="宋体"/>
          <w:szCs w:val="21"/>
        </w:rPr>
        <w:t>），第二名投标人的权重为（</w:t>
      </w:r>
      <w:r>
        <w:rPr>
          <w:rFonts w:hint="eastAsia" w:ascii="宋体" w:hAnsi="宋体" w:cs="宋体"/>
          <w:szCs w:val="21"/>
        </w:rPr>
        <w:fldChar w:fldCharType="begin"/>
      </w:r>
      <w:r>
        <w:rPr>
          <w:rFonts w:hint="eastAsia" w:ascii="宋体" w:hAnsi="宋体" w:cs="宋体"/>
          <w:szCs w:val="21"/>
        </w:rPr>
        <w:instrText xml:space="preserve"> QUOTE </w:instrText>
      </w:r>
      <w:r>
        <w:rPr>
          <w:rFonts w:hint="eastAsia" w:ascii="宋体" w:hAnsi="宋体" w:cs="宋体"/>
          <w:position w:val="-23"/>
          <w:szCs w:val="21"/>
        </w:rPr>
        <w:drawing>
          <wp:inline distT="0" distB="0" distL="0" distR="0">
            <wp:extent cx="313690" cy="402590"/>
            <wp:effectExtent l="0" t="0" r="0" b="0"/>
            <wp:docPr id="1034" name="图片 34"/>
            <wp:cNvGraphicFramePr/>
            <a:graphic xmlns:a="http://schemas.openxmlformats.org/drawingml/2006/main">
              <a:graphicData uri="http://schemas.openxmlformats.org/drawingml/2006/picture">
                <pic:pic xmlns:pic="http://schemas.openxmlformats.org/drawingml/2006/picture">
                  <pic:nvPicPr>
                    <pic:cNvPr id="1034" name="图片 34"/>
                    <pic:cNvPicPr/>
                  </pic:nvPicPr>
                  <pic:blipFill>
                    <a:blip r:embed="rId14" cstate="print">
                      <a:clrChange>
                        <a:clrFrom>
                          <a:srgbClr val="FFFFFF"/>
                        </a:clrFrom>
                        <a:clrTo>
                          <a:srgbClr val="FFFFFF">
                            <a:alpha val="0"/>
                          </a:srgbClr>
                        </a:clrTo>
                      </a:clrChange>
                    </a:blip>
                    <a:srcRect/>
                    <a:stretch>
                      <a:fillRect/>
                    </a:stretch>
                  </pic:blipFill>
                  <pic:spPr>
                    <a:xfrm>
                      <a:off x="0" y="0"/>
                      <a:ext cx="313690" cy="402590"/>
                    </a:xfrm>
                    <a:prstGeom prst="rect">
                      <a:avLst/>
                    </a:prstGeom>
                    <a:ln>
                      <a:noFill/>
                    </a:ln>
                  </pic:spPr>
                </pic:pic>
              </a:graphicData>
            </a:graphic>
          </wp:inline>
        </w:drawing>
      </w:r>
      <w:r>
        <w:rPr>
          <w:rFonts w:hint="eastAsia" w:ascii="宋体" w:hAnsi="宋体" w:cs="宋体"/>
          <w:szCs w:val="21"/>
        </w:rPr>
        <w:fldChar w:fldCharType="separate"/>
      </w:r>
      <w:r>
        <w:rPr>
          <w:rFonts w:hint="eastAsia" w:ascii="宋体" w:hAnsi="宋体" w:cs="宋体"/>
          <w:position w:val="-23"/>
          <w:szCs w:val="21"/>
        </w:rPr>
        <w:drawing>
          <wp:inline distT="0" distB="0" distL="0" distR="0">
            <wp:extent cx="198120" cy="252730"/>
            <wp:effectExtent l="0" t="0" r="0" b="0"/>
            <wp:docPr id="1035" name="图片 33"/>
            <wp:cNvGraphicFramePr/>
            <a:graphic xmlns:a="http://schemas.openxmlformats.org/drawingml/2006/main">
              <a:graphicData uri="http://schemas.openxmlformats.org/drawingml/2006/picture">
                <pic:pic xmlns:pic="http://schemas.openxmlformats.org/drawingml/2006/picture">
                  <pic:nvPicPr>
                    <pic:cNvPr id="1035" name="图片 33"/>
                    <pic:cNvPicPr/>
                  </pic:nvPicPr>
                  <pic:blipFill>
                    <a:blip r:embed="rId14" cstate="print">
                      <a:clrChange>
                        <a:clrFrom>
                          <a:srgbClr val="FFFFFF"/>
                        </a:clrFrom>
                        <a:clrTo>
                          <a:srgbClr val="FFFFFF">
                            <a:alpha val="0"/>
                          </a:srgbClr>
                        </a:clrTo>
                      </a:clrChange>
                    </a:blip>
                    <a:srcRect/>
                    <a:stretch>
                      <a:fillRect/>
                    </a:stretch>
                  </pic:blipFill>
                  <pic:spPr>
                    <a:xfrm>
                      <a:off x="0" y="0"/>
                      <a:ext cx="198120" cy="252730"/>
                    </a:xfrm>
                    <a:prstGeom prst="rect">
                      <a:avLst/>
                    </a:prstGeom>
                    <a:ln>
                      <a:noFill/>
                    </a:ln>
                  </pic:spPr>
                </pic:pic>
              </a:graphicData>
            </a:graphic>
          </wp:inline>
        </w:drawing>
      </w:r>
      <w:r>
        <w:rPr>
          <w:rFonts w:hint="eastAsia" w:ascii="宋体" w:hAnsi="宋体" w:cs="宋体"/>
          <w:szCs w:val="21"/>
        </w:rPr>
        <w:fldChar w:fldCharType="end"/>
      </w:r>
      <w:r>
        <w:rPr>
          <w:rFonts w:hint="eastAsia" w:ascii="宋体" w:hAnsi="宋体" w:cs="宋体"/>
          <w:szCs w:val="21"/>
        </w:rPr>
        <w:t>），以此类推，最后一名投标人的权重为（</w:t>
      </w:r>
      <w:r>
        <w:rPr>
          <w:rFonts w:hint="eastAsia" w:ascii="宋体" w:hAnsi="宋体" w:cs="宋体"/>
          <w:szCs w:val="21"/>
        </w:rPr>
        <w:fldChar w:fldCharType="begin"/>
      </w:r>
      <w:r>
        <w:rPr>
          <w:rFonts w:hint="eastAsia" w:ascii="宋体" w:hAnsi="宋体" w:cs="宋体"/>
          <w:szCs w:val="21"/>
        </w:rPr>
        <w:instrText xml:space="preserve"> QUOTE </w:instrText>
      </w:r>
      <w:r>
        <w:rPr>
          <w:rFonts w:hint="eastAsia" w:ascii="宋体" w:hAnsi="宋体" w:cs="宋体"/>
          <w:position w:val="-23"/>
          <w:szCs w:val="21"/>
        </w:rPr>
        <w:drawing>
          <wp:inline distT="0" distB="0" distL="0" distR="0">
            <wp:extent cx="313690" cy="402590"/>
            <wp:effectExtent l="0" t="0" r="0" b="0"/>
            <wp:docPr id="1036" name="图片 32"/>
            <wp:cNvGraphicFramePr/>
            <a:graphic xmlns:a="http://schemas.openxmlformats.org/drawingml/2006/main">
              <a:graphicData uri="http://schemas.openxmlformats.org/drawingml/2006/picture">
                <pic:pic xmlns:pic="http://schemas.openxmlformats.org/drawingml/2006/picture">
                  <pic:nvPicPr>
                    <pic:cNvPr id="1036" name="图片 32"/>
                    <pic:cNvPicPr/>
                  </pic:nvPicPr>
                  <pic:blipFill>
                    <a:blip r:embed="rId15" cstate="print">
                      <a:clrChange>
                        <a:clrFrom>
                          <a:srgbClr val="FFFFFF"/>
                        </a:clrFrom>
                        <a:clrTo>
                          <a:srgbClr val="FFFFFF">
                            <a:alpha val="0"/>
                          </a:srgbClr>
                        </a:clrTo>
                      </a:clrChange>
                    </a:blip>
                    <a:srcRect/>
                    <a:stretch>
                      <a:fillRect/>
                    </a:stretch>
                  </pic:blipFill>
                  <pic:spPr>
                    <a:xfrm>
                      <a:off x="0" y="0"/>
                      <a:ext cx="313690" cy="402590"/>
                    </a:xfrm>
                    <a:prstGeom prst="rect">
                      <a:avLst/>
                    </a:prstGeom>
                    <a:ln>
                      <a:noFill/>
                    </a:ln>
                  </pic:spPr>
                </pic:pic>
              </a:graphicData>
            </a:graphic>
          </wp:inline>
        </w:drawing>
      </w:r>
      <w:r>
        <w:rPr>
          <w:rFonts w:hint="eastAsia" w:ascii="宋体" w:hAnsi="宋体" w:cs="宋体"/>
          <w:szCs w:val="21"/>
        </w:rPr>
        <w:fldChar w:fldCharType="separate"/>
      </w:r>
      <w:r>
        <w:rPr>
          <w:rFonts w:hint="eastAsia" w:ascii="宋体" w:hAnsi="宋体" w:cs="宋体"/>
          <w:position w:val="-23"/>
          <w:szCs w:val="21"/>
        </w:rPr>
        <w:drawing>
          <wp:inline distT="0" distB="0" distL="0" distR="0">
            <wp:extent cx="204470" cy="266065"/>
            <wp:effectExtent l="0" t="0" r="5080" b="635"/>
            <wp:docPr id="1037" name="图片 31"/>
            <wp:cNvGraphicFramePr/>
            <a:graphic xmlns:a="http://schemas.openxmlformats.org/drawingml/2006/main">
              <a:graphicData uri="http://schemas.openxmlformats.org/drawingml/2006/picture">
                <pic:pic xmlns:pic="http://schemas.openxmlformats.org/drawingml/2006/picture">
                  <pic:nvPicPr>
                    <pic:cNvPr id="1037" name="图片 31"/>
                    <pic:cNvPicPr/>
                  </pic:nvPicPr>
                  <pic:blipFill>
                    <a:blip r:embed="rId15" cstate="print">
                      <a:clrChange>
                        <a:clrFrom>
                          <a:srgbClr val="FFFFFF"/>
                        </a:clrFrom>
                        <a:clrTo>
                          <a:srgbClr val="FFFFFF">
                            <a:alpha val="0"/>
                          </a:srgbClr>
                        </a:clrTo>
                      </a:clrChange>
                    </a:blip>
                    <a:srcRect/>
                    <a:stretch>
                      <a:fillRect/>
                    </a:stretch>
                  </pic:blipFill>
                  <pic:spPr>
                    <a:xfrm>
                      <a:off x="0" y="0"/>
                      <a:ext cx="204470" cy="266065"/>
                    </a:xfrm>
                    <a:prstGeom prst="rect">
                      <a:avLst/>
                    </a:prstGeom>
                    <a:ln>
                      <a:noFill/>
                    </a:ln>
                  </pic:spPr>
                </pic:pic>
              </a:graphicData>
            </a:graphic>
          </wp:inline>
        </w:drawing>
      </w:r>
      <w:r>
        <w:rPr>
          <w:rFonts w:hint="eastAsia" w:ascii="宋体" w:hAnsi="宋体" w:cs="宋体"/>
          <w:szCs w:val="21"/>
        </w:rPr>
        <w:fldChar w:fldCharType="end"/>
      </w:r>
      <w:r>
        <w:rPr>
          <w:rFonts w:hint="eastAsia" w:ascii="宋体" w:hAnsi="宋体" w:cs="宋体"/>
          <w:szCs w:val="21"/>
        </w:rPr>
        <w:t>）。</w:t>
      </w:r>
      <w:r>
        <w:rPr>
          <w:rFonts w:hint="eastAsia" w:ascii="宋体" w:hAnsi="宋体" w:cs="宋体"/>
          <w:szCs w:val="21"/>
          <w:u w:val="single"/>
        </w:rPr>
        <w:t>技术标得分相同的，以报价较低的排前，如技术标得分和报价都相同情况，由评标委员会采用记名投票方式，确定投标人的排序。</w:t>
      </w:r>
    </w:p>
    <w:p w14:paraId="6724F0D3">
      <w:pPr>
        <w:pBdr>
          <w:bottom w:val="single" w:color="auto" w:sz="6" w:space="1"/>
        </w:pBdr>
        <w:spacing w:line="360" w:lineRule="auto"/>
        <w:ind w:firstLine="525" w:firstLineChars="250"/>
        <w:rPr>
          <w:rFonts w:hint="eastAsia" w:ascii="宋体" w:hAnsi="宋体" w:cs="宋体"/>
          <w:szCs w:val="21"/>
          <w:highlight w:val="none"/>
          <w:u w:val="single"/>
        </w:rPr>
      </w:pPr>
      <w:r>
        <w:rPr>
          <w:rFonts w:ascii="宋体" w:hAnsi="宋体" w:cs="宋体"/>
          <w:szCs w:val="21"/>
          <w:highlight w:val="none"/>
          <w:u w:val="single"/>
        </w:rPr>
        <w:t>45.3当标价等于评标参考价时得100分，评标价每高于评标参考价1%，扣</w:t>
      </w:r>
      <w:r>
        <w:rPr>
          <w:rFonts w:hint="eastAsia" w:ascii="宋体" w:hAnsi="宋体" w:cs="宋体"/>
          <w:bCs/>
          <w:szCs w:val="21"/>
          <w:highlight w:val="none"/>
          <w:u w:val="single"/>
        </w:rPr>
        <w:t>0.</w:t>
      </w:r>
      <w:r>
        <w:rPr>
          <w:rFonts w:hint="eastAsia" w:ascii="宋体" w:hAnsi="宋体" w:cs="宋体"/>
          <w:bCs/>
          <w:szCs w:val="21"/>
          <w:highlight w:val="none"/>
          <w:u w:val="single"/>
          <w:lang w:val="en-US" w:eastAsia="zh-CN"/>
        </w:rPr>
        <w:t>3</w:t>
      </w:r>
      <w:r>
        <w:rPr>
          <w:rFonts w:hint="eastAsia" w:ascii="宋体" w:hAnsi="宋体" w:cs="宋体"/>
          <w:szCs w:val="21"/>
          <w:highlight w:val="none"/>
          <w:u w:val="single"/>
        </w:rPr>
        <w:t>分，每低于评标参考价</w:t>
      </w:r>
      <w:r>
        <w:rPr>
          <w:rFonts w:ascii="宋体" w:hAnsi="宋体" w:cs="宋体"/>
          <w:szCs w:val="21"/>
          <w:highlight w:val="none"/>
          <w:u w:val="single"/>
        </w:rPr>
        <w:t>1%，扣</w:t>
      </w:r>
      <w:r>
        <w:rPr>
          <w:rFonts w:hint="eastAsia" w:ascii="宋体" w:hAnsi="宋体" w:cs="宋体"/>
          <w:bCs/>
          <w:szCs w:val="21"/>
          <w:highlight w:val="none"/>
          <w:u w:val="single"/>
        </w:rPr>
        <w:t>0.</w:t>
      </w:r>
      <w:r>
        <w:rPr>
          <w:rFonts w:hint="eastAsia" w:ascii="宋体" w:hAnsi="宋体" w:cs="宋体"/>
          <w:bCs/>
          <w:szCs w:val="21"/>
          <w:highlight w:val="none"/>
          <w:u w:val="single"/>
          <w:lang w:val="en-US" w:eastAsia="zh-CN"/>
        </w:rPr>
        <w:t>2</w:t>
      </w:r>
      <w:r>
        <w:rPr>
          <w:rFonts w:hint="eastAsia" w:ascii="宋体" w:hAnsi="宋体" w:cs="宋体"/>
          <w:szCs w:val="21"/>
          <w:highlight w:val="none"/>
          <w:u w:val="single"/>
        </w:rPr>
        <w:t>分，扣至</w:t>
      </w:r>
      <w:r>
        <w:rPr>
          <w:rFonts w:ascii="宋体" w:hAnsi="宋体" w:cs="宋体"/>
          <w:szCs w:val="21"/>
          <w:highlight w:val="none"/>
          <w:u w:val="single"/>
        </w:rPr>
        <w:t>0分为止，得出经济分，精确到小数点后两位。</w:t>
      </w:r>
    </w:p>
    <w:p w14:paraId="3FC55140">
      <w:pPr>
        <w:pBdr>
          <w:bottom w:val="single" w:color="auto" w:sz="6" w:space="1"/>
        </w:pBdr>
        <w:spacing w:line="360" w:lineRule="auto"/>
        <w:ind w:firstLine="525" w:firstLineChars="250"/>
        <w:rPr>
          <w:rFonts w:hint="eastAsia" w:ascii="宋体" w:hAnsi="宋体" w:cs="宋体"/>
          <w:szCs w:val="21"/>
          <w:u w:val="single"/>
        </w:rPr>
      </w:pPr>
      <w:r>
        <w:rPr>
          <w:rFonts w:hint="eastAsia" w:ascii="宋体" w:hAnsi="宋体" w:cs="宋体"/>
          <w:szCs w:val="21"/>
          <w:u w:val="single"/>
        </w:rPr>
        <w:t>45.4计算通过技术标有效性审查的投标人总得分。投标人总得分=技术得分（100分）×技术得分权重（20%）＋经济得分(100分)×经济得分权重（80%）。技术、经济得分权重按投标须知前附表的规定执行。总得分四舍五入保留两位小数。</w:t>
      </w:r>
    </w:p>
    <w:p w14:paraId="40C9710E">
      <w:pPr>
        <w:pBdr>
          <w:bottom w:val="single" w:color="auto" w:sz="6" w:space="1"/>
        </w:pBdr>
        <w:spacing w:line="360" w:lineRule="auto"/>
        <w:ind w:firstLine="525" w:firstLineChars="250"/>
        <w:rPr>
          <w:rFonts w:hint="eastAsia" w:ascii="宋体" w:hAnsi="宋体" w:cs="宋体"/>
          <w:szCs w:val="21"/>
          <w:u w:val="single"/>
        </w:rPr>
      </w:pPr>
      <w:r>
        <w:rPr>
          <w:rFonts w:hint="eastAsia" w:ascii="宋体" w:hAnsi="宋体" w:cs="宋体"/>
          <w:szCs w:val="21"/>
          <w:u w:val="single"/>
        </w:rPr>
        <w:t>45.5总得分相同情况下的排序方法：总得分相同的投标文件，以报价较低的排前；报价均相同的投标文件，以技术分较高的排前；如仍存在相同情况，则对具有相同情况的投标人，由评标委员会采用记名投票方式，确定投标人排序。</w:t>
      </w:r>
    </w:p>
    <w:p w14:paraId="1791AA6F">
      <w:pPr>
        <w:pBdr>
          <w:bottom w:val="single" w:color="auto" w:sz="6" w:space="1"/>
        </w:pBdr>
        <w:spacing w:line="360" w:lineRule="auto"/>
        <w:ind w:firstLine="525" w:firstLineChars="250"/>
        <w:rPr>
          <w:rFonts w:hint="eastAsia" w:ascii="宋体" w:hAnsi="宋体" w:cs="宋体"/>
          <w:szCs w:val="21"/>
          <w:u w:val="single"/>
        </w:rPr>
      </w:pPr>
      <w:r>
        <w:rPr>
          <w:rFonts w:hint="eastAsia" w:ascii="宋体" w:hAnsi="宋体" w:cs="宋体"/>
          <w:szCs w:val="21"/>
          <w:u w:val="single"/>
        </w:rPr>
        <w:t>注：记名投票方式确定排序的具体操作步骤为：由评标会对出现该情况的投标人进行编号，然后通过记名投票方式依次确定投标人的排序。</w:t>
      </w:r>
    </w:p>
    <w:p w14:paraId="3BA9827F">
      <w:pPr>
        <w:spacing w:line="360" w:lineRule="auto"/>
        <w:ind w:firstLine="422" w:firstLineChars="200"/>
        <w:rPr>
          <w:rFonts w:hint="eastAsia" w:ascii="宋体" w:hAnsi="宋体" w:cs="宋体"/>
          <w:b/>
          <w:szCs w:val="21"/>
        </w:rPr>
      </w:pPr>
      <w:r>
        <w:rPr>
          <w:rFonts w:hint="eastAsia" w:ascii="宋体" w:hAnsi="宋体" w:cs="宋体"/>
          <w:b/>
          <w:szCs w:val="21"/>
        </w:rPr>
        <w:t>条款号：48                      修改类型：修改</w:t>
      </w:r>
    </w:p>
    <w:p w14:paraId="05AAD694">
      <w:pPr>
        <w:spacing w:line="360" w:lineRule="auto"/>
        <w:ind w:firstLine="422" w:firstLineChars="200"/>
        <w:rPr>
          <w:rFonts w:hint="eastAsia" w:ascii="宋体" w:hAnsi="宋体" w:cs="宋体"/>
          <w:szCs w:val="21"/>
        </w:rPr>
      </w:pPr>
      <w:r>
        <w:rPr>
          <w:rFonts w:hint="eastAsia" w:ascii="宋体" w:hAnsi="宋体" w:cs="宋体"/>
          <w:b/>
          <w:szCs w:val="21"/>
        </w:rPr>
        <w:t>原文：</w:t>
      </w:r>
      <w:r>
        <w:rPr>
          <w:rFonts w:hint="eastAsia" w:ascii="宋体" w:hAnsi="宋体" w:cs="宋体"/>
          <w:szCs w:val="21"/>
        </w:rPr>
        <w:t>48.评标委员会应在通过投标文件经济标有效性审查的投标人中，按步骤45.4确定的投标人第二阶段排序，推荐前3名依次为第一中标候选人至第三中标候选人,并编制评标报告。</w:t>
      </w:r>
    </w:p>
    <w:p w14:paraId="0D24CB93">
      <w:pPr>
        <w:pBdr>
          <w:bottom w:val="single" w:color="auto" w:sz="4" w:space="1"/>
        </w:pBdr>
        <w:spacing w:line="360" w:lineRule="auto"/>
        <w:ind w:firstLine="422" w:firstLineChars="200"/>
        <w:rPr>
          <w:rFonts w:hint="eastAsia" w:ascii="宋体" w:hAnsi="宋体" w:cs="宋体"/>
          <w:szCs w:val="21"/>
        </w:rPr>
      </w:pPr>
      <w:r>
        <w:rPr>
          <w:rFonts w:hint="eastAsia" w:ascii="宋体" w:hAnsi="宋体" w:cs="宋体"/>
          <w:b/>
          <w:szCs w:val="21"/>
        </w:rPr>
        <w:t>现文：</w:t>
      </w:r>
      <w:r>
        <w:rPr>
          <w:rFonts w:hint="eastAsia" w:ascii="宋体" w:hAnsi="宋体" w:cs="宋体"/>
          <w:szCs w:val="21"/>
        </w:rPr>
        <w:t>48.评标委员会应在通过投标文件经济标有效性审查的投标人中，按步骤</w:t>
      </w:r>
      <w:r>
        <w:rPr>
          <w:rFonts w:hint="eastAsia" w:ascii="宋体" w:hAnsi="宋体" w:cs="宋体"/>
          <w:szCs w:val="21"/>
          <w:u w:val="single"/>
        </w:rPr>
        <w:t>45.4、45.5</w:t>
      </w:r>
      <w:r>
        <w:rPr>
          <w:rFonts w:hint="eastAsia" w:ascii="宋体" w:hAnsi="宋体" w:cs="宋体"/>
          <w:szCs w:val="21"/>
        </w:rPr>
        <w:t>确定的投标人第二阶段排序，推荐前3名依次为第一中标候选人至第三中标候选人,并编制评标报告。</w:t>
      </w:r>
    </w:p>
    <w:p w14:paraId="10C546F9">
      <w:pPr>
        <w:spacing w:line="360" w:lineRule="auto"/>
        <w:ind w:firstLine="472" w:firstLineChars="224"/>
        <w:rPr>
          <w:rFonts w:hint="eastAsia" w:ascii="宋体" w:hAnsi="宋体" w:cs="宋体"/>
          <w:b/>
          <w:szCs w:val="21"/>
        </w:rPr>
      </w:pPr>
      <w:r>
        <w:rPr>
          <w:rFonts w:hint="eastAsia" w:ascii="宋体" w:hAnsi="宋体" w:cs="宋体"/>
          <w:b/>
          <w:szCs w:val="21"/>
        </w:rPr>
        <w:t>条款号：附表一《资格审查表》                         修改类型：修改</w:t>
      </w:r>
    </w:p>
    <w:p w14:paraId="5A8BC33A">
      <w:pPr>
        <w:spacing w:line="360" w:lineRule="auto"/>
        <w:ind w:firstLine="472" w:firstLineChars="224"/>
        <w:rPr>
          <w:rFonts w:hint="eastAsia" w:ascii="宋体" w:hAnsi="宋体" w:cs="宋体"/>
          <w:bCs/>
          <w:szCs w:val="21"/>
        </w:rPr>
      </w:pPr>
      <w:r>
        <w:rPr>
          <w:rFonts w:hint="eastAsia" w:ascii="宋体" w:hAnsi="宋体" w:cs="宋体"/>
          <w:b/>
          <w:szCs w:val="21"/>
        </w:rPr>
        <w:t>原文：</w:t>
      </w:r>
      <w:r>
        <w:rPr>
          <w:rFonts w:hint="eastAsia" w:ascii="宋体" w:hAnsi="宋体" w:cs="宋体"/>
          <w:bCs/>
          <w:szCs w:val="21"/>
        </w:rPr>
        <w:t>详见《广州市建设工程施工公开招标项目招标文件范本GZZB2018-3》</w:t>
      </w:r>
    </w:p>
    <w:p w14:paraId="0160FFEF">
      <w:pPr>
        <w:pBdr>
          <w:bottom w:val="single" w:color="auto" w:sz="6" w:space="1"/>
        </w:pBdr>
        <w:spacing w:line="360" w:lineRule="auto"/>
        <w:ind w:firstLine="527" w:firstLineChars="250"/>
        <w:rPr>
          <w:rFonts w:hint="eastAsia" w:ascii="宋体" w:hAnsi="宋体" w:cs="宋体"/>
          <w:szCs w:val="21"/>
        </w:rPr>
      </w:pPr>
      <w:r>
        <w:rPr>
          <w:rFonts w:hint="eastAsia" w:ascii="宋体" w:hAnsi="宋体" w:cs="宋体"/>
          <w:b/>
          <w:szCs w:val="21"/>
        </w:rPr>
        <w:t>现文：</w:t>
      </w:r>
      <w:r>
        <w:rPr>
          <w:rFonts w:hint="eastAsia" w:ascii="宋体" w:hAnsi="宋体" w:cs="宋体"/>
          <w:bCs/>
          <w:szCs w:val="21"/>
        </w:rPr>
        <w:t>详见附表一《资格审查表》</w:t>
      </w:r>
    </w:p>
    <w:p w14:paraId="1C7A6169">
      <w:pPr>
        <w:spacing w:line="360" w:lineRule="auto"/>
        <w:ind w:firstLine="472" w:firstLineChars="224"/>
        <w:rPr>
          <w:rFonts w:hint="eastAsia" w:ascii="宋体" w:hAnsi="宋体" w:cs="宋体"/>
          <w:b/>
          <w:szCs w:val="21"/>
        </w:rPr>
      </w:pPr>
      <w:r>
        <w:rPr>
          <w:rFonts w:hint="eastAsia" w:ascii="宋体" w:hAnsi="宋体" w:cs="宋体"/>
          <w:b/>
          <w:szCs w:val="21"/>
        </w:rPr>
        <w:t>条款号：附表二《技术标有效性审查表》                 修改类型：修改</w:t>
      </w:r>
    </w:p>
    <w:p w14:paraId="09B16379">
      <w:pPr>
        <w:spacing w:line="360" w:lineRule="auto"/>
        <w:ind w:firstLine="472" w:firstLineChars="224"/>
        <w:rPr>
          <w:rFonts w:hint="eastAsia" w:ascii="宋体" w:hAnsi="宋体" w:cs="宋体"/>
          <w:bCs/>
          <w:szCs w:val="21"/>
        </w:rPr>
      </w:pPr>
      <w:r>
        <w:rPr>
          <w:rFonts w:hint="eastAsia" w:ascii="宋体" w:hAnsi="宋体" w:cs="宋体"/>
          <w:b/>
          <w:szCs w:val="21"/>
        </w:rPr>
        <w:t>原文：</w:t>
      </w:r>
      <w:r>
        <w:rPr>
          <w:rFonts w:hint="eastAsia" w:ascii="宋体" w:hAnsi="宋体" w:cs="宋体"/>
          <w:bCs/>
          <w:szCs w:val="21"/>
        </w:rPr>
        <w:t>详见《广州市建设工程施工公开招标项目招标文件范本GZZB2018-3》</w:t>
      </w:r>
    </w:p>
    <w:p w14:paraId="1DFE3E32">
      <w:pPr>
        <w:pBdr>
          <w:bottom w:val="single" w:color="auto" w:sz="6" w:space="1"/>
        </w:pBdr>
        <w:spacing w:line="360" w:lineRule="auto"/>
        <w:ind w:firstLine="527" w:firstLineChars="250"/>
        <w:rPr>
          <w:rFonts w:hint="eastAsia" w:ascii="宋体" w:hAnsi="宋体" w:cs="宋体"/>
          <w:szCs w:val="21"/>
        </w:rPr>
      </w:pPr>
      <w:r>
        <w:rPr>
          <w:rFonts w:hint="eastAsia" w:ascii="宋体" w:hAnsi="宋体" w:cs="宋体"/>
          <w:b/>
          <w:szCs w:val="21"/>
        </w:rPr>
        <w:t>现文：</w:t>
      </w:r>
      <w:r>
        <w:rPr>
          <w:rFonts w:hint="eastAsia" w:ascii="宋体" w:hAnsi="宋体" w:cs="宋体"/>
          <w:bCs/>
          <w:szCs w:val="21"/>
        </w:rPr>
        <w:t>详见附表二《技术标有效性审查表》</w:t>
      </w:r>
    </w:p>
    <w:p w14:paraId="4F555863">
      <w:pPr>
        <w:spacing w:line="360" w:lineRule="auto"/>
        <w:ind w:firstLine="472" w:firstLineChars="224"/>
        <w:rPr>
          <w:rFonts w:hint="eastAsia" w:ascii="宋体" w:hAnsi="宋体" w:cs="宋体"/>
          <w:b/>
          <w:szCs w:val="21"/>
        </w:rPr>
      </w:pPr>
      <w:r>
        <w:rPr>
          <w:rFonts w:hint="eastAsia" w:ascii="宋体" w:hAnsi="宋体" w:cs="宋体"/>
          <w:b/>
          <w:szCs w:val="21"/>
        </w:rPr>
        <w:t>条款号：附表三《经济标有效性审查表》                 修改类型：修改</w:t>
      </w:r>
    </w:p>
    <w:p w14:paraId="66639072">
      <w:pPr>
        <w:spacing w:line="360" w:lineRule="auto"/>
        <w:ind w:firstLine="472" w:firstLineChars="224"/>
        <w:rPr>
          <w:rFonts w:hint="eastAsia" w:ascii="宋体" w:hAnsi="宋体" w:cs="宋体"/>
          <w:bCs/>
          <w:szCs w:val="21"/>
        </w:rPr>
      </w:pPr>
      <w:r>
        <w:rPr>
          <w:rFonts w:hint="eastAsia" w:ascii="宋体" w:hAnsi="宋体" w:cs="宋体"/>
          <w:b/>
          <w:szCs w:val="21"/>
        </w:rPr>
        <w:t>原文：</w:t>
      </w:r>
      <w:r>
        <w:rPr>
          <w:rFonts w:hint="eastAsia" w:ascii="宋体" w:hAnsi="宋体" w:cs="宋体"/>
          <w:bCs/>
          <w:szCs w:val="21"/>
        </w:rPr>
        <w:t>详见《广州市建设工程施工公开招标项目招标文件范本GZZB2018-3》</w:t>
      </w:r>
    </w:p>
    <w:p w14:paraId="78CC10EA">
      <w:pPr>
        <w:pBdr>
          <w:bottom w:val="single" w:color="auto" w:sz="6" w:space="1"/>
        </w:pBdr>
        <w:spacing w:line="360" w:lineRule="auto"/>
        <w:ind w:firstLine="527" w:firstLineChars="250"/>
        <w:rPr>
          <w:rFonts w:hint="eastAsia" w:ascii="宋体" w:hAnsi="宋体" w:cs="宋体"/>
          <w:szCs w:val="21"/>
        </w:rPr>
      </w:pPr>
      <w:r>
        <w:rPr>
          <w:rFonts w:hint="eastAsia" w:ascii="宋体" w:hAnsi="宋体" w:cs="宋体"/>
          <w:b/>
          <w:szCs w:val="21"/>
        </w:rPr>
        <w:t>现文：</w:t>
      </w:r>
      <w:r>
        <w:rPr>
          <w:rFonts w:hint="eastAsia" w:ascii="宋体" w:hAnsi="宋体" w:cs="宋体"/>
          <w:bCs/>
          <w:szCs w:val="21"/>
        </w:rPr>
        <w:t>详见附表三《经济标有效性审查表》</w:t>
      </w:r>
    </w:p>
    <w:p w14:paraId="12C0627B">
      <w:pPr>
        <w:spacing w:line="360" w:lineRule="auto"/>
        <w:ind w:firstLine="472" w:firstLineChars="224"/>
        <w:rPr>
          <w:rFonts w:hint="eastAsia" w:ascii="宋体" w:hAnsi="宋体" w:cs="宋体"/>
          <w:b/>
          <w:szCs w:val="21"/>
        </w:rPr>
      </w:pPr>
      <w:r>
        <w:rPr>
          <w:rFonts w:hint="eastAsia" w:ascii="宋体" w:hAnsi="宋体" w:cs="宋体"/>
          <w:b/>
          <w:szCs w:val="21"/>
        </w:rPr>
        <w:t>条款号：附表四《技术标详细审查评分表》               修改类型：修改</w:t>
      </w:r>
    </w:p>
    <w:p w14:paraId="3BD39FEB">
      <w:pPr>
        <w:pBdr>
          <w:bottom w:val="single" w:color="auto" w:sz="6" w:space="1"/>
        </w:pBdr>
        <w:spacing w:line="360" w:lineRule="auto"/>
        <w:ind w:firstLine="527" w:firstLineChars="250"/>
        <w:rPr>
          <w:rFonts w:hint="eastAsia" w:ascii="宋体" w:hAnsi="宋体" w:cs="宋体"/>
          <w:szCs w:val="21"/>
        </w:rPr>
      </w:pPr>
      <w:r>
        <w:rPr>
          <w:rFonts w:hint="eastAsia" w:ascii="宋体" w:hAnsi="宋体" w:cs="宋体"/>
          <w:b/>
          <w:szCs w:val="21"/>
        </w:rPr>
        <w:t>现文：</w:t>
      </w:r>
      <w:r>
        <w:rPr>
          <w:rFonts w:hint="eastAsia" w:ascii="宋体" w:hAnsi="宋体" w:cs="宋体"/>
          <w:bCs/>
          <w:szCs w:val="21"/>
        </w:rPr>
        <w:t>详见附表四《技术标详细审查评分表》</w:t>
      </w:r>
    </w:p>
    <w:p w14:paraId="095F13EC">
      <w:pPr>
        <w:spacing w:line="360" w:lineRule="auto"/>
        <w:ind w:firstLine="472" w:firstLineChars="224"/>
        <w:rPr>
          <w:rFonts w:hint="eastAsia" w:ascii="宋体" w:hAnsi="宋体" w:cs="宋体"/>
          <w:b/>
          <w:szCs w:val="21"/>
        </w:rPr>
      </w:pPr>
      <w:r>
        <w:rPr>
          <w:rFonts w:hint="eastAsia" w:ascii="宋体" w:hAnsi="宋体" w:cs="宋体"/>
          <w:b/>
          <w:szCs w:val="21"/>
        </w:rPr>
        <w:t>条款号：附表五（适用于区间抽取法）经济标评分表       修改类型：删除</w:t>
      </w:r>
    </w:p>
    <w:p w14:paraId="5E3FB9E2">
      <w:pPr>
        <w:pBdr>
          <w:bottom w:val="single" w:color="auto" w:sz="6" w:space="1"/>
        </w:pBdr>
        <w:spacing w:line="360" w:lineRule="auto"/>
        <w:ind w:firstLine="527" w:firstLineChars="250"/>
        <w:rPr>
          <w:bCs/>
        </w:rPr>
      </w:pPr>
      <w:r>
        <w:rPr>
          <w:rFonts w:hint="eastAsia" w:ascii="宋体" w:hAnsi="宋体" w:cs="宋体"/>
          <w:b/>
          <w:szCs w:val="21"/>
        </w:rPr>
        <w:t>原文：</w:t>
      </w:r>
      <w:r>
        <w:rPr>
          <w:rFonts w:hint="eastAsia" w:ascii="宋体" w:hAnsi="宋体" w:cs="宋体"/>
          <w:bCs/>
          <w:szCs w:val="21"/>
        </w:rPr>
        <w:t>详见《广州市建设工程施工公开招标项目招标文件范本GZZB2018-3</w:t>
      </w:r>
      <w:r>
        <w:rPr>
          <w:rFonts w:hint="eastAsia"/>
          <w:bCs/>
          <w:szCs w:val="21"/>
        </w:rPr>
        <w:t>》</w:t>
      </w:r>
    </w:p>
    <w:p w14:paraId="7D45A09D">
      <w:pPr>
        <w:spacing w:line="360" w:lineRule="auto"/>
        <w:ind w:firstLine="211" w:firstLineChars="100"/>
        <w:rPr>
          <w:b/>
          <w:szCs w:val="21"/>
        </w:rPr>
      </w:pPr>
      <w:r>
        <w:rPr>
          <w:rFonts w:hint="eastAsia"/>
          <w:b/>
          <w:szCs w:val="21"/>
        </w:rPr>
        <w:t>注：以上修改，仅限于本范本中有可供选择条款的情形。</w:t>
      </w:r>
    </w:p>
    <w:p w14:paraId="2DC5B9A8">
      <w:pPr>
        <w:spacing w:line="360" w:lineRule="auto"/>
      </w:pPr>
      <w:r>
        <w:rPr>
          <w:rFonts w:hint="eastAsia"/>
          <w:b/>
          <w:szCs w:val="21"/>
        </w:rPr>
        <w:t>（以下无正文）</w:t>
      </w:r>
    </w:p>
    <w:p w14:paraId="5EAECB61">
      <w:pPr>
        <w:pStyle w:val="9"/>
        <w:spacing w:line="360" w:lineRule="auto"/>
      </w:pPr>
      <w:r>
        <w:br w:type="page"/>
      </w:r>
    </w:p>
    <w:p w14:paraId="316BE5CE">
      <w:pPr>
        <w:pStyle w:val="6"/>
        <w:ind w:left="0"/>
        <w:rPr>
          <w:color w:val="auto"/>
        </w:rPr>
      </w:pPr>
      <w:bookmarkStart w:id="28" w:name="_Toc2272556"/>
      <w:bookmarkStart w:id="29" w:name="_Toc21525500"/>
      <w:r>
        <w:rPr>
          <w:rFonts w:hint="eastAsia"/>
          <w:color w:val="auto"/>
        </w:rPr>
        <w:t>二、开标、评标及定标办法</w:t>
      </w:r>
      <w:r>
        <w:rPr>
          <w:rFonts w:hint="eastAsia"/>
          <w:color w:val="auto"/>
          <w:szCs w:val="30"/>
        </w:rPr>
        <w:t>通用条款</w:t>
      </w:r>
      <w:bookmarkEnd w:id="28"/>
      <w:bookmarkEnd w:id="29"/>
    </w:p>
    <w:p w14:paraId="3BF013BF">
      <w:pPr>
        <w:pStyle w:val="7"/>
        <w:spacing w:before="156" w:after="156"/>
        <w:jc w:val="center"/>
        <w:rPr>
          <w:rFonts w:hint="eastAsia"/>
          <w:b/>
          <w:bCs/>
        </w:rPr>
      </w:pPr>
      <w:bookmarkStart w:id="30" w:name="_Toc2272557"/>
      <w:bookmarkStart w:id="31" w:name="_Toc21525501"/>
      <w:r>
        <w:rPr>
          <w:rFonts w:hint="eastAsia"/>
          <w:b/>
          <w:bCs/>
        </w:rPr>
        <w:t>（一）总则</w:t>
      </w:r>
      <w:bookmarkEnd w:id="30"/>
      <w:bookmarkEnd w:id="31"/>
    </w:p>
    <w:p w14:paraId="4FC2D99A">
      <w:pPr>
        <w:spacing w:line="360" w:lineRule="auto"/>
        <w:ind w:firstLine="480" w:firstLineChars="200"/>
        <w:rPr>
          <w:rFonts w:hint="eastAsia" w:ascii="宋体" w:hAnsi="宋体"/>
          <w:b/>
          <w:sz w:val="24"/>
          <w:szCs w:val="24"/>
        </w:rPr>
      </w:pPr>
      <w:r>
        <w:rPr>
          <w:rFonts w:ascii="宋体" w:hAnsi="宋体"/>
          <w:sz w:val="24"/>
          <w:szCs w:val="24"/>
        </w:rPr>
        <w:t xml:space="preserve">35 </w:t>
      </w:r>
      <w:r>
        <w:rPr>
          <w:rFonts w:hint="eastAsia" w:ascii="宋体" w:hAnsi="宋体"/>
          <w:sz w:val="24"/>
          <w:szCs w:val="24"/>
        </w:rPr>
        <w:t>开标、评标及定标所依据的规则</w:t>
      </w:r>
    </w:p>
    <w:p w14:paraId="640614BF">
      <w:pPr>
        <w:spacing w:line="360" w:lineRule="auto"/>
        <w:ind w:firstLine="480" w:firstLineChars="200"/>
        <w:rPr>
          <w:rFonts w:hint="eastAsia" w:ascii="宋体" w:hAnsi="宋体"/>
          <w:sz w:val="24"/>
          <w:szCs w:val="24"/>
        </w:rPr>
      </w:pPr>
      <w:r>
        <w:rPr>
          <w:rFonts w:ascii="宋体" w:hAnsi="宋体"/>
          <w:sz w:val="24"/>
          <w:szCs w:val="24"/>
        </w:rPr>
        <w:t>35.1</w:t>
      </w:r>
      <w:r>
        <w:rPr>
          <w:rFonts w:hint="eastAsia" w:ascii="宋体" w:hAnsi="宋体"/>
          <w:sz w:val="24"/>
          <w:szCs w:val="24"/>
        </w:rPr>
        <w:t>《中华人民共和国招标投标法》；</w:t>
      </w:r>
    </w:p>
    <w:p w14:paraId="5737C235">
      <w:pPr>
        <w:spacing w:line="360" w:lineRule="auto"/>
        <w:ind w:firstLine="480" w:firstLineChars="200"/>
        <w:rPr>
          <w:rFonts w:hint="eastAsia" w:ascii="宋体" w:hAnsi="宋体"/>
          <w:sz w:val="24"/>
          <w:szCs w:val="24"/>
        </w:rPr>
      </w:pPr>
      <w:r>
        <w:rPr>
          <w:rFonts w:ascii="宋体" w:hAnsi="宋体"/>
          <w:sz w:val="24"/>
          <w:szCs w:val="24"/>
        </w:rPr>
        <w:t>35.2</w:t>
      </w:r>
      <w:r>
        <w:rPr>
          <w:rFonts w:hint="eastAsia" w:ascii="宋体" w:hAnsi="宋体"/>
          <w:sz w:val="24"/>
          <w:szCs w:val="24"/>
        </w:rPr>
        <w:t>《中华人民共和国招标投标法实施条例》；</w:t>
      </w:r>
    </w:p>
    <w:p w14:paraId="34157132">
      <w:pPr>
        <w:spacing w:line="360" w:lineRule="auto"/>
        <w:ind w:firstLine="480" w:firstLineChars="200"/>
        <w:rPr>
          <w:rFonts w:hint="eastAsia" w:ascii="宋体" w:hAnsi="宋体"/>
          <w:sz w:val="24"/>
          <w:szCs w:val="24"/>
        </w:rPr>
      </w:pPr>
      <w:r>
        <w:rPr>
          <w:rFonts w:ascii="宋体" w:hAnsi="宋体"/>
          <w:sz w:val="24"/>
          <w:szCs w:val="24"/>
        </w:rPr>
        <w:t>35.3</w:t>
      </w:r>
      <w:r>
        <w:rPr>
          <w:rFonts w:hint="eastAsia" w:ascii="宋体" w:hAnsi="宋体"/>
          <w:sz w:val="24"/>
          <w:szCs w:val="24"/>
        </w:rPr>
        <w:t>《评标委员会和评标方法暂行规定》（七部委第</w:t>
      </w:r>
      <w:r>
        <w:rPr>
          <w:rFonts w:ascii="宋体" w:hAnsi="宋体"/>
          <w:sz w:val="24"/>
          <w:szCs w:val="24"/>
        </w:rPr>
        <w:t>12</w:t>
      </w:r>
      <w:r>
        <w:rPr>
          <w:rFonts w:hint="eastAsia" w:ascii="宋体" w:hAnsi="宋体"/>
          <w:sz w:val="24"/>
          <w:szCs w:val="24"/>
        </w:rPr>
        <w:t>号令）</w:t>
      </w:r>
    </w:p>
    <w:p w14:paraId="107605DC">
      <w:pPr>
        <w:spacing w:line="360" w:lineRule="auto"/>
        <w:ind w:firstLine="480" w:firstLineChars="200"/>
        <w:rPr>
          <w:rFonts w:hint="eastAsia" w:ascii="宋体" w:hAnsi="宋体"/>
          <w:sz w:val="24"/>
          <w:szCs w:val="24"/>
        </w:rPr>
      </w:pPr>
      <w:r>
        <w:rPr>
          <w:rFonts w:ascii="宋体" w:hAnsi="宋体"/>
          <w:sz w:val="24"/>
          <w:szCs w:val="24"/>
        </w:rPr>
        <w:t>35.4</w:t>
      </w:r>
      <w:r>
        <w:rPr>
          <w:rFonts w:hint="eastAsia" w:ascii="宋体" w:hAnsi="宋体"/>
          <w:sz w:val="24"/>
          <w:szCs w:val="24"/>
        </w:rPr>
        <w:t>《工程建设项目施工招标投标办法》（七部委</w:t>
      </w:r>
      <w:r>
        <w:rPr>
          <w:rFonts w:ascii="宋体" w:hAnsi="宋体"/>
          <w:sz w:val="24"/>
          <w:szCs w:val="24"/>
        </w:rPr>
        <w:t>2003</w:t>
      </w:r>
      <w:r>
        <w:rPr>
          <w:rFonts w:hint="eastAsia" w:ascii="宋体" w:hAnsi="宋体"/>
          <w:sz w:val="24"/>
          <w:szCs w:val="24"/>
        </w:rPr>
        <w:t>年第</w:t>
      </w:r>
      <w:r>
        <w:rPr>
          <w:rFonts w:ascii="宋体" w:hAnsi="宋体"/>
          <w:sz w:val="24"/>
          <w:szCs w:val="24"/>
        </w:rPr>
        <w:t>30</w:t>
      </w:r>
      <w:r>
        <w:rPr>
          <w:rFonts w:hint="eastAsia" w:ascii="宋体" w:hAnsi="宋体"/>
          <w:sz w:val="24"/>
          <w:szCs w:val="24"/>
        </w:rPr>
        <w:t>号令）</w:t>
      </w:r>
    </w:p>
    <w:p w14:paraId="4A8AD253">
      <w:pPr>
        <w:spacing w:line="360" w:lineRule="auto"/>
        <w:ind w:firstLine="480" w:firstLineChars="200"/>
        <w:rPr>
          <w:rFonts w:hint="eastAsia" w:ascii="宋体" w:hAnsi="宋体"/>
          <w:sz w:val="24"/>
          <w:szCs w:val="24"/>
        </w:rPr>
      </w:pPr>
      <w:r>
        <w:rPr>
          <w:rFonts w:ascii="宋体" w:hAnsi="宋体"/>
          <w:sz w:val="24"/>
          <w:szCs w:val="24"/>
        </w:rPr>
        <w:t>35.5</w:t>
      </w:r>
      <w:r>
        <w:rPr>
          <w:rFonts w:hint="eastAsia" w:ascii="宋体" w:hAnsi="宋体"/>
          <w:sz w:val="24"/>
          <w:szCs w:val="24"/>
        </w:rPr>
        <w:t>《广东省实施〈中华人民共和国招标投标法〉办法》；</w:t>
      </w:r>
    </w:p>
    <w:p w14:paraId="113EDE42">
      <w:pPr>
        <w:spacing w:line="360" w:lineRule="auto"/>
        <w:ind w:firstLine="480" w:firstLineChars="200"/>
        <w:rPr>
          <w:rFonts w:hint="eastAsia" w:ascii="宋体" w:hAnsi="宋体"/>
          <w:sz w:val="24"/>
          <w:szCs w:val="24"/>
        </w:rPr>
      </w:pPr>
      <w:r>
        <w:rPr>
          <w:rFonts w:ascii="宋体" w:hAnsi="宋体"/>
          <w:sz w:val="24"/>
          <w:szCs w:val="24"/>
        </w:rPr>
        <w:t>35.6</w:t>
      </w:r>
      <w:r>
        <w:rPr>
          <w:rFonts w:hint="eastAsia" w:ascii="宋体" w:hAnsi="宋体"/>
          <w:sz w:val="24"/>
          <w:szCs w:val="24"/>
        </w:rPr>
        <w:t>《房屋建筑和市政基础设施工程施工招标投标管理办法》（建设部令第</w:t>
      </w:r>
      <w:r>
        <w:rPr>
          <w:rFonts w:ascii="宋体" w:hAnsi="宋体"/>
          <w:sz w:val="24"/>
          <w:szCs w:val="24"/>
        </w:rPr>
        <w:t>89</w:t>
      </w:r>
      <w:r>
        <w:rPr>
          <w:rFonts w:hint="eastAsia" w:ascii="宋体" w:hAnsi="宋体"/>
          <w:sz w:val="24"/>
          <w:szCs w:val="24"/>
        </w:rPr>
        <w:t>号）</w:t>
      </w:r>
    </w:p>
    <w:p w14:paraId="18BB9997">
      <w:pPr>
        <w:spacing w:line="360" w:lineRule="auto"/>
        <w:ind w:firstLine="480" w:firstLineChars="200"/>
        <w:rPr>
          <w:rFonts w:hint="eastAsia" w:ascii="宋体" w:hAnsi="宋体"/>
          <w:sz w:val="24"/>
          <w:szCs w:val="24"/>
        </w:rPr>
      </w:pPr>
      <w:r>
        <w:rPr>
          <w:rFonts w:ascii="宋体" w:hAnsi="宋体"/>
          <w:sz w:val="24"/>
          <w:szCs w:val="24"/>
        </w:rPr>
        <w:t>35.7</w:t>
      </w:r>
      <w:r>
        <w:rPr>
          <w:rFonts w:hint="eastAsia" w:ascii="宋体" w:hAnsi="宋体"/>
          <w:sz w:val="24"/>
          <w:szCs w:val="24"/>
        </w:rPr>
        <w:t>《广东省加强建设工程招标投标监督管理的若干规定》（粤发</w:t>
      </w:r>
      <w:r>
        <w:rPr>
          <w:rFonts w:ascii="宋体" w:hAnsi="宋体"/>
          <w:sz w:val="24"/>
          <w:szCs w:val="24"/>
        </w:rPr>
        <w:t>[2004]4号）；</w:t>
      </w:r>
    </w:p>
    <w:p w14:paraId="1602E0D2">
      <w:pPr>
        <w:spacing w:line="360" w:lineRule="auto"/>
        <w:ind w:firstLine="480" w:firstLineChars="200"/>
        <w:rPr>
          <w:rFonts w:hint="eastAsia" w:ascii="宋体" w:hAnsi="宋体"/>
          <w:sz w:val="24"/>
          <w:szCs w:val="24"/>
        </w:rPr>
      </w:pPr>
      <w:r>
        <w:rPr>
          <w:rFonts w:ascii="宋体" w:hAnsi="宋体"/>
          <w:sz w:val="24"/>
          <w:szCs w:val="24"/>
        </w:rPr>
        <w:t>35.8《广州市工程建设项目招标投标管理办法》（穗府办规〔2017〕5号）。</w:t>
      </w:r>
    </w:p>
    <w:p w14:paraId="4C39C395">
      <w:pPr>
        <w:spacing w:line="360" w:lineRule="auto"/>
        <w:ind w:firstLine="480" w:firstLineChars="200"/>
        <w:rPr>
          <w:rFonts w:hint="eastAsia" w:ascii="宋体" w:hAnsi="宋体"/>
          <w:sz w:val="24"/>
          <w:szCs w:val="24"/>
        </w:rPr>
      </w:pPr>
      <w:r>
        <w:rPr>
          <w:rFonts w:ascii="宋体" w:hAnsi="宋体"/>
          <w:sz w:val="24"/>
          <w:szCs w:val="24"/>
        </w:rPr>
        <w:t>35.9本项目招标文件。</w:t>
      </w:r>
    </w:p>
    <w:p w14:paraId="1311F763">
      <w:pPr>
        <w:spacing w:line="360" w:lineRule="auto"/>
        <w:ind w:firstLine="480" w:firstLineChars="200"/>
        <w:rPr>
          <w:rFonts w:hint="eastAsia" w:ascii="宋体" w:hAnsi="宋体"/>
          <w:sz w:val="24"/>
          <w:szCs w:val="24"/>
        </w:rPr>
      </w:pPr>
      <w:r>
        <w:rPr>
          <w:rFonts w:ascii="宋体" w:hAnsi="宋体"/>
          <w:sz w:val="24"/>
          <w:szCs w:val="24"/>
        </w:rPr>
        <w:t>36</w:t>
      </w:r>
      <w:r>
        <w:rPr>
          <w:rFonts w:hint="eastAsia" w:ascii="宋体" w:hAnsi="宋体"/>
          <w:sz w:val="24"/>
          <w:szCs w:val="24"/>
        </w:rPr>
        <w:t>．开标</w:t>
      </w:r>
    </w:p>
    <w:p w14:paraId="3AF5E1B0">
      <w:pPr>
        <w:spacing w:line="360" w:lineRule="auto"/>
        <w:ind w:firstLine="480" w:firstLineChars="200"/>
        <w:rPr>
          <w:rFonts w:hint="eastAsia" w:ascii="宋体" w:hAnsi="宋体"/>
          <w:sz w:val="24"/>
          <w:szCs w:val="24"/>
        </w:rPr>
      </w:pPr>
      <w:r>
        <w:rPr>
          <w:rFonts w:ascii="宋体" w:hAnsi="宋体"/>
          <w:sz w:val="24"/>
          <w:szCs w:val="24"/>
        </w:rPr>
        <w:t xml:space="preserve">36.1 </w:t>
      </w:r>
      <w:r>
        <w:rPr>
          <w:rFonts w:hint="eastAsia" w:ascii="宋体" w:hAnsi="宋体"/>
          <w:sz w:val="24"/>
          <w:szCs w:val="24"/>
        </w:rPr>
        <w:t>招标人按投标须知前附表第</w:t>
      </w:r>
      <w:r>
        <w:rPr>
          <w:rFonts w:ascii="宋体" w:hAnsi="宋体"/>
          <w:sz w:val="24"/>
          <w:szCs w:val="24"/>
        </w:rPr>
        <w:t>18项所规定的时间和地点公开开标，并邀请所有投标人参加。截标后，开标开始时间因故推迟的，相关评标信息仍以原定的开标开始时间的信息为准。</w:t>
      </w:r>
    </w:p>
    <w:p w14:paraId="20E76AAA">
      <w:pPr>
        <w:spacing w:line="360" w:lineRule="auto"/>
        <w:ind w:firstLine="480" w:firstLineChars="200"/>
        <w:rPr>
          <w:rFonts w:hint="eastAsia" w:ascii="宋体" w:hAnsi="宋体"/>
          <w:sz w:val="24"/>
          <w:szCs w:val="24"/>
        </w:rPr>
      </w:pPr>
      <w:r>
        <w:rPr>
          <w:rFonts w:ascii="宋体" w:hAnsi="宋体"/>
          <w:sz w:val="24"/>
          <w:szCs w:val="24"/>
        </w:rPr>
        <w:t>36.2 招标人在招标文件要求提交投标文件的截止时间前收到的投标文件，开标时都当众予以解密、公布。</w:t>
      </w:r>
    </w:p>
    <w:p w14:paraId="6CD03821">
      <w:pPr>
        <w:spacing w:line="360" w:lineRule="auto"/>
        <w:ind w:firstLine="480" w:firstLineChars="200"/>
        <w:rPr>
          <w:rFonts w:hint="eastAsia" w:ascii="宋体" w:hAnsi="宋体"/>
          <w:sz w:val="24"/>
          <w:szCs w:val="24"/>
        </w:rPr>
      </w:pPr>
      <w:r>
        <w:rPr>
          <w:rFonts w:ascii="宋体" w:hAnsi="宋体"/>
          <w:sz w:val="24"/>
          <w:szCs w:val="24"/>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66646FBB">
      <w:pPr>
        <w:spacing w:line="360" w:lineRule="auto"/>
        <w:ind w:firstLine="480" w:firstLineChars="200"/>
        <w:rPr>
          <w:rFonts w:hint="eastAsia" w:ascii="宋体" w:hAnsi="宋体"/>
          <w:sz w:val="24"/>
          <w:szCs w:val="24"/>
        </w:rPr>
      </w:pPr>
      <w:r>
        <w:rPr>
          <w:rFonts w:ascii="宋体" w:hAnsi="宋体"/>
          <w:sz w:val="24"/>
          <w:szCs w:val="24"/>
        </w:rPr>
        <w:t>36.4若递交投标文件的投标人不足3家，则重新组织招标。（当N</w:t>
      </w:r>
      <w:r>
        <w:rPr>
          <w:rFonts w:hint="eastAsia" w:ascii="宋体" w:hAnsi="宋体"/>
          <w:sz w:val="24"/>
          <w:szCs w:val="24"/>
        </w:rPr>
        <w:t>个标段同时招标且不允许兼中时，若有效投标人不足</w:t>
      </w:r>
      <w:r>
        <w:rPr>
          <w:rFonts w:ascii="宋体" w:hAnsi="宋体"/>
          <w:sz w:val="24"/>
          <w:szCs w:val="24"/>
        </w:rPr>
        <w:t>N+2家，则重新组织招标）</w:t>
      </w:r>
    </w:p>
    <w:p w14:paraId="31832CD2">
      <w:pPr>
        <w:spacing w:line="360" w:lineRule="auto"/>
        <w:ind w:firstLine="480" w:firstLineChars="200"/>
        <w:rPr>
          <w:rFonts w:hint="eastAsia" w:ascii="宋体" w:hAnsi="宋体"/>
          <w:sz w:val="24"/>
        </w:rPr>
      </w:pPr>
      <w:r>
        <w:rPr>
          <w:rFonts w:ascii="宋体" w:hAnsi="宋体"/>
          <w:sz w:val="24"/>
        </w:rPr>
        <w:t>36.5按下列程序进行开标：</w:t>
      </w:r>
    </w:p>
    <w:p w14:paraId="1D559F3E">
      <w:pPr>
        <w:spacing w:line="360" w:lineRule="auto"/>
        <w:ind w:firstLine="480" w:firstLineChars="200"/>
        <w:rPr>
          <w:rFonts w:hint="eastAsia" w:ascii="宋体" w:hAnsi="宋体"/>
          <w:sz w:val="24"/>
        </w:rPr>
      </w:pPr>
      <w:r>
        <w:rPr>
          <w:rFonts w:ascii="宋体" w:hAnsi="宋体"/>
          <w:sz w:val="24"/>
        </w:rPr>
        <w:t>36.5.1在投标截止时间后半小时内，投标人通过</w:t>
      </w:r>
      <w:r>
        <w:rPr>
          <w:rFonts w:hint="eastAsia" w:ascii="宋体" w:hAnsi="宋体"/>
          <w:sz w:val="24"/>
          <w:szCs w:val="24"/>
        </w:rPr>
        <w:t>交易平台</w:t>
      </w:r>
      <w:r>
        <w:rPr>
          <w:rFonts w:hint="eastAsia" w:ascii="宋体" w:hAnsi="宋体"/>
          <w:sz w:val="24"/>
        </w:rPr>
        <w:t>对已递交的电子投标文件进行解密。投标人完成解密后，再由招标人进行解密。解密完成后，公布招标项目名称、投标人名称、投标保证金的递交情况、投标报价、工期及其他内容；</w:t>
      </w:r>
    </w:p>
    <w:p w14:paraId="251B8B7D">
      <w:pPr>
        <w:spacing w:line="360" w:lineRule="auto"/>
        <w:ind w:firstLine="480" w:firstLineChars="200"/>
        <w:rPr>
          <w:rFonts w:hint="eastAsia" w:ascii="宋体" w:hAnsi="宋体"/>
          <w:sz w:val="24"/>
        </w:rPr>
      </w:pPr>
      <w:r>
        <w:rPr>
          <w:rFonts w:ascii="宋体" w:hAnsi="宋体"/>
          <w:sz w:val="24"/>
        </w:rPr>
        <w:t>36.5.2备用光盘的读取按投标须知前附表第36项的规定执行；</w:t>
      </w:r>
    </w:p>
    <w:p w14:paraId="1BE59338">
      <w:pPr>
        <w:spacing w:line="360" w:lineRule="auto"/>
        <w:ind w:firstLine="480" w:firstLineChars="200"/>
        <w:rPr>
          <w:rFonts w:hint="eastAsia" w:ascii="宋体" w:hAnsi="宋体"/>
          <w:sz w:val="24"/>
        </w:rPr>
      </w:pPr>
      <w:r>
        <w:rPr>
          <w:rFonts w:ascii="宋体" w:hAnsi="宋体"/>
          <w:sz w:val="24"/>
        </w:rPr>
        <w:t>36.5.3投标人代表、招标人代表、监标人、记录人等有关人员在开标记录上签字确</w:t>
      </w:r>
      <w:r>
        <w:rPr>
          <w:rFonts w:hint="eastAsia" w:ascii="宋体" w:hAnsi="宋体"/>
          <w:sz w:val="24"/>
        </w:rPr>
        <w:t>认；若有关人员不签字的，不影响开标程序；</w:t>
      </w:r>
    </w:p>
    <w:p w14:paraId="63FA7BC2">
      <w:pPr>
        <w:spacing w:line="360" w:lineRule="auto"/>
        <w:ind w:firstLine="480" w:firstLineChars="200"/>
        <w:rPr>
          <w:rFonts w:hint="eastAsia" w:ascii="宋体" w:hAnsi="宋体"/>
          <w:sz w:val="24"/>
        </w:rPr>
      </w:pPr>
      <w:r>
        <w:rPr>
          <w:rFonts w:ascii="宋体" w:hAnsi="宋体"/>
          <w:sz w:val="24"/>
        </w:rPr>
        <w:t>36.5.4开标结束。</w:t>
      </w:r>
    </w:p>
    <w:p w14:paraId="540FC8A9">
      <w:pPr>
        <w:spacing w:line="360" w:lineRule="auto"/>
        <w:ind w:firstLine="480" w:firstLineChars="200"/>
        <w:rPr>
          <w:rFonts w:hint="eastAsia" w:ascii="宋体" w:hAnsi="宋体"/>
          <w:sz w:val="24"/>
        </w:rPr>
      </w:pPr>
      <w:r>
        <w:rPr>
          <w:rFonts w:ascii="宋体" w:hAnsi="宋体"/>
          <w:sz w:val="24"/>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36B04886">
      <w:pPr>
        <w:spacing w:line="360" w:lineRule="auto"/>
        <w:ind w:firstLine="480" w:firstLineChars="200"/>
        <w:rPr>
          <w:rFonts w:hint="eastAsia" w:ascii="宋体" w:hAnsi="宋体"/>
          <w:sz w:val="24"/>
        </w:rPr>
      </w:pPr>
      <w:r>
        <w:rPr>
          <w:rFonts w:ascii="宋体" w:hAnsi="宋体"/>
          <w:sz w:val="24"/>
        </w:rPr>
        <w:t>36.7开标时，两个（含两个）以上的投标人加密打包投标文件电脑机器特征码一致的，不参与下一程序，并由评标委员会否决其投标。</w:t>
      </w:r>
    </w:p>
    <w:p w14:paraId="70A6D907">
      <w:pPr>
        <w:spacing w:line="360" w:lineRule="auto"/>
        <w:ind w:firstLine="480" w:firstLineChars="200"/>
        <w:rPr>
          <w:rFonts w:hint="eastAsia" w:ascii="宋体" w:hAnsi="宋体"/>
          <w:sz w:val="24"/>
          <w:szCs w:val="24"/>
        </w:rPr>
      </w:pPr>
      <w:r>
        <w:rPr>
          <w:rFonts w:ascii="宋体" w:hAnsi="宋体"/>
          <w:sz w:val="24"/>
          <w:szCs w:val="24"/>
        </w:rPr>
        <w:t>37</w:t>
      </w:r>
      <w:r>
        <w:rPr>
          <w:rFonts w:hint="eastAsia" w:ascii="宋体" w:hAnsi="宋体"/>
          <w:sz w:val="24"/>
          <w:szCs w:val="24"/>
        </w:rPr>
        <w:t>．评标</w:t>
      </w:r>
    </w:p>
    <w:p w14:paraId="3A51C078">
      <w:pPr>
        <w:spacing w:line="360" w:lineRule="auto"/>
        <w:ind w:firstLine="480" w:firstLineChars="200"/>
        <w:rPr>
          <w:rFonts w:hint="eastAsia" w:ascii="宋体" w:hAnsi="宋体"/>
          <w:sz w:val="24"/>
          <w:szCs w:val="24"/>
        </w:rPr>
      </w:pPr>
      <w:r>
        <w:rPr>
          <w:rFonts w:ascii="宋体" w:hAnsi="宋体"/>
          <w:sz w:val="24"/>
          <w:szCs w:val="24"/>
        </w:rPr>
        <w:t>37.1</w:t>
      </w:r>
      <w:r>
        <w:rPr>
          <w:rFonts w:hint="eastAsia" w:ascii="宋体" w:hAnsi="宋体"/>
          <w:sz w:val="24"/>
          <w:szCs w:val="24"/>
        </w:rPr>
        <w:t>评标委员会由招标人依法组建。</w:t>
      </w:r>
    </w:p>
    <w:p w14:paraId="630A9455">
      <w:pPr>
        <w:spacing w:line="360" w:lineRule="auto"/>
        <w:ind w:firstLine="480" w:firstLineChars="200"/>
        <w:rPr>
          <w:rFonts w:hint="eastAsia" w:ascii="宋体" w:hAnsi="宋体"/>
          <w:sz w:val="24"/>
          <w:szCs w:val="24"/>
        </w:rPr>
      </w:pPr>
      <w:r>
        <w:rPr>
          <w:rFonts w:ascii="宋体" w:hAnsi="宋体"/>
          <w:sz w:val="24"/>
          <w:szCs w:val="24"/>
        </w:rPr>
        <w:t>37.2</w:t>
      </w:r>
      <w:r>
        <w:rPr>
          <w:rFonts w:hint="eastAsia" w:ascii="宋体" w:hAnsi="宋体"/>
          <w:sz w:val="24"/>
          <w:szCs w:val="24"/>
        </w:rPr>
        <w:t>评标委员会的职责及守则：</w:t>
      </w:r>
    </w:p>
    <w:p w14:paraId="59A51CDD">
      <w:pPr>
        <w:spacing w:line="360" w:lineRule="auto"/>
        <w:ind w:firstLine="480" w:firstLineChars="200"/>
        <w:rPr>
          <w:rFonts w:hint="eastAsia" w:ascii="宋体" w:hAnsi="宋体"/>
          <w:sz w:val="24"/>
          <w:szCs w:val="24"/>
        </w:rPr>
      </w:pPr>
      <w:r>
        <w:rPr>
          <w:rFonts w:ascii="宋体" w:hAnsi="宋体"/>
          <w:sz w:val="24"/>
          <w:szCs w:val="24"/>
        </w:rPr>
        <w:t>37.2.1</w:t>
      </w:r>
      <w:r>
        <w:rPr>
          <w:rFonts w:hint="eastAsia" w:ascii="宋体" w:hAnsi="宋体"/>
          <w:sz w:val="24"/>
          <w:szCs w:val="24"/>
        </w:rPr>
        <w:t>根据评标细则，对</w:t>
      </w:r>
      <w:r>
        <w:rPr>
          <w:rFonts w:hint="eastAsia" w:ascii="宋体" w:hAnsi="宋体"/>
          <w:sz w:val="24"/>
        </w:rPr>
        <w:t>投标文件</w:t>
      </w:r>
      <w:r>
        <w:rPr>
          <w:rFonts w:hint="eastAsia" w:ascii="宋体" w:hAnsi="宋体"/>
          <w:sz w:val="24"/>
          <w:szCs w:val="24"/>
        </w:rPr>
        <w:t>进行认真评审，完成评审报告；</w:t>
      </w:r>
    </w:p>
    <w:p w14:paraId="26E1A75D">
      <w:pPr>
        <w:spacing w:line="360" w:lineRule="auto"/>
        <w:ind w:firstLine="480" w:firstLineChars="200"/>
        <w:rPr>
          <w:rFonts w:hint="eastAsia" w:ascii="宋体" w:hAnsi="宋体"/>
          <w:sz w:val="24"/>
          <w:szCs w:val="24"/>
        </w:rPr>
      </w:pPr>
      <w:r>
        <w:rPr>
          <w:rFonts w:ascii="宋体" w:hAnsi="宋体"/>
          <w:sz w:val="24"/>
          <w:szCs w:val="24"/>
        </w:rPr>
        <w:t>37.2.2</w:t>
      </w:r>
      <w:r>
        <w:rPr>
          <w:rFonts w:hint="eastAsia" w:ascii="宋体" w:hAnsi="宋体"/>
          <w:sz w:val="24"/>
          <w:szCs w:val="24"/>
        </w:rPr>
        <w:t>向招标人报告评审意见，推荐合格的中标候选人。</w:t>
      </w:r>
    </w:p>
    <w:p w14:paraId="43353964">
      <w:pPr>
        <w:spacing w:line="360" w:lineRule="auto"/>
        <w:ind w:firstLine="480" w:firstLineChars="200"/>
        <w:rPr>
          <w:rFonts w:hint="eastAsia" w:ascii="宋体" w:hAnsi="宋体"/>
          <w:sz w:val="24"/>
          <w:szCs w:val="24"/>
        </w:rPr>
      </w:pPr>
      <w:r>
        <w:rPr>
          <w:rFonts w:ascii="宋体" w:hAnsi="宋体"/>
          <w:bCs/>
          <w:sz w:val="24"/>
          <w:szCs w:val="24"/>
        </w:rPr>
        <w:t>37.2.3</w:t>
      </w:r>
      <w:r>
        <w:rPr>
          <w:rFonts w:ascii="宋体" w:hAnsi="宋体"/>
          <w:b/>
          <w:bCs/>
          <w:sz w:val="24"/>
          <w:szCs w:val="24"/>
        </w:rPr>
        <w:t xml:space="preserve"> </w:t>
      </w:r>
      <w:r>
        <w:rPr>
          <w:rFonts w:hint="eastAsia" w:ascii="宋体" w:hAnsi="宋体"/>
          <w:sz w:val="24"/>
          <w:szCs w:val="24"/>
        </w:rPr>
        <w:t>所有参加评标人员必须遵守国家、地方政府制定的有关工程招标投标的法则、规定，遵守有关工程招标投标的保密制度；如有违反者，给予行政处分；情节严重，构成犯罪的，由司法机关依法追究其刑事责任。</w:t>
      </w:r>
    </w:p>
    <w:p w14:paraId="32EB769B">
      <w:pPr>
        <w:spacing w:line="360" w:lineRule="auto"/>
        <w:ind w:firstLine="480" w:firstLineChars="200"/>
        <w:rPr>
          <w:rFonts w:hint="eastAsia" w:ascii="宋体" w:hAnsi="宋体"/>
          <w:sz w:val="24"/>
          <w:szCs w:val="24"/>
        </w:rPr>
      </w:pPr>
      <w:r>
        <w:rPr>
          <w:rFonts w:ascii="宋体" w:hAnsi="宋体"/>
          <w:sz w:val="24"/>
          <w:szCs w:val="24"/>
        </w:rPr>
        <w:t>37.2.4</w:t>
      </w:r>
      <w:r>
        <w:rPr>
          <w:rFonts w:hint="eastAsia" w:ascii="宋体" w:hAnsi="宋体"/>
          <w:sz w:val="24"/>
          <w:szCs w:val="24"/>
        </w:rPr>
        <w:t>全体参与评标人员：</w:t>
      </w:r>
    </w:p>
    <w:p w14:paraId="40FB1C04">
      <w:pPr>
        <w:spacing w:line="360" w:lineRule="auto"/>
        <w:ind w:firstLine="480" w:firstLineChars="200"/>
        <w:rPr>
          <w:rFonts w:hint="eastAsia" w:ascii="宋体" w:hAnsi="宋体"/>
          <w:sz w:val="24"/>
          <w:szCs w:val="24"/>
        </w:rPr>
      </w:pPr>
      <w:r>
        <w:rPr>
          <w:rFonts w:ascii="宋体" w:hAnsi="宋体"/>
          <w:sz w:val="24"/>
          <w:szCs w:val="24"/>
        </w:rPr>
        <w:t xml:space="preserve">37.2.4.1 </w:t>
      </w:r>
      <w:r>
        <w:rPr>
          <w:rFonts w:hint="eastAsia" w:ascii="宋体" w:hAnsi="宋体"/>
          <w:sz w:val="24"/>
          <w:szCs w:val="24"/>
        </w:rPr>
        <w:t>必须遵守评标纪律、不得泄密；</w:t>
      </w:r>
    </w:p>
    <w:p w14:paraId="36C67E9E">
      <w:pPr>
        <w:spacing w:line="360" w:lineRule="auto"/>
        <w:ind w:firstLine="480" w:firstLineChars="200"/>
        <w:rPr>
          <w:rFonts w:hint="eastAsia" w:ascii="宋体" w:hAnsi="宋体"/>
          <w:sz w:val="24"/>
          <w:szCs w:val="24"/>
        </w:rPr>
      </w:pPr>
      <w:r>
        <w:rPr>
          <w:rFonts w:ascii="宋体" w:hAnsi="宋体"/>
          <w:sz w:val="24"/>
          <w:szCs w:val="24"/>
        </w:rPr>
        <w:t xml:space="preserve">37.2.4.2 </w:t>
      </w:r>
      <w:r>
        <w:rPr>
          <w:rFonts w:hint="eastAsia" w:ascii="宋体" w:hAnsi="宋体"/>
          <w:sz w:val="24"/>
          <w:szCs w:val="24"/>
        </w:rPr>
        <w:t>必须公正、不得循私；</w:t>
      </w:r>
    </w:p>
    <w:p w14:paraId="436E1AE6">
      <w:pPr>
        <w:spacing w:line="360" w:lineRule="auto"/>
        <w:ind w:firstLine="480" w:firstLineChars="200"/>
        <w:rPr>
          <w:rFonts w:hint="eastAsia" w:ascii="宋体" w:hAnsi="宋体"/>
          <w:sz w:val="24"/>
          <w:szCs w:val="24"/>
        </w:rPr>
      </w:pPr>
      <w:r>
        <w:rPr>
          <w:rFonts w:ascii="宋体" w:hAnsi="宋体"/>
          <w:sz w:val="24"/>
          <w:szCs w:val="24"/>
        </w:rPr>
        <w:t xml:space="preserve">37.2.4.3 </w:t>
      </w:r>
      <w:r>
        <w:rPr>
          <w:rFonts w:hint="eastAsia" w:ascii="宋体" w:hAnsi="宋体"/>
          <w:sz w:val="24"/>
          <w:szCs w:val="24"/>
        </w:rPr>
        <w:t>必须科学、不得草率；</w:t>
      </w:r>
    </w:p>
    <w:p w14:paraId="67C33E54">
      <w:pPr>
        <w:spacing w:line="360" w:lineRule="auto"/>
        <w:ind w:firstLine="480" w:firstLineChars="200"/>
        <w:rPr>
          <w:rFonts w:hint="eastAsia" w:ascii="宋体" w:hAnsi="宋体"/>
          <w:sz w:val="24"/>
          <w:szCs w:val="24"/>
        </w:rPr>
      </w:pPr>
      <w:r>
        <w:rPr>
          <w:rFonts w:ascii="宋体" w:hAnsi="宋体"/>
          <w:sz w:val="24"/>
          <w:szCs w:val="24"/>
        </w:rPr>
        <w:t xml:space="preserve">37.2.4.4 </w:t>
      </w:r>
      <w:r>
        <w:rPr>
          <w:rFonts w:hint="eastAsia" w:ascii="宋体" w:hAnsi="宋体"/>
          <w:sz w:val="24"/>
          <w:szCs w:val="24"/>
        </w:rPr>
        <w:t>必须客观、不得带有成见；</w:t>
      </w:r>
    </w:p>
    <w:p w14:paraId="0236D7D3">
      <w:pPr>
        <w:spacing w:line="360" w:lineRule="auto"/>
        <w:ind w:firstLine="480" w:firstLineChars="200"/>
        <w:rPr>
          <w:rFonts w:hint="eastAsia" w:ascii="宋体" w:hAnsi="宋体"/>
          <w:sz w:val="24"/>
          <w:szCs w:val="24"/>
        </w:rPr>
      </w:pPr>
      <w:r>
        <w:rPr>
          <w:rFonts w:ascii="宋体" w:hAnsi="宋体"/>
          <w:sz w:val="24"/>
          <w:szCs w:val="24"/>
        </w:rPr>
        <w:t xml:space="preserve">37.2.4.5 </w:t>
      </w:r>
      <w:r>
        <w:rPr>
          <w:rFonts w:hint="eastAsia" w:ascii="宋体" w:hAnsi="宋体"/>
          <w:sz w:val="24"/>
          <w:szCs w:val="24"/>
        </w:rPr>
        <w:t>必须平等、不得强加于人；</w:t>
      </w:r>
    </w:p>
    <w:p w14:paraId="71DE59F0">
      <w:pPr>
        <w:spacing w:line="360" w:lineRule="auto"/>
        <w:ind w:firstLine="480" w:firstLineChars="200"/>
        <w:rPr>
          <w:rFonts w:hint="eastAsia" w:ascii="宋体" w:hAnsi="宋体"/>
          <w:sz w:val="24"/>
          <w:szCs w:val="24"/>
        </w:rPr>
      </w:pPr>
      <w:r>
        <w:rPr>
          <w:rFonts w:ascii="宋体" w:hAnsi="宋体"/>
          <w:sz w:val="24"/>
          <w:szCs w:val="24"/>
        </w:rPr>
        <w:t xml:space="preserve">37.2.4.6 </w:t>
      </w:r>
      <w:r>
        <w:rPr>
          <w:rFonts w:hint="eastAsia" w:ascii="宋体" w:hAnsi="宋体"/>
          <w:sz w:val="24"/>
          <w:szCs w:val="24"/>
        </w:rPr>
        <w:t>必须严谨、不得随意马虎。</w:t>
      </w:r>
    </w:p>
    <w:p w14:paraId="4D270637">
      <w:pPr>
        <w:spacing w:line="360" w:lineRule="auto"/>
        <w:ind w:firstLine="480" w:firstLineChars="200"/>
        <w:rPr>
          <w:rFonts w:hint="eastAsia" w:ascii="宋体" w:hAnsi="宋体"/>
          <w:sz w:val="24"/>
          <w:szCs w:val="24"/>
        </w:rPr>
      </w:pPr>
      <w:r>
        <w:rPr>
          <w:rFonts w:ascii="宋体" w:hAnsi="宋体"/>
          <w:sz w:val="24"/>
          <w:szCs w:val="24"/>
        </w:rPr>
        <w:t xml:space="preserve">37.3 </w:t>
      </w:r>
      <w:r>
        <w:rPr>
          <w:rFonts w:hint="eastAsia" w:ascii="宋体" w:hAnsi="宋体"/>
          <w:sz w:val="24"/>
          <w:szCs w:val="24"/>
        </w:rPr>
        <w:t>评标结束后，评标委员会递交评标报告并依法推荐中标候选人。</w:t>
      </w:r>
      <w:r>
        <w:rPr>
          <w:rFonts w:ascii="宋体" w:hAnsi="宋体"/>
          <w:sz w:val="24"/>
          <w:szCs w:val="24"/>
        </w:rPr>
        <w:t xml:space="preserve"> </w:t>
      </w:r>
    </w:p>
    <w:p w14:paraId="037D400B">
      <w:pPr>
        <w:spacing w:line="360" w:lineRule="auto"/>
        <w:ind w:firstLine="480" w:firstLineChars="200"/>
        <w:rPr>
          <w:rFonts w:hint="eastAsia" w:ascii="宋体" w:hAnsi="宋体"/>
          <w:sz w:val="24"/>
          <w:szCs w:val="24"/>
        </w:rPr>
      </w:pPr>
      <w:r>
        <w:rPr>
          <w:rFonts w:ascii="宋体" w:hAnsi="宋体"/>
          <w:sz w:val="24"/>
          <w:szCs w:val="24"/>
        </w:rPr>
        <w:t>38</w:t>
      </w:r>
      <w:r>
        <w:rPr>
          <w:rFonts w:hint="eastAsia" w:ascii="宋体" w:hAnsi="宋体"/>
          <w:sz w:val="24"/>
          <w:szCs w:val="24"/>
        </w:rPr>
        <w:t>．投标文件的澄清</w:t>
      </w:r>
    </w:p>
    <w:p w14:paraId="301887BC">
      <w:pPr>
        <w:spacing w:line="360" w:lineRule="auto"/>
        <w:ind w:firstLine="480" w:firstLineChars="200"/>
        <w:rPr>
          <w:rFonts w:hint="eastAsia" w:ascii="宋体" w:hAnsi="宋体"/>
          <w:sz w:val="24"/>
          <w:szCs w:val="24"/>
        </w:rPr>
      </w:pPr>
      <w:r>
        <w:rPr>
          <w:rFonts w:ascii="宋体" w:hAnsi="宋体"/>
          <w:sz w:val="24"/>
          <w:szCs w:val="24"/>
        </w:rPr>
        <w:t>38.1</w:t>
      </w:r>
      <w:r>
        <w:rPr>
          <w:rFonts w:hint="eastAsia" w:ascii="宋体" w:hAnsi="宋体"/>
          <w:sz w:val="24"/>
          <w:szCs w:val="24"/>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78B5B344">
      <w:pPr>
        <w:spacing w:line="360" w:lineRule="auto"/>
        <w:ind w:firstLine="480" w:firstLineChars="200"/>
        <w:rPr>
          <w:rFonts w:hint="eastAsia" w:ascii="宋体" w:hAnsi="宋体"/>
          <w:sz w:val="24"/>
          <w:szCs w:val="24"/>
        </w:rPr>
      </w:pPr>
      <w:r>
        <w:rPr>
          <w:rFonts w:ascii="宋体" w:hAnsi="宋体"/>
          <w:sz w:val="24"/>
          <w:szCs w:val="24"/>
        </w:rPr>
        <w:t xml:space="preserve">38.2 </w:t>
      </w:r>
      <w:r>
        <w:rPr>
          <w:rFonts w:hint="eastAsia" w:ascii="宋体" w:hAnsi="宋体"/>
          <w:sz w:val="24"/>
          <w:szCs w:val="24"/>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6B8A27B3">
      <w:pPr>
        <w:spacing w:line="360" w:lineRule="auto"/>
        <w:ind w:firstLine="480" w:firstLineChars="200"/>
        <w:rPr>
          <w:rFonts w:hint="eastAsia" w:ascii="宋体" w:hAnsi="宋体"/>
          <w:sz w:val="24"/>
          <w:szCs w:val="24"/>
        </w:rPr>
      </w:pPr>
      <w:r>
        <w:rPr>
          <w:rFonts w:ascii="宋体" w:hAnsi="宋体"/>
          <w:sz w:val="24"/>
          <w:szCs w:val="24"/>
        </w:rPr>
        <w:t xml:space="preserve">38.3 </w:t>
      </w:r>
      <w:r>
        <w:rPr>
          <w:rFonts w:hint="eastAsia" w:ascii="宋体" w:hAnsi="宋体"/>
          <w:sz w:val="24"/>
          <w:szCs w:val="24"/>
        </w:rPr>
        <w:t>评标委员会或评标委员会专业评审组成员均应当阅读投标人的澄清，但应独立参考澄清对投标文件进行评审。</w:t>
      </w:r>
    </w:p>
    <w:p w14:paraId="066A1DE7">
      <w:pPr>
        <w:spacing w:line="360" w:lineRule="auto"/>
        <w:ind w:firstLine="480" w:firstLineChars="200"/>
        <w:rPr>
          <w:rFonts w:hint="eastAsia" w:ascii="宋体" w:hAnsi="宋体"/>
          <w:sz w:val="24"/>
          <w:szCs w:val="24"/>
        </w:rPr>
      </w:pPr>
      <w:r>
        <w:rPr>
          <w:rFonts w:ascii="宋体" w:hAnsi="宋体"/>
          <w:sz w:val="24"/>
          <w:szCs w:val="24"/>
        </w:rPr>
        <w:t>38.4</w:t>
      </w:r>
      <w:r>
        <w:rPr>
          <w:rFonts w:hint="eastAsia" w:ascii="宋体" w:hAnsi="宋体"/>
          <w:sz w:val="24"/>
          <w:szCs w:val="24"/>
        </w:rPr>
        <w:t>如果投标文件实质上不响应招标文件的各项要求，评标委员会将按照符合性审查标准予以拒绝，不接受投标人通过修改或撤销其不符合要求的差异或保留，使之成为具有响应性的投标。</w:t>
      </w:r>
    </w:p>
    <w:p w14:paraId="60C0F29B">
      <w:pPr>
        <w:spacing w:line="360" w:lineRule="auto"/>
        <w:ind w:firstLine="480" w:firstLineChars="200"/>
        <w:rPr>
          <w:rFonts w:hint="eastAsia" w:ascii="宋体" w:hAnsi="宋体"/>
          <w:sz w:val="24"/>
          <w:szCs w:val="24"/>
        </w:rPr>
      </w:pPr>
      <w:r>
        <w:rPr>
          <w:rFonts w:ascii="宋体" w:hAnsi="宋体"/>
          <w:sz w:val="24"/>
          <w:szCs w:val="24"/>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62F3B867">
      <w:pPr>
        <w:spacing w:line="360" w:lineRule="auto"/>
        <w:ind w:firstLine="480" w:firstLineChars="200"/>
        <w:rPr>
          <w:rFonts w:hint="eastAsia" w:ascii="宋体" w:hAnsi="宋体"/>
          <w:sz w:val="24"/>
          <w:szCs w:val="24"/>
        </w:rPr>
      </w:pPr>
      <w:r>
        <w:rPr>
          <w:rFonts w:ascii="宋体" w:hAnsi="宋体"/>
          <w:sz w:val="24"/>
          <w:szCs w:val="24"/>
        </w:rPr>
        <w:t>39</w:t>
      </w:r>
      <w:r>
        <w:rPr>
          <w:rFonts w:hint="eastAsia" w:ascii="宋体" w:hAnsi="宋体"/>
          <w:sz w:val="24"/>
          <w:szCs w:val="24"/>
        </w:rPr>
        <w:t>．定标</w:t>
      </w:r>
    </w:p>
    <w:p w14:paraId="786384B5">
      <w:pPr>
        <w:spacing w:line="360" w:lineRule="auto"/>
        <w:ind w:firstLine="480" w:firstLineChars="200"/>
        <w:rPr>
          <w:rFonts w:hint="eastAsia" w:ascii="宋体" w:hAnsi="宋体"/>
          <w:sz w:val="24"/>
          <w:szCs w:val="24"/>
        </w:rPr>
      </w:pPr>
      <w:r>
        <w:rPr>
          <w:rFonts w:ascii="宋体" w:hAnsi="宋体"/>
          <w:sz w:val="24"/>
          <w:szCs w:val="24"/>
        </w:rPr>
        <w:t xml:space="preserve">39.1 </w:t>
      </w:r>
      <w:r>
        <w:rPr>
          <w:rFonts w:hint="eastAsia" w:ascii="宋体" w:hAnsi="宋体"/>
          <w:sz w:val="24"/>
          <w:szCs w:val="24"/>
        </w:rPr>
        <w:t>招标人根据评标委员会递交的评标报告，最终审定中标人。</w:t>
      </w:r>
    </w:p>
    <w:p w14:paraId="55434DB1">
      <w:pPr>
        <w:spacing w:line="360" w:lineRule="auto"/>
        <w:ind w:firstLine="480" w:firstLineChars="200"/>
        <w:rPr>
          <w:rFonts w:hint="eastAsia" w:ascii="宋体" w:hAnsi="宋体"/>
          <w:sz w:val="24"/>
          <w:szCs w:val="24"/>
        </w:rPr>
      </w:pPr>
      <w:r>
        <w:rPr>
          <w:rFonts w:ascii="宋体" w:hAnsi="宋体"/>
          <w:sz w:val="24"/>
          <w:szCs w:val="24"/>
        </w:rPr>
        <w:t xml:space="preserve">39.2 </w:t>
      </w:r>
      <w:r>
        <w:rPr>
          <w:rFonts w:hint="eastAsia" w:ascii="宋体" w:hAnsi="宋体"/>
          <w:sz w:val="24"/>
          <w:szCs w:val="24"/>
        </w:rPr>
        <w:t>依法必须进行公开招标的项目，招标人应当确定排名第一的中标候选人为中标人。</w:t>
      </w:r>
    </w:p>
    <w:p w14:paraId="4798FE99">
      <w:pPr>
        <w:spacing w:line="360" w:lineRule="auto"/>
        <w:ind w:firstLine="480" w:firstLineChars="200"/>
        <w:rPr>
          <w:rFonts w:hint="eastAsia" w:ascii="宋体" w:hAnsi="宋体"/>
          <w:sz w:val="24"/>
          <w:szCs w:val="24"/>
        </w:rPr>
      </w:pPr>
      <w:r>
        <w:rPr>
          <w:rFonts w:ascii="宋体" w:hAnsi="宋体"/>
          <w:sz w:val="24"/>
          <w:szCs w:val="24"/>
        </w:rPr>
        <w:t>39.3</w:t>
      </w:r>
      <w:r>
        <w:rPr>
          <w:rFonts w:hint="eastAsia" w:ascii="宋体" w:hAnsi="宋体"/>
          <w:sz w:val="24"/>
          <w:szCs w:val="24"/>
        </w:rPr>
        <w:t>排名第一的中标候选人放弃中标、或因不可抗力提出不能履行合同，或者招标文件规定应当提交履约担保而在规定的期限内未能提交的，招标人可以确定排名第二的中标候选人为中标人。</w:t>
      </w:r>
    </w:p>
    <w:p w14:paraId="26E3912F">
      <w:pPr>
        <w:spacing w:line="360" w:lineRule="auto"/>
        <w:ind w:firstLine="480" w:firstLineChars="200"/>
        <w:rPr>
          <w:rFonts w:hint="eastAsia" w:ascii="宋体" w:hAnsi="宋体"/>
          <w:sz w:val="24"/>
          <w:szCs w:val="24"/>
        </w:rPr>
      </w:pPr>
      <w:r>
        <w:rPr>
          <w:rFonts w:ascii="宋体" w:hAnsi="宋体"/>
          <w:sz w:val="24"/>
          <w:szCs w:val="24"/>
        </w:rPr>
        <w:t>39.4</w:t>
      </w:r>
      <w:r>
        <w:rPr>
          <w:rFonts w:hint="eastAsia" w:ascii="宋体" w:hAnsi="宋体"/>
          <w:sz w:val="24"/>
          <w:szCs w:val="24"/>
        </w:rPr>
        <w:t>排名第二的中标候选人出现前款所列的情形的，招标人可以确定排名第三的中标候选人为中标人。以此类推，如所有中标候选人均出现前款所列的情形，为招标失败，招标人依法重新招标。</w:t>
      </w:r>
    </w:p>
    <w:p w14:paraId="5B8F3BE9">
      <w:pPr>
        <w:spacing w:line="360" w:lineRule="auto"/>
        <w:ind w:firstLine="480" w:firstLineChars="200"/>
        <w:rPr>
          <w:rFonts w:hint="eastAsia" w:ascii="宋体" w:hAnsi="宋体"/>
          <w:sz w:val="24"/>
          <w:szCs w:val="24"/>
        </w:rPr>
      </w:pPr>
      <w:r>
        <w:rPr>
          <w:rFonts w:ascii="宋体" w:hAnsi="宋体"/>
          <w:sz w:val="24"/>
          <w:szCs w:val="24"/>
        </w:rPr>
        <w:t xml:space="preserve">39.5 </w:t>
      </w:r>
      <w:r>
        <w:rPr>
          <w:rFonts w:hint="eastAsia" w:ascii="宋体" w:hAnsi="宋体"/>
          <w:sz w:val="24"/>
          <w:szCs w:val="24"/>
        </w:rPr>
        <w:t>重新评标的，评标信息（含业绩、奖项等）仍以投标截止时投标人的信息为准。因特殊原因需要延长投标有效期，投标人拒绝延长投标有效期的，仍参与评标，但不被推荐为中标候选人。</w:t>
      </w:r>
    </w:p>
    <w:p w14:paraId="235166FC">
      <w:pPr>
        <w:pStyle w:val="7"/>
        <w:spacing w:before="156" w:after="156"/>
        <w:jc w:val="center"/>
        <w:rPr>
          <w:rFonts w:hint="eastAsia"/>
          <w:b/>
          <w:bCs/>
        </w:rPr>
      </w:pPr>
      <w:bookmarkStart w:id="32" w:name="_Toc21525502"/>
      <w:bookmarkStart w:id="33" w:name="_Toc2272558"/>
      <w:r>
        <w:rPr>
          <w:rFonts w:hint="eastAsia"/>
          <w:b/>
          <w:bCs/>
        </w:rPr>
        <w:t>（二）开标评标办法程序和细则</w:t>
      </w:r>
      <w:bookmarkEnd w:id="32"/>
      <w:bookmarkEnd w:id="33"/>
    </w:p>
    <w:p w14:paraId="37526F9A">
      <w:pPr>
        <w:spacing w:line="360" w:lineRule="auto"/>
        <w:ind w:firstLine="480" w:firstLineChars="200"/>
        <w:rPr>
          <w:rFonts w:hint="eastAsia" w:ascii="宋体" w:hAnsi="宋体"/>
          <w:sz w:val="24"/>
          <w:szCs w:val="24"/>
        </w:rPr>
      </w:pPr>
      <w:r>
        <w:rPr>
          <w:rFonts w:hint="eastAsia" w:ascii="宋体" w:hAnsi="宋体"/>
          <w:sz w:val="24"/>
          <w:szCs w:val="24"/>
        </w:rPr>
        <w:t>注：以下八种评标办法所述企业综合诚信评价分数即投标截止当日广州市工程招标代理行业协会网站上公布的企业综合诚信评价</w:t>
      </w:r>
      <w:r>
        <w:rPr>
          <w:rFonts w:ascii="宋体" w:hAnsi="宋体"/>
          <w:sz w:val="24"/>
          <w:szCs w:val="24"/>
        </w:rPr>
        <w:t>60</w:t>
      </w:r>
      <w:r>
        <w:rPr>
          <w:rFonts w:hint="eastAsia" w:ascii="宋体" w:hAnsi="宋体"/>
          <w:sz w:val="24"/>
          <w:szCs w:val="24"/>
        </w:rPr>
        <w:t>日诚信分。</w:t>
      </w:r>
    </w:p>
    <w:p w14:paraId="3E47F139">
      <w:pPr>
        <w:pStyle w:val="7"/>
        <w:spacing w:before="156" w:after="156"/>
        <w:ind w:firstLine="540" w:firstLineChars="200"/>
        <w:rPr>
          <w:rFonts w:hint="eastAsia"/>
        </w:rPr>
      </w:pPr>
      <w:bookmarkStart w:id="34" w:name="_Toc21525509"/>
      <w:bookmarkStart w:id="35" w:name="_Toc2272564"/>
      <w:r>
        <w:rPr>
          <w:rFonts w:hint="eastAsia"/>
        </w:rPr>
        <w:t>可选办法七（适合综合评分法四，技术标与经济标同时开启）</w:t>
      </w:r>
      <w:bookmarkEnd w:id="34"/>
      <w:bookmarkEnd w:id="35"/>
    </w:p>
    <w:p w14:paraId="4B515AE8">
      <w:pPr>
        <w:snapToGrid w:val="0"/>
        <w:spacing w:line="360" w:lineRule="auto"/>
        <w:ind w:firstLine="480" w:firstLineChars="200"/>
        <w:rPr>
          <w:rFonts w:ascii="宋体"/>
          <w:sz w:val="24"/>
          <w:szCs w:val="24"/>
        </w:rPr>
      </w:pPr>
      <w:r>
        <w:rPr>
          <w:rFonts w:hint="eastAsia" w:ascii="宋体"/>
          <w:sz w:val="24"/>
          <w:szCs w:val="24"/>
        </w:rPr>
        <w:t>40．开标和评标程序</w:t>
      </w:r>
    </w:p>
    <w:p w14:paraId="2437AD35">
      <w:pPr>
        <w:snapToGrid w:val="0"/>
        <w:spacing w:line="360" w:lineRule="auto"/>
        <w:ind w:firstLine="480" w:firstLineChars="200"/>
        <w:rPr>
          <w:rFonts w:ascii="宋体"/>
          <w:sz w:val="24"/>
          <w:szCs w:val="24"/>
        </w:rPr>
      </w:pPr>
      <w:r>
        <w:rPr>
          <w:rFonts w:hint="eastAsia" w:ascii="宋体"/>
          <w:sz w:val="24"/>
          <w:szCs w:val="24"/>
        </w:rPr>
        <w:t>40.1技术标（含资格审查文件）与经济标投标文件同时公开开标；</w:t>
      </w:r>
    </w:p>
    <w:p w14:paraId="56C70071">
      <w:pPr>
        <w:snapToGrid w:val="0"/>
        <w:spacing w:line="360" w:lineRule="auto"/>
        <w:ind w:firstLine="480" w:firstLineChars="200"/>
        <w:rPr>
          <w:rFonts w:ascii="宋体"/>
          <w:sz w:val="24"/>
          <w:szCs w:val="24"/>
        </w:rPr>
      </w:pPr>
      <w:r>
        <w:rPr>
          <w:rFonts w:hint="eastAsia" w:ascii="宋体"/>
          <w:sz w:val="24"/>
          <w:szCs w:val="24"/>
        </w:rPr>
        <w:t>40.2由评标委员会对所有已公开开标的投标人进行资格审查；</w:t>
      </w:r>
    </w:p>
    <w:p w14:paraId="44001030">
      <w:pPr>
        <w:snapToGrid w:val="0"/>
        <w:spacing w:line="360" w:lineRule="auto"/>
        <w:ind w:firstLine="480" w:firstLineChars="200"/>
        <w:rPr>
          <w:rFonts w:ascii="宋体"/>
          <w:sz w:val="24"/>
          <w:szCs w:val="24"/>
        </w:rPr>
      </w:pPr>
      <w:r>
        <w:rPr>
          <w:rFonts w:hint="eastAsia" w:ascii="宋体"/>
          <w:sz w:val="24"/>
          <w:szCs w:val="24"/>
        </w:rPr>
        <w:t>40.3技术标投标文件有效性审查；</w:t>
      </w:r>
    </w:p>
    <w:p w14:paraId="6E99E4AE">
      <w:pPr>
        <w:snapToGrid w:val="0"/>
        <w:spacing w:line="360" w:lineRule="auto"/>
        <w:ind w:firstLine="480" w:firstLineChars="200"/>
        <w:rPr>
          <w:rFonts w:ascii="宋体"/>
          <w:sz w:val="24"/>
          <w:szCs w:val="24"/>
        </w:rPr>
      </w:pPr>
      <w:r>
        <w:rPr>
          <w:rFonts w:hint="eastAsia" w:ascii="宋体"/>
          <w:sz w:val="24"/>
          <w:szCs w:val="24"/>
        </w:rPr>
        <w:t>40.4技术标详细审查评分；</w:t>
      </w:r>
    </w:p>
    <w:p w14:paraId="1142AB36">
      <w:pPr>
        <w:snapToGrid w:val="0"/>
        <w:spacing w:line="360" w:lineRule="auto"/>
        <w:ind w:firstLine="480" w:firstLineChars="200"/>
        <w:rPr>
          <w:rFonts w:ascii="宋体"/>
          <w:sz w:val="24"/>
          <w:szCs w:val="24"/>
        </w:rPr>
      </w:pPr>
      <w:r>
        <w:rPr>
          <w:rFonts w:hint="eastAsia" w:ascii="宋体"/>
          <w:sz w:val="24"/>
          <w:szCs w:val="24"/>
        </w:rPr>
        <w:t>40.5经济标详细审查评分；</w:t>
      </w:r>
      <w:r>
        <w:rPr>
          <w:rFonts w:ascii="宋体"/>
          <w:sz w:val="24"/>
          <w:szCs w:val="24"/>
        </w:rPr>
        <w:t xml:space="preserve"> </w:t>
      </w:r>
    </w:p>
    <w:p w14:paraId="55BD1A04">
      <w:pPr>
        <w:snapToGrid w:val="0"/>
        <w:spacing w:line="360" w:lineRule="auto"/>
        <w:ind w:firstLine="480" w:firstLineChars="200"/>
        <w:rPr>
          <w:rFonts w:ascii="宋体"/>
          <w:sz w:val="24"/>
          <w:szCs w:val="24"/>
        </w:rPr>
      </w:pPr>
      <w:r>
        <w:rPr>
          <w:rFonts w:hint="eastAsia" w:ascii="宋体"/>
          <w:sz w:val="24"/>
          <w:szCs w:val="24"/>
        </w:rPr>
        <w:t>40.6评标委员会按照投标人总得分由高至低排序；</w:t>
      </w:r>
    </w:p>
    <w:p w14:paraId="24B3371E">
      <w:pPr>
        <w:snapToGrid w:val="0"/>
        <w:spacing w:line="360" w:lineRule="auto"/>
        <w:ind w:firstLine="480" w:firstLineChars="200"/>
        <w:rPr>
          <w:rFonts w:ascii="宋体"/>
          <w:sz w:val="24"/>
          <w:szCs w:val="24"/>
        </w:rPr>
      </w:pPr>
      <w:r>
        <w:rPr>
          <w:rFonts w:hint="eastAsia" w:ascii="宋体"/>
          <w:sz w:val="24"/>
          <w:szCs w:val="24"/>
        </w:rPr>
        <w:t>40.7经济标投标文件有效性审查；</w:t>
      </w:r>
    </w:p>
    <w:p w14:paraId="45781A37">
      <w:pPr>
        <w:snapToGrid w:val="0"/>
        <w:spacing w:line="360" w:lineRule="auto"/>
        <w:ind w:firstLine="480" w:firstLineChars="200"/>
        <w:rPr>
          <w:rFonts w:ascii="宋体"/>
          <w:szCs w:val="21"/>
        </w:rPr>
      </w:pPr>
      <w:r>
        <w:rPr>
          <w:rFonts w:hint="eastAsia" w:ascii="宋体"/>
          <w:sz w:val="24"/>
          <w:szCs w:val="24"/>
        </w:rPr>
        <w:t>40.8评标委员会按排序向招标人推荐中标候选人名单，并递交资格审查报告及评标报告。</w:t>
      </w:r>
    </w:p>
    <w:p w14:paraId="2C388BEC">
      <w:pPr>
        <w:snapToGrid w:val="0"/>
        <w:spacing w:line="360" w:lineRule="auto"/>
        <w:ind w:firstLine="480" w:firstLineChars="200"/>
        <w:rPr>
          <w:rFonts w:ascii="宋体"/>
          <w:sz w:val="24"/>
          <w:szCs w:val="24"/>
        </w:rPr>
      </w:pPr>
      <w:r>
        <w:rPr>
          <w:rFonts w:hint="eastAsia" w:ascii="宋体"/>
          <w:sz w:val="24"/>
          <w:szCs w:val="24"/>
        </w:rPr>
        <w:t>41．开标细则</w:t>
      </w:r>
    </w:p>
    <w:p w14:paraId="7A20D227">
      <w:pPr>
        <w:snapToGrid w:val="0"/>
        <w:spacing w:line="360" w:lineRule="auto"/>
        <w:ind w:firstLine="480" w:firstLineChars="200"/>
        <w:rPr>
          <w:rFonts w:ascii="宋体"/>
          <w:sz w:val="24"/>
          <w:szCs w:val="24"/>
        </w:rPr>
      </w:pPr>
      <w:r>
        <w:rPr>
          <w:rFonts w:hint="eastAsia" w:ascii="宋体"/>
          <w:sz w:val="24"/>
          <w:szCs w:val="24"/>
        </w:rPr>
        <w:t>41.1开标由招标人主持；</w:t>
      </w:r>
    </w:p>
    <w:p w14:paraId="547C1E83">
      <w:pPr>
        <w:snapToGrid w:val="0"/>
        <w:spacing w:line="360" w:lineRule="auto"/>
        <w:ind w:firstLine="480" w:firstLineChars="200"/>
        <w:rPr>
          <w:rFonts w:ascii="宋体"/>
          <w:sz w:val="24"/>
          <w:szCs w:val="24"/>
        </w:rPr>
      </w:pPr>
      <w:r>
        <w:rPr>
          <w:rFonts w:hint="eastAsia" w:ascii="宋体"/>
          <w:sz w:val="24"/>
          <w:szCs w:val="24"/>
        </w:rPr>
        <w:t>41.2 细则</w:t>
      </w:r>
    </w:p>
    <w:p w14:paraId="1B940C35">
      <w:pPr>
        <w:snapToGrid w:val="0"/>
        <w:spacing w:line="360" w:lineRule="auto"/>
        <w:ind w:firstLine="480" w:firstLineChars="200"/>
        <w:rPr>
          <w:rFonts w:ascii="宋体"/>
          <w:sz w:val="24"/>
          <w:szCs w:val="24"/>
        </w:rPr>
      </w:pPr>
      <w:r>
        <w:rPr>
          <w:rFonts w:hint="eastAsia" w:ascii="宋体"/>
          <w:sz w:val="24"/>
          <w:szCs w:val="24"/>
        </w:rPr>
        <w:t>41.2.1投标截止期前，各投标人递交投标文件（包括技术标投标文件、经济标投标文件）至</w:t>
      </w:r>
      <w:r>
        <w:rPr>
          <w:rFonts w:ascii="宋体"/>
          <w:sz w:val="24"/>
          <w:szCs w:val="24"/>
          <w:u w:val="single"/>
        </w:rPr>
        <w:t xml:space="preserve">        </w:t>
      </w:r>
      <w:r>
        <w:rPr>
          <w:rFonts w:hint="eastAsia" w:ascii="宋体"/>
          <w:sz w:val="24"/>
          <w:szCs w:val="24"/>
        </w:rPr>
        <w:t xml:space="preserve">交易平台。有关投标文件提交的事项详见第一章投标须知。 </w:t>
      </w:r>
    </w:p>
    <w:p w14:paraId="34716571">
      <w:pPr>
        <w:snapToGrid w:val="0"/>
        <w:spacing w:line="360" w:lineRule="auto"/>
        <w:ind w:firstLine="480" w:firstLineChars="200"/>
        <w:rPr>
          <w:rFonts w:ascii="宋体"/>
          <w:sz w:val="24"/>
          <w:szCs w:val="24"/>
        </w:rPr>
      </w:pPr>
      <w:r>
        <w:rPr>
          <w:rFonts w:hint="eastAsia" w:ascii="宋体"/>
          <w:sz w:val="24"/>
          <w:szCs w:val="24"/>
        </w:rPr>
        <w:t>41.2.2开标前，首先由招标人随机抽取确定该工程计算评标参考价的等分点值X。</w:t>
      </w:r>
    </w:p>
    <w:p w14:paraId="70C69FE4">
      <w:pPr>
        <w:spacing w:line="360" w:lineRule="auto"/>
        <w:ind w:firstLine="480" w:firstLineChars="200"/>
        <w:rPr>
          <w:rFonts w:hint="eastAsia" w:ascii="宋体" w:hAnsi="宋体"/>
          <w:sz w:val="24"/>
          <w:szCs w:val="24"/>
        </w:rPr>
      </w:pPr>
      <w:r>
        <w:rPr>
          <w:rFonts w:ascii="宋体"/>
          <w:sz w:val="24"/>
          <w:szCs w:val="24"/>
        </w:rPr>
        <w:t>41.2.3</w:t>
      </w:r>
      <w:r>
        <w:rPr>
          <w:rFonts w:hint="eastAsia" w:ascii="宋体" w:hAnsi="宋体"/>
          <w:sz w:val="24"/>
          <w:szCs w:val="24"/>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52E794C9">
      <w:pPr>
        <w:snapToGrid w:val="0"/>
        <w:spacing w:line="360" w:lineRule="auto"/>
        <w:ind w:firstLine="480" w:firstLineChars="200"/>
        <w:rPr>
          <w:rFonts w:ascii="宋体"/>
          <w:sz w:val="24"/>
          <w:szCs w:val="24"/>
        </w:rPr>
      </w:pPr>
      <w:r>
        <w:rPr>
          <w:rFonts w:hint="eastAsia" w:ascii="宋体"/>
          <w:sz w:val="24"/>
          <w:szCs w:val="24"/>
        </w:rPr>
        <w:t xml:space="preserve">41.2.4按36.5.1的规定完成解密后，公布下列内容，并予以记录，记录提交评标委员会评审： </w:t>
      </w:r>
    </w:p>
    <w:p w14:paraId="2D224597">
      <w:pPr>
        <w:snapToGrid w:val="0"/>
        <w:spacing w:line="360" w:lineRule="auto"/>
        <w:ind w:firstLine="480" w:firstLineChars="200"/>
        <w:rPr>
          <w:rFonts w:ascii="宋体"/>
          <w:sz w:val="24"/>
          <w:szCs w:val="24"/>
        </w:rPr>
      </w:pPr>
      <w:r>
        <w:rPr>
          <w:rFonts w:hint="eastAsia" w:ascii="宋体"/>
          <w:sz w:val="24"/>
          <w:szCs w:val="24"/>
        </w:rPr>
        <w:t>41.2.4.1开标时，公布：a、投标人名称；b、</w:t>
      </w:r>
      <w:r>
        <w:rPr>
          <w:rFonts w:hint="eastAsia" w:ascii="宋体" w:hAnsi="宋体"/>
          <w:sz w:val="24"/>
        </w:rPr>
        <w:t>投标文件</w:t>
      </w:r>
      <w:r>
        <w:rPr>
          <w:rFonts w:hint="eastAsia" w:ascii="宋体"/>
          <w:sz w:val="24"/>
          <w:szCs w:val="24"/>
        </w:rPr>
        <w:t>密封情况；c、投标报价；d、投标保证金；e、项目经理（负责人）名称；f、法定代表人证明及授权委托等主要内容及开标记录表中的其他必要内容。投标报价以数字和文字两种方式表述的，应公布文字表述的投标报价。</w:t>
      </w:r>
    </w:p>
    <w:p w14:paraId="10916021">
      <w:pPr>
        <w:snapToGrid w:val="0"/>
        <w:spacing w:line="360" w:lineRule="auto"/>
        <w:ind w:firstLine="480" w:firstLineChars="200"/>
        <w:rPr>
          <w:rFonts w:ascii="宋体"/>
          <w:sz w:val="24"/>
          <w:szCs w:val="24"/>
        </w:rPr>
      </w:pPr>
      <w:r>
        <w:rPr>
          <w:rFonts w:hint="eastAsia" w:ascii="宋体"/>
          <w:sz w:val="24"/>
          <w:szCs w:val="24"/>
        </w:rPr>
        <w:t>41.3招标人对开标过程进行记录，并存档备查，投标人在技术标开标记录上签字。</w:t>
      </w:r>
    </w:p>
    <w:p w14:paraId="495CD00A">
      <w:pPr>
        <w:snapToGrid w:val="0"/>
        <w:spacing w:line="360" w:lineRule="auto"/>
        <w:ind w:firstLine="480" w:firstLineChars="200"/>
        <w:rPr>
          <w:rFonts w:ascii="宋体"/>
          <w:sz w:val="24"/>
          <w:szCs w:val="24"/>
        </w:rPr>
      </w:pPr>
      <w:r>
        <w:rPr>
          <w:rFonts w:hint="eastAsia" w:ascii="宋体"/>
          <w:sz w:val="24"/>
          <w:szCs w:val="24"/>
        </w:rPr>
        <w:t>41.4 招标人将上述符合要求的投标文件，送至评标委员会进行评审。</w:t>
      </w:r>
    </w:p>
    <w:p w14:paraId="3FEDDCE2">
      <w:pPr>
        <w:pStyle w:val="4"/>
        <w:tabs>
          <w:tab w:val="left" w:pos="7380"/>
        </w:tabs>
        <w:snapToGrid w:val="0"/>
        <w:spacing w:after="0" w:line="360" w:lineRule="auto"/>
        <w:ind w:firstLine="480" w:firstLineChars="200"/>
        <w:rPr>
          <w:rFonts w:ascii="宋体"/>
          <w:sz w:val="24"/>
          <w:szCs w:val="24"/>
        </w:rPr>
      </w:pPr>
      <w:r>
        <w:rPr>
          <w:rFonts w:hint="eastAsia" w:ascii="宋体"/>
          <w:sz w:val="24"/>
          <w:szCs w:val="24"/>
        </w:rPr>
        <w:t>42. 资格审查及评标细则</w:t>
      </w:r>
    </w:p>
    <w:p w14:paraId="4B0D55F5">
      <w:pPr>
        <w:pStyle w:val="4"/>
        <w:tabs>
          <w:tab w:val="left" w:pos="7380"/>
        </w:tabs>
        <w:snapToGrid w:val="0"/>
        <w:spacing w:after="0" w:line="360" w:lineRule="auto"/>
        <w:ind w:firstLine="480" w:firstLineChars="200"/>
        <w:rPr>
          <w:rFonts w:ascii="宋体"/>
          <w:sz w:val="24"/>
          <w:szCs w:val="24"/>
        </w:rPr>
      </w:pPr>
      <w:r>
        <w:rPr>
          <w:rFonts w:hint="eastAsia" w:ascii="宋体"/>
          <w:sz w:val="24"/>
          <w:szCs w:val="24"/>
        </w:rPr>
        <w:t>42.1资格审查及评标均由招标人依法组建的评标委员会负责。</w:t>
      </w:r>
    </w:p>
    <w:p w14:paraId="7A648452">
      <w:pPr>
        <w:pStyle w:val="4"/>
        <w:tabs>
          <w:tab w:val="left" w:pos="7380"/>
        </w:tabs>
        <w:snapToGrid w:val="0"/>
        <w:spacing w:after="0" w:line="360" w:lineRule="auto"/>
        <w:ind w:firstLine="480" w:firstLineChars="200"/>
        <w:rPr>
          <w:rFonts w:ascii="宋体"/>
          <w:sz w:val="24"/>
          <w:szCs w:val="24"/>
        </w:rPr>
      </w:pPr>
      <w:r>
        <w:rPr>
          <w:rFonts w:hint="eastAsia" w:ascii="宋体"/>
          <w:sz w:val="24"/>
          <w:szCs w:val="24"/>
        </w:rPr>
        <w:t>42.2评标委员会的组成：方式</w:t>
      </w:r>
      <w:r>
        <w:rPr>
          <w:rFonts w:hint="eastAsia" w:ascii="宋体"/>
          <w:sz w:val="24"/>
          <w:szCs w:val="24"/>
          <w:u w:val="single"/>
        </w:rPr>
        <w:t xml:space="preserve">   </w:t>
      </w:r>
      <w:r>
        <w:rPr>
          <w:rFonts w:hint="eastAsia" w:ascii="宋体"/>
          <w:sz w:val="24"/>
          <w:szCs w:val="24"/>
        </w:rPr>
        <w:t>。</w:t>
      </w:r>
    </w:p>
    <w:p w14:paraId="1909BCC0">
      <w:pPr>
        <w:snapToGrid w:val="0"/>
        <w:spacing w:line="360" w:lineRule="auto"/>
        <w:ind w:firstLine="480" w:firstLineChars="200"/>
        <w:rPr>
          <w:rFonts w:ascii="宋体"/>
          <w:sz w:val="24"/>
          <w:szCs w:val="24"/>
        </w:rPr>
      </w:pPr>
      <w:r>
        <w:rPr>
          <w:rFonts w:hint="eastAsia" w:ascii="宋体"/>
          <w:sz w:val="24"/>
          <w:szCs w:val="24"/>
        </w:rPr>
        <w:t>方式一：评标委员会为综合评标委员会，负责资格审查及评标工作。</w:t>
      </w:r>
    </w:p>
    <w:p w14:paraId="351B0F4C">
      <w:pPr>
        <w:pStyle w:val="4"/>
        <w:tabs>
          <w:tab w:val="left" w:pos="7380"/>
        </w:tabs>
        <w:snapToGrid w:val="0"/>
        <w:spacing w:after="0" w:line="360" w:lineRule="auto"/>
        <w:rPr>
          <w:rFonts w:ascii="宋体"/>
          <w:sz w:val="24"/>
          <w:szCs w:val="24"/>
        </w:rPr>
      </w:pPr>
      <w:r>
        <w:rPr>
          <w:rFonts w:hint="eastAsia" w:ascii="宋体"/>
          <w:sz w:val="24"/>
          <w:szCs w:val="24"/>
        </w:rPr>
        <w:t>方式二：评标委员会由技术评审组和经济评审组组成。其中：资格审查及技术评审由技术评标组负责，经济评审由经济评审组负责。</w:t>
      </w:r>
    </w:p>
    <w:p w14:paraId="11623B66">
      <w:pPr>
        <w:pStyle w:val="4"/>
        <w:tabs>
          <w:tab w:val="left" w:pos="7380"/>
        </w:tabs>
        <w:snapToGrid w:val="0"/>
        <w:spacing w:after="0" w:line="360" w:lineRule="auto"/>
        <w:ind w:firstLine="480" w:firstLineChars="200"/>
        <w:rPr>
          <w:rFonts w:ascii="宋体"/>
          <w:sz w:val="24"/>
          <w:szCs w:val="24"/>
        </w:rPr>
      </w:pPr>
      <w:r>
        <w:rPr>
          <w:rFonts w:hint="eastAsia" w:ascii="宋体"/>
          <w:sz w:val="24"/>
          <w:szCs w:val="24"/>
        </w:rPr>
        <w:t>43．投标人资格审查</w:t>
      </w:r>
    </w:p>
    <w:p w14:paraId="196CAA53">
      <w:pPr>
        <w:pStyle w:val="4"/>
        <w:tabs>
          <w:tab w:val="left" w:pos="7380"/>
        </w:tabs>
        <w:snapToGrid w:val="0"/>
        <w:spacing w:after="0" w:line="360" w:lineRule="auto"/>
        <w:ind w:firstLine="480" w:firstLineChars="200"/>
        <w:rPr>
          <w:rFonts w:ascii="宋体"/>
          <w:sz w:val="24"/>
          <w:szCs w:val="24"/>
        </w:rPr>
      </w:pPr>
      <w:r>
        <w:rPr>
          <w:rFonts w:hint="eastAsia" w:ascii="宋体"/>
          <w:sz w:val="24"/>
          <w:szCs w:val="24"/>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0E41E0B8">
      <w:pPr>
        <w:pStyle w:val="4"/>
        <w:tabs>
          <w:tab w:val="left" w:pos="7380"/>
        </w:tabs>
        <w:snapToGrid w:val="0"/>
        <w:spacing w:after="0" w:line="360" w:lineRule="auto"/>
        <w:ind w:firstLine="480" w:firstLineChars="200"/>
        <w:rPr>
          <w:rFonts w:ascii="宋体"/>
          <w:sz w:val="24"/>
          <w:szCs w:val="24"/>
        </w:rPr>
      </w:pPr>
      <w:r>
        <w:rPr>
          <w:rFonts w:hint="eastAsia" w:ascii="宋体"/>
          <w:sz w:val="24"/>
          <w:szCs w:val="24"/>
        </w:rPr>
        <w:t>43.2汇总资格审查情况，编写资格审查报告。</w:t>
      </w:r>
    </w:p>
    <w:p w14:paraId="3328C959">
      <w:pPr>
        <w:pStyle w:val="4"/>
        <w:tabs>
          <w:tab w:val="left" w:pos="7380"/>
        </w:tabs>
        <w:snapToGrid w:val="0"/>
        <w:spacing w:after="0" w:line="360" w:lineRule="auto"/>
        <w:ind w:firstLine="480" w:firstLineChars="200"/>
        <w:rPr>
          <w:rFonts w:ascii="宋体"/>
          <w:sz w:val="24"/>
          <w:szCs w:val="24"/>
        </w:rPr>
      </w:pPr>
      <w:r>
        <w:rPr>
          <w:rFonts w:hint="eastAsia" w:ascii="宋体"/>
          <w:sz w:val="24"/>
          <w:szCs w:val="24"/>
        </w:rPr>
        <w:t>43.3资格审查不合格的投标文件不参加下一阶段的评标，不参与评标参考价的计算。</w:t>
      </w:r>
    </w:p>
    <w:p w14:paraId="42C3D450">
      <w:pPr>
        <w:pStyle w:val="4"/>
        <w:tabs>
          <w:tab w:val="left" w:pos="7380"/>
        </w:tabs>
        <w:snapToGrid w:val="0"/>
        <w:spacing w:after="0" w:line="360" w:lineRule="auto"/>
        <w:ind w:firstLine="480" w:firstLineChars="200"/>
        <w:rPr>
          <w:rFonts w:ascii="宋体"/>
          <w:sz w:val="24"/>
          <w:szCs w:val="24"/>
        </w:rPr>
      </w:pPr>
      <w:r>
        <w:rPr>
          <w:rFonts w:hint="eastAsia" w:ascii="宋体"/>
          <w:sz w:val="24"/>
          <w:szCs w:val="24"/>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094B2C3E">
      <w:pPr>
        <w:pStyle w:val="4"/>
        <w:tabs>
          <w:tab w:val="left" w:pos="7380"/>
        </w:tabs>
        <w:snapToGrid w:val="0"/>
        <w:spacing w:after="0" w:line="360" w:lineRule="auto"/>
        <w:ind w:firstLine="480" w:firstLineChars="200"/>
        <w:rPr>
          <w:rFonts w:ascii="宋体"/>
          <w:sz w:val="24"/>
          <w:szCs w:val="24"/>
        </w:rPr>
      </w:pPr>
      <w:r>
        <w:rPr>
          <w:rFonts w:hint="eastAsia" w:ascii="宋体"/>
          <w:sz w:val="24"/>
          <w:szCs w:val="24"/>
        </w:rPr>
        <w:t>43.5资审合格后，投标人的资格发生变化而不满足投标人合格条件，在发出中标通知书前，资格问题仍未解决的，招标人将取消其中标资格。</w:t>
      </w:r>
    </w:p>
    <w:p w14:paraId="73EF9094">
      <w:pPr>
        <w:pStyle w:val="4"/>
        <w:tabs>
          <w:tab w:val="left" w:pos="7380"/>
        </w:tabs>
        <w:snapToGrid w:val="0"/>
        <w:spacing w:after="0" w:line="360" w:lineRule="auto"/>
        <w:ind w:firstLine="480" w:firstLineChars="200"/>
        <w:rPr>
          <w:rFonts w:ascii="宋体"/>
          <w:sz w:val="24"/>
          <w:szCs w:val="24"/>
        </w:rPr>
      </w:pPr>
      <w:r>
        <w:rPr>
          <w:rFonts w:hint="eastAsia" w:ascii="宋体"/>
          <w:sz w:val="24"/>
          <w:szCs w:val="24"/>
        </w:rPr>
        <w:t>43.6资格审查合格的投标人少于3名的（当N个标段同时招标且不允许兼中时，资格审查合格的投标人少于N+2名），则本项目招标失败。</w:t>
      </w:r>
    </w:p>
    <w:p w14:paraId="3DD3C282">
      <w:pPr>
        <w:pStyle w:val="4"/>
        <w:tabs>
          <w:tab w:val="left" w:pos="7380"/>
        </w:tabs>
        <w:snapToGrid w:val="0"/>
        <w:spacing w:after="0" w:line="360" w:lineRule="auto"/>
        <w:ind w:firstLine="480" w:firstLineChars="200"/>
        <w:rPr>
          <w:rFonts w:ascii="宋体"/>
          <w:sz w:val="24"/>
          <w:szCs w:val="24"/>
        </w:rPr>
      </w:pPr>
      <w:r>
        <w:rPr>
          <w:rFonts w:hint="eastAsia" w:ascii="宋体"/>
          <w:sz w:val="24"/>
          <w:szCs w:val="24"/>
        </w:rPr>
        <w:t>44．技术标评审</w:t>
      </w:r>
    </w:p>
    <w:p w14:paraId="0D04A572">
      <w:pPr>
        <w:spacing w:line="360" w:lineRule="auto"/>
        <w:ind w:firstLine="480" w:firstLineChars="200"/>
        <w:rPr>
          <w:rFonts w:ascii="宋体"/>
          <w:sz w:val="24"/>
          <w:szCs w:val="24"/>
        </w:rPr>
      </w:pPr>
      <w:r>
        <w:rPr>
          <w:rFonts w:ascii="宋体"/>
          <w:sz w:val="24"/>
          <w:szCs w:val="24"/>
        </w:rPr>
        <w:t>44.1</w:t>
      </w:r>
      <w:r>
        <w:rPr>
          <w:rFonts w:hint="eastAsia" w:ascii="宋体" w:hAnsi="宋体"/>
          <w:sz w:val="24"/>
          <w:szCs w:val="24"/>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w:t>
      </w:r>
      <w:r>
        <w:rPr>
          <w:rFonts w:ascii="宋体" w:hAnsi="宋体"/>
          <w:sz w:val="24"/>
          <w:szCs w:val="24"/>
        </w:rPr>
        <w:t>N个标段同时招标且不允许兼中时，若通过技术标有效性审查投标人不足N+2家，则重新招标）。</w:t>
      </w:r>
      <w:r>
        <w:rPr>
          <w:rFonts w:hint="eastAsia" w:ascii="宋体" w:hAnsi="宋体"/>
          <w:sz w:val="24"/>
          <w:szCs w:val="24"/>
        </w:rPr>
        <w:t>评委发现投标文件中含义不明确、对同类问题表述不一致、有明显文字和计算错误的，应当要求投标人作必要的澄清、说明后再判定投标人是否通过有效性审查，不得直接否决投标。</w:t>
      </w:r>
    </w:p>
    <w:p w14:paraId="31956888">
      <w:pPr>
        <w:pStyle w:val="4"/>
        <w:tabs>
          <w:tab w:val="left" w:pos="7380"/>
        </w:tabs>
        <w:snapToGrid w:val="0"/>
        <w:spacing w:after="0" w:line="360" w:lineRule="auto"/>
        <w:ind w:firstLine="480" w:firstLineChars="200"/>
        <w:rPr>
          <w:rFonts w:ascii="宋体"/>
          <w:sz w:val="24"/>
          <w:szCs w:val="24"/>
        </w:rPr>
      </w:pPr>
      <w:r>
        <w:rPr>
          <w:rFonts w:hint="eastAsia" w:ascii="宋体"/>
          <w:sz w:val="24"/>
          <w:szCs w:val="24"/>
        </w:rPr>
        <w:t>44.2技术标详细审查评分：评标委员会按照附表四《技术标详细审查评分表》的标准，对通过技术标有效性审查的投标文件技术标进行详细审查，评出技术分，得分四舍五入精确到小数点后两位。</w:t>
      </w:r>
    </w:p>
    <w:p w14:paraId="2A26F51C">
      <w:pPr>
        <w:pStyle w:val="4"/>
        <w:tabs>
          <w:tab w:val="left" w:pos="7380"/>
        </w:tabs>
        <w:snapToGrid w:val="0"/>
        <w:spacing w:after="0" w:line="360" w:lineRule="auto"/>
        <w:ind w:firstLine="480" w:firstLineChars="200"/>
        <w:rPr>
          <w:rFonts w:ascii="宋体"/>
          <w:sz w:val="24"/>
          <w:szCs w:val="24"/>
        </w:rPr>
      </w:pPr>
      <w:r>
        <w:rPr>
          <w:rFonts w:hint="eastAsia" w:ascii="宋体"/>
          <w:sz w:val="24"/>
          <w:szCs w:val="24"/>
        </w:rPr>
        <w:t>45．经济标评审和得分汇总</w:t>
      </w:r>
    </w:p>
    <w:p w14:paraId="5FCC4097">
      <w:pPr>
        <w:pStyle w:val="4"/>
        <w:tabs>
          <w:tab w:val="left" w:pos="7380"/>
        </w:tabs>
        <w:snapToGrid w:val="0"/>
        <w:spacing w:after="0" w:line="360" w:lineRule="auto"/>
        <w:ind w:firstLine="480" w:firstLineChars="200"/>
        <w:rPr>
          <w:rFonts w:hint="eastAsia" w:ascii="宋体" w:hAnsi="宋体"/>
          <w:sz w:val="24"/>
          <w:szCs w:val="24"/>
        </w:rPr>
      </w:pPr>
      <w:r>
        <w:rPr>
          <w:rFonts w:ascii="宋体" w:hAnsi="宋体"/>
          <w:sz w:val="24"/>
          <w:szCs w:val="24"/>
        </w:rPr>
        <w:t>45.1若通过技术标有效性审查的投标人中所有投标报价均大于等于最高投标限价*D%（D的取值范围为[94,100],由招标人自主确定）的（具体金额为：</w:t>
      </w:r>
      <w:r>
        <w:rPr>
          <w:rFonts w:ascii="宋体" w:hAnsi="宋体"/>
          <w:sz w:val="24"/>
          <w:szCs w:val="24"/>
          <w:u w:val="single"/>
        </w:rPr>
        <w:t xml:space="preserve">      </w:t>
      </w:r>
      <w:r>
        <w:rPr>
          <w:rFonts w:hint="eastAsia" w:ascii="宋体" w:hAnsi="宋体"/>
          <w:sz w:val="24"/>
          <w:szCs w:val="24"/>
        </w:rPr>
        <w:t>元），则本项目招标失败，由招标人依法重新招标。</w:t>
      </w:r>
    </w:p>
    <w:p w14:paraId="12BD41A0">
      <w:pPr>
        <w:pStyle w:val="4"/>
        <w:tabs>
          <w:tab w:val="left" w:pos="7380"/>
        </w:tabs>
        <w:snapToGrid w:val="0"/>
        <w:spacing w:after="0" w:line="360" w:lineRule="auto"/>
        <w:ind w:firstLine="480" w:firstLineChars="200"/>
        <w:rPr>
          <w:rFonts w:ascii="宋体"/>
          <w:sz w:val="24"/>
          <w:szCs w:val="24"/>
        </w:rPr>
      </w:pPr>
      <w:r>
        <w:rPr>
          <w:rFonts w:ascii="宋体" w:hAnsi="宋体"/>
          <w:sz w:val="24"/>
          <w:szCs w:val="24"/>
        </w:rPr>
        <w:t xml:space="preserve"> 45.2按方法</w:t>
      </w:r>
      <w:r>
        <w:rPr>
          <w:rFonts w:ascii="宋体" w:hAnsi="宋体"/>
          <w:sz w:val="24"/>
          <w:szCs w:val="24"/>
          <w:u w:val="single"/>
        </w:rPr>
        <w:t xml:space="preserve">    </w:t>
      </w:r>
      <w:r>
        <w:rPr>
          <w:rFonts w:hint="eastAsia" w:ascii="宋体" w:hAnsi="宋体"/>
          <w:sz w:val="24"/>
          <w:szCs w:val="24"/>
        </w:rPr>
        <w:t>计算评标参考价：</w:t>
      </w:r>
    </w:p>
    <w:p w14:paraId="261B56C8">
      <w:pPr>
        <w:widowControl/>
        <w:spacing w:line="360" w:lineRule="auto"/>
        <w:ind w:firstLine="482" w:firstLineChars="200"/>
        <w:rPr>
          <w:rFonts w:hint="eastAsia" w:ascii="宋体" w:hAnsi="宋体"/>
          <w:b/>
          <w:bCs/>
          <w:kern w:val="0"/>
          <w:sz w:val="24"/>
          <w:szCs w:val="24"/>
        </w:rPr>
      </w:pPr>
      <w:r>
        <w:rPr>
          <w:rFonts w:hint="eastAsia" w:ascii="宋体" w:hAnsi="宋体" w:cs="仿宋"/>
          <w:b/>
          <w:bCs/>
          <w:kern w:val="0"/>
          <w:sz w:val="24"/>
          <w:szCs w:val="24"/>
        </w:rPr>
        <w:t>方法一：加权平均法</w:t>
      </w:r>
    </w:p>
    <w:p w14:paraId="28005005">
      <w:pPr>
        <w:spacing w:line="360" w:lineRule="auto"/>
        <w:ind w:firstLine="480" w:firstLineChars="200"/>
        <w:rPr>
          <w:rFonts w:hint="eastAsia" w:ascii="宋体" w:hAnsi="宋体" w:cs="仿宋"/>
          <w:sz w:val="24"/>
          <w:szCs w:val="24"/>
        </w:rPr>
      </w:pPr>
      <w:r>
        <w:rPr>
          <w:rFonts w:hint="eastAsia" w:ascii="宋体" w:hAnsi="宋体" w:cs="仿宋"/>
          <w:sz w:val="24"/>
          <w:szCs w:val="24"/>
        </w:rPr>
        <w:t>技术标或技术标加诚信得分（具体由招标人自定）前</w:t>
      </w:r>
      <w:r>
        <w:rPr>
          <w:rFonts w:ascii="宋体" w:hAnsi="宋体" w:cs="仿宋"/>
          <w:sz w:val="24"/>
          <w:szCs w:val="24"/>
        </w:rPr>
        <w:t>N</w:t>
      </w:r>
      <w:r>
        <w:rPr>
          <w:rFonts w:hint="eastAsia" w:ascii="宋体" w:hAnsi="宋体" w:cs="仿宋"/>
          <w:sz w:val="24"/>
          <w:szCs w:val="24"/>
        </w:rPr>
        <w:t>名（</w:t>
      </w:r>
      <w:r>
        <w:rPr>
          <w:rFonts w:ascii="宋体" w:hAnsi="宋体" w:cs="仿宋"/>
          <w:sz w:val="24"/>
          <w:szCs w:val="24"/>
        </w:rPr>
        <w:t>N≥5，具体由招标人自定）的经济报价加权平均，计算评标参考价。公式如下：</w:t>
      </w:r>
    </w:p>
    <w:p w14:paraId="6CFF70F4">
      <w:pPr>
        <w:spacing w:line="360" w:lineRule="auto"/>
        <w:ind w:firstLine="480" w:firstLineChars="200"/>
        <w:rPr>
          <w:rFonts w:hint="eastAsia" w:ascii="宋体" w:hAnsi="宋体" w:cs="仿宋"/>
          <w:sz w:val="24"/>
          <w:szCs w:val="24"/>
        </w:rPr>
      </w:pPr>
      <w:r>
        <w:rPr>
          <w:rFonts w:hint="eastAsia" w:ascii="宋体" w:hAnsi="宋体" w:cs="仿宋"/>
          <w:sz w:val="24"/>
          <w:szCs w:val="24"/>
        </w:rPr>
        <w:t>评标参考价</w:t>
      </w:r>
      <w:r>
        <w:rPr>
          <w:rFonts w:ascii="宋体" w:hAnsi="宋体" w:cs="仿宋"/>
          <w:sz w:val="24"/>
          <w:szCs w:val="24"/>
        </w:rPr>
        <w:t>=</w:t>
      </w:r>
      <w:r>
        <w:rPr>
          <w:rFonts w:hint="eastAsia" w:ascii="宋体" w:hAnsi="宋体" w:cs="仿宋"/>
          <w:sz w:val="24"/>
          <w:szCs w:val="24"/>
        </w:rPr>
        <w:t>Σ（投标人的投标报价</w:t>
      </w:r>
      <w:r>
        <w:rPr>
          <w:rFonts w:ascii="宋体" w:hAnsi="宋体" w:cs="仿宋"/>
          <w:sz w:val="24"/>
          <w:szCs w:val="24"/>
        </w:rPr>
        <w:t>*</w:t>
      </w:r>
      <w:r>
        <w:rPr>
          <w:rFonts w:hint="eastAsia" w:ascii="宋体" w:hAnsi="宋体" w:cs="仿宋"/>
          <w:sz w:val="24"/>
          <w:szCs w:val="24"/>
        </w:rPr>
        <w:t>报价权重）。</w:t>
      </w:r>
    </w:p>
    <w:p w14:paraId="1F18410B">
      <w:pPr>
        <w:spacing w:line="360" w:lineRule="auto"/>
        <w:ind w:firstLine="480" w:firstLineChars="200"/>
        <w:rPr>
          <w:rFonts w:hint="eastAsia" w:ascii="宋体" w:hAnsi="宋体" w:cs="仿宋"/>
          <w:sz w:val="24"/>
          <w:szCs w:val="24"/>
        </w:rPr>
      </w:pPr>
      <w:r>
        <w:rPr>
          <w:rFonts w:hint="eastAsia" w:ascii="宋体" w:hAnsi="宋体" w:cs="仿宋"/>
          <w:sz w:val="24"/>
          <w:szCs w:val="24"/>
        </w:rPr>
        <w:t>其中：报价权重的计算方法为：将</w:t>
      </w:r>
      <w:r>
        <w:rPr>
          <w:rFonts w:ascii="宋体" w:hAnsi="宋体" w:cs="仿宋"/>
          <w:sz w:val="24"/>
          <w:szCs w:val="24"/>
        </w:rPr>
        <w:t>N</w:t>
      </w:r>
      <w:r>
        <w:rPr>
          <w:rFonts w:hint="eastAsia" w:ascii="宋体" w:hAnsi="宋体" w:cs="仿宋"/>
          <w:sz w:val="24"/>
          <w:szCs w:val="24"/>
        </w:rPr>
        <w:t>名投标人按技术分由高至低进行排序，第一名投标人的权重为（</w:t>
      </w:r>
      <w:r>
        <w:rPr>
          <w:rFonts w:ascii="宋体" w:hAnsi="宋体" w:cs="仿宋"/>
          <w:sz w:val="24"/>
          <w:szCs w:val="24"/>
        </w:rPr>
        <w:fldChar w:fldCharType="begin"/>
      </w:r>
      <w:r>
        <w:rPr>
          <w:rFonts w:ascii="宋体" w:hAnsi="宋体" w:cs="仿宋"/>
          <w:sz w:val="24"/>
          <w:szCs w:val="24"/>
        </w:rPr>
        <w:instrText xml:space="preserve"> QUOTE </w:instrText>
      </w:r>
      <w:r>
        <w:rPr>
          <w:rFonts w:ascii="宋体" w:hAnsi="宋体"/>
          <w:sz w:val="24"/>
          <w:szCs w:val="24"/>
        </w:rPr>
        <w:drawing>
          <wp:inline distT="0" distB="0" distL="0" distR="0">
            <wp:extent cx="381000" cy="447675"/>
            <wp:effectExtent l="0" t="0" r="0" b="0"/>
            <wp:docPr id="1038" name="图片 6"/>
            <wp:cNvGraphicFramePr/>
            <a:graphic xmlns:a="http://schemas.openxmlformats.org/drawingml/2006/main">
              <a:graphicData uri="http://schemas.openxmlformats.org/drawingml/2006/picture">
                <pic:pic xmlns:pic="http://schemas.openxmlformats.org/drawingml/2006/picture">
                  <pic:nvPicPr>
                    <pic:cNvPr id="1038" name="图片 6"/>
                    <pic:cNvPicPr/>
                  </pic:nvPicPr>
                  <pic:blipFill>
                    <a:blip r:embed="rId13" cstate="print">
                      <a:clrChange>
                        <a:clrFrom>
                          <a:srgbClr val="FFFFFF"/>
                        </a:clrFrom>
                        <a:clrTo>
                          <a:srgbClr val="FFFFFF">
                            <a:alpha val="0"/>
                          </a:srgbClr>
                        </a:clrTo>
                      </a:clrChange>
                    </a:blip>
                    <a:srcRect/>
                    <a:stretch>
                      <a:fillRect/>
                    </a:stretch>
                  </pic:blipFill>
                  <pic:spPr>
                    <a:xfrm>
                      <a:off x="0" y="0"/>
                      <a:ext cx="381000" cy="447675"/>
                    </a:xfrm>
                    <a:prstGeom prst="rect">
                      <a:avLst/>
                    </a:prstGeom>
                    <a:ln>
                      <a:noFill/>
                    </a:ln>
                  </pic:spPr>
                </pic:pic>
              </a:graphicData>
            </a:graphic>
          </wp:inline>
        </w:drawing>
      </w:r>
      <w:r>
        <w:rPr>
          <w:rFonts w:ascii="宋体" w:hAnsi="宋体" w:cs="仿宋"/>
          <w:sz w:val="24"/>
          <w:szCs w:val="24"/>
        </w:rPr>
        <w:fldChar w:fldCharType="separate"/>
      </w:r>
      <w:r>
        <w:rPr>
          <w:rFonts w:ascii="宋体" w:hAnsi="宋体"/>
          <w:sz w:val="24"/>
          <w:szCs w:val="24"/>
        </w:rPr>
        <w:drawing>
          <wp:inline distT="0" distB="0" distL="0" distR="0">
            <wp:extent cx="381000" cy="447675"/>
            <wp:effectExtent l="0" t="0" r="0" b="0"/>
            <wp:docPr id="1039" name="图片 5"/>
            <wp:cNvGraphicFramePr/>
            <a:graphic xmlns:a="http://schemas.openxmlformats.org/drawingml/2006/main">
              <a:graphicData uri="http://schemas.openxmlformats.org/drawingml/2006/picture">
                <pic:pic xmlns:pic="http://schemas.openxmlformats.org/drawingml/2006/picture">
                  <pic:nvPicPr>
                    <pic:cNvPr id="1039" name="图片 5"/>
                    <pic:cNvPicPr/>
                  </pic:nvPicPr>
                  <pic:blipFill>
                    <a:blip r:embed="rId13" cstate="print">
                      <a:clrChange>
                        <a:clrFrom>
                          <a:srgbClr val="FFFFFF"/>
                        </a:clrFrom>
                        <a:clrTo>
                          <a:srgbClr val="FFFFFF">
                            <a:alpha val="0"/>
                          </a:srgbClr>
                        </a:clrTo>
                      </a:clrChange>
                    </a:blip>
                    <a:srcRect/>
                    <a:stretch>
                      <a:fillRect/>
                    </a:stretch>
                  </pic:blipFill>
                  <pic:spPr>
                    <a:xfrm>
                      <a:off x="0" y="0"/>
                      <a:ext cx="381000" cy="447675"/>
                    </a:xfrm>
                    <a:prstGeom prst="rect">
                      <a:avLst/>
                    </a:prstGeom>
                    <a:ln>
                      <a:noFill/>
                    </a:ln>
                  </pic:spPr>
                </pic:pic>
              </a:graphicData>
            </a:graphic>
          </wp:inline>
        </w:drawing>
      </w:r>
      <w:r>
        <w:rPr>
          <w:rFonts w:ascii="宋体" w:hAnsi="宋体" w:cs="仿宋"/>
          <w:sz w:val="24"/>
          <w:szCs w:val="24"/>
        </w:rPr>
        <w:fldChar w:fldCharType="end"/>
      </w:r>
      <w:r>
        <w:rPr>
          <w:rFonts w:hint="eastAsia" w:ascii="宋体" w:hAnsi="宋体" w:cs="仿宋"/>
          <w:sz w:val="24"/>
          <w:szCs w:val="24"/>
        </w:rPr>
        <w:t>），第二名投标人的权重为（</w:t>
      </w:r>
      <w:r>
        <w:rPr>
          <w:rFonts w:ascii="宋体" w:hAnsi="宋体" w:cs="仿宋"/>
          <w:sz w:val="24"/>
          <w:szCs w:val="24"/>
        </w:rPr>
        <w:fldChar w:fldCharType="begin"/>
      </w:r>
      <w:r>
        <w:rPr>
          <w:rFonts w:ascii="宋体" w:hAnsi="宋体" w:cs="仿宋"/>
          <w:sz w:val="24"/>
          <w:szCs w:val="24"/>
        </w:rPr>
        <w:instrText xml:space="preserve"> QUOTE </w:instrText>
      </w:r>
      <w:r>
        <w:rPr>
          <w:rFonts w:ascii="宋体" w:hAnsi="宋体"/>
          <w:position w:val="-23"/>
          <w:sz w:val="24"/>
          <w:szCs w:val="24"/>
        </w:rPr>
        <w:drawing>
          <wp:inline distT="0" distB="0" distL="0" distR="0">
            <wp:extent cx="323850" cy="400050"/>
            <wp:effectExtent l="0" t="0" r="0" b="0"/>
            <wp:docPr id="1040" name="图片 4"/>
            <wp:cNvGraphicFramePr/>
            <a:graphic xmlns:a="http://schemas.openxmlformats.org/drawingml/2006/main">
              <a:graphicData uri="http://schemas.openxmlformats.org/drawingml/2006/picture">
                <pic:pic xmlns:pic="http://schemas.openxmlformats.org/drawingml/2006/picture">
                  <pic:nvPicPr>
                    <pic:cNvPr id="1040" name="图片 4"/>
                    <pic:cNvPicPr/>
                  </pic:nvPicPr>
                  <pic:blipFill>
                    <a:blip r:embed="rId14" cstate="print">
                      <a:clrChange>
                        <a:clrFrom>
                          <a:srgbClr val="FFFFFF"/>
                        </a:clrFrom>
                        <a:clrTo>
                          <a:srgbClr val="FFFFFF">
                            <a:alpha val="0"/>
                          </a:srgbClr>
                        </a:clrTo>
                      </a:clrChange>
                    </a:blip>
                    <a:srcRect/>
                    <a:stretch>
                      <a:fillRect/>
                    </a:stretch>
                  </pic:blipFill>
                  <pic:spPr>
                    <a:xfrm>
                      <a:off x="0" y="0"/>
                      <a:ext cx="323850" cy="400050"/>
                    </a:xfrm>
                    <a:prstGeom prst="rect">
                      <a:avLst/>
                    </a:prstGeom>
                    <a:ln>
                      <a:noFill/>
                    </a:ln>
                  </pic:spPr>
                </pic:pic>
              </a:graphicData>
            </a:graphic>
          </wp:inline>
        </w:drawing>
      </w:r>
      <w:r>
        <w:rPr>
          <w:rFonts w:ascii="宋体" w:hAnsi="宋体" w:cs="仿宋"/>
          <w:sz w:val="24"/>
          <w:szCs w:val="24"/>
        </w:rPr>
        <w:fldChar w:fldCharType="separate"/>
      </w:r>
      <w:r>
        <w:rPr>
          <w:rFonts w:ascii="宋体" w:hAnsi="宋体"/>
          <w:position w:val="-23"/>
          <w:sz w:val="24"/>
          <w:szCs w:val="24"/>
        </w:rPr>
        <w:drawing>
          <wp:inline distT="0" distB="0" distL="0" distR="0">
            <wp:extent cx="323850" cy="400050"/>
            <wp:effectExtent l="0" t="0" r="0" b="0"/>
            <wp:docPr id="1041" name="图片 3"/>
            <wp:cNvGraphicFramePr/>
            <a:graphic xmlns:a="http://schemas.openxmlformats.org/drawingml/2006/main">
              <a:graphicData uri="http://schemas.openxmlformats.org/drawingml/2006/picture">
                <pic:pic xmlns:pic="http://schemas.openxmlformats.org/drawingml/2006/picture">
                  <pic:nvPicPr>
                    <pic:cNvPr id="1041" name="图片 3"/>
                    <pic:cNvPicPr/>
                  </pic:nvPicPr>
                  <pic:blipFill>
                    <a:blip r:embed="rId14" cstate="print">
                      <a:clrChange>
                        <a:clrFrom>
                          <a:srgbClr val="FFFFFF"/>
                        </a:clrFrom>
                        <a:clrTo>
                          <a:srgbClr val="FFFFFF">
                            <a:alpha val="0"/>
                          </a:srgbClr>
                        </a:clrTo>
                      </a:clrChange>
                    </a:blip>
                    <a:srcRect/>
                    <a:stretch>
                      <a:fillRect/>
                    </a:stretch>
                  </pic:blipFill>
                  <pic:spPr>
                    <a:xfrm>
                      <a:off x="0" y="0"/>
                      <a:ext cx="323850" cy="400050"/>
                    </a:xfrm>
                    <a:prstGeom prst="rect">
                      <a:avLst/>
                    </a:prstGeom>
                    <a:ln>
                      <a:noFill/>
                    </a:ln>
                  </pic:spPr>
                </pic:pic>
              </a:graphicData>
            </a:graphic>
          </wp:inline>
        </w:drawing>
      </w:r>
      <w:r>
        <w:rPr>
          <w:rFonts w:ascii="宋体" w:hAnsi="宋体" w:cs="仿宋"/>
          <w:sz w:val="24"/>
          <w:szCs w:val="24"/>
        </w:rPr>
        <w:fldChar w:fldCharType="end"/>
      </w:r>
      <w:r>
        <w:rPr>
          <w:rFonts w:hint="eastAsia" w:ascii="宋体" w:hAnsi="宋体" w:cs="仿宋"/>
          <w:sz w:val="24"/>
          <w:szCs w:val="24"/>
        </w:rPr>
        <w:t>），以此类推，最后一名投标人的权重为（</w:t>
      </w:r>
      <w:r>
        <w:rPr>
          <w:rFonts w:ascii="宋体" w:hAnsi="宋体" w:cs="仿宋"/>
          <w:sz w:val="24"/>
          <w:szCs w:val="24"/>
        </w:rPr>
        <w:fldChar w:fldCharType="begin"/>
      </w:r>
      <w:r>
        <w:rPr>
          <w:rFonts w:ascii="宋体" w:hAnsi="宋体" w:cs="仿宋"/>
          <w:sz w:val="24"/>
          <w:szCs w:val="24"/>
        </w:rPr>
        <w:instrText xml:space="preserve"> QUOTE </w:instrText>
      </w:r>
      <w:r>
        <w:rPr>
          <w:rFonts w:ascii="宋体" w:hAnsi="宋体"/>
          <w:position w:val="-23"/>
          <w:sz w:val="24"/>
          <w:szCs w:val="24"/>
        </w:rPr>
        <w:drawing>
          <wp:inline distT="0" distB="0" distL="0" distR="0">
            <wp:extent cx="323850" cy="400050"/>
            <wp:effectExtent l="0" t="0" r="0" b="0"/>
            <wp:docPr id="1042" name="图片 2"/>
            <wp:cNvGraphicFramePr/>
            <a:graphic xmlns:a="http://schemas.openxmlformats.org/drawingml/2006/main">
              <a:graphicData uri="http://schemas.openxmlformats.org/drawingml/2006/picture">
                <pic:pic xmlns:pic="http://schemas.openxmlformats.org/drawingml/2006/picture">
                  <pic:nvPicPr>
                    <pic:cNvPr id="1042" name="图片 2"/>
                    <pic:cNvPicPr/>
                  </pic:nvPicPr>
                  <pic:blipFill>
                    <a:blip r:embed="rId15" cstate="print">
                      <a:clrChange>
                        <a:clrFrom>
                          <a:srgbClr val="FFFFFF"/>
                        </a:clrFrom>
                        <a:clrTo>
                          <a:srgbClr val="FFFFFF">
                            <a:alpha val="0"/>
                          </a:srgbClr>
                        </a:clrTo>
                      </a:clrChange>
                    </a:blip>
                    <a:srcRect/>
                    <a:stretch>
                      <a:fillRect/>
                    </a:stretch>
                  </pic:blipFill>
                  <pic:spPr>
                    <a:xfrm>
                      <a:off x="0" y="0"/>
                      <a:ext cx="323850" cy="400050"/>
                    </a:xfrm>
                    <a:prstGeom prst="rect">
                      <a:avLst/>
                    </a:prstGeom>
                    <a:ln>
                      <a:noFill/>
                    </a:ln>
                  </pic:spPr>
                </pic:pic>
              </a:graphicData>
            </a:graphic>
          </wp:inline>
        </w:drawing>
      </w:r>
      <w:r>
        <w:rPr>
          <w:rFonts w:ascii="宋体" w:hAnsi="宋体" w:cs="仿宋"/>
          <w:sz w:val="24"/>
          <w:szCs w:val="24"/>
        </w:rPr>
        <w:fldChar w:fldCharType="separate"/>
      </w:r>
      <w:r>
        <w:rPr>
          <w:rFonts w:ascii="宋体" w:hAnsi="宋体"/>
          <w:position w:val="-23"/>
          <w:sz w:val="24"/>
          <w:szCs w:val="24"/>
        </w:rPr>
        <w:drawing>
          <wp:inline distT="0" distB="0" distL="0" distR="0">
            <wp:extent cx="323850" cy="400050"/>
            <wp:effectExtent l="0" t="0" r="0" b="0"/>
            <wp:docPr id="1043" name="图片 1"/>
            <wp:cNvGraphicFramePr/>
            <a:graphic xmlns:a="http://schemas.openxmlformats.org/drawingml/2006/main">
              <a:graphicData uri="http://schemas.openxmlformats.org/drawingml/2006/picture">
                <pic:pic xmlns:pic="http://schemas.openxmlformats.org/drawingml/2006/picture">
                  <pic:nvPicPr>
                    <pic:cNvPr id="1043" name="图片 1"/>
                    <pic:cNvPicPr/>
                  </pic:nvPicPr>
                  <pic:blipFill>
                    <a:blip r:embed="rId15" cstate="print">
                      <a:clrChange>
                        <a:clrFrom>
                          <a:srgbClr val="FFFFFF"/>
                        </a:clrFrom>
                        <a:clrTo>
                          <a:srgbClr val="FFFFFF">
                            <a:alpha val="0"/>
                          </a:srgbClr>
                        </a:clrTo>
                      </a:clrChange>
                    </a:blip>
                    <a:srcRect/>
                    <a:stretch>
                      <a:fillRect/>
                    </a:stretch>
                  </pic:blipFill>
                  <pic:spPr>
                    <a:xfrm>
                      <a:off x="0" y="0"/>
                      <a:ext cx="323850" cy="400050"/>
                    </a:xfrm>
                    <a:prstGeom prst="rect">
                      <a:avLst/>
                    </a:prstGeom>
                    <a:ln>
                      <a:noFill/>
                    </a:ln>
                  </pic:spPr>
                </pic:pic>
              </a:graphicData>
            </a:graphic>
          </wp:inline>
        </w:drawing>
      </w:r>
      <w:r>
        <w:rPr>
          <w:rFonts w:ascii="宋体" w:hAnsi="宋体" w:cs="仿宋"/>
          <w:sz w:val="24"/>
          <w:szCs w:val="24"/>
        </w:rPr>
        <w:fldChar w:fldCharType="end"/>
      </w:r>
      <w:r>
        <w:rPr>
          <w:rFonts w:hint="eastAsia" w:ascii="宋体" w:hAnsi="宋体" w:cs="仿宋"/>
          <w:sz w:val="24"/>
          <w:szCs w:val="24"/>
        </w:rPr>
        <w:t>）。</w:t>
      </w:r>
    </w:p>
    <w:p w14:paraId="0C655FAB">
      <w:pPr>
        <w:widowControl/>
        <w:spacing w:line="360" w:lineRule="auto"/>
        <w:ind w:firstLine="482" w:firstLineChars="200"/>
        <w:rPr>
          <w:rFonts w:hint="eastAsia" w:ascii="宋体" w:hAnsi="宋体"/>
          <w:b/>
          <w:bCs/>
          <w:kern w:val="0"/>
          <w:sz w:val="24"/>
          <w:szCs w:val="24"/>
        </w:rPr>
      </w:pPr>
      <w:r>
        <w:rPr>
          <w:rFonts w:hint="eastAsia" w:ascii="宋体" w:hAnsi="宋体" w:cs="仿宋"/>
          <w:b/>
          <w:bCs/>
          <w:kern w:val="0"/>
          <w:sz w:val="24"/>
          <w:szCs w:val="24"/>
        </w:rPr>
        <w:t>方法二：区间抽取法</w:t>
      </w:r>
    </w:p>
    <w:p w14:paraId="71C2F440">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0046091E">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评标参考价=（Q高-Q低）/100*Ｘ+Q低</w:t>
      </w:r>
    </w:p>
    <w:p w14:paraId="723F2B5E">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Q低：为达到或超过技术标及格分数线的投标人最低报价与工程成本警示价两者中的较高值；</w:t>
      </w:r>
    </w:p>
    <w:p w14:paraId="22564981">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Q高：为最高投标限价</w:t>
      </w:r>
    </w:p>
    <w:p w14:paraId="54122927">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X:为等分点值，在开标前从[0,100]整数中随机抽取</w:t>
      </w:r>
    </w:p>
    <w:p w14:paraId="6E885B85">
      <w:pPr>
        <w:spacing w:line="360" w:lineRule="auto"/>
        <w:ind w:firstLine="480" w:firstLineChars="200"/>
        <w:rPr>
          <w:rFonts w:hint="eastAsia" w:ascii="宋体" w:hAnsi="宋体"/>
          <w:sz w:val="24"/>
          <w:szCs w:val="24"/>
        </w:rPr>
      </w:pPr>
      <w:r>
        <w:rPr>
          <w:rFonts w:ascii="宋体" w:hAnsi="宋体" w:cs="宋体"/>
          <w:kern w:val="0"/>
          <w:sz w:val="24"/>
          <w:szCs w:val="24"/>
        </w:rPr>
        <w:t>45.3</w:t>
      </w:r>
      <w:r>
        <w:rPr>
          <w:rFonts w:hint="eastAsia" w:ascii="宋体" w:hAnsi="宋体"/>
          <w:sz w:val="24"/>
          <w:szCs w:val="24"/>
        </w:rPr>
        <w:t>当标价等于评标参考价时得</w:t>
      </w:r>
      <w:r>
        <w:rPr>
          <w:rFonts w:ascii="宋体" w:hAnsi="宋体"/>
          <w:sz w:val="24"/>
          <w:szCs w:val="24"/>
        </w:rPr>
        <w:t>100</w:t>
      </w:r>
      <w:r>
        <w:rPr>
          <w:rFonts w:hint="eastAsia" w:ascii="宋体" w:hAnsi="宋体"/>
          <w:sz w:val="24"/>
          <w:szCs w:val="24"/>
        </w:rPr>
        <w:t>分，标价每高于评标参考价</w:t>
      </w:r>
      <w:r>
        <w:rPr>
          <w:rFonts w:ascii="宋体" w:hAnsi="宋体"/>
          <w:sz w:val="24"/>
          <w:szCs w:val="24"/>
        </w:rPr>
        <w:t>1%</w:t>
      </w:r>
      <w:r>
        <w:rPr>
          <w:rFonts w:hint="eastAsia" w:ascii="宋体" w:hAnsi="宋体"/>
          <w:sz w:val="24"/>
          <w:szCs w:val="24"/>
        </w:rPr>
        <w:t>，扣</w:t>
      </w:r>
      <w:r>
        <w:rPr>
          <w:rFonts w:ascii="宋体" w:hAnsi="宋体"/>
          <w:sz w:val="24"/>
          <w:szCs w:val="24"/>
        </w:rPr>
        <w:t>1.5</w:t>
      </w:r>
      <w:r>
        <w:rPr>
          <w:rFonts w:hint="eastAsia" w:ascii="宋体" w:hAnsi="宋体"/>
          <w:sz w:val="24"/>
          <w:szCs w:val="24"/>
        </w:rPr>
        <w:t>分，每低于评标参考价</w:t>
      </w:r>
      <w:r>
        <w:rPr>
          <w:rFonts w:ascii="宋体" w:hAnsi="宋体"/>
          <w:sz w:val="24"/>
          <w:szCs w:val="24"/>
        </w:rPr>
        <w:t>1%</w:t>
      </w:r>
      <w:r>
        <w:rPr>
          <w:rFonts w:hint="eastAsia" w:ascii="宋体" w:hAnsi="宋体"/>
          <w:sz w:val="24"/>
          <w:szCs w:val="24"/>
        </w:rPr>
        <w:t>，扣</w:t>
      </w:r>
      <w:r>
        <w:rPr>
          <w:rFonts w:ascii="宋体" w:hAnsi="宋体"/>
          <w:sz w:val="24"/>
          <w:szCs w:val="24"/>
        </w:rPr>
        <w:t>1</w:t>
      </w:r>
      <w:r>
        <w:rPr>
          <w:rFonts w:hint="eastAsia" w:ascii="宋体" w:hAnsi="宋体"/>
          <w:sz w:val="24"/>
          <w:szCs w:val="24"/>
        </w:rPr>
        <w:t>分，扣至</w:t>
      </w:r>
      <w:r>
        <w:rPr>
          <w:rFonts w:ascii="宋体" w:hAnsi="宋体"/>
          <w:sz w:val="24"/>
          <w:szCs w:val="24"/>
        </w:rPr>
        <w:t>0</w:t>
      </w:r>
      <w:r>
        <w:rPr>
          <w:rFonts w:hint="eastAsia" w:ascii="宋体" w:hAnsi="宋体"/>
          <w:sz w:val="24"/>
          <w:szCs w:val="24"/>
        </w:rPr>
        <w:t>分为止，得出经济分，精确到小数点后两位。</w:t>
      </w:r>
    </w:p>
    <w:p w14:paraId="37EEB919">
      <w:pPr>
        <w:pStyle w:val="4"/>
        <w:tabs>
          <w:tab w:val="left" w:pos="7380"/>
        </w:tabs>
        <w:snapToGrid w:val="0"/>
        <w:spacing w:after="0" w:line="360" w:lineRule="auto"/>
        <w:ind w:firstLine="480" w:firstLineChars="200"/>
        <w:rPr>
          <w:rFonts w:ascii="宋体"/>
          <w:sz w:val="24"/>
          <w:szCs w:val="24"/>
        </w:rPr>
      </w:pPr>
      <w:r>
        <w:rPr>
          <w:rFonts w:ascii="宋体" w:hAnsi="宋体"/>
          <w:sz w:val="24"/>
          <w:szCs w:val="24"/>
        </w:rPr>
        <w:t>45.4</w:t>
      </w:r>
      <w:r>
        <w:rPr>
          <w:rFonts w:hint="eastAsia" w:ascii="宋体"/>
          <w:sz w:val="24"/>
          <w:szCs w:val="24"/>
        </w:rPr>
        <w:t>计算通过技术标有效性审查的投标人总得分。投标人总得分=（技术得分×技术得分权重</w:t>
      </w:r>
      <w:r>
        <w:rPr>
          <w:rFonts w:hint="eastAsia" w:ascii="宋体" w:cs="宋体"/>
          <w:sz w:val="24"/>
          <w:szCs w:val="24"/>
        </w:rPr>
        <w:t>＋</w:t>
      </w:r>
      <w:r>
        <w:rPr>
          <w:rFonts w:hint="eastAsia" w:ascii="宋体"/>
          <w:sz w:val="24"/>
          <w:szCs w:val="24"/>
        </w:rPr>
        <w:t>经济得分×经济得分权重）×（1-综合诚信评价分数权重）</w:t>
      </w:r>
      <w:r>
        <w:rPr>
          <w:rFonts w:hint="eastAsia" w:ascii="宋体" w:cs="宋体"/>
          <w:sz w:val="24"/>
          <w:szCs w:val="24"/>
        </w:rPr>
        <w:t>＋</w:t>
      </w:r>
      <w:r>
        <w:rPr>
          <w:rFonts w:hint="eastAsia" w:ascii="宋体"/>
          <w:sz w:val="24"/>
          <w:szCs w:val="24"/>
        </w:rPr>
        <w:t>综合诚信评价排名得分×综合诚信评价分数权重）。技术、经济得分权重按投标须知前附表的规定执行。总得分四舍五入保留两位小数。</w:t>
      </w:r>
    </w:p>
    <w:p w14:paraId="035CB64C">
      <w:pPr>
        <w:pStyle w:val="4"/>
        <w:tabs>
          <w:tab w:val="left" w:pos="7380"/>
        </w:tabs>
        <w:snapToGrid w:val="0"/>
        <w:spacing w:after="0" w:line="360" w:lineRule="auto"/>
        <w:ind w:firstLine="480" w:firstLineChars="200"/>
        <w:rPr>
          <w:rFonts w:hint="eastAsia" w:ascii="宋体" w:hAnsi="宋体"/>
          <w:sz w:val="24"/>
          <w:szCs w:val="24"/>
        </w:rPr>
      </w:pPr>
      <w:r>
        <w:rPr>
          <w:rFonts w:ascii="宋体" w:hAnsi="宋体"/>
          <w:sz w:val="24"/>
          <w:szCs w:val="24"/>
        </w:rPr>
        <w:t>46.经济标的有效性审查</w:t>
      </w:r>
    </w:p>
    <w:p w14:paraId="1A116AB0">
      <w:pPr>
        <w:spacing w:line="360" w:lineRule="auto"/>
        <w:ind w:firstLine="480" w:firstLineChars="200"/>
        <w:rPr>
          <w:rFonts w:hint="eastAsia" w:ascii="宋体" w:hAnsi="宋体"/>
          <w:sz w:val="24"/>
          <w:szCs w:val="24"/>
        </w:rPr>
      </w:pPr>
      <w:r>
        <w:rPr>
          <w:rFonts w:ascii="宋体" w:hAnsi="宋体"/>
          <w:sz w:val="24"/>
          <w:szCs w:val="24"/>
        </w:rPr>
        <w:t>46.1</w:t>
      </w:r>
      <w:r>
        <w:rPr>
          <w:rFonts w:hint="eastAsia" w:ascii="宋体" w:hAnsi="宋体"/>
          <w:sz w:val="24"/>
          <w:szCs w:val="24"/>
        </w:rPr>
        <w:t>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354A65ED">
      <w:pPr>
        <w:spacing w:line="360" w:lineRule="auto"/>
        <w:ind w:firstLine="480" w:firstLineChars="200"/>
        <w:rPr>
          <w:rFonts w:hint="eastAsia" w:ascii="宋体" w:hAnsi="宋体"/>
          <w:sz w:val="24"/>
          <w:szCs w:val="24"/>
        </w:rPr>
      </w:pPr>
      <w:r>
        <w:rPr>
          <w:rFonts w:ascii="宋体" w:hAnsi="宋体"/>
          <w:sz w:val="24"/>
          <w:szCs w:val="24"/>
        </w:rPr>
        <w:t xml:space="preserve"> 46.2经济标的算术校核。评标委员会对进行经济标有效性审查的投标文件投标报价按照就低不就高的原则进行算术校核，具体标准如下：</w:t>
      </w:r>
    </w:p>
    <w:p w14:paraId="5BC13903">
      <w:pPr>
        <w:spacing w:line="360" w:lineRule="auto"/>
        <w:ind w:firstLine="480" w:firstLineChars="200"/>
        <w:rPr>
          <w:rFonts w:hint="eastAsia" w:ascii="宋体" w:hAnsi="宋体"/>
          <w:sz w:val="24"/>
          <w:szCs w:val="24"/>
        </w:rPr>
      </w:pPr>
      <w:r>
        <w:rPr>
          <w:rFonts w:ascii="宋体" w:hAnsi="宋体"/>
          <w:sz w:val="24"/>
          <w:szCs w:val="24"/>
        </w:rPr>
        <w:t>46.2.1如果数字表示的金额和用文字表示的金额不一致时，应以文字表示的金额为准；</w:t>
      </w:r>
    </w:p>
    <w:p w14:paraId="2C6EEE4F">
      <w:pPr>
        <w:spacing w:line="360" w:lineRule="auto"/>
        <w:ind w:firstLine="480" w:firstLineChars="200"/>
        <w:rPr>
          <w:rFonts w:hint="eastAsia" w:ascii="宋体" w:hAnsi="宋体"/>
          <w:sz w:val="24"/>
          <w:szCs w:val="24"/>
        </w:rPr>
      </w:pPr>
      <w:r>
        <w:rPr>
          <w:rFonts w:ascii="宋体" w:hAnsi="宋体"/>
          <w:sz w:val="24"/>
          <w:szCs w:val="24"/>
        </w:rPr>
        <w:t xml:space="preserve"> 46.2.2经算术复核的投标人报价与其投标报价不一致时，按就低不就高原则确定其最终报价；</w:t>
      </w:r>
    </w:p>
    <w:p w14:paraId="57174A81">
      <w:pPr>
        <w:spacing w:line="360" w:lineRule="auto"/>
        <w:ind w:firstLine="480" w:firstLineChars="200"/>
        <w:rPr>
          <w:rFonts w:hint="eastAsia" w:ascii="宋体" w:hAnsi="宋体"/>
          <w:sz w:val="24"/>
          <w:szCs w:val="24"/>
        </w:rPr>
      </w:pPr>
      <w:r>
        <w:rPr>
          <w:rFonts w:ascii="宋体" w:hAnsi="宋体"/>
          <w:sz w:val="24"/>
          <w:szCs w:val="24"/>
        </w:rPr>
        <w:t xml:space="preserve"> 46.2.3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09887361">
      <w:pPr>
        <w:spacing w:line="360" w:lineRule="auto"/>
        <w:ind w:firstLine="480" w:firstLineChars="200"/>
        <w:rPr>
          <w:rFonts w:hint="eastAsia" w:ascii="宋体" w:hAnsi="宋体"/>
          <w:sz w:val="24"/>
          <w:szCs w:val="24"/>
        </w:rPr>
      </w:pPr>
      <w:r>
        <w:rPr>
          <w:rFonts w:ascii="宋体" w:hAnsi="宋体"/>
          <w:sz w:val="24"/>
          <w:szCs w:val="24"/>
        </w:rPr>
        <w:t xml:space="preserve"> 46.2.4</w:t>
      </w:r>
      <w:r>
        <w:rPr>
          <w:rFonts w:hint="eastAsia" w:ascii="宋体" w:hAnsi="宋体"/>
          <w:sz w:val="24"/>
          <w:szCs w:val="24"/>
        </w:rPr>
        <w:t>当合价、金额累加错误时，按就低不就高原则，如果累加修正值小于原累加值，则按累加修正值；如果累加修正值大于原累加值，则按原累加值；</w:t>
      </w:r>
    </w:p>
    <w:p w14:paraId="2E1213D5">
      <w:pPr>
        <w:spacing w:line="360" w:lineRule="auto"/>
        <w:ind w:firstLine="480" w:firstLineChars="200"/>
        <w:rPr>
          <w:rFonts w:hint="eastAsia" w:ascii="宋体" w:hAnsi="宋体"/>
          <w:sz w:val="24"/>
          <w:szCs w:val="24"/>
        </w:rPr>
      </w:pPr>
      <w:r>
        <w:rPr>
          <w:rFonts w:ascii="宋体" w:hAnsi="宋体"/>
          <w:sz w:val="24"/>
          <w:szCs w:val="24"/>
        </w:rPr>
        <w:t xml:space="preserve"> 46.2.5</w:t>
      </w:r>
      <w:r>
        <w:rPr>
          <w:rFonts w:hint="eastAsia" w:ascii="宋体" w:hAnsi="宋体"/>
          <w:sz w:val="24"/>
          <w:szCs w:val="24"/>
        </w:rPr>
        <w:t>如果投标人的有关规费、暂列金额、暂估价、绿色施工安全防护措施费等未按招标文件规定的金额填写的，由评标委员会按照招标文件规定的金额进行修正；</w:t>
      </w:r>
    </w:p>
    <w:p w14:paraId="67762F93">
      <w:pPr>
        <w:spacing w:line="360" w:lineRule="auto"/>
        <w:ind w:firstLine="480" w:firstLineChars="200"/>
        <w:rPr>
          <w:rFonts w:hint="eastAsia" w:ascii="宋体" w:hAnsi="宋体"/>
          <w:sz w:val="24"/>
          <w:szCs w:val="24"/>
        </w:rPr>
      </w:pPr>
      <w:r>
        <w:rPr>
          <w:rFonts w:ascii="宋体" w:hAnsi="宋体"/>
          <w:sz w:val="24"/>
          <w:szCs w:val="24"/>
        </w:rPr>
        <w:t>46.2.6</w:t>
      </w:r>
      <w:r>
        <w:rPr>
          <w:rFonts w:hint="eastAsia" w:ascii="宋体" w:hAnsi="宋体"/>
          <w:sz w:val="24"/>
          <w:szCs w:val="24"/>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7EA63D2B">
      <w:pPr>
        <w:spacing w:line="360" w:lineRule="auto"/>
        <w:ind w:firstLine="480" w:firstLineChars="200"/>
        <w:rPr>
          <w:rFonts w:hint="eastAsia" w:ascii="宋体" w:hAnsi="宋体"/>
          <w:sz w:val="24"/>
          <w:szCs w:val="24"/>
        </w:rPr>
      </w:pPr>
      <w:r>
        <w:rPr>
          <w:rFonts w:ascii="宋体" w:hAnsi="宋体"/>
          <w:sz w:val="24"/>
          <w:szCs w:val="24"/>
        </w:rPr>
        <w:t>46.2.7</w:t>
      </w:r>
      <w:r>
        <w:rPr>
          <w:rFonts w:hint="eastAsia" w:ascii="宋体" w:hAnsi="宋体"/>
          <w:sz w:val="24"/>
          <w:szCs w:val="24"/>
        </w:rPr>
        <w:t>按就低不就高原则，当修正后报价小于原报价，总价按修正后报价；当修正后报价大于原报价，总价按原报价，并在签订合同时载明在结算价中扣除修正报价与原报价的差额。</w:t>
      </w:r>
    </w:p>
    <w:p w14:paraId="33C258EB">
      <w:pPr>
        <w:spacing w:line="360" w:lineRule="auto"/>
        <w:ind w:firstLine="480" w:firstLineChars="200"/>
        <w:rPr>
          <w:rFonts w:hint="eastAsia" w:ascii="宋体" w:hAnsi="宋体"/>
          <w:sz w:val="24"/>
          <w:szCs w:val="24"/>
        </w:rPr>
      </w:pPr>
      <w:r>
        <w:rPr>
          <w:rFonts w:ascii="宋体" w:hAnsi="宋体"/>
          <w:sz w:val="24"/>
          <w:szCs w:val="24"/>
        </w:rPr>
        <w:t>46.2.8</w:t>
      </w:r>
      <w:r>
        <w:rPr>
          <w:rFonts w:hint="eastAsia" w:ascii="宋体" w:hAnsi="宋体"/>
          <w:sz w:val="24"/>
          <w:szCs w:val="24"/>
        </w:rPr>
        <w:t>按上述修正错误的原则及方法调整或修正投标文件的投标报价，调整后的投标报价对投标人起约束作用。如果投标人不接受修正后的报价，则取消其投标资格，并且其投标保证金也将不予退还。</w:t>
      </w:r>
    </w:p>
    <w:p w14:paraId="656A1D0A">
      <w:pPr>
        <w:spacing w:line="360" w:lineRule="auto"/>
        <w:ind w:firstLine="480" w:firstLineChars="200"/>
        <w:rPr>
          <w:rFonts w:hint="eastAsia" w:ascii="宋体" w:hAnsi="宋体"/>
          <w:sz w:val="24"/>
          <w:szCs w:val="24"/>
        </w:rPr>
      </w:pPr>
      <w:r>
        <w:rPr>
          <w:rFonts w:ascii="宋体" w:hAnsi="宋体"/>
          <w:sz w:val="24"/>
          <w:szCs w:val="24"/>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5814F35D">
      <w:pPr>
        <w:spacing w:line="360" w:lineRule="auto"/>
        <w:ind w:firstLine="480" w:firstLineChars="200"/>
        <w:rPr>
          <w:rFonts w:hint="eastAsia" w:ascii="宋体" w:hAnsi="宋体"/>
          <w:sz w:val="24"/>
          <w:szCs w:val="24"/>
        </w:rPr>
      </w:pPr>
      <w:r>
        <w:rPr>
          <w:rFonts w:ascii="宋体" w:hAnsi="宋体"/>
          <w:sz w:val="24"/>
          <w:szCs w:val="24"/>
        </w:rPr>
        <w:t>48.评标委员会应在通过投标文件经济标有效性审查的投标人中，按步骤45.4确定的投标人第二阶段排序，推荐前3</w:t>
      </w:r>
      <w:r>
        <w:rPr>
          <w:rFonts w:hint="eastAsia" w:ascii="宋体" w:hAnsi="宋体"/>
          <w:sz w:val="24"/>
          <w:szCs w:val="24"/>
        </w:rPr>
        <w:t>名依次为第一中标候选人至第三中标候选人</w:t>
      </w:r>
      <w:r>
        <w:rPr>
          <w:rFonts w:ascii="宋体" w:hAnsi="宋体"/>
          <w:sz w:val="24"/>
          <w:szCs w:val="24"/>
        </w:rPr>
        <w:t>,</w:t>
      </w:r>
      <w:r>
        <w:rPr>
          <w:rFonts w:hint="eastAsia" w:ascii="宋体" w:hAnsi="宋体"/>
          <w:sz w:val="24"/>
          <w:szCs w:val="24"/>
        </w:rPr>
        <w:t>并编制评标报告。</w:t>
      </w:r>
    </w:p>
    <w:p w14:paraId="1EA08EB7">
      <w:pPr>
        <w:spacing w:line="360" w:lineRule="auto"/>
        <w:ind w:firstLine="480" w:firstLineChars="200"/>
        <w:rPr>
          <w:rFonts w:hint="eastAsia" w:ascii="宋体" w:hAnsi="宋体"/>
          <w:sz w:val="24"/>
          <w:szCs w:val="24"/>
        </w:rPr>
      </w:pPr>
      <w:r>
        <w:rPr>
          <w:rFonts w:ascii="宋体" w:hAnsi="宋体"/>
          <w:sz w:val="24"/>
          <w:szCs w:val="24"/>
        </w:rPr>
        <w:t>49.若通过经济标有效性审查的投标人不足三家，应当依法重新招标。（当N</w:t>
      </w:r>
      <w:r>
        <w:rPr>
          <w:rFonts w:hint="eastAsia" w:ascii="宋体" w:hAnsi="宋体"/>
          <w:sz w:val="24"/>
          <w:szCs w:val="24"/>
        </w:rPr>
        <w:t>个标段同时招标且不允许兼中时，若有效投标人不足</w:t>
      </w:r>
      <w:r>
        <w:rPr>
          <w:rFonts w:ascii="宋体" w:hAnsi="宋体"/>
          <w:sz w:val="24"/>
          <w:szCs w:val="24"/>
        </w:rPr>
        <w:t>N+2</w:t>
      </w:r>
      <w:r>
        <w:rPr>
          <w:rFonts w:hint="eastAsia" w:ascii="宋体" w:hAnsi="宋体"/>
          <w:sz w:val="24"/>
          <w:szCs w:val="24"/>
        </w:rPr>
        <w:t>家，应当依法重新招标）</w:t>
      </w:r>
    </w:p>
    <w:p w14:paraId="3F9BFF9B">
      <w:pPr>
        <w:spacing w:line="360" w:lineRule="auto"/>
        <w:rPr>
          <w:rFonts w:hint="eastAsia" w:ascii="宋体" w:hAnsi="宋体"/>
          <w:sz w:val="24"/>
          <w:szCs w:val="24"/>
        </w:rPr>
      </w:pPr>
      <w:r>
        <w:rPr>
          <w:rFonts w:ascii="宋体" w:hAnsi="宋体"/>
          <w:sz w:val="24"/>
          <w:szCs w:val="24"/>
        </w:rPr>
        <w:br w:type="page"/>
      </w:r>
    </w:p>
    <w:p w14:paraId="57825B9F">
      <w:pPr>
        <w:widowControl/>
        <w:snapToGrid w:val="0"/>
        <w:spacing w:line="360" w:lineRule="auto"/>
        <w:ind w:right="102"/>
        <w:jc w:val="left"/>
        <w:rPr>
          <w:rFonts w:ascii="宋体"/>
          <w:szCs w:val="21"/>
        </w:rPr>
      </w:pPr>
      <w:r>
        <w:rPr>
          <w:rFonts w:hint="eastAsia" w:ascii="宋体" w:hAnsi="宋体"/>
          <w:szCs w:val="21"/>
        </w:rPr>
        <w:t>附表一：</w:t>
      </w:r>
    </w:p>
    <w:p w14:paraId="0F57180D">
      <w:pPr>
        <w:jc w:val="center"/>
        <w:rPr>
          <w:b/>
          <w:sz w:val="32"/>
          <w:szCs w:val="32"/>
        </w:rPr>
      </w:pPr>
      <w:r>
        <w:rPr>
          <w:rFonts w:hint="eastAsia"/>
          <w:b/>
          <w:sz w:val="32"/>
          <w:szCs w:val="32"/>
        </w:rPr>
        <w:t>资格审查表</w:t>
      </w:r>
    </w:p>
    <w:p w14:paraId="5046439B">
      <w:pPr>
        <w:spacing w:line="480" w:lineRule="auto"/>
        <w:rPr>
          <w:sz w:val="24"/>
          <w:szCs w:val="24"/>
        </w:rPr>
      </w:pPr>
      <w:r>
        <w:rPr>
          <w:rFonts w:hint="eastAsia"/>
          <w:sz w:val="24"/>
          <w:szCs w:val="24"/>
        </w:rPr>
        <w:t>工程名称：</w:t>
      </w:r>
    </w:p>
    <w:p w14:paraId="2FD7F196">
      <w:pPr>
        <w:spacing w:line="480" w:lineRule="auto"/>
        <w:rPr>
          <w:sz w:val="24"/>
          <w:szCs w:val="24"/>
        </w:rPr>
      </w:pPr>
      <w:r>
        <w:rPr>
          <w:rFonts w:hint="eastAsia"/>
          <w:sz w:val="24"/>
          <w:szCs w:val="24"/>
        </w:rPr>
        <w:t>投标人名称：</w:t>
      </w:r>
    </w:p>
    <w:tbl>
      <w:tblPr>
        <w:tblStyle w:val="35"/>
        <w:tblW w:w="9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4205"/>
        <w:gridCol w:w="3969"/>
        <w:gridCol w:w="1116"/>
      </w:tblGrid>
      <w:tr w14:paraId="3FEE5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68" w:type="dxa"/>
            <w:tcBorders>
              <w:top w:val="single" w:color="auto" w:sz="4" w:space="0"/>
              <w:left w:val="single" w:color="auto" w:sz="4" w:space="0"/>
              <w:bottom w:val="single" w:color="auto" w:sz="4" w:space="0"/>
              <w:right w:val="single" w:color="auto" w:sz="4" w:space="0"/>
            </w:tcBorders>
            <w:vAlign w:val="center"/>
          </w:tcPr>
          <w:p w14:paraId="2EDE7596">
            <w:pPr>
              <w:spacing w:before="120" w:after="60"/>
              <w:jc w:val="center"/>
              <w:rPr>
                <w:rFonts w:hint="eastAsia" w:ascii="宋体" w:hAnsi="宋体"/>
                <w:b/>
                <w:szCs w:val="21"/>
              </w:rPr>
            </w:pPr>
            <w:r>
              <w:rPr>
                <w:rFonts w:hint="eastAsia" w:ascii="宋体" w:hAnsi="宋体"/>
                <w:b/>
                <w:szCs w:val="21"/>
              </w:rPr>
              <w:t>序号</w:t>
            </w:r>
          </w:p>
        </w:tc>
        <w:tc>
          <w:tcPr>
            <w:tcW w:w="4205" w:type="dxa"/>
            <w:tcBorders>
              <w:top w:val="single" w:color="auto" w:sz="4" w:space="0"/>
              <w:left w:val="single" w:color="auto" w:sz="4" w:space="0"/>
              <w:bottom w:val="single" w:color="auto" w:sz="4" w:space="0"/>
              <w:right w:val="single" w:color="auto" w:sz="4" w:space="0"/>
            </w:tcBorders>
            <w:vAlign w:val="center"/>
          </w:tcPr>
          <w:p w14:paraId="5F111B14">
            <w:pPr>
              <w:spacing w:before="120" w:after="60"/>
              <w:jc w:val="center"/>
              <w:rPr>
                <w:rFonts w:hint="eastAsia" w:ascii="宋体" w:hAnsi="宋体"/>
                <w:b/>
                <w:szCs w:val="21"/>
              </w:rPr>
            </w:pPr>
            <w:r>
              <w:rPr>
                <w:rFonts w:hint="eastAsia" w:ascii="宋体" w:hAnsi="宋体"/>
                <w:b/>
                <w:szCs w:val="21"/>
              </w:rPr>
              <w:t>审查项目</w:t>
            </w:r>
          </w:p>
        </w:tc>
        <w:tc>
          <w:tcPr>
            <w:tcW w:w="3969" w:type="dxa"/>
            <w:tcBorders>
              <w:top w:val="single" w:color="auto" w:sz="4" w:space="0"/>
              <w:left w:val="single" w:color="auto" w:sz="4" w:space="0"/>
              <w:bottom w:val="single" w:color="auto" w:sz="4" w:space="0"/>
              <w:right w:val="single" w:color="auto" w:sz="4" w:space="0"/>
            </w:tcBorders>
            <w:vAlign w:val="center"/>
          </w:tcPr>
          <w:p w14:paraId="3E7BE68D">
            <w:pPr>
              <w:spacing w:before="120" w:after="60"/>
              <w:jc w:val="center"/>
              <w:rPr>
                <w:rFonts w:hint="eastAsia" w:ascii="宋体" w:hAnsi="宋体"/>
                <w:b/>
                <w:szCs w:val="21"/>
              </w:rPr>
            </w:pPr>
            <w:r>
              <w:rPr>
                <w:rFonts w:hint="eastAsia" w:ascii="宋体" w:hAnsi="宋体"/>
                <w:b/>
                <w:szCs w:val="21"/>
              </w:rPr>
              <w:t>须审查的资料</w:t>
            </w:r>
          </w:p>
        </w:tc>
        <w:tc>
          <w:tcPr>
            <w:tcW w:w="1116" w:type="dxa"/>
            <w:tcBorders>
              <w:top w:val="single" w:color="auto" w:sz="4" w:space="0"/>
              <w:left w:val="single" w:color="auto" w:sz="4" w:space="0"/>
              <w:bottom w:val="single" w:color="auto" w:sz="4" w:space="0"/>
              <w:right w:val="single" w:color="auto" w:sz="4" w:space="0"/>
            </w:tcBorders>
            <w:vAlign w:val="center"/>
          </w:tcPr>
          <w:p w14:paraId="0ED2D7B1">
            <w:pPr>
              <w:spacing w:before="120" w:after="60"/>
              <w:jc w:val="center"/>
              <w:rPr>
                <w:rFonts w:hint="eastAsia" w:ascii="宋体" w:hAnsi="宋体"/>
                <w:b/>
                <w:szCs w:val="21"/>
              </w:rPr>
            </w:pPr>
            <w:r>
              <w:rPr>
                <w:rFonts w:hint="eastAsia" w:ascii="宋体" w:hAnsi="宋体"/>
                <w:b/>
                <w:szCs w:val="21"/>
              </w:rPr>
              <w:t>审查结果</w:t>
            </w:r>
          </w:p>
        </w:tc>
      </w:tr>
      <w:tr w14:paraId="15F61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3C781B38">
            <w:pPr>
              <w:spacing w:before="120" w:after="60"/>
              <w:jc w:val="center"/>
              <w:rPr>
                <w:rFonts w:hint="eastAsia" w:ascii="宋体" w:hAnsi="宋体"/>
                <w:szCs w:val="21"/>
              </w:rPr>
            </w:pPr>
            <w:r>
              <w:rPr>
                <w:rFonts w:ascii="宋体" w:hAnsi="宋体"/>
                <w:szCs w:val="21"/>
              </w:rPr>
              <w:t>1</w:t>
            </w:r>
          </w:p>
        </w:tc>
        <w:tc>
          <w:tcPr>
            <w:tcW w:w="4205" w:type="dxa"/>
            <w:tcBorders>
              <w:top w:val="single" w:color="auto" w:sz="4" w:space="0"/>
              <w:left w:val="single" w:color="auto" w:sz="4" w:space="0"/>
              <w:bottom w:val="single" w:color="auto" w:sz="4" w:space="0"/>
              <w:right w:val="single" w:color="auto" w:sz="4" w:space="0"/>
            </w:tcBorders>
            <w:vAlign w:val="center"/>
          </w:tcPr>
          <w:p w14:paraId="541D3C70">
            <w:pPr>
              <w:spacing w:before="120" w:after="60"/>
              <w:jc w:val="center"/>
              <w:rPr>
                <w:rFonts w:hint="eastAsia" w:ascii="宋体" w:hAnsi="宋体"/>
                <w:szCs w:val="21"/>
              </w:rPr>
            </w:pPr>
            <w:r>
              <w:rPr>
                <w:rFonts w:hint="eastAsia" w:ascii="宋体" w:hAnsi="宋体"/>
                <w:szCs w:val="21"/>
              </w:rPr>
              <w:t>投标人参加投标的意思表达清楚，投标人代表被授权有效</w:t>
            </w:r>
          </w:p>
        </w:tc>
        <w:tc>
          <w:tcPr>
            <w:tcW w:w="3969" w:type="dxa"/>
            <w:tcBorders>
              <w:top w:val="single" w:color="auto" w:sz="4" w:space="0"/>
              <w:left w:val="single" w:color="auto" w:sz="4" w:space="0"/>
              <w:bottom w:val="single" w:color="auto" w:sz="4" w:space="0"/>
              <w:right w:val="single" w:color="auto" w:sz="4" w:space="0"/>
            </w:tcBorders>
            <w:vAlign w:val="center"/>
          </w:tcPr>
          <w:p w14:paraId="51FA8089">
            <w:pPr>
              <w:spacing w:before="120" w:after="60"/>
              <w:jc w:val="center"/>
              <w:rPr>
                <w:rFonts w:hint="eastAsia" w:ascii="宋体" w:hAnsi="宋体"/>
                <w:szCs w:val="21"/>
              </w:rPr>
            </w:pPr>
            <w:r>
              <w:rPr>
                <w:rFonts w:hint="eastAsia" w:ascii="宋体" w:hAnsi="宋体"/>
                <w:szCs w:val="21"/>
              </w:rPr>
              <w:t>投标人声明、法定代表人证明书；委托投标的还应提供法人授权委托证明书</w:t>
            </w:r>
          </w:p>
        </w:tc>
        <w:tc>
          <w:tcPr>
            <w:tcW w:w="1116" w:type="dxa"/>
            <w:tcBorders>
              <w:top w:val="single" w:color="auto" w:sz="4" w:space="0"/>
              <w:left w:val="single" w:color="auto" w:sz="4" w:space="0"/>
              <w:bottom w:val="single" w:color="auto" w:sz="4" w:space="0"/>
              <w:right w:val="single" w:color="auto" w:sz="4" w:space="0"/>
            </w:tcBorders>
            <w:vAlign w:val="center"/>
          </w:tcPr>
          <w:p w14:paraId="3CDC170E">
            <w:pPr>
              <w:spacing w:before="120" w:after="60"/>
              <w:jc w:val="center"/>
              <w:rPr>
                <w:rFonts w:hint="eastAsia" w:ascii="宋体" w:hAnsi="宋体"/>
                <w:szCs w:val="21"/>
              </w:rPr>
            </w:pPr>
          </w:p>
        </w:tc>
      </w:tr>
      <w:tr w14:paraId="7C8C8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3609F43E">
            <w:pPr>
              <w:spacing w:before="120" w:after="60"/>
              <w:jc w:val="center"/>
              <w:rPr>
                <w:rFonts w:hint="eastAsia" w:ascii="宋体" w:hAnsi="宋体"/>
                <w:szCs w:val="21"/>
              </w:rPr>
            </w:pPr>
            <w:r>
              <w:rPr>
                <w:rFonts w:ascii="宋体" w:hAnsi="宋体"/>
                <w:szCs w:val="21"/>
              </w:rPr>
              <w:t>2</w:t>
            </w:r>
          </w:p>
        </w:tc>
        <w:tc>
          <w:tcPr>
            <w:tcW w:w="4205" w:type="dxa"/>
            <w:tcBorders>
              <w:top w:val="single" w:color="auto" w:sz="4" w:space="0"/>
              <w:left w:val="single" w:color="auto" w:sz="4" w:space="0"/>
              <w:bottom w:val="single" w:color="auto" w:sz="4" w:space="0"/>
              <w:right w:val="single" w:color="auto" w:sz="4" w:space="0"/>
            </w:tcBorders>
            <w:vAlign w:val="center"/>
          </w:tcPr>
          <w:p w14:paraId="5B564360">
            <w:pPr>
              <w:spacing w:before="120" w:after="60"/>
              <w:jc w:val="center"/>
              <w:rPr>
                <w:rFonts w:hint="eastAsia" w:ascii="宋体" w:hAnsi="宋体"/>
                <w:szCs w:val="21"/>
              </w:rPr>
            </w:pPr>
            <w:r>
              <w:rPr>
                <w:rFonts w:hint="eastAsia" w:ascii="宋体" w:hAnsi="宋体"/>
                <w:szCs w:val="21"/>
              </w:rPr>
              <w:t>投标人均具有独立法人资格，按国家法律经营</w:t>
            </w:r>
          </w:p>
        </w:tc>
        <w:tc>
          <w:tcPr>
            <w:tcW w:w="3969" w:type="dxa"/>
            <w:tcBorders>
              <w:top w:val="single" w:color="auto" w:sz="4" w:space="0"/>
              <w:left w:val="single" w:color="auto" w:sz="4" w:space="0"/>
              <w:bottom w:val="single" w:color="auto" w:sz="4" w:space="0"/>
              <w:right w:val="single" w:color="auto" w:sz="4" w:space="0"/>
            </w:tcBorders>
            <w:vAlign w:val="center"/>
          </w:tcPr>
          <w:p w14:paraId="152846C4">
            <w:pPr>
              <w:spacing w:before="120" w:after="60"/>
              <w:jc w:val="center"/>
              <w:rPr>
                <w:rFonts w:hint="eastAsia" w:ascii="宋体" w:hAnsi="宋体"/>
                <w:szCs w:val="21"/>
              </w:rPr>
            </w:pPr>
            <w:r>
              <w:rPr>
                <w:rFonts w:hint="eastAsia" w:ascii="宋体" w:hAnsi="宋体"/>
                <w:szCs w:val="21"/>
                <w:u w:val="single"/>
              </w:rPr>
              <w:t>营业执照扫描件或电子证照加盖电子公章</w:t>
            </w:r>
          </w:p>
        </w:tc>
        <w:tc>
          <w:tcPr>
            <w:tcW w:w="1116" w:type="dxa"/>
            <w:tcBorders>
              <w:top w:val="single" w:color="auto" w:sz="4" w:space="0"/>
              <w:left w:val="single" w:color="auto" w:sz="4" w:space="0"/>
              <w:bottom w:val="single" w:color="auto" w:sz="4" w:space="0"/>
              <w:right w:val="single" w:color="auto" w:sz="4" w:space="0"/>
            </w:tcBorders>
            <w:vAlign w:val="center"/>
          </w:tcPr>
          <w:p w14:paraId="28D0977D">
            <w:pPr>
              <w:spacing w:before="120" w:after="60"/>
              <w:jc w:val="center"/>
              <w:rPr>
                <w:rFonts w:hint="eastAsia" w:ascii="宋体" w:hAnsi="宋体"/>
                <w:szCs w:val="21"/>
              </w:rPr>
            </w:pPr>
          </w:p>
        </w:tc>
      </w:tr>
      <w:tr w14:paraId="2A895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326126FA">
            <w:pPr>
              <w:spacing w:before="120" w:after="60"/>
              <w:jc w:val="center"/>
              <w:rPr>
                <w:rFonts w:hint="eastAsia" w:ascii="宋体" w:hAnsi="宋体"/>
                <w:szCs w:val="21"/>
              </w:rPr>
            </w:pPr>
            <w:r>
              <w:rPr>
                <w:rFonts w:ascii="宋体" w:hAnsi="宋体"/>
                <w:szCs w:val="21"/>
              </w:rPr>
              <w:t>3</w:t>
            </w:r>
          </w:p>
        </w:tc>
        <w:tc>
          <w:tcPr>
            <w:tcW w:w="4205" w:type="dxa"/>
            <w:tcBorders>
              <w:top w:val="single" w:color="auto" w:sz="4" w:space="0"/>
              <w:left w:val="single" w:color="auto" w:sz="4" w:space="0"/>
              <w:bottom w:val="single" w:color="auto" w:sz="4" w:space="0"/>
              <w:right w:val="single" w:color="auto" w:sz="4" w:space="0"/>
            </w:tcBorders>
            <w:vAlign w:val="center"/>
          </w:tcPr>
          <w:p w14:paraId="3B84B1D5">
            <w:pPr>
              <w:spacing w:before="120" w:after="60"/>
              <w:jc w:val="center"/>
              <w:rPr>
                <w:rFonts w:hint="eastAsia" w:ascii="宋体" w:hAnsi="宋体"/>
                <w:szCs w:val="21"/>
              </w:rPr>
            </w:pPr>
            <w:r>
              <w:rPr>
                <w:rFonts w:hint="eastAsia" w:ascii="宋体" w:hAnsi="宋体"/>
                <w:szCs w:val="21"/>
              </w:rPr>
              <w:t>投标人均持有建设行政主管部门颁发的企业资质证书及安全生产许可证；投标人资质符合公告要求</w:t>
            </w:r>
          </w:p>
        </w:tc>
        <w:tc>
          <w:tcPr>
            <w:tcW w:w="3969" w:type="dxa"/>
            <w:tcBorders>
              <w:top w:val="single" w:color="auto" w:sz="4" w:space="0"/>
              <w:left w:val="single" w:color="auto" w:sz="4" w:space="0"/>
              <w:bottom w:val="single" w:color="auto" w:sz="4" w:space="0"/>
              <w:right w:val="single" w:color="auto" w:sz="4" w:space="0"/>
            </w:tcBorders>
            <w:vAlign w:val="center"/>
          </w:tcPr>
          <w:p w14:paraId="029323E1">
            <w:pPr>
              <w:spacing w:before="120" w:after="60"/>
              <w:jc w:val="center"/>
              <w:rPr>
                <w:rFonts w:hint="eastAsia" w:ascii="宋体" w:hAnsi="宋体"/>
                <w:szCs w:val="21"/>
              </w:rPr>
            </w:pPr>
            <w:r>
              <w:rPr>
                <w:rFonts w:hint="eastAsia" w:ascii="宋体" w:hAnsi="宋体"/>
                <w:szCs w:val="21"/>
                <w:u w:val="single"/>
              </w:rPr>
              <w:t>资质证书及安全生产许可证扫描件或电子证书加盖电子公章</w:t>
            </w:r>
          </w:p>
        </w:tc>
        <w:tc>
          <w:tcPr>
            <w:tcW w:w="1116" w:type="dxa"/>
            <w:tcBorders>
              <w:top w:val="single" w:color="auto" w:sz="4" w:space="0"/>
              <w:left w:val="single" w:color="auto" w:sz="4" w:space="0"/>
              <w:bottom w:val="single" w:color="auto" w:sz="4" w:space="0"/>
              <w:right w:val="single" w:color="auto" w:sz="4" w:space="0"/>
            </w:tcBorders>
            <w:vAlign w:val="center"/>
          </w:tcPr>
          <w:p w14:paraId="3BC6CFDA">
            <w:pPr>
              <w:spacing w:before="120" w:after="60"/>
              <w:jc w:val="center"/>
              <w:rPr>
                <w:rFonts w:hint="eastAsia" w:ascii="宋体" w:hAnsi="宋体"/>
                <w:szCs w:val="21"/>
              </w:rPr>
            </w:pPr>
          </w:p>
        </w:tc>
      </w:tr>
      <w:tr w14:paraId="2DFEC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76B2CBA3">
            <w:pPr>
              <w:spacing w:before="120" w:after="60"/>
              <w:jc w:val="center"/>
              <w:rPr>
                <w:rFonts w:hint="eastAsia" w:ascii="宋体" w:hAnsi="宋体"/>
                <w:szCs w:val="21"/>
              </w:rPr>
            </w:pPr>
            <w:r>
              <w:rPr>
                <w:rFonts w:ascii="宋体" w:hAnsi="宋体"/>
                <w:szCs w:val="21"/>
              </w:rPr>
              <w:t>4</w:t>
            </w:r>
          </w:p>
        </w:tc>
        <w:tc>
          <w:tcPr>
            <w:tcW w:w="4205" w:type="dxa"/>
            <w:tcBorders>
              <w:top w:val="single" w:color="auto" w:sz="4" w:space="0"/>
              <w:left w:val="single" w:color="auto" w:sz="4" w:space="0"/>
              <w:bottom w:val="single" w:color="auto" w:sz="4" w:space="0"/>
              <w:right w:val="single" w:color="auto" w:sz="4" w:space="0"/>
            </w:tcBorders>
            <w:vAlign w:val="center"/>
          </w:tcPr>
          <w:p w14:paraId="528CEA2D">
            <w:pPr>
              <w:spacing w:before="120" w:after="60"/>
              <w:jc w:val="center"/>
              <w:rPr>
                <w:rFonts w:hint="eastAsia" w:ascii="宋体" w:hAnsi="宋体"/>
                <w:szCs w:val="21"/>
              </w:rPr>
            </w:pPr>
            <w:r>
              <w:rPr>
                <w:rFonts w:hint="eastAsia" w:ascii="宋体" w:hAnsi="宋体"/>
                <w:szCs w:val="21"/>
              </w:rPr>
              <w:t>投标人拟担任本工程项目负责人符合公告要求</w:t>
            </w:r>
          </w:p>
        </w:tc>
        <w:tc>
          <w:tcPr>
            <w:tcW w:w="3969" w:type="dxa"/>
            <w:tcBorders>
              <w:top w:val="single" w:color="auto" w:sz="4" w:space="0"/>
              <w:left w:val="single" w:color="auto" w:sz="4" w:space="0"/>
              <w:bottom w:val="single" w:color="auto" w:sz="4" w:space="0"/>
              <w:right w:val="single" w:color="auto" w:sz="4" w:space="0"/>
            </w:tcBorders>
            <w:vAlign w:val="center"/>
          </w:tcPr>
          <w:p w14:paraId="6338AEE6">
            <w:pPr>
              <w:spacing w:before="120" w:after="60"/>
              <w:jc w:val="center"/>
              <w:rPr>
                <w:rFonts w:hint="eastAsia" w:ascii="宋体" w:hAnsi="宋体"/>
                <w:szCs w:val="21"/>
              </w:rPr>
            </w:pPr>
            <w:r>
              <w:rPr>
                <w:rFonts w:hint="eastAsia" w:ascii="宋体" w:hAnsi="宋体"/>
                <w:szCs w:val="21"/>
                <w:u w:val="single"/>
              </w:rPr>
              <w:t>使用有效期内的注册建造师证书电子证书打印件或扫描件加盖电子公章（</w:t>
            </w:r>
            <w:r>
              <w:rPr>
                <w:rFonts w:hint="eastAsia"/>
                <w:b/>
                <w:szCs w:val="21"/>
                <w:u w:val="single"/>
              </w:rPr>
              <w:t>注：打印后的建造师电子证书，应在个人签名处手写本人签名。</w:t>
            </w:r>
            <w:r>
              <w:rPr>
                <w:rFonts w:hint="eastAsia" w:ascii="宋体" w:hAnsi="宋体"/>
                <w:szCs w:val="21"/>
                <w:u w:val="single"/>
              </w:rPr>
              <w:t>）</w:t>
            </w:r>
          </w:p>
        </w:tc>
        <w:tc>
          <w:tcPr>
            <w:tcW w:w="1116" w:type="dxa"/>
            <w:tcBorders>
              <w:top w:val="single" w:color="auto" w:sz="4" w:space="0"/>
              <w:left w:val="single" w:color="auto" w:sz="4" w:space="0"/>
              <w:bottom w:val="single" w:color="auto" w:sz="4" w:space="0"/>
              <w:right w:val="single" w:color="auto" w:sz="4" w:space="0"/>
            </w:tcBorders>
            <w:vAlign w:val="center"/>
          </w:tcPr>
          <w:p w14:paraId="2A61D27C">
            <w:pPr>
              <w:spacing w:before="120" w:after="60"/>
              <w:jc w:val="center"/>
              <w:rPr>
                <w:rFonts w:hint="eastAsia" w:ascii="宋体" w:hAnsi="宋体"/>
                <w:szCs w:val="21"/>
              </w:rPr>
            </w:pPr>
          </w:p>
        </w:tc>
      </w:tr>
      <w:tr w14:paraId="2B81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0BA42EDC">
            <w:pPr>
              <w:spacing w:before="120" w:after="60"/>
              <w:jc w:val="center"/>
              <w:rPr>
                <w:rFonts w:hint="eastAsia" w:ascii="宋体" w:hAnsi="宋体"/>
                <w:szCs w:val="21"/>
              </w:rPr>
            </w:pPr>
            <w:r>
              <w:rPr>
                <w:rFonts w:ascii="宋体" w:hAnsi="宋体"/>
                <w:szCs w:val="21"/>
              </w:rPr>
              <w:t>5</w:t>
            </w:r>
          </w:p>
        </w:tc>
        <w:tc>
          <w:tcPr>
            <w:tcW w:w="4205" w:type="dxa"/>
            <w:tcBorders>
              <w:top w:val="single" w:color="auto" w:sz="4" w:space="0"/>
              <w:left w:val="single" w:color="auto" w:sz="4" w:space="0"/>
              <w:bottom w:val="single" w:color="auto" w:sz="4" w:space="0"/>
              <w:right w:val="single" w:color="auto" w:sz="4" w:space="0"/>
            </w:tcBorders>
            <w:vAlign w:val="center"/>
          </w:tcPr>
          <w:p w14:paraId="311FF392">
            <w:pPr>
              <w:spacing w:before="120" w:after="60"/>
              <w:jc w:val="center"/>
              <w:rPr>
                <w:rFonts w:hint="eastAsia" w:ascii="宋体" w:hAnsi="宋体"/>
                <w:szCs w:val="21"/>
              </w:rPr>
            </w:pPr>
            <w:r>
              <w:rPr>
                <w:rFonts w:hint="eastAsia" w:ascii="宋体" w:hAnsi="宋体"/>
                <w:szCs w:val="21"/>
              </w:rPr>
              <w:t>持有项目负责人安全生产考核合格证（</w:t>
            </w:r>
            <w:r>
              <w:rPr>
                <w:rFonts w:ascii="宋体" w:hAnsi="宋体"/>
                <w:szCs w:val="21"/>
              </w:rPr>
              <w:t>B</w:t>
            </w:r>
            <w:r>
              <w:rPr>
                <w:rFonts w:hint="eastAsia" w:ascii="宋体" w:hAnsi="宋体"/>
                <w:szCs w:val="21"/>
              </w:rPr>
              <w:t>类）或建筑施工企业项目负责人安全生产考核合格证</w:t>
            </w:r>
          </w:p>
        </w:tc>
        <w:tc>
          <w:tcPr>
            <w:tcW w:w="3969" w:type="dxa"/>
            <w:tcBorders>
              <w:top w:val="single" w:color="auto" w:sz="4" w:space="0"/>
              <w:left w:val="single" w:color="auto" w:sz="4" w:space="0"/>
              <w:bottom w:val="single" w:color="auto" w:sz="4" w:space="0"/>
              <w:right w:val="single" w:color="auto" w:sz="4" w:space="0"/>
            </w:tcBorders>
            <w:vAlign w:val="center"/>
          </w:tcPr>
          <w:p w14:paraId="5F7FAD9A">
            <w:pPr>
              <w:pStyle w:val="5"/>
              <w:jc w:val="center"/>
              <w:rPr>
                <w:rFonts w:hint="eastAsia" w:ascii="宋体" w:hAnsi="宋体"/>
                <w:szCs w:val="21"/>
              </w:rPr>
            </w:pPr>
            <w:r>
              <w:rPr>
                <w:rFonts w:hint="eastAsia" w:ascii="宋体" w:hAnsi="宋体"/>
                <w:szCs w:val="21"/>
                <w:u w:val="single"/>
              </w:rPr>
              <w:t>项目负责人安全生产考核合格证（</w:t>
            </w:r>
            <w:r>
              <w:rPr>
                <w:rFonts w:ascii="宋体" w:hAnsi="宋体"/>
                <w:szCs w:val="21"/>
                <w:u w:val="single"/>
              </w:rPr>
              <w:t>B</w:t>
            </w:r>
            <w:r>
              <w:rPr>
                <w:rFonts w:hint="eastAsia" w:ascii="宋体" w:hAnsi="宋体"/>
                <w:szCs w:val="21"/>
                <w:u w:val="single"/>
              </w:rPr>
              <w:t>类</w:t>
            </w:r>
            <w:r>
              <w:rPr>
                <w:rFonts w:ascii="宋体" w:hAnsi="宋体"/>
                <w:szCs w:val="21"/>
                <w:u w:val="single"/>
              </w:rPr>
              <w:t>）</w:t>
            </w:r>
            <w:r>
              <w:rPr>
                <w:rFonts w:hint="eastAsia" w:ascii="宋体" w:hAnsi="宋体"/>
                <w:szCs w:val="21"/>
                <w:u w:val="single"/>
              </w:rPr>
              <w:t>或建筑施工企业项目负责人安全生产考核合格证</w:t>
            </w:r>
            <w:r>
              <w:rPr>
                <w:rFonts w:hint="eastAsia" w:ascii="宋体" w:hAnsi="宋体" w:cs="宋体"/>
                <w:bCs/>
                <w:szCs w:val="21"/>
                <w:u w:val="single"/>
              </w:rPr>
              <w:t>扫描件或电子证书</w:t>
            </w:r>
            <w:r>
              <w:rPr>
                <w:rFonts w:hint="eastAsia" w:ascii="宋体" w:hAnsi="宋体"/>
                <w:szCs w:val="21"/>
                <w:u w:val="single"/>
              </w:rPr>
              <w:t>加盖电子公章</w:t>
            </w:r>
          </w:p>
        </w:tc>
        <w:tc>
          <w:tcPr>
            <w:tcW w:w="1116" w:type="dxa"/>
            <w:tcBorders>
              <w:top w:val="single" w:color="auto" w:sz="4" w:space="0"/>
              <w:left w:val="single" w:color="auto" w:sz="4" w:space="0"/>
              <w:bottom w:val="single" w:color="auto" w:sz="4" w:space="0"/>
              <w:right w:val="single" w:color="auto" w:sz="4" w:space="0"/>
            </w:tcBorders>
            <w:vAlign w:val="center"/>
          </w:tcPr>
          <w:p w14:paraId="0611E12A">
            <w:pPr>
              <w:spacing w:before="120" w:after="60"/>
              <w:jc w:val="center"/>
              <w:rPr>
                <w:rFonts w:hint="eastAsia" w:ascii="宋体" w:hAnsi="宋体"/>
                <w:szCs w:val="21"/>
              </w:rPr>
            </w:pPr>
          </w:p>
        </w:tc>
      </w:tr>
      <w:tr w14:paraId="213C5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37849D60">
            <w:pPr>
              <w:spacing w:before="120" w:after="60"/>
              <w:jc w:val="center"/>
              <w:rPr>
                <w:rFonts w:hint="eastAsia" w:ascii="宋体" w:hAnsi="宋体"/>
                <w:szCs w:val="21"/>
              </w:rPr>
            </w:pPr>
            <w:r>
              <w:rPr>
                <w:rFonts w:ascii="宋体" w:hAnsi="宋体"/>
                <w:szCs w:val="21"/>
              </w:rPr>
              <w:t>6</w:t>
            </w:r>
          </w:p>
        </w:tc>
        <w:tc>
          <w:tcPr>
            <w:tcW w:w="4205" w:type="dxa"/>
            <w:tcBorders>
              <w:top w:val="single" w:color="auto" w:sz="4" w:space="0"/>
              <w:left w:val="single" w:color="auto" w:sz="4" w:space="0"/>
              <w:bottom w:val="single" w:color="auto" w:sz="4" w:space="0"/>
              <w:right w:val="single" w:color="auto" w:sz="4" w:space="0"/>
            </w:tcBorders>
            <w:vAlign w:val="center"/>
          </w:tcPr>
          <w:p w14:paraId="29B0195D">
            <w:pPr>
              <w:spacing w:before="120" w:after="60"/>
              <w:jc w:val="center"/>
              <w:rPr>
                <w:rFonts w:hint="eastAsia" w:ascii="宋体" w:hAnsi="宋体"/>
                <w:szCs w:val="21"/>
              </w:rPr>
            </w:pPr>
            <w:r>
              <w:rPr>
                <w:rFonts w:hint="eastAsia" w:ascii="宋体" w:hAnsi="宋体"/>
                <w:szCs w:val="21"/>
              </w:rPr>
              <w:t>投标人拟担任本工程技术负责人符合公告要求</w:t>
            </w:r>
          </w:p>
        </w:tc>
        <w:tc>
          <w:tcPr>
            <w:tcW w:w="3969" w:type="dxa"/>
            <w:tcBorders>
              <w:top w:val="single" w:color="auto" w:sz="4" w:space="0"/>
              <w:left w:val="single" w:color="auto" w:sz="4" w:space="0"/>
              <w:bottom w:val="single" w:color="auto" w:sz="4" w:space="0"/>
              <w:right w:val="single" w:color="auto" w:sz="4" w:space="0"/>
            </w:tcBorders>
            <w:vAlign w:val="center"/>
          </w:tcPr>
          <w:p w14:paraId="70BC73CD">
            <w:pPr>
              <w:spacing w:before="120" w:after="60"/>
              <w:jc w:val="center"/>
              <w:rPr>
                <w:rFonts w:hint="eastAsia" w:ascii="宋体" w:hAnsi="宋体"/>
                <w:szCs w:val="21"/>
              </w:rPr>
            </w:pPr>
            <w:r>
              <w:rPr>
                <w:rFonts w:hint="eastAsia" w:ascii="宋体" w:hAnsi="宋体"/>
                <w:szCs w:val="21"/>
                <w:u w:val="single"/>
              </w:rPr>
              <w:t>拟委托技术负责人的职称证扫描件或电子证书加盖电子公章</w:t>
            </w:r>
            <w:r>
              <w:rPr>
                <w:rFonts w:hint="eastAsia" w:ascii="宋体" w:hAnsi="宋体"/>
                <w:szCs w:val="21"/>
              </w:rPr>
              <w:t>（</w:t>
            </w:r>
            <w:r>
              <w:rPr>
                <w:rFonts w:hint="eastAsia" w:ascii="宋体" w:hAnsi="宋体"/>
                <w:szCs w:val="21"/>
                <w:u w:val="single"/>
              </w:rPr>
              <w:t>具体要求详见招标公告</w:t>
            </w:r>
            <w:r>
              <w:rPr>
                <w:rFonts w:hint="eastAsia" w:ascii="宋体" w:hAnsi="宋体"/>
                <w:szCs w:val="21"/>
              </w:rPr>
              <w:t>）</w:t>
            </w:r>
          </w:p>
        </w:tc>
        <w:tc>
          <w:tcPr>
            <w:tcW w:w="1116" w:type="dxa"/>
            <w:tcBorders>
              <w:top w:val="single" w:color="auto" w:sz="4" w:space="0"/>
              <w:left w:val="single" w:color="auto" w:sz="4" w:space="0"/>
              <w:bottom w:val="single" w:color="auto" w:sz="4" w:space="0"/>
              <w:right w:val="single" w:color="auto" w:sz="4" w:space="0"/>
            </w:tcBorders>
            <w:vAlign w:val="center"/>
          </w:tcPr>
          <w:p w14:paraId="3F772DD7">
            <w:pPr>
              <w:spacing w:before="120" w:after="60"/>
              <w:jc w:val="center"/>
              <w:rPr>
                <w:rFonts w:hint="eastAsia" w:ascii="宋体" w:hAnsi="宋体"/>
                <w:szCs w:val="21"/>
              </w:rPr>
            </w:pPr>
          </w:p>
        </w:tc>
      </w:tr>
      <w:tr w14:paraId="30237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27CCED27">
            <w:pPr>
              <w:spacing w:before="120" w:after="60"/>
              <w:jc w:val="center"/>
              <w:rPr>
                <w:rFonts w:hint="eastAsia" w:ascii="宋体" w:hAnsi="宋体"/>
                <w:szCs w:val="21"/>
              </w:rPr>
            </w:pPr>
            <w:r>
              <w:rPr>
                <w:rFonts w:ascii="宋体" w:hAnsi="宋体"/>
                <w:szCs w:val="21"/>
              </w:rPr>
              <w:t>7</w:t>
            </w:r>
          </w:p>
        </w:tc>
        <w:tc>
          <w:tcPr>
            <w:tcW w:w="4205" w:type="dxa"/>
            <w:tcBorders>
              <w:top w:val="single" w:color="auto" w:sz="4" w:space="0"/>
              <w:left w:val="single" w:color="auto" w:sz="4" w:space="0"/>
              <w:bottom w:val="single" w:color="auto" w:sz="4" w:space="0"/>
              <w:right w:val="single" w:color="auto" w:sz="4" w:space="0"/>
            </w:tcBorders>
            <w:vAlign w:val="center"/>
          </w:tcPr>
          <w:p w14:paraId="092C7EB1">
            <w:pPr>
              <w:spacing w:before="120" w:after="60"/>
              <w:jc w:val="center"/>
              <w:rPr>
                <w:rFonts w:hint="eastAsia" w:ascii="宋体" w:hAnsi="宋体"/>
                <w:szCs w:val="21"/>
              </w:rPr>
            </w:pPr>
            <w:r>
              <w:rPr>
                <w:rFonts w:hint="eastAsia" w:ascii="宋体" w:hAnsi="宋体"/>
                <w:szCs w:val="21"/>
              </w:rPr>
              <w:t>专职安全员须具有安全生产考核合格证（</w:t>
            </w:r>
            <w:r>
              <w:rPr>
                <w:rFonts w:ascii="宋体" w:hAnsi="宋体"/>
                <w:szCs w:val="21"/>
              </w:rPr>
              <w:t>C</w:t>
            </w:r>
            <w:r>
              <w:rPr>
                <w:rFonts w:hint="eastAsia" w:ascii="宋体" w:hAnsi="宋体"/>
                <w:szCs w:val="21"/>
              </w:rPr>
              <w:t>证）或建筑施工企业专职安全生产管理人员安全生产考核合格证（C3类</w:t>
            </w:r>
            <w:r>
              <w:rPr>
                <w:rFonts w:hint="eastAsia" w:ascii="宋体" w:hAnsi="宋体" w:cs="宋体"/>
                <w:sz w:val="21"/>
                <w:szCs w:val="21"/>
                <w:highlight w:val="none"/>
                <w:lang w:val="en-US" w:eastAsia="zh-CN"/>
              </w:rPr>
              <w:t>或综合类C3</w:t>
            </w:r>
            <w:r>
              <w:rPr>
                <w:rFonts w:hint="eastAsia" w:ascii="宋体" w:hAnsi="宋体"/>
                <w:sz w:val="21"/>
                <w:szCs w:val="21"/>
              </w:rPr>
              <w:t>）</w:t>
            </w:r>
          </w:p>
        </w:tc>
        <w:tc>
          <w:tcPr>
            <w:tcW w:w="3969" w:type="dxa"/>
            <w:tcBorders>
              <w:top w:val="single" w:color="auto" w:sz="4" w:space="0"/>
              <w:left w:val="single" w:color="auto" w:sz="4" w:space="0"/>
              <w:bottom w:val="single" w:color="auto" w:sz="4" w:space="0"/>
              <w:right w:val="single" w:color="auto" w:sz="4" w:space="0"/>
            </w:tcBorders>
            <w:vAlign w:val="center"/>
          </w:tcPr>
          <w:p w14:paraId="096D3F7A">
            <w:pPr>
              <w:spacing w:before="120" w:after="60"/>
              <w:jc w:val="center"/>
              <w:rPr>
                <w:rFonts w:hint="eastAsia" w:ascii="宋体" w:hAnsi="宋体"/>
                <w:szCs w:val="21"/>
              </w:rPr>
            </w:pPr>
            <w:r>
              <w:rPr>
                <w:rFonts w:hint="eastAsia" w:ascii="宋体" w:hAnsi="宋体"/>
                <w:szCs w:val="21"/>
              </w:rPr>
              <w:t>专职安全员的安全生产考核合格证（C类）或建筑施工企业专职安全生产管理人员安全生产考核合格证（C</w:t>
            </w:r>
            <w:r>
              <w:rPr>
                <w:rFonts w:ascii="宋体" w:hAnsi="宋体"/>
                <w:szCs w:val="21"/>
              </w:rPr>
              <w:t>3</w:t>
            </w:r>
            <w:r>
              <w:rPr>
                <w:rFonts w:hint="eastAsia" w:ascii="宋体" w:hAnsi="宋体"/>
                <w:szCs w:val="21"/>
              </w:rPr>
              <w:t>类</w:t>
            </w:r>
            <w:r>
              <w:rPr>
                <w:rFonts w:hint="eastAsia" w:ascii="宋体" w:hAnsi="宋体"/>
                <w:szCs w:val="21"/>
                <w:lang w:val="en-US" w:eastAsia="zh-CN"/>
              </w:rPr>
              <w:t>或综合类C3</w:t>
            </w:r>
            <w:r>
              <w:rPr>
                <w:rFonts w:hint="eastAsia" w:ascii="宋体" w:hAnsi="宋体"/>
                <w:szCs w:val="21"/>
              </w:rPr>
              <w:t>）扫描件或电子证书</w:t>
            </w:r>
          </w:p>
        </w:tc>
        <w:tc>
          <w:tcPr>
            <w:tcW w:w="1116" w:type="dxa"/>
            <w:tcBorders>
              <w:top w:val="single" w:color="auto" w:sz="4" w:space="0"/>
              <w:left w:val="single" w:color="auto" w:sz="4" w:space="0"/>
              <w:bottom w:val="single" w:color="auto" w:sz="4" w:space="0"/>
              <w:right w:val="single" w:color="auto" w:sz="4" w:space="0"/>
            </w:tcBorders>
            <w:vAlign w:val="center"/>
          </w:tcPr>
          <w:p w14:paraId="671B7987">
            <w:pPr>
              <w:spacing w:before="120" w:after="60"/>
              <w:jc w:val="center"/>
              <w:rPr>
                <w:rFonts w:hint="eastAsia" w:ascii="宋体" w:hAnsi="宋体"/>
                <w:szCs w:val="21"/>
              </w:rPr>
            </w:pPr>
          </w:p>
        </w:tc>
      </w:tr>
      <w:tr w14:paraId="6A19A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4E7701D2">
            <w:pPr>
              <w:spacing w:before="120" w:after="60"/>
              <w:jc w:val="center"/>
              <w:rPr>
                <w:rFonts w:hint="eastAsia" w:ascii="宋体" w:hAnsi="宋体"/>
                <w:szCs w:val="21"/>
              </w:rPr>
            </w:pPr>
            <w:r>
              <w:rPr>
                <w:rFonts w:ascii="宋体" w:hAnsi="宋体"/>
                <w:szCs w:val="21"/>
              </w:rPr>
              <w:t>8</w:t>
            </w:r>
          </w:p>
        </w:tc>
        <w:tc>
          <w:tcPr>
            <w:tcW w:w="4205" w:type="dxa"/>
            <w:tcBorders>
              <w:top w:val="single" w:color="auto" w:sz="4" w:space="0"/>
              <w:left w:val="single" w:color="auto" w:sz="4" w:space="0"/>
              <w:bottom w:val="single" w:color="auto" w:sz="4" w:space="0"/>
              <w:right w:val="single" w:color="auto" w:sz="4" w:space="0"/>
            </w:tcBorders>
            <w:vAlign w:val="center"/>
          </w:tcPr>
          <w:p w14:paraId="0E611CFD">
            <w:pPr>
              <w:spacing w:before="120" w:after="60"/>
              <w:jc w:val="center"/>
              <w:rPr>
                <w:rFonts w:hint="eastAsia" w:ascii="宋体" w:hAnsi="宋体"/>
                <w:szCs w:val="21"/>
              </w:rPr>
            </w:pPr>
            <w:r>
              <w:rPr>
                <w:rFonts w:hint="eastAsia" w:ascii="宋体" w:hAnsi="宋体"/>
                <w:szCs w:val="21"/>
              </w:rPr>
              <w:t>投标人提供的投标人声明符合公告要求</w:t>
            </w:r>
          </w:p>
        </w:tc>
        <w:tc>
          <w:tcPr>
            <w:tcW w:w="3969" w:type="dxa"/>
            <w:tcBorders>
              <w:top w:val="single" w:color="auto" w:sz="4" w:space="0"/>
              <w:left w:val="single" w:color="auto" w:sz="4" w:space="0"/>
              <w:bottom w:val="single" w:color="auto" w:sz="4" w:space="0"/>
              <w:right w:val="single" w:color="auto" w:sz="4" w:space="0"/>
            </w:tcBorders>
            <w:vAlign w:val="center"/>
          </w:tcPr>
          <w:p w14:paraId="2CD790CC">
            <w:pPr>
              <w:spacing w:before="120" w:after="60"/>
              <w:jc w:val="center"/>
              <w:rPr>
                <w:rFonts w:hint="eastAsia" w:ascii="宋体" w:hAnsi="宋体"/>
                <w:szCs w:val="21"/>
              </w:rPr>
            </w:pPr>
            <w:r>
              <w:rPr>
                <w:rFonts w:hint="eastAsia" w:ascii="宋体" w:hAnsi="宋体"/>
                <w:szCs w:val="21"/>
              </w:rPr>
              <w:t>投标人声明</w:t>
            </w:r>
          </w:p>
        </w:tc>
        <w:tc>
          <w:tcPr>
            <w:tcW w:w="1116" w:type="dxa"/>
            <w:tcBorders>
              <w:top w:val="single" w:color="auto" w:sz="4" w:space="0"/>
              <w:left w:val="single" w:color="auto" w:sz="4" w:space="0"/>
              <w:bottom w:val="single" w:color="auto" w:sz="4" w:space="0"/>
              <w:right w:val="single" w:color="auto" w:sz="4" w:space="0"/>
            </w:tcBorders>
            <w:vAlign w:val="center"/>
          </w:tcPr>
          <w:p w14:paraId="5DD74F11">
            <w:pPr>
              <w:spacing w:before="120" w:after="60"/>
              <w:jc w:val="center"/>
              <w:rPr>
                <w:rFonts w:hint="eastAsia" w:ascii="宋体" w:hAnsi="宋体"/>
                <w:szCs w:val="21"/>
              </w:rPr>
            </w:pPr>
          </w:p>
        </w:tc>
      </w:tr>
      <w:tr w14:paraId="1E7A4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635B1EA9">
            <w:pPr>
              <w:spacing w:before="120" w:after="60"/>
              <w:jc w:val="center"/>
              <w:rPr>
                <w:rFonts w:hint="eastAsia" w:ascii="宋体" w:hAnsi="宋体"/>
                <w:szCs w:val="21"/>
              </w:rPr>
            </w:pPr>
            <w:r>
              <w:rPr>
                <w:rFonts w:ascii="宋体" w:hAnsi="宋体"/>
                <w:szCs w:val="21"/>
              </w:rPr>
              <w:t>9</w:t>
            </w:r>
          </w:p>
        </w:tc>
        <w:tc>
          <w:tcPr>
            <w:tcW w:w="4205" w:type="dxa"/>
            <w:tcBorders>
              <w:top w:val="single" w:color="auto" w:sz="4" w:space="0"/>
              <w:left w:val="single" w:color="auto" w:sz="4" w:space="0"/>
              <w:bottom w:val="single" w:color="auto" w:sz="4" w:space="0"/>
              <w:right w:val="single" w:color="auto" w:sz="4" w:space="0"/>
            </w:tcBorders>
            <w:vAlign w:val="center"/>
          </w:tcPr>
          <w:p w14:paraId="5A483AE9">
            <w:pPr>
              <w:spacing w:before="120" w:after="60"/>
              <w:jc w:val="center"/>
              <w:rPr>
                <w:rFonts w:hint="eastAsia" w:ascii="宋体" w:hAnsi="宋体"/>
                <w:szCs w:val="21"/>
              </w:rPr>
            </w:pPr>
            <w:r>
              <w:rPr>
                <w:rFonts w:hint="eastAsia" w:ascii="宋体" w:hAnsi="宋体"/>
                <w:szCs w:val="21"/>
              </w:rPr>
              <w:t>投标人声明中签字的项目负责人和技术负责人与本项目拟派的项目负责人和技术负责人一致</w:t>
            </w:r>
          </w:p>
        </w:tc>
        <w:tc>
          <w:tcPr>
            <w:tcW w:w="3969" w:type="dxa"/>
            <w:tcBorders>
              <w:top w:val="single" w:color="auto" w:sz="4" w:space="0"/>
              <w:left w:val="single" w:color="auto" w:sz="4" w:space="0"/>
              <w:bottom w:val="single" w:color="auto" w:sz="4" w:space="0"/>
              <w:right w:val="single" w:color="auto" w:sz="4" w:space="0"/>
            </w:tcBorders>
            <w:vAlign w:val="center"/>
          </w:tcPr>
          <w:p w14:paraId="6ABB4CB8">
            <w:pPr>
              <w:spacing w:before="120" w:after="60"/>
              <w:jc w:val="center"/>
              <w:rPr>
                <w:rFonts w:hint="eastAsia" w:ascii="宋体" w:hAnsi="宋体"/>
                <w:szCs w:val="21"/>
              </w:rPr>
            </w:pPr>
            <w:r>
              <w:rPr>
                <w:rFonts w:hint="eastAsia" w:ascii="宋体" w:hAnsi="宋体"/>
                <w:szCs w:val="21"/>
              </w:rPr>
              <w:t>网上投标时选择拟投标的项目负责人、资格审查文件中拟委派的技术负责人及投标人声明</w:t>
            </w:r>
          </w:p>
        </w:tc>
        <w:tc>
          <w:tcPr>
            <w:tcW w:w="1116" w:type="dxa"/>
            <w:tcBorders>
              <w:top w:val="single" w:color="auto" w:sz="4" w:space="0"/>
              <w:left w:val="single" w:color="auto" w:sz="4" w:space="0"/>
              <w:bottom w:val="single" w:color="auto" w:sz="4" w:space="0"/>
              <w:right w:val="single" w:color="auto" w:sz="4" w:space="0"/>
            </w:tcBorders>
            <w:vAlign w:val="center"/>
          </w:tcPr>
          <w:p w14:paraId="2D441AD3">
            <w:pPr>
              <w:spacing w:before="120" w:after="60"/>
              <w:jc w:val="center"/>
              <w:rPr>
                <w:rFonts w:hint="eastAsia" w:ascii="宋体" w:hAnsi="宋体"/>
                <w:szCs w:val="21"/>
              </w:rPr>
            </w:pPr>
          </w:p>
        </w:tc>
      </w:tr>
      <w:tr w14:paraId="0ADD6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208AB9CA">
            <w:pPr>
              <w:spacing w:before="120" w:after="60"/>
              <w:jc w:val="center"/>
              <w:rPr>
                <w:rFonts w:hint="eastAsia" w:ascii="宋体" w:hAnsi="宋体"/>
                <w:szCs w:val="21"/>
              </w:rPr>
            </w:pPr>
            <w:r>
              <w:rPr>
                <w:rFonts w:ascii="宋体" w:hAnsi="宋体"/>
                <w:szCs w:val="21"/>
              </w:rPr>
              <w:t>10</w:t>
            </w:r>
          </w:p>
        </w:tc>
        <w:tc>
          <w:tcPr>
            <w:tcW w:w="4205" w:type="dxa"/>
            <w:tcBorders>
              <w:top w:val="single" w:color="auto" w:sz="4" w:space="0"/>
              <w:left w:val="single" w:color="auto" w:sz="4" w:space="0"/>
              <w:bottom w:val="single" w:color="auto" w:sz="4" w:space="0"/>
              <w:right w:val="single" w:color="auto" w:sz="4" w:space="0"/>
            </w:tcBorders>
            <w:vAlign w:val="center"/>
          </w:tcPr>
          <w:p w14:paraId="60A91502">
            <w:pPr>
              <w:spacing w:before="120" w:after="60"/>
              <w:jc w:val="center"/>
              <w:rPr>
                <w:rFonts w:hint="eastAsia" w:ascii="宋体" w:hAnsi="宋体"/>
                <w:szCs w:val="21"/>
              </w:rPr>
            </w:pPr>
            <w:r>
              <w:rPr>
                <w:rFonts w:hint="eastAsia" w:ascii="宋体" w:hAnsi="宋体"/>
                <w:szCs w:val="21"/>
              </w:rPr>
              <w:t>关于联合体投标</w:t>
            </w:r>
          </w:p>
        </w:tc>
        <w:tc>
          <w:tcPr>
            <w:tcW w:w="3969" w:type="dxa"/>
            <w:tcBorders>
              <w:top w:val="single" w:color="auto" w:sz="4" w:space="0"/>
              <w:left w:val="single" w:color="auto" w:sz="4" w:space="0"/>
              <w:bottom w:val="single" w:color="auto" w:sz="4" w:space="0"/>
              <w:right w:val="single" w:color="auto" w:sz="4" w:space="0"/>
            </w:tcBorders>
            <w:vAlign w:val="center"/>
          </w:tcPr>
          <w:p w14:paraId="45B6FE9D">
            <w:pPr>
              <w:spacing w:before="120" w:after="60"/>
              <w:jc w:val="center"/>
              <w:rPr>
                <w:rFonts w:hint="eastAsia" w:ascii="宋体" w:hAnsi="宋体"/>
                <w:szCs w:val="21"/>
              </w:rPr>
            </w:pPr>
            <w:r>
              <w:rPr>
                <w:rFonts w:hint="eastAsia" w:ascii="宋体" w:hAnsi="宋体" w:cs="宋体"/>
                <w:szCs w:val="21"/>
              </w:rPr>
              <w:t>本项目不接受联合体投标</w:t>
            </w:r>
          </w:p>
        </w:tc>
        <w:tc>
          <w:tcPr>
            <w:tcW w:w="1116" w:type="dxa"/>
            <w:tcBorders>
              <w:top w:val="single" w:color="auto" w:sz="4" w:space="0"/>
              <w:left w:val="single" w:color="auto" w:sz="4" w:space="0"/>
              <w:bottom w:val="single" w:color="auto" w:sz="4" w:space="0"/>
              <w:right w:val="single" w:color="auto" w:sz="4" w:space="0"/>
            </w:tcBorders>
            <w:vAlign w:val="center"/>
          </w:tcPr>
          <w:p w14:paraId="01821A52">
            <w:pPr>
              <w:spacing w:before="120" w:after="60"/>
              <w:jc w:val="center"/>
              <w:rPr>
                <w:rFonts w:hint="eastAsia" w:ascii="宋体" w:hAnsi="宋体"/>
                <w:szCs w:val="21"/>
              </w:rPr>
            </w:pPr>
          </w:p>
        </w:tc>
      </w:tr>
      <w:tr w14:paraId="4516A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3452E3A9">
            <w:pPr>
              <w:spacing w:before="120" w:after="60"/>
              <w:jc w:val="center"/>
              <w:rPr>
                <w:rFonts w:hint="eastAsia" w:ascii="宋体" w:hAnsi="宋体"/>
                <w:szCs w:val="21"/>
              </w:rPr>
            </w:pPr>
            <w:r>
              <w:rPr>
                <w:rFonts w:ascii="宋体" w:hAnsi="宋体"/>
                <w:szCs w:val="21"/>
              </w:rPr>
              <w:t>11</w:t>
            </w:r>
          </w:p>
        </w:tc>
        <w:tc>
          <w:tcPr>
            <w:tcW w:w="4205" w:type="dxa"/>
            <w:tcBorders>
              <w:top w:val="single" w:color="auto" w:sz="4" w:space="0"/>
              <w:left w:val="single" w:color="auto" w:sz="4" w:space="0"/>
              <w:bottom w:val="single" w:color="auto" w:sz="4" w:space="0"/>
              <w:right w:val="single" w:color="auto" w:sz="4" w:space="0"/>
            </w:tcBorders>
            <w:vAlign w:val="center"/>
          </w:tcPr>
          <w:p w14:paraId="5A66B2ED">
            <w:pPr>
              <w:spacing w:before="120" w:after="60"/>
              <w:jc w:val="center"/>
              <w:rPr>
                <w:rFonts w:hint="eastAsia" w:ascii="宋体" w:hAnsi="宋体"/>
                <w:szCs w:val="21"/>
              </w:rPr>
            </w:pPr>
            <w:r>
              <w:rPr>
                <w:rFonts w:hint="eastAsia" w:ascii="宋体" w:hAnsi="宋体"/>
                <w:szCs w:val="21"/>
              </w:rPr>
              <w:t>资格审查前，投标人须在广州交易集团有限公司（广州公共资源交易中心）办理企业信息登记及拟担任本工程项目负责人、专职安全员须是本企业信息登记中的在册人员</w:t>
            </w:r>
          </w:p>
        </w:tc>
        <w:tc>
          <w:tcPr>
            <w:tcW w:w="3969" w:type="dxa"/>
            <w:tcBorders>
              <w:top w:val="single" w:color="auto" w:sz="4" w:space="0"/>
              <w:left w:val="single" w:color="auto" w:sz="4" w:space="0"/>
              <w:bottom w:val="single" w:color="auto" w:sz="4" w:space="0"/>
              <w:right w:val="single" w:color="auto" w:sz="4" w:space="0"/>
            </w:tcBorders>
            <w:vAlign w:val="center"/>
          </w:tcPr>
          <w:p w14:paraId="1F00AC3B">
            <w:pPr>
              <w:spacing w:before="120" w:after="60"/>
              <w:jc w:val="center"/>
              <w:rPr>
                <w:rFonts w:hint="eastAsia" w:ascii="宋体" w:hAnsi="宋体"/>
                <w:szCs w:val="21"/>
              </w:rPr>
            </w:pPr>
            <w:r>
              <w:rPr>
                <w:rFonts w:hint="eastAsia" w:ascii="宋体" w:hAnsi="宋体"/>
                <w:szCs w:val="21"/>
                <w:u w:val="single"/>
              </w:rPr>
              <w:t>投标人及项目负责人、专职安全员在广州公共资源交易中心企业信息登记的网页截图</w:t>
            </w:r>
          </w:p>
        </w:tc>
        <w:tc>
          <w:tcPr>
            <w:tcW w:w="1116" w:type="dxa"/>
            <w:tcBorders>
              <w:top w:val="single" w:color="auto" w:sz="4" w:space="0"/>
              <w:left w:val="single" w:color="auto" w:sz="4" w:space="0"/>
              <w:bottom w:val="single" w:color="auto" w:sz="4" w:space="0"/>
              <w:right w:val="single" w:color="auto" w:sz="4" w:space="0"/>
            </w:tcBorders>
            <w:vAlign w:val="center"/>
          </w:tcPr>
          <w:p w14:paraId="60E38838">
            <w:pPr>
              <w:spacing w:before="120" w:after="60"/>
              <w:jc w:val="center"/>
              <w:rPr>
                <w:rFonts w:hint="eastAsia" w:ascii="宋体" w:hAnsi="宋体"/>
                <w:szCs w:val="21"/>
              </w:rPr>
            </w:pPr>
          </w:p>
        </w:tc>
      </w:tr>
      <w:tr w14:paraId="33AF7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0FD39A01">
            <w:pPr>
              <w:spacing w:before="120" w:after="60"/>
              <w:jc w:val="center"/>
              <w:rPr>
                <w:rFonts w:hint="eastAsia" w:ascii="宋体" w:hAnsi="宋体"/>
                <w:szCs w:val="21"/>
              </w:rPr>
            </w:pPr>
            <w:r>
              <w:rPr>
                <w:rFonts w:ascii="宋体" w:hAnsi="宋体"/>
                <w:szCs w:val="21"/>
              </w:rPr>
              <w:t>12</w:t>
            </w:r>
          </w:p>
        </w:tc>
        <w:tc>
          <w:tcPr>
            <w:tcW w:w="4205" w:type="dxa"/>
            <w:tcBorders>
              <w:top w:val="single" w:color="auto" w:sz="4" w:space="0"/>
              <w:left w:val="single" w:color="auto" w:sz="4" w:space="0"/>
              <w:bottom w:val="single" w:color="auto" w:sz="4" w:space="0"/>
              <w:right w:val="single" w:color="auto" w:sz="4" w:space="0"/>
            </w:tcBorders>
            <w:vAlign w:val="center"/>
          </w:tcPr>
          <w:p w14:paraId="02505B45">
            <w:pPr>
              <w:spacing w:before="120" w:after="60"/>
              <w:jc w:val="center"/>
              <w:rPr>
                <w:rFonts w:hint="eastAsia" w:ascii="宋体" w:hAnsi="宋体"/>
                <w:szCs w:val="21"/>
              </w:rPr>
            </w:pPr>
            <w:r>
              <w:rPr>
                <w:rFonts w:hint="eastAsia" w:ascii="宋体" w:hAnsi="宋体"/>
                <w:szCs w:val="21"/>
              </w:rPr>
              <w:t>投标人未出现以下情形：与其它投标人的单位负责人为同一人或者存在控股、管理关系的（按投标人提供的《投标人声明》第八条内容进行评审）。</w:t>
            </w:r>
          </w:p>
        </w:tc>
        <w:tc>
          <w:tcPr>
            <w:tcW w:w="3969" w:type="dxa"/>
            <w:tcBorders>
              <w:top w:val="single" w:color="auto" w:sz="4" w:space="0"/>
              <w:left w:val="single" w:color="auto" w:sz="4" w:space="0"/>
              <w:bottom w:val="single" w:color="auto" w:sz="4" w:space="0"/>
              <w:right w:val="single" w:color="auto" w:sz="4" w:space="0"/>
            </w:tcBorders>
            <w:vAlign w:val="center"/>
          </w:tcPr>
          <w:p w14:paraId="283FD9A3">
            <w:pPr>
              <w:spacing w:before="120" w:after="60"/>
              <w:jc w:val="center"/>
              <w:rPr>
                <w:rFonts w:hint="eastAsia" w:ascii="宋体" w:hAnsi="宋体"/>
                <w:szCs w:val="21"/>
              </w:rPr>
            </w:pPr>
            <w:r>
              <w:rPr>
                <w:rFonts w:hint="eastAsia" w:ascii="宋体" w:hAnsi="宋体"/>
                <w:szCs w:val="21"/>
              </w:rPr>
              <w:t>投标人声明</w:t>
            </w:r>
          </w:p>
        </w:tc>
        <w:tc>
          <w:tcPr>
            <w:tcW w:w="1116" w:type="dxa"/>
            <w:tcBorders>
              <w:top w:val="single" w:color="auto" w:sz="4" w:space="0"/>
              <w:left w:val="single" w:color="auto" w:sz="4" w:space="0"/>
              <w:bottom w:val="single" w:color="auto" w:sz="4" w:space="0"/>
              <w:right w:val="single" w:color="auto" w:sz="4" w:space="0"/>
            </w:tcBorders>
            <w:vAlign w:val="center"/>
          </w:tcPr>
          <w:p w14:paraId="517E8881">
            <w:pPr>
              <w:spacing w:before="120" w:after="60"/>
              <w:jc w:val="center"/>
              <w:rPr>
                <w:rFonts w:hint="eastAsia" w:ascii="宋体" w:hAnsi="宋体"/>
                <w:szCs w:val="21"/>
              </w:rPr>
            </w:pPr>
          </w:p>
        </w:tc>
      </w:tr>
      <w:tr w14:paraId="6619E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76511B9D">
            <w:pPr>
              <w:spacing w:before="120" w:after="60"/>
              <w:jc w:val="center"/>
              <w:rPr>
                <w:rFonts w:hint="eastAsia" w:ascii="宋体" w:hAnsi="宋体"/>
                <w:szCs w:val="21"/>
              </w:rPr>
            </w:pPr>
            <w:r>
              <w:rPr>
                <w:rFonts w:ascii="宋体" w:hAnsi="宋体"/>
                <w:szCs w:val="21"/>
              </w:rPr>
              <w:t>13</w:t>
            </w:r>
          </w:p>
        </w:tc>
        <w:tc>
          <w:tcPr>
            <w:tcW w:w="4205" w:type="dxa"/>
            <w:tcBorders>
              <w:top w:val="single" w:color="auto" w:sz="4" w:space="0"/>
              <w:left w:val="single" w:color="auto" w:sz="4" w:space="0"/>
              <w:bottom w:val="single" w:color="auto" w:sz="4" w:space="0"/>
              <w:right w:val="single" w:color="auto" w:sz="4" w:space="0"/>
            </w:tcBorders>
            <w:vAlign w:val="center"/>
          </w:tcPr>
          <w:p w14:paraId="2A812312">
            <w:pPr>
              <w:spacing w:before="120" w:after="60"/>
              <w:jc w:val="center"/>
              <w:rPr>
                <w:rFonts w:hint="eastAsia" w:ascii="宋体" w:hAnsi="宋体"/>
                <w:szCs w:val="21"/>
              </w:rPr>
            </w:pPr>
            <w:r>
              <w:rPr>
                <w:rFonts w:hint="eastAsia" w:ascii="宋体" w:hAnsi="宋体"/>
                <w:szCs w:val="21"/>
              </w:rPr>
              <w:t>未被列入拖欠农民工工资失信联合惩戒对象名单</w:t>
            </w:r>
          </w:p>
        </w:tc>
        <w:tc>
          <w:tcPr>
            <w:tcW w:w="3969" w:type="dxa"/>
            <w:tcBorders>
              <w:top w:val="single" w:color="auto" w:sz="4" w:space="0"/>
              <w:left w:val="single" w:color="auto" w:sz="4" w:space="0"/>
              <w:bottom w:val="single" w:color="auto" w:sz="4" w:space="0"/>
              <w:right w:val="single" w:color="auto" w:sz="4" w:space="0"/>
            </w:tcBorders>
            <w:vAlign w:val="center"/>
          </w:tcPr>
          <w:p w14:paraId="5D2667CD">
            <w:pPr>
              <w:spacing w:before="120" w:after="60"/>
              <w:jc w:val="center"/>
              <w:rPr>
                <w:rFonts w:hint="eastAsia" w:ascii="宋体" w:hAnsi="宋体"/>
                <w:szCs w:val="21"/>
              </w:rPr>
            </w:pPr>
            <w:r>
              <w:rPr>
                <w:rFonts w:hint="eastAsia" w:ascii="宋体" w:hAnsi="宋体" w:cs="宋体"/>
                <w:szCs w:val="21"/>
              </w:rPr>
              <w:t>投标人无需提供资料，按交易系统比对的结果进行评审</w:t>
            </w:r>
          </w:p>
        </w:tc>
        <w:tc>
          <w:tcPr>
            <w:tcW w:w="1116" w:type="dxa"/>
            <w:tcBorders>
              <w:top w:val="single" w:color="auto" w:sz="4" w:space="0"/>
              <w:left w:val="single" w:color="auto" w:sz="4" w:space="0"/>
              <w:bottom w:val="single" w:color="auto" w:sz="4" w:space="0"/>
              <w:right w:val="single" w:color="auto" w:sz="4" w:space="0"/>
            </w:tcBorders>
            <w:vAlign w:val="center"/>
          </w:tcPr>
          <w:p w14:paraId="339317EC">
            <w:pPr>
              <w:spacing w:before="120" w:after="60"/>
              <w:jc w:val="center"/>
              <w:rPr>
                <w:rFonts w:hint="eastAsia" w:ascii="宋体" w:hAnsi="宋体"/>
                <w:szCs w:val="21"/>
              </w:rPr>
            </w:pPr>
          </w:p>
        </w:tc>
      </w:tr>
    </w:tbl>
    <w:p w14:paraId="08679EBC">
      <w:pPr>
        <w:spacing w:line="360" w:lineRule="auto"/>
        <w:rPr>
          <w:rFonts w:hint="eastAsia" w:ascii="宋体" w:hAnsi="宋体"/>
          <w:szCs w:val="21"/>
        </w:rPr>
      </w:pPr>
      <w:r>
        <w:rPr>
          <w:rFonts w:hint="eastAsia" w:ascii="宋体" w:hAnsi="宋体"/>
          <w:szCs w:val="21"/>
        </w:rPr>
        <w:t>备注：</w:t>
      </w:r>
    </w:p>
    <w:p w14:paraId="3B2ACC3F">
      <w:pPr>
        <w:spacing w:line="360" w:lineRule="auto"/>
        <w:ind w:firstLine="420" w:firstLineChars="200"/>
        <w:rPr>
          <w:rFonts w:ascii="宋体"/>
          <w:szCs w:val="21"/>
        </w:rPr>
      </w:pPr>
      <w:r>
        <w:rPr>
          <w:rFonts w:ascii="宋体" w:hAnsi="宋体"/>
          <w:szCs w:val="21"/>
        </w:rPr>
        <w:t>1</w:t>
      </w:r>
      <w:r>
        <w:rPr>
          <w:rFonts w:hint="eastAsia" w:ascii="宋体" w:hAnsi="宋体"/>
          <w:szCs w:val="21"/>
        </w:rPr>
        <w:t>、每一项目符合的打“○”，不符合的打“×”；</w:t>
      </w:r>
      <w:r>
        <w:rPr>
          <w:rFonts w:ascii="宋体" w:hAnsi="宋体"/>
          <w:szCs w:val="21"/>
        </w:rPr>
        <w:t xml:space="preserve"> </w:t>
      </w:r>
    </w:p>
    <w:p w14:paraId="4F34D3F4">
      <w:pPr>
        <w:spacing w:line="360" w:lineRule="auto"/>
        <w:ind w:firstLine="470" w:firstLineChars="224"/>
        <w:rPr>
          <w:rFonts w:hint="eastAsia" w:ascii="宋体" w:hAnsi="宋体"/>
          <w:szCs w:val="21"/>
        </w:rPr>
      </w:pPr>
      <w:r>
        <w:rPr>
          <w:rFonts w:ascii="宋体" w:hAnsi="宋体"/>
          <w:szCs w:val="21"/>
        </w:rPr>
        <w:t>2</w:t>
      </w:r>
      <w:r>
        <w:rPr>
          <w:rFonts w:hint="eastAsia" w:ascii="宋体" w:hAnsi="宋体"/>
          <w:szCs w:val="21"/>
        </w:rPr>
        <w:t>、若评委意见不一致时，则按少数服从多数的原则，作出评审结论。汇总后，出现一个“×”的结论为“不通过”。</w:t>
      </w:r>
    </w:p>
    <w:p w14:paraId="1C57A94D">
      <w:pPr>
        <w:spacing w:line="360" w:lineRule="auto"/>
        <w:ind w:firstLine="470" w:firstLineChars="224"/>
        <w:rPr>
          <w:rFonts w:hint="eastAsia" w:ascii="宋体" w:hAnsi="宋体"/>
          <w:szCs w:val="21"/>
          <w:u w:val="single"/>
        </w:rPr>
      </w:pPr>
      <w:r>
        <w:rPr>
          <w:rFonts w:ascii="宋体" w:hAnsi="宋体"/>
          <w:szCs w:val="21"/>
          <w:u w:val="single"/>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26DF2948">
      <w:pPr>
        <w:spacing w:line="480" w:lineRule="auto"/>
        <w:ind w:firstLine="470" w:firstLineChars="224"/>
        <w:rPr>
          <w:rFonts w:hint="eastAsia" w:ascii="宋体" w:hAnsi="宋体"/>
          <w:szCs w:val="21"/>
          <w:u w:val="single"/>
        </w:rPr>
        <w:sectPr>
          <w:footerReference r:id="rId4" w:type="default"/>
          <w:headerReference r:id="rId3" w:type="even"/>
          <w:footerReference r:id="rId5" w:type="even"/>
          <w:endnotePr>
            <w:numFmt w:val="decimal"/>
          </w:endnotePr>
          <w:pgSz w:w="11906" w:h="16838"/>
          <w:pgMar w:top="1134" w:right="1418" w:bottom="1247" w:left="1418" w:header="851" w:footer="907" w:gutter="0"/>
          <w:pgNumType w:start="0"/>
          <w:cols w:space="425" w:num="1"/>
          <w:titlePg/>
          <w:docGrid w:type="lines" w:linePitch="312" w:charSpace="0"/>
        </w:sectPr>
      </w:pPr>
    </w:p>
    <w:p w14:paraId="6DFAE08C">
      <w:pPr>
        <w:rPr>
          <w:szCs w:val="21"/>
        </w:rPr>
      </w:pPr>
      <w:r>
        <w:rPr>
          <w:rFonts w:hint="eastAsia"/>
          <w:szCs w:val="21"/>
        </w:rPr>
        <w:t>附表二</w:t>
      </w:r>
    </w:p>
    <w:p w14:paraId="372C7BE3">
      <w:pPr>
        <w:jc w:val="center"/>
        <w:rPr>
          <w:b/>
          <w:sz w:val="36"/>
          <w:szCs w:val="36"/>
        </w:rPr>
      </w:pPr>
      <w:r>
        <w:rPr>
          <w:rFonts w:hint="eastAsia"/>
          <w:b/>
          <w:sz w:val="36"/>
          <w:szCs w:val="36"/>
        </w:rPr>
        <w:t>技术标有效性审查表</w:t>
      </w:r>
    </w:p>
    <w:p w14:paraId="2F99F249">
      <w:pPr>
        <w:rPr>
          <w:szCs w:val="21"/>
        </w:rPr>
      </w:pPr>
      <w:r>
        <w:rPr>
          <w:rFonts w:hint="eastAsia"/>
          <w:szCs w:val="21"/>
        </w:rPr>
        <w:t>工程名称：</w:t>
      </w:r>
    </w:p>
    <w:tbl>
      <w:tblPr>
        <w:tblStyle w:val="35"/>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4693"/>
        <w:gridCol w:w="1208"/>
        <w:gridCol w:w="1603"/>
        <w:gridCol w:w="1603"/>
        <w:gridCol w:w="1603"/>
        <w:gridCol w:w="1603"/>
        <w:gridCol w:w="1603"/>
      </w:tblGrid>
      <w:tr w14:paraId="70C36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531" w:type="dxa"/>
            <w:tcBorders>
              <w:top w:val="single" w:color="auto" w:sz="4" w:space="0"/>
              <w:left w:val="single" w:color="auto" w:sz="4" w:space="0"/>
              <w:bottom w:val="single" w:color="auto" w:sz="4" w:space="0"/>
              <w:right w:val="single" w:color="auto" w:sz="4" w:space="0"/>
            </w:tcBorders>
            <w:vAlign w:val="center"/>
          </w:tcPr>
          <w:p w14:paraId="1862D6E8">
            <w:pPr>
              <w:adjustRightInd w:val="0"/>
              <w:jc w:val="center"/>
              <w:rPr>
                <w:rFonts w:hint="eastAsia" w:ascii="宋体" w:hAnsi="宋体"/>
                <w:szCs w:val="21"/>
              </w:rPr>
            </w:pPr>
            <w:r>
              <w:rPr>
                <w:rFonts w:hint="eastAsia" w:ascii="宋体" w:hAnsi="宋体"/>
                <w:szCs w:val="21"/>
              </w:rPr>
              <w:t>序号</w:t>
            </w:r>
          </w:p>
        </w:tc>
        <w:tc>
          <w:tcPr>
            <w:tcW w:w="4693" w:type="dxa"/>
            <w:tcBorders>
              <w:top w:val="single" w:color="auto" w:sz="4" w:space="0"/>
              <w:left w:val="single" w:color="auto" w:sz="4" w:space="0"/>
              <w:bottom w:val="single" w:color="auto" w:sz="4" w:space="0"/>
              <w:right w:val="single" w:color="auto" w:sz="4" w:space="0"/>
              <w:tl2br w:val="single" w:color="auto" w:sz="4" w:space="0"/>
            </w:tcBorders>
          </w:tcPr>
          <w:p w14:paraId="38807DA2">
            <w:pPr>
              <w:adjustRightInd w:val="0"/>
              <w:jc w:val="right"/>
              <w:rPr>
                <w:rFonts w:hint="eastAsia" w:ascii="宋体" w:hAnsi="宋体"/>
                <w:szCs w:val="21"/>
              </w:rPr>
            </w:pPr>
            <w:r>
              <w:rPr>
                <w:rFonts w:ascii="宋体" w:hAnsi="宋体"/>
                <w:szCs w:val="21"/>
              </w:rPr>
              <w:t xml:space="preserve">               </w:t>
            </w:r>
            <w:r>
              <w:rPr>
                <w:rFonts w:hint="eastAsia" w:ascii="宋体" w:hAnsi="宋体"/>
                <w:szCs w:val="21"/>
              </w:rPr>
              <w:t>投标人</w:t>
            </w:r>
          </w:p>
          <w:p w14:paraId="5DFBEEC9">
            <w:pPr>
              <w:adjustRightInd w:val="0"/>
              <w:rPr>
                <w:rFonts w:hint="eastAsia" w:ascii="宋体" w:hAnsi="宋体"/>
                <w:szCs w:val="21"/>
              </w:rPr>
            </w:pPr>
            <w:r>
              <w:rPr>
                <w:rFonts w:hint="eastAsia" w:ascii="宋体" w:hAnsi="宋体"/>
                <w:szCs w:val="21"/>
              </w:rPr>
              <w:t>评审内容</w:t>
            </w:r>
          </w:p>
        </w:tc>
        <w:tc>
          <w:tcPr>
            <w:tcW w:w="1208" w:type="dxa"/>
            <w:tcBorders>
              <w:top w:val="single" w:color="auto" w:sz="4" w:space="0"/>
              <w:left w:val="single" w:color="auto" w:sz="4" w:space="0"/>
              <w:bottom w:val="single" w:color="auto" w:sz="4" w:space="0"/>
              <w:right w:val="single" w:color="auto" w:sz="4" w:space="0"/>
            </w:tcBorders>
          </w:tcPr>
          <w:p w14:paraId="359A89CC">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5A169811">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1C680580">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5E203CD7">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777113B6">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5A313DB0">
            <w:pPr>
              <w:adjustRightInd w:val="0"/>
              <w:rPr>
                <w:rFonts w:hint="eastAsia" w:ascii="宋体" w:hAnsi="宋体"/>
                <w:szCs w:val="21"/>
              </w:rPr>
            </w:pPr>
          </w:p>
        </w:tc>
      </w:tr>
      <w:tr w14:paraId="2C5DD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31" w:type="dxa"/>
            <w:tcBorders>
              <w:top w:val="single" w:color="auto" w:sz="4" w:space="0"/>
              <w:left w:val="single" w:color="auto" w:sz="4" w:space="0"/>
              <w:bottom w:val="single" w:color="auto" w:sz="4" w:space="0"/>
              <w:right w:val="single" w:color="auto" w:sz="4" w:space="0"/>
            </w:tcBorders>
            <w:vAlign w:val="center"/>
          </w:tcPr>
          <w:p w14:paraId="105C9208">
            <w:pPr>
              <w:adjustRightInd w:val="0"/>
              <w:jc w:val="center"/>
              <w:rPr>
                <w:rFonts w:hint="eastAsia" w:ascii="宋体" w:hAnsi="宋体"/>
                <w:szCs w:val="21"/>
              </w:rPr>
            </w:pPr>
            <w:r>
              <w:rPr>
                <w:rFonts w:ascii="宋体" w:hAnsi="宋体"/>
                <w:szCs w:val="21"/>
              </w:rPr>
              <w:t>1</w:t>
            </w:r>
          </w:p>
        </w:tc>
        <w:tc>
          <w:tcPr>
            <w:tcW w:w="4693" w:type="dxa"/>
            <w:tcBorders>
              <w:top w:val="single" w:color="auto" w:sz="4" w:space="0"/>
              <w:left w:val="single" w:color="auto" w:sz="4" w:space="0"/>
              <w:bottom w:val="single" w:color="auto" w:sz="4" w:space="0"/>
              <w:right w:val="single" w:color="auto" w:sz="4" w:space="0"/>
            </w:tcBorders>
            <w:vAlign w:val="center"/>
          </w:tcPr>
          <w:p w14:paraId="61B59A5A">
            <w:pPr>
              <w:adjustRightInd w:val="0"/>
              <w:rPr>
                <w:rFonts w:hint="eastAsia" w:ascii="宋体" w:hAnsi="宋体"/>
                <w:szCs w:val="21"/>
              </w:rPr>
            </w:pPr>
            <w:r>
              <w:rPr>
                <w:rFonts w:hint="eastAsia" w:ascii="宋体" w:hAnsi="宋体"/>
                <w:szCs w:val="21"/>
              </w:rPr>
              <w:t>不能满足完成投标项目工期的；</w:t>
            </w:r>
          </w:p>
        </w:tc>
        <w:tc>
          <w:tcPr>
            <w:tcW w:w="1208" w:type="dxa"/>
            <w:tcBorders>
              <w:top w:val="single" w:color="auto" w:sz="4" w:space="0"/>
              <w:left w:val="single" w:color="auto" w:sz="4" w:space="0"/>
              <w:bottom w:val="single" w:color="auto" w:sz="4" w:space="0"/>
              <w:right w:val="single" w:color="auto" w:sz="4" w:space="0"/>
            </w:tcBorders>
          </w:tcPr>
          <w:p w14:paraId="724525B5">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68C638EC">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70B17D57">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5ED34B88">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2600CF36">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0B6889B6">
            <w:pPr>
              <w:adjustRightInd w:val="0"/>
              <w:rPr>
                <w:rFonts w:hint="eastAsia" w:ascii="宋体" w:hAnsi="宋体"/>
                <w:szCs w:val="21"/>
              </w:rPr>
            </w:pPr>
          </w:p>
        </w:tc>
      </w:tr>
      <w:tr w14:paraId="6327E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1B976918">
            <w:pPr>
              <w:adjustRightInd w:val="0"/>
              <w:jc w:val="center"/>
              <w:rPr>
                <w:rFonts w:hint="eastAsia" w:ascii="宋体" w:hAnsi="宋体"/>
                <w:szCs w:val="21"/>
              </w:rPr>
            </w:pPr>
            <w:r>
              <w:rPr>
                <w:rFonts w:ascii="宋体" w:hAnsi="宋体"/>
                <w:szCs w:val="21"/>
              </w:rPr>
              <w:t>2</w:t>
            </w:r>
          </w:p>
        </w:tc>
        <w:tc>
          <w:tcPr>
            <w:tcW w:w="4693" w:type="dxa"/>
            <w:tcBorders>
              <w:top w:val="single" w:color="auto" w:sz="4" w:space="0"/>
              <w:left w:val="single" w:color="auto" w:sz="4" w:space="0"/>
              <w:bottom w:val="single" w:color="auto" w:sz="4" w:space="0"/>
              <w:right w:val="single" w:color="auto" w:sz="4" w:space="0"/>
            </w:tcBorders>
            <w:vAlign w:val="center"/>
          </w:tcPr>
          <w:p w14:paraId="41CB64EF">
            <w:pPr>
              <w:adjustRightInd w:val="0"/>
              <w:rPr>
                <w:rFonts w:hint="eastAsia" w:ascii="宋体" w:hAnsi="宋体"/>
                <w:szCs w:val="21"/>
              </w:rPr>
            </w:pPr>
            <w:r>
              <w:rPr>
                <w:rFonts w:hint="eastAsia" w:ascii="宋体" w:hAnsi="宋体"/>
                <w:szCs w:val="21"/>
                <w:u w:val="single"/>
              </w:rPr>
              <w:t>不符合招标文件要求的质量标准；</w:t>
            </w:r>
          </w:p>
        </w:tc>
        <w:tc>
          <w:tcPr>
            <w:tcW w:w="1208" w:type="dxa"/>
            <w:tcBorders>
              <w:top w:val="single" w:color="auto" w:sz="4" w:space="0"/>
              <w:left w:val="single" w:color="auto" w:sz="4" w:space="0"/>
              <w:bottom w:val="single" w:color="auto" w:sz="4" w:space="0"/>
              <w:right w:val="single" w:color="auto" w:sz="4" w:space="0"/>
            </w:tcBorders>
          </w:tcPr>
          <w:p w14:paraId="28C853EC">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5F9A1099">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479B1B71">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576588F8">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67C3CC3F">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097CAB61">
            <w:pPr>
              <w:adjustRightInd w:val="0"/>
              <w:rPr>
                <w:rFonts w:hint="eastAsia" w:ascii="宋体" w:hAnsi="宋体"/>
                <w:szCs w:val="21"/>
              </w:rPr>
            </w:pPr>
          </w:p>
        </w:tc>
      </w:tr>
      <w:tr w14:paraId="17AB5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5A6532C8">
            <w:pPr>
              <w:adjustRightInd w:val="0"/>
              <w:jc w:val="center"/>
              <w:rPr>
                <w:rFonts w:hint="eastAsia" w:ascii="宋体" w:hAnsi="宋体"/>
                <w:szCs w:val="21"/>
              </w:rPr>
            </w:pPr>
            <w:r>
              <w:rPr>
                <w:rFonts w:ascii="宋体" w:hAnsi="宋体"/>
                <w:szCs w:val="21"/>
              </w:rPr>
              <w:t>3</w:t>
            </w:r>
          </w:p>
        </w:tc>
        <w:tc>
          <w:tcPr>
            <w:tcW w:w="4693" w:type="dxa"/>
            <w:tcBorders>
              <w:top w:val="single" w:color="auto" w:sz="4" w:space="0"/>
              <w:left w:val="single" w:color="auto" w:sz="4" w:space="0"/>
              <w:bottom w:val="single" w:color="auto" w:sz="4" w:space="0"/>
              <w:right w:val="single" w:color="auto" w:sz="4" w:space="0"/>
            </w:tcBorders>
            <w:vAlign w:val="center"/>
          </w:tcPr>
          <w:p w14:paraId="4DBB70AD">
            <w:pPr>
              <w:adjustRightInd w:val="0"/>
              <w:rPr>
                <w:rFonts w:hint="eastAsia" w:ascii="宋体" w:hAnsi="宋体"/>
                <w:szCs w:val="21"/>
              </w:rPr>
            </w:pPr>
            <w:r>
              <w:rPr>
                <w:rFonts w:hint="eastAsia" w:ascii="宋体" w:hAnsi="宋体"/>
                <w:szCs w:val="21"/>
              </w:rPr>
              <w:t>投标文件中没有有效的法定代表人证明书，或由委托代理人签署的投标文件中没有法定代表人授权书；</w:t>
            </w:r>
          </w:p>
        </w:tc>
        <w:tc>
          <w:tcPr>
            <w:tcW w:w="1208" w:type="dxa"/>
            <w:tcBorders>
              <w:top w:val="single" w:color="auto" w:sz="4" w:space="0"/>
              <w:left w:val="single" w:color="auto" w:sz="4" w:space="0"/>
              <w:bottom w:val="single" w:color="auto" w:sz="4" w:space="0"/>
              <w:right w:val="single" w:color="auto" w:sz="4" w:space="0"/>
            </w:tcBorders>
          </w:tcPr>
          <w:p w14:paraId="74ADD6E3">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00F9ECB6">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48876423">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2121A10B">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02106F36">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7481D34B">
            <w:pPr>
              <w:adjustRightInd w:val="0"/>
              <w:rPr>
                <w:rFonts w:hint="eastAsia" w:ascii="宋体" w:hAnsi="宋体"/>
                <w:szCs w:val="21"/>
              </w:rPr>
            </w:pPr>
          </w:p>
        </w:tc>
      </w:tr>
      <w:tr w14:paraId="28EFE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1329CC3E">
            <w:pPr>
              <w:adjustRightInd w:val="0"/>
              <w:jc w:val="center"/>
              <w:rPr>
                <w:rFonts w:hint="eastAsia" w:ascii="宋体" w:hAnsi="宋体"/>
                <w:szCs w:val="21"/>
              </w:rPr>
            </w:pPr>
            <w:r>
              <w:rPr>
                <w:rFonts w:ascii="宋体" w:hAnsi="宋体"/>
                <w:szCs w:val="21"/>
              </w:rPr>
              <w:t>4</w:t>
            </w:r>
          </w:p>
        </w:tc>
        <w:tc>
          <w:tcPr>
            <w:tcW w:w="4693" w:type="dxa"/>
            <w:tcBorders>
              <w:top w:val="single" w:color="auto" w:sz="4" w:space="0"/>
              <w:left w:val="single" w:color="auto" w:sz="4" w:space="0"/>
              <w:bottom w:val="single" w:color="auto" w:sz="4" w:space="0"/>
              <w:right w:val="single" w:color="auto" w:sz="4" w:space="0"/>
            </w:tcBorders>
            <w:vAlign w:val="center"/>
          </w:tcPr>
          <w:p w14:paraId="4170E01D">
            <w:pPr>
              <w:adjustRightInd w:val="0"/>
              <w:rPr>
                <w:rFonts w:hint="eastAsia" w:ascii="宋体" w:hAnsi="宋体"/>
                <w:szCs w:val="21"/>
              </w:rPr>
            </w:pPr>
            <w:r>
              <w:rPr>
                <w:rFonts w:hint="eastAsia" w:ascii="宋体" w:hAnsi="宋体"/>
                <w:szCs w:val="21"/>
              </w:rPr>
              <w:t>投标文件未按规定的格式填写，或主要内容不全，或关键字迹模糊、无法辨认的；</w:t>
            </w:r>
          </w:p>
        </w:tc>
        <w:tc>
          <w:tcPr>
            <w:tcW w:w="1208" w:type="dxa"/>
            <w:tcBorders>
              <w:top w:val="single" w:color="auto" w:sz="4" w:space="0"/>
              <w:left w:val="single" w:color="auto" w:sz="4" w:space="0"/>
              <w:bottom w:val="single" w:color="auto" w:sz="4" w:space="0"/>
              <w:right w:val="single" w:color="auto" w:sz="4" w:space="0"/>
            </w:tcBorders>
          </w:tcPr>
          <w:p w14:paraId="136DB8A2">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319F79CB">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0FE882F3">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6C83B184">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6BEF2504">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5F32DADC">
            <w:pPr>
              <w:adjustRightInd w:val="0"/>
              <w:rPr>
                <w:rFonts w:hint="eastAsia" w:ascii="宋体" w:hAnsi="宋体"/>
                <w:szCs w:val="21"/>
              </w:rPr>
            </w:pPr>
          </w:p>
        </w:tc>
      </w:tr>
      <w:tr w14:paraId="53AB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14053179">
            <w:pPr>
              <w:adjustRightInd w:val="0"/>
              <w:jc w:val="center"/>
              <w:rPr>
                <w:rFonts w:hint="eastAsia" w:ascii="宋体" w:hAnsi="宋体"/>
                <w:szCs w:val="21"/>
              </w:rPr>
            </w:pPr>
            <w:r>
              <w:rPr>
                <w:rFonts w:ascii="宋体" w:hAnsi="宋体"/>
                <w:szCs w:val="21"/>
              </w:rPr>
              <w:t>5</w:t>
            </w:r>
          </w:p>
        </w:tc>
        <w:tc>
          <w:tcPr>
            <w:tcW w:w="4693" w:type="dxa"/>
            <w:tcBorders>
              <w:top w:val="single" w:color="auto" w:sz="4" w:space="0"/>
              <w:left w:val="single" w:color="auto" w:sz="4" w:space="0"/>
              <w:bottom w:val="single" w:color="auto" w:sz="4" w:space="0"/>
              <w:right w:val="single" w:color="auto" w:sz="4" w:space="0"/>
            </w:tcBorders>
            <w:vAlign w:val="center"/>
          </w:tcPr>
          <w:p w14:paraId="18AC1551">
            <w:pPr>
              <w:adjustRightInd w:val="0"/>
              <w:rPr>
                <w:rFonts w:hint="eastAsia" w:ascii="宋体" w:hAnsi="宋体"/>
                <w:szCs w:val="21"/>
              </w:rPr>
            </w:pPr>
            <w:r>
              <w:rPr>
                <w:rFonts w:hint="eastAsia" w:ascii="宋体" w:hAnsi="宋体"/>
                <w:szCs w:val="21"/>
              </w:rPr>
              <w:t>投标人之间存在《广东省实施</w:t>
            </w:r>
            <w:r>
              <w:rPr>
                <w:rFonts w:ascii="宋体" w:hAnsi="宋体"/>
                <w:szCs w:val="21"/>
              </w:rPr>
              <w:t>&lt;中华人民共和国招标投标法&gt;》第十六条所禁止的情形的；</w:t>
            </w:r>
          </w:p>
        </w:tc>
        <w:tc>
          <w:tcPr>
            <w:tcW w:w="1208" w:type="dxa"/>
            <w:tcBorders>
              <w:top w:val="single" w:color="auto" w:sz="4" w:space="0"/>
              <w:left w:val="single" w:color="auto" w:sz="4" w:space="0"/>
              <w:bottom w:val="single" w:color="auto" w:sz="4" w:space="0"/>
              <w:right w:val="single" w:color="auto" w:sz="4" w:space="0"/>
            </w:tcBorders>
          </w:tcPr>
          <w:p w14:paraId="48682E3C">
            <w:pPr>
              <w:adjustRightInd w:val="0"/>
              <w:rPr>
                <w:rFonts w:hint="eastAsia" w:ascii="宋体" w:hAnsi="宋体"/>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4D0E0C36">
            <w:pPr>
              <w:adjustRightInd w:val="0"/>
              <w:rPr>
                <w:rFonts w:hint="eastAsia" w:ascii="宋体" w:hAnsi="宋体"/>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526B1828">
            <w:pPr>
              <w:adjustRightInd w:val="0"/>
              <w:rPr>
                <w:rFonts w:hint="eastAsia" w:ascii="宋体" w:hAnsi="宋体"/>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19466751">
            <w:pPr>
              <w:adjustRightInd w:val="0"/>
              <w:rPr>
                <w:rFonts w:hint="eastAsia" w:ascii="宋体" w:hAnsi="宋体"/>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747ECE80">
            <w:pPr>
              <w:adjustRightInd w:val="0"/>
              <w:rPr>
                <w:rFonts w:hint="eastAsia" w:ascii="宋体" w:hAnsi="宋体"/>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03C5F28B">
            <w:pPr>
              <w:adjustRightInd w:val="0"/>
              <w:rPr>
                <w:rFonts w:hint="eastAsia" w:ascii="宋体" w:hAnsi="宋体"/>
                <w:szCs w:val="21"/>
                <w:shd w:val="pct10" w:color="auto" w:fill="FFFFFF"/>
              </w:rPr>
            </w:pPr>
          </w:p>
        </w:tc>
      </w:tr>
      <w:tr w14:paraId="18B7A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17B94339">
            <w:pPr>
              <w:adjustRightInd w:val="0"/>
              <w:jc w:val="center"/>
              <w:rPr>
                <w:rFonts w:hint="eastAsia" w:ascii="宋体" w:hAnsi="宋体"/>
                <w:szCs w:val="21"/>
              </w:rPr>
            </w:pPr>
            <w:r>
              <w:rPr>
                <w:rFonts w:ascii="宋体" w:hAnsi="宋体"/>
                <w:szCs w:val="21"/>
              </w:rPr>
              <w:t>6</w:t>
            </w:r>
          </w:p>
        </w:tc>
        <w:tc>
          <w:tcPr>
            <w:tcW w:w="4693" w:type="dxa"/>
            <w:tcBorders>
              <w:top w:val="single" w:color="auto" w:sz="4" w:space="0"/>
              <w:left w:val="single" w:color="auto" w:sz="4" w:space="0"/>
              <w:bottom w:val="single" w:color="auto" w:sz="4" w:space="0"/>
              <w:right w:val="single" w:color="auto" w:sz="4" w:space="0"/>
            </w:tcBorders>
            <w:vAlign w:val="center"/>
          </w:tcPr>
          <w:p w14:paraId="31D07272">
            <w:pPr>
              <w:adjustRightInd w:val="0"/>
              <w:rPr>
                <w:rFonts w:hint="eastAsia" w:ascii="宋体" w:hAnsi="宋体"/>
                <w:szCs w:val="21"/>
              </w:rPr>
            </w:pPr>
            <w:r>
              <w:rPr>
                <w:rFonts w:hint="eastAsia" w:ascii="宋体" w:hAnsi="宋体"/>
                <w:szCs w:val="21"/>
              </w:rPr>
              <w:t>无</w:t>
            </w:r>
            <w:r>
              <w:rPr>
                <w:rFonts w:hint="eastAsia" w:ascii="宋体" w:hAnsi="宋体"/>
                <w:szCs w:val="21"/>
                <w:u w:val="single"/>
              </w:rPr>
              <w:t>《参与编制技术标投标文件（含资格审查文件）人员名单》</w:t>
            </w:r>
            <w:r>
              <w:rPr>
                <w:rFonts w:hint="eastAsia" w:ascii="宋体" w:hAnsi="宋体"/>
                <w:szCs w:val="21"/>
              </w:rPr>
              <w:t>的</w:t>
            </w:r>
          </w:p>
        </w:tc>
        <w:tc>
          <w:tcPr>
            <w:tcW w:w="1208" w:type="dxa"/>
            <w:tcBorders>
              <w:top w:val="single" w:color="auto" w:sz="4" w:space="0"/>
              <w:left w:val="single" w:color="auto" w:sz="4" w:space="0"/>
              <w:bottom w:val="single" w:color="auto" w:sz="4" w:space="0"/>
              <w:right w:val="single" w:color="auto" w:sz="4" w:space="0"/>
            </w:tcBorders>
          </w:tcPr>
          <w:p w14:paraId="71FB94F7">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4DF059B6">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0F9D5B0F">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55C88610">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10B6F420">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1A7A65EE">
            <w:pPr>
              <w:adjustRightInd w:val="0"/>
              <w:rPr>
                <w:rFonts w:hint="eastAsia" w:ascii="宋体" w:hAnsi="宋体"/>
                <w:szCs w:val="21"/>
              </w:rPr>
            </w:pPr>
          </w:p>
        </w:tc>
      </w:tr>
      <w:tr w14:paraId="70B12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39CE6B55">
            <w:pPr>
              <w:adjustRightInd w:val="0"/>
              <w:jc w:val="center"/>
              <w:rPr>
                <w:rFonts w:hint="eastAsia" w:ascii="宋体" w:hAnsi="宋体"/>
                <w:szCs w:val="21"/>
              </w:rPr>
            </w:pPr>
            <w:r>
              <w:rPr>
                <w:rFonts w:hint="eastAsia" w:ascii="宋体" w:hAnsi="宋体"/>
                <w:szCs w:val="21"/>
              </w:rPr>
              <w:t>7</w:t>
            </w:r>
          </w:p>
        </w:tc>
        <w:tc>
          <w:tcPr>
            <w:tcW w:w="4693" w:type="dxa"/>
            <w:tcBorders>
              <w:top w:val="single" w:color="auto" w:sz="4" w:space="0"/>
              <w:left w:val="single" w:color="auto" w:sz="4" w:space="0"/>
              <w:bottom w:val="single" w:color="auto" w:sz="4" w:space="0"/>
              <w:right w:val="single" w:color="auto" w:sz="4" w:space="0"/>
            </w:tcBorders>
            <w:vAlign w:val="center"/>
          </w:tcPr>
          <w:p w14:paraId="6677F553">
            <w:pPr>
              <w:adjustRightInd w:val="0"/>
              <w:rPr>
                <w:rFonts w:hint="eastAsia" w:ascii="宋体" w:hAnsi="宋体"/>
                <w:szCs w:val="21"/>
                <w:u w:val="single"/>
              </w:rPr>
            </w:pPr>
            <w:r>
              <w:rPr>
                <w:rFonts w:hint="eastAsia" w:ascii="宋体" w:hAnsi="宋体"/>
                <w:szCs w:val="21"/>
                <w:u w:val="single"/>
              </w:rPr>
              <w:t>投标人与本项目其他投标人加密打包投标文件电脑机器特征码一致的</w:t>
            </w:r>
            <w:r>
              <w:rPr>
                <w:rFonts w:ascii="宋体" w:hAnsi="宋体"/>
                <w:szCs w:val="21"/>
                <w:u w:val="single"/>
              </w:rPr>
              <w:t>(以广州交易集团有限公司（广州公共资源交易中心）交易平台评标系统的检索信息为准)</w:t>
            </w:r>
          </w:p>
        </w:tc>
        <w:tc>
          <w:tcPr>
            <w:tcW w:w="1208" w:type="dxa"/>
            <w:tcBorders>
              <w:top w:val="single" w:color="auto" w:sz="4" w:space="0"/>
              <w:left w:val="single" w:color="auto" w:sz="4" w:space="0"/>
              <w:bottom w:val="single" w:color="auto" w:sz="4" w:space="0"/>
              <w:right w:val="single" w:color="auto" w:sz="4" w:space="0"/>
            </w:tcBorders>
          </w:tcPr>
          <w:p w14:paraId="4DBE4802">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1F278BFC">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79EDEA38">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09A052F3">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1211DE1D">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026CD3DA">
            <w:pPr>
              <w:adjustRightInd w:val="0"/>
              <w:rPr>
                <w:rFonts w:hint="eastAsia" w:ascii="宋体" w:hAnsi="宋体"/>
                <w:szCs w:val="21"/>
              </w:rPr>
            </w:pPr>
          </w:p>
        </w:tc>
      </w:tr>
    </w:tbl>
    <w:p w14:paraId="594CE503">
      <w:pPr>
        <w:spacing w:line="400" w:lineRule="exact"/>
        <w:rPr>
          <w:rFonts w:hint="eastAsia" w:ascii="宋体" w:hAnsi="宋体"/>
          <w:szCs w:val="21"/>
        </w:rPr>
      </w:pPr>
      <w:r>
        <w:rPr>
          <w:rFonts w:hint="eastAsia" w:ascii="宋体" w:hAnsi="宋体"/>
          <w:szCs w:val="21"/>
        </w:rPr>
        <w:t>注：</w:t>
      </w:r>
      <w:r>
        <w:rPr>
          <w:rFonts w:ascii="宋体" w:hAnsi="宋体"/>
          <w:szCs w:val="21"/>
        </w:rPr>
        <w:t>1.</w:t>
      </w:r>
      <w:r>
        <w:rPr>
          <w:rFonts w:hint="eastAsia" w:ascii="宋体" w:hAnsi="宋体"/>
          <w:szCs w:val="21"/>
        </w:rPr>
        <w:t>本表使用</w:t>
      </w:r>
      <w:r>
        <w:rPr>
          <w:rFonts w:ascii="宋体" w:hAnsi="宋体"/>
          <w:szCs w:val="21"/>
        </w:rPr>
        <w:t>GZZB2018-3招标文件范本，与范本内容不同之处均以下划线标明。技术标评审中，响应性、承诺性内容不应作为评分因素，可在该表中对上述内容进行符合性审查。审查标准须具备可操作性。</w:t>
      </w:r>
    </w:p>
    <w:p w14:paraId="3884DFB8">
      <w:pPr>
        <w:spacing w:line="400" w:lineRule="exact"/>
        <w:ind w:firstLine="420" w:firstLineChars="200"/>
        <w:rPr>
          <w:rFonts w:hint="eastAsia" w:ascii="宋体" w:hAnsi="宋体"/>
          <w:szCs w:val="21"/>
          <w:u w:val="single"/>
        </w:rPr>
      </w:pPr>
      <w:r>
        <w:rPr>
          <w:rFonts w:ascii="宋体" w:hAnsi="宋体"/>
          <w:szCs w:val="21"/>
          <w:u w:val="single"/>
        </w:rPr>
        <w:t>2.</w:t>
      </w:r>
      <w:r>
        <w:rPr>
          <w:rFonts w:hint="eastAsia" w:ascii="宋体" w:hAnsi="宋体"/>
          <w:szCs w:val="21"/>
          <w:u w:val="single"/>
        </w:rPr>
        <w:t>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3D94E717">
      <w:pPr>
        <w:spacing w:line="400" w:lineRule="exact"/>
        <w:rPr>
          <w:rFonts w:hint="eastAsia" w:ascii="宋体" w:hAnsi="宋体"/>
          <w:szCs w:val="21"/>
        </w:rPr>
      </w:pPr>
      <w:r>
        <w:rPr>
          <w:rFonts w:ascii="宋体" w:hAnsi="宋体"/>
          <w:szCs w:val="21"/>
        </w:rPr>
        <w:t xml:space="preserve">    3.</w:t>
      </w:r>
      <w:r>
        <w:rPr>
          <w:rFonts w:hint="eastAsia" w:ascii="宋体" w:hAnsi="宋体"/>
          <w:szCs w:val="21"/>
        </w:rPr>
        <w:t>凡出现以上任何一项情形，结论均为无效，否则就为有效。</w:t>
      </w:r>
    </w:p>
    <w:p w14:paraId="1BD5A52A">
      <w:pPr>
        <w:spacing w:line="400" w:lineRule="exact"/>
        <w:ind w:firstLine="420" w:firstLineChars="200"/>
        <w:rPr>
          <w:rFonts w:hint="eastAsia" w:ascii="宋体" w:hAnsi="宋体"/>
          <w:szCs w:val="21"/>
        </w:rPr>
      </w:pPr>
      <w:r>
        <w:rPr>
          <w:rFonts w:ascii="宋体" w:hAnsi="宋体"/>
          <w:szCs w:val="21"/>
        </w:rPr>
        <w:t>4.</w:t>
      </w:r>
      <w:r>
        <w:rPr>
          <w:rFonts w:hint="eastAsia" w:ascii="宋体" w:hAnsi="宋体"/>
          <w:szCs w:val="21"/>
        </w:rPr>
        <w:t>如对本表中某种情形的评审意见不一致时，以评标委员会过半数成员的意见作为评标委员会对该情形的认定结论。</w:t>
      </w:r>
    </w:p>
    <w:p w14:paraId="4B602714">
      <w:pPr>
        <w:spacing w:line="400" w:lineRule="exact"/>
        <w:rPr>
          <w:rFonts w:hint="eastAsia" w:ascii="宋体" w:hAnsi="宋体"/>
          <w:szCs w:val="21"/>
        </w:rPr>
      </w:pPr>
      <w:r>
        <w:rPr>
          <w:rFonts w:hint="eastAsia" w:ascii="宋体" w:hAnsi="宋体"/>
          <w:szCs w:val="21"/>
        </w:rPr>
        <w:t>评委签名：</w:t>
      </w:r>
    </w:p>
    <w:p w14:paraId="2706FE92">
      <w:pPr>
        <w:spacing w:line="440" w:lineRule="exact"/>
        <w:rPr>
          <w:szCs w:val="21"/>
        </w:rPr>
      </w:pPr>
      <w:r>
        <w:br w:type="page"/>
      </w:r>
      <w:r>
        <w:rPr>
          <w:rFonts w:hint="eastAsia"/>
          <w:szCs w:val="21"/>
        </w:rPr>
        <w:t>附表三</w:t>
      </w:r>
    </w:p>
    <w:p w14:paraId="115163CE">
      <w:pPr>
        <w:jc w:val="center"/>
        <w:rPr>
          <w:b/>
          <w:sz w:val="36"/>
          <w:szCs w:val="36"/>
        </w:rPr>
      </w:pPr>
      <w:r>
        <w:rPr>
          <w:rFonts w:hint="eastAsia"/>
          <w:b/>
          <w:sz w:val="36"/>
          <w:szCs w:val="36"/>
        </w:rPr>
        <w:t>经济标有效性审查表</w:t>
      </w:r>
    </w:p>
    <w:p w14:paraId="4AAF595E">
      <w:pPr>
        <w:rPr>
          <w:szCs w:val="21"/>
        </w:rPr>
      </w:pPr>
      <w:r>
        <w:rPr>
          <w:rFonts w:hint="eastAsia"/>
          <w:szCs w:val="21"/>
        </w:rPr>
        <w:t>工程名称：</w:t>
      </w:r>
    </w:p>
    <w:tbl>
      <w:tblPr>
        <w:tblStyle w:val="35"/>
        <w:tblW w:w="15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102"/>
        <w:gridCol w:w="1397"/>
        <w:gridCol w:w="1397"/>
        <w:gridCol w:w="1397"/>
        <w:gridCol w:w="1396"/>
        <w:gridCol w:w="1397"/>
        <w:gridCol w:w="1397"/>
      </w:tblGrid>
      <w:tr w14:paraId="39931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14:paraId="172DEAEA">
            <w:pPr>
              <w:rPr>
                <w:rFonts w:hint="eastAsia" w:ascii="宋体" w:hAnsi="宋体"/>
                <w:szCs w:val="21"/>
              </w:rPr>
            </w:pPr>
            <w:r>
              <w:rPr>
                <w:rFonts w:hint="eastAsia" w:ascii="宋体" w:hAnsi="宋体"/>
                <w:szCs w:val="21"/>
              </w:rPr>
              <w:t>序号</w:t>
            </w:r>
          </w:p>
        </w:tc>
        <w:tc>
          <w:tcPr>
            <w:tcW w:w="6102" w:type="dxa"/>
            <w:tcBorders>
              <w:top w:val="single" w:color="auto" w:sz="4" w:space="0"/>
              <w:left w:val="single" w:color="auto" w:sz="4" w:space="0"/>
              <w:bottom w:val="single" w:color="auto" w:sz="4" w:space="0"/>
              <w:right w:val="single" w:color="auto" w:sz="4" w:space="0"/>
              <w:tl2br w:val="single" w:color="auto" w:sz="4" w:space="0"/>
            </w:tcBorders>
          </w:tcPr>
          <w:p w14:paraId="4DC0A310">
            <w:pPr>
              <w:jc w:val="right"/>
              <w:rPr>
                <w:rFonts w:hint="eastAsia" w:ascii="宋体" w:hAnsi="宋体"/>
                <w:szCs w:val="21"/>
              </w:rPr>
            </w:pPr>
            <w:r>
              <w:rPr>
                <w:rFonts w:ascii="宋体" w:hAnsi="宋体"/>
                <w:szCs w:val="21"/>
              </w:rPr>
              <w:t xml:space="preserve">               </w:t>
            </w:r>
            <w:r>
              <w:rPr>
                <w:rFonts w:hint="eastAsia" w:ascii="宋体" w:hAnsi="宋体"/>
                <w:szCs w:val="21"/>
              </w:rPr>
              <w:t>投标人</w:t>
            </w:r>
          </w:p>
          <w:p w14:paraId="6F0ADB33">
            <w:pPr>
              <w:rPr>
                <w:rFonts w:hint="eastAsia" w:ascii="宋体" w:hAnsi="宋体"/>
                <w:szCs w:val="21"/>
              </w:rPr>
            </w:pPr>
            <w:r>
              <w:rPr>
                <w:rFonts w:hint="eastAsia" w:ascii="宋体" w:hAnsi="宋体"/>
                <w:szCs w:val="21"/>
              </w:rPr>
              <w:t>评审内容</w:t>
            </w:r>
          </w:p>
        </w:tc>
        <w:tc>
          <w:tcPr>
            <w:tcW w:w="1397" w:type="dxa"/>
            <w:tcBorders>
              <w:top w:val="single" w:color="auto" w:sz="4" w:space="0"/>
              <w:left w:val="single" w:color="auto" w:sz="4" w:space="0"/>
              <w:bottom w:val="single" w:color="auto" w:sz="4" w:space="0"/>
              <w:right w:val="single" w:color="auto" w:sz="4" w:space="0"/>
            </w:tcBorders>
          </w:tcPr>
          <w:p w14:paraId="618711F0">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4C94B493">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42617541">
            <w:pPr>
              <w:rPr>
                <w:rFonts w:hint="eastAsia" w:ascii="宋体" w:hAnsi="宋体"/>
                <w:szCs w:val="21"/>
              </w:rPr>
            </w:pPr>
          </w:p>
        </w:tc>
        <w:tc>
          <w:tcPr>
            <w:tcW w:w="1396" w:type="dxa"/>
            <w:tcBorders>
              <w:top w:val="single" w:color="auto" w:sz="4" w:space="0"/>
              <w:left w:val="single" w:color="auto" w:sz="4" w:space="0"/>
              <w:bottom w:val="single" w:color="auto" w:sz="4" w:space="0"/>
              <w:right w:val="single" w:color="auto" w:sz="4" w:space="0"/>
            </w:tcBorders>
          </w:tcPr>
          <w:p w14:paraId="54005504">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73405737">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37758425">
            <w:pPr>
              <w:rPr>
                <w:rFonts w:hint="eastAsia" w:ascii="宋体" w:hAnsi="宋体"/>
                <w:szCs w:val="21"/>
              </w:rPr>
            </w:pPr>
          </w:p>
        </w:tc>
      </w:tr>
      <w:tr w14:paraId="02ED6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59C5DCCD">
            <w:pPr>
              <w:jc w:val="center"/>
              <w:rPr>
                <w:rFonts w:hint="eastAsia" w:ascii="宋体" w:hAnsi="宋体"/>
                <w:szCs w:val="21"/>
              </w:rPr>
            </w:pPr>
            <w:r>
              <w:rPr>
                <w:rFonts w:ascii="宋体" w:hAnsi="宋体"/>
                <w:szCs w:val="21"/>
              </w:rPr>
              <w:t>1</w:t>
            </w:r>
          </w:p>
        </w:tc>
        <w:tc>
          <w:tcPr>
            <w:tcW w:w="6102" w:type="dxa"/>
            <w:tcBorders>
              <w:top w:val="single" w:color="auto" w:sz="4" w:space="0"/>
              <w:left w:val="single" w:color="auto" w:sz="4" w:space="0"/>
              <w:bottom w:val="single" w:color="auto" w:sz="4" w:space="0"/>
              <w:right w:val="single" w:color="auto" w:sz="4" w:space="0"/>
            </w:tcBorders>
            <w:vAlign w:val="center"/>
          </w:tcPr>
          <w:p w14:paraId="12FA87EE">
            <w:pPr>
              <w:rPr>
                <w:rFonts w:hint="eastAsia" w:ascii="宋体" w:hAnsi="宋体"/>
                <w:szCs w:val="21"/>
              </w:rPr>
            </w:pPr>
            <w:r>
              <w:rPr>
                <w:rFonts w:hint="eastAsia" w:ascii="宋体" w:hAnsi="宋体"/>
                <w:szCs w:val="21"/>
              </w:rPr>
              <w:t>对同一招标项目出现两个或以上的投标报价，且没有申明哪个有效；</w:t>
            </w:r>
          </w:p>
        </w:tc>
        <w:tc>
          <w:tcPr>
            <w:tcW w:w="1397" w:type="dxa"/>
            <w:tcBorders>
              <w:top w:val="single" w:color="auto" w:sz="4" w:space="0"/>
              <w:left w:val="single" w:color="auto" w:sz="4" w:space="0"/>
              <w:bottom w:val="single" w:color="auto" w:sz="4" w:space="0"/>
              <w:right w:val="single" w:color="auto" w:sz="4" w:space="0"/>
            </w:tcBorders>
          </w:tcPr>
          <w:p w14:paraId="15CD5ECD">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08CE8710">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29727B63">
            <w:pPr>
              <w:rPr>
                <w:rFonts w:hint="eastAsia" w:ascii="宋体" w:hAnsi="宋体"/>
                <w:szCs w:val="21"/>
              </w:rPr>
            </w:pPr>
          </w:p>
        </w:tc>
        <w:tc>
          <w:tcPr>
            <w:tcW w:w="1396" w:type="dxa"/>
            <w:tcBorders>
              <w:top w:val="single" w:color="auto" w:sz="4" w:space="0"/>
              <w:left w:val="single" w:color="auto" w:sz="4" w:space="0"/>
              <w:bottom w:val="single" w:color="auto" w:sz="4" w:space="0"/>
              <w:right w:val="single" w:color="auto" w:sz="4" w:space="0"/>
            </w:tcBorders>
          </w:tcPr>
          <w:p w14:paraId="04FB8A31">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7E1BCAA7">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48F13985">
            <w:pPr>
              <w:rPr>
                <w:rFonts w:hint="eastAsia" w:ascii="宋体" w:hAnsi="宋体"/>
                <w:szCs w:val="21"/>
              </w:rPr>
            </w:pPr>
          </w:p>
        </w:tc>
      </w:tr>
      <w:tr w14:paraId="73D24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2738155C">
            <w:pPr>
              <w:jc w:val="center"/>
              <w:rPr>
                <w:rFonts w:hint="eastAsia" w:ascii="宋体" w:hAnsi="宋体"/>
                <w:szCs w:val="21"/>
              </w:rPr>
            </w:pPr>
            <w:r>
              <w:rPr>
                <w:rFonts w:ascii="宋体" w:hAnsi="宋体"/>
                <w:szCs w:val="21"/>
              </w:rPr>
              <w:t>2</w:t>
            </w:r>
          </w:p>
        </w:tc>
        <w:tc>
          <w:tcPr>
            <w:tcW w:w="6102" w:type="dxa"/>
            <w:tcBorders>
              <w:top w:val="single" w:color="auto" w:sz="4" w:space="0"/>
              <w:left w:val="single" w:color="auto" w:sz="4" w:space="0"/>
              <w:bottom w:val="single" w:color="auto" w:sz="4" w:space="0"/>
              <w:right w:val="single" w:color="auto" w:sz="4" w:space="0"/>
            </w:tcBorders>
            <w:vAlign w:val="center"/>
          </w:tcPr>
          <w:p w14:paraId="2B9C63EF">
            <w:pPr>
              <w:rPr>
                <w:rFonts w:hint="eastAsia" w:ascii="宋体" w:hAnsi="宋体"/>
                <w:szCs w:val="21"/>
                <w:u w:val="single"/>
              </w:rPr>
            </w:pPr>
            <w:r>
              <w:rPr>
                <w:rFonts w:hint="eastAsia" w:ascii="宋体" w:hAnsi="宋体"/>
                <w:szCs w:val="21"/>
                <w:u w:val="none"/>
              </w:rPr>
              <w:t>投标报价高于最高投标限价</w:t>
            </w:r>
            <w:r>
              <w:rPr>
                <w:rFonts w:hint="eastAsia" w:ascii="宋体" w:hAnsi="宋体"/>
                <w:szCs w:val="21"/>
                <w:u w:val="none"/>
                <w:lang w:val="en-US" w:eastAsia="zh-CN"/>
              </w:rPr>
              <w:t>的</w:t>
            </w:r>
            <w:r>
              <w:rPr>
                <w:rFonts w:hint="eastAsia" w:ascii="宋体" w:hAnsi="宋体"/>
                <w:szCs w:val="21"/>
                <w:u w:val="none"/>
              </w:rPr>
              <w:t>；</w:t>
            </w:r>
          </w:p>
        </w:tc>
        <w:tc>
          <w:tcPr>
            <w:tcW w:w="1397" w:type="dxa"/>
            <w:tcBorders>
              <w:top w:val="single" w:color="auto" w:sz="4" w:space="0"/>
              <w:left w:val="single" w:color="auto" w:sz="4" w:space="0"/>
              <w:bottom w:val="single" w:color="auto" w:sz="4" w:space="0"/>
              <w:right w:val="single" w:color="auto" w:sz="4" w:space="0"/>
            </w:tcBorders>
          </w:tcPr>
          <w:p w14:paraId="45479DF7">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6F633315">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3E476639">
            <w:pPr>
              <w:rPr>
                <w:rFonts w:hint="eastAsia" w:ascii="宋体" w:hAnsi="宋体"/>
                <w:szCs w:val="21"/>
              </w:rPr>
            </w:pPr>
          </w:p>
        </w:tc>
        <w:tc>
          <w:tcPr>
            <w:tcW w:w="1396" w:type="dxa"/>
            <w:tcBorders>
              <w:top w:val="single" w:color="auto" w:sz="4" w:space="0"/>
              <w:left w:val="single" w:color="auto" w:sz="4" w:space="0"/>
              <w:bottom w:val="single" w:color="auto" w:sz="4" w:space="0"/>
              <w:right w:val="single" w:color="auto" w:sz="4" w:space="0"/>
            </w:tcBorders>
          </w:tcPr>
          <w:p w14:paraId="55733F8A">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5B2416B7">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39DFD769">
            <w:pPr>
              <w:rPr>
                <w:rFonts w:hint="eastAsia" w:ascii="宋体" w:hAnsi="宋体"/>
                <w:szCs w:val="21"/>
              </w:rPr>
            </w:pPr>
          </w:p>
        </w:tc>
      </w:tr>
      <w:tr w14:paraId="1C7FC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4F530410">
            <w:pPr>
              <w:jc w:val="center"/>
              <w:rPr>
                <w:rFonts w:hint="eastAsia" w:ascii="宋体" w:hAnsi="宋体"/>
                <w:szCs w:val="21"/>
              </w:rPr>
            </w:pPr>
            <w:r>
              <w:rPr>
                <w:rFonts w:ascii="宋体" w:hAnsi="宋体"/>
                <w:szCs w:val="21"/>
              </w:rPr>
              <w:t>3</w:t>
            </w:r>
          </w:p>
        </w:tc>
        <w:tc>
          <w:tcPr>
            <w:tcW w:w="6102" w:type="dxa"/>
            <w:tcBorders>
              <w:top w:val="single" w:color="auto" w:sz="4" w:space="0"/>
              <w:left w:val="single" w:color="auto" w:sz="4" w:space="0"/>
              <w:bottom w:val="single" w:color="auto" w:sz="4" w:space="0"/>
              <w:right w:val="single" w:color="auto" w:sz="4" w:space="0"/>
            </w:tcBorders>
            <w:vAlign w:val="center"/>
          </w:tcPr>
          <w:p w14:paraId="5E51FAC3">
            <w:pPr>
              <w:autoSpaceDE w:val="0"/>
              <w:autoSpaceDN w:val="0"/>
              <w:adjustRightInd w:val="0"/>
              <w:ind w:left="-2" w:leftChars="-1"/>
              <w:jc w:val="left"/>
              <w:rPr>
                <w:rFonts w:hint="eastAsia" w:ascii="宋体" w:hAnsi="宋体"/>
                <w:szCs w:val="21"/>
              </w:rPr>
            </w:pPr>
            <w:r>
              <w:rPr>
                <w:rFonts w:hint="eastAsia" w:ascii="宋体" w:hAnsi="宋体"/>
                <w:szCs w:val="21"/>
              </w:rPr>
              <w:t>投标报价低于成本的（投标人的报价低于成本警戒价，使得其投标报价可能低于其个别成本，又不能合理说明或者不能提供相关证明材料，评标委员会认定该投标人低于成本报价的）；</w:t>
            </w:r>
          </w:p>
        </w:tc>
        <w:tc>
          <w:tcPr>
            <w:tcW w:w="1397" w:type="dxa"/>
            <w:tcBorders>
              <w:top w:val="single" w:color="auto" w:sz="4" w:space="0"/>
              <w:left w:val="single" w:color="auto" w:sz="4" w:space="0"/>
              <w:bottom w:val="single" w:color="auto" w:sz="4" w:space="0"/>
              <w:right w:val="single" w:color="auto" w:sz="4" w:space="0"/>
            </w:tcBorders>
          </w:tcPr>
          <w:p w14:paraId="47C7CF5A">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0ECC459F">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51EA1784">
            <w:pPr>
              <w:rPr>
                <w:rFonts w:hint="eastAsia" w:ascii="宋体" w:hAnsi="宋体"/>
                <w:szCs w:val="21"/>
              </w:rPr>
            </w:pPr>
          </w:p>
        </w:tc>
        <w:tc>
          <w:tcPr>
            <w:tcW w:w="1396" w:type="dxa"/>
            <w:tcBorders>
              <w:top w:val="single" w:color="auto" w:sz="4" w:space="0"/>
              <w:left w:val="single" w:color="auto" w:sz="4" w:space="0"/>
              <w:bottom w:val="single" w:color="auto" w:sz="4" w:space="0"/>
              <w:right w:val="single" w:color="auto" w:sz="4" w:space="0"/>
            </w:tcBorders>
          </w:tcPr>
          <w:p w14:paraId="12ED3FC7">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0BB5C1E6">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69BC813D">
            <w:pPr>
              <w:rPr>
                <w:rFonts w:hint="eastAsia" w:ascii="宋体" w:hAnsi="宋体"/>
                <w:szCs w:val="21"/>
              </w:rPr>
            </w:pPr>
          </w:p>
        </w:tc>
      </w:tr>
      <w:tr w14:paraId="5B8B1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667C42DB">
            <w:pPr>
              <w:jc w:val="center"/>
              <w:rPr>
                <w:rFonts w:hint="eastAsia" w:ascii="宋体" w:hAnsi="宋体"/>
                <w:szCs w:val="21"/>
              </w:rPr>
            </w:pPr>
            <w:r>
              <w:rPr>
                <w:rFonts w:ascii="宋体" w:hAnsi="宋体"/>
                <w:szCs w:val="21"/>
              </w:rPr>
              <w:t>4</w:t>
            </w:r>
          </w:p>
        </w:tc>
        <w:tc>
          <w:tcPr>
            <w:tcW w:w="6102" w:type="dxa"/>
            <w:tcBorders>
              <w:top w:val="single" w:color="auto" w:sz="4" w:space="0"/>
              <w:left w:val="single" w:color="auto" w:sz="4" w:space="0"/>
              <w:bottom w:val="single" w:color="auto" w:sz="4" w:space="0"/>
              <w:right w:val="single" w:color="auto" w:sz="4" w:space="0"/>
            </w:tcBorders>
            <w:vAlign w:val="center"/>
          </w:tcPr>
          <w:p w14:paraId="53322AF5">
            <w:pPr>
              <w:rPr>
                <w:rFonts w:hint="eastAsia" w:ascii="宋体" w:hAnsi="宋体"/>
                <w:szCs w:val="21"/>
              </w:rPr>
            </w:pPr>
            <w:r>
              <w:rPr>
                <w:rFonts w:hint="eastAsia" w:ascii="宋体" w:hAnsi="宋体"/>
                <w:szCs w:val="21"/>
              </w:rPr>
              <w:t>算术复核后的投标报价与原投标报价相比存在</w:t>
            </w:r>
            <w:r>
              <w:rPr>
                <w:rFonts w:ascii="宋体" w:hAnsi="宋体"/>
                <w:szCs w:val="21"/>
              </w:rPr>
              <w:t>1%</w:t>
            </w:r>
            <w:r>
              <w:rPr>
                <w:rFonts w:hint="eastAsia" w:ascii="宋体" w:hAnsi="宋体"/>
                <w:szCs w:val="21"/>
              </w:rPr>
              <w:t>或以上误差的；</w:t>
            </w:r>
          </w:p>
        </w:tc>
        <w:tc>
          <w:tcPr>
            <w:tcW w:w="1397" w:type="dxa"/>
            <w:tcBorders>
              <w:top w:val="single" w:color="auto" w:sz="4" w:space="0"/>
              <w:left w:val="single" w:color="auto" w:sz="4" w:space="0"/>
              <w:bottom w:val="single" w:color="auto" w:sz="4" w:space="0"/>
              <w:right w:val="single" w:color="auto" w:sz="4" w:space="0"/>
            </w:tcBorders>
          </w:tcPr>
          <w:p w14:paraId="0B0EB7AA">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00365EEF">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64408EF7">
            <w:pPr>
              <w:rPr>
                <w:rFonts w:hint="eastAsia" w:ascii="宋体" w:hAnsi="宋体"/>
                <w:szCs w:val="21"/>
              </w:rPr>
            </w:pPr>
          </w:p>
        </w:tc>
        <w:tc>
          <w:tcPr>
            <w:tcW w:w="1396" w:type="dxa"/>
            <w:tcBorders>
              <w:top w:val="single" w:color="auto" w:sz="4" w:space="0"/>
              <w:left w:val="single" w:color="auto" w:sz="4" w:space="0"/>
              <w:bottom w:val="single" w:color="auto" w:sz="4" w:space="0"/>
              <w:right w:val="single" w:color="auto" w:sz="4" w:space="0"/>
            </w:tcBorders>
          </w:tcPr>
          <w:p w14:paraId="11C7BFE3">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0734710A">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40A8259B">
            <w:pPr>
              <w:rPr>
                <w:rFonts w:hint="eastAsia" w:ascii="宋体" w:hAnsi="宋体"/>
                <w:szCs w:val="21"/>
              </w:rPr>
            </w:pPr>
          </w:p>
        </w:tc>
      </w:tr>
      <w:tr w14:paraId="409A6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40A284F8">
            <w:pPr>
              <w:jc w:val="center"/>
              <w:rPr>
                <w:rFonts w:hint="eastAsia" w:ascii="宋体" w:hAnsi="宋体"/>
                <w:szCs w:val="21"/>
              </w:rPr>
            </w:pPr>
            <w:r>
              <w:rPr>
                <w:rFonts w:ascii="宋体" w:hAnsi="宋体"/>
                <w:szCs w:val="21"/>
              </w:rPr>
              <w:t>5</w:t>
            </w:r>
          </w:p>
        </w:tc>
        <w:tc>
          <w:tcPr>
            <w:tcW w:w="6102" w:type="dxa"/>
            <w:tcBorders>
              <w:top w:val="single" w:color="auto" w:sz="4" w:space="0"/>
              <w:left w:val="single" w:color="auto" w:sz="4" w:space="0"/>
              <w:bottom w:val="single" w:color="auto" w:sz="4" w:space="0"/>
              <w:right w:val="single" w:color="auto" w:sz="4" w:space="0"/>
            </w:tcBorders>
            <w:vAlign w:val="center"/>
          </w:tcPr>
          <w:p w14:paraId="651638CE">
            <w:pPr>
              <w:rPr>
                <w:rFonts w:hint="eastAsia" w:ascii="宋体" w:hAnsi="宋体"/>
                <w:szCs w:val="21"/>
              </w:rPr>
            </w:pPr>
            <w:r>
              <w:rPr>
                <w:rFonts w:hint="eastAsia" w:ascii="宋体" w:hAnsi="宋体"/>
                <w:szCs w:val="21"/>
              </w:rPr>
              <w:t>投标文件未按规定的格式填写，或主要内容不全，或关键字迹模糊、无法辨认的；</w:t>
            </w:r>
          </w:p>
        </w:tc>
        <w:tc>
          <w:tcPr>
            <w:tcW w:w="1397" w:type="dxa"/>
            <w:tcBorders>
              <w:top w:val="single" w:color="auto" w:sz="4" w:space="0"/>
              <w:left w:val="single" w:color="auto" w:sz="4" w:space="0"/>
              <w:bottom w:val="single" w:color="auto" w:sz="4" w:space="0"/>
              <w:right w:val="single" w:color="auto" w:sz="4" w:space="0"/>
            </w:tcBorders>
          </w:tcPr>
          <w:p w14:paraId="71B88CAD">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73B3226B">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19BD14D6">
            <w:pPr>
              <w:rPr>
                <w:rFonts w:hint="eastAsia" w:ascii="宋体" w:hAnsi="宋体"/>
                <w:szCs w:val="21"/>
              </w:rPr>
            </w:pPr>
          </w:p>
        </w:tc>
        <w:tc>
          <w:tcPr>
            <w:tcW w:w="1396" w:type="dxa"/>
            <w:tcBorders>
              <w:top w:val="single" w:color="auto" w:sz="4" w:space="0"/>
              <w:left w:val="single" w:color="auto" w:sz="4" w:space="0"/>
              <w:bottom w:val="single" w:color="auto" w:sz="4" w:space="0"/>
              <w:right w:val="single" w:color="auto" w:sz="4" w:space="0"/>
            </w:tcBorders>
          </w:tcPr>
          <w:p w14:paraId="15711E67">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0CEFA751">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7A7DB73A">
            <w:pPr>
              <w:rPr>
                <w:rFonts w:hint="eastAsia" w:ascii="宋体" w:hAnsi="宋体"/>
                <w:szCs w:val="21"/>
              </w:rPr>
            </w:pPr>
          </w:p>
        </w:tc>
      </w:tr>
      <w:tr w14:paraId="6F8B2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76933D9D">
            <w:pPr>
              <w:jc w:val="center"/>
              <w:rPr>
                <w:rFonts w:hint="eastAsia" w:ascii="宋体" w:hAnsi="宋体"/>
                <w:szCs w:val="21"/>
              </w:rPr>
            </w:pPr>
            <w:r>
              <w:rPr>
                <w:rFonts w:ascii="宋体" w:hAnsi="宋体"/>
                <w:szCs w:val="21"/>
              </w:rPr>
              <w:t>6</w:t>
            </w:r>
          </w:p>
        </w:tc>
        <w:tc>
          <w:tcPr>
            <w:tcW w:w="6102" w:type="dxa"/>
            <w:tcBorders>
              <w:top w:val="single" w:color="auto" w:sz="4" w:space="0"/>
              <w:left w:val="single" w:color="auto" w:sz="4" w:space="0"/>
              <w:bottom w:val="single" w:color="auto" w:sz="4" w:space="0"/>
              <w:right w:val="single" w:color="auto" w:sz="4" w:space="0"/>
            </w:tcBorders>
            <w:vAlign w:val="center"/>
          </w:tcPr>
          <w:p w14:paraId="588C5B9A">
            <w:pPr>
              <w:rPr>
                <w:rFonts w:hint="eastAsia" w:ascii="宋体" w:hAnsi="宋体"/>
                <w:szCs w:val="21"/>
              </w:rPr>
            </w:pPr>
            <w:r>
              <w:rPr>
                <w:rFonts w:hint="eastAsia" w:ascii="宋体" w:hAnsi="宋体"/>
                <w:szCs w:val="21"/>
              </w:rPr>
              <w:t>不同投标人的投标报价中分部分项工程量清单综合单价相似度达到</w:t>
            </w:r>
            <w:r>
              <w:rPr>
                <w:rFonts w:ascii="宋体" w:hAnsi="宋体"/>
                <w:szCs w:val="21"/>
              </w:rPr>
              <w:t>80%及以上的</w:t>
            </w:r>
            <w:r>
              <w:rPr>
                <w:rFonts w:ascii="宋体" w:hAnsi="宋体"/>
                <w:szCs w:val="21"/>
                <w:u w:val="single"/>
              </w:rPr>
              <w:t>(以广州交易集团有限公司（广州公共资源交易中心）交易平台评标系统的检索信息为准)</w:t>
            </w:r>
          </w:p>
        </w:tc>
        <w:tc>
          <w:tcPr>
            <w:tcW w:w="1397" w:type="dxa"/>
            <w:tcBorders>
              <w:top w:val="single" w:color="auto" w:sz="4" w:space="0"/>
              <w:left w:val="single" w:color="auto" w:sz="4" w:space="0"/>
              <w:bottom w:val="single" w:color="auto" w:sz="4" w:space="0"/>
              <w:right w:val="single" w:color="auto" w:sz="4" w:space="0"/>
            </w:tcBorders>
          </w:tcPr>
          <w:p w14:paraId="4A969FD4">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5C45CF2C">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0104AE1B">
            <w:pPr>
              <w:rPr>
                <w:rFonts w:hint="eastAsia" w:ascii="宋体" w:hAnsi="宋体"/>
                <w:szCs w:val="21"/>
              </w:rPr>
            </w:pPr>
          </w:p>
        </w:tc>
        <w:tc>
          <w:tcPr>
            <w:tcW w:w="1396" w:type="dxa"/>
            <w:tcBorders>
              <w:top w:val="single" w:color="auto" w:sz="4" w:space="0"/>
              <w:left w:val="single" w:color="auto" w:sz="4" w:space="0"/>
              <w:bottom w:val="single" w:color="auto" w:sz="4" w:space="0"/>
              <w:right w:val="single" w:color="auto" w:sz="4" w:space="0"/>
            </w:tcBorders>
          </w:tcPr>
          <w:p w14:paraId="76356314">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53D22B2D">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30D9D216">
            <w:pPr>
              <w:rPr>
                <w:rFonts w:hint="eastAsia" w:ascii="宋体" w:hAnsi="宋体"/>
                <w:szCs w:val="21"/>
              </w:rPr>
            </w:pPr>
          </w:p>
        </w:tc>
      </w:tr>
      <w:tr w14:paraId="1449A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0DE060ED">
            <w:pPr>
              <w:jc w:val="center"/>
              <w:rPr>
                <w:rFonts w:hint="eastAsia" w:ascii="宋体" w:hAnsi="宋体"/>
                <w:szCs w:val="21"/>
              </w:rPr>
            </w:pPr>
            <w:r>
              <w:rPr>
                <w:rFonts w:ascii="宋体" w:hAnsi="宋体"/>
                <w:szCs w:val="21"/>
              </w:rPr>
              <w:t>7</w:t>
            </w:r>
          </w:p>
        </w:tc>
        <w:tc>
          <w:tcPr>
            <w:tcW w:w="6102" w:type="dxa"/>
            <w:tcBorders>
              <w:top w:val="single" w:color="auto" w:sz="4" w:space="0"/>
              <w:left w:val="single" w:color="auto" w:sz="4" w:space="0"/>
              <w:bottom w:val="single" w:color="auto" w:sz="4" w:space="0"/>
              <w:right w:val="single" w:color="auto" w:sz="4" w:space="0"/>
            </w:tcBorders>
            <w:vAlign w:val="center"/>
          </w:tcPr>
          <w:p w14:paraId="12D505D6">
            <w:pPr>
              <w:rPr>
                <w:rFonts w:hint="eastAsia" w:ascii="宋体" w:hAnsi="宋体"/>
                <w:szCs w:val="21"/>
              </w:rPr>
            </w:pPr>
            <w:r>
              <w:rPr>
                <w:rFonts w:hint="eastAsia" w:ascii="宋体" w:hAnsi="宋体"/>
                <w:szCs w:val="21"/>
              </w:rPr>
              <w:t>投标人之间存在《广东省实施</w:t>
            </w:r>
            <w:r>
              <w:rPr>
                <w:rFonts w:ascii="宋体" w:hAnsi="宋体"/>
                <w:szCs w:val="21"/>
              </w:rPr>
              <w:t>&lt;中华人民共和国招标投标法&gt;》第十六条所禁止的情形的；</w:t>
            </w:r>
          </w:p>
        </w:tc>
        <w:tc>
          <w:tcPr>
            <w:tcW w:w="1397" w:type="dxa"/>
            <w:tcBorders>
              <w:top w:val="single" w:color="auto" w:sz="4" w:space="0"/>
              <w:left w:val="single" w:color="auto" w:sz="4" w:space="0"/>
              <w:bottom w:val="single" w:color="auto" w:sz="4" w:space="0"/>
              <w:right w:val="single" w:color="auto" w:sz="4" w:space="0"/>
            </w:tcBorders>
          </w:tcPr>
          <w:p w14:paraId="34DA57CF">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4C30D743">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1A596B12">
            <w:pPr>
              <w:rPr>
                <w:rFonts w:hint="eastAsia" w:ascii="宋体" w:hAnsi="宋体"/>
                <w:szCs w:val="21"/>
              </w:rPr>
            </w:pPr>
          </w:p>
        </w:tc>
        <w:tc>
          <w:tcPr>
            <w:tcW w:w="1396" w:type="dxa"/>
            <w:tcBorders>
              <w:top w:val="single" w:color="auto" w:sz="4" w:space="0"/>
              <w:left w:val="single" w:color="auto" w:sz="4" w:space="0"/>
              <w:bottom w:val="single" w:color="auto" w:sz="4" w:space="0"/>
              <w:right w:val="single" w:color="auto" w:sz="4" w:space="0"/>
            </w:tcBorders>
          </w:tcPr>
          <w:p w14:paraId="1E06E705">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03114C3A">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3088F0D4">
            <w:pPr>
              <w:rPr>
                <w:rFonts w:hint="eastAsia" w:ascii="宋体" w:hAnsi="宋体"/>
                <w:szCs w:val="21"/>
              </w:rPr>
            </w:pPr>
          </w:p>
        </w:tc>
      </w:tr>
      <w:tr w14:paraId="4CF45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538FE240">
            <w:pPr>
              <w:jc w:val="center"/>
              <w:rPr>
                <w:rFonts w:hint="eastAsia" w:ascii="宋体" w:hAnsi="宋体"/>
                <w:szCs w:val="21"/>
              </w:rPr>
            </w:pPr>
            <w:r>
              <w:rPr>
                <w:rFonts w:ascii="宋体" w:hAnsi="宋体"/>
                <w:szCs w:val="21"/>
              </w:rPr>
              <w:t>8</w:t>
            </w:r>
          </w:p>
        </w:tc>
        <w:tc>
          <w:tcPr>
            <w:tcW w:w="6102" w:type="dxa"/>
            <w:tcBorders>
              <w:top w:val="single" w:color="auto" w:sz="4" w:space="0"/>
              <w:left w:val="single" w:color="auto" w:sz="4" w:space="0"/>
              <w:bottom w:val="single" w:color="auto" w:sz="4" w:space="0"/>
              <w:right w:val="single" w:color="auto" w:sz="4" w:space="0"/>
            </w:tcBorders>
            <w:vAlign w:val="center"/>
          </w:tcPr>
          <w:p w14:paraId="51914C56">
            <w:pPr>
              <w:rPr>
                <w:rFonts w:hint="eastAsia" w:ascii="宋体" w:hAnsi="宋体"/>
                <w:szCs w:val="21"/>
              </w:rPr>
            </w:pPr>
            <w:r>
              <w:rPr>
                <w:rFonts w:hint="eastAsia" w:ascii="宋体" w:hAnsi="宋体"/>
                <w:szCs w:val="21"/>
              </w:rPr>
              <w:t>无《参与编制经济标投标文件人员名单》的；</w:t>
            </w:r>
          </w:p>
        </w:tc>
        <w:tc>
          <w:tcPr>
            <w:tcW w:w="1397" w:type="dxa"/>
            <w:tcBorders>
              <w:top w:val="single" w:color="auto" w:sz="4" w:space="0"/>
              <w:left w:val="single" w:color="auto" w:sz="4" w:space="0"/>
              <w:bottom w:val="single" w:color="auto" w:sz="4" w:space="0"/>
              <w:right w:val="single" w:color="auto" w:sz="4" w:space="0"/>
            </w:tcBorders>
          </w:tcPr>
          <w:p w14:paraId="70995D2D">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3D777359">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20A011B2">
            <w:pPr>
              <w:rPr>
                <w:rFonts w:hint="eastAsia" w:ascii="宋体" w:hAnsi="宋体"/>
                <w:szCs w:val="21"/>
              </w:rPr>
            </w:pPr>
          </w:p>
        </w:tc>
        <w:tc>
          <w:tcPr>
            <w:tcW w:w="1396" w:type="dxa"/>
            <w:tcBorders>
              <w:top w:val="single" w:color="auto" w:sz="4" w:space="0"/>
              <w:left w:val="single" w:color="auto" w:sz="4" w:space="0"/>
              <w:bottom w:val="single" w:color="auto" w:sz="4" w:space="0"/>
              <w:right w:val="single" w:color="auto" w:sz="4" w:space="0"/>
            </w:tcBorders>
          </w:tcPr>
          <w:p w14:paraId="69802989">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186C8118">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21F8FEEF">
            <w:pPr>
              <w:rPr>
                <w:rFonts w:hint="eastAsia" w:ascii="宋体" w:hAnsi="宋体"/>
                <w:szCs w:val="21"/>
              </w:rPr>
            </w:pPr>
          </w:p>
        </w:tc>
      </w:tr>
      <w:tr w14:paraId="5D4FE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2F5B34F3">
            <w:pPr>
              <w:jc w:val="center"/>
              <w:rPr>
                <w:rFonts w:hint="eastAsia" w:ascii="宋体" w:hAnsi="宋体"/>
                <w:szCs w:val="21"/>
              </w:rPr>
            </w:pPr>
            <w:r>
              <w:rPr>
                <w:rFonts w:ascii="宋体" w:hAnsi="宋体"/>
                <w:szCs w:val="21"/>
              </w:rPr>
              <w:t>9</w:t>
            </w:r>
          </w:p>
        </w:tc>
        <w:tc>
          <w:tcPr>
            <w:tcW w:w="6102" w:type="dxa"/>
            <w:tcBorders>
              <w:top w:val="single" w:color="auto" w:sz="4" w:space="0"/>
              <w:left w:val="single" w:color="auto" w:sz="4" w:space="0"/>
              <w:bottom w:val="single" w:color="auto" w:sz="4" w:space="0"/>
              <w:right w:val="single" w:color="auto" w:sz="4" w:space="0"/>
            </w:tcBorders>
            <w:vAlign w:val="center"/>
          </w:tcPr>
          <w:p w14:paraId="3CC41633">
            <w:pPr>
              <w:rPr>
                <w:rFonts w:hint="eastAsia" w:ascii="宋体" w:hAnsi="宋体"/>
                <w:szCs w:val="21"/>
              </w:rPr>
            </w:pPr>
            <w:r>
              <w:rPr>
                <w:rFonts w:hint="eastAsia" w:ascii="宋体" w:hAnsi="宋体"/>
                <w:szCs w:val="21"/>
              </w:rPr>
              <w:t>无《对投标文件编制的承诺》</w:t>
            </w:r>
          </w:p>
        </w:tc>
        <w:tc>
          <w:tcPr>
            <w:tcW w:w="1397" w:type="dxa"/>
            <w:tcBorders>
              <w:top w:val="single" w:color="auto" w:sz="4" w:space="0"/>
              <w:left w:val="single" w:color="auto" w:sz="4" w:space="0"/>
              <w:bottom w:val="single" w:color="auto" w:sz="4" w:space="0"/>
              <w:right w:val="single" w:color="auto" w:sz="4" w:space="0"/>
            </w:tcBorders>
          </w:tcPr>
          <w:p w14:paraId="3863DF1A">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49F1C863">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4178F13A">
            <w:pPr>
              <w:rPr>
                <w:rFonts w:hint="eastAsia" w:ascii="宋体" w:hAnsi="宋体"/>
                <w:szCs w:val="21"/>
              </w:rPr>
            </w:pPr>
          </w:p>
        </w:tc>
        <w:tc>
          <w:tcPr>
            <w:tcW w:w="1396" w:type="dxa"/>
            <w:tcBorders>
              <w:top w:val="single" w:color="auto" w:sz="4" w:space="0"/>
              <w:left w:val="single" w:color="auto" w:sz="4" w:space="0"/>
              <w:bottom w:val="single" w:color="auto" w:sz="4" w:space="0"/>
              <w:right w:val="single" w:color="auto" w:sz="4" w:space="0"/>
            </w:tcBorders>
          </w:tcPr>
          <w:p w14:paraId="78C33578">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14A6203B">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5EC98050">
            <w:pPr>
              <w:rPr>
                <w:rFonts w:hint="eastAsia" w:ascii="宋体" w:hAnsi="宋体"/>
                <w:szCs w:val="21"/>
              </w:rPr>
            </w:pPr>
          </w:p>
        </w:tc>
      </w:tr>
      <w:tr w14:paraId="05816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6A405BBA">
            <w:pPr>
              <w:jc w:val="center"/>
              <w:rPr>
                <w:rFonts w:hint="eastAsia" w:ascii="宋体" w:hAnsi="宋体"/>
                <w:szCs w:val="21"/>
                <w:u w:val="single"/>
              </w:rPr>
            </w:pPr>
            <w:r>
              <w:rPr>
                <w:rFonts w:ascii="宋体" w:hAnsi="宋体"/>
                <w:szCs w:val="21"/>
                <w:u w:val="single"/>
              </w:rPr>
              <w:t>10</w:t>
            </w:r>
          </w:p>
        </w:tc>
        <w:tc>
          <w:tcPr>
            <w:tcW w:w="6102" w:type="dxa"/>
            <w:tcBorders>
              <w:top w:val="single" w:color="auto" w:sz="4" w:space="0"/>
              <w:left w:val="single" w:color="auto" w:sz="4" w:space="0"/>
              <w:bottom w:val="single" w:color="auto" w:sz="4" w:space="0"/>
              <w:right w:val="single" w:color="auto" w:sz="4" w:space="0"/>
            </w:tcBorders>
            <w:vAlign w:val="center"/>
          </w:tcPr>
          <w:p w14:paraId="69909E21">
            <w:pPr>
              <w:rPr>
                <w:rFonts w:hint="eastAsia" w:ascii="宋体" w:hAnsi="宋体"/>
                <w:szCs w:val="21"/>
                <w:u w:val="single"/>
              </w:rPr>
            </w:pPr>
            <w:r>
              <w:rPr>
                <w:rFonts w:hint="eastAsia" w:ascii="宋体" w:hAnsi="宋体"/>
                <w:szCs w:val="21"/>
                <w:u w:val="single"/>
              </w:rPr>
              <w:t>投标人与本项目其他投标人的投标文件工程量清单编制机器硬件</w:t>
            </w:r>
            <w:r>
              <w:rPr>
                <w:rFonts w:ascii="宋体" w:hAnsi="宋体"/>
                <w:szCs w:val="21"/>
                <w:u w:val="single"/>
              </w:rPr>
              <w:t xml:space="preserve"> </w:t>
            </w:r>
            <w:r>
              <w:rPr>
                <w:rFonts w:hint="eastAsia" w:ascii="宋体" w:hAnsi="宋体"/>
                <w:szCs w:val="21"/>
                <w:u w:val="single"/>
              </w:rPr>
              <w:t>信息一致的（以交易平台评标系统的检索信息为准）；</w:t>
            </w:r>
          </w:p>
        </w:tc>
        <w:tc>
          <w:tcPr>
            <w:tcW w:w="1397" w:type="dxa"/>
            <w:tcBorders>
              <w:top w:val="single" w:color="auto" w:sz="4" w:space="0"/>
              <w:left w:val="single" w:color="auto" w:sz="4" w:space="0"/>
              <w:bottom w:val="single" w:color="auto" w:sz="4" w:space="0"/>
              <w:right w:val="single" w:color="auto" w:sz="4" w:space="0"/>
            </w:tcBorders>
          </w:tcPr>
          <w:p w14:paraId="58BE28F6">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2F9CE7F8">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38F25E85">
            <w:pPr>
              <w:rPr>
                <w:rFonts w:hint="eastAsia" w:ascii="宋体" w:hAnsi="宋体"/>
                <w:szCs w:val="21"/>
              </w:rPr>
            </w:pPr>
          </w:p>
        </w:tc>
        <w:tc>
          <w:tcPr>
            <w:tcW w:w="1396" w:type="dxa"/>
            <w:tcBorders>
              <w:top w:val="single" w:color="auto" w:sz="4" w:space="0"/>
              <w:left w:val="single" w:color="auto" w:sz="4" w:space="0"/>
              <w:bottom w:val="single" w:color="auto" w:sz="4" w:space="0"/>
              <w:right w:val="single" w:color="auto" w:sz="4" w:space="0"/>
            </w:tcBorders>
          </w:tcPr>
          <w:p w14:paraId="10BEDC6D">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4BAE7C5E">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4A81ACE3">
            <w:pPr>
              <w:rPr>
                <w:rFonts w:hint="eastAsia" w:ascii="宋体" w:hAnsi="宋体"/>
                <w:szCs w:val="21"/>
              </w:rPr>
            </w:pPr>
          </w:p>
        </w:tc>
      </w:tr>
    </w:tbl>
    <w:p w14:paraId="58081FA7">
      <w:pPr>
        <w:spacing w:line="440" w:lineRule="exact"/>
        <w:rPr>
          <w:rFonts w:hint="eastAsia" w:ascii="宋体" w:hAnsi="宋体"/>
          <w:szCs w:val="21"/>
        </w:rPr>
      </w:pPr>
      <w:r>
        <w:rPr>
          <w:rFonts w:hint="eastAsia" w:ascii="宋体" w:hAnsi="宋体"/>
          <w:szCs w:val="21"/>
        </w:rPr>
        <w:t>注：</w:t>
      </w:r>
      <w:r>
        <w:rPr>
          <w:rFonts w:ascii="宋体" w:hAnsi="宋体"/>
          <w:szCs w:val="21"/>
        </w:rPr>
        <w:t>1.</w:t>
      </w:r>
      <w:r>
        <w:rPr>
          <w:rFonts w:hint="eastAsia" w:ascii="宋体" w:hAnsi="宋体"/>
          <w:szCs w:val="21"/>
        </w:rPr>
        <w:t>本表使用GZZB2018-3招标文件范本，与范本内容不同之处均以下划线标明。</w:t>
      </w:r>
    </w:p>
    <w:p w14:paraId="3955397E">
      <w:pPr>
        <w:spacing w:line="440" w:lineRule="exact"/>
        <w:ind w:firstLine="458"/>
        <w:rPr>
          <w:rFonts w:hint="eastAsia" w:ascii="宋体" w:hAnsi="宋体"/>
          <w:szCs w:val="21"/>
        </w:rPr>
      </w:pPr>
      <w:r>
        <w:rPr>
          <w:rFonts w:ascii="宋体" w:hAnsi="宋体"/>
          <w:szCs w:val="21"/>
        </w:rPr>
        <w:t>2.</w:t>
      </w:r>
      <w:r>
        <w:rPr>
          <w:rFonts w:hint="eastAsia" w:ascii="宋体" w:hAnsi="宋体"/>
          <w:szCs w:val="21"/>
        </w:rPr>
        <w:t>凡出现以上任何一项情形，结论均为无效，否则就为有效。</w:t>
      </w:r>
    </w:p>
    <w:p w14:paraId="26F6C561">
      <w:pPr>
        <w:spacing w:line="440" w:lineRule="exact"/>
        <w:ind w:firstLine="458"/>
        <w:rPr>
          <w:rFonts w:hint="eastAsia" w:ascii="宋体" w:hAnsi="宋体"/>
          <w:szCs w:val="21"/>
        </w:rPr>
      </w:pPr>
      <w:r>
        <w:rPr>
          <w:rFonts w:hint="eastAsia" w:ascii="宋体" w:hAnsi="宋体"/>
          <w:szCs w:val="21"/>
        </w:rPr>
        <w:t>3</w:t>
      </w:r>
      <w:r>
        <w:rPr>
          <w:rFonts w:ascii="宋体" w:hAnsi="宋体"/>
          <w:szCs w:val="21"/>
        </w:rPr>
        <w:t>.</w:t>
      </w:r>
      <w:r>
        <w:rPr>
          <w:rFonts w:hint="eastAsia" w:ascii="宋体" w:hAnsi="宋体"/>
          <w:szCs w:val="21"/>
        </w:rPr>
        <w:t>如对本表中某种情形的评审意见不一致时，以评标委员会过半数成员的意见作为评标委员会对该情形的认定结论。</w:t>
      </w:r>
    </w:p>
    <w:p w14:paraId="3F37B1C4">
      <w:pPr>
        <w:pStyle w:val="19"/>
        <w:spacing w:line="440" w:lineRule="exact"/>
        <w:ind w:firstLine="420" w:firstLineChars="200"/>
        <w:rPr>
          <w:u w:val="single"/>
        </w:rPr>
      </w:pPr>
      <w:r>
        <w:rPr>
          <w:u w:val="single"/>
        </w:rPr>
        <w:t>4.</w:t>
      </w:r>
      <w:r>
        <w:rPr>
          <w:rFonts w:hint="eastAsia"/>
          <w:u w:val="single"/>
        </w:rPr>
        <w:t>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030743AA">
      <w:pPr>
        <w:pStyle w:val="4"/>
        <w:spacing w:after="0" w:line="440" w:lineRule="exact"/>
        <w:ind w:firstLine="458"/>
        <w:rPr>
          <w:rFonts w:hint="eastAsia" w:ascii="宋体" w:hAnsi="宋体"/>
          <w:szCs w:val="21"/>
        </w:rPr>
        <w:sectPr>
          <w:endnotePr>
            <w:numFmt w:val="decimal"/>
          </w:endnotePr>
          <w:pgSz w:w="16838" w:h="11906" w:orient="landscape"/>
          <w:pgMar w:top="1418" w:right="1247" w:bottom="1418" w:left="1134" w:header="851" w:footer="907" w:gutter="0"/>
          <w:cols w:space="425" w:num="1"/>
          <w:titlePg/>
          <w:docGrid w:type="lines" w:linePitch="312" w:charSpace="0"/>
        </w:sectPr>
      </w:pPr>
      <w:r>
        <w:rPr>
          <w:rFonts w:hint="eastAsia" w:ascii="宋体" w:hAnsi="宋体"/>
          <w:szCs w:val="21"/>
        </w:rPr>
        <w:t>评委签名：</w:t>
      </w:r>
    </w:p>
    <w:p w14:paraId="61E7D121">
      <w:pPr>
        <w:pStyle w:val="6"/>
        <w:jc w:val="left"/>
      </w:pPr>
      <w:r>
        <w:rPr>
          <w:rFonts w:hint="eastAsia"/>
        </w:rPr>
        <w:t>附表四</w:t>
      </w:r>
    </w:p>
    <w:p w14:paraId="41005077">
      <w:pPr>
        <w:jc w:val="center"/>
        <w:rPr>
          <w:b/>
          <w:sz w:val="36"/>
          <w:szCs w:val="36"/>
        </w:rPr>
      </w:pPr>
      <w:r>
        <w:rPr>
          <w:rFonts w:hint="eastAsia"/>
          <w:b/>
          <w:sz w:val="36"/>
          <w:szCs w:val="36"/>
        </w:rPr>
        <w:t>技术标详细审查评分表</w:t>
      </w:r>
    </w:p>
    <w:tbl>
      <w:tblPr>
        <w:tblStyle w:val="35"/>
        <w:tblW w:w="14914" w:type="dxa"/>
        <w:jc w:val="center"/>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091"/>
        <w:gridCol w:w="686"/>
        <w:gridCol w:w="11936"/>
      </w:tblGrid>
      <w:tr w14:paraId="2A198259">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blHeader/>
          <w:jc w:val="center"/>
        </w:trPr>
        <w:tc>
          <w:tcPr>
            <w:tcW w:w="1201" w:type="dxa"/>
            <w:tcBorders>
              <w:top w:val="single" w:color="auto" w:sz="8" w:space="0"/>
              <w:left w:val="single" w:color="auto" w:sz="8" w:space="0"/>
              <w:bottom w:val="single" w:color="auto" w:sz="4" w:space="0"/>
              <w:right w:val="single" w:color="auto" w:sz="4" w:space="0"/>
            </w:tcBorders>
            <w:vAlign w:val="center"/>
          </w:tcPr>
          <w:p w14:paraId="5096859E">
            <w:pPr>
              <w:widowControl/>
              <w:snapToGrid w:val="0"/>
              <w:jc w:val="center"/>
              <w:rPr>
                <w:rFonts w:hint="eastAsia" w:ascii="宋体" w:hAnsi="宋体" w:cs="宋体"/>
                <w:b/>
                <w:color w:val="000000"/>
                <w:szCs w:val="21"/>
              </w:rPr>
            </w:pPr>
            <w:r>
              <w:rPr>
                <w:rFonts w:hint="eastAsia" w:ascii="宋体" w:hAnsi="宋体" w:cs="宋体"/>
                <w:b/>
                <w:color w:val="000000"/>
                <w:szCs w:val="21"/>
              </w:rPr>
              <w:t>评分项目</w:t>
            </w:r>
          </w:p>
        </w:tc>
        <w:tc>
          <w:tcPr>
            <w:tcW w:w="1091" w:type="dxa"/>
            <w:tcBorders>
              <w:top w:val="single" w:color="auto" w:sz="8" w:space="0"/>
              <w:left w:val="single" w:color="auto" w:sz="4" w:space="0"/>
              <w:bottom w:val="single" w:color="auto" w:sz="4" w:space="0"/>
              <w:right w:val="single" w:color="auto" w:sz="4" w:space="0"/>
            </w:tcBorders>
            <w:vAlign w:val="center"/>
          </w:tcPr>
          <w:p w14:paraId="128F672C">
            <w:pPr>
              <w:widowControl/>
              <w:snapToGrid w:val="0"/>
              <w:jc w:val="center"/>
              <w:rPr>
                <w:rFonts w:hint="eastAsia" w:ascii="宋体" w:hAnsi="宋体" w:cs="宋体"/>
                <w:b/>
                <w:color w:val="000000"/>
                <w:szCs w:val="21"/>
              </w:rPr>
            </w:pPr>
            <w:r>
              <w:rPr>
                <w:rFonts w:hint="eastAsia" w:ascii="宋体" w:hAnsi="宋体" w:cs="宋体"/>
                <w:b/>
                <w:color w:val="000000"/>
                <w:szCs w:val="21"/>
              </w:rPr>
              <w:t>评分内容</w:t>
            </w:r>
          </w:p>
        </w:tc>
        <w:tc>
          <w:tcPr>
            <w:tcW w:w="686" w:type="dxa"/>
            <w:tcBorders>
              <w:top w:val="single" w:color="auto" w:sz="8" w:space="0"/>
              <w:left w:val="single" w:color="auto" w:sz="4" w:space="0"/>
              <w:bottom w:val="single" w:color="auto" w:sz="4" w:space="0"/>
              <w:right w:val="single" w:color="auto" w:sz="4" w:space="0"/>
            </w:tcBorders>
            <w:vAlign w:val="center"/>
          </w:tcPr>
          <w:p w14:paraId="3024A2D8">
            <w:pPr>
              <w:widowControl/>
              <w:snapToGrid w:val="0"/>
              <w:jc w:val="center"/>
              <w:rPr>
                <w:rFonts w:hint="eastAsia" w:ascii="宋体" w:hAnsi="宋体" w:cs="宋体"/>
                <w:b/>
                <w:color w:val="000000"/>
                <w:szCs w:val="21"/>
              </w:rPr>
            </w:pPr>
            <w:r>
              <w:rPr>
                <w:rFonts w:hint="eastAsia" w:ascii="宋体" w:hAnsi="宋体" w:cs="宋体"/>
                <w:b/>
                <w:color w:val="000000"/>
                <w:szCs w:val="21"/>
              </w:rPr>
              <w:t>分值</w:t>
            </w:r>
          </w:p>
        </w:tc>
        <w:tc>
          <w:tcPr>
            <w:tcW w:w="11936" w:type="dxa"/>
            <w:tcBorders>
              <w:top w:val="single" w:color="auto" w:sz="8" w:space="0"/>
              <w:left w:val="single" w:color="auto" w:sz="4" w:space="0"/>
              <w:bottom w:val="single" w:color="auto" w:sz="4" w:space="0"/>
              <w:right w:val="single" w:color="auto" w:sz="4" w:space="0"/>
            </w:tcBorders>
            <w:vAlign w:val="center"/>
          </w:tcPr>
          <w:p w14:paraId="3A7CE84C">
            <w:pPr>
              <w:widowControl/>
              <w:snapToGrid w:val="0"/>
              <w:jc w:val="center"/>
              <w:rPr>
                <w:rFonts w:hint="eastAsia" w:ascii="宋体" w:hAnsi="宋体" w:cs="宋体"/>
                <w:b/>
                <w:color w:val="000000"/>
                <w:szCs w:val="21"/>
              </w:rPr>
            </w:pPr>
            <w:r>
              <w:rPr>
                <w:rFonts w:hint="eastAsia" w:ascii="宋体" w:hAnsi="宋体" w:cs="宋体"/>
                <w:b/>
                <w:color w:val="000000"/>
                <w:szCs w:val="21"/>
              </w:rPr>
              <w:t>评审标准</w:t>
            </w:r>
          </w:p>
        </w:tc>
      </w:tr>
      <w:tr w14:paraId="0475079D">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01" w:type="dxa"/>
            <w:vMerge w:val="restart"/>
            <w:tcBorders>
              <w:top w:val="single" w:color="auto" w:sz="4" w:space="0"/>
              <w:left w:val="single" w:color="auto" w:sz="8" w:space="0"/>
              <w:right w:val="single" w:color="auto" w:sz="4" w:space="0"/>
            </w:tcBorders>
            <w:vAlign w:val="center"/>
          </w:tcPr>
          <w:p w14:paraId="17AF8247">
            <w:pPr>
              <w:widowControl/>
              <w:jc w:val="center"/>
              <w:rPr>
                <w:rFonts w:hint="eastAsia" w:ascii="宋体" w:hAnsi="宋体" w:cs="宋体"/>
                <w:b/>
                <w:color w:val="000000"/>
                <w:szCs w:val="21"/>
              </w:rPr>
            </w:pPr>
            <w:r>
              <w:rPr>
                <w:rFonts w:hint="eastAsia" w:ascii="宋体" w:hAnsi="宋体" w:cs="宋体"/>
                <w:color w:val="000000"/>
                <w:szCs w:val="21"/>
              </w:rPr>
              <w:t>一、</w:t>
            </w:r>
            <w:r>
              <w:rPr>
                <w:rFonts w:hint="eastAsia" w:ascii="宋体" w:hAnsi="宋体" w:cs="宋体"/>
                <w:bCs/>
                <w:color w:val="000000"/>
                <w:szCs w:val="21"/>
              </w:rPr>
              <w:t>项目管理机构</w:t>
            </w:r>
            <w:r>
              <w:rPr>
                <w:rFonts w:hint="eastAsia" w:ascii="宋体" w:hAnsi="宋体" w:cs="宋体"/>
                <w:color w:val="000000"/>
                <w:szCs w:val="21"/>
              </w:rPr>
              <w:t>（满分70分）</w:t>
            </w:r>
          </w:p>
        </w:tc>
        <w:tc>
          <w:tcPr>
            <w:tcW w:w="1091" w:type="dxa"/>
            <w:tcBorders>
              <w:top w:val="single" w:color="auto" w:sz="4" w:space="0"/>
              <w:left w:val="single" w:color="auto" w:sz="4" w:space="0"/>
              <w:right w:val="single" w:color="auto" w:sz="4" w:space="0"/>
            </w:tcBorders>
            <w:vAlign w:val="center"/>
          </w:tcPr>
          <w:p w14:paraId="0DCD5F9E">
            <w:pPr>
              <w:widowControl/>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技术负责人</w:t>
            </w:r>
          </w:p>
        </w:tc>
        <w:tc>
          <w:tcPr>
            <w:tcW w:w="686" w:type="dxa"/>
            <w:tcBorders>
              <w:top w:val="single" w:color="auto" w:sz="4" w:space="0"/>
              <w:left w:val="single" w:color="auto" w:sz="4" w:space="0"/>
              <w:right w:val="single" w:color="auto" w:sz="4" w:space="0"/>
            </w:tcBorders>
            <w:vAlign w:val="center"/>
          </w:tcPr>
          <w:p w14:paraId="14971370">
            <w:pPr>
              <w:widowControl/>
              <w:jc w:val="center"/>
              <w:rPr>
                <w:rFonts w:hint="default" w:ascii="宋体" w:hAnsi="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10</w:t>
            </w:r>
          </w:p>
        </w:tc>
        <w:tc>
          <w:tcPr>
            <w:tcW w:w="11936" w:type="dxa"/>
            <w:tcBorders>
              <w:top w:val="single" w:color="auto" w:sz="4" w:space="0"/>
              <w:left w:val="single" w:color="auto" w:sz="4" w:space="0"/>
              <w:right w:val="single" w:color="auto" w:sz="4" w:space="0"/>
            </w:tcBorders>
            <w:vAlign w:val="center"/>
          </w:tcPr>
          <w:p w14:paraId="1C8A17F4">
            <w:pPr>
              <w:widowControl/>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（1）具有市政工程类相关专业高级工程师（或以上）职称的，得5分；</w:t>
            </w:r>
          </w:p>
          <w:p w14:paraId="2286F6C8">
            <w:pPr>
              <w:widowControl/>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（2）工作经验&gt;15周年的，得5分，10周年&lt;工作经验≤15周年的，得2.5分；</w:t>
            </w:r>
          </w:p>
          <w:p w14:paraId="2577825C">
            <w:pPr>
              <w:widowControl/>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不满足上述情况的，不得分。本项累计最高得10分。</w:t>
            </w:r>
          </w:p>
        </w:tc>
      </w:tr>
      <w:tr w14:paraId="3124AD02">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01" w:type="dxa"/>
            <w:vMerge w:val="continue"/>
            <w:tcBorders>
              <w:left w:val="single" w:color="auto" w:sz="8" w:space="0"/>
              <w:right w:val="single" w:color="auto" w:sz="4" w:space="0"/>
            </w:tcBorders>
            <w:vAlign w:val="center"/>
          </w:tcPr>
          <w:p w14:paraId="13D91766">
            <w:pPr>
              <w:rPr>
                <w:rFonts w:hint="eastAsia" w:ascii="宋体" w:hAnsi="宋体" w:cs="宋体"/>
                <w:color w:val="000000"/>
                <w:szCs w:val="21"/>
              </w:rPr>
            </w:pPr>
          </w:p>
        </w:tc>
        <w:tc>
          <w:tcPr>
            <w:tcW w:w="1091" w:type="dxa"/>
            <w:tcBorders>
              <w:top w:val="single" w:color="auto" w:sz="4" w:space="0"/>
              <w:left w:val="single" w:color="auto" w:sz="4" w:space="0"/>
              <w:bottom w:val="single" w:color="auto" w:sz="4" w:space="0"/>
              <w:right w:val="single" w:color="auto" w:sz="4" w:space="0"/>
            </w:tcBorders>
            <w:vAlign w:val="center"/>
          </w:tcPr>
          <w:p w14:paraId="240C93E9">
            <w:pPr>
              <w:widowControl/>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质量负责人</w:t>
            </w:r>
          </w:p>
        </w:tc>
        <w:tc>
          <w:tcPr>
            <w:tcW w:w="686" w:type="dxa"/>
            <w:tcBorders>
              <w:top w:val="single" w:color="auto" w:sz="4" w:space="0"/>
              <w:left w:val="single" w:color="auto" w:sz="4" w:space="0"/>
              <w:bottom w:val="single" w:color="auto" w:sz="4" w:space="0"/>
              <w:right w:val="single" w:color="auto" w:sz="4" w:space="0"/>
            </w:tcBorders>
            <w:vAlign w:val="center"/>
          </w:tcPr>
          <w:p w14:paraId="016C6A97">
            <w:pPr>
              <w:widowControl/>
              <w:jc w:val="center"/>
              <w:rPr>
                <w:rFonts w:hint="default" w:ascii="宋体" w:hAnsi="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15</w:t>
            </w:r>
          </w:p>
        </w:tc>
        <w:tc>
          <w:tcPr>
            <w:tcW w:w="11936" w:type="dxa"/>
            <w:tcBorders>
              <w:top w:val="single" w:color="auto" w:sz="4" w:space="0"/>
              <w:left w:val="single" w:color="auto" w:sz="4" w:space="0"/>
              <w:bottom w:val="single" w:color="auto" w:sz="4" w:space="0"/>
              <w:right w:val="single" w:color="auto" w:sz="4" w:space="0"/>
            </w:tcBorders>
            <w:vAlign w:val="center"/>
          </w:tcPr>
          <w:p w14:paraId="3E8DD316">
            <w:pPr>
              <w:widowControl/>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（1）具有质量员岗位证的，得5分；</w:t>
            </w:r>
          </w:p>
          <w:p w14:paraId="66AE8546">
            <w:pPr>
              <w:widowControl/>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（2）具有工程类相关专业高级工程师（或以上）职称的，得5分；具有工程类相关专业中级工程师职称的，得2.5分；</w:t>
            </w:r>
          </w:p>
          <w:p w14:paraId="4EF74E46">
            <w:pPr>
              <w:widowControl/>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r>
              <w:rPr>
                <w:rFonts w:hint="eastAsia" w:ascii="宋体" w:hAnsi="宋体" w:cs="宋体"/>
                <w:bCs/>
                <w:color w:val="000000" w:themeColor="text1"/>
                <w:szCs w:val="21"/>
                <w:lang w:val="en-US" w:eastAsia="zh-CN"/>
                <w14:textFill>
                  <w14:solidFill>
                    <w14:schemeClr w14:val="tx1"/>
                  </w14:solidFill>
                </w14:textFill>
              </w:rPr>
              <w:t>3</w:t>
            </w:r>
            <w:r>
              <w:rPr>
                <w:rFonts w:hint="eastAsia" w:ascii="宋体" w:hAnsi="宋体" w:cs="宋体"/>
                <w:bCs/>
                <w:color w:val="000000" w:themeColor="text1"/>
                <w:szCs w:val="21"/>
                <w14:textFill>
                  <w14:solidFill>
                    <w14:schemeClr w14:val="tx1"/>
                  </w14:solidFill>
                </w14:textFill>
              </w:rPr>
              <w:t>）工作经验&gt;15周年的，得5分，10周年&lt;工作经验≤15周年的，得2.5分；</w:t>
            </w:r>
          </w:p>
          <w:p w14:paraId="1A99C370">
            <w:pPr>
              <w:widowControl/>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不满足上述情况的，不得分。本项累计最高得15分。</w:t>
            </w:r>
          </w:p>
        </w:tc>
      </w:tr>
      <w:tr w14:paraId="2A37618F">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01" w:type="dxa"/>
            <w:vMerge w:val="continue"/>
            <w:tcBorders>
              <w:left w:val="single" w:color="auto" w:sz="8" w:space="0"/>
              <w:right w:val="single" w:color="auto" w:sz="4" w:space="0"/>
            </w:tcBorders>
            <w:vAlign w:val="center"/>
          </w:tcPr>
          <w:p w14:paraId="29F1220E">
            <w:pPr>
              <w:rPr>
                <w:rFonts w:hint="eastAsia" w:ascii="宋体" w:hAnsi="宋体" w:cs="宋体"/>
                <w:color w:val="000000"/>
                <w:szCs w:val="21"/>
              </w:rPr>
            </w:pPr>
          </w:p>
        </w:tc>
        <w:tc>
          <w:tcPr>
            <w:tcW w:w="1091" w:type="dxa"/>
            <w:tcBorders>
              <w:top w:val="single" w:color="auto" w:sz="4" w:space="0"/>
              <w:left w:val="single" w:color="auto" w:sz="4" w:space="0"/>
              <w:bottom w:val="single" w:color="auto" w:sz="4" w:space="0"/>
              <w:right w:val="single" w:color="auto" w:sz="4" w:space="0"/>
            </w:tcBorders>
            <w:vAlign w:val="center"/>
          </w:tcPr>
          <w:p w14:paraId="2F5CB942">
            <w:pPr>
              <w:widowControl/>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安全负责人</w:t>
            </w:r>
          </w:p>
        </w:tc>
        <w:tc>
          <w:tcPr>
            <w:tcW w:w="686" w:type="dxa"/>
            <w:tcBorders>
              <w:top w:val="single" w:color="auto" w:sz="4" w:space="0"/>
              <w:left w:val="single" w:color="auto" w:sz="4" w:space="0"/>
              <w:bottom w:val="single" w:color="auto" w:sz="4" w:space="0"/>
              <w:right w:val="single" w:color="auto" w:sz="4" w:space="0"/>
            </w:tcBorders>
            <w:vAlign w:val="center"/>
          </w:tcPr>
          <w:p w14:paraId="45A48928">
            <w:pPr>
              <w:widowControl/>
              <w:jc w:val="center"/>
              <w:rPr>
                <w:rFonts w:hint="default" w:ascii="宋体" w:hAnsi="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15</w:t>
            </w:r>
          </w:p>
        </w:tc>
        <w:tc>
          <w:tcPr>
            <w:tcW w:w="11936" w:type="dxa"/>
            <w:tcBorders>
              <w:top w:val="single" w:color="auto" w:sz="4" w:space="0"/>
              <w:left w:val="single" w:color="auto" w:sz="4" w:space="0"/>
              <w:bottom w:val="single" w:color="auto" w:sz="4" w:space="0"/>
              <w:right w:val="single" w:color="auto" w:sz="4" w:space="0"/>
            </w:tcBorders>
            <w:vAlign w:val="center"/>
          </w:tcPr>
          <w:p w14:paraId="7036B916">
            <w:pPr>
              <w:widowControl/>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（1）具有注册安全工程师（注册类别：建筑施工安全）证书同时具有安全生产考核合格证（C类）或建筑施工企业专职安全生产管理人员安全生产考核合格证书（C3）的，得5分；</w:t>
            </w:r>
          </w:p>
          <w:p w14:paraId="2DCB7ADE">
            <w:pPr>
              <w:widowControl/>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（2）具有安全类相关专业高级工程师（或以上）职称得5分，具有安全类相关专业中级工程师职称得2.5分；</w:t>
            </w:r>
          </w:p>
          <w:p w14:paraId="7C44CA4C">
            <w:pPr>
              <w:widowControl/>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（3）取得注册安全工程师资格证年限&gt;15周年的，得5分，10周年&lt;取得注册安全工程师资格证年限≤15周年的，得2.5分； </w:t>
            </w:r>
          </w:p>
          <w:p w14:paraId="36355D2C">
            <w:pPr>
              <w:widowControl/>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不满足上述情况的，不得分。本项累计最高得15分。</w:t>
            </w:r>
          </w:p>
        </w:tc>
      </w:tr>
      <w:tr w14:paraId="4F1E0535">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01" w:type="dxa"/>
            <w:vMerge w:val="continue"/>
            <w:tcBorders>
              <w:left w:val="single" w:color="auto" w:sz="8" w:space="0"/>
              <w:right w:val="single" w:color="auto" w:sz="4" w:space="0"/>
            </w:tcBorders>
            <w:vAlign w:val="center"/>
          </w:tcPr>
          <w:p w14:paraId="541B9D95">
            <w:pPr>
              <w:rPr>
                <w:rFonts w:hint="eastAsia" w:ascii="宋体" w:hAnsi="宋体" w:cs="宋体"/>
                <w:color w:val="000000"/>
                <w:szCs w:val="21"/>
              </w:rPr>
            </w:pPr>
          </w:p>
        </w:tc>
        <w:tc>
          <w:tcPr>
            <w:tcW w:w="1091" w:type="dxa"/>
            <w:tcBorders>
              <w:top w:val="single" w:color="auto" w:sz="4" w:space="0"/>
              <w:left w:val="single" w:color="auto" w:sz="4" w:space="0"/>
              <w:bottom w:val="single" w:color="auto" w:sz="4" w:space="0"/>
              <w:right w:val="single" w:color="auto" w:sz="4" w:space="0"/>
            </w:tcBorders>
            <w:vAlign w:val="center"/>
          </w:tcPr>
          <w:p w14:paraId="5F187EBD">
            <w:pPr>
              <w:widowControl/>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造价负责人</w:t>
            </w:r>
          </w:p>
        </w:tc>
        <w:tc>
          <w:tcPr>
            <w:tcW w:w="686" w:type="dxa"/>
            <w:tcBorders>
              <w:top w:val="single" w:color="auto" w:sz="4" w:space="0"/>
              <w:left w:val="single" w:color="auto" w:sz="4" w:space="0"/>
              <w:bottom w:val="single" w:color="auto" w:sz="4" w:space="0"/>
              <w:right w:val="single" w:color="auto" w:sz="4" w:space="0"/>
            </w:tcBorders>
            <w:vAlign w:val="center"/>
          </w:tcPr>
          <w:p w14:paraId="489AE235">
            <w:pPr>
              <w:widowControl/>
              <w:jc w:val="center"/>
              <w:rPr>
                <w:rFonts w:hint="default" w:ascii="宋体" w:hAnsi="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15</w:t>
            </w:r>
          </w:p>
        </w:tc>
        <w:tc>
          <w:tcPr>
            <w:tcW w:w="11936" w:type="dxa"/>
            <w:tcBorders>
              <w:top w:val="single" w:color="auto" w:sz="4" w:space="0"/>
              <w:left w:val="single" w:color="auto" w:sz="4" w:space="0"/>
              <w:bottom w:val="single" w:color="auto" w:sz="4" w:space="0"/>
              <w:right w:val="single" w:color="auto" w:sz="4" w:space="0"/>
            </w:tcBorders>
            <w:vAlign w:val="center"/>
          </w:tcPr>
          <w:p w14:paraId="1ED005DA">
            <w:pPr>
              <w:widowControl/>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（1）具有一级注册造价工程师证书的得5分；具有二级注册造价工程师证书的得2.5分；</w:t>
            </w:r>
          </w:p>
          <w:p w14:paraId="19287B49">
            <w:pPr>
              <w:widowControl/>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（2）具有工程类相关专业高级工程师（或以上）职称的得5分，具有工程类相关专业中级工程师职称的得2.5分；</w:t>
            </w:r>
          </w:p>
          <w:p w14:paraId="20286DC8">
            <w:pPr>
              <w:widowControl/>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（3）取得注册造价工程师资格证年限&gt;25周年的，得5分；15周年&lt;取得注册造价工程师资格证年限≤25周年的，得2.5分；</w:t>
            </w:r>
          </w:p>
          <w:p w14:paraId="2A505196">
            <w:pPr>
              <w:widowControl/>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不满足上述情况的，不得分。本项累计最高得15分。</w:t>
            </w:r>
          </w:p>
        </w:tc>
      </w:tr>
      <w:tr w14:paraId="017B7040">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01" w:type="dxa"/>
            <w:vMerge w:val="continue"/>
            <w:tcBorders>
              <w:left w:val="single" w:color="auto" w:sz="8" w:space="0"/>
              <w:bottom w:val="single" w:color="auto" w:sz="4" w:space="0"/>
              <w:right w:val="single" w:color="auto" w:sz="4" w:space="0"/>
            </w:tcBorders>
            <w:vAlign w:val="center"/>
          </w:tcPr>
          <w:p w14:paraId="4751048D">
            <w:pPr>
              <w:rPr>
                <w:rFonts w:hint="eastAsia" w:ascii="宋体" w:hAnsi="宋体" w:cs="宋体"/>
                <w:color w:val="000000"/>
                <w:szCs w:val="21"/>
              </w:rPr>
            </w:pPr>
          </w:p>
        </w:tc>
        <w:tc>
          <w:tcPr>
            <w:tcW w:w="1091" w:type="dxa"/>
            <w:tcBorders>
              <w:top w:val="single" w:color="auto" w:sz="4" w:space="0"/>
              <w:left w:val="single" w:color="auto" w:sz="4" w:space="0"/>
              <w:bottom w:val="single" w:color="auto" w:sz="4" w:space="0"/>
              <w:right w:val="single" w:color="auto" w:sz="4" w:space="0"/>
            </w:tcBorders>
            <w:vAlign w:val="center"/>
          </w:tcPr>
          <w:p w14:paraId="22234EBB">
            <w:pPr>
              <w:widowControl/>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其他人员</w:t>
            </w:r>
          </w:p>
        </w:tc>
        <w:tc>
          <w:tcPr>
            <w:tcW w:w="686" w:type="dxa"/>
            <w:tcBorders>
              <w:top w:val="single" w:color="auto" w:sz="4" w:space="0"/>
              <w:left w:val="single" w:color="auto" w:sz="4" w:space="0"/>
              <w:bottom w:val="single" w:color="auto" w:sz="4" w:space="0"/>
              <w:right w:val="single" w:color="auto" w:sz="4" w:space="0"/>
            </w:tcBorders>
            <w:vAlign w:val="center"/>
          </w:tcPr>
          <w:p w14:paraId="0FD325D8">
            <w:pPr>
              <w:widowControl/>
              <w:jc w:val="center"/>
              <w:rPr>
                <w:rFonts w:hint="default" w:ascii="宋体" w:hAnsi="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15</w:t>
            </w:r>
          </w:p>
        </w:tc>
        <w:tc>
          <w:tcPr>
            <w:tcW w:w="11936" w:type="dxa"/>
            <w:tcBorders>
              <w:top w:val="single" w:color="auto" w:sz="4" w:space="0"/>
              <w:left w:val="single" w:color="auto" w:sz="4" w:space="0"/>
              <w:bottom w:val="single" w:color="auto" w:sz="4" w:space="0"/>
              <w:right w:val="single" w:color="auto" w:sz="4" w:space="0"/>
            </w:tcBorders>
            <w:vAlign w:val="center"/>
          </w:tcPr>
          <w:p w14:paraId="5B4E7AA0">
            <w:pPr>
              <w:widowControl/>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除项目负责人、技术负责人、质量负责人、安全负责人、造价负责人外，针对本项目特点配置完善，其中项目管理团队其他人员具备：注册安全工程师（建筑施工安全）1人、给水排水施工专业工程师1人、市政路桥施工专业工程师3人、施工员1人、质量员1人、机械员1人、材料员1人、资料员1人。以上人员不得兼任，全部满足的得15分，每缺少1人扣1.5分，扣至0分为止。本项累计最高得15分。</w:t>
            </w:r>
          </w:p>
        </w:tc>
      </w:tr>
      <w:tr w14:paraId="1C76FE7A">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01" w:type="dxa"/>
            <w:vMerge w:val="restart"/>
            <w:tcBorders>
              <w:left w:val="single" w:color="auto" w:sz="8" w:space="0"/>
              <w:right w:val="single" w:color="auto" w:sz="4" w:space="0"/>
            </w:tcBorders>
            <w:vAlign w:val="center"/>
          </w:tcPr>
          <w:p w14:paraId="1565E343">
            <w:pPr>
              <w:widowControl/>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w:t>
            </w:r>
            <w:r>
              <w:rPr>
                <w:rFonts w:hint="eastAsia" w:ascii="宋体" w:hAnsi="宋体" w:cs="宋体"/>
                <w:color w:val="000000" w:themeColor="text1"/>
                <w:szCs w:val="21"/>
                <w14:textFill>
                  <w14:solidFill>
                    <w14:schemeClr w14:val="tx1"/>
                  </w14:solidFill>
                </w14:textFill>
              </w:rPr>
              <w:t>企业资信（30分）</w:t>
            </w:r>
          </w:p>
        </w:tc>
        <w:tc>
          <w:tcPr>
            <w:tcW w:w="1091" w:type="dxa"/>
            <w:tcBorders>
              <w:top w:val="single" w:color="auto" w:sz="4" w:space="0"/>
              <w:left w:val="single" w:color="auto" w:sz="4" w:space="0"/>
              <w:right w:val="single" w:color="auto" w:sz="4" w:space="0"/>
            </w:tcBorders>
            <w:vAlign w:val="center"/>
          </w:tcPr>
          <w:p w14:paraId="159E9105">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w:t>
            </w:r>
          </w:p>
        </w:tc>
        <w:tc>
          <w:tcPr>
            <w:tcW w:w="686" w:type="dxa"/>
            <w:tcBorders>
              <w:top w:val="single" w:color="auto" w:sz="4" w:space="0"/>
              <w:left w:val="single" w:color="auto" w:sz="4" w:space="0"/>
              <w:bottom w:val="single" w:color="auto" w:sz="4" w:space="0"/>
              <w:right w:val="single" w:color="auto" w:sz="4" w:space="0"/>
            </w:tcBorders>
            <w:vAlign w:val="center"/>
          </w:tcPr>
          <w:p w14:paraId="30439BDA">
            <w:pPr>
              <w:pStyle w:val="19"/>
              <w:jc w:val="center"/>
              <w:rPr>
                <w:rFonts w:hint="default" w:hAnsi="宋体" w:eastAsia="宋体" w:cs="宋体"/>
                <w:color w:val="000000" w:themeColor="text1"/>
                <w:szCs w:val="21"/>
                <w:lang w:val="en-US" w:eastAsia="zh-CN"/>
                <w14:textFill>
                  <w14:solidFill>
                    <w14:schemeClr w14:val="tx1"/>
                  </w14:solidFill>
                </w14:textFill>
              </w:rPr>
            </w:pPr>
            <w:r>
              <w:rPr>
                <w:rFonts w:hint="eastAsia" w:hAnsi="宋体" w:cs="宋体"/>
                <w:color w:val="000000" w:themeColor="text1"/>
                <w:szCs w:val="21"/>
                <w:lang w:val="en-US" w:eastAsia="zh-CN"/>
                <w14:textFill>
                  <w14:solidFill>
                    <w14:schemeClr w14:val="tx1"/>
                  </w14:solidFill>
                </w14:textFill>
              </w:rPr>
              <w:t>15</w:t>
            </w:r>
          </w:p>
        </w:tc>
        <w:tc>
          <w:tcPr>
            <w:tcW w:w="11936" w:type="dxa"/>
            <w:tcBorders>
              <w:top w:val="single" w:color="auto" w:sz="4" w:space="0"/>
              <w:left w:val="single" w:color="auto" w:sz="4" w:space="0"/>
              <w:bottom w:val="single" w:color="auto" w:sz="4" w:space="0"/>
              <w:right w:val="single" w:color="auto" w:sz="4" w:space="0"/>
            </w:tcBorders>
            <w:vAlign w:val="center"/>
          </w:tcPr>
          <w:p w14:paraId="3D7B2864">
            <w:pPr>
              <w:widowControl/>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投标人自2021年1月1日至投标截止时间止完成过单项</w:t>
            </w:r>
            <w:r>
              <w:rPr>
                <w:rFonts w:hint="eastAsia" w:ascii="宋体" w:hAnsi="宋体" w:cs="宋体"/>
                <w:bCs/>
                <w:color w:val="000000" w:themeColor="text1"/>
                <w:szCs w:val="21"/>
                <w:lang w:eastAsia="zh-CN"/>
                <w14:textFill>
                  <w14:solidFill>
                    <w14:schemeClr w14:val="tx1"/>
                  </w14:solidFill>
                </w14:textFill>
              </w:rPr>
              <w:t>合同金额</w:t>
            </w:r>
            <w:r>
              <w:rPr>
                <w:rFonts w:hint="eastAsia" w:ascii="宋体" w:hAnsi="宋体" w:cs="宋体"/>
                <w:bCs/>
                <w:color w:val="000000" w:themeColor="text1"/>
                <w:szCs w:val="21"/>
                <w14:textFill>
                  <w14:solidFill>
                    <w14:schemeClr w14:val="tx1"/>
                  </w14:solidFill>
                </w14:textFill>
              </w:rPr>
              <w:t>350万元（或以上）市政公用工程施工总承包业绩的，每项得5分；</w:t>
            </w:r>
            <w:r>
              <w:rPr>
                <w:rFonts w:hint="eastAsia" w:ascii="宋体" w:hAnsi="宋体" w:cs="宋体"/>
                <w:bCs/>
                <w:color w:val="000000" w:themeColor="text1"/>
                <w:szCs w:val="21"/>
                <w:lang w:eastAsia="zh-CN"/>
                <w14:textFill>
                  <w14:solidFill>
                    <w14:schemeClr w14:val="tx1"/>
                  </w14:solidFill>
                </w14:textFill>
              </w:rPr>
              <w:t>本项</w:t>
            </w:r>
            <w:r>
              <w:rPr>
                <w:rFonts w:hint="eastAsia" w:ascii="宋体" w:hAnsi="宋体" w:cs="宋体"/>
                <w:bCs/>
                <w:color w:val="000000" w:themeColor="text1"/>
                <w:szCs w:val="21"/>
                <w14:textFill>
                  <w14:solidFill>
                    <w14:schemeClr w14:val="tx1"/>
                  </w14:solidFill>
                </w14:textFill>
              </w:rPr>
              <w:t>最高得15分。</w:t>
            </w:r>
          </w:p>
        </w:tc>
      </w:tr>
      <w:tr w14:paraId="34303CD4">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01" w:type="dxa"/>
            <w:vMerge w:val="continue"/>
            <w:tcBorders>
              <w:left w:val="single" w:color="auto" w:sz="8" w:space="0"/>
              <w:right w:val="single" w:color="auto" w:sz="4" w:space="0"/>
            </w:tcBorders>
            <w:vAlign w:val="center"/>
          </w:tcPr>
          <w:p w14:paraId="683349DB">
            <w:pPr>
              <w:widowControl/>
              <w:jc w:val="center"/>
              <w:rPr>
                <w:rFonts w:hint="eastAsia" w:ascii="宋体" w:hAnsi="宋体" w:cs="宋体"/>
                <w:b/>
                <w:color w:val="000000" w:themeColor="text1"/>
                <w:szCs w:val="21"/>
                <w14:textFill>
                  <w14:solidFill>
                    <w14:schemeClr w14:val="tx1"/>
                  </w14:solidFill>
                </w14:textFill>
              </w:rPr>
            </w:pPr>
          </w:p>
        </w:tc>
        <w:tc>
          <w:tcPr>
            <w:tcW w:w="1091" w:type="dxa"/>
            <w:tcBorders>
              <w:top w:val="single" w:color="auto" w:sz="4" w:space="0"/>
              <w:left w:val="single" w:color="auto" w:sz="4" w:space="0"/>
              <w:right w:val="single" w:color="auto" w:sz="4" w:space="0"/>
            </w:tcBorders>
            <w:vAlign w:val="center"/>
          </w:tcPr>
          <w:p w14:paraId="750E5AE6">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第三方评价</w:t>
            </w:r>
          </w:p>
        </w:tc>
        <w:tc>
          <w:tcPr>
            <w:tcW w:w="686" w:type="dxa"/>
            <w:tcBorders>
              <w:top w:val="single" w:color="auto" w:sz="4" w:space="0"/>
              <w:left w:val="single" w:color="auto" w:sz="4" w:space="0"/>
              <w:bottom w:val="single" w:color="auto" w:sz="4" w:space="0"/>
              <w:right w:val="single" w:color="auto" w:sz="4" w:space="0"/>
            </w:tcBorders>
            <w:vAlign w:val="center"/>
          </w:tcPr>
          <w:p w14:paraId="42CB43E1">
            <w:pPr>
              <w:pStyle w:val="19"/>
              <w:jc w:val="center"/>
              <w:rPr>
                <w:rFonts w:hint="eastAsia" w:hAnsi="宋体" w:eastAsia="宋体" w:cs="宋体"/>
                <w:color w:val="000000" w:themeColor="text1"/>
                <w:szCs w:val="21"/>
                <w:lang w:val="en-US" w:eastAsia="zh-CN"/>
                <w14:textFill>
                  <w14:solidFill>
                    <w14:schemeClr w14:val="tx1"/>
                  </w14:solidFill>
                </w14:textFill>
              </w:rPr>
            </w:pPr>
            <w:r>
              <w:rPr>
                <w:rFonts w:hint="eastAsia" w:hAnsi="宋体" w:cs="宋体"/>
                <w:color w:val="000000" w:themeColor="text1"/>
                <w:szCs w:val="21"/>
                <w:lang w:val="en-US" w:eastAsia="zh-CN"/>
                <w14:textFill>
                  <w14:solidFill>
                    <w14:schemeClr w14:val="tx1"/>
                  </w14:solidFill>
                </w14:textFill>
              </w:rPr>
              <w:t>6</w:t>
            </w:r>
          </w:p>
        </w:tc>
        <w:tc>
          <w:tcPr>
            <w:tcW w:w="11936" w:type="dxa"/>
            <w:tcBorders>
              <w:top w:val="single" w:color="auto" w:sz="4" w:space="0"/>
              <w:left w:val="single" w:color="auto" w:sz="4" w:space="0"/>
              <w:bottom w:val="single" w:color="auto" w:sz="4" w:space="0"/>
              <w:right w:val="single" w:color="auto" w:sz="4" w:space="0"/>
            </w:tcBorders>
            <w:vAlign w:val="center"/>
          </w:tcPr>
          <w:p w14:paraId="76E78F4D">
            <w:pPr>
              <w:widowControl/>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投标人具备在有效期内的质量管理体系认证证书、环境管理体系认证证书、职业健康安全管理体系认证证书、诚信管理体系认证证书、建筑工程绿色施工服务认证证书、工程节约型企业达标评价认证证书：具有6项认证证书并在有效期内的得6分；具有4</w:t>
            </w:r>
            <w:r>
              <w:rPr>
                <w:rFonts w:hint="eastAsia" w:ascii="宋体" w:hAnsi="宋体" w:cs="宋体"/>
                <w:bCs/>
                <w:color w:val="000000" w:themeColor="text1"/>
                <w:szCs w:val="21"/>
                <w:lang w:val="en-US" w:eastAsia="zh-CN"/>
                <w14:textFill>
                  <w14:solidFill>
                    <w14:schemeClr w14:val="tx1"/>
                  </w14:solidFill>
                </w14:textFill>
              </w:rPr>
              <w:t>-5项</w:t>
            </w:r>
            <w:r>
              <w:rPr>
                <w:rFonts w:hint="eastAsia" w:ascii="宋体" w:hAnsi="宋体" w:cs="宋体"/>
                <w:bCs/>
                <w:color w:val="000000" w:themeColor="text1"/>
                <w:szCs w:val="21"/>
                <w14:textFill>
                  <w14:solidFill>
                    <w14:schemeClr w14:val="tx1"/>
                  </w14:solidFill>
                </w14:textFill>
              </w:rPr>
              <w:t>认证证书并在有效期内的得3分；具有2</w:t>
            </w:r>
            <w:r>
              <w:rPr>
                <w:rFonts w:hint="eastAsia" w:ascii="宋体" w:hAnsi="宋体" w:cs="宋体"/>
                <w:bCs/>
                <w:color w:val="000000" w:themeColor="text1"/>
                <w:szCs w:val="21"/>
                <w:lang w:val="en-US" w:eastAsia="zh-CN"/>
                <w14:textFill>
                  <w14:solidFill>
                    <w14:schemeClr w14:val="tx1"/>
                  </w14:solidFill>
                </w14:textFill>
              </w:rPr>
              <w:t>-3项</w:t>
            </w:r>
            <w:r>
              <w:rPr>
                <w:rFonts w:hint="eastAsia" w:ascii="宋体" w:hAnsi="宋体" w:cs="宋体"/>
                <w:bCs/>
                <w:color w:val="000000" w:themeColor="text1"/>
                <w:szCs w:val="21"/>
                <w14:textFill>
                  <w14:solidFill>
                    <w14:schemeClr w14:val="tx1"/>
                  </w14:solidFill>
                </w14:textFill>
              </w:rPr>
              <w:t>认证证书并在有效期内的得1分。不满足上述情况的，不得分。本项最高得6分。</w:t>
            </w:r>
          </w:p>
        </w:tc>
      </w:tr>
      <w:tr w14:paraId="134223AB">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01" w:type="dxa"/>
            <w:vMerge w:val="continue"/>
            <w:tcBorders>
              <w:left w:val="single" w:color="auto" w:sz="8" w:space="0"/>
              <w:right w:val="single" w:color="auto" w:sz="4" w:space="0"/>
            </w:tcBorders>
            <w:vAlign w:val="center"/>
          </w:tcPr>
          <w:p w14:paraId="296809DD">
            <w:pPr>
              <w:widowControl/>
              <w:jc w:val="center"/>
              <w:rPr>
                <w:rFonts w:hint="eastAsia" w:ascii="宋体" w:hAnsi="宋体" w:cs="宋体"/>
                <w:b/>
                <w:color w:val="000000" w:themeColor="text1"/>
                <w:szCs w:val="21"/>
                <w14:textFill>
                  <w14:solidFill>
                    <w14:schemeClr w14:val="tx1"/>
                  </w14:solidFill>
                </w14:textFill>
              </w:rPr>
            </w:pPr>
          </w:p>
        </w:tc>
        <w:tc>
          <w:tcPr>
            <w:tcW w:w="1091" w:type="dxa"/>
            <w:tcBorders>
              <w:top w:val="single" w:color="auto" w:sz="4" w:space="0"/>
              <w:left w:val="single" w:color="auto" w:sz="4" w:space="0"/>
              <w:right w:val="single" w:color="auto" w:sz="4" w:space="0"/>
            </w:tcBorders>
            <w:vAlign w:val="center"/>
          </w:tcPr>
          <w:p w14:paraId="42C407EE">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工程研发能力</w:t>
            </w:r>
          </w:p>
        </w:tc>
        <w:tc>
          <w:tcPr>
            <w:tcW w:w="686" w:type="dxa"/>
            <w:tcBorders>
              <w:top w:val="single" w:color="auto" w:sz="4" w:space="0"/>
              <w:left w:val="single" w:color="auto" w:sz="4" w:space="0"/>
              <w:bottom w:val="single" w:color="auto" w:sz="4" w:space="0"/>
              <w:right w:val="single" w:color="auto" w:sz="4" w:space="0"/>
            </w:tcBorders>
            <w:vAlign w:val="center"/>
          </w:tcPr>
          <w:p w14:paraId="7AD75269">
            <w:pPr>
              <w:pStyle w:val="19"/>
              <w:jc w:val="center"/>
              <w:rPr>
                <w:rFonts w:hint="eastAsia" w:hAnsi="宋体" w:eastAsia="宋体" w:cs="宋体"/>
                <w:color w:val="000000" w:themeColor="text1"/>
                <w:szCs w:val="21"/>
                <w:lang w:val="en-US" w:eastAsia="zh-CN"/>
                <w14:textFill>
                  <w14:solidFill>
                    <w14:schemeClr w14:val="tx1"/>
                  </w14:solidFill>
                </w14:textFill>
              </w:rPr>
            </w:pPr>
            <w:r>
              <w:rPr>
                <w:rFonts w:hint="eastAsia" w:hAnsi="宋体" w:cs="宋体"/>
                <w:color w:val="000000" w:themeColor="text1"/>
                <w:szCs w:val="21"/>
                <w:lang w:val="en-US" w:eastAsia="zh-CN"/>
                <w14:textFill>
                  <w14:solidFill>
                    <w14:schemeClr w14:val="tx1"/>
                  </w14:solidFill>
                </w14:textFill>
              </w:rPr>
              <w:t>9</w:t>
            </w:r>
          </w:p>
        </w:tc>
        <w:tc>
          <w:tcPr>
            <w:tcW w:w="11936" w:type="dxa"/>
            <w:tcBorders>
              <w:top w:val="single" w:color="auto" w:sz="4" w:space="0"/>
              <w:left w:val="single" w:color="auto" w:sz="4" w:space="0"/>
              <w:bottom w:val="single" w:color="auto" w:sz="4" w:space="0"/>
              <w:right w:val="single" w:color="auto" w:sz="4" w:space="0"/>
            </w:tcBorders>
            <w:vAlign w:val="center"/>
          </w:tcPr>
          <w:p w14:paraId="0B0E3DEC">
            <w:pPr>
              <w:widowControl/>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自2021年1月1日至投标截止时间止，获得过工程类计算机软件著作权的，且证书在有效期内，按证书数量由高至低排名，第1~3名得6分；第4~6名得3分；第7~9名得1分，不满足上述情况的，不得分，本小项最高得6分。</w:t>
            </w:r>
          </w:p>
          <w:p w14:paraId="541D45D4">
            <w:pPr>
              <w:widowControl/>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（2）自2021年1月1日至投标截止时间止，投标人获得过技术创新QC成果（部优以上）的</w:t>
            </w:r>
            <w:r>
              <w:rPr>
                <w:rFonts w:hint="eastAsia" w:ascii="宋体" w:hAnsi="宋体" w:cs="宋体"/>
                <w:bCs/>
                <w:color w:val="000000" w:themeColor="text1"/>
                <w:szCs w:val="21"/>
                <w:lang w:eastAsia="zh-CN"/>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每项得1分，本小项最高得3分。</w:t>
            </w:r>
          </w:p>
        </w:tc>
      </w:tr>
      <w:tr w14:paraId="3BB7E3A5">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2292" w:type="dxa"/>
            <w:gridSpan w:val="2"/>
            <w:tcBorders>
              <w:top w:val="single" w:color="auto" w:sz="4" w:space="0"/>
              <w:left w:val="single" w:color="auto" w:sz="8" w:space="0"/>
              <w:bottom w:val="single" w:color="auto" w:sz="4" w:space="0"/>
              <w:right w:val="single" w:color="auto" w:sz="4" w:space="0"/>
            </w:tcBorders>
            <w:vAlign w:val="center"/>
          </w:tcPr>
          <w:p w14:paraId="08519AE7">
            <w:pPr>
              <w:widowControl/>
              <w:snapToGrid w:val="0"/>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合计</w:t>
            </w:r>
          </w:p>
        </w:tc>
        <w:tc>
          <w:tcPr>
            <w:tcW w:w="12622" w:type="dxa"/>
            <w:gridSpan w:val="2"/>
            <w:tcBorders>
              <w:top w:val="single" w:color="auto" w:sz="4" w:space="0"/>
              <w:left w:val="single" w:color="auto" w:sz="4" w:space="0"/>
              <w:bottom w:val="single" w:color="auto" w:sz="4" w:space="0"/>
              <w:right w:val="single" w:color="auto" w:sz="4" w:space="0"/>
            </w:tcBorders>
            <w:vAlign w:val="center"/>
          </w:tcPr>
          <w:p w14:paraId="058438DB">
            <w:pPr>
              <w:snapToGrid w:val="0"/>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100分</w:t>
            </w:r>
          </w:p>
        </w:tc>
      </w:tr>
    </w:tbl>
    <w:p w14:paraId="5927CDE9">
      <w:pPr>
        <w:snapToGrid w:val="0"/>
        <w:spacing w:line="26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w:t>
      </w:r>
    </w:p>
    <w:p w14:paraId="2A2AA5D5">
      <w:pPr>
        <w:keepNext w:val="0"/>
        <w:keepLines w:val="0"/>
        <w:pageBreakBefore w:val="0"/>
        <w:kinsoku/>
        <w:overflowPunct/>
        <w:topLinePunct w:val="0"/>
        <w:autoSpaceDE/>
        <w:autoSpaceDN/>
        <w:bidi w:val="0"/>
        <w:adjustRightInd w:val="0"/>
        <w:snapToGrid w:val="0"/>
        <w:spacing w:line="240" w:lineRule="auto"/>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1、项目管理机构能力：</w:t>
      </w:r>
    </w:p>
    <w:p w14:paraId="39C800A8">
      <w:pPr>
        <w:keepNext w:val="0"/>
        <w:keepLines w:val="0"/>
        <w:pageBreakBefore w:val="0"/>
        <w:widowControl/>
        <w:kinsoku/>
        <w:wordWrap w:val="0"/>
        <w:overflowPunct/>
        <w:topLinePunct w:val="0"/>
        <w:autoSpaceDE/>
        <w:autoSpaceDN/>
        <w:bidi w:val="0"/>
        <w:adjustRightInd w:val="0"/>
        <w:snapToGrid w:val="0"/>
        <w:spacing w:line="240" w:lineRule="auto"/>
        <w:ind w:firstLine="420" w:firstLineChars="200"/>
        <w:textAlignment w:val="auto"/>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lang w:val="en-US" w:eastAsia="zh-CN"/>
          <w14:textFill>
            <w14:solidFill>
              <w14:schemeClr w14:val="tx1"/>
            </w14:solidFill>
          </w14:textFill>
        </w:rPr>
        <w:t>1）、</w:t>
      </w:r>
      <w:r>
        <w:rPr>
          <w:rFonts w:hint="eastAsia" w:ascii="宋体" w:hAnsi="宋体" w:eastAsia="宋体"/>
          <w:color w:val="000000" w:themeColor="text1"/>
          <w:szCs w:val="21"/>
          <w14:textFill>
            <w14:solidFill>
              <w14:schemeClr w14:val="tx1"/>
            </w14:solidFill>
          </w14:textFill>
        </w:rPr>
        <w:t>项目管理机构人员仅指注册在投标单位本公司的人员，不含子公司人员，一人多证的，按最高档计取得分，人员不能兼任，不重复计算得分。提供投标截止前一个月（202</w:t>
      </w:r>
      <w:r>
        <w:rPr>
          <w:rFonts w:hint="eastAsia" w:ascii="宋体" w:hAnsi="宋体"/>
          <w:color w:val="000000" w:themeColor="text1"/>
          <w:szCs w:val="21"/>
          <w:lang w:val="en-US" w:eastAsia="zh-CN"/>
          <w14:textFill>
            <w14:solidFill>
              <w14:schemeClr w14:val="tx1"/>
            </w14:solidFill>
          </w14:textFill>
        </w:rPr>
        <w:t>4</w:t>
      </w:r>
      <w:r>
        <w:rPr>
          <w:rFonts w:hint="eastAsia" w:ascii="宋体" w:hAnsi="宋体" w:eastAsia="宋体"/>
          <w:color w:val="000000" w:themeColor="text1"/>
          <w:szCs w:val="21"/>
          <w14:textFill>
            <w14:solidFill>
              <w14:schemeClr w14:val="tx1"/>
            </w14:solidFill>
          </w14:textFill>
        </w:rPr>
        <w:t>年</w:t>
      </w:r>
      <w:r>
        <w:rPr>
          <w:rFonts w:hint="eastAsia" w:ascii="宋体" w:hAnsi="宋体" w:eastAsia="宋体"/>
          <w:color w:val="000000" w:themeColor="text1"/>
          <w:szCs w:val="21"/>
          <w:lang w:val="en-US" w:eastAsia="zh-CN"/>
          <w14:textFill>
            <w14:solidFill>
              <w14:schemeClr w14:val="tx1"/>
            </w14:solidFill>
          </w14:textFill>
        </w:rPr>
        <w:t>9</w:t>
      </w:r>
      <w:r>
        <w:rPr>
          <w:rFonts w:hint="eastAsia" w:ascii="宋体" w:hAnsi="宋体" w:eastAsia="宋体"/>
          <w:color w:val="000000" w:themeColor="text1"/>
          <w:szCs w:val="21"/>
          <w14:textFill>
            <w14:solidFill>
              <w14:schemeClr w14:val="tx1"/>
            </w14:solidFill>
          </w14:textFill>
        </w:rPr>
        <w:t>月）在本单位购买的社保证明</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14:textFill>
            <w14:solidFill>
              <w14:schemeClr w14:val="tx1"/>
            </w14:solidFill>
          </w14:textFill>
        </w:rPr>
        <w:t>若已办理退休手续且继续聘用的，可以用退休证加返聘证明</w:t>
      </w:r>
      <w:r>
        <w:rPr>
          <w:rFonts w:hint="eastAsia" w:ascii="宋体" w:hAnsi="宋体" w:eastAsia="宋体"/>
          <w:color w:val="000000" w:themeColor="text1"/>
          <w:lang w:val="en-US" w:eastAsia="zh-CN"/>
          <w14:textFill>
            <w14:solidFill>
              <w14:schemeClr w14:val="tx1"/>
            </w14:solidFill>
          </w14:textFill>
        </w:rPr>
        <w:t>复印</w:t>
      </w:r>
      <w:r>
        <w:rPr>
          <w:rFonts w:hint="eastAsia" w:ascii="宋体" w:hAnsi="宋体" w:eastAsia="宋体"/>
          <w:color w:val="000000" w:themeColor="text1"/>
          <w14:textFill>
            <w14:solidFill>
              <w14:schemeClr w14:val="tx1"/>
            </w14:solidFill>
          </w14:textFill>
        </w:rPr>
        <w:t>件来代替社保证明。</w:t>
      </w:r>
    </w:p>
    <w:p w14:paraId="17623168">
      <w:pPr>
        <w:keepNext w:val="0"/>
        <w:keepLines w:val="0"/>
        <w:pageBreakBefore w:val="0"/>
        <w:widowControl/>
        <w:kinsoku/>
        <w:wordWrap w:val="0"/>
        <w:overflowPunct/>
        <w:topLinePunct w:val="0"/>
        <w:autoSpaceDE/>
        <w:autoSpaceDN/>
        <w:bidi w:val="0"/>
        <w:adjustRightInd w:val="0"/>
        <w:snapToGrid w:val="0"/>
        <w:spacing w:line="240" w:lineRule="auto"/>
        <w:ind w:firstLine="420" w:firstLineChars="200"/>
        <w:textAlignment w:val="auto"/>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（2）、</w:t>
      </w:r>
      <w:r>
        <w:rPr>
          <w:rFonts w:hint="eastAsia" w:ascii="宋体" w:hAnsi="宋体" w:eastAsia="宋体"/>
          <w:color w:val="000000" w:themeColor="text1"/>
          <w:szCs w:val="21"/>
          <w14:textFill>
            <w14:solidFill>
              <w14:schemeClr w14:val="tx1"/>
            </w14:solidFill>
          </w14:textFill>
        </w:rPr>
        <w:t>上述项目管理机构人员须提供满足评审需要的相关资料如：资格证、岗位证、职称证、毕业证、注册证、有效期内的安全培训考核合格证(B类)或安全培训考核合格证(C证或C3证)等证明文件原件扫描件，不符合上述条件或未提供上述资料的不得分。</w:t>
      </w:r>
      <w:r>
        <w:rPr>
          <w:rFonts w:hint="eastAsia" w:ascii="宋体" w:hAnsi="宋体" w:eastAsia="宋体"/>
          <w:color w:val="000000" w:themeColor="text1"/>
          <w:szCs w:val="21"/>
          <w:lang w:val="zh-TW"/>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①职称专业以职称证书上标注的专业为准;②职称证需提供人力资源和社会保障行政部门（包含国务院人力资源社会保障行政部门、省级人力资源社会保障行政部门的核准备案机构）或各级人民政府的证书信息网页查询截图</w:t>
      </w:r>
      <w:r>
        <w:rPr>
          <w:rFonts w:hint="eastAsia" w:ascii="宋体" w:hAnsi="宋体" w:eastAsia="宋体"/>
          <w:color w:val="000000" w:themeColor="text1"/>
          <w:szCs w:val="21"/>
          <w:lang w:val="zh-TW"/>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w:t>
      </w:r>
    </w:p>
    <w:p w14:paraId="59ABED18">
      <w:pPr>
        <w:keepNext w:val="0"/>
        <w:keepLines w:val="0"/>
        <w:pageBreakBefore w:val="0"/>
        <w:widowControl/>
        <w:kinsoku/>
        <w:wordWrap w:val="0"/>
        <w:overflowPunct/>
        <w:topLinePunct w:val="0"/>
        <w:autoSpaceDE/>
        <w:autoSpaceDN/>
        <w:bidi w:val="0"/>
        <w:adjustRightInd w:val="0"/>
        <w:snapToGrid w:val="0"/>
        <w:spacing w:line="240" w:lineRule="auto"/>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人员工作经验以专科（或以上）学历的毕业证书的发证时间起算。</w:t>
      </w:r>
    </w:p>
    <w:p w14:paraId="48DB9BDE">
      <w:pPr>
        <w:keepNext w:val="0"/>
        <w:keepLines w:val="0"/>
        <w:pageBreakBefore w:val="0"/>
        <w:widowControl/>
        <w:kinsoku/>
        <w:wordWrap w:val="0"/>
        <w:overflowPunct/>
        <w:topLinePunct w:val="0"/>
        <w:autoSpaceDE/>
        <w:autoSpaceDN/>
        <w:bidi w:val="0"/>
        <w:adjustRightInd w:val="0"/>
        <w:snapToGrid w:val="0"/>
        <w:spacing w:line="240" w:lineRule="auto"/>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注册造价工程师:</w:t>
      </w:r>
      <w:r>
        <w:rPr>
          <w:rFonts w:hint="eastAsia" w:ascii="宋体" w:hAnsi="宋体"/>
          <w:color w:val="000000" w:themeColor="text1"/>
          <w:szCs w:val="21"/>
          <w:lang w:bidi="zh-CN"/>
          <w14:textFill>
            <w14:solidFill>
              <w14:schemeClr w14:val="tx1"/>
            </w14:solidFill>
          </w14:textFill>
        </w:rPr>
        <w:t>一、二级注册造价工程师是指根据住房城乡建设部、交通运输部、水利部、人力资源社会保障部发布的《造价工程师职业资格制度规定》、《造价工程师职业资格考试实施办法》（建人［2018］67号）取得的一、二级造价工程师职业资格，并经注册且在有效期内。根据原人事部、原建设部发布的《造价工程师执业资格制度暂行规定》（人发[1996]77号)取得的造价工程师执业资格，并经注册且在有效期内的，等同于一级注册造价工程师。一级注册造价工程师需同时提供注册造价工程师证书及“http://zaojiasys.jianshe99.com造价师注册信息查询”查询网页信息截图打印件，注册单位需是投标单位，且状态为“正常”。</w:t>
      </w:r>
      <w:r>
        <w:rPr>
          <w:rFonts w:hint="eastAsia" w:ascii="宋体" w:hAnsi="宋体"/>
          <w:color w:val="000000" w:themeColor="text1"/>
          <w:szCs w:val="21"/>
          <w14:textFill>
            <w14:solidFill>
              <w14:schemeClr w14:val="tx1"/>
            </w14:solidFill>
          </w14:textFill>
        </w:rPr>
        <w:t>取得注册造价工程师资格证年限以造价工程师执业资格证书签发日期至投标截止日期为准。</w:t>
      </w:r>
    </w:p>
    <w:p w14:paraId="2F322CC3">
      <w:pPr>
        <w:keepNext w:val="0"/>
        <w:keepLines w:val="0"/>
        <w:pageBreakBefore w:val="0"/>
        <w:widowControl/>
        <w:kinsoku/>
        <w:wordWrap w:val="0"/>
        <w:overflowPunct/>
        <w:topLinePunct w:val="0"/>
        <w:autoSpaceDE/>
        <w:autoSpaceDN/>
        <w:bidi w:val="0"/>
        <w:adjustRightInd w:val="0"/>
        <w:snapToGrid w:val="0"/>
        <w:spacing w:line="240" w:lineRule="auto"/>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注册安全工程师：</w:t>
      </w:r>
      <w:r>
        <w:rPr>
          <w:rFonts w:hint="eastAsia" w:ascii="宋体" w:hAnsi="宋体"/>
          <w:color w:val="000000" w:themeColor="text1"/>
          <w:szCs w:val="21"/>
          <w:lang w:val="zh-TW"/>
          <w14:textFill>
            <w14:solidFill>
              <w14:schemeClr w14:val="tx1"/>
            </w14:solidFill>
          </w14:textFill>
        </w:rPr>
        <w:t>需提供注册安全工程师注册管理系统”（http://rmocse.chinasafety.ac.cn）网页查询截图及证书扫描件，</w:t>
      </w:r>
      <w:r>
        <w:rPr>
          <w:rFonts w:hint="eastAsia" w:ascii="宋体" w:hAnsi="宋体"/>
          <w:color w:val="000000" w:themeColor="text1"/>
          <w:szCs w:val="21"/>
          <w14:textFill>
            <w14:solidFill>
              <w14:schemeClr w14:val="tx1"/>
            </w14:solidFill>
          </w14:textFill>
        </w:rPr>
        <w:t>注册单位需是投标单位，取得注册安全工程师资格证年限以注册安全工程师执业资格证书签发日期</w:t>
      </w:r>
      <w:r>
        <w:rPr>
          <w:rFonts w:hint="eastAsia" w:ascii="宋体" w:hAnsi="宋体"/>
          <w:color w:val="000000" w:themeColor="text1"/>
          <w:szCs w:val="21"/>
          <w:lang w:val="en-US" w:eastAsia="zh-CN"/>
          <w14:textFill>
            <w14:solidFill>
              <w14:schemeClr w14:val="tx1"/>
            </w14:solidFill>
          </w14:textFill>
        </w:rPr>
        <w:t>起算</w:t>
      </w:r>
      <w:r>
        <w:rPr>
          <w:rFonts w:hint="eastAsia" w:ascii="宋体" w:hAnsi="宋体"/>
          <w:color w:val="000000" w:themeColor="text1"/>
          <w:szCs w:val="21"/>
          <w14:textFill>
            <w14:solidFill>
              <w14:schemeClr w14:val="tx1"/>
            </w14:solidFill>
          </w14:textFill>
        </w:rPr>
        <w:t>。</w:t>
      </w:r>
    </w:p>
    <w:p w14:paraId="67072489">
      <w:pPr>
        <w:keepNext w:val="0"/>
        <w:keepLines w:val="0"/>
        <w:pageBreakBefore w:val="0"/>
        <w:widowControl/>
        <w:kinsoku/>
        <w:wordWrap w:val="0"/>
        <w:overflowPunct/>
        <w:topLinePunct w:val="0"/>
        <w:autoSpaceDE/>
        <w:autoSpaceDN/>
        <w:bidi w:val="0"/>
        <w:adjustRightInd w:val="0"/>
        <w:snapToGrid w:val="0"/>
        <w:spacing w:line="240" w:lineRule="auto"/>
        <w:textAlignment w:val="auto"/>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2、业绩：</w:t>
      </w:r>
    </w:p>
    <w:p w14:paraId="57A5B802">
      <w:pPr>
        <w:keepNext w:val="0"/>
        <w:keepLines w:val="0"/>
        <w:pageBreakBefore w:val="0"/>
        <w:widowControl/>
        <w:kinsoku/>
        <w:wordWrap w:val="0"/>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Times New Roman"/>
          <w:color w:val="000000" w:themeColor="text1"/>
          <w:szCs w:val="21"/>
          <w:lang w:bidi="zh-CN"/>
          <w14:textFill>
            <w14:solidFill>
              <w14:schemeClr w14:val="tx1"/>
            </w14:solidFill>
          </w14:textFill>
        </w:rPr>
      </w:pPr>
      <w:r>
        <w:rPr>
          <w:rFonts w:hint="eastAsia" w:ascii="宋体" w:hAnsi="宋体" w:eastAsia="宋体" w:cs="Times New Roman"/>
          <w:color w:val="000000" w:themeColor="text1"/>
          <w:szCs w:val="21"/>
          <w:lang w:eastAsia="zh-CN" w:bidi="zh-CN"/>
          <w14:textFill>
            <w14:solidFill>
              <w14:schemeClr w14:val="tx1"/>
            </w14:solidFill>
          </w14:textFill>
        </w:rPr>
        <w:t>（</w:t>
      </w:r>
      <w:r>
        <w:rPr>
          <w:rFonts w:hint="eastAsia" w:ascii="宋体" w:hAnsi="宋体" w:eastAsia="宋体" w:cs="Times New Roman"/>
          <w:color w:val="000000" w:themeColor="text1"/>
          <w:szCs w:val="21"/>
          <w:lang w:val="en-US" w:eastAsia="zh-CN" w:bidi="zh-CN"/>
          <w14:textFill>
            <w14:solidFill>
              <w14:schemeClr w14:val="tx1"/>
            </w14:solidFill>
          </w14:textFill>
        </w:rPr>
        <w:t>1</w:t>
      </w:r>
      <w:r>
        <w:rPr>
          <w:rFonts w:hint="eastAsia" w:ascii="宋体" w:hAnsi="宋体" w:eastAsia="宋体" w:cs="Times New Roman"/>
          <w:color w:val="000000" w:themeColor="text1"/>
          <w:szCs w:val="21"/>
          <w:lang w:eastAsia="zh-CN" w:bidi="zh-CN"/>
          <w14:textFill>
            <w14:solidFill>
              <w14:schemeClr w14:val="tx1"/>
            </w14:solidFill>
          </w14:textFill>
        </w:rPr>
        <w:t>）</w:t>
      </w:r>
      <w:r>
        <w:rPr>
          <w:rFonts w:hint="eastAsia" w:ascii="宋体" w:hAnsi="宋体" w:eastAsia="宋体" w:cs="Times New Roman"/>
          <w:color w:val="000000" w:themeColor="text1"/>
          <w:szCs w:val="21"/>
          <w:lang w:bidi="zh-CN"/>
          <w14:textFill>
            <w14:solidFill>
              <w14:schemeClr w14:val="tx1"/>
            </w14:solidFill>
          </w14:textFill>
        </w:rPr>
        <w:t>提供业绩的中标通知书（或免招标证明）、施工合同（仅需附协议书部分）、竣工验收报告或竣工验收证明文件扫描件（竣工验收报告或竣工验收证明文件至少具有建设单位、设计、施工和监理单位盖章）。</w:t>
      </w:r>
    </w:p>
    <w:p w14:paraId="3C6A46FF">
      <w:pPr>
        <w:keepNext w:val="0"/>
        <w:keepLines w:val="0"/>
        <w:pageBreakBefore w:val="0"/>
        <w:widowControl/>
        <w:kinsoku/>
        <w:wordWrap w:val="0"/>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Times New Roman"/>
          <w:color w:val="000000" w:themeColor="text1"/>
          <w:szCs w:val="21"/>
          <w:lang w:bidi="zh-CN"/>
          <w14:textFill>
            <w14:solidFill>
              <w14:schemeClr w14:val="tx1"/>
            </w14:solidFill>
          </w14:textFill>
        </w:rPr>
      </w:pPr>
      <w:r>
        <w:rPr>
          <w:rFonts w:hint="eastAsia" w:ascii="宋体" w:hAnsi="宋体" w:eastAsia="宋体" w:cs="Times New Roman"/>
          <w:color w:val="000000" w:themeColor="text1"/>
          <w:szCs w:val="21"/>
          <w:lang w:eastAsia="zh-CN" w:bidi="zh-CN"/>
          <w14:textFill>
            <w14:solidFill>
              <w14:schemeClr w14:val="tx1"/>
            </w14:solidFill>
          </w14:textFill>
        </w:rPr>
        <w:t>（</w:t>
      </w:r>
      <w:r>
        <w:rPr>
          <w:rFonts w:hint="eastAsia" w:ascii="宋体" w:hAnsi="宋体" w:eastAsia="宋体" w:cs="Times New Roman"/>
          <w:color w:val="000000" w:themeColor="text1"/>
          <w:szCs w:val="21"/>
          <w:lang w:val="en-US" w:eastAsia="zh-CN" w:bidi="zh-CN"/>
          <w14:textFill>
            <w14:solidFill>
              <w14:schemeClr w14:val="tx1"/>
            </w14:solidFill>
          </w14:textFill>
        </w:rPr>
        <w:t>2</w:t>
      </w:r>
      <w:r>
        <w:rPr>
          <w:rFonts w:hint="eastAsia" w:ascii="宋体" w:hAnsi="宋体" w:eastAsia="宋体" w:cs="Times New Roman"/>
          <w:color w:val="000000" w:themeColor="text1"/>
          <w:szCs w:val="21"/>
          <w:lang w:eastAsia="zh-CN" w:bidi="zh-CN"/>
          <w14:textFill>
            <w14:solidFill>
              <w14:schemeClr w14:val="tx1"/>
            </w14:solidFill>
          </w14:textFill>
        </w:rPr>
        <w:t>）</w:t>
      </w:r>
      <w:r>
        <w:rPr>
          <w:rFonts w:hint="eastAsia" w:ascii="宋体" w:hAnsi="宋体" w:eastAsia="宋体" w:cs="Times New Roman"/>
          <w:color w:val="000000" w:themeColor="text1"/>
          <w:szCs w:val="21"/>
          <w:lang w:bidi="zh-CN"/>
          <w14:textFill>
            <w14:solidFill>
              <w14:schemeClr w14:val="tx1"/>
            </w14:solidFill>
          </w14:textFill>
        </w:rPr>
        <w:t>业绩金额以中标通知书为准，中标通知书上没有金额的，以施工合同（不含补充合同）为准，时间以竣工验收报告或竣工验收证明文件的日期为准。如为设计施工总承包项目（EPC项目）的，则投标人须为本项目的唯一施工单位。</w:t>
      </w:r>
    </w:p>
    <w:p w14:paraId="6BE07179">
      <w:pPr>
        <w:keepNext w:val="0"/>
        <w:keepLines w:val="0"/>
        <w:pageBreakBefore w:val="0"/>
        <w:widowControl/>
        <w:kinsoku/>
        <w:wordWrap w:val="0"/>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Times New Roman"/>
          <w:color w:val="000000" w:themeColor="text1"/>
          <w:szCs w:val="21"/>
          <w:lang w:bidi="zh-CN"/>
          <w14:textFill>
            <w14:solidFill>
              <w14:schemeClr w14:val="tx1"/>
            </w14:solidFill>
          </w14:textFill>
        </w:rPr>
      </w:pPr>
      <w:r>
        <w:rPr>
          <w:rFonts w:hint="eastAsia" w:ascii="宋体" w:hAnsi="宋体" w:eastAsia="宋体" w:cs="Times New Roman"/>
          <w:color w:val="000000" w:themeColor="text1"/>
          <w:szCs w:val="21"/>
          <w:lang w:val="en-US" w:eastAsia="zh-CN" w:bidi="zh-CN"/>
          <w14:textFill>
            <w14:solidFill>
              <w14:schemeClr w14:val="tx1"/>
            </w14:solidFill>
          </w14:textFill>
        </w:rPr>
        <w:t>（3）业绩</w:t>
      </w:r>
      <w:r>
        <w:rPr>
          <w:rFonts w:hint="eastAsia" w:ascii="宋体" w:hAnsi="宋体" w:eastAsia="宋体" w:cs="Times New Roman"/>
          <w:color w:val="000000" w:themeColor="text1"/>
          <w:szCs w:val="21"/>
          <w:lang w:eastAsia="zh-CN" w:bidi="zh-CN"/>
          <w14:textFill>
            <w14:solidFill>
              <w14:schemeClr w14:val="tx1"/>
            </w14:solidFill>
          </w14:textFill>
        </w:rPr>
        <w:t>证明材料中</w:t>
      </w:r>
      <w:r>
        <w:rPr>
          <w:rFonts w:hint="eastAsia" w:ascii="宋体" w:hAnsi="宋体" w:eastAsia="宋体" w:cs="Times New Roman"/>
          <w:color w:val="000000" w:themeColor="text1"/>
          <w:szCs w:val="21"/>
          <w:lang w:val="en-US" w:eastAsia="en-US" w:bidi="zh-CN"/>
          <w14:textFill>
            <w14:solidFill>
              <w14:schemeClr w14:val="tx1"/>
            </w14:solidFill>
          </w14:textFill>
        </w:rPr>
        <w:t>须明确</w:t>
      </w:r>
      <w:r>
        <w:rPr>
          <w:rFonts w:hint="eastAsia" w:ascii="宋体" w:hAnsi="宋体" w:eastAsia="宋体" w:cs="Times New Roman"/>
          <w:color w:val="000000" w:themeColor="text1"/>
          <w:szCs w:val="21"/>
          <w:lang w:val="en-US" w:eastAsia="zh-CN" w:bidi="zh-CN"/>
          <w14:textFill>
            <w14:solidFill>
              <w14:schemeClr w14:val="tx1"/>
            </w14:solidFill>
          </w14:textFill>
        </w:rPr>
        <w:t>显示</w:t>
      </w:r>
      <w:r>
        <w:rPr>
          <w:rFonts w:hint="eastAsia" w:ascii="宋体" w:hAnsi="宋体" w:eastAsia="宋体" w:cs="Times New Roman"/>
          <w:color w:val="000000" w:themeColor="text1"/>
          <w:szCs w:val="21"/>
          <w:lang w:val="en-US" w:eastAsia="en-US" w:bidi="zh-CN"/>
          <w14:textFill>
            <w14:solidFill>
              <w14:schemeClr w14:val="tx1"/>
            </w14:solidFill>
          </w14:textFill>
        </w:rPr>
        <w:t>业绩的项目名称、中标价、工程规模等</w:t>
      </w:r>
      <w:r>
        <w:rPr>
          <w:rFonts w:hint="eastAsia" w:ascii="宋体" w:hAnsi="宋体" w:eastAsia="宋体" w:cs="Times New Roman"/>
          <w:color w:val="000000" w:themeColor="text1"/>
          <w:szCs w:val="21"/>
          <w:lang w:val="en-US" w:eastAsia="zh-CN" w:bidi="zh-CN"/>
          <w14:textFill>
            <w14:solidFill>
              <w14:schemeClr w14:val="tx1"/>
            </w14:solidFill>
          </w14:textFill>
        </w:rPr>
        <w:t>信息，</w:t>
      </w:r>
      <w:r>
        <w:rPr>
          <w:rFonts w:hint="eastAsia" w:ascii="宋体" w:hAnsi="宋体" w:eastAsia="宋体" w:cs="Times New Roman"/>
          <w:color w:val="000000" w:themeColor="text1"/>
          <w:szCs w:val="21"/>
          <w:lang w:eastAsia="zh-CN" w:bidi="zh-CN"/>
          <w14:textFill>
            <w14:solidFill>
              <w14:schemeClr w14:val="tx1"/>
            </w14:solidFill>
          </w14:textFill>
        </w:rPr>
        <w:t>不符合上述条件或</w:t>
      </w:r>
      <w:r>
        <w:rPr>
          <w:rFonts w:hint="eastAsia" w:ascii="宋体" w:hAnsi="宋体" w:eastAsia="宋体" w:cs="Times New Roman"/>
          <w:color w:val="000000" w:themeColor="text1"/>
          <w:szCs w:val="21"/>
          <w:lang w:val="zh-TW" w:eastAsia="zh-CN" w:bidi="zh-CN"/>
          <w14:textFill>
            <w14:solidFill>
              <w14:schemeClr w14:val="tx1"/>
            </w14:solidFill>
          </w14:textFill>
        </w:rPr>
        <w:t>未提供上述资料</w:t>
      </w:r>
      <w:r>
        <w:rPr>
          <w:rFonts w:hint="eastAsia" w:ascii="宋体" w:hAnsi="宋体" w:eastAsia="宋体" w:cs="Times New Roman"/>
          <w:color w:val="000000" w:themeColor="text1"/>
          <w:szCs w:val="21"/>
          <w:lang w:eastAsia="zh-CN" w:bidi="zh-CN"/>
          <w14:textFill>
            <w14:solidFill>
              <w14:schemeClr w14:val="tx1"/>
            </w14:solidFill>
          </w14:textFill>
        </w:rPr>
        <w:t>的不计分</w:t>
      </w:r>
      <w:r>
        <w:rPr>
          <w:rFonts w:hint="eastAsia" w:ascii="宋体" w:hAnsi="宋体" w:eastAsia="宋体" w:cs="Times New Roman"/>
          <w:color w:val="000000" w:themeColor="text1"/>
          <w:szCs w:val="21"/>
          <w:lang w:bidi="zh-CN"/>
          <w14:textFill>
            <w14:solidFill>
              <w14:schemeClr w14:val="tx1"/>
            </w14:solidFill>
          </w14:textFill>
        </w:rPr>
        <w:t>。</w:t>
      </w:r>
    </w:p>
    <w:p w14:paraId="7603A7D4">
      <w:pPr>
        <w:keepNext w:val="0"/>
        <w:keepLines w:val="0"/>
        <w:pageBreakBefore w:val="0"/>
        <w:widowControl/>
        <w:kinsoku/>
        <w:wordWrap w:val="0"/>
        <w:overflowPunct/>
        <w:topLinePunct w:val="0"/>
        <w:autoSpaceDE/>
        <w:autoSpaceDN/>
        <w:bidi w:val="0"/>
        <w:adjustRightInd w:val="0"/>
        <w:snapToGrid w:val="0"/>
        <w:spacing w:line="240" w:lineRule="auto"/>
        <w:textAlignment w:val="auto"/>
        <w:rPr>
          <w:rFonts w:hint="eastAsia" w:ascii="宋体" w:hAnsi="宋体" w:eastAsia="宋体"/>
          <w:color w:val="000000" w:themeColor="text1"/>
          <w:szCs w:val="21"/>
          <w:lang w:val="zh-TW"/>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color w:val="000000" w:themeColor="text1"/>
          <w:sz w:val="21"/>
          <w:szCs w:val="21"/>
          <w:highlight w:val="none"/>
          <w14:textFill>
            <w14:solidFill>
              <w14:schemeClr w14:val="tx1"/>
            </w14:solidFill>
          </w14:textFill>
        </w:rPr>
        <w:t>、第三方评价：</w:t>
      </w:r>
      <w:r>
        <w:rPr>
          <w:rFonts w:hint="eastAsia" w:ascii="宋体" w:hAnsi="宋体" w:eastAsia="宋体"/>
          <w:color w:val="000000" w:themeColor="text1"/>
          <w:szCs w:val="21"/>
          <w:lang w:val="zh-TW"/>
          <w14:textFill>
            <w14:solidFill>
              <w14:schemeClr w14:val="tx1"/>
            </w14:solidFill>
          </w14:textFill>
        </w:rPr>
        <w:t>体系认证证书须是投标人在本项目招标公告发布时间之前获得且在有效期内的才可计算得分，须同时提供在有效期内的证书扫描件和全国认证认可信息公共服务平台（http://cx.cnca.cn/CertECloud/index/index/page）查询页的截图，同一项认证获得有多个证书的按其中一个计分一次，不符合上述条件或未提供上述资料的不计分。</w:t>
      </w:r>
    </w:p>
    <w:p w14:paraId="20FBFDB4">
      <w:pPr>
        <w:spacing w:line="400" w:lineRule="exact"/>
        <w:rPr>
          <w:rFonts w:hint="eastAsia" w:ascii="宋体" w:hAnsi="宋体" w:cs="宋体"/>
          <w:b/>
          <w:color w:val="000000" w:themeColor="text1"/>
          <w:szCs w:val="21"/>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color w:val="000000" w:themeColor="text1"/>
          <w:sz w:val="21"/>
          <w:szCs w:val="21"/>
          <w:highlight w:val="none"/>
          <w14:textFill>
            <w14:solidFill>
              <w14:schemeClr w14:val="tx1"/>
            </w14:solidFill>
          </w14:textFill>
        </w:rPr>
        <w:t>、工程研发能力：</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lang w:eastAsia="zh-CN"/>
          <w14:textFill>
            <w14:solidFill>
              <w14:schemeClr w14:val="tx1"/>
            </w14:solidFill>
          </w14:textFill>
        </w:rPr>
        <w:t>）</w:t>
      </w:r>
      <w:r>
        <w:rPr>
          <w:rFonts w:hint="eastAsia" w:ascii="宋体" w:hAnsi="宋体" w:eastAsia="宋体" w:cs="Times New Roman"/>
          <w:color w:val="000000" w:themeColor="text1"/>
          <w:szCs w:val="21"/>
          <w:highlight w:val="none"/>
          <w:lang w:eastAsia="zh-CN"/>
          <w14:textFill>
            <w14:solidFill>
              <w14:schemeClr w14:val="tx1"/>
            </w14:solidFill>
          </w14:textFill>
        </w:rPr>
        <w:t>软件著作权以证书所列主要完成单位为准，软件著作权时间以登记日加盖国家版权局登记专用章时间为准。投标人须提供证书扫描件和软件著作权在中国版权保护中心http://www.ccopyright.com.cn/的查询打印页，不满足上述情况的或未按要求提供证明材料的，不得分。若出现排名相同的则名次并列，占用下一名次【证书个数相同的投标单位，按同一排名计分：假设证书个数相同的投标单位为M个，按同一排名名次为N，证书个数与之紧接的下一个单位的排名名次为（M+N），如此类推】。</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技术创新QC成果取自广州市住建行业信用管理平台。须提供平台信息截图及提供获奖证书上传件</w:t>
      </w:r>
      <w:r>
        <w:rPr>
          <w:rFonts w:hint="eastAsia" w:ascii="宋体" w:hAnsi="宋体" w:cs="宋体"/>
          <w:bCs/>
          <w:color w:val="000000" w:themeColor="text1"/>
          <w:szCs w:val="21"/>
          <w:highlight w:val="none"/>
          <w:lang w:bidi="ar"/>
          <w14:textFill>
            <w14:solidFill>
              <w14:schemeClr w14:val="tx1"/>
            </w14:solidFill>
          </w14:textFill>
        </w:rPr>
        <w:t>（网页信息截图须能清晰显示带有“住建行业信用管理平台”名称，并至少包含“项目基本信息”、“奖项信息”等信息）</w:t>
      </w:r>
      <w:r>
        <w:rPr>
          <w:rFonts w:hint="eastAsia" w:ascii="宋体" w:hAnsi="宋体" w:cs="宋体"/>
          <w:bCs/>
          <w:color w:val="000000" w:themeColor="text1"/>
          <w:szCs w:val="21"/>
          <w:highlight w:val="none"/>
          <w:lang w:eastAsia="zh-CN" w:bidi="ar"/>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时间以获奖证书的发证时间为准。同一项目获得多个奖项，只计算一次，不重复计算；不符合上述条件或未提供上述资料的不得分</w:t>
      </w:r>
      <w:r>
        <w:rPr>
          <w:rFonts w:hint="eastAsia" w:ascii="宋体" w:hAnsi="宋体"/>
          <w:color w:val="000000" w:themeColor="text1"/>
          <w:szCs w:val="21"/>
          <w:highlight w:val="none"/>
          <w:lang w:eastAsia="zh-CN"/>
          <w14:textFill>
            <w14:solidFill>
              <w14:schemeClr w14:val="tx1"/>
            </w14:solidFill>
          </w14:textFill>
        </w:rPr>
        <w:t>。</w:t>
      </w:r>
    </w:p>
    <w:p w14:paraId="0904D7D8">
      <w:pPr>
        <w:spacing w:line="40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5</w:t>
      </w:r>
      <w:r>
        <w:rPr>
          <w:rFonts w:hint="eastAsia" w:ascii="宋体" w:hAnsi="宋体" w:cs="宋体"/>
          <w:b/>
          <w:color w:val="000000" w:themeColor="text1"/>
          <w:szCs w:val="21"/>
          <w14:textFill>
            <w14:solidFill>
              <w14:schemeClr w14:val="tx1"/>
            </w14:solidFill>
          </w14:textFill>
        </w:rPr>
        <w:t>、投标人的得分为各评委评分的算术平均值（若分数出现小数点时，保留小数点后二位，第三位小数四舍五入）。</w:t>
      </w:r>
    </w:p>
    <w:p w14:paraId="57B55504">
      <w:pPr>
        <w:spacing w:line="400" w:lineRule="exact"/>
        <w:rPr>
          <w:rFonts w:hint="eastAsia" w:ascii="宋体" w:hAnsi="宋体" w:cs="宋体"/>
          <w:b/>
          <w:color w:val="000000"/>
          <w:szCs w:val="21"/>
        </w:rPr>
      </w:pPr>
    </w:p>
    <w:p w14:paraId="4EFF0C3F">
      <w:pPr>
        <w:snapToGrid w:val="0"/>
        <w:spacing w:line="268" w:lineRule="auto"/>
        <w:ind w:firstLine="420" w:firstLineChars="200"/>
        <w:rPr>
          <w:rFonts w:hint="eastAsia" w:ascii="宋体" w:hAnsi="宋体" w:cs="宋体"/>
          <w:color w:val="000000"/>
          <w:szCs w:val="21"/>
        </w:rPr>
      </w:pPr>
      <w:r>
        <w:rPr>
          <w:rFonts w:hint="eastAsia" w:ascii="宋体" w:hAnsi="宋体" w:cs="宋体"/>
          <w:color w:val="000000"/>
          <w:szCs w:val="21"/>
        </w:rPr>
        <w:t>评委签名：                                                            日期：       年    月   日</w:t>
      </w:r>
    </w:p>
    <w:p w14:paraId="4D23A4E0">
      <w:pPr>
        <w:spacing w:line="360" w:lineRule="auto"/>
        <w:rPr>
          <w:szCs w:val="21"/>
        </w:rPr>
      </w:pPr>
    </w:p>
    <w:p w14:paraId="537919B1">
      <w:pPr>
        <w:pStyle w:val="5"/>
      </w:pPr>
    </w:p>
    <w:p w14:paraId="6F055B79">
      <w:pPr>
        <w:spacing w:line="360" w:lineRule="auto"/>
        <w:rPr>
          <w:szCs w:val="21"/>
        </w:rPr>
      </w:pPr>
    </w:p>
    <w:p w14:paraId="1C82FCE6">
      <w:pPr>
        <w:spacing w:line="360" w:lineRule="auto"/>
        <w:rPr>
          <w:szCs w:val="21"/>
        </w:rPr>
      </w:pPr>
    </w:p>
    <w:p w14:paraId="179A061F">
      <w:pPr>
        <w:spacing w:line="360" w:lineRule="auto"/>
        <w:rPr>
          <w:szCs w:val="21"/>
        </w:rPr>
      </w:pPr>
    </w:p>
    <w:p w14:paraId="4B4E7EB6">
      <w:pPr>
        <w:pStyle w:val="5"/>
      </w:pPr>
    </w:p>
    <w:p w14:paraId="34791707">
      <w:pPr>
        <w:spacing w:line="360" w:lineRule="auto"/>
        <w:rPr>
          <w:szCs w:val="21"/>
        </w:rPr>
      </w:pPr>
    </w:p>
    <w:p w14:paraId="31371C99">
      <w:pPr>
        <w:spacing w:line="360" w:lineRule="auto"/>
        <w:rPr>
          <w:szCs w:val="21"/>
        </w:rPr>
      </w:pPr>
    </w:p>
    <w:p w14:paraId="6897EE8A">
      <w:pPr>
        <w:spacing w:line="360" w:lineRule="auto"/>
        <w:rPr>
          <w:szCs w:val="21"/>
        </w:rPr>
      </w:pPr>
      <w:r>
        <w:rPr>
          <w:rFonts w:hint="eastAsia"/>
          <w:szCs w:val="21"/>
        </w:rPr>
        <w:t>附表五（适用于加权平均法）</w:t>
      </w:r>
    </w:p>
    <w:p w14:paraId="60856170">
      <w:pPr>
        <w:jc w:val="center"/>
        <w:rPr>
          <w:b/>
          <w:sz w:val="36"/>
          <w:szCs w:val="36"/>
        </w:rPr>
      </w:pPr>
      <w:r>
        <w:rPr>
          <w:rFonts w:hint="eastAsia"/>
          <w:b/>
          <w:sz w:val="36"/>
          <w:szCs w:val="36"/>
        </w:rPr>
        <w:t>经济标评分表</w:t>
      </w:r>
    </w:p>
    <w:p w14:paraId="4CECFFA4">
      <w:pPr>
        <w:rPr>
          <w:szCs w:val="21"/>
        </w:rPr>
      </w:pPr>
      <w:r>
        <w:rPr>
          <w:rFonts w:hint="eastAsia"/>
          <w:szCs w:val="21"/>
        </w:rPr>
        <w:t>工程名称：</w:t>
      </w:r>
    </w:p>
    <w:tbl>
      <w:tblPr>
        <w:tblStyle w:val="35"/>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1009"/>
        <w:gridCol w:w="12"/>
        <w:gridCol w:w="1034"/>
        <w:gridCol w:w="1033"/>
        <w:gridCol w:w="1033"/>
        <w:gridCol w:w="1033"/>
        <w:gridCol w:w="1033"/>
        <w:gridCol w:w="1033"/>
        <w:gridCol w:w="1033"/>
        <w:gridCol w:w="1033"/>
        <w:gridCol w:w="1033"/>
        <w:gridCol w:w="1033"/>
        <w:gridCol w:w="1032"/>
      </w:tblGrid>
      <w:tr w14:paraId="47F7B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63" w:type="dxa"/>
            <w:tcBorders>
              <w:top w:val="single" w:color="auto" w:sz="4" w:space="0"/>
              <w:left w:val="single" w:color="auto" w:sz="4" w:space="0"/>
              <w:bottom w:val="single" w:color="auto" w:sz="4" w:space="0"/>
              <w:right w:val="single" w:color="auto" w:sz="4" w:space="0"/>
            </w:tcBorders>
            <w:vAlign w:val="center"/>
          </w:tcPr>
          <w:p w14:paraId="026997F7">
            <w:pPr>
              <w:rPr>
                <w:rFonts w:hint="eastAsia" w:ascii="宋体" w:hAnsi="宋体"/>
                <w:szCs w:val="21"/>
              </w:rPr>
            </w:pPr>
            <w:r>
              <w:rPr>
                <w:rFonts w:hint="eastAsia" w:ascii="宋体" w:hAnsi="宋体"/>
                <w:szCs w:val="21"/>
              </w:rPr>
              <w:t>投标人名称</w:t>
            </w:r>
          </w:p>
        </w:tc>
        <w:tc>
          <w:tcPr>
            <w:tcW w:w="1021" w:type="dxa"/>
            <w:gridSpan w:val="2"/>
            <w:tcBorders>
              <w:top w:val="single" w:color="auto" w:sz="4" w:space="0"/>
              <w:left w:val="single" w:color="auto" w:sz="4" w:space="0"/>
              <w:bottom w:val="single" w:color="auto" w:sz="4" w:space="0"/>
              <w:right w:val="single" w:color="auto" w:sz="4" w:space="0"/>
            </w:tcBorders>
            <w:vAlign w:val="center"/>
          </w:tcPr>
          <w:p w14:paraId="3DF72479">
            <w:pPr>
              <w:rPr>
                <w:rFonts w:hint="eastAsia" w:ascii="宋体" w:hAnsi="宋体"/>
                <w:szCs w:val="21"/>
              </w:rPr>
            </w:pPr>
          </w:p>
        </w:tc>
        <w:tc>
          <w:tcPr>
            <w:tcW w:w="1034" w:type="dxa"/>
            <w:tcBorders>
              <w:top w:val="single" w:color="auto" w:sz="4" w:space="0"/>
              <w:left w:val="single" w:color="auto" w:sz="4" w:space="0"/>
              <w:bottom w:val="single" w:color="auto" w:sz="4" w:space="0"/>
              <w:right w:val="single" w:color="auto" w:sz="4" w:space="0"/>
            </w:tcBorders>
            <w:vAlign w:val="center"/>
          </w:tcPr>
          <w:p w14:paraId="2BBBDAED">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3A80F3F">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A85F0C8">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D689F18">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A4E7B99">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1B5EAD77">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6983A570">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D17AE6D">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672C0C5D">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549446F">
            <w:pPr>
              <w:rPr>
                <w:rFonts w:hint="eastAsia"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008C3435">
            <w:pPr>
              <w:rPr>
                <w:rFonts w:hint="eastAsia" w:ascii="宋体" w:hAnsi="宋体"/>
                <w:szCs w:val="21"/>
              </w:rPr>
            </w:pPr>
          </w:p>
        </w:tc>
      </w:tr>
      <w:tr w14:paraId="69507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vAlign w:val="center"/>
          </w:tcPr>
          <w:p w14:paraId="39D74CA6">
            <w:pPr>
              <w:rPr>
                <w:rFonts w:hint="eastAsia" w:ascii="宋体" w:hAnsi="宋体"/>
                <w:szCs w:val="21"/>
              </w:rPr>
            </w:pPr>
            <w:r>
              <w:rPr>
                <w:rFonts w:hint="eastAsia" w:ascii="宋体" w:hAnsi="宋体"/>
                <w:szCs w:val="21"/>
              </w:rPr>
              <w:t>投标报价</w:t>
            </w:r>
            <w:r>
              <w:rPr>
                <w:rFonts w:ascii="宋体" w:hAnsi="宋体"/>
                <w:szCs w:val="21"/>
              </w:rPr>
              <w:t>PT</w:t>
            </w:r>
            <w:r>
              <w:rPr>
                <w:rFonts w:hint="eastAsia" w:ascii="宋体" w:hAnsi="宋体"/>
                <w:szCs w:val="21"/>
              </w:rPr>
              <w:t>（元）</w:t>
            </w:r>
          </w:p>
        </w:tc>
        <w:tc>
          <w:tcPr>
            <w:tcW w:w="1021" w:type="dxa"/>
            <w:gridSpan w:val="2"/>
            <w:tcBorders>
              <w:top w:val="single" w:color="auto" w:sz="4" w:space="0"/>
              <w:left w:val="single" w:color="auto" w:sz="4" w:space="0"/>
              <w:bottom w:val="single" w:color="auto" w:sz="4" w:space="0"/>
              <w:right w:val="single" w:color="auto" w:sz="4" w:space="0"/>
            </w:tcBorders>
            <w:vAlign w:val="center"/>
          </w:tcPr>
          <w:p w14:paraId="4E55433D">
            <w:pPr>
              <w:rPr>
                <w:rFonts w:hint="eastAsia" w:ascii="宋体" w:hAnsi="宋体"/>
                <w:szCs w:val="21"/>
              </w:rPr>
            </w:pPr>
          </w:p>
        </w:tc>
        <w:tc>
          <w:tcPr>
            <w:tcW w:w="1034" w:type="dxa"/>
            <w:tcBorders>
              <w:top w:val="single" w:color="auto" w:sz="4" w:space="0"/>
              <w:left w:val="single" w:color="auto" w:sz="4" w:space="0"/>
              <w:bottom w:val="single" w:color="auto" w:sz="4" w:space="0"/>
              <w:right w:val="single" w:color="auto" w:sz="4" w:space="0"/>
            </w:tcBorders>
            <w:vAlign w:val="center"/>
          </w:tcPr>
          <w:p w14:paraId="45B472BB">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6DD1D039">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137423B7">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349B497E">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3F70C4AB">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67B09292">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45C85368">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5BEDDB91">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3DDD8E89">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4F0984F0">
            <w:pPr>
              <w:rPr>
                <w:rFonts w:hint="eastAsia"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04A89293">
            <w:pPr>
              <w:rPr>
                <w:rFonts w:hint="eastAsia" w:ascii="宋体" w:hAnsi="宋体"/>
                <w:szCs w:val="21"/>
              </w:rPr>
            </w:pPr>
          </w:p>
        </w:tc>
      </w:tr>
      <w:tr w14:paraId="7948A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14:paraId="6D9650D3">
            <w:pPr>
              <w:rPr>
                <w:rFonts w:hint="eastAsia" w:ascii="宋体" w:hAnsi="宋体"/>
                <w:szCs w:val="21"/>
              </w:rPr>
            </w:pPr>
            <w:r>
              <w:rPr>
                <w:rFonts w:hint="eastAsia" w:ascii="宋体" w:hAnsi="宋体"/>
                <w:szCs w:val="21"/>
              </w:rPr>
              <w:t>报价权重</w:t>
            </w:r>
          </w:p>
        </w:tc>
        <w:tc>
          <w:tcPr>
            <w:tcW w:w="1009" w:type="dxa"/>
            <w:tcBorders>
              <w:top w:val="single" w:color="auto" w:sz="4" w:space="0"/>
              <w:left w:val="single" w:color="auto" w:sz="4" w:space="0"/>
              <w:bottom w:val="single" w:color="auto" w:sz="4" w:space="0"/>
              <w:right w:val="single" w:color="auto" w:sz="4" w:space="0"/>
            </w:tcBorders>
            <w:vAlign w:val="center"/>
          </w:tcPr>
          <w:p w14:paraId="3CBD43B4">
            <w:pPr>
              <w:rPr>
                <w:rFonts w:hint="eastAsia" w:ascii="宋体" w:hAnsi="宋体"/>
                <w:szCs w:val="21"/>
              </w:rPr>
            </w:pPr>
          </w:p>
        </w:tc>
        <w:tc>
          <w:tcPr>
            <w:tcW w:w="1046" w:type="dxa"/>
            <w:gridSpan w:val="2"/>
            <w:tcBorders>
              <w:top w:val="single" w:color="auto" w:sz="4" w:space="0"/>
              <w:left w:val="single" w:color="auto" w:sz="4" w:space="0"/>
              <w:bottom w:val="single" w:color="auto" w:sz="4" w:space="0"/>
              <w:right w:val="single" w:color="auto" w:sz="4" w:space="0"/>
            </w:tcBorders>
            <w:vAlign w:val="center"/>
          </w:tcPr>
          <w:p w14:paraId="6EF7F86E">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486A3203">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9FA9653">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1B6EE4E2">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44BB47B0">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56E305B0">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5D220D3">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308EF3D7">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3B3773AD">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3AD16833">
            <w:pPr>
              <w:rPr>
                <w:rFonts w:hint="eastAsia"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0B352D48">
            <w:pPr>
              <w:rPr>
                <w:rFonts w:hint="eastAsia" w:ascii="宋体" w:hAnsi="宋体"/>
                <w:szCs w:val="21"/>
              </w:rPr>
            </w:pPr>
          </w:p>
        </w:tc>
      </w:tr>
      <w:tr w14:paraId="5731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14:paraId="04B3ECB4">
            <w:pPr>
              <w:rPr>
                <w:rFonts w:hint="eastAsia" w:ascii="宋体" w:hAnsi="宋体"/>
                <w:szCs w:val="21"/>
              </w:rPr>
            </w:pPr>
            <w:r>
              <w:rPr>
                <w:rFonts w:hint="eastAsia" w:ascii="宋体" w:hAnsi="宋体"/>
                <w:szCs w:val="21"/>
              </w:rPr>
              <w:t>评标参考价PC（元）</w:t>
            </w:r>
          </w:p>
        </w:tc>
        <w:tc>
          <w:tcPr>
            <w:tcW w:w="12384" w:type="dxa"/>
            <w:gridSpan w:val="13"/>
            <w:tcBorders>
              <w:top w:val="single" w:color="auto" w:sz="4" w:space="0"/>
              <w:left w:val="single" w:color="auto" w:sz="4" w:space="0"/>
              <w:bottom w:val="single" w:color="auto" w:sz="4" w:space="0"/>
              <w:right w:val="single" w:color="auto" w:sz="4" w:space="0"/>
            </w:tcBorders>
            <w:vAlign w:val="center"/>
          </w:tcPr>
          <w:p w14:paraId="1CD7464A">
            <w:pPr>
              <w:rPr>
                <w:rFonts w:hint="eastAsia" w:ascii="宋体" w:hAnsi="宋体"/>
                <w:szCs w:val="21"/>
              </w:rPr>
            </w:pPr>
          </w:p>
        </w:tc>
      </w:tr>
      <w:tr w14:paraId="56629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14:paraId="0AAB6FE8">
            <w:pPr>
              <w:rPr>
                <w:rFonts w:hint="eastAsia" w:ascii="宋体" w:hAnsi="宋体"/>
                <w:szCs w:val="21"/>
              </w:rPr>
            </w:pPr>
            <w:r>
              <w:rPr>
                <w:rFonts w:hint="eastAsia" w:ascii="宋体" w:hAnsi="宋体"/>
                <w:szCs w:val="21"/>
              </w:rPr>
              <w:t>偏差（（</w:t>
            </w:r>
            <w:r>
              <w:rPr>
                <w:rFonts w:ascii="宋体" w:hAnsi="宋体"/>
                <w:szCs w:val="21"/>
              </w:rPr>
              <w:t>PT-PC</w:t>
            </w:r>
            <w:r>
              <w:rPr>
                <w:rFonts w:hint="eastAsia" w:ascii="宋体" w:hAnsi="宋体"/>
                <w:szCs w:val="21"/>
              </w:rPr>
              <w:t>）</w:t>
            </w:r>
            <w:r>
              <w:rPr>
                <w:rFonts w:ascii="宋体" w:hAnsi="宋体"/>
                <w:szCs w:val="21"/>
              </w:rPr>
              <w:t>/PC</w:t>
            </w:r>
            <w:r>
              <w:rPr>
                <w:rFonts w:hint="eastAsia" w:ascii="宋体" w:hAnsi="宋体"/>
                <w:szCs w:val="21"/>
              </w:rPr>
              <w:t>）（</w:t>
            </w:r>
            <w:r>
              <w:rPr>
                <w:rFonts w:ascii="宋体" w:hAnsi="宋体"/>
                <w:szCs w:val="21"/>
              </w:rPr>
              <w:t>%</w:t>
            </w:r>
            <w:r>
              <w:rPr>
                <w:rFonts w:hint="eastAsia" w:ascii="宋体" w:hAnsi="宋体"/>
                <w:szCs w:val="21"/>
              </w:rPr>
              <w:t>）</w:t>
            </w:r>
          </w:p>
        </w:tc>
        <w:tc>
          <w:tcPr>
            <w:tcW w:w="1021" w:type="dxa"/>
            <w:gridSpan w:val="2"/>
            <w:tcBorders>
              <w:top w:val="single" w:color="auto" w:sz="4" w:space="0"/>
              <w:left w:val="single" w:color="auto" w:sz="4" w:space="0"/>
              <w:bottom w:val="single" w:color="auto" w:sz="4" w:space="0"/>
              <w:right w:val="single" w:color="auto" w:sz="4" w:space="0"/>
            </w:tcBorders>
            <w:vAlign w:val="center"/>
          </w:tcPr>
          <w:p w14:paraId="77979232">
            <w:pPr>
              <w:rPr>
                <w:rFonts w:hint="eastAsia" w:ascii="宋体" w:hAnsi="宋体"/>
                <w:szCs w:val="21"/>
              </w:rPr>
            </w:pPr>
          </w:p>
        </w:tc>
        <w:tc>
          <w:tcPr>
            <w:tcW w:w="1034" w:type="dxa"/>
            <w:tcBorders>
              <w:top w:val="single" w:color="auto" w:sz="4" w:space="0"/>
              <w:left w:val="single" w:color="auto" w:sz="4" w:space="0"/>
              <w:bottom w:val="single" w:color="auto" w:sz="4" w:space="0"/>
              <w:right w:val="single" w:color="auto" w:sz="4" w:space="0"/>
            </w:tcBorders>
            <w:vAlign w:val="center"/>
          </w:tcPr>
          <w:p w14:paraId="35010BE8">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B5B31CF">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49687CA7">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57AA9733">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41EC557D">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F66ED7C">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BA1C099">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113E42D">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D25B375">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64AC9730">
            <w:pPr>
              <w:rPr>
                <w:rFonts w:hint="eastAsia"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1B3EFB10">
            <w:pPr>
              <w:rPr>
                <w:rFonts w:hint="eastAsia" w:ascii="宋体" w:hAnsi="宋体"/>
                <w:szCs w:val="21"/>
              </w:rPr>
            </w:pPr>
          </w:p>
        </w:tc>
      </w:tr>
      <w:tr w14:paraId="6D252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vAlign w:val="center"/>
          </w:tcPr>
          <w:p w14:paraId="6B3A3E29">
            <w:pPr>
              <w:rPr>
                <w:rFonts w:hint="eastAsia" w:ascii="宋体" w:hAnsi="宋体"/>
                <w:szCs w:val="21"/>
              </w:rPr>
            </w:pPr>
            <w:r>
              <w:rPr>
                <w:rFonts w:hint="eastAsia" w:ascii="宋体" w:hAnsi="宋体"/>
                <w:szCs w:val="21"/>
              </w:rPr>
              <w:t>减分（</w:t>
            </w:r>
            <w:r>
              <w:rPr>
                <w:rFonts w:ascii="宋体" w:hAnsi="宋体"/>
                <w:szCs w:val="21"/>
              </w:rPr>
              <w:t>A</w:t>
            </w:r>
            <w:r>
              <w:rPr>
                <w:rFonts w:hint="eastAsia" w:ascii="宋体" w:hAnsi="宋体"/>
                <w:szCs w:val="21"/>
              </w:rPr>
              <w:t>）</w:t>
            </w:r>
          </w:p>
        </w:tc>
        <w:tc>
          <w:tcPr>
            <w:tcW w:w="1021" w:type="dxa"/>
            <w:gridSpan w:val="2"/>
            <w:tcBorders>
              <w:top w:val="single" w:color="auto" w:sz="4" w:space="0"/>
              <w:left w:val="single" w:color="auto" w:sz="4" w:space="0"/>
              <w:bottom w:val="single" w:color="auto" w:sz="4" w:space="0"/>
              <w:right w:val="single" w:color="auto" w:sz="4" w:space="0"/>
            </w:tcBorders>
            <w:vAlign w:val="center"/>
          </w:tcPr>
          <w:p w14:paraId="7953815D">
            <w:pPr>
              <w:rPr>
                <w:rFonts w:hint="eastAsia" w:ascii="宋体" w:hAnsi="宋体"/>
                <w:szCs w:val="21"/>
              </w:rPr>
            </w:pPr>
          </w:p>
        </w:tc>
        <w:tc>
          <w:tcPr>
            <w:tcW w:w="1034" w:type="dxa"/>
            <w:tcBorders>
              <w:top w:val="single" w:color="auto" w:sz="4" w:space="0"/>
              <w:left w:val="single" w:color="auto" w:sz="4" w:space="0"/>
              <w:bottom w:val="single" w:color="auto" w:sz="4" w:space="0"/>
              <w:right w:val="single" w:color="auto" w:sz="4" w:space="0"/>
            </w:tcBorders>
            <w:vAlign w:val="center"/>
          </w:tcPr>
          <w:p w14:paraId="14FC72B5">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68DC141">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43ED1261">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C956A49">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3E30C5DB">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611668CC">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A5EB6E1">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401CA933">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A9F6F19">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A864A23">
            <w:pPr>
              <w:rPr>
                <w:rFonts w:hint="eastAsia"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0F4CEB52">
            <w:pPr>
              <w:rPr>
                <w:rFonts w:hint="eastAsia" w:ascii="宋体" w:hAnsi="宋体"/>
                <w:szCs w:val="21"/>
              </w:rPr>
            </w:pPr>
          </w:p>
        </w:tc>
      </w:tr>
      <w:tr w14:paraId="5162A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14:paraId="6FD02F17">
            <w:pPr>
              <w:rPr>
                <w:rFonts w:hint="eastAsia" w:ascii="宋体" w:hAnsi="宋体"/>
                <w:szCs w:val="21"/>
              </w:rPr>
            </w:pPr>
            <w:r>
              <w:rPr>
                <w:rFonts w:hint="eastAsia" w:ascii="宋体" w:hAnsi="宋体"/>
                <w:szCs w:val="21"/>
              </w:rPr>
              <w:t>得分</w:t>
            </w:r>
            <w:r>
              <w:rPr>
                <w:rFonts w:ascii="宋体" w:hAnsi="宋体"/>
                <w:szCs w:val="21"/>
              </w:rPr>
              <w:t>(I=100-A)</w:t>
            </w:r>
          </w:p>
        </w:tc>
        <w:tc>
          <w:tcPr>
            <w:tcW w:w="1021" w:type="dxa"/>
            <w:gridSpan w:val="2"/>
            <w:tcBorders>
              <w:top w:val="single" w:color="auto" w:sz="4" w:space="0"/>
              <w:left w:val="single" w:color="auto" w:sz="4" w:space="0"/>
              <w:bottom w:val="single" w:color="auto" w:sz="4" w:space="0"/>
              <w:right w:val="single" w:color="auto" w:sz="4" w:space="0"/>
            </w:tcBorders>
            <w:vAlign w:val="center"/>
          </w:tcPr>
          <w:p w14:paraId="4F8F9867">
            <w:pPr>
              <w:rPr>
                <w:rFonts w:hint="eastAsia" w:ascii="宋体" w:hAnsi="宋体"/>
                <w:szCs w:val="21"/>
              </w:rPr>
            </w:pPr>
          </w:p>
        </w:tc>
        <w:tc>
          <w:tcPr>
            <w:tcW w:w="1034" w:type="dxa"/>
            <w:tcBorders>
              <w:top w:val="single" w:color="auto" w:sz="4" w:space="0"/>
              <w:left w:val="single" w:color="auto" w:sz="4" w:space="0"/>
              <w:bottom w:val="single" w:color="auto" w:sz="4" w:space="0"/>
              <w:right w:val="single" w:color="auto" w:sz="4" w:space="0"/>
            </w:tcBorders>
            <w:vAlign w:val="center"/>
          </w:tcPr>
          <w:p w14:paraId="22053294">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B361B65">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680989BD">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1D288D5F">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19B924D9">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6AE4499">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53FDA36C">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3503ED79">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5B7C3286">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5FF0FC96">
            <w:pPr>
              <w:rPr>
                <w:rFonts w:hint="eastAsia"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7075947C">
            <w:pPr>
              <w:rPr>
                <w:rFonts w:hint="eastAsia" w:ascii="宋体" w:hAnsi="宋体"/>
                <w:szCs w:val="21"/>
              </w:rPr>
            </w:pPr>
          </w:p>
        </w:tc>
      </w:tr>
      <w:tr w14:paraId="45D33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14:paraId="4203A4C1">
            <w:pPr>
              <w:rPr>
                <w:rFonts w:hint="eastAsia" w:ascii="宋体" w:hAnsi="宋体"/>
                <w:szCs w:val="21"/>
              </w:rPr>
            </w:pPr>
            <w:r>
              <w:rPr>
                <w:rFonts w:hint="eastAsia" w:ascii="宋体" w:hAnsi="宋体"/>
                <w:szCs w:val="21"/>
              </w:rPr>
              <w:t>得分排名次序</w:t>
            </w:r>
          </w:p>
        </w:tc>
        <w:tc>
          <w:tcPr>
            <w:tcW w:w="1021" w:type="dxa"/>
            <w:gridSpan w:val="2"/>
            <w:tcBorders>
              <w:top w:val="single" w:color="auto" w:sz="4" w:space="0"/>
              <w:left w:val="single" w:color="auto" w:sz="4" w:space="0"/>
              <w:bottom w:val="single" w:color="auto" w:sz="4" w:space="0"/>
              <w:right w:val="single" w:color="auto" w:sz="4" w:space="0"/>
            </w:tcBorders>
            <w:vAlign w:val="center"/>
          </w:tcPr>
          <w:p w14:paraId="4AA13072">
            <w:pPr>
              <w:rPr>
                <w:rFonts w:hint="eastAsia" w:ascii="宋体" w:hAnsi="宋体"/>
                <w:szCs w:val="21"/>
              </w:rPr>
            </w:pPr>
          </w:p>
        </w:tc>
        <w:tc>
          <w:tcPr>
            <w:tcW w:w="1034" w:type="dxa"/>
            <w:tcBorders>
              <w:top w:val="single" w:color="auto" w:sz="4" w:space="0"/>
              <w:left w:val="single" w:color="auto" w:sz="4" w:space="0"/>
              <w:bottom w:val="single" w:color="auto" w:sz="4" w:space="0"/>
              <w:right w:val="single" w:color="auto" w:sz="4" w:space="0"/>
            </w:tcBorders>
            <w:vAlign w:val="center"/>
          </w:tcPr>
          <w:p w14:paraId="3301C601">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8D9B2DE">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AF12334">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491C4568">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37BF442">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9D987FC">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DEE1EB2">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611575C2">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5BD7DB88">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6A96E561">
            <w:pPr>
              <w:rPr>
                <w:rFonts w:hint="eastAsia"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1C3A8501">
            <w:pPr>
              <w:rPr>
                <w:rFonts w:hint="eastAsia" w:ascii="宋体" w:hAnsi="宋体"/>
                <w:szCs w:val="21"/>
              </w:rPr>
            </w:pPr>
          </w:p>
        </w:tc>
      </w:tr>
    </w:tbl>
    <w:p w14:paraId="124D503F">
      <w:pPr>
        <w:rPr>
          <w:b/>
          <w:szCs w:val="21"/>
        </w:rPr>
      </w:pPr>
      <w:r>
        <w:rPr>
          <w:rFonts w:hint="eastAsia"/>
          <w:szCs w:val="21"/>
        </w:rPr>
        <w:t>评委签名：</w:t>
      </w:r>
      <w:r>
        <w:rPr>
          <w:b/>
          <w:sz w:val="36"/>
          <w:szCs w:val="36"/>
        </w:rPr>
        <w:br w:type="page"/>
      </w:r>
      <w:r>
        <w:rPr>
          <w:szCs w:val="21"/>
        </w:rPr>
        <w:t xml:space="preserve"> </w:t>
      </w:r>
      <w:r>
        <w:rPr>
          <w:rFonts w:hint="eastAsia"/>
          <w:szCs w:val="21"/>
        </w:rPr>
        <w:t>附表六</w:t>
      </w:r>
    </w:p>
    <w:p w14:paraId="56DC4259">
      <w:pPr>
        <w:jc w:val="center"/>
        <w:rPr>
          <w:b/>
          <w:sz w:val="36"/>
          <w:szCs w:val="36"/>
        </w:rPr>
      </w:pPr>
      <w:r>
        <w:rPr>
          <w:rFonts w:hint="eastAsia"/>
          <w:b/>
          <w:sz w:val="36"/>
          <w:szCs w:val="36"/>
        </w:rPr>
        <w:t>算术复核表</w:t>
      </w:r>
    </w:p>
    <w:p w14:paraId="1C786F1E">
      <w:pPr>
        <w:rPr>
          <w:rFonts w:hint="eastAsia" w:ascii="宋体" w:hAnsi="宋体"/>
          <w:kern w:val="0"/>
          <w:szCs w:val="21"/>
        </w:rPr>
      </w:pPr>
      <w:r>
        <w:rPr>
          <w:rFonts w:hint="eastAsia"/>
          <w:kern w:val="0"/>
          <w:szCs w:val="21"/>
        </w:rPr>
        <w:t>工程名称：</w:t>
      </w:r>
      <w:r>
        <w:rPr>
          <w:kern w:val="0"/>
          <w:szCs w:val="21"/>
        </w:rPr>
        <w:t xml:space="preserve">                                          </w:t>
      </w:r>
      <w:r>
        <w:rPr>
          <w:rFonts w:ascii="宋体" w:hAnsi="宋体"/>
          <w:kern w:val="0"/>
          <w:szCs w:val="21"/>
        </w:rPr>
        <w:t xml:space="preserve"> </w:t>
      </w:r>
      <w:r>
        <w:rPr>
          <w:rFonts w:hint="eastAsia" w:ascii="宋体" w:hAnsi="宋体"/>
          <w:kern w:val="0"/>
          <w:szCs w:val="21"/>
        </w:rPr>
        <w:t>投标人</w:t>
      </w:r>
      <w:r>
        <w:rPr>
          <w:rFonts w:ascii="宋体" w:hAnsi="宋体"/>
          <w:kern w:val="0"/>
          <w:szCs w:val="21"/>
        </w:rPr>
        <w:t xml:space="preserve">:                                                  </w:t>
      </w:r>
      <w:r>
        <w:rPr>
          <w:rFonts w:hint="eastAsia" w:ascii="宋体" w:hAnsi="宋体"/>
          <w:kern w:val="0"/>
          <w:szCs w:val="21"/>
        </w:rPr>
        <w:t>单位：元</w:t>
      </w:r>
    </w:p>
    <w:tbl>
      <w:tblPr>
        <w:tblStyle w:val="35"/>
        <w:tblW w:w="14820" w:type="dxa"/>
        <w:tblInd w:w="0" w:type="dxa"/>
        <w:tblLayout w:type="fixed"/>
        <w:tblCellMar>
          <w:top w:w="0" w:type="dxa"/>
          <w:left w:w="108" w:type="dxa"/>
          <w:bottom w:w="0" w:type="dxa"/>
          <w:right w:w="108" w:type="dxa"/>
        </w:tblCellMar>
      </w:tblPr>
      <w:tblGrid>
        <w:gridCol w:w="645"/>
        <w:gridCol w:w="4488"/>
        <w:gridCol w:w="1602"/>
        <w:gridCol w:w="1575"/>
        <w:gridCol w:w="1575"/>
        <w:gridCol w:w="1470"/>
        <w:gridCol w:w="3465"/>
      </w:tblGrid>
      <w:tr w14:paraId="0CEE7D43">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14:paraId="25B917B3">
            <w:pPr>
              <w:rPr>
                <w:rFonts w:hint="eastAsia" w:ascii="宋体" w:hAnsi="宋体"/>
                <w:kern w:val="0"/>
                <w:szCs w:val="21"/>
              </w:rPr>
            </w:pPr>
            <w:r>
              <w:rPr>
                <w:rFonts w:hint="eastAsia" w:ascii="宋体" w:hAnsi="宋体"/>
                <w:kern w:val="0"/>
                <w:szCs w:val="21"/>
              </w:rPr>
              <w:t>编号</w:t>
            </w:r>
          </w:p>
        </w:tc>
        <w:tc>
          <w:tcPr>
            <w:tcW w:w="4488" w:type="dxa"/>
            <w:tcBorders>
              <w:top w:val="single" w:color="auto" w:sz="4" w:space="0"/>
              <w:left w:val="nil"/>
              <w:bottom w:val="single" w:color="auto" w:sz="4" w:space="0"/>
              <w:right w:val="single" w:color="auto" w:sz="4" w:space="0"/>
            </w:tcBorders>
            <w:vAlign w:val="center"/>
          </w:tcPr>
          <w:p w14:paraId="2F9E7949">
            <w:pPr>
              <w:rPr>
                <w:rFonts w:hint="eastAsia" w:ascii="宋体" w:hAnsi="宋体"/>
                <w:kern w:val="0"/>
                <w:szCs w:val="21"/>
              </w:rPr>
            </w:pPr>
            <w:r>
              <w:rPr>
                <w:rFonts w:hint="eastAsia" w:ascii="宋体" w:hAnsi="宋体"/>
                <w:kern w:val="0"/>
                <w:szCs w:val="21"/>
              </w:rPr>
              <w:t>算术校核项目</w:t>
            </w:r>
          </w:p>
        </w:tc>
        <w:tc>
          <w:tcPr>
            <w:tcW w:w="1602" w:type="dxa"/>
            <w:tcBorders>
              <w:top w:val="single" w:color="auto" w:sz="4" w:space="0"/>
              <w:left w:val="nil"/>
              <w:bottom w:val="single" w:color="auto" w:sz="4" w:space="0"/>
              <w:right w:val="single" w:color="auto" w:sz="4" w:space="0"/>
            </w:tcBorders>
            <w:vAlign w:val="center"/>
          </w:tcPr>
          <w:p w14:paraId="738336B6">
            <w:pPr>
              <w:rPr>
                <w:rFonts w:hint="eastAsia" w:ascii="宋体" w:hAnsi="宋体"/>
                <w:kern w:val="0"/>
                <w:szCs w:val="21"/>
              </w:rPr>
            </w:pPr>
            <w:r>
              <w:rPr>
                <w:rFonts w:hint="eastAsia" w:ascii="宋体" w:hAnsi="宋体"/>
                <w:kern w:val="0"/>
                <w:szCs w:val="21"/>
              </w:rPr>
              <w:t>修正前投标</w:t>
            </w:r>
          </w:p>
          <w:p w14:paraId="7D6F2BA7">
            <w:pPr>
              <w:rPr>
                <w:rFonts w:hint="eastAsia" w:ascii="宋体" w:hAnsi="宋体"/>
                <w:kern w:val="0"/>
                <w:szCs w:val="21"/>
              </w:rPr>
            </w:pPr>
            <w:r>
              <w:rPr>
                <w:rFonts w:hint="eastAsia" w:ascii="宋体" w:hAnsi="宋体"/>
                <w:kern w:val="0"/>
                <w:szCs w:val="21"/>
              </w:rPr>
              <w:t>报价</w:t>
            </w:r>
            <w:r>
              <w:rPr>
                <w:rFonts w:ascii="宋体" w:hAnsi="宋体"/>
                <w:kern w:val="0"/>
                <w:szCs w:val="21"/>
              </w:rPr>
              <w:t>A</w:t>
            </w:r>
          </w:p>
        </w:tc>
        <w:tc>
          <w:tcPr>
            <w:tcW w:w="1575" w:type="dxa"/>
            <w:tcBorders>
              <w:top w:val="single" w:color="auto" w:sz="4" w:space="0"/>
              <w:left w:val="nil"/>
              <w:bottom w:val="single" w:color="auto" w:sz="4" w:space="0"/>
              <w:right w:val="single" w:color="auto" w:sz="4" w:space="0"/>
            </w:tcBorders>
            <w:vAlign w:val="center"/>
          </w:tcPr>
          <w:p w14:paraId="304B586F">
            <w:pPr>
              <w:rPr>
                <w:rFonts w:hint="eastAsia" w:ascii="宋体" w:hAnsi="宋体"/>
                <w:kern w:val="0"/>
                <w:szCs w:val="21"/>
              </w:rPr>
            </w:pPr>
            <w:r>
              <w:rPr>
                <w:rFonts w:hint="eastAsia" w:ascii="宋体" w:hAnsi="宋体"/>
                <w:kern w:val="0"/>
                <w:szCs w:val="21"/>
              </w:rPr>
              <w:t>修正后投标</w:t>
            </w:r>
          </w:p>
          <w:p w14:paraId="17BDFB41">
            <w:pPr>
              <w:rPr>
                <w:rFonts w:hint="eastAsia" w:ascii="宋体" w:hAnsi="宋体"/>
                <w:kern w:val="0"/>
                <w:szCs w:val="21"/>
              </w:rPr>
            </w:pPr>
            <w:r>
              <w:rPr>
                <w:rFonts w:hint="eastAsia" w:ascii="宋体" w:hAnsi="宋体"/>
                <w:kern w:val="0"/>
                <w:szCs w:val="21"/>
              </w:rPr>
              <w:t>报价</w:t>
            </w:r>
            <w:r>
              <w:rPr>
                <w:rFonts w:ascii="宋体" w:hAnsi="宋体"/>
                <w:kern w:val="0"/>
                <w:szCs w:val="21"/>
              </w:rPr>
              <w:t>B</w:t>
            </w:r>
          </w:p>
        </w:tc>
        <w:tc>
          <w:tcPr>
            <w:tcW w:w="1575" w:type="dxa"/>
            <w:tcBorders>
              <w:top w:val="single" w:color="auto" w:sz="4" w:space="0"/>
              <w:left w:val="nil"/>
              <w:bottom w:val="single" w:color="auto" w:sz="4" w:space="0"/>
              <w:right w:val="single" w:color="auto" w:sz="4" w:space="0"/>
            </w:tcBorders>
            <w:vAlign w:val="center"/>
          </w:tcPr>
          <w:p w14:paraId="54CD3AD8">
            <w:pPr>
              <w:rPr>
                <w:rFonts w:hint="eastAsia" w:ascii="宋体" w:hAnsi="宋体"/>
                <w:kern w:val="0"/>
                <w:szCs w:val="21"/>
              </w:rPr>
            </w:pPr>
            <w:r>
              <w:rPr>
                <w:rFonts w:hint="eastAsia" w:ascii="宋体" w:hAnsi="宋体"/>
                <w:kern w:val="0"/>
                <w:szCs w:val="21"/>
              </w:rPr>
              <w:t>修正率</w:t>
            </w:r>
          </w:p>
          <w:p w14:paraId="6771ABDE">
            <w:pPr>
              <w:rPr>
                <w:rFonts w:hint="eastAsia" w:ascii="宋体" w:hAnsi="宋体"/>
                <w:kern w:val="0"/>
                <w:szCs w:val="21"/>
              </w:rPr>
            </w:pPr>
            <w:r>
              <w:rPr>
                <w:rFonts w:ascii="宋体" w:hAnsi="宋体"/>
                <w:kern w:val="0"/>
                <w:szCs w:val="21"/>
              </w:rPr>
              <w:t>r=|A-B|/A*100%</w:t>
            </w:r>
          </w:p>
        </w:tc>
        <w:tc>
          <w:tcPr>
            <w:tcW w:w="1470" w:type="dxa"/>
            <w:tcBorders>
              <w:top w:val="single" w:color="auto" w:sz="4" w:space="0"/>
              <w:left w:val="nil"/>
              <w:bottom w:val="single" w:color="auto" w:sz="4" w:space="0"/>
              <w:right w:val="single" w:color="auto" w:sz="4" w:space="0"/>
            </w:tcBorders>
            <w:vAlign w:val="center"/>
          </w:tcPr>
          <w:p w14:paraId="192A4A26">
            <w:pPr>
              <w:rPr>
                <w:rFonts w:hint="eastAsia" w:ascii="宋体" w:hAnsi="宋体"/>
                <w:kern w:val="0"/>
                <w:szCs w:val="21"/>
              </w:rPr>
            </w:pPr>
            <w:r>
              <w:rPr>
                <w:rFonts w:hint="eastAsia" w:ascii="宋体" w:hAnsi="宋体"/>
                <w:kern w:val="0"/>
                <w:szCs w:val="21"/>
              </w:rPr>
              <w:t>经评审的最终投标报价</w:t>
            </w:r>
          </w:p>
        </w:tc>
        <w:tc>
          <w:tcPr>
            <w:tcW w:w="3465" w:type="dxa"/>
            <w:tcBorders>
              <w:top w:val="single" w:color="auto" w:sz="4" w:space="0"/>
              <w:left w:val="nil"/>
              <w:bottom w:val="single" w:color="auto" w:sz="4" w:space="0"/>
              <w:right w:val="single" w:color="auto" w:sz="4" w:space="0"/>
            </w:tcBorders>
            <w:vAlign w:val="center"/>
          </w:tcPr>
          <w:p w14:paraId="4456EB26">
            <w:pPr>
              <w:rPr>
                <w:rFonts w:hint="eastAsia" w:ascii="宋体" w:hAnsi="宋体"/>
                <w:kern w:val="0"/>
                <w:szCs w:val="21"/>
              </w:rPr>
            </w:pPr>
            <w:r>
              <w:rPr>
                <w:rFonts w:hint="eastAsia" w:ascii="宋体" w:hAnsi="宋体"/>
                <w:kern w:val="0"/>
                <w:szCs w:val="21"/>
              </w:rPr>
              <w:t>当</w:t>
            </w:r>
            <w:r>
              <w:rPr>
                <w:rFonts w:ascii="宋体" w:hAnsi="宋体"/>
                <w:kern w:val="0"/>
                <w:szCs w:val="21"/>
              </w:rPr>
              <w:t>B&gt;A</w:t>
            </w:r>
            <w:r>
              <w:rPr>
                <w:rFonts w:hint="eastAsia" w:ascii="宋体" w:hAnsi="宋体"/>
                <w:kern w:val="0"/>
                <w:szCs w:val="21"/>
              </w:rPr>
              <w:t>时，修正后报价与原报价的差额；当</w:t>
            </w:r>
            <w:r>
              <w:rPr>
                <w:rFonts w:ascii="宋体" w:hAnsi="宋体"/>
                <w:kern w:val="0"/>
                <w:szCs w:val="21"/>
              </w:rPr>
              <w:t>B</w:t>
            </w:r>
            <w:r>
              <w:rPr>
                <w:rFonts w:hint="eastAsia" w:ascii="宋体" w:hAnsi="宋体"/>
                <w:kern w:val="0"/>
                <w:szCs w:val="21"/>
              </w:rPr>
              <w:t>≤</w:t>
            </w:r>
            <w:r>
              <w:rPr>
                <w:rFonts w:ascii="宋体" w:hAnsi="宋体"/>
                <w:kern w:val="0"/>
                <w:szCs w:val="21"/>
              </w:rPr>
              <w:t>A</w:t>
            </w:r>
            <w:r>
              <w:rPr>
                <w:rFonts w:hint="eastAsia" w:ascii="宋体" w:hAnsi="宋体"/>
                <w:kern w:val="0"/>
                <w:szCs w:val="21"/>
              </w:rPr>
              <w:t>时</w:t>
            </w:r>
            <w:r>
              <w:rPr>
                <w:rFonts w:ascii="宋体" w:hAnsi="宋体"/>
                <w:kern w:val="0"/>
                <w:szCs w:val="21"/>
              </w:rPr>
              <w:t>,R=0</w:t>
            </w:r>
          </w:p>
        </w:tc>
      </w:tr>
      <w:tr w14:paraId="53BD2593">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2574684E">
            <w:pPr>
              <w:rPr>
                <w:rFonts w:hint="eastAsia" w:ascii="宋体" w:hAnsi="宋体"/>
                <w:kern w:val="0"/>
                <w:szCs w:val="21"/>
              </w:rPr>
            </w:pPr>
            <w:r>
              <w:rPr>
                <w:rFonts w:ascii="宋体" w:hAnsi="宋体"/>
                <w:kern w:val="0"/>
                <w:szCs w:val="21"/>
              </w:rPr>
              <w:t>1</w:t>
            </w:r>
          </w:p>
        </w:tc>
        <w:tc>
          <w:tcPr>
            <w:tcW w:w="4488" w:type="dxa"/>
            <w:tcBorders>
              <w:top w:val="nil"/>
              <w:left w:val="nil"/>
              <w:bottom w:val="single" w:color="auto" w:sz="4" w:space="0"/>
              <w:right w:val="single" w:color="auto" w:sz="4" w:space="0"/>
            </w:tcBorders>
            <w:vAlign w:val="center"/>
          </w:tcPr>
          <w:p w14:paraId="4E02222C">
            <w:pPr>
              <w:rPr>
                <w:rFonts w:hint="eastAsia" w:ascii="宋体" w:hAnsi="宋体"/>
                <w:kern w:val="0"/>
                <w:szCs w:val="21"/>
              </w:rPr>
            </w:pPr>
            <w:r>
              <w:rPr>
                <w:rFonts w:ascii="宋体" w:hAnsi="宋体"/>
                <w:kern w:val="0"/>
                <w:szCs w:val="21"/>
              </w:rPr>
              <w:t>[</w:t>
            </w:r>
            <w:r>
              <w:rPr>
                <w:rFonts w:hint="eastAsia" w:ascii="宋体" w:hAnsi="宋体"/>
                <w:kern w:val="0"/>
                <w:szCs w:val="21"/>
              </w:rPr>
              <w:t>单位工程</w:t>
            </w:r>
            <w:r>
              <w:rPr>
                <w:rFonts w:ascii="宋体" w:hAnsi="宋体"/>
                <w:kern w:val="0"/>
                <w:szCs w:val="21"/>
              </w:rPr>
              <w:t>1]</w:t>
            </w:r>
          </w:p>
        </w:tc>
        <w:tc>
          <w:tcPr>
            <w:tcW w:w="1602" w:type="dxa"/>
            <w:tcBorders>
              <w:top w:val="nil"/>
              <w:left w:val="nil"/>
              <w:bottom w:val="single" w:color="auto" w:sz="4" w:space="0"/>
              <w:right w:val="single" w:color="auto" w:sz="4" w:space="0"/>
            </w:tcBorders>
            <w:vAlign w:val="center"/>
          </w:tcPr>
          <w:p w14:paraId="2904D340">
            <w:pPr>
              <w:rPr>
                <w:rFonts w:hint="eastAsia"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67B848BC">
            <w:pPr>
              <w:rPr>
                <w:rFonts w:hint="eastAsia"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73A3152D">
            <w:pPr>
              <w:rPr>
                <w:rFonts w:hint="eastAsia"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36B5E74B">
            <w:pPr>
              <w:rPr>
                <w:rFonts w:hint="eastAsia"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7E242FEF">
            <w:pPr>
              <w:rPr>
                <w:rFonts w:hint="eastAsia" w:ascii="宋体" w:hAnsi="宋体"/>
                <w:kern w:val="0"/>
                <w:szCs w:val="21"/>
              </w:rPr>
            </w:pPr>
          </w:p>
        </w:tc>
      </w:tr>
      <w:tr w14:paraId="456D19F0">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1FC336CA">
            <w:pPr>
              <w:rPr>
                <w:rFonts w:hint="eastAsia" w:ascii="宋体" w:hAnsi="宋体"/>
                <w:kern w:val="0"/>
                <w:szCs w:val="21"/>
              </w:rPr>
            </w:pPr>
            <w:r>
              <w:rPr>
                <w:rFonts w:ascii="宋体" w:hAnsi="宋体"/>
                <w:kern w:val="0"/>
                <w:szCs w:val="21"/>
              </w:rPr>
              <w:t>2</w:t>
            </w:r>
          </w:p>
        </w:tc>
        <w:tc>
          <w:tcPr>
            <w:tcW w:w="4488" w:type="dxa"/>
            <w:tcBorders>
              <w:top w:val="nil"/>
              <w:left w:val="nil"/>
              <w:bottom w:val="single" w:color="auto" w:sz="4" w:space="0"/>
              <w:right w:val="single" w:color="auto" w:sz="4" w:space="0"/>
            </w:tcBorders>
            <w:vAlign w:val="center"/>
          </w:tcPr>
          <w:p w14:paraId="30398C75">
            <w:pPr>
              <w:rPr>
                <w:rFonts w:hint="eastAsia" w:ascii="宋体" w:hAnsi="宋体"/>
                <w:kern w:val="0"/>
                <w:szCs w:val="21"/>
              </w:rPr>
            </w:pPr>
            <w:r>
              <w:rPr>
                <w:rFonts w:ascii="宋体" w:hAnsi="宋体"/>
                <w:kern w:val="0"/>
                <w:szCs w:val="21"/>
              </w:rPr>
              <w:t>[</w:t>
            </w:r>
            <w:r>
              <w:rPr>
                <w:rFonts w:hint="eastAsia" w:ascii="宋体" w:hAnsi="宋体"/>
                <w:kern w:val="0"/>
                <w:szCs w:val="21"/>
              </w:rPr>
              <w:t>单位工程</w:t>
            </w:r>
            <w:r>
              <w:rPr>
                <w:rFonts w:ascii="宋体" w:hAnsi="宋体"/>
                <w:kern w:val="0"/>
                <w:szCs w:val="21"/>
              </w:rPr>
              <w:t>2]</w:t>
            </w:r>
          </w:p>
        </w:tc>
        <w:tc>
          <w:tcPr>
            <w:tcW w:w="1602" w:type="dxa"/>
            <w:tcBorders>
              <w:top w:val="nil"/>
              <w:left w:val="nil"/>
              <w:bottom w:val="single" w:color="auto" w:sz="4" w:space="0"/>
              <w:right w:val="single" w:color="auto" w:sz="4" w:space="0"/>
            </w:tcBorders>
            <w:vAlign w:val="center"/>
          </w:tcPr>
          <w:p w14:paraId="74AF8AEB">
            <w:pPr>
              <w:rPr>
                <w:rFonts w:hint="eastAsia"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24E69C0C">
            <w:pPr>
              <w:rPr>
                <w:rFonts w:hint="eastAsia"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66D274A5">
            <w:pPr>
              <w:rPr>
                <w:rFonts w:hint="eastAsia"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3CE866C9">
            <w:pPr>
              <w:rPr>
                <w:rFonts w:hint="eastAsia"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78547921">
            <w:pPr>
              <w:rPr>
                <w:rFonts w:hint="eastAsia" w:ascii="宋体" w:hAnsi="宋体"/>
                <w:kern w:val="0"/>
                <w:szCs w:val="21"/>
              </w:rPr>
            </w:pPr>
          </w:p>
        </w:tc>
      </w:tr>
      <w:tr w14:paraId="0FADE2E0">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710FFB61">
            <w:pPr>
              <w:rPr>
                <w:rFonts w:hint="eastAsia" w:ascii="宋体" w:hAnsi="宋体"/>
                <w:kern w:val="0"/>
                <w:szCs w:val="21"/>
              </w:rPr>
            </w:pPr>
            <w:r>
              <w:rPr>
                <w:rFonts w:hint="eastAsia" w:ascii="宋体" w:hAnsi="宋体"/>
                <w:kern w:val="0"/>
                <w:szCs w:val="21"/>
              </w:rPr>
              <w:t>…</w:t>
            </w:r>
          </w:p>
        </w:tc>
        <w:tc>
          <w:tcPr>
            <w:tcW w:w="4488" w:type="dxa"/>
            <w:tcBorders>
              <w:top w:val="nil"/>
              <w:left w:val="nil"/>
              <w:bottom w:val="single" w:color="auto" w:sz="4" w:space="0"/>
              <w:right w:val="single" w:color="auto" w:sz="4" w:space="0"/>
            </w:tcBorders>
            <w:vAlign w:val="center"/>
          </w:tcPr>
          <w:p w14:paraId="76114F22">
            <w:pPr>
              <w:rPr>
                <w:rFonts w:hint="eastAsia" w:ascii="宋体" w:hAnsi="宋体"/>
                <w:kern w:val="0"/>
                <w:szCs w:val="21"/>
              </w:rPr>
            </w:pPr>
            <w:r>
              <w:rPr>
                <w:rFonts w:hint="eastAsia" w:ascii="宋体" w:hAnsi="宋体"/>
                <w:kern w:val="0"/>
                <w:szCs w:val="21"/>
              </w:rPr>
              <w:t>…</w:t>
            </w:r>
          </w:p>
        </w:tc>
        <w:tc>
          <w:tcPr>
            <w:tcW w:w="1602" w:type="dxa"/>
            <w:tcBorders>
              <w:top w:val="nil"/>
              <w:left w:val="nil"/>
              <w:bottom w:val="single" w:color="auto" w:sz="4" w:space="0"/>
              <w:right w:val="single" w:color="auto" w:sz="4" w:space="0"/>
            </w:tcBorders>
            <w:vAlign w:val="center"/>
          </w:tcPr>
          <w:p w14:paraId="3EBB57D9">
            <w:pPr>
              <w:rPr>
                <w:rFonts w:hint="eastAsia"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2467ADEE">
            <w:pPr>
              <w:rPr>
                <w:rFonts w:hint="eastAsia"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707F5FCB">
            <w:pPr>
              <w:rPr>
                <w:rFonts w:hint="eastAsia"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72DA7468">
            <w:pPr>
              <w:rPr>
                <w:rFonts w:hint="eastAsia"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26B38D04">
            <w:pPr>
              <w:rPr>
                <w:rFonts w:hint="eastAsia" w:ascii="宋体" w:hAnsi="宋体"/>
                <w:kern w:val="0"/>
                <w:szCs w:val="21"/>
              </w:rPr>
            </w:pPr>
          </w:p>
        </w:tc>
      </w:tr>
      <w:tr w14:paraId="20D647E6">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5B3486BD">
            <w:pPr>
              <w:rPr>
                <w:rFonts w:hint="eastAsia" w:ascii="宋体" w:hAnsi="宋体"/>
                <w:kern w:val="0"/>
                <w:szCs w:val="21"/>
              </w:rPr>
            </w:pPr>
            <w:r>
              <w:rPr>
                <w:rFonts w:hint="eastAsia" w:ascii="宋体" w:hAnsi="宋体"/>
                <w:kern w:val="0"/>
                <w:szCs w:val="21"/>
              </w:rPr>
              <w:t>…</w:t>
            </w:r>
          </w:p>
        </w:tc>
        <w:tc>
          <w:tcPr>
            <w:tcW w:w="4488" w:type="dxa"/>
            <w:tcBorders>
              <w:top w:val="nil"/>
              <w:left w:val="nil"/>
              <w:bottom w:val="single" w:color="auto" w:sz="4" w:space="0"/>
              <w:right w:val="single" w:color="auto" w:sz="4" w:space="0"/>
            </w:tcBorders>
            <w:vAlign w:val="center"/>
          </w:tcPr>
          <w:p w14:paraId="375DC988">
            <w:pPr>
              <w:rPr>
                <w:rFonts w:hint="eastAsia" w:ascii="宋体" w:hAnsi="宋体"/>
                <w:kern w:val="0"/>
                <w:szCs w:val="21"/>
              </w:rPr>
            </w:pPr>
            <w:r>
              <w:rPr>
                <w:rFonts w:hint="eastAsia" w:ascii="宋体" w:hAnsi="宋体"/>
                <w:kern w:val="0"/>
                <w:szCs w:val="21"/>
              </w:rPr>
              <w:t>…</w:t>
            </w:r>
          </w:p>
        </w:tc>
        <w:tc>
          <w:tcPr>
            <w:tcW w:w="1602" w:type="dxa"/>
            <w:tcBorders>
              <w:top w:val="nil"/>
              <w:left w:val="nil"/>
              <w:bottom w:val="single" w:color="auto" w:sz="4" w:space="0"/>
              <w:right w:val="single" w:color="auto" w:sz="4" w:space="0"/>
            </w:tcBorders>
            <w:vAlign w:val="center"/>
          </w:tcPr>
          <w:p w14:paraId="034F8386">
            <w:pPr>
              <w:rPr>
                <w:rFonts w:hint="eastAsia"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51E86C5E">
            <w:pPr>
              <w:rPr>
                <w:rFonts w:hint="eastAsia"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4DF14D1D">
            <w:pPr>
              <w:rPr>
                <w:rFonts w:hint="eastAsia"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4E286943">
            <w:pPr>
              <w:rPr>
                <w:rFonts w:hint="eastAsia"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58CC7824">
            <w:pPr>
              <w:rPr>
                <w:rFonts w:hint="eastAsia" w:ascii="宋体" w:hAnsi="宋体"/>
                <w:kern w:val="0"/>
                <w:szCs w:val="21"/>
              </w:rPr>
            </w:pPr>
          </w:p>
        </w:tc>
      </w:tr>
      <w:tr w14:paraId="39B8A000">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02274457">
            <w:pPr>
              <w:rPr>
                <w:rFonts w:hint="eastAsia" w:ascii="宋体" w:hAnsi="宋体"/>
                <w:kern w:val="0"/>
                <w:szCs w:val="21"/>
              </w:rPr>
            </w:pPr>
            <w:r>
              <w:rPr>
                <w:rFonts w:hint="eastAsia" w:ascii="宋体" w:hAnsi="宋体"/>
                <w:kern w:val="0"/>
                <w:szCs w:val="21"/>
              </w:rPr>
              <w:t>…</w:t>
            </w:r>
          </w:p>
        </w:tc>
        <w:tc>
          <w:tcPr>
            <w:tcW w:w="4488" w:type="dxa"/>
            <w:tcBorders>
              <w:top w:val="nil"/>
              <w:left w:val="nil"/>
              <w:bottom w:val="single" w:color="auto" w:sz="4" w:space="0"/>
              <w:right w:val="single" w:color="auto" w:sz="4" w:space="0"/>
            </w:tcBorders>
            <w:vAlign w:val="center"/>
          </w:tcPr>
          <w:p w14:paraId="026D80BE">
            <w:pPr>
              <w:rPr>
                <w:rFonts w:hint="eastAsia" w:ascii="宋体" w:hAnsi="宋体"/>
                <w:kern w:val="0"/>
                <w:szCs w:val="21"/>
              </w:rPr>
            </w:pPr>
            <w:r>
              <w:rPr>
                <w:rFonts w:hint="eastAsia" w:ascii="宋体" w:hAnsi="宋体"/>
                <w:kern w:val="0"/>
                <w:szCs w:val="21"/>
              </w:rPr>
              <w:t>…</w:t>
            </w:r>
          </w:p>
        </w:tc>
        <w:tc>
          <w:tcPr>
            <w:tcW w:w="1602" w:type="dxa"/>
            <w:tcBorders>
              <w:top w:val="nil"/>
              <w:left w:val="nil"/>
              <w:bottom w:val="single" w:color="auto" w:sz="4" w:space="0"/>
              <w:right w:val="single" w:color="auto" w:sz="4" w:space="0"/>
            </w:tcBorders>
            <w:vAlign w:val="center"/>
          </w:tcPr>
          <w:p w14:paraId="704AC9A5">
            <w:pPr>
              <w:rPr>
                <w:rFonts w:hint="eastAsia"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00BE78B7">
            <w:pPr>
              <w:rPr>
                <w:rFonts w:hint="eastAsia"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21AC4A7D">
            <w:pPr>
              <w:rPr>
                <w:rFonts w:hint="eastAsia"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7CA65918">
            <w:pPr>
              <w:rPr>
                <w:rFonts w:hint="eastAsia"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1CCAB5A3">
            <w:pPr>
              <w:rPr>
                <w:rFonts w:hint="eastAsia" w:ascii="宋体" w:hAnsi="宋体"/>
                <w:kern w:val="0"/>
                <w:szCs w:val="21"/>
              </w:rPr>
            </w:pPr>
          </w:p>
        </w:tc>
      </w:tr>
      <w:tr w14:paraId="089C7125">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6B36E827">
            <w:pPr>
              <w:rPr>
                <w:rFonts w:hint="eastAsia" w:ascii="宋体" w:hAnsi="宋体"/>
                <w:kern w:val="0"/>
                <w:szCs w:val="21"/>
              </w:rPr>
            </w:pPr>
            <w:r>
              <w:rPr>
                <w:rFonts w:ascii="宋体" w:hAnsi="宋体"/>
                <w:kern w:val="0"/>
                <w:szCs w:val="21"/>
              </w:rPr>
              <w:t>n</w:t>
            </w:r>
          </w:p>
        </w:tc>
        <w:tc>
          <w:tcPr>
            <w:tcW w:w="4488" w:type="dxa"/>
            <w:tcBorders>
              <w:top w:val="nil"/>
              <w:left w:val="nil"/>
              <w:bottom w:val="single" w:color="auto" w:sz="4" w:space="0"/>
              <w:right w:val="single" w:color="auto" w:sz="4" w:space="0"/>
            </w:tcBorders>
            <w:vAlign w:val="center"/>
          </w:tcPr>
          <w:p w14:paraId="08B3766B">
            <w:pPr>
              <w:rPr>
                <w:rFonts w:hint="eastAsia" w:ascii="宋体" w:hAnsi="宋体"/>
                <w:kern w:val="0"/>
                <w:szCs w:val="21"/>
              </w:rPr>
            </w:pPr>
            <w:r>
              <w:rPr>
                <w:rFonts w:ascii="宋体" w:hAnsi="宋体"/>
                <w:kern w:val="0"/>
                <w:szCs w:val="21"/>
              </w:rPr>
              <w:t>[</w:t>
            </w:r>
            <w:r>
              <w:rPr>
                <w:rFonts w:hint="eastAsia" w:ascii="宋体" w:hAnsi="宋体"/>
                <w:kern w:val="0"/>
                <w:szCs w:val="21"/>
              </w:rPr>
              <w:t>单位工程</w:t>
            </w:r>
            <w:r>
              <w:rPr>
                <w:rFonts w:ascii="宋体" w:hAnsi="宋体"/>
                <w:kern w:val="0"/>
                <w:szCs w:val="21"/>
              </w:rPr>
              <w:t>n]</w:t>
            </w:r>
          </w:p>
        </w:tc>
        <w:tc>
          <w:tcPr>
            <w:tcW w:w="1602" w:type="dxa"/>
            <w:tcBorders>
              <w:top w:val="nil"/>
              <w:left w:val="nil"/>
              <w:bottom w:val="single" w:color="auto" w:sz="4" w:space="0"/>
              <w:right w:val="single" w:color="auto" w:sz="4" w:space="0"/>
            </w:tcBorders>
            <w:vAlign w:val="center"/>
          </w:tcPr>
          <w:p w14:paraId="521B4CBC">
            <w:pPr>
              <w:rPr>
                <w:rFonts w:hint="eastAsia"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0B007952">
            <w:pPr>
              <w:rPr>
                <w:rFonts w:hint="eastAsia"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1F40CE8A">
            <w:pPr>
              <w:rPr>
                <w:rFonts w:hint="eastAsia"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5BE31C33">
            <w:pPr>
              <w:rPr>
                <w:rFonts w:hint="eastAsia"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3E79B53A">
            <w:pPr>
              <w:rPr>
                <w:rFonts w:hint="eastAsia" w:ascii="宋体" w:hAnsi="宋体"/>
                <w:kern w:val="0"/>
                <w:szCs w:val="21"/>
              </w:rPr>
            </w:pPr>
          </w:p>
        </w:tc>
      </w:tr>
      <w:tr w14:paraId="4CC80C60">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78F5EAB2">
            <w:pPr>
              <w:rPr>
                <w:rFonts w:hint="eastAsia" w:ascii="宋体" w:hAnsi="宋体"/>
                <w:kern w:val="0"/>
                <w:szCs w:val="21"/>
              </w:rPr>
            </w:pPr>
            <w:r>
              <w:rPr>
                <w:rFonts w:hint="eastAsia" w:ascii="宋体" w:hAnsi="宋体"/>
                <w:kern w:val="0"/>
                <w:szCs w:val="21"/>
              </w:rPr>
              <w:t>∑</w:t>
            </w:r>
          </w:p>
        </w:tc>
        <w:tc>
          <w:tcPr>
            <w:tcW w:w="4488" w:type="dxa"/>
            <w:tcBorders>
              <w:top w:val="nil"/>
              <w:left w:val="nil"/>
              <w:bottom w:val="single" w:color="auto" w:sz="4" w:space="0"/>
              <w:right w:val="single" w:color="auto" w:sz="4" w:space="0"/>
            </w:tcBorders>
            <w:vAlign w:val="center"/>
          </w:tcPr>
          <w:p w14:paraId="1DDB8C09">
            <w:pPr>
              <w:rPr>
                <w:rFonts w:hint="eastAsia" w:ascii="宋体" w:hAnsi="宋体"/>
                <w:kern w:val="0"/>
                <w:szCs w:val="21"/>
              </w:rPr>
            </w:pPr>
            <w:r>
              <w:rPr>
                <w:rFonts w:hint="eastAsia" w:ascii="宋体" w:hAnsi="宋体"/>
                <w:kern w:val="0"/>
                <w:szCs w:val="21"/>
              </w:rPr>
              <w:t>投标总报价</w:t>
            </w:r>
          </w:p>
        </w:tc>
        <w:tc>
          <w:tcPr>
            <w:tcW w:w="1602" w:type="dxa"/>
            <w:tcBorders>
              <w:top w:val="nil"/>
              <w:left w:val="nil"/>
              <w:bottom w:val="single" w:color="auto" w:sz="4" w:space="0"/>
              <w:right w:val="single" w:color="auto" w:sz="4" w:space="0"/>
            </w:tcBorders>
            <w:vAlign w:val="center"/>
          </w:tcPr>
          <w:p w14:paraId="6A9C44FE">
            <w:pPr>
              <w:rPr>
                <w:rFonts w:hint="eastAsia"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61DFFDAA">
            <w:pPr>
              <w:rPr>
                <w:rFonts w:hint="eastAsia"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r2bl w:val="single" w:color="auto" w:sz="4" w:space="0"/>
            </w:tcBorders>
            <w:vAlign w:val="center"/>
          </w:tcPr>
          <w:p w14:paraId="0F02A465">
            <w:pPr>
              <w:rPr>
                <w:rFonts w:hint="eastAsia"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1C54441F">
            <w:pPr>
              <w:rPr>
                <w:rFonts w:hint="eastAsia"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602A175F">
            <w:pPr>
              <w:rPr>
                <w:rFonts w:hint="eastAsia" w:ascii="宋体" w:hAnsi="宋体"/>
                <w:kern w:val="0"/>
                <w:szCs w:val="21"/>
              </w:rPr>
            </w:pPr>
            <w:r>
              <w:rPr>
                <w:rFonts w:hint="eastAsia" w:ascii="宋体" w:hAnsi="宋体"/>
                <w:kern w:val="0"/>
                <w:szCs w:val="21"/>
              </w:rPr>
              <w:t>∑</w:t>
            </w:r>
            <w:r>
              <w:rPr>
                <w:rFonts w:ascii="宋体" w:hAnsi="宋体"/>
                <w:kern w:val="0"/>
                <w:szCs w:val="21"/>
              </w:rPr>
              <w:t>A=A</w:t>
            </w:r>
            <w:r>
              <w:rPr>
                <w:rFonts w:ascii="宋体" w:hAnsi="宋体"/>
                <w:kern w:val="0"/>
                <w:szCs w:val="21"/>
                <w:vertAlign w:val="subscript"/>
              </w:rPr>
              <w:t>1</w:t>
            </w:r>
            <w:r>
              <w:rPr>
                <w:rFonts w:ascii="宋体" w:hAnsi="宋体"/>
                <w:kern w:val="0"/>
                <w:szCs w:val="21"/>
              </w:rPr>
              <w:t>+A</w:t>
            </w:r>
            <w:r>
              <w:rPr>
                <w:rFonts w:ascii="宋体" w:hAnsi="宋体"/>
                <w:kern w:val="0"/>
                <w:szCs w:val="21"/>
                <w:vertAlign w:val="subscript"/>
              </w:rPr>
              <w:t>2</w:t>
            </w:r>
            <w:r>
              <w:rPr>
                <w:rFonts w:ascii="宋体" w:hAnsi="宋体"/>
                <w:kern w:val="0"/>
                <w:szCs w:val="21"/>
              </w:rPr>
              <w:t>+</w:t>
            </w:r>
            <w:r>
              <w:rPr>
                <w:rFonts w:hint="eastAsia" w:ascii="宋体" w:hAnsi="宋体"/>
                <w:kern w:val="0"/>
                <w:szCs w:val="21"/>
              </w:rPr>
              <w:t>…</w:t>
            </w:r>
            <w:r>
              <w:rPr>
                <w:rFonts w:ascii="宋体" w:hAnsi="宋体"/>
                <w:kern w:val="0"/>
                <w:szCs w:val="21"/>
              </w:rPr>
              <w:t>An</w:t>
            </w:r>
            <w:r>
              <w:rPr>
                <w:rFonts w:hint="eastAsia" w:ascii="宋体" w:hAnsi="宋体"/>
                <w:kern w:val="0"/>
                <w:szCs w:val="21"/>
              </w:rPr>
              <w:t>；∑</w:t>
            </w:r>
            <w:r>
              <w:rPr>
                <w:rFonts w:ascii="宋体" w:hAnsi="宋体"/>
                <w:kern w:val="0"/>
                <w:szCs w:val="21"/>
              </w:rPr>
              <w:t>B=B</w:t>
            </w:r>
            <w:r>
              <w:rPr>
                <w:rFonts w:ascii="宋体" w:hAnsi="宋体"/>
                <w:kern w:val="0"/>
                <w:szCs w:val="21"/>
                <w:vertAlign w:val="subscript"/>
              </w:rPr>
              <w:t>1</w:t>
            </w:r>
            <w:r>
              <w:rPr>
                <w:rFonts w:ascii="宋体" w:hAnsi="宋体"/>
                <w:kern w:val="0"/>
                <w:szCs w:val="21"/>
              </w:rPr>
              <w:t>+B</w:t>
            </w:r>
            <w:r>
              <w:rPr>
                <w:rFonts w:ascii="宋体" w:hAnsi="宋体"/>
                <w:kern w:val="0"/>
                <w:szCs w:val="21"/>
                <w:vertAlign w:val="subscript"/>
              </w:rPr>
              <w:t>2</w:t>
            </w:r>
            <w:r>
              <w:rPr>
                <w:rFonts w:ascii="宋体" w:hAnsi="宋体"/>
                <w:kern w:val="0"/>
                <w:szCs w:val="21"/>
              </w:rPr>
              <w:t>+</w:t>
            </w:r>
            <w:r>
              <w:rPr>
                <w:rFonts w:hint="eastAsia" w:ascii="宋体" w:hAnsi="宋体"/>
                <w:kern w:val="0"/>
                <w:szCs w:val="21"/>
              </w:rPr>
              <w:t>…</w:t>
            </w:r>
            <w:r>
              <w:rPr>
                <w:rFonts w:ascii="宋体" w:hAnsi="宋体"/>
                <w:kern w:val="0"/>
                <w:szCs w:val="21"/>
              </w:rPr>
              <w:t>Bn</w:t>
            </w:r>
          </w:p>
        </w:tc>
      </w:tr>
    </w:tbl>
    <w:p w14:paraId="5A9EB0FA">
      <w:pPr>
        <w:rPr>
          <w:rFonts w:cs="宋体"/>
          <w:kern w:val="0"/>
          <w:szCs w:val="21"/>
        </w:rPr>
      </w:pPr>
      <w:r>
        <w:rPr>
          <w:rFonts w:hint="eastAsia" w:cs="宋体"/>
          <w:kern w:val="0"/>
          <w:szCs w:val="21"/>
        </w:rPr>
        <w:t>修正原则：</w:t>
      </w:r>
      <w:r>
        <w:rPr>
          <w:rFonts w:hint="eastAsia"/>
          <w:szCs w:val="21"/>
        </w:rPr>
        <w:t>按就低不就高原则，当修正后报价小于原报价，总价按修正后报价；当修正后报价大于原报价，总价按原报价，并在签订合同时载明在结算价中扣除修正报价与原报价的差额。</w:t>
      </w:r>
      <w:r>
        <w:rPr>
          <w:rFonts w:cs="宋体"/>
          <w:kern w:val="0"/>
          <w:szCs w:val="21"/>
        </w:rPr>
        <w:tab/>
      </w:r>
    </w:p>
    <w:p w14:paraId="728BA1BA">
      <w:pPr>
        <w:rPr>
          <w:kern w:val="0"/>
          <w:szCs w:val="21"/>
        </w:rPr>
      </w:pPr>
      <w:r>
        <w:rPr>
          <w:rFonts w:hint="eastAsia"/>
          <w:kern w:val="0"/>
          <w:szCs w:val="21"/>
        </w:rPr>
        <w:t>评委签名：</w:t>
      </w:r>
      <w:r>
        <w:rPr>
          <w:kern w:val="0"/>
          <w:szCs w:val="21"/>
        </w:rPr>
        <w:tab/>
      </w:r>
      <w:r>
        <w:rPr>
          <w:kern w:val="0"/>
          <w:szCs w:val="21"/>
        </w:rPr>
        <w:tab/>
      </w:r>
      <w:r>
        <w:rPr>
          <w:kern w:val="0"/>
          <w:szCs w:val="21"/>
        </w:rPr>
        <w:tab/>
      </w:r>
      <w:r>
        <w:rPr>
          <w:kern w:val="0"/>
          <w:szCs w:val="21"/>
        </w:rPr>
        <w:tab/>
      </w:r>
      <w:r>
        <w:rPr>
          <w:kern w:val="0"/>
          <w:szCs w:val="21"/>
        </w:rPr>
        <w:tab/>
      </w:r>
      <w:r>
        <w:rPr>
          <w:rFonts w:hint="eastAsia"/>
          <w:kern w:val="0"/>
          <w:szCs w:val="21"/>
        </w:rPr>
        <w:t>日期：</w:t>
      </w:r>
    </w:p>
    <w:p w14:paraId="588874AF"/>
    <w:p w14:paraId="5CE6D53D">
      <w:r>
        <w:br w:type="page"/>
      </w:r>
    </w:p>
    <w:p w14:paraId="5F72FC51">
      <w:pPr>
        <w:jc w:val="center"/>
        <w:rPr>
          <w:b/>
          <w:sz w:val="36"/>
          <w:szCs w:val="36"/>
        </w:rPr>
      </w:pPr>
      <w:r>
        <w:rPr>
          <w:rFonts w:hint="eastAsia"/>
          <w:b/>
          <w:sz w:val="36"/>
          <w:szCs w:val="36"/>
        </w:rPr>
        <w:t>算术复核表</w:t>
      </w:r>
    </w:p>
    <w:p w14:paraId="555FC09F">
      <w:pPr>
        <w:rPr>
          <w:szCs w:val="21"/>
        </w:rPr>
      </w:pPr>
      <w:r>
        <w:rPr>
          <w:rFonts w:hint="eastAsia"/>
          <w:szCs w:val="21"/>
        </w:rPr>
        <w:t>工程名称：</w:t>
      </w:r>
    </w:p>
    <w:tbl>
      <w:tblPr>
        <w:tblStyle w:val="3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14:paraId="13918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vAlign w:val="center"/>
          </w:tcPr>
          <w:p w14:paraId="6DC3CEB6">
            <w:pPr>
              <w:jc w:val="center"/>
              <w:rPr>
                <w:b/>
                <w:sz w:val="28"/>
                <w:szCs w:val="28"/>
              </w:rPr>
            </w:pPr>
            <w:r>
              <w:rPr>
                <w:rFonts w:hint="eastAsia"/>
                <w:b/>
                <w:sz w:val="28"/>
                <w:szCs w:val="28"/>
              </w:rPr>
              <w:t>编号</w:t>
            </w:r>
          </w:p>
        </w:tc>
        <w:tc>
          <w:tcPr>
            <w:tcW w:w="4297" w:type="dxa"/>
            <w:tcBorders>
              <w:top w:val="single" w:color="auto" w:sz="4" w:space="0"/>
              <w:left w:val="single" w:color="auto" w:sz="4" w:space="0"/>
              <w:bottom w:val="single" w:color="auto" w:sz="4" w:space="0"/>
              <w:right w:val="single" w:color="auto" w:sz="4" w:space="0"/>
            </w:tcBorders>
            <w:vAlign w:val="center"/>
          </w:tcPr>
          <w:p w14:paraId="5D9DBE91">
            <w:pPr>
              <w:jc w:val="center"/>
              <w:rPr>
                <w:b/>
                <w:sz w:val="28"/>
                <w:szCs w:val="28"/>
              </w:rPr>
            </w:pPr>
            <w:r>
              <w:rPr>
                <w:rFonts w:hint="eastAsia"/>
                <w:b/>
                <w:sz w:val="28"/>
                <w:szCs w:val="28"/>
              </w:rPr>
              <w:t>投标人名称</w:t>
            </w:r>
          </w:p>
        </w:tc>
        <w:tc>
          <w:tcPr>
            <w:tcW w:w="2330" w:type="dxa"/>
            <w:tcBorders>
              <w:top w:val="single" w:color="auto" w:sz="4" w:space="0"/>
              <w:left w:val="single" w:color="auto" w:sz="4" w:space="0"/>
              <w:bottom w:val="single" w:color="auto" w:sz="4" w:space="0"/>
              <w:right w:val="single" w:color="auto" w:sz="4" w:space="0"/>
            </w:tcBorders>
            <w:vAlign w:val="center"/>
          </w:tcPr>
          <w:p w14:paraId="0A5E4882">
            <w:pPr>
              <w:jc w:val="center"/>
              <w:rPr>
                <w:b/>
                <w:sz w:val="28"/>
                <w:szCs w:val="28"/>
              </w:rPr>
            </w:pPr>
            <w:r>
              <w:rPr>
                <w:rFonts w:hint="eastAsia"/>
                <w:b/>
                <w:sz w:val="28"/>
                <w:szCs w:val="28"/>
              </w:rPr>
              <w:t>原投标报价（</w:t>
            </w:r>
            <w:r>
              <w:rPr>
                <w:b/>
                <w:sz w:val="28"/>
                <w:szCs w:val="28"/>
              </w:rPr>
              <w:t>A</w:t>
            </w:r>
            <w:r>
              <w:rPr>
                <w:rFonts w:hint="eastAsia"/>
                <w:b/>
                <w:sz w:val="28"/>
                <w:szCs w:val="28"/>
              </w:rPr>
              <w:t>）</w:t>
            </w:r>
          </w:p>
        </w:tc>
        <w:tc>
          <w:tcPr>
            <w:tcW w:w="3101" w:type="dxa"/>
            <w:tcBorders>
              <w:top w:val="single" w:color="auto" w:sz="4" w:space="0"/>
              <w:left w:val="single" w:color="auto" w:sz="4" w:space="0"/>
              <w:bottom w:val="single" w:color="auto" w:sz="4" w:space="0"/>
              <w:right w:val="single" w:color="auto" w:sz="4" w:space="0"/>
            </w:tcBorders>
            <w:vAlign w:val="center"/>
          </w:tcPr>
          <w:p w14:paraId="754BA82D">
            <w:pPr>
              <w:jc w:val="center"/>
              <w:rPr>
                <w:b/>
                <w:sz w:val="28"/>
                <w:szCs w:val="28"/>
              </w:rPr>
            </w:pPr>
            <w:r>
              <w:rPr>
                <w:rFonts w:hint="eastAsia"/>
                <w:b/>
                <w:sz w:val="28"/>
                <w:szCs w:val="28"/>
              </w:rPr>
              <w:t>算数复核后投标报价（</w:t>
            </w:r>
            <w:r>
              <w:rPr>
                <w:b/>
                <w:sz w:val="28"/>
                <w:szCs w:val="28"/>
              </w:rPr>
              <w:t>B</w:t>
            </w:r>
            <w:r>
              <w:rPr>
                <w:rFonts w:hint="eastAsia"/>
                <w:b/>
                <w:sz w:val="28"/>
                <w:szCs w:val="28"/>
              </w:rPr>
              <w:t>）</w:t>
            </w:r>
          </w:p>
        </w:tc>
        <w:tc>
          <w:tcPr>
            <w:tcW w:w="3423" w:type="dxa"/>
            <w:tcBorders>
              <w:top w:val="single" w:color="auto" w:sz="4" w:space="0"/>
              <w:left w:val="single" w:color="auto" w:sz="4" w:space="0"/>
              <w:bottom w:val="single" w:color="auto" w:sz="4" w:space="0"/>
              <w:right w:val="single" w:color="auto" w:sz="4" w:space="0"/>
            </w:tcBorders>
            <w:vAlign w:val="center"/>
          </w:tcPr>
          <w:p w14:paraId="119A250D">
            <w:pPr>
              <w:jc w:val="center"/>
              <w:rPr>
                <w:b/>
                <w:sz w:val="28"/>
                <w:szCs w:val="28"/>
              </w:rPr>
            </w:pPr>
            <w:r>
              <w:rPr>
                <w:rFonts w:hint="eastAsia"/>
                <w:b/>
                <w:sz w:val="28"/>
                <w:szCs w:val="28"/>
              </w:rPr>
              <w:t>误差率（</w:t>
            </w:r>
            <w:r>
              <w:rPr>
                <w:b/>
                <w:sz w:val="28"/>
                <w:szCs w:val="28"/>
              </w:rPr>
              <w:t>r=|A-B|/A*100%</w:t>
            </w:r>
            <w:r>
              <w:rPr>
                <w:rFonts w:hint="eastAsia"/>
                <w:b/>
                <w:sz w:val="28"/>
                <w:szCs w:val="28"/>
              </w:rPr>
              <w:t>）</w:t>
            </w:r>
          </w:p>
        </w:tc>
      </w:tr>
      <w:tr w14:paraId="476E7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12409830">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18E75D0E">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6E01B4F4">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6C40491D">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0B58B81A">
            <w:pPr>
              <w:rPr>
                <w:sz w:val="36"/>
                <w:szCs w:val="36"/>
              </w:rPr>
            </w:pPr>
          </w:p>
        </w:tc>
      </w:tr>
      <w:tr w14:paraId="5703B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7D529203">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2AE0CC57">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330CB699">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1684503D">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6F91B02C">
            <w:pPr>
              <w:rPr>
                <w:sz w:val="36"/>
                <w:szCs w:val="36"/>
              </w:rPr>
            </w:pPr>
          </w:p>
        </w:tc>
      </w:tr>
      <w:tr w14:paraId="63777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19E6C4B4">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3CCC0593">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79CFEFFF">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042D2B15">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5609CBCC">
            <w:pPr>
              <w:rPr>
                <w:sz w:val="36"/>
                <w:szCs w:val="36"/>
              </w:rPr>
            </w:pPr>
          </w:p>
        </w:tc>
      </w:tr>
      <w:tr w14:paraId="1210B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223A5FB7">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48378641">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05453314">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5EF32F60">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390DFD0E">
            <w:pPr>
              <w:rPr>
                <w:sz w:val="36"/>
                <w:szCs w:val="36"/>
              </w:rPr>
            </w:pPr>
          </w:p>
        </w:tc>
      </w:tr>
      <w:tr w14:paraId="7495A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3D6B12A6">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5B7B1592">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3DCB80BF">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3B1F8996">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1FDAF402">
            <w:pPr>
              <w:rPr>
                <w:sz w:val="36"/>
                <w:szCs w:val="36"/>
              </w:rPr>
            </w:pPr>
          </w:p>
        </w:tc>
      </w:tr>
      <w:tr w14:paraId="1D5B1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014D8820">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5F00598A">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736CF87D">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78C5B61D">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1623A872">
            <w:pPr>
              <w:rPr>
                <w:sz w:val="36"/>
                <w:szCs w:val="36"/>
              </w:rPr>
            </w:pPr>
          </w:p>
        </w:tc>
      </w:tr>
      <w:tr w14:paraId="1103A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27505A26">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70FC4D9B">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60DEB334">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42DADDF6">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6A2228A5">
            <w:pPr>
              <w:rPr>
                <w:sz w:val="36"/>
                <w:szCs w:val="36"/>
              </w:rPr>
            </w:pPr>
          </w:p>
        </w:tc>
      </w:tr>
      <w:tr w14:paraId="69E10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56455451">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0A786096">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48D513D7">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17FD292C">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57FCC913">
            <w:pPr>
              <w:rPr>
                <w:sz w:val="36"/>
                <w:szCs w:val="36"/>
              </w:rPr>
            </w:pPr>
          </w:p>
        </w:tc>
      </w:tr>
    </w:tbl>
    <w:p w14:paraId="575AAC71">
      <w:pPr>
        <w:rPr>
          <w:szCs w:val="21"/>
        </w:rPr>
      </w:pPr>
      <w:r>
        <w:rPr>
          <w:rFonts w:hint="eastAsia"/>
          <w:szCs w:val="21"/>
        </w:rPr>
        <w:t>评委签名：</w:t>
      </w:r>
    </w:p>
    <w:p w14:paraId="4D016517">
      <w:pPr>
        <w:spacing w:line="360" w:lineRule="auto"/>
        <w:jc w:val="center"/>
        <w:rPr>
          <w:rFonts w:hint="eastAsia" w:ascii="仿宋_GB2312" w:hAnsi="宋体" w:eastAsia="仿宋_GB2312"/>
          <w:szCs w:val="21"/>
        </w:rPr>
        <w:sectPr>
          <w:headerReference r:id="rId8" w:type="first"/>
          <w:footerReference r:id="rId11" w:type="first"/>
          <w:headerReference r:id="rId6" w:type="default"/>
          <w:footerReference r:id="rId9" w:type="default"/>
          <w:headerReference r:id="rId7" w:type="even"/>
          <w:footerReference r:id="rId10" w:type="even"/>
          <w:endnotePr>
            <w:numFmt w:val="decimal"/>
          </w:endnotePr>
          <w:pgSz w:w="16838" w:h="11906" w:orient="landscape"/>
          <w:pgMar w:top="1418" w:right="1247" w:bottom="1418" w:left="1134" w:header="851" w:footer="907" w:gutter="0"/>
          <w:cols w:space="425" w:num="1"/>
          <w:titlePg/>
          <w:docGrid w:type="lines" w:linePitch="312" w:charSpace="0"/>
        </w:sectPr>
      </w:pPr>
    </w:p>
    <w:p w14:paraId="0BC069CD">
      <w:pPr>
        <w:pStyle w:val="2"/>
      </w:pPr>
      <w:bookmarkStart w:id="36" w:name="_Toc21525511"/>
      <w:bookmarkStart w:id="37" w:name="_Toc2272566"/>
      <w:r>
        <w:rPr>
          <w:rFonts w:hint="eastAsia"/>
        </w:rPr>
        <w:t>第三章</w:t>
      </w:r>
      <w:r>
        <w:t xml:space="preserve">  </w:t>
      </w:r>
      <w:r>
        <w:rPr>
          <w:rFonts w:hint="eastAsia"/>
        </w:rPr>
        <w:t>合同条款</w:t>
      </w:r>
      <w:bookmarkEnd w:id="36"/>
      <w:bookmarkEnd w:id="37"/>
    </w:p>
    <w:p w14:paraId="297D3BCF">
      <w:pPr>
        <w:jc w:val="center"/>
        <w:rPr>
          <w:rFonts w:ascii="宋体"/>
          <w:b/>
          <w:bCs/>
          <w:sz w:val="24"/>
          <w:szCs w:val="24"/>
        </w:rPr>
      </w:pPr>
      <w:r>
        <w:rPr>
          <w:rFonts w:hint="eastAsia" w:ascii="宋体" w:hAnsi="宋体"/>
          <w:b/>
          <w:bCs/>
          <w:sz w:val="24"/>
          <w:szCs w:val="24"/>
        </w:rPr>
        <w:t>（另册）</w:t>
      </w:r>
    </w:p>
    <w:p w14:paraId="4243BF24">
      <w:pPr>
        <w:rPr>
          <w:sz w:val="24"/>
          <w:szCs w:val="24"/>
        </w:rPr>
      </w:pPr>
    </w:p>
    <w:p w14:paraId="74C3A3AE">
      <w:pPr>
        <w:pStyle w:val="4"/>
        <w:spacing w:line="360" w:lineRule="auto"/>
        <w:rPr>
          <w:sz w:val="24"/>
          <w:szCs w:val="24"/>
        </w:rPr>
      </w:pPr>
    </w:p>
    <w:p w14:paraId="3FDD9DA3">
      <w:pPr>
        <w:pStyle w:val="4"/>
        <w:spacing w:line="360" w:lineRule="auto"/>
        <w:rPr>
          <w:sz w:val="24"/>
          <w:szCs w:val="24"/>
        </w:rPr>
      </w:pPr>
    </w:p>
    <w:p w14:paraId="5390A69F">
      <w:pPr>
        <w:pStyle w:val="4"/>
        <w:spacing w:line="360" w:lineRule="auto"/>
        <w:rPr>
          <w:sz w:val="24"/>
          <w:szCs w:val="24"/>
        </w:rPr>
      </w:pPr>
    </w:p>
    <w:p w14:paraId="45AB6FA8">
      <w:pPr>
        <w:pStyle w:val="4"/>
        <w:spacing w:line="360" w:lineRule="auto"/>
        <w:rPr>
          <w:sz w:val="24"/>
          <w:szCs w:val="24"/>
        </w:rPr>
      </w:pPr>
    </w:p>
    <w:p w14:paraId="66017D6A">
      <w:pPr>
        <w:pStyle w:val="4"/>
        <w:spacing w:line="360" w:lineRule="auto"/>
        <w:rPr>
          <w:sz w:val="24"/>
          <w:szCs w:val="24"/>
        </w:rPr>
      </w:pPr>
    </w:p>
    <w:p w14:paraId="7C0E2645">
      <w:pPr>
        <w:pStyle w:val="4"/>
        <w:spacing w:line="360" w:lineRule="auto"/>
        <w:rPr>
          <w:sz w:val="24"/>
          <w:szCs w:val="24"/>
        </w:rPr>
      </w:pPr>
    </w:p>
    <w:p w14:paraId="57A0B4F6">
      <w:pPr>
        <w:pStyle w:val="4"/>
        <w:spacing w:line="360" w:lineRule="auto"/>
        <w:rPr>
          <w:sz w:val="24"/>
          <w:szCs w:val="24"/>
        </w:rPr>
      </w:pPr>
    </w:p>
    <w:p w14:paraId="1A9F9401">
      <w:pPr>
        <w:pStyle w:val="4"/>
        <w:spacing w:line="360" w:lineRule="auto"/>
        <w:rPr>
          <w:sz w:val="24"/>
          <w:szCs w:val="24"/>
        </w:rPr>
      </w:pPr>
    </w:p>
    <w:p w14:paraId="655F817F">
      <w:pPr>
        <w:pStyle w:val="4"/>
        <w:spacing w:line="360" w:lineRule="auto"/>
        <w:rPr>
          <w:sz w:val="24"/>
          <w:szCs w:val="24"/>
        </w:rPr>
      </w:pPr>
    </w:p>
    <w:p w14:paraId="783DE39A">
      <w:pPr>
        <w:pStyle w:val="4"/>
        <w:spacing w:line="360" w:lineRule="auto"/>
        <w:rPr>
          <w:sz w:val="24"/>
          <w:szCs w:val="24"/>
        </w:rPr>
      </w:pPr>
    </w:p>
    <w:p w14:paraId="04AD7851">
      <w:pPr>
        <w:pStyle w:val="4"/>
        <w:spacing w:line="360" w:lineRule="auto"/>
        <w:rPr>
          <w:sz w:val="24"/>
          <w:szCs w:val="24"/>
        </w:rPr>
      </w:pPr>
    </w:p>
    <w:p w14:paraId="26466E35">
      <w:pPr>
        <w:pStyle w:val="4"/>
        <w:spacing w:line="360" w:lineRule="auto"/>
        <w:rPr>
          <w:sz w:val="24"/>
          <w:szCs w:val="24"/>
        </w:rPr>
      </w:pPr>
    </w:p>
    <w:p w14:paraId="09E2A785">
      <w:pPr>
        <w:pStyle w:val="4"/>
        <w:spacing w:line="360" w:lineRule="auto"/>
        <w:rPr>
          <w:sz w:val="24"/>
          <w:szCs w:val="24"/>
        </w:rPr>
      </w:pPr>
    </w:p>
    <w:p w14:paraId="0606B576">
      <w:pPr>
        <w:pStyle w:val="4"/>
        <w:spacing w:line="360" w:lineRule="auto"/>
        <w:rPr>
          <w:sz w:val="24"/>
          <w:szCs w:val="24"/>
        </w:rPr>
      </w:pPr>
    </w:p>
    <w:p w14:paraId="11FDC881">
      <w:pPr>
        <w:pStyle w:val="4"/>
        <w:spacing w:line="360" w:lineRule="auto"/>
        <w:rPr>
          <w:sz w:val="24"/>
          <w:szCs w:val="24"/>
        </w:rPr>
      </w:pPr>
    </w:p>
    <w:p w14:paraId="71F5EB23">
      <w:pPr>
        <w:pStyle w:val="4"/>
        <w:spacing w:line="360" w:lineRule="auto"/>
        <w:rPr>
          <w:sz w:val="24"/>
          <w:szCs w:val="24"/>
        </w:rPr>
      </w:pPr>
    </w:p>
    <w:p w14:paraId="1BF75709">
      <w:pPr>
        <w:pStyle w:val="4"/>
        <w:spacing w:line="360" w:lineRule="auto"/>
        <w:rPr>
          <w:sz w:val="24"/>
          <w:szCs w:val="24"/>
        </w:rPr>
      </w:pPr>
    </w:p>
    <w:p w14:paraId="72353C9A">
      <w:pPr>
        <w:pStyle w:val="4"/>
        <w:spacing w:line="360" w:lineRule="auto"/>
        <w:rPr>
          <w:sz w:val="24"/>
          <w:szCs w:val="24"/>
        </w:rPr>
      </w:pPr>
    </w:p>
    <w:p w14:paraId="697F2BE8">
      <w:pPr>
        <w:pStyle w:val="19"/>
        <w:spacing w:line="360" w:lineRule="auto"/>
        <w:rPr>
          <w:sz w:val="24"/>
          <w:szCs w:val="24"/>
        </w:rPr>
      </w:pPr>
    </w:p>
    <w:p w14:paraId="41B4041B">
      <w:pPr>
        <w:pStyle w:val="19"/>
        <w:spacing w:line="360" w:lineRule="auto"/>
        <w:rPr>
          <w:sz w:val="24"/>
          <w:szCs w:val="24"/>
        </w:rPr>
      </w:pPr>
      <w:r>
        <w:rPr>
          <w:sz w:val="24"/>
          <w:szCs w:val="24"/>
        </w:rPr>
        <w:br w:type="page"/>
      </w:r>
    </w:p>
    <w:p w14:paraId="54CC3A2E">
      <w:pPr>
        <w:pStyle w:val="2"/>
      </w:pPr>
      <w:bookmarkStart w:id="38" w:name="_Toc2272567"/>
      <w:bookmarkStart w:id="39" w:name="_Toc21525512"/>
      <w:r>
        <w:rPr>
          <w:rFonts w:hint="eastAsia"/>
        </w:rPr>
        <w:t>第四章</w:t>
      </w:r>
      <w:r>
        <w:t xml:space="preserve">  </w:t>
      </w:r>
      <w:r>
        <w:rPr>
          <w:rFonts w:hint="eastAsia"/>
        </w:rPr>
        <w:t>投标文件格式</w:t>
      </w:r>
      <w:bookmarkEnd w:id="38"/>
      <w:bookmarkEnd w:id="39"/>
    </w:p>
    <w:p w14:paraId="25E6F30A">
      <w:pPr>
        <w:autoSpaceDE w:val="0"/>
        <w:autoSpaceDN w:val="0"/>
        <w:adjustRightInd w:val="0"/>
        <w:rPr>
          <w:rFonts w:hint="eastAsia" w:ascii="宋体" w:hAnsi="宋体"/>
          <w:sz w:val="24"/>
          <w:szCs w:val="24"/>
        </w:rPr>
      </w:pPr>
    </w:p>
    <w:p w14:paraId="5237CFDD">
      <w:pPr>
        <w:autoSpaceDE w:val="0"/>
        <w:autoSpaceDN w:val="0"/>
        <w:adjustRightInd w:val="0"/>
        <w:rPr>
          <w:rFonts w:hint="eastAsia" w:ascii="宋体" w:hAnsi="宋体"/>
          <w:sz w:val="24"/>
          <w:szCs w:val="24"/>
        </w:rPr>
      </w:pPr>
    </w:p>
    <w:p w14:paraId="03E3BA98">
      <w:pPr>
        <w:autoSpaceDE w:val="0"/>
        <w:autoSpaceDN w:val="0"/>
        <w:adjustRightInd w:val="0"/>
        <w:rPr>
          <w:rFonts w:hint="eastAsia" w:ascii="宋体" w:hAnsi="宋体"/>
          <w:sz w:val="24"/>
          <w:szCs w:val="24"/>
        </w:rPr>
      </w:pPr>
    </w:p>
    <w:p w14:paraId="17A68682">
      <w:pPr>
        <w:autoSpaceDE w:val="0"/>
        <w:autoSpaceDN w:val="0"/>
        <w:adjustRightInd w:val="0"/>
        <w:rPr>
          <w:rFonts w:hint="eastAsia" w:ascii="宋体" w:hAnsi="宋体"/>
          <w:sz w:val="24"/>
          <w:szCs w:val="24"/>
        </w:rPr>
      </w:pPr>
    </w:p>
    <w:p w14:paraId="56BA2BF1">
      <w:pPr>
        <w:autoSpaceDE w:val="0"/>
        <w:autoSpaceDN w:val="0"/>
        <w:adjustRightInd w:val="0"/>
        <w:rPr>
          <w:rFonts w:hint="eastAsia" w:ascii="宋体" w:hAnsi="宋体"/>
          <w:sz w:val="24"/>
          <w:szCs w:val="24"/>
        </w:rPr>
      </w:pPr>
    </w:p>
    <w:p w14:paraId="7DEE78A0">
      <w:pPr>
        <w:autoSpaceDE w:val="0"/>
        <w:autoSpaceDN w:val="0"/>
        <w:adjustRightInd w:val="0"/>
        <w:rPr>
          <w:rFonts w:hint="eastAsia" w:ascii="宋体" w:hAnsi="宋体"/>
          <w:sz w:val="24"/>
          <w:szCs w:val="24"/>
        </w:rPr>
      </w:pPr>
    </w:p>
    <w:p w14:paraId="50583619">
      <w:pPr>
        <w:spacing w:line="360" w:lineRule="auto"/>
        <w:jc w:val="center"/>
        <w:rPr>
          <w:rFonts w:hint="eastAsia" w:ascii="宋体" w:hAnsi="宋体" w:cs="宋体"/>
          <w:b/>
          <w:sz w:val="32"/>
          <w:szCs w:val="32"/>
        </w:rPr>
      </w:pPr>
    </w:p>
    <w:p w14:paraId="177C0C70">
      <w:pPr>
        <w:spacing w:line="360" w:lineRule="auto"/>
        <w:jc w:val="center"/>
        <w:rPr>
          <w:rFonts w:hint="eastAsia" w:ascii="宋体" w:hAnsi="宋体" w:cs="宋体"/>
          <w:b/>
          <w:sz w:val="32"/>
          <w:szCs w:val="32"/>
        </w:rPr>
      </w:pPr>
    </w:p>
    <w:p w14:paraId="1A92CEC0">
      <w:pPr>
        <w:spacing w:line="360" w:lineRule="auto"/>
        <w:jc w:val="center"/>
        <w:rPr>
          <w:rFonts w:hint="eastAsia" w:ascii="宋体" w:hAnsi="宋体" w:cs="宋体"/>
          <w:b/>
          <w:sz w:val="32"/>
          <w:szCs w:val="32"/>
        </w:rPr>
      </w:pPr>
      <w:r>
        <w:rPr>
          <w:rFonts w:hint="eastAsia" w:ascii="宋体" w:hAnsi="宋体" w:cs="宋体"/>
          <w:b/>
          <w:sz w:val="32"/>
          <w:szCs w:val="32"/>
        </w:rPr>
        <w:t>第一部分 技术标投标文件（含资格审查文件）</w:t>
      </w:r>
    </w:p>
    <w:p w14:paraId="2C3B708B">
      <w:pPr>
        <w:pStyle w:val="19"/>
      </w:pPr>
      <w:r>
        <w:br w:type="page"/>
      </w:r>
    </w:p>
    <w:p w14:paraId="62EA1ED2">
      <w:pPr>
        <w:spacing w:line="360" w:lineRule="auto"/>
        <w:rPr>
          <w:rFonts w:hint="eastAsia" w:ascii="宋体" w:hAnsi="宋体" w:cs="宋体"/>
          <w:b/>
          <w:bCs/>
          <w:sz w:val="24"/>
        </w:rPr>
      </w:pPr>
      <w:r>
        <w:rPr>
          <w:rFonts w:hint="eastAsia" w:ascii="宋体" w:hAnsi="宋体" w:cs="宋体"/>
          <w:b/>
          <w:bCs/>
          <w:sz w:val="24"/>
        </w:rPr>
        <w:t>一、技术标投标文件（含资格审查文件）</w:t>
      </w:r>
    </w:p>
    <w:p w14:paraId="79F6C443">
      <w:pPr>
        <w:pStyle w:val="123"/>
        <w:ind w:firstLine="496"/>
        <w:rPr>
          <w:rFonts w:hint="eastAsia" w:ascii="宋体" w:hAnsi="宋体" w:cs="宋体"/>
        </w:rPr>
      </w:pPr>
    </w:p>
    <w:p w14:paraId="5FFF5A2A">
      <w:pPr>
        <w:pStyle w:val="123"/>
        <w:ind w:firstLine="496"/>
        <w:rPr>
          <w:rFonts w:hint="eastAsia" w:ascii="宋体" w:hAnsi="宋体" w:cs="宋体"/>
        </w:rPr>
      </w:pPr>
    </w:p>
    <w:p w14:paraId="0A41AA27">
      <w:pPr>
        <w:pStyle w:val="123"/>
        <w:ind w:firstLine="496"/>
        <w:rPr>
          <w:rFonts w:hint="eastAsia" w:ascii="宋体" w:hAnsi="宋体" w:cs="宋体"/>
        </w:rPr>
      </w:pPr>
    </w:p>
    <w:p w14:paraId="6ABCF8FF">
      <w:pPr>
        <w:pStyle w:val="123"/>
        <w:ind w:firstLine="496"/>
        <w:rPr>
          <w:rFonts w:hint="eastAsia" w:ascii="宋体" w:hAnsi="宋体" w:cs="宋体"/>
        </w:rPr>
      </w:pPr>
    </w:p>
    <w:p w14:paraId="3796D089">
      <w:pPr>
        <w:pStyle w:val="124"/>
        <w:rPr>
          <w:rFonts w:hint="eastAsia" w:ascii="宋体" w:hAnsi="宋体" w:eastAsia="宋体" w:cs="宋体"/>
          <w:u w:val="single"/>
        </w:rPr>
      </w:pPr>
      <w:r>
        <w:rPr>
          <w:rFonts w:hint="eastAsia" w:ascii="宋体" w:hAnsi="宋体" w:eastAsia="宋体" w:cs="宋体"/>
          <w:u w:val="single"/>
        </w:rPr>
        <w:t xml:space="preserve">[工程名称] </w:t>
      </w:r>
    </w:p>
    <w:p w14:paraId="2E568D28">
      <w:pPr>
        <w:pStyle w:val="123"/>
        <w:ind w:firstLine="496"/>
        <w:rPr>
          <w:rFonts w:hint="eastAsia" w:ascii="宋体" w:hAnsi="宋体" w:cs="宋体"/>
        </w:rPr>
      </w:pPr>
    </w:p>
    <w:p w14:paraId="5073ECB2">
      <w:pPr>
        <w:pStyle w:val="123"/>
        <w:ind w:firstLine="496"/>
        <w:rPr>
          <w:rFonts w:hint="eastAsia" w:ascii="宋体" w:hAnsi="宋体" w:cs="宋体"/>
        </w:rPr>
      </w:pPr>
    </w:p>
    <w:p w14:paraId="43D44264">
      <w:pPr>
        <w:pStyle w:val="123"/>
        <w:ind w:firstLine="496"/>
        <w:rPr>
          <w:rFonts w:hint="eastAsia" w:ascii="宋体" w:hAnsi="宋体" w:cs="宋体"/>
        </w:rPr>
      </w:pPr>
    </w:p>
    <w:p w14:paraId="6E4C3922">
      <w:pPr>
        <w:pStyle w:val="123"/>
        <w:ind w:firstLine="496"/>
        <w:rPr>
          <w:rFonts w:hint="eastAsia" w:ascii="宋体" w:hAnsi="宋体" w:cs="宋体"/>
        </w:rPr>
      </w:pPr>
    </w:p>
    <w:p w14:paraId="78A1A931">
      <w:pPr>
        <w:pStyle w:val="125"/>
        <w:rPr>
          <w:rFonts w:hint="eastAsia" w:ascii="宋体" w:hAnsi="宋体" w:eastAsia="宋体" w:cs="宋体"/>
        </w:rPr>
      </w:pPr>
      <w:r>
        <w:rPr>
          <w:rFonts w:hint="eastAsia" w:ascii="宋体" w:hAnsi="宋体" w:eastAsia="宋体" w:cs="宋体"/>
        </w:rPr>
        <w:t>投标文件</w:t>
      </w:r>
    </w:p>
    <w:p w14:paraId="0AD7DE22">
      <w:pPr>
        <w:pStyle w:val="124"/>
        <w:rPr>
          <w:rFonts w:hint="eastAsia" w:ascii="宋体" w:hAnsi="宋体" w:eastAsia="宋体" w:cs="宋体"/>
        </w:rPr>
      </w:pPr>
      <w:r>
        <w:rPr>
          <w:rFonts w:hint="eastAsia" w:ascii="宋体" w:hAnsi="宋体" w:eastAsia="宋体"/>
          <w:b w:val="0"/>
        </w:rPr>
        <w:t>技术标投标文件（含资格审查文件）</w:t>
      </w:r>
    </w:p>
    <w:p w14:paraId="78ACFB0B">
      <w:pPr>
        <w:pStyle w:val="123"/>
        <w:ind w:firstLine="496"/>
        <w:rPr>
          <w:rFonts w:hint="eastAsia" w:ascii="宋体" w:hAnsi="宋体" w:cs="宋体"/>
        </w:rPr>
      </w:pPr>
    </w:p>
    <w:p w14:paraId="3B74785F">
      <w:pPr>
        <w:pStyle w:val="123"/>
        <w:ind w:firstLine="496"/>
        <w:rPr>
          <w:rFonts w:hint="eastAsia" w:ascii="宋体" w:hAnsi="宋体" w:cs="宋体"/>
        </w:rPr>
      </w:pPr>
    </w:p>
    <w:p w14:paraId="7309568F">
      <w:pPr>
        <w:pStyle w:val="123"/>
        <w:ind w:firstLine="496"/>
        <w:rPr>
          <w:rFonts w:hint="eastAsia" w:ascii="宋体" w:hAnsi="宋体" w:cs="宋体"/>
        </w:rPr>
      </w:pPr>
    </w:p>
    <w:p w14:paraId="4404FB1A">
      <w:pPr>
        <w:pStyle w:val="123"/>
        <w:ind w:firstLine="496"/>
        <w:rPr>
          <w:rFonts w:hint="eastAsia" w:ascii="宋体" w:hAnsi="宋体" w:cs="宋体"/>
        </w:rPr>
      </w:pPr>
    </w:p>
    <w:p w14:paraId="5CF886D7">
      <w:pPr>
        <w:pStyle w:val="123"/>
        <w:ind w:firstLine="496"/>
        <w:rPr>
          <w:rFonts w:hint="eastAsia" w:ascii="宋体" w:hAnsi="宋体" w:cs="宋体"/>
        </w:rPr>
      </w:pPr>
    </w:p>
    <w:p w14:paraId="11C4EF6A">
      <w:pPr>
        <w:pStyle w:val="123"/>
        <w:ind w:firstLine="496"/>
        <w:rPr>
          <w:rFonts w:hint="eastAsia" w:ascii="宋体" w:hAnsi="宋体" w:cs="宋体"/>
        </w:rPr>
      </w:pPr>
    </w:p>
    <w:p w14:paraId="6E015289">
      <w:pPr>
        <w:pStyle w:val="123"/>
        <w:ind w:firstLine="496"/>
        <w:rPr>
          <w:rFonts w:hint="eastAsia" w:ascii="宋体" w:hAnsi="宋体" w:cs="宋体"/>
        </w:rPr>
      </w:pPr>
    </w:p>
    <w:p w14:paraId="16CFD2A1">
      <w:pPr>
        <w:pStyle w:val="126"/>
        <w:ind w:firstLine="616"/>
        <w:rPr>
          <w:rFonts w:hint="eastAsia" w:ascii="宋体" w:hAnsi="宋体"/>
        </w:rPr>
      </w:pPr>
    </w:p>
    <w:p w14:paraId="6AB3FD09">
      <w:pPr>
        <w:pStyle w:val="126"/>
        <w:ind w:firstLine="616"/>
        <w:rPr>
          <w:rFonts w:hint="eastAsia" w:ascii="宋体" w:hAnsi="宋体"/>
        </w:rPr>
      </w:pPr>
      <w:r>
        <w:rPr>
          <w:rFonts w:hint="eastAsia" w:ascii="宋体" w:hAnsi="宋体"/>
        </w:rPr>
        <w:t>投标人：</w:t>
      </w:r>
      <w:r>
        <w:rPr>
          <w:rFonts w:hint="eastAsia" w:ascii="宋体" w:hAnsi="宋体"/>
          <w:u w:val="single"/>
        </w:rPr>
        <w:t xml:space="preserve">      （填写投标人单位名称）    （盖章）</w:t>
      </w:r>
    </w:p>
    <w:p w14:paraId="64052A72">
      <w:pPr>
        <w:pStyle w:val="126"/>
        <w:ind w:firstLine="616"/>
        <w:rPr>
          <w:rFonts w:hint="eastAsia" w:ascii="宋体" w:hAnsi="宋体"/>
        </w:rPr>
      </w:pPr>
      <w:r>
        <w:rPr>
          <w:rFonts w:hint="eastAsia" w:ascii="宋体" w:hAnsi="宋体"/>
        </w:rPr>
        <w:t>法定代表人或</w:t>
      </w:r>
    </w:p>
    <w:p w14:paraId="1290603C">
      <w:pPr>
        <w:pStyle w:val="126"/>
        <w:ind w:firstLine="616"/>
        <w:rPr>
          <w:rFonts w:hint="eastAsia" w:ascii="宋体" w:hAnsi="宋体"/>
        </w:rPr>
      </w:pPr>
      <w:r>
        <w:rPr>
          <w:rFonts w:hint="eastAsia" w:ascii="宋体" w:hAnsi="宋体"/>
        </w:rPr>
        <w:t>其委托代理人：</w:t>
      </w:r>
      <w:r>
        <w:rPr>
          <w:rFonts w:hint="eastAsia" w:ascii="宋体" w:hAnsi="宋体"/>
          <w:u w:val="single"/>
        </w:rPr>
        <w:t xml:space="preserve">                    （签名或盖章）</w:t>
      </w:r>
    </w:p>
    <w:p w14:paraId="1E2C1D34">
      <w:pPr>
        <w:pStyle w:val="126"/>
        <w:ind w:firstLine="616"/>
        <w:rPr>
          <w:rFonts w:hint="eastAsia" w:ascii="宋体" w:hAnsi="宋体"/>
          <w:u w:val="single"/>
        </w:rPr>
      </w:pPr>
      <w:r>
        <w:rPr>
          <w:rFonts w:hint="eastAsia" w:ascii="宋体" w:hAnsi="宋体"/>
        </w:rPr>
        <w:t>日  期：</w:t>
      </w:r>
      <w:r>
        <w:rPr>
          <w:rFonts w:hint="eastAsia" w:ascii="宋体" w:hAnsi="宋体"/>
          <w:u w:val="single"/>
        </w:rPr>
        <w:t xml:space="preserve">                                            </w:t>
      </w:r>
    </w:p>
    <w:p w14:paraId="0AAD2A33">
      <w:pPr>
        <w:pStyle w:val="126"/>
        <w:ind w:firstLine="496"/>
        <w:rPr>
          <w:rFonts w:hint="eastAsia" w:ascii="宋体" w:hAnsi="宋体" w:cs="宋体"/>
          <w:sz w:val="24"/>
          <w:szCs w:val="24"/>
        </w:rPr>
      </w:pPr>
    </w:p>
    <w:p w14:paraId="46CCA994">
      <w:pPr>
        <w:rPr>
          <w:rFonts w:hint="eastAsia" w:ascii="宋体" w:hAnsi="宋体" w:cs="宋体"/>
        </w:rPr>
      </w:pPr>
      <w:r>
        <w:rPr>
          <w:rFonts w:hint="eastAsia" w:ascii="宋体" w:hAnsi="宋体" w:cs="宋体"/>
        </w:rPr>
        <w:br w:type="page"/>
      </w:r>
      <w:r>
        <w:rPr>
          <w:rFonts w:hint="eastAsia" w:ascii="宋体" w:hAnsi="宋体" w:cs="宋体"/>
        </w:rPr>
        <w:t>格式一：</w:t>
      </w:r>
    </w:p>
    <w:p w14:paraId="4305EDB8">
      <w:pPr>
        <w:autoSpaceDE w:val="0"/>
        <w:autoSpaceDN w:val="0"/>
        <w:adjustRightInd w:val="0"/>
        <w:ind w:left="-540" w:leftChars="-257" w:firstLine="1135" w:firstLineChars="257"/>
        <w:jc w:val="center"/>
        <w:rPr>
          <w:rFonts w:ascii="宋体"/>
          <w:b/>
          <w:bCs/>
          <w:sz w:val="52"/>
          <w:szCs w:val="52"/>
        </w:rPr>
      </w:pPr>
      <w:r>
        <w:rPr>
          <w:rFonts w:hint="eastAsia" w:ascii="宋体" w:hAnsi="宋体" w:cs="宋体"/>
          <w:b/>
          <w:bCs/>
          <w:sz w:val="44"/>
          <w:szCs w:val="44"/>
          <w:lang w:val="zh-CN"/>
        </w:rPr>
        <w:t>广州建设工程施工招标投标书</w:t>
      </w:r>
    </w:p>
    <w:tbl>
      <w:tblPr>
        <w:tblStyle w:val="35"/>
        <w:tblpPr w:leftFromText="180" w:rightFromText="180" w:vertAnchor="text" w:horzAnchor="margin" w:tblpXSpec="center" w:tblpY="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5"/>
        <w:gridCol w:w="3574"/>
      </w:tblGrid>
      <w:tr w14:paraId="45B7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51AE047B">
            <w:pPr>
              <w:autoSpaceDE w:val="0"/>
              <w:autoSpaceDN w:val="0"/>
              <w:adjustRightInd w:val="0"/>
              <w:jc w:val="center"/>
              <w:rPr>
                <w:rFonts w:ascii="宋体" w:cs="宋体"/>
                <w:b/>
                <w:bCs/>
                <w:sz w:val="24"/>
                <w:szCs w:val="24"/>
                <w:lang w:val="zh-CN"/>
              </w:rPr>
            </w:pPr>
            <w:r>
              <w:rPr>
                <w:rFonts w:hint="eastAsia" w:ascii="宋体" w:hAnsi="宋体" w:cs="宋体"/>
                <w:b/>
                <w:sz w:val="24"/>
                <w:szCs w:val="24"/>
                <w:lang w:val="zh-CN"/>
              </w:rPr>
              <w:t>工</w:t>
            </w:r>
            <w:r>
              <w:rPr>
                <w:rFonts w:ascii="宋体" w:hAnsi="宋体" w:cs="宋体"/>
                <w:b/>
                <w:sz w:val="24"/>
                <w:szCs w:val="24"/>
                <w:lang w:val="zh-CN"/>
              </w:rPr>
              <w:t xml:space="preserve"> </w:t>
            </w:r>
            <w:r>
              <w:rPr>
                <w:rFonts w:hint="eastAsia" w:ascii="宋体" w:hAnsi="宋体" w:cs="宋体"/>
                <w:b/>
                <w:sz w:val="24"/>
                <w:szCs w:val="24"/>
                <w:lang w:val="zh-CN"/>
              </w:rPr>
              <w:t>程</w:t>
            </w:r>
            <w:r>
              <w:rPr>
                <w:rFonts w:ascii="宋体" w:hAnsi="宋体" w:cs="宋体"/>
                <w:b/>
                <w:sz w:val="24"/>
                <w:szCs w:val="24"/>
                <w:lang w:val="zh-CN"/>
              </w:rPr>
              <w:t xml:space="preserve"> </w:t>
            </w:r>
            <w:r>
              <w:rPr>
                <w:rFonts w:hint="eastAsia" w:ascii="宋体" w:hAnsi="宋体" w:cs="宋体"/>
                <w:b/>
                <w:sz w:val="24"/>
                <w:szCs w:val="24"/>
                <w:lang w:val="zh-CN"/>
              </w:rPr>
              <w:t>名</w:t>
            </w:r>
            <w:r>
              <w:rPr>
                <w:rFonts w:ascii="宋体" w:hAnsi="宋体" w:cs="宋体"/>
                <w:b/>
                <w:sz w:val="24"/>
                <w:szCs w:val="24"/>
                <w:lang w:val="zh-CN"/>
              </w:rPr>
              <w:t xml:space="preserve"> </w:t>
            </w:r>
            <w:r>
              <w:rPr>
                <w:rFonts w:hint="eastAsia" w:ascii="宋体" w:hAnsi="宋体" w:cs="宋体"/>
                <w:b/>
                <w:sz w:val="24"/>
                <w:szCs w:val="24"/>
                <w:lang w:val="zh-CN"/>
              </w:rPr>
              <w:t>称</w:t>
            </w:r>
          </w:p>
        </w:tc>
        <w:tc>
          <w:tcPr>
            <w:tcW w:w="3574" w:type="dxa"/>
            <w:tcBorders>
              <w:top w:val="single" w:color="auto" w:sz="4" w:space="0"/>
              <w:left w:val="single" w:color="auto" w:sz="4" w:space="0"/>
              <w:bottom w:val="single" w:color="auto" w:sz="4" w:space="0"/>
              <w:right w:val="single" w:color="auto" w:sz="4" w:space="0"/>
            </w:tcBorders>
          </w:tcPr>
          <w:p w14:paraId="21EED8BC">
            <w:pPr>
              <w:autoSpaceDE w:val="0"/>
              <w:autoSpaceDN w:val="0"/>
              <w:adjustRightInd w:val="0"/>
              <w:rPr>
                <w:rFonts w:ascii="宋体" w:cs="宋体"/>
                <w:b/>
                <w:bCs/>
                <w:sz w:val="24"/>
                <w:szCs w:val="24"/>
                <w:lang w:val="zh-CN"/>
              </w:rPr>
            </w:pPr>
          </w:p>
        </w:tc>
      </w:tr>
      <w:tr w14:paraId="66783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2101847C">
            <w:pPr>
              <w:autoSpaceDE w:val="0"/>
              <w:autoSpaceDN w:val="0"/>
              <w:adjustRightInd w:val="0"/>
              <w:jc w:val="center"/>
              <w:rPr>
                <w:rFonts w:ascii="宋体" w:cs="宋体"/>
                <w:b/>
                <w:bCs/>
                <w:sz w:val="24"/>
                <w:szCs w:val="24"/>
                <w:lang w:val="zh-CN"/>
              </w:rPr>
            </w:pPr>
            <w:r>
              <w:rPr>
                <w:rFonts w:hint="eastAsia" w:ascii="宋体" w:hAnsi="宋体" w:cs="宋体"/>
                <w:b/>
                <w:sz w:val="24"/>
                <w:szCs w:val="24"/>
                <w:lang w:val="zh-CN"/>
              </w:rPr>
              <w:t>投标总报价（元）</w:t>
            </w:r>
          </w:p>
        </w:tc>
        <w:tc>
          <w:tcPr>
            <w:tcW w:w="3574" w:type="dxa"/>
            <w:tcBorders>
              <w:top w:val="single" w:color="auto" w:sz="4" w:space="0"/>
              <w:left w:val="single" w:color="auto" w:sz="4" w:space="0"/>
              <w:bottom w:val="single" w:color="auto" w:sz="4" w:space="0"/>
              <w:right w:val="single" w:color="auto" w:sz="4" w:space="0"/>
            </w:tcBorders>
            <w:vAlign w:val="center"/>
          </w:tcPr>
          <w:p w14:paraId="30A85958">
            <w:pPr>
              <w:autoSpaceDE w:val="0"/>
              <w:autoSpaceDN w:val="0"/>
              <w:adjustRightInd w:val="0"/>
              <w:rPr>
                <w:rFonts w:ascii="宋体" w:cs="宋体"/>
                <w:b/>
                <w:bCs/>
                <w:sz w:val="24"/>
                <w:szCs w:val="24"/>
                <w:lang w:val="zh-CN"/>
              </w:rPr>
            </w:pPr>
          </w:p>
        </w:tc>
      </w:tr>
      <w:tr w14:paraId="0F672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74FF6780">
            <w:pPr>
              <w:autoSpaceDE w:val="0"/>
              <w:autoSpaceDN w:val="0"/>
              <w:adjustRightInd w:val="0"/>
              <w:jc w:val="center"/>
              <w:rPr>
                <w:rFonts w:ascii="宋体" w:cs="宋体"/>
                <w:b/>
                <w:bCs/>
                <w:sz w:val="24"/>
                <w:szCs w:val="24"/>
                <w:lang w:val="zh-CN"/>
              </w:rPr>
            </w:pPr>
            <w:r>
              <w:rPr>
                <w:rFonts w:hint="eastAsia" w:ascii="宋体" w:hAnsi="宋体" w:cs="宋体"/>
                <w:b/>
                <w:sz w:val="24"/>
                <w:szCs w:val="24"/>
                <w:lang w:val="zh-CN"/>
              </w:rPr>
              <w:t>其中：</w:t>
            </w:r>
            <w:r>
              <w:rPr>
                <w:rFonts w:hint="eastAsia" w:ascii="宋体" w:hAnsi="宋体" w:cs="宋体"/>
                <w:b/>
                <w:bCs/>
                <w:sz w:val="24"/>
                <w:szCs w:val="24"/>
                <w:lang w:val="zh-CN"/>
              </w:rPr>
              <w:t>人工费</w:t>
            </w:r>
            <w:r>
              <w:rPr>
                <w:rFonts w:hint="eastAsia" w:ascii="宋体" w:hAnsi="宋体" w:cs="宋体"/>
                <w:b/>
                <w:sz w:val="24"/>
                <w:szCs w:val="24"/>
                <w:lang w:val="zh-CN"/>
              </w:rPr>
              <w:t>（元）</w:t>
            </w:r>
          </w:p>
        </w:tc>
        <w:tc>
          <w:tcPr>
            <w:tcW w:w="3574" w:type="dxa"/>
            <w:tcBorders>
              <w:top w:val="single" w:color="auto" w:sz="4" w:space="0"/>
              <w:left w:val="single" w:color="auto" w:sz="4" w:space="0"/>
              <w:bottom w:val="single" w:color="auto" w:sz="4" w:space="0"/>
              <w:right w:val="single" w:color="auto" w:sz="4" w:space="0"/>
            </w:tcBorders>
            <w:vAlign w:val="center"/>
          </w:tcPr>
          <w:p w14:paraId="364B76B6">
            <w:pPr>
              <w:autoSpaceDE w:val="0"/>
              <w:autoSpaceDN w:val="0"/>
              <w:adjustRightInd w:val="0"/>
              <w:rPr>
                <w:rFonts w:ascii="宋体" w:cs="宋体"/>
                <w:b/>
                <w:bCs/>
                <w:sz w:val="24"/>
                <w:szCs w:val="24"/>
                <w:lang w:val="zh-CN"/>
              </w:rPr>
            </w:pPr>
          </w:p>
        </w:tc>
      </w:tr>
      <w:tr w14:paraId="062AA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165F4CB2">
            <w:pPr>
              <w:widowControl/>
              <w:jc w:val="center"/>
              <w:rPr>
                <w:rFonts w:ascii="宋体" w:cs="宋体"/>
                <w:b/>
                <w:bCs/>
                <w:sz w:val="24"/>
                <w:szCs w:val="24"/>
                <w:lang w:val="zh-CN"/>
              </w:rPr>
            </w:pPr>
            <w:r>
              <w:rPr>
                <w:rFonts w:hint="eastAsia" w:ascii="宋体" w:hAnsi="宋体" w:cs="宋体"/>
                <w:b/>
                <w:bCs/>
                <w:sz w:val="24"/>
                <w:szCs w:val="24"/>
                <w:lang w:val="zh-CN"/>
              </w:rPr>
              <w:t>其中：</w:t>
            </w:r>
            <w:r>
              <w:rPr>
                <w:rFonts w:hint="eastAsia" w:ascii="宋体" w:hAnsi="宋体" w:cs="宋体"/>
                <w:b/>
                <w:sz w:val="24"/>
                <w:szCs w:val="24"/>
                <w:lang w:val="zh-CN"/>
              </w:rPr>
              <w:t>绿色施工安全防护措施费（元）</w:t>
            </w:r>
          </w:p>
        </w:tc>
        <w:tc>
          <w:tcPr>
            <w:tcW w:w="3574" w:type="dxa"/>
            <w:tcBorders>
              <w:top w:val="single" w:color="auto" w:sz="4" w:space="0"/>
              <w:left w:val="single" w:color="auto" w:sz="4" w:space="0"/>
              <w:bottom w:val="single" w:color="auto" w:sz="4" w:space="0"/>
              <w:right w:val="single" w:color="auto" w:sz="4" w:space="0"/>
            </w:tcBorders>
            <w:vAlign w:val="center"/>
          </w:tcPr>
          <w:p w14:paraId="2FAF9721">
            <w:pPr>
              <w:autoSpaceDE w:val="0"/>
              <w:autoSpaceDN w:val="0"/>
              <w:adjustRightInd w:val="0"/>
              <w:rPr>
                <w:rFonts w:ascii="宋体" w:cs="宋体"/>
                <w:b/>
                <w:bCs/>
                <w:sz w:val="24"/>
                <w:szCs w:val="24"/>
                <w:lang w:val="zh-CN"/>
              </w:rPr>
            </w:pPr>
          </w:p>
        </w:tc>
      </w:tr>
      <w:tr w14:paraId="3A7CF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4F1E704A">
            <w:pPr>
              <w:jc w:val="center"/>
              <w:rPr>
                <w:rFonts w:ascii="宋体" w:cs="宋体"/>
                <w:b/>
                <w:sz w:val="24"/>
                <w:szCs w:val="24"/>
                <w:lang w:val="zh-CN"/>
              </w:rPr>
            </w:pPr>
            <w:r>
              <w:rPr>
                <w:rFonts w:hint="eastAsia" w:ascii="宋体" w:hAnsi="宋体" w:cs="宋体"/>
                <w:b/>
                <w:sz w:val="24"/>
                <w:szCs w:val="24"/>
                <w:lang w:val="zh-CN"/>
              </w:rPr>
              <w:t>投</w:t>
            </w:r>
            <w:r>
              <w:rPr>
                <w:rFonts w:ascii="宋体" w:hAnsi="宋体" w:cs="宋体"/>
                <w:b/>
                <w:sz w:val="24"/>
                <w:szCs w:val="24"/>
                <w:lang w:val="zh-CN"/>
              </w:rPr>
              <w:t xml:space="preserve"> </w:t>
            </w:r>
            <w:r>
              <w:rPr>
                <w:rFonts w:hint="eastAsia" w:ascii="宋体" w:hAnsi="宋体" w:cs="宋体"/>
                <w:b/>
                <w:sz w:val="24"/>
                <w:szCs w:val="24"/>
                <w:lang w:val="zh-CN"/>
              </w:rPr>
              <w:t>标</w:t>
            </w:r>
            <w:r>
              <w:rPr>
                <w:rFonts w:ascii="宋体" w:hAnsi="宋体" w:cs="宋体"/>
                <w:b/>
                <w:sz w:val="24"/>
                <w:szCs w:val="24"/>
                <w:lang w:val="zh-CN"/>
              </w:rPr>
              <w:t xml:space="preserve"> </w:t>
            </w:r>
            <w:r>
              <w:rPr>
                <w:rFonts w:hint="eastAsia" w:ascii="宋体" w:hAnsi="宋体" w:cs="宋体"/>
                <w:b/>
                <w:sz w:val="24"/>
                <w:szCs w:val="24"/>
                <w:lang w:val="zh-CN"/>
              </w:rPr>
              <w:t>总 工</w:t>
            </w:r>
            <w:r>
              <w:rPr>
                <w:rFonts w:ascii="宋体" w:hAnsi="宋体" w:cs="宋体"/>
                <w:b/>
                <w:sz w:val="24"/>
                <w:szCs w:val="24"/>
                <w:lang w:val="zh-CN"/>
              </w:rPr>
              <w:t xml:space="preserve"> </w:t>
            </w:r>
            <w:r>
              <w:rPr>
                <w:rFonts w:hint="eastAsia" w:ascii="宋体" w:hAnsi="宋体" w:cs="宋体"/>
                <w:b/>
                <w:sz w:val="24"/>
                <w:szCs w:val="24"/>
                <w:lang w:val="zh-CN"/>
              </w:rPr>
              <w:t>期</w:t>
            </w:r>
          </w:p>
        </w:tc>
        <w:tc>
          <w:tcPr>
            <w:tcW w:w="3574" w:type="dxa"/>
            <w:tcBorders>
              <w:top w:val="single" w:color="auto" w:sz="4" w:space="0"/>
              <w:left w:val="single" w:color="auto" w:sz="4" w:space="0"/>
              <w:bottom w:val="single" w:color="auto" w:sz="4" w:space="0"/>
              <w:right w:val="single" w:color="auto" w:sz="4" w:space="0"/>
            </w:tcBorders>
          </w:tcPr>
          <w:p w14:paraId="42ED91BB">
            <w:pPr>
              <w:autoSpaceDE w:val="0"/>
              <w:autoSpaceDN w:val="0"/>
              <w:adjustRightInd w:val="0"/>
              <w:rPr>
                <w:rFonts w:ascii="宋体" w:cs="宋体"/>
                <w:b/>
                <w:bCs/>
                <w:sz w:val="24"/>
                <w:szCs w:val="24"/>
                <w:lang w:val="zh-CN"/>
              </w:rPr>
            </w:pPr>
          </w:p>
        </w:tc>
      </w:tr>
      <w:tr w14:paraId="732FE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152443CF">
            <w:pPr>
              <w:jc w:val="center"/>
              <w:rPr>
                <w:rFonts w:ascii="宋体"/>
                <w:b/>
                <w:sz w:val="24"/>
                <w:szCs w:val="24"/>
              </w:rPr>
            </w:pPr>
            <w:r>
              <w:rPr>
                <w:rFonts w:hint="eastAsia" w:ascii="宋体" w:hAnsi="宋体" w:cs="宋体"/>
                <w:b/>
                <w:sz w:val="24"/>
                <w:szCs w:val="24"/>
                <w:lang w:val="zh-CN"/>
              </w:rPr>
              <w:t>工程质量标准</w:t>
            </w:r>
          </w:p>
        </w:tc>
        <w:tc>
          <w:tcPr>
            <w:tcW w:w="3574" w:type="dxa"/>
            <w:tcBorders>
              <w:top w:val="single" w:color="auto" w:sz="4" w:space="0"/>
              <w:left w:val="single" w:color="auto" w:sz="4" w:space="0"/>
              <w:bottom w:val="single" w:color="auto" w:sz="4" w:space="0"/>
              <w:right w:val="single" w:color="auto" w:sz="4" w:space="0"/>
            </w:tcBorders>
          </w:tcPr>
          <w:p w14:paraId="1ED70A01">
            <w:pPr>
              <w:autoSpaceDE w:val="0"/>
              <w:autoSpaceDN w:val="0"/>
              <w:adjustRightInd w:val="0"/>
              <w:rPr>
                <w:rFonts w:ascii="宋体" w:cs="宋体"/>
                <w:b/>
                <w:bCs/>
                <w:sz w:val="24"/>
                <w:szCs w:val="24"/>
                <w:lang w:val="zh-CN"/>
              </w:rPr>
            </w:pPr>
          </w:p>
        </w:tc>
      </w:tr>
      <w:tr w14:paraId="46ECA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156F9173">
            <w:pPr>
              <w:autoSpaceDE w:val="0"/>
              <w:autoSpaceDN w:val="0"/>
              <w:adjustRightInd w:val="0"/>
              <w:ind w:firstLine="2159" w:firstLineChars="896"/>
              <w:rPr>
                <w:rFonts w:ascii="宋体" w:cs="宋体"/>
                <w:b/>
                <w:bCs/>
                <w:sz w:val="24"/>
                <w:szCs w:val="24"/>
                <w:lang w:val="zh-CN"/>
              </w:rPr>
            </w:pPr>
            <w:r>
              <w:rPr>
                <w:rFonts w:hint="eastAsia" w:ascii="宋体" w:hAnsi="宋体" w:cs="宋体"/>
                <w:b/>
                <w:sz w:val="24"/>
                <w:szCs w:val="24"/>
                <w:lang w:val="zh-CN"/>
              </w:rPr>
              <w:t>保</w:t>
            </w:r>
            <w:r>
              <w:rPr>
                <w:rFonts w:ascii="宋体" w:hAnsi="宋体" w:cs="宋体"/>
                <w:b/>
                <w:sz w:val="24"/>
                <w:szCs w:val="24"/>
                <w:lang w:val="zh-CN"/>
              </w:rPr>
              <w:t xml:space="preserve"> </w:t>
            </w:r>
            <w:r>
              <w:rPr>
                <w:rFonts w:hint="eastAsia" w:ascii="宋体" w:hAnsi="宋体" w:cs="宋体"/>
                <w:b/>
                <w:sz w:val="24"/>
                <w:szCs w:val="24"/>
                <w:lang w:val="zh-CN"/>
              </w:rPr>
              <w:t>修</w:t>
            </w:r>
            <w:r>
              <w:rPr>
                <w:rFonts w:ascii="宋体" w:hAnsi="宋体" w:cs="宋体"/>
                <w:b/>
                <w:sz w:val="24"/>
                <w:szCs w:val="24"/>
                <w:lang w:val="zh-CN"/>
              </w:rPr>
              <w:t xml:space="preserve"> </w:t>
            </w:r>
            <w:r>
              <w:rPr>
                <w:rFonts w:hint="eastAsia" w:ascii="宋体" w:hAnsi="宋体" w:cs="宋体"/>
                <w:b/>
                <w:sz w:val="24"/>
                <w:szCs w:val="24"/>
                <w:lang w:val="zh-CN"/>
              </w:rPr>
              <w:t>期</w:t>
            </w:r>
            <w:r>
              <w:rPr>
                <w:rFonts w:ascii="宋体" w:hAnsi="宋体" w:cs="宋体"/>
                <w:b/>
                <w:sz w:val="24"/>
                <w:szCs w:val="24"/>
                <w:lang w:val="zh-CN"/>
              </w:rPr>
              <w:t xml:space="preserve"> </w:t>
            </w:r>
            <w:r>
              <w:rPr>
                <w:rFonts w:hint="eastAsia" w:ascii="宋体" w:hAnsi="宋体" w:cs="宋体"/>
                <w:b/>
                <w:sz w:val="24"/>
                <w:szCs w:val="24"/>
                <w:lang w:val="zh-CN"/>
              </w:rPr>
              <w:t>限</w:t>
            </w:r>
          </w:p>
        </w:tc>
        <w:tc>
          <w:tcPr>
            <w:tcW w:w="3574" w:type="dxa"/>
            <w:tcBorders>
              <w:top w:val="single" w:color="auto" w:sz="4" w:space="0"/>
              <w:left w:val="single" w:color="auto" w:sz="4" w:space="0"/>
              <w:bottom w:val="single" w:color="auto" w:sz="4" w:space="0"/>
              <w:right w:val="single" w:color="auto" w:sz="4" w:space="0"/>
            </w:tcBorders>
          </w:tcPr>
          <w:p w14:paraId="348E0E53">
            <w:pPr>
              <w:autoSpaceDE w:val="0"/>
              <w:autoSpaceDN w:val="0"/>
              <w:adjustRightInd w:val="0"/>
              <w:rPr>
                <w:rFonts w:ascii="宋体" w:cs="宋体"/>
                <w:b/>
                <w:bCs/>
                <w:sz w:val="24"/>
                <w:szCs w:val="24"/>
                <w:lang w:val="zh-CN"/>
              </w:rPr>
            </w:pPr>
          </w:p>
        </w:tc>
      </w:tr>
    </w:tbl>
    <w:p w14:paraId="36CA5527">
      <w:pPr>
        <w:pStyle w:val="19"/>
      </w:pPr>
    </w:p>
    <w:p w14:paraId="70C08039"/>
    <w:p w14:paraId="50472408">
      <w:pPr>
        <w:rPr>
          <w:rFonts w:hint="eastAsia" w:ascii="宋体" w:hAnsi="宋体" w:cs="宋体"/>
        </w:rPr>
      </w:pPr>
      <w:r>
        <w:br w:type="page"/>
      </w:r>
      <w:r>
        <w:rPr>
          <w:rFonts w:hint="eastAsia" w:ascii="宋体" w:hAnsi="宋体" w:cs="宋体"/>
        </w:rPr>
        <w:t>格式二：</w:t>
      </w:r>
    </w:p>
    <w:p w14:paraId="04EAAABD">
      <w:pPr>
        <w:pStyle w:val="128"/>
        <w:rPr>
          <w:rFonts w:hint="eastAsia"/>
        </w:rPr>
      </w:pPr>
      <w:r>
        <w:rPr>
          <w:rFonts w:hint="eastAsia"/>
        </w:rPr>
        <w:t>投</w:t>
      </w:r>
      <w:r>
        <w:t xml:space="preserve"> </w:t>
      </w:r>
      <w:r>
        <w:rPr>
          <w:rFonts w:hint="eastAsia"/>
        </w:rPr>
        <w:t>标</w:t>
      </w:r>
      <w:r>
        <w:t xml:space="preserve"> </w:t>
      </w:r>
      <w:r>
        <w:rPr>
          <w:rFonts w:hint="eastAsia"/>
        </w:rPr>
        <w:t>函</w:t>
      </w:r>
    </w:p>
    <w:p w14:paraId="3A7D17A8">
      <w:pPr>
        <w:pStyle w:val="123"/>
        <w:spacing w:line="480" w:lineRule="auto"/>
        <w:ind w:firstLine="0" w:firstLineChars="0"/>
        <w:rPr>
          <w:rFonts w:hint="eastAsia" w:ascii="宋体" w:hAnsi="宋体"/>
        </w:rPr>
      </w:pPr>
      <w:r>
        <w:rPr>
          <w:rFonts w:hint="eastAsia" w:ascii="宋体" w:hAnsi="宋体"/>
        </w:rPr>
        <w:t>致：</w:t>
      </w:r>
      <w:r>
        <w:rPr>
          <w:rFonts w:hint="eastAsia" w:ascii="宋体" w:hAnsi="宋体"/>
          <w:u w:val="single"/>
        </w:rPr>
        <w:t xml:space="preserve"> （招标人名称） </w:t>
      </w:r>
    </w:p>
    <w:p w14:paraId="505860E8">
      <w:pPr>
        <w:pStyle w:val="123"/>
        <w:spacing w:line="480" w:lineRule="auto"/>
        <w:ind w:firstLine="496"/>
        <w:rPr>
          <w:rFonts w:hint="eastAsia" w:ascii="宋体" w:hAnsi="宋体"/>
        </w:rPr>
      </w:pPr>
      <w:r>
        <w:rPr>
          <w:rFonts w:hint="eastAsia" w:ascii="宋体" w:hAnsi="宋体"/>
        </w:rPr>
        <w:t>1.根据招标人</w:t>
      </w:r>
      <w:r>
        <w:rPr>
          <w:rFonts w:hint="eastAsia" w:ascii="宋体" w:hAnsi="宋体"/>
          <w:u w:val="single"/>
        </w:rPr>
        <w:t xml:space="preserve"> （工程项目名称） </w:t>
      </w:r>
      <w:r>
        <w:rPr>
          <w:rFonts w:hint="eastAsia" w:ascii="宋体" w:hAnsi="宋体"/>
        </w:rPr>
        <w:t>招标文件，遵照《中华人民共和国招标投标法》等有关规定，经踏勘项目现场和研究上述招标文件、相关招标资料及其他有关文件后，我方愿按我方投标总价并遵照上述文件要求承包上述工程的施工、竣工，并承担任何质量缺陷保修责任。</w:t>
      </w:r>
    </w:p>
    <w:p w14:paraId="4095E393">
      <w:pPr>
        <w:pStyle w:val="123"/>
        <w:spacing w:line="480" w:lineRule="auto"/>
        <w:ind w:firstLine="496"/>
        <w:rPr>
          <w:rFonts w:hint="eastAsia" w:ascii="宋体" w:hAnsi="宋体"/>
        </w:rPr>
      </w:pPr>
      <w:r>
        <w:rPr>
          <w:rFonts w:hint="eastAsia" w:ascii="宋体" w:hAnsi="宋体"/>
        </w:rPr>
        <w:t>2.我方已详细审核全部招标文件，包括修改文件（如有时）及有关附件。</w:t>
      </w:r>
    </w:p>
    <w:p w14:paraId="61B735AC">
      <w:pPr>
        <w:pStyle w:val="123"/>
        <w:spacing w:line="480" w:lineRule="auto"/>
        <w:ind w:firstLine="496"/>
        <w:rPr>
          <w:rFonts w:hint="eastAsia" w:ascii="宋体" w:hAnsi="宋体"/>
        </w:rPr>
      </w:pPr>
      <w:r>
        <w:rPr>
          <w:rFonts w:hint="eastAsia" w:ascii="宋体" w:hAnsi="宋体"/>
        </w:rPr>
        <w:t>3.如果我方中标，我方保证按照合同文件中规定的开工日期开始施工，并按规定的预计竣工日期完成和交付全部工程。</w:t>
      </w:r>
    </w:p>
    <w:p w14:paraId="57F00C01">
      <w:pPr>
        <w:pStyle w:val="123"/>
        <w:spacing w:line="480" w:lineRule="auto"/>
        <w:ind w:firstLine="496"/>
        <w:rPr>
          <w:rFonts w:hint="eastAsia" w:ascii="宋体" w:hAnsi="宋体"/>
        </w:rPr>
      </w:pPr>
      <w:r>
        <w:rPr>
          <w:rFonts w:hint="eastAsia" w:ascii="宋体" w:hAnsi="宋体"/>
        </w:rPr>
        <w:t>4.如果我方中标，我方承诺在充分考虑场地环境变化及政策性调整等风险因素的前提下，继续补充完善施工组织设计，直至招标人满意为止并加以实施，由此产生的费用已包含在投标报价中。</w:t>
      </w:r>
    </w:p>
    <w:p w14:paraId="333B2F99">
      <w:pPr>
        <w:pStyle w:val="123"/>
        <w:spacing w:line="480" w:lineRule="auto"/>
        <w:ind w:firstLine="496"/>
        <w:rPr>
          <w:rFonts w:hint="eastAsia" w:ascii="宋体" w:hAnsi="宋体"/>
        </w:rPr>
      </w:pPr>
      <w:r>
        <w:rPr>
          <w:rFonts w:hint="eastAsia" w:ascii="宋体" w:hAnsi="宋体"/>
        </w:rPr>
        <w:t>5.如果我方中标，我方承诺按《建设工程质量管理条例》（中华人民共和国国务院令第279号）、《建设工程安全生产管理条例》（中华人民共和国国务院令第393号）的规定对承包工程的全部建设工程质量和施工现场的安全生产负责。</w:t>
      </w:r>
    </w:p>
    <w:p w14:paraId="3520ABFA">
      <w:pPr>
        <w:pStyle w:val="123"/>
        <w:spacing w:line="480" w:lineRule="auto"/>
        <w:ind w:firstLine="496"/>
        <w:rPr>
          <w:rFonts w:hint="eastAsia" w:ascii="宋体" w:hAnsi="宋体"/>
        </w:rPr>
      </w:pPr>
      <w:r>
        <w:rPr>
          <w:rFonts w:hint="eastAsia" w:ascii="宋体" w:hAnsi="宋体"/>
        </w:rPr>
        <w:t>6.如果我方中标，我方将按照招标文件的规定，按时提交履约担保，以保障本项目优质、优价、按期、顺利完成。</w:t>
      </w:r>
    </w:p>
    <w:p w14:paraId="36236804">
      <w:pPr>
        <w:pStyle w:val="123"/>
        <w:spacing w:line="480" w:lineRule="auto"/>
        <w:ind w:firstLine="496"/>
        <w:rPr>
          <w:rFonts w:hint="eastAsia" w:ascii="宋体" w:hAnsi="宋体"/>
        </w:rPr>
      </w:pPr>
      <w:r>
        <w:rPr>
          <w:rFonts w:hint="eastAsia" w:ascii="宋体" w:hAnsi="宋体"/>
        </w:rPr>
        <w:t>7.我方同意所提交的投标文件在招标文件投标须知中第15条规定的投标有效期内有效，在此期限届满之前，本投标书始终将对我方具有约束力，并随时接受中标。</w:t>
      </w:r>
    </w:p>
    <w:p w14:paraId="0E50139E">
      <w:pPr>
        <w:pStyle w:val="123"/>
        <w:spacing w:line="480" w:lineRule="auto"/>
        <w:ind w:firstLine="496"/>
        <w:rPr>
          <w:rFonts w:hint="eastAsia" w:ascii="宋体" w:hAnsi="宋体"/>
        </w:rPr>
      </w:pPr>
      <w:r>
        <w:rPr>
          <w:rFonts w:hint="eastAsia" w:ascii="宋体" w:hAnsi="宋体"/>
        </w:rPr>
        <w:t>8.在合同协议书正式签署生效之前，本投标书连同你单位的中标通知书将构成我们双方之间共同遵守的文件，对双方具有约束力。</w:t>
      </w:r>
    </w:p>
    <w:p w14:paraId="1745D64B">
      <w:pPr>
        <w:pStyle w:val="123"/>
        <w:spacing w:line="480" w:lineRule="auto"/>
        <w:ind w:firstLine="496"/>
        <w:rPr>
          <w:rFonts w:hint="eastAsia" w:ascii="宋体" w:hAnsi="宋体"/>
        </w:rPr>
      </w:pPr>
      <w:r>
        <w:rPr>
          <w:rFonts w:hint="eastAsia" w:ascii="宋体" w:hAnsi="宋体"/>
        </w:rPr>
        <w:t>9.随同本投标文件，我方已提交投标担保。如果我方在投标文件有效期内撤回投标文件；或在接到中标通知书后30天内未能或拒绝签订合同协议书；或未能</w:t>
      </w:r>
      <w:r>
        <w:rPr>
          <w:rFonts w:hint="eastAsia" w:ascii="宋体" w:hAnsi="宋体"/>
          <w:b/>
        </w:rPr>
        <w:t>按招标文件要求</w:t>
      </w:r>
      <w:r>
        <w:rPr>
          <w:rFonts w:hint="eastAsia" w:ascii="宋体" w:hAnsi="宋体"/>
        </w:rPr>
        <w:t>提交履约担保，你单位有权没收投标保证金，另选中标单位。</w:t>
      </w:r>
    </w:p>
    <w:p w14:paraId="2A268D44">
      <w:pPr>
        <w:pStyle w:val="123"/>
        <w:spacing w:line="480" w:lineRule="auto"/>
        <w:ind w:firstLine="496"/>
        <w:rPr>
          <w:rFonts w:hint="eastAsia" w:ascii="宋体" w:hAnsi="宋体"/>
        </w:rPr>
      </w:pPr>
      <w:r>
        <w:rPr>
          <w:rFonts w:hint="eastAsia" w:ascii="宋体" w:hAnsi="宋体"/>
        </w:rPr>
        <w:t>10.我方理解，你单位不一定接受最低标价的投标或你单位接到的其它任何投标。同时也理解，你单位不负担我方的任何投标费用。</w:t>
      </w:r>
    </w:p>
    <w:p w14:paraId="6084F0D2">
      <w:pPr>
        <w:pStyle w:val="123"/>
        <w:ind w:firstLine="496"/>
        <w:rPr>
          <w:rFonts w:hint="eastAsia" w:ascii="宋体" w:hAnsi="宋体"/>
        </w:rPr>
      </w:pPr>
    </w:p>
    <w:p w14:paraId="2C2466AC">
      <w:pPr>
        <w:pStyle w:val="123"/>
        <w:spacing w:line="480" w:lineRule="auto"/>
        <w:ind w:firstLine="496"/>
        <w:rPr>
          <w:rFonts w:hint="eastAsia" w:ascii="宋体" w:hAnsi="宋体"/>
        </w:rPr>
      </w:pPr>
    </w:p>
    <w:p w14:paraId="1C754790">
      <w:pPr>
        <w:pStyle w:val="123"/>
        <w:spacing w:line="480" w:lineRule="auto"/>
        <w:ind w:firstLine="691" w:firstLineChars="279"/>
        <w:rPr>
          <w:rFonts w:hint="eastAsia" w:ascii="宋体" w:hAnsi="宋体"/>
        </w:rPr>
      </w:pPr>
      <w:r>
        <w:rPr>
          <w:rFonts w:hint="eastAsia" w:ascii="宋体" w:hAnsi="宋体"/>
        </w:rPr>
        <w:t>投 标 人：    （盖章）</w:t>
      </w:r>
    </w:p>
    <w:p w14:paraId="2D524A1A">
      <w:pPr>
        <w:pStyle w:val="123"/>
        <w:spacing w:line="480" w:lineRule="auto"/>
        <w:ind w:firstLine="691" w:firstLineChars="279"/>
        <w:rPr>
          <w:rFonts w:hint="eastAsia" w:ascii="宋体" w:hAnsi="宋体"/>
        </w:rPr>
      </w:pPr>
      <w:r>
        <w:rPr>
          <w:rFonts w:hint="eastAsia" w:ascii="宋体" w:hAnsi="宋体"/>
        </w:rPr>
        <w:t>法定代表人或授权代理人（签字或盖章）：</w:t>
      </w:r>
    </w:p>
    <w:p w14:paraId="1CA601AD">
      <w:pPr>
        <w:ind w:firstLine="620" w:firstLineChars="250"/>
        <w:rPr>
          <w:rFonts w:hint="eastAsia" w:ascii="宋体" w:hAnsi="宋体"/>
          <w:spacing w:val="4"/>
          <w:kern w:val="0"/>
          <w:sz w:val="24"/>
          <w:szCs w:val="24"/>
        </w:rPr>
      </w:pPr>
      <w:r>
        <w:rPr>
          <w:rFonts w:hint="eastAsia" w:ascii="宋体" w:hAnsi="宋体"/>
          <w:spacing w:val="4"/>
          <w:kern w:val="0"/>
          <w:sz w:val="24"/>
          <w:szCs w:val="24"/>
        </w:rPr>
        <w:t>日    期：    年    月    日</w:t>
      </w:r>
    </w:p>
    <w:p w14:paraId="0D074DD6">
      <w:pPr>
        <w:rPr>
          <w:rFonts w:hint="eastAsia" w:ascii="宋体" w:hAnsi="宋体" w:cs="宋体"/>
        </w:rPr>
      </w:pPr>
      <w:r>
        <w:rPr>
          <w:spacing w:val="4"/>
        </w:rPr>
        <w:br w:type="page"/>
      </w:r>
      <w:r>
        <w:rPr>
          <w:rFonts w:hint="eastAsia" w:ascii="宋体" w:hAnsi="宋体" w:cs="宋体"/>
        </w:rPr>
        <w:t>格式三：</w:t>
      </w:r>
    </w:p>
    <w:p w14:paraId="6450A5BB">
      <w:pPr>
        <w:pStyle w:val="128"/>
        <w:rPr>
          <w:rFonts w:hint="eastAsia"/>
        </w:rPr>
      </w:pPr>
    </w:p>
    <w:p w14:paraId="5100F245">
      <w:pPr>
        <w:pStyle w:val="128"/>
        <w:rPr>
          <w:rFonts w:hint="eastAsia"/>
          <w:b w:val="0"/>
        </w:rPr>
      </w:pPr>
      <w:r>
        <w:rPr>
          <w:rFonts w:hint="eastAsia"/>
          <w:b w:val="0"/>
        </w:rPr>
        <w:t>类似工程业绩表</w:t>
      </w:r>
    </w:p>
    <w:p w14:paraId="5DDC18E8">
      <w:pPr>
        <w:pStyle w:val="123"/>
        <w:ind w:firstLine="0" w:firstLineChars="0"/>
        <w:jc w:val="center"/>
        <w:rPr>
          <w:rFonts w:hint="eastAsia" w:ascii="宋体" w:hAnsi="宋体" w:cs="宋体"/>
          <w:b/>
          <w:bCs/>
        </w:rPr>
      </w:pPr>
      <w:r>
        <w:rPr>
          <w:rFonts w:hint="eastAsia" w:ascii="宋体" w:hAnsi="宋体" w:cs="宋体"/>
          <w:b/>
          <w:bCs/>
        </w:rPr>
        <w:t>（投标人按评审要求提供，格式自拟）</w:t>
      </w:r>
    </w:p>
    <w:p w14:paraId="59989065">
      <w:pPr>
        <w:pStyle w:val="123"/>
        <w:ind w:firstLine="3596" w:firstLineChars="1450"/>
        <w:rPr>
          <w:rFonts w:hint="eastAsia" w:ascii="宋体" w:hAnsi="宋体" w:cs="宋体"/>
        </w:rPr>
      </w:pPr>
    </w:p>
    <w:p w14:paraId="5C4D1FF7">
      <w:pPr>
        <w:pStyle w:val="123"/>
        <w:ind w:firstLine="3596" w:firstLineChars="1450"/>
        <w:rPr>
          <w:rFonts w:hint="eastAsia" w:ascii="宋体" w:hAnsi="宋体" w:cs="宋体"/>
        </w:rPr>
      </w:pPr>
    </w:p>
    <w:p w14:paraId="4E83E940">
      <w:pPr>
        <w:pStyle w:val="123"/>
        <w:ind w:firstLine="3596" w:firstLineChars="1450"/>
        <w:rPr>
          <w:rFonts w:hint="eastAsia" w:ascii="宋体" w:hAnsi="宋体" w:cs="宋体"/>
        </w:rPr>
      </w:pPr>
    </w:p>
    <w:p w14:paraId="0A1B416C">
      <w:pPr>
        <w:pStyle w:val="123"/>
        <w:ind w:firstLine="3596" w:firstLineChars="1450"/>
        <w:rPr>
          <w:rFonts w:hint="eastAsia" w:ascii="宋体" w:hAnsi="宋体" w:cs="宋体"/>
        </w:rPr>
      </w:pPr>
    </w:p>
    <w:p w14:paraId="108ECE0D">
      <w:pPr>
        <w:pStyle w:val="123"/>
        <w:ind w:firstLine="3596" w:firstLineChars="1450"/>
        <w:rPr>
          <w:rFonts w:hint="eastAsia" w:ascii="宋体" w:hAnsi="宋体" w:cs="宋体"/>
        </w:rPr>
      </w:pPr>
      <w:r>
        <w:rPr>
          <w:rFonts w:hint="eastAsia" w:ascii="宋体" w:hAnsi="宋体" w:cs="宋体"/>
        </w:rPr>
        <w:t>投标人：　　（盖章）</w:t>
      </w:r>
    </w:p>
    <w:p w14:paraId="75554679">
      <w:pPr>
        <w:pStyle w:val="123"/>
        <w:ind w:firstLine="3596" w:firstLineChars="1450"/>
        <w:rPr>
          <w:rFonts w:hint="eastAsia" w:ascii="宋体" w:hAnsi="宋体" w:cs="宋体"/>
        </w:rPr>
      </w:pPr>
      <w:r>
        <w:rPr>
          <w:rFonts w:hint="eastAsia" w:ascii="宋体" w:hAnsi="宋体" w:cs="宋体"/>
        </w:rPr>
        <w:t>法定代表人或授权代理人(签字或盖章)：</w:t>
      </w:r>
    </w:p>
    <w:p w14:paraId="58F15937">
      <w:pPr>
        <w:pStyle w:val="19"/>
        <w:rPr>
          <w:rFonts w:hint="eastAsia" w:hAnsi="宋体" w:cs="宋体"/>
          <w:snapToGrid w:val="0"/>
          <w:spacing w:val="4"/>
          <w:sz w:val="24"/>
        </w:rPr>
      </w:pPr>
      <w:r>
        <w:rPr>
          <w:rFonts w:hint="eastAsia" w:hAnsi="宋体" w:cs="宋体"/>
        </w:rPr>
        <w:t xml:space="preserve">        </w:t>
      </w:r>
      <w:r>
        <w:rPr>
          <w:rFonts w:hAnsi="宋体" w:cs="宋体"/>
        </w:rPr>
        <w:t xml:space="preserve">     </w:t>
      </w:r>
      <w:r>
        <w:rPr>
          <w:rFonts w:hint="eastAsia" w:hAnsi="宋体" w:cs="宋体"/>
        </w:rPr>
        <w:t xml:space="preserve"> </w:t>
      </w:r>
      <w:r>
        <w:rPr>
          <w:rFonts w:hAnsi="宋体" w:cs="宋体"/>
        </w:rPr>
        <w:t xml:space="preserve">                      </w:t>
      </w:r>
      <w:r>
        <w:rPr>
          <w:rFonts w:hint="eastAsia" w:hAnsi="宋体" w:cs="宋体"/>
          <w:snapToGrid w:val="0"/>
          <w:spacing w:val="4"/>
          <w:sz w:val="24"/>
        </w:rPr>
        <w:t>日   期：    年    月    日</w:t>
      </w:r>
    </w:p>
    <w:p w14:paraId="74400038">
      <w:pPr>
        <w:pStyle w:val="19"/>
        <w:rPr>
          <w:rFonts w:hint="eastAsia" w:hAnsi="宋体" w:cs="宋体"/>
          <w:snapToGrid w:val="0"/>
          <w:spacing w:val="4"/>
          <w:sz w:val="24"/>
        </w:rPr>
      </w:pPr>
      <w:r>
        <w:rPr>
          <w:rFonts w:hAnsi="宋体" w:cs="宋体"/>
          <w:snapToGrid w:val="0"/>
          <w:spacing w:val="4"/>
          <w:sz w:val="24"/>
        </w:rPr>
        <w:br w:type="page"/>
      </w:r>
      <w:r>
        <w:rPr>
          <w:rFonts w:hint="eastAsia" w:hAnsi="宋体" w:cs="宋体"/>
          <w:snapToGrid w:val="0"/>
          <w:spacing w:val="4"/>
          <w:sz w:val="24"/>
        </w:rPr>
        <w:t>格式四：</w:t>
      </w:r>
    </w:p>
    <w:p w14:paraId="36FF8CBB">
      <w:pPr>
        <w:pStyle w:val="128"/>
        <w:rPr>
          <w:rFonts w:hint="eastAsia" w:ascii="宋体" w:hAnsi="宋体" w:eastAsia="宋体"/>
        </w:rPr>
      </w:pPr>
      <w:r>
        <w:rPr>
          <w:rFonts w:hint="eastAsia" w:ascii="宋体" w:hAnsi="宋体" w:eastAsia="宋体"/>
        </w:rPr>
        <w:t>承</w:t>
      </w:r>
      <w:r>
        <w:rPr>
          <w:rFonts w:ascii="宋体" w:hAnsi="宋体" w:eastAsia="宋体"/>
        </w:rPr>
        <w:t xml:space="preserve">  </w:t>
      </w:r>
      <w:r>
        <w:rPr>
          <w:rFonts w:hint="eastAsia" w:ascii="宋体" w:hAnsi="宋体" w:eastAsia="宋体"/>
        </w:rPr>
        <w:t>诺</w:t>
      </w:r>
      <w:r>
        <w:rPr>
          <w:rFonts w:ascii="宋体" w:hAnsi="宋体" w:eastAsia="宋体"/>
        </w:rPr>
        <w:t xml:space="preserve">  </w:t>
      </w:r>
      <w:r>
        <w:rPr>
          <w:rFonts w:hint="eastAsia" w:ascii="宋体" w:hAnsi="宋体" w:eastAsia="宋体"/>
        </w:rPr>
        <w:t>书</w:t>
      </w:r>
    </w:p>
    <w:p w14:paraId="57C41410">
      <w:pPr>
        <w:pStyle w:val="123"/>
        <w:ind w:firstLine="0" w:firstLineChars="0"/>
        <w:rPr>
          <w:rFonts w:hint="eastAsia" w:ascii="宋体" w:hAnsi="宋体" w:eastAsia="宋体"/>
          <w:lang w:eastAsia="zh-CN"/>
        </w:rPr>
      </w:pPr>
      <w:r>
        <w:rPr>
          <w:rFonts w:hint="eastAsia" w:ascii="宋体" w:hAnsi="宋体"/>
        </w:rPr>
        <w:t>致：</w:t>
      </w:r>
      <w:r>
        <w:rPr>
          <w:rFonts w:hint="eastAsia" w:ascii="宋体" w:hAnsi="宋体"/>
          <w:lang w:eastAsia="zh-CN"/>
        </w:rPr>
        <w:t>广州市白云区钟落潭镇人民政府</w:t>
      </w:r>
    </w:p>
    <w:p w14:paraId="1FE211DC">
      <w:pPr>
        <w:pStyle w:val="123"/>
        <w:ind w:firstLine="496"/>
        <w:rPr>
          <w:rFonts w:hint="eastAsia" w:ascii="宋体" w:hAnsi="宋体"/>
        </w:rPr>
      </w:pPr>
      <w:r>
        <w:rPr>
          <w:rFonts w:hint="eastAsia" w:ascii="宋体" w:hAnsi="宋体"/>
        </w:rPr>
        <w:t>经详细阅读本工程招标文件、招标答疑纪要和踏勘现场，我司已理解招标人对本招标项目工程管理的高标准及严格要求，在此，我司郑重作出以下承诺：</w:t>
      </w:r>
    </w:p>
    <w:p w14:paraId="02143519">
      <w:pPr>
        <w:pStyle w:val="123"/>
        <w:ind w:firstLine="496"/>
        <w:rPr>
          <w:rFonts w:hint="eastAsia" w:ascii="宋体" w:hAnsi="宋体"/>
        </w:rPr>
      </w:pPr>
      <w:r>
        <w:rPr>
          <w:rFonts w:hint="eastAsia" w:ascii="宋体" w:hAnsi="宋体"/>
        </w:rPr>
        <w:t>一、我司已按投标须知的要求完成了对现场的踏勘工作，已充分了解施工现场的条件。如若中标，我司理解招标人向投标人提供的有关现场的数据和资料，是招标人现有的能被投标人利用的资料。招标人对投标人做出的任何推论、理解和结论均不需负任何的责任。我司承诺不会因施工期间现场条件发生的任何阻碍而向招标人索赔工期或费用，并保证不因施工期间现场条件发生的任何阻碍而影响投标承诺的竣工日期。</w:t>
      </w:r>
    </w:p>
    <w:p w14:paraId="6FA55BDF">
      <w:pPr>
        <w:pStyle w:val="123"/>
        <w:ind w:firstLine="496"/>
        <w:rPr>
          <w:rFonts w:hint="eastAsia" w:ascii="宋体" w:hAnsi="宋体"/>
        </w:rPr>
      </w:pPr>
      <w:r>
        <w:rPr>
          <w:rFonts w:hint="eastAsia" w:ascii="宋体" w:hAnsi="宋体"/>
        </w:rPr>
        <w:t>二、我司已全面细致熟悉、复核和理解本招标项目招标时的所有图纸、资料和设计文件，已完全理解本工程的特点和设计意图。经认真审查，我司认为本招标项目图纸、资料和设计文件完整，不存在错项、漏项的情况，满足和符合施工要求；如工程实施过程中发生因上述图纸、资料和设计文件不完整而导致的变更，我司承诺在不影响工程顺利推进的前提下，及时主动报招标人审批同意，其中因我司原因而发生的，我司承诺不要求增加任何费用。</w:t>
      </w:r>
    </w:p>
    <w:p w14:paraId="0A2AB863">
      <w:pPr>
        <w:pStyle w:val="123"/>
        <w:ind w:firstLine="496"/>
        <w:rPr>
          <w:rFonts w:hint="eastAsia" w:ascii="宋体" w:hAnsi="宋体"/>
        </w:rPr>
      </w:pPr>
      <w:r>
        <w:rPr>
          <w:rFonts w:hint="eastAsia" w:ascii="宋体" w:hAnsi="宋体"/>
        </w:rPr>
        <w:t>三、经认真审查，我司认为本招标项目图纸、资料和设计文件中不存在不能施工、不便于施工的技术问题；施工期间如仍需发生施工工艺、重大技术方案的调整，我司承诺在不影响工程顺利推进的前提下，及时主动报招标人审批同意，其中因我司原因而发生的，我司承诺不要求增加任何费用并由此造成的责任由我司承担。</w:t>
      </w:r>
    </w:p>
    <w:p w14:paraId="4457D5A5">
      <w:pPr>
        <w:pStyle w:val="123"/>
        <w:ind w:firstLine="496"/>
        <w:rPr>
          <w:rFonts w:hint="eastAsia" w:ascii="宋体" w:hAnsi="宋体"/>
        </w:rPr>
      </w:pPr>
      <w:r>
        <w:rPr>
          <w:rFonts w:hint="eastAsia" w:ascii="宋体" w:hAnsi="宋体"/>
        </w:rPr>
        <w:t>四、经认真进行市场调查，我司承诺本招标项目材料、设备来源有保证，可按投标承诺及时组织到货，无需代换，图纸、资料和设计文件中所要求的条件我司全部能够满足。</w:t>
      </w:r>
    </w:p>
    <w:p w14:paraId="5F285246">
      <w:pPr>
        <w:pStyle w:val="123"/>
        <w:ind w:firstLine="496"/>
        <w:rPr>
          <w:rFonts w:hint="eastAsia" w:ascii="宋体" w:hAnsi="宋体"/>
          <w:spacing w:val="2"/>
          <w:position w:val="2"/>
        </w:rPr>
      </w:pPr>
      <w:r>
        <w:rPr>
          <w:rFonts w:hint="eastAsia" w:ascii="宋体" w:hAnsi="宋体"/>
        </w:rPr>
        <w:t>五、</w:t>
      </w:r>
      <w:r>
        <w:rPr>
          <w:rFonts w:hint="eastAsia" w:ascii="宋体" w:hAnsi="宋体"/>
          <w:spacing w:val="2"/>
          <w:position w:val="2"/>
        </w:rPr>
        <w:t>鉴于本工程的重要性、复杂性和工期的紧迫性，为确保按时、按质完成本工程的施工任务，我司经慎重考虑，承诺按招标文件的要求投入人员。否则，按合同约定处理，并承担违约责任。</w:t>
      </w:r>
    </w:p>
    <w:p w14:paraId="3D6FFDB2">
      <w:pPr>
        <w:pStyle w:val="123"/>
        <w:ind w:firstLine="488"/>
        <w:rPr>
          <w:rFonts w:hint="eastAsia" w:ascii="宋体" w:hAnsi="宋体"/>
        </w:rPr>
      </w:pPr>
      <w:r>
        <w:rPr>
          <w:rFonts w:hint="eastAsia" w:ascii="宋体" w:hAnsi="宋体"/>
          <w:spacing w:val="2"/>
          <w:position w:val="2"/>
        </w:rPr>
        <w:t>六、</w:t>
      </w:r>
      <w:r>
        <w:rPr>
          <w:rFonts w:hint="eastAsia" w:ascii="宋体" w:hAnsi="宋体"/>
        </w:rPr>
        <w:t>如果我司中标，我司承诺自中标通知书发出之日起至本项目工程结算经有权审核部门审定之日止确保建设管理相关单位驻现场办公的交通和办公设备设施等满足招标人的要求，服从招标人统一调配，相关费用已包含在我司中标总价中。</w:t>
      </w:r>
    </w:p>
    <w:p w14:paraId="09FE4B43">
      <w:pPr>
        <w:pStyle w:val="123"/>
        <w:ind w:firstLine="496"/>
        <w:rPr>
          <w:rFonts w:hint="eastAsia" w:ascii="宋体" w:hAnsi="宋体"/>
        </w:rPr>
      </w:pPr>
      <w:r>
        <w:rPr>
          <w:rFonts w:hint="eastAsia" w:ascii="宋体" w:hAnsi="宋体"/>
        </w:rPr>
        <w:t>七、我司已充分阅读并结合我司实际全面理解招标文件第三章合同格式的所有内容，</w:t>
      </w:r>
      <w:r>
        <w:rPr>
          <w:rFonts w:hint="eastAsia"/>
        </w:rPr>
        <w:t>如有疑问，已在答疑阶段提出，</w:t>
      </w:r>
      <w:r>
        <w:rPr>
          <w:rFonts w:hint="eastAsia" w:ascii="宋体" w:hAnsi="宋体"/>
        </w:rPr>
        <w:t>经慎重考虑，我司承诺全面响应招标人提出合同条款的全部内容，并已在投标报价中充分考虑招标人合同管理各项要求可能带来的我司成本增加和我司现场施工与相关管理要求的困难。如果我司的投标被接受，将保证按招标文件规定的时间及合同条款与贵司签订合同，且在办理合同签订手续时积极主动配合招标人，不提出任何违反招标文件合同条款精神的任何书面要求和疑问，否则，同意被视为自动放弃中标，由招标人没收我司提交的投标保证金，对由此造成的后果由我司承担相应的法律责任。</w:t>
      </w:r>
    </w:p>
    <w:p w14:paraId="16BB77F3">
      <w:pPr>
        <w:pStyle w:val="123"/>
        <w:ind w:firstLine="496"/>
        <w:rPr>
          <w:rFonts w:hint="eastAsia" w:ascii="宋体" w:hAnsi="宋体"/>
        </w:rPr>
      </w:pPr>
      <w:r>
        <w:rPr>
          <w:rFonts w:hint="eastAsia" w:ascii="宋体" w:hAnsi="宋体"/>
        </w:rPr>
        <w:t>八、我司保证本工程文明施工和职业健康安全管理方案完全满足国家、省、市政府、主管部门颁布的安全生产规程与规定，完全满足《建筑施工安全检查标准》（JGJ59-2011）、《广州市建设工程现场文明施工管理办法》（穗建质〔2008〕937号）、《广州市城乡建设委员会关于印发广州市加强建筑工地环保管理工作方案的通知》(穗建质〔2014〕754号)、《广州市提升建设工程安全文明施工管理水平的工作指引》（穗建质[2017]815号）、《危险性较大的分部分项工程安全管理规定》(中华人民共和国住房和城乡建设部令第37号)、《广州市住房和城乡建设局关于印发加强建设工程安全生产管理落实建设各方主体责任的暂行规定的通知》（穗建规字〔2020〕34号）、《广州市住房和城乡建设委员会关于印发建设工程扬尘防治“6个100%”管理标准细化措施的通知》（穗建质〔2018〕1394号）、《广州市住房和城乡建设局等8部门关于印发广州市建设工程扬尘防治“6个100%”管理标准图集（V2.0版）的通知》、《广州市住房和城乡建设局关于印发广州市房屋建筑工程安全防护指导图集（防高坠篇）的通知》和《广州市建设工程绿色施工围蔽指导图集（V2.0版）》（穗建质〔2020〕1号）、《广州市住房和城乡建设委员会关于印发房屋和市政工程绿色环保施工管理工作指引的通知》(穗建质〔2018〕371号)各项规定和招标文件要求，且在本项目实施过程中，如有新的规范及标准颁布，我司保证按新的规范及标准执行。我方承诺将制定安全文明施工专项方案及费用使用清单计划作为工程施工合同组成部分。否则，愿意无条件接受招标人的任何处罚，直至被清退出场，并为此承担相应的法律责任。</w:t>
      </w:r>
    </w:p>
    <w:p w14:paraId="01C47E00">
      <w:pPr>
        <w:pStyle w:val="123"/>
        <w:ind w:firstLine="472"/>
        <w:rPr>
          <w:rFonts w:hint="eastAsia" w:ascii="宋体" w:hAnsi="宋体"/>
          <w:bCs/>
          <w:spacing w:val="-2"/>
        </w:rPr>
      </w:pPr>
      <w:r>
        <w:rPr>
          <w:rFonts w:hint="eastAsia" w:ascii="宋体" w:hAnsi="宋体"/>
          <w:bCs/>
          <w:spacing w:val="-2"/>
        </w:rPr>
        <w:t>九、</w:t>
      </w:r>
      <w:r>
        <w:rPr>
          <w:rFonts w:hint="eastAsia" w:ascii="宋体" w:hAnsi="宋体"/>
          <w:spacing w:val="-2"/>
        </w:rPr>
        <w:t>我司保证本工程竣工验收、竣工资料和竣工备案管理完全符合国家、省、市政府、主管部门颁布的竣工验收和档案管理各项规定及招标文件中提出的各项管理要求。</w:t>
      </w:r>
    </w:p>
    <w:p w14:paraId="5AC704B0">
      <w:pPr>
        <w:pStyle w:val="123"/>
        <w:ind w:firstLine="496"/>
        <w:rPr>
          <w:rFonts w:hint="eastAsia" w:ascii="宋体" w:hAnsi="宋体"/>
        </w:rPr>
      </w:pPr>
      <w:r>
        <w:rPr>
          <w:rFonts w:hint="eastAsia" w:ascii="宋体" w:hAnsi="宋体"/>
        </w:rPr>
        <w:t>十、我司保证在本项目投标中不存在围标、串标等违法、违规行为，如经招标监管部门查实存在上述行为，我司同意由招标人没收我司提交的投标保证金，并对由此造成的后果承担相应的法律责任。</w:t>
      </w:r>
    </w:p>
    <w:p w14:paraId="190A86E0">
      <w:pPr>
        <w:pStyle w:val="123"/>
        <w:ind w:firstLine="496"/>
        <w:rPr>
          <w:rFonts w:hint="eastAsia" w:ascii="宋体" w:hAnsi="宋体"/>
          <w:bCs/>
        </w:rPr>
      </w:pPr>
      <w:r>
        <w:rPr>
          <w:rFonts w:hint="eastAsia" w:ascii="宋体" w:hAnsi="宋体"/>
        </w:rPr>
        <w:t>十一、如果我司中标，我司保证实际投入本项目的人员、材料、机械、设备与我司递交的投标文件一致，且不低于本项目招标文件的要求。若不满足招标文件要求或考核不通过，我司承诺无条件按招标人的要求进行更换，直至招标人满意为止。</w:t>
      </w:r>
      <w:r>
        <w:rPr>
          <w:rFonts w:hint="eastAsia" w:ascii="宋体" w:hAnsi="宋体"/>
          <w:bCs/>
        </w:rPr>
        <w:t>经招标人和总监理工程师考核，我司未按投标文件投入主要人员或经过更换后的人员不能满足本项目要求的，</w:t>
      </w:r>
      <w:r>
        <w:rPr>
          <w:rFonts w:hint="eastAsia" w:ascii="宋体" w:hAnsi="宋体"/>
        </w:rPr>
        <w:t>我司承诺</w:t>
      </w:r>
      <w:r>
        <w:rPr>
          <w:rFonts w:hint="eastAsia" w:ascii="宋体" w:hAnsi="宋体"/>
          <w:bCs/>
        </w:rPr>
        <w:t>除无条件按招标人的要求更换外，还应按合同约定的金额向招标人支付违约金。</w:t>
      </w:r>
    </w:p>
    <w:p w14:paraId="624FF79A">
      <w:pPr>
        <w:pStyle w:val="123"/>
        <w:ind w:firstLine="496"/>
        <w:rPr>
          <w:rFonts w:hint="eastAsia" w:ascii="宋体" w:hAnsi="宋体"/>
        </w:rPr>
      </w:pPr>
      <w:r>
        <w:rPr>
          <w:rFonts w:hint="eastAsia" w:ascii="宋体" w:hAnsi="宋体"/>
        </w:rPr>
        <w:t>十二、如果我司中标，对招标人、监理人为确保工程质量管理和工程进度而下达的调整项目经理部组成人员的指令、通知，我司承诺无条件地在限期内执行并调整到位。</w:t>
      </w:r>
    </w:p>
    <w:p w14:paraId="19672C15">
      <w:pPr>
        <w:pStyle w:val="123"/>
        <w:ind w:firstLine="496"/>
        <w:rPr>
          <w:rFonts w:hint="eastAsia" w:ascii="宋体" w:hAnsi="宋体"/>
        </w:rPr>
      </w:pPr>
      <w:r>
        <w:rPr>
          <w:rFonts w:hint="eastAsia" w:ascii="宋体" w:hAnsi="宋体"/>
        </w:rPr>
        <w:t>十三、</w:t>
      </w:r>
      <w:r>
        <w:rPr>
          <w:rFonts w:hint="eastAsia" w:ascii="宋体" w:hAnsi="宋体"/>
          <w:u w:val="single"/>
        </w:rPr>
        <w:t>如果我方中标，我方承诺按《广东省住房和城乡建设厅关于采取切实措施坚决遏制施工扬尘污染的紧急通知》（粤建发电[2018]20号）和《</w:t>
      </w:r>
      <w:r>
        <w:rPr>
          <w:rFonts w:ascii="宋体" w:hAnsi="宋体"/>
          <w:u w:val="single"/>
        </w:rPr>
        <w:t>广东省建设工程领域用工实名管理暂行办法</w:t>
      </w:r>
      <w:r>
        <w:rPr>
          <w:rFonts w:hint="eastAsia" w:ascii="宋体" w:hAnsi="宋体"/>
          <w:u w:val="single"/>
        </w:rPr>
        <w:t>》（粤建规范[2019]1号）、《</w:t>
      </w:r>
      <w:r>
        <w:rPr>
          <w:rFonts w:ascii="宋体" w:hAnsi="宋体"/>
          <w:szCs w:val="21"/>
          <w:u w:val="single"/>
        </w:rPr>
        <w:t>广州市住房和城乡建设局关于印发广州市建筑施工实名制管理办法的通知</w:t>
      </w:r>
      <w:r>
        <w:rPr>
          <w:rFonts w:hint="eastAsia" w:ascii="宋体" w:hAnsi="宋体"/>
          <w:u w:val="single"/>
        </w:rPr>
        <w:t>》（穗建规字</w:t>
      </w:r>
      <w:r>
        <w:rPr>
          <w:rFonts w:ascii="宋体" w:hAnsi="宋体"/>
          <w:szCs w:val="21"/>
          <w:u w:val="single"/>
        </w:rPr>
        <w:t>〔2020〕18号</w:t>
      </w:r>
      <w:r>
        <w:rPr>
          <w:rFonts w:hint="eastAsia" w:ascii="宋体" w:hAnsi="宋体"/>
          <w:u w:val="single"/>
        </w:rPr>
        <w:t>）、《关于印发广州市建设领域工人工资支付分账管理实施细则的通知》（穗建规字</w:t>
      </w:r>
      <w:r>
        <w:rPr>
          <w:rFonts w:ascii="宋体" w:hAnsi="宋体"/>
          <w:u w:val="single"/>
        </w:rPr>
        <w:t>[2020]37</w:t>
      </w:r>
      <w:r>
        <w:rPr>
          <w:rFonts w:hint="eastAsia" w:ascii="宋体" w:hAnsi="宋体"/>
          <w:u w:val="single"/>
        </w:rPr>
        <w:t>号）在投标文件中编制建设工程施工扬尘污染防治和用工实名管理专项方案以及费用使用计划作为工程施工合同组成部分。</w:t>
      </w:r>
    </w:p>
    <w:p w14:paraId="78AE566F">
      <w:pPr>
        <w:pStyle w:val="123"/>
        <w:ind w:firstLine="496"/>
        <w:rPr>
          <w:rFonts w:hint="eastAsia" w:ascii="宋体" w:hAnsi="宋体"/>
        </w:rPr>
      </w:pPr>
      <w:r>
        <w:rPr>
          <w:rFonts w:hint="eastAsia" w:ascii="宋体" w:hAnsi="宋体"/>
        </w:rPr>
        <w:t>十四、如果我司中标，我司保证在规定时间内按招标人要求提交详细的施工组织设计并应用于实际施工过程中，且保证该施工组织设计不低于本投标文件中施工组织设计所承诺的标准，并无条件根据招标人的要求修改完善。如违反上述承诺，由此引起的质量、工期、安全等相关责任完全由我司承担愿意无条件接受招标人的任何处罚，直至被清退出场，并为此承担相应的法律责任。</w:t>
      </w:r>
    </w:p>
    <w:p w14:paraId="25B1BDE9">
      <w:pPr>
        <w:pStyle w:val="123"/>
        <w:ind w:firstLine="496"/>
        <w:rPr>
          <w:rFonts w:hint="eastAsia" w:ascii="宋体" w:hAnsi="宋体"/>
        </w:rPr>
      </w:pPr>
    </w:p>
    <w:p w14:paraId="562F239F">
      <w:pPr>
        <w:pStyle w:val="123"/>
        <w:spacing w:line="480" w:lineRule="auto"/>
        <w:ind w:firstLine="691" w:firstLineChars="279"/>
        <w:rPr>
          <w:rFonts w:hint="eastAsia" w:ascii="宋体" w:hAnsi="宋体"/>
        </w:rPr>
      </w:pPr>
      <w:r>
        <w:rPr>
          <w:rFonts w:hint="eastAsia" w:ascii="宋体" w:hAnsi="宋体"/>
        </w:rPr>
        <w:t>投 标 人：    （盖章）</w:t>
      </w:r>
    </w:p>
    <w:p w14:paraId="3E8E69DD">
      <w:pPr>
        <w:pStyle w:val="123"/>
        <w:spacing w:line="480" w:lineRule="auto"/>
        <w:ind w:firstLine="691" w:firstLineChars="279"/>
        <w:rPr>
          <w:rFonts w:hint="eastAsia" w:ascii="宋体" w:hAnsi="宋体"/>
        </w:rPr>
      </w:pPr>
      <w:r>
        <w:rPr>
          <w:rFonts w:hint="eastAsia" w:ascii="宋体" w:hAnsi="宋体"/>
        </w:rPr>
        <w:t>法定代表人或授权代理人（签字或盖章）：</w:t>
      </w:r>
    </w:p>
    <w:p w14:paraId="4B70DB74">
      <w:pPr>
        <w:pStyle w:val="19"/>
        <w:rPr>
          <w:rFonts w:hint="eastAsia" w:hAnsi="宋体"/>
          <w:sz w:val="24"/>
          <w:szCs w:val="24"/>
        </w:rPr>
      </w:pPr>
      <w:r>
        <w:rPr>
          <w:rFonts w:hint="eastAsia" w:hAnsi="宋体"/>
          <w:sz w:val="24"/>
          <w:szCs w:val="24"/>
        </w:rPr>
        <w:t xml:space="preserve">     日    期：    年    月    日</w:t>
      </w:r>
    </w:p>
    <w:p w14:paraId="1B77DD85">
      <w:pPr>
        <w:pStyle w:val="19"/>
        <w:rPr>
          <w:rFonts w:hint="eastAsia" w:hAnsi="宋体"/>
          <w:sz w:val="24"/>
          <w:szCs w:val="24"/>
        </w:rPr>
      </w:pPr>
      <w:r>
        <w:rPr>
          <w:rFonts w:hAnsi="宋体"/>
          <w:sz w:val="24"/>
          <w:szCs w:val="24"/>
        </w:rPr>
        <w:br w:type="page"/>
      </w:r>
      <w:r>
        <w:rPr>
          <w:rFonts w:hint="eastAsia" w:hAnsi="宋体"/>
          <w:sz w:val="24"/>
          <w:szCs w:val="24"/>
        </w:rPr>
        <w:t>格式五：</w:t>
      </w:r>
    </w:p>
    <w:p w14:paraId="3BDE140F">
      <w:pPr>
        <w:pStyle w:val="128"/>
        <w:rPr>
          <w:rFonts w:hint="eastAsia"/>
          <w:b w:val="0"/>
          <w:highlight w:val="none"/>
        </w:rPr>
      </w:pPr>
      <w:r>
        <w:rPr>
          <w:rFonts w:hint="eastAsia"/>
          <w:b w:val="0"/>
          <w:highlight w:val="none"/>
        </w:rPr>
        <w:t>工期响应承诺书</w:t>
      </w:r>
    </w:p>
    <w:p w14:paraId="47B87F32">
      <w:pPr>
        <w:spacing w:line="360" w:lineRule="auto"/>
        <w:rPr>
          <w:rFonts w:hint="eastAsia" w:ascii="宋体" w:hAnsi="宋体"/>
          <w:b/>
          <w:szCs w:val="21"/>
          <w:u w:val="single"/>
        </w:rPr>
      </w:pPr>
      <w:r>
        <w:rPr>
          <w:rFonts w:hint="eastAsia" w:ascii="宋体" w:hAnsi="宋体"/>
          <w:b/>
          <w:bCs/>
          <w:sz w:val="24"/>
          <w:szCs w:val="24"/>
        </w:rPr>
        <w:t>致：</w:t>
      </w:r>
      <w:r>
        <w:rPr>
          <w:rFonts w:hint="eastAsia" w:ascii="宋体" w:hAnsi="宋体"/>
          <w:b/>
          <w:szCs w:val="21"/>
          <w:u w:val="single"/>
        </w:rPr>
        <w:t>（招标人名称）</w:t>
      </w:r>
    </w:p>
    <w:p w14:paraId="358DB19D">
      <w:pPr>
        <w:spacing w:line="360" w:lineRule="auto"/>
        <w:ind w:firstLine="435"/>
        <w:rPr>
          <w:rFonts w:hint="eastAsia" w:ascii="宋体" w:hAnsi="宋体"/>
          <w:szCs w:val="20"/>
        </w:rPr>
      </w:pPr>
      <w:r>
        <w:rPr>
          <w:rFonts w:hint="eastAsia" w:ascii="宋体" w:hAnsi="宋体"/>
          <w:szCs w:val="24"/>
        </w:rPr>
        <w:t>我方在</w:t>
      </w:r>
      <w:r>
        <w:rPr>
          <w:rFonts w:hint="eastAsia" w:ascii="宋体" w:hAnsi="宋体"/>
          <w:b/>
          <w:szCs w:val="21"/>
          <w:u w:val="single"/>
        </w:rPr>
        <w:t xml:space="preserve">    [项目名称]    </w:t>
      </w:r>
      <w:r>
        <w:rPr>
          <w:rFonts w:hint="eastAsia" w:ascii="宋体" w:hAnsi="宋体"/>
          <w:szCs w:val="21"/>
        </w:rPr>
        <w:t>工程</w:t>
      </w:r>
      <w:r>
        <w:rPr>
          <w:rFonts w:hint="eastAsia" w:ascii="宋体" w:hAnsi="宋体"/>
          <w:szCs w:val="24"/>
        </w:rPr>
        <w:t>招标中，如有幸中标，在此郑重承诺：</w:t>
      </w:r>
    </w:p>
    <w:p w14:paraId="2AC6EF87">
      <w:pPr>
        <w:spacing w:line="360" w:lineRule="auto"/>
        <w:ind w:firstLine="435"/>
        <w:rPr>
          <w:rFonts w:hint="eastAsia" w:ascii="宋体" w:hAnsi="宋体"/>
        </w:rPr>
      </w:pPr>
      <w:r>
        <w:rPr>
          <w:rFonts w:hint="eastAsia" w:ascii="宋体" w:hAnsi="宋体"/>
        </w:rPr>
        <w:t>我司已按投标须知第5款的要求完成了踏勘现场的工作，并充分了解现场条件。如若中标，我司理解招标人向投标人提供的有关现场的数据和资料，是招标人现有的能被投标人利用的资料。招标人对投标人做出的任何推论、理解和结论均不负责任。我司承诺不会因任何现场条件的阻碍而向招标人拖延工期或索赔费用。在保证工程质量的前提下，</w:t>
      </w:r>
      <w:r>
        <w:rPr>
          <w:rFonts w:hint="eastAsia" w:ascii="宋体" w:hAnsi="宋体"/>
          <w:b/>
          <w:u w:val="single"/>
        </w:rPr>
        <w:t>我司承诺在    日</w:t>
      </w:r>
      <w:r>
        <w:rPr>
          <w:rFonts w:ascii="宋体" w:hAnsi="宋体"/>
          <w:b/>
          <w:u w:val="single"/>
        </w:rPr>
        <w:t>历</w:t>
      </w:r>
      <w:r>
        <w:rPr>
          <w:rFonts w:hint="eastAsia" w:ascii="宋体" w:hAnsi="宋体"/>
          <w:b/>
          <w:u w:val="single"/>
        </w:rPr>
        <w:t>天内（即比招标文件要求的    日历天提前    天）完工。</w:t>
      </w:r>
    </w:p>
    <w:p w14:paraId="1F7C9CFA">
      <w:pPr>
        <w:spacing w:line="360" w:lineRule="auto"/>
        <w:ind w:firstLine="435"/>
        <w:rPr>
          <w:rFonts w:hint="eastAsia" w:ascii="宋体" w:hAnsi="宋体"/>
        </w:rPr>
      </w:pPr>
      <w:r>
        <w:rPr>
          <w:rFonts w:hint="eastAsia" w:ascii="宋体" w:hAnsi="宋体"/>
        </w:rPr>
        <w:t>若工程未能在上述时间内完工，招标人有权无条件没收我司的履约保证金，我司将对此无任何异议。我司已考虑了此部分工作的难度和风险，其费用已在措施费中充分考虑，保证不因任何现场条件的阻碍而影响投标承诺的竣工日期。</w:t>
      </w:r>
    </w:p>
    <w:p w14:paraId="047E4861">
      <w:pPr>
        <w:pStyle w:val="4"/>
        <w:spacing w:line="360" w:lineRule="auto"/>
        <w:ind w:left="-2" w:leftChars="-1" w:firstLine="367" w:firstLineChars="175"/>
        <w:rPr>
          <w:rFonts w:hint="eastAsia" w:ascii="宋体" w:hAnsi="宋体"/>
          <w:szCs w:val="24"/>
        </w:rPr>
      </w:pPr>
    </w:p>
    <w:p w14:paraId="2D368BBB">
      <w:pPr>
        <w:spacing w:line="360" w:lineRule="auto"/>
        <w:ind w:left="630" w:leftChars="300" w:firstLine="525" w:firstLineChars="250"/>
        <w:rPr>
          <w:rFonts w:hint="eastAsia" w:ascii="宋体" w:hAnsi="宋体"/>
          <w:szCs w:val="24"/>
        </w:rPr>
      </w:pPr>
    </w:p>
    <w:p w14:paraId="23C626EC">
      <w:pPr>
        <w:pStyle w:val="123"/>
        <w:spacing w:line="480" w:lineRule="auto"/>
        <w:ind w:firstLine="691" w:firstLineChars="279"/>
        <w:rPr>
          <w:rFonts w:hint="eastAsia" w:ascii="宋体" w:hAnsi="宋体"/>
        </w:rPr>
      </w:pPr>
      <w:r>
        <w:rPr>
          <w:rFonts w:hint="eastAsia" w:ascii="宋体" w:hAnsi="宋体"/>
        </w:rPr>
        <w:t>投 标 人：    （盖章）</w:t>
      </w:r>
    </w:p>
    <w:p w14:paraId="647CCFCD">
      <w:pPr>
        <w:pStyle w:val="123"/>
        <w:spacing w:line="480" w:lineRule="auto"/>
        <w:ind w:firstLine="691" w:firstLineChars="279"/>
        <w:rPr>
          <w:rFonts w:hint="eastAsia" w:ascii="宋体" w:hAnsi="宋体"/>
        </w:rPr>
      </w:pPr>
      <w:r>
        <w:rPr>
          <w:rFonts w:hint="eastAsia" w:ascii="宋体" w:hAnsi="宋体"/>
        </w:rPr>
        <w:t>法定代表人或授权代理人（签字或盖章）：</w:t>
      </w:r>
    </w:p>
    <w:p w14:paraId="77C5369A">
      <w:pPr>
        <w:pStyle w:val="19"/>
        <w:rPr>
          <w:rFonts w:hint="eastAsia" w:hAnsi="宋体"/>
          <w:sz w:val="24"/>
          <w:szCs w:val="24"/>
        </w:rPr>
      </w:pPr>
      <w:r>
        <w:rPr>
          <w:rFonts w:hint="eastAsia" w:hAnsi="宋体"/>
          <w:sz w:val="24"/>
          <w:szCs w:val="24"/>
        </w:rPr>
        <w:t xml:space="preserve">     日    期：    年    月    日</w:t>
      </w:r>
    </w:p>
    <w:p w14:paraId="0E8E962A">
      <w:pPr>
        <w:pStyle w:val="19"/>
      </w:pPr>
      <w:r>
        <w:br w:type="page"/>
      </w:r>
      <w:r>
        <w:rPr>
          <w:rFonts w:hint="eastAsia"/>
        </w:rPr>
        <w:t>格式六：</w:t>
      </w:r>
    </w:p>
    <w:p w14:paraId="681B2167">
      <w:pPr>
        <w:pStyle w:val="128"/>
        <w:rPr>
          <w:rFonts w:hint="eastAsia"/>
          <w:b w:val="0"/>
          <w:highlight w:val="none"/>
        </w:rPr>
      </w:pPr>
      <w:r>
        <w:rPr>
          <w:rFonts w:hint="eastAsia"/>
          <w:b w:val="0"/>
          <w:highlight w:val="none"/>
        </w:rPr>
        <w:t>合同响应承诺书</w:t>
      </w:r>
    </w:p>
    <w:p w14:paraId="753D8AE0">
      <w:pPr>
        <w:spacing w:line="360" w:lineRule="auto"/>
        <w:rPr>
          <w:rFonts w:hint="eastAsia" w:ascii="宋体" w:hAnsi="宋体"/>
          <w:b/>
          <w:szCs w:val="21"/>
          <w:u w:val="single"/>
        </w:rPr>
      </w:pPr>
      <w:r>
        <w:rPr>
          <w:rFonts w:hint="eastAsia" w:ascii="宋体" w:hAnsi="宋体"/>
          <w:b/>
          <w:bCs/>
          <w:sz w:val="24"/>
          <w:szCs w:val="24"/>
        </w:rPr>
        <w:t>致：</w:t>
      </w:r>
      <w:r>
        <w:rPr>
          <w:rFonts w:hint="eastAsia" w:ascii="宋体" w:hAnsi="宋体"/>
          <w:b/>
          <w:szCs w:val="21"/>
          <w:u w:val="single"/>
        </w:rPr>
        <w:t>（招标人名称）</w:t>
      </w:r>
    </w:p>
    <w:p w14:paraId="13B6039E">
      <w:pPr>
        <w:spacing w:line="360" w:lineRule="auto"/>
        <w:ind w:firstLine="420" w:firstLineChars="200"/>
        <w:rPr>
          <w:rFonts w:hint="eastAsia" w:ascii="宋体" w:hAnsi="宋体"/>
          <w:szCs w:val="24"/>
        </w:rPr>
      </w:pPr>
      <w:r>
        <w:rPr>
          <w:rFonts w:hint="eastAsia" w:ascii="宋体" w:hAnsi="宋体"/>
          <w:szCs w:val="24"/>
        </w:rPr>
        <w:t>我公司在</w:t>
      </w:r>
      <w:r>
        <w:rPr>
          <w:rFonts w:hint="eastAsia" w:ascii="宋体" w:hAnsi="宋体"/>
          <w:b/>
          <w:szCs w:val="21"/>
          <w:u w:val="single"/>
        </w:rPr>
        <w:t xml:space="preserve">    [项目名称]   </w:t>
      </w:r>
      <w:r>
        <w:rPr>
          <w:rFonts w:hint="eastAsia" w:ascii="宋体" w:hAnsi="宋体"/>
          <w:szCs w:val="21"/>
        </w:rPr>
        <w:t>工程</w:t>
      </w:r>
      <w:r>
        <w:rPr>
          <w:rFonts w:hint="eastAsia" w:ascii="宋体" w:hAnsi="宋体"/>
          <w:szCs w:val="24"/>
        </w:rPr>
        <w:t>招标中，若有幸中标，在此郑重承诺：</w:t>
      </w:r>
    </w:p>
    <w:p w14:paraId="5B44C931">
      <w:pPr>
        <w:tabs>
          <w:tab w:val="left" w:pos="6937"/>
        </w:tabs>
        <w:spacing w:line="360" w:lineRule="auto"/>
        <w:ind w:firstLine="424" w:firstLineChars="202"/>
        <w:rPr>
          <w:rFonts w:hint="eastAsia" w:ascii="宋体" w:hAnsi="宋体"/>
          <w:szCs w:val="24"/>
        </w:rPr>
      </w:pPr>
      <w:r>
        <w:rPr>
          <w:rFonts w:hint="eastAsia" w:ascii="宋体" w:hAnsi="宋体"/>
          <w:szCs w:val="24"/>
        </w:rPr>
        <w:t>1、我公司承诺，按照招标文件合同条款约定的方式提供履约担保，并完全同意发包人对本项目工程款的监管。</w:t>
      </w:r>
    </w:p>
    <w:p w14:paraId="31C3FBEE">
      <w:pPr>
        <w:spacing w:line="360" w:lineRule="auto"/>
        <w:ind w:firstLine="420" w:firstLineChars="200"/>
        <w:rPr>
          <w:rFonts w:hint="eastAsia" w:ascii="宋体" w:hAnsi="宋体"/>
          <w:szCs w:val="24"/>
        </w:rPr>
      </w:pPr>
      <w:r>
        <w:rPr>
          <w:rFonts w:hint="eastAsia" w:ascii="宋体" w:hAnsi="宋体"/>
          <w:szCs w:val="24"/>
        </w:rPr>
        <w:t>2、我公司承诺，完全响应招标文件的所有条款，包括但不限于质量目标、工期目标、验收标准、计量支付办法、结算方式、保修责任、材料（设备）采购相关规定等，并履行合同全部义务。</w:t>
      </w:r>
    </w:p>
    <w:p w14:paraId="5FBA7F9D">
      <w:pPr>
        <w:spacing w:line="360" w:lineRule="auto"/>
        <w:ind w:firstLine="420" w:firstLineChars="200"/>
        <w:rPr>
          <w:rFonts w:hint="eastAsia" w:ascii="宋体" w:hAnsi="宋体"/>
          <w:szCs w:val="24"/>
        </w:rPr>
      </w:pPr>
      <w:r>
        <w:rPr>
          <w:rFonts w:hint="eastAsia" w:ascii="宋体" w:hAnsi="宋体"/>
          <w:szCs w:val="24"/>
        </w:rPr>
        <w:t>3、我公司承诺按不低于现场最低配备要求配备相应的管理人员、劳动力、机械设备、检测仪器和其他设备。在实际施工过程中，为实现工期目标需增加人力、机械、设备时，我公司完全接受发包人、监理单位的安排，按要求增加相应人力、机械、设备等，所产生的费用已在投标报价中考虑，不再向发包人另行申请增加费用。</w:t>
      </w:r>
    </w:p>
    <w:p w14:paraId="7F5972CC">
      <w:pPr>
        <w:spacing w:line="360" w:lineRule="auto"/>
        <w:ind w:firstLine="420" w:firstLineChars="200"/>
        <w:rPr>
          <w:rFonts w:hint="eastAsia" w:ascii="宋体" w:hAnsi="宋体"/>
          <w:szCs w:val="24"/>
        </w:rPr>
      </w:pPr>
      <w:r>
        <w:rPr>
          <w:rFonts w:hint="eastAsia" w:ascii="宋体" w:hAnsi="宋体"/>
          <w:szCs w:val="24"/>
        </w:rPr>
        <w:t>4、我公司理解，在施工过程中，发包人有权变更、增加（增加工程量或增加新工作内容）或减少某部分工作内容，我公司愿意全力配合和支持发包人的要求。若发包人变更增加部分工作内容时，我公司承诺按发包人的要求组织施工；若发包人减少部分工作内容时，我公司承诺按实施工和办理结算，不另行追究发包人有关赔偿费用和责任。</w:t>
      </w:r>
    </w:p>
    <w:p w14:paraId="73DAF10D">
      <w:pPr>
        <w:spacing w:line="360" w:lineRule="auto"/>
        <w:ind w:firstLine="420" w:firstLineChars="200"/>
        <w:rPr>
          <w:rFonts w:hint="eastAsia" w:ascii="宋体" w:hAnsi="宋体"/>
          <w:szCs w:val="24"/>
        </w:rPr>
      </w:pPr>
      <w:r>
        <w:rPr>
          <w:rFonts w:hint="eastAsia" w:ascii="宋体" w:hAnsi="宋体"/>
          <w:szCs w:val="24"/>
        </w:rPr>
        <w:t>5、我公司承诺，</w:t>
      </w:r>
      <w:r>
        <w:rPr>
          <w:rFonts w:hint="eastAsia" w:ascii="宋体" w:hAnsi="宋体"/>
          <w:b/>
          <w:szCs w:val="24"/>
        </w:rPr>
        <w:t>在中标通知书发出之日起争取15日历天，最多不超过30日历天内与招标人签订施工合同。</w:t>
      </w:r>
    </w:p>
    <w:p w14:paraId="78FFFD42">
      <w:pPr>
        <w:spacing w:line="360" w:lineRule="auto"/>
        <w:ind w:firstLine="420" w:firstLineChars="200"/>
        <w:rPr>
          <w:rFonts w:hint="eastAsia" w:ascii="宋体" w:hAnsi="宋体"/>
          <w:szCs w:val="24"/>
        </w:rPr>
      </w:pPr>
      <w:r>
        <w:rPr>
          <w:rFonts w:hint="eastAsia" w:ascii="宋体" w:hAnsi="宋体"/>
          <w:szCs w:val="24"/>
        </w:rPr>
        <w:t>6、若我公司中标后在签订合同时，出现资质不符或被建设主管部门处罚等情况，导致不能承担合同约定工作内容时，我公司承诺由此造成的一切损失由我公司承担，并同意放弃中标资格。</w:t>
      </w:r>
    </w:p>
    <w:p w14:paraId="22C4E120">
      <w:pPr>
        <w:spacing w:line="360" w:lineRule="auto"/>
        <w:ind w:firstLine="420" w:firstLineChars="200"/>
        <w:rPr>
          <w:rFonts w:hint="eastAsia" w:ascii="宋体" w:hAnsi="宋体"/>
          <w:szCs w:val="24"/>
        </w:rPr>
      </w:pPr>
      <w:r>
        <w:rPr>
          <w:rFonts w:hint="eastAsia" w:ascii="宋体" w:hAnsi="宋体"/>
          <w:szCs w:val="24"/>
        </w:rPr>
        <w:t>7、我公司承诺，不转包中标项目；若需对专业工程进行分包时，严格按照招标投标等相关法律、法规及合同要求进行分包。</w:t>
      </w:r>
    </w:p>
    <w:p w14:paraId="0CD48E1E">
      <w:pPr>
        <w:spacing w:line="360" w:lineRule="auto"/>
        <w:ind w:firstLine="420" w:firstLineChars="200"/>
        <w:rPr>
          <w:rFonts w:hint="eastAsia" w:ascii="宋体" w:hAnsi="宋体"/>
          <w:szCs w:val="24"/>
        </w:rPr>
      </w:pPr>
      <w:r>
        <w:rPr>
          <w:rFonts w:hint="eastAsia" w:ascii="宋体" w:hAnsi="宋体"/>
          <w:szCs w:val="24"/>
        </w:rPr>
        <w:t>8、我公司承诺，项目竣工验收后60日历天内整理结算资料送监理单位审核。</w:t>
      </w:r>
    </w:p>
    <w:p w14:paraId="3CF51802">
      <w:pPr>
        <w:spacing w:line="360" w:lineRule="auto"/>
        <w:ind w:firstLine="420" w:firstLineChars="200"/>
        <w:rPr>
          <w:rFonts w:hint="eastAsia" w:ascii="宋体" w:hAnsi="宋体"/>
          <w:szCs w:val="24"/>
        </w:rPr>
      </w:pPr>
      <w:r>
        <w:rPr>
          <w:rFonts w:hint="eastAsia" w:ascii="宋体" w:hAnsi="宋体"/>
          <w:szCs w:val="24"/>
        </w:rPr>
        <w:t>9、我公司承诺，配合发包人做好见证取样的材料设备检测有关工作，配合发包人做好现场材料（设备）使用评价等相关工作。若在施工过程中由于我公司管理不善，导致材料设备检测批次增加，造成检测费用超过该项的概算或预算费用10%或以上的，所增加的费用由我公司负责支付。</w:t>
      </w:r>
    </w:p>
    <w:p w14:paraId="6D3051DE">
      <w:pPr>
        <w:spacing w:line="360" w:lineRule="auto"/>
        <w:ind w:firstLine="420" w:firstLineChars="200"/>
        <w:rPr>
          <w:rFonts w:hint="eastAsia" w:ascii="宋体" w:hAnsi="宋体"/>
          <w:szCs w:val="24"/>
        </w:rPr>
      </w:pPr>
      <w:r>
        <w:rPr>
          <w:rFonts w:hint="eastAsia" w:ascii="宋体" w:hAnsi="宋体"/>
          <w:szCs w:val="24"/>
        </w:rPr>
        <w:t>10、我公司承诺，在投标时已充分了解项目情况，并结合项目编制投标文件，对投标时的措施费进行包干，竣工结算时不作调整。我公司在开工前结合现场实际重新编制施工组织方案报监理单位、发包人审批后方能实施，费用已在投标报价中充分考虑。</w:t>
      </w:r>
    </w:p>
    <w:p w14:paraId="286957AC">
      <w:pPr>
        <w:spacing w:line="360" w:lineRule="auto"/>
        <w:ind w:firstLine="420" w:firstLineChars="200"/>
        <w:rPr>
          <w:rFonts w:hint="eastAsia" w:ascii="宋体" w:hAnsi="宋体"/>
          <w:szCs w:val="24"/>
        </w:rPr>
      </w:pPr>
      <w:r>
        <w:rPr>
          <w:rFonts w:hint="eastAsia" w:ascii="宋体" w:hAnsi="宋体"/>
          <w:szCs w:val="24"/>
        </w:rPr>
        <w:t>若我公司违背上述承诺，若合同已有具体违约措施的，我公司接受按合同对我公司进行处罚；若合同没有具体处罚措施的，我公司接受招标人（发包人）取消我公司中标资格、或没收保证金、或没收履约担保、或停止支付工程款、或处以罚款、或通报批评、或终止合同等处罚，并承担由此造成的一切经济损失。</w:t>
      </w:r>
    </w:p>
    <w:p w14:paraId="1EA8E7F8">
      <w:pPr>
        <w:spacing w:line="360" w:lineRule="auto"/>
        <w:ind w:left="630" w:leftChars="300" w:firstLine="525" w:firstLineChars="250"/>
        <w:rPr>
          <w:rFonts w:hint="eastAsia" w:ascii="宋体" w:hAnsi="宋体"/>
          <w:szCs w:val="24"/>
        </w:rPr>
      </w:pPr>
    </w:p>
    <w:p w14:paraId="3A8ADA5C">
      <w:pPr>
        <w:spacing w:line="360" w:lineRule="auto"/>
        <w:ind w:left="630" w:leftChars="300" w:firstLine="525" w:firstLineChars="250"/>
        <w:rPr>
          <w:rFonts w:hint="eastAsia" w:ascii="宋体" w:hAnsi="宋体"/>
          <w:szCs w:val="24"/>
        </w:rPr>
      </w:pPr>
    </w:p>
    <w:p w14:paraId="78E912BC">
      <w:pPr>
        <w:pStyle w:val="123"/>
        <w:spacing w:line="480" w:lineRule="auto"/>
        <w:ind w:firstLine="691" w:firstLineChars="279"/>
        <w:rPr>
          <w:rFonts w:hint="eastAsia" w:ascii="宋体" w:hAnsi="宋体"/>
        </w:rPr>
      </w:pPr>
      <w:r>
        <w:rPr>
          <w:rFonts w:hint="eastAsia" w:ascii="宋体" w:hAnsi="宋体"/>
        </w:rPr>
        <w:t>投 标 人：    （盖章）</w:t>
      </w:r>
    </w:p>
    <w:p w14:paraId="09487007">
      <w:pPr>
        <w:pStyle w:val="123"/>
        <w:spacing w:line="480" w:lineRule="auto"/>
        <w:ind w:firstLine="691" w:firstLineChars="279"/>
        <w:rPr>
          <w:rFonts w:hint="eastAsia" w:ascii="宋体" w:hAnsi="宋体"/>
        </w:rPr>
      </w:pPr>
      <w:r>
        <w:rPr>
          <w:rFonts w:hint="eastAsia" w:ascii="宋体" w:hAnsi="宋体"/>
        </w:rPr>
        <w:t>法定代表人或授权代理人（签字或盖章）：</w:t>
      </w:r>
    </w:p>
    <w:p w14:paraId="44C8A003">
      <w:pPr>
        <w:pStyle w:val="19"/>
        <w:rPr>
          <w:rFonts w:hint="eastAsia" w:hAnsi="宋体"/>
          <w:sz w:val="24"/>
          <w:szCs w:val="24"/>
        </w:rPr>
      </w:pPr>
      <w:r>
        <w:rPr>
          <w:rFonts w:hint="eastAsia" w:hAnsi="宋体"/>
          <w:sz w:val="24"/>
          <w:szCs w:val="24"/>
        </w:rPr>
        <w:t xml:space="preserve">     日    期：    年    月    日</w:t>
      </w:r>
    </w:p>
    <w:p w14:paraId="11CD6FEA">
      <w:pPr>
        <w:pStyle w:val="19"/>
        <w:rPr>
          <w:highlight w:val="none"/>
        </w:rPr>
      </w:pPr>
      <w:r>
        <w:rPr>
          <w:highlight w:val="none"/>
        </w:rPr>
        <w:br w:type="page"/>
      </w:r>
      <w:r>
        <w:rPr>
          <w:rFonts w:hint="eastAsia"/>
          <w:highlight w:val="none"/>
        </w:rPr>
        <w:t>格式七：</w:t>
      </w:r>
    </w:p>
    <w:p w14:paraId="36CEA595">
      <w:pPr>
        <w:jc w:val="center"/>
        <w:rPr>
          <w:rFonts w:hint="eastAsia" w:ascii="宋体" w:hAnsi="宋体"/>
          <w:sz w:val="30"/>
          <w:szCs w:val="30"/>
          <w:highlight w:val="none"/>
        </w:rPr>
      </w:pPr>
      <w:r>
        <w:rPr>
          <w:rFonts w:hint="eastAsia" w:ascii="宋体" w:hAnsi="宋体"/>
          <w:b/>
          <w:sz w:val="30"/>
          <w:szCs w:val="30"/>
          <w:highlight w:val="none"/>
        </w:rPr>
        <w:t>危险性较大的分部分项工程清单及超过一定规模的危险性较大的分部分项工程清单</w:t>
      </w:r>
    </w:p>
    <w:p w14:paraId="277DE6D8">
      <w:pPr>
        <w:pStyle w:val="127"/>
        <w:numPr>
          <w:ilvl w:val="0"/>
          <w:numId w:val="3"/>
        </w:numPr>
        <w:autoSpaceDE w:val="0"/>
        <w:autoSpaceDN w:val="0"/>
        <w:adjustRightInd w:val="0"/>
        <w:spacing w:line="360" w:lineRule="auto"/>
        <w:ind w:firstLineChars="0"/>
        <w:jc w:val="left"/>
        <w:rPr>
          <w:rFonts w:hint="eastAsia" w:ascii="宋体" w:hAnsi="宋体"/>
          <w:sz w:val="22"/>
          <w:szCs w:val="24"/>
        </w:rPr>
      </w:pPr>
      <w:r>
        <w:rPr>
          <w:rFonts w:hint="eastAsia" w:ascii="宋体" w:hAnsi="宋体"/>
          <w:sz w:val="22"/>
          <w:szCs w:val="24"/>
        </w:rPr>
        <w:t>根据中华人民共和国住房和城乡建设部令第37号《危险性较大的分部分项工程安全管理规定》（以下简称“37号文”），投标人在投标时须补充完善危大工程清单并明确相应的安全管理措施。</w:t>
      </w:r>
    </w:p>
    <w:p w14:paraId="0B235C5B">
      <w:pPr>
        <w:pStyle w:val="127"/>
        <w:numPr>
          <w:ilvl w:val="0"/>
          <w:numId w:val="3"/>
        </w:numPr>
        <w:autoSpaceDE w:val="0"/>
        <w:autoSpaceDN w:val="0"/>
        <w:adjustRightInd w:val="0"/>
        <w:spacing w:line="360" w:lineRule="auto"/>
        <w:ind w:firstLineChars="0"/>
        <w:jc w:val="left"/>
        <w:rPr>
          <w:rFonts w:hint="eastAsia" w:ascii="宋体" w:hAnsi="宋体"/>
          <w:sz w:val="22"/>
          <w:szCs w:val="24"/>
        </w:rPr>
      </w:pPr>
      <w:r>
        <w:rPr>
          <w:rFonts w:hint="eastAsia" w:ascii="宋体" w:hAnsi="宋体"/>
          <w:sz w:val="22"/>
          <w:szCs w:val="24"/>
        </w:rPr>
        <w:t>招标人根据设计文件的要求及37号文的规定列出“危险性较大的分部分项工程清单及超过一定规模的危险性较大的分部分项工程清单”中与本招标项目相关的清单项，具体详见第5点“打</w:t>
      </w:r>
      <w:r>
        <w:rPr>
          <w:rFonts w:hint="eastAsia" w:ascii="宋体" w:hAnsi="宋体"/>
          <w:sz w:val="22"/>
          <w:szCs w:val="32"/>
        </w:rPr>
        <w:t>√”标识。</w:t>
      </w:r>
    </w:p>
    <w:p w14:paraId="5EF11757">
      <w:pPr>
        <w:pStyle w:val="127"/>
        <w:numPr>
          <w:ilvl w:val="0"/>
          <w:numId w:val="4"/>
        </w:numPr>
        <w:autoSpaceDE w:val="0"/>
        <w:autoSpaceDN w:val="0"/>
        <w:adjustRightInd w:val="0"/>
        <w:spacing w:line="360" w:lineRule="auto"/>
        <w:ind w:firstLineChars="0"/>
        <w:jc w:val="left"/>
        <w:rPr>
          <w:rFonts w:hint="eastAsia" w:ascii="宋体" w:hAnsi="宋体"/>
          <w:sz w:val="22"/>
          <w:szCs w:val="32"/>
        </w:rPr>
      </w:pPr>
      <w:r>
        <w:rPr>
          <w:rFonts w:hint="eastAsia" w:ascii="宋体" w:hAnsi="宋体"/>
          <w:sz w:val="22"/>
          <w:szCs w:val="24"/>
        </w:rPr>
        <w:t>投标单位同意建设单位在清单中标识的该项请在对应项打“</w:t>
      </w:r>
      <w:r>
        <w:rPr>
          <w:rFonts w:hint="eastAsia" w:ascii="宋体" w:hAnsi="宋体"/>
          <w:sz w:val="22"/>
          <w:szCs w:val="32"/>
        </w:rPr>
        <w:t>√”标识，</w:t>
      </w:r>
      <w:r>
        <w:rPr>
          <w:rFonts w:hint="eastAsia" w:ascii="宋体" w:hAnsi="宋体"/>
          <w:b/>
          <w:bCs/>
          <w:sz w:val="22"/>
          <w:szCs w:val="32"/>
          <w:u w:val="single"/>
        </w:rPr>
        <w:t>并于本清单后附相应的安全管理措施</w:t>
      </w:r>
      <w:r>
        <w:rPr>
          <w:rFonts w:hint="eastAsia" w:ascii="宋体" w:hAnsi="宋体"/>
          <w:b/>
          <w:bCs/>
          <w:sz w:val="22"/>
          <w:szCs w:val="32"/>
        </w:rPr>
        <w:t>。</w:t>
      </w:r>
    </w:p>
    <w:p w14:paraId="766AEC65">
      <w:pPr>
        <w:pStyle w:val="127"/>
        <w:numPr>
          <w:ilvl w:val="0"/>
          <w:numId w:val="4"/>
        </w:numPr>
        <w:autoSpaceDE w:val="0"/>
        <w:autoSpaceDN w:val="0"/>
        <w:adjustRightInd w:val="0"/>
        <w:spacing w:line="360" w:lineRule="auto"/>
        <w:ind w:firstLineChars="0"/>
        <w:jc w:val="left"/>
        <w:rPr>
          <w:rFonts w:hint="eastAsia" w:ascii="宋体" w:hAnsi="宋体"/>
          <w:sz w:val="22"/>
          <w:szCs w:val="32"/>
        </w:rPr>
      </w:pPr>
      <w:r>
        <w:rPr>
          <w:rFonts w:hint="eastAsia" w:ascii="宋体" w:hAnsi="宋体"/>
          <w:sz w:val="22"/>
          <w:szCs w:val="24"/>
        </w:rPr>
        <w:t>投标单位对清单中认为需要补充的该项请在对应项打“</w:t>
      </w:r>
      <w:r>
        <w:rPr>
          <w:rFonts w:hint="eastAsia" w:ascii="宋体" w:hAnsi="宋体"/>
          <w:sz w:val="22"/>
          <w:szCs w:val="32"/>
        </w:rPr>
        <w:t>√”标识，</w:t>
      </w:r>
      <w:r>
        <w:rPr>
          <w:rFonts w:hint="eastAsia" w:ascii="宋体" w:hAnsi="宋体"/>
          <w:b/>
          <w:bCs/>
          <w:sz w:val="22"/>
          <w:szCs w:val="32"/>
          <w:u w:val="single"/>
        </w:rPr>
        <w:t>并于本清单后附相应的安全管理措施</w:t>
      </w:r>
      <w:r>
        <w:rPr>
          <w:rFonts w:hint="eastAsia" w:ascii="宋体" w:hAnsi="宋体"/>
          <w:b/>
          <w:bCs/>
          <w:sz w:val="22"/>
          <w:szCs w:val="32"/>
        </w:rPr>
        <w:t>。</w:t>
      </w:r>
    </w:p>
    <w:p w14:paraId="1F2C048E">
      <w:pPr>
        <w:pStyle w:val="127"/>
        <w:numPr>
          <w:ilvl w:val="0"/>
          <w:numId w:val="4"/>
        </w:numPr>
        <w:autoSpaceDE w:val="0"/>
        <w:autoSpaceDN w:val="0"/>
        <w:adjustRightInd w:val="0"/>
        <w:spacing w:line="360" w:lineRule="auto"/>
        <w:ind w:firstLineChars="0"/>
        <w:jc w:val="left"/>
        <w:rPr>
          <w:rFonts w:hint="eastAsia" w:ascii="宋体" w:hAnsi="宋体"/>
          <w:sz w:val="22"/>
          <w:szCs w:val="24"/>
        </w:rPr>
      </w:pPr>
      <w:r>
        <w:rPr>
          <w:rFonts w:hint="eastAsia" w:ascii="宋体" w:hAnsi="宋体"/>
          <w:sz w:val="22"/>
          <w:szCs w:val="32"/>
        </w:rPr>
        <w:t>投标单位不同意建设单位</w:t>
      </w:r>
      <w:r>
        <w:rPr>
          <w:rFonts w:hint="eastAsia" w:ascii="宋体" w:hAnsi="宋体"/>
          <w:sz w:val="22"/>
          <w:szCs w:val="24"/>
        </w:rPr>
        <w:t>在清单中标识的该项</w:t>
      </w:r>
      <w:r>
        <w:rPr>
          <w:rFonts w:hint="eastAsia" w:ascii="宋体" w:hAnsi="宋体"/>
          <w:sz w:val="22"/>
          <w:szCs w:val="32"/>
        </w:rPr>
        <w:t>请在对应项打“×”标识，并在备注栏填上相关说明。</w:t>
      </w:r>
    </w:p>
    <w:p w14:paraId="5D59E8C1">
      <w:pPr>
        <w:pStyle w:val="127"/>
        <w:numPr>
          <w:ilvl w:val="0"/>
          <w:numId w:val="3"/>
        </w:numPr>
        <w:autoSpaceDE w:val="0"/>
        <w:autoSpaceDN w:val="0"/>
        <w:adjustRightInd w:val="0"/>
        <w:spacing w:line="360" w:lineRule="auto"/>
        <w:ind w:firstLineChars="0"/>
        <w:jc w:val="left"/>
        <w:rPr>
          <w:rFonts w:hint="eastAsia" w:ascii="宋体" w:hAnsi="宋体"/>
          <w:sz w:val="22"/>
          <w:szCs w:val="24"/>
        </w:rPr>
      </w:pPr>
      <w:r>
        <w:rPr>
          <w:rFonts w:hint="eastAsia" w:ascii="宋体" w:hAnsi="宋体"/>
          <w:sz w:val="22"/>
          <w:szCs w:val="24"/>
        </w:rPr>
        <w:t>投标单位应当在投标时根据招标人提供的下述第5点清单，</w:t>
      </w:r>
      <w:r>
        <w:rPr>
          <w:rFonts w:hint="eastAsia" w:ascii="宋体" w:hAnsi="宋体"/>
          <w:b/>
          <w:bCs/>
          <w:sz w:val="22"/>
          <w:szCs w:val="24"/>
          <w:u w:val="single"/>
        </w:rPr>
        <w:t>在本清单后附编制的专项施工方案</w:t>
      </w:r>
      <w:r>
        <w:rPr>
          <w:rFonts w:hint="eastAsia" w:ascii="宋体" w:hAnsi="宋体"/>
          <w:sz w:val="22"/>
          <w:szCs w:val="24"/>
        </w:rPr>
        <w:t>。</w:t>
      </w:r>
    </w:p>
    <w:p w14:paraId="380CA69F">
      <w:pPr>
        <w:pStyle w:val="127"/>
        <w:numPr>
          <w:ilvl w:val="0"/>
          <w:numId w:val="3"/>
        </w:numPr>
        <w:autoSpaceDE w:val="0"/>
        <w:autoSpaceDN w:val="0"/>
        <w:adjustRightInd w:val="0"/>
        <w:spacing w:line="360" w:lineRule="auto"/>
        <w:ind w:firstLineChars="0"/>
        <w:jc w:val="left"/>
        <w:rPr>
          <w:rFonts w:hint="eastAsia" w:ascii="宋体" w:hAnsi="宋体"/>
          <w:sz w:val="22"/>
          <w:szCs w:val="24"/>
        </w:rPr>
      </w:pPr>
      <w:r>
        <w:rPr>
          <w:rFonts w:hint="eastAsia" w:ascii="宋体" w:hAnsi="宋体"/>
          <w:sz w:val="22"/>
          <w:szCs w:val="24"/>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65A6EF14">
      <w:pPr>
        <w:pStyle w:val="127"/>
        <w:numPr>
          <w:ilvl w:val="0"/>
          <w:numId w:val="3"/>
        </w:numPr>
        <w:autoSpaceDE w:val="0"/>
        <w:autoSpaceDN w:val="0"/>
        <w:adjustRightInd w:val="0"/>
        <w:spacing w:line="360" w:lineRule="auto"/>
        <w:ind w:firstLineChars="0"/>
        <w:jc w:val="left"/>
        <w:rPr>
          <w:rFonts w:hint="eastAsia" w:ascii="宋体" w:hAnsi="宋体"/>
          <w:sz w:val="22"/>
          <w:szCs w:val="24"/>
        </w:rPr>
      </w:pPr>
      <w:r>
        <w:rPr>
          <w:rFonts w:hint="eastAsia" w:ascii="宋体" w:hAnsi="宋体"/>
          <w:sz w:val="22"/>
          <w:szCs w:val="24"/>
        </w:rPr>
        <w:t>危险性较大的分部分项工程清单及超过一定规模的危险性较大的分部分项工程清单：</w:t>
      </w:r>
    </w:p>
    <w:tbl>
      <w:tblPr>
        <w:tblStyle w:val="35"/>
        <w:tblW w:w="8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6"/>
        <w:gridCol w:w="1361"/>
        <w:gridCol w:w="1361"/>
        <w:gridCol w:w="1063"/>
      </w:tblGrid>
      <w:tr w14:paraId="5D064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75C12BF8">
            <w:pPr>
              <w:spacing w:line="276" w:lineRule="auto"/>
              <w:jc w:val="center"/>
              <w:rPr>
                <w:rFonts w:hint="eastAsia" w:ascii="宋体" w:hAnsi="宋体"/>
                <w:b/>
                <w:szCs w:val="21"/>
              </w:rPr>
            </w:pPr>
            <w:r>
              <w:rPr>
                <w:rFonts w:hint="eastAsia" w:ascii="宋体" w:hAnsi="宋体"/>
                <w:b/>
                <w:szCs w:val="21"/>
              </w:rPr>
              <w:t>一、危险性较大的分部分项工程清单</w:t>
            </w:r>
          </w:p>
        </w:tc>
        <w:tc>
          <w:tcPr>
            <w:tcW w:w="1361" w:type="dxa"/>
            <w:vAlign w:val="center"/>
          </w:tcPr>
          <w:p w14:paraId="333DD90A">
            <w:pPr>
              <w:spacing w:line="276" w:lineRule="auto"/>
              <w:jc w:val="center"/>
              <w:rPr>
                <w:rFonts w:hint="eastAsia" w:ascii="宋体" w:hAnsi="宋体"/>
                <w:b/>
                <w:szCs w:val="21"/>
              </w:rPr>
            </w:pPr>
            <w:r>
              <w:rPr>
                <w:rFonts w:hint="eastAsia" w:ascii="宋体" w:hAnsi="宋体"/>
                <w:b/>
                <w:szCs w:val="21"/>
              </w:rPr>
              <w:t>建设单位</w:t>
            </w:r>
          </w:p>
        </w:tc>
        <w:tc>
          <w:tcPr>
            <w:tcW w:w="1361" w:type="dxa"/>
            <w:vAlign w:val="center"/>
          </w:tcPr>
          <w:p w14:paraId="471B3D34">
            <w:pPr>
              <w:spacing w:line="276" w:lineRule="auto"/>
              <w:jc w:val="center"/>
              <w:rPr>
                <w:rFonts w:hint="eastAsia" w:ascii="宋体" w:hAnsi="宋体"/>
                <w:b/>
                <w:szCs w:val="21"/>
              </w:rPr>
            </w:pPr>
            <w:r>
              <w:rPr>
                <w:rFonts w:hint="eastAsia" w:ascii="宋体" w:hAnsi="宋体"/>
                <w:b/>
                <w:szCs w:val="21"/>
              </w:rPr>
              <w:t>投标单位</w:t>
            </w:r>
          </w:p>
        </w:tc>
        <w:tc>
          <w:tcPr>
            <w:tcW w:w="1063" w:type="dxa"/>
            <w:vAlign w:val="center"/>
          </w:tcPr>
          <w:p w14:paraId="11469DA0">
            <w:pPr>
              <w:spacing w:line="276" w:lineRule="auto"/>
              <w:jc w:val="center"/>
              <w:rPr>
                <w:rFonts w:hint="eastAsia" w:ascii="宋体" w:hAnsi="宋体"/>
                <w:b/>
                <w:szCs w:val="21"/>
              </w:rPr>
            </w:pPr>
            <w:r>
              <w:rPr>
                <w:rFonts w:hint="eastAsia" w:ascii="宋体" w:hAnsi="宋体"/>
                <w:b/>
                <w:szCs w:val="21"/>
              </w:rPr>
              <w:t>备注</w:t>
            </w:r>
          </w:p>
        </w:tc>
      </w:tr>
      <w:tr w14:paraId="22E50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235CB5EE">
            <w:pPr>
              <w:spacing w:line="276" w:lineRule="auto"/>
              <w:rPr>
                <w:rFonts w:hint="eastAsia" w:ascii="宋体" w:hAnsi="宋体"/>
                <w:szCs w:val="21"/>
              </w:rPr>
            </w:pPr>
            <w:r>
              <w:rPr>
                <w:rFonts w:hint="eastAsia" w:ascii="宋体" w:hAnsi="宋体"/>
                <w:szCs w:val="21"/>
              </w:rPr>
              <w:t>一、基坑支护</w:t>
            </w:r>
          </w:p>
        </w:tc>
        <w:tc>
          <w:tcPr>
            <w:tcW w:w="1361" w:type="dxa"/>
            <w:vAlign w:val="center"/>
          </w:tcPr>
          <w:p w14:paraId="04EB6DC5">
            <w:pPr>
              <w:spacing w:line="276" w:lineRule="auto"/>
              <w:jc w:val="center"/>
              <w:rPr>
                <w:rFonts w:hint="eastAsia" w:ascii="宋体" w:hAnsi="宋体"/>
                <w:szCs w:val="21"/>
              </w:rPr>
            </w:pPr>
            <w:r>
              <w:rPr>
                <w:rFonts w:ascii="宋体" w:hAnsi="宋体"/>
                <w:szCs w:val="21"/>
              </w:rPr>
              <w:t>(</w:t>
            </w:r>
            <w:r>
              <w:rPr>
                <w:rFonts w:hint="eastAsia" w:ascii="宋体" w:hAnsi="宋体"/>
                <w:szCs w:val="21"/>
                <w:lang w:val="en-US" w:eastAsia="zh-CN"/>
              </w:rPr>
              <w:t xml:space="preserve">  </w:t>
            </w:r>
            <w:r>
              <w:rPr>
                <w:rFonts w:ascii="宋体" w:hAnsi="宋体"/>
                <w:szCs w:val="21"/>
              </w:rPr>
              <w:t>)</w:t>
            </w:r>
          </w:p>
        </w:tc>
        <w:tc>
          <w:tcPr>
            <w:tcW w:w="1361" w:type="dxa"/>
            <w:vAlign w:val="center"/>
          </w:tcPr>
          <w:p w14:paraId="0C3A2C87">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2825096A">
            <w:pPr>
              <w:spacing w:line="276" w:lineRule="auto"/>
              <w:jc w:val="center"/>
              <w:rPr>
                <w:rFonts w:hint="eastAsia" w:ascii="宋体" w:hAnsi="宋体"/>
                <w:szCs w:val="21"/>
              </w:rPr>
            </w:pPr>
          </w:p>
        </w:tc>
      </w:tr>
      <w:tr w14:paraId="58931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1A198AE0">
            <w:pPr>
              <w:spacing w:line="276" w:lineRule="auto"/>
              <w:rPr>
                <w:rFonts w:hint="eastAsia" w:ascii="宋体" w:hAnsi="宋体"/>
                <w:szCs w:val="21"/>
              </w:rPr>
            </w:pPr>
            <w:r>
              <w:rPr>
                <w:rFonts w:hint="eastAsia" w:ascii="宋体" w:hAnsi="宋体"/>
                <w:szCs w:val="21"/>
              </w:rPr>
              <w:t>（一）开挖深度超过3m（含3m）的基坑（槽）的土方开挖、支护、降水工程。</w:t>
            </w:r>
          </w:p>
        </w:tc>
        <w:tc>
          <w:tcPr>
            <w:tcW w:w="1361" w:type="dxa"/>
            <w:vAlign w:val="center"/>
          </w:tcPr>
          <w:p w14:paraId="6E0909FE">
            <w:pPr>
              <w:spacing w:line="276" w:lineRule="auto"/>
              <w:jc w:val="center"/>
              <w:rPr>
                <w:rFonts w:hint="eastAsia" w:ascii="宋体" w:hAnsi="宋体"/>
                <w:szCs w:val="21"/>
              </w:rPr>
            </w:pPr>
            <w:r>
              <w:rPr>
                <w:rFonts w:ascii="宋体" w:hAnsi="宋体"/>
                <w:szCs w:val="21"/>
              </w:rPr>
              <w:t>(</w:t>
            </w:r>
            <w:r>
              <w:rPr>
                <w:rFonts w:hint="eastAsia" w:ascii="宋体" w:hAnsi="宋体"/>
                <w:szCs w:val="21"/>
                <w:lang w:val="en-US" w:eastAsia="zh-CN"/>
              </w:rPr>
              <w:t xml:space="preserve">  </w:t>
            </w:r>
            <w:r>
              <w:rPr>
                <w:rFonts w:ascii="宋体" w:hAnsi="宋体"/>
                <w:szCs w:val="21"/>
              </w:rPr>
              <w:t>)</w:t>
            </w:r>
          </w:p>
        </w:tc>
        <w:tc>
          <w:tcPr>
            <w:tcW w:w="1361" w:type="dxa"/>
            <w:vAlign w:val="center"/>
          </w:tcPr>
          <w:p w14:paraId="06BF287E">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58C6AFDB">
            <w:pPr>
              <w:spacing w:line="276" w:lineRule="auto"/>
              <w:jc w:val="center"/>
              <w:rPr>
                <w:rFonts w:hint="eastAsia" w:ascii="宋体" w:hAnsi="宋体"/>
                <w:szCs w:val="21"/>
              </w:rPr>
            </w:pPr>
          </w:p>
        </w:tc>
      </w:tr>
      <w:tr w14:paraId="4A410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6920BC98">
            <w:pPr>
              <w:spacing w:line="276" w:lineRule="auto"/>
              <w:rPr>
                <w:rFonts w:hint="eastAsia" w:ascii="宋体" w:hAnsi="宋体"/>
                <w:szCs w:val="21"/>
              </w:rPr>
            </w:pPr>
            <w:r>
              <w:rPr>
                <w:rFonts w:hint="eastAsia" w:ascii="宋体" w:hAnsi="宋体"/>
                <w:szCs w:val="21"/>
              </w:rPr>
              <w:t>（二）开挖深度虽未超过3m，但地质条件、周围环境和地下管线复杂，或影响毗邻建、构筑物安全的基坑（槽）的土方开挖、支护、降水工程。</w:t>
            </w:r>
          </w:p>
        </w:tc>
        <w:tc>
          <w:tcPr>
            <w:tcW w:w="1361" w:type="dxa"/>
            <w:vAlign w:val="center"/>
          </w:tcPr>
          <w:p w14:paraId="56AC1E2E">
            <w:pPr>
              <w:spacing w:line="276" w:lineRule="auto"/>
              <w:jc w:val="center"/>
              <w:rPr>
                <w:rFonts w:hint="eastAsia" w:ascii="宋体" w:hAnsi="宋体"/>
                <w:szCs w:val="21"/>
              </w:rPr>
            </w:pPr>
            <w:r>
              <w:rPr>
                <w:rFonts w:ascii="宋体" w:hAnsi="宋体"/>
                <w:szCs w:val="21"/>
              </w:rPr>
              <w:t>(</w:t>
            </w:r>
            <w:r>
              <w:rPr>
                <w:rFonts w:hint="eastAsia" w:ascii="宋体" w:hAnsi="宋体"/>
                <w:szCs w:val="21"/>
                <w:lang w:val="en-US" w:eastAsia="zh-CN"/>
              </w:rPr>
              <w:t xml:space="preserve">  </w:t>
            </w:r>
            <w:r>
              <w:rPr>
                <w:rFonts w:ascii="宋体" w:hAnsi="宋体"/>
                <w:szCs w:val="21"/>
              </w:rPr>
              <w:t>)</w:t>
            </w:r>
          </w:p>
        </w:tc>
        <w:tc>
          <w:tcPr>
            <w:tcW w:w="1361" w:type="dxa"/>
            <w:vAlign w:val="center"/>
          </w:tcPr>
          <w:p w14:paraId="46D8263B">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622CF4C0">
            <w:pPr>
              <w:spacing w:line="276" w:lineRule="auto"/>
              <w:jc w:val="center"/>
              <w:rPr>
                <w:rFonts w:hint="eastAsia" w:ascii="宋体" w:hAnsi="宋体"/>
                <w:szCs w:val="21"/>
              </w:rPr>
            </w:pPr>
          </w:p>
        </w:tc>
      </w:tr>
      <w:tr w14:paraId="4284E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78D440F3">
            <w:pPr>
              <w:spacing w:line="276" w:lineRule="auto"/>
              <w:rPr>
                <w:rFonts w:hint="eastAsia" w:ascii="宋体" w:hAnsi="宋体"/>
                <w:szCs w:val="21"/>
              </w:rPr>
            </w:pPr>
            <w:r>
              <w:rPr>
                <w:rFonts w:hint="eastAsia" w:ascii="宋体" w:hAnsi="宋体"/>
                <w:szCs w:val="21"/>
              </w:rPr>
              <w:t>二、模板工程及支撑体系</w:t>
            </w:r>
          </w:p>
        </w:tc>
        <w:tc>
          <w:tcPr>
            <w:tcW w:w="1361" w:type="dxa"/>
            <w:vAlign w:val="center"/>
          </w:tcPr>
          <w:p w14:paraId="301D9D70">
            <w:pPr>
              <w:spacing w:line="276" w:lineRule="auto"/>
              <w:jc w:val="center"/>
              <w:rPr>
                <w:rFonts w:hint="eastAsia" w:ascii="宋体" w:hAnsi="宋体"/>
                <w:szCs w:val="21"/>
              </w:rPr>
            </w:pPr>
            <w:r>
              <w:rPr>
                <w:rFonts w:ascii="宋体" w:hAnsi="宋体"/>
                <w:szCs w:val="21"/>
              </w:rPr>
              <w:t>(  )</w:t>
            </w:r>
          </w:p>
        </w:tc>
        <w:tc>
          <w:tcPr>
            <w:tcW w:w="1361" w:type="dxa"/>
            <w:vAlign w:val="center"/>
          </w:tcPr>
          <w:p w14:paraId="0C9D5788">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40ADF027">
            <w:pPr>
              <w:spacing w:line="276" w:lineRule="auto"/>
              <w:jc w:val="center"/>
              <w:rPr>
                <w:rFonts w:hint="eastAsia" w:ascii="宋体" w:hAnsi="宋体"/>
                <w:szCs w:val="21"/>
              </w:rPr>
            </w:pPr>
          </w:p>
        </w:tc>
      </w:tr>
      <w:tr w14:paraId="79EA6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67FBF722">
            <w:pPr>
              <w:spacing w:line="276" w:lineRule="auto"/>
              <w:rPr>
                <w:rFonts w:hint="eastAsia" w:ascii="宋体" w:hAnsi="宋体"/>
                <w:szCs w:val="21"/>
              </w:rPr>
            </w:pPr>
            <w:r>
              <w:rPr>
                <w:rFonts w:hint="eastAsia" w:ascii="宋体" w:hAnsi="宋体"/>
                <w:szCs w:val="21"/>
              </w:rPr>
              <w:t>（一）各类工具式模板工程：包括滑模、爬模、飞模、隧道模等工程。</w:t>
            </w:r>
          </w:p>
        </w:tc>
        <w:tc>
          <w:tcPr>
            <w:tcW w:w="1361" w:type="dxa"/>
            <w:vAlign w:val="center"/>
          </w:tcPr>
          <w:p w14:paraId="311ABDA8">
            <w:pPr>
              <w:spacing w:line="276" w:lineRule="auto"/>
              <w:jc w:val="center"/>
              <w:rPr>
                <w:rFonts w:hint="eastAsia" w:ascii="宋体" w:hAnsi="宋体"/>
                <w:szCs w:val="21"/>
              </w:rPr>
            </w:pPr>
            <w:r>
              <w:rPr>
                <w:rFonts w:ascii="宋体" w:hAnsi="宋体"/>
                <w:szCs w:val="21"/>
              </w:rPr>
              <w:t>(  )</w:t>
            </w:r>
          </w:p>
        </w:tc>
        <w:tc>
          <w:tcPr>
            <w:tcW w:w="1361" w:type="dxa"/>
            <w:vAlign w:val="center"/>
          </w:tcPr>
          <w:p w14:paraId="2A445F51">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6C6D1294">
            <w:pPr>
              <w:spacing w:line="276" w:lineRule="auto"/>
              <w:jc w:val="center"/>
              <w:rPr>
                <w:rFonts w:hint="eastAsia" w:ascii="宋体" w:hAnsi="宋体"/>
                <w:szCs w:val="21"/>
              </w:rPr>
            </w:pPr>
          </w:p>
        </w:tc>
      </w:tr>
      <w:tr w14:paraId="1A712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10BD1A2F">
            <w:pPr>
              <w:spacing w:line="276" w:lineRule="auto"/>
              <w:rPr>
                <w:rFonts w:hint="eastAsia" w:ascii="宋体" w:hAnsi="宋体"/>
                <w:szCs w:val="21"/>
              </w:rPr>
            </w:pPr>
            <w:r>
              <w:rPr>
                <w:rFonts w:hint="eastAsia" w:ascii="宋体" w:hAnsi="宋体"/>
                <w:szCs w:val="21"/>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361" w:type="dxa"/>
            <w:vAlign w:val="center"/>
          </w:tcPr>
          <w:p w14:paraId="5770283D">
            <w:pPr>
              <w:spacing w:line="276" w:lineRule="auto"/>
              <w:jc w:val="center"/>
              <w:rPr>
                <w:rFonts w:hint="eastAsia" w:ascii="宋体" w:hAnsi="宋体"/>
                <w:szCs w:val="21"/>
              </w:rPr>
            </w:pPr>
            <w:r>
              <w:rPr>
                <w:rFonts w:ascii="宋体" w:hAnsi="宋体"/>
                <w:szCs w:val="21"/>
              </w:rPr>
              <w:t>( )</w:t>
            </w:r>
          </w:p>
        </w:tc>
        <w:tc>
          <w:tcPr>
            <w:tcW w:w="1361" w:type="dxa"/>
            <w:vAlign w:val="center"/>
          </w:tcPr>
          <w:p w14:paraId="28CDFECF">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4889B2AF">
            <w:pPr>
              <w:spacing w:line="276" w:lineRule="auto"/>
              <w:jc w:val="center"/>
              <w:rPr>
                <w:rFonts w:hint="eastAsia" w:ascii="宋体" w:hAnsi="宋体"/>
                <w:szCs w:val="21"/>
              </w:rPr>
            </w:pPr>
          </w:p>
        </w:tc>
      </w:tr>
      <w:tr w14:paraId="083B4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03FFC4C1">
            <w:pPr>
              <w:spacing w:line="276" w:lineRule="auto"/>
              <w:rPr>
                <w:rFonts w:hint="eastAsia" w:ascii="宋体" w:hAnsi="宋体" w:cs="宋体"/>
                <w:szCs w:val="21"/>
              </w:rPr>
            </w:pPr>
            <w:r>
              <w:rPr>
                <w:rFonts w:hint="eastAsia" w:ascii="宋体" w:hAnsi="宋体" w:cs="宋体"/>
                <w:szCs w:val="21"/>
              </w:rPr>
              <w:t>（三）承重支撑体系：用于钢结构安装等满堂支撑体系。</w:t>
            </w:r>
          </w:p>
        </w:tc>
        <w:tc>
          <w:tcPr>
            <w:tcW w:w="1361" w:type="dxa"/>
            <w:vAlign w:val="center"/>
          </w:tcPr>
          <w:p w14:paraId="2BAE05F3">
            <w:pPr>
              <w:spacing w:line="276" w:lineRule="auto"/>
              <w:jc w:val="center"/>
              <w:rPr>
                <w:rFonts w:hint="eastAsia" w:ascii="宋体" w:hAnsi="宋体"/>
                <w:szCs w:val="21"/>
              </w:rPr>
            </w:pPr>
            <w:r>
              <w:rPr>
                <w:rFonts w:ascii="宋体" w:hAnsi="宋体"/>
                <w:szCs w:val="21"/>
              </w:rPr>
              <w:t>( )</w:t>
            </w:r>
          </w:p>
        </w:tc>
        <w:tc>
          <w:tcPr>
            <w:tcW w:w="1361" w:type="dxa"/>
            <w:vAlign w:val="center"/>
          </w:tcPr>
          <w:p w14:paraId="49AD5FA3">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06F8E242">
            <w:pPr>
              <w:spacing w:line="276" w:lineRule="auto"/>
              <w:jc w:val="center"/>
              <w:rPr>
                <w:rFonts w:hint="eastAsia" w:ascii="宋体" w:hAnsi="宋体"/>
                <w:szCs w:val="21"/>
              </w:rPr>
            </w:pPr>
          </w:p>
        </w:tc>
      </w:tr>
      <w:tr w14:paraId="52F10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476CA814">
            <w:pPr>
              <w:spacing w:line="276" w:lineRule="auto"/>
              <w:rPr>
                <w:rFonts w:hint="eastAsia" w:ascii="宋体" w:hAnsi="宋体" w:cs="宋体"/>
                <w:szCs w:val="21"/>
              </w:rPr>
            </w:pPr>
            <w:r>
              <w:rPr>
                <w:rFonts w:hint="eastAsia" w:ascii="宋体" w:hAnsi="宋体" w:cs="宋体"/>
                <w:szCs w:val="21"/>
              </w:rPr>
              <w:t>　三、起重吊装及起重机械安装拆卸工程</w:t>
            </w:r>
          </w:p>
        </w:tc>
        <w:tc>
          <w:tcPr>
            <w:tcW w:w="1361" w:type="dxa"/>
            <w:vAlign w:val="center"/>
          </w:tcPr>
          <w:p w14:paraId="459A8121">
            <w:pPr>
              <w:spacing w:line="276" w:lineRule="auto"/>
              <w:jc w:val="center"/>
              <w:rPr>
                <w:rFonts w:hint="eastAsia" w:ascii="宋体" w:hAnsi="宋体"/>
                <w:szCs w:val="21"/>
              </w:rPr>
            </w:pPr>
            <w:r>
              <w:rPr>
                <w:rFonts w:ascii="宋体" w:hAnsi="宋体"/>
                <w:szCs w:val="21"/>
              </w:rPr>
              <w:t>( )</w:t>
            </w:r>
          </w:p>
        </w:tc>
        <w:tc>
          <w:tcPr>
            <w:tcW w:w="1361" w:type="dxa"/>
            <w:vAlign w:val="center"/>
          </w:tcPr>
          <w:p w14:paraId="5068E3BE">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6236BC48">
            <w:pPr>
              <w:spacing w:line="276" w:lineRule="auto"/>
              <w:jc w:val="center"/>
              <w:rPr>
                <w:rFonts w:hint="eastAsia" w:ascii="宋体" w:hAnsi="宋体"/>
                <w:szCs w:val="21"/>
              </w:rPr>
            </w:pPr>
          </w:p>
        </w:tc>
      </w:tr>
      <w:tr w14:paraId="5504E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404989D9">
            <w:pPr>
              <w:spacing w:line="276" w:lineRule="auto"/>
              <w:rPr>
                <w:rFonts w:hint="eastAsia" w:ascii="宋体" w:hAnsi="宋体" w:cs="宋体"/>
                <w:szCs w:val="21"/>
              </w:rPr>
            </w:pPr>
            <w:r>
              <w:rPr>
                <w:rFonts w:hint="eastAsia" w:ascii="宋体" w:hAnsi="宋体" w:cs="宋体"/>
                <w:szCs w:val="21"/>
              </w:rPr>
              <w:t>（一）采用非常规起重设备、方法，且单件起吊重量在10kN及以上的起重吊装工程。</w:t>
            </w:r>
          </w:p>
        </w:tc>
        <w:tc>
          <w:tcPr>
            <w:tcW w:w="1361" w:type="dxa"/>
            <w:vAlign w:val="center"/>
          </w:tcPr>
          <w:p w14:paraId="1EEC2684">
            <w:pPr>
              <w:spacing w:line="276" w:lineRule="auto"/>
              <w:jc w:val="center"/>
              <w:rPr>
                <w:rFonts w:hint="eastAsia" w:ascii="宋体" w:hAnsi="宋体"/>
                <w:szCs w:val="21"/>
              </w:rPr>
            </w:pPr>
            <w:r>
              <w:rPr>
                <w:rFonts w:ascii="宋体" w:hAnsi="宋体"/>
                <w:szCs w:val="21"/>
              </w:rPr>
              <w:t>( )</w:t>
            </w:r>
          </w:p>
        </w:tc>
        <w:tc>
          <w:tcPr>
            <w:tcW w:w="1361" w:type="dxa"/>
            <w:vAlign w:val="center"/>
          </w:tcPr>
          <w:p w14:paraId="2548B80D">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317BD7B1">
            <w:pPr>
              <w:spacing w:line="276" w:lineRule="auto"/>
              <w:jc w:val="center"/>
              <w:rPr>
                <w:rFonts w:hint="eastAsia" w:ascii="宋体" w:hAnsi="宋体"/>
                <w:szCs w:val="21"/>
              </w:rPr>
            </w:pPr>
          </w:p>
        </w:tc>
      </w:tr>
      <w:tr w14:paraId="609AC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27072B51">
            <w:pPr>
              <w:spacing w:line="276" w:lineRule="auto"/>
              <w:rPr>
                <w:rFonts w:hint="eastAsia" w:ascii="宋体" w:hAnsi="宋体"/>
                <w:szCs w:val="21"/>
              </w:rPr>
            </w:pPr>
            <w:r>
              <w:rPr>
                <w:rFonts w:hint="eastAsia" w:ascii="宋体" w:hAnsi="宋体" w:cs="宋体"/>
                <w:szCs w:val="21"/>
              </w:rPr>
              <w:t>（二）采用起重机械进行安装的工程。</w:t>
            </w:r>
          </w:p>
        </w:tc>
        <w:tc>
          <w:tcPr>
            <w:tcW w:w="1361" w:type="dxa"/>
            <w:vAlign w:val="center"/>
          </w:tcPr>
          <w:p w14:paraId="7182EC6C">
            <w:pPr>
              <w:spacing w:line="276" w:lineRule="auto"/>
              <w:jc w:val="center"/>
              <w:rPr>
                <w:rFonts w:hint="eastAsia" w:ascii="宋体" w:hAnsi="宋体"/>
                <w:szCs w:val="21"/>
              </w:rPr>
            </w:pPr>
            <w:r>
              <w:rPr>
                <w:rFonts w:ascii="宋体" w:hAnsi="宋体"/>
                <w:szCs w:val="21"/>
              </w:rPr>
              <w:t>(  )</w:t>
            </w:r>
          </w:p>
        </w:tc>
        <w:tc>
          <w:tcPr>
            <w:tcW w:w="1361" w:type="dxa"/>
            <w:vAlign w:val="center"/>
          </w:tcPr>
          <w:p w14:paraId="747C0C6C">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1E05A3A7">
            <w:pPr>
              <w:spacing w:line="276" w:lineRule="auto"/>
              <w:jc w:val="center"/>
              <w:rPr>
                <w:rFonts w:hint="eastAsia" w:ascii="宋体" w:hAnsi="宋体"/>
                <w:szCs w:val="21"/>
              </w:rPr>
            </w:pPr>
          </w:p>
        </w:tc>
      </w:tr>
      <w:tr w14:paraId="08BA8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517DA7C2">
            <w:pPr>
              <w:spacing w:line="276" w:lineRule="auto"/>
              <w:rPr>
                <w:rFonts w:hint="eastAsia" w:ascii="宋体" w:hAnsi="宋体" w:cs="宋体"/>
                <w:szCs w:val="21"/>
              </w:rPr>
            </w:pPr>
            <w:r>
              <w:rPr>
                <w:rFonts w:hint="eastAsia" w:ascii="宋体" w:hAnsi="宋体" w:cs="宋体"/>
                <w:szCs w:val="21"/>
              </w:rPr>
              <w:t>（三）起重机械安装和拆卸工程。</w:t>
            </w:r>
          </w:p>
        </w:tc>
        <w:tc>
          <w:tcPr>
            <w:tcW w:w="1361" w:type="dxa"/>
            <w:vAlign w:val="center"/>
          </w:tcPr>
          <w:p w14:paraId="3510306E">
            <w:pPr>
              <w:spacing w:line="276" w:lineRule="auto"/>
              <w:jc w:val="center"/>
              <w:rPr>
                <w:rFonts w:hint="eastAsia" w:ascii="宋体" w:hAnsi="宋体"/>
                <w:szCs w:val="21"/>
              </w:rPr>
            </w:pPr>
            <w:r>
              <w:rPr>
                <w:rFonts w:ascii="宋体" w:hAnsi="宋体"/>
                <w:szCs w:val="21"/>
              </w:rPr>
              <w:t>(  )</w:t>
            </w:r>
          </w:p>
        </w:tc>
        <w:tc>
          <w:tcPr>
            <w:tcW w:w="1361" w:type="dxa"/>
            <w:vAlign w:val="center"/>
          </w:tcPr>
          <w:p w14:paraId="66049408">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65C5D6F8">
            <w:pPr>
              <w:spacing w:line="276" w:lineRule="auto"/>
              <w:jc w:val="center"/>
              <w:rPr>
                <w:rFonts w:hint="eastAsia" w:ascii="宋体" w:hAnsi="宋体"/>
                <w:szCs w:val="21"/>
              </w:rPr>
            </w:pPr>
          </w:p>
        </w:tc>
      </w:tr>
      <w:tr w14:paraId="305EF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6D7F31F9">
            <w:pPr>
              <w:spacing w:line="276" w:lineRule="auto"/>
              <w:rPr>
                <w:rFonts w:hint="eastAsia" w:ascii="宋体" w:hAnsi="宋体"/>
                <w:szCs w:val="21"/>
              </w:rPr>
            </w:pPr>
            <w:r>
              <w:rPr>
                <w:rFonts w:hint="eastAsia" w:ascii="宋体" w:hAnsi="宋体"/>
                <w:szCs w:val="21"/>
              </w:rPr>
              <w:t>四、脚手架工程</w:t>
            </w:r>
          </w:p>
        </w:tc>
        <w:tc>
          <w:tcPr>
            <w:tcW w:w="1361" w:type="dxa"/>
            <w:vAlign w:val="center"/>
          </w:tcPr>
          <w:p w14:paraId="4BAB059A">
            <w:pPr>
              <w:spacing w:line="276" w:lineRule="auto"/>
              <w:jc w:val="center"/>
              <w:rPr>
                <w:rFonts w:hint="eastAsia" w:ascii="宋体" w:hAnsi="宋体"/>
                <w:szCs w:val="21"/>
              </w:rPr>
            </w:pPr>
            <w:r>
              <w:rPr>
                <w:rFonts w:ascii="宋体" w:hAnsi="宋体"/>
                <w:szCs w:val="21"/>
              </w:rPr>
              <w:t>(  )</w:t>
            </w:r>
          </w:p>
        </w:tc>
        <w:tc>
          <w:tcPr>
            <w:tcW w:w="1361" w:type="dxa"/>
            <w:vAlign w:val="center"/>
          </w:tcPr>
          <w:p w14:paraId="0F623E4B">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51567BEB">
            <w:pPr>
              <w:spacing w:line="276" w:lineRule="auto"/>
              <w:jc w:val="center"/>
              <w:rPr>
                <w:rFonts w:hint="eastAsia" w:ascii="宋体" w:hAnsi="宋体"/>
                <w:szCs w:val="21"/>
              </w:rPr>
            </w:pPr>
          </w:p>
        </w:tc>
      </w:tr>
      <w:tr w14:paraId="28548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67D47D94">
            <w:pPr>
              <w:spacing w:line="276" w:lineRule="auto"/>
              <w:rPr>
                <w:rFonts w:hint="eastAsia" w:ascii="宋体" w:hAnsi="宋体"/>
                <w:szCs w:val="21"/>
              </w:rPr>
            </w:pPr>
            <w:r>
              <w:rPr>
                <w:rFonts w:hint="eastAsia" w:ascii="宋体" w:hAnsi="宋体"/>
                <w:szCs w:val="21"/>
              </w:rPr>
              <w:t>（一）搭设高度24m及以上的落地式钢管脚手架工程（包括采光井、电梯井脚手架）。</w:t>
            </w:r>
          </w:p>
        </w:tc>
        <w:tc>
          <w:tcPr>
            <w:tcW w:w="1361" w:type="dxa"/>
            <w:vAlign w:val="center"/>
          </w:tcPr>
          <w:p w14:paraId="3B2F3D3F">
            <w:pPr>
              <w:spacing w:line="276" w:lineRule="auto"/>
              <w:jc w:val="center"/>
              <w:rPr>
                <w:rFonts w:hint="eastAsia" w:ascii="宋体" w:hAnsi="宋体"/>
                <w:szCs w:val="21"/>
              </w:rPr>
            </w:pPr>
            <w:r>
              <w:rPr>
                <w:rFonts w:ascii="宋体" w:hAnsi="宋体"/>
                <w:szCs w:val="21"/>
              </w:rPr>
              <w:t>(   )</w:t>
            </w:r>
          </w:p>
        </w:tc>
        <w:tc>
          <w:tcPr>
            <w:tcW w:w="1361" w:type="dxa"/>
            <w:vAlign w:val="center"/>
          </w:tcPr>
          <w:p w14:paraId="283F30E7">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319F9F1C">
            <w:pPr>
              <w:spacing w:line="276" w:lineRule="auto"/>
              <w:jc w:val="center"/>
              <w:rPr>
                <w:rFonts w:hint="eastAsia" w:ascii="宋体" w:hAnsi="宋体"/>
                <w:szCs w:val="21"/>
              </w:rPr>
            </w:pPr>
          </w:p>
        </w:tc>
      </w:tr>
      <w:tr w14:paraId="0BAA4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2A71FB95">
            <w:pPr>
              <w:spacing w:line="276" w:lineRule="auto"/>
              <w:rPr>
                <w:rFonts w:hint="eastAsia" w:ascii="宋体" w:hAnsi="宋体"/>
                <w:szCs w:val="21"/>
              </w:rPr>
            </w:pPr>
            <w:r>
              <w:rPr>
                <w:rFonts w:hint="eastAsia" w:ascii="宋体" w:hAnsi="宋体"/>
                <w:szCs w:val="21"/>
              </w:rPr>
              <w:t>（二）附着式升降脚手架工程。</w:t>
            </w:r>
          </w:p>
        </w:tc>
        <w:tc>
          <w:tcPr>
            <w:tcW w:w="1361" w:type="dxa"/>
            <w:vAlign w:val="center"/>
          </w:tcPr>
          <w:p w14:paraId="0E2214BF">
            <w:pPr>
              <w:spacing w:line="276" w:lineRule="auto"/>
              <w:jc w:val="center"/>
              <w:rPr>
                <w:rFonts w:hint="eastAsia" w:ascii="宋体" w:hAnsi="宋体"/>
                <w:szCs w:val="21"/>
              </w:rPr>
            </w:pPr>
            <w:r>
              <w:rPr>
                <w:rFonts w:ascii="宋体" w:hAnsi="宋体"/>
                <w:szCs w:val="21"/>
              </w:rPr>
              <w:t>(  )</w:t>
            </w:r>
          </w:p>
        </w:tc>
        <w:tc>
          <w:tcPr>
            <w:tcW w:w="1361" w:type="dxa"/>
            <w:vAlign w:val="center"/>
          </w:tcPr>
          <w:p w14:paraId="7D541CBC">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0A93041C">
            <w:pPr>
              <w:spacing w:line="276" w:lineRule="auto"/>
              <w:jc w:val="center"/>
              <w:rPr>
                <w:rFonts w:hint="eastAsia" w:ascii="宋体" w:hAnsi="宋体"/>
                <w:szCs w:val="21"/>
              </w:rPr>
            </w:pPr>
          </w:p>
        </w:tc>
      </w:tr>
      <w:tr w14:paraId="4C318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3B335521">
            <w:pPr>
              <w:spacing w:line="276" w:lineRule="auto"/>
              <w:rPr>
                <w:rFonts w:hint="eastAsia" w:ascii="宋体" w:hAnsi="宋体"/>
                <w:szCs w:val="21"/>
              </w:rPr>
            </w:pPr>
            <w:r>
              <w:rPr>
                <w:rFonts w:hint="eastAsia" w:ascii="宋体" w:hAnsi="宋体"/>
                <w:szCs w:val="21"/>
              </w:rPr>
              <w:t>（三）悬挑式脚手架工程。</w:t>
            </w:r>
          </w:p>
        </w:tc>
        <w:tc>
          <w:tcPr>
            <w:tcW w:w="1361" w:type="dxa"/>
            <w:vAlign w:val="center"/>
          </w:tcPr>
          <w:p w14:paraId="54D3D05E">
            <w:pPr>
              <w:spacing w:line="276" w:lineRule="auto"/>
              <w:jc w:val="center"/>
              <w:rPr>
                <w:rFonts w:hint="eastAsia" w:ascii="宋体" w:hAnsi="宋体"/>
                <w:szCs w:val="21"/>
              </w:rPr>
            </w:pPr>
            <w:r>
              <w:rPr>
                <w:rFonts w:ascii="宋体" w:hAnsi="宋体"/>
                <w:szCs w:val="21"/>
              </w:rPr>
              <w:t>( )</w:t>
            </w:r>
          </w:p>
        </w:tc>
        <w:tc>
          <w:tcPr>
            <w:tcW w:w="1361" w:type="dxa"/>
            <w:vAlign w:val="center"/>
          </w:tcPr>
          <w:p w14:paraId="529AABE4">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7B16BFB7">
            <w:pPr>
              <w:spacing w:line="276" w:lineRule="auto"/>
              <w:jc w:val="center"/>
              <w:rPr>
                <w:rFonts w:hint="eastAsia" w:ascii="宋体" w:hAnsi="宋体"/>
                <w:szCs w:val="21"/>
              </w:rPr>
            </w:pPr>
          </w:p>
        </w:tc>
      </w:tr>
      <w:tr w14:paraId="0A7D2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2C6AD213">
            <w:pPr>
              <w:spacing w:line="276" w:lineRule="auto"/>
              <w:rPr>
                <w:rFonts w:hint="eastAsia" w:ascii="宋体" w:hAnsi="宋体"/>
                <w:szCs w:val="21"/>
              </w:rPr>
            </w:pPr>
            <w:r>
              <w:rPr>
                <w:rFonts w:hint="eastAsia" w:ascii="宋体" w:hAnsi="宋体"/>
                <w:szCs w:val="21"/>
              </w:rPr>
              <w:t>（四）高处作业吊篮。</w:t>
            </w:r>
          </w:p>
        </w:tc>
        <w:tc>
          <w:tcPr>
            <w:tcW w:w="1361" w:type="dxa"/>
            <w:vAlign w:val="center"/>
          </w:tcPr>
          <w:p w14:paraId="6EACF943">
            <w:pPr>
              <w:spacing w:line="276" w:lineRule="auto"/>
              <w:jc w:val="center"/>
              <w:rPr>
                <w:rFonts w:hint="eastAsia" w:ascii="宋体" w:hAnsi="宋体"/>
                <w:szCs w:val="21"/>
              </w:rPr>
            </w:pPr>
            <w:r>
              <w:rPr>
                <w:rFonts w:ascii="宋体" w:hAnsi="宋体"/>
                <w:szCs w:val="21"/>
              </w:rPr>
              <w:t>(  )</w:t>
            </w:r>
          </w:p>
        </w:tc>
        <w:tc>
          <w:tcPr>
            <w:tcW w:w="1361" w:type="dxa"/>
            <w:vAlign w:val="center"/>
          </w:tcPr>
          <w:p w14:paraId="63B96F22">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78579F40">
            <w:pPr>
              <w:spacing w:line="276" w:lineRule="auto"/>
              <w:jc w:val="center"/>
              <w:rPr>
                <w:rFonts w:hint="eastAsia" w:ascii="宋体" w:hAnsi="宋体"/>
                <w:szCs w:val="21"/>
              </w:rPr>
            </w:pPr>
          </w:p>
        </w:tc>
      </w:tr>
      <w:tr w14:paraId="5D9E3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63EEBB84">
            <w:pPr>
              <w:spacing w:line="276" w:lineRule="auto"/>
              <w:rPr>
                <w:rFonts w:hint="eastAsia" w:ascii="宋体" w:hAnsi="宋体"/>
                <w:szCs w:val="21"/>
              </w:rPr>
            </w:pPr>
            <w:r>
              <w:rPr>
                <w:rFonts w:hint="eastAsia" w:ascii="宋体" w:hAnsi="宋体"/>
                <w:szCs w:val="21"/>
              </w:rPr>
              <w:t>（五）卸料平台、操作平台工程。</w:t>
            </w:r>
          </w:p>
        </w:tc>
        <w:tc>
          <w:tcPr>
            <w:tcW w:w="1361" w:type="dxa"/>
            <w:vAlign w:val="center"/>
          </w:tcPr>
          <w:p w14:paraId="0E05A268">
            <w:pPr>
              <w:spacing w:line="276" w:lineRule="auto"/>
              <w:jc w:val="center"/>
              <w:rPr>
                <w:rFonts w:hint="eastAsia" w:ascii="宋体" w:hAnsi="宋体"/>
                <w:szCs w:val="21"/>
              </w:rPr>
            </w:pPr>
            <w:r>
              <w:rPr>
                <w:rFonts w:ascii="宋体" w:hAnsi="宋体"/>
                <w:szCs w:val="21"/>
              </w:rPr>
              <w:t>(  )</w:t>
            </w:r>
          </w:p>
        </w:tc>
        <w:tc>
          <w:tcPr>
            <w:tcW w:w="1361" w:type="dxa"/>
            <w:vAlign w:val="center"/>
          </w:tcPr>
          <w:p w14:paraId="4E602C4D">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2476282E">
            <w:pPr>
              <w:spacing w:line="276" w:lineRule="auto"/>
              <w:jc w:val="center"/>
              <w:rPr>
                <w:rFonts w:hint="eastAsia" w:ascii="宋体" w:hAnsi="宋体"/>
                <w:szCs w:val="21"/>
              </w:rPr>
            </w:pPr>
          </w:p>
        </w:tc>
      </w:tr>
      <w:tr w14:paraId="5AABD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4DCBF5A3">
            <w:pPr>
              <w:spacing w:line="276" w:lineRule="auto"/>
              <w:rPr>
                <w:rFonts w:hint="eastAsia" w:ascii="宋体" w:hAnsi="宋体"/>
                <w:szCs w:val="21"/>
              </w:rPr>
            </w:pPr>
            <w:r>
              <w:rPr>
                <w:rFonts w:hint="eastAsia" w:ascii="宋体" w:hAnsi="宋体"/>
                <w:szCs w:val="21"/>
              </w:rPr>
              <w:t>（六）异型脚手架工程。</w:t>
            </w:r>
          </w:p>
        </w:tc>
        <w:tc>
          <w:tcPr>
            <w:tcW w:w="1361" w:type="dxa"/>
            <w:vAlign w:val="center"/>
          </w:tcPr>
          <w:p w14:paraId="703BF547">
            <w:pPr>
              <w:spacing w:line="276" w:lineRule="auto"/>
              <w:jc w:val="center"/>
              <w:rPr>
                <w:rFonts w:hint="eastAsia" w:ascii="宋体" w:hAnsi="宋体"/>
                <w:szCs w:val="21"/>
              </w:rPr>
            </w:pPr>
            <w:r>
              <w:rPr>
                <w:rFonts w:ascii="宋体" w:hAnsi="宋体"/>
                <w:szCs w:val="21"/>
              </w:rPr>
              <w:t>(  )</w:t>
            </w:r>
          </w:p>
        </w:tc>
        <w:tc>
          <w:tcPr>
            <w:tcW w:w="1361" w:type="dxa"/>
            <w:vAlign w:val="center"/>
          </w:tcPr>
          <w:p w14:paraId="20E27C9C">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1D98A7B7">
            <w:pPr>
              <w:spacing w:line="276" w:lineRule="auto"/>
              <w:jc w:val="center"/>
              <w:rPr>
                <w:rFonts w:hint="eastAsia" w:ascii="宋体" w:hAnsi="宋体"/>
                <w:szCs w:val="21"/>
              </w:rPr>
            </w:pPr>
          </w:p>
        </w:tc>
      </w:tr>
      <w:tr w14:paraId="1F665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193626F2">
            <w:pPr>
              <w:spacing w:line="276" w:lineRule="auto"/>
              <w:rPr>
                <w:rFonts w:hint="eastAsia" w:ascii="宋体" w:hAnsi="宋体"/>
                <w:szCs w:val="21"/>
              </w:rPr>
            </w:pPr>
            <w:r>
              <w:rPr>
                <w:rFonts w:hint="eastAsia" w:ascii="宋体" w:hAnsi="宋体"/>
                <w:szCs w:val="21"/>
              </w:rPr>
              <w:t>五、拆除工程</w:t>
            </w:r>
          </w:p>
        </w:tc>
        <w:tc>
          <w:tcPr>
            <w:tcW w:w="1361" w:type="dxa"/>
            <w:vAlign w:val="center"/>
          </w:tcPr>
          <w:p w14:paraId="1F70E7B0">
            <w:pPr>
              <w:spacing w:line="276" w:lineRule="auto"/>
              <w:jc w:val="center"/>
              <w:rPr>
                <w:rFonts w:hint="eastAsia" w:ascii="宋体" w:hAnsi="宋体"/>
                <w:szCs w:val="21"/>
              </w:rPr>
            </w:pPr>
            <w:r>
              <w:rPr>
                <w:rFonts w:ascii="宋体" w:hAnsi="宋体"/>
                <w:szCs w:val="21"/>
              </w:rPr>
              <w:t>(</w:t>
            </w:r>
            <w:r>
              <w:rPr>
                <w:rFonts w:hint="eastAsia" w:ascii="宋体" w:hAnsi="宋体"/>
                <w:szCs w:val="21"/>
                <w:lang w:val="en-US" w:eastAsia="zh-CN"/>
              </w:rPr>
              <w:t xml:space="preserve">  </w:t>
            </w:r>
            <w:r>
              <w:rPr>
                <w:rFonts w:ascii="宋体" w:hAnsi="宋体"/>
                <w:szCs w:val="21"/>
              </w:rPr>
              <w:t>)</w:t>
            </w:r>
          </w:p>
        </w:tc>
        <w:tc>
          <w:tcPr>
            <w:tcW w:w="1361" w:type="dxa"/>
            <w:vAlign w:val="center"/>
          </w:tcPr>
          <w:p w14:paraId="42202C83">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2CB1124F">
            <w:pPr>
              <w:spacing w:line="276" w:lineRule="auto"/>
              <w:jc w:val="center"/>
              <w:rPr>
                <w:rFonts w:hint="eastAsia" w:ascii="宋体" w:hAnsi="宋体"/>
                <w:szCs w:val="21"/>
              </w:rPr>
            </w:pPr>
          </w:p>
        </w:tc>
      </w:tr>
      <w:tr w14:paraId="6FBE0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3821C98C">
            <w:pPr>
              <w:spacing w:line="276" w:lineRule="auto"/>
              <w:rPr>
                <w:rFonts w:hint="eastAsia" w:ascii="宋体" w:hAnsi="宋体"/>
                <w:szCs w:val="21"/>
              </w:rPr>
            </w:pPr>
            <w:r>
              <w:rPr>
                <w:rFonts w:hint="eastAsia" w:ascii="宋体" w:hAnsi="宋体"/>
                <w:szCs w:val="21"/>
              </w:rPr>
              <w:t>可能影响行人、交通、电力设施、通讯设施或其它建、构筑物安全的拆除工程。</w:t>
            </w:r>
          </w:p>
        </w:tc>
        <w:tc>
          <w:tcPr>
            <w:tcW w:w="1361" w:type="dxa"/>
            <w:vAlign w:val="center"/>
          </w:tcPr>
          <w:p w14:paraId="0A4664BB">
            <w:pPr>
              <w:spacing w:line="276" w:lineRule="auto"/>
              <w:jc w:val="center"/>
              <w:rPr>
                <w:rFonts w:hint="eastAsia" w:ascii="宋体" w:hAnsi="宋体"/>
                <w:szCs w:val="21"/>
              </w:rPr>
            </w:pPr>
            <w:r>
              <w:rPr>
                <w:rFonts w:ascii="宋体" w:hAnsi="宋体"/>
                <w:szCs w:val="21"/>
              </w:rPr>
              <w:t>(</w:t>
            </w:r>
            <w:r>
              <w:rPr>
                <w:rFonts w:hint="eastAsia" w:ascii="宋体" w:hAnsi="宋体"/>
                <w:szCs w:val="21"/>
                <w:lang w:val="en-US" w:eastAsia="zh-CN"/>
              </w:rPr>
              <w:t xml:space="preserve">  </w:t>
            </w:r>
            <w:r>
              <w:rPr>
                <w:rFonts w:ascii="宋体" w:hAnsi="宋体"/>
                <w:szCs w:val="21"/>
              </w:rPr>
              <w:t>)</w:t>
            </w:r>
          </w:p>
        </w:tc>
        <w:tc>
          <w:tcPr>
            <w:tcW w:w="1361" w:type="dxa"/>
            <w:vAlign w:val="center"/>
          </w:tcPr>
          <w:p w14:paraId="16AE21BB">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301F3391">
            <w:pPr>
              <w:spacing w:line="276" w:lineRule="auto"/>
              <w:jc w:val="center"/>
              <w:rPr>
                <w:rFonts w:hint="eastAsia" w:ascii="宋体" w:hAnsi="宋体"/>
                <w:szCs w:val="21"/>
              </w:rPr>
            </w:pPr>
          </w:p>
        </w:tc>
      </w:tr>
      <w:tr w14:paraId="2D19D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43194945">
            <w:pPr>
              <w:spacing w:line="276" w:lineRule="auto"/>
              <w:rPr>
                <w:rFonts w:hint="eastAsia" w:ascii="宋体" w:hAnsi="宋体"/>
                <w:szCs w:val="21"/>
              </w:rPr>
            </w:pPr>
            <w:r>
              <w:rPr>
                <w:rFonts w:hint="eastAsia" w:ascii="宋体" w:hAnsi="宋体"/>
                <w:szCs w:val="21"/>
              </w:rPr>
              <w:t>六、暗挖工程</w:t>
            </w:r>
          </w:p>
        </w:tc>
        <w:tc>
          <w:tcPr>
            <w:tcW w:w="1361" w:type="dxa"/>
            <w:vAlign w:val="center"/>
          </w:tcPr>
          <w:p w14:paraId="57FC1C76">
            <w:pPr>
              <w:spacing w:line="276" w:lineRule="auto"/>
              <w:jc w:val="center"/>
              <w:rPr>
                <w:rFonts w:hint="eastAsia" w:ascii="宋体" w:hAnsi="宋体"/>
                <w:szCs w:val="21"/>
              </w:rPr>
            </w:pPr>
            <w:r>
              <w:rPr>
                <w:rFonts w:ascii="宋体" w:hAnsi="宋体"/>
                <w:szCs w:val="21"/>
              </w:rPr>
              <w:t>(  )</w:t>
            </w:r>
          </w:p>
        </w:tc>
        <w:tc>
          <w:tcPr>
            <w:tcW w:w="1361" w:type="dxa"/>
            <w:vAlign w:val="center"/>
          </w:tcPr>
          <w:p w14:paraId="391D81C6">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4E56CFD0">
            <w:pPr>
              <w:spacing w:line="276" w:lineRule="auto"/>
              <w:jc w:val="center"/>
              <w:rPr>
                <w:rFonts w:hint="eastAsia" w:ascii="宋体" w:hAnsi="宋体"/>
                <w:szCs w:val="21"/>
              </w:rPr>
            </w:pPr>
          </w:p>
        </w:tc>
      </w:tr>
      <w:tr w14:paraId="6ED88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4ECCBB40">
            <w:pPr>
              <w:spacing w:line="276" w:lineRule="auto"/>
              <w:rPr>
                <w:rFonts w:hint="eastAsia" w:ascii="宋体" w:hAnsi="宋体"/>
                <w:szCs w:val="21"/>
              </w:rPr>
            </w:pPr>
            <w:r>
              <w:rPr>
                <w:rFonts w:hint="eastAsia" w:ascii="宋体" w:hAnsi="宋体"/>
                <w:szCs w:val="21"/>
              </w:rPr>
              <w:t>采用矿山法、盾构法、顶管法施工的隧道、洞室工程。</w:t>
            </w:r>
          </w:p>
        </w:tc>
        <w:tc>
          <w:tcPr>
            <w:tcW w:w="1361" w:type="dxa"/>
            <w:vAlign w:val="center"/>
          </w:tcPr>
          <w:p w14:paraId="2B231F80">
            <w:pPr>
              <w:spacing w:line="276" w:lineRule="auto"/>
              <w:jc w:val="center"/>
              <w:rPr>
                <w:rFonts w:hint="eastAsia" w:ascii="宋体" w:hAnsi="宋体"/>
                <w:szCs w:val="21"/>
              </w:rPr>
            </w:pPr>
            <w:r>
              <w:rPr>
                <w:rFonts w:ascii="宋体" w:hAnsi="宋体"/>
                <w:szCs w:val="21"/>
              </w:rPr>
              <w:t>(   )</w:t>
            </w:r>
          </w:p>
        </w:tc>
        <w:tc>
          <w:tcPr>
            <w:tcW w:w="1361" w:type="dxa"/>
            <w:vAlign w:val="center"/>
          </w:tcPr>
          <w:p w14:paraId="640C3D1B">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50C97531">
            <w:pPr>
              <w:spacing w:line="276" w:lineRule="auto"/>
              <w:jc w:val="center"/>
              <w:rPr>
                <w:rFonts w:hint="eastAsia" w:ascii="宋体" w:hAnsi="宋体"/>
                <w:szCs w:val="21"/>
              </w:rPr>
            </w:pPr>
          </w:p>
        </w:tc>
      </w:tr>
      <w:tr w14:paraId="1ED42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6087BA52">
            <w:pPr>
              <w:spacing w:line="276" w:lineRule="auto"/>
              <w:rPr>
                <w:rFonts w:hint="eastAsia" w:ascii="宋体" w:hAnsi="宋体"/>
                <w:szCs w:val="21"/>
              </w:rPr>
            </w:pPr>
            <w:r>
              <w:rPr>
                <w:rFonts w:hint="eastAsia" w:ascii="宋体" w:hAnsi="宋体"/>
                <w:szCs w:val="21"/>
              </w:rPr>
              <w:t>七、其它</w:t>
            </w:r>
          </w:p>
        </w:tc>
        <w:tc>
          <w:tcPr>
            <w:tcW w:w="1361" w:type="dxa"/>
            <w:vAlign w:val="center"/>
          </w:tcPr>
          <w:p w14:paraId="5A061C0B">
            <w:pPr>
              <w:spacing w:line="276" w:lineRule="auto"/>
              <w:jc w:val="center"/>
              <w:rPr>
                <w:rFonts w:hint="eastAsia" w:ascii="宋体" w:hAnsi="宋体"/>
                <w:szCs w:val="21"/>
              </w:rPr>
            </w:pPr>
            <w:r>
              <w:rPr>
                <w:rFonts w:ascii="宋体" w:hAnsi="宋体"/>
                <w:szCs w:val="21"/>
              </w:rPr>
              <w:t>(  )</w:t>
            </w:r>
          </w:p>
        </w:tc>
        <w:tc>
          <w:tcPr>
            <w:tcW w:w="1361" w:type="dxa"/>
            <w:vAlign w:val="center"/>
          </w:tcPr>
          <w:p w14:paraId="704EDDF4">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77C2A4F7">
            <w:pPr>
              <w:spacing w:line="276" w:lineRule="auto"/>
              <w:jc w:val="center"/>
              <w:rPr>
                <w:rFonts w:hint="eastAsia" w:ascii="宋体" w:hAnsi="宋体"/>
                <w:szCs w:val="21"/>
              </w:rPr>
            </w:pPr>
          </w:p>
        </w:tc>
      </w:tr>
      <w:tr w14:paraId="1BBA2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6C3A320A">
            <w:pPr>
              <w:spacing w:line="276" w:lineRule="auto"/>
              <w:rPr>
                <w:rFonts w:hint="eastAsia" w:ascii="宋体" w:hAnsi="宋体"/>
                <w:szCs w:val="21"/>
              </w:rPr>
            </w:pPr>
            <w:r>
              <w:rPr>
                <w:rFonts w:hint="eastAsia" w:ascii="宋体" w:hAnsi="宋体"/>
                <w:szCs w:val="21"/>
              </w:rPr>
              <w:t>（一）建筑幕墙安装工程。</w:t>
            </w:r>
          </w:p>
        </w:tc>
        <w:tc>
          <w:tcPr>
            <w:tcW w:w="1361" w:type="dxa"/>
            <w:vAlign w:val="center"/>
          </w:tcPr>
          <w:p w14:paraId="041D6CD6">
            <w:pPr>
              <w:spacing w:line="276" w:lineRule="auto"/>
              <w:jc w:val="center"/>
              <w:rPr>
                <w:rFonts w:hint="eastAsia" w:ascii="宋体" w:hAnsi="宋体"/>
                <w:szCs w:val="21"/>
              </w:rPr>
            </w:pPr>
            <w:r>
              <w:rPr>
                <w:rFonts w:ascii="宋体" w:hAnsi="宋体"/>
                <w:szCs w:val="21"/>
              </w:rPr>
              <w:t>(  )</w:t>
            </w:r>
          </w:p>
        </w:tc>
        <w:tc>
          <w:tcPr>
            <w:tcW w:w="1361" w:type="dxa"/>
            <w:vAlign w:val="center"/>
          </w:tcPr>
          <w:p w14:paraId="0F7F6BC0">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3916B966">
            <w:pPr>
              <w:spacing w:line="276" w:lineRule="auto"/>
              <w:jc w:val="center"/>
              <w:rPr>
                <w:rFonts w:hint="eastAsia" w:ascii="宋体" w:hAnsi="宋体"/>
                <w:szCs w:val="21"/>
              </w:rPr>
            </w:pPr>
          </w:p>
        </w:tc>
      </w:tr>
      <w:tr w14:paraId="6EA5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2DB0FE99">
            <w:pPr>
              <w:spacing w:line="276" w:lineRule="auto"/>
              <w:rPr>
                <w:rFonts w:hint="eastAsia" w:ascii="宋体" w:hAnsi="宋体"/>
                <w:szCs w:val="21"/>
              </w:rPr>
            </w:pPr>
            <w:r>
              <w:rPr>
                <w:rFonts w:hint="eastAsia" w:ascii="宋体" w:hAnsi="宋体"/>
                <w:szCs w:val="21"/>
              </w:rPr>
              <w:t>（二）钢结构、网架和索膜结构安装工程。</w:t>
            </w:r>
          </w:p>
        </w:tc>
        <w:tc>
          <w:tcPr>
            <w:tcW w:w="1361" w:type="dxa"/>
            <w:vAlign w:val="center"/>
          </w:tcPr>
          <w:p w14:paraId="6C3DF4C6">
            <w:pPr>
              <w:spacing w:line="276" w:lineRule="auto"/>
              <w:jc w:val="center"/>
              <w:rPr>
                <w:rFonts w:hint="eastAsia" w:ascii="宋体" w:hAnsi="宋体"/>
                <w:szCs w:val="21"/>
              </w:rPr>
            </w:pPr>
            <w:r>
              <w:rPr>
                <w:rFonts w:ascii="宋体" w:hAnsi="宋体"/>
                <w:szCs w:val="21"/>
              </w:rPr>
              <w:t>(  )</w:t>
            </w:r>
          </w:p>
        </w:tc>
        <w:tc>
          <w:tcPr>
            <w:tcW w:w="1361" w:type="dxa"/>
            <w:vAlign w:val="center"/>
          </w:tcPr>
          <w:p w14:paraId="7D502816">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48523BE2">
            <w:pPr>
              <w:spacing w:line="276" w:lineRule="auto"/>
              <w:jc w:val="center"/>
              <w:rPr>
                <w:rFonts w:hint="eastAsia" w:ascii="宋体" w:hAnsi="宋体"/>
                <w:szCs w:val="21"/>
              </w:rPr>
            </w:pPr>
          </w:p>
        </w:tc>
      </w:tr>
      <w:tr w14:paraId="3ACE0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702BEBDF">
            <w:pPr>
              <w:spacing w:line="276" w:lineRule="auto"/>
              <w:rPr>
                <w:rFonts w:hint="eastAsia" w:ascii="宋体" w:hAnsi="宋体"/>
                <w:szCs w:val="21"/>
              </w:rPr>
            </w:pPr>
            <w:r>
              <w:rPr>
                <w:rFonts w:hint="eastAsia" w:ascii="宋体" w:hAnsi="宋体"/>
                <w:szCs w:val="21"/>
              </w:rPr>
              <w:t>（三）人工挖孔桩工程。</w:t>
            </w:r>
          </w:p>
        </w:tc>
        <w:tc>
          <w:tcPr>
            <w:tcW w:w="1361" w:type="dxa"/>
            <w:vAlign w:val="center"/>
          </w:tcPr>
          <w:p w14:paraId="5BD3FD78">
            <w:pPr>
              <w:spacing w:line="276" w:lineRule="auto"/>
              <w:jc w:val="center"/>
              <w:rPr>
                <w:rFonts w:hint="eastAsia" w:ascii="宋体" w:hAnsi="宋体"/>
                <w:szCs w:val="21"/>
              </w:rPr>
            </w:pPr>
            <w:r>
              <w:rPr>
                <w:rFonts w:ascii="宋体" w:hAnsi="宋体"/>
                <w:szCs w:val="21"/>
              </w:rPr>
              <w:t>(    )</w:t>
            </w:r>
          </w:p>
        </w:tc>
        <w:tc>
          <w:tcPr>
            <w:tcW w:w="1361" w:type="dxa"/>
            <w:vAlign w:val="center"/>
          </w:tcPr>
          <w:p w14:paraId="0F6592ED">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2B4FC349">
            <w:pPr>
              <w:spacing w:line="276" w:lineRule="auto"/>
              <w:jc w:val="center"/>
              <w:rPr>
                <w:rFonts w:hint="eastAsia" w:ascii="宋体" w:hAnsi="宋体"/>
                <w:szCs w:val="21"/>
              </w:rPr>
            </w:pPr>
          </w:p>
        </w:tc>
      </w:tr>
      <w:tr w14:paraId="0E0DB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2CE468A3">
            <w:pPr>
              <w:spacing w:line="276" w:lineRule="auto"/>
              <w:rPr>
                <w:rFonts w:hint="eastAsia" w:ascii="宋体" w:hAnsi="宋体"/>
                <w:szCs w:val="21"/>
              </w:rPr>
            </w:pPr>
            <w:r>
              <w:rPr>
                <w:rFonts w:hint="eastAsia" w:ascii="宋体" w:hAnsi="宋体"/>
                <w:szCs w:val="21"/>
              </w:rPr>
              <w:t>（四）水下作业工程。</w:t>
            </w:r>
          </w:p>
        </w:tc>
        <w:tc>
          <w:tcPr>
            <w:tcW w:w="1361" w:type="dxa"/>
            <w:vAlign w:val="center"/>
          </w:tcPr>
          <w:p w14:paraId="1EA78DF3">
            <w:pPr>
              <w:spacing w:line="276" w:lineRule="auto"/>
              <w:jc w:val="center"/>
              <w:rPr>
                <w:rFonts w:hint="eastAsia" w:ascii="宋体" w:hAnsi="宋体"/>
                <w:szCs w:val="21"/>
              </w:rPr>
            </w:pPr>
            <w:r>
              <w:rPr>
                <w:rFonts w:ascii="宋体" w:hAnsi="宋体"/>
                <w:szCs w:val="21"/>
              </w:rPr>
              <w:t>(    )</w:t>
            </w:r>
          </w:p>
        </w:tc>
        <w:tc>
          <w:tcPr>
            <w:tcW w:w="1361" w:type="dxa"/>
            <w:vAlign w:val="center"/>
          </w:tcPr>
          <w:p w14:paraId="0A65269B">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1369E4EF">
            <w:pPr>
              <w:spacing w:line="276" w:lineRule="auto"/>
              <w:jc w:val="center"/>
              <w:rPr>
                <w:rFonts w:hint="eastAsia" w:ascii="宋体" w:hAnsi="宋体"/>
                <w:szCs w:val="21"/>
              </w:rPr>
            </w:pPr>
          </w:p>
        </w:tc>
      </w:tr>
      <w:tr w14:paraId="0BF0B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6B49CCC7">
            <w:pPr>
              <w:spacing w:line="276" w:lineRule="auto"/>
              <w:rPr>
                <w:rFonts w:hint="eastAsia" w:ascii="宋体" w:hAnsi="宋体"/>
                <w:szCs w:val="21"/>
              </w:rPr>
            </w:pPr>
            <w:r>
              <w:rPr>
                <w:rFonts w:hint="eastAsia" w:ascii="宋体" w:hAnsi="宋体"/>
                <w:szCs w:val="21"/>
              </w:rPr>
              <w:t>（五）装配式建筑混凝土预制构件安装工程。</w:t>
            </w:r>
          </w:p>
        </w:tc>
        <w:tc>
          <w:tcPr>
            <w:tcW w:w="1361" w:type="dxa"/>
            <w:vAlign w:val="center"/>
          </w:tcPr>
          <w:p w14:paraId="46D2E6CB">
            <w:pPr>
              <w:spacing w:line="276" w:lineRule="auto"/>
              <w:jc w:val="center"/>
              <w:rPr>
                <w:rFonts w:hint="eastAsia" w:ascii="宋体" w:hAnsi="宋体"/>
                <w:szCs w:val="21"/>
              </w:rPr>
            </w:pPr>
            <w:r>
              <w:rPr>
                <w:rFonts w:ascii="宋体" w:hAnsi="宋体"/>
                <w:szCs w:val="21"/>
              </w:rPr>
              <w:t>(   )</w:t>
            </w:r>
          </w:p>
        </w:tc>
        <w:tc>
          <w:tcPr>
            <w:tcW w:w="1361" w:type="dxa"/>
            <w:vAlign w:val="center"/>
          </w:tcPr>
          <w:p w14:paraId="5977D1C4">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241977A2">
            <w:pPr>
              <w:spacing w:line="276" w:lineRule="auto"/>
              <w:jc w:val="center"/>
              <w:rPr>
                <w:rFonts w:hint="eastAsia" w:ascii="宋体" w:hAnsi="宋体"/>
                <w:szCs w:val="21"/>
              </w:rPr>
            </w:pPr>
          </w:p>
        </w:tc>
      </w:tr>
      <w:tr w14:paraId="3629F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03F8AC72">
            <w:pPr>
              <w:spacing w:line="276" w:lineRule="auto"/>
              <w:rPr>
                <w:rFonts w:hint="eastAsia" w:ascii="宋体" w:hAnsi="宋体"/>
                <w:szCs w:val="21"/>
              </w:rPr>
            </w:pPr>
            <w:r>
              <w:rPr>
                <w:rFonts w:hint="eastAsia" w:ascii="宋体" w:hAnsi="宋体"/>
                <w:szCs w:val="21"/>
              </w:rPr>
              <w:t>（六）采用新技术、新工艺、新材料、新设备可能影响工程施工安全，尚无国家、行业及地方技术标准的分部分项工程。</w:t>
            </w:r>
          </w:p>
        </w:tc>
        <w:tc>
          <w:tcPr>
            <w:tcW w:w="1361" w:type="dxa"/>
            <w:vAlign w:val="center"/>
          </w:tcPr>
          <w:p w14:paraId="2E4E9AE9">
            <w:pPr>
              <w:spacing w:line="276" w:lineRule="auto"/>
              <w:jc w:val="center"/>
              <w:rPr>
                <w:rFonts w:hint="eastAsia" w:ascii="宋体" w:hAnsi="宋体"/>
                <w:szCs w:val="21"/>
              </w:rPr>
            </w:pPr>
            <w:r>
              <w:rPr>
                <w:rFonts w:ascii="宋体" w:hAnsi="宋体"/>
                <w:szCs w:val="21"/>
              </w:rPr>
              <w:t>(  )</w:t>
            </w:r>
          </w:p>
        </w:tc>
        <w:tc>
          <w:tcPr>
            <w:tcW w:w="1361" w:type="dxa"/>
            <w:vAlign w:val="center"/>
          </w:tcPr>
          <w:p w14:paraId="21B769CD">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302D055E">
            <w:pPr>
              <w:spacing w:line="276" w:lineRule="auto"/>
              <w:jc w:val="center"/>
              <w:rPr>
                <w:rFonts w:hint="eastAsia" w:ascii="宋体" w:hAnsi="宋体"/>
                <w:szCs w:val="21"/>
              </w:rPr>
            </w:pPr>
          </w:p>
        </w:tc>
      </w:tr>
      <w:tr w14:paraId="551BE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01D3DDFE">
            <w:pPr>
              <w:spacing w:line="276" w:lineRule="auto"/>
              <w:rPr>
                <w:rFonts w:hint="eastAsia" w:ascii="宋体" w:hAnsi="宋体" w:cs="宋体"/>
                <w:b/>
                <w:szCs w:val="21"/>
              </w:rPr>
            </w:pPr>
            <w:r>
              <w:rPr>
                <w:rFonts w:hint="eastAsia" w:ascii="宋体" w:hAnsi="宋体" w:cs="宋体"/>
                <w:b/>
                <w:bCs/>
                <w:szCs w:val="21"/>
              </w:rPr>
              <w:t>二、超过一定规模的危险性较大的分部分项工程清单</w:t>
            </w:r>
          </w:p>
        </w:tc>
        <w:tc>
          <w:tcPr>
            <w:tcW w:w="1361" w:type="dxa"/>
            <w:vAlign w:val="center"/>
          </w:tcPr>
          <w:p w14:paraId="2A85FFC3">
            <w:pPr>
              <w:spacing w:line="276" w:lineRule="auto"/>
              <w:jc w:val="center"/>
              <w:rPr>
                <w:rFonts w:hint="eastAsia" w:ascii="宋体" w:hAnsi="宋体"/>
                <w:szCs w:val="21"/>
              </w:rPr>
            </w:pPr>
          </w:p>
        </w:tc>
        <w:tc>
          <w:tcPr>
            <w:tcW w:w="1361" w:type="dxa"/>
            <w:vAlign w:val="center"/>
          </w:tcPr>
          <w:p w14:paraId="78D39FD1">
            <w:pPr>
              <w:spacing w:line="276" w:lineRule="auto"/>
              <w:jc w:val="center"/>
              <w:rPr>
                <w:rFonts w:hint="eastAsia" w:ascii="宋体" w:hAnsi="宋体"/>
                <w:szCs w:val="21"/>
              </w:rPr>
            </w:pPr>
          </w:p>
        </w:tc>
        <w:tc>
          <w:tcPr>
            <w:tcW w:w="1063" w:type="dxa"/>
            <w:vAlign w:val="center"/>
          </w:tcPr>
          <w:p w14:paraId="03C5933E">
            <w:pPr>
              <w:spacing w:line="276" w:lineRule="auto"/>
              <w:jc w:val="center"/>
              <w:rPr>
                <w:rFonts w:hint="eastAsia" w:ascii="宋体" w:hAnsi="宋体"/>
                <w:szCs w:val="21"/>
              </w:rPr>
            </w:pPr>
          </w:p>
        </w:tc>
      </w:tr>
      <w:tr w14:paraId="2CD0E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13599F1F">
            <w:pPr>
              <w:spacing w:line="276" w:lineRule="auto"/>
              <w:rPr>
                <w:rFonts w:hint="eastAsia" w:ascii="宋体" w:hAnsi="宋体"/>
                <w:szCs w:val="21"/>
              </w:rPr>
            </w:pPr>
            <w:r>
              <w:rPr>
                <w:rFonts w:hint="eastAsia" w:ascii="宋体" w:hAnsi="宋体"/>
                <w:szCs w:val="21"/>
              </w:rPr>
              <w:t>一、深基坑工程</w:t>
            </w:r>
          </w:p>
        </w:tc>
        <w:tc>
          <w:tcPr>
            <w:tcW w:w="1361" w:type="dxa"/>
            <w:vAlign w:val="center"/>
          </w:tcPr>
          <w:p w14:paraId="513C3594">
            <w:pPr>
              <w:spacing w:line="276" w:lineRule="auto"/>
              <w:jc w:val="center"/>
              <w:rPr>
                <w:rFonts w:hint="eastAsia" w:ascii="宋体" w:hAnsi="宋体"/>
                <w:szCs w:val="21"/>
              </w:rPr>
            </w:pPr>
            <w:r>
              <w:rPr>
                <w:rFonts w:ascii="宋体" w:hAnsi="宋体"/>
                <w:szCs w:val="21"/>
              </w:rPr>
              <w:t>(   )</w:t>
            </w:r>
          </w:p>
        </w:tc>
        <w:tc>
          <w:tcPr>
            <w:tcW w:w="1361" w:type="dxa"/>
            <w:vAlign w:val="center"/>
          </w:tcPr>
          <w:p w14:paraId="07EAEEF9">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197B12EF">
            <w:pPr>
              <w:spacing w:line="276" w:lineRule="auto"/>
              <w:jc w:val="center"/>
              <w:rPr>
                <w:rFonts w:hint="eastAsia" w:ascii="宋体" w:hAnsi="宋体"/>
                <w:szCs w:val="21"/>
              </w:rPr>
            </w:pPr>
          </w:p>
        </w:tc>
      </w:tr>
      <w:tr w14:paraId="50E22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4E86AD26">
            <w:pPr>
              <w:spacing w:line="276" w:lineRule="auto"/>
              <w:rPr>
                <w:rFonts w:hint="eastAsia" w:ascii="宋体" w:hAnsi="宋体"/>
                <w:szCs w:val="21"/>
              </w:rPr>
            </w:pPr>
            <w:r>
              <w:rPr>
                <w:rFonts w:hint="eastAsia" w:ascii="宋体" w:hAnsi="宋体"/>
                <w:szCs w:val="21"/>
              </w:rPr>
              <w:t>开挖深度超过5m（含5m）的基坑（槽）的土方开挖、支护、降水工程。</w:t>
            </w:r>
          </w:p>
        </w:tc>
        <w:tc>
          <w:tcPr>
            <w:tcW w:w="1361" w:type="dxa"/>
            <w:vAlign w:val="center"/>
          </w:tcPr>
          <w:p w14:paraId="22B6B1FB">
            <w:pPr>
              <w:spacing w:line="276" w:lineRule="auto"/>
              <w:ind w:firstLine="210" w:firstLineChars="100"/>
              <w:rPr>
                <w:rFonts w:hint="eastAsia" w:ascii="宋体" w:hAnsi="宋体"/>
                <w:szCs w:val="21"/>
              </w:rPr>
            </w:pPr>
            <w:r>
              <w:rPr>
                <w:rFonts w:ascii="宋体" w:hAnsi="宋体"/>
                <w:szCs w:val="21"/>
              </w:rPr>
              <w:t>(   )</w:t>
            </w:r>
          </w:p>
        </w:tc>
        <w:tc>
          <w:tcPr>
            <w:tcW w:w="1361" w:type="dxa"/>
            <w:vAlign w:val="center"/>
          </w:tcPr>
          <w:p w14:paraId="756D1D52">
            <w:pPr>
              <w:spacing w:line="276" w:lineRule="auto"/>
              <w:ind w:firstLine="480"/>
              <w:jc w:val="center"/>
              <w:rPr>
                <w:rFonts w:hint="eastAsia" w:ascii="宋体" w:hAnsi="宋体"/>
                <w:szCs w:val="21"/>
              </w:rPr>
            </w:pPr>
            <w:r>
              <w:rPr>
                <w:rFonts w:hint="eastAsia" w:ascii="宋体" w:hAnsi="宋体"/>
                <w:szCs w:val="21"/>
              </w:rPr>
              <w:t>(    )</w:t>
            </w:r>
          </w:p>
        </w:tc>
        <w:tc>
          <w:tcPr>
            <w:tcW w:w="1063" w:type="dxa"/>
            <w:vAlign w:val="center"/>
          </w:tcPr>
          <w:p w14:paraId="564088EB">
            <w:pPr>
              <w:spacing w:line="276" w:lineRule="auto"/>
              <w:ind w:firstLine="480"/>
              <w:jc w:val="center"/>
              <w:rPr>
                <w:rFonts w:hint="eastAsia" w:ascii="宋体" w:hAnsi="宋体"/>
                <w:szCs w:val="21"/>
              </w:rPr>
            </w:pPr>
          </w:p>
        </w:tc>
      </w:tr>
      <w:tr w14:paraId="13A90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4F52AEC5">
            <w:pPr>
              <w:spacing w:line="276" w:lineRule="auto"/>
              <w:rPr>
                <w:rFonts w:hint="eastAsia" w:ascii="宋体" w:hAnsi="宋体"/>
                <w:szCs w:val="21"/>
              </w:rPr>
            </w:pPr>
            <w:r>
              <w:rPr>
                <w:rFonts w:hint="eastAsia" w:ascii="宋体" w:hAnsi="宋体"/>
                <w:szCs w:val="21"/>
              </w:rPr>
              <w:t>二、模板工程及支撑体系</w:t>
            </w:r>
          </w:p>
        </w:tc>
        <w:tc>
          <w:tcPr>
            <w:tcW w:w="1361" w:type="dxa"/>
            <w:vAlign w:val="center"/>
          </w:tcPr>
          <w:p w14:paraId="357C0B73">
            <w:pPr>
              <w:spacing w:line="276" w:lineRule="auto"/>
              <w:ind w:firstLine="480"/>
              <w:jc w:val="center"/>
              <w:rPr>
                <w:rFonts w:hint="eastAsia" w:ascii="宋体" w:hAnsi="宋体"/>
                <w:szCs w:val="21"/>
              </w:rPr>
            </w:pPr>
            <w:r>
              <w:rPr>
                <w:rFonts w:ascii="宋体" w:hAnsi="宋体"/>
                <w:szCs w:val="21"/>
              </w:rPr>
              <w:t>(    )</w:t>
            </w:r>
          </w:p>
        </w:tc>
        <w:tc>
          <w:tcPr>
            <w:tcW w:w="1361" w:type="dxa"/>
            <w:vAlign w:val="center"/>
          </w:tcPr>
          <w:p w14:paraId="3B59C03E">
            <w:pPr>
              <w:spacing w:line="276" w:lineRule="auto"/>
              <w:ind w:firstLine="480"/>
              <w:jc w:val="center"/>
              <w:rPr>
                <w:rFonts w:hint="eastAsia" w:ascii="宋体" w:hAnsi="宋体"/>
                <w:szCs w:val="21"/>
              </w:rPr>
            </w:pPr>
            <w:r>
              <w:rPr>
                <w:rFonts w:hint="eastAsia" w:ascii="宋体" w:hAnsi="宋体"/>
                <w:szCs w:val="21"/>
              </w:rPr>
              <w:t>(    )</w:t>
            </w:r>
          </w:p>
        </w:tc>
        <w:tc>
          <w:tcPr>
            <w:tcW w:w="1063" w:type="dxa"/>
            <w:vAlign w:val="center"/>
          </w:tcPr>
          <w:p w14:paraId="347F5E78">
            <w:pPr>
              <w:spacing w:line="276" w:lineRule="auto"/>
              <w:ind w:firstLine="480"/>
              <w:jc w:val="center"/>
              <w:rPr>
                <w:rFonts w:hint="eastAsia" w:ascii="宋体" w:hAnsi="宋体"/>
                <w:szCs w:val="21"/>
              </w:rPr>
            </w:pPr>
          </w:p>
        </w:tc>
      </w:tr>
      <w:tr w14:paraId="38761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41B0E6E3">
            <w:pPr>
              <w:spacing w:line="276" w:lineRule="auto"/>
              <w:rPr>
                <w:rFonts w:hint="eastAsia" w:ascii="宋体" w:hAnsi="宋体"/>
                <w:szCs w:val="21"/>
              </w:rPr>
            </w:pPr>
            <w:r>
              <w:rPr>
                <w:rFonts w:hint="eastAsia" w:ascii="宋体" w:hAnsi="宋体"/>
                <w:szCs w:val="21"/>
              </w:rPr>
              <w:t>（一）各类工具式模板工程：包括滑模、爬模、飞模、隧道模等工程。</w:t>
            </w:r>
          </w:p>
        </w:tc>
        <w:tc>
          <w:tcPr>
            <w:tcW w:w="1361" w:type="dxa"/>
            <w:vAlign w:val="center"/>
          </w:tcPr>
          <w:p w14:paraId="12F44ED8">
            <w:pPr>
              <w:spacing w:line="276" w:lineRule="auto"/>
              <w:ind w:firstLine="480"/>
              <w:jc w:val="center"/>
              <w:rPr>
                <w:rFonts w:hint="eastAsia" w:ascii="宋体" w:hAnsi="宋体"/>
                <w:szCs w:val="21"/>
              </w:rPr>
            </w:pPr>
            <w:r>
              <w:rPr>
                <w:rFonts w:ascii="宋体" w:hAnsi="宋体"/>
                <w:szCs w:val="21"/>
              </w:rPr>
              <w:t>(    )</w:t>
            </w:r>
          </w:p>
        </w:tc>
        <w:tc>
          <w:tcPr>
            <w:tcW w:w="1361" w:type="dxa"/>
            <w:vAlign w:val="center"/>
          </w:tcPr>
          <w:p w14:paraId="32F09967">
            <w:pPr>
              <w:spacing w:line="276" w:lineRule="auto"/>
              <w:ind w:firstLine="480"/>
              <w:jc w:val="center"/>
              <w:rPr>
                <w:rFonts w:hint="eastAsia" w:ascii="宋体" w:hAnsi="宋体"/>
                <w:szCs w:val="21"/>
              </w:rPr>
            </w:pPr>
            <w:r>
              <w:rPr>
                <w:rFonts w:hint="eastAsia" w:ascii="宋体" w:hAnsi="宋体"/>
                <w:szCs w:val="21"/>
              </w:rPr>
              <w:t>(    )</w:t>
            </w:r>
          </w:p>
        </w:tc>
        <w:tc>
          <w:tcPr>
            <w:tcW w:w="1063" w:type="dxa"/>
            <w:vAlign w:val="center"/>
          </w:tcPr>
          <w:p w14:paraId="250C3D2A">
            <w:pPr>
              <w:spacing w:line="276" w:lineRule="auto"/>
              <w:ind w:firstLine="480"/>
              <w:jc w:val="center"/>
              <w:rPr>
                <w:rFonts w:hint="eastAsia" w:ascii="宋体" w:hAnsi="宋体"/>
                <w:szCs w:val="21"/>
              </w:rPr>
            </w:pPr>
          </w:p>
        </w:tc>
      </w:tr>
      <w:tr w14:paraId="19040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54AFF2EC">
            <w:pPr>
              <w:spacing w:line="276" w:lineRule="auto"/>
              <w:rPr>
                <w:rFonts w:hint="eastAsia" w:ascii="宋体" w:hAnsi="宋体"/>
                <w:szCs w:val="21"/>
              </w:rPr>
            </w:pPr>
            <w:r>
              <w:rPr>
                <w:rFonts w:hint="eastAsia" w:ascii="宋体" w:hAnsi="宋体"/>
                <w:szCs w:val="21"/>
              </w:rPr>
              <w:t>（二）混凝土模板支撑工程：搭设高度8m及以上，或搭设跨度18m及以上，或施工总荷载（设计值）15kN/m2及以上，或集中线荷载（设计值）20kN/m及以上。</w:t>
            </w:r>
          </w:p>
        </w:tc>
        <w:tc>
          <w:tcPr>
            <w:tcW w:w="1361" w:type="dxa"/>
            <w:vAlign w:val="center"/>
          </w:tcPr>
          <w:p w14:paraId="229FE37B">
            <w:pPr>
              <w:spacing w:line="276" w:lineRule="auto"/>
              <w:jc w:val="center"/>
              <w:rPr>
                <w:rFonts w:hint="eastAsia" w:ascii="宋体" w:hAnsi="宋体"/>
                <w:szCs w:val="21"/>
              </w:rPr>
            </w:pPr>
            <w:r>
              <w:rPr>
                <w:rFonts w:ascii="宋体" w:hAnsi="宋体"/>
                <w:szCs w:val="21"/>
              </w:rPr>
              <w:t>(  )</w:t>
            </w:r>
          </w:p>
        </w:tc>
        <w:tc>
          <w:tcPr>
            <w:tcW w:w="1361" w:type="dxa"/>
            <w:vAlign w:val="center"/>
          </w:tcPr>
          <w:p w14:paraId="296C4CAE">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0E59DAE8">
            <w:pPr>
              <w:spacing w:line="276" w:lineRule="auto"/>
              <w:jc w:val="center"/>
              <w:rPr>
                <w:rFonts w:hint="eastAsia" w:ascii="宋体" w:hAnsi="宋体"/>
                <w:szCs w:val="21"/>
              </w:rPr>
            </w:pPr>
          </w:p>
        </w:tc>
      </w:tr>
      <w:tr w14:paraId="02B88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13F65433">
            <w:pPr>
              <w:spacing w:line="276" w:lineRule="auto"/>
              <w:rPr>
                <w:rFonts w:hint="eastAsia" w:ascii="宋体" w:hAnsi="宋体"/>
                <w:szCs w:val="21"/>
              </w:rPr>
            </w:pPr>
            <w:r>
              <w:rPr>
                <w:rFonts w:hint="eastAsia" w:ascii="宋体" w:hAnsi="宋体"/>
                <w:szCs w:val="21"/>
              </w:rPr>
              <w:t>（三）承重支撑体系：用于钢结构安装等满堂支撑体系，承受单点集中荷载7kN及以上。</w:t>
            </w:r>
          </w:p>
        </w:tc>
        <w:tc>
          <w:tcPr>
            <w:tcW w:w="1361" w:type="dxa"/>
            <w:vAlign w:val="center"/>
          </w:tcPr>
          <w:p w14:paraId="7E036446">
            <w:pPr>
              <w:spacing w:line="276" w:lineRule="auto"/>
              <w:jc w:val="center"/>
              <w:rPr>
                <w:rFonts w:hint="eastAsia" w:ascii="宋体" w:hAnsi="宋体"/>
                <w:szCs w:val="21"/>
              </w:rPr>
            </w:pPr>
            <w:r>
              <w:rPr>
                <w:rFonts w:ascii="宋体" w:hAnsi="宋体"/>
                <w:szCs w:val="21"/>
              </w:rPr>
              <w:t>(  )</w:t>
            </w:r>
          </w:p>
        </w:tc>
        <w:tc>
          <w:tcPr>
            <w:tcW w:w="1361" w:type="dxa"/>
            <w:vAlign w:val="center"/>
          </w:tcPr>
          <w:p w14:paraId="3F13E9FD">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49FD98D9">
            <w:pPr>
              <w:spacing w:line="276" w:lineRule="auto"/>
              <w:jc w:val="center"/>
              <w:rPr>
                <w:rFonts w:hint="eastAsia" w:ascii="宋体" w:hAnsi="宋体"/>
                <w:szCs w:val="21"/>
              </w:rPr>
            </w:pPr>
          </w:p>
        </w:tc>
      </w:tr>
      <w:tr w14:paraId="02C46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7A38B4D7">
            <w:pPr>
              <w:spacing w:line="276" w:lineRule="auto"/>
              <w:rPr>
                <w:rFonts w:hint="eastAsia" w:ascii="宋体" w:hAnsi="宋体"/>
                <w:szCs w:val="21"/>
              </w:rPr>
            </w:pPr>
            <w:r>
              <w:rPr>
                <w:rFonts w:hint="eastAsia" w:ascii="宋体" w:hAnsi="宋体"/>
                <w:szCs w:val="21"/>
              </w:rPr>
              <w:t>三、起重吊装及起重机械安装拆卸工程</w:t>
            </w:r>
          </w:p>
        </w:tc>
        <w:tc>
          <w:tcPr>
            <w:tcW w:w="1361" w:type="dxa"/>
            <w:vAlign w:val="center"/>
          </w:tcPr>
          <w:p w14:paraId="08409EDE">
            <w:pPr>
              <w:spacing w:line="276" w:lineRule="auto"/>
              <w:jc w:val="center"/>
              <w:rPr>
                <w:rFonts w:hint="eastAsia" w:ascii="宋体" w:hAnsi="宋体"/>
                <w:szCs w:val="21"/>
              </w:rPr>
            </w:pPr>
            <w:r>
              <w:rPr>
                <w:rFonts w:ascii="宋体" w:hAnsi="宋体"/>
                <w:szCs w:val="21"/>
              </w:rPr>
              <w:t>(  )</w:t>
            </w:r>
          </w:p>
        </w:tc>
        <w:tc>
          <w:tcPr>
            <w:tcW w:w="1361" w:type="dxa"/>
            <w:vAlign w:val="center"/>
          </w:tcPr>
          <w:p w14:paraId="7169925E">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581DD4FE">
            <w:pPr>
              <w:spacing w:line="276" w:lineRule="auto"/>
              <w:jc w:val="center"/>
              <w:rPr>
                <w:rFonts w:hint="eastAsia" w:ascii="宋体" w:hAnsi="宋体"/>
                <w:szCs w:val="21"/>
              </w:rPr>
            </w:pPr>
          </w:p>
        </w:tc>
      </w:tr>
      <w:tr w14:paraId="4554C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7F52396F">
            <w:pPr>
              <w:spacing w:line="276" w:lineRule="auto"/>
              <w:rPr>
                <w:rFonts w:hint="eastAsia" w:ascii="宋体" w:hAnsi="宋体"/>
                <w:szCs w:val="21"/>
              </w:rPr>
            </w:pPr>
            <w:r>
              <w:rPr>
                <w:rFonts w:hint="eastAsia" w:ascii="宋体" w:hAnsi="宋体"/>
                <w:szCs w:val="21"/>
              </w:rPr>
              <w:t>（一）采用非常规起重设备、方法，且单件起吊重量在100kN及以上的起重吊装工程。</w:t>
            </w:r>
          </w:p>
        </w:tc>
        <w:tc>
          <w:tcPr>
            <w:tcW w:w="1361" w:type="dxa"/>
            <w:vAlign w:val="center"/>
          </w:tcPr>
          <w:p w14:paraId="5C208A81">
            <w:pPr>
              <w:spacing w:line="276" w:lineRule="auto"/>
              <w:jc w:val="center"/>
              <w:rPr>
                <w:rFonts w:hint="eastAsia" w:ascii="宋体" w:hAnsi="宋体"/>
                <w:szCs w:val="21"/>
              </w:rPr>
            </w:pPr>
            <w:r>
              <w:rPr>
                <w:rFonts w:ascii="宋体" w:hAnsi="宋体"/>
                <w:szCs w:val="21"/>
              </w:rPr>
              <w:t>(  )</w:t>
            </w:r>
          </w:p>
        </w:tc>
        <w:tc>
          <w:tcPr>
            <w:tcW w:w="1361" w:type="dxa"/>
            <w:vAlign w:val="center"/>
          </w:tcPr>
          <w:p w14:paraId="3268ED44">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2BC979E1">
            <w:pPr>
              <w:spacing w:line="276" w:lineRule="auto"/>
              <w:jc w:val="center"/>
              <w:rPr>
                <w:rFonts w:hint="eastAsia" w:ascii="宋体" w:hAnsi="宋体"/>
                <w:szCs w:val="21"/>
              </w:rPr>
            </w:pPr>
          </w:p>
        </w:tc>
      </w:tr>
      <w:tr w14:paraId="55442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7E82C139">
            <w:pPr>
              <w:spacing w:line="276" w:lineRule="auto"/>
              <w:rPr>
                <w:rFonts w:hint="eastAsia" w:ascii="宋体" w:hAnsi="宋体"/>
                <w:szCs w:val="21"/>
              </w:rPr>
            </w:pPr>
            <w:r>
              <w:rPr>
                <w:rFonts w:hint="eastAsia" w:ascii="宋体" w:hAnsi="宋体"/>
                <w:szCs w:val="21"/>
              </w:rPr>
              <w:t>（二）起重量300kN及以上，或搭设总高度200m及以上，或搭设基础标高在200m及以上的起重机械安装和拆卸工程。</w:t>
            </w:r>
          </w:p>
        </w:tc>
        <w:tc>
          <w:tcPr>
            <w:tcW w:w="1361" w:type="dxa"/>
            <w:vAlign w:val="center"/>
          </w:tcPr>
          <w:p w14:paraId="7D22DADE">
            <w:pPr>
              <w:spacing w:line="276" w:lineRule="auto"/>
              <w:jc w:val="center"/>
              <w:rPr>
                <w:rFonts w:hint="eastAsia" w:ascii="宋体" w:hAnsi="宋体"/>
                <w:szCs w:val="21"/>
              </w:rPr>
            </w:pPr>
            <w:r>
              <w:rPr>
                <w:rFonts w:ascii="宋体" w:hAnsi="宋体"/>
                <w:szCs w:val="21"/>
              </w:rPr>
              <w:t>(  )</w:t>
            </w:r>
          </w:p>
        </w:tc>
        <w:tc>
          <w:tcPr>
            <w:tcW w:w="1361" w:type="dxa"/>
            <w:vAlign w:val="center"/>
          </w:tcPr>
          <w:p w14:paraId="03B477A1">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767DB0A7">
            <w:pPr>
              <w:spacing w:line="276" w:lineRule="auto"/>
              <w:jc w:val="center"/>
              <w:rPr>
                <w:rFonts w:hint="eastAsia" w:ascii="宋体" w:hAnsi="宋体"/>
                <w:szCs w:val="21"/>
              </w:rPr>
            </w:pPr>
          </w:p>
        </w:tc>
      </w:tr>
      <w:tr w14:paraId="58816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30799536">
            <w:pPr>
              <w:spacing w:line="276" w:lineRule="auto"/>
              <w:rPr>
                <w:rFonts w:hint="eastAsia" w:ascii="宋体" w:hAnsi="宋体"/>
                <w:szCs w:val="21"/>
              </w:rPr>
            </w:pPr>
            <w:r>
              <w:rPr>
                <w:rFonts w:hint="eastAsia" w:ascii="宋体" w:hAnsi="宋体"/>
                <w:szCs w:val="21"/>
              </w:rPr>
              <w:t>四、脚手架工程</w:t>
            </w:r>
          </w:p>
        </w:tc>
        <w:tc>
          <w:tcPr>
            <w:tcW w:w="1361" w:type="dxa"/>
            <w:vAlign w:val="center"/>
          </w:tcPr>
          <w:p w14:paraId="5D495A5E">
            <w:pPr>
              <w:spacing w:line="276" w:lineRule="auto"/>
              <w:jc w:val="center"/>
              <w:rPr>
                <w:rFonts w:hint="eastAsia" w:ascii="宋体" w:hAnsi="宋体"/>
                <w:szCs w:val="21"/>
              </w:rPr>
            </w:pPr>
            <w:r>
              <w:rPr>
                <w:rFonts w:ascii="宋体" w:hAnsi="宋体"/>
                <w:szCs w:val="21"/>
              </w:rPr>
              <w:t>(  )</w:t>
            </w:r>
          </w:p>
        </w:tc>
        <w:tc>
          <w:tcPr>
            <w:tcW w:w="1361" w:type="dxa"/>
            <w:vAlign w:val="center"/>
          </w:tcPr>
          <w:p w14:paraId="33C864AC">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7DD209AE">
            <w:pPr>
              <w:spacing w:line="276" w:lineRule="auto"/>
              <w:jc w:val="center"/>
              <w:rPr>
                <w:rFonts w:hint="eastAsia" w:ascii="宋体" w:hAnsi="宋体"/>
                <w:szCs w:val="21"/>
              </w:rPr>
            </w:pPr>
          </w:p>
        </w:tc>
      </w:tr>
      <w:tr w14:paraId="1AA15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3364C283">
            <w:pPr>
              <w:spacing w:line="276" w:lineRule="auto"/>
              <w:rPr>
                <w:rFonts w:hint="eastAsia" w:ascii="宋体" w:hAnsi="宋体"/>
                <w:szCs w:val="21"/>
              </w:rPr>
            </w:pPr>
            <w:r>
              <w:rPr>
                <w:rFonts w:hint="eastAsia" w:ascii="宋体" w:hAnsi="宋体"/>
                <w:szCs w:val="21"/>
              </w:rPr>
              <w:t>（一）搭设高度50m及以上的落地式钢管脚手架工程。</w:t>
            </w:r>
          </w:p>
        </w:tc>
        <w:tc>
          <w:tcPr>
            <w:tcW w:w="1361" w:type="dxa"/>
            <w:vAlign w:val="center"/>
          </w:tcPr>
          <w:p w14:paraId="5C29EFBE">
            <w:pPr>
              <w:spacing w:line="276" w:lineRule="auto"/>
              <w:jc w:val="center"/>
              <w:rPr>
                <w:rFonts w:hint="eastAsia" w:ascii="宋体" w:hAnsi="宋体"/>
                <w:szCs w:val="21"/>
              </w:rPr>
            </w:pPr>
            <w:r>
              <w:rPr>
                <w:rFonts w:ascii="宋体" w:hAnsi="宋体"/>
                <w:szCs w:val="21"/>
              </w:rPr>
              <w:t>( )</w:t>
            </w:r>
          </w:p>
        </w:tc>
        <w:tc>
          <w:tcPr>
            <w:tcW w:w="1361" w:type="dxa"/>
            <w:vAlign w:val="center"/>
          </w:tcPr>
          <w:p w14:paraId="420DAF1B">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39B4D575">
            <w:pPr>
              <w:spacing w:line="276" w:lineRule="auto"/>
              <w:jc w:val="center"/>
              <w:rPr>
                <w:rFonts w:hint="eastAsia" w:ascii="宋体" w:hAnsi="宋体"/>
                <w:szCs w:val="21"/>
              </w:rPr>
            </w:pPr>
          </w:p>
        </w:tc>
      </w:tr>
      <w:tr w14:paraId="6946F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49C7C0A1">
            <w:pPr>
              <w:spacing w:line="276" w:lineRule="auto"/>
              <w:rPr>
                <w:rFonts w:hint="eastAsia" w:ascii="宋体" w:hAnsi="宋体"/>
                <w:szCs w:val="21"/>
              </w:rPr>
            </w:pPr>
            <w:r>
              <w:rPr>
                <w:rFonts w:hint="eastAsia" w:ascii="宋体" w:hAnsi="宋体"/>
                <w:szCs w:val="21"/>
              </w:rPr>
              <w:t>（二）提升高度在150m及以上的附着式升降脚手架工程或附着式升降操作平台工程。</w:t>
            </w:r>
          </w:p>
        </w:tc>
        <w:tc>
          <w:tcPr>
            <w:tcW w:w="1361" w:type="dxa"/>
            <w:vAlign w:val="center"/>
          </w:tcPr>
          <w:p w14:paraId="25B1E324">
            <w:pPr>
              <w:spacing w:line="276" w:lineRule="auto"/>
              <w:jc w:val="center"/>
              <w:rPr>
                <w:rFonts w:hint="eastAsia" w:ascii="宋体" w:hAnsi="宋体"/>
                <w:szCs w:val="21"/>
              </w:rPr>
            </w:pPr>
            <w:r>
              <w:rPr>
                <w:rFonts w:ascii="宋体" w:hAnsi="宋体"/>
                <w:szCs w:val="21"/>
              </w:rPr>
              <w:t>(    )</w:t>
            </w:r>
          </w:p>
        </w:tc>
        <w:tc>
          <w:tcPr>
            <w:tcW w:w="1361" w:type="dxa"/>
            <w:vAlign w:val="center"/>
          </w:tcPr>
          <w:p w14:paraId="58BC839B">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67455AFC">
            <w:pPr>
              <w:spacing w:line="276" w:lineRule="auto"/>
              <w:jc w:val="center"/>
              <w:rPr>
                <w:rFonts w:hint="eastAsia" w:ascii="宋体" w:hAnsi="宋体"/>
                <w:szCs w:val="21"/>
              </w:rPr>
            </w:pPr>
          </w:p>
        </w:tc>
      </w:tr>
      <w:tr w14:paraId="0274C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7A5F0F4F">
            <w:pPr>
              <w:spacing w:line="276" w:lineRule="auto"/>
              <w:rPr>
                <w:rFonts w:hint="eastAsia" w:ascii="宋体" w:hAnsi="宋体"/>
                <w:szCs w:val="21"/>
              </w:rPr>
            </w:pPr>
            <w:r>
              <w:rPr>
                <w:rFonts w:hint="eastAsia" w:ascii="宋体" w:hAnsi="宋体"/>
                <w:szCs w:val="21"/>
              </w:rPr>
              <w:t>（三）分段架体搭设高度20m及以上的悬挑式脚手架工程。</w:t>
            </w:r>
          </w:p>
        </w:tc>
        <w:tc>
          <w:tcPr>
            <w:tcW w:w="1361" w:type="dxa"/>
            <w:vAlign w:val="center"/>
          </w:tcPr>
          <w:p w14:paraId="6633F7C9">
            <w:pPr>
              <w:spacing w:line="276" w:lineRule="auto"/>
              <w:jc w:val="center"/>
              <w:rPr>
                <w:rFonts w:hint="eastAsia" w:ascii="宋体" w:hAnsi="宋体"/>
                <w:szCs w:val="21"/>
              </w:rPr>
            </w:pPr>
            <w:r>
              <w:rPr>
                <w:rFonts w:ascii="宋体" w:hAnsi="宋体"/>
                <w:szCs w:val="21"/>
              </w:rPr>
              <w:t>(  )</w:t>
            </w:r>
          </w:p>
        </w:tc>
        <w:tc>
          <w:tcPr>
            <w:tcW w:w="1361" w:type="dxa"/>
            <w:vAlign w:val="center"/>
          </w:tcPr>
          <w:p w14:paraId="6DBE8F9B">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1F55285D">
            <w:pPr>
              <w:spacing w:line="276" w:lineRule="auto"/>
              <w:jc w:val="center"/>
              <w:rPr>
                <w:rFonts w:hint="eastAsia" w:ascii="宋体" w:hAnsi="宋体"/>
                <w:szCs w:val="21"/>
              </w:rPr>
            </w:pPr>
          </w:p>
        </w:tc>
      </w:tr>
      <w:tr w14:paraId="1DAB9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131E374B">
            <w:pPr>
              <w:spacing w:line="276" w:lineRule="auto"/>
              <w:rPr>
                <w:rFonts w:hint="eastAsia" w:ascii="宋体" w:hAnsi="宋体"/>
                <w:szCs w:val="21"/>
              </w:rPr>
            </w:pPr>
            <w:r>
              <w:rPr>
                <w:rFonts w:hint="eastAsia" w:ascii="宋体" w:hAnsi="宋体"/>
                <w:szCs w:val="21"/>
              </w:rPr>
              <w:t>五、拆除工程</w:t>
            </w:r>
          </w:p>
        </w:tc>
        <w:tc>
          <w:tcPr>
            <w:tcW w:w="1361" w:type="dxa"/>
            <w:vAlign w:val="center"/>
          </w:tcPr>
          <w:p w14:paraId="279BCDDF">
            <w:pPr>
              <w:spacing w:line="276" w:lineRule="auto"/>
              <w:jc w:val="center"/>
              <w:rPr>
                <w:rFonts w:hint="eastAsia" w:ascii="宋体" w:hAnsi="宋体"/>
                <w:szCs w:val="21"/>
              </w:rPr>
            </w:pPr>
            <w:r>
              <w:rPr>
                <w:rFonts w:ascii="宋体" w:hAnsi="宋体"/>
                <w:szCs w:val="21"/>
              </w:rPr>
              <w:t>(  )</w:t>
            </w:r>
          </w:p>
        </w:tc>
        <w:tc>
          <w:tcPr>
            <w:tcW w:w="1361" w:type="dxa"/>
            <w:vAlign w:val="center"/>
          </w:tcPr>
          <w:p w14:paraId="5D1BEA96">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505FC3FE">
            <w:pPr>
              <w:spacing w:line="276" w:lineRule="auto"/>
              <w:jc w:val="center"/>
              <w:rPr>
                <w:rFonts w:hint="eastAsia" w:ascii="宋体" w:hAnsi="宋体"/>
                <w:szCs w:val="21"/>
              </w:rPr>
            </w:pPr>
          </w:p>
        </w:tc>
      </w:tr>
      <w:tr w14:paraId="4374A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51D995FE">
            <w:pPr>
              <w:spacing w:line="276" w:lineRule="auto"/>
              <w:rPr>
                <w:rFonts w:hint="eastAsia" w:ascii="宋体" w:hAnsi="宋体"/>
                <w:szCs w:val="21"/>
              </w:rPr>
            </w:pPr>
            <w:r>
              <w:rPr>
                <w:rFonts w:hint="eastAsia" w:ascii="宋体" w:hAnsi="宋体"/>
                <w:szCs w:val="21"/>
              </w:rPr>
              <w:t>（一）码头、桥梁、高架、烟囱、水塔或拆除中容易引起有毒有害气（液）体或粉尘扩散、易燃易爆事故发生的特殊建、构筑物的拆除工程。</w:t>
            </w:r>
          </w:p>
        </w:tc>
        <w:tc>
          <w:tcPr>
            <w:tcW w:w="1361" w:type="dxa"/>
            <w:vAlign w:val="center"/>
          </w:tcPr>
          <w:p w14:paraId="2C69E706">
            <w:pPr>
              <w:spacing w:line="276" w:lineRule="auto"/>
              <w:jc w:val="center"/>
              <w:rPr>
                <w:rFonts w:hint="eastAsia" w:ascii="宋体" w:hAnsi="宋体"/>
                <w:szCs w:val="21"/>
              </w:rPr>
            </w:pPr>
            <w:r>
              <w:rPr>
                <w:rFonts w:ascii="宋体" w:hAnsi="宋体"/>
                <w:szCs w:val="21"/>
              </w:rPr>
              <w:t>(    )</w:t>
            </w:r>
          </w:p>
        </w:tc>
        <w:tc>
          <w:tcPr>
            <w:tcW w:w="1361" w:type="dxa"/>
            <w:vAlign w:val="center"/>
          </w:tcPr>
          <w:p w14:paraId="54BCDCE5">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620A9C40">
            <w:pPr>
              <w:spacing w:line="276" w:lineRule="auto"/>
              <w:jc w:val="center"/>
              <w:rPr>
                <w:rFonts w:hint="eastAsia" w:ascii="宋体" w:hAnsi="宋体"/>
                <w:szCs w:val="21"/>
              </w:rPr>
            </w:pPr>
          </w:p>
        </w:tc>
      </w:tr>
      <w:tr w14:paraId="58931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2FD81432">
            <w:pPr>
              <w:spacing w:line="276" w:lineRule="auto"/>
              <w:rPr>
                <w:rFonts w:hint="eastAsia" w:ascii="宋体" w:hAnsi="宋体"/>
                <w:szCs w:val="21"/>
              </w:rPr>
            </w:pPr>
            <w:r>
              <w:rPr>
                <w:rFonts w:hint="eastAsia" w:ascii="宋体" w:hAnsi="宋体"/>
                <w:szCs w:val="21"/>
              </w:rPr>
              <w:t>（二）文物保护建筑、优秀历史建筑或历史文化风貌区影响范围内的拆除工程。</w:t>
            </w:r>
          </w:p>
        </w:tc>
        <w:tc>
          <w:tcPr>
            <w:tcW w:w="1361" w:type="dxa"/>
            <w:vAlign w:val="center"/>
          </w:tcPr>
          <w:p w14:paraId="41F2969A">
            <w:pPr>
              <w:spacing w:line="276" w:lineRule="auto"/>
              <w:jc w:val="center"/>
              <w:rPr>
                <w:rFonts w:hint="eastAsia" w:ascii="宋体" w:hAnsi="宋体"/>
                <w:szCs w:val="21"/>
              </w:rPr>
            </w:pPr>
            <w:r>
              <w:rPr>
                <w:rFonts w:ascii="宋体" w:hAnsi="宋体"/>
                <w:szCs w:val="21"/>
              </w:rPr>
              <w:t>(</w:t>
            </w:r>
            <w:r>
              <w:rPr>
                <w:rFonts w:hint="eastAsia" w:ascii="宋体" w:hAnsi="宋体"/>
                <w:szCs w:val="21"/>
                <w:lang w:val="en-US" w:eastAsia="zh-CN"/>
              </w:rPr>
              <w:t xml:space="preserve">  </w:t>
            </w:r>
            <w:r>
              <w:rPr>
                <w:rFonts w:ascii="宋体" w:hAnsi="宋体"/>
                <w:szCs w:val="21"/>
              </w:rPr>
              <w:t>)</w:t>
            </w:r>
          </w:p>
        </w:tc>
        <w:tc>
          <w:tcPr>
            <w:tcW w:w="1361" w:type="dxa"/>
            <w:vAlign w:val="center"/>
          </w:tcPr>
          <w:p w14:paraId="5E16CF36">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273F9E14">
            <w:pPr>
              <w:spacing w:line="276" w:lineRule="auto"/>
              <w:jc w:val="center"/>
              <w:rPr>
                <w:rFonts w:hint="eastAsia" w:ascii="宋体" w:hAnsi="宋体"/>
                <w:szCs w:val="21"/>
              </w:rPr>
            </w:pPr>
          </w:p>
        </w:tc>
      </w:tr>
      <w:tr w14:paraId="24406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6C011DDD">
            <w:pPr>
              <w:spacing w:line="276" w:lineRule="auto"/>
              <w:rPr>
                <w:rFonts w:hint="eastAsia" w:ascii="宋体" w:hAnsi="宋体"/>
                <w:szCs w:val="21"/>
              </w:rPr>
            </w:pPr>
            <w:r>
              <w:rPr>
                <w:rFonts w:hint="eastAsia" w:ascii="宋体" w:hAnsi="宋体"/>
                <w:szCs w:val="21"/>
              </w:rPr>
              <w:t>六、暗挖工程</w:t>
            </w:r>
          </w:p>
        </w:tc>
        <w:tc>
          <w:tcPr>
            <w:tcW w:w="1361" w:type="dxa"/>
            <w:vAlign w:val="center"/>
          </w:tcPr>
          <w:p w14:paraId="7BB84830">
            <w:pPr>
              <w:spacing w:line="276" w:lineRule="auto"/>
              <w:jc w:val="center"/>
              <w:rPr>
                <w:rFonts w:hint="eastAsia" w:ascii="宋体" w:hAnsi="宋体"/>
                <w:szCs w:val="21"/>
              </w:rPr>
            </w:pPr>
            <w:r>
              <w:rPr>
                <w:rFonts w:ascii="宋体" w:hAnsi="宋体"/>
                <w:szCs w:val="21"/>
              </w:rPr>
              <w:t>(    )</w:t>
            </w:r>
          </w:p>
        </w:tc>
        <w:tc>
          <w:tcPr>
            <w:tcW w:w="1361" w:type="dxa"/>
            <w:vAlign w:val="center"/>
          </w:tcPr>
          <w:p w14:paraId="10FA554B">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686CB4E2">
            <w:pPr>
              <w:spacing w:line="276" w:lineRule="auto"/>
              <w:jc w:val="center"/>
              <w:rPr>
                <w:rFonts w:hint="eastAsia" w:ascii="宋体" w:hAnsi="宋体"/>
                <w:szCs w:val="21"/>
              </w:rPr>
            </w:pPr>
          </w:p>
        </w:tc>
      </w:tr>
      <w:tr w14:paraId="27461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4AB7FAC7">
            <w:pPr>
              <w:spacing w:line="276" w:lineRule="auto"/>
              <w:rPr>
                <w:rFonts w:hint="eastAsia" w:ascii="宋体" w:hAnsi="宋体"/>
                <w:szCs w:val="21"/>
              </w:rPr>
            </w:pPr>
            <w:r>
              <w:rPr>
                <w:rFonts w:hint="eastAsia" w:ascii="宋体" w:hAnsi="宋体"/>
                <w:szCs w:val="21"/>
              </w:rPr>
              <w:t>采用矿山法、盾构法、顶管法施工的隧道、洞室工程。</w:t>
            </w:r>
          </w:p>
        </w:tc>
        <w:tc>
          <w:tcPr>
            <w:tcW w:w="1361" w:type="dxa"/>
            <w:vAlign w:val="center"/>
          </w:tcPr>
          <w:p w14:paraId="6CABDFAC">
            <w:pPr>
              <w:spacing w:line="276" w:lineRule="auto"/>
              <w:jc w:val="center"/>
              <w:rPr>
                <w:rFonts w:hint="eastAsia" w:ascii="宋体" w:hAnsi="宋体"/>
                <w:szCs w:val="21"/>
              </w:rPr>
            </w:pPr>
            <w:r>
              <w:rPr>
                <w:rFonts w:ascii="宋体" w:hAnsi="宋体"/>
                <w:szCs w:val="21"/>
              </w:rPr>
              <w:t>(    )</w:t>
            </w:r>
          </w:p>
        </w:tc>
        <w:tc>
          <w:tcPr>
            <w:tcW w:w="1361" w:type="dxa"/>
            <w:vAlign w:val="center"/>
          </w:tcPr>
          <w:p w14:paraId="53A9137C">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3CA94AA0">
            <w:pPr>
              <w:spacing w:line="276" w:lineRule="auto"/>
              <w:jc w:val="center"/>
              <w:rPr>
                <w:rFonts w:hint="eastAsia" w:ascii="宋体" w:hAnsi="宋体"/>
                <w:szCs w:val="21"/>
              </w:rPr>
            </w:pPr>
          </w:p>
        </w:tc>
      </w:tr>
      <w:tr w14:paraId="5EC76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21A4B47F">
            <w:pPr>
              <w:spacing w:line="276" w:lineRule="auto"/>
              <w:rPr>
                <w:rFonts w:hint="eastAsia" w:ascii="宋体" w:hAnsi="宋体"/>
                <w:szCs w:val="21"/>
              </w:rPr>
            </w:pPr>
            <w:r>
              <w:rPr>
                <w:rFonts w:hint="eastAsia" w:ascii="宋体" w:hAnsi="宋体"/>
                <w:szCs w:val="21"/>
              </w:rPr>
              <w:t>七、其它</w:t>
            </w:r>
          </w:p>
        </w:tc>
        <w:tc>
          <w:tcPr>
            <w:tcW w:w="1361" w:type="dxa"/>
            <w:vAlign w:val="center"/>
          </w:tcPr>
          <w:p w14:paraId="304B7841">
            <w:pPr>
              <w:spacing w:line="276" w:lineRule="auto"/>
              <w:jc w:val="center"/>
              <w:rPr>
                <w:rFonts w:hint="eastAsia" w:ascii="宋体" w:hAnsi="宋体"/>
                <w:szCs w:val="21"/>
              </w:rPr>
            </w:pPr>
            <w:r>
              <w:rPr>
                <w:rFonts w:ascii="宋体" w:hAnsi="宋体"/>
                <w:szCs w:val="21"/>
              </w:rPr>
              <w:t>(   )</w:t>
            </w:r>
          </w:p>
        </w:tc>
        <w:tc>
          <w:tcPr>
            <w:tcW w:w="1361" w:type="dxa"/>
            <w:vAlign w:val="center"/>
          </w:tcPr>
          <w:p w14:paraId="628929E6">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4AC61CE7">
            <w:pPr>
              <w:spacing w:line="276" w:lineRule="auto"/>
              <w:jc w:val="center"/>
              <w:rPr>
                <w:rFonts w:hint="eastAsia" w:ascii="宋体" w:hAnsi="宋体"/>
                <w:szCs w:val="21"/>
              </w:rPr>
            </w:pPr>
          </w:p>
        </w:tc>
      </w:tr>
      <w:tr w14:paraId="1810A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6A5E77C9">
            <w:pPr>
              <w:spacing w:line="276" w:lineRule="auto"/>
              <w:rPr>
                <w:rFonts w:hint="eastAsia" w:ascii="宋体" w:hAnsi="宋体"/>
                <w:szCs w:val="21"/>
              </w:rPr>
            </w:pPr>
            <w:r>
              <w:rPr>
                <w:rFonts w:hint="eastAsia" w:ascii="宋体" w:hAnsi="宋体"/>
                <w:szCs w:val="21"/>
              </w:rPr>
              <w:t>（一）施工高度50m及以上的建筑幕墙安装工程。</w:t>
            </w:r>
          </w:p>
        </w:tc>
        <w:tc>
          <w:tcPr>
            <w:tcW w:w="1361" w:type="dxa"/>
            <w:vAlign w:val="center"/>
          </w:tcPr>
          <w:p w14:paraId="43B99F22">
            <w:pPr>
              <w:spacing w:line="276" w:lineRule="auto"/>
              <w:jc w:val="center"/>
              <w:rPr>
                <w:rFonts w:hint="eastAsia" w:ascii="宋体" w:hAnsi="宋体"/>
                <w:szCs w:val="21"/>
              </w:rPr>
            </w:pPr>
            <w:r>
              <w:rPr>
                <w:rFonts w:ascii="宋体" w:hAnsi="宋体"/>
                <w:szCs w:val="21"/>
              </w:rPr>
              <w:t>(  )</w:t>
            </w:r>
          </w:p>
        </w:tc>
        <w:tc>
          <w:tcPr>
            <w:tcW w:w="1361" w:type="dxa"/>
            <w:vAlign w:val="center"/>
          </w:tcPr>
          <w:p w14:paraId="64592554">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4BC1F052">
            <w:pPr>
              <w:spacing w:line="276" w:lineRule="auto"/>
              <w:jc w:val="center"/>
              <w:rPr>
                <w:rFonts w:hint="eastAsia" w:ascii="宋体" w:hAnsi="宋体"/>
                <w:szCs w:val="21"/>
              </w:rPr>
            </w:pPr>
          </w:p>
        </w:tc>
      </w:tr>
      <w:tr w14:paraId="5C715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28AEC43F">
            <w:pPr>
              <w:spacing w:line="276" w:lineRule="auto"/>
              <w:rPr>
                <w:rFonts w:hint="eastAsia" w:ascii="宋体" w:hAnsi="宋体"/>
                <w:szCs w:val="21"/>
              </w:rPr>
            </w:pPr>
            <w:r>
              <w:rPr>
                <w:rFonts w:hint="eastAsia" w:ascii="宋体" w:hAnsi="宋体"/>
                <w:szCs w:val="21"/>
              </w:rPr>
              <w:t>（二）跨度36m及以上的钢结构安装工程，或跨度60m及以上的网架和索膜结构安装工程。</w:t>
            </w:r>
          </w:p>
        </w:tc>
        <w:tc>
          <w:tcPr>
            <w:tcW w:w="1361" w:type="dxa"/>
            <w:vAlign w:val="center"/>
          </w:tcPr>
          <w:p w14:paraId="56C1259A">
            <w:pPr>
              <w:spacing w:line="276" w:lineRule="auto"/>
              <w:jc w:val="center"/>
              <w:rPr>
                <w:rFonts w:hint="eastAsia" w:ascii="宋体" w:hAnsi="宋体"/>
                <w:szCs w:val="21"/>
              </w:rPr>
            </w:pPr>
            <w:r>
              <w:rPr>
                <w:rFonts w:ascii="宋体" w:hAnsi="宋体"/>
                <w:szCs w:val="21"/>
              </w:rPr>
              <w:t>(   )</w:t>
            </w:r>
          </w:p>
        </w:tc>
        <w:tc>
          <w:tcPr>
            <w:tcW w:w="1361" w:type="dxa"/>
            <w:vAlign w:val="center"/>
          </w:tcPr>
          <w:p w14:paraId="03807571">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6CD2A38E">
            <w:pPr>
              <w:spacing w:line="276" w:lineRule="auto"/>
              <w:jc w:val="center"/>
              <w:rPr>
                <w:rFonts w:hint="eastAsia" w:ascii="宋体" w:hAnsi="宋体"/>
                <w:szCs w:val="21"/>
              </w:rPr>
            </w:pPr>
          </w:p>
        </w:tc>
      </w:tr>
      <w:tr w14:paraId="11562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50F69A91">
            <w:pPr>
              <w:spacing w:line="276" w:lineRule="auto"/>
              <w:rPr>
                <w:rFonts w:hint="eastAsia" w:ascii="宋体" w:hAnsi="宋体"/>
                <w:szCs w:val="21"/>
              </w:rPr>
            </w:pPr>
            <w:r>
              <w:rPr>
                <w:rFonts w:hint="eastAsia" w:ascii="宋体" w:hAnsi="宋体"/>
                <w:szCs w:val="21"/>
              </w:rPr>
              <w:t>（三）开挖深度16m及以上的人工挖孔桩工程。</w:t>
            </w:r>
          </w:p>
        </w:tc>
        <w:tc>
          <w:tcPr>
            <w:tcW w:w="1361" w:type="dxa"/>
            <w:vAlign w:val="center"/>
          </w:tcPr>
          <w:p w14:paraId="7CD08F2D">
            <w:pPr>
              <w:spacing w:line="276" w:lineRule="auto"/>
              <w:jc w:val="center"/>
              <w:rPr>
                <w:rFonts w:hint="eastAsia" w:ascii="宋体" w:hAnsi="宋体"/>
                <w:szCs w:val="21"/>
              </w:rPr>
            </w:pPr>
            <w:r>
              <w:rPr>
                <w:rFonts w:ascii="宋体" w:hAnsi="宋体"/>
                <w:szCs w:val="21"/>
              </w:rPr>
              <w:t>(    )</w:t>
            </w:r>
          </w:p>
        </w:tc>
        <w:tc>
          <w:tcPr>
            <w:tcW w:w="1361" w:type="dxa"/>
            <w:vAlign w:val="center"/>
          </w:tcPr>
          <w:p w14:paraId="38290E5A">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34361D7C">
            <w:pPr>
              <w:spacing w:line="276" w:lineRule="auto"/>
              <w:jc w:val="center"/>
              <w:rPr>
                <w:rFonts w:hint="eastAsia" w:ascii="宋体" w:hAnsi="宋体"/>
                <w:szCs w:val="21"/>
              </w:rPr>
            </w:pPr>
          </w:p>
        </w:tc>
      </w:tr>
      <w:tr w14:paraId="09858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7727FCF5">
            <w:pPr>
              <w:spacing w:line="276" w:lineRule="auto"/>
              <w:rPr>
                <w:rFonts w:hint="eastAsia" w:ascii="宋体" w:hAnsi="宋体"/>
                <w:szCs w:val="21"/>
              </w:rPr>
            </w:pPr>
            <w:r>
              <w:rPr>
                <w:rFonts w:hint="eastAsia" w:ascii="宋体" w:hAnsi="宋体"/>
                <w:szCs w:val="21"/>
              </w:rPr>
              <w:t>（四）水下作业工程。</w:t>
            </w:r>
          </w:p>
        </w:tc>
        <w:tc>
          <w:tcPr>
            <w:tcW w:w="1361" w:type="dxa"/>
            <w:vAlign w:val="center"/>
          </w:tcPr>
          <w:p w14:paraId="3CA580D8">
            <w:pPr>
              <w:spacing w:line="276" w:lineRule="auto"/>
              <w:jc w:val="center"/>
              <w:rPr>
                <w:rFonts w:hint="eastAsia" w:ascii="宋体" w:hAnsi="宋体"/>
                <w:szCs w:val="21"/>
              </w:rPr>
            </w:pPr>
            <w:r>
              <w:rPr>
                <w:rFonts w:ascii="宋体" w:hAnsi="宋体"/>
                <w:szCs w:val="21"/>
              </w:rPr>
              <w:t>(    )</w:t>
            </w:r>
          </w:p>
        </w:tc>
        <w:tc>
          <w:tcPr>
            <w:tcW w:w="1361" w:type="dxa"/>
            <w:vAlign w:val="center"/>
          </w:tcPr>
          <w:p w14:paraId="6CA5F69D">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15D09767">
            <w:pPr>
              <w:spacing w:line="276" w:lineRule="auto"/>
              <w:jc w:val="center"/>
              <w:rPr>
                <w:rFonts w:hint="eastAsia" w:ascii="宋体" w:hAnsi="宋体"/>
                <w:szCs w:val="21"/>
              </w:rPr>
            </w:pPr>
          </w:p>
        </w:tc>
      </w:tr>
      <w:tr w14:paraId="351DE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5E86C63A">
            <w:pPr>
              <w:spacing w:line="276" w:lineRule="auto"/>
              <w:rPr>
                <w:rFonts w:hint="eastAsia" w:ascii="宋体" w:hAnsi="宋体"/>
                <w:szCs w:val="21"/>
              </w:rPr>
            </w:pPr>
            <w:r>
              <w:rPr>
                <w:rFonts w:hint="eastAsia" w:ascii="宋体" w:hAnsi="宋体"/>
                <w:szCs w:val="21"/>
              </w:rPr>
              <w:t>（五）重量1000kN及以上的大型结构整体顶升、平移、转体等施工工艺。</w:t>
            </w:r>
          </w:p>
        </w:tc>
        <w:tc>
          <w:tcPr>
            <w:tcW w:w="1361" w:type="dxa"/>
            <w:vAlign w:val="center"/>
          </w:tcPr>
          <w:p w14:paraId="0A0E0A79">
            <w:pPr>
              <w:spacing w:line="276" w:lineRule="auto"/>
              <w:jc w:val="center"/>
              <w:rPr>
                <w:rFonts w:hint="eastAsia" w:ascii="宋体" w:hAnsi="宋体"/>
                <w:szCs w:val="21"/>
              </w:rPr>
            </w:pPr>
            <w:r>
              <w:rPr>
                <w:rFonts w:ascii="宋体" w:hAnsi="宋体"/>
                <w:szCs w:val="21"/>
              </w:rPr>
              <w:t>(    )</w:t>
            </w:r>
          </w:p>
        </w:tc>
        <w:tc>
          <w:tcPr>
            <w:tcW w:w="1361" w:type="dxa"/>
            <w:vAlign w:val="center"/>
          </w:tcPr>
          <w:p w14:paraId="5F002B55">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2E1879A9">
            <w:pPr>
              <w:spacing w:line="276" w:lineRule="auto"/>
              <w:jc w:val="center"/>
              <w:rPr>
                <w:rFonts w:hint="eastAsia" w:ascii="宋体" w:hAnsi="宋体"/>
                <w:szCs w:val="21"/>
              </w:rPr>
            </w:pPr>
          </w:p>
        </w:tc>
      </w:tr>
      <w:tr w14:paraId="3F28C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203642AE">
            <w:pPr>
              <w:spacing w:line="276" w:lineRule="auto"/>
              <w:rPr>
                <w:rFonts w:hint="eastAsia" w:ascii="宋体" w:hAnsi="宋体"/>
                <w:szCs w:val="21"/>
              </w:rPr>
            </w:pPr>
            <w:r>
              <w:rPr>
                <w:rFonts w:hint="eastAsia" w:ascii="宋体" w:hAnsi="宋体"/>
                <w:szCs w:val="21"/>
              </w:rPr>
              <w:t>（六）采用新技术、新工艺、新材料、新设备可能影响工程施工安全，尚无国家、行业及地方技术标准的分部分项工程。</w:t>
            </w:r>
          </w:p>
        </w:tc>
        <w:tc>
          <w:tcPr>
            <w:tcW w:w="1361" w:type="dxa"/>
            <w:vAlign w:val="center"/>
          </w:tcPr>
          <w:p w14:paraId="0D556AAF">
            <w:pPr>
              <w:spacing w:line="276" w:lineRule="auto"/>
              <w:jc w:val="center"/>
              <w:rPr>
                <w:rFonts w:hint="eastAsia" w:ascii="宋体" w:hAnsi="宋体"/>
                <w:szCs w:val="21"/>
              </w:rPr>
            </w:pPr>
            <w:r>
              <w:rPr>
                <w:rFonts w:ascii="宋体" w:hAnsi="宋体"/>
                <w:szCs w:val="21"/>
              </w:rPr>
              <w:t>(   )</w:t>
            </w:r>
          </w:p>
        </w:tc>
        <w:tc>
          <w:tcPr>
            <w:tcW w:w="1361" w:type="dxa"/>
            <w:vAlign w:val="center"/>
          </w:tcPr>
          <w:p w14:paraId="6F135B10">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0F053D5F">
            <w:pPr>
              <w:spacing w:line="276" w:lineRule="auto"/>
              <w:jc w:val="center"/>
              <w:rPr>
                <w:rFonts w:hint="eastAsia" w:ascii="宋体" w:hAnsi="宋体"/>
                <w:szCs w:val="21"/>
              </w:rPr>
            </w:pPr>
          </w:p>
        </w:tc>
      </w:tr>
    </w:tbl>
    <w:p w14:paraId="7A9AD78B">
      <w:pPr>
        <w:pStyle w:val="123"/>
        <w:spacing w:line="480" w:lineRule="auto"/>
        <w:ind w:firstLine="691" w:firstLineChars="279"/>
        <w:rPr>
          <w:rFonts w:hint="eastAsia" w:ascii="宋体" w:hAnsi="宋体"/>
        </w:rPr>
      </w:pPr>
    </w:p>
    <w:p w14:paraId="41BEAF09">
      <w:pPr>
        <w:pStyle w:val="123"/>
        <w:spacing w:line="480" w:lineRule="auto"/>
        <w:ind w:firstLine="691" w:firstLineChars="279"/>
        <w:rPr>
          <w:rFonts w:hint="eastAsia" w:ascii="宋体" w:hAnsi="宋体"/>
        </w:rPr>
      </w:pPr>
      <w:r>
        <w:rPr>
          <w:rFonts w:hint="eastAsia" w:ascii="宋体" w:hAnsi="宋体"/>
        </w:rPr>
        <w:t>投 标 人：    （盖章）</w:t>
      </w:r>
    </w:p>
    <w:p w14:paraId="10E1ACE2">
      <w:pPr>
        <w:pStyle w:val="123"/>
        <w:spacing w:line="480" w:lineRule="auto"/>
        <w:ind w:firstLine="691" w:firstLineChars="279"/>
        <w:rPr>
          <w:rFonts w:hint="eastAsia" w:ascii="宋体" w:hAnsi="宋体"/>
        </w:rPr>
      </w:pPr>
      <w:r>
        <w:rPr>
          <w:rFonts w:hint="eastAsia" w:ascii="宋体" w:hAnsi="宋体"/>
        </w:rPr>
        <w:t>法定代表人或授权代理人（签字或盖章）：</w:t>
      </w:r>
    </w:p>
    <w:p w14:paraId="5812CBF8">
      <w:pPr>
        <w:pStyle w:val="19"/>
        <w:rPr>
          <w:rFonts w:hint="eastAsia" w:hAnsi="宋体"/>
          <w:sz w:val="24"/>
          <w:szCs w:val="24"/>
        </w:rPr>
      </w:pPr>
      <w:r>
        <w:rPr>
          <w:rFonts w:hint="eastAsia" w:hAnsi="宋体"/>
          <w:sz w:val="24"/>
          <w:szCs w:val="24"/>
        </w:rPr>
        <w:t xml:space="preserve">     日    期：    年    月    日</w:t>
      </w:r>
    </w:p>
    <w:p w14:paraId="372A9343">
      <w:pPr>
        <w:pStyle w:val="19"/>
      </w:pPr>
    </w:p>
    <w:p w14:paraId="32F1F937">
      <w:pPr>
        <w:pStyle w:val="19"/>
      </w:pPr>
    </w:p>
    <w:p w14:paraId="469FB30A">
      <w:pPr>
        <w:pStyle w:val="19"/>
        <w:spacing w:line="360" w:lineRule="auto"/>
        <w:rPr>
          <w:rFonts w:ascii="Calibri" w:hAnsi="Calibri"/>
          <w:szCs w:val="22"/>
        </w:rPr>
      </w:pPr>
      <w:r>
        <w:rPr>
          <w:rFonts w:hint="eastAsia"/>
          <w:b/>
          <w:bCs/>
          <w:u w:val="single"/>
        </w:rPr>
        <w:t>附：《</w:t>
      </w:r>
      <w:r>
        <w:rPr>
          <w:rFonts w:hint="eastAsia" w:hAnsi="宋体"/>
          <w:b/>
          <w:bCs/>
          <w:sz w:val="22"/>
          <w:szCs w:val="32"/>
          <w:u w:val="single"/>
        </w:rPr>
        <w:t>安全管理措施及专项施工方案》（投标人应根据本项目危险性较大的分部分项工程清单及超过一定规模的危险性较大的分部分项工程清单内容，编制相应的安全管理措施及专项施工方案，格式自拟）</w:t>
      </w:r>
    </w:p>
    <w:p w14:paraId="2A203FEE">
      <w:pPr>
        <w:jc w:val="left"/>
      </w:pPr>
      <w:r>
        <w:br w:type="page"/>
      </w:r>
      <w:r>
        <w:rPr>
          <w:rFonts w:hint="eastAsia"/>
        </w:rPr>
        <w:t>格式八：</w:t>
      </w:r>
    </w:p>
    <w:p w14:paraId="75E4C70B">
      <w:pPr>
        <w:jc w:val="center"/>
        <w:rPr>
          <w:rFonts w:hint="eastAsia" w:ascii="宋体" w:hAnsi="宋体"/>
          <w:b/>
          <w:sz w:val="36"/>
          <w:szCs w:val="36"/>
        </w:rPr>
      </w:pPr>
    </w:p>
    <w:p w14:paraId="1CCFFA3E">
      <w:pPr>
        <w:jc w:val="center"/>
        <w:rPr>
          <w:rFonts w:hint="eastAsia" w:ascii="宋体" w:hAnsi="宋体"/>
          <w:b/>
          <w:sz w:val="36"/>
          <w:szCs w:val="36"/>
          <w:highlight w:val="none"/>
        </w:rPr>
      </w:pPr>
      <w:bookmarkStart w:id="40" w:name="_Hlk124861033"/>
      <w:r>
        <w:rPr>
          <w:rFonts w:hint="eastAsia" w:ascii="宋体" w:hAnsi="宋体"/>
          <w:b/>
          <w:sz w:val="36"/>
          <w:szCs w:val="36"/>
          <w:highlight w:val="none"/>
        </w:rPr>
        <w:t>响应招标文件所附施工组织设计要点承诺书</w:t>
      </w:r>
      <w:bookmarkEnd w:id="40"/>
    </w:p>
    <w:p w14:paraId="55541519">
      <w:pPr>
        <w:spacing w:line="360" w:lineRule="auto"/>
        <w:rPr>
          <w:rFonts w:hint="eastAsia" w:ascii="宋体" w:hAnsi="宋体"/>
        </w:rPr>
      </w:pPr>
    </w:p>
    <w:p w14:paraId="7D554E8C">
      <w:pPr>
        <w:spacing w:line="480" w:lineRule="auto"/>
        <w:rPr>
          <w:rFonts w:hint="eastAsia" w:ascii="宋体" w:hAnsi="宋体"/>
          <w:sz w:val="24"/>
          <w:u w:val="single"/>
        </w:rPr>
      </w:pPr>
      <w:r>
        <w:rPr>
          <w:rFonts w:hint="eastAsia" w:ascii="宋体" w:hAnsi="宋体"/>
          <w:sz w:val="24"/>
          <w:u w:val="single"/>
          <w:lang w:eastAsia="zh-CN"/>
        </w:rPr>
        <w:t>广州市白云区钟落潭镇人民政府</w:t>
      </w:r>
      <w:r>
        <w:rPr>
          <w:rFonts w:hint="eastAsia" w:ascii="宋体" w:hAnsi="宋体"/>
          <w:sz w:val="24"/>
        </w:rPr>
        <w:t>：</w:t>
      </w:r>
    </w:p>
    <w:p w14:paraId="2E80CF24">
      <w:pPr>
        <w:spacing w:line="480" w:lineRule="auto"/>
        <w:ind w:firstLine="435"/>
        <w:rPr>
          <w:rFonts w:hint="eastAsia" w:ascii="宋体" w:hAnsi="宋体"/>
          <w:sz w:val="24"/>
        </w:rPr>
      </w:pPr>
      <w:r>
        <w:rPr>
          <w:rFonts w:hint="eastAsia" w:ascii="宋体" w:hAnsi="宋体"/>
          <w:sz w:val="24"/>
        </w:rPr>
        <w:t>我方承诺，如中标承建</w:t>
      </w:r>
      <w:r>
        <w:rPr>
          <w:rFonts w:hint="eastAsia" w:ascii="宋体" w:hAnsi="宋体"/>
          <w:sz w:val="24"/>
          <w:u w:val="single"/>
          <w:lang w:eastAsia="zh-CN"/>
        </w:rPr>
        <w:t>钟落潭镇白沙村市级美丽乡村建设项目</w:t>
      </w:r>
      <w:r>
        <w:rPr>
          <w:rFonts w:hint="eastAsia" w:ascii="宋体" w:hAnsi="宋体"/>
          <w:sz w:val="24"/>
          <w:u w:val="single"/>
          <w:lang w:val="en-US" w:eastAsia="zh-CN"/>
        </w:rPr>
        <w:t>施工总承包</w:t>
      </w:r>
      <w:r>
        <w:rPr>
          <w:rFonts w:hint="eastAsia" w:ascii="宋体" w:hAnsi="宋体"/>
          <w:sz w:val="24"/>
        </w:rPr>
        <w:t>，将按招标文件所附的本工程</w:t>
      </w:r>
      <w:r>
        <w:rPr>
          <w:rFonts w:hint="eastAsia" w:ascii="宋体" w:hAnsi="宋体"/>
          <w:sz w:val="24"/>
          <w:u w:val="single"/>
        </w:rPr>
        <w:t>施工组织设计要点</w:t>
      </w:r>
      <w:r>
        <w:rPr>
          <w:rFonts w:hint="eastAsia" w:ascii="宋体" w:hAnsi="宋体"/>
          <w:sz w:val="24"/>
        </w:rPr>
        <w:t>进行响应的基础上自行组织施工。并承诺在中标后按招标文件所附的</w:t>
      </w:r>
      <w:r>
        <w:rPr>
          <w:rFonts w:hint="eastAsia" w:ascii="宋体" w:hAnsi="宋体"/>
          <w:sz w:val="24"/>
          <w:u w:val="single"/>
        </w:rPr>
        <w:t>施工组织设计要点</w:t>
      </w:r>
      <w:r>
        <w:rPr>
          <w:rFonts w:hint="eastAsia" w:ascii="宋体" w:hAnsi="宋体"/>
          <w:sz w:val="24"/>
        </w:rPr>
        <w:t>基础上编制详细的施工组织设计，并报经监理单位和建设单位审批后实施。</w:t>
      </w:r>
    </w:p>
    <w:p w14:paraId="3B4CED3D">
      <w:pPr>
        <w:spacing w:line="360" w:lineRule="auto"/>
        <w:ind w:firstLine="435"/>
        <w:rPr>
          <w:rFonts w:hint="eastAsia" w:ascii="宋体" w:hAnsi="宋体"/>
          <w:sz w:val="24"/>
        </w:rPr>
      </w:pPr>
    </w:p>
    <w:p w14:paraId="298A16F9">
      <w:pPr>
        <w:spacing w:line="360" w:lineRule="auto"/>
        <w:ind w:firstLine="435"/>
        <w:rPr>
          <w:rFonts w:hint="eastAsia" w:ascii="宋体" w:hAnsi="宋体"/>
          <w:sz w:val="24"/>
        </w:rPr>
      </w:pPr>
    </w:p>
    <w:p w14:paraId="7D4D3361">
      <w:pPr>
        <w:spacing w:line="360" w:lineRule="auto"/>
        <w:ind w:firstLine="435"/>
        <w:rPr>
          <w:rFonts w:hint="eastAsia" w:ascii="宋体" w:hAnsi="宋体"/>
          <w:sz w:val="24"/>
        </w:rPr>
      </w:pPr>
    </w:p>
    <w:p w14:paraId="33FD5A26">
      <w:pPr>
        <w:pStyle w:val="123"/>
        <w:spacing w:line="480" w:lineRule="auto"/>
        <w:ind w:firstLine="691" w:firstLineChars="279"/>
        <w:rPr>
          <w:rFonts w:hint="eastAsia" w:ascii="宋体" w:hAnsi="宋体"/>
        </w:rPr>
      </w:pPr>
      <w:r>
        <w:rPr>
          <w:rFonts w:hint="eastAsia" w:ascii="宋体" w:hAnsi="宋体"/>
        </w:rPr>
        <w:t>投 标 人：    （盖章）</w:t>
      </w:r>
    </w:p>
    <w:p w14:paraId="1EB8DDF0">
      <w:pPr>
        <w:pStyle w:val="123"/>
        <w:spacing w:line="480" w:lineRule="auto"/>
        <w:ind w:firstLine="691" w:firstLineChars="279"/>
        <w:rPr>
          <w:rFonts w:hint="eastAsia" w:ascii="宋体" w:hAnsi="宋体"/>
        </w:rPr>
      </w:pPr>
      <w:r>
        <w:rPr>
          <w:rFonts w:hint="eastAsia" w:ascii="宋体" w:hAnsi="宋体"/>
        </w:rPr>
        <w:t>法定代表人或授权代理人（签字或盖章）：</w:t>
      </w:r>
    </w:p>
    <w:p w14:paraId="51F76809">
      <w:pPr>
        <w:pStyle w:val="19"/>
        <w:rPr>
          <w:rFonts w:hint="eastAsia" w:hAnsi="宋体"/>
          <w:sz w:val="24"/>
          <w:szCs w:val="24"/>
        </w:rPr>
      </w:pPr>
      <w:r>
        <w:rPr>
          <w:rFonts w:hint="eastAsia" w:hAnsi="宋体"/>
          <w:sz w:val="24"/>
          <w:szCs w:val="24"/>
        </w:rPr>
        <w:t xml:space="preserve">     日    期：    年    月    日</w:t>
      </w:r>
    </w:p>
    <w:p w14:paraId="0B22AE04">
      <w:pPr>
        <w:jc w:val="left"/>
      </w:pPr>
      <w:r>
        <w:br w:type="page"/>
      </w:r>
      <w:r>
        <w:rPr>
          <w:rFonts w:hint="eastAsia"/>
        </w:rPr>
        <w:t>格式九：</w:t>
      </w:r>
    </w:p>
    <w:tbl>
      <w:tblPr>
        <w:tblStyle w:val="35"/>
        <w:tblW w:w="5000" w:type="pct"/>
        <w:tblInd w:w="0" w:type="dxa"/>
        <w:tblLayout w:type="autofit"/>
        <w:tblCellMar>
          <w:top w:w="0" w:type="dxa"/>
          <w:left w:w="108" w:type="dxa"/>
          <w:bottom w:w="0" w:type="dxa"/>
          <w:right w:w="108" w:type="dxa"/>
        </w:tblCellMar>
      </w:tblPr>
      <w:tblGrid>
        <w:gridCol w:w="799"/>
        <w:gridCol w:w="1454"/>
        <w:gridCol w:w="1795"/>
        <w:gridCol w:w="1795"/>
        <w:gridCol w:w="2679"/>
      </w:tblGrid>
      <w:tr w14:paraId="366C38EE">
        <w:tblPrEx>
          <w:tblCellMar>
            <w:top w:w="0" w:type="dxa"/>
            <w:left w:w="108" w:type="dxa"/>
            <w:bottom w:w="0" w:type="dxa"/>
            <w:right w:w="108" w:type="dxa"/>
          </w:tblCellMar>
        </w:tblPrEx>
        <w:trPr>
          <w:trHeight w:val="1159" w:hRule="atLeast"/>
        </w:trPr>
        <w:tc>
          <w:tcPr>
            <w:tcW w:w="5000" w:type="pct"/>
            <w:gridSpan w:val="5"/>
            <w:tcBorders>
              <w:top w:val="nil"/>
              <w:left w:val="nil"/>
              <w:bottom w:val="single" w:color="auto" w:sz="4" w:space="0"/>
              <w:right w:val="nil"/>
            </w:tcBorders>
            <w:noWrap/>
            <w:vAlign w:val="center"/>
          </w:tcPr>
          <w:p w14:paraId="37DFCC13">
            <w:pPr>
              <w:widowControl/>
              <w:jc w:val="center"/>
              <w:rPr>
                <w:rFonts w:hint="eastAsia" w:ascii="方正大标宋简体" w:hAnsi="等线" w:cs="宋体"/>
                <w:b/>
                <w:bCs/>
                <w:kern w:val="0"/>
                <w:sz w:val="32"/>
                <w:szCs w:val="32"/>
              </w:rPr>
            </w:pPr>
            <w:r>
              <w:rPr>
                <w:rFonts w:ascii="方正大标宋简体" w:hAnsi="等线" w:cs="宋体"/>
                <w:b/>
                <w:bCs/>
                <w:kern w:val="0"/>
                <w:sz w:val="32"/>
                <w:szCs w:val="32"/>
              </w:rPr>
              <w:t>施工项目管理团队人员信息表</w:t>
            </w:r>
          </w:p>
        </w:tc>
      </w:tr>
      <w:tr w14:paraId="1230C77B">
        <w:tblPrEx>
          <w:tblCellMar>
            <w:top w:w="0" w:type="dxa"/>
            <w:left w:w="108" w:type="dxa"/>
            <w:bottom w:w="0" w:type="dxa"/>
            <w:right w:w="108" w:type="dxa"/>
          </w:tblCellMar>
        </w:tblPrEx>
        <w:trPr>
          <w:trHeight w:val="948" w:hRule="atLeast"/>
        </w:trPr>
        <w:tc>
          <w:tcPr>
            <w:tcW w:w="469" w:type="pct"/>
            <w:tcBorders>
              <w:top w:val="nil"/>
              <w:left w:val="single" w:color="auto" w:sz="4" w:space="0"/>
              <w:bottom w:val="single" w:color="auto" w:sz="4" w:space="0"/>
              <w:right w:val="single" w:color="auto" w:sz="4" w:space="0"/>
            </w:tcBorders>
            <w:vAlign w:val="center"/>
          </w:tcPr>
          <w:p w14:paraId="2B42F6F5">
            <w:pPr>
              <w:widowControl/>
              <w:jc w:val="center"/>
              <w:rPr>
                <w:rFonts w:hint="eastAsia" w:ascii="仿宋" w:hAnsi="仿宋" w:eastAsia="仿宋" w:cs="宋体"/>
                <w:b/>
                <w:bCs/>
                <w:kern w:val="0"/>
                <w:sz w:val="28"/>
                <w:szCs w:val="28"/>
              </w:rPr>
            </w:pPr>
            <w:r>
              <w:rPr>
                <w:rFonts w:hint="eastAsia" w:ascii="仿宋" w:hAnsi="仿宋" w:eastAsia="仿宋" w:cs="宋体"/>
                <w:b/>
                <w:bCs/>
                <w:kern w:val="0"/>
                <w:sz w:val="28"/>
                <w:szCs w:val="28"/>
              </w:rPr>
              <w:t>序号</w:t>
            </w:r>
          </w:p>
        </w:tc>
        <w:tc>
          <w:tcPr>
            <w:tcW w:w="853" w:type="pct"/>
            <w:tcBorders>
              <w:top w:val="nil"/>
              <w:left w:val="nil"/>
              <w:bottom w:val="single" w:color="auto" w:sz="4" w:space="0"/>
              <w:right w:val="single" w:color="auto" w:sz="4" w:space="0"/>
            </w:tcBorders>
            <w:vAlign w:val="center"/>
          </w:tcPr>
          <w:p w14:paraId="448CF7B0">
            <w:pPr>
              <w:widowControl/>
              <w:jc w:val="center"/>
              <w:rPr>
                <w:rFonts w:hint="eastAsia" w:ascii="仿宋" w:hAnsi="仿宋" w:eastAsia="仿宋" w:cs="宋体"/>
                <w:b/>
                <w:bCs/>
                <w:kern w:val="0"/>
                <w:sz w:val="28"/>
                <w:szCs w:val="28"/>
              </w:rPr>
            </w:pPr>
            <w:r>
              <w:rPr>
                <w:rFonts w:hint="eastAsia" w:ascii="仿宋" w:hAnsi="仿宋" w:eastAsia="仿宋" w:cs="宋体"/>
                <w:b/>
                <w:bCs/>
                <w:kern w:val="0"/>
                <w:sz w:val="28"/>
                <w:szCs w:val="28"/>
              </w:rPr>
              <w:t>姓名</w:t>
            </w:r>
          </w:p>
        </w:tc>
        <w:tc>
          <w:tcPr>
            <w:tcW w:w="1053" w:type="pct"/>
            <w:tcBorders>
              <w:top w:val="nil"/>
              <w:left w:val="nil"/>
              <w:bottom w:val="single" w:color="auto" w:sz="4" w:space="0"/>
              <w:right w:val="single" w:color="auto" w:sz="4" w:space="0"/>
            </w:tcBorders>
            <w:vAlign w:val="center"/>
          </w:tcPr>
          <w:p w14:paraId="452A7204">
            <w:pPr>
              <w:widowControl/>
              <w:jc w:val="center"/>
              <w:rPr>
                <w:rFonts w:hint="eastAsia" w:ascii="仿宋" w:hAnsi="仿宋" w:eastAsia="仿宋" w:cs="宋体"/>
                <w:b/>
                <w:bCs/>
                <w:kern w:val="0"/>
                <w:sz w:val="28"/>
                <w:szCs w:val="28"/>
              </w:rPr>
            </w:pPr>
            <w:r>
              <w:rPr>
                <w:rFonts w:hint="eastAsia" w:ascii="仿宋" w:hAnsi="仿宋" w:eastAsia="仿宋" w:cs="宋体"/>
                <w:b/>
                <w:bCs/>
                <w:kern w:val="0"/>
                <w:sz w:val="28"/>
                <w:szCs w:val="28"/>
              </w:rPr>
              <w:t>岗位</w:t>
            </w:r>
          </w:p>
        </w:tc>
        <w:tc>
          <w:tcPr>
            <w:tcW w:w="1053" w:type="pct"/>
            <w:tcBorders>
              <w:top w:val="nil"/>
              <w:left w:val="nil"/>
              <w:bottom w:val="single" w:color="auto" w:sz="4" w:space="0"/>
              <w:right w:val="single" w:color="auto" w:sz="4" w:space="0"/>
            </w:tcBorders>
            <w:vAlign w:val="center"/>
          </w:tcPr>
          <w:p w14:paraId="4385CB33">
            <w:pPr>
              <w:widowControl/>
              <w:jc w:val="center"/>
              <w:rPr>
                <w:rFonts w:hint="eastAsia" w:ascii="仿宋" w:hAnsi="仿宋" w:eastAsia="仿宋" w:cs="宋体"/>
                <w:b/>
                <w:bCs/>
                <w:kern w:val="0"/>
                <w:sz w:val="28"/>
                <w:szCs w:val="28"/>
              </w:rPr>
            </w:pPr>
            <w:r>
              <w:rPr>
                <w:rFonts w:hint="eastAsia" w:ascii="仿宋" w:hAnsi="仿宋" w:eastAsia="仿宋" w:cs="宋体"/>
                <w:b/>
                <w:bCs/>
                <w:kern w:val="0"/>
                <w:sz w:val="28"/>
                <w:szCs w:val="28"/>
              </w:rPr>
              <w:t>职称</w:t>
            </w:r>
          </w:p>
        </w:tc>
        <w:tc>
          <w:tcPr>
            <w:tcW w:w="1572" w:type="pct"/>
            <w:tcBorders>
              <w:top w:val="nil"/>
              <w:left w:val="nil"/>
              <w:bottom w:val="single" w:color="auto" w:sz="4" w:space="0"/>
              <w:right w:val="single" w:color="auto" w:sz="4" w:space="0"/>
            </w:tcBorders>
            <w:vAlign w:val="center"/>
          </w:tcPr>
          <w:p w14:paraId="3AEF9F8C">
            <w:pPr>
              <w:widowControl/>
              <w:jc w:val="center"/>
              <w:rPr>
                <w:rFonts w:hint="eastAsia" w:ascii="仿宋" w:hAnsi="仿宋" w:eastAsia="仿宋" w:cs="宋体"/>
                <w:b/>
                <w:bCs/>
                <w:kern w:val="0"/>
                <w:sz w:val="28"/>
                <w:szCs w:val="28"/>
              </w:rPr>
            </w:pPr>
            <w:r>
              <w:rPr>
                <w:rFonts w:hint="eastAsia" w:ascii="仿宋" w:hAnsi="仿宋" w:eastAsia="仿宋" w:cs="宋体"/>
                <w:b/>
                <w:bCs/>
                <w:kern w:val="0"/>
                <w:sz w:val="28"/>
                <w:szCs w:val="28"/>
              </w:rPr>
              <w:t>职称证书或资格证书编号</w:t>
            </w:r>
          </w:p>
        </w:tc>
      </w:tr>
      <w:tr w14:paraId="58F11745">
        <w:tblPrEx>
          <w:tblCellMar>
            <w:top w:w="0" w:type="dxa"/>
            <w:left w:w="108" w:type="dxa"/>
            <w:bottom w:w="0" w:type="dxa"/>
            <w:right w:w="108" w:type="dxa"/>
          </w:tblCellMar>
        </w:tblPrEx>
        <w:trPr>
          <w:trHeight w:val="555" w:hRule="atLeast"/>
        </w:trPr>
        <w:tc>
          <w:tcPr>
            <w:tcW w:w="469" w:type="pct"/>
            <w:tcBorders>
              <w:top w:val="nil"/>
              <w:left w:val="single" w:color="auto" w:sz="4" w:space="0"/>
              <w:bottom w:val="single" w:color="auto" w:sz="4" w:space="0"/>
              <w:right w:val="single" w:color="auto" w:sz="4" w:space="0"/>
            </w:tcBorders>
            <w:noWrap/>
            <w:vAlign w:val="center"/>
          </w:tcPr>
          <w:p w14:paraId="00E7882F">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1</w:t>
            </w:r>
          </w:p>
        </w:tc>
        <w:tc>
          <w:tcPr>
            <w:tcW w:w="853" w:type="pct"/>
            <w:tcBorders>
              <w:top w:val="nil"/>
              <w:left w:val="nil"/>
              <w:bottom w:val="single" w:color="auto" w:sz="4" w:space="0"/>
              <w:right w:val="single" w:color="auto" w:sz="4" w:space="0"/>
            </w:tcBorders>
            <w:noWrap/>
            <w:vAlign w:val="center"/>
          </w:tcPr>
          <w:p w14:paraId="27D2CDB2">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　</w:t>
            </w:r>
          </w:p>
        </w:tc>
        <w:tc>
          <w:tcPr>
            <w:tcW w:w="1053" w:type="pct"/>
            <w:tcBorders>
              <w:top w:val="nil"/>
              <w:left w:val="nil"/>
              <w:bottom w:val="single" w:color="auto" w:sz="4" w:space="0"/>
              <w:right w:val="single" w:color="auto" w:sz="4" w:space="0"/>
            </w:tcBorders>
            <w:noWrap/>
            <w:vAlign w:val="center"/>
          </w:tcPr>
          <w:p w14:paraId="7DE0456B">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技术负责人</w:t>
            </w:r>
          </w:p>
        </w:tc>
        <w:tc>
          <w:tcPr>
            <w:tcW w:w="1053" w:type="pct"/>
            <w:tcBorders>
              <w:top w:val="nil"/>
              <w:left w:val="nil"/>
              <w:bottom w:val="single" w:color="auto" w:sz="4" w:space="0"/>
              <w:right w:val="single" w:color="auto" w:sz="4" w:space="0"/>
            </w:tcBorders>
            <w:noWrap/>
            <w:vAlign w:val="center"/>
          </w:tcPr>
          <w:p w14:paraId="3F6459C6">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　</w:t>
            </w:r>
          </w:p>
        </w:tc>
        <w:tc>
          <w:tcPr>
            <w:tcW w:w="1572" w:type="pct"/>
            <w:tcBorders>
              <w:top w:val="nil"/>
              <w:left w:val="nil"/>
              <w:bottom w:val="single" w:color="auto" w:sz="4" w:space="0"/>
              <w:right w:val="single" w:color="auto" w:sz="4" w:space="0"/>
            </w:tcBorders>
            <w:noWrap/>
            <w:vAlign w:val="center"/>
          </w:tcPr>
          <w:p w14:paraId="3C0F2515">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　</w:t>
            </w:r>
          </w:p>
        </w:tc>
      </w:tr>
      <w:tr w14:paraId="3E2E871E">
        <w:tblPrEx>
          <w:tblCellMar>
            <w:top w:w="0" w:type="dxa"/>
            <w:left w:w="108" w:type="dxa"/>
            <w:bottom w:w="0" w:type="dxa"/>
            <w:right w:w="108" w:type="dxa"/>
          </w:tblCellMar>
        </w:tblPrEx>
        <w:trPr>
          <w:trHeight w:val="555" w:hRule="atLeast"/>
        </w:trPr>
        <w:tc>
          <w:tcPr>
            <w:tcW w:w="469" w:type="pct"/>
            <w:tcBorders>
              <w:top w:val="nil"/>
              <w:left w:val="single" w:color="auto" w:sz="4" w:space="0"/>
              <w:bottom w:val="single" w:color="auto" w:sz="4" w:space="0"/>
              <w:right w:val="single" w:color="auto" w:sz="4" w:space="0"/>
            </w:tcBorders>
            <w:noWrap/>
            <w:vAlign w:val="center"/>
          </w:tcPr>
          <w:p w14:paraId="0417A206">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2</w:t>
            </w:r>
          </w:p>
        </w:tc>
        <w:tc>
          <w:tcPr>
            <w:tcW w:w="853" w:type="pct"/>
            <w:tcBorders>
              <w:top w:val="nil"/>
              <w:left w:val="nil"/>
              <w:bottom w:val="single" w:color="auto" w:sz="4" w:space="0"/>
              <w:right w:val="single" w:color="auto" w:sz="4" w:space="0"/>
            </w:tcBorders>
            <w:noWrap/>
            <w:vAlign w:val="center"/>
          </w:tcPr>
          <w:p w14:paraId="5C18C4FF">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　</w:t>
            </w:r>
          </w:p>
        </w:tc>
        <w:tc>
          <w:tcPr>
            <w:tcW w:w="1053" w:type="pct"/>
            <w:tcBorders>
              <w:top w:val="nil"/>
              <w:left w:val="nil"/>
              <w:bottom w:val="single" w:color="auto" w:sz="4" w:space="0"/>
              <w:right w:val="single" w:color="auto" w:sz="4" w:space="0"/>
            </w:tcBorders>
            <w:noWrap/>
            <w:vAlign w:val="center"/>
          </w:tcPr>
          <w:p w14:paraId="0FB1BA90">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安全负责人</w:t>
            </w:r>
          </w:p>
        </w:tc>
        <w:tc>
          <w:tcPr>
            <w:tcW w:w="1053" w:type="pct"/>
            <w:tcBorders>
              <w:top w:val="nil"/>
              <w:left w:val="nil"/>
              <w:bottom w:val="single" w:color="auto" w:sz="4" w:space="0"/>
              <w:right w:val="single" w:color="auto" w:sz="4" w:space="0"/>
            </w:tcBorders>
            <w:noWrap/>
            <w:vAlign w:val="center"/>
          </w:tcPr>
          <w:p w14:paraId="7EBB4BE3">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　</w:t>
            </w:r>
          </w:p>
        </w:tc>
        <w:tc>
          <w:tcPr>
            <w:tcW w:w="1572" w:type="pct"/>
            <w:tcBorders>
              <w:top w:val="nil"/>
              <w:left w:val="nil"/>
              <w:bottom w:val="single" w:color="auto" w:sz="4" w:space="0"/>
              <w:right w:val="single" w:color="auto" w:sz="4" w:space="0"/>
            </w:tcBorders>
            <w:noWrap/>
            <w:vAlign w:val="center"/>
          </w:tcPr>
          <w:p w14:paraId="4F650AAD">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　</w:t>
            </w:r>
          </w:p>
        </w:tc>
      </w:tr>
      <w:tr w14:paraId="46FD9CD5">
        <w:tblPrEx>
          <w:tblCellMar>
            <w:top w:w="0" w:type="dxa"/>
            <w:left w:w="108" w:type="dxa"/>
            <w:bottom w:w="0" w:type="dxa"/>
            <w:right w:w="108" w:type="dxa"/>
          </w:tblCellMar>
        </w:tblPrEx>
        <w:trPr>
          <w:trHeight w:val="555" w:hRule="atLeast"/>
        </w:trPr>
        <w:tc>
          <w:tcPr>
            <w:tcW w:w="469" w:type="pct"/>
            <w:tcBorders>
              <w:top w:val="nil"/>
              <w:left w:val="single" w:color="auto" w:sz="4" w:space="0"/>
              <w:bottom w:val="single" w:color="auto" w:sz="4" w:space="0"/>
              <w:right w:val="single" w:color="auto" w:sz="4" w:space="0"/>
            </w:tcBorders>
            <w:noWrap/>
            <w:vAlign w:val="center"/>
          </w:tcPr>
          <w:p w14:paraId="71E4DE3A">
            <w:pPr>
              <w:widowControl/>
              <w:jc w:val="center"/>
              <w:rPr>
                <w:rFonts w:hint="eastAsia" w:ascii="仿宋" w:hAnsi="仿宋" w:eastAsia="仿宋" w:cs="宋体"/>
                <w:kern w:val="0"/>
                <w:sz w:val="28"/>
                <w:szCs w:val="28"/>
              </w:rPr>
            </w:pPr>
            <w:r>
              <w:rPr>
                <w:rFonts w:ascii="仿宋" w:hAnsi="仿宋" w:eastAsia="仿宋" w:cs="宋体"/>
                <w:kern w:val="0"/>
                <w:sz w:val="28"/>
                <w:szCs w:val="28"/>
              </w:rPr>
              <w:t>3</w:t>
            </w:r>
          </w:p>
        </w:tc>
        <w:tc>
          <w:tcPr>
            <w:tcW w:w="853" w:type="pct"/>
            <w:tcBorders>
              <w:top w:val="nil"/>
              <w:left w:val="nil"/>
              <w:bottom w:val="single" w:color="auto" w:sz="4" w:space="0"/>
              <w:right w:val="single" w:color="auto" w:sz="4" w:space="0"/>
            </w:tcBorders>
            <w:noWrap/>
            <w:vAlign w:val="center"/>
          </w:tcPr>
          <w:p w14:paraId="2439A19C">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　</w:t>
            </w:r>
          </w:p>
        </w:tc>
        <w:tc>
          <w:tcPr>
            <w:tcW w:w="1053" w:type="pct"/>
            <w:tcBorders>
              <w:top w:val="nil"/>
              <w:left w:val="nil"/>
              <w:bottom w:val="single" w:color="auto" w:sz="4" w:space="0"/>
              <w:right w:val="single" w:color="auto" w:sz="4" w:space="0"/>
            </w:tcBorders>
            <w:noWrap/>
            <w:vAlign w:val="center"/>
          </w:tcPr>
          <w:p w14:paraId="16E07A8B">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质量负责人</w:t>
            </w:r>
          </w:p>
        </w:tc>
        <w:tc>
          <w:tcPr>
            <w:tcW w:w="1053" w:type="pct"/>
            <w:tcBorders>
              <w:top w:val="nil"/>
              <w:left w:val="nil"/>
              <w:bottom w:val="single" w:color="auto" w:sz="4" w:space="0"/>
              <w:right w:val="single" w:color="auto" w:sz="4" w:space="0"/>
            </w:tcBorders>
            <w:noWrap/>
            <w:vAlign w:val="center"/>
          </w:tcPr>
          <w:p w14:paraId="4775B65A">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　</w:t>
            </w:r>
          </w:p>
        </w:tc>
        <w:tc>
          <w:tcPr>
            <w:tcW w:w="1572" w:type="pct"/>
            <w:tcBorders>
              <w:top w:val="nil"/>
              <w:left w:val="nil"/>
              <w:bottom w:val="single" w:color="auto" w:sz="4" w:space="0"/>
              <w:right w:val="single" w:color="auto" w:sz="4" w:space="0"/>
            </w:tcBorders>
            <w:noWrap/>
            <w:vAlign w:val="center"/>
          </w:tcPr>
          <w:p w14:paraId="763D89CB">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　</w:t>
            </w:r>
          </w:p>
        </w:tc>
      </w:tr>
      <w:tr w14:paraId="3FC6F5CD">
        <w:tblPrEx>
          <w:tblCellMar>
            <w:top w:w="0" w:type="dxa"/>
            <w:left w:w="108" w:type="dxa"/>
            <w:bottom w:w="0" w:type="dxa"/>
            <w:right w:w="108" w:type="dxa"/>
          </w:tblCellMar>
        </w:tblPrEx>
        <w:trPr>
          <w:trHeight w:val="555" w:hRule="atLeast"/>
        </w:trPr>
        <w:tc>
          <w:tcPr>
            <w:tcW w:w="469" w:type="pct"/>
            <w:tcBorders>
              <w:top w:val="nil"/>
              <w:left w:val="single" w:color="auto" w:sz="4" w:space="0"/>
              <w:bottom w:val="single" w:color="auto" w:sz="4" w:space="0"/>
              <w:right w:val="single" w:color="auto" w:sz="4" w:space="0"/>
            </w:tcBorders>
            <w:noWrap/>
            <w:vAlign w:val="center"/>
          </w:tcPr>
          <w:p w14:paraId="204F7EC0">
            <w:pPr>
              <w:widowControl/>
              <w:jc w:val="center"/>
              <w:rPr>
                <w:rFonts w:hint="eastAsia" w:ascii="仿宋" w:hAnsi="仿宋" w:eastAsia="仿宋" w:cs="宋体"/>
                <w:kern w:val="0"/>
                <w:sz w:val="28"/>
                <w:szCs w:val="28"/>
              </w:rPr>
            </w:pPr>
            <w:r>
              <w:rPr>
                <w:rFonts w:ascii="仿宋" w:hAnsi="仿宋" w:eastAsia="仿宋" w:cs="宋体"/>
                <w:kern w:val="0"/>
                <w:sz w:val="28"/>
                <w:szCs w:val="28"/>
              </w:rPr>
              <w:t>4</w:t>
            </w:r>
          </w:p>
        </w:tc>
        <w:tc>
          <w:tcPr>
            <w:tcW w:w="853" w:type="pct"/>
            <w:tcBorders>
              <w:top w:val="nil"/>
              <w:left w:val="nil"/>
              <w:bottom w:val="single" w:color="auto" w:sz="4" w:space="0"/>
              <w:right w:val="single" w:color="auto" w:sz="4" w:space="0"/>
            </w:tcBorders>
            <w:noWrap/>
            <w:vAlign w:val="center"/>
          </w:tcPr>
          <w:p w14:paraId="2213309B">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　</w:t>
            </w:r>
          </w:p>
        </w:tc>
        <w:tc>
          <w:tcPr>
            <w:tcW w:w="1053" w:type="pct"/>
            <w:tcBorders>
              <w:top w:val="nil"/>
              <w:left w:val="nil"/>
              <w:bottom w:val="single" w:color="auto" w:sz="4" w:space="0"/>
              <w:right w:val="single" w:color="auto" w:sz="4" w:space="0"/>
            </w:tcBorders>
            <w:noWrap/>
            <w:vAlign w:val="center"/>
          </w:tcPr>
          <w:p w14:paraId="7FC9933A">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造价负责人</w:t>
            </w:r>
          </w:p>
        </w:tc>
        <w:tc>
          <w:tcPr>
            <w:tcW w:w="1053" w:type="pct"/>
            <w:tcBorders>
              <w:top w:val="nil"/>
              <w:left w:val="nil"/>
              <w:bottom w:val="single" w:color="auto" w:sz="4" w:space="0"/>
              <w:right w:val="single" w:color="auto" w:sz="4" w:space="0"/>
            </w:tcBorders>
            <w:noWrap/>
            <w:vAlign w:val="center"/>
          </w:tcPr>
          <w:p w14:paraId="41BD6899">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　</w:t>
            </w:r>
          </w:p>
        </w:tc>
        <w:tc>
          <w:tcPr>
            <w:tcW w:w="1572" w:type="pct"/>
            <w:tcBorders>
              <w:top w:val="nil"/>
              <w:left w:val="nil"/>
              <w:bottom w:val="single" w:color="auto" w:sz="4" w:space="0"/>
              <w:right w:val="single" w:color="auto" w:sz="4" w:space="0"/>
            </w:tcBorders>
            <w:noWrap/>
            <w:vAlign w:val="center"/>
          </w:tcPr>
          <w:p w14:paraId="3A49D9D9">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　</w:t>
            </w:r>
          </w:p>
        </w:tc>
      </w:tr>
      <w:tr w14:paraId="2C1C08BF">
        <w:tblPrEx>
          <w:tblCellMar>
            <w:top w:w="0" w:type="dxa"/>
            <w:left w:w="108" w:type="dxa"/>
            <w:bottom w:w="0" w:type="dxa"/>
            <w:right w:w="108" w:type="dxa"/>
          </w:tblCellMar>
        </w:tblPrEx>
        <w:trPr>
          <w:trHeight w:val="555" w:hRule="atLeast"/>
        </w:trPr>
        <w:tc>
          <w:tcPr>
            <w:tcW w:w="469" w:type="pct"/>
            <w:tcBorders>
              <w:top w:val="nil"/>
              <w:left w:val="single" w:color="auto" w:sz="4" w:space="0"/>
              <w:bottom w:val="single" w:color="auto" w:sz="4" w:space="0"/>
              <w:right w:val="single" w:color="auto" w:sz="4" w:space="0"/>
            </w:tcBorders>
            <w:noWrap/>
            <w:vAlign w:val="center"/>
          </w:tcPr>
          <w:p w14:paraId="625A8FC4">
            <w:pPr>
              <w:widowControl/>
              <w:jc w:val="center"/>
              <w:rPr>
                <w:rFonts w:hint="eastAsia" w:ascii="仿宋" w:hAnsi="仿宋" w:eastAsia="仿宋" w:cs="宋体"/>
                <w:kern w:val="0"/>
                <w:sz w:val="28"/>
                <w:szCs w:val="28"/>
              </w:rPr>
            </w:pPr>
          </w:p>
        </w:tc>
        <w:tc>
          <w:tcPr>
            <w:tcW w:w="853" w:type="pct"/>
            <w:tcBorders>
              <w:top w:val="nil"/>
              <w:left w:val="nil"/>
              <w:bottom w:val="single" w:color="auto" w:sz="4" w:space="0"/>
              <w:right w:val="single" w:color="auto" w:sz="4" w:space="0"/>
            </w:tcBorders>
            <w:noWrap/>
            <w:vAlign w:val="center"/>
          </w:tcPr>
          <w:p w14:paraId="665CE7AF">
            <w:pPr>
              <w:widowControl/>
              <w:jc w:val="center"/>
              <w:rPr>
                <w:rFonts w:hint="eastAsia" w:ascii="仿宋" w:hAnsi="仿宋" w:eastAsia="仿宋" w:cs="宋体"/>
                <w:kern w:val="0"/>
                <w:sz w:val="28"/>
                <w:szCs w:val="28"/>
              </w:rPr>
            </w:pPr>
          </w:p>
        </w:tc>
        <w:tc>
          <w:tcPr>
            <w:tcW w:w="1053" w:type="pct"/>
            <w:tcBorders>
              <w:top w:val="nil"/>
              <w:left w:val="nil"/>
              <w:bottom w:val="single" w:color="auto" w:sz="4" w:space="0"/>
              <w:right w:val="single" w:color="auto" w:sz="4" w:space="0"/>
            </w:tcBorders>
            <w:noWrap/>
            <w:vAlign w:val="center"/>
          </w:tcPr>
          <w:p w14:paraId="1794D734">
            <w:pPr>
              <w:widowControl/>
              <w:jc w:val="center"/>
              <w:rPr>
                <w:rFonts w:hint="eastAsia" w:ascii="仿宋" w:hAnsi="仿宋" w:eastAsia="仿宋" w:cs="宋体"/>
                <w:kern w:val="0"/>
                <w:sz w:val="28"/>
                <w:szCs w:val="28"/>
              </w:rPr>
            </w:pPr>
          </w:p>
        </w:tc>
        <w:tc>
          <w:tcPr>
            <w:tcW w:w="1053" w:type="pct"/>
            <w:tcBorders>
              <w:top w:val="nil"/>
              <w:left w:val="nil"/>
              <w:bottom w:val="single" w:color="auto" w:sz="4" w:space="0"/>
              <w:right w:val="single" w:color="auto" w:sz="4" w:space="0"/>
            </w:tcBorders>
            <w:noWrap/>
            <w:vAlign w:val="center"/>
          </w:tcPr>
          <w:p w14:paraId="05D647A9">
            <w:pPr>
              <w:widowControl/>
              <w:jc w:val="center"/>
              <w:rPr>
                <w:rFonts w:hint="eastAsia" w:ascii="仿宋" w:hAnsi="仿宋" w:eastAsia="仿宋" w:cs="宋体"/>
                <w:kern w:val="0"/>
                <w:sz w:val="28"/>
                <w:szCs w:val="28"/>
              </w:rPr>
            </w:pPr>
          </w:p>
        </w:tc>
        <w:tc>
          <w:tcPr>
            <w:tcW w:w="1572" w:type="pct"/>
            <w:tcBorders>
              <w:top w:val="nil"/>
              <w:left w:val="nil"/>
              <w:bottom w:val="single" w:color="auto" w:sz="4" w:space="0"/>
              <w:right w:val="single" w:color="auto" w:sz="4" w:space="0"/>
            </w:tcBorders>
            <w:noWrap/>
            <w:vAlign w:val="center"/>
          </w:tcPr>
          <w:p w14:paraId="5C1FCEF2">
            <w:pPr>
              <w:widowControl/>
              <w:jc w:val="center"/>
              <w:rPr>
                <w:rFonts w:hint="eastAsia" w:ascii="仿宋" w:hAnsi="仿宋" w:eastAsia="仿宋" w:cs="宋体"/>
                <w:kern w:val="0"/>
                <w:sz w:val="28"/>
                <w:szCs w:val="28"/>
              </w:rPr>
            </w:pPr>
          </w:p>
        </w:tc>
      </w:tr>
      <w:tr w14:paraId="0F4A6B49">
        <w:tblPrEx>
          <w:tblCellMar>
            <w:top w:w="0" w:type="dxa"/>
            <w:left w:w="108" w:type="dxa"/>
            <w:bottom w:w="0" w:type="dxa"/>
            <w:right w:w="108" w:type="dxa"/>
          </w:tblCellMar>
        </w:tblPrEx>
        <w:trPr>
          <w:trHeight w:val="555" w:hRule="atLeast"/>
        </w:trPr>
        <w:tc>
          <w:tcPr>
            <w:tcW w:w="469" w:type="pct"/>
            <w:tcBorders>
              <w:top w:val="nil"/>
              <w:left w:val="single" w:color="auto" w:sz="4" w:space="0"/>
              <w:bottom w:val="single" w:color="auto" w:sz="4" w:space="0"/>
              <w:right w:val="single" w:color="auto" w:sz="4" w:space="0"/>
            </w:tcBorders>
            <w:noWrap/>
            <w:vAlign w:val="center"/>
          </w:tcPr>
          <w:p w14:paraId="47C42CDD">
            <w:pPr>
              <w:widowControl/>
              <w:jc w:val="center"/>
              <w:rPr>
                <w:rFonts w:hint="eastAsia" w:ascii="仿宋" w:hAnsi="仿宋" w:eastAsia="仿宋" w:cs="宋体"/>
                <w:kern w:val="0"/>
                <w:sz w:val="28"/>
                <w:szCs w:val="28"/>
              </w:rPr>
            </w:pPr>
          </w:p>
        </w:tc>
        <w:tc>
          <w:tcPr>
            <w:tcW w:w="853" w:type="pct"/>
            <w:tcBorders>
              <w:top w:val="nil"/>
              <w:left w:val="nil"/>
              <w:bottom w:val="single" w:color="auto" w:sz="4" w:space="0"/>
              <w:right w:val="single" w:color="auto" w:sz="4" w:space="0"/>
            </w:tcBorders>
            <w:noWrap/>
            <w:vAlign w:val="center"/>
          </w:tcPr>
          <w:p w14:paraId="67C83FAE">
            <w:pPr>
              <w:widowControl/>
              <w:jc w:val="center"/>
              <w:rPr>
                <w:rFonts w:hint="eastAsia" w:ascii="仿宋" w:hAnsi="仿宋" w:eastAsia="仿宋" w:cs="宋体"/>
                <w:kern w:val="0"/>
                <w:sz w:val="28"/>
                <w:szCs w:val="28"/>
              </w:rPr>
            </w:pPr>
          </w:p>
        </w:tc>
        <w:tc>
          <w:tcPr>
            <w:tcW w:w="1053" w:type="pct"/>
            <w:tcBorders>
              <w:top w:val="nil"/>
              <w:left w:val="nil"/>
              <w:bottom w:val="single" w:color="auto" w:sz="4" w:space="0"/>
              <w:right w:val="single" w:color="auto" w:sz="4" w:space="0"/>
            </w:tcBorders>
            <w:noWrap/>
            <w:vAlign w:val="center"/>
          </w:tcPr>
          <w:p w14:paraId="0EF4AE19">
            <w:pPr>
              <w:widowControl/>
              <w:jc w:val="center"/>
              <w:rPr>
                <w:rFonts w:hint="eastAsia" w:ascii="仿宋" w:hAnsi="仿宋" w:eastAsia="仿宋" w:cs="宋体"/>
                <w:kern w:val="0"/>
                <w:sz w:val="28"/>
                <w:szCs w:val="28"/>
              </w:rPr>
            </w:pPr>
          </w:p>
        </w:tc>
        <w:tc>
          <w:tcPr>
            <w:tcW w:w="1053" w:type="pct"/>
            <w:tcBorders>
              <w:top w:val="nil"/>
              <w:left w:val="nil"/>
              <w:bottom w:val="single" w:color="auto" w:sz="4" w:space="0"/>
              <w:right w:val="single" w:color="auto" w:sz="4" w:space="0"/>
            </w:tcBorders>
            <w:noWrap/>
            <w:vAlign w:val="center"/>
          </w:tcPr>
          <w:p w14:paraId="2B049CF5">
            <w:pPr>
              <w:widowControl/>
              <w:jc w:val="center"/>
              <w:rPr>
                <w:rFonts w:hint="eastAsia" w:ascii="仿宋" w:hAnsi="仿宋" w:eastAsia="仿宋" w:cs="宋体"/>
                <w:kern w:val="0"/>
                <w:sz w:val="28"/>
                <w:szCs w:val="28"/>
              </w:rPr>
            </w:pPr>
          </w:p>
        </w:tc>
        <w:tc>
          <w:tcPr>
            <w:tcW w:w="1572" w:type="pct"/>
            <w:tcBorders>
              <w:top w:val="nil"/>
              <w:left w:val="nil"/>
              <w:bottom w:val="single" w:color="auto" w:sz="4" w:space="0"/>
              <w:right w:val="single" w:color="auto" w:sz="4" w:space="0"/>
            </w:tcBorders>
            <w:noWrap/>
            <w:vAlign w:val="center"/>
          </w:tcPr>
          <w:p w14:paraId="5D290107">
            <w:pPr>
              <w:widowControl/>
              <w:jc w:val="center"/>
              <w:rPr>
                <w:rFonts w:hint="eastAsia" w:ascii="仿宋" w:hAnsi="仿宋" w:eastAsia="仿宋" w:cs="宋体"/>
                <w:kern w:val="0"/>
                <w:sz w:val="28"/>
                <w:szCs w:val="28"/>
              </w:rPr>
            </w:pPr>
          </w:p>
        </w:tc>
      </w:tr>
      <w:tr w14:paraId="72E74A9E">
        <w:tblPrEx>
          <w:tblCellMar>
            <w:top w:w="0" w:type="dxa"/>
            <w:left w:w="108" w:type="dxa"/>
            <w:bottom w:w="0" w:type="dxa"/>
            <w:right w:w="108" w:type="dxa"/>
          </w:tblCellMar>
        </w:tblPrEx>
        <w:trPr>
          <w:trHeight w:val="555" w:hRule="atLeast"/>
        </w:trPr>
        <w:tc>
          <w:tcPr>
            <w:tcW w:w="469" w:type="pct"/>
            <w:tcBorders>
              <w:top w:val="nil"/>
              <w:left w:val="single" w:color="auto" w:sz="4" w:space="0"/>
              <w:bottom w:val="single" w:color="auto" w:sz="4" w:space="0"/>
              <w:right w:val="single" w:color="auto" w:sz="4" w:space="0"/>
            </w:tcBorders>
            <w:noWrap/>
            <w:vAlign w:val="center"/>
          </w:tcPr>
          <w:p w14:paraId="75EC7950">
            <w:pPr>
              <w:widowControl/>
              <w:jc w:val="center"/>
              <w:rPr>
                <w:rFonts w:hint="eastAsia" w:ascii="仿宋" w:hAnsi="仿宋" w:eastAsia="仿宋" w:cs="宋体"/>
                <w:kern w:val="0"/>
                <w:sz w:val="28"/>
                <w:szCs w:val="28"/>
              </w:rPr>
            </w:pPr>
          </w:p>
        </w:tc>
        <w:tc>
          <w:tcPr>
            <w:tcW w:w="853" w:type="pct"/>
            <w:tcBorders>
              <w:top w:val="nil"/>
              <w:left w:val="nil"/>
              <w:bottom w:val="single" w:color="auto" w:sz="4" w:space="0"/>
              <w:right w:val="single" w:color="auto" w:sz="4" w:space="0"/>
            </w:tcBorders>
            <w:noWrap/>
            <w:vAlign w:val="center"/>
          </w:tcPr>
          <w:p w14:paraId="7DECB614">
            <w:pPr>
              <w:widowControl/>
              <w:jc w:val="center"/>
              <w:rPr>
                <w:rFonts w:hint="eastAsia" w:ascii="仿宋" w:hAnsi="仿宋" w:eastAsia="仿宋" w:cs="宋体"/>
                <w:kern w:val="0"/>
                <w:sz w:val="28"/>
                <w:szCs w:val="28"/>
              </w:rPr>
            </w:pPr>
          </w:p>
        </w:tc>
        <w:tc>
          <w:tcPr>
            <w:tcW w:w="1053" w:type="pct"/>
            <w:tcBorders>
              <w:top w:val="nil"/>
              <w:left w:val="nil"/>
              <w:bottom w:val="single" w:color="auto" w:sz="4" w:space="0"/>
              <w:right w:val="single" w:color="auto" w:sz="4" w:space="0"/>
            </w:tcBorders>
            <w:noWrap/>
            <w:vAlign w:val="center"/>
          </w:tcPr>
          <w:p w14:paraId="40C82B92">
            <w:pPr>
              <w:widowControl/>
              <w:jc w:val="center"/>
              <w:rPr>
                <w:rFonts w:hint="eastAsia" w:ascii="仿宋" w:hAnsi="仿宋" w:eastAsia="仿宋" w:cs="宋体"/>
                <w:kern w:val="0"/>
                <w:sz w:val="28"/>
                <w:szCs w:val="28"/>
              </w:rPr>
            </w:pPr>
          </w:p>
        </w:tc>
        <w:tc>
          <w:tcPr>
            <w:tcW w:w="1053" w:type="pct"/>
            <w:tcBorders>
              <w:top w:val="nil"/>
              <w:left w:val="nil"/>
              <w:bottom w:val="single" w:color="auto" w:sz="4" w:space="0"/>
              <w:right w:val="single" w:color="auto" w:sz="4" w:space="0"/>
            </w:tcBorders>
            <w:noWrap/>
            <w:vAlign w:val="center"/>
          </w:tcPr>
          <w:p w14:paraId="12D62076">
            <w:pPr>
              <w:widowControl/>
              <w:jc w:val="center"/>
              <w:rPr>
                <w:rFonts w:hint="eastAsia" w:ascii="仿宋" w:hAnsi="仿宋" w:eastAsia="仿宋" w:cs="宋体"/>
                <w:kern w:val="0"/>
                <w:sz w:val="28"/>
                <w:szCs w:val="28"/>
              </w:rPr>
            </w:pPr>
          </w:p>
        </w:tc>
        <w:tc>
          <w:tcPr>
            <w:tcW w:w="1572" w:type="pct"/>
            <w:tcBorders>
              <w:top w:val="nil"/>
              <w:left w:val="nil"/>
              <w:bottom w:val="single" w:color="auto" w:sz="4" w:space="0"/>
              <w:right w:val="single" w:color="auto" w:sz="4" w:space="0"/>
            </w:tcBorders>
            <w:noWrap/>
            <w:vAlign w:val="center"/>
          </w:tcPr>
          <w:p w14:paraId="160C1B6A">
            <w:pPr>
              <w:widowControl/>
              <w:jc w:val="center"/>
              <w:rPr>
                <w:rFonts w:hint="eastAsia" w:ascii="仿宋" w:hAnsi="仿宋" w:eastAsia="仿宋" w:cs="宋体"/>
                <w:kern w:val="0"/>
                <w:sz w:val="28"/>
                <w:szCs w:val="28"/>
              </w:rPr>
            </w:pPr>
          </w:p>
        </w:tc>
      </w:tr>
      <w:tr w14:paraId="62A57CFB">
        <w:tblPrEx>
          <w:tblCellMar>
            <w:top w:w="0" w:type="dxa"/>
            <w:left w:w="108" w:type="dxa"/>
            <w:bottom w:w="0" w:type="dxa"/>
            <w:right w:w="108" w:type="dxa"/>
          </w:tblCellMar>
        </w:tblPrEx>
        <w:trPr>
          <w:trHeight w:val="555" w:hRule="atLeast"/>
        </w:trPr>
        <w:tc>
          <w:tcPr>
            <w:tcW w:w="469" w:type="pct"/>
            <w:tcBorders>
              <w:top w:val="nil"/>
              <w:left w:val="single" w:color="auto" w:sz="4" w:space="0"/>
              <w:bottom w:val="single" w:color="auto" w:sz="4" w:space="0"/>
              <w:right w:val="single" w:color="auto" w:sz="4" w:space="0"/>
            </w:tcBorders>
            <w:noWrap/>
            <w:vAlign w:val="center"/>
          </w:tcPr>
          <w:p w14:paraId="4DFC1F59">
            <w:pPr>
              <w:widowControl/>
              <w:jc w:val="center"/>
              <w:rPr>
                <w:rFonts w:hint="eastAsia" w:ascii="仿宋" w:hAnsi="仿宋" w:eastAsia="仿宋" w:cs="宋体"/>
                <w:kern w:val="0"/>
                <w:sz w:val="28"/>
                <w:szCs w:val="28"/>
              </w:rPr>
            </w:pPr>
          </w:p>
        </w:tc>
        <w:tc>
          <w:tcPr>
            <w:tcW w:w="853" w:type="pct"/>
            <w:tcBorders>
              <w:top w:val="nil"/>
              <w:left w:val="nil"/>
              <w:bottom w:val="single" w:color="auto" w:sz="4" w:space="0"/>
              <w:right w:val="single" w:color="auto" w:sz="4" w:space="0"/>
            </w:tcBorders>
            <w:noWrap/>
            <w:vAlign w:val="center"/>
          </w:tcPr>
          <w:p w14:paraId="24644126">
            <w:pPr>
              <w:widowControl/>
              <w:jc w:val="center"/>
              <w:rPr>
                <w:rFonts w:hint="eastAsia" w:ascii="仿宋" w:hAnsi="仿宋" w:eastAsia="仿宋" w:cs="宋体"/>
                <w:kern w:val="0"/>
                <w:sz w:val="28"/>
                <w:szCs w:val="28"/>
              </w:rPr>
            </w:pPr>
          </w:p>
        </w:tc>
        <w:tc>
          <w:tcPr>
            <w:tcW w:w="1053" w:type="pct"/>
            <w:tcBorders>
              <w:top w:val="nil"/>
              <w:left w:val="nil"/>
              <w:bottom w:val="single" w:color="auto" w:sz="4" w:space="0"/>
              <w:right w:val="single" w:color="auto" w:sz="4" w:space="0"/>
            </w:tcBorders>
            <w:noWrap/>
            <w:vAlign w:val="center"/>
          </w:tcPr>
          <w:p w14:paraId="11CFE492">
            <w:pPr>
              <w:widowControl/>
              <w:jc w:val="center"/>
              <w:rPr>
                <w:rFonts w:hint="eastAsia" w:ascii="仿宋" w:hAnsi="仿宋" w:eastAsia="仿宋" w:cs="宋体"/>
                <w:kern w:val="0"/>
                <w:sz w:val="28"/>
                <w:szCs w:val="28"/>
              </w:rPr>
            </w:pPr>
          </w:p>
        </w:tc>
        <w:tc>
          <w:tcPr>
            <w:tcW w:w="1053" w:type="pct"/>
            <w:tcBorders>
              <w:top w:val="nil"/>
              <w:left w:val="nil"/>
              <w:bottom w:val="single" w:color="auto" w:sz="4" w:space="0"/>
              <w:right w:val="single" w:color="auto" w:sz="4" w:space="0"/>
            </w:tcBorders>
            <w:noWrap/>
            <w:vAlign w:val="center"/>
          </w:tcPr>
          <w:p w14:paraId="05DA3E25">
            <w:pPr>
              <w:widowControl/>
              <w:jc w:val="center"/>
              <w:rPr>
                <w:rFonts w:hint="eastAsia" w:ascii="仿宋" w:hAnsi="仿宋" w:eastAsia="仿宋" w:cs="宋体"/>
                <w:kern w:val="0"/>
                <w:sz w:val="28"/>
                <w:szCs w:val="28"/>
              </w:rPr>
            </w:pPr>
          </w:p>
        </w:tc>
        <w:tc>
          <w:tcPr>
            <w:tcW w:w="1572" w:type="pct"/>
            <w:tcBorders>
              <w:top w:val="nil"/>
              <w:left w:val="nil"/>
              <w:bottom w:val="single" w:color="auto" w:sz="4" w:space="0"/>
              <w:right w:val="single" w:color="auto" w:sz="4" w:space="0"/>
            </w:tcBorders>
            <w:noWrap/>
            <w:vAlign w:val="center"/>
          </w:tcPr>
          <w:p w14:paraId="7AF19536">
            <w:pPr>
              <w:widowControl/>
              <w:jc w:val="center"/>
              <w:rPr>
                <w:rFonts w:hint="eastAsia" w:ascii="仿宋" w:hAnsi="仿宋" w:eastAsia="仿宋" w:cs="宋体"/>
                <w:kern w:val="0"/>
                <w:sz w:val="28"/>
                <w:szCs w:val="28"/>
              </w:rPr>
            </w:pPr>
          </w:p>
        </w:tc>
      </w:tr>
      <w:tr w14:paraId="7D1404BB">
        <w:tblPrEx>
          <w:tblCellMar>
            <w:top w:w="0" w:type="dxa"/>
            <w:left w:w="108" w:type="dxa"/>
            <w:bottom w:w="0" w:type="dxa"/>
            <w:right w:w="108" w:type="dxa"/>
          </w:tblCellMar>
        </w:tblPrEx>
        <w:trPr>
          <w:trHeight w:val="555" w:hRule="atLeast"/>
        </w:trPr>
        <w:tc>
          <w:tcPr>
            <w:tcW w:w="469" w:type="pct"/>
            <w:tcBorders>
              <w:top w:val="nil"/>
              <w:left w:val="single" w:color="auto" w:sz="4" w:space="0"/>
              <w:bottom w:val="single" w:color="auto" w:sz="4" w:space="0"/>
              <w:right w:val="single" w:color="auto" w:sz="4" w:space="0"/>
            </w:tcBorders>
            <w:noWrap/>
            <w:vAlign w:val="center"/>
          </w:tcPr>
          <w:p w14:paraId="16744907">
            <w:pPr>
              <w:widowControl/>
              <w:jc w:val="center"/>
              <w:rPr>
                <w:rFonts w:hint="eastAsia" w:ascii="仿宋" w:hAnsi="仿宋" w:eastAsia="仿宋" w:cs="宋体"/>
                <w:kern w:val="0"/>
                <w:sz w:val="28"/>
                <w:szCs w:val="28"/>
              </w:rPr>
            </w:pPr>
            <w:r>
              <w:rPr>
                <w:rFonts w:ascii="仿宋" w:hAnsi="仿宋" w:eastAsia="仿宋" w:cs="宋体"/>
                <w:kern w:val="0"/>
                <w:sz w:val="28"/>
                <w:szCs w:val="28"/>
              </w:rPr>
              <w:t>…</w:t>
            </w:r>
          </w:p>
        </w:tc>
        <w:tc>
          <w:tcPr>
            <w:tcW w:w="853" w:type="pct"/>
            <w:tcBorders>
              <w:top w:val="nil"/>
              <w:left w:val="nil"/>
              <w:bottom w:val="single" w:color="auto" w:sz="4" w:space="0"/>
              <w:right w:val="single" w:color="auto" w:sz="4" w:space="0"/>
            </w:tcBorders>
            <w:noWrap/>
            <w:vAlign w:val="center"/>
          </w:tcPr>
          <w:p w14:paraId="6A27A708">
            <w:pPr>
              <w:widowControl/>
              <w:jc w:val="center"/>
              <w:rPr>
                <w:rFonts w:hint="eastAsia" w:ascii="仿宋" w:hAnsi="仿宋" w:eastAsia="仿宋" w:cs="宋体"/>
                <w:kern w:val="0"/>
                <w:sz w:val="28"/>
                <w:szCs w:val="28"/>
              </w:rPr>
            </w:pPr>
          </w:p>
        </w:tc>
        <w:tc>
          <w:tcPr>
            <w:tcW w:w="1053" w:type="pct"/>
            <w:tcBorders>
              <w:top w:val="nil"/>
              <w:left w:val="nil"/>
              <w:bottom w:val="single" w:color="auto" w:sz="4" w:space="0"/>
              <w:right w:val="single" w:color="auto" w:sz="4" w:space="0"/>
            </w:tcBorders>
            <w:noWrap/>
            <w:vAlign w:val="center"/>
          </w:tcPr>
          <w:p w14:paraId="33AFBCD8">
            <w:pPr>
              <w:widowControl/>
              <w:jc w:val="center"/>
              <w:rPr>
                <w:rFonts w:hint="eastAsia" w:ascii="仿宋" w:hAnsi="仿宋" w:eastAsia="仿宋" w:cs="宋体"/>
                <w:kern w:val="0"/>
                <w:sz w:val="28"/>
                <w:szCs w:val="28"/>
              </w:rPr>
            </w:pPr>
            <w:r>
              <w:rPr>
                <w:rFonts w:ascii="仿宋" w:hAnsi="仿宋" w:eastAsia="仿宋" w:cs="宋体"/>
                <w:kern w:val="0"/>
                <w:sz w:val="28"/>
                <w:szCs w:val="28"/>
              </w:rPr>
              <w:t>…</w:t>
            </w:r>
          </w:p>
        </w:tc>
        <w:tc>
          <w:tcPr>
            <w:tcW w:w="1053" w:type="pct"/>
            <w:tcBorders>
              <w:top w:val="nil"/>
              <w:left w:val="nil"/>
              <w:bottom w:val="single" w:color="auto" w:sz="4" w:space="0"/>
              <w:right w:val="single" w:color="auto" w:sz="4" w:space="0"/>
            </w:tcBorders>
            <w:noWrap/>
            <w:vAlign w:val="center"/>
          </w:tcPr>
          <w:p w14:paraId="4FEAAADB">
            <w:pPr>
              <w:widowControl/>
              <w:jc w:val="center"/>
              <w:rPr>
                <w:rFonts w:hint="eastAsia" w:ascii="仿宋" w:hAnsi="仿宋" w:eastAsia="仿宋" w:cs="宋体"/>
                <w:kern w:val="0"/>
                <w:sz w:val="28"/>
                <w:szCs w:val="28"/>
              </w:rPr>
            </w:pPr>
          </w:p>
        </w:tc>
        <w:tc>
          <w:tcPr>
            <w:tcW w:w="1572" w:type="pct"/>
            <w:tcBorders>
              <w:top w:val="nil"/>
              <w:left w:val="nil"/>
              <w:bottom w:val="single" w:color="auto" w:sz="4" w:space="0"/>
              <w:right w:val="single" w:color="auto" w:sz="4" w:space="0"/>
            </w:tcBorders>
            <w:noWrap/>
            <w:vAlign w:val="center"/>
          </w:tcPr>
          <w:p w14:paraId="45A6632A">
            <w:pPr>
              <w:widowControl/>
              <w:jc w:val="center"/>
              <w:rPr>
                <w:rFonts w:hint="eastAsia" w:ascii="仿宋" w:hAnsi="仿宋" w:eastAsia="仿宋" w:cs="宋体"/>
                <w:kern w:val="0"/>
                <w:sz w:val="28"/>
                <w:szCs w:val="28"/>
              </w:rPr>
            </w:pPr>
          </w:p>
        </w:tc>
      </w:tr>
      <w:tr w14:paraId="12767DF8">
        <w:tblPrEx>
          <w:tblCellMar>
            <w:top w:w="0" w:type="dxa"/>
            <w:left w:w="108" w:type="dxa"/>
            <w:bottom w:w="0" w:type="dxa"/>
            <w:right w:w="108" w:type="dxa"/>
          </w:tblCellMar>
        </w:tblPrEx>
        <w:trPr>
          <w:trHeight w:val="4398"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3C78DD95">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备注：</w:t>
            </w:r>
          </w:p>
          <w:p w14:paraId="2FA7E954">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1、“岗位”要求（除项目负责人和专职安全员外）</w:t>
            </w:r>
            <w:r>
              <w:rPr>
                <w:rFonts w:hint="eastAsia" w:ascii="仿宋" w:hAnsi="仿宋" w:eastAsia="仿宋" w:cs="宋体"/>
                <w:b/>
                <w:bCs/>
                <w:kern w:val="0"/>
                <w:sz w:val="24"/>
                <w:szCs w:val="24"/>
              </w:rPr>
              <w:t>：</w:t>
            </w:r>
            <w:r>
              <w:rPr>
                <w:rFonts w:hint="eastAsia" w:ascii="仿宋" w:hAnsi="仿宋" w:eastAsia="仿宋" w:cs="宋体"/>
                <w:kern w:val="0"/>
                <w:sz w:val="24"/>
                <w:szCs w:val="24"/>
              </w:rPr>
              <w:t>拟派技术负责人、安全负责人、质量负责人、造价负责人等。以上项目管理团队人员信息将供各相关单位在履约时比对、查核。</w:t>
            </w:r>
          </w:p>
          <w:p w14:paraId="655A498F">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w:t>
            </w:r>
          </w:p>
          <w:p w14:paraId="428BBBC9">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553612EF">
      <w:pPr>
        <w:pStyle w:val="19"/>
      </w:pPr>
    </w:p>
    <w:p w14:paraId="3EB20C16">
      <w:pPr>
        <w:pStyle w:val="19"/>
      </w:pPr>
    </w:p>
    <w:p w14:paraId="69BB83F8">
      <w:pPr>
        <w:pStyle w:val="19"/>
      </w:pPr>
      <w:r>
        <w:br w:type="page"/>
      </w:r>
      <w:r>
        <w:rPr>
          <w:rFonts w:hint="eastAsia"/>
        </w:rPr>
        <w:t>格式十：</w:t>
      </w:r>
    </w:p>
    <w:p w14:paraId="0FEB0520">
      <w:pPr>
        <w:tabs>
          <w:tab w:val="left" w:pos="720"/>
        </w:tabs>
        <w:snapToGrid w:val="0"/>
        <w:spacing w:line="360" w:lineRule="auto"/>
        <w:jc w:val="center"/>
        <w:rPr>
          <w:b/>
          <w:bCs/>
          <w:sz w:val="28"/>
          <w:szCs w:val="28"/>
        </w:rPr>
      </w:pPr>
      <w:r>
        <w:rPr>
          <w:rFonts w:hint="eastAsia"/>
          <w:b/>
          <w:bCs/>
          <w:sz w:val="28"/>
          <w:szCs w:val="28"/>
        </w:rPr>
        <w:t>参与编制技术标投标文件（含资格审查文件）人员名单</w:t>
      </w:r>
    </w:p>
    <w:tbl>
      <w:tblPr>
        <w:tblStyle w:val="35"/>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470"/>
        <w:gridCol w:w="2520"/>
        <w:gridCol w:w="2113"/>
        <w:gridCol w:w="1448"/>
        <w:gridCol w:w="6"/>
      </w:tblGrid>
      <w:tr w14:paraId="1C910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820" w:type="dxa"/>
            <w:gridSpan w:val="6"/>
            <w:tcBorders>
              <w:top w:val="single" w:color="auto" w:sz="4" w:space="0"/>
              <w:left w:val="single" w:color="auto" w:sz="4" w:space="0"/>
              <w:bottom w:val="single" w:color="auto" w:sz="4" w:space="0"/>
              <w:right w:val="single" w:color="auto" w:sz="4" w:space="0"/>
            </w:tcBorders>
            <w:vAlign w:val="center"/>
          </w:tcPr>
          <w:p w14:paraId="2288688B">
            <w:pPr>
              <w:tabs>
                <w:tab w:val="left" w:pos="720"/>
              </w:tabs>
              <w:snapToGrid w:val="0"/>
              <w:spacing w:line="360" w:lineRule="auto"/>
              <w:jc w:val="center"/>
              <w:rPr>
                <w:rFonts w:hint="eastAsia" w:ascii="宋体" w:hAnsi="宋体"/>
                <w:szCs w:val="21"/>
              </w:rPr>
            </w:pPr>
            <w:r>
              <w:rPr>
                <w:rFonts w:hint="eastAsia" w:ascii="宋体" w:hAnsi="宋体"/>
                <w:szCs w:val="21"/>
              </w:rPr>
              <w:t>投标人名称</w:t>
            </w:r>
          </w:p>
        </w:tc>
      </w:tr>
      <w:tr w14:paraId="28ADF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2" w:hRule="atLeast"/>
        </w:trPr>
        <w:tc>
          <w:tcPr>
            <w:tcW w:w="1263" w:type="dxa"/>
            <w:tcBorders>
              <w:top w:val="single" w:color="auto" w:sz="4" w:space="0"/>
              <w:left w:val="single" w:color="auto" w:sz="4" w:space="0"/>
              <w:bottom w:val="single" w:color="auto" w:sz="4" w:space="0"/>
              <w:right w:val="single" w:color="auto" w:sz="4" w:space="0"/>
            </w:tcBorders>
            <w:vAlign w:val="center"/>
          </w:tcPr>
          <w:p w14:paraId="3E338329">
            <w:pPr>
              <w:tabs>
                <w:tab w:val="left" w:pos="720"/>
              </w:tabs>
              <w:snapToGrid w:val="0"/>
              <w:spacing w:line="360" w:lineRule="auto"/>
              <w:jc w:val="center"/>
              <w:rPr>
                <w:rFonts w:hint="eastAsia" w:ascii="宋体" w:hAnsi="宋体"/>
                <w:szCs w:val="21"/>
              </w:rPr>
            </w:pPr>
            <w:r>
              <w:rPr>
                <w:rFonts w:hint="eastAsia" w:ascii="宋体" w:hAnsi="宋体"/>
                <w:szCs w:val="21"/>
              </w:rPr>
              <w:t>姓名</w:t>
            </w:r>
          </w:p>
        </w:tc>
        <w:tc>
          <w:tcPr>
            <w:tcW w:w="1470" w:type="dxa"/>
            <w:tcBorders>
              <w:top w:val="single" w:color="auto" w:sz="4" w:space="0"/>
              <w:left w:val="single" w:color="auto" w:sz="4" w:space="0"/>
              <w:bottom w:val="single" w:color="auto" w:sz="4" w:space="0"/>
              <w:right w:val="single" w:color="auto" w:sz="4" w:space="0"/>
            </w:tcBorders>
            <w:vAlign w:val="center"/>
          </w:tcPr>
          <w:p w14:paraId="787072C5">
            <w:pPr>
              <w:tabs>
                <w:tab w:val="left" w:pos="720"/>
              </w:tabs>
              <w:snapToGrid w:val="0"/>
              <w:spacing w:line="360" w:lineRule="auto"/>
              <w:jc w:val="center"/>
              <w:rPr>
                <w:rFonts w:hint="eastAsia" w:ascii="宋体" w:hAnsi="宋体"/>
                <w:szCs w:val="21"/>
              </w:rPr>
            </w:pPr>
            <w:r>
              <w:rPr>
                <w:rFonts w:hint="eastAsia" w:ascii="宋体" w:hAnsi="宋体"/>
                <w:szCs w:val="21"/>
              </w:rPr>
              <w:t>职务</w:t>
            </w:r>
          </w:p>
        </w:tc>
        <w:tc>
          <w:tcPr>
            <w:tcW w:w="2520" w:type="dxa"/>
            <w:tcBorders>
              <w:top w:val="single" w:color="auto" w:sz="4" w:space="0"/>
              <w:left w:val="single" w:color="auto" w:sz="4" w:space="0"/>
              <w:bottom w:val="single" w:color="auto" w:sz="4" w:space="0"/>
              <w:right w:val="single" w:color="auto" w:sz="4" w:space="0"/>
            </w:tcBorders>
            <w:vAlign w:val="center"/>
          </w:tcPr>
          <w:p w14:paraId="7CF62DD9">
            <w:pPr>
              <w:tabs>
                <w:tab w:val="left" w:pos="720"/>
              </w:tabs>
              <w:snapToGrid w:val="0"/>
              <w:spacing w:line="360" w:lineRule="auto"/>
              <w:jc w:val="center"/>
              <w:rPr>
                <w:rFonts w:hint="eastAsia" w:ascii="宋体" w:hAnsi="宋体"/>
                <w:szCs w:val="21"/>
              </w:rPr>
            </w:pPr>
            <w:r>
              <w:rPr>
                <w:rFonts w:hint="eastAsia" w:ascii="宋体" w:hAnsi="宋体"/>
                <w:szCs w:val="21"/>
              </w:rPr>
              <w:t>所承担工作</w:t>
            </w:r>
          </w:p>
        </w:tc>
        <w:tc>
          <w:tcPr>
            <w:tcW w:w="2113" w:type="dxa"/>
            <w:tcBorders>
              <w:top w:val="single" w:color="auto" w:sz="4" w:space="0"/>
              <w:left w:val="single" w:color="auto" w:sz="4" w:space="0"/>
              <w:bottom w:val="single" w:color="auto" w:sz="4" w:space="0"/>
              <w:right w:val="single" w:color="auto" w:sz="4" w:space="0"/>
            </w:tcBorders>
            <w:vAlign w:val="center"/>
          </w:tcPr>
          <w:p w14:paraId="201DC454">
            <w:pPr>
              <w:tabs>
                <w:tab w:val="left" w:pos="720"/>
              </w:tabs>
              <w:snapToGrid w:val="0"/>
              <w:spacing w:line="360" w:lineRule="auto"/>
              <w:jc w:val="center"/>
              <w:rPr>
                <w:rFonts w:hint="eastAsia" w:ascii="宋体" w:hAnsi="宋体"/>
                <w:szCs w:val="21"/>
              </w:rPr>
            </w:pPr>
            <w:r>
              <w:rPr>
                <w:rFonts w:hint="eastAsia" w:ascii="宋体" w:hAnsi="宋体"/>
                <w:szCs w:val="21"/>
              </w:rPr>
              <w:t>身份证号码</w:t>
            </w:r>
          </w:p>
        </w:tc>
        <w:tc>
          <w:tcPr>
            <w:tcW w:w="1448" w:type="dxa"/>
            <w:tcBorders>
              <w:top w:val="single" w:color="auto" w:sz="4" w:space="0"/>
              <w:left w:val="single" w:color="auto" w:sz="4" w:space="0"/>
              <w:bottom w:val="single" w:color="auto" w:sz="4" w:space="0"/>
              <w:right w:val="single" w:color="auto" w:sz="4" w:space="0"/>
            </w:tcBorders>
            <w:vAlign w:val="center"/>
          </w:tcPr>
          <w:p w14:paraId="6E78C145">
            <w:pPr>
              <w:tabs>
                <w:tab w:val="left" w:pos="720"/>
              </w:tabs>
              <w:snapToGrid w:val="0"/>
              <w:spacing w:line="360" w:lineRule="auto"/>
              <w:jc w:val="center"/>
              <w:rPr>
                <w:rFonts w:hint="eastAsia" w:ascii="宋体" w:hAnsi="宋体"/>
                <w:szCs w:val="21"/>
              </w:rPr>
            </w:pPr>
            <w:r>
              <w:rPr>
                <w:rFonts w:hint="eastAsia" w:ascii="宋体" w:hAnsi="宋体"/>
                <w:szCs w:val="21"/>
              </w:rPr>
              <w:t>本人签名栏</w:t>
            </w:r>
          </w:p>
        </w:tc>
      </w:tr>
      <w:tr w14:paraId="48DC7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8" w:hRule="atLeast"/>
        </w:trPr>
        <w:tc>
          <w:tcPr>
            <w:tcW w:w="1263" w:type="dxa"/>
            <w:tcBorders>
              <w:top w:val="single" w:color="auto" w:sz="4" w:space="0"/>
              <w:left w:val="single" w:color="auto" w:sz="4" w:space="0"/>
              <w:bottom w:val="single" w:color="auto" w:sz="4" w:space="0"/>
              <w:right w:val="single" w:color="auto" w:sz="4" w:space="0"/>
            </w:tcBorders>
            <w:vAlign w:val="center"/>
          </w:tcPr>
          <w:p w14:paraId="01F02BD2">
            <w:pPr>
              <w:tabs>
                <w:tab w:val="left" w:pos="720"/>
              </w:tabs>
              <w:snapToGrid w:val="0"/>
              <w:spacing w:line="360" w:lineRule="auto"/>
              <w:jc w:val="center"/>
              <w:rPr>
                <w:rFonts w:hint="eastAsia" w:ascii="宋体" w:hAnsi="宋体"/>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2C7B6E12">
            <w:pPr>
              <w:tabs>
                <w:tab w:val="left" w:pos="720"/>
              </w:tabs>
              <w:snapToGrid w:val="0"/>
              <w:spacing w:line="360" w:lineRule="auto"/>
              <w:jc w:val="center"/>
              <w:rPr>
                <w:rFonts w:hint="eastAsia" w:ascii="宋体" w:hAnsi="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39FC960E">
            <w:pPr>
              <w:tabs>
                <w:tab w:val="left" w:pos="720"/>
              </w:tabs>
              <w:snapToGrid w:val="0"/>
              <w:spacing w:line="360" w:lineRule="auto"/>
              <w:jc w:val="center"/>
              <w:rPr>
                <w:rFonts w:hint="eastAsia" w:ascii="宋体" w:hAnsi="宋体"/>
                <w:szCs w:val="21"/>
              </w:rPr>
            </w:pPr>
          </w:p>
        </w:tc>
        <w:tc>
          <w:tcPr>
            <w:tcW w:w="2113" w:type="dxa"/>
            <w:tcBorders>
              <w:top w:val="single" w:color="auto" w:sz="4" w:space="0"/>
              <w:left w:val="single" w:color="auto" w:sz="4" w:space="0"/>
              <w:bottom w:val="single" w:color="auto" w:sz="4" w:space="0"/>
              <w:right w:val="single" w:color="auto" w:sz="4" w:space="0"/>
            </w:tcBorders>
            <w:vAlign w:val="center"/>
          </w:tcPr>
          <w:p w14:paraId="0CBBF4EB">
            <w:pPr>
              <w:tabs>
                <w:tab w:val="left" w:pos="720"/>
              </w:tabs>
              <w:snapToGrid w:val="0"/>
              <w:spacing w:line="360" w:lineRule="auto"/>
              <w:jc w:val="center"/>
              <w:rPr>
                <w:rFonts w:hint="eastAsia" w:ascii="宋体" w:hAnsi="宋体"/>
                <w:szCs w:val="21"/>
              </w:rPr>
            </w:pPr>
          </w:p>
        </w:tc>
        <w:tc>
          <w:tcPr>
            <w:tcW w:w="1448" w:type="dxa"/>
            <w:tcBorders>
              <w:top w:val="single" w:color="auto" w:sz="4" w:space="0"/>
              <w:left w:val="single" w:color="auto" w:sz="4" w:space="0"/>
              <w:bottom w:val="single" w:color="auto" w:sz="4" w:space="0"/>
              <w:right w:val="single" w:color="auto" w:sz="4" w:space="0"/>
            </w:tcBorders>
            <w:vAlign w:val="center"/>
          </w:tcPr>
          <w:p w14:paraId="0634AE4D">
            <w:pPr>
              <w:tabs>
                <w:tab w:val="left" w:pos="720"/>
              </w:tabs>
              <w:snapToGrid w:val="0"/>
              <w:spacing w:line="360" w:lineRule="auto"/>
              <w:jc w:val="center"/>
              <w:rPr>
                <w:rFonts w:hint="eastAsia" w:ascii="宋体" w:hAnsi="宋体"/>
                <w:szCs w:val="21"/>
              </w:rPr>
            </w:pPr>
          </w:p>
        </w:tc>
      </w:tr>
      <w:tr w14:paraId="4BF32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14:paraId="0A7513E2">
            <w:pPr>
              <w:tabs>
                <w:tab w:val="left" w:pos="720"/>
              </w:tabs>
              <w:snapToGrid w:val="0"/>
              <w:spacing w:line="360" w:lineRule="auto"/>
              <w:jc w:val="center"/>
              <w:rPr>
                <w:rFonts w:hint="eastAsia" w:ascii="宋体" w:hAnsi="宋体"/>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2FAF3894">
            <w:pPr>
              <w:tabs>
                <w:tab w:val="left" w:pos="720"/>
              </w:tabs>
              <w:snapToGrid w:val="0"/>
              <w:spacing w:line="360" w:lineRule="auto"/>
              <w:jc w:val="center"/>
              <w:rPr>
                <w:rFonts w:hint="eastAsia" w:ascii="宋体" w:hAnsi="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077820FA">
            <w:pPr>
              <w:tabs>
                <w:tab w:val="left" w:pos="720"/>
              </w:tabs>
              <w:snapToGrid w:val="0"/>
              <w:spacing w:line="360" w:lineRule="auto"/>
              <w:jc w:val="center"/>
              <w:rPr>
                <w:rFonts w:hint="eastAsia" w:ascii="宋体" w:hAnsi="宋体"/>
                <w:szCs w:val="21"/>
              </w:rPr>
            </w:pPr>
          </w:p>
        </w:tc>
        <w:tc>
          <w:tcPr>
            <w:tcW w:w="2113" w:type="dxa"/>
            <w:tcBorders>
              <w:top w:val="single" w:color="auto" w:sz="4" w:space="0"/>
              <w:left w:val="single" w:color="auto" w:sz="4" w:space="0"/>
              <w:bottom w:val="single" w:color="auto" w:sz="4" w:space="0"/>
              <w:right w:val="single" w:color="auto" w:sz="4" w:space="0"/>
            </w:tcBorders>
            <w:vAlign w:val="center"/>
          </w:tcPr>
          <w:p w14:paraId="5A00E201">
            <w:pPr>
              <w:tabs>
                <w:tab w:val="left" w:pos="720"/>
              </w:tabs>
              <w:snapToGrid w:val="0"/>
              <w:spacing w:line="360" w:lineRule="auto"/>
              <w:jc w:val="center"/>
              <w:rPr>
                <w:rFonts w:hint="eastAsia" w:ascii="宋体" w:hAnsi="宋体"/>
                <w:szCs w:val="21"/>
              </w:rPr>
            </w:pPr>
          </w:p>
        </w:tc>
        <w:tc>
          <w:tcPr>
            <w:tcW w:w="1448" w:type="dxa"/>
            <w:tcBorders>
              <w:top w:val="single" w:color="auto" w:sz="4" w:space="0"/>
              <w:left w:val="single" w:color="auto" w:sz="4" w:space="0"/>
              <w:bottom w:val="single" w:color="auto" w:sz="4" w:space="0"/>
              <w:right w:val="single" w:color="auto" w:sz="4" w:space="0"/>
            </w:tcBorders>
            <w:vAlign w:val="center"/>
          </w:tcPr>
          <w:p w14:paraId="2A8810C6">
            <w:pPr>
              <w:tabs>
                <w:tab w:val="left" w:pos="720"/>
              </w:tabs>
              <w:snapToGrid w:val="0"/>
              <w:spacing w:line="360" w:lineRule="auto"/>
              <w:jc w:val="center"/>
              <w:rPr>
                <w:rFonts w:hint="eastAsia" w:ascii="宋体" w:hAnsi="宋体"/>
                <w:szCs w:val="21"/>
              </w:rPr>
            </w:pPr>
          </w:p>
        </w:tc>
      </w:tr>
      <w:tr w14:paraId="204EA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14:paraId="2AB261C8">
            <w:pPr>
              <w:tabs>
                <w:tab w:val="left" w:pos="720"/>
              </w:tabs>
              <w:snapToGrid w:val="0"/>
              <w:spacing w:line="360" w:lineRule="auto"/>
              <w:jc w:val="center"/>
              <w:rPr>
                <w:rFonts w:hint="eastAsia" w:ascii="宋体" w:hAnsi="宋体"/>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6BCF50ED">
            <w:pPr>
              <w:tabs>
                <w:tab w:val="left" w:pos="720"/>
              </w:tabs>
              <w:snapToGrid w:val="0"/>
              <w:spacing w:line="360" w:lineRule="auto"/>
              <w:jc w:val="center"/>
              <w:rPr>
                <w:rFonts w:hint="eastAsia" w:ascii="宋体" w:hAnsi="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7122ED94">
            <w:pPr>
              <w:tabs>
                <w:tab w:val="left" w:pos="720"/>
              </w:tabs>
              <w:snapToGrid w:val="0"/>
              <w:spacing w:line="360" w:lineRule="auto"/>
              <w:jc w:val="center"/>
              <w:rPr>
                <w:rFonts w:hint="eastAsia" w:ascii="宋体" w:hAnsi="宋体"/>
                <w:szCs w:val="21"/>
              </w:rPr>
            </w:pPr>
          </w:p>
        </w:tc>
        <w:tc>
          <w:tcPr>
            <w:tcW w:w="2113" w:type="dxa"/>
            <w:tcBorders>
              <w:top w:val="single" w:color="auto" w:sz="4" w:space="0"/>
              <w:left w:val="single" w:color="auto" w:sz="4" w:space="0"/>
              <w:bottom w:val="single" w:color="auto" w:sz="4" w:space="0"/>
              <w:right w:val="single" w:color="auto" w:sz="4" w:space="0"/>
            </w:tcBorders>
            <w:vAlign w:val="center"/>
          </w:tcPr>
          <w:p w14:paraId="622542E0">
            <w:pPr>
              <w:tabs>
                <w:tab w:val="left" w:pos="720"/>
              </w:tabs>
              <w:snapToGrid w:val="0"/>
              <w:spacing w:line="360" w:lineRule="auto"/>
              <w:jc w:val="center"/>
              <w:rPr>
                <w:rFonts w:hint="eastAsia" w:ascii="宋体" w:hAnsi="宋体"/>
                <w:szCs w:val="21"/>
              </w:rPr>
            </w:pPr>
          </w:p>
        </w:tc>
        <w:tc>
          <w:tcPr>
            <w:tcW w:w="1448" w:type="dxa"/>
            <w:tcBorders>
              <w:top w:val="single" w:color="auto" w:sz="4" w:space="0"/>
              <w:left w:val="single" w:color="auto" w:sz="4" w:space="0"/>
              <w:bottom w:val="single" w:color="auto" w:sz="4" w:space="0"/>
              <w:right w:val="single" w:color="auto" w:sz="4" w:space="0"/>
            </w:tcBorders>
            <w:vAlign w:val="center"/>
          </w:tcPr>
          <w:p w14:paraId="3CD56438">
            <w:pPr>
              <w:tabs>
                <w:tab w:val="left" w:pos="720"/>
              </w:tabs>
              <w:snapToGrid w:val="0"/>
              <w:spacing w:line="360" w:lineRule="auto"/>
              <w:jc w:val="center"/>
              <w:rPr>
                <w:rFonts w:hint="eastAsia" w:ascii="宋体" w:hAnsi="宋体"/>
                <w:szCs w:val="21"/>
              </w:rPr>
            </w:pPr>
          </w:p>
        </w:tc>
      </w:tr>
      <w:tr w14:paraId="6B9E2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14:paraId="2E41A303">
            <w:pPr>
              <w:tabs>
                <w:tab w:val="left" w:pos="720"/>
              </w:tabs>
              <w:snapToGrid w:val="0"/>
              <w:spacing w:line="360" w:lineRule="auto"/>
              <w:jc w:val="center"/>
              <w:rPr>
                <w:rFonts w:hint="eastAsia" w:ascii="宋体" w:hAnsi="宋体"/>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7D32080A">
            <w:pPr>
              <w:tabs>
                <w:tab w:val="left" w:pos="720"/>
              </w:tabs>
              <w:snapToGrid w:val="0"/>
              <w:spacing w:line="360" w:lineRule="auto"/>
              <w:jc w:val="center"/>
              <w:rPr>
                <w:rFonts w:hint="eastAsia" w:ascii="宋体" w:hAnsi="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04F7E1DB">
            <w:pPr>
              <w:tabs>
                <w:tab w:val="left" w:pos="720"/>
              </w:tabs>
              <w:snapToGrid w:val="0"/>
              <w:spacing w:line="360" w:lineRule="auto"/>
              <w:jc w:val="center"/>
              <w:rPr>
                <w:rFonts w:hint="eastAsia" w:ascii="宋体" w:hAnsi="宋体"/>
                <w:szCs w:val="21"/>
              </w:rPr>
            </w:pPr>
          </w:p>
        </w:tc>
        <w:tc>
          <w:tcPr>
            <w:tcW w:w="2113" w:type="dxa"/>
            <w:tcBorders>
              <w:top w:val="single" w:color="auto" w:sz="4" w:space="0"/>
              <w:left w:val="single" w:color="auto" w:sz="4" w:space="0"/>
              <w:bottom w:val="single" w:color="auto" w:sz="4" w:space="0"/>
              <w:right w:val="single" w:color="auto" w:sz="4" w:space="0"/>
            </w:tcBorders>
            <w:vAlign w:val="center"/>
          </w:tcPr>
          <w:p w14:paraId="56DDE758">
            <w:pPr>
              <w:tabs>
                <w:tab w:val="left" w:pos="720"/>
              </w:tabs>
              <w:snapToGrid w:val="0"/>
              <w:spacing w:line="360" w:lineRule="auto"/>
              <w:jc w:val="center"/>
              <w:rPr>
                <w:rFonts w:hint="eastAsia" w:ascii="宋体" w:hAnsi="宋体"/>
                <w:szCs w:val="21"/>
              </w:rPr>
            </w:pPr>
          </w:p>
        </w:tc>
        <w:tc>
          <w:tcPr>
            <w:tcW w:w="1448" w:type="dxa"/>
            <w:tcBorders>
              <w:top w:val="single" w:color="auto" w:sz="4" w:space="0"/>
              <w:left w:val="single" w:color="auto" w:sz="4" w:space="0"/>
              <w:bottom w:val="single" w:color="auto" w:sz="4" w:space="0"/>
              <w:right w:val="single" w:color="auto" w:sz="4" w:space="0"/>
            </w:tcBorders>
            <w:vAlign w:val="center"/>
          </w:tcPr>
          <w:p w14:paraId="5DCFE48E">
            <w:pPr>
              <w:tabs>
                <w:tab w:val="left" w:pos="720"/>
              </w:tabs>
              <w:snapToGrid w:val="0"/>
              <w:spacing w:line="360" w:lineRule="auto"/>
              <w:jc w:val="center"/>
              <w:rPr>
                <w:rFonts w:hint="eastAsia" w:ascii="宋体" w:hAnsi="宋体"/>
                <w:szCs w:val="21"/>
              </w:rPr>
            </w:pPr>
          </w:p>
        </w:tc>
      </w:tr>
      <w:tr w14:paraId="60273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14:paraId="2778D067">
            <w:pPr>
              <w:tabs>
                <w:tab w:val="left" w:pos="720"/>
              </w:tabs>
              <w:snapToGrid w:val="0"/>
              <w:spacing w:line="360" w:lineRule="auto"/>
              <w:jc w:val="center"/>
              <w:rPr>
                <w:rFonts w:hint="eastAsia" w:ascii="宋体" w:hAnsi="宋体"/>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099F1C7D">
            <w:pPr>
              <w:tabs>
                <w:tab w:val="left" w:pos="720"/>
              </w:tabs>
              <w:snapToGrid w:val="0"/>
              <w:spacing w:line="360" w:lineRule="auto"/>
              <w:jc w:val="center"/>
              <w:rPr>
                <w:rFonts w:hint="eastAsia" w:ascii="宋体" w:hAnsi="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4F957DE2">
            <w:pPr>
              <w:tabs>
                <w:tab w:val="left" w:pos="720"/>
              </w:tabs>
              <w:snapToGrid w:val="0"/>
              <w:spacing w:line="360" w:lineRule="auto"/>
              <w:jc w:val="center"/>
              <w:rPr>
                <w:rFonts w:hint="eastAsia" w:ascii="宋体" w:hAnsi="宋体"/>
                <w:szCs w:val="21"/>
              </w:rPr>
            </w:pPr>
          </w:p>
        </w:tc>
        <w:tc>
          <w:tcPr>
            <w:tcW w:w="2113" w:type="dxa"/>
            <w:tcBorders>
              <w:top w:val="single" w:color="auto" w:sz="4" w:space="0"/>
              <w:left w:val="single" w:color="auto" w:sz="4" w:space="0"/>
              <w:bottom w:val="single" w:color="auto" w:sz="4" w:space="0"/>
              <w:right w:val="single" w:color="auto" w:sz="4" w:space="0"/>
            </w:tcBorders>
            <w:vAlign w:val="center"/>
          </w:tcPr>
          <w:p w14:paraId="5EA4623C">
            <w:pPr>
              <w:tabs>
                <w:tab w:val="left" w:pos="720"/>
              </w:tabs>
              <w:snapToGrid w:val="0"/>
              <w:spacing w:line="360" w:lineRule="auto"/>
              <w:jc w:val="center"/>
              <w:rPr>
                <w:rFonts w:hint="eastAsia" w:ascii="宋体" w:hAnsi="宋体"/>
                <w:szCs w:val="21"/>
              </w:rPr>
            </w:pPr>
          </w:p>
        </w:tc>
        <w:tc>
          <w:tcPr>
            <w:tcW w:w="1448" w:type="dxa"/>
            <w:tcBorders>
              <w:top w:val="single" w:color="auto" w:sz="4" w:space="0"/>
              <w:left w:val="single" w:color="auto" w:sz="4" w:space="0"/>
              <w:bottom w:val="single" w:color="auto" w:sz="4" w:space="0"/>
              <w:right w:val="single" w:color="auto" w:sz="4" w:space="0"/>
            </w:tcBorders>
            <w:vAlign w:val="center"/>
          </w:tcPr>
          <w:p w14:paraId="7658FA79">
            <w:pPr>
              <w:tabs>
                <w:tab w:val="left" w:pos="720"/>
              </w:tabs>
              <w:snapToGrid w:val="0"/>
              <w:spacing w:line="360" w:lineRule="auto"/>
              <w:jc w:val="center"/>
              <w:rPr>
                <w:rFonts w:hint="eastAsia" w:ascii="宋体" w:hAnsi="宋体"/>
                <w:szCs w:val="21"/>
              </w:rPr>
            </w:pPr>
          </w:p>
        </w:tc>
      </w:tr>
      <w:tr w14:paraId="31478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14:paraId="751FDABD">
            <w:pPr>
              <w:tabs>
                <w:tab w:val="left" w:pos="720"/>
              </w:tabs>
              <w:snapToGrid w:val="0"/>
              <w:spacing w:line="360" w:lineRule="auto"/>
              <w:jc w:val="center"/>
              <w:rPr>
                <w:rFonts w:hint="eastAsia" w:ascii="宋体" w:hAnsi="宋体"/>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4C61126E">
            <w:pPr>
              <w:tabs>
                <w:tab w:val="left" w:pos="720"/>
              </w:tabs>
              <w:snapToGrid w:val="0"/>
              <w:spacing w:line="360" w:lineRule="auto"/>
              <w:jc w:val="center"/>
              <w:rPr>
                <w:rFonts w:hint="eastAsia" w:ascii="宋体" w:hAnsi="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7F06BFA4">
            <w:pPr>
              <w:tabs>
                <w:tab w:val="left" w:pos="720"/>
              </w:tabs>
              <w:snapToGrid w:val="0"/>
              <w:spacing w:line="360" w:lineRule="auto"/>
              <w:jc w:val="center"/>
              <w:rPr>
                <w:rFonts w:hint="eastAsia" w:ascii="宋体" w:hAnsi="宋体"/>
                <w:szCs w:val="21"/>
              </w:rPr>
            </w:pPr>
          </w:p>
        </w:tc>
        <w:tc>
          <w:tcPr>
            <w:tcW w:w="2113" w:type="dxa"/>
            <w:tcBorders>
              <w:top w:val="single" w:color="auto" w:sz="4" w:space="0"/>
              <w:left w:val="single" w:color="auto" w:sz="4" w:space="0"/>
              <w:bottom w:val="single" w:color="auto" w:sz="4" w:space="0"/>
              <w:right w:val="single" w:color="auto" w:sz="4" w:space="0"/>
            </w:tcBorders>
            <w:vAlign w:val="center"/>
          </w:tcPr>
          <w:p w14:paraId="58BA86B1">
            <w:pPr>
              <w:tabs>
                <w:tab w:val="left" w:pos="720"/>
              </w:tabs>
              <w:snapToGrid w:val="0"/>
              <w:spacing w:line="360" w:lineRule="auto"/>
              <w:jc w:val="center"/>
              <w:rPr>
                <w:rFonts w:hint="eastAsia" w:ascii="宋体" w:hAnsi="宋体"/>
                <w:szCs w:val="21"/>
              </w:rPr>
            </w:pPr>
          </w:p>
        </w:tc>
        <w:tc>
          <w:tcPr>
            <w:tcW w:w="1448" w:type="dxa"/>
            <w:tcBorders>
              <w:top w:val="single" w:color="auto" w:sz="4" w:space="0"/>
              <w:left w:val="single" w:color="auto" w:sz="4" w:space="0"/>
              <w:bottom w:val="single" w:color="auto" w:sz="4" w:space="0"/>
              <w:right w:val="single" w:color="auto" w:sz="4" w:space="0"/>
            </w:tcBorders>
            <w:vAlign w:val="center"/>
          </w:tcPr>
          <w:p w14:paraId="2ED089A2">
            <w:pPr>
              <w:tabs>
                <w:tab w:val="left" w:pos="720"/>
              </w:tabs>
              <w:snapToGrid w:val="0"/>
              <w:spacing w:line="360" w:lineRule="auto"/>
              <w:jc w:val="center"/>
              <w:rPr>
                <w:rFonts w:hint="eastAsia" w:ascii="宋体" w:hAnsi="宋体"/>
                <w:szCs w:val="21"/>
              </w:rPr>
            </w:pPr>
          </w:p>
        </w:tc>
      </w:tr>
      <w:tr w14:paraId="65D06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2" w:hRule="atLeast"/>
        </w:trPr>
        <w:tc>
          <w:tcPr>
            <w:tcW w:w="1263" w:type="dxa"/>
            <w:tcBorders>
              <w:top w:val="single" w:color="auto" w:sz="4" w:space="0"/>
              <w:left w:val="single" w:color="auto" w:sz="4" w:space="0"/>
              <w:bottom w:val="single" w:color="auto" w:sz="4" w:space="0"/>
              <w:right w:val="single" w:color="auto" w:sz="4" w:space="0"/>
            </w:tcBorders>
            <w:vAlign w:val="center"/>
          </w:tcPr>
          <w:p w14:paraId="1B623044">
            <w:pPr>
              <w:tabs>
                <w:tab w:val="left" w:pos="720"/>
              </w:tabs>
              <w:snapToGrid w:val="0"/>
              <w:spacing w:line="360" w:lineRule="auto"/>
              <w:jc w:val="center"/>
              <w:rPr>
                <w:rFonts w:hint="eastAsia" w:ascii="宋体" w:hAnsi="宋体"/>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53BB46F9">
            <w:pPr>
              <w:tabs>
                <w:tab w:val="left" w:pos="720"/>
              </w:tabs>
              <w:snapToGrid w:val="0"/>
              <w:spacing w:line="360" w:lineRule="auto"/>
              <w:jc w:val="center"/>
              <w:rPr>
                <w:rFonts w:hint="eastAsia" w:ascii="宋体" w:hAnsi="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72E5720A">
            <w:pPr>
              <w:tabs>
                <w:tab w:val="left" w:pos="720"/>
              </w:tabs>
              <w:snapToGrid w:val="0"/>
              <w:spacing w:line="360" w:lineRule="auto"/>
              <w:jc w:val="center"/>
              <w:rPr>
                <w:rFonts w:hint="eastAsia" w:ascii="宋体" w:hAnsi="宋体"/>
                <w:szCs w:val="21"/>
              </w:rPr>
            </w:pPr>
          </w:p>
        </w:tc>
        <w:tc>
          <w:tcPr>
            <w:tcW w:w="2113" w:type="dxa"/>
            <w:tcBorders>
              <w:top w:val="single" w:color="auto" w:sz="4" w:space="0"/>
              <w:left w:val="single" w:color="auto" w:sz="4" w:space="0"/>
              <w:bottom w:val="single" w:color="auto" w:sz="4" w:space="0"/>
              <w:right w:val="single" w:color="auto" w:sz="4" w:space="0"/>
            </w:tcBorders>
            <w:vAlign w:val="center"/>
          </w:tcPr>
          <w:p w14:paraId="4EB32B2A">
            <w:pPr>
              <w:tabs>
                <w:tab w:val="left" w:pos="720"/>
              </w:tabs>
              <w:snapToGrid w:val="0"/>
              <w:spacing w:line="360" w:lineRule="auto"/>
              <w:jc w:val="center"/>
              <w:rPr>
                <w:rFonts w:hint="eastAsia" w:ascii="宋体" w:hAnsi="宋体"/>
                <w:szCs w:val="21"/>
              </w:rPr>
            </w:pPr>
          </w:p>
        </w:tc>
        <w:tc>
          <w:tcPr>
            <w:tcW w:w="1448" w:type="dxa"/>
            <w:tcBorders>
              <w:top w:val="single" w:color="auto" w:sz="4" w:space="0"/>
              <w:left w:val="single" w:color="auto" w:sz="4" w:space="0"/>
              <w:bottom w:val="single" w:color="auto" w:sz="4" w:space="0"/>
              <w:right w:val="single" w:color="auto" w:sz="4" w:space="0"/>
            </w:tcBorders>
            <w:vAlign w:val="center"/>
          </w:tcPr>
          <w:p w14:paraId="41796666">
            <w:pPr>
              <w:tabs>
                <w:tab w:val="left" w:pos="720"/>
              </w:tabs>
              <w:snapToGrid w:val="0"/>
              <w:spacing w:line="360" w:lineRule="auto"/>
              <w:jc w:val="center"/>
              <w:rPr>
                <w:rFonts w:hint="eastAsia" w:ascii="宋体" w:hAnsi="宋体"/>
                <w:szCs w:val="21"/>
              </w:rPr>
            </w:pPr>
          </w:p>
        </w:tc>
      </w:tr>
      <w:tr w14:paraId="4977B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72" w:hRule="atLeast"/>
        </w:trPr>
        <w:tc>
          <w:tcPr>
            <w:tcW w:w="1263" w:type="dxa"/>
            <w:tcBorders>
              <w:top w:val="single" w:color="auto" w:sz="4" w:space="0"/>
              <w:left w:val="single" w:color="auto" w:sz="4" w:space="0"/>
              <w:bottom w:val="single" w:color="auto" w:sz="4" w:space="0"/>
              <w:right w:val="single" w:color="auto" w:sz="4" w:space="0"/>
            </w:tcBorders>
            <w:vAlign w:val="center"/>
          </w:tcPr>
          <w:p w14:paraId="420D39CB">
            <w:pPr>
              <w:tabs>
                <w:tab w:val="left" w:pos="720"/>
              </w:tabs>
              <w:snapToGrid w:val="0"/>
              <w:spacing w:line="360" w:lineRule="auto"/>
              <w:jc w:val="center"/>
              <w:rPr>
                <w:rFonts w:hint="eastAsia" w:ascii="宋体" w:hAnsi="宋体"/>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319F136A">
            <w:pPr>
              <w:tabs>
                <w:tab w:val="left" w:pos="720"/>
              </w:tabs>
              <w:snapToGrid w:val="0"/>
              <w:spacing w:line="360" w:lineRule="auto"/>
              <w:jc w:val="center"/>
              <w:rPr>
                <w:rFonts w:hint="eastAsia" w:ascii="宋体" w:hAnsi="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21E4A885">
            <w:pPr>
              <w:tabs>
                <w:tab w:val="left" w:pos="720"/>
              </w:tabs>
              <w:snapToGrid w:val="0"/>
              <w:spacing w:line="360" w:lineRule="auto"/>
              <w:jc w:val="center"/>
              <w:rPr>
                <w:rFonts w:hint="eastAsia" w:ascii="宋体" w:hAnsi="宋体"/>
                <w:szCs w:val="21"/>
              </w:rPr>
            </w:pPr>
          </w:p>
        </w:tc>
        <w:tc>
          <w:tcPr>
            <w:tcW w:w="2113" w:type="dxa"/>
            <w:tcBorders>
              <w:top w:val="single" w:color="auto" w:sz="4" w:space="0"/>
              <w:left w:val="single" w:color="auto" w:sz="4" w:space="0"/>
              <w:bottom w:val="single" w:color="auto" w:sz="4" w:space="0"/>
              <w:right w:val="single" w:color="auto" w:sz="4" w:space="0"/>
            </w:tcBorders>
            <w:vAlign w:val="center"/>
          </w:tcPr>
          <w:p w14:paraId="74EF2884">
            <w:pPr>
              <w:tabs>
                <w:tab w:val="left" w:pos="720"/>
              </w:tabs>
              <w:snapToGrid w:val="0"/>
              <w:spacing w:line="360" w:lineRule="auto"/>
              <w:jc w:val="center"/>
              <w:rPr>
                <w:rFonts w:hint="eastAsia" w:ascii="宋体" w:hAnsi="宋体"/>
                <w:szCs w:val="21"/>
              </w:rPr>
            </w:pPr>
          </w:p>
        </w:tc>
        <w:tc>
          <w:tcPr>
            <w:tcW w:w="1448" w:type="dxa"/>
            <w:tcBorders>
              <w:top w:val="single" w:color="auto" w:sz="4" w:space="0"/>
              <w:left w:val="single" w:color="auto" w:sz="4" w:space="0"/>
              <w:bottom w:val="single" w:color="auto" w:sz="4" w:space="0"/>
              <w:right w:val="single" w:color="auto" w:sz="4" w:space="0"/>
            </w:tcBorders>
            <w:vAlign w:val="center"/>
          </w:tcPr>
          <w:p w14:paraId="30E4922D">
            <w:pPr>
              <w:tabs>
                <w:tab w:val="left" w:pos="720"/>
              </w:tabs>
              <w:snapToGrid w:val="0"/>
              <w:spacing w:line="360" w:lineRule="auto"/>
              <w:jc w:val="center"/>
              <w:rPr>
                <w:rFonts w:hint="eastAsia" w:ascii="宋体" w:hAnsi="宋体"/>
                <w:szCs w:val="21"/>
              </w:rPr>
            </w:pPr>
          </w:p>
        </w:tc>
      </w:tr>
    </w:tbl>
    <w:p w14:paraId="3F852E1E">
      <w:pPr>
        <w:pStyle w:val="4"/>
        <w:spacing w:line="360" w:lineRule="auto"/>
        <w:ind w:left="-2" w:leftChars="-1" w:firstLine="0"/>
        <w:jc w:val="left"/>
        <w:rPr>
          <w:szCs w:val="21"/>
        </w:rPr>
      </w:pPr>
      <w:r>
        <w:rPr>
          <w:rFonts w:hint="eastAsia"/>
          <w:szCs w:val="21"/>
        </w:rPr>
        <w:t>注：参与编制投标文件所有人员名单应包括如编制技术标投标文件（含资格审查文件）、负责清样校对、负责打印及复印等所有人员在内的人员名单。</w:t>
      </w:r>
    </w:p>
    <w:p w14:paraId="3D588077">
      <w:pPr>
        <w:pStyle w:val="19"/>
      </w:pPr>
    </w:p>
    <w:p w14:paraId="425AF014">
      <w:pPr>
        <w:pStyle w:val="19"/>
        <w:rPr>
          <w:b/>
          <w:bCs/>
        </w:rPr>
      </w:pPr>
      <w:r>
        <w:br w:type="page"/>
      </w:r>
      <w:r>
        <w:rPr>
          <w:rFonts w:hint="eastAsia"/>
          <w:b/>
          <w:bCs/>
        </w:rPr>
        <w:t>二、经济标投标文件</w:t>
      </w:r>
    </w:p>
    <w:p w14:paraId="3F24849C">
      <w:pPr>
        <w:pStyle w:val="123"/>
        <w:ind w:firstLine="496"/>
        <w:rPr>
          <w:rFonts w:hint="eastAsia" w:ascii="宋体" w:hAnsi="宋体"/>
        </w:rPr>
      </w:pPr>
    </w:p>
    <w:p w14:paraId="04EE3A97">
      <w:pPr>
        <w:pStyle w:val="123"/>
        <w:ind w:firstLine="496"/>
        <w:rPr>
          <w:rFonts w:hint="eastAsia" w:ascii="宋体" w:hAnsi="宋体"/>
        </w:rPr>
      </w:pPr>
    </w:p>
    <w:p w14:paraId="02EB5ED6">
      <w:pPr>
        <w:pStyle w:val="124"/>
        <w:rPr>
          <w:rFonts w:hint="eastAsia" w:ascii="宋体" w:hAnsi="宋体" w:eastAsia="宋体"/>
          <w:b w:val="0"/>
          <w:u w:val="single"/>
        </w:rPr>
      </w:pPr>
      <w:r>
        <w:rPr>
          <w:rFonts w:hint="eastAsia" w:ascii="宋体" w:hAnsi="宋体" w:eastAsia="宋体"/>
          <w:b w:val="0"/>
          <w:u w:val="single"/>
        </w:rPr>
        <w:t xml:space="preserve">[工程名称] </w:t>
      </w:r>
    </w:p>
    <w:p w14:paraId="3492A416">
      <w:pPr>
        <w:pStyle w:val="123"/>
        <w:ind w:firstLine="496"/>
        <w:rPr>
          <w:rFonts w:hint="eastAsia" w:ascii="宋体" w:hAnsi="宋体"/>
        </w:rPr>
      </w:pPr>
    </w:p>
    <w:p w14:paraId="5A725290">
      <w:pPr>
        <w:pStyle w:val="123"/>
        <w:ind w:firstLine="496"/>
        <w:rPr>
          <w:rFonts w:hint="eastAsia" w:ascii="宋体" w:hAnsi="宋体"/>
        </w:rPr>
      </w:pPr>
    </w:p>
    <w:p w14:paraId="208C5B59">
      <w:pPr>
        <w:pStyle w:val="123"/>
        <w:ind w:firstLine="496"/>
        <w:rPr>
          <w:rFonts w:hint="eastAsia" w:ascii="宋体" w:hAnsi="宋体"/>
        </w:rPr>
      </w:pPr>
    </w:p>
    <w:p w14:paraId="3AF6DD8E">
      <w:pPr>
        <w:pStyle w:val="123"/>
        <w:ind w:firstLine="496"/>
        <w:rPr>
          <w:rFonts w:hint="eastAsia" w:ascii="宋体" w:hAnsi="宋体"/>
        </w:rPr>
      </w:pPr>
    </w:p>
    <w:p w14:paraId="753EC391">
      <w:pPr>
        <w:pStyle w:val="125"/>
        <w:rPr>
          <w:rFonts w:hint="eastAsia" w:ascii="宋体" w:hAnsi="宋体" w:eastAsia="宋体"/>
          <w:b w:val="0"/>
        </w:rPr>
      </w:pPr>
      <w:r>
        <w:rPr>
          <w:rFonts w:hint="eastAsia" w:ascii="宋体" w:hAnsi="宋体" w:eastAsia="宋体"/>
          <w:b w:val="0"/>
        </w:rPr>
        <w:t>投标文件</w:t>
      </w:r>
    </w:p>
    <w:p w14:paraId="3CC98D46">
      <w:pPr>
        <w:pStyle w:val="124"/>
        <w:rPr>
          <w:rFonts w:hint="eastAsia" w:ascii="宋体" w:hAnsi="宋体" w:eastAsia="宋体"/>
          <w:b w:val="0"/>
        </w:rPr>
      </w:pPr>
      <w:r>
        <w:rPr>
          <w:rFonts w:hint="eastAsia" w:ascii="宋体" w:hAnsi="宋体" w:eastAsia="宋体"/>
          <w:b w:val="0"/>
        </w:rPr>
        <w:t>经济标投标文件</w:t>
      </w:r>
    </w:p>
    <w:p w14:paraId="73B461D6">
      <w:pPr>
        <w:pStyle w:val="123"/>
        <w:ind w:firstLine="496"/>
        <w:rPr>
          <w:rFonts w:hint="eastAsia" w:ascii="宋体" w:hAnsi="宋体"/>
        </w:rPr>
      </w:pPr>
    </w:p>
    <w:p w14:paraId="077A2119">
      <w:pPr>
        <w:pStyle w:val="123"/>
        <w:ind w:firstLine="496"/>
        <w:rPr>
          <w:rFonts w:hint="eastAsia" w:ascii="宋体" w:hAnsi="宋体"/>
        </w:rPr>
      </w:pPr>
    </w:p>
    <w:p w14:paraId="65FFC89B">
      <w:pPr>
        <w:pStyle w:val="123"/>
        <w:ind w:firstLine="496"/>
        <w:rPr>
          <w:rFonts w:hint="eastAsia" w:ascii="宋体" w:hAnsi="宋体"/>
        </w:rPr>
      </w:pPr>
    </w:p>
    <w:p w14:paraId="379F657D">
      <w:pPr>
        <w:pStyle w:val="123"/>
        <w:ind w:firstLine="496"/>
        <w:rPr>
          <w:rFonts w:hint="eastAsia" w:ascii="宋体" w:hAnsi="宋体"/>
        </w:rPr>
      </w:pPr>
    </w:p>
    <w:p w14:paraId="7108CB32">
      <w:pPr>
        <w:pStyle w:val="123"/>
        <w:ind w:firstLine="496"/>
        <w:rPr>
          <w:rFonts w:hint="eastAsia" w:ascii="宋体" w:hAnsi="宋体"/>
        </w:rPr>
      </w:pPr>
    </w:p>
    <w:p w14:paraId="2C744724">
      <w:pPr>
        <w:pStyle w:val="126"/>
        <w:ind w:firstLine="616"/>
        <w:rPr>
          <w:rFonts w:hint="eastAsia" w:ascii="宋体" w:hAnsi="宋体"/>
        </w:rPr>
      </w:pPr>
    </w:p>
    <w:p w14:paraId="0C5C817B">
      <w:pPr>
        <w:pStyle w:val="126"/>
        <w:ind w:firstLine="616"/>
        <w:rPr>
          <w:rFonts w:hint="eastAsia" w:ascii="宋体" w:hAnsi="宋体"/>
        </w:rPr>
      </w:pPr>
      <w:r>
        <w:rPr>
          <w:rFonts w:hint="eastAsia" w:ascii="宋体" w:hAnsi="宋体"/>
        </w:rPr>
        <w:t>投标人：</w:t>
      </w:r>
      <w:r>
        <w:rPr>
          <w:rFonts w:hint="eastAsia" w:ascii="宋体" w:hAnsi="宋体"/>
          <w:u w:val="single"/>
        </w:rPr>
        <w:t xml:space="preserve">       （填写投标人单位名称）    （盖章）</w:t>
      </w:r>
    </w:p>
    <w:p w14:paraId="181C0DAA">
      <w:pPr>
        <w:pStyle w:val="126"/>
        <w:ind w:firstLine="616"/>
        <w:rPr>
          <w:rFonts w:hint="eastAsia" w:ascii="宋体" w:hAnsi="宋体"/>
        </w:rPr>
      </w:pPr>
      <w:r>
        <w:rPr>
          <w:rFonts w:hint="eastAsia" w:ascii="宋体" w:hAnsi="宋体"/>
        </w:rPr>
        <w:t>法定代表人或</w:t>
      </w:r>
    </w:p>
    <w:p w14:paraId="70DBCEBE">
      <w:pPr>
        <w:pStyle w:val="126"/>
        <w:ind w:firstLine="616"/>
        <w:rPr>
          <w:rFonts w:hint="eastAsia" w:ascii="宋体" w:hAnsi="宋体"/>
        </w:rPr>
      </w:pPr>
      <w:r>
        <w:rPr>
          <w:rFonts w:hint="eastAsia" w:ascii="宋体" w:hAnsi="宋体"/>
        </w:rPr>
        <w:t>其委托代理人：</w:t>
      </w:r>
      <w:r>
        <w:rPr>
          <w:rFonts w:hint="eastAsia" w:ascii="宋体" w:hAnsi="宋体"/>
          <w:u w:val="single"/>
        </w:rPr>
        <w:t xml:space="preserve">                （签字或盖章）</w:t>
      </w:r>
    </w:p>
    <w:p w14:paraId="54E11C63">
      <w:pPr>
        <w:autoSpaceDE w:val="0"/>
        <w:autoSpaceDN w:val="0"/>
        <w:adjustRightInd w:val="0"/>
        <w:ind w:firstLine="616" w:firstLineChars="200"/>
        <w:rPr>
          <w:rFonts w:hint="eastAsia" w:ascii="宋体" w:hAnsi="宋体"/>
          <w:u w:val="single"/>
        </w:rPr>
      </w:pPr>
      <w:r>
        <w:rPr>
          <w:rFonts w:hint="eastAsia" w:ascii="宋体" w:hAnsi="宋体"/>
          <w:spacing w:val="4"/>
          <w:kern w:val="0"/>
          <w:sz w:val="30"/>
          <w:szCs w:val="30"/>
        </w:rPr>
        <w:t xml:space="preserve">日  期： </w:t>
      </w:r>
      <w:r>
        <w:rPr>
          <w:rFonts w:hint="eastAsia" w:ascii="宋体" w:hAnsi="宋体"/>
          <w:u w:val="single"/>
        </w:rPr>
        <w:t xml:space="preserve">                                       </w:t>
      </w:r>
    </w:p>
    <w:p w14:paraId="59E19AA3">
      <w:pPr>
        <w:pStyle w:val="19"/>
      </w:pPr>
      <w:r>
        <w:rPr>
          <w:rFonts w:hAnsi="宋体"/>
          <w:u w:val="single"/>
        </w:rPr>
        <w:br w:type="page"/>
      </w:r>
      <w:r>
        <w:rPr>
          <w:rFonts w:hint="eastAsia"/>
        </w:rPr>
        <w:t>格式一：</w:t>
      </w:r>
    </w:p>
    <w:p w14:paraId="6FCE7A27">
      <w:pPr>
        <w:tabs>
          <w:tab w:val="left" w:pos="720"/>
        </w:tabs>
        <w:snapToGrid w:val="0"/>
        <w:spacing w:line="360" w:lineRule="auto"/>
        <w:jc w:val="center"/>
        <w:rPr>
          <w:b/>
          <w:bCs/>
          <w:sz w:val="28"/>
          <w:szCs w:val="28"/>
        </w:rPr>
      </w:pPr>
      <w:r>
        <w:rPr>
          <w:rFonts w:hint="eastAsia"/>
          <w:b/>
          <w:bCs/>
          <w:sz w:val="28"/>
          <w:szCs w:val="28"/>
        </w:rPr>
        <w:t>参与编制经济标投标文件人员名单</w:t>
      </w:r>
    </w:p>
    <w:tbl>
      <w:tblPr>
        <w:tblStyle w:val="35"/>
        <w:tblW w:w="8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470"/>
        <w:gridCol w:w="2520"/>
        <w:gridCol w:w="1830"/>
        <w:gridCol w:w="1448"/>
        <w:gridCol w:w="6"/>
      </w:tblGrid>
      <w:tr w14:paraId="17C40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537" w:type="dxa"/>
            <w:gridSpan w:val="6"/>
            <w:tcBorders>
              <w:top w:val="single" w:color="auto" w:sz="4" w:space="0"/>
              <w:left w:val="single" w:color="auto" w:sz="4" w:space="0"/>
              <w:bottom w:val="single" w:color="auto" w:sz="4" w:space="0"/>
              <w:right w:val="single" w:color="auto" w:sz="4" w:space="0"/>
            </w:tcBorders>
            <w:vAlign w:val="center"/>
          </w:tcPr>
          <w:p w14:paraId="2CECDCC4">
            <w:pPr>
              <w:tabs>
                <w:tab w:val="left" w:pos="720"/>
              </w:tabs>
              <w:snapToGrid w:val="0"/>
              <w:spacing w:line="360" w:lineRule="auto"/>
              <w:jc w:val="center"/>
              <w:rPr>
                <w:rFonts w:hint="eastAsia" w:ascii="宋体" w:hAnsi="宋体"/>
                <w:szCs w:val="21"/>
              </w:rPr>
            </w:pPr>
            <w:r>
              <w:rPr>
                <w:rFonts w:hint="eastAsia" w:ascii="宋体" w:hAnsi="宋体"/>
                <w:szCs w:val="21"/>
              </w:rPr>
              <w:t>投标人名称</w:t>
            </w:r>
          </w:p>
        </w:tc>
      </w:tr>
      <w:tr w14:paraId="1DB2F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2" w:hRule="atLeast"/>
        </w:trPr>
        <w:tc>
          <w:tcPr>
            <w:tcW w:w="1263" w:type="dxa"/>
            <w:tcBorders>
              <w:top w:val="single" w:color="auto" w:sz="4" w:space="0"/>
              <w:left w:val="single" w:color="auto" w:sz="4" w:space="0"/>
              <w:bottom w:val="single" w:color="auto" w:sz="4" w:space="0"/>
              <w:right w:val="single" w:color="auto" w:sz="4" w:space="0"/>
            </w:tcBorders>
            <w:vAlign w:val="center"/>
          </w:tcPr>
          <w:p w14:paraId="09B0B611">
            <w:pPr>
              <w:tabs>
                <w:tab w:val="left" w:pos="720"/>
              </w:tabs>
              <w:snapToGrid w:val="0"/>
              <w:spacing w:line="360" w:lineRule="auto"/>
              <w:jc w:val="center"/>
              <w:rPr>
                <w:rFonts w:hint="eastAsia" w:ascii="宋体" w:hAnsi="宋体"/>
                <w:szCs w:val="21"/>
              </w:rPr>
            </w:pPr>
            <w:r>
              <w:rPr>
                <w:rFonts w:hint="eastAsia" w:ascii="宋体" w:hAnsi="宋体"/>
                <w:szCs w:val="21"/>
              </w:rPr>
              <w:t>姓名</w:t>
            </w:r>
          </w:p>
        </w:tc>
        <w:tc>
          <w:tcPr>
            <w:tcW w:w="1470" w:type="dxa"/>
            <w:tcBorders>
              <w:top w:val="single" w:color="auto" w:sz="4" w:space="0"/>
              <w:left w:val="single" w:color="auto" w:sz="4" w:space="0"/>
              <w:bottom w:val="single" w:color="auto" w:sz="4" w:space="0"/>
              <w:right w:val="single" w:color="auto" w:sz="4" w:space="0"/>
            </w:tcBorders>
            <w:vAlign w:val="center"/>
          </w:tcPr>
          <w:p w14:paraId="1209A398">
            <w:pPr>
              <w:tabs>
                <w:tab w:val="left" w:pos="720"/>
              </w:tabs>
              <w:snapToGrid w:val="0"/>
              <w:spacing w:line="360" w:lineRule="auto"/>
              <w:jc w:val="center"/>
              <w:rPr>
                <w:rFonts w:hint="eastAsia" w:ascii="宋体" w:hAnsi="宋体"/>
                <w:szCs w:val="21"/>
              </w:rPr>
            </w:pPr>
            <w:r>
              <w:rPr>
                <w:rFonts w:hint="eastAsia" w:ascii="宋体" w:hAnsi="宋体"/>
                <w:szCs w:val="21"/>
              </w:rPr>
              <w:t>职务</w:t>
            </w:r>
          </w:p>
        </w:tc>
        <w:tc>
          <w:tcPr>
            <w:tcW w:w="2520" w:type="dxa"/>
            <w:tcBorders>
              <w:top w:val="single" w:color="auto" w:sz="4" w:space="0"/>
              <w:left w:val="single" w:color="auto" w:sz="4" w:space="0"/>
              <w:bottom w:val="single" w:color="auto" w:sz="4" w:space="0"/>
              <w:right w:val="single" w:color="auto" w:sz="4" w:space="0"/>
            </w:tcBorders>
            <w:vAlign w:val="center"/>
          </w:tcPr>
          <w:p w14:paraId="5C6CCB53">
            <w:pPr>
              <w:tabs>
                <w:tab w:val="left" w:pos="720"/>
              </w:tabs>
              <w:snapToGrid w:val="0"/>
              <w:spacing w:line="360" w:lineRule="auto"/>
              <w:jc w:val="center"/>
              <w:rPr>
                <w:rFonts w:hint="eastAsia" w:ascii="宋体" w:hAnsi="宋体"/>
                <w:szCs w:val="21"/>
              </w:rPr>
            </w:pPr>
            <w:r>
              <w:rPr>
                <w:rFonts w:hint="eastAsia" w:ascii="宋体" w:hAnsi="宋体"/>
                <w:szCs w:val="21"/>
              </w:rPr>
              <w:t>所承担工作</w:t>
            </w:r>
          </w:p>
        </w:tc>
        <w:tc>
          <w:tcPr>
            <w:tcW w:w="1830" w:type="dxa"/>
            <w:tcBorders>
              <w:top w:val="single" w:color="auto" w:sz="4" w:space="0"/>
              <w:left w:val="single" w:color="auto" w:sz="4" w:space="0"/>
              <w:bottom w:val="single" w:color="auto" w:sz="4" w:space="0"/>
              <w:right w:val="single" w:color="auto" w:sz="4" w:space="0"/>
            </w:tcBorders>
            <w:vAlign w:val="center"/>
          </w:tcPr>
          <w:p w14:paraId="6FC64CA9">
            <w:pPr>
              <w:tabs>
                <w:tab w:val="left" w:pos="720"/>
              </w:tabs>
              <w:snapToGrid w:val="0"/>
              <w:spacing w:line="360" w:lineRule="auto"/>
              <w:jc w:val="center"/>
              <w:rPr>
                <w:rFonts w:hint="eastAsia" w:ascii="宋体" w:hAnsi="宋体"/>
                <w:szCs w:val="21"/>
              </w:rPr>
            </w:pPr>
            <w:r>
              <w:rPr>
                <w:rFonts w:hint="eastAsia" w:ascii="宋体" w:hAnsi="宋体"/>
                <w:szCs w:val="21"/>
              </w:rPr>
              <w:t>身份证号码</w:t>
            </w:r>
          </w:p>
        </w:tc>
        <w:tc>
          <w:tcPr>
            <w:tcW w:w="1448" w:type="dxa"/>
            <w:tcBorders>
              <w:top w:val="single" w:color="auto" w:sz="4" w:space="0"/>
              <w:left w:val="single" w:color="auto" w:sz="4" w:space="0"/>
              <w:bottom w:val="single" w:color="auto" w:sz="4" w:space="0"/>
              <w:right w:val="single" w:color="auto" w:sz="4" w:space="0"/>
            </w:tcBorders>
            <w:vAlign w:val="center"/>
          </w:tcPr>
          <w:p w14:paraId="24AAF88B">
            <w:pPr>
              <w:tabs>
                <w:tab w:val="left" w:pos="720"/>
              </w:tabs>
              <w:snapToGrid w:val="0"/>
              <w:spacing w:line="360" w:lineRule="auto"/>
              <w:jc w:val="center"/>
              <w:rPr>
                <w:rFonts w:hint="eastAsia" w:ascii="宋体" w:hAnsi="宋体"/>
                <w:szCs w:val="21"/>
              </w:rPr>
            </w:pPr>
            <w:r>
              <w:rPr>
                <w:rFonts w:hint="eastAsia" w:ascii="宋体" w:hAnsi="宋体"/>
                <w:szCs w:val="21"/>
              </w:rPr>
              <w:t>本人签名栏</w:t>
            </w:r>
          </w:p>
        </w:tc>
      </w:tr>
      <w:tr w14:paraId="49D6E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8" w:hRule="atLeast"/>
        </w:trPr>
        <w:tc>
          <w:tcPr>
            <w:tcW w:w="1263" w:type="dxa"/>
            <w:tcBorders>
              <w:top w:val="single" w:color="auto" w:sz="4" w:space="0"/>
              <w:left w:val="single" w:color="auto" w:sz="4" w:space="0"/>
              <w:bottom w:val="single" w:color="auto" w:sz="4" w:space="0"/>
              <w:right w:val="single" w:color="auto" w:sz="4" w:space="0"/>
            </w:tcBorders>
            <w:vAlign w:val="center"/>
          </w:tcPr>
          <w:p w14:paraId="4C0E63B7">
            <w:pPr>
              <w:tabs>
                <w:tab w:val="left" w:pos="720"/>
              </w:tabs>
              <w:snapToGrid w:val="0"/>
              <w:spacing w:line="360" w:lineRule="auto"/>
              <w:jc w:val="center"/>
              <w:rPr>
                <w:rFonts w:hint="eastAsia" w:ascii="宋体" w:hAnsi="宋体"/>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65913314">
            <w:pPr>
              <w:tabs>
                <w:tab w:val="left" w:pos="720"/>
              </w:tabs>
              <w:snapToGrid w:val="0"/>
              <w:spacing w:line="360" w:lineRule="auto"/>
              <w:jc w:val="center"/>
              <w:rPr>
                <w:rFonts w:hint="eastAsia" w:ascii="宋体" w:hAnsi="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2E55E57C">
            <w:pPr>
              <w:tabs>
                <w:tab w:val="left" w:pos="720"/>
              </w:tabs>
              <w:snapToGrid w:val="0"/>
              <w:spacing w:line="360" w:lineRule="auto"/>
              <w:jc w:val="center"/>
              <w:rPr>
                <w:rFonts w:hint="eastAsia" w:ascii="宋体" w:hAnsi="宋体"/>
                <w:szCs w:val="21"/>
              </w:rPr>
            </w:pPr>
          </w:p>
        </w:tc>
        <w:tc>
          <w:tcPr>
            <w:tcW w:w="1830" w:type="dxa"/>
            <w:tcBorders>
              <w:top w:val="single" w:color="auto" w:sz="4" w:space="0"/>
              <w:left w:val="single" w:color="auto" w:sz="4" w:space="0"/>
              <w:bottom w:val="single" w:color="auto" w:sz="4" w:space="0"/>
              <w:right w:val="single" w:color="auto" w:sz="4" w:space="0"/>
            </w:tcBorders>
            <w:vAlign w:val="center"/>
          </w:tcPr>
          <w:p w14:paraId="04E402E0">
            <w:pPr>
              <w:tabs>
                <w:tab w:val="left" w:pos="720"/>
              </w:tabs>
              <w:snapToGrid w:val="0"/>
              <w:spacing w:line="360" w:lineRule="auto"/>
              <w:jc w:val="center"/>
              <w:rPr>
                <w:rFonts w:hint="eastAsia" w:ascii="宋体" w:hAnsi="宋体"/>
                <w:szCs w:val="21"/>
              </w:rPr>
            </w:pPr>
          </w:p>
        </w:tc>
        <w:tc>
          <w:tcPr>
            <w:tcW w:w="1448" w:type="dxa"/>
            <w:tcBorders>
              <w:top w:val="single" w:color="auto" w:sz="4" w:space="0"/>
              <w:left w:val="single" w:color="auto" w:sz="4" w:space="0"/>
              <w:bottom w:val="single" w:color="auto" w:sz="4" w:space="0"/>
              <w:right w:val="single" w:color="auto" w:sz="4" w:space="0"/>
            </w:tcBorders>
            <w:vAlign w:val="center"/>
          </w:tcPr>
          <w:p w14:paraId="348B9913">
            <w:pPr>
              <w:tabs>
                <w:tab w:val="left" w:pos="720"/>
              </w:tabs>
              <w:snapToGrid w:val="0"/>
              <w:spacing w:line="360" w:lineRule="auto"/>
              <w:jc w:val="center"/>
              <w:rPr>
                <w:rFonts w:hint="eastAsia" w:ascii="宋体" w:hAnsi="宋体"/>
                <w:szCs w:val="21"/>
              </w:rPr>
            </w:pPr>
          </w:p>
        </w:tc>
      </w:tr>
      <w:tr w14:paraId="3C03F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14:paraId="5261C9EE">
            <w:pPr>
              <w:tabs>
                <w:tab w:val="left" w:pos="720"/>
              </w:tabs>
              <w:snapToGrid w:val="0"/>
              <w:spacing w:line="360" w:lineRule="auto"/>
              <w:jc w:val="center"/>
              <w:rPr>
                <w:rFonts w:hint="eastAsia" w:ascii="宋体" w:hAnsi="宋体"/>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575EA7CD">
            <w:pPr>
              <w:tabs>
                <w:tab w:val="left" w:pos="720"/>
              </w:tabs>
              <w:snapToGrid w:val="0"/>
              <w:spacing w:line="360" w:lineRule="auto"/>
              <w:jc w:val="center"/>
              <w:rPr>
                <w:rFonts w:hint="eastAsia" w:ascii="宋体" w:hAnsi="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7590BB91">
            <w:pPr>
              <w:tabs>
                <w:tab w:val="left" w:pos="720"/>
              </w:tabs>
              <w:snapToGrid w:val="0"/>
              <w:spacing w:line="360" w:lineRule="auto"/>
              <w:jc w:val="center"/>
              <w:rPr>
                <w:rFonts w:hint="eastAsia" w:ascii="宋体" w:hAnsi="宋体"/>
                <w:szCs w:val="21"/>
              </w:rPr>
            </w:pPr>
          </w:p>
        </w:tc>
        <w:tc>
          <w:tcPr>
            <w:tcW w:w="1830" w:type="dxa"/>
            <w:tcBorders>
              <w:top w:val="single" w:color="auto" w:sz="4" w:space="0"/>
              <w:left w:val="single" w:color="auto" w:sz="4" w:space="0"/>
              <w:bottom w:val="single" w:color="auto" w:sz="4" w:space="0"/>
              <w:right w:val="single" w:color="auto" w:sz="4" w:space="0"/>
            </w:tcBorders>
            <w:vAlign w:val="center"/>
          </w:tcPr>
          <w:p w14:paraId="1792201A">
            <w:pPr>
              <w:tabs>
                <w:tab w:val="left" w:pos="720"/>
              </w:tabs>
              <w:snapToGrid w:val="0"/>
              <w:spacing w:line="360" w:lineRule="auto"/>
              <w:jc w:val="center"/>
              <w:rPr>
                <w:rFonts w:hint="eastAsia" w:ascii="宋体" w:hAnsi="宋体"/>
                <w:szCs w:val="21"/>
              </w:rPr>
            </w:pPr>
          </w:p>
        </w:tc>
        <w:tc>
          <w:tcPr>
            <w:tcW w:w="1448" w:type="dxa"/>
            <w:tcBorders>
              <w:top w:val="single" w:color="auto" w:sz="4" w:space="0"/>
              <w:left w:val="single" w:color="auto" w:sz="4" w:space="0"/>
              <w:bottom w:val="single" w:color="auto" w:sz="4" w:space="0"/>
              <w:right w:val="single" w:color="auto" w:sz="4" w:space="0"/>
            </w:tcBorders>
            <w:vAlign w:val="center"/>
          </w:tcPr>
          <w:p w14:paraId="0830C465">
            <w:pPr>
              <w:tabs>
                <w:tab w:val="left" w:pos="720"/>
              </w:tabs>
              <w:snapToGrid w:val="0"/>
              <w:spacing w:line="360" w:lineRule="auto"/>
              <w:jc w:val="center"/>
              <w:rPr>
                <w:rFonts w:hint="eastAsia" w:ascii="宋体" w:hAnsi="宋体"/>
                <w:szCs w:val="21"/>
              </w:rPr>
            </w:pPr>
          </w:p>
        </w:tc>
      </w:tr>
      <w:tr w14:paraId="4DB32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14:paraId="13E1FBA0">
            <w:pPr>
              <w:tabs>
                <w:tab w:val="left" w:pos="720"/>
              </w:tabs>
              <w:snapToGrid w:val="0"/>
              <w:spacing w:line="360" w:lineRule="auto"/>
              <w:jc w:val="center"/>
              <w:rPr>
                <w:rFonts w:hint="eastAsia" w:ascii="宋体" w:hAnsi="宋体"/>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70F9C972">
            <w:pPr>
              <w:tabs>
                <w:tab w:val="left" w:pos="720"/>
              </w:tabs>
              <w:snapToGrid w:val="0"/>
              <w:spacing w:line="360" w:lineRule="auto"/>
              <w:jc w:val="center"/>
              <w:rPr>
                <w:rFonts w:hint="eastAsia" w:ascii="宋体" w:hAnsi="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62B8B93B">
            <w:pPr>
              <w:tabs>
                <w:tab w:val="left" w:pos="720"/>
              </w:tabs>
              <w:snapToGrid w:val="0"/>
              <w:spacing w:line="360" w:lineRule="auto"/>
              <w:jc w:val="center"/>
              <w:rPr>
                <w:rFonts w:hint="eastAsia" w:ascii="宋体" w:hAnsi="宋体"/>
                <w:szCs w:val="21"/>
              </w:rPr>
            </w:pPr>
          </w:p>
        </w:tc>
        <w:tc>
          <w:tcPr>
            <w:tcW w:w="1830" w:type="dxa"/>
            <w:tcBorders>
              <w:top w:val="single" w:color="auto" w:sz="4" w:space="0"/>
              <w:left w:val="single" w:color="auto" w:sz="4" w:space="0"/>
              <w:bottom w:val="single" w:color="auto" w:sz="4" w:space="0"/>
              <w:right w:val="single" w:color="auto" w:sz="4" w:space="0"/>
            </w:tcBorders>
            <w:vAlign w:val="center"/>
          </w:tcPr>
          <w:p w14:paraId="014A8E85">
            <w:pPr>
              <w:tabs>
                <w:tab w:val="left" w:pos="720"/>
              </w:tabs>
              <w:snapToGrid w:val="0"/>
              <w:spacing w:line="360" w:lineRule="auto"/>
              <w:jc w:val="center"/>
              <w:rPr>
                <w:rFonts w:hint="eastAsia" w:ascii="宋体" w:hAnsi="宋体"/>
                <w:szCs w:val="21"/>
              </w:rPr>
            </w:pPr>
          </w:p>
        </w:tc>
        <w:tc>
          <w:tcPr>
            <w:tcW w:w="1448" w:type="dxa"/>
            <w:tcBorders>
              <w:top w:val="single" w:color="auto" w:sz="4" w:space="0"/>
              <w:left w:val="single" w:color="auto" w:sz="4" w:space="0"/>
              <w:bottom w:val="single" w:color="auto" w:sz="4" w:space="0"/>
              <w:right w:val="single" w:color="auto" w:sz="4" w:space="0"/>
            </w:tcBorders>
            <w:vAlign w:val="center"/>
          </w:tcPr>
          <w:p w14:paraId="659601F4">
            <w:pPr>
              <w:tabs>
                <w:tab w:val="left" w:pos="720"/>
              </w:tabs>
              <w:snapToGrid w:val="0"/>
              <w:spacing w:line="360" w:lineRule="auto"/>
              <w:jc w:val="center"/>
              <w:rPr>
                <w:rFonts w:hint="eastAsia" w:ascii="宋体" w:hAnsi="宋体"/>
                <w:szCs w:val="21"/>
              </w:rPr>
            </w:pPr>
          </w:p>
        </w:tc>
      </w:tr>
      <w:tr w14:paraId="5FCE7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14:paraId="7F2FD128">
            <w:pPr>
              <w:tabs>
                <w:tab w:val="left" w:pos="720"/>
              </w:tabs>
              <w:snapToGrid w:val="0"/>
              <w:spacing w:line="360" w:lineRule="auto"/>
              <w:jc w:val="center"/>
              <w:rPr>
                <w:rFonts w:hint="eastAsia" w:ascii="宋体" w:hAnsi="宋体"/>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6DDE618C">
            <w:pPr>
              <w:tabs>
                <w:tab w:val="left" w:pos="720"/>
              </w:tabs>
              <w:snapToGrid w:val="0"/>
              <w:spacing w:line="360" w:lineRule="auto"/>
              <w:jc w:val="center"/>
              <w:rPr>
                <w:rFonts w:hint="eastAsia" w:ascii="宋体" w:hAnsi="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0B3189DC">
            <w:pPr>
              <w:tabs>
                <w:tab w:val="left" w:pos="720"/>
              </w:tabs>
              <w:snapToGrid w:val="0"/>
              <w:spacing w:line="360" w:lineRule="auto"/>
              <w:jc w:val="center"/>
              <w:rPr>
                <w:rFonts w:hint="eastAsia" w:ascii="宋体" w:hAnsi="宋体"/>
                <w:szCs w:val="21"/>
              </w:rPr>
            </w:pPr>
          </w:p>
        </w:tc>
        <w:tc>
          <w:tcPr>
            <w:tcW w:w="1830" w:type="dxa"/>
            <w:tcBorders>
              <w:top w:val="single" w:color="auto" w:sz="4" w:space="0"/>
              <w:left w:val="single" w:color="auto" w:sz="4" w:space="0"/>
              <w:bottom w:val="single" w:color="auto" w:sz="4" w:space="0"/>
              <w:right w:val="single" w:color="auto" w:sz="4" w:space="0"/>
            </w:tcBorders>
            <w:vAlign w:val="center"/>
          </w:tcPr>
          <w:p w14:paraId="26908428">
            <w:pPr>
              <w:tabs>
                <w:tab w:val="left" w:pos="720"/>
              </w:tabs>
              <w:snapToGrid w:val="0"/>
              <w:spacing w:line="360" w:lineRule="auto"/>
              <w:jc w:val="center"/>
              <w:rPr>
                <w:rFonts w:hint="eastAsia" w:ascii="宋体" w:hAnsi="宋体"/>
                <w:szCs w:val="21"/>
              </w:rPr>
            </w:pPr>
          </w:p>
        </w:tc>
        <w:tc>
          <w:tcPr>
            <w:tcW w:w="1448" w:type="dxa"/>
            <w:tcBorders>
              <w:top w:val="single" w:color="auto" w:sz="4" w:space="0"/>
              <w:left w:val="single" w:color="auto" w:sz="4" w:space="0"/>
              <w:bottom w:val="single" w:color="auto" w:sz="4" w:space="0"/>
              <w:right w:val="single" w:color="auto" w:sz="4" w:space="0"/>
            </w:tcBorders>
            <w:vAlign w:val="center"/>
          </w:tcPr>
          <w:p w14:paraId="67CCF099">
            <w:pPr>
              <w:tabs>
                <w:tab w:val="left" w:pos="720"/>
              </w:tabs>
              <w:snapToGrid w:val="0"/>
              <w:spacing w:line="360" w:lineRule="auto"/>
              <w:jc w:val="center"/>
              <w:rPr>
                <w:rFonts w:hint="eastAsia" w:ascii="宋体" w:hAnsi="宋体"/>
                <w:szCs w:val="21"/>
              </w:rPr>
            </w:pPr>
          </w:p>
        </w:tc>
      </w:tr>
      <w:tr w14:paraId="0B013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14:paraId="10658CBF">
            <w:pPr>
              <w:tabs>
                <w:tab w:val="left" w:pos="720"/>
              </w:tabs>
              <w:snapToGrid w:val="0"/>
              <w:spacing w:line="360" w:lineRule="auto"/>
              <w:jc w:val="center"/>
              <w:rPr>
                <w:rFonts w:hint="eastAsia" w:ascii="宋体" w:hAnsi="宋体"/>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666BF16C">
            <w:pPr>
              <w:tabs>
                <w:tab w:val="left" w:pos="720"/>
              </w:tabs>
              <w:snapToGrid w:val="0"/>
              <w:spacing w:line="360" w:lineRule="auto"/>
              <w:jc w:val="center"/>
              <w:rPr>
                <w:rFonts w:hint="eastAsia" w:ascii="宋体" w:hAnsi="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402666B6">
            <w:pPr>
              <w:tabs>
                <w:tab w:val="left" w:pos="720"/>
              </w:tabs>
              <w:snapToGrid w:val="0"/>
              <w:spacing w:line="360" w:lineRule="auto"/>
              <w:jc w:val="center"/>
              <w:rPr>
                <w:rFonts w:hint="eastAsia" w:ascii="宋体" w:hAnsi="宋体"/>
                <w:szCs w:val="21"/>
              </w:rPr>
            </w:pPr>
          </w:p>
        </w:tc>
        <w:tc>
          <w:tcPr>
            <w:tcW w:w="1830" w:type="dxa"/>
            <w:tcBorders>
              <w:top w:val="single" w:color="auto" w:sz="4" w:space="0"/>
              <w:left w:val="single" w:color="auto" w:sz="4" w:space="0"/>
              <w:bottom w:val="single" w:color="auto" w:sz="4" w:space="0"/>
              <w:right w:val="single" w:color="auto" w:sz="4" w:space="0"/>
            </w:tcBorders>
            <w:vAlign w:val="center"/>
          </w:tcPr>
          <w:p w14:paraId="053089AC">
            <w:pPr>
              <w:tabs>
                <w:tab w:val="left" w:pos="720"/>
              </w:tabs>
              <w:snapToGrid w:val="0"/>
              <w:spacing w:line="360" w:lineRule="auto"/>
              <w:jc w:val="center"/>
              <w:rPr>
                <w:rFonts w:hint="eastAsia" w:ascii="宋体" w:hAnsi="宋体"/>
                <w:szCs w:val="21"/>
              </w:rPr>
            </w:pPr>
          </w:p>
        </w:tc>
        <w:tc>
          <w:tcPr>
            <w:tcW w:w="1448" w:type="dxa"/>
            <w:tcBorders>
              <w:top w:val="single" w:color="auto" w:sz="4" w:space="0"/>
              <w:left w:val="single" w:color="auto" w:sz="4" w:space="0"/>
              <w:bottom w:val="single" w:color="auto" w:sz="4" w:space="0"/>
              <w:right w:val="single" w:color="auto" w:sz="4" w:space="0"/>
            </w:tcBorders>
            <w:vAlign w:val="center"/>
          </w:tcPr>
          <w:p w14:paraId="6C5BF74D">
            <w:pPr>
              <w:tabs>
                <w:tab w:val="left" w:pos="720"/>
              </w:tabs>
              <w:snapToGrid w:val="0"/>
              <w:spacing w:line="360" w:lineRule="auto"/>
              <w:jc w:val="center"/>
              <w:rPr>
                <w:rFonts w:hint="eastAsia" w:ascii="宋体" w:hAnsi="宋体"/>
                <w:szCs w:val="21"/>
              </w:rPr>
            </w:pPr>
          </w:p>
        </w:tc>
      </w:tr>
      <w:tr w14:paraId="79BBC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14:paraId="10FD7719">
            <w:pPr>
              <w:tabs>
                <w:tab w:val="left" w:pos="720"/>
              </w:tabs>
              <w:snapToGrid w:val="0"/>
              <w:spacing w:line="360" w:lineRule="auto"/>
              <w:jc w:val="center"/>
              <w:rPr>
                <w:rFonts w:hint="eastAsia" w:ascii="宋体" w:hAnsi="宋体"/>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6AE6748C">
            <w:pPr>
              <w:tabs>
                <w:tab w:val="left" w:pos="720"/>
              </w:tabs>
              <w:snapToGrid w:val="0"/>
              <w:spacing w:line="360" w:lineRule="auto"/>
              <w:jc w:val="center"/>
              <w:rPr>
                <w:rFonts w:hint="eastAsia" w:ascii="宋体" w:hAnsi="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11A7E658">
            <w:pPr>
              <w:tabs>
                <w:tab w:val="left" w:pos="720"/>
              </w:tabs>
              <w:snapToGrid w:val="0"/>
              <w:spacing w:line="360" w:lineRule="auto"/>
              <w:jc w:val="center"/>
              <w:rPr>
                <w:rFonts w:hint="eastAsia" w:ascii="宋体" w:hAnsi="宋体"/>
                <w:szCs w:val="21"/>
              </w:rPr>
            </w:pPr>
          </w:p>
        </w:tc>
        <w:tc>
          <w:tcPr>
            <w:tcW w:w="1830" w:type="dxa"/>
            <w:tcBorders>
              <w:top w:val="single" w:color="auto" w:sz="4" w:space="0"/>
              <w:left w:val="single" w:color="auto" w:sz="4" w:space="0"/>
              <w:bottom w:val="single" w:color="auto" w:sz="4" w:space="0"/>
              <w:right w:val="single" w:color="auto" w:sz="4" w:space="0"/>
            </w:tcBorders>
            <w:vAlign w:val="center"/>
          </w:tcPr>
          <w:p w14:paraId="0C1675DC">
            <w:pPr>
              <w:tabs>
                <w:tab w:val="left" w:pos="720"/>
              </w:tabs>
              <w:snapToGrid w:val="0"/>
              <w:spacing w:line="360" w:lineRule="auto"/>
              <w:jc w:val="center"/>
              <w:rPr>
                <w:rFonts w:hint="eastAsia" w:ascii="宋体" w:hAnsi="宋体"/>
                <w:szCs w:val="21"/>
              </w:rPr>
            </w:pPr>
          </w:p>
        </w:tc>
        <w:tc>
          <w:tcPr>
            <w:tcW w:w="1448" w:type="dxa"/>
            <w:tcBorders>
              <w:top w:val="single" w:color="auto" w:sz="4" w:space="0"/>
              <w:left w:val="single" w:color="auto" w:sz="4" w:space="0"/>
              <w:bottom w:val="single" w:color="auto" w:sz="4" w:space="0"/>
              <w:right w:val="single" w:color="auto" w:sz="4" w:space="0"/>
            </w:tcBorders>
            <w:vAlign w:val="center"/>
          </w:tcPr>
          <w:p w14:paraId="4046E82A">
            <w:pPr>
              <w:tabs>
                <w:tab w:val="left" w:pos="720"/>
              </w:tabs>
              <w:snapToGrid w:val="0"/>
              <w:spacing w:line="360" w:lineRule="auto"/>
              <w:jc w:val="center"/>
              <w:rPr>
                <w:rFonts w:hint="eastAsia" w:ascii="宋体" w:hAnsi="宋体"/>
                <w:szCs w:val="21"/>
              </w:rPr>
            </w:pPr>
          </w:p>
        </w:tc>
      </w:tr>
      <w:tr w14:paraId="29EB7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2" w:hRule="atLeast"/>
        </w:trPr>
        <w:tc>
          <w:tcPr>
            <w:tcW w:w="1263" w:type="dxa"/>
            <w:tcBorders>
              <w:top w:val="single" w:color="auto" w:sz="4" w:space="0"/>
              <w:left w:val="single" w:color="auto" w:sz="4" w:space="0"/>
              <w:bottom w:val="single" w:color="auto" w:sz="4" w:space="0"/>
              <w:right w:val="single" w:color="auto" w:sz="4" w:space="0"/>
            </w:tcBorders>
            <w:vAlign w:val="center"/>
          </w:tcPr>
          <w:p w14:paraId="0310DC1E">
            <w:pPr>
              <w:tabs>
                <w:tab w:val="left" w:pos="720"/>
              </w:tabs>
              <w:snapToGrid w:val="0"/>
              <w:spacing w:line="360" w:lineRule="auto"/>
              <w:jc w:val="center"/>
              <w:rPr>
                <w:rFonts w:hint="eastAsia" w:ascii="宋体" w:hAnsi="宋体"/>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15EE4A47">
            <w:pPr>
              <w:tabs>
                <w:tab w:val="left" w:pos="720"/>
              </w:tabs>
              <w:snapToGrid w:val="0"/>
              <w:spacing w:line="360" w:lineRule="auto"/>
              <w:jc w:val="center"/>
              <w:rPr>
                <w:rFonts w:hint="eastAsia" w:ascii="宋体" w:hAnsi="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55487F5C">
            <w:pPr>
              <w:tabs>
                <w:tab w:val="left" w:pos="720"/>
              </w:tabs>
              <w:snapToGrid w:val="0"/>
              <w:spacing w:line="360" w:lineRule="auto"/>
              <w:jc w:val="center"/>
              <w:rPr>
                <w:rFonts w:hint="eastAsia" w:ascii="宋体" w:hAnsi="宋体"/>
                <w:szCs w:val="21"/>
              </w:rPr>
            </w:pPr>
          </w:p>
        </w:tc>
        <w:tc>
          <w:tcPr>
            <w:tcW w:w="1830" w:type="dxa"/>
            <w:tcBorders>
              <w:top w:val="single" w:color="auto" w:sz="4" w:space="0"/>
              <w:left w:val="single" w:color="auto" w:sz="4" w:space="0"/>
              <w:bottom w:val="single" w:color="auto" w:sz="4" w:space="0"/>
              <w:right w:val="single" w:color="auto" w:sz="4" w:space="0"/>
            </w:tcBorders>
            <w:vAlign w:val="center"/>
          </w:tcPr>
          <w:p w14:paraId="3F3DEBDF">
            <w:pPr>
              <w:tabs>
                <w:tab w:val="left" w:pos="720"/>
              </w:tabs>
              <w:snapToGrid w:val="0"/>
              <w:spacing w:line="360" w:lineRule="auto"/>
              <w:jc w:val="center"/>
              <w:rPr>
                <w:rFonts w:hint="eastAsia" w:ascii="宋体" w:hAnsi="宋体"/>
                <w:szCs w:val="21"/>
              </w:rPr>
            </w:pPr>
          </w:p>
        </w:tc>
        <w:tc>
          <w:tcPr>
            <w:tcW w:w="1448" w:type="dxa"/>
            <w:tcBorders>
              <w:top w:val="single" w:color="auto" w:sz="4" w:space="0"/>
              <w:left w:val="single" w:color="auto" w:sz="4" w:space="0"/>
              <w:bottom w:val="single" w:color="auto" w:sz="4" w:space="0"/>
              <w:right w:val="single" w:color="auto" w:sz="4" w:space="0"/>
            </w:tcBorders>
            <w:vAlign w:val="center"/>
          </w:tcPr>
          <w:p w14:paraId="4C2730FC">
            <w:pPr>
              <w:tabs>
                <w:tab w:val="left" w:pos="720"/>
              </w:tabs>
              <w:snapToGrid w:val="0"/>
              <w:spacing w:line="360" w:lineRule="auto"/>
              <w:jc w:val="center"/>
              <w:rPr>
                <w:rFonts w:hint="eastAsia" w:ascii="宋体" w:hAnsi="宋体"/>
                <w:szCs w:val="21"/>
              </w:rPr>
            </w:pPr>
          </w:p>
        </w:tc>
      </w:tr>
      <w:tr w14:paraId="1F52F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72" w:hRule="atLeast"/>
        </w:trPr>
        <w:tc>
          <w:tcPr>
            <w:tcW w:w="1263" w:type="dxa"/>
            <w:tcBorders>
              <w:top w:val="single" w:color="auto" w:sz="4" w:space="0"/>
              <w:left w:val="single" w:color="auto" w:sz="4" w:space="0"/>
              <w:bottom w:val="single" w:color="auto" w:sz="4" w:space="0"/>
              <w:right w:val="single" w:color="auto" w:sz="4" w:space="0"/>
            </w:tcBorders>
            <w:vAlign w:val="center"/>
          </w:tcPr>
          <w:p w14:paraId="331FECAC">
            <w:pPr>
              <w:tabs>
                <w:tab w:val="left" w:pos="720"/>
              </w:tabs>
              <w:snapToGrid w:val="0"/>
              <w:spacing w:line="360" w:lineRule="auto"/>
              <w:jc w:val="center"/>
              <w:rPr>
                <w:rFonts w:hint="eastAsia" w:ascii="宋体" w:hAnsi="宋体"/>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38B01712">
            <w:pPr>
              <w:tabs>
                <w:tab w:val="left" w:pos="720"/>
              </w:tabs>
              <w:snapToGrid w:val="0"/>
              <w:spacing w:line="360" w:lineRule="auto"/>
              <w:jc w:val="center"/>
              <w:rPr>
                <w:rFonts w:hint="eastAsia" w:ascii="宋体" w:hAnsi="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070F4705">
            <w:pPr>
              <w:tabs>
                <w:tab w:val="left" w:pos="720"/>
              </w:tabs>
              <w:snapToGrid w:val="0"/>
              <w:spacing w:line="360" w:lineRule="auto"/>
              <w:jc w:val="center"/>
              <w:rPr>
                <w:rFonts w:hint="eastAsia" w:ascii="宋体" w:hAnsi="宋体"/>
                <w:szCs w:val="21"/>
              </w:rPr>
            </w:pPr>
          </w:p>
        </w:tc>
        <w:tc>
          <w:tcPr>
            <w:tcW w:w="1830" w:type="dxa"/>
            <w:tcBorders>
              <w:top w:val="single" w:color="auto" w:sz="4" w:space="0"/>
              <w:left w:val="single" w:color="auto" w:sz="4" w:space="0"/>
              <w:bottom w:val="single" w:color="auto" w:sz="4" w:space="0"/>
              <w:right w:val="single" w:color="auto" w:sz="4" w:space="0"/>
            </w:tcBorders>
            <w:vAlign w:val="center"/>
          </w:tcPr>
          <w:p w14:paraId="5F68B080">
            <w:pPr>
              <w:tabs>
                <w:tab w:val="left" w:pos="720"/>
              </w:tabs>
              <w:snapToGrid w:val="0"/>
              <w:spacing w:line="360" w:lineRule="auto"/>
              <w:jc w:val="center"/>
              <w:rPr>
                <w:rFonts w:hint="eastAsia" w:ascii="宋体" w:hAnsi="宋体"/>
                <w:szCs w:val="21"/>
              </w:rPr>
            </w:pPr>
          </w:p>
        </w:tc>
        <w:tc>
          <w:tcPr>
            <w:tcW w:w="1448" w:type="dxa"/>
            <w:tcBorders>
              <w:top w:val="single" w:color="auto" w:sz="4" w:space="0"/>
              <w:left w:val="single" w:color="auto" w:sz="4" w:space="0"/>
              <w:bottom w:val="single" w:color="auto" w:sz="4" w:space="0"/>
              <w:right w:val="single" w:color="auto" w:sz="4" w:space="0"/>
            </w:tcBorders>
            <w:vAlign w:val="center"/>
          </w:tcPr>
          <w:p w14:paraId="31D5DE0E">
            <w:pPr>
              <w:tabs>
                <w:tab w:val="left" w:pos="720"/>
              </w:tabs>
              <w:snapToGrid w:val="0"/>
              <w:spacing w:line="360" w:lineRule="auto"/>
              <w:jc w:val="center"/>
              <w:rPr>
                <w:rFonts w:hint="eastAsia" w:ascii="宋体" w:hAnsi="宋体"/>
                <w:szCs w:val="21"/>
              </w:rPr>
            </w:pPr>
          </w:p>
        </w:tc>
      </w:tr>
    </w:tbl>
    <w:p w14:paraId="098A16E4">
      <w:r>
        <w:rPr>
          <w:rFonts w:hint="eastAsia"/>
          <w:szCs w:val="21"/>
        </w:rPr>
        <w:t>注：参与编制投标文件所有人员名单应包括如编制各种专业工程量清单投标报价、负责清样校对、负责打印及复印等所有人员在内的人员名单。</w:t>
      </w:r>
    </w:p>
    <w:p w14:paraId="2BF5BDC4"/>
    <w:p w14:paraId="090EA503">
      <w:pPr>
        <w:pStyle w:val="19"/>
      </w:pPr>
      <w:r>
        <w:br w:type="page"/>
      </w:r>
      <w:r>
        <w:rPr>
          <w:rFonts w:hint="eastAsia"/>
        </w:rPr>
        <w:t>格式二：</w:t>
      </w:r>
    </w:p>
    <w:p w14:paraId="1105FF4B">
      <w:pPr>
        <w:pStyle w:val="4"/>
        <w:spacing w:line="360" w:lineRule="auto"/>
        <w:ind w:firstLine="0"/>
        <w:jc w:val="center"/>
        <w:rPr>
          <w:rFonts w:hint="eastAsia" w:ascii="宋体" w:hAnsi="宋体"/>
          <w:sz w:val="32"/>
          <w:szCs w:val="32"/>
        </w:rPr>
      </w:pPr>
      <w:bookmarkStart w:id="41" w:name="_Hlk124863145"/>
      <w:r>
        <w:rPr>
          <w:rFonts w:hint="eastAsia" w:ascii="宋体" w:hAnsi="宋体"/>
          <w:b/>
          <w:sz w:val="32"/>
          <w:szCs w:val="32"/>
        </w:rPr>
        <w:t>对投标文件编制的承诺</w:t>
      </w:r>
    </w:p>
    <w:p w14:paraId="0E4C2C98">
      <w:pPr>
        <w:pStyle w:val="4"/>
        <w:spacing w:after="0" w:line="360" w:lineRule="auto"/>
        <w:ind w:left="-2" w:leftChars="-1" w:firstLine="540" w:firstLineChars="225"/>
        <w:rPr>
          <w:rFonts w:hint="eastAsia" w:ascii="宋体" w:hAnsi="宋体"/>
          <w:sz w:val="24"/>
          <w:szCs w:val="24"/>
        </w:rPr>
      </w:pPr>
      <w:r>
        <w:rPr>
          <w:rFonts w:hint="eastAsia" w:ascii="宋体" w:hAnsi="宋体"/>
          <w:sz w:val="24"/>
          <w:szCs w:val="24"/>
        </w:rPr>
        <w:t>本公司授权</w:t>
      </w:r>
      <w:r>
        <w:rPr>
          <w:rFonts w:hint="eastAsia" w:ascii="宋体" w:hAnsi="宋体"/>
          <w:sz w:val="24"/>
          <w:szCs w:val="24"/>
          <w:u w:val="single"/>
        </w:rPr>
        <w:t xml:space="preserve">         （身份证号：               ）</w:t>
      </w:r>
      <w:r>
        <w:rPr>
          <w:rFonts w:hint="eastAsia" w:ascii="宋体" w:hAnsi="宋体"/>
          <w:sz w:val="24"/>
          <w:szCs w:val="24"/>
        </w:rPr>
        <w:t>负责对投标文件的编制及内容进行解释、说明，并承诺以下事项：</w:t>
      </w:r>
    </w:p>
    <w:p w14:paraId="688A58C3">
      <w:pPr>
        <w:pStyle w:val="4"/>
        <w:spacing w:after="0" w:line="360" w:lineRule="auto"/>
        <w:ind w:left="-2" w:leftChars="-1" w:firstLine="540" w:firstLineChars="225"/>
        <w:rPr>
          <w:rFonts w:hint="eastAsia" w:ascii="宋体" w:hAnsi="宋体"/>
          <w:sz w:val="24"/>
          <w:szCs w:val="24"/>
        </w:rPr>
      </w:pPr>
      <w:r>
        <w:rPr>
          <w:rFonts w:hint="eastAsia" w:ascii="宋体" w:hAnsi="宋体"/>
          <w:sz w:val="24"/>
          <w:szCs w:val="24"/>
        </w:rPr>
        <w:t>1.被授权人清楚投标文件编制的具体情况，包括技术方案文件、工程量清单、以及投标文件的加密打包的理解；</w:t>
      </w:r>
    </w:p>
    <w:p w14:paraId="18EF2AFD">
      <w:pPr>
        <w:pStyle w:val="4"/>
        <w:spacing w:after="0" w:line="360" w:lineRule="auto"/>
        <w:ind w:left="-2" w:leftChars="-1" w:firstLine="540" w:firstLineChars="225"/>
        <w:rPr>
          <w:rFonts w:hint="eastAsia" w:ascii="宋体" w:hAnsi="宋体"/>
          <w:sz w:val="24"/>
          <w:szCs w:val="24"/>
        </w:rPr>
      </w:pPr>
      <w:r>
        <w:rPr>
          <w:rFonts w:hint="eastAsia" w:ascii="宋体" w:hAnsi="宋体"/>
          <w:sz w:val="24"/>
          <w:szCs w:val="24"/>
        </w:rPr>
        <w:t>2.在本项目开标至评标结束前，努力确保被授权人在项目评标所在地附近；</w:t>
      </w:r>
    </w:p>
    <w:p w14:paraId="1C9ABF88">
      <w:pPr>
        <w:pStyle w:val="4"/>
        <w:spacing w:after="0" w:line="360" w:lineRule="auto"/>
        <w:ind w:left="-2" w:leftChars="-1" w:firstLine="540" w:firstLineChars="225"/>
        <w:rPr>
          <w:rFonts w:hint="eastAsia" w:ascii="宋体" w:hAnsi="宋体"/>
          <w:sz w:val="24"/>
          <w:szCs w:val="24"/>
        </w:rPr>
      </w:pPr>
      <w:r>
        <w:rPr>
          <w:rFonts w:hint="eastAsia" w:ascii="宋体" w:hAnsi="宋体"/>
          <w:sz w:val="24"/>
          <w:szCs w:val="24"/>
        </w:rPr>
        <w:t>3.从评标委员会要求澄清起二小时内，被授权人应如实地书面澄清。</w:t>
      </w:r>
    </w:p>
    <w:p w14:paraId="23AC2E9F">
      <w:pPr>
        <w:pStyle w:val="4"/>
        <w:spacing w:after="0" w:line="360" w:lineRule="auto"/>
        <w:ind w:left="-2" w:leftChars="-1" w:firstLine="540" w:firstLineChars="225"/>
        <w:rPr>
          <w:rFonts w:hint="eastAsia" w:ascii="宋体" w:hAnsi="宋体"/>
          <w:sz w:val="24"/>
          <w:szCs w:val="24"/>
        </w:rPr>
      </w:pPr>
      <w:r>
        <w:rPr>
          <w:rFonts w:hint="eastAsia" w:ascii="宋体" w:hAnsi="宋体"/>
          <w:sz w:val="24"/>
          <w:szCs w:val="24"/>
        </w:rPr>
        <w:t xml:space="preserve">如由于未遵守上述承诺内容之一导致无法进行澄清的，我公司认可和接受评标委员会作出的评审结论。                                 </w:t>
      </w:r>
    </w:p>
    <w:p w14:paraId="4C8D86D1">
      <w:pPr>
        <w:pStyle w:val="4"/>
        <w:spacing w:after="0" w:line="360" w:lineRule="auto"/>
        <w:ind w:firstLine="360" w:firstLineChars="150"/>
        <w:rPr>
          <w:rFonts w:hint="eastAsia" w:ascii="宋体" w:hAnsi="宋体"/>
          <w:sz w:val="24"/>
          <w:szCs w:val="24"/>
        </w:rPr>
      </w:pPr>
      <w:r>
        <w:rPr>
          <w:rFonts w:hint="eastAsia" w:ascii="宋体" w:hAnsi="宋体"/>
          <w:sz w:val="24"/>
          <w:szCs w:val="24"/>
        </w:rPr>
        <w:t xml:space="preserve"> </w:t>
      </w:r>
    </w:p>
    <w:p w14:paraId="724D4D3C">
      <w:pPr>
        <w:pStyle w:val="4"/>
        <w:spacing w:after="0" w:line="360" w:lineRule="auto"/>
        <w:ind w:firstLine="480" w:firstLineChars="200"/>
        <w:rPr>
          <w:rFonts w:hint="eastAsia" w:ascii="宋体" w:hAnsi="宋体"/>
          <w:sz w:val="24"/>
          <w:szCs w:val="24"/>
        </w:rPr>
      </w:pPr>
      <w:r>
        <w:rPr>
          <w:rFonts w:hint="eastAsia" w:ascii="宋体" w:hAnsi="宋体"/>
          <w:sz w:val="24"/>
          <w:szCs w:val="24"/>
        </w:rPr>
        <w:t>附件：《投标文件编制情况》</w:t>
      </w:r>
    </w:p>
    <w:p w14:paraId="1B5AD194">
      <w:pPr>
        <w:spacing w:line="360" w:lineRule="auto"/>
        <w:ind w:right="90" w:firstLine="3240" w:firstLineChars="1350"/>
        <w:rPr>
          <w:rFonts w:hint="eastAsia" w:ascii="宋体" w:hAnsi="宋体"/>
          <w:sz w:val="24"/>
          <w:szCs w:val="24"/>
          <w:u w:val="single"/>
        </w:rPr>
      </w:pPr>
      <w:r>
        <w:rPr>
          <w:rFonts w:hint="eastAsia" w:ascii="宋体" w:hAnsi="宋体"/>
          <w:sz w:val="24"/>
          <w:szCs w:val="24"/>
        </w:rPr>
        <w:t xml:space="preserve"> 投标人名称（盖法人公章）：</w:t>
      </w:r>
      <w:r>
        <w:rPr>
          <w:rFonts w:hint="eastAsia" w:ascii="宋体" w:hAnsi="宋体"/>
          <w:sz w:val="24"/>
          <w:szCs w:val="24"/>
          <w:u w:val="single"/>
        </w:rPr>
        <w:t xml:space="preserve">                  </w:t>
      </w:r>
    </w:p>
    <w:p w14:paraId="7352DA55">
      <w:pPr>
        <w:spacing w:line="360" w:lineRule="auto"/>
        <w:ind w:firstLine="2160" w:firstLineChars="900"/>
        <w:rPr>
          <w:rFonts w:hint="eastAsia" w:ascii="宋体" w:hAnsi="宋体"/>
          <w:sz w:val="24"/>
          <w:szCs w:val="24"/>
          <w:u w:val="single"/>
        </w:rPr>
      </w:pPr>
      <w:r>
        <w:rPr>
          <w:rFonts w:hint="eastAsia" w:ascii="宋体" w:hAnsi="宋体"/>
          <w:sz w:val="24"/>
          <w:szCs w:val="24"/>
        </w:rPr>
        <w:t>法定代表人或被授权人（签字或盖章）：</w:t>
      </w:r>
      <w:r>
        <w:rPr>
          <w:rFonts w:hint="eastAsia" w:ascii="宋体" w:hAnsi="宋体"/>
          <w:sz w:val="24"/>
          <w:szCs w:val="24"/>
          <w:u w:val="single"/>
        </w:rPr>
        <w:t xml:space="preserve">                  </w:t>
      </w:r>
    </w:p>
    <w:p w14:paraId="49FE06DB">
      <w:pPr>
        <w:spacing w:line="360" w:lineRule="auto"/>
        <w:ind w:firstLine="4440" w:firstLineChars="1850"/>
        <w:jc w:val="center"/>
        <w:rPr>
          <w:sz w:val="24"/>
          <w:szCs w:val="24"/>
        </w:rPr>
      </w:pPr>
      <w:r>
        <w:rPr>
          <w:rFonts w:hint="eastAsia"/>
          <w:sz w:val="24"/>
          <w:szCs w:val="24"/>
        </w:rPr>
        <w:t xml:space="preserve"> 日期：      年   月   日 </w:t>
      </w:r>
      <w:r>
        <w:rPr>
          <w:rFonts w:hint="eastAsia"/>
          <w:sz w:val="18"/>
          <w:szCs w:val="18"/>
        </w:rPr>
        <w:t xml:space="preserve"> </w:t>
      </w:r>
      <w:r>
        <w:rPr>
          <w:rFonts w:hint="eastAsia"/>
          <w:sz w:val="24"/>
          <w:szCs w:val="24"/>
        </w:rPr>
        <w:t xml:space="preserve">    </w:t>
      </w:r>
    </w:p>
    <w:p w14:paraId="5EAE9BB7">
      <w:pPr>
        <w:pStyle w:val="4"/>
        <w:spacing w:line="360" w:lineRule="auto"/>
        <w:ind w:firstLine="0"/>
        <w:jc w:val="center"/>
        <w:rPr>
          <w:rFonts w:hint="eastAsia" w:ascii="宋体" w:hAnsi="宋体"/>
          <w:b/>
          <w:sz w:val="32"/>
          <w:szCs w:val="32"/>
        </w:rPr>
      </w:pPr>
      <w:r>
        <w:rPr>
          <w:rFonts w:hint="eastAsia" w:ascii="宋体" w:hAnsi="宋体"/>
          <w:b/>
          <w:sz w:val="32"/>
          <w:szCs w:val="32"/>
        </w:rPr>
        <w:t>投标文件编制情况</w:t>
      </w:r>
    </w:p>
    <w:p w14:paraId="6C8A6F86">
      <w:pPr>
        <w:pStyle w:val="4"/>
        <w:spacing w:line="360" w:lineRule="auto"/>
        <w:ind w:firstLine="480" w:firstLineChars="200"/>
        <w:rPr>
          <w:rFonts w:hint="eastAsia" w:ascii="宋体" w:hAnsi="宋体"/>
          <w:sz w:val="24"/>
          <w:szCs w:val="24"/>
          <w:u w:val="single"/>
        </w:rPr>
      </w:pPr>
      <w:r>
        <w:rPr>
          <w:rFonts w:hint="eastAsia" w:ascii="宋体" w:hAnsi="宋体"/>
          <w:sz w:val="24"/>
          <w:szCs w:val="24"/>
        </w:rPr>
        <w:t>1.投标文件报价编制方式: □自行编制的，编制的负责人：</w:t>
      </w:r>
      <w:r>
        <w:rPr>
          <w:rFonts w:hint="eastAsia" w:ascii="宋体" w:hAnsi="宋体"/>
          <w:sz w:val="24"/>
          <w:szCs w:val="24"/>
          <w:u w:val="single"/>
        </w:rPr>
        <w:t xml:space="preserve"> （盖造价工程师执业专用章或全国建设工程造价员章，执业单位应与投标人一致） </w:t>
      </w:r>
      <w:r>
        <w:rPr>
          <w:rFonts w:hint="eastAsia" w:ascii="宋体" w:hAnsi="宋体"/>
          <w:sz w:val="24"/>
          <w:szCs w:val="24"/>
        </w:rPr>
        <w:t>。□委托编制的，受委托单位</w:t>
      </w:r>
      <w:r>
        <w:rPr>
          <w:rFonts w:hint="eastAsia" w:ascii="宋体" w:hAnsi="宋体"/>
          <w:sz w:val="24"/>
          <w:szCs w:val="24"/>
          <w:u w:val="single"/>
        </w:rPr>
        <w:t xml:space="preserve">                    </w:t>
      </w:r>
      <w:r>
        <w:rPr>
          <w:rFonts w:hint="eastAsia" w:ascii="宋体" w:hAnsi="宋体"/>
          <w:sz w:val="24"/>
          <w:szCs w:val="24"/>
        </w:rPr>
        <w:t>，编制的负责人：</w:t>
      </w:r>
      <w:r>
        <w:rPr>
          <w:rFonts w:hint="eastAsia" w:ascii="宋体" w:hAnsi="宋体"/>
          <w:sz w:val="24"/>
          <w:szCs w:val="24"/>
          <w:u w:val="single"/>
        </w:rPr>
        <w:t xml:space="preserve"> （盖造价工程师执业专用章或全国建设工程造价员章，执业单位应与受委托单位一致） </w:t>
      </w:r>
      <w:r>
        <w:rPr>
          <w:rFonts w:hint="eastAsia" w:ascii="宋体" w:hAnsi="宋体"/>
          <w:sz w:val="24"/>
          <w:szCs w:val="24"/>
        </w:rPr>
        <w:t>。</w:t>
      </w:r>
    </w:p>
    <w:p w14:paraId="051E285A">
      <w:pPr>
        <w:pStyle w:val="4"/>
        <w:spacing w:line="360" w:lineRule="auto"/>
        <w:ind w:firstLine="480" w:firstLineChars="200"/>
        <w:rPr>
          <w:rFonts w:hint="eastAsia" w:ascii="宋体" w:hAnsi="宋体"/>
          <w:sz w:val="24"/>
          <w:szCs w:val="24"/>
        </w:rPr>
      </w:pPr>
      <w:r>
        <w:rPr>
          <w:rFonts w:hint="eastAsia" w:ascii="宋体" w:hAnsi="宋体"/>
          <w:sz w:val="24"/>
          <w:szCs w:val="24"/>
        </w:rPr>
        <w:t>2.投标文件加密打包的电脑情况</w:t>
      </w:r>
    </w:p>
    <w:tbl>
      <w:tblPr>
        <w:tblStyle w:val="35"/>
        <w:tblW w:w="8919" w:type="dxa"/>
        <w:tblInd w:w="0" w:type="dxa"/>
        <w:tblLayout w:type="fixed"/>
        <w:tblCellMar>
          <w:top w:w="0" w:type="dxa"/>
          <w:left w:w="108" w:type="dxa"/>
          <w:bottom w:w="0" w:type="dxa"/>
          <w:right w:w="108" w:type="dxa"/>
        </w:tblCellMar>
      </w:tblPr>
      <w:tblGrid>
        <w:gridCol w:w="8919"/>
      </w:tblGrid>
      <w:tr w14:paraId="7188E22E">
        <w:tblPrEx>
          <w:tblCellMar>
            <w:top w:w="0" w:type="dxa"/>
            <w:left w:w="108" w:type="dxa"/>
            <w:bottom w:w="0" w:type="dxa"/>
            <w:right w:w="108" w:type="dxa"/>
          </w:tblCellMar>
        </w:tblPrEx>
        <w:trPr>
          <w:trHeight w:val="2381" w:hRule="atLeast"/>
        </w:trPr>
        <w:tc>
          <w:tcPr>
            <w:tcW w:w="8919" w:type="dxa"/>
          </w:tcPr>
          <w:p w14:paraId="5179E452">
            <w:pPr>
              <w:pStyle w:val="4"/>
              <w:spacing w:line="360" w:lineRule="auto"/>
              <w:ind w:firstLine="0"/>
              <w:rPr>
                <w:rFonts w:hint="eastAsia" w:ascii="宋体" w:hAnsi="宋体"/>
                <w:sz w:val="24"/>
                <w:szCs w:val="24"/>
              </w:rPr>
            </w:pPr>
            <w:r>
              <w:rPr>
                <w:rFonts w:hint="eastAsia" w:ascii="宋体" w:hAnsi="宋体"/>
                <w:sz w:val="24"/>
                <w:szCs w:val="24"/>
              </w:rPr>
              <w:t>投标文件加密打包的电脑     自有    □      外包    □     其他    □</w:t>
            </w:r>
          </w:p>
          <w:p w14:paraId="7D33E8A9">
            <w:pPr>
              <w:pStyle w:val="4"/>
              <w:spacing w:line="360" w:lineRule="auto"/>
              <w:ind w:firstLine="0"/>
              <w:rPr>
                <w:rFonts w:hint="eastAsia" w:ascii="宋体" w:hAnsi="宋体"/>
                <w:sz w:val="24"/>
                <w:szCs w:val="24"/>
              </w:rPr>
            </w:pPr>
            <w:r>
              <w:rPr>
                <w:rFonts w:hint="eastAsia" w:ascii="宋体" w:hAnsi="宋体"/>
                <w:sz w:val="24"/>
                <w:szCs w:val="24"/>
              </w:rPr>
              <w:t>电脑类型</w:t>
            </w:r>
          </w:p>
          <w:p w14:paraId="75E5BC40">
            <w:pPr>
              <w:pStyle w:val="4"/>
              <w:spacing w:line="360" w:lineRule="auto"/>
              <w:ind w:firstLine="0"/>
              <w:rPr>
                <w:rFonts w:hint="eastAsia" w:ascii="宋体" w:hAnsi="宋体"/>
                <w:sz w:val="24"/>
                <w:szCs w:val="24"/>
              </w:rPr>
            </w:pPr>
            <w:r>
              <w:rPr>
                <w:rFonts w:hint="eastAsia" w:ascii="宋体" w:hAnsi="宋体"/>
                <w:sz w:val="24"/>
                <w:szCs w:val="24"/>
              </w:rPr>
              <w:t>电脑所属单位</w:t>
            </w:r>
          </w:p>
          <w:p w14:paraId="381C1F31">
            <w:pPr>
              <w:pStyle w:val="4"/>
              <w:spacing w:line="360" w:lineRule="auto"/>
              <w:ind w:firstLine="0"/>
              <w:rPr>
                <w:rFonts w:hint="eastAsia" w:ascii="宋体" w:hAnsi="宋体"/>
                <w:sz w:val="24"/>
                <w:szCs w:val="24"/>
              </w:rPr>
            </w:pPr>
            <w:r>
              <w:rPr>
                <w:rFonts w:hint="eastAsia" w:ascii="宋体" w:hAnsi="宋体"/>
                <w:sz w:val="24"/>
                <w:szCs w:val="24"/>
              </w:rPr>
              <w:t>电脑所在地址        （如××市××区(县) ××街（路）××号××大厦××房）</w:t>
            </w:r>
          </w:p>
        </w:tc>
      </w:tr>
      <w:bookmarkEnd w:id="41"/>
    </w:tbl>
    <w:p w14:paraId="15F23B64"/>
    <w:p w14:paraId="084C05C6">
      <w:pPr>
        <w:pStyle w:val="123"/>
        <w:ind w:right="496" w:firstLine="0" w:firstLineChars="0"/>
        <w:jc w:val="left"/>
        <w:rPr>
          <w:rFonts w:hint="eastAsia"/>
        </w:rPr>
      </w:pPr>
      <w:r>
        <w:br w:type="page"/>
      </w:r>
      <w:r>
        <w:rPr>
          <w:rFonts w:hint="eastAsia"/>
          <w:sz w:val="21"/>
          <w:szCs w:val="21"/>
        </w:rPr>
        <w:t>格式三：</w:t>
      </w:r>
      <w:bookmarkStart w:id="42" w:name="_Toc15309238"/>
      <w:bookmarkStart w:id="43" w:name="_Toc493089051"/>
      <w:bookmarkStart w:id="44" w:name="_Toc26464491"/>
      <w:bookmarkStart w:id="45" w:name="_Toc68796619"/>
      <w:bookmarkStart w:id="46" w:name="_Toc15309465"/>
      <w:bookmarkStart w:id="47" w:name="_Toc15311569"/>
      <w:bookmarkStart w:id="48" w:name="_Toc15310093"/>
      <w:bookmarkStart w:id="49" w:name="_Toc530681252"/>
      <w:r>
        <w:rPr>
          <w:rFonts w:hint="eastAsia"/>
        </w:rPr>
        <w:t>经济标投标函</w:t>
      </w:r>
      <w:bookmarkEnd w:id="42"/>
      <w:bookmarkEnd w:id="43"/>
      <w:bookmarkEnd w:id="44"/>
      <w:bookmarkEnd w:id="45"/>
      <w:bookmarkEnd w:id="46"/>
      <w:bookmarkEnd w:id="47"/>
      <w:bookmarkEnd w:id="48"/>
      <w:bookmarkEnd w:id="49"/>
    </w:p>
    <w:p w14:paraId="6C238BA7">
      <w:pPr>
        <w:jc w:val="center"/>
        <w:rPr>
          <w:b/>
          <w:sz w:val="30"/>
          <w:szCs w:val="30"/>
          <w:highlight w:val="none"/>
        </w:rPr>
      </w:pPr>
      <w:r>
        <w:rPr>
          <w:rFonts w:hint="eastAsia"/>
          <w:b/>
          <w:sz w:val="30"/>
          <w:szCs w:val="30"/>
          <w:highlight w:val="none"/>
        </w:rPr>
        <w:t>经济标投标函</w:t>
      </w:r>
    </w:p>
    <w:p w14:paraId="201E7D12">
      <w:pPr>
        <w:spacing w:line="360" w:lineRule="auto"/>
      </w:pPr>
      <w:r>
        <w:rPr>
          <w:rFonts w:hint="eastAsia"/>
        </w:rPr>
        <w:t>项目名称</w:t>
      </w:r>
      <w:r>
        <w:t>:__________</w:t>
      </w:r>
    </w:p>
    <w:p w14:paraId="43984E61">
      <w:pPr>
        <w:spacing w:line="360" w:lineRule="auto"/>
      </w:pPr>
      <w:r>
        <w:rPr>
          <w:rFonts w:hint="eastAsia"/>
        </w:rPr>
        <w:t>项目编号</w:t>
      </w:r>
      <w:r>
        <w:t>:__________</w:t>
      </w:r>
    </w:p>
    <w:p w14:paraId="18E39027">
      <w:pPr>
        <w:spacing w:line="360" w:lineRule="auto"/>
      </w:pPr>
      <w:r>
        <w:rPr>
          <w:rFonts w:hint="eastAsia"/>
          <w:lang w:eastAsia="zh-CN"/>
        </w:rPr>
        <w:t>广州市白云区钟落潭镇人民政府</w:t>
      </w:r>
      <w:r>
        <w:rPr>
          <w:rFonts w:hint="eastAsia"/>
        </w:rPr>
        <w:t>：</w:t>
      </w:r>
    </w:p>
    <w:p w14:paraId="60CAAF2B">
      <w:pPr>
        <w:spacing w:line="360" w:lineRule="auto"/>
        <w:ind w:firstLine="420" w:firstLineChars="200"/>
      </w:pPr>
      <w:r>
        <w:t>(1)</w:t>
      </w:r>
      <w:r>
        <w:rPr>
          <w:rFonts w:hint="eastAsia"/>
        </w:rPr>
        <w:t>经考察现场和研究上述工程合同的招标文件、图纸、合同条款、发包人要求、规范、价格清单和其他有关文件后，我方愿以人民币（大写）</w:t>
      </w:r>
      <w:r>
        <w:rPr>
          <w:rFonts w:hint="eastAsia"/>
          <w:sz w:val="24"/>
          <w:szCs w:val="24"/>
          <w:u w:val="single"/>
        </w:rPr>
        <w:t xml:space="preserve">     </w:t>
      </w:r>
      <w:r>
        <w:rPr>
          <w:rFonts w:hint="eastAsia"/>
        </w:rPr>
        <w:t>的总价或按上述合同条款确定的一个总价和上述图纸、合同条款、发包人要求、规范和价格清单的条件承包上述工程合同的全部内容。</w:t>
      </w:r>
    </w:p>
    <w:p w14:paraId="52456D38">
      <w:pPr>
        <w:spacing w:line="360" w:lineRule="auto"/>
        <w:ind w:firstLine="420" w:firstLineChars="200"/>
      </w:pPr>
      <w:r>
        <w:t>(2)</w:t>
      </w:r>
      <w:r>
        <w:rPr>
          <w:rFonts w:hint="eastAsia"/>
        </w:rPr>
        <w:t>一旦我方中标，我方保证在监理工程师签发的开工通知中明确规定的时间算起</w:t>
      </w:r>
      <w:r>
        <w:t>______</w:t>
      </w:r>
      <w:r>
        <w:rPr>
          <w:rFonts w:hint="eastAsia"/>
        </w:rPr>
        <w:t>天内完工并移交整个工程。</w:t>
      </w:r>
    </w:p>
    <w:p w14:paraId="260BA378">
      <w:pPr>
        <w:spacing w:line="360" w:lineRule="auto"/>
        <w:ind w:firstLine="420" w:firstLineChars="200"/>
      </w:pPr>
      <w:r>
        <w:t>(3)</w:t>
      </w:r>
      <w:r>
        <w:rPr>
          <w:rFonts w:hint="eastAsia"/>
        </w:rPr>
        <w:t>如果我方中标，我方将按照招标文件的规定提交履约保证金并承担责任。</w:t>
      </w:r>
    </w:p>
    <w:p w14:paraId="575453EB">
      <w:pPr>
        <w:spacing w:line="360" w:lineRule="auto"/>
        <w:ind w:firstLine="420" w:firstLineChars="200"/>
      </w:pPr>
      <w:r>
        <w:t>(4)</w:t>
      </w:r>
      <w:r>
        <w:rPr>
          <w:rFonts w:hint="eastAsia"/>
        </w:rPr>
        <w:t>我方同意本投标书的有效期按投标须知前附表13条的规定为投标截止时间起</w:t>
      </w:r>
      <w:r>
        <w:rPr>
          <w:rFonts w:hint="eastAsia"/>
          <w:u w:val="single"/>
        </w:rPr>
        <w:t>120</w:t>
      </w:r>
      <w:r>
        <w:rPr>
          <w:rFonts w:hint="eastAsia"/>
        </w:rPr>
        <w:t>天。在此期间内我方的投标有可能中标，我方将受此约束。</w:t>
      </w:r>
    </w:p>
    <w:p w14:paraId="566587D8">
      <w:pPr>
        <w:spacing w:line="360" w:lineRule="auto"/>
        <w:ind w:firstLine="420" w:firstLineChars="200"/>
      </w:pPr>
      <w:r>
        <w:t>(5)</w:t>
      </w:r>
      <w:r>
        <w:rPr>
          <w:rFonts w:hint="eastAsia"/>
        </w:rPr>
        <w:t>除非另外达成协议并生效，贵单位的中标通知和本投标书将构成约束我们双方的合同。</w:t>
      </w:r>
    </w:p>
    <w:p w14:paraId="475177F4">
      <w:pPr>
        <w:spacing w:line="360" w:lineRule="auto"/>
        <w:ind w:firstLine="420" w:firstLineChars="200"/>
      </w:pPr>
      <w:r>
        <w:t>(6)</w:t>
      </w:r>
      <w:r>
        <w:rPr>
          <w:rFonts w:hint="eastAsia"/>
        </w:rPr>
        <w:t>我方理解：贵单位不一定授标给最低报价的投标或收到的某一投标。</w:t>
      </w:r>
    </w:p>
    <w:p w14:paraId="444121FC">
      <w:pPr>
        <w:spacing w:line="360" w:lineRule="auto"/>
        <w:ind w:firstLine="420" w:firstLineChars="200"/>
      </w:pPr>
      <w:r>
        <w:t>(7)</w:t>
      </w:r>
      <w:r>
        <w:rPr>
          <w:rFonts w:hint="eastAsia"/>
        </w:rPr>
        <w:t>如果在中标公示期间因自身原因失去中标资格后，我方保证不对本次评标过程进行任何投诉。</w:t>
      </w:r>
    </w:p>
    <w:p w14:paraId="58C759B1">
      <w:pPr>
        <w:spacing w:line="360" w:lineRule="auto"/>
        <w:ind w:firstLine="420" w:firstLineChars="200"/>
      </w:pPr>
      <w:r>
        <w:t>(</w:t>
      </w:r>
      <w:r>
        <w:rPr>
          <w:rFonts w:hint="eastAsia"/>
        </w:rPr>
        <w:t>8</w:t>
      </w:r>
      <w:r>
        <w:t>)</w:t>
      </w:r>
      <w:r>
        <w:rPr>
          <w:rFonts w:hint="eastAsia"/>
        </w:rPr>
        <w:t>我方的投标担保与本投标书同时递交。</w:t>
      </w:r>
    </w:p>
    <w:p w14:paraId="27CAA70F">
      <w:pPr>
        <w:spacing w:line="360" w:lineRule="auto"/>
        <w:ind w:firstLine="420" w:firstLineChars="200"/>
      </w:pPr>
      <w:r>
        <w:t>(</w:t>
      </w:r>
      <w:r>
        <w:rPr>
          <w:rFonts w:hint="eastAsia"/>
        </w:rPr>
        <w:t>9</w:t>
      </w:r>
      <w:r>
        <w:t>)</w:t>
      </w:r>
      <w:r>
        <w:rPr>
          <w:rFonts w:hint="eastAsia"/>
        </w:rPr>
        <w:t>如果我方中标，我方将按照贵单位提供的格式签订《廉洁协议书》。</w:t>
      </w:r>
    </w:p>
    <w:p w14:paraId="57A70EA8">
      <w:pPr>
        <w:ind w:firstLine="420" w:firstLineChars="200"/>
      </w:pPr>
    </w:p>
    <w:p w14:paraId="42F83E12">
      <w:pPr>
        <w:ind w:firstLine="420" w:firstLineChars="200"/>
      </w:pPr>
      <w:r>
        <w:rPr>
          <w:rFonts w:hint="eastAsia"/>
        </w:rPr>
        <w:t>投标人名称：</w:t>
      </w:r>
      <w:r>
        <w:rPr>
          <w:rFonts w:hint="eastAsia"/>
          <w:u w:val="single"/>
        </w:rPr>
        <w:t xml:space="preserve">                      （盖企业公章）</w:t>
      </w:r>
    </w:p>
    <w:p w14:paraId="3F7A580D">
      <w:pPr>
        <w:ind w:firstLine="420" w:firstLineChars="200"/>
      </w:pPr>
    </w:p>
    <w:p w14:paraId="501B2AB3">
      <w:pPr>
        <w:ind w:firstLine="420" w:firstLineChars="200"/>
      </w:pPr>
      <w:r>
        <w:rPr>
          <w:rFonts w:hint="eastAsia"/>
        </w:rPr>
        <w:t>法定代表人或授权代表：</w:t>
      </w:r>
      <w:r>
        <w:rPr>
          <w:rFonts w:hint="eastAsia"/>
          <w:u w:val="single"/>
        </w:rPr>
        <w:t xml:space="preserve">                    </w:t>
      </w:r>
      <w:r>
        <w:rPr>
          <w:u w:val="single"/>
        </w:rPr>
        <w:t>(</w:t>
      </w:r>
      <w:r>
        <w:rPr>
          <w:rFonts w:hint="eastAsia"/>
          <w:u w:val="single"/>
        </w:rPr>
        <w:t>签字或盖章</w:t>
      </w:r>
      <w:r>
        <w:rPr>
          <w:u w:val="single"/>
        </w:rPr>
        <w:t>)</w:t>
      </w:r>
    </w:p>
    <w:p w14:paraId="6AB1BFE1">
      <w:pPr>
        <w:spacing w:line="360" w:lineRule="auto"/>
        <w:ind w:firstLine="420" w:firstLineChars="200"/>
      </w:pPr>
    </w:p>
    <w:p w14:paraId="6CC6CA8D">
      <w:pPr>
        <w:ind w:firstLine="420" w:firstLineChars="200"/>
      </w:pPr>
      <w:r>
        <w:rPr>
          <w:rFonts w:hint="eastAsia"/>
        </w:rPr>
        <w:t>地址：</w:t>
      </w:r>
      <w:r>
        <w:t>(</w:t>
      </w:r>
      <w:r>
        <w:rPr>
          <w:rFonts w:hint="eastAsia"/>
        </w:rPr>
        <w:t>包括电话、传真号</w:t>
      </w:r>
      <w:r>
        <w:t>)</w:t>
      </w:r>
      <w:r>
        <w:rPr>
          <w:rFonts w:hint="eastAsia" w:ascii="宋体" w:hAnsi="宋体"/>
          <w:sz w:val="24"/>
          <w:szCs w:val="24"/>
          <w:u w:val="single"/>
        </w:rPr>
        <w:t xml:space="preserve">                     </w:t>
      </w:r>
    </w:p>
    <w:p w14:paraId="00769851">
      <w:pPr>
        <w:ind w:firstLine="420" w:firstLineChars="200"/>
      </w:pPr>
    </w:p>
    <w:p w14:paraId="4A049B9D">
      <w:pPr>
        <w:ind w:firstLine="420" w:firstLineChars="200"/>
      </w:pPr>
      <w:r>
        <w:rPr>
          <w:rFonts w:hint="eastAsia"/>
        </w:rPr>
        <w:t>银行帐号：</w:t>
      </w:r>
      <w:r>
        <w:t>(</w:t>
      </w:r>
      <w:r>
        <w:rPr>
          <w:rFonts w:hint="eastAsia"/>
        </w:rPr>
        <w:t>包括开户行名称、电话等</w:t>
      </w:r>
      <w:r>
        <w:t>)</w:t>
      </w:r>
      <w:r>
        <w:rPr>
          <w:rFonts w:hint="eastAsia" w:ascii="宋体" w:hAnsi="宋体"/>
          <w:sz w:val="24"/>
          <w:szCs w:val="24"/>
          <w:u w:val="single"/>
        </w:rPr>
        <w:t xml:space="preserve">                     </w:t>
      </w:r>
    </w:p>
    <w:p w14:paraId="7BB32720">
      <w:pPr>
        <w:ind w:firstLine="420" w:firstLineChars="200"/>
      </w:pPr>
    </w:p>
    <w:p w14:paraId="4BAB7546">
      <w:pPr>
        <w:ind w:firstLine="420" w:firstLineChars="200"/>
      </w:pPr>
      <w:r>
        <w:rPr>
          <w:rFonts w:hint="eastAsia"/>
        </w:rPr>
        <w:t>日期：</w:t>
      </w:r>
      <w:r>
        <w:rPr>
          <w:rFonts w:hint="eastAsia" w:ascii="宋体" w:hAnsi="宋体"/>
          <w:sz w:val="24"/>
          <w:szCs w:val="24"/>
          <w:u w:val="single"/>
        </w:rPr>
        <w:t xml:space="preserve">        </w:t>
      </w:r>
      <w:r>
        <w:rPr>
          <w:rFonts w:hint="eastAsia"/>
        </w:rPr>
        <w:t>年</w:t>
      </w:r>
      <w:r>
        <w:rPr>
          <w:rFonts w:hint="eastAsia" w:ascii="宋体" w:hAnsi="宋体"/>
          <w:sz w:val="24"/>
          <w:szCs w:val="24"/>
          <w:u w:val="single"/>
        </w:rPr>
        <w:t xml:space="preserve">       </w:t>
      </w:r>
      <w:r>
        <w:rPr>
          <w:rFonts w:hint="eastAsia"/>
        </w:rPr>
        <w:t>月</w:t>
      </w:r>
      <w:r>
        <w:rPr>
          <w:rFonts w:hint="eastAsia" w:ascii="宋体" w:hAnsi="宋体"/>
          <w:sz w:val="24"/>
          <w:szCs w:val="24"/>
          <w:u w:val="single"/>
        </w:rPr>
        <w:t xml:space="preserve">         </w:t>
      </w:r>
      <w:r>
        <w:rPr>
          <w:rFonts w:hint="eastAsia"/>
        </w:rPr>
        <w:t>日</w:t>
      </w:r>
    </w:p>
    <w:p w14:paraId="31267D88">
      <w:pPr>
        <w:tabs>
          <w:tab w:val="left" w:pos="720"/>
        </w:tabs>
        <w:snapToGrid w:val="0"/>
        <w:spacing w:line="360" w:lineRule="auto"/>
        <w:jc w:val="center"/>
        <w:outlineLvl w:val="0"/>
        <w:rPr>
          <w:rStyle w:val="61"/>
        </w:rPr>
      </w:pPr>
      <w:r>
        <w:rPr>
          <w:b/>
        </w:rPr>
        <w:br w:type="page"/>
      </w:r>
      <w:bookmarkStart w:id="50" w:name="_Toc21525513"/>
      <w:bookmarkStart w:id="51" w:name="_Toc2272568"/>
      <w:r>
        <w:rPr>
          <w:rFonts w:hint="eastAsia" w:ascii="Arial" w:hAnsi="Arial"/>
          <w:b/>
          <w:kern w:val="44"/>
          <w:sz w:val="28"/>
          <w:szCs w:val="28"/>
        </w:rPr>
        <w:t>第五章  技术条件（工程建设标准）</w:t>
      </w:r>
      <w:bookmarkEnd w:id="50"/>
      <w:bookmarkEnd w:id="51"/>
    </w:p>
    <w:p w14:paraId="1A560420">
      <w:pPr>
        <w:pStyle w:val="129"/>
        <w:spacing w:line="360" w:lineRule="auto"/>
        <w:ind w:firstLine="420" w:firstLineChars="200"/>
        <w:rPr>
          <w:rFonts w:hint="default"/>
        </w:rPr>
      </w:pPr>
      <w:r>
        <w:rPr>
          <w:rFonts w:ascii="宋体" w:hAnsi="宋体"/>
        </w:rPr>
        <w:t>一、本工程按照国家有关规定、规范进行施工、验收，具体以施工</w:t>
      </w:r>
      <w:r>
        <w:t>图纸及相关技术和验收标准、遵照招标人相关规定要求为准。</w:t>
      </w:r>
    </w:p>
    <w:p w14:paraId="76A59EC2">
      <w:pPr>
        <w:pStyle w:val="130"/>
        <w:tabs>
          <w:tab w:val="left" w:pos="0"/>
        </w:tabs>
        <w:snapToGrid w:val="0"/>
        <w:spacing w:line="420" w:lineRule="exact"/>
        <w:ind w:firstLine="424" w:firstLineChars="202"/>
        <w:rPr>
          <w:rFonts w:ascii="宋体" w:hAnsi="宋体"/>
        </w:rPr>
      </w:pPr>
      <w:r>
        <w:rPr>
          <w:rFonts w:ascii="宋体" w:hAnsi="宋体"/>
        </w:rPr>
        <w:t>1、本工程采用的工程建设标准、规范必须遵守现行中华人民共和国以及广东省、广州市或行业最新的工程建设标准及规范，且必须满足设计文件的相关要求。执行的规范及标准，在本项目实施过程中，如有新的规范及标准颁布，应按新的规范及标准执行。</w:t>
      </w:r>
    </w:p>
    <w:p w14:paraId="1780A69D">
      <w:pPr>
        <w:pStyle w:val="130"/>
        <w:tabs>
          <w:tab w:val="left" w:pos="0"/>
        </w:tabs>
        <w:snapToGrid w:val="0"/>
        <w:spacing w:line="420" w:lineRule="exact"/>
        <w:ind w:firstLine="424" w:firstLineChars="202"/>
        <w:rPr>
          <w:rFonts w:ascii="宋体" w:hAnsi="宋体"/>
        </w:rPr>
      </w:pPr>
      <w:r>
        <w:rPr>
          <w:rFonts w:ascii="宋体" w:hAnsi="宋体"/>
        </w:rPr>
        <w:t>2、本工程实施中采用的材料、设备与工艺，都必须符合上述标准、规范及设计文件的相应要求。</w:t>
      </w:r>
    </w:p>
    <w:p w14:paraId="011D8B2D">
      <w:pPr>
        <w:pStyle w:val="130"/>
        <w:tabs>
          <w:tab w:val="left" w:pos="0"/>
        </w:tabs>
        <w:snapToGrid w:val="0"/>
        <w:spacing w:line="420" w:lineRule="exact"/>
        <w:ind w:firstLine="424" w:firstLineChars="202"/>
        <w:rPr>
          <w:rFonts w:ascii="宋体" w:hAnsi="宋体"/>
        </w:rPr>
      </w:pPr>
      <w:r>
        <w:rPr>
          <w:rFonts w:ascii="宋体" w:hAnsi="宋体"/>
        </w:rPr>
        <w:t>3、在招标文件发出之日起至全部合同执行期间，如果所引用的标准和规范有局部的修订或新颁，监理工程师应报发包方批核决定是否采用。如果批准，应由监理工程师发出指令，承包人应执行新的标准或规范，但不得以此为理由要求增加合同费用。</w:t>
      </w:r>
    </w:p>
    <w:p w14:paraId="2C1ADD80">
      <w:pPr>
        <w:pStyle w:val="130"/>
        <w:tabs>
          <w:tab w:val="left" w:pos="0"/>
        </w:tabs>
        <w:snapToGrid w:val="0"/>
        <w:spacing w:line="420" w:lineRule="exact"/>
        <w:ind w:firstLine="424" w:firstLineChars="202"/>
        <w:rPr>
          <w:rFonts w:ascii="宋体" w:hAnsi="宋体"/>
        </w:rPr>
      </w:pPr>
      <w:r>
        <w:rPr>
          <w:rFonts w:ascii="宋体" w:hAnsi="宋体"/>
        </w:rPr>
        <w:t>4、本招标工程所说明的工程规范是以中华人民共和国公布的所有现行规范及地方政府有关的现行规定，承包人须按此等规范执行。</w:t>
      </w:r>
    </w:p>
    <w:p w14:paraId="1C0CDD6D">
      <w:pPr>
        <w:pStyle w:val="130"/>
        <w:tabs>
          <w:tab w:val="left" w:pos="0"/>
        </w:tabs>
        <w:snapToGrid w:val="0"/>
        <w:spacing w:line="420" w:lineRule="exact"/>
        <w:ind w:firstLine="424" w:firstLineChars="202"/>
        <w:rPr>
          <w:rFonts w:ascii="宋体" w:hAnsi="宋体"/>
        </w:rPr>
      </w:pPr>
      <w:bookmarkStart w:id="52" w:name="_Toc180500232"/>
      <w:bookmarkStart w:id="53" w:name="_Toc180499575"/>
      <w:bookmarkStart w:id="54" w:name="_Toc180547418"/>
      <w:r>
        <w:rPr>
          <w:rFonts w:ascii="宋体" w:hAnsi="宋体"/>
        </w:rPr>
        <w:t>5、本招标工程所说明的工程规范亦包括设计说明、施工说明及做法说明和要求等。承包人亦须按此等说明及要求执行，若此等说明及要求与国家规范及地方政府有关的现行规定之间有差异，承包单位须按较高之标准执行。</w:t>
      </w:r>
      <w:bookmarkEnd w:id="52"/>
      <w:bookmarkEnd w:id="53"/>
      <w:bookmarkEnd w:id="54"/>
    </w:p>
    <w:p w14:paraId="16F6D4BF">
      <w:pPr>
        <w:pStyle w:val="130"/>
        <w:tabs>
          <w:tab w:val="left" w:pos="0"/>
        </w:tabs>
        <w:snapToGrid w:val="0"/>
        <w:spacing w:line="420" w:lineRule="exact"/>
        <w:ind w:firstLine="424" w:firstLineChars="202"/>
        <w:rPr>
          <w:rFonts w:ascii="宋体" w:hAnsi="宋体"/>
        </w:rPr>
      </w:pPr>
      <w:r>
        <w:rPr>
          <w:rFonts w:ascii="宋体" w:hAnsi="宋体"/>
        </w:rPr>
        <w:t>二、施工组织设计要点</w:t>
      </w:r>
    </w:p>
    <w:p w14:paraId="0F2F7B6F">
      <w:pPr>
        <w:pStyle w:val="130"/>
        <w:tabs>
          <w:tab w:val="left" w:pos="0"/>
        </w:tabs>
        <w:snapToGrid w:val="0"/>
        <w:spacing w:line="420" w:lineRule="exact"/>
        <w:ind w:firstLine="424" w:firstLineChars="202"/>
        <w:rPr>
          <w:rFonts w:ascii="宋体" w:hAnsi="宋体"/>
        </w:rPr>
      </w:pPr>
      <w:r>
        <w:rPr>
          <w:rFonts w:ascii="宋体" w:hAnsi="宋体"/>
        </w:rPr>
        <w:t>1、认真分析研究建设方的招标书及其资料，详细做好各方面的调查研究工作，包括对本工程多方面实际情况的清楚了解，确保获得真实详尽的第一手资料。</w:t>
      </w:r>
    </w:p>
    <w:p w14:paraId="75416049">
      <w:pPr>
        <w:pStyle w:val="130"/>
        <w:tabs>
          <w:tab w:val="left" w:pos="0"/>
        </w:tabs>
        <w:snapToGrid w:val="0"/>
        <w:spacing w:line="420" w:lineRule="exact"/>
        <w:ind w:firstLine="424" w:firstLineChars="202"/>
        <w:rPr>
          <w:rFonts w:ascii="宋体" w:hAnsi="宋体"/>
        </w:rPr>
      </w:pPr>
      <w:r>
        <w:rPr>
          <w:rFonts w:ascii="宋体" w:hAnsi="宋体"/>
        </w:rPr>
        <w:t xml:space="preserve">2、重视施工部署和施工方法的选择。 </w:t>
      </w:r>
    </w:p>
    <w:p w14:paraId="7EE0A2B6">
      <w:pPr>
        <w:pStyle w:val="130"/>
        <w:tabs>
          <w:tab w:val="left" w:pos="0"/>
        </w:tabs>
        <w:snapToGrid w:val="0"/>
        <w:spacing w:line="420" w:lineRule="exact"/>
        <w:ind w:firstLine="424" w:firstLineChars="202"/>
        <w:rPr>
          <w:rFonts w:ascii="宋体" w:hAnsi="宋体"/>
        </w:rPr>
      </w:pPr>
      <w:r>
        <w:rPr>
          <w:rFonts w:ascii="宋体" w:hAnsi="宋体"/>
        </w:rPr>
        <w:t>2.1组织精干的项目管理班子，确定适应工程施工管理需要的现场管理体系。</w:t>
      </w:r>
    </w:p>
    <w:p w14:paraId="0EDE58ED">
      <w:pPr>
        <w:pStyle w:val="130"/>
        <w:tabs>
          <w:tab w:val="left" w:pos="0"/>
        </w:tabs>
        <w:snapToGrid w:val="0"/>
        <w:spacing w:line="420" w:lineRule="exact"/>
        <w:ind w:firstLine="424" w:firstLineChars="202"/>
        <w:rPr>
          <w:rFonts w:ascii="宋体" w:hAnsi="宋体"/>
        </w:rPr>
      </w:pPr>
      <w:r>
        <w:rPr>
          <w:rFonts w:ascii="宋体" w:hAnsi="宋体"/>
        </w:rPr>
        <w:t>2.2科学准确、合理地安排施工顺序，包括施工流水组织，流水段的划分，工程的交叉、同步作业等。</w:t>
      </w:r>
    </w:p>
    <w:p w14:paraId="5FA5A8E9">
      <w:pPr>
        <w:pStyle w:val="130"/>
        <w:tabs>
          <w:tab w:val="left" w:pos="0"/>
        </w:tabs>
        <w:snapToGrid w:val="0"/>
        <w:spacing w:line="420" w:lineRule="exact"/>
        <w:ind w:firstLine="424" w:firstLineChars="202"/>
        <w:rPr>
          <w:rFonts w:ascii="宋体" w:hAnsi="宋体"/>
        </w:rPr>
      </w:pPr>
      <w:r>
        <w:rPr>
          <w:rFonts w:ascii="宋体" w:hAnsi="宋体"/>
        </w:rPr>
        <w:t>2.3提出主要劳动力分阶段投入计划（有人数、工种、技术等级）、施工机械的进出场计划，材料及设备进场计划。</w:t>
      </w:r>
    </w:p>
    <w:p w14:paraId="129ECB44">
      <w:pPr>
        <w:pStyle w:val="130"/>
        <w:tabs>
          <w:tab w:val="left" w:pos="0"/>
        </w:tabs>
        <w:snapToGrid w:val="0"/>
        <w:spacing w:line="420" w:lineRule="exact"/>
        <w:ind w:firstLine="424" w:firstLineChars="202"/>
        <w:rPr>
          <w:rFonts w:ascii="宋体" w:hAnsi="宋体"/>
        </w:rPr>
      </w:pPr>
      <w:r>
        <w:rPr>
          <w:rFonts w:ascii="宋体" w:hAnsi="宋体"/>
        </w:rPr>
        <w:t>2.4施工方案要围绕进度计划来制订，对工程量大、占用施工工期长、施工技术复杂、在施工中占有重要地位的施工过程，需要制订具有针对性的施工方案，要充分体现新技术、新工艺、新设备、新材料的应用及优势。编写原则是：重点突出、兼顾全面、结合实际、先进合理、语言简练。</w:t>
      </w:r>
    </w:p>
    <w:p w14:paraId="0C80C43C">
      <w:pPr>
        <w:pStyle w:val="130"/>
        <w:tabs>
          <w:tab w:val="left" w:pos="0"/>
        </w:tabs>
        <w:snapToGrid w:val="0"/>
        <w:spacing w:line="420" w:lineRule="exact"/>
        <w:ind w:firstLine="424" w:firstLineChars="202"/>
        <w:rPr>
          <w:rFonts w:ascii="宋体" w:hAnsi="宋体"/>
        </w:rPr>
      </w:pPr>
      <w:r>
        <w:rPr>
          <w:rFonts w:ascii="宋体" w:hAnsi="宋体"/>
        </w:rPr>
        <w:t xml:space="preserve">3、编制好进度计划 </w:t>
      </w:r>
    </w:p>
    <w:p w14:paraId="649A003D">
      <w:pPr>
        <w:pStyle w:val="130"/>
        <w:tabs>
          <w:tab w:val="left" w:pos="0"/>
        </w:tabs>
        <w:snapToGrid w:val="0"/>
        <w:spacing w:line="420" w:lineRule="exact"/>
        <w:ind w:firstLine="424" w:firstLineChars="202"/>
        <w:rPr>
          <w:rFonts w:ascii="宋体" w:hAnsi="宋体"/>
        </w:rPr>
      </w:pPr>
      <w:r>
        <w:rPr>
          <w:rFonts w:ascii="宋体" w:hAnsi="宋体"/>
        </w:rPr>
        <w:t>3.1进度计划是施工组织设计的中心。编制者首先要根据工期定额和本单位自身的人力、物力、机械化程度，计算出在正常情况下能够取得理想效益的最佳工期，和投标书要求的工期进行比较、调整，但进度计划编制时的控制工期要比招标书要求的工期略有提前。必须从实际出发，根据控制工期、建设项目的规模、结构、资金提供情况，制定出一个优化的进度计划，不仅要明确重要节点的完成日期，有时候对复杂的施工过程，还要排出详细的进度计划。同时必须制订好相应的保证工期的措施，使进度计划能够得到确保。</w:t>
      </w:r>
    </w:p>
    <w:p w14:paraId="460F2440">
      <w:pPr>
        <w:pStyle w:val="130"/>
        <w:tabs>
          <w:tab w:val="left" w:pos="0"/>
        </w:tabs>
        <w:snapToGrid w:val="0"/>
        <w:spacing w:line="420" w:lineRule="exact"/>
        <w:ind w:firstLine="424" w:firstLineChars="202"/>
        <w:rPr>
          <w:rFonts w:ascii="宋体" w:hAnsi="宋体"/>
        </w:rPr>
      </w:pPr>
      <w:r>
        <w:rPr>
          <w:rFonts w:ascii="宋体" w:hAnsi="宋体"/>
        </w:rPr>
        <w:t xml:space="preserve">3.2施工组织设计的进度计划要求用条形图，其进度表清楚、明了，或者采用网络图，更好地反映工序间的流水、交叉、配合作业，并更适合计算机管理。 </w:t>
      </w:r>
    </w:p>
    <w:p w14:paraId="61C6C6C9">
      <w:pPr>
        <w:pStyle w:val="130"/>
        <w:tabs>
          <w:tab w:val="left" w:pos="0"/>
        </w:tabs>
        <w:snapToGrid w:val="0"/>
        <w:spacing w:line="420" w:lineRule="exact"/>
        <w:ind w:firstLine="424" w:firstLineChars="202"/>
        <w:rPr>
          <w:rFonts w:ascii="宋体" w:hAnsi="宋体"/>
        </w:rPr>
      </w:pPr>
      <w:r>
        <w:rPr>
          <w:rFonts w:ascii="宋体" w:hAnsi="宋体"/>
        </w:rPr>
        <w:t xml:space="preserve">4、制订好保证工程质量的技术措施，质量是工程建设的核心，中标者应根据招标书中要求的质量等级或高一级的质量等级和企业的自身素质，施工验收规范、质量等级评定标准来制订保证质量的技术措施，切不能低于招标书及图纸要求的质量等级。 </w:t>
      </w:r>
    </w:p>
    <w:p w14:paraId="151FF4CE">
      <w:pPr>
        <w:pStyle w:val="130"/>
        <w:tabs>
          <w:tab w:val="left" w:pos="0"/>
        </w:tabs>
        <w:snapToGrid w:val="0"/>
        <w:spacing w:line="420" w:lineRule="exact"/>
        <w:ind w:firstLine="424" w:firstLineChars="202"/>
        <w:rPr>
          <w:rFonts w:ascii="宋体" w:hAnsi="宋体"/>
        </w:rPr>
      </w:pPr>
      <w:r>
        <w:rPr>
          <w:rFonts w:ascii="宋体" w:hAnsi="宋体"/>
        </w:rPr>
        <w:t xml:space="preserve">4.1为了达到既定质量等级，必须建立完善的质量保证体系（注意其与企业质保体系的区别），一是该项目质量管理的组织体系；二是该项目质量管理人员的质量职责和权限以及质量保证体系动作的工作程序等。 </w:t>
      </w:r>
    </w:p>
    <w:p w14:paraId="3CAD0920">
      <w:pPr>
        <w:pStyle w:val="130"/>
        <w:tabs>
          <w:tab w:val="left" w:pos="0"/>
        </w:tabs>
        <w:snapToGrid w:val="0"/>
        <w:spacing w:line="420" w:lineRule="exact"/>
        <w:ind w:firstLine="424" w:firstLineChars="202"/>
        <w:rPr>
          <w:rFonts w:ascii="宋体" w:hAnsi="宋体"/>
        </w:rPr>
      </w:pPr>
      <w:r>
        <w:rPr>
          <w:rFonts w:ascii="宋体" w:hAnsi="宋体"/>
        </w:rPr>
        <w:t>4.2工程质量保证措施，一是制定各分部、分项工程中重点部分、特殊部位的质量保证措施；二是易发生质量通病的施工部位、施工工序的质量预防措施。</w:t>
      </w:r>
    </w:p>
    <w:p w14:paraId="3AA4137C">
      <w:pPr>
        <w:pStyle w:val="130"/>
        <w:tabs>
          <w:tab w:val="left" w:pos="0"/>
        </w:tabs>
        <w:snapToGrid w:val="0"/>
        <w:spacing w:line="420" w:lineRule="exact"/>
        <w:ind w:firstLine="424" w:firstLineChars="202"/>
        <w:rPr>
          <w:rFonts w:ascii="宋体" w:hAnsi="宋体"/>
        </w:rPr>
      </w:pPr>
      <w:r>
        <w:rPr>
          <w:rFonts w:ascii="宋体" w:hAnsi="宋体"/>
        </w:rPr>
        <w:t>5、制订好安全技术措施。必须制订相应的切实可行的保护措施，以确保安全。</w:t>
      </w:r>
    </w:p>
    <w:p w14:paraId="315B07F6">
      <w:pPr>
        <w:pStyle w:val="130"/>
        <w:tabs>
          <w:tab w:val="left" w:pos="0"/>
        </w:tabs>
        <w:snapToGrid w:val="0"/>
        <w:spacing w:line="420" w:lineRule="exact"/>
        <w:ind w:firstLine="424" w:firstLineChars="202"/>
        <w:rPr>
          <w:rFonts w:ascii="宋体" w:hAnsi="宋体"/>
        </w:rPr>
      </w:pPr>
      <w:r>
        <w:rPr>
          <w:rFonts w:ascii="宋体" w:hAnsi="宋体"/>
        </w:rPr>
        <w:t>6、规划好施工平面布置图，搞好文明施工。</w:t>
      </w:r>
    </w:p>
    <w:p w14:paraId="6F094917">
      <w:pPr>
        <w:pStyle w:val="130"/>
        <w:tabs>
          <w:tab w:val="left" w:pos="0"/>
        </w:tabs>
        <w:snapToGrid w:val="0"/>
        <w:spacing w:line="420" w:lineRule="exact"/>
        <w:ind w:firstLine="424" w:firstLineChars="202"/>
        <w:rPr>
          <w:rFonts w:ascii="宋体" w:hAnsi="宋体"/>
        </w:rPr>
      </w:pPr>
      <w:r>
        <w:rPr>
          <w:rFonts w:ascii="宋体" w:hAnsi="宋体"/>
        </w:rPr>
        <w:t xml:space="preserve">7、施工组织设计的管理 </w:t>
      </w:r>
    </w:p>
    <w:p w14:paraId="66973EF0">
      <w:pPr>
        <w:pStyle w:val="130"/>
        <w:tabs>
          <w:tab w:val="left" w:pos="0"/>
        </w:tabs>
        <w:snapToGrid w:val="0"/>
        <w:spacing w:line="420" w:lineRule="exact"/>
        <w:ind w:firstLine="424" w:firstLineChars="202"/>
        <w:rPr>
          <w:rFonts w:ascii="宋体" w:hAnsi="宋体"/>
        </w:rPr>
      </w:pPr>
      <w:r>
        <w:rPr>
          <w:rFonts w:ascii="宋体" w:hAnsi="宋体"/>
        </w:rPr>
        <w:t xml:space="preserve">7.1实行动态管理 </w:t>
      </w:r>
    </w:p>
    <w:p w14:paraId="24D4DC92">
      <w:pPr>
        <w:pStyle w:val="130"/>
        <w:tabs>
          <w:tab w:val="left" w:pos="0"/>
        </w:tabs>
        <w:snapToGrid w:val="0"/>
        <w:spacing w:line="420" w:lineRule="exact"/>
        <w:ind w:firstLine="424" w:firstLineChars="202"/>
        <w:rPr>
          <w:rFonts w:ascii="宋体" w:hAnsi="宋体"/>
        </w:rPr>
      </w:pPr>
      <w:r>
        <w:rPr>
          <w:rFonts w:ascii="宋体" w:hAnsi="宋体"/>
        </w:rPr>
        <w:t>工程施工过程中，不可避免地会遇到意想不到的各种问题，如设计变更、自然因素等影响，各阶段施工进程的变化造成的现场方案的调整，因此必须根据变化了的现场实际进行动态管理，对施工组织设计中不适宜部分进行必要的修改、补充、优化，以达到既定的建设目标。</w:t>
      </w:r>
    </w:p>
    <w:p w14:paraId="5DF984AD">
      <w:pPr>
        <w:pStyle w:val="2"/>
      </w:pPr>
      <w:r>
        <w:rPr>
          <w:sz w:val="24"/>
          <w:szCs w:val="24"/>
        </w:rPr>
        <w:br w:type="page"/>
      </w:r>
      <w:bookmarkStart w:id="55" w:name="_Toc2272569"/>
      <w:bookmarkStart w:id="56" w:name="_Toc21525514"/>
      <w:r>
        <w:rPr>
          <w:rFonts w:hint="eastAsia"/>
        </w:rPr>
        <w:t>第六章</w:t>
      </w:r>
      <w:r>
        <w:t xml:space="preserve">  </w:t>
      </w:r>
      <w:r>
        <w:rPr>
          <w:rFonts w:hint="eastAsia"/>
        </w:rPr>
        <w:t>图纸及勘察资料</w:t>
      </w:r>
      <w:bookmarkEnd w:id="55"/>
      <w:bookmarkEnd w:id="56"/>
    </w:p>
    <w:p w14:paraId="70B55952">
      <w:pPr>
        <w:jc w:val="center"/>
        <w:rPr>
          <w:rFonts w:ascii="宋体"/>
          <w:b/>
          <w:bCs/>
          <w:sz w:val="24"/>
          <w:szCs w:val="24"/>
        </w:rPr>
      </w:pPr>
      <w:r>
        <w:rPr>
          <w:rFonts w:hint="eastAsia" w:ascii="宋体" w:hAnsi="宋体"/>
          <w:b/>
          <w:bCs/>
          <w:sz w:val="24"/>
          <w:szCs w:val="24"/>
        </w:rPr>
        <w:t>（另册）</w:t>
      </w:r>
    </w:p>
    <w:p w14:paraId="44C04D35">
      <w:pPr>
        <w:pStyle w:val="2"/>
      </w:pPr>
      <w:r>
        <w:rPr>
          <w:sz w:val="24"/>
          <w:szCs w:val="24"/>
        </w:rPr>
        <w:br w:type="page"/>
      </w:r>
      <w:bookmarkStart w:id="57" w:name="_Toc21525515"/>
      <w:bookmarkStart w:id="58" w:name="_Toc2272570"/>
      <w:r>
        <w:rPr>
          <w:rFonts w:hint="eastAsia"/>
        </w:rPr>
        <w:t>第七章</w:t>
      </w:r>
      <w:r>
        <w:t xml:space="preserve">  </w:t>
      </w:r>
      <w:r>
        <w:rPr>
          <w:rFonts w:hint="eastAsia"/>
        </w:rPr>
        <w:t>工程量清单</w:t>
      </w:r>
      <w:bookmarkEnd w:id="57"/>
      <w:bookmarkEnd w:id="58"/>
    </w:p>
    <w:p w14:paraId="6969B48C">
      <w:pPr>
        <w:jc w:val="center"/>
        <w:rPr>
          <w:rFonts w:hint="eastAsia" w:ascii="宋体" w:hAnsi="宋体"/>
          <w:b/>
          <w:bCs/>
          <w:sz w:val="24"/>
          <w:szCs w:val="24"/>
        </w:rPr>
      </w:pPr>
      <w:r>
        <w:rPr>
          <w:rFonts w:hint="eastAsia" w:ascii="宋体" w:hAnsi="宋体"/>
          <w:b/>
          <w:bCs/>
          <w:sz w:val="24"/>
          <w:szCs w:val="24"/>
        </w:rPr>
        <w:t>（另册）</w:t>
      </w:r>
    </w:p>
    <w:p w14:paraId="737B4804">
      <w:pPr>
        <w:pStyle w:val="19"/>
      </w:pPr>
    </w:p>
    <w:p w14:paraId="4C94F9D4">
      <w:pPr>
        <w:pStyle w:val="19"/>
      </w:pPr>
    </w:p>
    <w:p w14:paraId="67979469">
      <w:pPr>
        <w:pStyle w:val="4"/>
        <w:spacing w:after="0" w:line="360" w:lineRule="auto"/>
        <w:ind w:left="-2" w:leftChars="-1" w:firstLine="960" w:firstLineChars="400"/>
        <w:rPr>
          <w:rFonts w:ascii="宋体"/>
          <w:sz w:val="24"/>
        </w:rPr>
      </w:pPr>
    </w:p>
    <w:p w14:paraId="4E27D354"/>
    <w:p w14:paraId="41F38E8A">
      <w:pPr>
        <w:pStyle w:val="2"/>
        <w:rPr>
          <w:rFonts w:ascii="宋体"/>
        </w:rPr>
      </w:pPr>
      <w:r>
        <w:rPr>
          <w:sz w:val="24"/>
          <w:szCs w:val="24"/>
        </w:rPr>
        <w:br w:type="page"/>
      </w:r>
      <w:bookmarkStart w:id="59" w:name="_Toc2272571"/>
      <w:bookmarkStart w:id="60" w:name="_Toc21525516"/>
      <w:r>
        <w:rPr>
          <w:rFonts w:hint="eastAsia"/>
        </w:rPr>
        <w:t>第八章</w:t>
      </w:r>
      <w:r>
        <w:t xml:space="preserve">  </w:t>
      </w:r>
      <w:r>
        <w:rPr>
          <w:rFonts w:hint="eastAsia"/>
        </w:rPr>
        <w:t>最高投标限价</w:t>
      </w:r>
      <w:bookmarkEnd w:id="59"/>
      <w:bookmarkEnd w:id="60"/>
    </w:p>
    <w:p w14:paraId="5A4EDD32">
      <w:pPr>
        <w:jc w:val="center"/>
        <w:rPr>
          <w:rFonts w:ascii="宋体"/>
          <w:b/>
          <w:bCs/>
          <w:sz w:val="24"/>
          <w:szCs w:val="24"/>
        </w:rPr>
      </w:pPr>
      <w:r>
        <w:rPr>
          <w:rFonts w:hint="eastAsia" w:ascii="宋体" w:hAnsi="宋体"/>
          <w:b/>
          <w:bCs/>
          <w:sz w:val="24"/>
          <w:szCs w:val="24"/>
        </w:rPr>
        <w:t>（另册）</w:t>
      </w:r>
    </w:p>
    <w:p w14:paraId="4EEA9B9E">
      <w:pPr>
        <w:spacing w:line="360" w:lineRule="auto"/>
        <w:ind w:firstLine="48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listo MT">
    <w:altName w:val="Segoe Print"/>
    <w:panose1 w:val="02040603050505030304"/>
    <w:charset w:val="00"/>
    <w:family w:val="roman"/>
    <w:pitch w:val="default"/>
    <w:sig w:usb0="00000000"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A85A9">
    <w:pPr>
      <w:pStyle w:val="24"/>
      <w:jc w:val="center"/>
    </w:pPr>
    <w:r>
      <w:fldChar w:fldCharType="begin"/>
    </w:r>
    <w:r>
      <w:instrText xml:space="preserve">PAGE   \* MERGEFORMAT</w:instrText>
    </w:r>
    <w:r>
      <w:fldChar w:fldCharType="separate"/>
    </w:r>
    <w:r>
      <w:rPr>
        <w:lang w:val="zh-CN"/>
      </w:rPr>
      <w:t>2</w:t>
    </w:r>
    <w:r>
      <w:fldChar w:fldCharType="end"/>
    </w:r>
  </w:p>
  <w:p w14:paraId="74030C93">
    <w:pPr>
      <w:pStyle w:val="24"/>
      <w:ind w:firstLine="392"/>
      <w:jc w:val="right"/>
      <w:rPr>
        <w:rStyle w:val="4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623C9">
    <w:pPr>
      <w:pStyle w:val="24"/>
      <w:ind w:firstLine="392"/>
      <w:rPr>
        <w:rStyle w:val="40"/>
      </w:rPr>
    </w:pPr>
    <w:r>
      <w:rPr>
        <w:rStyle w:val="40"/>
      </w:rPr>
      <w:fldChar w:fldCharType="begin"/>
    </w:r>
    <w:r>
      <w:rPr>
        <w:rStyle w:val="40"/>
      </w:rPr>
      <w:instrText xml:space="preserve">PAGE  </w:instrText>
    </w:r>
    <w:r>
      <w:rPr>
        <w:rStyle w:val="40"/>
      </w:rPr>
      <w:fldChar w:fldCharType="separate"/>
    </w:r>
    <w:r>
      <w:rPr>
        <w:rStyle w:val="40"/>
        <w:rFonts w:hint="eastAsia"/>
      </w:rPr>
      <w:t>一</w:t>
    </w:r>
    <w:r>
      <w:rPr>
        <w:rStyle w:val="40"/>
      </w:rPr>
      <w:t>–2</w:t>
    </w:r>
    <w:r>
      <w:rPr>
        <w:rStyle w:val="40"/>
      </w:rPr>
      <w:fldChar w:fldCharType="end"/>
    </w:r>
  </w:p>
  <w:p w14:paraId="1ACB0BE5">
    <w:pPr>
      <w:pStyle w:val="24"/>
      <w:ind w:firstLine="392"/>
    </w:pPr>
    <w:r>
      <w:rPr>
        <w:kern w:val="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158D5">
    <w:pPr>
      <w:pStyle w:val="24"/>
      <w:framePr w:wrap="around" w:vAnchor="text" w:hAnchor="margin" w:xAlign="outside" w:y="1"/>
      <w:jc w:val="center"/>
      <w:rPr>
        <w:rStyle w:val="40"/>
      </w:rPr>
    </w:pPr>
    <w:r>
      <w:rPr>
        <w:rStyle w:val="40"/>
      </w:rPr>
      <w:fldChar w:fldCharType="begin"/>
    </w:r>
    <w:r>
      <w:rPr>
        <w:rStyle w:val="40"/>
      </w:rPr>
      <w:instrText xml:space="preserve">PAGE  </w:instrText>
    </w:r>
    <w:r>
      <w:rPr>
        <w:rStyle w:val="40"/>
      </w:rPr>
      <w:fldChar w:fldCharType="separate"/>
    </w:r>
    <w:r>
      <w:rPr>
        <w:rStyle w:val="40"/>
      </w:rPr>
      <w:t>90</w:t>
    </w:r>
    <w:r>
      <w:rPr>
        <w:rStyle w:val="40"/>
      </w:rPr>
      <w:fldChar w:fldCharType="end"/>
    </w:r>
  </w:p>
  <w:p w14:paraId="26764606">
    <w:pPr>
      <w:pStyle w:val="24"/>
      <w:framePr w:wrap="around" w:vAnchor="text" w:hAnchor="margin" w:xAlign="outside" w:y="1"/>
      <w:ind w:left="-4410" w:leftChars="-2100" w:right="-4439" w:rightChars="-2114"/>
      <w:rPr>
        <w:rStyle w:val="40"/>
      </w:rPr>
    </w:pPr>
  </w:p>
  <w:p w14:paraId="11E68331">
    <w:pPr>
      <w:pStyle w:val="24"/>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EB458">
    <w:pPr>
      <w:pStyle w:val="24"/>
      <w:framePr w:wrap="around" w:vAnchor="text" w:hAnchor="margin" w:xAlign="outside" w:y="1"/>
      <w:rPr>
        <w:rStyle w:val="40"/>
      </w:rPr>
    </w:pPr>
    <w:r>
      <w:rPr>
        <w:rStyle w:val="40"/>
      </w:rPr>
      <w:fldChar w:fldCharType="begin"/>
    </w:r>
    <w:r>
      <w:rPr>
        <w:rStyle w:val="40"/>
      </w:rPr>
      <w:instrText xml:space="preserve">PAGE  </w:instrText>
    </w:r>
    <w:r>
      <w:rPr>
        <w:rStyle w:val="40"/>
      </w:rPr>
      <w:fldChar w:fldCharType="separate"/>
    </w:r>
    <w:r>
      <w:rPr>
        <w:rStyle w:val="40"/>
        <w:rFonts w:hint="eastAsia"/>
      </w:rPr>
      <w:t>一</w:t>
    </w:r>
    <w:r>
      <w:rPr>
        <w:rStyle w:val="40"/>
      </w:rPr>
      <w:t>–2</w:t>
    </w:r>
    <w:r>
      <w:rPr>
        <w:rStyle w:val="40"/>
      </w:rPr>
      <w:fldChar w:fldCharType="end"/>
    </w:r>
  </w:p>
  <w:p w14:paraId="153104F3">
    <w:pPr>
      <w:pStyle w:val="24"/>
      <w:ind w:right="360" w:firstLine="360"/>
      <w:jc w:val="center"/>
    </w:pPr>
    <w:r>
      <w:rPr>
        <w:kern w:val="0"/>
        <w:sz w:val="2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93828">
    <w:pPr>
      <w:pStyle w:val="24"/>
      <w:jc w:val="center"/>
    </w:pPr>
    <w:r>
      <w:rPr>
        <w:rStyle w:val="40"/>
      </w:rPr>
      <w:fldChar w:fldCharType="begin"/>
    </w:r>
    <w:r>
      <w:rPr>
        <w:rStyle w:val="40"/>
      </w:rPr>
      <w:instrText xml:space="preserve"> PAGE </w:instrText>
    </w:r>
    <w:r>
      <w:rPr>
        <w:rStyle w:val="40"/>
      </w:rPr>
      <w:fldChar w:fldCharType="separate"/>
    </w:r>
    <w:r>
      <w:rPr>
        <w:rStyle w:val="40"/>
      </w:rPr>
      <w:t>84</w:t>
    </w:r>
    <w:r>
      <w:rPr>
        <w:rStyle w:val="4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9980F">
    <w:pPr>
      <w:pStyle w:val="25"/>
      <w:ind w:firstLine="392"/>
    </w:pPr>
    <w:r>
      <w:rPr>
        <w:rFonts w:hint="eastAsia"/>
      </w:rPr>
      <w:t>横枝岗路道路排水改造工程招标文件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28A64">
    <w:pPr>
      <w:pStyle w:val="25"/>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06109">
    <w:pPr>
      <w:pStyle w:val="25"/>
      <w:jc w:val="right"/>
      <w:rPr>
        <w:i/>
        <w:iCs/>
      </w:rPr>
    </w:pPr>
    <w:r>
      <w:rPr>
        <w:rFonts w:hint="eastAsia"/>
        <w:i/>
        <w:iCs/>
      </w:rPr>
      <w:t>横枝岗路道路排水改造工程招标文件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89B4B">
    <w:pPr>
      <w:pStyle w:val="25"/>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1080" w:hanging="720"/>
      </w:pPr>
      <w:rPr>
        <w:rFonts w:hint="default"/>
        <w:color w:val="00000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00000002"/>
    <w:multiLevelType w:val="multilevel"/>
    <w:tmpl w:val="00000002"/>
    <w:lvl w:ilvl="0" w:tentative="0">
      <w:start w:val="1"/>
      <w:numFmt w:val="chineseCountingThousand"/>
      <w:pStyle w:val="95"/>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8"/>
      <w:suff w:val="space"/>
      <w:lvlText w:val="%2.%3.%4"/>
      <w:lvlJc w:val="left"/>
      <w:pPr>
        <w:ind w:left="284" w:hanging="284"/>
      </w:pPr>
      <w:rPr>
        <w:rFonts w:hint="eastAsia" w:ascii="宋体" w:eastAsia="宋体" w:cs="Times New Roman"/>
        <w:b/>
        <w:i w:val="0"/>
        <w:sz w:val="28"/>
      </w:rPr>
    </w:lvl>
    <w:lvl w:ilvl="4" w:tentative="0">
      <w:start w:val="1"/>
      <w:numFmt w:val="decimal"/>
      <w:isLgl/>
      <w:suff w:val="space"/>
      <w:lvlText w:val="%2.%3.%4.%5"/>
      <w:lvlJc w:val="left"/>
      <w:pPr>
        <w:ind w:left="284" w:hanging="284"/>
      </w:pPr>
      <w:rPr>
        <w:rFonts w:hint="eastAsia" w:ascii="宋体" w:eastAsia="宋体" w:cs="Times New Roman"/>
        <w:b/>
        <w:i w:val="0"/>
        <w:sz w:val="28"/>
      </w:rPr>
    </w:lvl>
    <w:lvl w:ilvl="5" w:tentative="0">
      <w:start w:val="1"/>
      <w:numFmt w:val="decimal"/>
      <w:suff w:val="space"/>
      <w:lvlText w:val="1.1.1.1.1.%6%5"/>
      <w:lvlJc w:val="left"/>
      <w:rPr>
        <w:rFonts w:hint="eastAsia" w:ascii="宋体" w:eastAsia="宋体" w:cs="Times New Roman"/>
        <w:b/>
        <w:i w:val="0"/>
        <w:sz w:val="28"/>
      </w:rPr>
    </w:lvl>
    <w:lvl w:ilvl="6" w:tentative="0">
      <w:start w:val="1"/>
      <w:numFmt w:val="none"/>
      <w:pStyle w:val="12"/>
      <w:suff w:val="nothing"/>
      <w:lvlText w:val=""/>
      <w:lvlJc w:val="left"/>
      <w:rPr>
        <w:rFonts w:hint="eastAsia" w:cs="Times New Roman"/>
      </w:rPr>
    </w:lvl>
    <w:lvl w:ilvl="7" w:tentative="0">
      <w:start w:val="1"/>
      <w:numFmt w:val="none"/>
      <w:pStyle w:val="13"/>
      <w:suff w:val="nothing"/>
      <w:lvlText w:val=""/>
      <w:lvlJc w:val="left"/>
      <w:rPr>
        <w:rFonts w:hint="eastAsia" w:cs="Times New Roman"/>
      </w:rPr>
    </w:lvl>
    <w:lvl w:ilvl="8" w:tentative="0">
      <w:start w:val="1"/>
      <w:numFmt w:val="none"/>
      <w:pStyle w:val="14"/>
      <w:suff w:val="nothing"/>
      <w:lvlText w:val=""/>
      <w:lvlJc w:val="left"/>
      <w:rPr>
        <w:rFonts w:hint="eastAsia" w:cs="Times New Roman"/>
      </w:rPr>
    </w:lvl>
  </w:abstractNum>
  <w:abstractNum w:abstractNumId="2">
    <w:nsid w:val="00000003"/>
    <w:multiLevelType w:val="multilevel"/>
    <w:tmpl w:val="0000000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4"/>
    <w:multiLevelType w:val="multilevel"/>
    <w:tmpl w:val="00000004"/>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11"/>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5ODM0YmMxOWJiYWQyNDU4MGIzYWRmYTA0ZmI5NDcifQ=="/>
  </w:docVars>
  <w:rsids>
    <w:rsidRoot w:val="00E61516"/>
    <w:rsid w:val="00080CFA"/>
    <w:rsid w:val="00B718F3"/>
    <w:rsid w:val="00E03C95"/>
    <w:rsid w:val="00E61516"/>
    <w:rsid w:val="02BD691A"/>
    <w:rsid w:val="031C7743"/>
    <w:rsid w:val="04D03DD1"/>
    <w:rsid w:val="051C2832"/>
    <w:rsid w:val="05B13426"/>
    <w:rsid w:val="0BE25956"/>
    <w:rsid w:val="0C0A7D34"/>
    <w:rsid w:val="0DA429C8"/>
    <w:rsid w:val="0ECD1618"/>
    <w:rsid w:val="0EF63979"/>
    <w:rsid w:val="0EFD7D0A"/>
    <w:rsid w:val="0F7B6853"/>
    <w:rsid w:val="10424E62"/>
    <w:rsid w:val="11DE5249"/>
    <w:rsid w:val="12555A81"/>
    <w:rsid w:val="12D71F72"/>
    <w:rsid w:val="13B628A9"/>
    <w:rsid w:val="14465AD2"/>
    <w:rsid w:val="15BB5219"/>
    <w:rsid w:val="1C146065"/>
    <w:rsid w:val="1E590401"/>
    <w:rsid w:val="20144886"/>
    <w:rsid w:val="20C9617D"/>
    <w:rsid w:val="238B0BAB"/>
    <w:rsid w:val="261D2737"/>
    <w:rsid w:val="26D1527F"/>
    <w:rsid w:val="277F5C4E"/>
    <w:rsid w:val="28EC2844"/>
    <w:rsid w:val="2C603BDB"/>
    <w:rsid w:val="2F144A26"/>
    <w:rsid w:val="2F3D3167"/>
    <w:rsid w:val="30201E39"/>
    <w:rsid w:val="366C449A"/>
    <w:rsid w:val="370E1BD7"/>
    <w:rsid w:val="3A834BDC"/>
    <w:rsid w:val="3B112DB3"/>
    <w:rsid w:val="3DE43692"/>
    <w:rsid w:val="3E8E012A"/>
    <w:rsid w:val="3FB515CF"/>
    <w:rsid w:val="404E1296"/>
    <w:rsid w:val="414C3A28"/>
    <w:rsid w:val="41780CC1"/>
    <w:rsid w:val="43B12268"/>
    <w:rsid w:val="4427179B"/>
    <w:rsid w:val="442F25EE"/>
    <w:rsid w:val="444E7AB7"/>
    <w:rsid w:val="44BA6822"/>
    <w:rsid w:val="45803BEB"/>
    <w:rsid w:val="461C5F1F"/>
    <w:rsid w:val="47BD46A1"/>
    <w:rsid w:val="4AA45FD9"/>
    <w:rsid w:val="4C0F2786"/>
    <w:rsid w:val="4E4A2DF8"/>
    <w:rsid w:val="4EE2777A"/>
    <w:rsid w:val="507219F7"/>
    <w:rsid w:val="516D5AF8"/>
    <w:rsid w:val="55621614"/>
    <w:rsid w:val="56701B0F"/>
    <w:rsid w:val="57610B96"/>
    <w:rsid w:val="5B8F2A37"/>
    <w:rsid w:val="5BE2721A"/>
    <w:rsid w:val="5C3747E5"/>
    <w:rsid w:val="5CBB785C"/>
    <w:rsid w:val="5D011713"/>
    <w:rsid w:val="5F9E4C75"/>
    <w:rsid w:val="618741B1"/>
    <w:rsid w:val="61C13B66"/>
    <w:rsid w:val="63332842"/>
    <w:rsid w:val="66EA2FD9"/>
    <w:rsid w:val="682D7860"/>
    <w:rsid w:val="6DC9627D"/>
    <w:rsid w:val="6EB14883"/>
    <w:rsid w:val="79E24222"/>
    <w:rsid w:val="7A30625E"/>
    <w:rsid w:val="7BBB37A2"/>
    <w:rsid w:val="7CEF0D1E"/>
    <w:rsid w:val="7D0C3A90"/>
    <w:rsid w:val="7D594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4"/>
    <w:link w:val="61"/>
    <w:qFormat/>
    <w:uiPriority w:val="0"/>
    <w:pPr>
      <w:keepNext/>
      <w:keepLines/>
      <w:spacing w:after="120" w:line="360" w:lineRule="auto"/>
      <w:outlineLvl w:val="0"/>
    </w:pPr>
    <w:rPr>
      <w:kern w:val="44"/>
      <w:sz w:val="28"/>
      <w:szCs w:val="28"/>
    </w:rPr>
  </w:style>
  <w:style w:type="paragraph" w:styleId="6">
    <w:name w:val="heading 2"/>
    <w:basedOn w:val="1"/>
    <w:next w:val="1"/>
    <w:link w:val="62"/>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7">
    <w:name w:val="heading 3"/>
    <w:basedOn w:val="1"/>
    <w:next w:val="1"/>
    <w:link w:val="56"/>
    <w:qFormat/>
    <w:uiPriority w:val="0"/>
    <w:pPr>
      <w:widowControl/>
      <w:spacing w:before="100" w:beforeAutospacing="1" w:after="100" w:afterAutospacing="1"/>
      <w:jc w:val="left"/>
      <w:outlineLvl w:val="2"/>
    </w:pPr>
    <w:rPr>
      <w:rFonts w:ascii="宋体" w:hAnsi="宋体" w:cs="宋体"/>
      <w:kern w:val="0"/>
      <w:sz w:val="27"/>
      <w:szCs w:val="27"/>
    </w:rPr>
  </w:style>
  <w:style w:type="paragraph" w:styleId="8">
    <w:name w:val="heading 4"/>
    <w:basedOn w:val="7"/>
    <w:next w:val="9"/>
    <w:link w:val="63"/>
    <w:qFormat/>
    <w:uiPriority w:val="0"/>
    <w:pPr>
      <w:keepNext/>
      <w:keepLines/>
      <w:widowControl w:val="0"/>
      <w:numPr>
        <w:ilvl w:val="3"/>
        <w:numId w:val="1"/>
      </w:numPr>
      <w:spacing w:before="0" w:beforeLines="50" w:beforeAutospacing="0" w:after="0" w:afterLines="50" w:afterAutospacing="0" w:line="360" w:lineRule="auto"/>
      <w:outlineLvl w:val="3"/>
    </w:pPr>
    <w:rPr>
      <w:rFonts w:ascii="Arial" w:hAnsi="Arial" w:cs="Times New Roman"/>
      <w:color w:val="000000"/>
      <w:kern w:val="2"/>
      <w:sz w:val="21"/>
      <w:szCs w:val="21"/>
    </w:rPr>
  </w:style>
  <w:style w:type="paragraph" w:styleId="10">
    <w:name w:val="heading 5"/>
    <w:basedOn w:val="8"/>
    <w:next w:val="9"/>
    <w:link w:val="64"/>
    <w:qFormat/>
    <w:uiPriority w:val="0"/>
    <w:pPr>
      <w:numPr>
        <w:ilvl w:val="4"/>
        <w:numId w:val="0"/>
      </w:numPr>
      <w:spacing w:line="240" w:lineRule="exact"/>
      <w:outlineLvl w:val="4"/>
    </w:pPr>
  </w:style>
  <w:style w:type="paragraph" w:styleId="11">
    <w:name w:val="heading 6"/>
    <w:basedOn w:val="1"/>
    <w:next w:val="1"/>
    <w:link w:val="65"/>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12">
    <w:name w:val="heading 7"/>
    <w:basedOn w:val="1"/>
    <w:next w:val="9"/>
    <w:link w:val="66"/>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3">
    <w:name w:val="heading 8"/>
    <w:basedOn w:val="1"/>
    <w:next w:val="9"/>
    <w:link w:val="67"/>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4">
    <w:name w:val="heading 9"/>
    <w:basedOn w:val="1"/>
    <w:next w:val="9"/>
    <w:link w:val="68"/>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3">
    <w:name w:val="Title"/>
    <w:basedOn w:val="1"/>
    <w:link w:val="70"/>
    <w:qFormat/>
    <w:uiPriority w:val="0"/>
    <w:pPr>
      <w:spacing w:before="120" w:after="60"/>
      <w:jc w:val="center"/>
    </w:pPr>
    <w:rPr>
      <w:rFonts w:ascii="Arial" w:hAnsi="Arial"/>
      <w:b/>
      <w:sz w:val="44"/>
      <w:szCs w:val="20"/>
    </w:rPr>
  </w:style>
  <w:style w:type="paragraph" w:styleId="4">
    <w:name w:val="Body Text First Indent"/>
    <w:basedOn w:val="5"/>
    <w:link w:val="74"/>
    <w:qFormat/>
    <w:uiPriority w:val="0"/>
    <w:pPr>
      <w:ind w:firstLine="420"/>
    </w:pPr>
  </w:style>
  <w:style w:type="paragraph" w:styleId="5">
    <w:name w:val="Body Text"/>
    <w:basedOn w:val="1"/>
    <w:next w:val="1"/>
    <w:link w:val="72"/>
    <w:qFormat/>
    <w:uiPriority w:val="0"/>
    <w:pPr>
      <w:spacing w:after="120"/>
    </w:pPr>
    <w:rPr>
      <w:rFonts w:ascii="Times New Roman" w:hAnsi="Times New Roman"/>
      <w:szCs w:val="20"/>
    </w:rPr>
  </w:style>
  <w:style w:type="paragraph" w:styleId="9">
    <w:name w:val="Normal Indent"/>
    <w:basedOn w:val="1"/>
    <w:link w:val="119"/>
    <w:qFormat/>
    <w:uiPriority w:val="0"/>
    <w:pPr>
      <w:ind w:firstLine="420"/>
    </w:pPr>
    <w:rPr>
      <w:rFonts w:ascii="Times New Roman" w:hAnsi="Times New Roman"/>
      <w:szCs w:val="20"/>
    </w:rPr>
  </w:style>
  <w:style w:type="paragraph" w:styleId="15">
    <w:name w:val="Document Map"/>
    <w:basedOn w:val="1"/>
    <w:link w:val="80"/>
    <w:qFormat/>
    <w:uiPriority w:val="0"/>
    <w:pPr>
      <w:shd w:val="clear" w:color="auto" w:fill="000080"/>
    </w:pPr>
    <w:rPr>
      <w:rFonts w:ascii="Times New Roman" w:hAnsi="Times New Roman"/>
      <w:szCs w:val="20"/>
    </w:rPr>
  </w:style>
  <w:style w:type="paragraph" w:styleId="16">
    <w:name w:val="annotation text"/>
    <w:basedOn w:val="1"/>
    <w:link w:val="106"/>
    <w:qFormat/>
    <w:uiPriority w:val="0"/>
    <w:pPr>
      <w:spacing w:line="360" w:lineRule="auto"/>
      <w:ind w:firstLine="523" w:firstLineChars="218"/>
      <w:jc w:val="left"/>
    </w:pPr>
    <w:rPr>
      <w:rFonts w:ascii="宋体" w:hAnsi="宋体"/>
      <w:sz w:val="24"/>
      <w:szCs w:val="24"/>
    </w:rPr>
  </w:style>
  <w:style w:type="paragraph" w:styleId="17">
    <w:name w:val="Body Text Indent"/>
    <w:basedOn w:val="1"/>
    <w:link w:val="78"/>
    <w:qFormat/>
    <w:uiPriority w:val="0"/>
    <w:pPr>
      <w:ind w:firstLine="570"/>
    </w:pPr>
    <w:rPr>
      <w:rFonts w:ascii="Times New Roman" w:hAnsi="Times New Roman"/>
      <w:sz w:val="28"/>
      <w:szCs w:val="20"/>
    </w:rPr>
  </w:style>
  <w:style w:type="paragraph" w:styleId="18">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19">
    <w:name w:val="Plain Text"/>
    <w:basedOn w:val="1"/>
    <w:link w:val="82"/>
    <w:qFormat/>
    <w:uiPriority w:val="0"/>
    <w:rPr>
      <w:rFonts w:ascii="宋体" w:hAnsi="Courier New"/>
      <w:szCs w:val="20"/>
    </w:rPr>
  </w:style>
  <w:style w:type="paragraph" w:styleId="20">
    <w:name w:val="Date"/>
    <w:basedOn w:val="1"/>
    <w:next w:val="1"/>
    <w:link w:val="76"/>
    <w:qFormat/>
    <w:uiPriority w:val="0"/>
    <w:rPr>
      <w:rFonts w:ascii="Times New Roman" w:hAnsi="Times New Roman"/>
      <w:szCs w:val="20"/>
    </w:rPr>
  </w:style>
  <w:style w:type="paragraph" w:styleId="21">
    <w:name w:val="Body Text Indent 2"/>
    <w:basedOn w:val="1"/>
    <w:link w:val="84"/>
    <w:qFormat/>
    <w:uiPriority w:val="0"/>
    <w:pPr>
      <w:spacing w:line="400" w:lineRule="exact"/>
      <w:ind w:left="425"/>
    </w:pPr>
    <w:rPr>
      <w:rFonts w:ascii="Times New Roman" w:hAnsi="Times New Roman"/>
      <w:color w:val="000000"/>
      <w:sz w:val="24"/>
      <w:szCs w:val="20"/>
    </w:rPr>
  </w:style>
  <w:style w:type="paragraph" w:styleId="22">
    <w:name w:val="endnote text"/>
    <w:basedOn w:val="1"/>
    <w:link w:val="93"/>
    <w:qFormat/>
    <w:uiPriority w:val="0"/>
    <w:pPr>
      <w:snapToGrid w:val="0"/>
      <w:jc w:val="left"/>
    </w:pPr>
    <w:rPr>
      <w:rFonts w:ascii="Times New Roman" w:hAnsi="Times New Roman"/>
      <w:szCs w:val="20"/>
    </w:rPr>
  </w:style>
  <w:style w:type="paragraph" w:styleId="23">
    <w:name w:val="Balloon Text"/>
    <w:basedOn w:val="1"/>
    <w:link w:val="103"/>
    <w:qFormat/>
    <w:uiPriority w:val="0"/>
    <w:rPr>
      <w:rFonts w:ascii="Times New Roman" w:hAnsi="Times New Roman"/>
      <w:sz w:val="18"/>
      <w:szCs w:val="18"/>
    </w:rPr>
  </w:style>
  <w:style w:type="paragraph" w:styleId="24">
    <w:name w:val="footer"/>
    <w:basedOn w:val="1"/>
    <w:link w:val="60"/>
    <w:qFormat/>
    <w:uiPriority w:val="0"/>
    <w:pPr>
      <w:tabs>
        <w:tab w:val="center" w:pos="4153"/>
        <w:tab w:val="right" w:pos="8306"/>
      </w:tabs>
      <w:snapToGrid w:val="0"/>
      <w:jc w:val="left"/>
    </w:pPr>
    <w:rPr>
      <w:sz w:val="18"/>
      <w:szCs w:val="18"/>
    </w:rPr>
  </w:style>
  <w:style w:type="paragraph" w:styleId="25">
    <w:name w:val="header"/>
    <w:basedOn w:val="1"/>
    <w:link w:val="58"/>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7">
    <w:name w:val="footnote text"/>
    <w:basedOn w:val="1"/>
    <w:link w:val="108"/>
    <w:qFormat/>
    <w:uiPriority w:val="0"/>
    <w:pPr>
      <w:snapToGrid w:val="0"/>
      <w:spacing w:line="360" w:lineRule="auto"/>
      <w:ind w:firstLine="523" w:firstLineChars="218"/>
      <w:jc w:val="left"/>
    </w:pPr>
    <w:rPr>
      <w:rFonts w:ascii="宋体" w:hAnsi="宋体"/>
      <w:sz w:val="18"/>
      <w:szCs w:val="18"/>
    </w:rPr>
  </w:style>
  <w:style w:type="paragraph" w:styleId="28">
    <w:name w:val="Body Text Indent 3"/>
    <w:basedOn w:val="1"/>
    <w:link w:val="86"/>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29">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30">
    <w:name w:val="Body Text 2"/>
    <w:basedOn w:val="1"/>
    <w:link w:val="90"/>
    <w:qFormat/>
    <w:uiPriority w:val="0"/>
    <w:rPr>
      <w:rFonts w:ascii="宋体" w:hAnsi="宋体"/>
      <w:szCs w:val="24"/>
      <w:u w:val="single"/>
    </w:rPr>
  </w:style>
  <w:style w:type="paragraph" w:styleId="31">
    <w:name w:val="Normal (Web)"/>
    <w:basedOn w:val="1"/>
    <w:qFormat/>
    <w:uiPriority w:val="99"/>
    <w:pPr>
      <w:spacing w:before="100" w:beforeAutospacing="1" w:after="100" w:afterAutospacing="1"/>
      <w:jc w:val="left"/>
    </w:pPr>
    <w:rPr>
      <w:kern w:val="0"/>
      <w:sz w:val="24"/>
    </w:rPr>
  </w:style>
  <w:style w:type="paragraph" w:styleId="32">
    <w:name w:val="index 1"/>
    <w:basedOn w:val="1"/>
    <w:next w:val="1"/>
    <w:qFormat/>
    <w:uiPriority w:val="0"/>
    <w:rPr>
      <w:rFonts w:ascii="Times New Roman" w:hAnsi="Times New Roman" w:eastAsia="仿宋_GB2312"/>
      <w:sz w:val="28"/>
      <w:szCs w:val="20"/>
    </w:rPr>
  </w:style>
  <w:style w:type="paragraph" w:styleId="33">
    <w:name w:val="annotation subject"/>
    <w:basedOn w:val="16"/>
    <w:next w:val="16"/>
    <w:link w:val="110"/>
    <w:qFormat/>
    <w:uiPriority w:val="0"/>
    <w:rPr>
      <w:b/>
      <w:bCs/>
    </w:rPr>
  </w:style>
  <w:style w:type="paragraph" w:styleId="34">
    <w:name w:val="Body Text First Indent 2"/>
    <w:basedOn w:val="17"/>
    <w:qFormat/>
    <w:uiPriority w:val="99"/>
    <w:pPr>
      <w:spacing w:after="120"/>
      <w:ind w:left="420" w:leftChars="200" w:firstLine="420" w:firstLineChars="200"/>
    </w:pPr>
    <w:rPr>
      <w:rFonts w:ascii="Calibri" w:hAnsi="Calibri"/>
      <w:sz w:val="21"/>
      <w:szCs w:val="22"/>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0"/>
    <w:rPr>
      <w:b/>
    </w:rPr>
  </w:style>
  <w:style w:type="character" w:styleId="39">
    <w:name w:val="endnote reference"/>
    <w:qFormat/>
    <w:uiPriority w:val="0"/>
    <w:rPr>
      <w:vertAlign w:val="superscript"/>
    </w:rPr>
  </w:style>
  <w:style w:type="character" w:styleId="40">
    <w:name w:val="page number"/>
    <w:qFormat/>
    <w:uiPriority w:val="0"/>
    <w:rPr>
      <w:rFonts w:cs="Times New Roman"/>
    </w:rPr>
  </w:style>
  <w:style w:type="character" w:styleId="41">
    <w:name w:val="FollowedHyperlink"/>
    <w:qFormat/>
    <w:uiPriority w:val="99"/>
    <w:rPr>
      <w:color w:val="954F72"/>
      <w:u w:val="single"/>
    </w:rPr>
  </w:style>
  <w:style w:type="character" w:styleId="42">
    <w:name w:val="Hyperlink"/>
    <w:qFormat/>
    <w:uiPriority w:val="99"/>
    <w:rPr>
      <w:color w:val="0000FF"/>
      <w:u w:val="single"/>
    </w:rPr>
  </w:style>
  <w:style w:type="character" w:styleId="43">
    <w:name w:val="annotation reference"/>
    <w:qFormat/>
    <w:uiPriority w:val="0"/>
    <w:rPr>
      <w:sz w:val="21"/>
      <w:szCs w:val="21"/>
    </w:rPr>
  </w:style>
  <w:style w:type="character" w:styleId="44">
    <w:name w:val="footnote reference"/>
    <w:qFormat/>
    <w:uiPriority w:val="0"/>
    <w:rPr>
      <w:vertAlign w:val="superscript"/>
    </w:rPr>
  </w:style>
  <w:style w:type="paragraph" w:customStyle="1" w:styleId="45">
    <w:name w:val="普通正文"/>
    <w:basedOn w:val="46"/>
    <w:qFormat/>
    <w:uiPriority w:val="0"/>
    <w:pPr>
      <w:ind w:firstLine="200" w:firstLineChars="200"/>
    </w:pPr>
    <w:rPr>
      <w:kern w:val="2"/>
    </w:rPr>
  </w:style>
  <w:style w:type="paragraph" w:customStyle="1" w:styleId="46">
    <w:name w:val="正文1"/>
    <w:next w:val="45"/>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character" w:customStyle="1" w:styleId="47">
    <w:name w:val="标题 1 字符"/>
    <w:qFormat/>
    <w:uiPriority w:val="9"/>
    <w:rPr>
      <w:rFonts w:ascii="Calibri" w:hAnsi="Calibri" w:eastAsia="宋体" w:cs="Times New Roman"/>
      <w:b/>
      <w:bCs/>
      <w:kern w:val="44"/>
      <w:sz w:val="44"/>
      <w:szCs w:val="44"/>
    </w:rPr>
  </w:style>
  <w:style w:type="character" w:customStyle="1" w:styleId="48">
    <w:name w:val="标题 2 字符"/>
    <w:qFormat/>
    <w:uiPriority w:val="9"/>
    <w:rPr>
      <w:rFonts w:ascii="等线 Light" w:hAnsi="等线 Light" w:eastAsia="等线 Light" w:cs="Times New Roman"/>
      <w:b/>
      <w:bCs/>
      <w:sz w:val="32"/>
      <w:szCs w:val="32"/>
    </w:rPr>
  </w:style>
  <w:style w:type="character" w:customStyle="1" w:styleId="49">
    <w:name w:val="标题 3 字符"/>
    <w:qFormat/>
    <w:uiPriority w:val="9"/>
    <w:rPr>
      <w:rFonts w:ascii="Calibri" w:hAnsi="Calibri" w:eastAsia="宋体" w:cs="Times New Roman"/>
      <w:b/>
      <w:bCs/>
      <w:sz w:val="32"/>
      <w:szCs w:val="32"/>
    </w:rPr>
  </w:style>
  <w:style w:type="character" w:customStyle="1" w:styleId="50">
    <w:name w:val="标题 4 字符"/>
    <w:qFormat/>
    <w:uiPriority w:val="9"/>
    <w:rPr>
      <w:rFonts w:ascii="等线 Light" w:hAnsi="等线 Light" w:eastAsia="等线 Light" w:cs="Times New Roman"/>
      <w:b/>
      <w:bCs/>
      <w:sz w:val="28"/>
      <w:szCs w:val="28"/>
    </w:rPr>
  </w:style>
  <w:style w:type="character" w:customStyle="1" w:styleId="51">
    <w:name w:val="标题 5 字符"/>
    <w:qFormat/>
    <w:uiPriority w:val="9"/>
    <w:rPr>
      <w:rFonts w:ascii="Calibri" w:hAnsi="Calibri" w:eastAsia="宋体" w:cs="Times New Roman"/>
      <w:b/>
      <w:bCs/>
      <w:sz w:val="28"/>
      <w:szCs w:val="28"/>
    </w:rPr>
  </w:style>
  <w:style w:type="character" w:customStyle="1" w:styleId="52">
    <w:name w:val="标题 6 字符"/>
    <w:qFormat/>
    <w:uiPriority w:val="9"/>
    <w:rPr>
      <w:rFonts w:ascii="等线 Light" w:hAnsi="等线 Light" w:eastAsia="等线 Light" w:cs="Times New Roman"/>
      <w:b/>
      <w:bCs/>
      <w:sz w:val="24"/>
      <w:szCs w:val="24"/>
    </w:rPr>
  </w:style>
  <w:style w:type="character" w:customStyle="1" w:styleId="53">
    <w:name w:val="标题 7 字符"/>
    <w:qFormat/>
    <w:uiPriority w:val="9"/>
    <w:rPr>
      <w:rFonts w:ascii="Calibri" w:hAnsi="Calibri" w:eastAsia="宋体" w:cs="Times New Roman"/>
      <w:b/>
      <w:bCs/>
      <w:sz w:val="24"/>
      <w:szCs w:val="24"/>
    </w:rPr>
  </w:style>
  <w:style w:type="character" w:customStyle="1" w:styleId="54">
    <w:name w:val="标题 8 字符"/>
    <w:qFormat/>
    <w:uiPriority w:val="9"/>
    <w:rPr>
      <w:rFonts w:ascii="等线 Light" w:hAnsi="等线 Light" w:eastAsia="等线 Light" w:cs="Times New Roman"/>
      <w:sz w:val="24"/>
      <w:szCs w:val="24"/>
    </w:rPr>
  </w:style>
  <w:style w:type="character" w:customStyle="1" w:styleId="55">
    <w:name w:val="标题 9 字符"/>
    <w:qFormat/>
    <w:uiPriority w:val="9"/>
    <w:rPr>
      <w:rFonts w:ascii="等线 Light" w:hAnsi="等线 Light" w:eastAsia="等线 Light" w:cs="Times New Roman"/>
      <w:szCs w:val="21"/>
    </w:rPr>
  </w:style>
  <w:style w:type="character" w:customStyle="1" w:styleId="56">
    <w:name w:val="标题 3 字符1"/>
    <w:link w:val="7"/>
    <w:qFormat/>
    <w:uiPriority w:val="0"/>
    <w:rPr>
      <w:rFonts w:ascii="宋体" w:hAnsi="宋体" w:eastAsia="宋体" w:cs="宋体"/>
      <w:kern w:val="0"/>
      <w:sz w:val="27"/>
      <w:szCs w:val="27"/>
    </w:rPr>
  </w:style>
  <w:style w:type="character" w:customStyle="1" w:styleId="57">
    <w:name w:val="页眉 字符"/>
    <w:qFormat/>
    <w:uiPriority w:val="99"/>
    <w:rPr>
      <w:rFonts w:ascii="Calibri" w:hAnsi="Calibri" w:eastAsia="宋体" w:cs="Times New Roman"/>
      <w:sz w:val="18"/>
      <w:szCs w:val="18"/>
    </w:rPr>
  </w:style>
  <w:style w:type="character" w:customStyle="1" w:styleId="58">
    <w:name w:val="页眉 字符1"/>
    <w:link w:val="25"/>
    <w:qFormat/>
    <w:uiPriority w:val="0"/>
    <w:rPr>
      <w:rFonts w:ascii="Calibri" w:hAnsi="Calibri" w:eastAsia="宋体" w:cs="Times New Roman"/>
      <w:sz w:val="18"/>
      <w:szCs w:val="18"/>
    </w:rPr>
  </w:style>
  <w:style w:type="character" w:customStyle="1" w:styleId="59">
    <w:name w:val="页脚 字符"/>
    <w:qFormat/>
    <w:uiPriority w:val="0"/>
    <w:rPr>
      <w:rFonts w:ascii="Calibri" w:hAnsi="Calibri" w:eastAsia="宋体" w:cs="Times New Roman"/>
      <w:sz w:val="18"/>
      <w:szCs w:val="18"/>
    </w:rPr>
  </w:style>
  <w:style w:type="character" w:customStyle="1" w:styleId="60">
    <w:name w:val="页脚 字符1"/>
    <w:link w:val="24"/>
    <w:qFormat/>
    <w:uiPriority w:val="0"/>
    <w:rPr>
      <w:rFonts w:ascii="Calibri" w:hAnsi="Calibri" w:eastAsia="宋体" w:cs="Times New Roman"/>
      <w:sz w:val="18"/>
      <w:szCs w:val="18"/>
    </w:rPr>
  </w:style>
  <w:style w:type="character" w:customStyle="1" w:styleId="61">
    <w:name w:val="标题 1 字符1"/>
    <w:link w:val="2"/>
    <w:qFormat/>
    <w:uiPriority w:val="0"/>
    <w:rPr>
      <w:rFonts w:ascii="Arial" w:hAnsi="Arial" w:eastAsia="宋体"/>
      <w:b/>
      <w:kern w:val="44"/>
      <w:sz w:val="28"/>
      <w:szCs w:val="28"/>
    </w:rPr>
  </w:style>
  <w:style w:type="character" w:customStyle="1" w:styleId="62">
    <w:name w:val="标题 2 字符1"/>
    <w:link w:val="6"/>
    <w:qFormat/>
    <w:uiPriority w:val="0"/>
    <w:rPr>
      <w:rFonts w:ascii="Arial" w:hAnsi="Arial" w:eastAsia="宋体" w:cs="Times New Roman"/>
      <w:b/>
      <w:color w:val="000000"/>
      <w:sz w:val="24"/>
      <w:szCs w:val="24"/>
    </w:rPr>
  </w:style>
  <w:style w:type="character" w:customStyle="1" w:styleId="63">
    <w:name w:val="标题 4 字符1"/>
    <w:link w:val="8"/>
    <w:qFormat/>
    <w:uiPriority w:val="0"/>
    <w:rPr>
      <w:rFonts w:ascii="Arial" w:hAnsi="Arial" w:eastAsia="宋体" w:cs="Times New Roman"/>
      <w:color w:val="000000"/>
      <w:szCs w:val="21"/>
    </w:rPr>
  </w:style>
  <w:style w:type="character" w:customStyle="1" w:styleId="64">
    <w:name w:val="标题 5 字符1"/>
    <w:link w:val="10"/>
    <w:qFormat/>
    <w:uiPriority w:val="0"/>
    <w:rPr>
      <w:rFonts w:ascii="Arial" w:hAnsi="Arial" w:eastAsia="宋体" w:cs="Times New Roman"/>
      <w:color w:val="000000"/>
      <w:szCs w:val="21"/>
    </w:rPr>
  </w:style>
  <w:style w:type="character" w:customStyle="1" w:styleId="65">
    <w:name w:val="标题 6 字符1"/>
    <w:link w:val="11"/>
    <w:qFormat/>
    <w:uiPriority w:val="0"/>
    <w:rPr>
      <w:rFonts w:ascii="Arial" w:hAnsi="Arial" w:eastAsia="黑体" w:cs="Times New Roman"/>
      <w:b/>
      <w:bCs/>
      <w:sz w:val="24"/>
      <w:szCs w:val="24"/>
    </w:rPr>
  </w:style>
  <w:style w:type="character" w:customStyle="1" w:styleId="66">
    <w:name w:val="标题 7 字符1"/>
    <w:link w:val="12"/>
    <w:qFormat/>
    <w:uiPriority w:val="0"/>
    <w:rPr>
      <w:rFonts w:ascii="Times New Roman" w:hAnsi="Times New Roman" w:eastAsia="宋体" w:cs="Times New Roman"/>
      <w:b/>
      <w:sz w:val="24"/>
      <w:szCs w:val="20"/>
    </w:rPr>
  </w:style>
  <w:style w:type="character" w:customStyle="1" w:styleId="67">
    <w:name w:val="标题 8 字符1"/>
    <w:link w:val="13"/>
    <w:qFormat/>
    <w:uiPriority w:val="0"/>
    <w:rPr>
      <w:rFonts w:ascii="Arial" w:hAnsi="Arial" w:eastAsia="黑体" w:cs="Times New Roman"/>
      <w:sz w:val="24"/>
      <w:szCs w:val="20"/>
    </w:rPr>
  </w:style>
  <w:style w:type="character" w:customStyle="1" w:styleId="68">
    <w:name w:val="标题 9 字符1"/>
    <w:link w:val="14"/>
    <w:qFormat/>
    <w:uiPriority w:val="0"/>
    <w:rPr>
      <w:rFonts w:ascii="Arial" w:hAnsi="Arial" w:eastAsia="黑体" w:cs="Times New Roman"/>
      <w:szCs w:val="20"/>
    </w:rPr>
  </w:style>
  <w:style w:type="character" w:customStyle="1" w:styleId="69">
    <w:name w:val="标题 字符"/>
    <w:qFormat/>
    <w:uiPriority w:val="10"/>
    <w:rPr>
      <w:rFonts w:ascii="等线 Light" w:hAnsi="等线 Light" w:eastAsia="等线 Light" w:cs="Times New Roman"/>
      <w:b/>
      <w:bCs/>
      <w:sz w:val="32"/>
      <w:szCs w:val="32"/>
    </w:rPr>
  </w:style>
  <w:style w:type="character" w:customStyle="1" w:styleId="70">
    <w:name w:val="标题 字符1"/>
    <w:link w:val="3"/>
    <w:qFormat/>
    <w:uiPriority w:val="0"/>
    <w:rPr>
      <w:rFonts w:ascii="Arial" w:hAnsi="Arial" w:eastAsia="宋体" w:cs="Times New Roman"/>
      <w:b/>
      <w:sz w:val="44"/>
      <w:szCs w:val="20"/>
    </w:rPr>
  </w:style>
  <w:style w:type="character" w:customStyle="1" w:styleId="71">
    <w:name w:val="正文文本 字符"/>
    <w:qFormat/>
    <w:uiPriority w:val="99"/>
    <w:rPr>
      <w:rFonts w:ascii="Calibri" w:hAnsi="Calibri" w:eastAsia="宋体" w:cs="Times New Roman"/>
    </w:rPr>
  </w:style>
  <w:style w:type="character" w:customStyle="1" w:styleId="72">
    <w:name w:val="正文文本 字符1"/>
    <w:link w:val="5"/>
    <w:qFormat/>
    <w:uiPriority w:val="0"/>
    <w:rPr>
      <w:rFonts w:ascii="Times New Roman" w:hAnsi="Times New Roman" w:eastAsia="宋体" w:cs="Times New Roman"/>
      <w:szCs w:val="20"/>
    </w:rPr>
  </w:style>
  <w:style w:type="character" w:customStyle="1" w:styleId="73">
    <w:name w:val="正文首行缩进 字符"/>
    <w:basedOn w:val="71"/>
    <w:qFormat/>
    <w:uiPriority w:val="99"/>
    <w:rPr>
      <w:rFonts w:ascii="Calibri" w:hAnsi="Calibri" w:eastAsia="宋体" w:cs="Times New Roman"/>
    </w:rPr>
  </w:style>
  <w:style w:type="character" w:customStyle="1" w:styleId="74">
    <w:name w:val="正文文本首行缩进 字符"/>
    <w:link w:val="4"/>
    <w:qFormat/>
    <w:uiPriority w:val="0"/>
  </w:style>
  <w:style w:type="character" w:customStyle="1" w:styleId="75">
    <w:name w:val="日期 字符"/>
    <w:qFormat/>
    <w:uiPriority w:val="99"/>
    <w:rPr>
      <w:rFonts w:ascii="Calibri" w:hAnsi="Calibri" w:eastAsia="宋体" w:cs="Times New Roman"/>
    </w:rPr>
  </w:style>
  <w:style w:type="character" w:customStyle="1" w:styleId="76">
    <w:name w:val="日期 字符1"/>
    <w:link w:val="20"/>
    <w:qFormat/>
    <w:uiPriority w:val="0"/>
    <w:rPr>
      <w:rFonts w:ascii="Times New Roman" w:hAnsi="Times New Roman" w:eastAsia="宋体" w:cs="Times New Roman"/>
      <w:szCs w:val="20"/>
    </w:rPr>
  </w:style>
  <w:style w:type="character" w:customStyle="1" w:styleId="77">
    <w:name w:val="正文文本缩进 字符"/>
    <w:qFormat/>
    <w:uiPriority w:val="99"/>
    <w:rPr>
      <w:rFonts w:ascii="Calibri" w:hAnsi="Calibri" w:eastAsia="宋体" w:cs="Times New Roman"/>
    </w:rPr>
  </w:style>
  <w:style w:type="character" w:customStyle="1" w:styleId="78">
    <w:name w:val="正文文本缩进 字符1"/>
    <w:link w:val="17"/>
    <w:qFormat/>
    <w:uiPriority w:val="0"/>
    <w:rPr>
      <w:rFonts w:ascii="Times New Roman" w:hAnsi="Times New Roman" w:eastAsia="宋体" w:cs="Times New Roman"/>
      <w:sz w:val="28"/>
      <w:szCs w:val="20"/>
    </w:rPr>
  </w:style>
  <w:style w:type="character" w:customStyle="1" w:styleId="79">
    <w:name w:val="文档结构图 字符"/>
    <w:qFormat/>
    <w:uiPriority w:val="99"/>
    <w:rPr>
      <w:rFonts w:ascii="Microsoft YaHei UI" w:hAnsi="Calibri" w:eastAsia="Microsoft YaHei UI" w:cs="Times New Roman"/>
      <w:sz w:val="18"/>
      <w:szCs w:val="18"/>
    </w:rPr>
  </w:style>
  <w:style w:type="character" w:customStyle="1" w:styleId="80">
    <w:name w:val="文档结构图 字符1"/>
    <w:link w:val="15"/>
    <w:qFormat/>
    <w:uiPriority w:val="0"/>
    <w:rPr>
      <w:rFonts w:ascii="Times New Roman" w:hAnsi="Times New Roman" w:eastAsia="宋体" w:cs="Times New Roman"/>
      <w:szCs w:val="20"/>
      <w:shd w:val="clear" w:color="auto" w:fill="000080"/>
    </w:rPr>
  </w:style>
  <w:style w:type="character" w:customStyle="1" w:styleId="81">
    <w:name w:val="纯文本 字符"/>
    <w:qFormat/>
    <w:uiPriority w:val="99"/>
    <w:rPr>
      <w:rFonts w:ascii="等线" w:hAnsi="Courier New" w:cs="Courier New"/>
    </w:rPr>
  </w:style>
  <w:style w:type="character" w:customStyle="1" w:styleId="82">
    <w:name w:val="纯文本 字符1"/>
    <w:link w:val="19"/>
    <w:qFormat/>
    <w:uiPriority w:val="0"/>
    <w:rPr>
      <w:rFonts w:ascii="宋体" w:hAnsi="Courier New" w:eastAsia="宋体" w:cs="Times New Roman"/>
      <w:szCs w:val="20"/>
    </w:rPr>
  </w:style>
  <w:style w:type="character" w:customStyle="1" w:styleId="83">
    <w:name w:val="正文文本缩进 2 字符"/>
    <w:qFormat/>
    <w:uiPriority w:val="99"/>
    <w:rPr>
      <w:rFonts w:ascii="Calibri" w:hAnsi="Calibri" w:eastAsia="宋体" w:cs="Times New Roman"/>
    </w:rPr>
  </w:style>
  <w:style w:type="character" w:customStyle="1" w:styleId="84">
    <w:name w:val="正文文本缩进 2 字符1"/>
    <w:link w:val="21"/>
    <w:qFormat/>
    <w:uiPriority w:val="0"/>
    <w:rPr>
      <w:rFonts w:ascii="Times New Roman" w:hAnsi="Times New Roman" w:eastAsia="宋体" w:cs="Times New Roman"/>
      <w:color w:val="000000"/>
      <w:sz w:val="24"/>
      <w:szCs w:val="20"/>
    </w:rPr>
  </w:style>
  <w:style w:type="character" w:customStyle="1" w:styleId="85">
    <w:name w:val="正文文本缩进 3 字符"/>
    <w:qFormat/>
    <w:uiPriority w:val="99"/>
    <w:rPr>
      <w:rFonts w:ascii="Calibri" w:hAnsi="Calibri" w:eastAsia="宋体" w:cs="Times New Roman"/>
      <w:sz w:val="16"/>
      <w:szCs w:val="16"/>
    </w:rPr>
  </w:style>
  <w:style w:type="character" w:customStyle="1" w:styleId="86">
    <w:name w:val="正文文本缩进 3 字符1"/>
    <w:link w:val="28"/>
    <w:qFormat/>
    <w:uiPriority w:val="0"/>
    <w:rPr>
      <w:rFonts w:ascii="Times New Roman" w:hAnsi="Times New Roman" w:eastAsia="宋体" w:cs="Times New Roman"/>
      <w:color w:val="000000"/>
      <w:sz w:val="24"/>
      <w:szCs w:val="20"/>
    </w:rPr>
  </w:style>
  <w:style w:type="paragraph" w:customStyle="1" w:styleId="87">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88">
    <w:name w:val="_Style 69"/>
    <w:qFormat/>
    <w:uiPriority w:val="0"/>
    <w:rPr>
      <w:rFonts w:ascii="等线" w:hAnsi="等线" w:eastAsia="等线" w:cs="Times New Roman"/>
      <w:lang w:val="en-US" w:eastAsia="zh-CN" w:bidi="ar-SA"/>
    </w:rPr>
  </w:style>
  <w:style w:type="character" w:customStyle="1" w:styleId="89">
    <w:name w:val="正文文本 2 字符"/>
    <w:qFormat/>
    <w:uiPriority w:val="99"/>
    <w:rPr>
      <w:rFonts w:ascii="Calibri" w:hAnsi="Calibri" w:eastAsia="宋体" w:cs="Times New Roman"/>
    </w:rPr>
  </w:style>
  <w:style w:type="character" w:customStyle="1" w:styleId="90">
    <w:name w:val="正文文本 2 字符1"/>
    <w:link w:val="30"/>
    <w:qFormat/>
    <w:uiPriority w:val="0"/>
    <w:rPr>
      <w:rFonts w:ascii="宋体" w:hAnsi="宋体" w:eastAsia="宋体" w:cs="Times New Roman"/>
      <w:szCs w:val="24"/>
      <w:u w:val="single"/>
    </w:rPr>
  </w:style>
  <w:style w:type="paragraph" w:customStyle="1" w:styleId="91">
    <w:name w:val="表头"/>
    <w:basedOn w:val="1"/>
    <w:qFormat/>
    <w:uiPriority w:val="0"/>
    <w:pPr>
      <w:spacing w:line="360" w:lineRule="auto"/>
      <w:jc w:val="center"/>
    </w:pPr>
    <w:rPr>
      <w:rFonts w:ascii="黑体" w:hAnsi="Times New Roman" w:eastAsia="黑体"/>
      <w:kern w:val="0"/>
      <w:sz w:val="24"/>
      <w:szCs w:val="20"/>
    </w:rPr>
  </w:style>
  <w:style w:type="character" w:customStyle="1" w:styleId="92">
    <w:name w:val="尾注文本 字符"/>
    <w:qFormat/>
    <w:uiPriority w:val="99"/>
    <w:rPr>
      <w:rFonts w:ascii="Calibri" w:hAnsi="Calibri" w:eastAsia="宋体" w:cs="Times New Roman"/>
    </w:rPr>
  </w:style>
  <w:style w:type="character" w:customStyle="1" w:styleId="93">
    <w:name w:val="尾注文本 字符1"/>
    <w:link w:val="22"/>
    <w:qFormat/>
    <w:uiPriority w:val="0"/>
    <w:rPr>
      <w:rFonts w:ascii="Times New Roman" w:hAnsi="Times New Roman" w:eastAsia="宋体" w:cs="Times New Roman"/>
      <w:szCs w:val="20"/>
    </w:rPr>
  </w:style>
  <w:style w:type="paragraph" w:customStyle="1" w:styleId="94">
    <w:name w:val="Char"/>
    <w:basedOn w:val="1"/>
    <w:qFormat/>
    <w:uiPriority w:val="0"/>
    <w:rPr>
      <w:rFonts w:ascii="Tahoma" w:hAnsi="Tahoma"/>
      <w:sz w:val="24"/>
      <w:szCs w:val="20"/>
    </w:rPr>
  </w:style>
  <w:style w:type="paragraph" w:customStyle="1" w:styleId="95">
    <w:name w:val="Char1"/>
    <w:basedOn w:val="1"/>
    <w:qFormat/>
    <w:uiPriority w:val="0"/>
    <w:pPr>
      <w:numPr>
        <w:ilvl w:val="0"/>
        <w:numId w:val="1"/>
      </w:numPr>
    </w:pPr>
    <w:rPr>
      <w:rFonts w:ascii="Times New Roman" w:hAnsi="Times New Roman"/>
      <w:sz w:val="24"/>
      <w:szCs w:val="24"/>
    </w:rPr>
  </w:style>
  <w:style w:type="paragraph" w:customStyle="1" w:styleId="96">
    <w:name w:val="公文抬头"/>
    <w:basedOn w:val="9"/>
    <w:qFormat/>
    <w:uiPriority w:val="0"/>
    <w:pPr>
      <w:ind w:firstLine="0"/>
    </w:pPr>
    <w:rPr>
      <w:rFonts w:ascii="仿宋_GB2312" w:eastAsia="仿宋_GB2312"/>
      <w:sz w:val="30"/>
      <w:szCs w:val="24"/>
    </w:rPr>
  </w:style>
  <w:style w:type="paragraph" w:customStyle="1" w:styleId="97">
    <w:name w:val="Char Char Char1 Char"/>
    <w:basedOn w:val="15"/>
    <w:qFormat/>
    <w:uiPriority w:val="0"/>
    <w:rPr>
      <w:rFonts w:ascii="Tahoma" w:hAnsi="Tahoma"/>
      <w:sz w:val="24"/>
      <w:szCs w:val="24"/>
    </w:rPr>
  </w:style>
  <w:style w:type="paragraph" w:customStyle="1" w:styleId="98">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99">
    <w:name w:val="公文标题"/>
    <w:basedOn w:val="7"/>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100">
    <w:name w:val="发文落款"/>
    <w:basedOn w:val="98"/>
    <w:qFormat/>
    <w:uiPriority w:val="0"/>
    <w:pPr>
      <w:ind w:left="4094" w:right="607" w:firstLine="0"/>
      <w:jc w:val="center"/>
    </w:pPr>
  </w:style>
  <w:style w:type="paragraph" w:customStyle="1" w:styleId="101">
    <w:name w:val="Char Char Char Char"/>
    <w:basedOn w:val="1"/>
    <w:qFormat/>
    <w:uiPriority w:val="0"/>
    <w:rPr>
      <w:rFonts w:ascii="Times New Roman" w:hAnsi="Times New Roman"/>
      <w:sz w:val="30"/>
      <w:szCs w:val="24"/>
    </w:rPr>
  </w:style>
  <w:style w:type="character" w:customStyle="1" w:styleId="102">
    <w:name w:val="批注框文本 字符"/>
    <w:qFormat/>
    <w:uiPriority w:val="99"/>
    <w:rPr>
      <w:rFonts w:ascii="Calibri" w:hAnsi="Calibri" w:eastAsia="宋体" w:cs="Times New Roman"/>
      <w:sz w:val="18"/>
      <w:szCs w:val="18"/>
    </w:rPr>
  </w:style>
  <w:style w:type="character" w:customStyle="1" w:styleId="103">
    <w:name w:val="批注框文本 字符1"/>
    <w:link w:val="23"/>
    <w:qFormat/>
    <w:uiPriority w:val="0"/>
    <w:rPr>
      <w:rFonts w:ascii="Times New Roman" w:hAnsi="Times New Roman" w:eastAsia="宋体" w:cs="Times New Roman"/>
      <w:sz w:val="18"/>
      <w:szCs w:val="18"/>
    </w:rPr>
  </w:style>
  <w:style w:type="paragraph" w:customStyle="1" w:styleId="104">
    <w:name w:val="TOC 标题1"/>
    <w:basedOn w:val="2"/>
    <w:next w:val="1"/>
    <w:qFormat/>
    <w:uiPriority w:val="39"/>
    <w:pPr>
      <w:widowControl/>
      <w:spacing w:before="480" w:after="0" w:line="276" w:lineRule="auto"/>
      <w:outlineLvl w:val="9"/>
    </w:pPr>
    <w:rPr>
      <w:rFonts w:ascii="Cambria" w:hAnsi="Cambria"/>
      <w:color w:val="365F91"/>
      <w:kern w:val="0"/>
    </w:rPr>
  </w:style>
  <w:style w:type="character" w:customStyle="1" w:styleId="105">
    <w:name w:val="批注文字 字符"/>
    <w:qFormat/>
    <w:uiPriority w:val="99"/>
    <w:rPr>
      <w:rFonts w:ascii="Calibri" w:hAnsi="Calibri" w:eastAsia="宋体" w:cs="Times New Roman"/>
    </w:rPr>
  </w:style>
  <w:style w:type="character" w:customStyle="1" w:styleId="106">
    <w:name w:val="批注文字 字符1"/>
    <w:link w:val="16"/>
    <w:qFormat/>
    <w:uiPriority w:val="0"/>
    <w:rPr>
      <w:rFonts w:ascii="宋体" w:hAnsi="宋体" w:eastAsia="宋体" w:cs="Times New Roman"/>
      <w:sz w:val="24"/>
      <w:szCs w:val="24"/>
    </w:rPr>
  </w:style>
  <w:style w:type="character" w:customStyle="1" w:styleId="107">
    <w:name w:val="脚注文本 字符"/>
    <w:qFormat/>
    <w:uiPriority w:val="99"/>
    <w:rPr>
      <w:rFonts w:ascii="Calibri" w:hAnsi="Calibri" w:eastAsia="宋体" w:cs="Times New Roman"/>
      <w:sz w:val="18"/>
      <w:szCs w:val="18"/>
    </w:rPr>
  </w:style>
  <w:style w:type="character" w:customStyle="1" w:styleId="108">
    <w:name w:val="脚注文本 字符1"/>
    <w:link w:val="27"/>
    <w:qFormat/>
    <w:uiPriority w:val="0"/>
    <w:rPr>
      <w:rFonts w:ascii="宋体" w:hAnsi="宋体" w:eastAsia="宋体" w:cs="Times New Roman"/>
      <w:sz w:val="18"/>
      <w:szCs w:val="18"/>
    </w:rPr>
  </w:style>
  <w:style w:type="character" w:customStyle="1" w:styleId="109">
    <w:name w:val="批注主题 字符"/>
    <w:qFormat/>
    <w:uiPriority w:val="99"/>
    <w:rPr>
      <w:rFonts w:ascii="Calibri" w:hAnsi="Calibri" w:eastAsia="宋体" w:cs="Times New Roman"/>
      <w:b/>
      <w:bCs/>
    </w:rPr>
  </w:style>
  <w:style w:type="character" w:customStyle="1" w:styleId="110">
    <w:name w:val="批注主题 字符1"/>
    <w:link w:val="33"/>
    <w:qFormat/>
    <w:uiPriority w:val="0"/>
    <w:rPr>
      <w:rFonts w:ascii="宋体" w:hAnsi="宋体" w:eastAsia="宋体" w:cs="Times New Roman"/>
      <w:b/>
      <w:bCs/>
      <w:sz w:val="24"/>
      <w:szCs w:val="24"/>
    </w:rPr>
  </w:style>
  <w:style w:type="paragraph" w:styleId="111">
    <w:name w:val="List Paragraph"/>
    <w:basedOn w:val="1"/>
    <w:qFormat/>
    <w:uiPriority w:val="34"/>
    <w:pPr>
      <w:ind w:firstLine="420" w:firstLineChars="200"/>
    </w:pPr>
    <w:rPr>
      <w:rFonts w:ascii="Times New Roman" w:hAnsi="Times New Roman"/>
      <w:szCs w:val="20"/>
    </w:rPr>
  </w:style>
  <w:style w:type="paragraph" w:customStyle="1" w:styleId="112">
    <w:name w:val="修订1"/>
    <w:qFormat/>
    <w:uiPriority w:val="99"/>
    <w:rPr>
      <w:rFonts w:ascii="Times New Roman" w:hAnsi="Times New Roman" w:eastAsia="宋体" w:cs="Times New Roman"/>
      <w:kern w:val="2"/>
      <w:sz w:val="21"/>
      <w:lang w:val="en-US" w:eastAsia="zh-CN" w:bidi="ar-SA"/>
    </w:rPr>
  </w:style>
  <w:style w:type="paragraph" w:customStyle="1" w:styleId="113">
    <w:name w:val="正文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4">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5">
    <w:name w:val="正文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6">
    <w:name w:val="正文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7">
    <w:name w:val="正文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8">
    <w:name w:val="正文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19">
    <w:name w:val="正文缩进 字符"/>
    <w:link w:val="9"/>
    <w:qFormat/>
    <w:uiPriority w:val="0"/>
    <w:rPr>
      <w:rFonts w:ascii="Times New Roman" w:hAnsi="Times New Roman" w:eastAsia="宋体"/>
      <w:kern w:val="2"/>
      <w:sz w:val="21"/>
    </w:rPr>
  </w:style>
  <w:style w:type="paragraph" w:customStyle="1" w:styleId="120">
    <w:name w:val="_Style 3"/>
    <w:basedOn w:val="1"/>
    <w:qFormat/>
    <w:uiPriority w:val="0"/>
    <w:pPr>
      <w:ind w:firstLine="420" w:firstLineChars="200"/>
    </w:pPr>
    <w:rPr>
      <w:rFonts w:ascii="Times New Roman" w:hAnsi="Times New Roman"/>
      <w:sz w:val="20"/>
    </w:rPr>
  </w:style>
  <w:style w:type="paragraph" w:customStyle="1" w:styleId="121">
    <w:name w:val="修订2"/>
    <w:qFormat/>
    <w:uiPriority w:val="99"/>
    <w:rPr>
      <w:rFonts w:ascii="Calibri" w:hAnsi="Calibri" w:eastAsia="宋体" w:cs="Times New Roman"/>
      <w:kern w:val="2"/>
      <w:sz w:val="21"/>
      <w:szCs w:val="22"/>
      <w:lang w:val="en-US" w:eastAsia="zh-CN" w:bidi="ar-SA"/>
    </w:rPr>
  </w:style>
  <w:style w:type="character" w:customStyle="1" w:styleId="122">
    <w:name w:val="文一 Char"/>
    <w:link w:val="123"/>
    <w:qFormat/>
    <w:uiPriority w:val="0"/>
    <w:rPr>
      <w:rFonts w:eastAsia="宋体"/>
      <w:spacing w:val="4"/>
      <w:sz w:val="24"/>
      <w:szCs w:val="24"/>
    </w:rPr>
  </w:style>
  <w:style w:type="paragraph" w:customStyle="1" w:styleId="123">
    <w:name w:val="文一"/>
    <w:basedOn w:val="1"/>
    <w:link w:val="122"/>
    <w:qFormat/>
    <w:uiPriority w:val="0"/>
    <w:pPr>
      <w:topLinePunct/>
      <w:adjustRightInd w:val="0"/>
      <w:snapToGrid w:val="0"/>
      <w:spacing w:line="360" w:lineRule="auto"/>
      <w:ind w:firstLine="200" w:firstLineChars="200"/>
    </w:pPr>
    <w:rPr>
      <w:rFonts w:ascii="等线" w:hAnsi="等线"/>
      <w:spacing w:val="4"/>
      <w:kern w:val="0"/>
      <w:sz w:val="24"/>
      <w:szCs w:val="24"/>
    </w:rPr>
  </w:style>
  <w:style w:type="paragraph" w:customStyle="1" w:styleId="124">
    <w:name w:val="封二"/>
    <w:basedOn w:val="123"/>
    <w:next w:val="123"/>
    <w:qFormat/>
    <w:uiPriority w:val="0"/>
    <w:pPr>
      <w:ind w:firstLine="0" w:firstLineChars="0"/>
      <w:jc w:val="center"/>
    </w:pPr>
    <w:rPr>
      <w:rFonts w:eastAsia="黑体"/>
      <w:b/>
      <w:sz w:val="36"/>
      <w:szCs w:val="36"/>
    </w:rPr>
  </w:style>
  <w:style w:type="paragraph" w:customStyle="1" w:styleId="125">
    <w:name w:val="封一"/>
    <w:basedOn w:val="123"/>
    <w:next w:val="123"/>
    <w:qFormat/>
    <w:uiPriority w:val="0"/>
    <w:pPr>
      <w:ind w:firstLine="0" w:firstLineChars="0"/>
      <w:jc w:val="center"/>
    </w:pPr>
    <w:rPr>
      <w:rFonts w:eastAsia="黑体"/>
      <w:b/>
      <w:sz w:val="84"/>
      <w:szCs w:val="84"/>
    </w:rPr>
  </w:style>
  <w:style w:type="paragraph" w:customStyle="1" w:styleId="126">
    <w:name w:val="封四"/>
    <w:basedOn w:val="123"/>
    <w:next w:val="123"/>
    <w:qFormat/>
    <w:uiPriority w:val="0"/>
    <w:pPr>
      <w:jc w:val="left"/>
    </w:pPr>
    <w:rPr>
      <w:sz w:val="30"/>
      <w:szCs w:val="30"/>
    </w:rPr>
  </w:style>
  <w:style w:type="paragraph" w:customStyle="1" w:styleId="127">
    <w:name w:val="列表段落1"/>
    <w:basedOn w:val="1"/>
    <w:qFormat/>
    <w:uiPriority w:val="34"/>
    <w:pPr>
      <w:ind w:firstLine="420" w:firstLineChars="200"/>
    </w:pPr>
    <w:rPr>
      <w:rFonts w:ascii="Times New Roman" w:hAnsi="Times New Roman"/>
      <w:szCs w:val="20"/>
    </w:rPr>
  </w:style>
  <w:style w:type="paragraph" w:customStyle="1" w:styleId="128">
    <w:name w:val="正题"/>
    <w:basedOn w:val="123"/>
    <w:next w:val="123"/>
    <w:qFormat/>
    <w:uiPriority w:val="0"/>
    <w:pPr>
      <w:ind w:firstLine="0" w:firstLineChars="0"/>
      <w:jc w:val="center"/>
    </w:pPr>
    <w:rPr>
      <w:rFonts w:eastAsia="黑体"/>
      <w:b/>
      <w:sz w:val="36"/>
      <w:szCs w:val="36"/>
    </w:rPr>
  </w:style>
  <w:style w:type="paragraph" w:customStyle="1" w:styleId="129">
    <w:name w:val="Normal New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130">
    <w:name w:val="自标题3"/>
    <w:basedOn w:val="129"/>
    <w:qFormat/>
    <w:uiPriority w:val="0"/>
  </w:style>
  <w:style w:type="character" w:customStyle="1" w:styleId="131">
    <w:name w:val="文一 Char Char"/>
    <w:qFormat/>
    <w:uiPriority w:val="0"/>
    <w:rPr>
      <w:spacing w:val="4"/>
      <w:sz w:val="24"/>
      <w:szCs w:val="24"/>
    </w:rPr>
  </w:style>
  <w:style w:type="paragraph" w:customStyle="1" w:styleId="132">
    <w:name w:val="正文文本3"/>
    <w:basedOn w:val="1"/>
    <w:qFormat/>
    <w:uiPriority w:val="0"/>
    <w:pPr>
      <w:shd w:val="clear" w:color="auto" w:fill="FFFFFF"/>
      <w:spacing w:line="0" w:lineRule="atLeast"/>
      <w:jc w:val="left"/>
    </w:pPr>
    <w:rPr>
      <w:rFonts w:ascii="宋体" w:hAnsi="宋体"/>
      <w:kern w:val="0"/>
      <w:sz w:val="19"/>
      <w:szCs w:val="19"/>
    </w:rPr>
  </w:style>
  <w:style w:type="paragraph" w:customStyle="1" w:styleId="133">
    <w:name w:val="修订3"/>
    <w:qFormat/>
    <w:uiPriority w:val="99"/>
    <w:rPr>
      <w:rFonts w:ascii="Calibri" w:hAnsi="Calibri" w:eastAsia="宋体" w:cs="Times New Roman"/>
      <w:kern w:val="2"/>
      <w:sz w:val="21"/>
      <w:szCs w:val="22"/>
      <w:lang w:val="en-US" w:eastAsia="zh-CN" w:bidi="ar-SA"/>
    </w:rPr>
  </w:style>
  <w:style w:type="character" w:customStyle="1" w:styleId="134">
    <w:name w:val="s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B7489-C966-425A-9B7B-0031F5112E0D}">
  <ds:schemaRefs/>
</ds:datastoreItem>
</file>

<file path=docProps/app.xml><?xml version="1.0" encoding="utf-8"?>
<Properties xmlns="http://schemas.openxmlformats.org/officeDocument/2006/extended-properties" xmlns:vt="http://schemas.openxmlformats.org/officeDocument/2006/docPropsVTypes">
  <Template>Normal</Template>
  <Pages>90</Pages>
  <Words>52179</Words>
  <Characters>54960</Characters>
  <Lines>440</Lines>
  <Paragraphs>123</Paragraphs>
  <TotalTime>3</TotalTime>
  <ScaleCrop>false</ScaleCrop>
  <LinksUpToDate>false</LinksUpToDate>
  <CharactersWithSpaces>57967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2024-05-13T14:34:00Z</dcterms:created>
  <dc:creator>赵溢林</dc:creator>
  <cp:lastModifiedBy>SY</cp:lastModifiedBy>
  <cp:lastPrinted>2024-09-04T14:45:00Z</cp:lastPrinted>
  <dcterms:modified xsi:type="dcterms:W3CDTF">2024-09-11T08:25:10Z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0313A45BF6614472880F582834C02280_13</vt:lpwstr>
  </property>
</Properties>
</file>