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BD583">
      <w:pPr>
        <w:spacing w:line="480" w:lineRule="auto"/>
        <w:jc w:val="center"/>
        <w:rPr>
          <w:b/>
          <w:bCs/>
          <w:sz w:val="30"/>
          <w:szCs w:val="30"/>
        </w:rPr>
      </w:pPr>
    </w:p>
    <w:p w14:paraId="638FD893">
      <w:pPr>
        <w:pStyle w:val="7"/>
      </w:pPr>
    </w:p>
    <w:p w14:paraId="08D85A44"/>
    <w:p w14:paraId="4C56BE5B">
      <w:pPr>
        <w:pStyle w:val="6"/>
        <w:jc w:val="center"/>
        <w:rPr>
          <w:rFonts w:hint="eastAsia" w:ascii="Calibri" w:hAnsi="Calibri" w:cs="Times New Roman"/>
          <w:b/>
          <w:bCs/>
          <w:kern w:val="2"/>
          <w:sz w:val="56"/>
          <w:szCs w:val="56"/>
          <w:lang w:eastAsia="zh-CN"/>
        </w:rPr>
      </w:pPr>
      <w:r>
        <w:rPr>
          <w:rFonts w:ascii="Calibri" w:hAnsi="Calibri" w:cs="Times New Roman"/>
          <w:b/>
          <w:bCs/>
          <w:kern w:val="2"/>
          <w:sz w:val="56"/>
          <w:szCs w:val="56"/>
        </w:rPr>
        <w:tab/>
      </w:r>
      <w:r>
        <w:rPr>
          <w:rFonts w:hint="eastAsia" w:ascii="Calibri" w:hAnsi="Calibri" w:cs="Times New Roman"/>
          <w:b/>
          <w:bCs/>
          <w:kern w:val="2"/>
          <w:sz w:val="56"/>
          <w:szCs w:val="56"/>
          <w:lang w:eastAsia="zh-CN"/>
        </w:rPr>
        <w:t>钟落潭镇</w:t>
      </w:r>
      <w:r>
        <w:rPr>
          <w:rFonts w:hint="eastAsia" w:cs="Times New Roman"/>
          <w:b/>
          <w:bCs/>
          <w:kern w:val="2"/>
          <w:sz w:val="56"/>
          <w:szCs w:val="56"/>
          <w:lang w:eastAsia="zh-CN"/>
        </w:rPr>
        <w:t>红旗</w:t>
      </w:r>
      <w:r>
        <w:rPr>
          <w:rFonts w:hint="eastAsia" w:ascii="Calibri" w:hAnsi="Calibri" w:cs="Times New Roman"/>
          <w:b/>
          <w:bCs/>
          <w:kern w:val="2"/>
          <w:sz w:val="56"/>
          <w:szCs w:val="56"/>
          <w:lang w:eastAsia="zh-CN"/>
        </w:rPr>
        <w:t>村市级美丽乡村</w:t>
      </w:r>
    </w:p>
    <w:p w14:paraId="1A42AB42">
      <w:pPr>
        <w:pStyle w:val="6"/>
        <w:jc w:val="center"/>
        <w:rPr>
          <w:rFonts w:ascii="Calibri" w:hAnsi="Calibri" w:cs="Times New Roman"/>
          <w:b/>
          <w:bCs/>
          <w:kern w:val="2"/>
          <w:sz w:val="56"/>
          <w:szCs w:val="56"/>
        </w:rPr>
      </w:pPr>
      <w:r>
        <w:rPr>
          <w:rFonts w:hint="eastAsia" w:ascii="Calibri" w:hAnsi="Calibri" w:cs="Times New Roman"/>
          <w:b/>
          <w:bCs/>
          <w:kern w:val="2"/>
          <w:sz w:val="56"/>
          <w:szCs w:val="56"/>
          <w:lang w:eastAsia="zh-CN"/>
        </w:rPr>
        <w:t>建设项目施工总承包</w:t>
      </w:r>
    </w:p>
    <w:p w14:paraId="565F2755">
      <w:pPr>
        <w:pStyle w:val="6"/>
      </w:pPr>
    </w:p>
    <w:p w14:paraId="2078C935">
      <w:pPr>
        <w:pStyle w:val="6"/>
      </w:pPr>
    </w:p>
    <w:p w14:paraId="50133544">
      <w:pPr>
        <w:pStyle w:val="6"/>
      </w:pPr>
    </w:p>
    <w:p w14:paraId="77948810">
      <w:pPr>
        <w:pStyle w:val="6"/>
      </w:pPr>
    </w:p>
    <w:p w14:paraId="72958C4E">
      <w:pPr>
        <w:pStyle w:val="6"/>
      </w:pPr>
    </w:p>
    <w:p w14:paraId="0EB00AA2">
      <w:pPr>
        <w:pStyle w:val="6"/>
      </w:pPr>
    </w:p>
    <w:p w14:paraId="675C4921">
      <w:pPr>
        <w:spacing w:line="360" w:lineRule="auto"/>
        <w:jc w:val="center"/>
        <w:rPr>
          <w:rFonts w:hint="eastAsia" w:ascii="宋体" w:hAnsi="宋体" w:cs="宋体"/>
          <w:b/>
          <w:bCs/>
          <w:spacing w:val="26"/>
          <w:sz w:val="72"/>
          <w:szCs w:val="48"/>
        </w:rPr>
      </w:pPr>
      <w:r>
        <w:rPr>
          <w:rFonts w:hint="eastAsia" w:ascii="宋体" w:hAnsi="宋体" w:cs="宋体"/>
          <w:b/>
          <w:bCs/>
          <w:spacing w:val="26"/>
          <w:sz w:val="72"/>
          <w:szCs w:val="48"/>
        </w:rPr>
        <w:t>招标公告</w:t>
      </w:r>
    </w:p>
    <w:p w14:paraId="696FFEC1">
      <w:pPr>
        <w:spacing w:line="360" w:lineRule="auto"/>
        <w:jc w:val="center"/>
        <w:rPr>
          <w:rFonts w:hint="eastAsia" w:ascii="宋体" w:hAnsi="宋体" w:cs="宋体"/>
          <w:b/>
          <w:bCs/>
          <w:spacing w:val="26"/>
          <w:sz w:val="96"/>
          <w:szCs w:val="52"/>
        </w:rPr>
      </w:pPr>
    </w:p>
    <w:p w14:paraId="6C38DD49"/>
    <w:p w14:paraId="29D109D2">
      <w:pPr>
        <w:spacing w:line="360" w:lineRule="auto"/>
        <w:rPr>
          <w:rFonts w:hint="eastAsia" w:ascii="宋体" w:hAnsi="宋体" w:cs="宋体"/>
          <w:b/>
          <w:bCs/>
          <w:spacing w:val="26"/>
          <w:sz w:val="44"/>
          <w:szCs w:val="32"/>
        </w:rPr>
      </w:pPr>
    </w:p>
    <w:p w14:paraId="5C9CD154"/>
    <w:p w14:paraId="565A907E"/>
    <w:p w14:paraId="65840C63">
      <w:pPr>
        <w:spacing w:line="360" w:lineRule="auto"/>
        <w:jc w:val="center"/>
      </w:pPr>
    </w:p>
    <w:p w14:paraId="05BA8C43">
      <w:pPr>
        <w:pStyle w:val="6"/>
      </w:pPr>
    </w:p>
    <w:p w14:paraId="55204BCD">
      <w:pPr>
        <w:spacing w:line="360" w:lineRule="auto"/>
        <w:ind w:firstLine="1701" w:firstLineChars="567"/>
        <w:rPr>
          <w:rFonts w:hint="eastAsia" w:ascii="宋体" w:hAnsi="宋体" w:cs="宋体"/>
          <w:sz w:val="30"/>
          <w:szCs w:val="30"/>
          <w:u w:val="single"/>
        </w:rPr>
      </w:pPr>
      <w:r>
        <w:rPr>
          <w:rFonts w:hint="eastAsia" w:ascii="宋体" w:hAnsi="宋体" w:cs="宋体"/>
          <w:sz w:val="30"/>
          <w:szCs w:val="30"/>
        </w:rPr>
        <w:t>招  标 单 位：</w:t>
      </w:r>
      <w:r>
        <w:rPr>
          <w:rFonts w:hint="eastAsia"/>
          <w:sz w:val="30"/>
          <w:szCs w:val="30"/>
        </w:rPr>
        <w:t>广州市白云区钟落潭镇人民政府</w:t>
      </w:r>
    </w:p>
    <w:p w14:paraId="52C3F8C0">
      <w:pPr>
        <w:spacing w:line="360" w:lineRule="auto"/>
        <w:ind w:firstLine="1701" w:firstLineChars="567"/>
        <w:rPr>
          <w:rFonts w:hint="eastAsia" w:ascii="宋体" w:hAnsi="宋体" w:cs="宋体"/>
          <w:sz w:val="30"/>
          <w:szCs w:val="30"/>
          <w:u w:val="single"/>
        </w:rPr>
      </w:pPr>
      <w:r>
        <w:rPr>
          <w:rFonts w:hint="eastAsia" w:ascii="宋体" w:hAnsi="宋体" w:cs="宋体"/>
          <w:sz w:val="30"/>
          <w:szCs w:val="30"/>
        </w:rPr>
        <w:t>招标代理单位：</w:t>
      </w:r>
      <w:r>
        <w:rPr>
          <w:rFonts w:hint="eastAsia"/>
          <w:sz w:val="30"/>
          <w:szCs w:val="30"/>
          <w:lang w:eastAsia="zh-CN"/>
        </w:rPr>
        <w:t>广东中胜工程管理有限公司</w:t>
      </w:r>
    </w:p>
    <w:p w14:paraId="135F2AEC">
      <w:pPr>
        <w:tabs>
          <w:tab w:val="left" w:pos="675"/>
        </w:tabs>
        <w:spacing w:line="480" w:lineRule="auto"/>
        <w:ind w:firstLine="1800" w:firstLineChars="600"/>
        <w:rPr>
          <w:b/>
          <w:bCs/>
          <w:sz w:val="30"/>
          <w:szCs w:val="30"/>
        </w:rPr>
      </w:pPr>
      <w:r>
        <w:rPr>
          <w:rFonts w:hint="eastAsia" w:ascii="宋体" w:hAnsi="宋体" w:cs="宋体"/>
          <w:sz w:val="30"/>
          <w:szCs w:val="30"/>
        </w:rPr>
        <w:t>日        期：20</w:t>
      </w:r>
      <w:r>
        <w:rPr>
          <w:rFonts w:ascii="宋体" w:hAnsi="宋体" w:cs="宋体"/>
          <w:sz w:val="30"/>
          <w:szCs w:val="30"/>
        </w:rPr>
        <w:t>2</w:t>
      </w:r>
      <w:r>
        <w:rPr>
          <w:rFonts w:hint="eastAsia" w:ascii="宋体" w:hAnsi="宋体" w:cs="宋体"/>
          <w:sz w:val="30"/>
          <w:szCs w:val="30"/>
        </w:rPr>
        <w:t>4年</w:t>
      </w:r>
      <w:r>
        <w:rPr>
          <w:rFonts w:hint="eastAsia" w:ascii="宋体" w:hAnsi="宋体" w:cs="宋体"/>
          <w:sz w:val="30"/>
          <w:szCs w:val="30"/>
          <w:lang w:val="en-US" w:eastAsia="zh-CN"/>
        </w:rPr>
        <w:t>9</w:t>
      </w:r>
      <w:r>
        <w:rPr>
          <w:rFonts w:hint="eastAsia" w:ascii="宋体" w:hAnsi="宋体" w:cs="宋体"/>
          <w:sz w:val="30"/>
          <w:szCs w:val="30"/>
        </w:rPr>
        <w:t xml:space="preserve">月   </w:t>
      </w:r>
    </w:p>
    <w:p w14:paraId="76132C54">
      <w:pPr>
        <w:spacing w:line="480" w:lineRule="auto"/>
        <w:jc w:val="center"/>
        <w:rPr>
          <w:b/>
          <w:bCs/>
          <w:sz w:val="30"/>
          <w:szCs w:val="30"/>
        </w:rPr>
      </w:pPr>
      <w:r>
        <w:rPr>
          <w:sz w:val="30"/>
          <w:szCs w:val="30"/>
        </w:rPr>
        <w:br w:type="page"/>
      </w:r>
      <w:r>
        <w:rPr>
          <w:rFonts w:hint="eastAsia"/>
          <w:b/>
          <w:bCs/>
          <w:sz w:val="30"/>
          <w:szCs w:val="30"/>
          <w:lang w:eastAsia="zh-CN"/>
        </w:rPr>
        <w:t>钟落潭镇红旗村市级美丽乡村建设项目施工总承包</w:t>
      </w:r>
      <w:r>
        <w:rPr>
          <w:rFonts w:hint="eastAsia"/>
          <w:b/>
          <w:bCs/>
          <w:sz w:val="30"/>
          <w:szCs w:val="30"/>
        </w:rPr>
        <w:t>招标公告</w:t>
      </w:r>
    </w:p>
    <w:p w14:paraId="3CFC3A89">
      <w:pPr>
        <w:pStyle w:val="3"/>
      </w:pPr>
    </w:p>
    <w:p w14:paraId="30D6CC24">
      <w:pPr>
        <w:spacing w:line="360" w:lineRule="auto"/>
        <w:ind w:left="120" w:leftChars="57" w:firstLine="417" w:firstLineChars="174"/>
        <w:rPr>
          <w:rFonts w:hint="eastAsia" w:ascii="宋体" w:hAnsi="宋体"/>
          <w:sz w:val="24"/>
        </w:rPr>
      </w:pPr>
      <w:r>
        <w:rPr>
          <w:sz w:val="24"/>
        </w:rPr>
        <w:t xml:space="preserve">  </w:t>
      </w:r>
      <w:r>
        <w:rPr>
          <w:rFonts w:hint="eastAsia" w:ascii="宋体" w:hAnsi="宋体"/>
          <w:sz w:val="24"/>
        </w:rPr>
        <w:t>根</w:t>
      </w:r>
      <w:r>
        <w:rPr>
          <w:rFonts w:hint="eastAsia" w:ascii="宋体" w:hAnsi="宋体"/>
          <w:sz w:val="24"/>
          <w:highlight w:val="none"/>
        </w:rPr>
        <w:t>据</w:t>
      </w:r>
      <w:r>
        <w:rPr>
          <w:rFonts w:hint="eastAsia" w:ascii="宋体" w:hAnsi="宋体"/>
          <w:sz w:val="24"/>
          <w:highlight w:val="none"/>
          <w:u w:val="single"/>
        </w:rPr>
        <w:t xml:space="preserve"> （穗白发改投批〔202</w:t>
      </w:r>
      <w:r>
        <w:rPr>
          <w:rFonts w:hint="eastAsia" w:ascii="宋体" w:hAnsi="宋体"/>
          <w:sz w:val="24"/>
          <w:highlight w:val="none"/>
          <w:u w:val="single"/>
          <w:lang w:val="en-US" w:eastAsia="zh-CN"/>
        </w:rPr>
        <w:t>4</w:t>
      </w:r>
      <w:r>
        <w:rPr>
          <w:rFonts w:hint="eastAsia" w:ascii="宋体" w:hAnsi="宋体"/>
          <w:sz w:val="24"/>
          <w:highlight w:val="none"/>
          <w:u w:val="single"/>
        </w:rPr>
        <w:t>〕</w:t>
      </w:r>
      <w:r>
        <w:rPr>
          <w:rFonts w:hint="eastAsia" w:ascii="宋体" w:hAnsi="宋体"/>
          <w:sz w:val="24"/>
          <w:highlight w:val="none"/>
          <w:u w:val="single"/>
          <w:lang w:val="en-US" w:eastAsia="zh-CN"/>
        </w:rPr>
        <w:t>48</w:t>
      </w:r>
      <w:r>
        <w:rPr>
          <w:rFonts w:hint="eastAsia" w:ascii="宋体" w:hAnsi="宋体"/>
          <w:sz w:val="24"/>
          <w:highlight w:val="none"/>
          <w:u w:val="single"/>
        </w:rPr>
        <w:t>号）文件</w:t>
      </w:r>
      <w:r>
        <w:rPr>
          <w:rFonts w:hint="eastAsia" w:ascii="宋体" w:hAnsi="宋体"/>
          <w:sz w:val="24"/>
          <w:highlight w:val="none"/>
        </w:rPr>
        <w:t>批准，并且图纸和技术资料满足施工需要，</w:t>
      </w:r>
      <w:r>
        <w:rPr>
          <w:rFonts w:hint="eastAsia" w:ascii="宋体" w:hAnsi="宋体"/>
          <w:sz w:val="24"/>
          <w:highlight w:val="none"/>
          <w:u w:val="single"/>
        </w:rPr>
        <w:t>广州市白云区钟落潭镇人民政府</w:t>
      </w:r>
      <w:r>
        <w:rPr>
          <w:rFonts w:hint="eastAsia" w:ascii="宋体" w:hAnsi="宋体"/>
          <w:sz w:val="24"/>
          <w:highlight w:val="none"/>
        </w:rPr>
        <w:t>现对</w:t>
      </w:r>
      <w:r>
        <w:rPr>
          <w:rFonts w:hint="eastAsia" w:ascii="宋体" w:hAnsi="宋体"/>
          <w:sz w:val="24"/>
          <w:highlight w:val="none"/>
          <w:u w:val="single"/>
          <w:lang w:val="en-US" w:eastAsia="zh-CN"/>
        </w:rPr>
        <w:t>钟落潭镇红旗村市级美丽乡村建设项目</w:t>
      </w:r>
      <w:r>
        <w:rPr>
          <w:rFonts w:hint="eastAsia" w:ascii="宋体" w:hAnsi="宋体"/>
          <w:sz w:val="24"/>
        </w:rPr>
        <w:t>进行施工</w:t>
      </w:r>
      <w:r>
        <w:rPr>
          <w:rFonts w:hint="eastAsia"/>
          <w:sz w:val="24"/>
        </w:rPr>
        <w:t>总承包</w:t>
      </w:r>
      <w:r>
        <w:rPr>
          <w:rFonts w:hint="eastAsia" w:ascii="宋体" w:hAnsi="宋体"/>
          <w:sz w:val="24"/>
        </w:rPr>
        <w:t>公开招标，选定承包人。</w:t>
      </w:r>
    </w:p>
    <w:p w14:paraId="2B8D3C62">
      <w:pPr>
        <w:tabs>
          <w:tab w:val="center" w:pos="4415"/>
        </w:tabs>
        <w:spacing w:line="360" w:lineRule="auto"/>
        <w:ind w:firstLine="537" w:firstLineChars="224"/>
        <w:rPr>
          <w:rFonts w:hint="eastAsia" w:ascii="宋体" w:hAnsi="宋体"/>
          <w:sz w:val="24"/>
          <w:u w:val="single"/>
        </w:rPr>
      </w:pPr>
      <w:r>
        <w:rPr>
          <w:rFonts w:hint="eastAsia" w:ascii="宋体" w:hAnsi="宋体"/>
          <w:sz w:val="24"/>
        </w:rPr>
        <w:t>一、工程名称：</w:t>
      </w:r>
      <w:r>
        <w:rPr>
          <w:rFonts w:hint="eastAsia" w:ascii="宋体" w:hAnsi="宋体"/>
          <w:sz w:val="24"/>
          <w:u w:val="single"/>
          <w:lang w:eastAsia="zh-CN"/>
        </w:rPr>
        <w:t>钟落潭镇红旗村市级美丽乡村建设项目施工总承包</w:t>
      </w:r>
    </w:p>
    <w:p w14:paraId="4F90E543">
      <w:pPr>
        <w:tabs>
          <w:tab w:val="center" w:pos="4415"/>
        </w:tabs>
        <w:spacing w:line="360" w:lineRule="auto"/>
        <w:ind w:firstLine="1017" w:firstLineChars="424"/>
        <w:rPr>
          <w:rFonts w:hint="default" w:ascii="宋体" w:hAnsi="宋体" w:eastAsia="宋体"/>
          <w:sz w:val="24"/>
          <w:highlight w:val="none"/>
          <w:u w:val="single"/>
          <w:lang w:val="en-US" w:eastAsia="zh-CN"/>
        </w:rPr>
      </w:pPr>
      <w:r>
        <w:rPr>
          <w:rFonts w:hint="eastAsia" w:ascii="宋体"/>
          <w:sz w:val="24"/>
          <w:highlight w:val="none"/>
        </w:rPr>
        <w:t>项目代码：</w:t>
      </w:r>
      <w:r>
        <w:rPr>
          <w:rFonts w:hint="eastAsia" w:ascii="宋体"/>
          <w:sz w:val="24"/>
          <w:highlight w:val="none"/>
          <w:u w:val="single"/>
          <w:lang w:val="en-US" w:eastAsia="zh-CN"/>
        </w:rPr>
        <w:t xml:space="preserve"> 2404-440111-17-01-540108</w:t>
      </w:r>
    </w:p>
    <w:p w14:paraId="3E2FC001">
      <w:pPr>
        <w:spacing w:line="360" w:lineRule="auto"/>
        <w:ind w:firstLine="537" w:firstLineChars="224"/>
        <w:rPr>
          <w:rFonts w:ascii="宋体"/>
          <w:sz w:val="24"/>
          <w:u w:val="single"/>
        </w:rPr>
      </w:pPr>
      <w:r>
        <w:rPr>
          <w:rFonts w:hint="eastAsia" w:ascii="宋体" w:hAnsi="宋体"/>
          <w:sz w:val="24"/>
        </w:rPr>
        <w:t>二、招标单位：</w:t>
      </w:r>
      <w:r>
        <w:rPr>
          <w:rFonts w:hint="eastAsia" w:ascii="宋体" w:hAnsi="宋体"/>
          <w:sz w:val="24"/>
          <w:u w:val="single"/>
        </w:rPr>
        <w:t>广州市白云区钟落潭镇人民政府</w:t>
      </w:r>
    </w:p>
    <w:p w14:paraId="4614BA94">
      <w:pPr>
        <w:spacing w:line="360" w:lineRule="auto"/>
        <w:ind w:firstLine="537" w:firstLineChars="224"/>
        <w:rPr>
          <w:rFonts w:hint="eastAsia" w:ascii="宋体" w:hAnsi="宋体"/>
          <w:sz w:val="24"/>
          <w:u w:val="single"/>
        </w:rPr>
      </w:pPr>
      <w:r>
        <w:rPr>
          <w:rFonts w:ascii="宋体" w:hAnsi="宋体"/>
          <w:sz w:val="24"/>
        </w:rPr>
        <w:t xml:space="preserve">    </w:t>
      </w:r>
      <w:r>
        <w:rPr>
          <w:rFonts w:hint="eastAsia" w:ascii="宋体" w:hAnsi="宋体"/>
          <w:sz w:val="24"/>
        </w:rPr>
        <w:t>联系人：</w:t>
      </w:r>
      <w:r>
        <w:rPr>
          <w:rFonts w:hint="eastAsia" w:ascii="宋体" w:hAnsi="宋体"/>
          <w:sz w:val="24"/>
          <w:u w:val="single"/>
          <w:lang w:val="en-US" w:eastAsia="zh-CN"/>
        </w:rPr>
        <w:t>曾</w:t>
      </w:r>
      <w:r>
        <w:rPr>
          <w:rFonts w:hint="eastAsia" w:ascii="宋体" w:hAnsi="宋体" w:cs="宋体"/>
          <w:sz w:val="24"/>
          <w:szCs w:val="24"/>
          <w:u w:val="single"/>
        </w:rPr>
        <w:t>工</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020-37055057</w:t>
      </w:r>
    </w:p>
    <w:p w14:paraId="5E883E53">
      <w:pPr>
        <w:spacing w:line="360" w:lineRule="auto"/>
        <w:ind w:firstLine="1058" w:firstLineChars="441"/>
        <w:rPr>
          <w:rFonts w:ascii="宋体"/>
          <w:sz w:val="24"/>
        </w:rPr>
      </w:pPr>
      <w:r>
        <w:rPr>
          <w:rFonts w:hint="eastAsia" w:ascii="宋体"/>
          <w:sz w:val="24"/>
        </w:rPr>
        <w:t>联系地址：</w:t>
      </w:r>
      <w:r>
        <w:rPr>
          <w:rFonts w:hint="eastAsia" w:ascii="宋体"/>
          <w:sz w:val="24"/>
          <w:u w:val="single"/>
        </w:rPr>
        <w:t>广州市白云区钟落潭镇福龙路94号</w:t>
      </w:r>
      <w:r>
        <w:rPr>
          <w:rFonts w:hint="eastAsia" w:ascii="宋体"/>
          <w:sz w:val="24"/>
        </w:rPr>
        <w:t xml:space="preserve">                             </w:t>
      </w:r>
    </w:p>
    <w:p w14:paraId="0BDE581B">
      <w:pPr>
        <w:spacing w:line="360" w:lineRule="auto"/>
      </w:pPr>
    </w:p>
    <w:p w14:paraId="69D66138">
      <w:pPr>
        <w:tabs>
          <w:tab w:val="center" w:pos="4415"/>
        </w:tabs>
        <w:spacing w:line="360" w:lineRule="auto"/>
        <w:ind w:firstLine="950" w:firstLineChars="396"/>
        <w:rPr>
          <w:rFonts w:hint="eastAsia" w:ascii="宋体" w:hAnsi="宋体"/>
          <w:sz w:val="24"/>
        </w:rPr>
      </w:pPr>
      <w:r>
        <w:rPr>
          <w:rFonts w:hint="eastAsia" w:ascii="宋体" w:hAnsi="宋体"/>
          <w:sz w:val="24"/>
        </w:rPr>
        <w:t>招标代理机构：</w:t>
      </w:r>
      <w:r>
        <w:rPr>
          <w:rFonts w:hint="eastAsia" w:ascii="宋体" w:hAnsi="宋体"/>
          <w:sz w:val="24"/>
          <w:u w:val="single"/>
          <w:lang w:eastAsia="zh-CN"/>
        </w:rPr>
        <w:t>广东中胜工程管理有限公司</w:t>
      </w:r>
    </w:p>
    <w:p w14:paraId="43F4566E">
      <w:pPr>
        <w:tabs>
          <w:tab w:val="center" w:pos="4415"/>
        </w:tabs>
        <w:spacing w:line="360" w:lineRule="auto"/>
        <w:ind w:firstLine="960" w:firstLineChars="400"/>
        <w:rPr>
          <w:rFonts w:hint="default" w:ascii="宋体" w:hAnsi="宋体" w:eastAsia="宋体"/>
          <w:sz w:val="24"/>
          <w:highlight w:val="none"/>
          <w:lang w:val="en-US" w:eastAsia="zh-CN"/>
        </w:rPr>
      </w:pPr>
      <w:r>
        <w:rPr>
          <w:rFonts w:hint="eastAsia" w:ascii="宋体" w:hAnsi="宋体"/>
          <w:sz w:val="24"/>
          <w:highlight w:val="none"/>
        </w:rPr>
        <w:t>联系人：</w:t>
      </w:r>
      <w:r>
        <w:rPr>
          <w:rFonts w:hint="eastAsia" w:ascii="宋体" w:hAnsi="宋体"/>
          <w:sz w:val="24"/>
          <w:highlight w:val="none"/>
          <w:u w:val="single"/>
          <w:lang w:val="en-US" w:eastAsia="zh-CN"/>
        </w:rPr>
        <w:t>颜工</w:t>
      </w:r>
      <w:r>
        <w:rPr>
          <w:rFonts w:ascii="宋体" w:hAnsi="宋体"/>
          <w:sz w:val="24"/>
          <w:highlight w:val="none"/>
        </w:rPr>
        <w:t xml:space="preserve">  </w:t>
      </w:r>
      <w:r>
        <w:rPr>
          <w:rFonts w:hint="eastAsia" w:ascii="宋体" w:hAnsi="宋体"/>
          <w:sz w:val="24"/>
          <w:highlight w:val="none"/>
        </w:rPr>
        <w:t>联系电话：</w:t>
      </w:r>
      <w:r>
        <w:rPr>
          <w:rFonts w:hint="eastAsia" w:ascii="宋体" w:hAnsi="宋体"/>
          <w:sz w:val="24"/>
          <w:highlight w:val="none"/>
          <w:u w:val="single"/>
          <w:lang w:val="en-US" w:eastAsia="zh-CN"/>
        </w:rPr>
        <w:t>020-38465003</w:t>
      </w:r>
    </w:p>
    <w:p w14:paraId="58CD4CCC">
      <w:pPr>
        <w:tabs>
          <w:tab w:val="center" w:pos="4415"/>
        </w:tabs>
        <w:spacing w:line="360" w:lineRule="auto"/>
        <w:ind w:firstLine="950" w:firstLineChars="396"/>
        <w:rPr>
          <w:rFonts w:hint="eastAsia" w:ascii="宋体" w:hAnsi="宋体"/>
          <w:sz w:val="24"/>
          <w:u w:val="single"/>
        </w:rPr>
      </w:pPr>
      <w:r>
        <w:rPr>
          <w:rFonts w:hint="eastAsia" w:ascii="宋体" w:hAnsi="宋体"/>
          <w:sz w:val="24"/>
        </w:rPr>
        <w:t>联系地址：</w:t>
      </w:r>
      <w:r>
        <w:rPr>
          <w:rFonts w:hint="eastAsia" w:ascii="宋体" w:hAnsi="宋体"/>
          <w:sz w:val="24"/>
          <w:u w:val="single"/>
        </w:rPr>
        <w:t>广州市天河区五山路285号204房自编贰单元</w:t>
      </w:r>
    </w:p>
    <w:p w14:paraId="5C3FB198">
      <w:pPr>
        <w:pStyle w:val="7"/>
      </w:pPr>
    </w:p>
    <w:p w14:paraId="5EE5AB2A">
      <w:pPr>
        <w:spacing w:line="360" w:lineRule="auto"/>
        <w:ind w:firstLine="1015" w:firstLineChars="423"/>
        <w:rPr>
          <w:rFonts w:hint="eastAsia" w:ascii="宋体" w:hAnsi="宋体"/>
          <w:sz w:val="24"/>
          <w:u w:val="single"/>
        </w:rPr>
      </w:pPr>
      <w:r>
        <w:rPr>
          <w:rFonts w:hint="eastAsia" w:ascii="宋体" w:hAnsi="宋体"/>
          <w:sz w:val="24"/>
        </w:rPr>
        <w:t>招标监督机构：</w:t>
      </w:r>
      <w:r>
        <w:rPr>
          <w:rFonts w:hint="eastAsia" w:ascii="宋体" w:hAnsi="宋体"/>
          <w:sz w:val="24"/>
          <w:u w:val="single"/>
        </w:rPr>
        <w:t>广州市白云区建设工程研究和招投标管理中心</w:t>
      </w:r>
    </w:p>
    <w:p w14:paraId="46B98C61">
      <w:pPr>
        <w:spacing w:line="360" w:lineRule="auto"/>
        <w:ind w:firstLine="1017" w:firstLineChars="424"/>
        <w:rPr>
          <w:rFonts w:hint="eastAsia" w:ascii="宋体" w:hAnsi="宋体"/>
          <w:sz w:val="24"/>
          <w:u w:val="single"/>
        </w:rPr>
      </w:pPr>
      <w:r>
        <w:rPr>
          <w:rFonts w:hint="eastAsia" w:ascii="宋体" w:hAnsi="宋体"/>
          <w:sz w:val="24"/>
        </w:rPr>
        <w:t>监督电话：</w:t>
      </w:r>
      <w:r>
        <w:rPr>
          <w:rFonts w:hint="eastAsia" w:ascii="宋体" w:hAnsi="宋体"/>
          <w:sz w:val="24"/>
          <w:u w:val="single"/>
        </w:rPr>
        <w:t>020-86212546</w:t>
      </w:r>
    </w:p>
    <w:p w14:paraId="23E9B8A8">
      <w:pPr>
        <w:spacing w:line="360" w:lineRule="auto"/>
        <w:ind w:firstLine="1017" w:firstLineChars="424"/>
        <w:rPr>
          <w:rFonts w:ascii="宋体"/>
          <w:sz w:val="24"/>
        </w:rPr>
      </w:pPr>
      <w:r>
        <w:rPr>
          <w:rFonts w:hint="eastAsia" w:ascii="宋体" w:hAnsi="宋体"/>
          <w:sz w:val="24"/>
        </w:rPr>
        <w:t>联系地址：</w:t>
      </w:r>
      <w:r>
        <w:rPr>
          <w:rFonts w:hint="eastAsia" w:ascii="宋体" w:hAnsi="宋体"/>
          <w:sz w:val="24"/>
          <w:u w:val="single"/>
        </w:rPr>
        <w:t>广州市白云区大金钟路23号二楼</w:t>
      </w:r>
    </w:p>
    <w:p w14:paraId="024B1A4A">
      <w:pPr>
        <w:spacing w:line="360" w:lineRule="auto"/>
        <w:ind w:firstLine="537" w:firstLineChars="224"/>
        <w:rPr>
          <w:rFonts w:hint="eastAsia" w:ascii="宋体" w:hAnsi="宋体"/>
          <w:sz w:val="24"/>
          <w:u w:val="single"/>
        </w:rPr>
      </w:pPr>
      <w:r>
        <w:rPr>
          <w:rFonts w:hint="eastAsia" w:ascii="宋体" w:hAnsi="宋体"/>
          <w:sz w:val="24"/>
        </w:rPr>
        <w:t>三、建设地点</w:t>
      </w:r>
      <w:r>
        <w:rPr>
          <w:rFonts w:hint="eastAsia" w:ascii="宋体" w:hAnsi="宋体"/>
          <w:sz w:val="24"/>
          <w:u w:val="single"/>
        </w:rPr>
        <w:t>：</w:t>
      </w:r>
      <w:r>
        <w:rPr>
          <w:rFonts w:hint="eastAsia" w:ascii="宋体"/>
          <w:sz w:val="24"/>
          <w:u w:val="single"/>
        </w:rPr>
        <w:t>广州市白云区钟落潭镇</w:t>
      </w:r>
      <w:r>
        <w:rPr>
          <w:rFonts w:hint="eastAsia" w:ascii="宋体" w:hAnsi="宋体"/>
          <w:sz w:val="24"/>
        </w:rPr>
        <w:t>。</w:t>
      </w:r>
    </w:p>
    <w:p w14:paraId="51C3FF07">
      <w:pPr>
        <w:spacing w:line="360" w:lineRule="auto"/>
        <w:ind w:left="105" w:leftChars="50" w:firstLine="480" w:firstLineChars="200"/>
        <w:jc w:val="left"/>
        <w:rPr>
          <w:rFonts w:hint="eastAsia" w:ascii="宋体" w:hAnsi="宋体"/>
          <w:sz w:val="24"/>
          <w:u w:val="single"/>
        </w:rPr>
      </w:pPr>
      <w:r>
        <w:rPr>
          <w:rFonts w:hint="eastAsia" w:ascii="宋体" w:hAnsi="宋体"/>
          <w:sz w:val="24"/>
        </w:rPr>
        <w:t>四、项目概况：</w:t>
      </w:r>
      <w:r>
        <w:rPr>
          <w:rFonts w:hint="eastAsia" w:ascii="宋体" w:hAnsi="宋体"/>
          <w:color w:val="000000"/>
          <w:sz w:val="24"/>
          <w:u w:val="single"/>
        </w:rPr>
        <w:t>本项目主要建设内容包括对总长约1.8公里的村道及其支线升级改造和沿线绿化景观提升、村道两侧约350米人行步道升级提升、约2500平方米口袋公园环境提升、村内部分宅前屋后四小园提升等</w:t>
      </w:r>
      <w:r>
        <w:rPr>
          <w:rFonts w:hint="eastAsia" w:ascii="宋体" w:hAnsi="宋体"/>
          <w:sz w:val="24"/>
          <w:u w:val="single"/>
        </w:rPr>
        <w:t>。</w:t>
      </w:r>
    </w:p>
    <w:p w14:paraId="175FDA4D">
      <w:pPr>
        <w:spacing w:line="360" w:lineRule="auto"/>
        <w:ind w:left="105" w:leftChars="50" w:firstLine="897" w:firstLineChars="374"/>
        <w:rPr>
          <w:rFonts w:ascii="宋体"/>
          <w:sz w:val="24"/>
          <w:highlight w:val="none"/>
          <w:u w:val="single"/>
        </w:rPr>
      </w:pPr>
      <w:r>
        <w:rPr>
          <w:rFonts w:hint="eastAsia" w:ascii="宋体" w:hAnsi="宋体"/>
          <w:sz w:val="24"/>
          <w:highlight w:val="none"/>
          <w:u w:val="single"/>
        </w:rPr>
        <w:t>本项目总投资</w:t>
      </w:r>
      <w:r>
        <w:rPr>
          <w:rFonts w:hint="eastAsia" w:ascii="宋体" w:hAnsi="宋体"/>
          <w:sz w:val="24"/>
          <w:highlight w:val="none"/>
          <w:u w:val="single"/>
          <w:lang w:val="en-US" w:eastAsia="zh-CN"/>
        </w:rPr>
        <w:t>620</w:t>
      </w:r>
      <w:r>
        <w:rPr>
          <w:rFonts w:hint="eastAsia" w:ascii="宋体" w:hAnsi="宋体"/>
          <w:sz w:val="24"/>
          <w:highlight w:val="none"/>
          <w:u w:val="single"/>
        </w:rPr>
        <w:t>万元。</w:t>
      </w:r>
    </w:p>
    <w:p w14:paraId="7915D55F">
      <w:pPr>
        <w:spacing w:line="360" w:lineRule="auto"/>
        <w:ind w:firstLine="537" w:firstLineChars="224"/>
        <w:rPr>
          <w:rFonts w:hint="eastAsia" w:ascii="宋体" w:hAnsi="宋体"/>
          <w:sz w:val="24"/>
          <w:u w:val="single"/>
        </w:rPr>
      </w:pPr>
      <w:r>
        <w:rPr>
          <w:rFonts w:hint="eastAsia" w:ascii="宋体" w:hAnsi="宋体"/>
          <w:sz w:val="24"/>
        </w:rPr>
        <w:t>五、标段划分及各标段招标内容、规模和最高投标限价：</w:t>
      </w:r>
    </w:p>
    <w:p w14:paraId="3F6956D3">
      <w:pPr>
        <w:spacing w:line="360" w:lineRule="auto"/>
        <w:ind w:firstLine="537" w:firstLineChars="224"/>
        <w:rPr>
          <w:rFonts w:hint="eastAsia" w:ascii="宋体" w:hAnsi="宋体"/>
          <w:sz w:val="24"/>
        </w:rPr>
      </w:pPr>
      <w:r>
        <w:rPr>
          <w:rFonts w:hint="eastAsia" w:ascii="宋体" w:hAnsi="宋体"/>
          <w:sz w:val="24"/>
        </w:rPr>
        <w:t>1、标段划分：</w:t>
      </w:r>
      <w:r>
        <w:rPr>
          <w:rFonts w:hint="eastAsia" w:ascii="宋体" w:hAnsi="宋体"/>
          <w:sz w:val="24"/>
          <w:u w:val="single"/>
        </w:rPr>
        <w:t>本工程划分为</w:t>
      </w:r>
      <w:r>
        <w:rPr>
          <w:rFonts w:ascii="宋体" w:hAnsi="宋体"/>
          <w:sz w:val="24"/>
          <w:u w:val="single"/>
        </w:rPr>
        <w:t>1</w:t>
      </w:r>
      <w:r>
        <w:rPr>
          <w:rFonts w:hint="eastAsia" w:ascii="宋体" w:hAnsi="宋体"/>
          <w:sz w:val="24"/>
          <w:u w:val="single"/>
        </w:rPr>
        <w:t>个标段。</w:t>
      </w:r>
      <w:r>
        <w:rPr>
          <w:rFonts w:ascii="宋体" w:hAnsi="宋体"/>
          <w:sz w:val="24"/>
        </w:rPr>
        <w:t xml:space="preserve"> </w:t>
      </w:r>
    </w:p>
    <w:p w14:paraId="25F31053">
      <w:pPr>
        <w:spacing w:line="360" w:lineRule="auto"/>
        <w:ind w:firstLine="537" w:firstLineChars="224"/>
        <w:rPr>
          <w:rFonts w:ascii="宋体"/>
          <w:sz w:val="24"/>
        </w:rPr>
      </w:pPr>
      <w:r>
        <w:rPr>
          <w:rFonts w:hint="eastAsia" w:ascii="宋体"/>
          <w:sz w:val="24"/>
        </w:rPr>
        <w:t>2、招标内容：</w:t>
      </w:r>
    </w:p>
    <w:p w14:paraId="740C2A23">
      <w:pPr>
        <w:snapToGrid w:val="0"/>
        <w:spacing w:line="360" w:lineRule="auto"/>
        <w:ind w:firstLine="480" w:firstLineChars="200"/>
        <w:rPr>
          <w:rFonts w:hint="eastAsia" w:ascii="宋体" w:hAnsi="宋体" w:cs="宋体"/>
          <w:sz w:val="24"/>
          <w:szCs w:val="24"/>
          <w:u w:val="single"/>
        </w:rPr>
      </w:pPr>
      <w:r>
        <w:rPr>
          <w:rFonts w:hint="eastAsia" w:ascii="宋体" w:hAnsi="宋体"/>
          <w:color w:val="000000"/>
          <w:sz w:val="24"/>
          <w:u w:val="single"/>
        </w:rPr>
        <w:t>本项目主要建设内容包括对总长约1.8公里的村道及其支线升级改造和沿线绿化景观提升、村道两侧约350米人行步道升级提升、约2500平方米口袋公园环境提升、村内部分宅前屋后四小园提升等</w:t>
      </w:r>
      <w:r>
        <w:rPr>
          <w:rFonts w:hint="eastAsia" w:ascii="宋体" w:hAnsi="宋体" w:cs="宋体"/>
          <w:sz w:val="24"/>
          <w:szCs w:val="24"/>
          <w:u w:val="single"/>
        </w:rPr>
        <w:t>。</w:t>
      </w:r>
      <w:r>
        <w:rPr>
          <w:rFonts w:hint="eastAsia" w:ascii="宋体"/>
          <w:sz w:val="24"/>
          <w:u w:val="single"/>
        </w:rPr>
        <w:t>（具体内容以招标文件、工程量清单、招标图纸及有关资料为准）</w:t>
      </w:r>
      <w:r>
        <w:rPr>
          <w:rFonts w:hint="eastAsia" w:ascii="宋体" w:hAnsi="宋体" w:cs="宋体"/>
          <w:sz w:val="24"/>
          <w:u w:val="single"/>
        </w:rPr>
        <w:t>。</w:t>
      </w:r>
      <w:r>
        <w:rPr>
          <w:rFonts w:hint="eastAsia" w:ascii="宋体"/>
          <w:sz w:val="24"/>
        </w:rPr>
        <w:t xml:space="preserve"> </w:t>
      </w:r>
    </w:p>
    <w:p w14:paraId="72BAD9D5">
      <w:pPr>
        <w:snapToGrid w:val="0"/>
        <w:spacing w:line="360" w:lineRule="auto"/>
        <w:ind w:firstLine="480" w:firstLineChars="200"/>
        <w:rPr>
          <w:rFonts w:hint="eastAsia" w:ascii="宋体" w:hAnsi="宋体"/>
          <w:sz w:val="24"/>
          <w:highlight w:val="none"/>
        </w:rPr>
      </w:pPr>
      <w:r>
        <w:rPr>
          <w:rFonts w:hint="eastAsia" w:ascii="宋体"/>
          <w:sz w:val="24"/>
        </w:rPr>
        <w:t>3、招标规模：</w:t>
      </w:r>
      <w:r>
        <w:rPr>
          <w:rFonts w:hint="eastAsia" w:ascii="宋体" w:hAnsi="宋体"/>
          <w:color w:val="000000"/>
          <w:sz w:val="24"/>
          <w:u w:val="single"/>
        </w:rPr>
        <w:t>本项目主要建设内容包括对总长约1.8公里的村道及其支线升级改造和沿线绿化景观提升、村道两侧约350米人行步道升级提升、约2500平方米口袋公园环境提升、</w:t>
      </w:r>
      <w:r>
        <w:rPr>
          <w:rFonts w:hint="eastAsia" w:ascii="宋体" w:hAnsi="宋体"/>
          <w:color w:val="000000"/>
          <w:sz w:val="24"/>
          <w:highlight w:val="none"/>
          <w:u w:val="single"/>
        </w:rPr>
        <w:t>村内部分宅前屋后四小园提升等</w:t>
      </w:r>
      <w:r>
        <w:rPr>
          <w:rFonts w:hint="eastAsia" w:ascii="宋体" w:hAnsi="宋体" w:cs="宋体"/>
          <w:sz w:val="24"/>
          <w:szCs w:val="24"/>
          <w:highlight w:val="none"/>
          <w:u w:val="single"/>
        </w:rPr>
        <w:t>。</w:t>
      </w:r>
      <w:r>
        <w:rPr>
          <w:rFonts w:hint="eastAsia" w:ascii="宋体"/>
          <w:sz w:val="24"/>
          <w:highlight w:val="none"/>
          <w:u w:val="single"/>
        </w:rPr>
        <w:t>（具体内容以招标文件、工程量清单、招标图纸及有关资料为准）</w:t>
      </w:r>
      <w:r>
        <w:rPr>
          <w:rFonts w:hint="eastAsia" w:ascii="宋体" w:hAnsi="宋体" w:cs="宋体"/>
          <w:sz w:val="24"/>
          <w:highlight w:val="none"/>
          <w:u w:val="single"/>
        </w:rPr>
        <w:t>。</w:t>
      </w:r>
      <w:r>
        <w:rPr>
          <w:rFonts w:hint="eastAsia" w:ascii="宋体"/>
          <w:sz w:val="24"/>
          <w:highlight w:val="none"/>
        </w:rPr>
        <w:t xml:space="preserve"> </w:t>
      </w:r>
    </w:p>
    <w:p w14:paraId="21301504">
      <w:pPr>
        <w:spacing w:line="360" w:lineRule="auto"/>
        <w:ind w:firstLine="537" w:firstLineChars="224"/>
        <w:rPr>
          <w:rFonts w:ascii="宋体"/>
          <w:sz w:val="24"/>
          <w:highlight w:val="none"/>
          <w:u w:val="single"/>
        </w:rPr>
      </w:pPr>
      <w:r>
        <w:rPr>
          <w:rFonts w:hint="eastAsia" w:ascii="宋体" w:hAnsi="宋体"/>
          <w:sz w:val="24"/>
          <w:highlight w:val="none"/>
        </w:rPr>
        <w:t>最高投标限价：</w:t>
      </w:r>
      <w:r>
        <w:rPr>
          <w:rFonts w:hint="eastAsia" w:ascii="宋体" w:hAnsi="宋体"/>
          <w:sz w:val="24"/>
          <w:highlight w:val="none"/>
          <w:u w:val="single"/>
          <w:lang w:val="en-US" w:eastAsia="zh-CN"/>
        </w:rPr>
        <w:t>4909897.48</w:t>
      </w:r>
      <w:r>
        <w:rPr>
          <w:rFonts w:hint="eastAsia" w:ascii="宋体" w:hAnsi="宋体"/>
          <w:sz w:val="24"/>
          <w:highlight w:val="none"/>
          <w:u w:val="single"/>
        </w:rPr>
        <w:t>元。</w:t>
      </w:r>
    </w:p>
    <w:p w14:paraId="7A3AD526">
      <w:pPr>
        <w:spacing w:line="360" w:lineRule="auto"/>
        <w:ind w:firstLine="537" w:firstLineChars="224"/>
        <w:rPr>
          <w:rFonts w:hint="eastAsia"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lang w:val="en-US" w:eastAsia="zh-CN"/>
        </w:rPr>
        <w:t>市、</w:t>
      </w:r>
      <w:r>
        <w:rPr>
          <w:rFonts w:hint="eastAsia" w:ascii="宋体" w:hAnsi="宋体" w:cs="宋体"/>
          <w:sz w:val="24"/>
          <w:highlight w:val="none"/>
          <w:u w:val="single"/>
        </w:rPr>
        <w:t>区财政资金</w:t>
      </w:r>
      <w:r>
        <w:rPr>
          <w:rFonts w:hint="eastAsia" w:ascii="宋体" w:hAnsi="宋体"/>
          <w:sz w:val="24"/>
          <w:highlight w:val="none"/>
          <w:u w:val="single"/>
        </w:rPr>
        <w:t>。</w:t>
      </w:r>
    </w:p>
    <w:p w14:paraId="7646FC52">
      <w:pPr>
        <w:spacing w:line="360" w:lineRule="auto"/>
        <w:ind w:left="120" w:leftChars="57" w:firstLine="417" w:firstLineChars="174"/>
        <w:rPr>
          <w:rFonts w:ascii="宋体"/>
          <w:sz w:val="24"/>
        </w:rPr>
      </w:pPr>
      <w:r>
        <w:rPr>
          <w:rFonts w:hint="eastAsia" w:ascii="宋体" w:hAnsi="宋体"/>
          <w:sz w:val="24"/>
        </w:rPr>
        <w:t>注：政府投资项目一律不得以建筑业企业带资承包的方式进行建设。</w:t>
      </w:r>
      <w:bookmarkStart w:id="0" w:name="_GoBack"/>
      <w:bookmarkEnd w:id="0"/>
    </w:p>
    <w:p w14:paraId="64F80DCC">
      <w:pPr>
        <w:snapToGrid w:val="0"/>
        <w:spacing w:line="360" w:lineRule="auto"/>
        <w:ind w:left="435"/>
        <w:rPr>
          <w:rFonts w:hint="eastAsia" w:ascii="宋体" w:hAnsi="宋体" w:cs="宋体"/>
          <w:sz w:val="24"/>
          <w:szCs w:val="24"/>
        </w:rPr>
      </w:pPr>
      <w:r>
        <w:rPr>
          <w:rFonts w:hint="eastAsia" w:ascii="宋体" w:hAnsi="宋体" w:cs="宋体"/>
          <w:kern w:val="0"/>
          <w:sz w:val="24"/>
          <w:szCs w:val="24"/>
        </w:rPr>
        <w:t>七、</w:t>
      </w:r>
      <w:r>
        <w:rPr>
          <w:rFonts w:hint="eastAsia" w:ascii="宋体" w:hAnsi="宋体"/>
          <w:sz w:val="24"/>
        </w:rPr>
        <w:t>公告发布日期、</w:t>
      </w:r>
      <w:r>
        <w:rPr>
          <w:rFonts w:hint="eastAsia" w:ascii="宋体" w:hAnsi="宋体" w:cs="宋体"/>
          <w:sz w:val="24"/>
          <w:szCs w:val="24"/>
        </w:rPr>
        <w:t>递交投标文件时间与开标时间：</w:t>
      </w:r>
    </w:p>
    <w:p w14:paraId="17FCE16B">
      <w:pPr>
        <w:snapToGrid w:val="0"/>
        <w:spacing w:line="360" w:lineRule="auto"/>
        <w:ind w:left="435"/>
        <w:rPr>
          <w:rFonts w:hint="eastAsia" w:ascii="宋体" w:hAnsi="宋体"/>
          <w:sz w:val="24"/>
        </w:rPr>
      </w:pPr>
      <w:r>
        <w:rPr>
          <w:rFonts w:hint="eastAsia" w:ascii="宋体" w:hAnsi="宋体" w:cs="宋体"/>
          <w:sz w:val="24"/>
          <w:szCs w:val="24"/>
        </w:rPr>
        <w:t>1、</w:t>
      </w:r>
      <w:r>
        <w:rPr>
          <w:rFonts w:hint="eastAsia" w:ascii="宋体" w:hAnsi="宋体"/>
          <w:sz w:val="24"/>
        </w:rPr>
        <w:t>公告发布日期（含本日）：</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日至</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55F3788A">
      <w:pPr>
        <w:snapToGrid w:val="0"/>
        <w:spacing w:line="360" w:lineRule="auto"/>
        <w:ind w:left="435"/>
        <w:rPr>
          <w:rFonts w:ascii="宋体" w:cs="宋体"/>
          <w:kern w:val="0"/>
          <w:sz w:val="24"/>
          <w:szCs w:val="24"/>
        </w:rPr>
      </w:pPr>
      <w:r>
        <w:rPr>
          <w:rFonts w:hint="eastAsia" w:ascii="宋体" w:hAnsi="宋体"/>
          <w:sz w:val="24"/>
        </w:rPr>
        <w:t>凡有意参加投标者，请登录</w:t>
      </w:r>
      <w:r>
        <w:rPr>
          <w:rFonts w:hint="eastAsia" w:ascii="宋体" w:hAnsi="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网站下载电子招标文件。</w:t>
      </w:r>
    </w:p>
    <w:p w14:paraId="1B0F4BEC">
      <w:pPr>
        <w:widowControl/>
        <w:shd w:val="clear" w:color="auto" w:fill="FFFFFF"/>
        <w:snapToGrid w:val="0"/>
        <w:spacing w:line="360" w:lineRule="auto"/>
        <w:jc w:val="left"/>
        <w:rPr>
          <w:rFonts w:hint="eastAsia"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注：发布招标公告的时间为招标公告发出之日起至投标截止时间止。</w:t>
      </w:r>
    </w:p>
    <w:p w14:paraId="0CA7E195">
      <w:pPr>
        <w:widowControl/>
        <w:shd w:val="clear" w:color="auto" w:fill="FFFFFF"/>
        <w:snapToGrid w:val="0"/>
        <w:spacing w:line="360" w:lineRule="auto"/>
        <w:ind w:left="809" w:leftChars="214" w:hanging="360" w:hangingChars="150"/>
        <w:jc w:val="left"/>
        <w:rPr>
          <w:rFonts w:hint="eastAsia" w:ascii="宋体" w:hAnsi="宋体" w:cs="宋体"/>
          <w:sz w:val="24"/>
          <w:szCs w:val="24"/>
        </w:rPr>
      </w:pPr>
      <w:r>
        <w:rPr>
          <w:rFonts w:hint="eastAsia" w:ascii="宋体" w:hAnsi="宋体" w:cs="宋体"/>
          <w:sz w:val="24"/>
          <w:szCs w:val="24"/>
        </w:rPr>
        <w:t>2、递交投标文件起始时间：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335AC6D">
      <w:pPr>
        <w:widowControl/>
        <w:shd w:val="clear" w:color="auto" w:fill="FFFFFF"/>
        <w:snapToGrid w:val="0"/>
        <w:spacing w:line="360" w:lineRule="auto"/>
        <w:ind w:left="764" w:leftChars="364" w:firstLine="1440" w:firstLineChars="600"/>
        <w:jc w:val="left"/>
        <w:rPr>
          <w:rFonts w:hint="eastAsia" w:ascii="宋体" w:hAnsi="宋体" w:cs="宋体"/>
          <w:sz w:val="24"/>
          <w:szCs w:val="24"/>
        </w:rPr>
      </w:pPr>
      <w:r>
        <w:rPr>
          <w:rFonts w:hint="eastAsia" w:ascii="宋体" w:hAnsi="宋体" w:cs="宋体"/>
          <w:sz w:val="24"/>
          <w:szCs w:val="24"/>
        </w:rPr>
        <w:t>截止时间：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136403F3">
      <w:pPr>
        <w:widowControl/>
        <w:shd w:val="clear" w:color="auto" w:fill="FFFFFF"/>
        <w:snapToGrid w:val="0"/>
        <w:spacing w:line="360" w:lineRule="auto"/>
        <w:ind w:firstLine="142"/>
        <w:jc w:val="left"/>
        <w:rPr>
          <w:rFonts w:hint="eastAsia" w:ascii="宋体" w:hAnsi="宋体" w:cs="宋体"/>
          <w:sz w:val="24"/>
          <w:szCs w:val="24"/>
        </w:rPr>
      </w:pPr>
      <w:r>
        <w:rPr>
          <w:rFonts w:hint="eastAsia" w:ascii="宋体" w:hAnsi="宋体" w:cs="宋体"/>
          <w:sz w:val="24"/>
          <w:szCs w:val="24"/>
        </w:rPr>
        <w:t xml:space="preserve">   递交投标文件备用光盘时间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至</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4401F765">
      <w:pPr>
        <w:widowControl/>
        <w:shd w:val="clear" w:color="auto" w:fill="FFFFFF"/>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u w:val="single"/>
        </w:rPr>
        <w:t>递交投标文件备用光盘地点：</w:t>
      </w:r>
      <w:r>
        <w:rPr>
          <w:rFonts w:hint="eastAsia" w:ascii="宋体" w:hAnsi="宋体"/>
          <w:sz w:val="24"/>
          <w:szCs w:val="24"/>
          <w:u w:val="single"/>
        </w:rPr>
        <w:t>广州公共资源交易中心(天润路333号)第</w:t>
      </w:r>
      <w:r>
        <w:rPr>
          <w:rFonts w:ascii="宋体" w:hAnsi="宋体"/>
          <w:sz w:val="24"/>
          <w:szCs w:val="24"/>
          <w:u w:val="single"/>
        </w:rPr>
        <w:t xml:space="preserve">  </w:t>
      </w:r>
      <w:r>
        <w:rPr>
          <w:rFonts w:hint="eastAsia" w:ascii="宋体" w:hAnsi="宋体"/>
          <w:sz w:val="24"/>
          <w:szCs w:val="24"/>
          <w:u w:val="single"/>
        </w:rPr>
        <w:t>开标室</w:t>
      </w:r>
      <w:r>
        <w:rPr>
          <w:rFonts w:hint="eastAsia" w:ascii="宋体" w:hAnsi="宋体" w:cs="宋体"/>
          <w:sz w:val="24"/>
          <w:szCs w:val="24"/>
          <w:u w:val="single"/>
        </w:rPr>
        <w:t>。</w:t>
      </w:r>
    </w:p>
    <w:p w14:paraId="5D8D9556">
      <w:pPr>
        <w:widowControl/>
        <w:shd w:val="clear" w:color="auto" w:fill="FFFFFF"/>
        <w:snapToGrid w:val="0"/>
        <w:spacing w:line="360" w:lineRule="auto"/>
        <w:ind w:firstLine="480"/>
        <w:jc w:val="left"/>
        <w:rPr>
          <w:rFonts w:hint="eastAsia" w:ascii="宋体" w:hAnsi="宋体" w:cs="宋体"/>
          <w:sz w:val="24"/>
          <w:szCs w:val="24"/>
          <w:u w:val="single"/>
        </w:rPr>
      </w:pPr>
      <w:r>
        <w:rPr>
          <w:rFonts w:hint="eastAsia" w:ascii="宋体" w:hAnsi="宋体" w:cs="宋体"/>
          <w:sz w:val="24"/>
          <w:szCs w:val="24"/>
        </w:rPr>
        <w:t>3、开标开始时间：</w:t>
      </w: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szCs w:val="24"/>
          <w:u w:val="single"/>
        </w:rPr>
        <w:t xml:space="preserve">  </w:t>
      </w:r>
      <w:r>
        <w:rPr>
          <w:rFonts w:hint="eastAsia" w:ascii="宋体" w:hAnsi="宋体"/>
          <w:sz w:val="24"/>
          <w:szCs w:val="24"/>
        </w:rPr>
        <w:t>时</w:t>
      </w:r>
      <w:r>
        <w:rPr>
          <w:rFonts w:ascii="宋体" w:hAnsi="宋体"/>
          <w:sz w:val="24"/>
          <w:szCs w:val="24"/>
          <w:u w:val="single"/>
        </w:rPr>
        <w:t xml:space="preserve">  </w:t>
      </w:r>
      <w:r>
        <w:rPr>
          <w:rFonts w:hint="eastAsia" w:ascii="宋体" w:hAnsi="宋体"/>
          <w:sz w:val="24"/>
          <w:szCs w:val="24"/>
        </w:rPr>
        <w:t>分</w:t>
      </w:r>
      <w:r>
        <w:rPr>
          <w:rFonts w:hint="eastAsia" w:ascii="宋体" w:hAnsi="宋体" w:cs="宋体"/>
          <w:sz w:val="24"/>
          <w:szCs w:val="24"/>
        </w:rPr>
        <w:t>。</w:t>
      </w:r>
    </w:p>
    <w:p w14:paraId="2410D19B">
      <w:pPr>
        <w:widowControl/>
        <w:shd w:val="clear" w:color="auto" w:fill="FFFFFF"/>
        <w:snapToGrid w:val="0"/>
        <w:spacing w:line="360" w:lineRule="auto"/>
        <w:jc w:val="left"/>
        <w:rPr>
          <w:rFonts w:hint="eastAsia" w:ascii="宋体" w:hAnsi="宋体" w:cs="宋体"/>
          <w:sz w:val="24"/>
          <w:szCs w:val="24"/>
        </w:rPr>
      </w:pPr>
      <w:r>
        <w:rPr>
          <w:rFonts w:ascii="宋体" w:hAnsi="宋体" w:cs="宋体"/>
          <w:sz w:val="24"/>
          <w:szCs w:val="24"/>
        </w:rPr>
        <w:t xml:space="preserve">    </w:t>
      </w:r>
      <w:r>
        <w:rPr>
          <w:rFonts w:hint="eastAsia" w:ascii="宋体" w:hAnsi="宋体" w:cs="宋体"/>
          <w:sz w:val="24"/>
          <w:szCs w:val="24"/>
        </w:rPr>
        <w:t>4、递交投标文件截止时间与开标时间是否有变化，请密切留意招标答疑中的相关信息。递交投标文件截止时间后，开标时间因故推迟的，相关评标信息仍以原递交投标文件截止时间的信息为准。</w:t>
      </w:r>
    </w:p>
    <w:p w14:paraId="441A95BD">
      <w:pPr>
        <w:snapToGrid w:val="0"/>
        <w:spacing w:line="360" w:lineRule="auto"/>
        <w:ind w:firstLine="480" w:firstLineChars="200"/>
        <w:rPr>
          <w:rFonts w:hint="eastAsia" w:ascii="宋体" w:hAnsi="宋体" w:cs="仿宋_GB2312"/>
          <w:sz w:val="24"/>
          <w:szCs w:val="24"/>
        </w:rPr>
      </w:pPr>
      <w:r>
        <w:rPr>
          <w:rFonts w:hint="eastAsia" w:ascii="宋体" w:hAnsi="宋体" w:cs="宋体"/>
          <w:sz w:val="24"/>
          <w:szCs w:val="24"/>
        </w:rPr>
        <w:t>5、</w:t>
      </w:r>
      <w:r>
        <w:rPr>
          <w:rFonts w:hint="eastAsia" w:ascii="宋体" w:hAnsi="宋体"/>
          <w:bCs/>
          <w:sz w:val="24"/>
        </w:rPr>
        <w:t>投标人通过</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递交电子投标文件。</w:t>
      </w:r>
      <w:r>
        <w:rPr>
          <w:rFonts w:hint="eastAsia" w:ascii="宋体" w:hAnsi="宋体" w:cs="仿宋_GB2312"/>
          <w:sz w:val="24"/>
          <w:szCs w:val="24"/>
        </w:rPr>
        <w:t>投标人应在递交投标文件截止时间前，登录</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仿宋_GB2312"/>
          <w:sz w:val="24"/>
          <w:szCs w:val="24"/>
        </w:rPr>
        <w:t>网站办理网上投标登记手续。按照</w:t>
      </w:r>
      <w:r>
        <w:rPr>
          <w:rFonts w:hint="eastAsia"/>
          <w:sz w:val="24"/>
          <w:szCs w:val="24"/>
          <w:u w:val="single"/>
        </w:rPr>
        <w:t>广州交易集团有限公司（广州公共资源交易中心）</w:t>
      </w:r>
      <w:r>
        <w:rPr>
          <w:rFonts w:hint="eastAsia" w:ascii="宋体" w:hAnsi="宋体" w:cs="仿宋_GB2312"/>
          <w:sz w:val="24"/>
          <w:szCs w:val="24"/>
        </w:rPr>
        <w:t>交易平台关于全流程电子化项目的相关指南进行操作。详见：</w:t>
      </w:r>
      <w:r>
        <w:rPr>
          <w:rFonts w:hint="eastAsia"/>
          <w:sz w:val="24"/>
          <w:szCs w:val="24"/>
          <w:u w:val="single"/>
        </w:rPr>
        <w:t>广州交易集团有限公司（广州公共资源交易中心）网站发布的最新版操作指引</w:t>
      </w:r>
      <w:r>
        <w:rPr>
          <w:rFonts w:hint="eastAsia" w:ascii="宋体" w:hAnsi="宋体" w:cs="仿宋_GB2312"/>
          <w:sz w:val="24"/>
          <w:szCs w:val="24"/>
        </w:rPr>
        <w:t xml:space="preserve">。 </w:t>
      </w:r>
    </w:p>
    <w:p w14:paraId="2E958B82">
      <w:pPr>
        <w:widowControl/>
        <w:shd w:val="clear" w:color="auto" w:fill="FFFFFF"/>
        <w:snapToGrid w:val="0"/>
        <w:spacing w:line="360" w:lineRule="auto"/>
        <w:jc w:val="left"/>
        <w:rPr>
          <w:rFonts w:ascii="宋体" w:cs="宋体"/>
          <w:kern w:val="0"/>
          <w:sz w:val="24"/>
          <w:szCs w:val="24"/>
        </w:rPr>
      </w:pPr>
      <w:r>
        <w:rPr>
          <w:rFonts w:ascii="宋体" w:hAnsi="宋体" w:cs="宋体"/>
          <w:sz w:val="24"/>
          <w:szCs w:val="24"/>
        </w:rPr>
        <w:t xml:space="preserve">    </w:t>
      </w:r>
      <w:r>
        <w:rPr>
          <w:rFonts w:hint="eastAsia" w:ascii="宋体" w:hAnsi="宋体" w:cs="宋体"/>
          <w:kern w:val="0"/>
          <w:sz w:val="24"/>
          <w:szCs w:val="24"/>
        </w:rPr>
        <w:t>八、招标文件获取方式：</w:t>
      </w:r>
    </w:p>
    <w:p w14:paraId="284FAB96">
      <w:pPr>
        <w:widowControl/>
        <w:shd w:val="clear" w:color="auto" w:fill="FFFFFF"/>
        <w:snapToGrid w:val="0"/>
        <w:spacing w:line="360" w:lineRule="auto"/>
        <w:ind w:firstLine="480" w:firstLineChars="200"/>
        <w:jc w:val="left"/>
        <w:rPr>
          <w:rFonts w:ascii="宋体" w:cs="宋体"/>
          <w:kern w:val="0"/>
          <w:sz w:val="24"/>
          <w:szCs w:val="24"/>
        </w:rPr>
      </w:pPr>
      <w:r>
        <w:rPr>
          <w:rFonts w:hint="eastAsia" w:ascii="宋体" w:hAnsi="宋体" w:cs="宋体"/>
          <w:kern w:val="0"/>
          <w:sz w:val="24"/>
          <w:szCs w:val="24"/>
        </w:rPr>
        <w:t>本项目招标文件随招标公告一并在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网站发布。招标文件</w:t>
      </w:r>
      <w:r>
        <w:rPr>
          <w:rFonts w:hint="eastAsia" w:ascii="宋体" w:hAnsi="宋体" w:cs="宋体"/>
          <w:kern w:val="0"/>
          <w:sz w:val="24"/>
          <w:szCs w:val="24"/>
        </w:rPr>
        <w:t>一经在</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发布，视为发售给投标人，招标文件由投标人自行在</w:t>
      </w:r>
      <w:r>
        <w:rPr>
          <w:sz w:val="24"/>
          <w:szCs w:val="24"/>
          <w:u w:val="single"/>
        </w:rPr>
        <w:t xml:space="preserve"> </w:t>
      </w:r>
      <w:r>
        <w:rPr>
          <w:rFonts w:hint="eastAsia"/>
          <w:sz w:val="24"/>
          <w:szCs w:val="24"/>
          <w:u w:val="single"/>
        </w:rPr>
        <w:t>广州交易集团有限公司（广州公共资源交易中心）</w:t>
      </w:r>
      <w:r>
        <w:rPr>
          <w:rFonts w:hint="eastAsia" w:ascii="宋体" w:hAnsi="宋体"/>
          <w:sz w:val="24"/>
          <w:szCs w:val="24"/>
        </w:rPr>
        <w:t>交易平台</w:t>
      </w:r>
      <w:r>
        <w:rPr>
          <w:rFonts w:hint="eastAsia" w:ascii="宋体" w:hAnsi="宋体" w:cs="宋体"/>
          <w:kern w:val="0"/>
          <w:sz w:val="24"/>
          <w:szCs w:val="24"/>
        </w:rPr>
        <w:t>网站下载。</w:t>
      </w:r>
    </w:p>
    <w:p w14:paraId="65BEA7EB">
      <w:pPr>
        <w:spacing w:line="360" w:lineRule="auto"/>
        <w:ind w:firstLine="537" w:firstLineChars="224"/>
        <w:rPr>
          <w:rFonts w:ascii="宋体"/>
          <w:sz w:val="24"/>
        </w:rPr>
      </w:pPr>
      <w:r>
        <w:rPr>
          <w:rFonts w:hint="eastAsia" w:ascii="宋体" w:hAnsi="宋体"/>
          <w:sz w:val="24"/>
        </w:rPr>
        <w:t>九、投标人合格条件：</w:t>
      </w:r>
    </w:p>
    <w:p w14:paraId="0640ADFE">
      <w:pPr>
        <w:pStyle w:val="30"/>
        <w:ind w:firstLine="539"/>
        <w:rPr>
          <w:rFonts w:hint="eastAsia" w:ascii="宋体" w:hAnsi="宋体" w:eastAsia="宋体"/>
          <w:color w:val="auto"/>
          <w:sz w:val="24"/>
          <w:szCs w:val="24"/>
        </w:rPr>
      </w:pPr>
      <w:r>
        <w:rPr>
          <w:rFonts w:hint="eastAsia" w:ascii="宋体" w:hAnsi="宋体" w:eastAsia="宋体"/>
          <w:color w:val="auto"/>
          <w:sz w:val="24"/>
          <w:szCs w:val="24"/>
        </w:rPr>
        <w:t>1、投标人参加投标的意思表达清楚，投标人代表被授权有效。</w:t>
      </w:r>
    </w:p>
    <w:p w14:paraId="70A5E9AA">
      <w:pPr>
        <w:pStyle w:val="30"/>
        <w:ind w:firstLine="539"/>
        <w:rPr>
          <w:rFonts w:hint="eastAsia" w:ascii="宋体" w:hAnsi="宋体" w:eastAsia="宋体"/>
          <w:color w:val="auto"/>
          <w:sz w:val="24"/>
          <w:szCs w:val="24"/>
        </w:rPr>
      </w:pPr>
      <w:r>
        <w:rPr>
          <w:rFonts w:hint="eastAsia" w:ascii="宋体" w:hAnsi="宋体" w:eastAsia="宋体"/>
          <w:color w:val="auto"/>
          <w:sz w:val="24"/>
          <w:szCs w:val="24"/>
        </w:rPr>
        <w:t>2、投标人具有独立法人资格，按国家法律经营。</w:t>
      </w:r>
    </w:p>
    <w:p w14:paraId="42326EC3">
      <w:pPr>
        <w:pStyle w:val="30"/>
        <w:ind w:firstLine="539"/>
        <w:rPr>
          <w:rFonts w:hint="eastAsia" w:ascii="宋体" w:hAnsi="宋体" w:eastAsia="宋体"/>
          <w:color w:val="auto"/>
          <w:sz w:val="24"/>
          <w:szCs w:val="24"/>
        </w:rPr>
      </w:pPr>
      <w:r>
        <w:rPr>
          <w:rFonts w:hint="eastAsia" w:ascii="宋体" w:hAnsi="宋体" w:eastAsia="宋体"/>
          <w:color w:val="auto"/>
          <w:sz w:val="24"/>
          <w:szCs w:val="24"/>
        </w:rPr>
        <w:t>3、投标人均持有建设行政主管部门颁发的有效期内的企业资质证书及安全生产许可证；</w:t>
      </w:r>
    </w:p>
    <w:p w14:paraId="74E03BCB">
      <w:pPr>
        <w:pStyle w:val="30"/>
        <w:ind w:firstLine="539"/>
        <w:rPr>
          <w:rFonts w:hint="eastAsia" w:ascii="宋体" w:hAnsi="宋体" w:eastAsia="宋体"/>
          <w:color w:val="auto"/>
          <w:sz w:val="24"/>
          <w:szCs w:val="24"/>
        </w:rPr>
      </w:pPr>
      <w:r>
        <w:rPr>
          <w:rFonts w:hint="eastAsia" w:ascii="宋体" w:hAnsi="宋体" w:eastAsia="宋体"/>
          <w:color w:val="auto"/>
          <w:sz w:val="24"/>
          <w:szCs w:val="24"/>
        </w:rPr>
        <w:t>4、投标人应具备以下资质：</w:t>
      </w:r>
    </w:p>
    <w:p w14:paraId="3242842C">
      <w:pPr>
        <w:pStyle w:val="30"/>
        <w:ind w:firstLine="539"/>
        <w:rPr>
          <w:rFonts w:hint="eastAsia" w:ascii="宋体" w:hAnsi="宋体" w:eastAsia="宋体"/>
          <w:color w:val="auto"/>
          <w:sz w:val="24"/>
          <w:szCs w:val="24"/>
          <w:highlight w:val="yellow"/>
          <w:u w:val="single"/>
        </w:rPr>
      </w:pPr>
      <w:r>
        <w:rPr>
          <w:rFonts w:hint="eastAsia" w:ascii="宋体" w:hAnsi="宋体" w:eastAsia="宋体"/>
          <w:color w:val="auto"/>
          <w:sz w:val="24"/>
          <w:szCs w:val="24"/>
        </w:rPr>
        <w:t>投标人具有承接本工程所需的</w:t>
      </w:r>
      <w:r>
        <w:rPr>
          <w:rFonts w:hint="eastAsia" w:ascii="宋体" w:hAnsi="宋体" w:eastAsia="宋体"/>
          <w:color w:val="auto"/>
          <w:sz w:val="24"/>
          <w:szCs w:val="24"/>
          <w:u w:val="single"/>
        </w:rPr>
        <w:t>市政公用工程施工总承包叁级</w:t>
      </w:r>
      <w:r>
        <w:rPr>
          <w:rFonts w:hint="eastAsia" w:ascii="宋体" w:hAnsi="宋体" w:eastAsia="宋体"/>
          <w:color w:val="auto"/>
          <w:sz w:val="24"/>
          <w:szCs w:val="24"/>
        </w:rPr>
        <w:t>或以上级别施工总承包资质；投标人拟担任本工程项目负责人的人员为：</w:t>
      </w:r>
      <w:r>
        <w:rPr>
          <w:rFonts w:hint="eastAsia" w:ascii="宋体" w:hAnsi="宋体" w:eastAsia="宋体"/>
          <w:color w:val="auto"/>
          <w:sz w:val="24"/>
          <w:szCs w:val="24"/>
          <w:u w:val="single"/>
        </w:rPr>
        <w:t>市政公用工程专业贰级或以上级别的注册建造师。</w:t>
      </w:r>
    </w:p>
    <w:p w14:paraId="3B843E31">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108CD928">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w:t>
      </w:r>
      <w:r>
        <w:rPr>
          <w:rFonts w:hint="eastAsia" w:ascii="宋体" w:hAnsi="宋体" w:cs="宋体"/>
          <w:sz w:val="24"/>
          <w:szCs w:val="24"/>
          <w:highlight w:val="none"/>
        </w:rPr>
        <w:t>程企业资质延续有关事项的通知》（建司局函市〔2023〕116号）、《广东省住房和城乡建设厅关于建设工程企业资质延续有关事项的通知》（粤建许函〔2023〕820号）</w:t>
      </w:r>
      <w:r>
        <w:rPr>
          <w:rFonts w:hint="eastAsia" w:ascii="宋体" w:hAnsi="宋体" w:cs="宋体"/>
          <w:sz w:val="24"/>
          <w:szCs w:val="24"/>
          <w:highlight w:val="none"/>
          <w:lang w:eastAsia="zh-CN"/>
        </w:rPr>
        <w:t>、</w:t>
      </w:r>
      <w:r>
        <w:rPr>
          <w:rFonts w:hint="eastAsia" w:ascii="宋体" w:hAnsi="宋体" w:cs="宋体"/>
          <w:sz w:val="24"/>
          <w:szCs w:val="24"/>
          <w:highlight w:val="none"/>
        </w:rPr>
        <w:t>《住房城乡建设部办公厅关于做好有关建设工程企业资质证书换领和延续工作的通知》（建办市〔2023〕47号）等相关规定。根据上述</w:t>
      </w:r>
      <w:r>
        <w:rPr>
          <w:rFonts w:hint="eastAsia" w:ascii="宋体" w:hAnsi="宋体" w:cs="宋体"/>
          <w:sz w:val="24"/>
          <w:szCs w:val="24"/>
        </w:rPr>
        <w:t>文件的要求，投标人需办理企业资质有效期延续的，应当按照相关规定及时办理。</w:t>
      </w:r>
    </w:p>
    <w:p w14:paraId="0FC44382">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3F3BDF5A">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8BD6E62">
      <w:pPr>
        <w:widowControl/>
        <w:shd w:val="clear" w:color="auto" w:fill="FFFFFF"/>
        <w:snapToGrid w:val="0"/>
        <w:spacing w:line="360" w:lineRule="auto"/>
        <w:ind w:firstLine="480"/>
        <w:jc w:val="left"/>
        <w:rPr>
          <w:rFonts w:hint="eastAsia" w:ascii="宋体" w:hAnsi="宋体" w:cs="宋体"/>
          <w:sz w:val="24"/>
          <w:szCs w:val="24"/>
        </w:rPr>
      </w:pPr>
      <w:r>
        <w:rPr>
          <w:rFonts w:hint="eastAsia" w:ascii="宋体" w:hAnsi="宋体" w:cs="宋体"/>
          <w:sz w:val="24"/>
          <w:szCs w:val="24"/>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313C443">
      <w:pPr>
        <w:pStyle w:val="30"/>
        <w:ind w:firstLine="480" w:firstLineChars="200"/>
        <w:rPr>
          <w:rFonts w:hint="eastAsia" w:ascii="宋体" w:hAnsi="宋体" w:eastAsia="宋体"/>
          <w:color w:val="auto"/>
          <w:sz w:val="24"/>
          <w:szCs w:val="24"/>
        </w:rPr>
      </w:pPr>
      <w:r>
        <w:rPr>
          <w:rFonts w:ascii="宋体" w:hAnsi="宋体" w:eastAsia="宋体"/>
          <w:color w:val="auto"/>
          <w:sz w:val="24"/>
          <w:szCs w:val="24"/>
        </w:rPr>
        <w:t>5</w:t>
      </w:r>
      <w:r>
        <w:rPr>
          <w:rFonts w:hint="eastAsia" w:ascii="宋体" w:hAnsi="宋体" w:eastAsia="宋体"/>
          <w:color w:val="auto"/>
          <w:sz w:val="24"/>
          <w:szCs w:val="24"/>
        </w:rPr>
        <w:t>、项目负责人持有安全生产考核合格证（</w:t>
      </w:r>
      <w:r>
        <w:rPr>
          <w:rFonts w:ascii="宋体" w:hAnsi="宋体" w:eastAsia="宋体"/>
          <w:color w:val="auto"/>
          <w:sz w:val="24"/>
          <w:szCs w:val="24"/>
        </w:rPr>
        <w:t>B</w:t>
      </w:r>
      <w:r>
        <w:rPr>
          <w:rFonts w:hint="eastAsia" w:ascii="宋体" w:hAnsi="宋体" w:eastAsia="宋体"/>
          <w:color w:val="auto"/>
          <w:sz w:val="24"/>
          <w:szCs w:val="24"/>
        </w:rPr>
        <w:t>类）或建筑施工企业项目负责人安全生产考核合格证书。</w:t>
      </w:r>
      <w:r>
        <w:rPr>
          <w:rFonts w:ascii="宋体" w:hAnsi="宋体" w:eastAsia="宋体"/>
          <w:color w:val="auto"/>
          <w:sz w:val="24"/>
          <w:szCs w:val="24"/>
        </w:rPr>
        <w:t xml:space="preserve"> </w:t>
      </w:r>
    </w:p>
    <w:p w14:paraId="6E1C6E60">
      <w:pPr>
        <w:pStyle w:val="30"/>
        <w:ind w:firstLine="480" w:firstLineChars="200"/>
        <w:rPr>
          <w:rFonts w:hint="default" w:ascii="宋体" w:hAnsi="宋体" w:eastAsia="宋体"/>
          <w:color w:val="auto"/>
          <w:sz w:val="24"/>
          <w:szCs w:val="24"/>
          <w:u w:val="single"/>
          <w:lang w:val="en-US" w:eastAsia="zh-CN"/>
        </w:rPr>
      </w:pPr>
      <w:r>
        <w:rPr>
          <w:rFonts w:hint="eastAsia" w:ascii="宋体" w:hAnsi="宋体" w:eastAsia="宋体"/>
          <w:color w:val="auto"/>
          <w:sz w:val="24"/>
          <w:szCs w:val="24"/>
        </w:rPr>
        <w:t>6、投标人拟担任本工程技术负责人的资格要求为：</w:t>
      </w:r>
      <w:r>
        <w:rPr>
          <w:rFonts w:hint="eastAsia" w:ascii="宋体" w:hAnsi="宋体" w:eastAsia="宋体"/>
          <w:color w:val="auto"/>
          <w:sz w:val="24"/>
          <w:szCs w:val="24"/>
          <w:u w:val="single"/>
        </w:rPr>
        <w:t>具备市政公用工程相关专业中级（或以上）工程师职称，技术负责人不得兼任其他岗位</w:t>
      </w:r>
      <w:r>
        <w:rPr>
          <w:rFonts w:hint="eastAsia" w:ascii="宋体" w:hAnsi="宋体" w:eastAsia="宋体"/>
          <w:color w:val="auto"/>
          <w:sz w:val="24"/>
          <w:szCs w:val="24"/>
        </w:rPr>
        <w:t>。</w:t>
      </w:r>
    </w:p>
    <w:p w14:paraId="004D1A0A">
      <w:pPr>
        <w:spacing w:line="360" w:lineRule="auto"/>
        <w:ind w:firstLine="537" w:firstLineChars="224"/>
        <w:rPr>
          <w:rFonts w:ascii="宋体"/>
          <w:kern w:val="0"/>
          <w:sz w:val="24"/>
        </w:rPr>
      </w:pPr>
      <w:r>
        <w:rPr>
          <w:rFonts w:hint="eastAsia" w:ascii="宋体" w:hAnsi="宋体"/>
          <w:kern w:val="0"/>
          <w:sz w:val="24"/>
        </w:rPr>
        <w:t>7、</w:t>
      </w:r>
      <w:r>
        <w:rPr>
          <w:rFonts w:hint="eastAsia" w:ascii="宋体" w:hAnsi="宋体" w:cs="宋体"/>
          <w:sz w:val="24"/>
          <w:szCs w:val="24"/>
        </w:rPr>
        <w:t>专职安全员须具有安全生产考核合格证（C类）或建筑施工企业专职安全生产管理人员安全生产考核合格证</w:t>
      </w:r>
      <w:r>
        <w:rPr>
          <w:rFonts w:hint="eastAsia" w:ascii="宋体" w:hAnsi="宋体" w:cs="宋体"/>
          <w:sz w:val="24"/>
          <w:szCs w:val="24"/>
          <w:highlight w:val="none"/>
        </w:rPr>
        <w:t>书（C3类</w:t>
      </w:r>
      <w:r>
        <w:rPr>
          <w:rFonts w:hint="eastAsia" w:ascii="宋体" w:hAnsi="宋体" w:cs="宋体"/>
          <w:sz w:val="24"/>
          <w:szCs w:val="24"/>
          <w:highlight w:val="none"/>
          <w:lang w:val="en-US" w:eastAsia="zh-CN"/>
        </w:rPr>
        <w:t>或综合类C3</w:t>
      </w:r>
      <w:r>
        <w:rPr>
          <w:rFonts w:hint="eastAsia" w:ascii="宋体" w:hAnsi="宋体" w:cs="宋体"/>
          <w:sz w:val="24"/>
          <w:szCs w:val="24"/>
          <w:highlight w:val="none"/>
        </w:rPr>
        <w:t>）</w:t>
      </w:r>
      <w:r>
        <w:rPr>
          <w:rFonts w:hint="eastAsia" w:ascii="宋体" w:hAnsi="宋体"/>
          <w:kern w:val="0"/>
          <w:sz w:val="24"/>
          <w:highlight w:val="none"/>
        </w:rPr>
        <w:t>。</w:t>
      </w:r>
    </w:p>
    <w:p w14:paraId="6A0278DE">
      <w:pPr>
        <w:spacing w:line="360" w:lineRule="auto"/>
        <w:ind w:firstLine="537" w:firstLineChars="224"/>
        <w:rPr>
          <w:rFonts w:ascii="宋体"/>
          <w:sz w:val="24"/>
        </w:rPr>
      </w:pPr>
      <w:r>
        <w:rPr>
          <w:rFonts w:ascii="宋体" w:hAnsi="宋体"/>
          <w:sz w:val="24"/>
        </w:rPr>
        <w:t>8</w:t>
      </w:r>
      <w:r>
        <w:rPr>
          <w:rFonts w:hint="eastAsia" w:ascii="宋体" w:hAnsi="宋体"/>
          <w:sz w:val="24"/>
        </w:rPr>
        <w:t>、投标人已按照附件一的内容签署盖章的投标人声明。</w:t>
      </w:r>
    </w:p>
    <w:p w14:paraId="4794297A">
      <w:pPr>
        <w:spacing w:line="360" w:lineRule="auto"/>
        <w:ind w:firstLine="537" w:firstLineChars="224"/>
        <w:rPr>
          <w:rFonts w:hint="eastAsia" w:ascii="宋体" w:hAnsi="宋体" w:cs="宋体"/>
          <w:sz w:val="24"/>
          <w:szCs w:val="24"/>
          <w:u w:val="single"/>
        </w:rPr>
      </w:pPr>
      <w:r>
        <w:rPr>
          <w:rFonts w:ascii="宋体" w:hAnsi="宋体"/>
          <w:sz w:val="24"/>
          <w:szCs w:val="24"/>
        </w:rPr>
        <w:t>9</w:t>
      </w:r>
      <w:r>
        <w:rPr>
          <w:rFonts w:hint="eastAsia" w:ascii="宋体" w:hAnsi="宋体"/>
          <w:sz w:val="24"/>
          <w:szCs w:val="24"/>
        </w:rPr>
        <w:t>、关于联合体投标：</w:t>
      </w:r>
      <w:r>
        <w:rPr>
          <w:rFonts w:hint="eastAsia" w:ascii="宋体" w:hAnsi="宋体" w:cs="宋体"/>
          <w:sz w:val="24"/>
          <w:szCs w:val="24"/>
          <w:u w:val="single"/>
        </w:rPr>
        <w:t>本项目不接受联合体投标。</w:t>
      </w:r>
    </w:p>
    <w:p w14:paraId="6ECCAD14">
      <w:pPr>
        <w:spacing w:line="360" w:lineRule="auto"/>
        <w:ind w:firstLine="537" w:firstLineChars="224"/>
        <w:rPr>
          <w:rFonts w:hint="eastAsia" w:ascii="宋体" w:hAnsi="宋体" w:cs="宋体"/>
          <w:sz w:val="24"/>
          <w:szCs w:val="24"/>
        </w:rPr>
      </w:pPr>
      <w:r>
        <w:rPr>
          <w:rFonts w:ascii="宋体" w:hAnsi="宋体"/>
          <w:sz w:val="24"/>
        </w:rPr>
        <w:t>10</w:t>
      </w:r>
      <w:r>
        <w:rPr>
          <w:rFonts w:hint="eastAsia" w:ascii="宋体" w:hAnsi="宋体"/>
          <w:sz w:val="24"/>
        </w:rPr>
        <w:t>、</w:t>
      </w:r>
      <w:r>
        <w:rPr>
          <w:rFonts w:hint="eastAsia" w:ascii="宋体" w:hAnsi="宋体" w:cs="宋体"/>
          <w:sz w:val="24"/>
          <w:szCs w:val="24"/>
        </w:rPr>
        <w:t>资格审查前，投标人须在广州交易集团有限公司（广州公共资源交易中心）办理企业信息登记及拟担任本工程项目负责人、专职安全员须是本企业信息登记中的在册人员。企业信息取自投标截止时间投标人在企业信息库内的信息，投标人无需提交相关资料，若招标人延长递交投标文件截止时间，企业信息的评审时点也相应延长。（企业信息登记办理详见《施工类企业信息登记办事指引》，网址：http://www.gzggzy.cn/qyxxd1/945453.jhtml）。</w:t>
      </w:r>
    </w:p>
    <w:p w14:paraId="79308293">
      <w:pPr>
        <w:spacing w:line="360" w:lineRule="auto"/>
        <w:ind w:firstLine="537" w:firstLineChars="224"/>
        <w:rPr>
          <w:rFonts w:hint="eastAsia" w:ascii="宋体" w:hAnsi="宋体"/>
          <w:sz w:val="24"/>
          <w:szCs w:val="24"/>
        </w:rPr>
      </w:pPr>
      <w:r>
        <w:rPr>
          <w:rFonts w:hint="eastAsia" w:ascii="宋体" w:hAnsi="宋体"/>
          <w:sz w:val="24"/>
        </w:rPr>
        <w:t>11、</w:t>
      </w:r>
      <w:r>
        <w:rPr>
          <w:rFonts w:hint="eastAsia" w:ascii="宋体" w:hAnsi="宋体"/>
          <w:sz w:val="24"/>
          <w:szCs w:val="24"/>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sz w:val="24"/>
          <w:szCs w:val="24"/>
          <w:u w:val="single"/>
        </w:rPr>
        <w:t>相关投标均无效</w:t>
      </w:r>
      <w:r>
        <w:rPr>
          <w:rFonts w:hint="eastAsia" w:ascii="宋体" w:hAnsi="宋体"/>
          <w:sz w:val="24"/>
          <w:szCs w:val="24"/>
        </w:rPr>
        <w:t>。</w:t>
      </w:r>
    </w:p>
    <w:p w14:paraId="156D40D6">
      <w:pPr>
        <w:spacing w:line="360" w:lineRule="auto"/>
        <w:ind w:firstLine="537" w:firstLineChars="224"/>
        <w:rPr>
          <w:rFonts w:hint="eastAsia" w:ascii="宋体" w:hAnsi="宋体"/>
          <w:sz w:val="24"/>
          <w:szCs w:val="24"/>
        </w:rPr>
      </w:pPr>
      <w:r>
        <w:rPr>
          <w:rFonts w:hint="eastAsia" w:ascii="宋体" w:hAnsi="宋体"/>
          <w:sz w:val="24"/>
          <w:szCs w:val="24"/>
        </w:rPr>
        <w:t>12、未被列入拖欠农民工工资失信联合惩戒对象名单；</w:t>
      </w:r>
    </w:p>
    <w:p w14:paraId="0B670B3D">
      <w:pPr>
        <w:pStyle w:val="13"/>
        <w:tabs>
          <w:tab w:val="left" w:pos="7380"/>
        </w:tabs>
        <w:spacing w:after="0" w:line="360" w:lineRule="auto"/>
        <w:ind w:firstLine="523" w:firstLineChars="218"/>
        <w:rPr>
          <w:rFonts w:hint="eastAsia" w:ascii="宋体"/>
          <w:sz w:val="24"/>
        </w:rPr>
      </w:pPr>
      <w:r>
        <w:rPr>
          <w:rFonts w:hint="eastAsia" w:ascii="宋体" w:hAnsi="宋体" w:eastAsia="宋体"/>
          <w:sz w:val="24"/>
          <w:szCs w:val="24"/>
        </w:rPr>
        <w:t>注：未在招标公告第九条单列的资审合格条件，不作为资审不合格的依据。</w:t>
      </w:r>
    </w:p>
    <w:p w14:paraId="4253C336">
      <w:pPr>
        <w:snapToGrid w:val="0"/>
        <w:spacing w:line="360" w:lineRule="auto"/>
        <w:ind w:firstLine="480" w:firstLineChars="200"/>
        <w:rPr>
          <w:rFonts w:ascii="宋体" w:cs="宋体"/>
          <w:sz w:val="24"/>
          <w:szCs w:val="24"/>
        </w:rPr>
      </w:pPr>
      <w:r>
        <w:rPr>
          <w:rFonts w:hint="eastAsia" w:ascii="宋体" w:hAnsi="宋体" w:cs="宋体"/>
          <w:sz w:val="24"/>
          <w:szCs w:val="24"/>
        </w:rPr>
        <w:t>十、资格审查方式：</w:t>
      </w:r>
    </w:p>
    <w:p w14:paraId="331FD6F8">
      <w:pPr>
        <w:widowControl/>
        <w:snapToGrid w:val="0"/>
        <w:spacing w:line="360" w:lineRule="auto"/>
        <w:ind w:firstLine="480" w:firstLineChars="200"/>
        <w:rPr>
          <w:rFonts w:ascii="宋体" w:cs="宋体"/>
          <w:sz w:val="24"/>
          <w:szCs w:val="24"/>
        </w:rPr>
      </w:pPr>
      <w:r>
        <w:rPr>
          <w:rFonts w:hint="eastAsia" w:ascii="宋体" w:hAnsi="宋体" w:cs="宋体"/>
          <w:sz w:val="24"/>
          <w:szCs w:val="24"/>
        </w:rPr>
        <w:t>本工程采用资格后审方式，由评标委员会负责资格审查。</w:t>
      </w:r>
    </w:p>
    <w:p w14:paraId="54AB75D4">
      <w:pPr>
        <w:snapToGrid w:val="0"/>
        <w:spacing w:line="360" w:lineRule="auto"/>
        <w:rPr>
          <w:rFonts w:hint="eastAsia" w:ascii="宋体" w:hAnsi="宋体"/>
          <w:sz w:val="24"/>
        </w:rPr>
      </w:pPr>
      <w:r>
        <w:rPr>
          <w:rFonts w:hint="eastAsia" w:ascii="宋体" w:hAnsi="宋体"/>
          <w:sz w:val="24"/>
        </w:rPr>
        <w:t xml:space="preserve">    十一、资格审查结果将在</w:t>
      </w:r>
      <w:r>
        <w:rPr>
          <w:rFonts w:hint="eastAsia" w:ascii="宋体" w:hAnsi="宋体" w:cs="宋体"/>
          <w:sz w:val="24"/>
          <w:szCs w:val="24"/>
          <w:u w:val="single"/>
        </w:rPr>
        <w:t>广州交易集团有限公司（广州公共资源交易中心）</w:t>
      </w:r>
      <w:r>
        <w:rPr>
          <w:rFonts w:hint="eastAsia" w:ascii="宋体" w:hAnsi="宋体"/>
          <w:sz w:val="24"/>
          <w:szCs w:val="24"/>
        </w:rPr>
        <w:t>交易平台</w:t>
      </w:r>
      <w:r>
        <w:rPr>
          <w:rFonts w:hint="eastAsia" w:ascii="宋体" w:hAnsi="宋体"/>
          <w:sz w:val="24"/>
        </w:rPr>
        <w:t>和广东省招标投标监管网公示，</w:t>
      </w:r>
      <w:r>
        <w:rPr>
          <w:rFonts w:hint="eastAsia" w:ascii="宋体" w:hAnsi="宋体"/>
          <w:bCs/>
          <w:sz w:val="24"/>
        </w:rPr>
        <w:t>公示时间不得少于3日。</w:t>
      </w:r>
    </w:p>
    <w:p w14:paraId="57EED206">
      <w:pPr>
        <w:snapToGrid w:val="0"/>
        <w:spacing w:line="360" w:lineRule="auto"/>
        <w:rPr>
          <w:rFonts w:hint="eastAsia" w:ascii="宋体" w:hAnsi="宋体"/>
          <w:sz w:val="24"/>
        </w:rPr>
      </w:pPr>
      <w:r>
        <w:rPr>
          <w:rFonts w:hint="eastAsia" w:ascii="宋体" w:hAnsi="宋体"/>
          <w:sz w:val="24"/>
        </w:rPr>
        <w:t xml:space="preserve">    十二、满足资格审查合格条件的投标人不足 3 名或通过有效性审查的投标人不足3名时为招标失败。招标人分析招标失败原因，修正招标方案，报有关管理部门核准后，重新组织招标。</w:t>
      </w:r>
    </w:p>
    <w:p w14:paraId="6244DC51">
      <w:pPr>
        <w:spacing w:line="360" w:lineRule="auto"/>
        <w:ind w:firstLine="537" w:firstLineChars="224"/>
        <w:rPr>
          <w:rFonts w:ascii="宋体"/>
          <w:sz w:val="24"/>
        </w:rPr>
      </w:pPr>
      <w:r>
        <w:rPr>
          <w:rFonts w:hint="eastAsia" w:ascii="宋体" w:hAnsi="宋体"/>
          <w:sz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71FB34">
      <w:pPr>
        <w:spacing w:line="360" w:lineRule="auto"/>
        <w:ind w:firstLine="480" w:firstLineChars="200"/>
        <w:rPr>
          <w:rFonts w:ascii="宋体"/>
          <w:sz w:val="24"/>
          <w:szCs w:val="24"/>
          <w:highlight w:val="yellow"/>
        </w:rPr>
      </w:pPr>
      <w:r>
        <w:rPr>
          <w:rFonts w:hint="eastAsia" w:ascii="宋体" w:hAnsi="宋体"/>
          <w:sz w:val="24"/>
        </w:rPr>
        <w:t>十四、投标文件全部采用电</w:t>
      </w:r>
      <w:r>
        <w:rPr>
          <w:rFonts w:hint="eastAsia" w:ascii="宋体" w:hAnsi="宋体"/>
          <w:sz w:val="24"/>
          <w:highlight w:val="none"/>
        </w:rPr>
        <w:t>子文档，投标人按</w:t>
      </w:r>
      <w:r>
        <w:rPr>
          <w:rFonts w:hint="eastAsia" w:hAnsi="宋体"/>
          <w:bCs/>
          <w:sz w:val="24"/>
          <w:szCs w:val="24"/>
          <w:highlight w:val="none"/>
        </w:rPr>
        <w:t>招标文件</w:t>
      </w:r>
      <w:r>
        <w:rPr>
          <w:rFonts w:hint="eastAsia" w:hAnsi="宋体"/>
          <w:sz w:val="24"/>
          <w:highlight w:val="none"/>
        </w:rPr>
        <w:t>要求提交投标文件。若投标文件中的部分内容要求取自广州公共资源交易中心企业信息库的，则投标人选择企业信息库中记录的该部分上传件将被视为投标人递交投标文件的一部分，不需重复提交。评标委员会对该部分资料的审查将以递交投标文件截止时间在广州公共资源交易中心企业信息库内上传件为依据。若招标人延长递交投标文件截止时间，以上资料的评审时点也相应延长。投标人应及时维护其在广州公共资源交易中心企业信息库登记的信息及上传件，确保各项信息及上传件在有效期内。</w:t>
      </w:r>
    </w:p>
    <w:p w14:paraId="0992D68D">
      <w:pPr>
        <w:spacing w:line="360" w:lineRule="auto"/>
        <w:ind w:left="538" w:leftChars="256"/>
        <w:rPr>
          <w:rFonts w:hint="eastAsia" w:ascii="宋体" w:hAnsi="宋体"/>
          <w:sz w:val="24"/>
        </w:rPr>
      </w:pPr>
      <w:r>
        <w:rPr>
          <w:rFonts w:hint="eastAsia" w:ascii="宋体" w:hAnsi="宋体"/>
          <w:sz w:val="24"/>
        </w:rPr>
        <w:t>十五、潜在投标人或利害关系人对本招标公告及招标文件有异议的，应当在投标截止时间10日前向招标人书面提出。</w:t>
      </w:r>
    </w:p>
    <w:p w14:paraId="45BD3B47">
      <w:pPr>
        <w:spacing w:line="360" w:lineRule="auto"/>
        <w:ind w:left="538" w:leftChars="256"/>
        <w:rPr>
          <w:rFonts w:hint="eastAsia" w:ascii="宋体" w:hAnsi="宋体"/>
          <w:sz w:val="24"/>
          <w:u w:val="single"/>
        </w:rPr>
      </w:pPr>
      <w:r>
        <w:rPr>
          <w:rFonts w:hint="eastAsia" w:ascii="宋体" w:hAnsi="宋体"/>
          <w:sz w:val="24"/>
        </w:rPr>
        <w:t>异议受理部门：</w:t>
      </w:r>
      <w:r>
        <w:rPr>
          <w:rFonts w:ascii="宋体" w:hAnsi="宋体"/>
          <w:sz w:val="24"/>
        </w:rPr>
        <w:t xml:space="preserve"> </w:t>
      </w:r>
      <w:r>
        <w:rPr>
          <w:rFonts w:hint="eastAsia" w:ascii="宋体" w:hAnsi="宋体"/>
          <w:sz w:val="24"/>
          <w:u w:val="single"/>
        </w:rPr>
        <w:t>广州市白云区钟落潭镇人民政府</w:t>
      </w:r>
    </w:p>
    <w:p w14:paraId="790505E5">
      <w:pPr>
        <w:spacing w:line="360" w:lineRule="auto"/>
        <w:ind w:firstLine="537" w:firstLineChars="224"/>
        <w:rPr>
          <w:rFonts w:hint="eastAsia" w:ascii="宋体" w:hAnsi="宋体"/>
          <w:sz w:val="24"/>
        </w:rPr>
      </w:pPr>
      <w:r>
        <w:rPr>
          <w:rFonts w:hint="eastAsia" w:ascii="宋体" w:hAnsi="宋体"/>
          <w:sz w:val="24"/>
        </w:rPr>
        <w:t>联系人：</w:t>
      </w:r>
      <w:r>
        <w:rPr>
          <w:rFonts w:hint="eastAsia" w:ascii="宋体" w:hAnsi="宋体"/>
          <w:sz w:val="24"/>
          <w:u w:val="single"/>
          <w:lang w:val="en-US" w:eastAsia="zh-CN"/>
        </w:rPr>
        <w:t>曾</w:t>
      </w:r>
      <w:r>
        <w:rPr>
          <w:rFonts w:hint="eastAsia" w:ascii="宋体" w:hAnsi="宋体" w:cs="宋体"/>
          <w:kern w:val="0"/>
          <w:sz w:val="24"/>
          <w:szCs w:val="24"/>
          <w:u w:val="single"/>
        </w:rPr>
        <w:t>工</w:t>
      </w:r>
    </w:p>
    <w:p w14:paraId="4F7AAA21">
      <w:pPr>
        <w:spacing w:line="360" w:lineRule="auto"/>
        <w:ind w:firstLine="537" w:firstLineChars="224"/>
        <w:rPr>
          <w:rFonts w:ascii="宋体"/>
          <w:sz w:val="24"/>
          <w:u w:val="single"/>
        </w:rPr>
      </w:pPr>
      <w:r>
        <w:rPr>
          <w:rFonts w:hint="eastAsia" w:ascii="宋体" w:hAnsi="宋体"/>
          <w:sz w:val="24"/>
        </w:rPr>
        <w:t>异议受理电话：</w:t>
      </w:r>
      <w:r>
        <w:rPr>
          <w:rFonts w:hint="eastAsia" w:ascii="宋体" w:hAnsi="宋体"/>
          <w:sz w:val="24"/>
          <w:u w:val="single"/>
        </w:rPr>
        <w:t>020-37055057</w:t>
      </w:r>
    </w:p>
    <w:p w14:paraId="0B154E3B">
      <w:pPr>
        <w:spacing w:line="360" w:lineRule="auto"/>
        <w:ind w:firstLine="537" w:firstLineChars="224"/>
        <w:rPr>
          <w:rFonts w:hint="eastAsia" w:ascii="宋体" w:hAnsi="宋体"/>
          <w:sz w:val="24"/>
          <w:u w:val="single"/>
        </w:rPr>
      </w:pPr>
      <w:r>
        <w:rPr>
          <w:rFonts w:hint="eastAsia" w:ascii="宋体" w:hAnsi="宋体"/>
          <w:sz w:val="24"/>
        </w:rPr>
        <w:t>地址：</w:t>
      </w:r>
      <w:r>
        <w:rPr>
          <w:rFonts w:hint="eastAsia" w:ascii="宋体" w:hAnsi="宋体"/>
          <w:sz w:val="24"/>
          <w:u w:val="single"/>
        </w:rPr>
        <w:t>广州市白云区钟落潭镇福龙路94号</w:t>
      </w:r>
      <w:r>
        <w:rPr>
          <w:rFonts w:hint="eastAsia" w:ascii="宋体"/>
          <w:sz w:val="24"/>
        </w:rPr>
        <w:t xml:space="preserve"> </w:t>
      </w:r>
    </w:p>
    <w:p w14:paraId="44287E5E">
      <w:pPr>
        <w:spacing w:line="360" w:lineRule="auto"/>
        <w:ind w:firstLine="537" w:firstLineChars="224"/>
        <w:rPr>
          <w:rFonts w:ascii="宋体"/>
          <w:sz w:val="24"/>
          <w:u w:val="single"/>
        </w:rPr>
      </w:pPr>
      <w:r>
        <w:rPr>
          <w:rFonts w:hint="eastAsia" w:ascii="宋体"/>
          <w:sz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EB077FF">
      <w:pPr>
        <w:spacing w:line="360" w:lineRule="auto"/>
        <w:ind w:left="239" w:leftChars="114" w:firstLine="297" w:firstLineChars="124"/>
        <w:rPr>
          <w:rFonts w:ascii="宋体"/>
          <w:sz w:val="24"/>
        </w:rPr>
      </w:pPr>
      <w:r>
        <w:rPr>
          <w:rFonts w:hint="eastAsia" w:ascii="宋体" w:hAnsi="宋体"/>
          <w:sz w:val="24"/>
        </w:rPr>
        <w:t>十六、本公告在广州公共资源交易网（网址：http://www.gzggzy.cn）、广东省招标投标监管网（网址：</w:t>
      </w:r>
      <w:r>
        <w:rPr>
          <w:rFonts w:ascii="宋体" w:hAnsi="宋体"/>
          <w:sz w:val="24"/>
        </w:rPr>
        <w:t>http://zbtb.gd.gov.cn/login</w:t>
      </w:r>
      <w:r>
        <w:rPr>
          <w:rFonts w:hint="eastAsia" w:ascii="宋体" w:hAnsi="宋体"/>
          <w:sz w:val="24"/>
        </w:rPr>
        <w:t>）和中国招标投标公共服务平台（网址：http:</w:t>
      </w:r>
      <w:r>
        <w:rPr>
          <w:rFonts w:hint="eastAsia" w:ascii="宋体" w:hAnsi="宋体"/>
          <w:sz w:val="24"/>
          <w:highlight w:val="none"/>
        </w:rPr>
        <w:t>//www.cebpubservice.com/）发布，本公告的修改、补充，在广州公共资源交易网发布。招标公告、公示信息的发布时间和内容，以在广东省招标投标监管网(网址: http://zbtb.gd.gov.cn/) 发布的为准。本项目相关附件具体详见广州交易集团有限公司（广州公共资源交易中心）网站（网址：http://www.gzggzy.cn）。</w:t>
      </w:r>
    </w:p>
    <w:p w14:paraId="7A2CC810">
      <w:pPr>
        <w:spacing w:line="360" w:lineRule="auto"/>
        <w:ind w:firstLine="537" w:firstLineChars="224"/>
        <w:rPr>
          <w:rFonts w:ascii="宋体"/>
          <w:sz w:val="24"/>
        </w:rPr>
      </w:pPr>
      <w:r>
        <w:rPr>
          <w:rFonts w:hint="eastAsia" w:ascii="宋体" w:hAnsi="宋体"/>
          <w:sz w:val="24"/>
        </w:rPr>
        <w:t>十七、本招标公告及招标文件使用GZZB2018-3招标文件范本。本公告与范本内容不同之处均以下划线标明，所有标明下划线部分属于本公告的组成部分，同其他部分具有同样的效力。</w:t>
      </w:r>
    </w:p>
    <w:p w14:paraId="7C319EE2">
      <w:pPr>
        <w:spacing w:line="360" w:lineRule="auto"/>
        <w:ind w:firstLine="537" w:firstLineChars="224"/>
        <w:rPr>
          <w:rFonts w:hint="eastAsia" w:ascii="宋体" w:hAnsi="宋体"/>
          <w:sz w:val="24"/>
          <w:highlight w:val="none"/>
        </w:rPr>
      </w:pPr>
      <w:r>
        <w:rPr>
          <w:rFonts w:hint="eastAsia" w:ascii="宋体" w:hAnsi="宋体"/>
          <w:sz w:val="24"/>
        </w:rPr>
        <w:t>十八、招标公告网上发布时，同时发布招标文件、施工图纸、最高投标限价。本工程根据国家和省有关计价规范设置最高投标限价。招标公告发布之日起计算编制投标文件时间，</w:t>
      </w:r>
      <w:r>
        <w:rPr>
          <w:rFonts w:hint="eastAsia" w:ascii="宋体" w:hAnsi="宋体"/>
          <w:sz w:val="24"/>
          <w:highlight w:val="none"/>
        </w:rPr>
        <w:t>编制投标文件的时间不得少于20天。</w:t>
      </w:r>
    </w:p>
    <w:p w14:paraId="6D0F5747">
      <w:pPr>
        <w:spacing w:line="360" w:lineRule="auto"/>
        <w:ind w:firstLine="537" w:firstLineChars="224"/>
        <w:rPr>
          <w:rFonts w:ascii="宋体"/>
          <w:sz w:val="24"/>
          <w:highlight w:val="none"/>
        </w:rPr>
      </w:pPr>
      <w:r>
        <w:rPr>
          <w:rFonts w:hint="eastAsia" w:ascii="宋体"/>
          <w:sz w:val="24"/>
          <w:highlight w:val="none"/>
        </w:rPr>
        <w:t>特别提示：投标人在本项目招标人的工程项目中存在下列行为的</w:t>
      </w:r>
      <w:r>
        <w:rPr>
          <w:rFonts w:hint="eastAsia" w:ascii="宋体"/>
          <w:sz w:val="24"/>
          <w:highlight w:val="none"/>
          <w:lang w:eastAsia="zh-CN"/>
        </w:rPr>
        <w:t>，</w:t>
      </w:r>
      <w:r>
        <w:rPr>
          <w:rFonts w:hint="eastAsia" w:ascii="宋体"/>
          <w:sz w:val="24"/>
          <w:highlight w:val="none"/>
          <w:u w:val="single"/>
        </w:rPr>
        <w:t>自招标人发出通知之日起计，将被拒绝一年内参与招标人后续工程投标。</w:t>
      </w:r>
    </w:p>
    <w:p w14:paraId="65EE1145">
      <w:pPr>
        <w:spacing w:line="360" w:lineRule="auto"/>
        <w:ind w:firstLine="537" w:firstLineChars="224"/>
        <w:rPr>
          <w:rFonts w:ascii="宋体"/>
          <w:sz w:val="24"/>
        </w:rPr>
      </w:pPr>
      <w:r>
        <w:rPr>
          <w:rFonts w:hint="eastAsia" w:ascii="宋体"/>
          <w:sz w:val="24"/>
        </w:rPr>
        <w:t>1.将中标工程转包或者违法分包的;</w:t>
      </w:r>
    </w:p>
    <w:p w14:paraId="2B026131">
      <w:pPr>
        <w:spacing w:line="360" w:lineRule="auto"/>
        <w:ind w:firstLine="537" w:firstLineChars="224"/>
        <w:rPr>
          <w:rFonts w:ascii="宋体"/>
          <w:sz w:val="24"/>
        </w:rPr>
      </w:pPr>
      <w:r>
        <w:rPr>
          <w:rFonts w:hint="eastAsia" w:ascii="宋体"/>
          <w:sz w:val="24"/>
        </w:rPr>
        <w:t>2.在中标工程中不执行质量、安全生产相关规定的，造成质量或安全事故的；</w:t>
      </w:r>
    </w:p>
    <w:p w14:paraId="43FEFB2B">
      <w:pPr>
        <w:spacing w:line="360" w:lineRule="auto"/>
        <w:ind w:firstLine="537" w:firstLineChars="224"/>
        <w:rPr>
          <w:rFonts w:ascii="宋体"/>
          <w:sz w:val="24"/>
        </w:rPr>
      </w:pPr>
      <w:r>
        <w:rPr>
          <w:rFonts w:hint="eastAsia" w:ascii="宋体"/>
          <w:sz w:val="24"/>
        </w:rPr>
        <w:t>3.存在围标或串标情形的;</w:t>
      </w:r>
    </w:p>
    <w:p w14:paraId="24CB55D7">
      <w:pPr>
        <w:spacing w:line="360" w:lineRule="auto"/>
        <w:ind w:firstLine="537" w:firstLineChars="224"/>
        <w:rPr>
          <w:rFonts w:ascii="宋体"/>
          <w:sz w:val="24"/>
        </w:rPr>
      </w:pPr>
      <w:r>
        <w:rPr>
          <w:rFonts w:hint="eastAsia" w:ascii="宋体"/>
          <w:sz w:val="24"/>
        </w:rPr>
        <w:t>4.在投标文件中提供虚假材料的；</w:t>
      </w:r>
    </w:p>
    <w:p w14:paraId="4203E265">
      <w:pPr>
        <w:spacing w:line="360" w:lineRule="auto"/>
        <w:ind w:firstLine="537" w:firstLineChars="224"/>
        <w:rPr>
          <w:rFonts w:ascii="宋体"/>
          <w:sz w:val="24"/>
        </w:rPr>
      </w:pPr>
      <w:r>
        <w:rPr>
          <w:rFonts w:hint="eastAsia" w:ascii="宋体"/>
          <w:sz w:val="24"/>
        </w:rPr>
        <w:t>5.存在行贿情形的;</w:t>
      </w:r>
    </w:p>
    <w:p w14:paraId="337AB8A5">
      <w:pPr>
        <w:spacing w:line="360" w:lineRule="auto"/>
        <w:ind w:firstLine="537" w:firstLineChars="224"/>
        <w:rPr>
          <w:rFonts w:ascii="宋体"/>
          <w:sz w:val="24"/>
        </w:rPr>
      </w:pPr>
      <w:r>
        <w:rPr>
          <w:rFonts w:hint="eastAsia" w:ascii="宋体"/>
          <w:sz w:val="24"/>
        </w:rPr>
        <w:t>6.拖欠农民工工资的；</w:t>
      </w:r>
    </w:p>
    <w:p w14:paraId="7A510742">
      <w:pPr>
        <w:spacing w:line="360" w:lineRule="auto"/>
        <w:ind w:firstLine="537" w:firstLineChars="224"/>
        <w:rPr>
          <w:rFonts w:hint="eastAsia" w:ascii="宋体" w:eastAsia="宋体"/>
          <w:sz w:val="24"/>
          <w:lang w:eastAsia="zh-CN"/>
        </w:rPr>
      </w:pPr>
      <w:r>
        <w:rPr>
          <w:rFonts w:hint="eastAsia" w:ascii="宋体"/>
          <w:sz w:val="24"/>
        </w:rPr>
        <w:t>7.未按照国家、省、市有关建筑施工实名制管理和工人工资支付分账管理的规定执行，被行政监管部门处罚的</w:t>
      </w:r>
      <w:r>
        <w:rPr>
          <w:rFonts w:hint="eastAsia" w:ascii="宋体"/>
          <w:sz w:val="24"/>
          <w:lang w:eastAsia="zh-CN"/>
        </w:rPr>
        <w:t>；</w:t>
      </w:r>
    </w:p>
    <w:p w14:paraId="35A2E12F">
      <w:pPr>
        <w:spacing w:line="360" w:lineRule="auto"/>
        <w:ind w:firstLine="537" w:firstLineChars="224"/>
        <w:rPr>
          <w:rFonts w:ascii="宋体"/>
          <w:sz w:val="24"/>
        </w:rPr>
      </w:pPr>
      <w:r>
        <w:rPr>
          <w:rFonts w:hint="eastAsia" w:ascii="宋体"/>
          <w:sz w:val="24"/>
        </w:rPr>
        <w:t>8.中标人在项目实施过程中选取的专业分包单位或劳务企业或劳务班组长与投标时不一致的</w:t>
      </w:r>
      <w:r>
        <w:rPr>
          <w:rFonts w:hint="eastAsia" w:ascii="宋体"/>
          <w:sz w:val="24"/>
          <w:lang w:eastAsia="zh-CN"/>
        </w:rPr>
        <w:t>（</w:t>
      </w:r>
      <w:r>
        <w:rPr>
          <w:rFonts w:hint="eastAsia" w:ascii="宋体"/>
          <w:sz w:val="24"/>
          <w:lang w:val="en-US" w:eastAsia="zh-CN"/>
        </w:rPr>
        <w:t>如有</w:t>
      </w:r>
      <w:r>
        <w:rPr>
          <w:rFonts w:hint="eastAsia" w:ascii="宋体"/>
          <w:sz w:val="24"/>
          <w:lang w:eastAsia="zh-CN"/>
        </w:rPr>
        <w:t>）。</w:t>
      </w:r>
    </w:p>
    <w:p w14:paraId="3A851A13">
      <w:pPr>
        <w:pStyle w:val="7"/>
        <w:rPr>
          <w:rFonts w:hint="eastAsia" w:hAnsi="宋体"/>
          <w:sz w:val="24"/>
        </w:rPr>
      </w:pPr>
    </w:p>
    <w:p w14:paraId="5DB8B43A">
      <w:pPr>
        <w:pStyle w:val="7"/>
        <w:rPr>
          <w:rFonts w:hint="eastAsia" w:hAnsi="宋体"/>
          <w:sz w:val="24"/>
        </w:rPr>
      </w:pPr>
    </w:p>
    <w:p w14:paraId="60B576CC">
      <w:pPr>
        <w:pStyle w:val="7"/>
        <w:rPr>
          <w:rFonts w:hint="eastAsia" w:hAnsi="宋体"/>
          <w:sz w:val="24"/>
        </w:rPr>
      </w:pPr>
    </w:p>
    <w:p w14:paraId="650AF039">
      <w:pPr>
        <w:spacing w:line="360" w:lineRule="auto"/>
        <w:ind w:right="1348" w:rightChars="642" w:firstLine="2640" w:firstLineChars="1100"/>
        <w:rPr>
          <w:rFonts w:ascii="宋体"/>
          <w:sz w:val="24"/>
        </w:rPr>
      </w:pPr>
      <w:r>
        <w:rPr>
          <w:rFonts w:hint="eastAsia" w:ascii="宋体" w:hAnsi="宋体"/>
          <w:sz w:val="24"/>
        </w:rPr>
        <w:t>招 标 单 位：广州市白云区钟落潭镇人民政府</w:t>
      </w:r>
    </w:p>
    <w:p w14:paraId="56806D1A">
      <w:pPr>
        <w:spacing w:line="360" w:lineRule="auto"/>
        <w:ind w:right="1348" w:rightChars="642" w:firstLine="2640" w:firstLineChars="1100"/>
        <w:rPr>
          <w:rFonts w:ascii="宋体"/>
          <w:sz w:val="24"/>
        </w:rPr>
      </w:pPr>
      <w:r>
        <w:rPr>
          <w:rFonts w:hint="eastAsia" w:ascii="宋体" w:hAnsi="宋体"/>
          <w:sz w:val="24"/>
        </w:rPr>
        <w:t>招标代理单位：</w:t>
      </w:r>
      <w:r>
        <w:rPr>
          <w:rFonts w:hint="eastAsia" w:ascii="宋体" w:hAnsi="宋体"/>
          <w:sz w:val="24"/>
          <w:lang w:eastAsia="zh-CN"/>
        </w:rPr>
        <w:t>广东中胜工程管理有限公司</w:t>
      </w:r>
    </w:p>
    <w:p w14:paraId="41D06C3E">
      <w:pPr>
        <w:spacing w:line="360" w:lineRule="auto"/>
        <w:ind w:right="1348" w:rightChars="642" w:firstLine="4860" w:firstLineChars="2025"/>
        <w:jc w:val="center"/>
        <w:rPr>
          <w:rFonts w:ascii="宋体"/>
          <w:sz w:val="24"/>
        </w:rPr>
      </w:pPr>
      <w:r>
        <w:rPr>
          <w:rFonts w:ascii="宋体" w:hAnsi="宋体"/>
          <w:sz w:val="24"/>
          <w:u w:val="single"/>
        </w:rPr>
        <w:t>202</w:t>
      </w:r>
      <w:r>
        <w:rPr>
          <w:rFonts w:hint="eastAsia" w:ascii="宋体" w:hAnsi="宋体"/>
          <w:sz w:val="24"/>
          <w:u w:val="single"/>
        </w:rPr>
        <w:t>4</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FEE2164">
      <w:pPr>
        <w:spacing w:line="360" w:lineRule="auto"/>
        <w:ind w:firstLine="537" w:firstLineChars="224"/>
        <w:rPr>
          <w:rFonts w:ascii="宋体"/>
          <w:sz w:val="24"/>
        </w:rPr>
        <w:sectPr>
          <w:footerReference r:id="rId5" w:type="first"/>
          <w:footerReference r:id="rId3" w:type="default"/>
          <w:footerReference r:id="rId4" w:type="even"/>
          <w:endnotePr>
            <w:numFmt w:val="decimal"/>
          </w:endnotePr>
          <w:pgSz w:w="11906" w:h="16838"/>
          <w:pgMar w:top="1440" w:right="1134" w:bottom="1440" w:left="1134" w:header="851" w:footer="992" w:gutter="0"/>
          <w:cols w:space="720" w:num="1"/>
          <w:titlePg/>
          <w:docGrid w:type="lines" w:linePitch="312" w:charSpace="0"/>
        </w:sectPr>
      </w:pPr>
    </w:p>
    <w:p w14:paraId="4631AC9C">
      <w:pPr>
        <w:spacing w:line="360" w:lineRule="auto"/>
        <w:rPr>
          <w:b/>
          <w:sz w:val="44"/>
        </w:rPr>
      </w:pPr>
      <w:r>
        <w:rPr>
          <w:rFonts w:hint="eastAsia" w:ascii="宋体" w:hAnsi="宋体"/>
          <w:sz w:val="24"/>
        </w:rPr>
        <w:t>附件一：</w:t>
      </w:r>
    </w:p>
    <w:p w14:paraId="438DBC6E">
      <w:pPr>
        <w:jc w:val="center"/>
        <w:rPr>
          <w:b/>
          <w:sz w:val="44"/>
          <w:szCs w:val="44"/>
        </w:rPr>
      </w:pPr>
      <w:r>
        <w:rPr>
          <w:rFonts w:hint="eastAsia"/>
          <w:b/>
          <w:kern w:val="0"/>
          <w:sz w:val="44"/>
          <w:szCs w:val="44"/>
        </w:rPr>
        <w:t>投标人</w:t>
      </w:r>
      <w:r>
        <w:rPr>
          <w:rFonts w:hint="eastAsia"/>
          <w:b/>
          <w:sz w:val="44"/>
          <w:szCs w:val="44"/>
        </w:rPr>
        <w:t>声明</w:t>
      </w:r>
    </w:p>
    <w:p w14:paraId="45364E75"/>
    <w:p w14:paraId="65B49741">
      <w:pPr>
        <w:pStyle w:val="30"/>
        <w:spacing w:line="580" w:lineRule="exact"/>
        <w:ind w:firstLine="0"/>
        <w:rPr>
          <w:rFonts w:hint="eastAsia" w:ascii="宋体" w:hAnsi="宋体" w:eastAsia="宋体"/>
          <w:color w:val="auto"/>
          <w:sz w:val="24"/>
          <w:szCs w:val="24"/>
        </w:rPr>
      </w:pPr>
      <w:r>
        <w:rPr>
          <w:rFonts w:hint="eastAsia" w:ascii="宋体" w:hAnsi="宋体" w:eastAsia="宋体"/>
          <w:color w:val="auto"/>
          <w:sz w:val="24"/>
          <w:szCs w:val="24"/>
          <w:highlight w:val="none"/>
        </w:rPr>
        <w:t>广州市白云区住房建设和交通局、广州</w:t>
      </w:r>
      <w:r>
        <w:rPr>
          <w:rFonts w:hint="eastAsia" w:ascii="宋体" w:hAnsi="宋体" w:eastAsia="宋体"/>
          <w:color w:val="auto"/>
          <w:sz w:val="24"/>
          <w:szCs w:val="24"/>
        </w:rPr>
        <w:t>市白云区建设工程研究和招投标管理中心及广州市白云区钟落潭镇人民政府：</w:t>
      </w:r>
    </w:p>
    <w:p w14:paraId="08C7C79A">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本公司就参加</w:t>
      </w:r>
      <w:r>
        <w:rPr>
          <w:rFonts w:ascii="宋体" w:hAnsi="宋体" w:eastAsia="宋体"/>
          <w:color w:val="auto"/>
          <w:sz w:val="24"/>
          <w:szCs w:val="24"/>
          <w:u w:val="single"/>
        </w:rPr>
        <w:t xml:space="preserve">                        </w:t>
      </w:r>
      <w:r>
        <w:rPr>
          <w:rFonts w:hint="eastAsia" w:ascii="宋体" w:hAnsi="宋体" w:eastAsia="宋体"/>
          <w:color w:val="auto"/>
          <w:sz w:val="24"/>
          <w:szCs w:val="24"/>
        </w:rPr>
        <w:t>投标工作，作出郑重声明：</w:t>
      </w:r>
    </w:p>
    <w:p w14:paraId="073B8ED3">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70557635">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二、本公司保证在本项目投标中不与其他单位围标、串标，不出让投标资格，不向招标人或评标委员会成员行贿。</w:t>
      </w:r>
    </w:p>
    <w:p w14:paraId="32439D70">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三、本公司不存在下列情形之一：</w:t>
      </w:r>
    </w:p>
    <w:p w14:paraId="2802FE74">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（一）为招标人不具有独立法人资格的附属机构（单位）；</w:t>
      </w:r>
    </w:p>
    <w:p w14:paraId="55EAB5F2">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（二）为本标段前期准备提供设计或咨询服务或者与本项目设计人或提供咨询服务的机构存在附属关系的；</w:t>
      </w:r>
    </w:p>
    <w:p w14:paraId="1EE8A433">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（三）为本标段监理人或者与本标段监理人存在隶属关系或者其他利害关系；</w:t>
      </w:r>
    </w:p>
    <w:p w14:paraId="2687197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（四）为本标段的代建人；</w:t>
      </w:r>
    </w:p>
    <w:p w14:paraId="04DFA520">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（五）为本标段提供招标代理服务的；</w:t>
      </w:r>
    </w:p>
    <w:p w14:paraId="5A7F00EC">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（六）与本标段的监理人或代建人或招标代理机构同为一个法定代表人的；</w:t>
      </w:r>
    </w:p>
    <w:p w14:paraId="0ABA6C7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（七）与本标段的监理人或代建人或招标代理机构互相控股或参股的；</w:t>
      </w:r>
    </w:p>
    <w:p w14:paraId="2AB2EA16">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（八）与本标段的监理人或代建人或招标代理机构相互任职或工作的；</w:t>
      </w:r>
    </w:p>
    <w:p w14:paraId="2A3F6324">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（九）与本标段的检测机构有隶属关系或者其他利害关系；</w:t>
      </w:r>
    </w:p>
    <w:p w14:paraId="42D575CC">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（十）与招标人存在利害关系且可能影响招标公正性；</w:t>
      </w:r>
      <w:r>
        <w:rPr>
          <w:rFonts w:ascii="宋体" w:hAnsi="宋体" w:eastAsia="宋体"/>
          <w:color w:val="auto"/>
          <w:sz w:val="24"/>
          <w:szCs w:val="24"/>
        </w:rPr>
        <w:t xml:space="preserve"> </w:t>
      </w:r>
    </w:p>
    <w:p w14:paraId="25E000D1">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5E865F81">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（十二）被责令停产停业、暂扣或者吊销许可证、暂扣或者吊销执照的（本项事实应当以根据《中华人民共和国行政处罚法》依法作出并已经生效的行政处罚决定为认定依据。）；</w:t>
      </w:r>
    </w:p>
    <w:p w14:paraId="5D9419A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（十三）进入清算程序，或被宣布破产，或其他丧失履约能力的情形；</w:t>
      </w:r>
    </w:p>
    <w:p w14:paraId="214BA0F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50D1A88">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（十五）法律法规规定的其他情形。</w:t>
      </w:r>
    </w:p>
    <w:p w14:paraId="4C509A25">
      <w:pPr>
        <w:pStyle w:val="30"/>
        <w:numPr>
          <w:ilvl w:val="0"/>
          <w:numId w:val="1"/>
        </w:numPr>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本公司保证：本项目拟派的项目负责人没有在其他在建项目中任施工单位项目负责人，本项目拟派的专职安全员没有在其他在建项目中任职。</w:t>
      </w:r>
    </w:p>
    <w:p w14:paraId="744409F6">
      <w:pPr>
        <w:pStyle w:val="30"/>
        <w:numPr>
          <w:ilvl w:val="0"/>
          <w:numId w:val="1"/>
        </w:numPr>
        <w:spacing w:line="580" w:lineRule="exact"/>
        <w:rPr>
          <w:rFonts w:hint="eastAsia" w:ascii="宋体" w:hAnsi="宋体" w:eastAsia="宋体"/>
          <w:color w:val="auto"/>
          <w:sz w:val="24"/>
          <w:szCs w:val="24"/>
        </w:rPr>
      </w:pPr>
      <w:r>
        <w:rPr>
          <w:rFonts w:hint="eastAsia" w:ascii="宋体" w:hAnsi="宋体" w:eastAsia="宋体"/>
          <w:color w:val="auto"/>
          <w:sz w:val="24"/>
          <w:szCs w:val="24"/>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53992CC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A50F239">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七、本公司承诺，切实落实《住房城乡建设部</w:t>
      </w:r>
      <w:r>
        <w:rPr>
          <w:rFonts w:ascii="宋体" w:hAnsi="宋体" w:eastAsia="宋体"/>
          <w:color w:val="auto"/>
          <w:sz w:val="24"/>
          <w:szCs w:val="24"/>
        </w:rPr>
        <w:t xml:space="preserve"> </w:t>
      </w:r>
      <w:r>
        <w:rPr>
          <w:rFonts w:hint="eastAsia" w:ascii="宋体" w:hAnsi="宋体" w:eastAsia="宋体"/>
          <w:color w:val="auto"/>
          <w:sz w:val="24"/>
          <w:szCs w:val="24"/>
        </w:rPr>
        <w:t>人力资源社会保障部关于印发建筑工人实名管理办法（试行）的通知》（建市〔</w:t>
      </w:r>
      <w:r>
        <w:rPr>
          <w:rFonts w:ascii="宋体" w:hAnsi="宋体" w:eastAsia="宋体"/>
          <w:color w:val="auto"/>
          <w:sz w:val="24"/>
          <w:szCs w:val="24"/>
        </w:rPr>
        <w:t>2019〕18号）、《广东省建设工程领域工人工资支付专用账户管理办法》（粤人社规〔2018〕14号）、《广州市住房和城乡建设</w:t>
      </w:r>
      <w:r>
        <w:rPr>
          <w:rFonts w:hint="eastAsia" w:ascii="宋体" w:hAnsi="宋体" w:eastAsia="宋体"/>
          <w:color w:val="auto"/>
          <w:sz w:val="24"/>
          <w:szCs w:val="24"/>
        </w:rPr>
        <w:t>局关于印发</w:t>
      </w:r>
      <w:r>
        <w:rPr>
          <w:rFonts w:ascii="宋体" w:hAnsi="宋体" w:eastAsia="宋体"/>
          <w:color w:val="auto"/>
          <w:sz w:val="24"/>
          <w:szCs w:val="24"/>
        </w:rPr>
        <w:t>&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0C4235CB">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八、与本公司单位负责人为同一人或者与本公司存在控股、管理关系的其他单位包括：</w:t>
      </w:r>
      <w:r>
        <w:rPr>
          <w:rFonts w:ascii="宋体" w:hAnsi="宋体" w:eastAsia="宋体"/>
          <w:color w:val="auto"/>
          <w:sz w:val="24"/>
          <w:szCs w:val="24"/>
          <w:u w:val="single"/>
        </w:rPr>
        <w:t xml:space="preserve">         </w:t>
      </w:r>
      <w:r>
        <w:rPr>
          <w:rFonts w:hint="eastAsia" w:ascii="宋体" w:hAnsi="宋体" w:eastAsia="宋体"/>
          <w:color w:val="auto"/>
          <w:sz w:val="24"/>
          <w:szCs w:val="24"/>
        </w:rPr>
        <w:t>。（注：本条由投标人如实填写，如有，应列出全部满足招标公告资质要求的相关单位的名称；如无，则填写“无”。）</w:t>
      </w:r>
    </w:p>
    <w:p w14:paraId="78E69D6F">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0133302B">
      <w:pPr>
        <w:pStyle w:val="30"/>
        <w:spacing w:line="58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51DAD64">
      <w:pPr>
        <w:pStyle w:val="30"/>
        <w:spacing w:line="580" w:lineRule="exact"/>
        <w:jc w:val="left"/>
        <w:rPr>
          <w:rFonts w:hint="eastAsia" w:ascii="宋体" w:hAnsi="宋体" w:eastAsia="宋体"/>
          <w:color w:val="auto"/>
          <w:sz w:val="24"/>
          <w:szCs w:val="24"/>
        </w:rPr>
      </w:pPr>
      <w:r>
        <w:rPr>
          <w:rFonts w:hint="eastAsia" w:ascii="宋体" w:hAnsi="宋体" w:eastAsia="宋体"/>
          <w:color w:val="auto"/>
          <w:sz w:val="24"/>
          <w:szCs w:val="24"/>
        </w:rPr>
        <w:t>十一、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7C50D0CD">
      <w:pPr>
        <w:pStyle w:val="30"/>
        <w:spacing w:line="580" w:lineRule="exact"/>
        <w:rPr>
          <w:rFonts w:hint="eastAsia" w:ascii="宋体" w:hAnsi="宋体" w:eastAsia="宋体"/>
          <w:color w:val="auto"/>
          <w:sz w:val="24"/>
          <w:szCs w:val="24"/>
        </w:rPr>
      </w:pPr>
      <w:r>
        <w:rPr>
          <w:rFonts w:hint="eastAsia" w:ascii="宋体" w:hAnsi="宋体" w:eastAsia="宋体"/>
          <w:color w:val="auto"/>
          <w:sz w:val="24"/>
          <w:szCs w:val="24"/>
        </w:rPr>
        <w:t>特此声明</w:t>
      </w:r>
    </w:p>
    <w:p w14:paraId="531E2F86">
      <w:pPr>
        <w:pStyle w:val="31"/>
        <w:spacing w:line="580" w:lineRule="exact"/>
        <w:ind w:left="629" w:right="1449"/>
        <w:jc w:val="both"/>
        <w:rPr>
          <w:rFonts w:hint="eastAsia" w:ascii="宋体" w:hAnsi="宋体" w:eastAsia="宋体"/>
          <w:color w:val="auto"/>
          <w:sz w:val="24"/>
          <w:szCs w:val="24"/>
        </w:rPr>
      </w:pPr>
      <w:r>
        <w:rPr>
          <w:rFonts w:ascii="宋体" w:hAnsi="宋体" w:eastAsia="宋体"/>
          <w:color w:val="auto"/>
          <w:sz w:val="24"/>
          <w:szCs w:val="24"/>
        </w:rPr>
        <w:t xml:space="preserve">                         声明企业：</w:t>
      </w:r>
    </w:p>
    <w:p w14:paraId="46FA593C">
      <w:pPr>
        <w:pStyle w:val="30"/>
        <w:spacing w:line="580" w:lineRule="exact"/>
        <w:ind w:right="1179" w:firstLine="0"/>
        <w:rPr>
          <w:rFonts w:hint="eastAsia" w:ascii="宋体" w:hAnsi="宋体" w:eastAsia="宋体"/>
          <w:color w:val="auto"/>
          <w:sz w:val="24"/>
          <w:szCs w:val="24"/>
        </w:rPr>
      </w:pPr>
      <w:r>
        <w:rPr>
          <w:rFonts w:ascii="宋体" w:hAnsi="宋体" w:eastAsia="宋体"/>
          <w:color w:val="auto"/>
          <w:sz w:val="24"/>
          <w:szCs w:val="24"/>
        </w:rPr>
        <w:t xml:space="preserve">                             法定代表人签字：</w:t>
      </w:r>
    </w:p>
    <w:p w14:paraId="6E641244">
      <w:pPr>
        <w:pStyle w:val="30"/>
        <w:spacing w:line="580" w:lineRule="exact"/>
        <w:ind w:right="1179" w:firstLine="0"/>
        <w:rPr>
          <w:rFonts w:hint="eastAsia" w:ascii="宋体" w:hAnsi="宋体" w:eastAsia="宋体"/>
          <w:color w:val="auto"/>
          <w:sz w:val="24"/>
          <w:szCs w:val="24"/>
        </w:rPr>
      </w:pPr>
      <w:r>
        <w:rPr>
          <w:rFonts w:ascii="宋体" w:hAnsi="宋体" w:eastAsia="宋体"/>
          <w:color w:val="auto"/>
          <w:sz w:val="24"/>
          <w:szCs w:val="24"/>
        </w:rPr>
        <w:t xml:space="preserve">                             项目负责人签字:</w:t>
      </w:r>
    </w:p>
    <w:p w14:paraId="6AD4C718">
      <w:pPr>
        <w:pStyle w:val="30"/>
        <w:spacing w:line="580" w:lineRule="exact"/>
        <w:ind w:right="879" w:firstLine="2160" w:firstLineChars="900"/>
        <w:jc w:val="left"/>
        <w:rPr>
          <w:rFonts w:hint="eastAsia" w:ascii="宋体" w:hAnsi="宋体" w:eastAsia="宋体"/>
          <w:color w:val="auto"/>
          <w:sz w:val="24"/>
          <w:szCs w:val="24"/>
        </w:rPr>
      </w:pPr>
      <w:r>
        <w:rPr>
          <w:rFonts w:ascii="宋体" w:hAnsi="宋体" w:eastAsia="宋体"/>
          <w:color w:val="auto"/>
          <w:sz w:val="24"/>
          <w:szCs w:val="24"/>
        </w:rPr>
        <w:t xml:space="preserve">           技术负责人签字：</w:t>
      </w:r>
    </w:p>
    <w:p w14:paraId="6CB07720">
      <w:pPr>
        <w:pStyle w:val="30"/>
        <w:spacing w:line="580" w:lineRule="exact"/>
        <w:ind w:right="879" w:firstLine="2160" w:firstLineChars="900"/>
        <w:jc w:val="right"/>
        <w:rPr>
          <w:rFonts w:hint="eastAsia"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w:t>
      </w:r>
      <w:r>
        <w:rPr>
          <w:rFonts w:hint="eastAsia" w:ascii="宋体" w:hAnsi="宋体" w:eastAsia="宋体"/>
          <w:color w:val="auto"/>
          <w:sz w:val="24"/>
          <w:szCs w:val="24"/>
        </w:rPr>
        <w:t>月</w:t>
      </w:r>
      <w:r>
        <w:rPr>
          <w:rFonts w:ascii="宋体" w:hAnsi="宋体" w:eastAsia="宋体"/>
          <w:color w:val="auto"/>
          <w:sz w:val="24"/>
          <w:szCs w:val="24"/>
        </w:rPr>
        <w:t xml:space="preserve">   </w:t>
      </w:r>
      <w:r>
        <w:rPr>
          <w:rFonts w:hint="eastAsia" w:ascii="宋体" w:hAnsi="宋体" w:eastAsia="宋体"/>
          <w:color w:val="auto"/>
          <w:sz w:val="24"/>
          <w:szCs w:val="24"/>
        </w:rPr>
        <w:t>日</w:t>
      </w:r>
    </w:p>
    <w:p w14:paraId="78498D07">
      <w:pPr>
        <w:spacing w:line="580" w:lineRule="exact"/>
        <w:rPr>
          <w:rFonts w:hint="eastAsia" w:ascii="宋体" w:hAnsi="宋体"/>
          <w:sz w:val="24"/>
          <w:szCs w:val="24"/>
        </w:rPr>
      </w:pPr>
      <w:r>
        <w:rPr>
          <w:rFonts w:ascii="宋体" w:hAnsi="宋体"/>
          <w:sz w:val="24"/>
          <w:szCs w:val="24"/>
        </w:rPr>
        <w:t xml:space="preserve">                                                       </w:t>
      </w:r>
      <w:r>
        <w:rPr>
          <w:rFonts w:hint="eastAsia" w:ascii="宋体" w:hAnsi="宋体"/>
          <w:kern w:val="0"/>
          <w:sz w:val="24"/>
          <w:szCs w:val="24"/>
        </w:rPr>
        <w:t>（企业公章）</w:t>
      </w:r>
    </w:p>
    <w:p w14:paraId="0D8DDE1F">
      <w:pPr>
        <w:spacing w:line="580" w:lineRule="exact"/>
        <w:rPr>
          <w:rFonts w:hint="eastAsia" w:ascii="宋体" w:hAnsi="宋体"/>
          <w:sz w:val="24"/>
          <w:szCs w:val="24"/>
          <w:u w:val="single"/>
        </w:rPr>
      </w:pPr>
    </w:p>
    <w:p w14:paraId="723161C1">
      <w:pPr>
        <w:spacing w:line="580" w:lineRule="exact"/>
        <w:rPr>
          <w:rFonts w:hint="eastAsia" w:ascii="宋体" w:hAnsi="宋体"/>
          <w:sz w:val="24"/>
          <w:szCs w:val="24"/>
          <w:u w:val="single"/>
        </w:rPr>
      </w:pPr>
    </w:p>
    <w:p w14:paraId="48B615A6">
      <w:pPr>
        <w:widowControl/>
        <w:snapToGrid w:val="0"/>
        <w:spacing w:line="480" w:lineRule="auto"/>
        <w:ind w:right="102"/>
        <w:jc w:val="left"/>
        <w:rPr>
          <w:sz w:val="24"/>
          <w:szCs w:val="24"/>
        </w:rPr>
      </w:pPr>
      <w:r>
        <w:rPr>
          <w:rFonts w:hint="eastAsia" w:ascii="宋体" w:hAnsi="宋体"/>
          <w:szCs w:val="21"/>
          <w:u w:val="single"/>
        </w:rPr>
        <w:t>注：投标人的法定代表人、项目负责人和技术负责人须在本投标人声明中签字。</w:t>
      </w:r>
    </w:p>
    <w:p w14:paraId="09E821E7">
      <w:pPr>
        <w:snapToGrid w:val="0"/>
        <w:spacing w:line="360" w:lineRule="auto"/>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C97C0">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6</w:t>
    </w:r>
    <w:r>
      <w:fldChar w:fldCharType="end"/>
    </w:r>
  </w:p>
  <w:p w14:paraId="0EBFF00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9EAC">
    <w:pPr>
      <w:pStyle w:val="9"/>
      <w:framePr w:wrap="around" w:vAnchor="text" w:hAnchor="margin" w:xAlign="center" w:y="1"/>
      <w:rPr>
        <w:rStyle w:val="16"/>
      </w:rPr>
    </w:pPr>
    <w:r>
      <w:fldChar w:fldCharType="begin"/>
    </w:r>
    <w:r>
      <w:rPr>
        <w:rStyle w:val="16"/>
      </w:rPr>
      <w:instrText xml:space="preserve">PAGE  </w:instrText>
    </w:r>
    <w:r>
      <w:fldChar w:fldCharType="end"/>
    </w:r>
  </w:p>
  <w:p w14:paraId="717ABDD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E1FB">
    <w:pPr>
      <w:pStyle w:val="9"/>
      <w:jc w:val="center"/>
    </w:pPr>
    <w:r>
      <w:fldChar w:fldCharType="begin"/>
    </w:r>
    <w:r>
      <w:instrText xml:space="preserve">PAGE   \* MERGEFORMAT</w:instrText>
    </w:r>
    <w:r>
      <w:fldChar w:fldCharType="separate"/>
    </w:r>
    <w:r>
      <w:rPr>
        <w:lang w:val="zh-CN"/>
      </w:rPr>
      <w:t>1</w:t>
    </w:r>
    <w:r>
      <w:fldChar w:fldCharType="end"/>
    </w:r>
  </w:p>
  <w:p w14:paraId="412D268A">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420"/>
  <w:drawingGridHorizontalSpacing w:val="105"/>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547D4"/>
    <w:rsid w:val="000200A3"/>
    <w:rsid w:val="00021ED5"/>
    <w:rsid w:val="0002290A"/>
    <w:rsid w:val="00030688"/>
    <w:rsid w:val="00032586"/>
    <w:rsid w:val="00032D1E"/>
    <w:rsid w:val="000402ED"/>
    <w:rsid w:val="0004506A"/>
    <w:rsid w:val="00046165"/>
    <w:rsid w:val="00050D28"/>
    <w:rsid w:val="00057A28"/>
    <w:rsid w:val="0006359A"/>
    <w:rsid w:val="0006536D"/>
    <w:rsid w:val="000658C9"/>
    <w:rsid w:val="000671AF"/>
    <w:rsid w:val="00073860"/>
    <w:rsid w:val="000747CF"/>
    <w:rsid w:val="000861AB"/>
    <w:rsid w:val="000A3147"/>
    <w:rsid w:val="000A3C24"/>
    <w:rsid w:val="000A5D20"/>
    <w:rsid w:val="000B26F2"/>
    <w:rsid w:val="000B7DB0"/>
    <w:rsid w:val="000C4651"/>
    <w:rsid w:val="000C50E1"/>
    <w:rsid w:val="000D18C8"/>
    <w:rsid w:val="000D30C5"/>
    <w:rsid w:val="000D3EFA"/>
    <w:rsid w:val="000E001E"/>
    <w:rsid w:val="000E50AA"/>
    <w:rsid w:val="000E5278"/>
    <w:rsid w:val="000E65C8"/>
    <w:rsid w:val="000F0CE5"/>
    <w:rsid w:val="000F301F"/>
    <w:rsid w:val="000F7087"/>
    <w:rsid w:val="00102067"/>
    <w:rsid w:val="00103D92"/>
    <w:rsid w:val="00105119"/>
    <w:rsid w:val="001208EE"/>
    <w:rsid w:val="00120F18"/>
    <w:rsid w:val="00123739"/>
    <w:rsid w:val="0012383F"/>
    <w:rsid w:val="00135607"/>
    <w:rsid w:val="00142E5B"/>
    <w:rsid w:val="00143249"/>
    <w:rsid w:val="001547D4"/>
    <w:rsid w:val="00155C0A"/>
    <w:rsid w:val="00165CFD"/>
    <w:rsid w:val="00171CFE"/>
    <w:rsid w:val="00173BB3"/>
    <w:rsid w:val="001841B2"/>
    <w:rsid w:val="00184B3E"/>
    <w:rsid w:val="00191925"/>
    <w:rsid w:val="00195E16"/>
    <w:rsid w:val="00197BE9"/>
    <w:rsid w:val="001B1EA0"/>
    <w:rsid w:val="001B2A67"/>
    <w:rsid w:val="001D368F"/>
    <w:rsid w:val="001D649A"/>
    <w:rsid w:val="001E1135"/>
    <w:rsid w:val="001F67BC"/>
    <w:rsid w:val="00203D2A"/>
    <w:rsid w:val="002056E9"/>
    <w:rsid w:val="002304E8"/>
    <w:rsid w:val="00231B70"/>
    <w:rsid w:val="00232645"/>
    <w:rsid w:val="002372D1"/>
    <w:rsid w:val="002569D6"/>
    <w:rsid w:val="002575D5"/>
    <w:rsid w:val="00262702"/>
    <w:rsid w:val="0026365C"/>
    <w:rsid w:val="00265B94"/>
    <w:rsid w:val="002700A0"/>
    <w:rsid w:val="00277E4B"/>
    <w:rsid w:val="002806EE"/>
    <w:rsid w:val="0029431F"/>
    <w:rsid w:val="002A695D"/>
    <w:rsid w:val="002B0819"/>
    <w:rsid w:val="002B2320"/>
    <w:rsid w:val="002B5518"/>
    <w:rsid w:val="002C3B9D"/>
    <w:rsid w:val="002C684F"/>
    <w:rsid w:val="002D27C4"/>
    <w:rsid w:val="002E0B9D"/>
    <w:rsid w:val="002E5828"/>
    <w:rsid w:val="002F3213"/>
    <w:rsid w:val="002F79B6"/>
    <w:rsid w:val="00305F01"/>
    <w:rsid w:val="00310DEA"/>
    <w:rsid w:val="00315CBD"/>
    <w:rsid w:val="003203AC"/>
    <w:rsid w:val="00330902"/>
    <w:rsid w:val="00342D44"/>
    <w:rsid w:val="003456BF"/>
    <w:rsid w:val="00345B6D"/>
    <w:rsid w:val="00354C56"/>
    <w:rsid w:val="0036133E"/>
    <w:rsid w:val="00376C23"/>
    <w:rsid w:val="0038170A"/>
    <w:rsid w:val="0038300E"/>
    <w:rsid w:val="0038381A"/>
    <w:rsid w:val="00386779"/>
    <w:rsid w:val="00392529"/>
    <w:rsid w:val="00394B5A"/>
    <w:rsid w:val="0039734A"/>
    <w:rsid w:val="003A1EFC"/>
    <w:rsid w:val="003A52BA"/>
    <w:rsid w:val="003A70E7"/>
    <w:rsid w:val="003B65C6"/>
    <w:rsid w:val="003B73E0"/>
    <w:rsid w:val="003C1FED"/>
    <w:rsid w:val="003D342F"/>
    <w:rsid w:val="003D4473"/>
    <w:rsid w:val="003D6652"/>
    <w:rsid w:val="003D798F"/>
    <w:rsid w:val="003E3823"/>
    <w:rsid w:val="003F1F76"/>
    <w:rsid w:val="003F3522"/>
    <w:rsid w:val="003F76C7"/>
    <w:rsid w:val="003F7E1C"/>
    <w:rsid w:val="00403D82"/>
    <w:rsid w:val="004042D3"/>
    <w:rsid w:val="0041341A"/>
    <w:rsid w:val="00421FD6"/>
    <w:rsid w:val="00422289"/>
    <w:rsid w:val="004324DE"/>
    <w:rsid w:val="00435DF4"/>
    <w:rsid w:val="00440887"/>
    <w:rsid w:val="004442D7"/>
    <w:rsid w:val="00445D77"/>
    <w:rsid w:val="00447ABB"/>
    <w:rsid w:val="0047284D"/>
    <w:rsid w:val="0048112C"/>
    <w:rsid w:val="00495362"/>
    <w:rsid w:val="004B2196"/>
    <w:rsid w:val="004B3DFD"/>
    <w:rsid w:val="004B73E1"/>
    <w:rsid w:val="004C2155"/>
    <w:rsid w:val="004C30D1"/>
    <w:rsid w:val="004C53CC"/>
    <w:rsid w:val="004D0655"/>
    <w:rsid w:val="004D7567"/>
    <w:rsid w:val="004E42E2"/>
    <w:rsid w:val="004E7094"/>
    <w:rsid w:val="00502238"/>
    <w:rsid w:val="00504E29"/>
    <w:rsid w:val="00513886"/>
    <w:rsid w:val="0053546B"/>
    <w:rsid w:val="005526C7"/>
    <w:rsid w:val="00564037"/>
    <w:rsid w:val="00564578"/>
    <w:rsid w:val="00572643"/>
    <w:rsid w:val="00573534"/>
    <w:rsid w:val="00575EC7"/>
    <w:rsid w:val="005766DF"/>
    <w:rsid w:val="00582271"/>
    <w:rsid w:val="0058334E"/>
    <w:rsid w:val="0058376A"/>
    <w:rsid w:val="005877C0"/>
    <w:rsid w:val="00590B38"/>
    <w:rsid w:val="005913AD"/>
    <w:rsid w:val="0059681F"/>
    <w:rsid w:val="005B12B6"/>
    <w:rsid w:val="005B2445"/>
    <w:rsid w:val="005C3B17"/>
    <w:rsid w:val="005D5ABC"/>
    <w:rsid w:val="005D6C97"/>
    <w:rsid w:val="005E34AA"/>
    <w:rsid w:val="005E4FDF"/>
    <w:rsid w:val="005E61A7"/>
    <w:rsid w:val="005F7619"/>
    <w:rsid w:val="00600C7A"/>
    <w:rsid w:val="006053ED"/>
    <w:rsid w:val="006163C0"/>
    <w:rsid w:val="006317D4"/>
    <w:rsid w:val="0063538F"/>
    <w:rsid w:val="00642006"/>
    <w:rsid w:val="00654A18"/>
    <w:rsid w:val="00657244"/>
    <w:rsid w:val="00675A84"/>
    <w:rsid w:val="00677E59"/>
    <w:rsid w:val="00682DA2"/>
    <w:rsid w:val="0068688B"/>
    <w:rsid w:val="00692C67"/>
    <w:rsid w:val="00695A0F"/>
    <w:rsid w:val="00697532"/>
    <w:rsid w:val="006A0DB1"/>
    <w:rsid w:val="006A1993"/>
    <w:rsid w:val="006A2849"/>
    <w:rsid w:val="006A40A0"/>
    <w:rsid w:val="006A598E"/>
    <w:rsid w:val="006A6169"/>
    <w:rsid w:val="006A762E"/>
    <w:rsid w:val="006B1693"/>
    <w:rsid w:val="006B3756"/>
    <w:rsid w:val="006B42B6"/>
    <w:rsid w:val="006B48D0"/>
    <w:rsid w:val="006C08AD"/>
    <w:rsid w:val="006C10EA"/>
    <w:rsid w:val="006C28B4"/>
    <w:rsid w:val="006C33E1"/>
    <w:rsid w:val="006C4655"/>
    <w:rsid w:val="006C637B"/>
    <w:rsid w:val="006C74F6"/>
    <w:rsid w:val="006F0FE2"/>
    <w:rsid w:val="006F6153"/>
    <w:rsid w:val="007016BF"/>
    <w:rsid w:val="007027AE"/>
    <w:rsid w:val="0070589E"/>
    <w:rsid w:val="007103D3"/>
    <w:rsid w:val="00731023"/>
    <w:rsid w:val="00733646"/>
    <w:rsid w:val="007502EB"/>
    <w:rsid w:val="00760288"/>
    <w:rsid w:val="00760D8D"/>
    <w:rsid w:val="00762A91"/>
    <w:rsid w:val="00764532"/>
    <w:rsid w:val="007916DC"/>
    <w:rsid w:val="007A20E8"/>
    <w:rsid w:val="007A25FB"/>
    <w:rsid w:val="007A3C0C"/>
    <w:rsid w:val="007C1D06"/>
    <w:rsid w:val="007C23CA"/>
    <w:rsid w:val="007C4996"/>
    <w:rsid w:val="007C5570"/>
    <w:rsid w:val="007D04E4"/>
    <w:rsid w:val="007E3C5F"/>
    <w:rsid w:val="007E51AA"/>
    <w:rsid w:val="007F2B33"/>
    <w:rsid w:val="007F4332"/>
    <w:rsid w:val="00807B89"/>
    <w:rsid w:val="008144F4"/>
    <w:rsid w:val="0082523C"/>
    <w:rsid w:val="008267AD"/>
    <w:rsid w:val="00832A45"/>
    <w:rsid w:val="00836A20"/>
    <w:rsid w:val="00843E59"/>
    <w:rsid w:val="00844A37"/>
    <w:rsid w:val="00852DB7"/>
    <w:rsid w:val="008556F7"/>
    <w:rsid w:val="00865709"/>
    <w:rsid w:val="00870185"/>
    <w:rsid w:val="00875754"/>
    <w:rsid w:val="008832E4"/>
    <w:rsid w:val="00884E0A"/>
    <w:rsid w:val="00891808"/>
    <w:rsid w:val="008958BB"/>
    <w:rsid w:val="008E2B81"/>
    <w:rsid w:val="008F16EF"/>
    <w:rsid w:val="008F7E9C"/>
    <w:rsid w:val="008F7F7E"/>
    <w:rsid w:val="00902207"/>
    <w:rsid w:val="0092183B"/>
    <w:rsid w:val="00924E4C"/>
    <w:rsid w:val="009351A2"/>
    <w:rsid w:val="009372BB"/>
    <w:rsid w:val="00973E24"/>
    <w:rsid w:val="0098372D"/>
    <w:rsid w:val="00992C04"/>
    <w:rsid w:val="0099503A"/>
    <w:rsid w:val="009A39CB"/>
    <w:rsid w:val="009B31C1"/>
    <w:rsid w:val="009B5A7B"/>
    <w:rsid w:val="009B6526"/>
    <w:rsid w:val="009C2069"/>
    <w:rsid w:val="009C4329"/>
    <w:rsid w:val="009E70AE"/>
    <w:rsid w:val="009F1A11"/>
    <w:rsid w:val="009F3584"/>
    <w:rsid w:val="009F3E3B"/>
    <w:rsid w:val="00A00D30"/>
    <w:rsid w:val="00A02163"/>
    <w:rsid w:val="00A10479"/>
    <w:rsid w:val="00A20602"/>
    <w:rsid w:val="00A31007"/>
    <w:rsid w:val="00A32D15"/>
    <w:rsid w:val="00A402BA"/>
    <w:rsid w:val="00A504BC"/>
    <w:rsid w:val="00A6234F"/>
    <w:rsid w:val="00A637D7"/>
    <w:rsid w:val="00A63CF4"/>
    <w:rsid w:val="00A64956"/>
    <w:rsid w:val="00A713E4"/>
    <w:rsid w:val="00A81C29"/>
    <w:rsid w:val="00A827EC"/>
    <w:rsid w:val="00A83641"/>
    <w:rsid w:val="00A94698"/>
    <w:rsid w:val="00A959FA"/>
    <w:rsid w:val="00A96F37"/>
    <w:rsid w:val="00AA7DDA"/>
    <w:rsid w:val="00AB1AA8"/>
    <w:rsid w:val="00AB266E"/>
    <w:rsid w:val="00AB5C60"/>
    <w:rsid w:val="00AD1937"/>
    <w:rsid w:val="00AD6286"/>
    <w:rsid w:val="00AE2E88"/>
    <w:rsid w:val="00AF0F65"/>
    <w:rsid w:val="00AF11E7"/>
    <w:rsid w:val="00AF5F56"/>
    <w:rsid w:val="00B0369B"/>
    <w:rsid w:val="00B05751"/>
    <w:rsid w:val="00B1645D"/>
    <w:rsid w:val="00B21FCE"/>
    <w:rsid w:val="00B368C0"/>
    <w:rsid w:val="00B43035"/>
    <w:rsid w:val="00B44CC7"/>
    <w:rsid w:val="00B521F0"/>
    <w:rsid w:val="00B539EA"/>
    <w:rsid w:val="00B6325C"/>
    <w:rsid w:val="00B64FC3"/>
    <w:rsid w:val="00B722D2"/>
    <w:rsid w:val="00B723FD"/>
    <w:rsid w:val="00B75883"/>
    <w:rsid w:val="00B77A91"/>
    <w:rsid w:val="00B77F6A"/>
    <w:rsid w:val="00B80C9B"/>
    <w:rsid w:val="00B8198A"/>
    <w:rsid w:val="00B852FF"/>
    <w:rsid w:val="00B85714"/>
    <w:rsid w:val="00B861B8"/>
    <w:rsid w:val="00B93DC1"/>
    <w:rsid w:val="00BC35A9"/>
    <w:rsid w:val="00BC48EC"/>
    <w:rsid w:val="00BC4EBD"/>
    <w:rsid w:val="00BC7A4F"/>
    <w:rsid w:val="00BD1645"/>
    <w:rsid w:val="00BE2B9B"/>
    <w:rsid w:val="00BF0E4A"/>
    <w:rsid w:val="00C01D8E"/>
    <w:rsid w:val="00C03BEE"/>
    <w:rsid w:val="00C03C63"/>
    <w:rsid w:val="00C05591"/>
    <w:rsid w:val="00C11D4A"/>
    <w:rsid w:val="00C211FC"/>
    <w:rsid w:val="00C263AF"/>
    <w:rsid w:val="00C45627"/>
    <w:rsid w:val="00C51693"/>
    <w:rsid w:val="00C53170"/>
    <w:rsid w:val="00C61F7A"/>
    <w:rsid w:val="00C64B93"/>
    <w:rsid w:val="00C710C2"/>
    <w:rsid w:val="00C776FB"/>
    <w:rsid w:val="00C8620C"/>
    <w:rsid w:val="00C912D1"/>
    <w:rsid w:val="00C93D30"/>
    <w:rsid w:val="00C95878"/>
    <w:rsid w:val="00C9693B"/>
    <w:rsid w:val="00CA2AFB"/>
    <w:rsid w:val="00CD5378"/>
    <w:rsid w:val="00CE339A"/>
    <w:rsid w:val="00CF100C"/>
    <w:rsid w:val="00CF3AA5"/>
    <w:rsid w:val="00CF5EBF"/>
    <w:rsid w:val="00D00520"/>
    <w:rsid w:val="00D0261A"/>
    <w:rsid w:val="00D05B22"/>
    <w:rsid w:val="00D066EA"/>
    <w:rsid w:val="00D128FF"/>
    <w:rsid w:val="00D415DA"/>
    <w:rsid w:val="00D43279"/>
    <w:rsid w:val="00D4356C"/>
    <w:rsid w:val="00D506E4"/>
    <w:rsid w:val="00D50A34"/>
    <w:rsid w:val="00D51903"/>
    <w:rsid w:val="00D5719D"/>
    <w:rsid w:val="00D63EB6"/>
    <w:rsid w:val="00D656E8"/>
    <w:rsid w:val="00D70FF9"/>
    <w:rsid w:val="00D8170E"/>
    <w:rsid w:val="00D853C4"/>
    <w:rsid w:val="00D92CA0"/>
    <w:rsid w:val="00D96E77"/>
    <w:rsid w:val="00DB4ADD"/>
    <w:rsid w:val="00DC2DFF"/>
    <w:rsid w:val="00DD40DD"/>
    <w:rsid w:val="00DD48F2"/>
    <w:rsid w:val="00DD770C"/>
    <w:rsid w:val="00DF29D0"/>
    <w:rsid w:val="00DF4DCC"/>
    <w:rsid w:val="00DF664E"/>
    <w:rsid w:val="00E03C95"/>
    <w:rsid w:val="00E0447F"/>
    <w:rsid w:val="00E10C2B"/>
    <w:rsid w:val="00E10C5F"/>
    <w:rsid w:val="00E125D9"/>
    <w:rsid w:val="00E23709"/>
    <w:rsid w:val="00E2711F"/>
    <w:rsid w:val="00E356B3"/>
    <w:rsid w:val="00E423A9"/>
    <w:rsid w:val="00E43335"/>
    <w:rsid w:val="00E63468"/>
    <w:rsid w:val="00E65B4C"/>
    <w:rsid w:val="00E7400D"/>
    <w:rsid w:val="00E74F19"/>
    <w:rsid w:val="00E84D75"/>
    <w:rsid w:val="00E87CD5"/>
    <w:rsid w:val="00E937B2"/>
    <w:rsid w:val="00EA0B83"/>
    <w:rsid w:val="00EA0F1E"/>
    <w:rsid w:val="00EA2E5A"/>
    <w:rsid w:val="00EA2EFC"/>
    <w:rsid w:val="00EB26DF"/>
    <w:rsid w:val="00EB6B15"/>
    <w:rsid w:val="00EC2DBD"/>
    <w:rsid w:val="00EC3F4E"/>
    <w:rsid w:val="00EC4D96"/>
    <w:rsid w:val="00EC5F50"/>
    <w:rsid w:val="00ED4F81"/>
    <w:rsid w:val="00EE0A8C"/>
    <w:rsid w:val="00EE11D4"/>
    <w:rsid w:val="00EF0BDF"/>
    <w:rsid w:val="00EF4012"/>
    <w:rsid w:val="00EF42EA"/>
    <w:rsid w:val="00EF6541"/>
    <w:rsid w:val="00F07DE4"/>
    <w:rsid w:val="00F228DB"/>
    <w:rsid w:val="00F31591"/>
    <w:rsid w:val="00F44CCA"/>
    <w:rsid w:val="00F46766"/>
    <w:rsid w:val="00F47B9C"/>
    <w:rsid w:val="00F61E7B"/>
    <w:rsid w:val="00F64712"/>
    <w:rsid w:val="00F65B70"/>
    <w:rsid w:val="00F7233A"/>
    <w:rsid w:val="00F84FD2"/>
    <w:rsid w:val="00F852BC"/>
    <w:rsid w:val="00FA16F0"/>
    <w:rsid w:val="00FB2FA2"/>
    <w:rsid w:val="00FB3508"/>
    <w:rsid w:val="00FC4851"/>
    <w:rsid w:val="00FD1FB9"/>
    <w:rsid w:val="00FD2F4C"/>
    <w:rsid w:val="00FD43D7"/>
    <w:rsid w:val="00FD4BD8"/>
    <w:rsid w:val="00FD7D2B"/>
    <w:rsid w:val="00FE2C83"/>
    <w:rsid w:val="00FE2EB6"/>
    <w:rsid w:val="00FE5140"/>
    <w:rsid w:val="00FE6C12"/>
    <w:rsid w:val="00FE754F"/>
    <w:rsid w:val="00FF2259"/>
    <w:rsid w:val="00FF45A6"/>
    <w:rsid w:val="00FF6CBB"/>
    <w:rsid w:val="00FF7048"/>
    <w:rsid w:val="022205B9"/>
    <w:rsid w:val="031F5AD1"/>
    <w:rsid w:val="036729C4"/>
    <w:rsid w:val="038D541E"/>
    <w:rsid w:val="04FB3E0D"/>
    <w:rsid w:val="06B15DF0"/>
    <w:rsid w:val="09C51BA3"/>
    <w:rsid w:val="0DDA66ED"/>
    <w:rsid w:val="0ED65E0A"/>
    <w:rsid w:val="0F25469C"/>
    <w:rsid w:val="11C21050"/>
    <w:rsid w:val="15C4152A"/>
    <w:rsid w:val="15CD1102"/>
    <w:rsid w:val="16560F65"/>
    <w:rsid w:val="16D1321A"/>
    <w:rsid w:val="18972950"/>
    <w:rsid w:val="18A61B33"/>
    <w:rsid w:val="1A98475D"/>
    <w:rsid w:val="1B0B4E79"/>
    <w:rsid w:val="1B185172"/>
    <w:rsid w:val="1C6F468F"/>
    <w:rsid w:val="21EC3120"/>
    <w:rsid w:val="23AC3027"/>
    <w:rsid w:val="246F45CE"/>
    <w:rsid w:val="255034F7"/>
    <w:rsid w:val="2818512F"/>
    <w:rsid w:val="2CF56780"/>
    <w:rsid w:val="31230DCD"/>
    <w:rsid w:val="31B263D2"/>
    <w:rsid w:val="35DC779C"/>
    <w:rsid w:val="35F94D03"/>
    <w:rsid w:val="3D723312"/>
    <w:rsid w:val="4129208E"/>
    <w:rsid w:val="43917169"/>
    <w:rsid w:val="444924A1"/>
    <w:rsid w:val="45767C23"/>
    <w:rsid w:val="47897F93"/>
    <w:rsid w:val="4BD016F9"/>
    <w:rsid w:val="4C67207B"/>
    <w:rsid w:val="4DF23288"/>
    <w:rsid w:val="4F5A0499"/>
    <w:rsid w:val="50473D33"/>
    <w:rsid w:val="50DD28EE"/>
    <w:rsid w:val="52364F52"/>
    <w:rsid w:val="536B0DBB"/>
    <w:rsid w:val="54414F42"/>
    <w:rsid w:val="54A97175"/>
    <w:rsid w:val="56CE4767"/>
    <w:rsid w:val="591A3FB4"/>
    <w:rsid w:val="5A633F90"/>
    <w:rsid w:val="5C174D33"/>
    <w:rsid w:val="5E081A62"/>
    <w:rsid w:val="5EF30E14"/>
    <w:rsid w:val="606128C4"/>
    <w:rsid w:val="61F55525"/>
    <w:rsid w:val="6380725B"/>
    <w:rsid w:val="63FE1029"/>
    <w:rsid w:val="6F4B2268"/>
    <w:rsid w:val="70510EFD"/>
    <w:rsid w:val="70AD4E26"/>
    <w:rsid w:val="7130351D"/>
    <w:rsid w:val="742B77C6"/>
    <w:rsid w:val="74D82A56"/>
    <w:rsid w:val="782A1F8F"/>
    <w:rsid w:val="7B340AAD"/>
    <w:rsid w:val="7E6749F7"/>
    <w:rsid w:val="7E8B38FA"/>
    <w:rsid w:val="7EFD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after="120" w:line="360" w:lineRule="auto"/>
      <w:outlineLvl w:val="0"/>
    </w:pPr>
    <w:rPr>
      <w:kern w:val="44"/>
      <w:sz w:val="28"/>
      <w:szCs w:val="28"/>
    </w:rPr>
  </w:style>
  <w:style w:type="paragraph" w:styleId="2">
    <w:name w:val="heading 2"/>
    <w:basedOn w:val="1"/>
    <w:next w:val="1"/>
    <w:qFormat/>
    <w:uiPriority w:val="0"/>
    <w:pPr>
      <w:keepNext/>
      <w:keepLines/>
      <w:spacing w:before="260" w:after="260" w:line="416" w:lineRule="auto"/>
      <w:outlineLvl w:val="1"/>
    </w:pPr>
    <w:rPr>
      <w:rFonts w:ascii="Cambria" w:hAnsi="Cambria" w:eastAsia="等线"/>
      <w:b/>
      <w:bCs/>
      <w:sz w:val="32"/>
      <w:szCs w:val="32"/>
    </w:rPr>
  </w:style>
  <w:style w:type="paragraph" w:styleId="4">
    <w:name w:val="heading 3"/>
    <w:basedOn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unhideWhenUsed/>
    <w:qFormat/>
    <w:uiPriority w:val="99"/>
    <w:pPr>
      <w:jc w:val="left"/>
    </w:pPr>
    <w:rPr>
      <w:kern w:val="0"/>
      <w:sz w:val="20"/>
      <w:szCs w:val="20"/>
    </w:rPr>
  </w:style>
  <w:style w:type="paragraph" w:styleId="6">
    <w:name w:val="Body Text"/>
    <w:basedOn w:val="1"/>
    <w:link w:val="20"/>
    <w:unhideWhenUsed/>
    <w:qFormat/>
    <w:uiPriority w:val="99"/>
    <w:pPr>
      <w:spacing w:after="120"/>
    </w:pPr>
    <w:rPr>
      <w:kern w:val="0"/>
      <w:sz w:val="20"/>
      <w:szCs w:val="20"/>
    </w:rPr>
  </w:style>
  <w:style w:type="paragraph" w:styleId="7">
    <w:name w:val="Plain Text"/>
    <w:basedOn w:val="1"/>
    <w:next w:val="1"/>
    <w:qFormat/>
    <w:uiPriority w:val="0"/>
    <w:rPr>
      <w:rFonts w:ascii="宋体" w:hAnsi="Courier New"/>
      <w:szCs w:val="20"/>
    </w:rPr>
  </w:style>
  <w:style w:type="paragraph" w:styleId="8">
    <w:name w:val="Balloon Text"/>
    <w:basedOn w:val="1"/>
    <w:link w:val="21"/>
    <w:unhideWhenUsed/>
    <w:qFormat/>
    <w:uiPriority w:val="99"/>
    <w:rPr>
      <w:kern w:val="0"/>
      <w:sz w:val="18"/>
      <w:szCs w:val="18"/>
    </w:rPr>
  </w:style>
  <w:style w:type="paragraph" w:styleId="9">
    <w:name w:val="footer"/>
    <w:basedOn w:val="1"/>
    <w:link w:val="22"/>
    <w:unhideWhenUsed/>
    <w:qFormat/>
    <w:uiPriority w:val="99"/>
    <w:pPr>
      <w:tabs>
        <w:tab w:val="center" w:pos="4153"/>
        <w:tab w:val="right" w:pos="8306"/>
      </w:tabs>
      <w:snapToGrid w:val="0"/>
      <w:jc w:val="left"/>
    </w:pPr>
    <w:rPr>
      <w:kern w:val="0"/>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24"/>
    <w:qFormat/>
    <w:uiPriority w:val="0"/>
    <w:rPr>
      <w:rFonts w:ascii="宋体" w:hAnsi="宋体"/>
      <w:kern w:val="0"/>
      <w:sz w:val="20"/>
      <w:szCs w:val="24"/>
      <w:u w:val="single"/>
    </w:rPr>
  </w:style>
  <w:style w:type="paragraph" w:styleId="12">
    <w:name w:val="annotation subject"/>
    <w:basedOn w:val="5"/>
    <w:next w:val="5"/>
    <w:link w:val="25"/>
    <w:unhideWhenUsed/>
    <w:qFormat/>
    <w:uiPriority w:val="99"/>
    <w:rPr>
      <w:b/>
      <w:bCs/>
    </w:rPr>
  </w:style>
  <w:style w:type="paragraph" w:styleId="13">
    <w:name w:val="Body Text First Indent"/>
    <w:basedOn w:val="6"/>
    <w:link w:val="26"/>
    <w:qFormat/>
    <w:uiPriority w:val="0"/>
    <w:pPr>
      <w:ind w:firstLine="420"/>
    </w:pPr>
    <w:rPr>
      <w:rFonts w:ascii="等线" w:hAnsi="等线" w:eastAsia="等线"/>
    </w:rPr>
  </w:style>
  <w:style w:type="character" w:styleId="16">
    <w:name w:val="page number"/>
    <w:qFormat/>
    <w:uiPriority w:val="0"/>
    <w:rPr>
      <w:rFonts w:cs="Times New Roman"/>
    </w:rPr>
  </w:style>
  <w:style w:type="character" w:styleId="17">
    <w:name w:val="annotation reference"/>
    <w:unhideWhenUsed/>
    <w:qFormat/>
    <w:uiPriority w:val="99"/>
    <w:rPr>
      <w:sz w:val="21"/>
      <w:szCs w:val="21"/>
    </w:rPr>
  </w:style>
  <w:style w:type="character" w:customStyle="1" w:styleId="18">
    <w:name w:val="标题 3 字符"/>
    <w:link w:val="4"/>
    <w:qFormat/>
    <w:uiPriority w:val="9"/>
    <w:rPr>
      <w:rFonts w:ascii="宋体" w:hAnsi="宋体" w:eastAsia="宋体" w:cs="宋体"/>
      <w:b/>
      <w:bCs/>
      <w:sz w:val="27"/>
      <w:szCs w:val="27"/>
    </w:rPr>
  </w:style>
  <w:style w:type="character" w:customStyle="1" w:styleId="19">
    <w:name w:val="批注文字 字符"/>
    <w:link w:val="5"/>
    <w:semiHidden/>
    <w:qFormat/>
    <w:uiPriority w:val="99"/>
    <w:rPr>
      <w:rFonts w:ascii="Calibri" w:hAnsi="Calibri" w:eastAsia="宋体" w:cs="Times New Roman"/>
    </w:rPr>
  </w:style>
  <w:style w:type="character" w:customStyle="1" w:styleId="20">
    <w:name w:val="正文文本 字符"/>
    <w:link w:val="6"/>
    <w:semiHidden/>
    <w:qFormat/>
    <w:uiPriority w:val="99"/>
    <w:rPr>
      <w:rFonts w:ascii="Calibri" w:hAnsi="Calibri" w:eastAsia="宋体" w:cs="Times New Roman"/>
    </w:rPr>
  </w:style>
  <w:style w:type="character" w:customStyle="1" w:styleId="21">
    <w:name w:val="批注框文本 字符"/>
    <w:link w:val="8"/>
    <w:semiHidden/>
    <w:qFormat/>
    <w:uiPriority w:val="99"/>
    <w:rPr>
      <w:rFonts w:ascii="Calibri" w:hAnsi="Calibri" w:eastAsia="宋体" w:cs="Times New Roman"/>
      <w:sz w:val="18"/>
      <w:szCs w:val="18"/>
    </w:rPr>
  </w:style>
  <w:style w:type="character" w:customStyle="1" w:styleId="22">
    <w:name w:val="页脚 字符1"/>
    <w:link w:val="9"/>
    <w:qFormat/>
    <w:uiPriority w:val="0"/>
    <w:rPr>
      <w:rFonts w:ascii="Calibri" w:hAnsi="Calibri" w:eastAsia="宋体" w:cs="Times New Roman"/>
      <w:sz w:val="18"/>
      <w:szCs w:val="18"/>
    </w:rPr>
  </w:style>
  <w:style w:type="character" w:customStyle="1" w:styleId="23">
    <w:name w:val="页眉 字符"/>
    <w:link w:val="10"/>
    <w:qFormat/>
    <w:uiPriority w:val="99"/>
    <w:rPr>
      <w:rFonts w:ascii="Calibri" w:hAnsi="Calibri" w:eastAsia="宋体" w:cs="Times New Roman"/>
      <w:sz w:val="18"/>
      <w:szCs w:val="18"/>
    </w:rPr>
  </w:style>
  <w:style w:type="character" w:customStyle="1" w:styleId="24">
    <w:name w:val="正文文本 2 字符1"/>
    <w:link w:val="11"/>
    <w:qFormat/>
    <w:uiPriority w:val="0"/>
    <w:rPr>
      <w:rFonts w:ascii="宋体" w:hAnsi="宋体" w:eastAsia="宋体" w:cs="Times New Roman"/>
      <w:szCs w:val="24"/>
      <w:u w:val="single"/>
    </w:rPr>
  </w:style>
  <w:style w:type="character" w:customStyle="1" w:styleId="25">
    <w:name w:val="批注主题 字符"/>
    <w:link w:val="12"/>
    <w:semiHidden/>
    <w:qFormat/>
    <w:uiPriority w:val="99"/>
    <w:rPr>
      <w:rFonts w:ascii="Calibri" w:hAnsi="Calibri" w:eastAsia="宋体" w:cs="Times New Roman"/>
      <w:b/>
      <w:bCs/>
    </w:rPr>
  </w:style>
  <w:style w:type="character" w:customStyle="1" w:styleId="26">
    <w:name w:val="正文文本首行缩进 字符"/>
    <w:link w:val="13"/>
    <w:qFormat/>
    <w:uiPriority w:val="0"/>
  </w:style>
  <w:style w:type="character" w:customStyle="1" w:styleId="27">
    <w:name w:val="正文文本 2 字符"/>
    <w:semiHidden/>
    <w:qFormat/>
    <w:uiPriority w:val="99"/>
    <w:rPr>
      <w:rFonts w:ascii="Calibri" w:hAnsi="Calibri" w:eastAsia="宋体" w:cs="Times New Roman"/>
    </w:rPr>
  </w:style>
  <w:style w:type="character" w:customStyle="1" w:styleId="28">
    <w:name w:val="正文文本首行缩进 字符1"/>
    <w:semiHidden/>
    <w:qFormat/>
    <w:uiPriority w:val="99"/>
    <w:rPr>
      <w:rFonts w:ascii="Calibri" w:hAnsi="Calibri" w:eastAsia="宋体" w:cs="Times New Roman"/>
    </w:rPr>
  </w:style>
  <w:style w:type="character" w:customStyle="1" w:styleId="29">
    <w:name w:val="页脚 字符"/>
    <w:qFormat/>
    <w:uiPriority w:val="99"/>
    <w:rPr>
      <w:rFonts w:ascii="Calibri" w:hAnsi="Calibri" w:eastAsia="宋体" w:cs="Times New Roman"/>
      <w:sz w:val="18"/>
      <w:szCs w:val="18"/>
    </w:rPr>
  </w:style>
  <w:style w:type="paragraph" w:customStyle="1" w:styleId="3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1">
    <w:name w:val="发文落款"/>
    <w:basedOn w:val="30"/>
    <w:qFormat/>
    <w:uiPriority w:val="0"/>
    <w:pPr>
      <w:ind w:left="4094" w:right="607" w:firstLine="0"/>
      <w:jc w:val="center"/>
    </w:pPr>
  </w:style>
  <w:style w:type="paragraph" w:customStyle="1" w:styleId="32">
    <w:name w:val="_Style 31"/>
    <w:unhideWhenUsed/>
    <w:qFormat/>
    <w:uiPriority w:val="99"/>
    <w:rPr>
      <w:rFonts w:ascii="Calibri" w:hAnsi="Calibri" w:eastAsia="宋体" w:cs="Times New Roman"/>
      <w:kern w:val="2"/>
      <w:sz w:val="21"/>
      <w:szCs w:val="22"/>
      <w:lang w:val="en-US" w:eastAsia="zh-CN" w:bidi="ar-SA"/>
    </w:rPr>
  </w:style>
  <w:style w:type="character" w:customStyle="1" w:styleId="33">
    <w:name w:val="s2"/>
    <w:qFormat/>
    <w:uiPriority w:val="0"/>
  </w:style>
  <w:style w:type="character" w:customStyle="1" w:styleId="34">
    <w:name w:val="NormalCharacter"/>
    <w:qFormat/>
    <w:uiPriority w:val="0"/>
  </w:style>
  <w:style w:type="character" w:customStyle="1" w:styleId="35">
    <w:name w:val="font01"/>
    <w:qFormat/>
    <w:uiPriority w:val="0"/>
    <w:rPr>
      <w:rFonts w:hint="eastAsia" w:ascii="宋体" w:hAnsi="宋体" w:eastAsia="宋体" w:cs="宋体"/>
      <w:color w:val="000000"/>
      <w:sz w:val="21"/>
      <w:szCs w:val="21"/>
      <w:u w:val="none"/>
    </w:rPr>
  </w:style>
  <w:style w:type="character" w:customStyle="1" w:styleId="36">
    <w:name w:val="font11"/>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6950</Words>
  <Characters>7347</Characters>
  <Lines>53</Lines>
  <Paragraphs>15</Paragraphs>
  <TotalTime>3</TotalTime>
  <ScaleCrop>false</ScaleCrop>
  <LinksUpToDate>false</LinksUpToDate>
  <CharactersWithSpaces>7697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NTKO</dc:creator>
  <cp:lastModifiedBy>SY</cp:lastModifiedBy>
  <cp:lastPrinted>2024-09-04T14:44:00Z</cp:lastPrinted>
  <dcterms:modified xsi:type="dcterms:W3CDTF">2024-09-09T07:04:53Z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60D6F856E6B14B228BD46D6EA79191AB_13</vt:lpwstr>
  </property>
</Properties>
</file>