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4FCDD">
      <w:pPr>
        <w:spacing w:line="360" w:lineRule="auto"/>
        <w:rPr>
          <w:rFonts w:hint="eastAsia"/>
        </w:rPr>
      </w:pPr>
    </w:p>
    <w:p w14:paraId="1F3953DB">
      <w:pPr>
        <w:spacing w:line="360" w:lineRule="auto"/>
        <w:rPr>
          <w:rFonts w:hint="eastAsia"/>
        </w:rPr>
      </w:pPr>
    </w:p>
    <w:p w14:paraId="74701170">
      <w:pPr>
        <w:spacing w:line="360" w:lineRule="auto"/>
        <w:rPr>
          <w:rFonts w:hint="eastAsia"/>
        </w:rPr>
      </w:pPr>
    </w:p>
    <w:p w14:paraId="4A56D1AE">
      <w:pPr>
        <w:adjustRightInd/>
        <w:snapToGrid/>
        <w:spacing w:line="240" w:lineRule="auto"/>
        <w:jc w:val="center"/>
        <w:rPr>
          <w:rFonts w:hint="eastAsia" w:ascii="宋体" w:hAnsi="宋体"/>
          <w:b/>
          <w:sz w:val="52"/>
          <w:szCs w:val="52"/>
        </w:rPr>
      </w:pPr>
      <w:r>
        <w:rPr>
          <w:rFonts w:hint="eastAsia" w:ascii="宋体" w:hAnsi="宋体"/>
          <w:b/>
          <w:sz w:val="52"/>
          <w:szCs w:val="52"/>
          <w:highlight w:val="none"/>
          <w:lang w:val="en-US" w:eastAsia="zh-CN"/>
        </w:rPr>
        <w:t>南沙复旦国际科创园（一期）全过程工程咨询（监理、造价咨询、项目管理、招标代理）服务</w:t>
      </w:r>
    </w:p>
    <w:p w14:paraId="7EE32ABA">
      <w:pPr>
        <w:adjustRightInd w:val="0"/>
        <w:snapToGrid w:val="0"/>
        <w:spacing w:line="360" w:lineRule="auto"/>
        <w:jc w:val="center"/>
        <w:rPr>
          <w:rFonts w:hint="eastAsia" w:ascii="宋体" w:hAnsi="宋体" w:cs="黑体"/>
          <w:b/>
          <w:bCs/>
          <w:sz w:val="36"/>
          <w:szCs w:val="36"/>
        </w:rPr>
      </w:pPr>
    </w:p>
    <w:p w14:paraId="59812934">
      <w:pPr>
        <w:spacing w:line="360" w:lineRule="auto"/>
        <w:rPr>
          <w:rFonts w:hint="eastAsia" w:ascii="宋体" w:hAnsi="宋体"/>
        </w:rPr>
      </w:pPr>
    </w:p>
    <w:p w14:paraId="128D734F">
      <w:pPr>
        <w:spacing w:line="360" w:lineRule="auto"/>
        <w:rPr>
          <w:rFonts w:hint="eastAsia" w:ascii="宋体" w:hAnsi="宋体"/>
        </w:rPr>
      </w:pPr>
    </w:p>
    <w:p w14:paraId="6F985E61">
      <w:pPr>
        <w:spacing w:line="360" w:lineRule="auto"/>
        <w:rPr>
          <w:rFonts w:hint="eastAsia" w:ascii="宋体" w:hAnsi="宋体"/>
        </w:rPr>
      </w:pPr>
    </w:p>
    <w:p w14:paraId="000A4422">
      <w:pPr>
        <w:spacing w:line="360" w:lineRule="auto"/>
        <w:rPr>
          <w:rFonts w:hint="eastAsia" w:ascii="宋体" w:hAnsi="宋体"/>
        </w:rPr>
      </w:pPr>
    </w:p>
    <w:p w14:paraId="3885B57D">
      <w:pPr>
        <w:spacing w:line="360" w:lineRule="auto"/>
        <w:rPr>
          <w:rFonts w:hint="eastAsia" w:ascii="宋体" w:hAnsi="宋体"/>
        </w:rPr>
      </w:pPr>
    </w:p>
    <w:p w14:paraId="761FA539">
      <w:pPr>
        <w:spacing w:line="360" w:lineRule="auto"/>
        <w:rPr>
          <w:rFonts w:hint="eastAsia" w:ascii="宋体" w:hAnsi="宋体"/>
        </w:rPr>
      </w:pPr>
    </w:p>
    <w:p w14:paraId="4354705E">
      <w:pPr>
        <w:spacing w:line="360" w:lineRule="auto"/>
        <w:jc w:val="center"/>
        <w:rPr>
          <w:rFonts w:hint="eastAsia" w:ascii="宋体" w:hAnsi="宋体"/>
          <w:b/>
          <w:bCs/>
          <w:sz w:val="80"/>
          <w:szCs w:val="80"/>
        </w:rPr>
      </w:pPr>
      <w:r>
        <w:rPr>
          <w:rFonts w:hint="eastAsia" w:ascii="宋体" w:hAnsi="宋体"/>
          <w:b/>
          <w:bCs/>
          <w:sz w:val="80"/>
          <w:szCs w:val="80"/>
        </w:rPr>
        <w:t>招 标 公 告</w:t>
      </w:r>
    </w:p>
    <w:p w14:paraId="42830CAB">
      <w:pPr>
        <w:pStyle w:val="18"/>
        <w:adjustRightInd w:val="0"/>
        <w:spacing w:line="360" w:lineRule="auto"/>
        <w:rPr>
          <w:rFonts w:ascii="宋体" w:hAnsi="宋体"/>
        </w:rPr>
      </w:pPr>
    </w:p>
    <w:p w14:paraId="305EA13D">
      <w:pPr>
        <w:spacing w:line="360" w:lineRule="auto"/>
        <w:rPr>
          <w:rFonts w:hint="eastAsia" w:ascii="宋体" w:hAnsi="宋体"/>
        </w:rPr>
      </w:pPr>
    </w:p>
    <w:p w14:paraId="1CCAB1D6">
      <w:pPr>
        <w:spacing w:line="360" w:lineRule="auto"/>
        <w:rPr>
          <w:rFonts w:hint="eastAsia" w:ascii="宋体" w:hAnsi="宋体"/>
        </w:rPr>
      </w:pPr>
    </w:p>
    <w:p w14:paraId="148B0933">
      <w:pPr>
        <w:spacing w:line="360" w:lineRule="auto"/>
        <w:rPr>
          <w:rFonts w:hint="eastAsia" w:ascii="宋体" w:hAnsi="宋体"/>
        </w:rPr>
      </w:pPr>
    </w:p>
    <w:p w14:paraId="242626AD">
      <w:pPr>
        <w:spacing w:line="360" w:lineRule="auto"/>
        <w:rPr>
          <w:rFonts w:hint="eastAsia" w:ascii="宋体" w:hAnsi="宋体"/>
        </w:rPr>
      </w:pPr>
    </w:p>
    <w:p w14:paraId="6D36219D">
      <w:pPr>
        <w:spacing w:line="360" w:lineRule="auto"/>
        <w:ind w:left="0" w:leftChars="0" w:firstLine="1057" w:firstLineChars="227"/>
        <w:jc w:val="left"/>
        <w:rPr>
          <w:rFonts w:hint="eastAsia" w:ascii="宋体" w:hAnsi="宋体" w:cs="宋体"/>
          <w:b/>
          <w:sz w:val="28"/>
          <w:szCs w:val="28"/>
        </w:rPr>
      </w:pPr>
      <w:r>
        <w:rPr>
          <w:rFonts w:hint="eastAsia" w:ascii="宋体" w:hAnsi="宋体" w:cs="宋体"/>
          <w:b/>
          <w:spacing w:val="93"/>
          <w:kern w:val="0"/>
          <w:sz w:val="28"/>
          <w:szCs w:val="28"/>
          <w:fitText w:val="1680" w:id="616725320"/>
        </w:rPr>
        <w:t>招标单</w:t>
      </w:r>
      <w:r>
        <w:rPr>
          <w:rFonts w:hint="eastAsia" w:ascii="宋体" w:hAnsi="宋体" w:cs="宋体"/>
          <w:b/>
          <w:spacing w:val="1"/>
          <w:kern w:val="0"/>
          <w:sz w:val="28"/>
          <w:szCs w:val="28"/>
          <w:fitText w:val="1680" w:id="616725320"/>
        </w:rPr>
        <w:t>位</w:t>
      </w:r>
      <w:r>
        <w:rPr>
          <w:rFonts w:hint="eastAsia" w:ascii="宋体" w:hAnsi="宋体" w:cs="宋体"/>
          <w:b/>
          <w:sz w:val="28"/>
          <w:szCs w:val="28"/>
        </w:rPr>
        <w:t>：</w:t>
      </w:r>
      <w:r>
        <w:rPr>
          <w:rFonts w:hint="eastAsia" w:ascii="宋体" w:hAnsi="宋体" w:cs="宋体"/>
          <w:b/>
          <w:sz w:val="28"/>
          <w:szCs w:val="28"/>
          <w:u w:val="single"/>
          <w:lang w:val="en-US" w:eastAsia="zh-CN"/>
        </w:rPr>
        <w:t>粤港澳大湾区精准医学研究院（广州）</w:t>
      </w:r>
    </w:p>
    <w:p w14:paraId="47E0656C">
      <w:pPr>
        <w:spacing w:line="360" w:lineRule="auto"/>
        <w:ind w:firstLine="1058" w:firstLineChars="378"/>
        <w:jc w:val="left"/>
        <w:rPr>
          <w:rFonts w:hint="default" w:ascii="宋体" w:hAnsi="宋体" w:eastAsia="宋体" w:cs="宋体"/>
          <w:b/>
          <w:sz w:val="28"/>
          <w:szCs w:val="28"/>
          <w:u w:val="single"/>
          <w:lang w:val="en-US" w:eastAsia="zh-CN"/>
        </w:rPr>
      </w:pPr>
      <w:r>
        <w:rPr>
          <w:rFonts w:hint="eastAsia" w:ascii="宋体" w:hAnsi="宋体" w:cs="宋体"/>
          <w:b/>
          <w:sz w:val="28"/>
          <w:szCs w:val="28"/>
        </w:rPr>
        <w:t>招标代理机构：</w:t>
      </w:r>
      <w:r>
        <w:rPr>
          <w:rFonts w:hint="eastAsia" w:ascii="宋体" w:hAnsi="宋体" w:cs="宋体"/>
          <w:b/>
          <w:sz w:val="28"/>
          <w:szCs w:val="28"/>
          <w:u w:val="single"/>
          <w:lang w:val="en-US" w:eastAsia="zh-CN"/>
        </w:rPr>
        <w:t>广东省机电设备招标有限公司</w:t>
      </w:r>
    </w:p>
    <w:p w14:paraId="0296C723">
      <w:pPr>
        <w:spacing w:line="360" w:lineRule="auto"/>
        <w:ind w:left="0" w:leftChars="0" w:firstLine="1050" w:firstLineChars="75"/>
        <w:jc w:val="left"/>
        <w:rPr>
          <w:rFonts w:hint="eastAsia" w:ascii="宋体" w:hAnsi="宋体" w:cs="宋体"/>
          <w:b/>
          <w:sz w:val="28"/>
          <w:szCs w:val="28"/>
        </w:rPr>
      </w:pPr>
      <w:r>
        <w:rPr>
          <w:rFonts w:hint="eastAsia" w:ascii="宋体" w:hAnsi="宋体" w:eastAsia="宋体" w:cs="宋体"/>
          <w:b/>
          <w:spacing w:val="560"/>
          <w:kern w:val="0"/>
          <w:sz w:val="28"/>
          <w:szCs w:val="28"/>
          <w:fitText w:val="1680" w:id="616725320"/>
        </w:rPr>
        <w:t>日</w:t>
      </w:r>
      <w:r>
        <w:rPr>
          <w:rFonts w:hint="eastAsia" w:ascii="宋体" w:hAnsi="宋体" w:eastAsia="宋体" w:cs="宋体"/>
          <w:b/>
          <w:spacing w:val="0"/>
          <w:kern w:val="0"/>
          <w:sz w:val="28"/>
          <w:szCs w:val="28"/>
          <w:fitText w:val="1680" w:id="616725320"/>
        </w:rPr>
        <w:t>期</w:t>
      </w:r>
      <w:r>
        <w:rPr>
          <w:rFonts w:hint="eastAsia" w:ascii="宋体" w:hAnsi="宋体" w:cs="宋体"/>
          <w:b/>
          <w:sz w:val="28"/>
          <w:szCs w:val="28"/>
        </w:rPr>
        <w:t>：</w:t>
      </w:r>
      <w:r>
        <w:rPr>
          <w:rFonts w:hint="eastAsia" w:ascii="宋体" w:hAnsi="宋体" w:cs="宋体"/>
          <w:b/>
          <w:sz w:val="28"/>
          <w:szCs w:val="28"/>
          <w:u w:val="single"/>
        </w:rPr>
        <w:t>2024</w:t>
      </w:r>
      <w:r>
        <w:rPr>
          <w:rFonts w:hint="eastAsia" w:ascii="宋体" w:hAnsi="宋体" w:cs="宋体"/>
          <w:b/>
          <w:sz w:val="28"/>
          <w:szCs w:val="28"/>
        </w:rPr>
        <w:t>年</w:t>
      </w:r>
      <w:r>
        <w:rPr>
          <w:rFonts w:hint="eastAsia" w:ascii="宋体" w:hAnsi="宋体" w:cs="宋体"/>
          <w:b/>
          <w:sz w:val="28"/>
          <w:szCs w:val="28"/>
          <w:u w:val="single"/>
          <w:lang w:val="en-US" w:eastAsia="zh-CN"/>
        </w:rPr>
        <w:t xml:space="preserve"> 9 </w:t>
      </w:r>
      <w:r>
        <w:rPr>
          <w:rFonts w:hint="eastAsia" w:ascii="宋体" w:hAnsi="宋体" w:cs="宋体"/>
          <w:b/>
          <w:sz w:val="28"/>
          <w:szCs w:val="28"/>
        </w:rPr>
        <w:t>月</w:t>
      </w:r>
    </w:p>
    <w:p w14:paraId="25511054">
      <w:pPr>
        <w:adjustRightInd w:val="0"/>
        <w:spacing w:line="360" w:lineRule="auto"/>
        <w:jc w:val="center"/>
        <w:rPr>
          <w:rFonts w:hint="eastAsia" w:ascii="宋体" w:hAnsi="宋体" w:cs="黑体"/>
          <w:b/>
          <w:sz w:val="32"/>
          <w:szCs w:val="32"/>
        </w:rPr>
        <w:sectPr>
          <w:pgSz w:w="11906" w:h="16838"/>
          <w:pgMar w:top="1418" w:right="1418" w:bottom="1418" w:left="1418" w:header="851" w:footer="992" w:gutter="0"/>
          <w:pgNumType w:start="1"/>
          <w:cols w:space="720" w:num="1"/>
          <w:docGrid w:type="linesAndChars" w:linePitch="312" w:charSpace="0"/>
        </w:sectPr>
      </w:pPr>
    </w:p>
    <w:p w14:paraId="523538A0">
      <w:pPr>
        <w:adjustRightInd w:val="0"/>
        <w:spacing w:line="360" w:lineRule="auto"/>
        <w:jc w:val="center"/>
        <w:rPr>
          <w:rFonts w:hint="eastAsia" w:ascii="宋体" w:hAnsi="宋体" w:cs="黑体"/>
          <w:b/>
          <w:bCs/>
          <w:sz w:val="36"/>
          <w:szCs w:val="36"/>
        </w:rPr>
      </w:pPr>
      <w:r>
        <w:rPr>
          <w:rFonts w:hint="eastAsia" w:ascii="宋体" w:hAnsi="宋体" w:cs="黑体"/>
          <w:b/>
          <w:bCs/>
          <w:sz w:val="36"/>
          <w:szCs w:val="36"/>
          <w:lang w:val="en-US" w:eastAsia="zh-CN"/>
        </w:rPr>
        <w:t>南沙复旦国际科创园（一期）全过程工程咨询（监理、造价咨询、项目管理、招标代理）服务</w:t>
      </w:r>
      <w:r>
        <w:rPr>
          <w:rFonts w:hint="eastAsia" w:ascii="宋体" w:hAnsi="宋体" w:cs="黑体"/>
          <w:b/>
          <w:bCs/>
          <w:sz w:val="36"/>
          <w:szCs w:val="36"/>
        </w:rPr>
        <w:t>招标公告</w:t>
      </w:r>
    </w:p>
    <w:p w14:paraId="17B0DADC">
      <w:pPr>
        <w:adjustRightInd w:val="0"/>
        <w:spacing w:line="360" w:lineRule="auto"/>
        <w:rPr>
          <w:rFonts w:hint="eastAsia" w:ascii="宋体" w:hAnsi="宋体" w:cs="黑体"/>
          <w:b/>
          <w:bCs/>
          <w:sz w:val="32"/>
          <w:szCs w:val="32"/>
        </w:rPr>
      </w:pPr>
    </w:p>
    <w:p w14:paraId="54343372">
      <w:pPr>
        <w:pStyle w:val="5"/>
        <w:keepNext w:val="0"/>
        <w:keepLines w:val="0"/>
        <w:spacing w:before="0" w:after="0" w:line="360" w:lineRule="auto"/>
        <w:rPr>
          <w:rFonts w:ascii="宋体" w:hAnsi="宋体"/>
        </w:rPr>
      </w:pPr>
      <w:bookmarkStart w:id="0" w:name="_Toc515033010"/>
      <w:bookmarkStart w:id="1" w:name="_Toc511557025"/>
      <w:r>
        <w:rPr>
          <w:rFonts w:ascii="宋体" w:hAnsi="宋体"/>
        </w:rPr>
        <w:t>1. 招标条件</w:t>
      </w:r>
      <w:bookmarkEnd w:id="0"/>
      <w:bookmarkEnd w:id="1"/>
    </w:p>
    <w:p w14:paraId="70BD56F4">
      <w:pPr>
        <w:spacing w:line="360" w:lineRule="auto"/>
        <w:ind w:firstLine="480" w:firstLineChars="200"/>
        <w:rPr>
          <w:rFonts w:hint="eastAsia" w:ascii="宋体" w:hAnsi="宋体" w:cs="宋体"/>
          <w:sz w:val="24"/>
        </w:rPr>
      </w:pPr>
      <w:r>
        <w:rPr>
          <w:rFonts w:hint="eastAsia" w:ascii="宋体" w:hAnsi="宋体" w:cs="宋体"/>
          <w:sz w:val="24"/>
        </w:rPr>
        <w:t>本招标项目</w:t>
      </w:r>
      <w:r>
        <w:rPr>
          <w:rFonts w:hint="eastAsia" w:ascii="宋体" w:hAnsi="宋体" w:eastAsia="宋体" w:cs="宋体"/>
          <w:sz w:val="24"/>
          <w:lang w:val="en-US" w:eastAsia="zh-CN"/>
        </w:rPr>
        <w:t>已</w:t>
      </w:r>
      <w:r>
        <w:rPr>
          <w:rFonts w:hint="eastAsia" w:ascii="宋体" w:hAnsi="宋体" w:cs="宋体"/>
          <w:sz w:val="24"/>
          <w:highlight w:val="none"/>
        </w:rPr>
        <w:t>以</w:t>
      </w:r>
      <w:r>
        <w:rPr>
          <w:rFonts w:hint="eastAsia" w:ascii="宋体" w:hAnsi="宋体" w:cs="宋体"/>
          <w:sz w:val="24"/>
          <w:highlight w:val="none"/>
          <w:u w:val="single"/>
        </w:rPr>
        <w:t xml:space="preserve">广东省企业投资项目备案证 </w:t>
      </w:r>
      <w:r>
        <w:rPr>
          <w:rFonts w:hint="eastAsia" w:ascii="宋体" w:hAnsi="Times New Roman" w:eastAsia="宋体" w:cs="Times New Roman"/>
          <w:color w:val="auto"/>
          <w:sz w:val="24"/>
          <w:highlight w:val="none"/>
          <w:u w:val="single"/>
          <w:lang w:val="en-US" w:eastAsia="zh-CN"/>
        </w:rPr>
        <w:t>2303-440115-04-01-233223</w:t>
      </w:r>
      <w:r>
        <w:rPr>
          <w:rFonts w:hint="eastAsia" w:ascii="宋体" w:hAnsi="宋体" w:cs="宋体"/>
          <w:sz w:val="24"/>
          <w:highlight w:val="none"/>
          <w:u w:val="single"/>
        </w:rPr>
        <w:t>号</w:t>
      </w:r>
      <w:r>
        <w:rPr>
          <w:rFonts w:hint="eastAsia" w:ascii="宋体" w:hAnsi="宋体" w:cs="宋体"/>
          <w:sz w:val="24"/>
          <w:highlight w:val="none"/>
        </w:rPr>
        <w:t>批准建设</w:t>
      </w:r>
      <w:r>
        <w:rPr>
          <w:rFonts w:hint="eastAsia" w:ascii="宋体" w:hAnsi="宋体" w:cs="宋体"/>
          <w:sz w:val="24"/>
        </w:rPr>
        <w:t>，项目业主为</w:t>
      </w:r>
      <w:r>
        <w:rPr>
          <w:rFonts w:hint="eastAsia" w:ascii="宋体" w:hAnsi="宋体" w:cs="宋体"/>
          <w:sz w:val="24"/>
          <w:u w:val="single"/>
        </w:rPr>
        <w:t xml:space="preserve"> </w:t>
      </w:r>
      <w:r>
        <w:rPr>
          <w:rFonts w:hint="eastAsia" w:ascii="宋体" w:hAnsi="宋体" w:cs="宋体"/>
          <w:sz w:val="24"/>
          <w:u w:val="single"/>
          <w:lang w:val="en-US" w:eastAsia="zh-CN"/>
        </w:rPr>
        <w:t xml:space="preserve">粤港澳大湾区精准医学研究院（广州） </w:t>
      </w:r>
      <w:r>
        <w:rPr>
          <w:rFonts w:hint="eastAsia" w:ascii="宋体" w:hAnsi="宋体" w:cs="宋体"/>
          <w:sz w:val="24"/>
        </w:rPr>
        <w:t>，建设资金来自</w:t>
      </w:r>
      <w:r>
        <w:rPr>
          <w:rFonts w:hint="eastAsia" w:ascii="宋体" w:hAnsi="宋体" w:eastAsia="宋体" w:cs="宋体"/>
          <w:i w:val="0"/>
          <w:iCs w:val="0"/>
          <w:caps w:val="0"/>
          <w:color w:val="333333"/>
          <w:spacing w:val="0"/>
          <w:sz w:val="24"/>
          <w:szCs w:val="24"/>
          <w:u w:val="single"/>
          <w:shd w:val="clear" w:color="auto" w:fill="auto"/>
        </w:rPr>
        <w:t>自筹资金</w:t>
      </w:r>
      <w:r>
        <w:rPr>
          <w:rFonts w:hint="eastAsia" w:ascii="宋体" w:hAnsi="宋体" w:cs="宋体"/>
          <w:sz w:val="24"/>
        </w:rPr>
        <w:t>，出资比例为</w:t>
      </w:r>
      <w:r>
        <w:rPr>
          <w:rFonts w:hint="eastAsia" w:ascii="宋体" w:hAnsi="宋体" w:cs="宋体"/>
          <w:sz w:val="24"/>
          <w:u w:val="single"/>
        </w:rPr>
        <w:t>100%</w:t>
      </w:r>
      <w:r>
        <w:rPr>
          <w:rFonts w:hint="eastAsia" w:ascii="宋体" w:hAnsi="宋体" w:cs="宋体"/>
          <w:sz w:val="24"/>
        </w:rPr>
        <w:t>，招标人为</w:t>
      </w:r>
      <w:r>
        <w:rPr>
          <w:rFonts w:hint="eastAsia" w:ascii="宋体" w:hAnsi="宋体" w:cs="宋体"/>
          <w:sz w:val="24"/>
          <w:u w:val="single"/>
        </w:rPr>
        <w:t xml:space="preserve"> </w:t>
      </w:r>
      <w:r>
        <w:rPr>
          <w:rFonts w:hint="eastAsia" w:ascii="宋体" w:hAnsi="宋体" w:cs="宋体"/>
          <w:sz w:val="24"/>
          <w:u w:val="single"/>
          <w:lang w:val="en-US" w:eastAsia="zh-CN"/>
        </w:rPr>
        <w:t>粤港澳大湾区精准医学研究院（广州）</w:t>
      </w:r>
      <w:r>
        <w:rPr>
          <w:rFonts w:hint="eastAsia" w:ascii="宋体" w:hAnsi="宋体" w:cs="宋体"/>
          <w:sz w:val="24"/>
          <w:u w:val="single"/>
        </w:rPr>
        <w:t xml:space="preserve"> </w:t>
      </w:r>
      <w:r>
        <w:rPr>
          <w:rFonts w:hint="eastAsia" w:ascii="宋体" w:hAnsi="宋体" w:cs="宋体"/>
          <w:sz w:val="24"/>
        </w:rPr>
        <w:t>。项目已具备招标条件，现对上述项目的</w:t>
      </w:r>
      <w:r>
        <w:rPr>
          <w:rFonts w:hint="eastAsia" w:ascii="宋体" w:hAnsi="宋体" w:cs="宋体"/>
          <w:sz w:val="24"/>
          <w:u w:val="single"/>
        </w:rPr>
        <w:t>全过程工程咨询服务</w:t>
      </w:r>
      <w:r>
        <w:rPr>
          <w:rFonts w:hint="eastAsia" w:ascii="宋体" w:hAnsi="宋体" w:cs="宋体"/>
          <w:sz w:val="24"/>
        </w:rPr>
        <w:t>进行公开招标。</w:t>
      </w:r>
    </w:p>
    <w:p w14:paraId="26694B9D">
      <w:pPr>
        <w:spacing w:line="360" w:lineRule="auto"/>
        <w:ind w:firstLine="420"/>
        <w:rPr>
          <w:rFonts w:hint="eastAsia"/>
        </w:rPr>
      </w:pPr>
    </w:p>
    <w:p w14:paraId="7A79B256">
      <w:pPr>
        <w:pStyle w:val="5"/>
        <w:keepNext w:val="0"/>
        <w:keepLines w:val="0"/>
        <w:spacing w:before="0" w:after="0" w:line="360" w:lineRule="auto"/>
        <w:rPr>
          <w:rFonts w:ascii="宋体" w:hAnsi="宋体"/>
        </w:rPr>
      </w:pPr>
      <w:bookmarkStart w:id="2" w:name="_Toc515033011"/>
      <w:bookmarkStart w:id="3" w:name="_Toc511557026"/>
      <w:r>
        <w:rPr>
          <w:rFonts w:ascii="宋体" w:hAnsi="宋体"/>
        </w:rPr>
        <w:t>2. 项目概况与招标范围</w:t>
      </w:r>
      <w:bookmarkEnd w:id="2"/>
      <w:bookmarkEnd w:id="3"/>
    </w:p>
    <w:p w14:paraId="5D7467A5">
      <w:pPr>
        <w:tabs>
          <w:tab w:val="left" w:pos="7513"/>
        </w:tabs>
        <w:spacing w:line="360" w:lineRule="auto"/>
        <w:ind w:firstLine="480" w:firstLineChars="200"/>
        <w:rPr>
          <w:rFonts w:hint="eastAsia" w:ascii="宋体" w:hAnsi="宋体"/>
          <w:sz w:val="24"/>
        </w:rPr>
      </w:pPr>
      <w:r>
        <w:rPr>
          <w:rFonts w:hint="eastAsia" w:ascii="宋体" w:hAnsi="宋体"/>
          <w:sz w:val="24"/>
        </w:rPr>
        <w:t>2.1招标项目概况</w:t>
      </w:r>
    </w:p>
    <w:p w14:paraId="59193178">
      <w:pPr>
        <w:tabs>
          <w:tab w:val="left" w:pos="7513"/>
        </w:tabs>
        <w:spacing w:line="360" w:lineRule="auto"/>
        <w:ind w:firstLine="480" w:firstLineChars="200"/>
        <w:rPr>
          <w:rFonts w:hint="eastAsia" w:ascii="宋体" w:hAnsi="宋体" w:cs="宋体"/>
          <w:bCs/>
          <w:sz w:val="24"/>
          <w:u w:val="single"/>
        </w:rPr>
      </w:pPr>
      <w:r>
        <w:rPr>
          <w:rFonts w:hint="eastAsia" w:ascii="宋体" w:hAnsi="宋体"/>
          <w:sz w:val="24"/>
        </w:rPr>
        <w:t>2.1.1招标项目名称：</w:t>
      </w:r>
      <w:r>
        <w:rPr>
          <w:rFonts w:hint="eastAsia" w:ascii="宋体" w:hAnsi="宋体" w:cs="宋体"/>
          <w:bCs/>
          <w:sz w:val="24"/>
          <w:u w:val="single"/>
          <w:lang w:val="en-US" w:eastAsia="zh-CN"/>
        </w:rPr>
        <w:t>南沙复旦国际科创园（一期）全过程工程咨询（监理、造价咨询、项目管理、招标代理）服务</w:t>
      </w:r>
    </w:p>
    <w:p w14:paraId="09471F65">
      <w:pPr>
        <w:tabs>
          <w:tab w:val="left" w:pos="7513"/>
        </w:tabs>
        <w:spacing w:line="360" w:lineRule="auto"/>
        <w:ind w:firstLine="480" w:firstLineChars="200"/>
        <w:rPr>
          <w:rFonts w:hint="eastAsia" w:ascii="宋体" w:hAnsi="宋体" w:cs="宋体"/>
          <w:sz w:val="24"/>
          <w:u w:val="single"/>
        </w:rPr>
      </w:pPr>
      <w:r>
        <w:rPr>
          <w:rFonts w:ascii="宋体" w:hAnsi="宋体"/>
          <w:sz w:val="24"/>
        </w:rPr>
        <w:t>2.</w:t>
      </w:r>
      <w:r>
        <w:rPr>
          <w:rFonts w:hint="eastAsia" w:ascii="宋体" w:hAnsi="宋体"/>
          <w:sz w:val="24"/>
        </w:rPr>
        <w:t>1.2工程建设地点：</w:t>
      </w:r>
      <w:r>
        <w:rPr>
          <w:rFonts w:hint="eastAsia" w:ascii="宋体" w:hAnsi="宋体" w:eastAsia="宋体" w:cs="宋体"/>
          <w:kern w:val="0"/>
          <w:sz w:val="24"/>
          <w:szCs w:val="24"/>
          <w:u w:val="single"/>
          <w:lang w:val="en-US" w:eastAsia="zh-CN"/>
        </w:rPr>
        <w:t>广州市南沙区珠江街南珠大道西南侧、科四路北侧</w:t>
      </w:r>
    </w:p>
    <w:p w14:paraId="3965F49A">
      <w:pPr>
        <w:shd w:val="clear" w:color="auto" w:fill="FFFFFF"/>
        <w:adjustRightInd w:val="0"/>
        <w:spacing w:line="360" w:lineRule="auto"/>
        <w:ind w:firstLine="480" w:firstLineChars="200"/>
        <w:jc w:val="left"/>
        <w:rPr>
          <w:rFonts w:hint="eastAsia" w:ascii="宋体"/>
          <w:sz w:val="24"/>
          <w:u w:val="single"/>
          <w:lang w:eastAsia="zh-CN"/>
        </w:rPr>
      </w:pPr>
      <w:r>
        <w:rPr>
          <w:rFonts w:ascii="宋体" w:hAnsi="宋体"/>
          <w:sz w:val="24"/>
        </w:rPr>
        <w:t>2.</w:t>
      </w:r>
      <w:r>
        <w:rPr>
          <w:rFonts w:hint="eastAsia" w:ascii="宋体" w:hAnsi="宋体"/>
          <w:sz w:val="24"/>
        </w:rPr>
        <w:t>1.3工程建设规模：</w:t>
      </w:r>
      <w:r>
        <w:rPr>
          <w:rFonts w:hint="eastAsia" w:ascii="宋体" w:hAnsi="宋体" w:cs="宋体"/>
          <w:bCs/>
          <w:sz w:val="24"/>
          <w:u w:val="single"/>
          <w:lang w:val="en-US" w:eastAsia="zh-CN"/>
        </w:rPr>
        <w:t>南沙复旦国际科创园（一期）</w:t>
      </w:r>
      <w:r>
        <w:rPr>
          <w:rFonts w:hint="eastAsia" w:ascii="宋体"/>
          <w:sz w:val="24"/>
          <w:u w:val="single"/>
        </w:rPr>
        <w:t>用地面积25287</w:t>
      </w:r>
      <w:r>
        <w:rPr>
          <w:rFonts w:hint="eastAsia" w:ascii="宋体"/>
          <w:sz w:val="24"/>
          <w:u w:val="single"/>
          <w:lang w:val="en-US" w:eastAsia="zh-CN"/>
        </w:rPr>
        <w:t>平方米</w:t>
      </w:r>
      <w:r>
        <w:rPr>
          <w:rFonts w:hint="eastAsia" w:ascii="宋体"/>
          <w:sz w:val="24"/>
          <w:u w:val="single"/>
          <w:lang w:eastAsia="zh-CN"/>
        </w:rPr>
        <w:t>，项目总建筑面积96000平方米。主要建设精准医学科研楼、生物医药高端技术服务平台与成果转化中心、精准医学人才培养</w:t>
      </w:r>
      <w:r>
        <w:rPr>
          <w:rFonts w:hint="eastAsia" w:ascii="宋体"/>
          <w:sz w:val="24"/>
          <w:u w:val="single"/>
          <w:lang w:val="en-US" w:eastAsia="zh-CN"/>
        </w:rPr>
        <w:t>及</w:t>
      </w:r>
      <w:r>
        <w:rPr>
          <w:rFonts w:hint="eastAsia" w:ascii="宋体"/>
          <w:sz w:val="24"/>
          <w:u w:val="single"/>
          <w:lang w:eastAsia="zh-CN"/>
        </w:rPr>
        <w:t>配套用房学生宿舍及地下室。</w:t>
      </w:r>
    </w:p>
    <w:p w14:paraId="244126F3">
      <w:pPr>
        <w:shd w:val="clear" w:color="auto" w:fill="FFFFFF"/>
        <w:adjustRightInd w:val="0"/>
        <w:spacing w:line="360" w:lineRule="auto"/>
        <w:ind w:firstLine="480" w:firstLineChars="200"/>
        <w:jc w:val="left"/>
        <w:rPr>
          <w:rFonts w:hint="eastAsia" w:ascii="宋体"/>
          <w:sz w:val="24"/>
          <w:u w:val="single"/>
          <w:lang w:eastAsia="zh-CN"/>
        </w:rPr>
      </w:pPr>
      <w:r>
        <w:rPr>
          <w:rFonts w:hint="eastAsia" w:ascii="宋体"/>
          <w:sz w:val="24"/>
          <w:u w:val="single"/>
          <w:lang w:eastAsia="zh-CN"/>
        </w:rPr>
        <w:t>将</w:t>
      </w:r>
      <w:r>
        <w:rPr>
          <w:rFonts w:hint="eastAsia" w:ascii="宋体"/>
          <w:sz w:val="24"/>
          <w:u w:val="single"/>
        </w:rPr>
        <w:t>根据场地现状</w:t>
      </w:r>
      <w:r>
        <w:rPr>
          <w:rFonts w:hint="eastAsia" w:ascii="宋体"/>
          <w:sz w:val="24"/>
          <w:u w:val="single"/>
          <w:lang w:eastAsia="zh-CN"/>
        </w:rPr>
        <w:t>，</w:t>
      </w:r>
      <w:r>
        <w:rPr>
          <w:rFonts w:hint="eastAsia" w:ascii="宋体"/>
          <w:sz w:val="24"/>
          <w:u w:val="single"/>
          <w:lang w:val="en-US" w:eastAsia="zh-CN"/>
        </w:rPr>
        <w:t>一期工程</w:t>
      </w:r>
      <w:r>
        <w:rPr>
          <w:rFonts w:hint="eastAsia" w:ascii="宋体"/>
          <w:sz w:val="24"/>
          <w:u w:val="single"/>
        </w:rPr>
        <w:t>拟分两阶段建设</w:t>
      </w:r>
      <w:r>
        <w:rPr>
          <w:rFonts w:hint="eastAsia" w:ascii="宋体"/>
          <w:sz w:val="24"/>
          <w:u w:val="single"/>
          <w:lang w:eastAsia="zh-CN"/>
        </w:rPr>
        <w:t>。</w:t>
      </w:r>
      <w:r>
        <w:rPr>
          <w:rFonts w:hint="eastAsia" w:ascii="宋体"/>
          <w:sz w:val="24"/>
          <w:u w:val="single"/>
          <w:lang w:val="en-US" w:eastAsia="zh-CN"/>
        </w:rPr>
        <w:t>本次招标范围为第</w:t>
      </w:r>
      <w:r>
        <w:rPr>
          <w:rFonts w:hint="eastAsia" w:ascii="宋体"/>
          <w:sz w:val="24"/>
          <w:u w:val="single"/>
        </w:rPr>
        <w:t>一阶段</w:t>
      </w:r>
      <w:r>
        <w:rPr>
          <w:rFonts w:hint="eastAsia" w:ascii="宋体"/>
          <w:sz w:val="24"/>
          <w:u w:val="single"/>
          <w:lang w:eastAsia="zh-CN"/>
        </w:rPr>
        <w:t>，新建两栋主体科研楼建筑(分别为精准医学科研楼和成果转化中心，精准医学科研楼包含公共研发平台与行政配套功能)、建筑附属园林场地(包括不限于建筑周边配套园林绿化、配套道路、配套污水处理站等)、地下空间(包括不限于地下设备间及停车场)。</w:t>
      </w:r>
      <w:r>
        <w:rPr>
          <w:rFonts w:hint="eastAsia" w:ascii="宋体"/>
          <w:sz w:val="24"/>
          <w:u w:val="single"/>
          <w:lang w:val="en-US" w:eastAsia="zh-CN"/>
        </w:rPr>
        <w:t>本项目最大单</w:t>
      </w:r>
      <w:bookmarkStart w:id="4" w:name="OLE_LINK2"/>
      <w:r>
        <w:rPr>
          <w:rFonts w:hint="eastAsia" w:ascii="宋体"/>
          <w:sz w:val="24"/>
          <w:u w:val="single"/>
          <w:lang w:val="en-US" w:eastAsia="zh-CN"/>
        </w:rPr>
        <w:t>体建筑面积约32000平方米，地上15层</w:t>
      </w:r>
      <w:r>
        <w:rPr>
          <w:rFonts w:hint="eastAsia" w:ascii="宋体" w:hAnsi="Times New Roman" w:eastAsia="宋体" w:cs="Times New Roman"/>
          <w:i w:val="0"/>
          <w:iCs w:val="0"/>
          <w:caps w:val="0"/>
          <w:color w:val="auto"/>
          <w:spacing w:val="0"/>
          <w:sz w:val="24"/>
          <w:szCs w:val="24"/>
          <w:u w:val="single"/>
          <w:shd w:val="clear" w:fill="auto"/>
        </w:rPr>
        <w:t>（建设规模及技术标准以主管部门批复为准）</w:t>
      </w:r>
      <w:r>
        <w:rPr>
          <w:rFonts w:hint="eastAsia" w:ascii="宋体"/>
          <w:sz w:val="24"/>
          <w:u w:val="single"/>
          <w:lang w:val="en-US" w:eastAsia="zh-CN"/>
        </w:rPr>
        <w:t>。</w:t>
      </w:r>
      <w:r>
        <w:rPr>
          <w:rFonts w:hint="eastAsia" w:ascii="宋体"/>
          <w:sz w:val="24"/>
          <w:u w:val="single"/>
        </w:rPr>
        <w:t>一阶段建设投资约</w:t>
      </w:r>
      <w:r>
        <w:rPr>
          <w:rFonts w:hint="eastAsia" w:ascii="宋体"/>
          <w:sz w:val="24"/>
          <w:u w:val="single"/>
          <w:lang w:val="en-US" w:eastAsia="zh-CN"/>
        </w:rPr>
        <w:t>2</w:t>
      </w:r>
      <w:r>
        <w:rPr>
          <w:rFonts w:hint="eastAsia" w:ascii="宋体"/>
          <w:sz w:val="24"/>
          <w:u w:val="single"/>
        </w:rPr>
        <w:t>.5亿元</w:t>
      </w:r>
      <w:r>
        <w:rPr>
          <w:rFonts w:hint="eastAsia" w:ascii="宋体" w:hAnsi="宋体" w:cs="宋体"/>
          <w:sz w:val="24"/>
          <w:u w:val="single"/>
          <w:lang w:val="en-US" w:eastAsia="zh-CN"/>
        </w:rPr>
        <w:t>。</w:t>
      </w:r>
    </w:p>
    <w:p w14:paraId="25D02499">
      <w:pPr>
        <w:adjustRightInd w:val="0"/>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bookmarkStart w:id="5" w:name="OLE_LINK1"/>
      <w:r>
        <w:rPr>
          <w:rFonts w:hint="eastAsia" w:ascii="宋体" w:hAnsi="仿宋" w:cs="仿宋"/>
          <w:b/>
          <w:sz w:val="24"/>
          <w:szCs w:val="32"/>
          <w:u w:val="single"/>
        </w:rPr>
        <w:t>据本项目规划实施的具体情况，该项目的</w:t>
      </w:r>
      <w:r>
        <w:rPr>
          <w:rFonts w:hint="eastAsia" w:ascii="宋体" w:hAnsi="仿宋" w:cs="仿宋"/>
          <w:b/>
          <w:sz w:val="24"/>
          <w:szCs w:val="32"/>
          <w:u w:val="single"/>
          <w:lang w:val="en-US" w:eastAsia="zh-CN"/>
        </w:rPr>
        <w:t>工程规模、</w:t>
      </w:r>
      <w:r>
        <w:rPr>
          <w:rFonts w:hint="eastAsia" w:ascii="宋体" w:hAnsi="仿宋" w:cs="仿宋"/>
          <w:b/>
          <w:sz w:val="24"/>
          <w:szCs w:val="32"/>
          <w:u w:val="single"/>
        </w:rPr>
        <w:t>投资规模、结构形式、项目名称或者造价等</w:t>
      </w:r>
      <w:r>
        <w:rPr>
          <w:rFonts w:hint="eastAsia" w:ascii="宋体" w:hAnsi="仿宋" w:cs="仿宋"/>
          <w:b/>
          <w:sz w:val="24"/>
          <w:szCs w:val="32"/>
          <w:u w:val="single"/>
          <w:lang w:val="en-US" w:eastAsia="zh-CN"/>
        </w:rPr>
        <w:t>可</w:t>
      </w:r>
      <w:bookmarkEnd w:id="4"/>
      <w:r>
        <w:rPr>
          <w:rFonts w:hint="eastAsia" w:ascii="宋体" w:hAnsi="仿宋" w:cs="仿宋"/>
          <w:b/>
          <w:sz w:val="24"/>
          <w:szCs w:val="32"/>
          <w:u w:val="single"/>
          <w:lang w:val="en-US" w:eastAsia="zh-CN"/>
        </w:rPr>
        <w:t>能</w:t>
      </w:r>
      <w:r>
        <w:rPr>
          <w:rFonts w:hint="eastAsia" w:ascii="宋体" w:hAnsi="仿宋" w:cs="仿宋"/>
          <w:b/>
          <w:sz w:val="24"/>
          <w:szCs w:val="32"/>
          <w:u w:val="single"/>
        </w:rPr>
        <w:t>发生调整（或变更，或增减），也可能会新增或减少、甚至取消部分子项工程，</w:t>
      </w:r>
      <w:r>
        <w:rPr>
          <w:rFonts w:hint="eastAsia" w:ascii="宋体" w:hAnsi="仿宋" w:cs="仿宋"/>
          <w:b/>
          <w:sz w:val="24"/>
          <w:szCs w:val="32"/>
          <w:u w:val="single"/>
          <w:lang w:val="en-US" w:eastAsia="zh-CN"/>
        </w:rPr>
        <w:t>投标人确认</w:t>
      </w:r>
      <w:r>
        <w:rPr>
          <w:rFonts w:hint="eastAsia" w:ascii="宋体" w:hAnsi="仿宋" w:cs="仿宋"/>
          <w:b/>
          <w:sz w:val="24"/>
          <w:szCs w:val="32"/>
          <w:u w:val="single"/>
        </w:rPr>
        <w:t>充分理解此风险并</w:t>
      </w:r>
      <w:r>
        <w:rPr>
          <w:rFonts w:hint="eastAsia" w:ascii="宋体" w:hAnsi="仿宋" w:cs="仿宋"/>
          <w:b/>
          <w:sz w:val="24"/>
          <w:szCs w:val="32"/>
          <w:u w:val="single"/>
          <w:lang w:val="en-US" w:eastAsia="zh-CN"/>
        </w:rPr>
        <w:t>且</w:t>
      </w:r>
      <w:r>
        <w:rPr>
          <w:rFonts w:hint="eastAsia" w:ascii="宋体" w:hAnsi="仿宋" w:cs="仿宋"/>
          <w:b/>
          <w:sz w:val="24"/>
          <w:szCs w:val="32"/>
          <w:u w:val="single"/>
        </w:rPr>
        <w:t>无条件接受</w:t>
      </w:r>
      <w:r>
        <w:rPr>
          <w:rFonts w:hint="eastAsia" w:ascii="宋体" w:hAnsi="仿宋" w:cs="仿宋"/>
          <w:b/>
          <w:sz w:val="24"/>
          <w:szCs w:val="32"/>
          <w:u w:val="single"/>
          <w:lang w:val="en-US" w:eastAsia="zh-CN"/>
        </w:rPr>
        <w:t>该等变更</w:t>
      </w:r>
      <w:r>
        <w:rPr>
          <w:rFonts w:hint="eastAsia" w:ascii="宋体" w:hAnsi="仿宋" w:cs="仿宋"/>
          <w:b/>
          <w:sz w:val="24"/>
          <w:szCs w:val="32"/>
          <w:u w:val="single"/>
        </w:rPr>
        <w:t>，且投标下浮率固定不变。如遇政策变化取消该全部工程，则本合同自行失效，</w:t>
      </w:r>
      <w:r>
        <w:rPr>
          <w:rFonts w:hint="eastAsia" w:ascii="宋体" w:hAnsi="仿宋" w:cs="仿宋"/>
          <w:b/>
          <w:sz w:val="24"/>
          <w:szCs w:val="32"/>
          <w:u w:val="single"/>
          <w:lang w:val="en-US" w:eastAsia="zh-CN"/>
        </w:rPr>
        <w:t>投标人</w:t>
      </w:r>
      <w:r>
        <w:rPr>
          <w:rFonts w:hint="eastAsia" w:ascii="宋体" w:hAnsi="仿宋" w:cs="仿宋"/>
          <w:b/>
          <w:sz w:val="24"/>
          <w:szCs w:val="32"/>
          <w:u w:val="single"/>
        </w:rPr>
        <w:t>已充分知悉此风险，并且不向</w:t>
      </w:r>
      <w:r>
        <w:rPr>
          <w:rFonts w:hint="eastAsia" w:ascii="宋体" w:hAnsi="仿宋" w:cs="仿宋"/>
          <w:b/>
          <w:sz w:val="24"/>
          <w:szCs w:val="32"/>
          <w:u w:val="single"/>
          <w:lang w:val="en-US" w:eastAsia="zh-CN"/>
        </w:rPr>
        <w:t>招标人</w:t>
      </w:r>
      <w:r>
        <w:rPr>
          <w:rFonts w:hint="eastAsia" w:ascii="宋体" w:hAnsi="仿宋" w:cs="仿宋"/>
          <w:b/>
          <w:sz w:val="24"/>
          <w:szCs w:val="32"/>
          <w:u w:val="single"/>
        </w:rPr>
        <w:t>主张索赔。</w:t>
      </w:r>
    </w:p>
    <w:bookmarkEnd w:id="5"/>
    <w:p w14:paraId="5CA7934B">
      <w:pPr>
        <w:tabs>
          <w:tab w:val="left" w:pos="7513"/>
        </w:tabs>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2招标范围：</w:t>
      </w:r>
    </w:p>
    <w:p w14:paraId="0FE968ED">
      <w:pPr>
        <w:tabs>
          <w:tab w:val="left" w:pos="7513"/>
        </w:tabs>
        <w:spacing w:line="360" w:lineRule="auto"/>
        <w:ind w:firstLine="480" w:firstLineChars="200"/>
        <w:rPr>
          <w:rFonts w:ascii="宋体" w:hAnsi="宋体"/>
          <w:sz w:val="24"/>
          <w:u w:val="single"/>
        </w:rPr>
      </w:pPr>
      <w:r>
        <w:rPr>
          <w:rFonts w:hint="eastAsia" w:ascii="宋体" w:hAnsi="宋体"/>
          <w:sz w:val="24"/>
        </w:rPr>
        <w:t>2.2.1标段划分：</w:t>
      </w:r>
      <w:r>
        <w:rPr>
          <w:rFonts w:hint="eastAsia" w:ascii="宋体" w:hAnsi="宋体"/>
          <w:sz w:val="24"/>
          <w:u w:val="single"/>
        </w:rPr>
        <w:t>本项目设</w:t>
      </w:r>
      <w:bookmarkStart w:id="6" w:name="OLE_LINK3"/>
      <w:r>
        <w:rPr>
          <w:rFonts w:hint="eastAsia" w:ascii="宋体" w:hAnsi="宋体"/>
          <w:sz w:val="24"/>
          <w:u w:val="single"/>
        </w:rPr>
        <w:t>1个标段</w:t>
      </w:r>
      <w:r>
        <w:rPr>
          <w:rFonts w:hint="eastAsia" w:ascii="宋体" w:hAnsi="宋体"/>
          <w:sz w:val="24"/>
        </w:rPr>
        <w:t>。</w:t>
      </w:r>
    </w:p>
    <w:p w14:paraId="422ABEA6">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rPr>
        <w:t>2.2.2招标内容：</w:t>
      </w:r>
      <w:r>
        <w:rPr>
          <w:rFonts w:hint="eastAsia" w:ascii="宋体" w:hAnsi="宋体"/>
          <w:sz w:val="24"/>
          <w:u w:val="single"/>
        </w:rPr>
        <w:t>负责</w:t>
      </w:r>
      <w:r>
        <w:rPr>
          <w:rFonts w:hint="eastAsia" w:ascii="宋体" w:hAnsi="宋体" w:cs="宋体"/>
          <w:bCs/>
          <w:sz w:val="24"/>
          <w:u w:val="single"/>
          <w:lang w:val="en-US" w:eastAsia="zh-CN"/>
        </w:rPr>
        <w:t>南沙复旦国际科创园（一期）一阶段</w:t>
      </w:r>
      <w:r>
        <w:rPr>
          <w:rFonts w:hint="eastAsia" w:ascii="宋体" w:hAnsi="宋体"/>
          <w:sz w:val="24"/>
          <w:u w:val="single"/>
        </w:rPr>
        <w:t>建设工程项目全过程工程咨询服务（监理、造价咨询</w:t>
      </w:r>
      <w:r>
        <w:rPr>
          <w:rFonts w:hint="eastAsia" w:ascii="宋体" w:hAnsi="宋体"/>
          <w:b/>
          <w:bCs/>
          <w:sz w:val="24"/>
          <w:u w:val="single"/>
        </w:rPr>
        <w:t>、</w:t>
      </w:r>
      <w:r>
        <w:rPr>
          <w:rFonts w:hint="eastAsia" w:ascii="宋体" w:hAnsi="宋体"/>
          <w:sz w:val="24"/>
          <w:u w:val="single"/>
        </w:rPr>
        <w:t>项目</w:t>
      </w:r>
      <w:r>
        <w:rPr>
          <w:rFonts w:hint="eastAsia" w:ascii="宋体" w:hAnsi="宋体" w:eastAsia="宋体" w:cs="Times New Roman"/>
          <w:sz w:val="24"/>
          <w:u w:val="single"/>
        </w:rPr>
        <w:t>管理</w:t>
      </w:r>
      <w:r>
        <w:rPr>
          <w:rFonts w:hint="eastAsia" w:ascii="宋体" w:hAnsi="宋体" w:eastAsia="宋体" w:cs="Times New Roman"/>
          <w:b w:val="0"/>
          <w:bCs w:val="0"/>
          <w:sz w:val="24"/>
          <w:u w:val="single"/>
        </w:rPr>
        <w:t>、招标代理</w:t>
      </w:r>
      <w:r>
        <w:rPr>
          <w:rFonts w:hint="eastAsia" w:ascii="宋体" w:hAnsi="宋体"/>
          <w:sz w:val="24"/>
          <w:u w:val="single"/>
        </w:rPr>
        <w:t>），内容包括但不限于：工程监理服务、项目管理</w:t>
      </w:r>
      <w:r>
        <w:rPr>
          <w:rFonts w:hint="eastAsia" w:ascii="宋体" w:hAnsi="宋体"/>
          <w:sz w:val="24"/>
          <w:u w:val="single"/>
          <w:lang w:val="en-US" w:eastAsia="zh-CN"/>
        </w:rPr>
        <w:t>服务</w:t>
      </w:r>
      <w:r>
        <w:rPr>
          <w:rFonts w:hint="eastAsia" w:ascii="宋体" w:hAnsi="宋体"/>
          <w:sz w:val="24"/>
          <w:u w:val="single"/>
        </w:rPr>
        <w:t>、全过程造价咨询服务、招标代理服务，具体包括但不限于以下内容（具体内容详见合同）：</w:t>
      </w:r>
    </w:p>
    <w:p w14:paraId="47C8C262">
      <w:pPr>
        <w:tabs>
          <w:tab w:val="left" w:pos="7513"/>
        </w:tabs>
        <w:spacing w:line="360" w:lineRule="auto"/>
        <w:ind w:firstLine="480" w:firstLineChars="200"/>
        <w:jc w:val="left"/>
        <w:rPr>
          <w:rFonts w:ascii="宋体" w:hAnsi="宋体"/>
          <w:sz w:val="24"/>
          <w:u w:val="single"/>
        </w:rPr>
      </w:pPr>
      <w:r>
        <w:rPr>
          <w:rFonts w:hint="eastAsia" w:ascii="宋体" w:hAnsi="宋体"/>
          <w:sz w:val="24"/>
          <w:u w:val="single"/>
        </w:rPr>
        <w:t>2.2.3全过程咨询服务内容</w:t>
      </w:r>
    </w:p>
    <w:p w14:paraId="1062969D">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2.2.3.1</w:t>
      </w:r>
      <w:r>
        <w:rPr>
          <w:rFonts w:hint="eastAsia" w:ascii="宋体" w:hAnsi="宋体"/>
          <w:sz w:val="24"/>
          <w:u w:val="single"/>
          <w:lang w:val="en-US" w:eastAsia="zh-CN"/>
        </w:rPr>
        <w:t>工程</w:t>
      </w:r>
      <w:r>
        <w:rPr>
          <w:rFonts w:hint="eastAsia" w:ascii="宋体" w:hAnsi="宋体"/>
          <w:sz w:val="24"/>
          <w:u w:val="single"/>
        </w:rPr>
        <w:t>监理服务：</w:t>
      </w:r>
    </w:p>
    <w:p w14:paraId="2C1F15D6">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根据《建设工程监理规范》及</w:t>
      </w:r>
      <w:r>
        <w:rPr>
          <w:rFonts w:hint="eastAsia" w:ascii="宋体" w:hAnsi="宋体"/>
          <w:sz w:val="24"/>
          <w:u w:val="single"/>
          <w:lang w:val="en-US" w:eastAsia="zh-CN"/>
        </w:rPr>
        <w:t>招标</w:t>
      </w:r>
      <w:r>
        <w:rPr>
          <w:rFonts w:hint="eastAsia" w:ascii="宋体" w:hAnsi="宋体"/>
          <w:sz w:val="24"/>
          <w:u w:val="single"/>
        </w:rPr>
        <w:t>人的要求对本项目</w:t>
      </w:r>
      <w:r>
        <w:rPr>
          <w:rFonts w:hint="eastAsia" w:ascii="宋体" w:hAnsi="宋体"/>
          <w:sz w:val="24"/>
          <w:u w:val="single"/>
          <w:lang w:val="en-US" w:eastAsia="zh-CN"/>
        </w:rPr>
        <w:t>一阶段</w:t>
      </w:r>
      <w:r>
        <w:rPr>
          <w:rFonts w:hint="eastAsia" w:ascii="宋体" w:hAnsi="宋体"/>
          <w:sz w:val="24"/>
          <w:u w:val="single"/>
        </w:rPr>
        <w:t>的施工准备阶段、施工阶段、竣工结算阶段、保修阶段进行质量控制、安全控制、投资控制、造价控制、进度控制、合同管理、安全及风险管理、信息管理、组织协调等建设阶段全过程监理工作，以及协调建设单位和工程建设有关各方的工作关系等。</w:t>
      </w:r>
    </w:p>
    <w:p w14:paraId="46272109">
      <w:pPr>
        <w:tabs>
          <w:tab w:val="left" w:pos="7513"/>
        </w:tabs>
        <w:spacing w:line="360" w:lineRule="auto"/>
        <w:ind w:firstLine="480" w:firstLineChars="200"/>
        <w:jc w:val="left"/>
        <w:rPr>
          <w:rFonts w:hint="eastAsia"/>
        </w:rPr>
      </w:pPr>
      <w:r>
        <w:rPr>
          <w:rFonts w:hint="eastAsia" w:ascii="宋体" w:hAnsi="宋体"/>
          <w:sz w:val="24"/>
          <w:u w:val="single"/>
        </w:rPr>
        <w:t>承担监理任务的单位需在广州市住房和城乡建设局</w:t>
      </w:r>
      <w:r>
        <w:rPr>
          <w:rFonts w:hint="eastAsia" w:ascii="宋体" w:hAnsi="宋体"/>
          <w:sz w:val="24"/>
          <w:u w:val="single"/>
          <w:lang w:val="en-US" w:eastAsia="zh-CN"/>
        </w:rPr>
        <w:t>办理</w:t>
      </w:r>
      <w:r>
        <w:rPr>
          <w:rFonts w:hint="eastAsia" w:ascii="宋体" w:hAnsi="宋体"/>
          <w:sz w:val="24"/>
          <w:u w:val="single"/>
        </w:rPr>
        <w:t>企业诚信档案及拟担任本工程总监理工程师已是本企业诚信档案中的在册人员。</w:t>
      </w:r>
    </w:p>
    <w:p w14:paraId="69FA3AFE">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2.2.3.</w:t>
      </w:r>
      <w:r>
        <w:rPr>
          <w:rFonts w:hint="eastAsia" w:ascii="宋体" w:hAnsi="宋体"/>
          <w:sz w:val="24"/>
          <w:u w:val="single"/>
          <w:lang w:val="en-US" w:eastAsia="zh-CN"/>
        </w:rPr>
        <w:t>2</w:t>
      </w:r>
      <w:r>
        <w:rPr>
          <w:rFonts w:hint="eastAsia" w:ascii="宋体" w:hAnsi="宋体"/>
          <w:sz w:val="24"/>
          <w:u w:val="single"/>
        </w:rPr>
        <w:t>项目管理服务</w:t>
      </w:r>
    </w:p>
    <w:p w14:paraId="11DFD598">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（1）统筹管理服务</w:t>
      </w:r>
    </w:p>
    <w:p w14:paraId="272776C6">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对本项目</w:t>
      </w:r>
      <w:r>
        <w:rPr>
          <w:rFonts w:hint="eastAsia" w:ascii="宋体" w:hAnsi="宋体"/>
          <w:sz w:val="24"/>
          <w:u w:val="single"/>
          <w:lang w:val="en-US" w:eastAsia="zh-CN"/>
        </w:rPr>
        <w:t>一阶段</w:t>
      </w:r>
      <w:r>
        <w:rPr>
          <w:rFonts w:hint="eastAsia" w:ascii="宋体" w:hAnsi="宋体"/>
          <w:sz w:val="24"/>
          <w:u w:val="single"/>
        </w:rPr>
        <w:t>计划统筹及总体管理、报建报批管理（包括前期及工程建设期间的各项报批报建手续，包括但不限于办理土地、规划、建设、环保、人防、消防、气象、用电、用水、水土保持、市政接驳、临时占用市政设施等）、BIM管理、工程技术管理、合同管理、进度管理、投资管理、档案信息管理、工程结算管理以及与项目建设管理相关的其他工作。</w:t>
      </w:r>
    </w:p>
    <w:p w14:paraId="1E3AE54A">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（2）施工组织管理服务</w:t>
      </w:r>
    </w:p>
    <w:p w14:paraId="280D570F">
      <w:pPr>
        <w:tabs>
          <w:tab w:val="left" w:pos="7513"/>
        </w:tabs>
        <w:spacing w:line="360" w:lineRule="auto"/>
        <w:ind w:firstLine="480" w:firstLineChars="200"/>
        <w:jc w:val="left"/>
        <w:rPr>
          <w:rFonts w:ascii="宋体" w:hAnsi="宋体"/>
          <w:sz w:val="24"/>
          <w:u w:val="single"/>
        </w:rPr>
      </w:pPr>
      <w:r>
        <w:rPr>
          <w:rFonts w:hint="eastAsia" w:ascii="宋体" w:hAnsi="宋体"/>
          <w:sz w:val="24"/>
          <w:u w:val="single"/>
        </w:rPr>
        <w:t>负责本项目</w:t>
      </w:r>
      <w:r>
        <w:rPr>
          <w:rFonts w:hint="eastAsia" w:ascii="宋体" w:hAnsi="宋体"/>
          <w:sz w:val="24"/>
          <w:u w:val="single"/>
          <w:lang w:val="en-US" w:eastAsia="zh-CN"/>
        </w:rPr>
        <w:t>一阶段</w:t>
      </w:r>
      <w:r>
        <w:rPr>
          <w:rFonts w:hint="eastAsia" w:ascii="宋体" w:hAnsi="宋体"/>
          <w:sz w:val="24"/>
          <w:u w:val="single"/>
        </w:rPr>
        <w:t>现场施工组织协调管理。具体包含但不限于：组织各项施工工作推进及监控，对项目实施过程进行质量、进度、安全及文明施工管理，竣工验收及移交管理。</w:t>
      </w:r>
    </w:p>
    <w:p w14:paraId="5CF2803E">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2.2.3.</w:t>
      </w:r>
      <w:r>
        <w:rPr>
          <w:rFonts w:hint="eastAsia" w:ascii="宋体" w:hAnsi="宋体"/>
          <w:sz w:val="24"/>
          <w:u w:val="single"/>
          <w:lang w:val="en-US" w:eastAsia="zh-CN"/>
        </w:rPr>
        <w:t>3</w:t>
      </w:r>
      <w:r>
        <w:rPr>
          <w:rFonts w:hint="eastAsia" w:ascii="宋体" w:hAnsi="宋体"/>
          <w:sz w:val="24"/>
          <w:u w:val="single"/>
        </w:rPr>
        <w:t>全过程造价咨询服务</w:t>
      </w:r>
    </w:p>
    <w:bookmarkEnd w:id="6"/>
    <w:p w14:paraId="6EE5C67F">
      <w:pPr>
        <w:tabs>
          <w:tab w:val="left" w:pos="7513"/>
        </w:tabs>
        <w:spacing w:line="360" w:lineRule="auto"/>
        <w:ind w:firstLine="480" w:firstLineChars="200"/>
        <w:jc w:val="left"/>
        <w:rPr>
          <w:rFonts w:hint="eastAsia" w:ascii="宋体" w:hAnsi="宋体"/>
          <w:sz w:val="24"/>
          <w:u w:val="single"/>
        </w:rPr>
      </w:pPr>
      <w:r>
        <w:rPr>
          <w:rFonts w:hint="eastAsia" w:ascii="宋体" w:hAnsi="宋体"/>
          <w:sz w:val="24"/>
          <w:u w:val="single"/>
        </w:rPr>
        <w:t>对本项目在设计阶段、招标阶段、施工阶段、工程竣工结（决）算阶段等项目全过程进行造价咨询服务，服务内容包括估算审核（如有）、概算审核、预算编制审核、工程量清单及招标控制价的编制、合同管理、合同价款计量与支付、工程变更和签证价款调整、竣工结（决）算审核、工程建设其他费用的工程造价控制咨询服务等，具体服务内容以招标人实际需求为准。</w:t>
      </w:r>
    </w:p>
    <w:p w14:paraId="22876F9A">
      <w:pPr>
        <w:tabs>
          <w:tab w:val="left" w:pos="7513"/>
        </w:tabs>
        <w:spacing w:line="360" w:lineRule="auto"/>
        <w:ind w:firstLine="480" w:firstLineChars="200"/>
        <w:jc w:val="left"/>
        <w:rPr>
          <w:rFonts w:hint="eastAsia" w:ascii="宋体" w:hAnsi="宋体" w:eastAsia="宋体" w:cs="Times New Roman"/>
          <w:sz w:val="24"/>
          <w:u w:val="single"/>
        </w:rPr>
      </w:pPr>
      <w:r>
        <w:rPr>
          <w:rFonts w:hint="eastAsia" w:ascii="宋体" w:hAnsi="宋体"/>
          <w:sz w:val="24"/>
          <w:u w:val="single"/>
        </w:rPr>
        <w:t>2.2.</w:t>
      </w:r>
      <w:r>
        <w:rPr>
          <w:rFonts w:hint="eastAsia" w:ascii="宋体" w:hAnsi="宋体" w:eastAsia="宋体" w:cs="Times New Roman"/>
          <w:sz w:val="24"/>
          <w:u w:val="single"/>
        </w:rPr>
        <w:t>3.4</w:t>
      </w:r>
      <w:r>
        <w:rPr>
          <w:rFonts w:hint="eastAsia" w:ascii="宋体" w:hAnsi="宋体" w:eastAsia="宋体" w:cs="Times New Roman"/>
          <w:sz w:val="24"/>
          <w:highlight w:val="none"/>
          <w:u w:val="single"/>
        </w:rPr>
        <w:t>招标代理服务</w:t>
      </w:r>
    </w:p>
    <w:p w14:paraId="69CB6EAD">
      <w:pPr>
        <w:tabs>
          <w:tab w:val="left" w:pos="7513"/>
        </w:tabs>
        <w:spacing w:line="360" w:lineRule="auto"/>
        <w:ind w:firstLine="480" w:firstLineChars="200"/>
        <w:rPr>
          <w:rFonts w:hint="eastAsia" w:ascii="宋体" w:hAnsi="宋体" w:cs="宋体"/>
          <w:color w:val="FF0000"/>
          <w:sz w:val="24"/>
          <w:szCs w:val="24"/>
        </w:rPr>
      </w:pPr>
      <w:r>
        <w:rPr>
          <w:rFonts w:hint="eastAsia" w:ascii="宋体" w:hAnsi="宋体" w:eastAsia="宋体" w:cs="宋体"/>
          <w:sz w:val="24"/>
          <w:szCs w:val="24"/>
          <w:highlight w:val="none"/>
        </w:rPr>
        <w:t>负责本项目的招标工作，</w:t>
      </w:r>
      <w:r>
        <w:rPr>
          <w:rFonts w:hint="eastAsia" w:ascii="宋体" w:hAnsi="宋体" w:eastAsia="宋体" w:cs="Times New Roman"/>
          <w:sz w:val="24"/>
          <w:szCs w:val="24"/>
          <w:u w:val="single"/>
        </w:rPr>
        <w:t>包括但不限于勘察设计、施工、检测等标段（不含已采购的内容）的招标代理工作，具体标段以招标人通知为准。代理工作内容包括</w:t>
      </w:r>
      <w:r>
        <w:rPr>
          <w:rFonts w:hint="eastAsia" w:ascii="宋体" w:hAnsi="宋体" w:eastAsia="宋体" w:cs="Times New Roman"/>
          <w:sz w:val="24"/>
          <w:szCs w:val="24"/>
          <w:u w:val="single"/>
          <w:lang w:val="en-US" w:eastAsia="zh-CN"/>
        </w:rPr>
        <w:t>发布招标计划，</w:t>
      </w:r>
      <w:r>
        <w:rPr>
          <w:rFonts w:hint="eastAsia" w:ascii="宋体" w:hAnsi="宋体" w:eastAsia="宋体" w:cs="Times New Roman"/>
          <w:sz w:val="24"/>
          <w:szCs w:val="24"/>
          <w:u w:val="single"/>
        </w:rPr>
        <w:t>依法办理招标申请手续，编制招标公告、招标文件等，</w:t>
      </w:r>
      <w:r>
        <w:rPr>
          <w:rFonts w:hint="eastAsia" w:ascii="宋体" w:hAnsi="宋体" w:eastAsia="宋体" w:cs="Times New Roman"/>
          <w:sz w:val="24"/>
          <w:szCs w:val="24"/>
          <w:u w:val="single"/>
          <w:lang w:val="en-US" w:eastAsia="zh-CN"/>
        </w:rPr>
        <w:t>发布</w:t>
      </w:r>
      <w:r>
        <w:rPr>
          <w:rFonts w:hint="eastAsia" w:ascii="宋体" w:hAnsi="宋体" w:eastAsia="宋体" w:cs="Times New Roman"/>
          <w:sz w:val="24"/>
          <w:szCs w:val="24"/>
          <w:u w:val="single"/>
        </w:rPr>
        <w:t>招标公告，接受投标登记</w:t>
      </w:r>
      <w:r>
        <w:rPr>
          <w:rFonts w:hint="eastAsia" w:ascii="宋体" w:hAnsi="宋体" w:eastAsia="宋体" w:cs="Times New Roman"/>
          <w:sz w:val="24"/>
          <w:szCs w:val="24"/>
          <w:u w:val="single"/>
          <w:lang w:eastAsia="zh-CN"/>
        </w:rPr>
        <w:t>（</w:t>
      </w:r>
      <w:r>
        <w:rPr>
          <w:rFonts w:hint="eastAsia" w:ascii="宋体" w:hAnsi="宋体" w:eastAsia="宋体" w:cs="Times New Roman"/>
          <w:sz w:val="24"/>
          <w:szCs w:val="24"/>
          <w:u w:val="single"/>
          <w:lang w:val="en-US" w:eastAsia="zh-CN"/>
        </w:rPr>
        <w:t>如需）</w:t>
      </w:r>
      <w:r>
        <w:rPr>
          <w:rFonts w:hint="eastAsia" w:ascii="宋体" w:hAnsi="宋体" w:eastAsia="宋体" w:cs="Times New Roman"/>
          <w:sz w:val="24"/>
          <w:szCs w:val="24"/>
          <w:u w:val="single"/>
        </w:rPr>
        <w:t>，组织招标文件（含技术资料、图纸、答疑文件等）的发放、整理答疑纪要文件，组织抽取专家评委和开标、评标工作，</w:t>
      </w:r>
      <w:bookmarkStart w:id="7" w:name="OLE_LINK5"/>
      <w:r>
        <w:rPr>
          <w:rFonts w:hint="eastAsia" w:ascii="宋体" w:hAnsi="宋体" w:eastAsia="宋体" w:cs="Times New Roman"/>
          <w:sz w:val="24"/>
          <w:szCs w:val="24"/>
          <w:u w:val="single"/>
        </w:rPr>
        <w:t>招标</w:t>
      </w:r>
      <w:r>
        <w:rPr>
          <w:rFonts w:hint="eastAsia" w:ascii="宋体" w:hAnsi="宋体" w:eastAsia="宋体" w:cs="Times New Roman"/>
          <w:sz w:val="24"/>
          <w:szCs w:val="24"/>
          <w:u w:val="single"/>
          <w:lang w:val="en-US" w:eastAsia="zh-CN"/>
        </w:rPr>
        <w:t>投标</w:t>
      </w:r>
      <w:r>
        <w:rPr>
          <w:rFonts w:hint="eastAsia" w:ascii="宋体" w:hAnsi="宋体" w:eastAsia="宋体" w:cs="Times New Roman"/>
          <w:sz w:val="24"/>
          <w:szCs w:val="24"/>
          <w:u w:val="single"/>
        </w:rPr>
        <w:t>情况备案工作，发出中标通知书，整理招标全过程资料，装订成册移交招标单位归档等招标相关系列工作。</w:t>
      </w:r>
    </w:p>
    <w:p w14:paraId="73F05C75">
      <w:pPr>
        <w:tabs>
          <w:tab w:val="left" w:pos="7513"/>
        </w:tabs>
        <w:spacing w:line="360" w:lineRule="auto"/>
        <w:ind w:firstLine="480" w:firstLineChars="200"/>
        <w:rPr>
          <w:rFonts w:hint="eastAsia" w:ascii="宋体" w:hAnsi="宋体"/>
          <w:sz w:val="24"/>
          <w:u w:val="single"/>
        </w:rPr>
      </w:pPr>
      <w:r>
        <w:rPr>
          <w:rFonts w:ascii="宋体" w:hAnsi="宋体"/>
          <w:sz w:val="24"/>
        </w:rPr>
        <w:t>2.</w:t>
      </w:r>
      <w:r>
        <w:rPr>
          <w:rFonts w:hint="eastAsia" w:ascii="宋体" w:hAnsi="宋体"/>
          <w:sz w:val="24"/>
        </w:rPr>
        <w:t>2.4服务期限：</w:t>
      </w:r>
      <w:r>
        <w:rPr>
          <w:rFonts w:hint="eastAsia" w:ascii="宋体" w:hAnsi="宋体"/>
          <w:sz w:val="24"/>
          <w:u w:val="single"/>
        </w:rPr>
        <w:t>从签订本项目全过程咨询服务合同之日起至本项目缺陷责任期结束之日止。</w:t>
      </w:r>
    </w:p>
    <w:p w14:paraId="6B1CF486">
      <w:pPr>
        <w:tabs>
          <w:tab w:val="left" w:pos="7513"/>
        </w:tabs>
        <w:spacing w:line="360" w:lineRule="auto"/>
        <w:ind w:left="0" w:leftChars="0" w:firstLine="480" w:firstLineChars="200"/>
        <w:rPr>
          <w:rFonts w:hint="eastAsia" w:ascii="宋体" w:hAnsi="宋体"/>
          <w:sz w:val="24"/>
        </w:rPr>
      </w:pPr>
      <w:r>
        <w:rPr>
          <w:rFonts w:hint="eastAsia" w:ascii="宋体" w:hAnsi="宋体"/>
          <w:sz w:val="24"/>
        </w:rPr>
        <w:t>2.2.5最高投标限价：</w:t>
      </w:r>
      <w:bookmarkStart w:id="8" w:name="_Toc511557027"/>
      <w:bookmarkStart w:id="9" w:name="_Toc515033012"/>
      <w:r>
        <w:rPr>
          <w:rFonts w:hint="eastAsia" w:ascii="宋体" w:hAnsi="宋体"/>
          <w:sz w:val="24"/>
          <w:u w:val="single"/>
          <w:lang w:val="en-US" w:eastAsia="zh-CN"/>
        </w:rPr>
        <w:t>620</w:t>
      </w:r>
      <w:r>
        <w:rPr>
          <w:rFonts w:hint="eastAsia" w:ascii="宋体" w:hAnsi="宋体" w:cs="宋体"/>
          <w:sz w:val="24"/>
        </w:rPr>
        <w:t>万</w:t>
      </w:r>
      <w:r>
        <w:rPr>
          <w:rFonts w:hint="eastAsia" w:ascii="宋体" w:hAnsi="宋体"/>
          <w:kern w:val="0"/>
          <w:sz w:val="24"/>
        </w:rPr>
        <w:t>元。其中</w:t>
      </w:r>
      <w:r>
        <w:rPr>
          <w:rFonts w:hint="eastAsia" w:ascii="宋体" w:hAnsi="宋体"/>
          <w:sz w:val="24"/>
        </w:rPr>
        <w:t>监理服务</w:t>
      </w:r>
      <w:r>
        <w:rPr>
          <w:rFonts w:hint="eastAsia" w:ascii="宋体" w:hAnsi="宋体" w:cs="宋体"/>
          <w:sz w:val="24"/>
        </w:rPr>
        <w:t>费</w:t>
      </w:r>
      <w:r>
        <w:rPr>
          <w:rFonts w:hint="eastAsia" w:ascii="宋体" w:hAnsi="宋体"/>
          <w:sz w:val="24"/>
        </w:rPr>
        <w:t>最高投标限价：</w:t>
      </w:r>
      <w:r>
        <w:rPr>
          <w:rFonts w:hint="eastAsia" w:ascii="宋体" w:hAnsi="宋体"/>
          <w:sz w:val="24"/>
          <w:u w:val="single"/>
          <w:lang w:val="en-US" w:eastAsia="zh-CN"/>
        </w:rPr>
        <w:t>270</w:t>
      </w:r>
      <w:r>
        <w:rPr>
          <w:rFonts w:hint="eastAsia" w:ascii="宋体" w:hAnsi="宋体"/>
          <w:sz w:val="24"/>
        </w:rPr>
        <w:t>万元；</w:t>
      </w:r>
      <w:r>
        <w:rPr>
          <w:rFonts w:hint="eastAsia" w:ascii="宋体" w:hAnsi="宋体" w:cs="宋体"/>
          <w:sz w:val="24"/>
        </w:rPr>
        <w:t>项目管理服务费</w:t>
      </w:r>
      <w:r>
        <w:rPr>
          <w:rFonts w:hint="eastAsia" w:ascii="宋体" w:hAnsi="宋体"/>
          <w:sz w:val="24"/>
        </w:rPr>
        <w:t>最高投标限价：</w:t>
      </w:r>
      <w:r>
        <w:rPr>
          <w:rFonts w:hint="eastAsia" w:ascii="宋体" w:hAnsi="宋体"/>
          <w:sz w:val="24"/>
          <w:u w:val="single"/>
          <w:lang w:val="en-US" w:eastAsia="zh-CN"/>
        </w:rPr>
        <w:t>230</w:t>
      </w:r>
      <w:r>
        <w:rPr>
          <w:rFonts w:hint="eastAsia" w:ascii="宋体" w:hAnsi="宋体"/>
          <w:sz w:val="24"/>
        </w:rPr>
        <w:t>万元；造价咨询服务费最高投标限价：</w:t>
      </w:r>
      <w:r>
        <w:rPr>
          <w:rFonts w:hint="eastAsia" w:ascii="宋体" w:hAnsi="宋体"/>
          <w:sz w:val="24"/>
          <w:u w:val="single"/>
          <w:lang w:val="en-US" w:eastAsia="zh-CN"/>
        </w:rPr>
        <w:t>120</w:t>
      </w:r>
      <w:r>
        <w:rPr>
          <w:rFonts w:hint="eastAsia" w:ascii="宋体" w:hAnsi="宋体"/>
          <w:sz w:val="24"/>
        </w:rPr>
        <w:t>万元；</w:t>
      </w:r>
      <w:r>
        <w:rPr>
          <w:rFonts w:hint="eastAsia" w:ascii="宋体" w:hAnsi="宋体"/>
          <w:kern w:val="0"/>
          <w:sz w:val="24"/>
        </w:rPr>
        <w:t>投标报价不得超过最高投标限价，各分项投标报价也不得超过各分项投标限价</w:t>
      </w:r>
      <w:bookmarkEnd w:id="7"/>
      <w:r>
        <w:rPr>
          <w:rFonts w:hint="eastAsia" w:ascii="宋体" w:hAnsi="宋体"/>
          <w:kern w:val="0"/>
          <w:sz w:val="24"/>
        </w:rPr>
        <w:t>。</w:t>
      </w:r>
    </w:p>
    <w:p w14:paraId="22A60D48">
      <w:pPr>
        <w:tabs>
          <w:tab w:val="left" w:pos="7513"/>
        </w:tabs>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注：本项目全过程工程咨询服务中的招标代理服务费由后续对应招标项目的中标人支付，计费依据：以对应项目的中标价为计费基数，参照国家计委颁布的计价格2002[1980]号文《招标代理服务收费管理暂行办法》及国家发改委（发改价格[2011]534号文）标准。</w:t>
      </w:r>
    </w:p>
    <w:p w14:paraId="436B4770">
      <w:pPr>
        <w:pStyle w:val="5"/>
        <w:keepNext w:val="0"/>
        <w:keepLines w:val="0"/>
        <w:spacing w:before="0" w:after="0" w:line="360" w:lineRule="auto"/>
        <w:rPr>
          <w:rFonts w:hint="eastAsia" w:ascii="宋体" w:hAnsi="宋体"/>
        </w:rPr>
      </w:pPr>
      <w:r>
        <w:rPr>
          <w:rFonts w:ascii="宋体" w:hAnsi="宋体"/>
        </w:rPr>
        <w:t>3. 投标人资格要求</w:t>
      </w:r>
      <w:bookmarkEnd w:id="8"/>
      <w:bookmarkEnd w:id="9"/>
    </w:p>
    <w:p w14:paraId="16FB0814">
      <w:pPr>
        <w:topLinePunct/>
        <w:spacing w:line="360" w:lineRule="auto"/>
        <w:ind w:firstLine="480" w:firstLineChars="200"/>
        <w:rPr>
          <w:rFonts w:hint="eastAsia" w:ascii="宋体" w:hAnsi="宋体" w:eastAsia="宋体" w:cs="宋体"/>
          <w:sz w:val="24"/>
          <w:lang w:eastAsia="zh-CN"/>
        </w:rPr>
      </w:pPr>
      <w:r>
        <w:rPr>
          <w:rFonts w:hint="eastAsia" w:ascii="宋体" w:hAnsi="宋体" w:cs="宋体"/>
          <w:sz w:val="24"/>
        </w:rPr>
        <w:t>3.1投标人参加投标的意思表达清楚，</w:t>
      </w:r>
      <w:r>
        <w:rPr>
          <w:rFonts w:hint="eastAsia" w:ascii="宋体" w:hAnsi="宋体" w:cs="宋体"/>
          <w:kern w:val="0"/>
          <w:sz w:val="24"/>
        </w:rPr>
        <w:t>企业法定代表人证明书、法定代表人授权委托书有效（仅限于非法定代表人参加投标活动时提供）</w:t>
      </w:r>
      <w:r>
        <w:rPr>
          <w:rFonts w:hint="eastAsia" w:ascii="宋体" w:hAnsi="宋体" w:cs="宋体"/>
          <w:sz w:val="24"/>
          <w:lang w:eastAsia="zh-CN"/>
        </w:rPr>
        <w:t>。</w:t>
      </w:r>
    </w:p>
    <w:p w14:paraId="2DE01D8F">
      <w:pPr>
        <w:topLinePunct/>
        <w:spacing w:line="360" w:lineRule="auto"/>
        <w:ind w:firstLine="480" w:firstLineChars="200"/>
        <w:rPr>
          <w:rFonts w:hint="eastAsia" w:ascii="宋体" w:hAnsi="宋体" w:eastAsia="宋体" w:cs="宋体"/>
          <w:sz w:val="24"/>
          <w:lang w:eastAsia="zh-CN"/>
        </w:rPr>
      </w:pPr>
      <w:r>
        <w:rPr>
          <w:rFonts w:hint="eastAsia" w:ascii="宋体" w:hAnsi="宋体" w:cs="宋体"/>
          <w:sz w:val="24"/>
        </w:rPr>
        <w:t>3.2投标人（若为联合体投标，指联合体各方）具备独立法人资格，持有事业单位登记管理部门核发的事业单位法人证书或工商行政管理部门核发的企业法人营业执照，且在有效期内</w:t>
      </w:r>
      <w:r>
        <w:rPr>
          <w:rFonts w:hint="eastAsia" w:ascii="宋体" w:hAnsi="宋体" w:cs="宋体"/>
          <w:sz w:val="24"/>
          <w:lang w:eastAsia="zh-CN"/>
        </w:rPr>
        <w:t>。</w:t>
      </w:r>
      <w:bookmarkStart w:id="10" w:name="OLE_LINK6"/>
    </w:p>
    <w:p w14:paraId="42CE756D">
      <w:pPr>
        <w:topLinePunct/>
        <w:spacing w:line="360" w:lineRule="auto"/>
        <w:ind w:firstLine="480" w:firstLineChars="200"/>
        <w:rPr>
          <w:rFonts w:hint="eastAsia" w:ascii="宋体" w:hAnsi="宋体" w:cs="宋体"/>
          <w:sz w:val="24"/>
        </w:rPr>
      </w:pPr>
      <w:r>
        <w:rPr>
          <w:rFonts w:hint="eastAsia" w:ascii="宋体" w:hAnsi="宋体" w:cs="宋体"/>
          <w:sz w:val="24"/>
        </w:rPr>
        <w:t>3.3投标人</w:t>
      </w:r>
      <w:r>
        <w:rPr>
          <w:rFonts w:ascii="宋体" w:hAnsi="宋体" w:cs="宋体"/>
          <w:sz w:val="24"/>
        </w:rPr>
        <w:t>同时具备以下</w:t>
      </w:r>
      <w:r>
        <w:rPr>
          <w:rFonts w:hint="eastAsia" w:ascii="宋体" w:hAnsi="宋体" w:cs="宋体"/>
          <w:sz w:val="24"/>
        </w:rPr>
        <w:t>资格或资质：</w:t>
      </w:r>
    </w:p>
    <w:p w14:paraId="0F7091EC">
      <w:pPr>
        <w:topLinePunct/>
        <w:spacing w:line="360" w:lineRule="auto"/>
        <w:ind w:firstLine="480" w:firstLineChars="200"/>
        <w:rPr>
          <w:rFonts w:hint="eastAsia" w:ascii="宋体" w:hAnsi="宋体" w:eastAsia="宋体" w:cs="宋体"/>
          <w:sz w:val="24"/>
          <w:u w:val="single"/>
          <w:lang w:eastAsia="zh-CN"/>
        </w:rPr>
      </w:pPr>
      <w:r>
        <w:rPr>
          <w:rFonts w:ascii="宋体" w:hAnsi="宋体" w:cs="宋体"/>
          <w:sz w:val="24"/>
          <w:u w:val="single"/>
        </w:rPr>
        <w:t>3</w:t>
      </w:r>
      <w:r>
        <w:rPr>
          <w:rFonts w:hint="eastAsia" w:ascii="宋体" w:hAnsi="宋体" w:cs="宋体"/>
          <w:sz w:val="24"/>
          <w:u w:val="single"/>
        </w:rPr>
        <w:t>.3.1投标</w:t>
      </w:r>
      <w:r>
        <w:rPr>
          <w:rFonts w:hint="eastAsia" w:ascii="宋体" w:hAnsi="宋体" w:eastAsia="宋体" w:cs="宋体"/>
          <w:sz w:val="24"/>
          <w:u w:val="single"/>
        </w:rPr>
        <w:t>人（</w:t>
      </w:r>
      <w:r>
        <w:rPr>
          <w:rFonts w:hint="eastAsia" w:ascii="宋体" w:hAnsi="宋体" w:eastAsia="宋体" w:cs="宋体"/>
          <w:sz w:val="24"/>
          <w:szCs w:val="24"/>
          <w:highlight w:val="none"/>
          <w:u w:val="single"/>
          <w:lang w:val="en-US" w:eastAsia="zh-CN"/>
        </w:rPr>
        <w:t>如联合体投标，指承接监理任务的单位</w:t>
      </w:r>
      <w:r>
        <w:rPr>
          <w:rFonts w:hint="eastAsia" w:ascii="宋体" w:hAnsi="宋体" w:eastAsia="宋体" w:cs="宋体"/>
          <w:sz w:val="24"/>
          <w:u w:val="single"/>
        </w:rPr>
        <w:t>）具有</w:t>
      </w:r>
      <w:r>
        <w:rPr>
          <w:rFonts w:hint="eastAsia" w:ascii="宋体" w:hAnsi="宋体" w:cs="宋体"/>
          <w:sz w:val="24"/>
          <w:u w:val="single"/>
        </w:rPr>
        <w:t>承接本工程所需的</w:t>
      </w:r>
      <w:r>
        <w:rPr>
          <w:rFonts w:ascii="宋体" w:hAnsi="宋体" w:cs="宋体"/>
          <w:sz w:val="24"/>
          <w:u w:val="single"/>
        </w:rPr>
        <w:t>工程监理综合资质或</w:t>
      </w:r>
      <w:r>
        <w:rPr>
          <w:rFonts w:hint="eastAsia" w:ascii="宋体" w:hAnsi="宋体" w:cs="宋体"/>
          <w:sz w:val="24"/>
          <w:u w:val="single"/>
        </w:rPr>
        <w:t>房屋建筑</w:t>
      </w:r>
      <w:r>
        <w:rPr>
          <w:rFonts w:ascii="宋体" w:hAnsi="宋体" w:cs="宋体"/>
          <w:sz w:val="24"/>
          <w:u w:val="single"/>
        </w:rPr>
        <w:t>工程监理</w:t>
      </w:r>
      <w:r>
        <w:rPr>
          <w:rFonts w:hint="eastAsia" w:ascii="宋体" w:hAnsi="宋体" w:cs="宋体"/>
          <w:sz w:val="24"/>
          <w:u w:val="single"/>
          <w:lang w:val="en-US" w:eastAsia="zh-CN"/>
        </w:rPr>
        <w:t>甲级</w:t>
      </w:r>
      <w:r>
        <w:rPr>
          <w:rFonts w:hint="eastAsia" w:ascii="宋体" w:hAnsi="宋体" w:cs="宋体"/>
          <w:sz w:val="24"/>
          <w:u w:val="single"/>
        </w:rPr>
        <w:t>资质且在有效期内。香港企业参加投标的，须在广东省住房和城乡建设主管部门备案且备案的业务范围满足本项目招标资质要求</w:t>
      </w:r>
      <w:r>
        <w:rPr>
          <w:rFonts w:hint="eastAsia" w:ascii="宋体" w:hAnsi="宋体" w:cs="宋体"/>
          <w:sz w:val="24"/>
          <w:u w:val="single"/>
          <w:lang w:eastAsia="zh-CN"/>
        </w:rPr>
        <w:t>。</w:t>
      </w:r>
    </w:p>
    <w:p w14:paraId="314F32A4">
      <w:pPr>
        <w:tabs>
          <w:tab w:val="left" w:pos="0"/>
          <w:tab w:val="left" w:pos="795"/>
        </w:tabs>
        <w:spacing w:line="360" w:lineRule="auto"/>
        <w:ind w:firstLine="484" w:firstLineChars="202"/>
        <w:rPr>
          <w:rFonts w:ascii="仿宋" w:hAnsi="仿宋" w:eastAsia="仿宋" w:cs="宋体"/>
          <w:sz w:val="30"/>
          <w:szCs w:val="30"/>
        </w:rPr>
      </w:pPr>
      <w:r>
        <w:rPr>
          <w:rFonts w:hint="eastAsia" w:ascii="宋体" w:hAnsi="宋体" w:cs="宋体"/>
          <w:sz w:val="24"/>
          <w:u w:val="single"/>
        </w:rPr>
        <w:t>3.3.2投标人（如联合体投标的，指联合体各方）必须是在中华人民共和国</w:t>
      </w:r>
      <w:bookmarkEnd w:id="10"/>
      <w:r>
        <w:rPr>
          <w:rFonts w:hint="eastAsia" w:ascii="宋体" w:hAnsi="宋体" w:cs="宋体"/>
          <w:sz w:val="24"/>
          <w:u w:val="single"/>
        </w:rPr>
        <w:t>注册的独立法人。投标人持有有效的工商行政管理部门（或市场监督管理部门）核发的法人营业执照或各级政府事业单位登记管理机关颁发的事业单位法人证书，按国家法律经营。</w:t>
      </w:r>
    </w:p>
    <w:p w14:paraId="3AE00197">
      <w:pPr>
        <w:topLinePunct/>
        <w:spacing w:line="360" w:lineRule="auto"/>
        <w:ind w:firstLine="480" w:firstLineChars="200"/>
        <w:rPr>
          <w:rFonts w:hint="eastAsia" w:ascii="宋体" w:hAnsi="宋体" w:cs="宋体"/>
          <w:sz w:val="24"/>
          <w:u w:val="single"/>
        </w:rPr>
      </w:pPr>
      <w:r>
        <w:rPr>
          <w:rFonts w:hint="eastAsia" w:ascii="宋体" w:hAnsi="宋体" w:cs="宋体"/>
          <w:sz w:val="24"/>
          <w:u w:val="single"/>
        </w:rPr>
        <w:t>注：①资质证书有效期按《住房和城乡建设部办公厅关于做好建筑业“证照分离”改革衔接有关工作的通知》（建市办〔2021〕30号）、《住房和城乡建设部办公厅关于建设工程企业资质有关事宜的通知》（建办市函〔2022〕361号）、《广东省住房和城乡建设厅关于建设工程企业资质有关事宜的通知》（粤建许函〔2022〕846号）等相关文件执行。</w:t>
      </w:r>
    </w:p>
    <w:p w14:paraId="4DF3E66F">
      <w:pPr>
        <w:topLinePunct/>
        <w:spacing w:line="360" w:lineRule="auto"/>
        <w:ind w:firstLine="480" w:firstLineChars="200"/>
        <w:jc w:val="left"/>
        <w:rPr>
          <w:rFonts w:hint="eastAsia" w:ascii="宋体" w:hAnsi="宋体" w:cs="宋体"/>
          <w:sz w:val="24"/>
          <w:u w:val="single"/>
        </w:rPr>
      </w:pPr>
      <w:r>
        <w:rPr>
          <w:rFonts w:hint="eastAsia" w:ascii="宋体" w:hAnsi="宋体" w:cs="宋体"/>
          <w:sz w:val="24"/>
          <w:u w:val="single"/>
        </w:rPr>
        <w:t>②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69B7218">
      <w:pPr>
        <w:topLinePunct/>
        <w:spacing w:line="360" w:lineRule="auto"/>
        <w:ind w:firstLine="480" w:firstLineChars="200"/>
        <w:rPr>
          <w:rFonts w:hint="eastAsia" w:ascii="宋体" w:hAnsi="宋体" w:cs="宋体"/>
          <w:sz w:val="24"/>
          <w:u w:val="single"/>
        </w:rPr>
      </w:pPr>
      <w:r>
        <w:rPr>
          <w:rFonts w:hint="eastAsia" w:ascii="宋体" w:hAnsi="宋体" w:cs="宋体"/>
          <w:sz w:val="24"/>
          <w:u w:val="single"/>
        </w:rPr>
        <w:t>3.4投标人拟委派</w:t>
      </w:r>
      <w:r>
        <w:rPr>
          <w:rFonts w:hint="eastAsia" w:ascii="宋体" w:hAnsi="宋体" w:cs="宋体"/>
          <w:sz w:val="24"/>
          <w:u w:val="single"/>
          <w:lang w:val="en-US" w:eastAsia="zh-CN"/>
        </w:rPr>
        <w:t>主要</w:t>
      </w:r>
      <w:r>
        <w:rPr>
          <w:rFonts w:hint="eastAsia" w:ascii="宋体" w:hAnsi="宋体" w:cs="宋体"/>
          <w:sz w:val="24"/>
          <w:u w:val="single"/>
        </w:rPr>
        <w:t>人员要求：</w:t>
      </w:r>
    </w:p>
    <w:p w14:paraId="36239D32">
      <w:pPr>
        <w:topLinePunct/>
        <w:spacing w:line="360" w:lineRule="auto"/>
        <w:ind w:firstLine="480" w:firstLineChars="200"/>
        <w:rPr>
          <w:rFonts w:hint="eastAsia" w:ascii="宋体" w:hAnsi="宋体" w:eastAsia="宋体" w:cs="宋体"/>
          <w:sz w:val="24"/>
          <w:u w:val="single"/>
          <w:lang w:eastAsia="zh-CN"/>
        </w:rPr>
      </w:pPr>
      <w:r>
        <w:rPr>
          <w:rFonts w:hint="eastAsia" w:ascii="宋体" w:hAnsi="宋体" w:eastAsia="宋体" w:cs="宋体"/>
          <w:sz w:val="24"/>
          <w:u w:val="single"/>
        </w:rPr>
        <w:t>3.4.1项目负责人</w:t>
      </w:r>
      <w:r>
        <w:rPr>
          <w:rFonts w:hint="eastAsia" w:ascii="宋体" w:hAnsi="宋体" w:eastAsia="宋体" w:cs="宋体"/>
          <w:sz w:val="24"/>
          <w:u w:val="single"/>
          <w:lang w:eastAsia="zh-CN"/>
        </w:rPr>
        <w:t>：</w:t>
      </w:r>
      <w:r>
        <w:rPr>
          <w:rFonts w:hint="eastAsia" w:ascii="宋体" w:hAnsi="宋体" w:eastAsia="宋体" w:cs="宋体"/>
          <w:sz w:val="24"/>
          <w:u w:val="single"/>
        </w:rPr>
        <w:t>取得工程建设类注册执业资格且具有工程类</w:t>
      </w:r>
      <w:r>
        <w:rPr>
          <w:rFonts w:hint="eastAsia" w:ascii="宋体" w:hAnsi="宋体" w:eastAsia="宋体" w:cs="宋体"/>
          <w:sz w:val="24"/>
          <w:u w:val="single"/>
          <w:lang w:eastAsia="zh-CN"/>
        </w:rPr>
        <w:t>或</w:t>
      </w:r>
      <w:r>
        <w:rPr>
          <w:rFonts w:hint="eastAsia" w:ascii="宋体" w:hAnsi="宋体" w:eastAsia="宋体" w:cs="宋体"/>
          <w:sz w:val="24"/>
          <w:u w:val="single"/>
        </w:rPr>
        <w:t>工程经济类高级</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或以上</w:t>
      </w:r>
      <w:r>
        <w:rPr>
          <w:rFonts w:hint="eastAsia" w:ascii="宋体" w:hAnsi="宋体" w:eastAsia="宋体" w:cs="宋体"/>
          <w:sz w:val="24"/>
          <w:u w:val="single"/>
          <w:lang w:eastAsia="zh-CN"/>
        </w:rPr>
        <w:t>）</w:t>
      </w:r>
      <w:r>
        <w:rPr>
          <w:rFonts w:hint="eastAsia" w:ascii="宋体" w:hAnsi="宋体" w:eastAsia="宋体" w:cs="宋体"/>
          <w:sz w:val="24"/>
          <w:u w:val="single"/>
        </w:rPr>
        <w:t>职称</w:t>
      </w:r>
      <w:r>
        <w:rPr>
          <w:rFonts w:hint="eastAsia" w:ascii="宋体" w:hAnsi="宋体" w:eastAsia="宋体" w:cs="宋体"/>
          <w:sz w:val="24"/>
          <w:u w:val="single"/>
          <w:lang w:eastAsia="zh-CN"/>
        </w:rPr>
        <w:t>。</w:t>
      </w:r>
    </w:p>
    <w:p w14:paraId="319553AA">
      <w:pPr>
        <w:topLinePunct/>
        <w:spacing w:line="360" w:lineRule="auto"/>
        <w:ind w:firstLine="480" w:firstLineChars="200"/>
        <w:rPr>
          <w:rFonts w:hint="eastAsia"/>
        </w:rPr>
      </w:pPr>
      <w:r>
        <w:rPr>
          <w:rFonts w:hint="eastAsia" w:ascii="宋体" w:hAnsi="宋体" w:cs="宋体"/>
          <w:sz w:val="24"/>
          <w:u w:val="single"/>
        </w:rPr>
        <w:t>3.4.2总监理工程师必须具有建设部2006年4月1日后颁发的中华人民共和国注册监理工程师注册执业证书，且其注册证书专业为房屋建筑工程，注册执业单位为本公司</w:t>
      </w:r>
      <w:r>
        <w:rPr>
          <w:rFonts w:hint="eastAsia" w:ascii="宋体" w:hAnsi="宋体" w:cs="宋体"/>
          <w:sz w:val="24"/>
          <w:u w:val="single"/>
          <w:lang w:eastAsia="zh-CN"/>
        </w:rPr>
        <w:t>，</w:t>
      </w:r>
      <w:r>
        <w:rPr>
          <w:rFonts w:hint="eastAsia" w:ascii="宋体" w:hAnsi="宋体" w:cs="宋体"/>
          <w:sz w:val="24"/>
          <w:u w:val="single"/>
        </w:rPr>
        <w:t>并具备本科或以上学历</w:t>
      </w:r>
      <w:r>
        <w:rPr>
          <w:rFonts w:hint="eastAsia" w:ascii="宋体" w:hAnsi="宋体" w:cs="宋体"/>
          <w:sz w:val="24"/>
          <w:u w:val="single"/>
          <w:lang w:eastAsia="zh-CN"/>
        </w:rPr>
        <w:t>；</w:t>
      </w:r>
      <w:r>
        <w:rPr>
          <w:rFonts w:hint="eastAsia" w:ascii="宋体" w:hAnsi="宋体" w:cs="宋体"/>
          <w:sz w:val="24"/>
          <w:u w:val="single"/>
        </w:rPr>
        <w:t>或已在广东省住房和城乡建设主管部门备案且备案的资格及业务范围满足本项目</w:t>
      </w:r>
      <w:r>
        <w:rPr>
          <w:rFonts w:hint="eastAsia" w:ascii="宋体" w:hAnsi="宋体" w:cs="宋体"/>
          <w:sz w:val="24"/>
          <w:u w:val="single"/>
          <w:lang w:val="en-US" w:eastAsia="zh-CN"/>
        </w:rPr>
        <w:t>总监理工程师</w:t>
      </w:r>
      <w:r>
        <w:rPr>
          <w:rFonts w:hint="eastAsia" w:ascii="宋体" w:hAnsi="宋体" w:cs="宋体"/>
          <w:sz w:val="24"/>
          <w:u w:val="single"/>
        </w:rPr>
        <w:t>资格要求的香港专业人士。</w:t>
      </w:r>
    </w:p>
    <w:p w14:paraId="490B6593">
      <w:pPr>
        <w:topLinePunct/>
        <w:spacing w:line="360" w:lineRule="auto"/>
        <w:ind w:firstLine="480" w:firstLineChars="200"/>
        <w:rPr>
          <w:rFonts w:hint="eastAsia"/>
        </w:rPr>
      </w:pPr>
      <w:r>
        <w:rPr>
          <w:rFonts w:hint="eastAsia" w:ascii="宋体" w:hAnsi="宋体" w:cs="宋体"/>
          <w:sz w:val="24"/>
          <w:u w:val="single"/>
        </w:rPr>
        <w:t>3.4.3造价咨询负责人：具有一级注册造价工程师</w:t>
      </w:r>
      <w:r>
        <w:rPr>
          <w:rFonts w:hint="eastAsia" w:ascii="宋体" w:hAnsi="宋体" w:cs="宋体"/>
          <w:sz w:val="24"/>
          <w:u w:val="single"/>
          <w:lang w:val="en-US" w:eastAsia="zh-CN"/>
        </w:rPr>
        <w:t>注册执业证书</w:t>
      </w:r>
      <w:r>
        <w:rPr>
          <w:rFonts w:hint="eastAsia" w:ascii="宋体" w:hAnsi="宋体" w:cs="宋体"/>
          <w:sz w:val="24"/>
          <w:u w:val="single"/>
        </w:rPr>
        <w:t>；或已在广东省住房和城乡建设主管部门备案且备案的资格及业务范围满足本项目造价咨询负责人资格要求的香港专业人士。</w:t>
      </w:r>
    </w:p>
    <w:p w14:paraId="0A6E5263">
      <w:pPr>
        <w:spacing w:line="360" w:lineRule="auto"/>
        <w:ind w:firstLine="477" w:firstLineChars="199"/>
        <w:rPr>
          <w:rFonts w:hint="eastAsia" w:ascii="宋体" w:hAnsi="宋体" w:cs="宋体"/>
          <w:sz w:val="24"/>
        </w:rPr>
      </w:pPr>
      <w:r>
        <w:rPr>
          <w:rFonts w:hint="eastAsia" w:ascii="宋体" w:hAnsi="宋体" w:cs="宋体"/>
          <w:sz w:val="24"/>
        </w:rPr>
        <w:t>注：①香港企业及香港专业人士的备案业务范围依据《广东省住房和城乡建设厅关于印发香港工程建设咨询企业和专业人士在粤港澳大湾区内地城市开业执业试点管理暂行办法的通知》（粤建规范〔2020〕1号）确定。满足前述内容的香港企业及香港专业人士参与本次投标的，应按招标文件要求提供满足评审的相关证明文件。</w:t>
      </w:r>
    </w:p>
    <w:p w14:paraId="22869879">
      <w:pPr>
        <w:spacing w:line="360" w:lineRule="auto"/>
        <w:ind w:firstLine="477" w:firstLineChars="199"/>
        <w:rPr>
          <w:rFonts w:hint="eastAsia" w:ascii="宋体" w:hAnsi="宋体" w:cs="宋体"/>
          <w:sz w:val="24"/>
        </w:rPr>
      </w:pPr>
      <w:r>
        <w:rPr>
          <w:rFonts w:hint="eastAsia" w:ascii="宋体" w:hAnsi="宋体" w:cs="宋体"/>
          <w:sz w:val="24"/>
        </w:rPr>
        <w:t>②拟派上述负责人均不得相互兼任，上述负责人的注册执业单位必须为投标人</w:t>
      </w:r>
      <w:r>
        <w:rPr>
          <w:rFonts w:hint="eastAsia" w:ascii="宋体" w:hAnsi="宋体" w:cs="宋体"/>
          <w:sz w:val="24"/>
          <w:u w:val="single"/>
        </w:rPr>
        <w:t>（或联合体中承担</w:t>
      </w:r>
      <w:r>
        <w:rPr>
          <w:rFonts w:hint="eastAsia" w:ascii="宋体" w:hAnsi="宋体" w:cs="宋体"/>
          <w:sz w:val="24"/>
          <w:u w:val="single"/>
          <w:lang w:val="en-US" w:eastAsia="zh-CN"/>
        </w:rPr>
        <w:t>相应</w:t>
      </w:r>
      <w:r>
        <w:rPr>
          <w:rFonts w:hint="eastAsia" w:ascii="宋体" w:hAnsi="宋体" w:cs="宋体"/>
          <w:sz w:val="24"/>
          <w:u w:val="single"/>
        </w:rPr>
        <w:t>任务的成员）</w:t>
      </w:r>
      <w:r>
        <w:rPr>
          <w:rFonts w:hint="eastAsia" w:ascii="宋体" w:hAnsi="宋体" w:cs="宋体"/>
          <w:sz w:val="24"/>
        </w:rPr>
        <w:t>。未实行分级的注册造价工程师自动划分为一级注册造价工程。</w:t>
      </w:r>
    </w:p>
    <w:p w14:paraId="41DF5382">
      <w:pPr>
        <w:topLinePunct/>
        <w:spacing w:line="360" w:lineRule="auto"/>
        <w:ind w:firstLine="480" w:firstLineChars="200"/>
        <w:rPr>
          <w:rFonts w:hint="eastAsia" w:ascii="宋体" w:hAnsi="宋体" w:cs="宋体"/>
          <w:sz w:val="24"/>
          <w:u w:val="single"/>
        </w:rPr>
      </w:pPr>
      <w:r>
        <w:rPr>
          <w:rFonts w:hint="eastAsia" w:ascii="宋体" w:hAnsi="宋体" w:cs="宋体"/>
          <w:sz w:val="24"/>
          <w:u w:val="single"/>
        </w:rPr>
        <w:t>3.5投标人已按照招标公告附件一的内容签署盖章的投标人声明。</w:t>
      </w:r>
    </w:p>
    <w:p w14:paraId="79947096">
      <w:pPr>
        <w:topLinePunct/>
        <w:spacing w:line="360" w:lineRule="auto"/>
        <w:ind w:firstLine="480" w:firstLineChars="200"/>
        <w:rPr>
          <w:rFonts w:hint="eastAsia" w:ascii="宋体" w:hAnsi="宋体" w:cs="宋体"/>
          <w:sz w:val="24"/>
          <w:u w:val="single"/>
        </w:rPr>
      </w:pPr>
      <w:r>
        <w:rPr>
          <w:rFonts w:hint="eastAsia" w:ascii="宋体" w:hAnsi="宋体" w:cs="宋体"/>
          <w:sz w:val="24"/>
          <w:u w:val="single"/>
        </w:rPr>
        <w:t>3.6</w:t>
      </w:r>
      <w:bookmarkStart w:id="11" w:name="_Hlk91801504"/>
      <w:r>
        <w:rPr>
          <w:rFonts w:hint="eastAsia" w:ascii="宋体" w:hAnsi="宋体" w:cs="宋体"/>
          <w:sz w:val="24"/>
          <w:u w:val="single"/>
        </w:rPr>
        <w:t>资格审查前，投标人（联合体投标时联合体各方）已在广州公共资源交易中心办理企业信息登记。</w:t>
      </w:r>
      <w:bookmarkEnd w:id="11"/>
    </w:p>
    <w:p w14:paraId="3510DBCB">
      <w:pPr>
        <w:spacing w:line="360" w:lineRule="auto"/>
        <w:ind w:firstLine="484" w:firstLineChars="202"/>
        <w:rPr>
          <w:rFonts w:ascii="仿宋" w:hAnsi="仿宋" w:eastAsia="仿宋" w:cs="宋体"/>
          <w:sz w:val="30"/>
          <w:szCs w:val="30"/>
          <w:u w:val="single"/>
        </w:rPr>
      </w:pPr>
      <w:r>
        <w:rPr>
          <w:rFonts w:hint="eastAsia" w:ascii="宋体" w:hAnsi="宋体" w:cs="宋体"/>
          <w:sz w:val="24"/>
          <w:u w:val="single"/>
        </w:rPr>
        <w:t>3.7本项目接受联合体投标，只接受最多由</w:t>
      </w:r>
      <w:r>
        <w:rPr>
          <w:rFonts w:ascii="宋体" w:hAnsi="宋体" w:cs="宋体"/>
          <w:sz w:val="24"/>
          <w:u w:val="single"/>
        </w:rPr>
        <w:t>4</w:t>
      </w:r>
      <w:r>
        <w:rPr>
          <w:rFonts w:hint="eastAsia" w:ascii="宋体" w:hAnsi="宋体" w:cs="宋体"/>
          <w:sz w:val="24"/>
          <w:u w:val="single"/>
        </w:rPr>
        <w:t>家单位组成的联合体</w:t>
      </w:r>
      <w:r>
        <w:rPr>
          <w:rFonts w:hint="eastAsia" w:ascii="宋体" w:hAnsi="宋体" w:eastAsia="宋体" w:cs="宋体"/>
          <w:sz w:val="24"/>
          <w:u w:val="single"/>
        </w:rPr>
        <w:t>，应以承接监理任务的一方为联合体牵头人，并签定联合体投标协议。联合体投标协议应明</w:t>
      </w:r>
      <w:r>
        <w:rPr>
          <w:rFonts w:hint="eastAsia" w:ascii="宋体" w:hAnsi="宋体" w:cs="宋体"/>
          <w:sz w:val="24"/>
          <w:u w:val="single"/>
        </w:rPr>
        <w:t>确约定各方拟承担的工作和责任。</w:t>
      </w:r>
    </w:p>
    <w:p w14:paraId="7332AC78">
      <w:pPr>
        <w:topLinePunct/>
        <w:spacing w:line="360" w:lineRule="auto"/>
        <w:ind w:firstLine="480" w:firstLineChars="200"/>
        <w:rPr>
          <w:rFonts w:hint="eastAsia" w:ascii="宋体" w:hAnsi="宋体" w:cs="宋体"/>
          <w:sz w:val="24"/>
          <w:u w:val="single"/>
        </w:rPr>
      </w:pPr>
      <w:r>
        <w:rPr>
          <w:rFonts w:hint="eastAsia" w:ascii="宋体" w:hAnsi="宋体" w:cs="宋体"/>
          <w:sz w:val="24"/>
          <w:u w:val="single"/>
        </w:rPr>
        <w:t>联合体各方签订联合体协议书后，不得再以自己名义单独投标或加入其他联合体在同一标段中进行投标，如有违反，其投标和与此有关的联合体的投标将被拒绝。</w:t>
      </w:r>
    </w:p>
    <w:p w14:paraId="582E30A4">
      <w:pPr>
        <w:topLinePunct/>
        <w:spacing w:line="360" w:lineRule="auto"/>
        <w:ind w:firstLine="480" w:firstLineChars="200"/>
        <w:rPr>
          <w:rFonts w:hint="eastAsia" w:ascii="宋体" w:hAnsi="宋体" w:cs="宋体"/>
          <w:sz w:val="24"/>
          <w:u w:val="single"/>
        </w:rPr>
      </w:pPr>
      <w:r>
        <w:rPr>
          <w:rFonts w:hint="eastAsia" w:ascii="宋体" w:hAnsi="宋体" w:cs="宋体"/>
          <w:sz w:val="24"/>
          <w:u w:val="single"/>
        </w:rPr>
        <w:t>联合体中标后，联合体各方应当共同与招标人签订合同，为履行合同向招标人承担连带责任。联合体牵头方应被授权作为联合体各方的代表，承担责任和接受指令，并负责整个合同的全面履行。</w:t>
      </w:r>
    </w:p>
    <w:p w14:paraId="589D733A">
      <w:pPr>
        <w:keepNext w:val="0"/>
        <w:keepLines w:val="0"/>
        <w:pageBreakBefore w:val="0"/>
        <w:widowControl/>
        <w:kinsoku/>
        <w:wordWrap/>
        <w:overflowPunct/>
        <w:topLinePunct w:val="0"/>
        <w:autoSpaceDE/>
        <w:autoSpaceDN/>
        <w:bidi w:val="0"/>
        <w:adjustRightInd w:val="0"/>
        <w:snapToGrid w:val="0"/>
        <w:spacing w:line="500" w:lineRule="exact"/>
        <w:ind w:firstLine="420" w:firstLineChars="175"/>
        <w:jc w:val="left"/>
        <w:textAlignment w:val="auto"/>
        <w:rPr>
          <w:rFonts w:hint="eastAsia" w:ascii="宋体" w:hAnsi="宋体" w:eastAsia="宋体" w:cs="宋体"/>
          <w:kern w:val="0"/>
          <w:sz w:val="24"/>
          <w:szCs w:val="24"/>
          <w:u w:val="single"/>
          <w:lang w:val="en-US" w:eastAsia="zh-CN"/>
        </w:rPr>
      </w:pPr>
      <w:bookmarkStart w:id="12" w:name="_Hlk90574200"/>
      <w:bookmarkStart w:id="13" w:name="OLE_LINK7"/>
      <w:r>
        <w:rPr>
          <w:rFonts w:hint="eastAsia" w:ascii="宋体" w:hAnsi="宋体" w:cs="宋体"/>
          <w:kern w:val="0"/>
          <w:sz w:val="24"/>
          <w:u w:val="single"/>
        </w:rPr>
        <w:t>联合体投标时，除联合体协议书必须联合体各方分别按要求进行签字或盖章外，其他资料若需要签字或盖章的均可由联合体牵头方签字或盖章；投标资料封面及其他内容及落款中的“投标人”“投标单位”“声明企业”应填写联合体各方的单位全称【格式示例为：(主)单位全称(成)单位全称】</w:t>
      </w:r>
      <w:r>
        <w:rPr>
          <w:rFonts w:hint="eastAsia" w:ascii="宋体" w:hAnsi="宋体" w:eastAsia="宋体" w:cs="宋体"/>
          <w:kern w:val="0"/>
          <w:sz w:val="24"/>
          <w:u w:val="single"/>
        </w:rPr>
        <w:t>，由联合体牵头方签字或盖章即可</w:t>
      </w:r>
      <w:r>
        <w:rPr>
          <w:rFonts w:hint="eastAsia" w:ascii="宋体" w:hAnsi="宋体" w:eastAsia="宋体" w:cs="宋体"/>
          <w:kern w:val="0"/>
          <w:sz w:val="24"/>
          <w:u w:val="single"/>
          <w:lang w:eastAsia="zh-CN"/>
        </w:rPr>
        <w:t>；</w:t>
      </w:r>
      <w:r>
        <w:rPr>
          <w:rFonts w:hint="eastAsia" w:ascii="宋体" w:hAnsi="宋体" w:eastAsia="宋体" w:cs="宋体"/>
          <w:kern w:val="0"/>
          <w:sz w:val="24"/>
          <w:szCs w:val="24"/>
          <w:highlight w:val="none"/>
          <w:u w:val="single"/>
        </w:rPr>
        <w:t>法定代表人证明书需联合体各方分别出具并签字或盖章，法定代表人授权委托书由联合体主办方落款出具，并由主办方签字或盖章。</w:t>
      </w:r>
    </w:p>
    <w:bookmarkEnd w:id="12"/>
    <w:p w14:paraId="720919A5">
      <w:pPr>
        <w:topLinePunct/>
        <w:spacing w:line="360" w:lineRule="auto"/>
        <w:ind w:firstLine="480" w:firstLineChars="200"/>
        <w:rPr>
          <w:rFonts w:hint="eastAsia" w:ascii="宋体" w:hAnsi="宋体" w:cs="宋体"/>
          <w:sz w:val="24"/>
        </w:rPr>
      </w:pPr>
      <w:r>
        <w:rPr>
          <w:rFonts w:hint="eastAsia" w:ascii="宋体" w:hAnsi="宋体" w:cs="宋体"/>
          <w:sz w:val="24"/>
        </w:rPr>
        <w:t>注：未在招标公告第3条单列的资审合格条件，不作为资审不合格的依据。</w:t>
      </w:r>
    </w:p>
    <w:p w14:paraId="746677DD">
      <w:pPr>
        <w:spacing w:line="360" w:lineRule="auto"/>
        <w:ind w:firstLine="420"/>
        <w:rPr>
          <w:rFonts w:hint="eastAsia"/>
        </w:rPr>
      </w:pPr>
    </w:p>
    <w:bookmarkEnd w:id="13"/>
    <w:p w14:paraId="564DF1A5">
      <w:pPr>
        <w:pStyle w:val="5"/>
        <w:keepNext w:val="0"/>
        <w:keepLines w:val="0"/>
        <w:spacing w:before="0" w:after="0" w:line="360" w:lineRule="auto"/>
        <w:rPr>
          <w:rFonts w:ascii="宋体" w:hAnsi="宋体"/>
        </w:rPr>
      </w:pPr>
      <w:bookmarkStart w:id="14" w:name="_Toc511557028"/>
      <w:bookmarkStart w:id="15" w:name="_Toc515033013"/>
      <w:r>
        <w:rPr>
          <w:rFonts w:ascii="宋体" w:hAnsi="宋体"/>
        </w:rPr>
        <w:t xml:space="preserve">4. </w:t>
      </w:r>
      <w:bookmarkEnd w:id="14"/>
      <w:bookmarkEnd w:id="15"/>
      <w:r>
        <w:rPr>
          <w:rFonts w:hint="eastAsia" w:ascii="宋体" w:hAnsi="宋体"/>
        </w:rPr>
        <w:t>招标文件的获取</w:t>
      </w:r>
    </w:p>
    <w:p w14:paraId="7F9F188E">
      <w:pPr>
        <w:spacing w:line="360" w:lineRule="auto"/>
        <w:ind w:firstLine="480" w:firstLineChars="200"/>
        <w:jc w:val="left"/>
        <w:rPr>
          <w:rFonts w:hint="eastAsia" w:ascii="宋体" w:hAnsi="宋体"/>
          <w:sz w:val="24"/>
        </w:rPr>
      </w:pPr>
      <w:r>
        <w:rPr>
          <w:rFonts w:hint="eastAsia" w:ascii="宋体" w:hAnsi="宋体"/>
          <w:sz w:val="24"/>
        </w:rPr>
        <w:t>4.1凡有意参加投标者，请登录</w:t>
      </w:r>
      <w:r>
        <w:rPr>
          <w:rFonts w:hint="eastAsia" w:ascii="宋体" w:hAnsi="宋体"/>
          <w:sz w:val="24"/>
          <w:u w:val="single"/>
        </w:rPr>
        <w:t>广州公共资源交易中心网（http://www.gzggzy.cn/）</w:t>
      </w:r>
      <w:r>
        <w:rPr>
          <w:rFonts w:hint="eastAsia" w:ascii="宋体" w:hAnsi="宋体"/>
          <w:sz w:val="24"/>
        </w:rPr>
        <w:t>下载电子招标文件。</w:t>
      </w:r>
    </w:p>
    <w:p w14:paraId="4D22AE15">
      <w:pPr>
        <w:spacing w:line="360" w:lineRule="auto"/>
        <w:ind w:firstLine="480" w:firstLineChars="200"/>
        <w:rPr>
          <w:rFonts w:hint="eastAsia" w:ascii="宋体" w:hAnsi="宋体"/>
          <w:sz w:val="24"/>
          <w:u w:val="single"/>
        </w:rPr>
      </w:pPr>
      <w:r>
        <w:rPr>
          <w:rFonts w:hint="eastAsia" w:ascii="宋体" w:hAnsi="宋体"/>
          <w:sz w:val="24"/>
          <w:u w:val="single"/>
        </w:rPr>
        <w:t>4.2发布招标公告时间(含本日)：</w:t>
      </w:r>
      <w:r>
        <w:rPr>
          <w:rFonts w:hint="eastAsia" w:ascii="宋体" w:hAnsi="宋体"/>
          <w:sz w:val="24"/>
          <w:u w:val="single"/>
          <w:lang w:val="en-US" w:eastAsia="zh-CN"/>
        </w:rPr>
        <w:t>2024</w:t>
      </w:r>
      <w:r>
        <w:rPr>
          <w:rFonts w:hint="eastAsia" w:ascii="宋体" w:hAnsi="宋体"/>
          <w:sz w:val="24"/>
          <w:u w:val="single"/>
        </w:rPr>
        <w:t>年</w:t>
      </w:r>
      <w:r>
        <w:rPr>
          <w:rFonts w:hint="eastAsia" w:ascii="宋体" w:hAnsi="宋体"/>
          <w:sz w:val="24"/>
          <w:u w:val="single"/>
          <w:lang w:val="en-US" w:eastAsia="zh-CN"/>
        </w:rPr>
        <w:t>09</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w:t>
      </w:r>
      <w:r>
        <w:rPr>
          <w:rFonts w:hint="eastAsia" w:ascii="宋体" w:hAnsi="宋体"/>
          <w:sz w:val="24"/>
          <w:u w:val="single"/>
          <w:lang w:val="en-US" w:eastAsia="zh-CN"/>
        </w:rPr>
        <w:t>00</w:t>
      </w:r>
      <w:r>
        <w:rPr>
          <w:rFonts w:hint="eastAsia" w:ascii="宋体" w:hAnsi="宋体"/>
          <w:sz w:val="24"/>
          <w:u w:val="single"/>
        </w:rPr>
        <w:t>时</w:t>
      </w:r>
      <w:r>
        <w:rPr>
          <w:rFonts w:hint="eastAsia" w:ascii="宋体" w:hAnsi="宋体"/>
          <w:sz w:val="24"/>
          <w:u w:val="single"/>
          <w:lang w:val="en-US" w:eastAsia="zh-CN"/>
        </w:rPr>
        <w:t>00</w:t>
      </w:r>
      <w:r>
        <w:rPr>
          <w:rFonts w:hint="eastAsia" w:ascii="宋体" w:hAnsi="宋体"/>
          <w:sz w:val="24"/>
          <w:u w:val="single"/>
        </w:rPr>
        <w:t>分至</w:t>
      </w:r>
      <w:r>
        <w:rPr>
          <w:rFonts w:hint="eastAsia" w:ascii="宋体" w:hAnsi="宋体"/>
          <w:sz w:val="24"/>
          <w:u w:val="single"/>
          <w:lang w:val="en-US" w:eastAsia="zh-CN"/>
        </w:rPr>
        <w:t>2024</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10</w:t>
      </w:r>
      <w:r>
        <w:rPr>
          <w:rFonts w:hint="eastAsia" w:ascii="宋体" w:hAnsi="宋体"/>
          <w:sz w:val="24"/>
          <w:u w:val="single"/>
        </w:rPr>
        <w:t>日</w:t>
      </w:r>
      <w:r>
        <w:rPr>
          <w:rFonts w:hint="eastAsia" w:ascii="宋体" w:hAnsi="宋体"/>
          <w:sz w:val="24"/>
          <w:u w:val="single"/>
          <w:lang w:val="en-US" w:eastAsia="zh-CN"/>
        </w:rPr>
        <w:t>10</w:t>
      </w:r>
      <w:r>
        <w:rPr>
          <w:rFonts w:hint="eastAsia" w:ascii="宋体" w:hAnsi="宋体"/>
          <w:sz w:val="24"/>
          <w:u w:val="single"/>
        </w:rPr>
        <w:t>时</w:t>
      </w:r>
      <w:r>
        <w:rPr>
          <w:rFonts w:hint="eastAsia" w:ascii="宋体" w:hAnsi="宋体"/>
          <w:sz w:val="24"/>
          <w:u w:val="single"/>
          <w:lang w:val="en-US" w:eastAsia="zh-CN"/>
        </w:rPr>
        <w:t>00</w:t>
      </w:r>
      <w:bookmarkStart w:id="51" w:name="_GoBack"/>
      <w:bookmarkEnd w:id="51"/>
      <w:r>
        <w:rPr>
          <w:rFonts w:hint="eastAsia" w:ascii="宋体" w:hAnsi="宋体"/>
          <w:sz w:val="24"/>
          <w:u w:val="single"/>
        </w:rPr>
        <w:t>分。</w:t>
      </w:r>
    </w:p>
    <w:p w14:paraId="093FB3BE">
      <w:pPr>
        <w:spacing w:line="360" w:lineRule="auto"/>
        <w:ind w:firstLine="480" w:firstLineChars="200"/>
        <w:rPr>
          <w:rFonts w:hint="eastAsia" w:ascii="宋体" w:hAnsi="宋体"/>
          <w:sz w:val="24"/>
          <w:u w:val="single"/>
        </w:rPr>
      </w:pPr>
      <w:r>
        <w:rPr>
          <w:rFonts w:hint="eastAsia" w:ascii="宋体" w:hAnsi="宋体"/>
          <w:sz w:val="24"/>
          <w:u w:val="single"/>
        </w:rPr>
        <w:t>注：发布招标公告的时间为招标公告发出之日起至递交投标文件截止时间止。</w:t>
      </w:r>
    </w:p>
    <w:p w14:paraId="52420A39">
      <w:pPr>
        <w:spacing w:line="360" w:lineRule="auto"/>
        <w:ind w:firstLine="480" w:firstLineChars="200"/>
        <w:rPr>
          <w:rFonts w:hint="eastAsia" w:ascii="宋体" w:hAnsi="宋体"/>
          <w:sz w:val="24"/>
          <w:u w:val="single"/>
        </w:rPr>
      </w:pPr>
      <w:r>
        <w:rPr>
          <w:rFonts w:hint="eastAsia" w:ascii="宋体" w:hAnsi="宋体"/>
          <w:sz w:val="24"/>
        </w:rPr>
        <w:t>4.3</w:t>
      </w:r>
      <w:r>
        <w:rPr>
          <w:rFonts w:hint="eastAsia" w:ascii="宋体" w:hAnsi="宋体"/>
          <w:sz w:val="24"/>
          <w:u w:val="single"/>
        </w:rPr>
        <w:t>本项目采用资格后审方式。</w:t>
      </w:r>
    </w:p>
    <w:p w14:paraId="4B784C70">
      <w:pPr>
        <w:tabs>
          <w:tab w:val="left" w:pos="7513"/>
        </w:tabs>
        <w:spacing w:line="360" w:lineRule="auto"/>
        <w:ind w:firstLine="480" w:firstLineChars="200"/>
        <w:rPr>
          <w:rFonts w:ascii="宋体" w:hAnsi="宋体"/>
          <w:sz w:val="24"/>
          <w:u w:val="single"/>
        </w:rPr>
      </w:pPr>
      <w:r>
        <w:rPr>
          <w:rFonts w:hint="eastAsia" w:ascii="宋体" w:hAnsi="宋体"/>
          <w:sz w:val="24"/>
          <w:u w:val="single"/>
        </w:rPr>
        <w:t>注：（</w:t>
      </w:r>
      <w:r>
        <w:rPr>
          <w:rFonts w:ascii="宋体" w:hAnsi="宋体"/>
          <w:sz w:val="24"/>
          <w:u w:val="single"/>
        </w:rPr>
        <w:t>1</w:t>
      </w:r>
      <w:r>
        <w:rPr>
          <w:rFonts w:hint="eastAsia" w:ascii="宋体" w:hAnsi="宋体"/>
          <w:sz w:val="24"/>
          <w:u w:val="single"/>
        </w:rPr>
        <w:t>）电子招投标操作流程详见广州公共资源交易中心网站发布的最新版操作指引）。</w:t>
      </w:r>
    </w:p>
    <w:p w14:paraId="1AF6F48D">
      <w:pPr>
        <w:spacing w:line="360" w:lineRule="auto"/>
        <w:ind w:firstLine="480" w:firstLineChars="200"/>
        <w:rPr>
          <w:rFonts w:hint="eastAsia" w:ascii="宋体" w:hAnsi="宋体"/>
          <w:sz w:val="24"/>
          <w:u w:val="single"/>
        </w:rPr>
      </w:pPr>
      <w:r>
        <w:rPr>
          <w:rFonts w:hint="eastAsia" w:ascii="宋体" w:hAnsi="宋体"/>
          <w:sz w:val="24"/>
          <w:u w:val="single"/>
        </w:rPr>
        <w:t>（</w:t>
      </w:r>
      <w:r>
        <w:rPr>
          <w:rFonts w:ascii="宋体" w:hAnsi="宋体"/>
          <w:sz w:val="24"/>
          <w:u w:val="single"/>
        </w:rPr>
        <w:t>2</w:t>
      </w:r>
      <w:r>
        <w:rPr>
          <w:rFonts w:hint="eastAsia" w:ascii="宋体" w:hAnsi="宋体"/>
          <w:sz w:val="24"/>
          <w:u w:val="single"/>
        </w:rPr>
        <w:t>）本公告发布之日起开始登记，</w:t>
      </w:r>
      <w:r>
        <w:rPr>
          <w:rFonts w:ascii="宋体" w:hAnsi="宋体"/>
          <w:sz w:val="24"/>
          <w:u w:val="single"/>
        </w:rPr>
        <w:t>并从</w:t>
      </w:r>
      <w:r>
        <w:rPr>
          <w:rFonts w:hint="eastAsia" w:ascii="宋体" w:hAnsi="宋体"/>
          <w:sz w:val="24"/>
          <w:u w:val="single"/>
        </w:rPr>
        <w:t>本公告发布</w:t>
      </w:r>
      <w:r>
        <w:rPr>
          <w:rFonts w:ascii="宋体" w:hAnsi="宋体"/>
          <w:sz w:val="24"/>
          <w:u w:val="single"/>
        </w:rPr>
        <w:t>之日起开始计算备标时间。</w:t>
      </w:r>
      <w:bookmarkStart w:id="16" w:name="_Toc511557029"/>
      <w:bookmarkStart w:id="17" w:name="_Toc515033014"/>
    </w:p>
    <w:p w14:paraId="3297A427">
      <w:pPr>
        <w:spacing w:line="360" w:lineRule="auto"/>
        <w:ind w:firstLine="420"/>
        <w:rPr>
          <w:rFonts w:hint="eastAsia"/>
        </w:rPr>
      </w:pPr>
    </w:p>
    <w:p w14:paraId="1322A69E">
      <w:pPr>
        <w:pStyle w:val="5"/>
        <w:keepNext w:val="0"/>
        <w:keepLines w:val="0"/>
        <w:spacing w:before="0" w:after="0" w:line="360" w:lineRule="auto"/>
        <w:rPr>
          <w:rFonts w:hint="eastAsia" w:ascii="宋体" w:hAnsi="宋体"/>
        </w:rPr>
      </w:pPr>
      <w:r>
        <w:rPr>
          <w:rFonts w:ascii="宋体" w:hAnsi="宋体"/>
        </w:rPr>
        <w:t xml:space="preserve">5. </w:t>
      </w:r>
      <w:r>
        <w:rPr>
          <w:rFonts w:hint="eastAsia" w:ascii="宋体" w:hAnsi="宋体"/>
        </w:rPr>
        <w:t>投标文件的递交</w:t>
      </w:r>
    </w:p>
    <w:p w14:paraId="20FD9F1D">
      <w:pPr>
        <w:wordWrap w:val="0"/>
        <w:spacing w:line="360" w:lineRule="auto"/>
        <w:ind w:firstLine="480" w:firstLineChars="200"/>
        <w:jc w:val="left"/>
        <w:rPr>
          <w:rFonts w:hint="eastAsia" w:ascii="宋体" w:hAnsi="宋体"/>
          <w:sz w:val="24"/>
          <w:u w:val="single"/>
        </w:rPr>
      </w:pPr>
      <w:r>
        <w:rPr>
          <w:rFonts w:ascii="宋体" w:hAnsi="宋体"/>
          <w:sz w:val="24"/>
        </w:rPr>
        <w:t>5.1投标文件递交的截止时间（投标截止时间，下同）为</w:t>
      </w:r>
      <w:r>
        <w:rPr>
          <w:rFonts w:hint="eastAsia" w:ascii="宋体" w:hAnsi="宋体"/>
          <w:sz w:val="24"/>
          <w:u w:val="single"/>
          <w:lang w:val="en-US" w:eastAsia="zh-CN"/>
        </w:rPr>
        <w:t>2024</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10</w:t>
      </w:r>
      <w:r>
        <w:rPr>
          <w:rFonts w:hint="eastAsia" w:ascii="宋体" w:hAnsi="宋体"/>
          <w:sz w:val="24"/>
        </w:rPr>
        <w:t>日</w:t>
      </w:r>
      <w:r>
        <w:rPr>
          <w:rFonts w:hint="eastAsia" w:ascii="宋体" w:hAnsi="宋体"/>
          <w:sz w:val="24"/>
          <w:u w:val="single"/>
          <w:lang w:val="en-US" w:eastAsia="zh-CN"/>
        </w:rPr>
        <w:t>10</w:t>
      </w:r>
      <w:r>
        <w:rPr>
          <w:rFonts w:ascii="宋体" w:hAnsi="宋体"/>
          <w:sz w:val="24"/>
        </w:rPr>
        <w:t>时</w:t>
      </w:r>
      <w:r>
        <w:rPr>
          <w:rFonts w:hint="eastAsia" w:ascii="宋体" w:hAnsi="宋体"/>
          <w:sz w:val="24"/>
          <w:u w:val="single"/>
          <w:lang w:val="en-US" w:eastAsia="zh-CN"/>
        </w:rPr>
        <w:t>00</w:t>
      </w:r>
      <w:r>
        <w:rPr>
          <w:rFonts w:ascii="宋体" w:hAnsi="宋体"/>
          <w:sz w:val="24"/>
        </w:rPr>
        <w:t>分，投标人应在截止时间前通过</w:t>
      </w:r>
      <w:r>
        <w:rPr>
          <w:rFonts w:hint="eastAsia" w:ascii="宋体" w:hAnsi="宋体"/>
          <w:sz w:val="24"/>
          <w:u w:val="single"/>
        </w:rPr>
        <w:t>广州公共资源交易中心数字交易平台（网址：</w:t>
      </w:r>
      <w:r>
        <w:rPr>
          <w:rFonts w:ascii="宋体" w:hAnsi="宋体"/>
          <w:sz w:val="24"/>
          <w:u w:val="single"/>
        </w:rPr>
        <w:t>http://www.gzggzy.cn/</w:t>
      </w:r>
      <w:r>
        <w:rPr>
          <w:rFonts w:hint="eastAsia" w:ascii="宋体" w:hAnsi="宋体"/>
          <w:sz w:val="24"/>
          <w:u w:val="single"/>
        </w:rPr>
        <w:t>）</w:t>
      </w:r>
      <w:r>
        <w:rPr>
          <w:rFonts w:ascii="宋体" w:hAnsi="宋体"/>
          <w:sz w:val="24"/>
        </w:rPr>
        <w:t>递交电子投标文件。</w:t>
      </w:r>
      <w:r>
        <w:rPr>
          <w:rFonts w:hint="eastAsia" w:ascii="宋体" w:hAnsi="宋体"/>
          <w:sz w:val="24"/>
          <w:u w:val="single"/>
        </w:rPr>
        <w:t>投标人应在递交投标文件截止时间前，登录广州公共资源交易中心数字交易平台网站办理网上投标登记手续。按照交易平台关于全流程电子化项目的相关指南进行操作。详见：广州公共资源交易中心网站发布的最新版操作指引。</w:t>
      </w:r>
    </w:p>
    <w:p w14:paraId="16EEAA43">
      <w:pPr>
        <w:wordWrap w:val="0"/>
        <w:spacing w:line="360" w:lineRule="auto"/>
        <w:ind w:firstLine="480" w:firstLineChars="200"/>
        <w:jc w:val="left"/>
        <w:rPr>
          <w:rFonts w:hint="eastAsia" w:ascii="宋体" w:hAnsi="宋体"/>
          <w:sz w:val="24"/>
          <w:u w:val="single"/>
        </w:rPr>
      </w:pPr>
      <w:r>
        <w:rPr>
          <w:rFonts w:hint="eastAsia" w:ascii="宋体" w:hAnsi="宋体"/>
          <w:sz w:val="24"/>
          <w:u w:val="single"/>
        </w:rPr>
        <w:t>办理投标登记手续之前，投标人应自行查询企业信息及</w:t>
      </w:r>
      <w:r>
        <w:rPr>
          <w:rFonts w:hint="eastAsia" w:ascii="宋体" w:hAnsi="宋体" w:cs="宋体"/>
          <w:sz w:val="24"/>
          <w:u w:val="single"/>
        </w:rPr>
        <w:t>监理任务单位在广州市住房和城乡建设局建立的企业诚信档案</w:t>
      </w:r>
      <w:r>
        <w:rPr>
          <w:rFonts w:hint="eastAsia" w:ascii="宋体" w:hAnsi="宋体"/>
          <w:sz w:val="24"/>
          <w:u w:val="single"/>
        </w:rPr>
        <w:t>，以免出现企业及</w:t>
      </w:r>
      <w:r>
        <w:rPr>
          <w:rFonts w:hint="eastAsia" w:ascii="宋体" w:hAnsi="宋体" w:cs="宋体"/>
          <w:sz w:val="24"/>
          <w:u w:val="single"/>
        </w:rPr>
        <w:t>监理任务单位的企业诚信档案</w:t>
      </w:r>
      <w:r>
        <w:rPr>
          <w:rFonts w:hint="eastAsia" w:ascii="宋体" w:hAnsi="宋体"/>
          <w:sz w:val="24"/>
          <w:u w:val="single"/>
        </w:rPr>
        <w:t>不能被使用的问题等。以上情况有可能导致投标信息无法录入广州公共资源交易中心信息系统。如出现以上情况，投标人有可能失去投标机会，因其可能所引起的一切后果由投标人自行承担。</w:t>
      </w:r>
    </w:p>
    <w:p w14:paraId="70EAEF64">
      <w:pPr>
        <w:spacing w:line="360" w:lineRule="auto"/>
        <w:ind w:firstLine="480" w:firstLineChars="200"/>
        <w:jc w:val="left"/>
        <w:rPr>
          <w:rFonts w:hint="eastAsia" w:ascii="宋体" w:hAnsi="宋体"/>
          <w:sz w:val="24"/>
        </w:rPr>
      </w:pPr>
      <w:r>
        <w:rPr>
          <w:rFonts w:ascii="宋体" w:hAnsi="宋体"/>
          <w:sz w:val="24"/>
        </w:rPr>
        <w:t>5.2</w:t>
      </w:r>
      <w:r>
        <w:rPr>
          <w:rFonts w:hint="eastAsia" w:ascii="宋体" w:hAnsi="宋体"/>
          <w:sz w:val="24"/>
        </w:rPr>
        <w:t>逾期送达的投标文件，电子招标投标交易平台将予以拒收。</w:t>
      </w:r>
    </w:p>
    <w:p w14:paraId="4454D68D">
      <w:pPr>
        <w:spacing w:line="360" w:lineRule="auto"/>
        <w:ind w:firstLine="480" w:firstLineChars="200"/>
        <w:jc w:val="left"/>
        <w:rPr>
          <w:rFonts w:hint="eastAsia" w:ascii="宋体" w:hAnsi="宋体"/>
          <w:sz w:val="24"/>
        </w:rPr>
      </w:pPr>
      <w:r>
        <w:rPr>
          <w:rFonts w:hint="eastAsia" w:ascii="宋体" w:hAnsi="宋体"/>
          <w:sz w:val="24"/>
        </w:rPr>
        <w:t>5.3开标时间：</w:t>
      </w:r>
      <w:r>
        <w:rPr>
          <w:rFonts w:hint="eastAsia" w:ascii="宋体" w:hAnsi="宋体"/>
          <w:sz w:val="24"/>
          <w:u w:val="single"/>
          <w:lang w:val="en-US" w:eastAsia="zh-CN"/>
        </w:rPr>
        <w:t>2024</w:t>
      </w:r>
      <w:r>
        <w:rPr>
          <w:rFonts w:hint="eastAsia" w:ascii="宋体" w:hAnsi="宋体"/>
          <w:sz w:val="24"/>
        </w:rPr>
        <w:t>年</w:t>
      </w:r>
      <w:r>
        <w:rPr>
          <w:rFonts w:hint="eastAsia" w:ascii="宋体" w:hAnsi="宋体"/>
          <w:sz w:val="24"/>
          <w:u w:val="single"/>
          <w:lang w:val="en-US" w:eastAsia="zh-CN"/>
        </w:rPr>
        <w:t>10</w:t>
      </w:r>
      <w:r>
        <w:rPr>
          <w:rFonts w:hint="eastAsia" w:ascii="宋体" w:hAnsi="宋体"/>
          <w:sz w:val="24"/>
        </w:rPr>
        <w:t>月</w:t>
      </w:r>
      <w:r>
        <w:rPr>
          <w:rFonts w:hint="eastAsia" w:ascii="宋体" w:hAnsi="宋体"/>
          <w:sz w:val="24"/>
          <w:u w:val="single"/>
          <w:lang w:val="en-US" w:eastAsia="zh-CN"/>
        </w:rPr>
        <w:t>10</w:t>
      </w:r>
      <w:r>
        <w:rPr>
          <w:rFonts w:hint="eastAsia" w:ascii="宋体" w:hAnsi="宋体"/>
          <w:sz w:val="24"/>
        </w:rPr>
        <w:t>日</w:t>
      </w:r>
      <w:r>
        <w:rPr>
          <w:rFonts w:hint="eastAsia" w:ascii="宋体" w:hAnsi="宋体"/>
          <w:sz w:val="24"/>
          <w:u w:val="single"/>
          <w:lang w:val="en-US" w:eastAsia="zh-CN"/>
        </w:rPr>
        <w:t>10</w:t>
      </w:r>
      <w:r>
        <w:rPr>
          <w:rFonts w:hint="eastAsia" w:ascii="宋体" w:hAnsi="宋体"/>
          <w:sz w:val="24"/>
        </w:rPr>
        <w:t>时</w:t>
      </w:r>
      <w:r>
        <w:rPr>
          <w:rFonts w:hint="eastAsia" w:ascii="宋体" w:hAnsi="宋体"/>
          <w:sz w:val="24"/>
          <w:u w:val="single"/>
          <w:lang w:val="en-US" w:eastAsia="zh-CN"/>
        </w:rPr>
        <w:t>00</w:t>
      </w:r>
      <w:r>
        <w:rPr>
          <w:rFonts w:hint="eastAsia" w:ascii="宋体" w:hAnsi="宋体"/>
          <w:sz w:val="24"/>
        </w:rPr>
        <w:t>分。</w:t>
      </w:r>
    </w:p>
    <w:p w14:paraId="22ABB569">
      <w:pPr>
        <w:spacing w:line="360" w:lineRule="auto"/>
        <w:ind w:firstLine="480" w:firstLineChars="200"/>
        <w:jc w:val="left"/>
        <w:rPr>
          <w:rFonts w:ascii="宋体" w:hAnsi="宋体"/>
          <w:sz w:val="24"/>
          <w:u w:val="single"/>
        </w:rPr>
      </w:pPr>
      <w:r>
        <w:rPr>
          <w:rFonts w:hint="eastAsia" w:ascii="宋体" w:hAnsi="宋体"/>
          <w:sz w:val="24"/>
          <w:u w:val="single"/>
        </w:rPr>
        <w:t>5.4提交投标文件光盘备用</w:t>
      </w:r>
    </w:p>
    <w:p w14:paraId="6C782C6A">
      <w:pPr>
        <w:spacing w:line="360" w:lineRule="auto"/>
        <w:ind w:firstLine="480" w:firstLineChars="200"/>
        <w:jc w:val="left"/>
        <w:rPr>
          <w:rFonts w:ascii="宋体" w:hAnsi="宋体"/>
          <w:sz w:val="24"/>
          <w:u w:val="single"/>
        </w:rPr>
      </w:pPr>
      <w:r>
        <w:rPr>
          <w:rFonts w:hint="eastAsia" w:ascii="宋体" w:hAnsi="宋体"/>
          <w:sz w:val="24"/>
          <w:u w:val="single"/>
        </w:rPr>
        <w:t>递交时间：2024年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10</w:t>
      </w:r>
      <w:r>
        <w:rPr>
          <w:rFonts w:hint="eastAsia" w:ascii="宋体" w:hAnsi="宋体"/>
          <w:sz w:val="24"/>
          <w:u w:val="single"/>
        </w:rPr>
        <w:t>日</w:t>
      </w:r>
      <w:r>
        <w:rPr>
          <w:rFonts w:hint="eastAsia" w:ascii="宋体" w:hAnsi="宋体"/>
          <w:sz w:val="24"/>
          <w:u w:val="single"/>
          <w:lang w:val="en-US" w:eastAsia="zh-CN"/>
        </w:rPr>
        <w:t>09</w:t>
      </w:r>
      <w:r>
        <w:rPr>
          <w:rFonts w:hint="eastAsia" w:ascii="宋体" w:hAnsi="宋体"/>
          <w:sz w:val="24"/>
          <w:u w:val="single"/>
        </w:rPr>
        <w:t>时</w:t>
      </w:r>
      <w:r>
        <w:rPr>
          <w:rFonts w:hint="eastAsia" w:ascii="宋体" w:hAnsi="宋体"/>
          <w:sz w:val="24"/>
          <w:u w:val="single"/>
          <w:lang w:val="en-US" w:eastAsia="zh-CN"/>
        </w:rPr>
        <w:t>45</w:t>
      </w:r>
      <w:r>
        <w:rPr>
          <w:rFonts w:hint="eastAsia" w:ascii="宋体" w:hAnsi="宋体"/>
          <w:sz w:val="24"/>
          <w:u w:val="single"/>
        </w:rPr>
        <w:t>分至2024年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10</w:t>
      </w:r>
      <w:r>
        <w:rPr>
          <w:rFonts w:hint="eastAsia" w:ascii="宋体" w:hAnsi="宋体"/>
          <w:sz w:val="24"/>
          <w:u w:val="single"/>
        </w:rPr>
        <w:t>日</w:t>
      </w:r>
      <w:r>
        <w:rPr>
          <w:rFonts w:hint="eastAsia" w:ascii="宋体" w:hAnsi="宋体"/>
          <w:sz w:val="24"/>
          <w:u w:val="single"/>
          <w:lang w:val="en-US" w:eastAsia="zh-CN"/>
        </w:rPr>
        <w:t>00</w:t>
      </w:r>
      <w:r>
        <w:rPr>
          <w:rFonts w:hint="eastAsia" w:ascii="宋体" w:hAnsi="宋体"/>
          <w:sz w:val="24"/>
          <w:u w:val="single"/>
        </w:rPr>
        <w:t>时</w:t>
      </w:r>
      <w:r>
        <w:rPr>
          <w:rFonts w:hint="eastAsia" w:ascii="宋体" w:hAnsi="宋体"/>
          <w:sz w:val="24"/>
          <w:u w:val="single"/>
          <w:lang w:val="en-US" w:eastAsia="zh-CN"/>
        </w:rPr>
        <w:t>00</w:t>
      </w:r>
      <w:r>
        <w:rPr>
          <w:rFonts w:hint="eastAsia" w:ascii="宋体" w:hAnsi="宋体"/>
          <w:sz w:val="24"/>
          <w:u w:val="single"/>
        </w:rPr>
        <w:t>分；地点：广州公共资源交易</w:t>
      </w:r>
      <w:r>
        <w:rPr>
          <w:rFonts w:hint="eastAsia" w:ascii="宋体" w:hAnsi="宋体" w:eastAsia="宋体" w:cs="Times New Roman"/>
          <w:sz w:val="24"/>
          <w:u w:val="single"/>
        </w:rPr>
        <w:t>中心南沙交易部第</w:t>
      </w:r>
      <w:r>
        <w:rPr>
          <w:rFonts w:hint="eastAsia" w:ascii="宋体" w:hAnsi="宋体"/>
          <w:sz w:val="24"/>
          <w:u w:val="single"/>
          <w:lang w:val="en-US" w:eastAsia="zh-CN"/>
        </w:rPr>
        <w:t>2</w:t>
      </w:r>
      <w:r>
        <w:rPr>
          <w:rFonts w:hint="eastAsia" w:ascii="宋体" w:hAnsi="宋体"/>
          <w:sz w:val="24"/>
          <w:u w:val="single"/>
        </w:rPr>
        <w:t>开标室。（电子光盘需按规定封装。投标人将数据刻录到光盘之后，投标前自行检查文件是否可以读取。）</w:t>
      </w:r>
    </w:p>
    <w:p w14:paraId="74E7CFF8">
      <w:pPr>
        <w:spacing w:line="360" w:lineRule="auto"/>
        <w:ind w:firstLine="420"/>
        <w:rPr>
          <w:rFonts w:hint="eastAsia"/>
        </w:rPr>
      </w:pPr>
    </w:p>
    <w:bookmarkEnd w:id="16"/>
    <w:bookmarkEnd w:id="17"/>
    <w:p w14:paraId="1EEB0614">
      <w:pPr>
        <w:pStyle w:val="5"/>
        <w:keepNext w:val="0"/>
        <w:keepLines w:val="0"/>
        <w:spacing w:before="0" w:after="0" w:line="360" w:lineRule="auto"/>
        <w:rPr>
          <w:rFonts w:ascii="宋体" w:hAnsi="宋体"/>
        </w:rPr>
      </w:pPr>
      <w:bookmarkStart w:id="18" w:name="_Toc515033015"/>
      <w:bookmarkStart w:id="19" w:name="_Toc511557030"/>
      <w:r>
        <w:rPr>
          <w:rFonts w:hint="eastAsia" w:ascii="宋体" w:hAnsi="宋体"/>
        </w:rPr>
        <w:t>6</w:t>
      </w:r>
      <w:r>
        <w:rPr>
          <w:rFonts w:ascii="宋体" w:hAnsi="宋体"/>
        </w:rPr>
        <w:t>. 发布公告的媒介</w:t>
      </w:r>
      <w:bookmarkEnd w:id="18"/>
      <w:bookmarkEnd w:id="19"/>
    </w:p>
    <w:p w14:paraId="6F75371C">
      <w:pPr>
        <w:spacing w:line="360" w:lineRule="auto"/>
        <w:ind w:firstLine="480" w:firstLineChars="200"/>
        <w:rPr>
          <w:rFonts w:ascii="宋体" w:hAnsi="宋体" w:cs="宋体"/>
          <w:sz w:val="24"/>
        </w:rPr>
      </w:pPr>
      <w:r>
        <w:rPr>
          <w:rFonts w:hint="eastAsia" w:ascii="宋体" w:hAnsi="宋体" w:cs="宋体"/>
          <w:sz w:val="24"/>
        </w:rPr>
        <w:t>本次招标公告同时在</w:t>
      </w:r>
      <w:r>
        <w:rPr>
          <w:rFonts w:hint="eastAsia" w:ascii="宋体" w:hAnsi="宋体" w:cs="宋体"/>
          <w:sz w:val="24"/>
          <w:u w:val="single"/>
        </w:rPr>
        <w:t>广州公共资源交易网（网址：http://www.gzggzy.cn/）、中国招标投标公共服务平台（网址：http://www.cebpubservice.com/）、广东省招标投标监管网(网址：</w:t>
      </w:r>
      <w:r>
        <w:rPr>
          <w:rFonts w:ascii="宋体" w:hAnsi="宋体" w:cs="宋体"/>
          <w:sz w:val="24"/>
          <w:u w:val="single"/>
        </w:rPr>
        <w:t>http://zbtb.gd.gov.cn/</w:t>
      </w:r>
      <w:r>
        <w:rPr>
          <w:rFonts w:hint="eastAsia" w:ascii="宋体" w:hAnsi="宋体" w:cs="宋体"/>
          <w:sz w:val="24"/>
          <w:u w:val="single"/>
        </w:rPr>
        <w:t>)</w:t>
      </w:r>
      <w:r>
        <w:rPr>
          <w:rFonts w:hint="eastAsia" w:ascii="宋体" w:hAnsi="宋体" w:cs="宋体"/>
          <w:sz w:val="24"/>
        </w:rPr>
        <w:t>发布，本公告的修改、补充，在广州公共资源交易网发布。</w:t>
      </w:r>
    </w:p>
    <w:p w14:paraId="4176DD41">
      <w:pPr>
        <w:spacing w:line="360" w:lineRule="auto"/>
        <w:rPr>
          <w:rFonts w:hint="eastAsia"/>
        </w:rPr>
      </w:pPr>
    </w:p>
    <w:p w14:paraId="5288475A">
      <w:pPr>
        <w:pStyle w:val="5"/>
        <w:keepNext w:val="0"/>
        <w:keepLines w:val="0"/>
        <w:spacing w:before="0" w:after="0" w:line="360" w:lineRule="auto"/>
        <w:rPr>
          <w:rFonts w:ascii="宋体" w:hAnsi="宋体"/>
        </w:rPr>
      </w:pPr>
      <w:bookmarkStart w:id="20" w:name="_Toc515033016"/>
      <w:bookmarkStart w:id="21" w:name="_Toc511557031"/>
      <w:r>
        <w:rPr>
          <w:rFonts w:hint="eastAsia" w:ascii="宋体" w:hAnsi="宋体"/>
        </w:rPr>
        <w:t>7.</w:t>
      </w:r>
      <w:r>
        <w:rPr>
          <w:rFonts w:ascii="宋体" w:hAnsi="宋体"/>
        </w:rPr>
        <w:t xml:space="preserve"> 联系方式</w:t>
      </w:r>
      <w:bookmarkEnd w:id="20"/>
      <w:bookmarkEnd w:id="21"/>
    </w:p>
    <w:p w14:paraId="5ADC9C26">
      <w:pPr>
        <w:snapToGrid w:val="0"/>
        <w:spacing w:line="360" w:lineRule="auto"/>
        <w:ind w:firstLine="480" w:firstLineChars="200"/>
        <w:rPr>
          <w:rFonts w:hint="eastAsia" w:ascii="宋体" w:hAnsi="宋体" w:cs="宋体"/>
          <w:sz w:val="24"/>
          <w:u w:val="none"/>
        </w:rPr>
      </w:pPr>
      <w:bookmarkStart w:id="22" w:name="_Toc352691456"/>
      <w:bookmarkEnd w:id="22"/>
      <w:bookmarkStart w:id="23" w:name="_Toc17972"/>
      <w:bookmarkEnd w:id="23"/>
      <w:bookmarkStart w:id="24" w:name="_Toc361508562"/>
      <w:bookmarkEnd w:id="24"/>
      <w:bookmarkStart w:id="25" w:name="_Toc300834930"/>
      <w:bookmarkEnd w:id="25"/>
      <w:bookmarkStart w:id="26" w:name="_Toc352691453"/>
      <w:bookmarkEnd w:id="26"/>
      <w:bookmarkStart w:id="27" w:name="_Toc361508560"/>
      <w:bookmarkEnd w:id="27"/>
      <w:bookmarkStart w:id="28" w:name="_Toc30817"/>
      <w:bookmarkEnd w:id="28"/>
      <w:bookmarkStart w:id="29" w:name="_Toc361508563"/>
      <w:bookmarkEnd w:id="29"/>
      <w:bookmarkStart w:id="30" w:name="_Toc152042289"/>
      <w:bookmarkEnd w:id="30"/>
      <w:bookmarkStart w:id="31" w:name="_Toc384308185"/>
      <w:bookmarkEnd w:id="31"/>
      <w:bookmarkStart w:id="32" w:name="_Toc144974481"/>
      <w:bookmarkEnd w:id="32"/>
      <w:bookmarkStart w:id="33" w:name="_Toc352691455"/>
      <w:bookmarkEnd w:id="33"/>
      <w:bookmarkStart w:id="34" w:name="_Toc300834927"/>
      <w:bookmarkEnd w:id="34"/>
      <w:bookmarkStart w:id="35" w:name="_Toc247513934"/>
      <w:bookmarkEnd w:id="35"/>
      <w:bookmarkStart w:id="36" w:name="_Toc247513935"/>
      <w:bookmarkEnd w:id="36"/>
      <w:bookmarkStart w:id="37" w:name="_Toc10785"/>
      <w:bookmarkEnd w:id="37"/>
      <w:bookmarkStart w:id="38" w:name="_Toc384308187"/>
      <w:bookmarkEnd w:id="38"/>
      <w:bookmarkStart w:id="39" w:name="_Toc152042288"/>
      <w:bookmarkEnd w:id="39"/>
      <w:bookmarkStart w:id="40" w:name="_Toc369531497"/>
      <w:bookmarkEnd w:id="40"/>
      <w:bookmarkStart w:id="41" w:name="_Toc247527535"/>
      <w:bookmarkEnd w:id="41"/>
      <w:bookmarkStart w:id="42" w:name="_Toc369531498"/>
      <w:bookmarkEnd w:id="42"/>
      <w:bookmarkStart w:id="43" w:name="_Toc152045513"/>
      <w:bookmarkEnd w:id="43"/>
      <w:bookmarkStart w:id="44" w:name="_Toc300834929"/>
      <w:bookmarkEnd w:id="44"/>
      <w:bookmarkStart w:id="45" w:name="_Toc152045512"/>
      <w:bookmarkEnd w:id="45"/>
      <w:bookmarkStart w:id="46" w:name="_Toc369531495"/>
      <w:bookmarkEnd w:id="46"/>
      <w:bookmarkStart w:id="47" w:name="_Toc144974480"/>
      <w:bookmarkEnd w:id="47"/>
      <w:bookmarkStart w:id="48" w:name="_Toc247527536"/>
      <w:bookmarkEnd w:id="48"/>
      <w:bookmarkStart w:id="49" w:name="_Toc384308188"/>
      <w:bookmarkEnd w:id="49"/>
      <w:r>
        <w:rPr>
          <w:rFonts w:hint="eastAsia" w:ascii="宋体" w:hAnsi="宋体" w:cs="宋体"/>
          <w:sz w:val="24"/>
          <w:u w:val="none"/>
        </w:rPr>
        <w:t>招</w:t>
      </w:r>
      <w:r>
        <w:rPr>
          <w:rFonts w:ascii="宋体" w:hAnsi="宋体" w:cs="宋体"/>
          <w:sz w:val="24"/>
          <w:u w:val="none"/>
        </w:rPr>
        <w:t xml:space="preserve"> </w:t>
      </w:r>
      <w:r>
        <w:rPr>
          <w:rFonts w:hint="eastAsia" w:ascii="宋体" w:hAnsi="宋体" w:cs="宋体"/>
          <w:sz w:val="24"/>
          <w:u w:val="none"/>
        </w:rPr>
        <w:t xml:space="preserve">  标</w:t>
      </w:r>
      <w:r>
        <w:rPr>
          <w:rFonts w:ascii="宋体" w:hAnsi="宋体" w:cs="宋体"/>
          <w:sz w:val="24"/>
          <w:u w:val="none"/>
        </w:rPr>
        <w:t xml:space="preserve"> </w:t>
      </w:r>
      <w:r>
        <w:rPr>
          <w:rFonts w:hint="eastAsia" w:ascii="宋体" w:hAnsi="宋体" w:cs="宋体"/>
          <w:sz w:val="24"/>
          <w:u w:val="none"/>
        </w:rPr>
        <w:t xml:space="preserve">  </w:t>
      </w:r>
      <w:r>
        <w:rPr>
          <w:rFonts w:ascii="宋体" w:hAnsi="宋体" w:cs="宋体"/>
          <w:sz w:val="24"/>
          <w:u w:val="none"/>
        </w:rPr>
        <w:t>人：</w:t>
      </w:r>
      <w:r>
        <w:rPr>
          <w:rFonts w:hint="eastAsia" w:ascii="宋体" w:hAnsi="宋体" w:cs="宋体"/>
          <w:sz w:val="24"/>
          <w:highlight w:val="none"/>
          <w:u w:val="none"/>
          <w:lang w:val="en-US" w:eastAsia="zh-CN"/>
        </w:rPr>
        <w:t>粤港澳大湾区精准医学研究院（广州）</w:t>
      </w:r>
    </w:p>
    <w:p w14:paraId="7548A0B4">
      <w:pPr>
        <w:snapToGrid w:val="0"/>
        <w:spacing w:line="360" w:lineRule="auto"/>
        <w:ind w:firstLine="480" w:firstLineChars="200"/>
        <w:rPr>
          <w:rFonts w:ascii="宋体" w:hAnsi="宋体" w:cs="宋体"/>
          <w:sz w:val="24"/>
          <w:u w:val="none"/>
        </w:rPr>
      </w:pPr>
      <w:r>
        <w:rPr>
          <w:rFonts w:ascii="宋体" w:hAnsi="宋体" w:cs="宋体"/>
          <w:sz w:val="24"/>
          <w:u w:val="none"/>
        </w:rPr>
        <w:t xml:space="preserve">地   </w:t>
      </w:r>
      <w:r>
        <w:rPr>
          <w:rFonts w:hint="eastAsia" w:ascii="宋体" w:hAnsi="宋体" w:cs="宋体"/>
          <w:sz w:val="24"/>
          <w:u w:val="none"/>
        </w:rPr>
        <w:t xml:space="preserve">    </w:t>
      </w:r>
      <w:r>
        <w:rPr>
          <w:rFonts w:ascii="宋体" w:hAnsi="宋体" w:cs="宋体"/>
          <w:sz w:val="24"/>
          <w:u w:val="none"/>
        </w:rPr>
        <w:t xml:space="preserve"> 址：</w:t>
      </w:r>
      <w:r>
        <w:rPr>
          <w:rFonts w:hint="eastAsia" w:ascii="宋体" w:hAnsi="宋体" w:eastAsia="宋体" w:cs="宋体"/>
          <w:sz w:val="24"/>
          <w:highlight w:val="none"/>
          <w:u w:val="none"/>
          <w:lang w:val="en-US" w:eastAsia="zh-CN"/>
        </w:rPr>
        <w:t>广州市南沙区南江二路6号9号楼6层</w:t>
      </w:r>
    </w:p>
    <w:p w14:paraId="461D296E">
      <w:pPr>
        <w:snapToGrid w:val="0"/>
        <w:spacing w:line="360" w:lineRule="auto"/>
        <w:ind w:firstLine="480" w:firstLineChars="200"/>
        <w:rPr>
          <w:rFonts w:ascii="宋体" w:hAnsi="宋体" w:cs="宋体"/>
          <w:sz w:val="24"/>
          <w:u w:val="none"/>
        </w:rPr>
      </w:pPr>
      <w:r>
        <w:rPr>
          <w:rFonts w:ascii="宋体" w:hAnsi="宋体" w:cs="宋体"/>
          <w:sz w:val="24"/>
          <w:u w:val="none"/>
        </w:rPr>
        <w:t xml:space="preserve">联 </w:t>
      </w:r>
      <w:r>
        <w:rPr>
          <w:rFonts w:hint="eastAsia" w:ascii="宋体" w:hAnsi="宋体" w:cs="宋体"/>
          <w:sz w:val="24"/>
          <w:u w:val="none"/>
        </w:rPr>
        <w:t xml:space="preserve">  </w:t>
      </w:r>
      <w:r>
        <w:rPr>
          <w:rFonts w:ascii="宋体" w:hAnsi="宋体" w:cs="宋体"/>
          <w:sz w:val="24"/>
          <w:u w:val="none"/>
        </w:rPr>
        <w:t xml:space="preserve">系 </w:t>
      </w:r>
      <w:r>
        <w:rPr>
          <w:rFonts w:hint="eastAsia" w:ascii="宋体" w:hAnsi="宋体" w:cs="宋体"/>
          <w:sz w:val="24"/>
          <w:u w:val="none"/>
        </w:rPr>
        <w:t xml:space="preserve">  </w:t>
      </w:r>
      <w:r>
        <w:rPr>
          <w:rFonts w:ascii="宋体" w:hAnsi="宋体" w:cs="宋体"/>
          <w:sz w:val="24"/>
          <w:u w:val="none"/>
        </w:rPr>
        <w:t>人：</w:t>
      </w:r>
      <w:r>
        <w:rPr>
          <w:rFonts w:hint="eastAsia" w:ascii="宋体" w:hAnsi="宋体" w:cs="宋体"/>
          <w:sz w:val="24"/>
          <w:u w:val="none"/>
        </w:rPr>
        <w:t>冯老师         联系电话：</w:t>
      </w:r>
      <w:r>
        <w:rPr>
          <w:rFonts w:hint="eastAsia" w:ascii="宋体" w:hAnsi="宋体" w:cs="宋体"/>
          <w:sz w:val="24"/>
          <w:u w:val="none"/>
          <w:lang w:val="en-US" w:eastAsia="zh-CN"/>
        </w:rPr>
        <w:t>020-66333080</w:t>
      </w:r>
    </w:p>
    <w:p w14:paraId="3A70D4CC">
      <w:pPr>
        <w:snapToGrid w:val="0"/>
        <w:spacing w:line="360" w:lineRule="auto"/>
        <w:ind w:firstLine="480" w:firstLineChars="200"/>
        <w:rPr>
          <w:rFonts w:hint="eastAsia" w:ascii="宋体" w:hAnsi="宋体" w:cs="宋体"/>
          <w:sz w:val="24"/>
          <w:u w:val="none"/>
        </w:rPr>
      </w:pPr>
    </w:p>
    <w:p w14:paraId="410AD3A6">
      <w:pPr>
        <w:snapToGrid w:val="0"/>
        <w:spacing w:line="360" w:lineRule="auto"/>
        <w:ind w:firstLine="480" w:firstLineChars="200"/>
        <w:rPr>
          <w:rFonts w:ascii="宋体" w:hAnsi="宋体" w:cs="宋体"/>
          <w:sz w:val="24"/>
          <w:u w:val="none"/>
        </w:rPr>
      </w:pPr>
      <w:r>
        <w:rPr>
          <w:rFonts w:hint="eastAsia" w:ascii="宋体" w:hAnsi="宋体" w:cs="宋体"/>
          <w:sz w:val="24"/>
          <w:u w:val="none"/>
        </w:rPr>
        <w:t>招标代理机构：广东省机电设备招标有限公司</w:t>
      </w:r>
    </w:p>
    <w:p w14:paraId="5D50E52F">
      <w:pPr>
        <w:snapToGrid w:val="0"/>
        <w:spacing w:line="360" w:lineRule="auto"/>
        <w:ind w:firstLine="480" w:firstLineChars="200"/>
        <w:rPr>
          <w:rFonts w:hint="eastAsia" w:ascii="宋体" w:hAnsi="宋体" w:eastAsia="宋体" w:cs="宋体"/>
          <w:sz w:val="24"/>
          <w:u w:val="none"/>
          <w:lang w:eastAsia="zh-CN"/>
        </w:rPr>
      </w:pPr>
      <w:r>
        <w:rPr>
          <w:rFonts w:hint="eastAsia" w:ascii="宋体" w:hAnsi="宋体" w:cs="宋体"/>
          <w:sz w:val="24"/>
          <w:u w:val="none"/>
        </w:rPr>
        <w:t>地        址：</w:t>
      </w:r>
      <w:r>
        <w:rPr>
          <w:rFonts w:hint="eastAsia" w:ascii="宋体" w:hAnsi="宋体" w:cs="宋体"/>
          <w:sz w:val="24"/>
          <w:u w:val="none"/>
          <w:lang w:val="en-US" w:eastAsia="zh-CN"/>
        </w:rPr>
        <w:t>广州市越秀区环市中路316金鹰大厦十一楼</w:t>
      </w:r>
    </w:p>
    <w:p w14:paraId="482B80D1">
      <w:pPr>
        <w:snapToGrid w:val="0"/>
        <w:spacing w:line="360" w:lineRule="auto"/>
        <w:ind w:firstLine="480" w:firstLineChars="200"/>
        <w:rPr>
          <w:rFonts w:hint="default" w:ascii="宋体" w:hAnsi="宋体" w:eastAsia="宋体" w:cs="宋体"/>
          <w:sz w:val="24"/>
          <w:u w:val="none"/>
          <w:lang w:val="en-US" w:eastAsia="zh-CN"/>
        </w:rPr>
      </w:pPr>
      <w:r>
        <w:rPr>
          <w:rFonts w:hint="eastAsia" w:ascii="宋体" w:hAnsi="宋体" w:cs="宋体"/>
          <w:sz w:val="24"/>
          <w:u w:val="none"/>
        </w:rPr>
        <w:t>联   系   人：</w:t>
      </w:r>
      <w:r>
        <w:rPr>
          <w:rFonts w:hint="eastAsia" w:ascii="宋体" w:hAnsi="宋体"/>
          <w:sz w:val="24"/>
          <w:u w:val="none"/>
          <w:lang w:val="en-US" w:eastAsia="zh-CN"/>
        </w:rPr>
        <w:t xml:space="preserve">黄工、廖工     </w:t>
      </w:r>
      <w:r>
        <w:rPr>
          <w:rFonts w:hint="eastAsia" w:ascii="宋体" w:hAnsi="宋体" w:cs="宋体"/>
          <w:sz w:val="24"/>
          <w:u w:val="none"/>
        </w:rPr>
        <w:t>联系电话：</w:t>
      </w:r>
      <w:r>
        <w:rPr>
          <w:rFonts w:hint="eastAsia" w:ascii="宋体" w:hAnsi="宋体" w:cs="宋体"/>
          <w:sz w:val="24"/>
          <w:u w:val="none"/>
          <w:lang w:val="en-US" w:eastAsia="zh-CN"/>
        </w:rPr>
        <w:t>020-83542319</w:t>
      </w:r>
    </w:p>
    <w:p w14:paraId="7E1B002E">
      <w:pPr>
        <w:snapToGrid w:val="0"/>
        <w:spacing w:line="360" w:lineRule="auto"/>
        <w:ind w:firstLine="480" w:firstLineChars="200"/>
        <w:rPr>
          <w:rFonts w:hint="eastAsia" w:ascii="宋体" w:hAnsi="宋体" w:cs="宋体"/>
          <w:sz w:val="24"/>
          <w:u w:val="none"/>
        </w:rPr>
      </w:pPr>
    </w:p>
    <w:p w14:paraId="07B63F50">
      <w:pPr>
        <w:snapToGrid w:val="0"/>
        <w:spacing w:line="360" w:lineRule="auto"/>
        <w:ind w:firstLine="480" w:firstLineChars="200"/>
        <w:rPr>
          <w:rFonts w:ascii="宋体" w:hAnsi="宋体" w:cs="宋体"/>
          <w:sz w:val="24"/>
          <w:u w:val="none"/>
        </w:rPr>
      </w:pPr>
      <w:r>
        <w:rPr>
          <w:rFonts w:hint="eastAsia" w:ascii="宋体" w:hAnsi="宋体" w:cs="宋体"/>
          <w:sz w:val="24"/>
          <w:u w:val="none"/>
        </w:rPr>
        <w:t>异议受理部门：</w:t>
      </w:r>
      <w:r>
        <w:rPr>
          <w:rFonts w:hint="eastAsia" w:ascii="宋体" w:hAnsi="宋体" w:cs="宋体"/>
          <w:sz w:val="24"/>
          <w:highlight w:val="none"/>
          <w:u w:val="none"/>
          <w:lang w:val="en-US" w:eastAsia="zh-CN"/>
        </w:rPr>
        <w:t>粤港澳大湾区精准医学研究院（广州）</w:t>
      </w:r>
    </w:p>
    <w:p w14:paraId="0DC2D8DC">
      <w:pPr>
        <w:snapToGrid w:val="0"/>
        <w:spacing w:line="360" w:lineRule="auto"/>
        <w:ind w:firstLine="480" w:firstLineChars="200"/>
        <w:rPr>
          <w:rFonts w:ascii="宋体" w:hAnsi="宋体" w:cs="宋体"/>
          <w:sz w:val="24"/>
          <w:u w:val="none"/>
        </w:rPr>
      </w:pPr>
      <w:r>
        <w:rPr>
          <w:rFonts w:hint="eastAsia" w:ascii="宋体" w:hAnsi="宋体" w:cs="宋体"/>
          <w:sz w:val="24"/>
          <w:u w:val="none"/>
        </w:rPr>
        <w:t>异议受理电话：020-66333080</w:t>
      </w:r>
    </w:p>
    <w:p w14:paraId="58A1C3E6">
      <w:pPr>
        <w:snapToGrid w:val="0"/>
        <w:spacing w:line="360" w:lineRule="auto"/>
        <w:ind w:firstLine="480" w:firstLineChars="200"/>
        <w:rPr>
          <w:rFonts w:ascii="宋体" w:hAnsi="宋体"/>
          <w:sz w:val="24"/>
          <w:u w:val="none"/>
        </w:rPr>
      </w:pPr>
      <w:r>
        <w:rPr>
          <w:rFonts w:hint="eastAsia" w:ascii="宋体" w:hAnsi="宋体" w:cs="宋体"/>
          <w:sz w:val="24"/>
          <w:u w:val="none"/>
        </w:rPr>
        <w:t>地        址：广州市南沙区南江二路6号9号楼6层</w:t>
      </w:r>
    </w:p>
    <w:p w14:paraId="653D0D6C">
      <w:pPr>
        <w:snapToGrid w:val="0"/>
        <w:spacing w:line="360" w:lineRule="auto"/>
        <w:ind w:firstLine="480" w:firstLineChars="200"/>
        <w:rPr>
          <w:rFonts w:hint="eastAsia" w:ascii="宋体" w:hAnsi="宋体" w:cs="宋体"/>
          <w:sz w:val="24"/>
          <w:u w:val="none"/>
        </w:rPr>
      </w:pPr>
    </w:p>
    <w:p w14:paraId="1484AE85">
      <w:pPr>
        <w:snapToGrid w:val="0"/>
        <w:spacing w:line="360" w:lineRule="auto"/>
        <w:ind w:firstLine="480" w:firstLineChars="200"/>
        <w:rPr>
          <w:rFonts w:hint="eastAsia" w:ascii="宋体" w:hAnsi="宋体" w:cs="宋体"/>
          <w:sz w:val="24"/>
          <w:u w:val="none"/>
        </w:rPr>
      </w:pPr>
      <w:r>
        <w:rPr>
          <w:rFonts w:hint="eastAsia" w:ascii="宋体" w:hAnsi="宋体" w:cs="宋体"/>
          <w:sz w:val="24"/>
          <w:u w:val="none"/>
        </w:rPr>
        <w:t>招标监督机构：广州市南沙区住房和城乡建设局(企业投资类项目)</w:t>
      </w:r>
    </w:p>
    <w:p w14:paraId="202B0868">
      <w:pPr>
        <w:snapToGrid w:val="0"/>
        <w:spacing w:line="360" w:lineRule="auto"/>
        <w:ind w:firstLine="480" w:firstLineChars="200"/>
        <w:rPr>
          <w:rFonts w:hint="eastAsia" w:ascii="宋体" w:hAnsi="宋体" w:cs="宋体"/>
          <w:sz w:val="24"/>
          <w:u w:val="none"/>
        </w:rPr>
      </w:pPr>
      <w:r>
        <w:rPr>
          <w:rFonts w:hint="eastAsia" w:ascii="宋体" w:hAnsi="宋体" w:cs="宋体"/>
          <w:sz w:val="24"/>
          <w:u w:val="none"/>
        </w:rPr>
        <w:t>地</w:t>
      </w:r>
      <w:r>
        <w:rPr>
          <w:rFonts w:ascii="宋体" w:hAnsi="宋体" w:cs="宋体"/>
          <w:sz w:val="24"/>
          <w:u w:val="none"/>
        </w:rPr>
        <w:t xml:space="preserve">        </w:t>
      </w:r>
      <w:r>
        <w:rPr>
          <w:rFonts w:hint="eastAsia" w:ascii="宋体" w:hAnsi="宋体" w:cs="宋体"/>
          <w:sz w:val="24"/>
          <w:u w:val="none"/>
        </w:rPr>
        <w:t>址：广州市南沙区凤凰大道1号</w:t>
      </w:r>
    </w:p>
    <w:p w14:paraId="410BAA8F">
      <w:pPr>
        <w:snapToGrid w:val="0"/>
        <w:spacing w:line="360" w:lineRule="auto"/>
        <w:ind w:firstLine="480" w:firstLineChars="200"/>
        <w:rPr>
          <w:rFonts w:ascii="宋体" w:hAnsi="宋体" w:cs="宋体"/>
          <w:sz w:val="24"/>
          <w:u w:val="none"/>
        </w:rPr>
      </w:pPr>
      <w:r>
        <w:rPr>
          <w:rFonts w:hint="eastAsia" w:ascii="宋体" w:hAnsi="宋体" w:cs="宋体"/>
          <w:sz w:val="24"/>
          <w:u w:val="none"/>
        </w:rPr>
        <w:t xml:space="preserve">电 </w:t>
      </w:r>
      <w:r>
        <w:rPr>
          <w:rFonts w:ascii="宋体" w:hAnsi="宋体" w:cs="宋体"/>
          <w:sz w:val="24"/>
          <w:u w:val="none"/>
        </w:rPr>
        <w:t xml:space="preserve">     </w:t>
      </w:r>
      <w:r>
        <w:rPr>
          <w:rFonts w:hint="eastAsia" w:ascii="宋体" w:hAnsi="宋体" w:cs="宋体"/>
          <w:sz w:val="24"/>
          <w:u w:val="none"/>
        </w:rPr>
        <w:t xml:space="preserve">  话：</w:t>
      </w:r>
      <w:r>
        <w:rPr>
          <w:rFonts w:ascii="宋体" w:hAnsi="宋体" w:cs="宋体"/>
          <w:sz w:val="24"/>
          <w:u w:val="none"/>
        </w:rPr>
        <w:t>020-39910647</w:t>
      </w:r>
    </w:p>
    <w:p w14:paraId="153E367B">
      <w:pPr>
        <w:snapToGrid w:val="0"/>
        <w:spacing w:line="360" w:lineRule="auto"/>
        <w:rPr>
          <w:rFonts w:hint="eastAsia" w:ascii="宋体" w:hAnsi="宋体" w:cs="宋体"/>
          <w:sz w:val="24"/>
        </w:rPr>
      </w:pPr>
      <w:r>
        <w:rPr>
          <w:rFonts w:ascii="宋体" w:hAnsi="宋体" w:cs="宋体"/>
          <w:sz w:val="24"/>
        </w:rPr>
        <w:br w:type="page"/>
      </w:r>
      <w:r>
        <w:rPr>
          <w:rFonts w:hint="eastAsia" w:ascii="宋体" w:hAnsi="宋体" w:cs="宋体"/>
          <w:sz w:val="24"/>
        </w:rPr>
        <w:t>附件一：</w:t>
      </w:r>
    </w:p>
    <w:p w14:paraId="3CB86CEB">
      <w:pPr>
        <w:widowControl/>
        <w:snapToGrid w:val="0"/>
        <w:spacing w:before="260" w:after="260" w:line="360" w:lineRule="auto"/>
        <w:ind w:right="384"/>
        <w:jc w:val="center"/>
        <w:rPr>
          <w:rFonts w:hint="eastAsia" w:ascii="宋体" w:hAnsi="宋体" w:cs="宋体"/>
          <w:b/>
          <w:bCs/>
          <w:kern w:val="0"/>
          <w:sz w:val="32"/>
          <w:szCs w:val="32"/>
        </w:rPr>
      </w:pPr>
      <w:bookmarkStart w:id="50" w:name="_Hlk90991290"/>
      <w:r>
        <w:rPr>
          <w:rFonts w:hint="eastAsia" w:ascii="宋体" w:hAnsi="宋体" w:cs="宋体"/>
          <w:b/>
          <w:bCs/>
          <w:kern w:val="0"/>
          <w:sz w:val="32"/>
          <w:szCs w:val="32"/>
        </w:rPr>
        <w:t>投标人声明</w:t>
      </w:r>
    </w:p>
    <w:p w14:paraId="499FFD81">
      <w:pPr>
        <w:snapToGrid w:val="0"/>
        <w:spacing w:line="360" w:lineRule="auto"/>
        <w:ind w:firstLine="0"/>
        <w:rPr>
          <w:rFonts w:ascii="宋体" w:hAnsi="宋体" w:cs="宋体"/>
          <w:kern w:val="0"/>
          <w:sz w:val="24"/>
        </w:rPr>
      </w:pPr>
      <w:r>
        <w:rPr>
          <w:rFonts w:hint="eastAsia" w:ascii="宋体" w:hAnsi="宋体" w:cs="宋体"/>
          <w:kern w:val="0"/>
          <w:sz w:val="24"/>
          <w:lang w:bidi="ar"/>
        </w:rPr>
        <w:t>广州市南沙区住房和城乡建设局、本招标项目招标人及招标监管机构：</w:t>
      </w:r>
    </w:p>
    <w:p w14:paraId="7F508D4C">
      <w:pPr>
        <w:snapToGrid w:val="0"/>
        <w:spacing w:line="360" w:lineRule="auto"/>
        <w:ind w:firstLine="480"/>
        <w:rPr>
          <w:rFonts w:ascii="宋体" w:hAnsi="宋体" w:cs="宋体"/>
          <w:kern w:val="0"/>
          <w:sz w:val="24"/>
        </w:rPr>
      </w:pPr>
      <w:r>
        <w:rPr>
          <w:rFonts w:hint="eastAsia" w:ascii="宋体" w:hAnsi="宋体" w:cs="宋体"/>
          <w:kern w:val="0"/>
          <w:sz w:val="24"/>
          <w:lang w:bidi="ar"/>
        </w:rPr>
        <w:t>本公司就参加</w:t>
      </w:r>
      <w:r>
        <w:rPr>
          <w:rFonts w:hint="eastAsia" w:ascii="宋体" w:hAnsi="宋体" w:cs="宋体"/>
          <w:kern w:val="0"/>
          <w:sz w:val="24"/>
          <w:u w:val="single"/>
          <w:lang w:bidi="ar"/>
        </w:rPr>
        <w:t>                </w:t>
      </w:r>
      <w:r>
        <w:rPr>
          <w:rFonts w:hint="eastAsia" w:ascii="宋体" w:hAnsi="宋体" w:cs="宋体"/>
          <w:kern w:val="0"/>
          <w:sz w:val="24"/>
          <w:lang w:bidi="ar"/>
        </w:rPr>
        <w:t>项目投标工作，作出郑重声明：</w:t>
      </w:r>
    </w:p>
    <w:p w14:paraId="7EA03619">
      <w:pPr>
        <w:snapToGrid w:val="0"/>
        <w:spacing w:line="360" w:lineRule="auto"/>
        <w:ind w:firstLine="480"/>
        <w:rPr>
          <w:rFonts w:hint="eastAsia" w:ascii="宋体" w:hAnsi="宋体" w:eastAsia="宋体" w:cs="宋体"/>
          <w:kern w:val="0"/>
          <w:sz w:val="24"/>
          <w:lang w:bidi="ar"/>
        </w:rPr>
      </w:pPr>
      <w:r>
        <w:rPr>
          <w:rFonts w:hint="eastAsia" w:ascii="宋体" w:hAnsi="宋体" w:cs="宋体"/>
          <w:kern w:val="0"/>
          <w:sz w:val="24"/>
          <w:lang w:bidi="ar"/>
        </w:rPr>
        <w:t>一、本公司保证投标登记材料及其后提供的一切材料都是真实的。如我司成为本项目中标候选人，我司同意并授权招标人将我司</w:t>
      </w:r>
      <w:r>
        <w:rPr>
          <w:rFonts w:hint="eastAsia" w:ascii="宋体" w:hAnsi="宋体" w:eastAsia="宋体" w:cs="宋体"/>
          <w:kern w:val="0"/>
          <w:sz w:val="24"/>
          <w:lang w:bidi="ar"/>
        </w:rPr>
        <w:t>投标文件商务部分的电子版（报价清单、方案等涉及商业秘密的内容除外）进行公开。</w:t>
      </w:r>
    </w:p>
    <w:p w14:paraId="64197B6E">
      <w:pPr>
        <w:snapToGrid w:val="0"/>
        <w:spacing w:line="360" w:lineRule="auto"/>
        <w:ind w:firstLine="482"/>
        <w:rPr>
          <w:rFonts w:ascii="宋体" w:hAnsi="宋体" w:cs="宋体"/>
          <w:b/>
          <w:kern w:val="0"/>
          <w:sz w:val="24"/>
        </w:rPr>
      </w:pPr>
      <w:r>
        <w:rPr>
          <w:rFonts w:hint="eastAsia" w:ascii="宋体" w:hAnsi="宋体" w:cs="宋体"/>
          <w:b/>
          <w:kern w:val="0"/>
          <w:sz w:val="24"/>
          <w:lang w:bidi="ar"/>
        </w:rPr>
        <w:t>二、本公司承诺遵循公平公正、公开、诚实信用原则，如实投标，真实反映企业实力，公平竞争，不弄虚作假，不以低于企业成本价竞标而降低服务质量，不与任何建设单位订立违背全过程工程咨询企业成本取费标准及相关规定的“阴阳合同”进行恶性竞争，扰乱市场秩序，不与其他单位串通投标或以行贿手段谋取中标，不出借资质、转包或违法分包全过程工程咨询业务。</w:t>
      </w:r>
    </w:p>
    <w:p w14:paraId="766F708B">
      <w:pPr>
        <w:snapToGrid w:val="0"/>
        <w:spacing w:line="360" w:lineRule="auto"/>
        <w:ind w:firstLine="480"/>
        <w:rPr>
          <w:rFonts w:ascii="宋体" w:hAnsi="宋体" w:cs="宋体"/>
          <w:kern w:val="0"/>
          <w:sz w:val="24"/>
        </w:rPr>
      </w:pPr>
      <w:r>
        <w:rPr>
          <w:rFonts w:hint="eastAsia" w:ascii="宋体" w:hAnsi="宋体" w:cs="宋体"/>
          <w:kern w:val="0"/>
          <w:sz w:val="24"/>
          <w:lang w:bidi="ar"/>
        </w:rPr>
        <w:t>三、本公司不存在招标文件第二章投标人须知第1.4.3项所规定的任何一种情形。</w:t>
      </w:r>
    </w:p>
    <w:p w14:paraId="25ADD5EB">
      <w:pPr>
        <w:snapToGrid w:val="0"/>
        <w:spacing w:line="360" w:lineRule="auto"/>
        <w:ind w:firstLine="480"/>
        <w:rPr>
          <w:rFonts w:ascii="宋体" w:hAnsi="宋体" w:cs="宋体"/>
          <w:kern w:val="0"/>
          <w:sz w:val="24"/>
        </w:rPr>
      </w:pPr>
      <w:r>
        <w:rPr>
          <w:rFonts w:hint="eastAsia" w:ascii="宋体" w:hAnsi="宋体" w:cs="宋体"/>
          <w:kern w:val="0"/>
          <w:sz w:val="24"/>
          <w:lang w:bidi="ar"/>
        </w:rPr>
        <w:t>四、本公司及其有隶属关系的机构，没有参加本项目招标文件的编写工作；本公司与本次招标的招标代理机构没有隶属关系或其他利害关系。</w:t>
      </w:r>
    </w:p>
    <w:p w14:paraId="66CDB17A">
      <w:pPr>
        <w:snapToGrid w:val="0"/>
        <w:spacing w:line="360" w:lineRule="auto"/>
        <w:ind w:firstLine="480"/>
        <w:rPr>
          <w:rFonts w:ascii="宋体" w:hAnsi="宋体" w:cs="宋体"/>
          <w:kern w:val="0"/>
          <w:sz w:val="24"/>
        </w:rPr>
      </w:pPr>
      <w:r>
        <w:rPr>
          <w:rFonts w:hint="eastAsia" w:ascii="宋体" w:hAnsi="宋体" w:cs="宋体"/>
          <w:kern w:val="0"/>
          <w:sz w:val="24"/>
          <w:lang w:bidi="ar"/>
        </w:rPr>
        <w:t>五、本公司承诺，中标后严格执行安全生产相关管理规定。</w:t>
      </w:r>
    </w:p>
    <w:p w14:paraId="7B4FEF46">
      <w:pPr>
        <w:snapToGrid w:val="0"/>
        <w:spacing w:line="360" w:lineRule="auto"/>
        <w:ind w:firstLine="482"/>
        <w:rPr>
          <w:rFonts w:ascii="宋体" w:hAnsi="宋体" w:cs="宋体"/>
          <w:kern w:val="0"/>
          <w:sz w:val="24"/>
        </w:rPr>
      </w:pPr>
      <w:r>
        <w:rPr>
          <w:rFonts w:hint="eastAsia" w:ascii="宋体" w:hAnsi="宋体" w:cs="宋体"/>
          <w:b/>
          <w:kern w:val="0"/>
          <w:sz w:val="24"/>
          <w:lang w:bidi="ar"/>
        </w:rPr>
        <w:t>本公司违反上述承诺，或本声明陈述与事实不符，经查实，本公司愿意接受公开通报，愿意按照《广州市建筑市场信用管理办法》（穗建规字</w:t>
      </w:r>
      <w:r>
        <w:rPr>
          <w:rFonts w:hint="eastAsia" w:ascii="宋体" w:hAnsi="宋体" w:cs="微软雅黑"/>
          <w:b/>
          <w:kern w:val="0"/>
          <w:sz w:val="24"/>
          <w:lang w:bidi="ar"/>
        </w:rPr>
        <w:t>﹝</w:t>
      </w:r>
      <w:r>
        <w:rPr>
          <w:rFonts w:hint="eastAsia" w:ascii="宋体" w:hAnsi="宋体" w:cs="宋体"/>
          <w:b/>
          <w:kern w:val="0"/>
          <w:sz w:val="24"/>
          <w:lang w:bidi="ar"/>
        </w:rPr>
        <w:t>20</w:t>
      </w:r>
      <w:r>
        <w:rPr>
          <w:rFonts w:ascii="宋体" w:hAnsi="宋体" w:cs="宋体"/>
          <w:b/>
          <w:kern w:val="0"/>
          <w:sz w:val="24"/>
          <w:lang w:bidi="ar"/>
        </w:rPr>
        <w:t>19</w:t>
      </w:r>
      <w:r>
        <w:rPr>
          <w:rFonts w:hint="eastAsia" w:ascii="宋体" w:hAnsi="宋体" w:cs="微软雅黑"/>
          <w:b/>
          <w:kern w:val="0"/>
          <w:sz w:val="24"/>
          <w:lang w:bidi="ar"/>
        </w:rPr>
        <w:t>﹞</w:t>
      </w:r>
      <w:r>
        <w:rPr>
          <w:rFonts w:hint="eastAsia" w:ascii="宋体" w:hAnsi="宋体" w:cs="宋体"/>
          <w:b/>
          <w:kern w:val="0"/>
          <w:sz w:val="24"/>
          <w:lang w:bidi="ar"/>
        </w:rPr>
        <w:t>16号）的规定被记录为失信信息，</w:t>
      </w:r>
      <w:r>
        <w:rPr>
          <w:rFonts w:hint="eastAsia" w:ascii="宋体" w:hAnsi="宋体" w:cs="宋体"/>
          <w:kern w:val="0"/>
          <w:sz w:val="24"/>
          <w:lang w:bidi="ar"/>
        </w:rPr>
        <w:t>承担由此带来的一切后果，并自愿停止参加广州市行政辖区内的招标投标活动三个月。</w:t>
      </w:r>
    </w:p>
    <w:p w14:paraId="7EB3F821">
      <w:pPr>
        <w:widowControl/>
        <w:shd w:val="clear" w:color="auto" w:fill="FFFFFF"/>
        <w:spacing w:line="360" w:lineRule="auto"/>
        <w:ind w:firstLine="480"/>
        <w:rPr>
          <w:rFonts w:hint="eastAsia" w:ascii="宋体" w:hAnsi="宋体" w:cs="宋体"/>
          <w:kern w:val="0"/>
          <w:sz w:val="24"/>
          <w:lang w:bidi="ar"/>
        </w:rPr>
      </w:pPr>
      <w:r>
        <w:rPr>
          <w:rFonts w:hint="eastAsia" w:ascii="宋体" w:hAnsi="宋体" w:cs="宋体"/>
          <w:kern w:val="0"/>
          <w:sz w:val="24"/>
          <w:lang w:bidi="ar"/>
        </w:rPr>
        <w:t>特此声明。</w:t>
      </w:r>
    </w:p>
    <w:bookmarkEnd w:id="50"/>
    <w:p w14:paraId="273604FC">
      <w:pPr>
        <w:pStyle w:val="45"/>
        <w:wordWrap w:val="0"/>
        <w:spacing w:line="360" w:lineRule="auto"/>
        <w:ind w:firstLine="0"/>
        <w:jc w:val="right"/>
        <w:rPr>
          <w:rFonts w:hint="eastAsia" w:ascii="宋体" w:hAnsi="宋体" w:eastAsia="宋体" w:cs="宋体"/>
          <w:color w:val="auto"/>
          <w:sz w:val="24"/>
          <w:szCs w:val="24"/>
        </w:rPr>
      </w:pPr>
    </w:p>
    <w:p w14:paraId="776A2DF5">
      <w:pPr>
        <w:pStyle w:val="45"/>
        <w:spacing w:line="360" w:lineRule="auto"/>
        <w:ind w:firstLine="0"/>
        <w:jc w:val="right"/>
        <w:rPr>
          <w:rFonts w:ascii="宋体" w:hAnsi="宋体" w:eastAsia="宋体" w:cs="宋体"/>
          <w:color w:val="auto"/>
          <w:sz w:val="24"/>
          <w:szCs w:val="24"/>
          <w:u w:val="single"/>
        </w:rPr>
      </w:pPr>
      <w:r>
        <w:rPr>
          <w:rFonts w:hint="eastAsia" w:ascii="宋体" w:hAnsi="宋体" w:eastAsia="宋体" w:cs="宋体"/>
          <w:color w:val="auto"/>
          <w:sz w:val="24"/>
          <w:szCs w:val="24"/>
        </w:rPr>
        <w:t>声明企业：</w:t>
      </w:r>
      <w:r>
        <w:rPr>
          <w:rFonts w:hint="eastAsia" w:ascii="宋体" w:hAnsi="宋体" w:eastAsia="宋体" w:cs="宋体"/>
          <w:color w:val="auto"/>
          <w:sz w:val="24"/>
          <w:szCs w:val="24"/>
          <w:u w:val="single"/>
        </w:rPr>
        <w:t xml:space="preserve">      (企业公章)</w:t>
      </w:r>
    </w:p>
    <w:p w14:paraId="3F8D5C4F">
      <w:pPr>
        <w:pStyle w:val="45"/>
        <w:wordWrap w:val="0"/>
        <w:spacing w:line="360" w:lineRule="auto"/>
        <w:ind w:firstLine="0"/>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rPr>
        <w:t xml:space="preserve">           </w:t>
      </w:r>
    </w:p>
    <w:p w14:paraId="4C597F04">
      <w:pPr>
        <w:pStyle w:val="45"/>
        <w:wordWrap w:val="0"/>
        <w:spacing w:line="360" w:lineRule="auto"/>
        <w:ind w:firstLine="0"/>
        <w:jc w:val="righ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总监理工程师签字或盖章：</w:t>
      </w:r>
      <w:r>
        <w:rPr>
          <w:rFonts w:hint="eastAsia" w:ascii="宋体" w:hAnsi="宋体" w:eastAsia="宋体" w:cs="宋体"/>
          <w:color w:val="auto"/>
          <w:sz w:val="24"/>
          <w:szCs w:val="24"/>
          <w:u w:val="single"/>
        </w:rPr>
        <w:t xml:space="preserve">           </w:t>
      </w:r>
    </w:p>
    <w:p w14:paraId="1A45CAD2">
      <w:pPr>
        <w:pStyle w:val="45"/>
        <w:wordWrap w:val="0"/>
        <w:spacing w:line="360" w:lineRule="auto"/>
        <w:ind w:firstLine="0"/>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1694804">
      <w:pPr>
        <w:spacing w:line="360" w:lineRule="auto"/>
        <w:jc w:val="left"/>
        <w:outlineLvl w:val="1"/>
        <w:rPr>
          <w:rFonts w:hint="eastAsia" w:ascii="宋体" w:hAnsi="宋体"/>
          <w:b/>
          <w:sz w:val="32"/>
        </w:rPr>
      </w:pPr>
      <w:r>
        <w:rPr>
          <w:rFonts w:ascii="宋体" w:hAnsi="宋体" w:cs="宋体"/>
          <w:sz w:val="24"/>
        </w:rPr>
        <w:br w:type="page"/>
      </w:r>
      <w:r>
        <w:rPr>
          <w:rFonts w:hint="eastAsia" w:ascii="宋体" w:hAnsi="宋体" w:cs="宋体"/>
          <w:sz w:val="24"/>
        </w:rPr>
        <w:t>附件二：</w:t>
      </w:r>
    </w:p>
    <w:p w14:paraId="3A0666A5">
      <w:pPr>
        <w:spacing w:line="360" w:lineRule="auto"/>
        <w:jc w:val="center"/>
        <w:outlineLvl w:val="1"/>
        <w:rPr>
          <w:rFonts w:ascii="宋体" w:hAnsi="宋体"/>
          <w:b/>
          <w:sz w:val="32"/>
        </w:rPr>
      </w:pPr>
      <w:r>
        <w:rPr>
          <w:rFonts w:ascii="宋体" w:hAnsi="宋体"/>
          <w:b/>
          <w:sz w:val="32"/>
        </w:rPr>
        <w:t>联合体</w:t>
      </w:r>
      <w:r>
        <w:rPr>
          <w:rFonts w:hint="eastAsia" w:ascii="宋体" w:hAnsi="宋体"/>
          <w:b/>
          <w:sz w:val="32"/>
        </w:rPr>
        <w:t>投标</w:t>
      </w:r>
      <w:r>
        <w:rPr>
          <w:rFonts w:ascii="宋体" w:hAnsi="宋体"/>
          <w:b/>
          <w:sz w:val="32"/>
        </w:rPr>
        <w:t>协议书</w:t>
      </w:r>
    </w:p>
    <w:p w14:paraId="16634A2D">
      <w:pPr>
        <w:spacing w:line="360" w:lineRule="auto"/>
        <w:rPr>
          <w:rFonts w:ascii="宋体" w:hAnsi="宋体"/>
        </w:rPr>
      </w:pPr>
    </w:p>
    <w:p w14:paraId="4555139A">
      <w:pPr>
        <w:topLinePunct/>
        <w:spacing w:line="360" w:lineRule="auto"/>
        <w:ind w:firstLine="420" w:firstLineChars="200"/>
        <w:rPr>
          <w:szCs w:val="21"/>
        </w:rPr>
      </w:pPr>
      <w:r>
        <w:rPr>
          <w:rFonts w:hint="eastAsia"/>
          <w:szCs w:val="21"/>
          <w:u w:val="single"/>
        </w:rPr>
        <w:t xml:space="preserve">            </w:t>
      </w:r>
      <w:r>
        <w:rPr>
          <w:szCs w:val="21"/>
        </w:rPr>
        <w:t>（所有成员单位名称）自愿组成</w:t>
      </w:r>
      <w:r>
        <w:rPr>
          <w:rFonts w:hint="eastAsia"/>
          <w:szCs w:val="21"/>
          <w:u w:val="single"/>
        </w:rPr>
        <w:t xml:space="preserve">（主）单位全称（成）单位全称      </w:t>
      </w:r>
      <w:r>
        <w:rPr>
          <w:szCs w:val="21"/>
        </w:rPr>
        <w:t>（联合体名称）</w:t>
      </w:r>
      <w:r>
        <w:rPr>
          <w:rFonts w:hint="eastAsia"/>
          <w:szCs w:val="21"/>
        </w:rPr>
        <w:t>联合体</w:t>
      </w:r>
      <w:r>
        <w:rPr>
          <w:szCs w:val="21"/>
        </w:rPr>
        <w:t>，共同参加</w:t>
      </w:r>
      <w:r>
        <w:rPr>
          <w:szCs w:val="21"/>
          <w:u w:val="single"/>
        </w:rPr>
        <w:t xml:space="preserve"> </w:t>
      </w:r>
      <w:r>
        <w:rPr>
          <w:rFonts w:hint="eastAsia"/>
          <w:szCs w:val="21"/>
          <w:u w:val="single"/>
        </w:rPr>
        <w:t xml:space="preserve">                 </w:t>
      </w:r>
      <w:r>
        <w:rPr>
          <w:szCs w:val="21"/>
          <w:u w:val="single"/>
        </w:rPr>
        <w:t xml:space="preserve"> </w:t>
      </w:r>
      <w:r>
        <w:rPr>
          <w:szCs w:val="21"/>
        </w:rPr>
        <w:t>（项目名称）投标。现就联合体投标事宜订立如下协议。</w:t>
      </w:r>
    </w:p>
    <w:p w14:paraId="07AC12FA">
      <w:pPr>
        <w:numPr>
          <w:ilvl w:val="0"/>
          <w:numId w:val="1"/>
        </w:numPr>
        <w:topLinePunct/>
        <w:spacing w:line="360" w:lineRule="auto"/>
        <w:ind w:firstLine="420" w:firstLineChars="200"/>
        <w:rPr>
          <w:szCs w:val="21"/>
        </w:rPr>
      </w:pPr>
      <w:r>
        <w:rPr>
          <w:rFonts w:hint="eastAsia"/>
          <w:szCs w:val="21"/>
          <w:u w:val="single"/>
        </w:rPr>
        <w:t xml:space="preserve">              </w:t>
      </w:r>
      <w:r>
        <w:rPr>
          <w:szCs w:val="21"/>
        </w:rPr>
        <w:t>（某成员单位名称）为</w:t>
      </w:r>
      <w:r>
        <w:rPr>
          <w:rFonts w:hint="eastAsia"/>
          <w:szCs w:val="21"/>
          <w:u w:val="single"/>
        </w:rPr>
        <w:t xml:space="preserve">           </w:t>
      </w:r>
      <w:r>
        <w:rPr>
          <w:szCs w:val="21"/>
        </w:rPr>
        <w:t>（联合体名称）牵头人。</w:t>
      </w:r>
    </w:p>
    <w:p w14:paraId="47C85E29">
      <w:pPr>
        <w:topLinePunct/>
        <w:spacing w:line="360" w:lineRule="auto"/>
        <w:ind w:firstLine="420" w:firstLineChars="200"/>
        <w:rPr>
          <w:szCs w:val="21"/>
        </w:rPr>
      </w:pPr>
      <w:r>
        <w:rPr>
          <w:szCs w:val="21"/>
        </w:rPr>
        <w:t>2、联合体牵头人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14:paraId="094B9A6A">
      <w:pPr>
        <w:topLinePunct/>
        <w:spacing w:line="360" w:lineRule="auto"/>
        <w:ind w:firstLine="420" w:firstLineChars="200"/>
        <w:rPr>
          <w:szCs w:val="21"/>
        </w:rPr>
      </w:pPr>
      <w:r>
        <w:rPr>
          <w:szCs w:val="21"/>
        </w:rPr>
        <w:t>3、联合体将严格按照招标文件的各项要求，递交投标文件，履行合同。</w:t>
      </w:r>
    </w:p>
    <w:p w14:paraId="718928F9">
      <w:pPr>
        <w:topLinePunct/>
        <w:spacing w:line="360" w:lineRule="auto"/>
        <w:ind w:firstLine="420" w:firstLineChars="200"/>
        <w:rPr>
          <w:rFonts w:hint="eastAsia"/>
          <w:szCs w:val="21"/>
          <w:u w:val="single"/>
        </w:rPr>
      </w:pPr>
      <w:r>
        <w:rPr>
          <w:szCs w:val="21"/>
        </w:rPr>
        <w:t>4、联合体各成员单位内部的职责分工如下：</w:t>
      </w:r>
      <w:r>
        <w:rPr>
          <w:rFonts w:hint="eastAsia"/>
          <w:szCs w:val="21"/>
          <w:u w:val="single"/>
        </w:rPr>
        <w:t xml:space="preserve">                            。</w:t>
      </w:r>
    </w:p>
    <w:p w14:paraId="15D2C3B9">
      <w:pPr>
        <w:topLinePunct/>
        <w:spacing w:line="360" w:lineRule="auto"/>
        <w:ind w:firstLine="420" w:firstLineChars="200"/>
        <w:rPr>
          <w:rFonts w:hint="default" w:ascii="Times New Roman" w:hAnsi="Times New Roman" w:eastAsia="宋体" w:cs="Times New Roman"/>
          <w:szCs w:val="21"/>
          <w:u w:val="none"/>
          <w:lang w:val="en-US" w:eastAsia="zh-CN"/>
        </w:rPr>
      </w:pPr>
      <w:r>
        <w:rPr>
          <w:rFonts w:hint="default"/>
          <w:szCs w:val="21"/>
          <w:u w:val="none"/>
          <w:lang w:val="en-US" w:eastAsia="zh-CN"/>
        </w:rPr>
        <w:t>5、</w:t>
      </w:r>
      <w:r>
        <w:rPr>
          <w:rFonts w:ascii="Times New Roman" w:hAnsi="Times New Roman" w:eastAsia="宋体" w:cs="Times New Roman"/>
          <w:i w:val="0"/>
          <w:iCs w:val="0"/>
          <w:caps w:val="0"/>
          <w:spacing w:val="0"/>
          <w:sz w:val="21"/>
          <w:szCs w:val="21"/>
          <w:u w:val="none"/>
          <w:shd w:val="clear"/>
        </w:rPr>
        <w:t>联</w:t>
      </w:r>
      <w:r>
        <w:rPr>
          <w:rFonts w:ascii="Times New Roman" w:hAnsi="Times New Roman" w:eastAsia="宋体" w:cs="Times New Roman"/>
          <w:i w:val="0"/>
          <w:iCs w:val="0"/>
          <w:caps w:val="0"/>
          <w:spacing w:val="0"/>
          <w:sz w:val="21"/>
          <w:szCs w:val="21"/>
          <w:shd w:val="clear"/>
        </w:rPr>
        <w:t>合体各</w:t>
      </w:r>
      <w:r>
        <w:rPr>
          <w:rFonts w:hint="eastAsia" w:ascii="Times New Roman" w:hAnsi="Times New Roman" w:eastAsia="宋体" w:cs="Times New Roman"/>
          <w:i w:val="0"/>
          <w:iCs w:val="0"/>
          <w:caps w:val="0"/>
          <w:spacing w:val="0"/>
          <w:sz w:val="21"/>
          <w:szCs w:val="21"/>
          <w:shd w:val="clear"/>
          <w:lang w:val="en-US" w:eastAsia="zh-CN"/>
        </w:rPr>
        <w:t>成员单位</w:t>
      </w:r>
      <w:r>
        <w:rPr>
          <w:rFonts w:ascii="Times New Roman" w:hAnsi="Times New Roman" w:eastAsia="宋体" w:cs="Times New Roman"/>
          <w:i w:val="0"/>
          <w:iCs w:val="0"/>
          <w:caps w:val="0"/>
          <w:spacing w:val="0"/>
          <w:sz w:val="21"/>
          <w:szCs w:val="21"/>
          <w:shd w:val="clear"/>
        </w:rPr>
        <w:t>应当共同与招标人签订合同，就中标项目向招标人承担连带责任。</w:t>
      </w:r>
    </w:p>
    <w:p w14:paraId="4CE9AF91">
      <w:pPr>
        <w:topLinePunct/>
        <w:spacing w:line="360" w:lineRule="auto"/>
        <w:ind w:firstLine="420" w:firstLineChars="200"/>
        <w:rPr>
          <w:szCs w:val="21"/>
        </w:rPr>
      </w:pPr>
      <w:r>
        <w:rPr>
          <w:rFonts w:hint="eastAsia"/>
          <w:szCs w:val="21"/>
          <w:lang w:val="en-US" w:eastAsia="zh-CN"/>
        </w:rPr>
        <w:t>6</w:t>
      </w:r>
      <w:r>
        <w:rPr>
          <w:szCs w:val="21"/>
        </w:rPr>
        <w:t xml:space="preserve">、本协议书自签署之日起生效，合同履行完毕后自动失效。 </w:t>
      </w:r>
    </w:p>
    <w:p w14:paraId="6B4954FD">
      <w:pPr>
        <w:topLinePunct/>
        <w:spacing w:line="360" w:lineRule="auto"/>
        <w:ind w:firstLine="420" w:firstLineChars="200"/>
        <w:rPr>
          <w:szCs w:val="21"/>
        </w:rPr>
      </w:pPr>
      <w:r>
        <w:rPr>
          <w:rFonts w:hint="eastAsia"/>
          <w:szCs w:val="21"/>
          <w:lang w:val="en-US" w:eastAsia="zh-CN"/>
        </w:rPr>
        <w:t>7</w:t>
      </w:r>
      <w:r>
        <w:rPr>
          <w:szCs w:val="21"/>
        </w:rPr>
        <w:t>、本协议书一式</w:t>
      </w:r>
      <w:r>
        <w:rPr>
          <w:szCs w:val="21"/>
          <w:u w:val="single"/>
        </w:rPr>
        <w:t xml:space="preserve">  </w:t>
      </w:r>
      <w:r>
        <w:rPr>
          <w:rFonts w:hint="eastAsia"/>
          <w:szCs w:val="21"/>
          <w:u w:val="single"/>
        </w:rPr>
        <w:t xml:space="preserve">  </w:t>
      </w:r>
      <w:r>
        <w:rPr>
          <w:szCs w:val="21"/>
          <w:u w:val="single"/>
        </w:rPr>
        <w:t xml:space="preserve"> </w:t>
      </w:r>
      <w:r>
        <w:rPr>
          <w:szCs w:val="21"/>
        </w:rPr>
        <w:t>份，联合体成员和招标人各执一份。</w:t>
      </w:r>
    </w:p>
    <w:p w14:paraId="7A9599F6">
      <w:pPr>
        <w:topLinePunct/>
        <w:spacing w:line="360" w:lineRule="auto"/>
        <w:rPr>
          <w:szCs w:val="21"/>
        </w:rPr>
      </w:pPr>
    </w:p>
    <w:p w14:paraId="4195A5BF">
      <w:pPr>
        <w:topLinePunct/>
        <w:spacing w:line="360" w:lineRule="auto"/>
        <w:rPr>
          <w:szCs w:val="21"/>
        </w:rPr>
      </w:pPr>
      <w:r>
        <w:rPr>
          <w:szCs w:val="21"/>
        </w:rPr>
        <w:t>牵头人名称：</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5034E3FE">
      <w:pPr>
        <w:topLinePunct/>
        <w:spacing w:line="360" w:lineRule="auto"/>
        <w:rPr>
          <w:szCs w:val="21"/>
        </w:rPr>
      </w:pPr>
      <w:r>
        <w:rPr>
          <w:szCs w:val="21"/>
        </w:rPr>
        <w:t>法定代表人或其委托代理人：</w:t>
      </w:r>
      <w:r>
        <w:rPr>
          <w:szCs w:val="21"/>
          <w:u w:val="single"/>
        </w:rPr>
        <w:t xml:space="preserve">                       </w:t>
      </w:r>
      <w:r>
        <w:rPr>
          <w:szCs w:val="21"/>
        </w:rPr>
        <w:t>（签字</w:t>
      </w:r>
      <w:r>
        <w:rPr>
          <w:rFonts w:hint="eastAsia"/>
          <w:szCs w:val="21"/>
        </w:rPr>
        <w:t>或盖章</w:t>
      </w:r>
      <w:r>
        <w:rPr>
          <w:szCs w:val="21"/>
        </w:rPr>
        <w:t>）</w:t>
      </w:r>
    </w:p>
    <w:p w14:paraId="38FC891B">
      <w:pPr>
        <w:topLinePunct/>
        <w:spacing w:line="360" w:lineRule="auto"/>
        <w:rPr>
          <w:szCs w:val="21"/>
        </w:rPr>
      </w:pPr>
    </w:p>
    <w:p w14:paraId="1FDF48CD">
      <w:pPr>
        <w:topLinePunct/>
        <w:spacing w:line="360" w:lineRule="auto"/>
        <w:rPr>
          <w:szCs w:val="21"/>
        </w:rPr>
      </w:pPr>
      <w:r>
        <w:rPr>
          <w:szCs w:val="21"/>
        </w:rPr>
        <w:t>成员一名称：</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088CF5F6">
      <w:pPr>
        <w:topLinePunct/>
        <w:spacing w:line="360" w:lineRule="auto"/>
        <w:rPr>
          <w:szCs w:val="21"/>
        </w:rPr>
      </w:pPr>
      <w:r>
        <w:rPr>
          <w:szCs w:val="21"/>
        </w:rPr>
        <w:t>法定代表人或其委托代理人：</w:t>
      </w:r>
      <w:r>
        <w:rPr>
          <w:szCs w:val="21"/>
          <w:u w:val="single"/>
        </w:rPr>
        <w:t xml:space="preserve">                       </w:t>
      </w:r>
      <w:r>
        <w:rPr>
          <w:szCs w:val="21"/>
        </w:rPr>
        <w:t>（签字</w:t>
      </w:r>
      <w:r>
        <w:rPr>
          <w:rFonts w:hint="eastAsia"/>
          <w:szCs w:val="21"/>
        </w:rPr>
        <w:t>或盖章</w:t>
      </w:r>
      <w:r>
        <w:rPr>
          <w:szCs w:val="21"/>
        </w:rPr>
        <w:t>）</w:t>
      </w:r>
    </w:p>
    <w:p w14:paraId="6AA71790">
      <w:pPr>
        <w:topLinePunct/>
        <w:spacing w:line="360" w:lineRule="auto"/>
        <w:rPr>
          <w:szCs w:val="21"/>
        </w:rPr>
      </w:pPr>
      <w:r>
        <w:rPr>
          <w:szCs w:val="21"/>
        </w:rPr>
        <w:t xml:space="preserve"> </w:t>
      </w:r>
    </w:p>
    <w:p w14:paraId="5BAA0351">
      <w:pPr>
        <w:topLinePunct/>
        <w:spacing w:line="360" w:lineRule="auto"/>
        <w:rPr>
          <w:szCs w:val="21"/>
        </w:rPr>
      </w:pPr>
      <w:r>
        <w:rPr>
          <w:szCs w:val="21"/>
        </w:rPr>
        <w:t>成员</w:t>
      </w:r>
      <w:r>
        <w:rPr>
          <w:rFonts w:hint="eastAsia"/>
          <w:szCs w:val="21"/>
        </w:rPr>
        <w:t>二</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34C0C3DD">
      <w:pPr>
        <w:topLinePunct/>
        <w:spacing w:line="360" w:lineRule="auto"/>
        <w:rPr>
          <w:szCs w:val="21"/>
        </w:rPr>
      </w:pPr>
      <w:r>
        <w:rPr>
          <w:szCs w:val="21"/>
        </w:rPr>
        <w:t>法定代表人或其委托代理人：</w:t>
      </w:r>
      <w:r>
        <w:rPr>
          <w:szCs w:val="21"/>
          <w:u w:val="single"/>
        </w:rPr>
        <w:t xml:space="preserve">                       </w:t>
      </w:r>
      <w:r>
        <w:rPr>
          <w:szCs w:val="21"/>
        </w:rPr>
        <w:t>（签字</w:t>
      </w:r>
      <w:r>
        <w:rPr>
          <w:rFonts w:hint="eastAsia"/>
          <w:szCs w:val="21"/>
        </w:rPr>
        <w:t>或盖章</w:t>
      </w:r>
      <w:r>
        <w:rPr>
          <w:szCs w:val="21"/>
        </w:rPr>
        <w:t>）</w:t>
      </w:r>
    </w:p>
    <w:p w14:paraId="5E511B76">
      <w:pPr>
        <w:pStyle w:val="2"/>
        <w:spacing w:line="360" w:lineRule="auto"/>
      </w:pPr>
    </w:p>
    <w:p w14:paraId="06182864">
      <w:pPr>
        <w:topLinePunct/>
        <w:spacing w:line="360" w:lineRule="auto"/>
        <w:rPr>
          <w:szCs w:val="21"/>
        </w:rPr>
      </w:pPr>
      <w:r>
        <w:rPr>
          <w:szCs w:val="21"/>
        </w:rPr>
        <w:t>成员</w:t>
      </w:r>
      <w:r>
        <w:rPr>
          <w:rFonts w:hint="eastAsia"/>
          <w:szCs w:val="21"/>
        </w:rPr>
        <w:t>三</w:t>
      </w:r>
      <w:r>
        <w:rPr>
          <w:szCs w:val="21"/>
        </w:rPr>
        <w:t>名称：</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4B9E26DF">
      <w:pPr>
        <w:topLinePunct/>
        <w:spacing w:line="360" w:lineRule="auto"/>
        <w:rPr>
          <w:szCs w:val="21"/>
        </w:rPr>
      </w:pPr>
      <w:r>
        <w:rPr>
          <w:szCs w:val="21"/>
        </w:rPr>
        <w:t>法定代表人或其委托代理人：</w:t>
      </w:r>
      <w:r>
        <w:rPr>
          <w:szCs w:val="21"/>
          <w:u w:val="single"/>
        </w:rPr>
        <w:t xml:space="preserve">                       </w:t>
      </w:r>
      <w:r>
        <w:rPr>
          <w:szCs w:val="21"/>
        </w:rPr>
        <w:t>（签字</w:t>
      </w:r>
      <w:r>
        <w:rPr>
          <w:rFonts w:hint="eastAsia"/>
          <w:szCs w:val="21"/>
        </w:rPr>
        <w:t>或盖章</w:t>
      </w:r>
      <w:r>
        <w:rPr>
          <w:szCs w:val="21"/>
        </w:rPr>
        <w:t>）</w:t>
      </w:r>
    </w:p>
    <w:p w14:paraId="002F3603">
      <w:pPr>
        <w:topLinePunct/>
        <w:spacing w:line="360" w:lineRule="auto"/>
        <w:rPr>
          <w:szCs w:val="21"/>
        </w:rPr>
      </w:pPr>
    </w:p>
    <w:p w14:paraId="2AA1738C">
      <w:pPr>
        <w:spacing w:line="360" w:lineRule="auto"/>
        <w:ind w:firstLine="2879" w:firstLineChars="1371"/>
        <w:rPr>
          <w:rFonts w:hint="eastAsia" w:ascii="宋体" w:hAnsi="宋体"/>
        </w:rPr>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sectPr>
      <w:footerReference r:id="rId3" w:type="default"/>
      <w:pgSz w:w="11906" w:h="16838"/>
      <w:pgMar w:top="1418" w:right="1418"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7775">
    <w:pPr>
      <w:pStyle w:val="21"/>
      <w:jc w:val="center"/>
      <w:rPr>
        <w:rFonts w:hint="eastAsia"/>
      </w:rPr>
    </w:pPr>
    <w:r>
      <w:t xml:space="preserve">- </w:t>
    </w:r>
    <w:r>
      <w:fldChar w:fldCharType="begin"/>
    </w:r>
    <w:r>
      <w:instrText xml:space="preserve"> PAGE </w:instrText>
    </w:r>
    <w:r>
      <w:fldChar w:fldCharType="separate"/>
    </w:r>
    <w:r>
      <w:t>2</w:t>
    </w:r>
    <w:r>
      <w:fldChar w:fldCharType="end"/>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F5AAC"/>
    <w:multiLevelType w:val="singleLevel"/>
    <w:tmpl w:val="5E7F5AA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TE4OWE0ODhhZTc0MDliNmNmNDZjODMyOWQyYzMifQ=="/>
  </w:docVars>
  <w:rsids>
    <w:rsidRoot w:val="00172A27"/>
    <w:rsid w:val="00005DD0"/>
    <w:rsid w:val="00006633"/>
    <w:rsid w:val="0000785D"/>
    <w:rsid w:val="0001188A"/>
    <w:rsid w:val="00011D63"/>
    <w:rsid w:val="00012513"/>
    <w:rsid w:val="000141B0"/>
    <w:rsid w:val="000143EF"/>
    <w:rsid w:val="000228B0"/>
    <w:rsid w:val="00025609"/>
    <w:rsid w:val="000351DB"/>
    <w:rsid w:val="00035B48"/>
    <w:rsid w:val="00047746"/>
    <w:rsid w:val="0005230D"/>
    <w:rsid w:val="00052C21"/>
    <w:rsid w:val="000561D7"/>
    <w:rsid w:val="00056884"/>
    <w:rsid w:val="00056F88"/>
    <w:rsid w:val="0006148D"/>
    <w:rsid w:val="0006290A"/>
    <w:rsid w:val="000631EC"/>
    <w:rsid w:val="0006543B"/>
    <w:rsid w:val="00066289"/>
    <w:rsid w:val="00066E68"/>
    <w:rsid w:val="0007071C"/>
    <w:rsid w:val="0007090C"/>
    <w:rsid w:val="00070F45"/>
    <w:rsid w:val="0008163E"/>
    <w:rsid w:val="00081F8F"/>
    <w:rsid w:val="00082C8B"/>
    <w:rsid w:val="00084B22"/>
    <w:rsid w:val="0009170D"/>
    <w:rsid w:val="00096384"/>
    <w:rsid w:val="000A14D1"/>
    <w:rsid w:val="000A5521"/>
    <w:rsid w:val="000B04BD"/>
    <w:rsid w:val="000B5EF0"/>
    <w:rsid w:val="000C7649"/>
    <w:rsid w:val="000D5500"/>
    <w:rsid w:val="000D5A1C"/>
    <w:rsid w:val="000E2A9F"/>
    <w:rsid w:val="000E4596"/>
    <w:rsid w:val="000E598A"/>
    <w:rsid w:val="000F55C5"/>
    <w:rsid w:val="000F75EE"/>
    <w:rsid w:val="001020A2"/>
    <w:rsid w:val="00106F69"/>
    <w:rsid w:val="00107D97"/>
    <w:rsid w:val="001116CD"/>
    <w:rsid w:val="00113C6E"/>
    <w:rsid w:val="00121B4C"/>
    <w:rsid w:val="001255B9"/>
    <w:rsid w:val="001264DB"/>
    <w:rsid w:val="00141564"/>
    <w:rsid w:val="00141B8B"/>
    <w:rsid w:val="00142D06"/>
    <w:rsid w:val="00142D8D"/>
    <w:rsid w:val="001432BA"/>
    <w:rsid w:val="00144F2C"/>
    <w:rsid w:val="001452D7"/>
    <w:rsid w:val="00146199"/>
    <w:rsid w:val="00147D8E"/>
    <w:rsid w:val="00154433"/>
    <w:rsid w:val="00156E8A"/>
    <w:rsid w:val="00160959"/>
    <w:rsid w:val="00165163"/>
    <w:rsid w:val="00166BC8"/>
    <w:rsid w:val="00167512"/>
    <w:rsid w:val="00170685"/>
    <w:rsid w:val="00170D52"/>
    <w:rsid w:val="00174A09"/>
    <w:rsid w:val="00175556"/>
    <w:rsid w:val="00176581"/>
    <w:rsid w:val="0017675C"/>
    <w:rsid w:val="00176EAE"/>
    <w:rsid w:val="00183C71"/>
    <w:rsid w:val="001842FC"/>
    <w:rsid w:val="00192A75"/>
    <w:rsid w:val="00192DA1"/>
    <w:rsid w:val="001A1F06"/>
    <w:rsid w:val="001A57E3"/>
    <w:rsid w:val="001B04C6"/>
    <w:rsid w:val="001B2B4E"/>
    <w:rsid w:val="001B345B"/>
    <w:rsid w:val="001C013B"/>
    <w:rsid w:val="001C4A7C"/>
    <w:rsid w:val="001C6F7B"/>
    <w:rsid w:val="001C7642"/>
    <w:rsid w:val="001D294F"/>
    <w:rsid w:val="001D4275"/>
    <w:rsid w:val="001E2B4A"/>
    <w:rsid w:val="001F097D"/>
    <w:rsid w:val="001F24E3"/>
    <w:rsid w:val="001F4523"/>
    <w:rsid w:val="001F5BF8"/>
    <w:rsid w:val="001F7CD8"/>
    <w:rsid w:val="00200FAC"/>
    <w:rsid w:val="0021145E"/>
    <w:rsid w:val="00211B70"/>
    <w:rsid w:val="002135C1"/>
    <w:rsid w:val="002155A7"/>
    <w:rsid w:val="002207E8"/>
    <w:rsid w:val="00224132"/>
    <w:rsid w:val="00224819"/>
    <w:rsid w:val="00225538"/>
    <w:rsid w:val="00231691"/>
    <w:rsid w:val="00234406"/>
    <w:rsid w:val="002418A8"/>
    <w:rsid w:val="00241EB8"/>
    <w:rsid w:val="00244F11"/>
    <w:rsid w:val="0024563D"/>
    <w:rsid w:val="002462EA"/>
    <w:rsid w:val="00247B12"/>
    <w:rsid w:val="00251A9F"/>
    <w:rsid w:val="00253D90"/>
    <w:rsid w:val="0025400B"/>
    <w:rsid w:val="00255374"/>
    <w:rsid w:val="002558F4"/>
    <w:rsid w:val="00255DAF"/>
    <w:rsid w:val="00256032"/>
    <w:rsid w:val="0025607D"/>
    <w:rsid w:val="00263674"/>
    <w:rsid w:val="0026572E"/>
    <w:rsid w:val="00272443"/>
    <w:rsid w:val="002725C9"/>
    <w:rsid w:val="002750FD"/>
    <w:rsid w:val="0028532C"/>
    <w:rsid w:val="00286A8B"/>
    <w:rsid w:val="00293476"/>
    <w:rsid w:val="00293E68"/>
    <w:rsid w:val="00297345"/>
    <w:rsid w:val="00297DBE"/>
    <w:rsid w:val="002A098F"/>
    <w:rsid w:val="002A0D51"/>
    <w:rsid w:val="002A6AD1"/>
    <w:rsid w:val="002B05E3"/>
    <w:rsid w:val="002B2BC8"/>
    <w:rsid w:val="002B4008"/>
    <w:rsid w:val="002C1BD8"/>
    <w:rsid w:val="002C49DA"/>
    <w:rsid w:val="002C68C6"/>
    <w:rsid w:val="002D185A"/>
    <w:rsid w:val="002D2F90"/>
    <w:rsid w:val="002D3774"/>
    <w:rsid w:val="002D4814"/>
    <w:rsid w:val="002D50D4"/>
    <w:rsid w:val="002E7322"/>
    <w:rsid w:val="002F0C77"/>
    <w:rsid w:val="002F2580"/>
    <w:rsid w:val="002F3477"/>
    <w:rsid w:val="002F4B60"/>
    <w:rsid w:val="002F581B"/>
    <w:rsid w:val="002F68B0"/>
    <w:rsid w:val="00301D9A"/>
    <w:rsid w:val="00301FCA"/>
    <w:rsid w:val="00305828"/>
    <w:rsid w:val="003060CE"/>
    <w:rsid w:val="00311C7B"/>
    <w:rsid w:val="0031393F"/>
    <w:rsid w:val="00316964"/>
    <w:rsid w:val="003207D4"/>
    <w:rsid w:val="00322773"/>
    <w:rsid w:val="0033149A"/>
    <w:rsid w:val="00333D81"/>
    <w:rsid w:val="003348BF"/>
    <w:rsid w:val="00335450"/>
    <w:rsid w:val="003363AE"/>
    <w:rsid w:val="003365E3"/>
    <w:rsid w:val="003449F1"/>
    <w:rsid w:val="00346703"/>
    <w:rsid w:val="00350597"/>
    <w:rsid w:val="0035065F"/>
    <w:rsid w:val="00353696"/>
    <w:rsid w:val="00353A1E"/>
    <w:rsid w:val="00354226"/>
    <w:rsid w:val="00362C18"/>
    <w:rsid w:val="00366C02"/>
    <w:rsid w:val="00375D08"/>
    <w:rsid w:val="00377B6D"/>
    <w:rsid w:val="00394224"/>
    <w:rsid w:val="00397768"/>
    <w:rsid w:val="003A19D5"/>
    <w:rsid w:val="003A39CA"/>
    <w:rsid w:val="003A468C"/>
    <w:rsid w:val="003A5B7B"/>
    <w:rsid w:val="003B0BC0"/>
    <w:rsid w:val="003B5F1A"/>
    <w:rsid w:val="003B7582"/>
    <w:rsid w:val="003C5CCA"/>
    <w:rsid w:val="003D06E2"/>
    <w:rsid w:val="003D5E5A"/>
    <w:rsid w:val="003D60D9"/>
    <w:rsid w:val="003E33F4"/>
    <w:rsid w:val="003E753D"/>
    <w:rsid w:val="003F1320"/>
    <w:rsid w:val="003F3F8B"/>
    <w:rsid w:val="003F40D2"/>
    <w:rsid w:val="003F67A0"/>
    <w:rsid w:val="003F77A1"/>
    <w:rsid w:val="0040246D"/>
    <w:rsid w:val="00406D11"/>
    <w:rsid w:val="0041196B"/>
    <w:rsid w:val="00413AD2"/>
    <w:rsid w:val="00413C72"/>
    <w:rsid w:val="00416EF0"/>
    <w:rsid w:val="004233AC"/>
    <w:rsid w:val="00426CB6"/>
    <w:rsid w:val="00434B69"/>
    <w:rsid w:val="00442827"/>
    <w:rsid w:val="0045494C"/>
    <w:rsid w:val="0045523E"/>
    <w:rsid w:val="004613F1"/>
    <w:rsid w:val="00462FC5"/>
    <w:rsid w:val="004633C7"/>
    <w:rsid w:val="004731EC"/>
    <w:rsid w:val="0047330A"/>
    <w:rsid w:val="00481D46"/>
    <w:rsid w:val="00485315"/>
    <w:rsid w:val="004870D6"/>
    <w:rsid w:val="00492ECE"/>
    <w:rsid w:val="004971AD"/>
    <w:rsid w:val="00497FF2"/>
    <w:rsid w:val="004A13DC"/>
    <w:rsid w:val="004A4C68"/>
    <w:rsid w:val="004A6C37"/>
    <w:rsid w:val="004B3B55"/>
    <w:rsid w:val="004C1201"/>
    <w:rsid w:val="004C590D"/>
    <w:rsid w:val="004D421D"/>
    <w:rsid w:val="004D602E"/>
    <w:rsid w:val="004D680C"/>
    <w:rsid w:val="004E1453"/>
    <w:rsid w:val="004E1647"/>
    <w:rsid w:val="004E213F"/>
    <w:rsid w:val="004E2585"/>
    <w:rsid w:val="004E2AB9"/>
    <w:rsid w:val="004E5824"/>
    <w:rsid w:val="004F5289"/>
    <w:rsid w:val="00500ECE"/>
    <w:rsid w:val="00503D0B"/>
    <w:rsid w:val="0050632F"/>
    <w:rsid w:val="00511264"/>
    <w:rsid w:val="00515D70"/>
    <w:rsid w:val="0051687D"/>
    <w:rsid w:val="005204C3"/>
    <w:rsid w:val="00521540"/>
    <w:rsid w:val="00527E5F"/>
    <w:rsid w:val="00532198"/>
    <w:rsid w:val="005358E5"/>
    <w:rsid w:val="00536D6A"/>
    <w:rsid w:val="005410E4"/>
    <w:rsid w:val="00541175"/>
    <w:rsid w:val="00543F65"/>
    <w:rsid w:val="00547CD2"/>
    <w:rsid w:val="00551DD4"/>
    <w:rsid w:val="0055364A"/>
    <w:rsid w:val="00554012"/>
    <w:rsid w:val="0056521B"/>
    <w:rsid w:val="00565567"/>
    <w:rsid w:val="00574000"/>
    <w:rsid w:val="00575D85"/>
    <w:rsid w:val="00576660"/>
    <w:rsid w:val="00576F80"/>
    <w:rsid w:val="0057741E"/>
    <w:rsid w:val="00581D41"/>
    <w:rsid w:val="005838B4"/>
    <w:rsid w:val="00583EE1"/>
    <w:rsid w:val="00591C51"/>
    <w:rsid w:val="005933A6"/>
    <w:rsid w:val="005975B1"/>
    <w:rsid w:val="005A33BD"/>
    <w:rsid w:val="005A5A58"/>
    <w:rsid w:val="005A7F89"/>
    <w:rsid w:val="005B0CBC"/>
    <w:rsid w:val="005B4E49"/>
    <w:rsid w:val="005C19DA"/>
    <w:rsid w:val="005C3E88"/>
    <w:rsid w:val="005C7465"/>
    <w:rsid w:val="005D0D8D"/>
    <w:rsid w:val="005D3964"/>
    <w:rsid w:val="005D3F38"/>
    <w:rsid w:val="005E2F4B"/>
    <w:rsid w:val="005E699D"/>
    <w:rsid w:val="005F0040"/>
    <w:rsid w:val="005F1277"/>
    <w:rsid w:val="005F1A19"/>
    <w:rsid w:val="005F207F"/>
    <w:rsid w:val="005F70D5"/>
    <w:rsid w:val="0060163F"/>
    <w:rsid w:val="00601B5B"/>
    <w:rsid w:val="00606007"/>
    <w:rsid w:val="006078D9"/>
    <w:rsid w:val="00615176"/>
    <w:rsid w:val="00617634"/>
    <w:rsid w:val="00626D39"/>
    <w:rsid w:val="00627843"/>
    <w:rsid w:val="00635015"/>
    <w:rsid w:val="0063680F"/>
    <w:rsid w:val="00636C10"/>
    <w:rsid w:val="00637FCC"/>
    <w:rsid w:val="0064176B"/>
    <w:rsid w:val="006429B7"/>
    <w:rsid w:val="00643EAD"/>
    <w:rsid w:val="00646399"/>
    <w:rsid w:val="006517A6"/>
    <w:rsid w:val="00651E2A"/>
    <w:rsid w:val="006619AF"/>
    <w:rsid w:val="00666289"/>
    <w:rsid w:val="00670814"/>
    <w:rsid w:val="00672D0E"/>
    <w:rsid w:val="00676345"/>
    <w:rsid w:val="00681B01"/>
    <w:rsid w:val="00684C2D"/>
    <w:rsid w:val="00691551"/>
    <w:rsid w:val="00692BD7"/>
    <w:rsid w:val="0069711B"/>
    <w:rsid w:val="006A2D11"/>
    <w:rsid w:val="006A3261"/>
    <w:rsid w:val="006A62BE"/>
    <w:rsid w:val="006A7C26"/>
    <w:rsid w:val="006B0329"/>
    <w:rsid w:val="006B55A4"/>
    <w:rsid w:val="006C203D"/>
    <w:rsid w:val="006C274F"/>
    <w:rsid w:val="006C3907"/>
    <w:rsid w:val="006D20D6"/>
    <w:rsid w:val="006D3635"/>
    <w:rsid w:val="006D408E"/>
    <w:rsid w:val="006D51E1"/>
    <w:rsid w:val="006D5D68"/>
    <w:rsid w:val="006E1564"/>
    <w:rsid w:val="006E1B60"/>
    <w:rsid w:val="006E4781"/>
    <w:rsid w:val="006E5914"/>
    <w:rsid w:val="006E732D"/>
    <w:rsid w:val="006E77B5"/>
    <w:rsid w:val="006F051B"/>
    <w:rsid w:val="006F11FF"/>
    <w:rsid w:val="006F3255"/>
    <w:rsid w:val="006F45E5"/>
    <w:rsid w:val="006F6635"/>
    <w:rsid w:val="00702B60"/>
    <w:rsid w:val="007037B5"/>
    <w:rsid w:val="00706ADD"/>
    <w:rsid w:val="00707C26"/>
    <w:rsid w:val="00710C6B"/>
    <w:rsid w:val="00711069"/>
    <w:rsid w:val="00717588"/>
    <w:rsid w:val="00717E4E"/>
    <w:rsid w:val="00721DCF"/>
    <w:rsid w:val="0072749D"/>
    <w:rsid w:val="00727B75"/>
    <w:rsid w:val="007309B9"/>
    <w:rsid w:val="00731B02"/>
    <w:rsid w:val="00740CC4"/>
    <w:rsid w:val="00742063"/>
    <w:rsid w:val="0074245C"/>
    <w:rsid w:val="00743173"/>
    <w:rsid w:val="00744F23"/>
    <w:rsid w:val="00745134"/>
    <w:rsid w:val="00746A59"/>
    <w:rsid w:val="007514C3"/>
    <w:rsid w:val="007528F9"/>
    <w:rsid w:val="00753928"/>
    <w:rsid w:val="00753D2B"/>
    <w:rsid w:val="0076110D"/>
    <w:rsid w:val="00763153"/>
    <w:rsid w:val="00763E58"/>
    <w:rsid w:val="00770FA0"/>
    <w:rsid w:val="00771480"/>
    <w:rsid w:val="00772F7B"/>
    <w:rsid w:val="00777439"/>
    <w:rsid w:val="00780496"/>
    <w:rsid w:val="00782CA0"/>
    <w:rsid w:val="007850FC"/>
    <w:rsid w:val="00786269"/>
    <w:rsid w:val="007864B5"/>
    <w:rsid w:val="00786E41"/>
    <w:rsid w:val="007957CD"/>
    <w:rsid w:val="00795EEC"/>
    <w:rsid w:val="007A04D6"/>
    <w:rsid w:val="007A1B60"/>
    <w:rsid w:val="007A4801"/>
    <w:rsid w:val="007A7192"/>
    <w:rsid w:val="007B2168"/>
    <w:rsid w:val="007B4999"/>
    <w:rsid w:val="007B49CD"/>
    <w:rsid w:val="007B4BA8"/>
    <w:rsid w:val="007B60B3"/>
    <w:rsid w:val="007B696F"/>
    <w:rsid w:val="007C11F4"/>
    <w:rsid w:val="007C1A70"/>
    <w:rsid w:val="007C6238"/>
    <w:rsid w:val="007C7AD5"/>
    <w:rsid w:val="007D0421"/>
    <w:rsid w:val="007D225D"/>
    <w:rsid w:val="007D284B"/>
    <w:rsid w:val="007D32F2"/>
    <w:rsid w:val="007D3B96"/>
    <w:rsid w:val="007D4E46"/>
    <w:rsid w:val="007D7BB4"/>
    <w:rsid w:val="007E313A"/>
    <w:rsid w:val="007E315A"/>
    <w:rsid w:val="007E4BBB"/>
    <w:rsid w:val="007E50BE"/>
    <w:rsid w:val="007F6449"/>
    <w:rsid w:val="00802277"/>
    <w:rsid w:val="00802E9E"/>
    <w:rsid w:val="0080477F"/>
    <w:rsid w:val="0081258C"/>
    <w:rsid w:val="00820239"/>
    <w:rsid w:val="008207A1"/>
    <w:rsid w:val="008259A0"/>
    <w:rsid w:val="00825ED4"/>
    <w:rsid w:val="00827814"/>
    <w:rsid w:val="00830038"/>
    <w:rsid w:val="008421DD"/>
    <w:rsid w:val="00843945"/>
    <w:rsid w:val="008445E0"/>
    <w:rsid w:val="008533C8"/>
    <w:rsid w:val="00861D06"/>
    <w:rsid w:val="008649E8"/>
    <w:rsid w:val="00864B70"/>
    <w:rsid w:val="00866ED3"/>
    <w:rsid w:val="00867F58"/>
    <w:rsid w:val="008716B6"/>
    <w:rsid w:val="00876A22"/>
    <w:rsid w:val="00880119"/>
    <w:rsid w:val="00883AD0"/>
    <w:rsid w:val="00884331"/>
    <w:rsid w:val="00893F0C"/>
    <w:rsid w:val="00895217"/>
    <w:rsid w:val="00897257"/>
    <w:rsid w:val="008A0768"/>
    <w:rsid w:val="008A0D0B"/>
    <w:rsid w:val="008A5BC2"/>
    <w:rsid w:val="008B52DD"/>
    <w:rsid w:val="008C2A6B"/>
    <w:rsid w:val="008C33AD"/>
    <w:rsid w:val="008C51D9"/>
    <w:rsid w:val="008C5A83"/>
    <w:rsid w:val="008E264F"/>
    <w:rsid w:val="008F1567"/>
    <w:rsid w:val="008F4960"/>
    <w:rsid w:val="008F5DC7"/>
    <w:rsid w:val="0090024B"/>
    <w:rsid w:val="00904652"/>
    <w:rsid w:val="00910093"/>
    <w:rsid w:val="00910468"/>
    <w:rsid w:val="00912DED"/>
    <w:rsid w:val="00916991"/>
    <w:rsid w:val="00917689"/>
    <w:rsid w:val="00920251"/>
    <w:rsid w:val="0092054E"/>
    <w:rsid w:val="00923133"/>
    <w:rsid w:val="0092321B"/>
    <w:rsid w:val="00935786"/>
    <w:rsid w:val="00936790"/>
    <w:rsid w:val="00941B9C"/>
    <w:rsid w:val="00942170"/>
    <w:rsid w:val="0094361A"/>
    <w:rsid w:val="0094430C"/>
    <w:rsid w:val="00944A70"/>
    <w:rsid w:val="0094620C"/>
    <w:rsid w:val="00947108"/>
    <w:rsid w:val="00953397"/>
    <w:rsid w:val="009638CD"/>
    <w:rsid w:val="009679FB"/>
    <w:rsid w:val="00967C03"/>
    <w:rsid w:val="00970420"/>
    <w:rsid w:val="00970BB5"/>
    <w:rsid w:val="00973559"/>
    <w:rsid w:val="00975601"/>
    <w:rsid w:val="00976356"/>
    <w:rsid w:val="009765CD"/>
    <w:rsid w:val="009777F5"/>
    <w:rsid w:val="00981E96"/>
    <w:rsid w:val="00982DB4"/>
    <w:rsid w:val="00984716"/>
    <w:rsid w:val="0098476C"/>
    <w:rsid w:val="0098539F"/>
    <w:rsid w:val="00986EF2"/>
    <w:rsid w:val="00990D87"/>
    <w:rsid w:val="009A0202"/>
    <w:rsid w:val="009A041E"/>
    <w:rsid w:val="009A55DC"/>
    <w:rsid w:val="009A5FEF"/>
    <w:rsid w:val="009B43C5"/>
    <w:rsid w:val="009B6542"/>
    <w:rsid w:val="009C0A16"/>
    <w:rsid w:val="009C50F5"/>
    <w:rsid w:val="009D1D6D"/>
    <w:rsid w:val="009D230F"/>
    <w:rsid w:val="009D386E"/>
    <w:rsid w:val="009D4E32"/>
    <w:rsid w:val="009D57D6"/>
    <w:rsid w:val="009D663D"/>
    <w:rsid w:val="009E2EFA"/>
    <w:rsid w:val="009E38DE"/>
    <w:rsid w:val="009E5C1B"/>
    <w:rsid w:val="009E7089"/>
    <w:rsid w:val="009F041B"/>
    <w:rsid w:val="009F1C64"/>
    <w:rsid w:val="009F3091"/>
    <w:rsid w:val="009F3568"/>
    <w:rsid w:val="009F3BFD"/>
    <w:rsid w:val="00A01D30"/>
    <w:rsid w:val="00A1367B"/>
    <w:rsid w:val="00A16913"/>
    <w:rsid w:val="00A16E08"/>
    <w:rsid w:val="00A17C62"/>
    <w:rsid w:val="00A216DA"/>
    <w:rsid w:val="00A2410D"/>
    <w:rsid w:val="00A2788F"/>
    <w:rsid w:val="00A30350"/>
    <w:rsid w:val="00A34FA4"/>
    <w:rsid w:val="00A4133C"/>
    <w:rsid w:val="00A44D1E"/>
    <w:rsid w:val="00A46FFC"/>
    <w:rsid w:val="00A47697"/>
    <w:rsid w:val="00A55121"/>
    <w:rsid w:val="00A5639E"/>
    <w:rsid w:val="00A57D7B"/>
    <w:rsid w:val="00A617E7"/>
    <w:rsid w:val="00A62B86"/>
    <w:rsid w:val="00A62E82"/>
    <w:rsid w:val="00A63A44"/>
    <w:rsid w:val="00A63BE8"/>
    <w:rsid w:val="00A650E1"/>
    <w:rsid w:val="00A66906"/>
    <w:rsid w:val="00A670C7"/>
    <w:rsid w:val="00A6719B"/>
    <w:rsid w:val="00A7006C"/>
    <w:rsid w:val="00A70E9B"/>
    <w:rsid w:val="00A749BF"/>
    <w:rsid w:val="00A75EBC"/>
    <w:rsid w:val="00A770F5"/>
    <w:rsid w:val="00A77F78"/>
    <w:rsid w:val="00A811A4"/>
    <w:rsid w:val="00A8137C"/>
    <w:rsid w:val="00A849D6"/>
    <w:rsid w:val="00A84D36"/>
    <w:rsid w:val="00A91F77"/>
    <w:rsid w:val="00AA02AF"/>
    <w:rsid w:val="00AA1C25"/>
    <w:rsid w:val="00AA5B17"/>
    <w:rsid w:val="00AA6F39"/>
    <w:rsid w:val="00AB33E8"/>
    <w:rsid w:val="00AB4905"/>
    <w:rsid w:val="00AC30F4"/>
    <w:rsid w:val="00AC39B0"/>
    <w:rsid w:val="00AC4E34"/>
    <w:rsid w:val="00AC6B1F"/>
    <w:rsid w:val="00AC6E4D"/>
    <w:rsid w:val="00AD2AA1"/>
    <w:rsid w:val="00AD639D"/>
    <w:rsid w:val="00AD76BA"/>
    <w:rsid w:val="00AE2FDF"/>
    <w:rsid w:val="00AE3E12"/>
    <w:rsid w:val="00AE5667"/>
    <w:rsid w:val="00AE667B"/>
    <w:rsid w:val="00AE74C6"/>
    <w:rsid w:val="00AE7D3B"/>
    <w:rsid w:val="00AF472B"/>
    <w:rsid w:val="00AF6473"/>
    <w:rsid w:val="00AF773F"/>
    <w:rsid w:val="00B056B6"/>
    <w:rsid w:val="00B1499C"/>
    <w:rsid w:val="00B15786"/>
    <w:rsid w:val="00B15B10"/>
    <w:rsid w:val="00B167FE"/>
    <w:rsid w:val="00B16946"/>
    <w:rsid w:val="00B17352"/>
    <w:rsid w:val="00B25784"/>
    <w:rsid w:val="00B25A57"/>
    <w:rsid w:val="00B26629"/>
    <w:rsid w:val="00B31547"/>
    <w:rsid w:val="00B33206"/>
    <w:rsid w:val="00B340B3"/>
    <w:rsid w:val="00B352D5"/>
    <w:rsid w:val="00B379DB"/>
    <w:rsid w:val="00B37DC9"/>
    <w:rsid w:val="00B423E8"/>
    <w:rsid w:val="00B444C6"/>
    <w:rsid w:val="00B44BCD"/>
    <w:rsid w:val="00B451B7"/>
    <w:rsid w:val="00B50754"/>
    <w:rsid w:val="00B52086"/>
    <w:rsid w:val="00B60B6D"/>
    <w:rsid w:val="00B63062"/>
    <w:rsid w:val="00B63A73"/>
    <w:rsid w:val="00B65572"/>
    <w:rsid w:val="00B65A14"/>
    <w:rsid w:val="00B71EC3"/>
    <w:rsid w:val="00B72C0B"/>
    <w:rsid w:val="00B738C2"/>
    <w:rsid w:val="00B75C27"/>
    <w:rsid w:val="00B76930"/>
    <w:rsid w:val="00B774C1"/>
    <w:rsid w:val="00B83F9F"/>
    <w:rsid w:val="00B91B20"/>
    <w:rsid w:val="00B92750"/>
    <w:rsid w:val="00B95E89"/>
    <w:rsid w:val="00BA05C8"/>
    <w:rsid w:val="00BA6FFD"/>
    <w:rsid w:val="00BA708F"/>
    <w:rsid w:val="00BA73E5"/>
    <w:rsid w:val="00BA773F"/>
    <w:rsid w:val="00BB226E"/>
    <w:rsid w:val="00BB3D6A"/>
    <w:rsid w:val="00BB6567"/>
    <w:rsid w:val="00BB768F"/>
    <w:rsid w:val="00BC1FE9"/>
    <w:rsid w:val="00BC4487"/>
    <w:rsid w:val="00BC7B3E"/>
    <w:rsid w:val="00BD22C4"/>
    <w:rsid w:val="00BE146A"/>
    <w:rsid w:val="00BE4DBA"/>
    <w:rsid w:val="00BE4EF4"/>
    <w:rsid w:val="00BE545C"/>
    <w:rsid w:val="00BE5ABD"/>
    <w:rsid w:val="00BE7D00"/>
    <w:rsid w:val="00BF2A55"/>
    <w:rsid w:val="00BF3645"/>
    <w:rsid w:val="00BF3C11"/>
    <w:rsid w:val="00BF6236"/>
    <w:rsid w:val="00BF6508"/>
    <w:rsid w:val="00C00CCD"/>
    <w:rsid w:val="00C01B76"/>
    <w:rsid w:val="00C01C6D"/>
    <w:rsid w:val="00C06973"/>
    <w:rsid w:val="00C1162A"/>
    <w:rsid w:val="00C119D8"/>
    <w:rsid w:val="00C2055E"/>
    <w:rsid w:val="00C21E56"/>
    <w:rsid w:val="00C27CA6"/>
    <w:rsid w:val="00C31E0A"/>
    <w:rsid w:val="00C3493C"/>
    <w:rsid w:val="00C36AE6"/>
    <w:rsid w:val="00C36CC1"/>
    <w:rsid w:val="00C37BBA"/>
    <w:rsid w:val="00C40D5B"/>
    <w:rsid w:val="00C616DE"/>
    <w:rsid w:val="00C6333B"/>
    <w:rsid w:val="00C720FE"/>
    <w:rsid w:val="00C7402D"/>
    <w:rsid w:val="00C77AB8"/>
    <w:rsid w:val="00C77F82"/>
    <w:rsid w:val="00C83B66"/>
    <w:rsid w:val="00C85AFC"/>
    <w:rsid w:val="00C9161C"/>
    <w:rsid w:val="00C92BC8"/>
    <w:rsid w:val="00C93236"/>
    <w:rsid w:val="00CA06B6"/>
    <w:rsid w:val="00CA38EB"/>
    <w:rsid w:val="00CA6838"/>
    <w:rsid w:val="00CA6BBF"/>
    <w:rsid w:val="00CA7F17"/>
    <w:rsid w:val="00CB2BA9"/>
    <w:rsid w:val="00CB6F4B"/>
    <w:rsid w:val="00CC3DF2"/>
    <w:rsid w:val="00CC6497"/>
    <w:rsid w:val="00CC7A6B"/>
    <w:rsid w:val="00CD1A77"/>
    <w:rsid w:val="00CD560D"/>
    <w:rsid w:val="00CD7125"/>
    <w:rsid w:val="00CE2134"/>
    <w:rsid w:val="00CE4E02"/>
    <w:rsid w:val="00CF23AB"/>
    <w:rsid w:val="00CF4567"/>
    <w:rsid w:val="00CF70A7"/>
    <w:rsid w:val="00D017C1"/>
    <w:rsid w:val="00D0489D"/>
    <w:rsid w:val="00D04D9B"/>
    <w:rsid w:val="00D07F80"/>
    <w:rsid w:val="00D1130B"/>
    <w:rsid w:val="00D122CA"/>
    <w:rsid w:val="00D13BAC"/>
    <w:rsid w:val="00D21414"/>
    <w:rsid w:val="00D21B55"/>
    <w:rsid w:val="00D21EB0"/>
    <w:rsid w:val="00D22987"/>
    <w:rsid w:val="00D34299"/>
    <w:rsid w:val="00D34412"/>
    <w:rsid w:val="00D3713A"/>
    <w:rsid w:val="00D40CD6"/>
    <w:rsid w:val="00D47768"/>
    <w:rsid w:val="00D53223"/>
    <w:rsid w:val="00D55486"/>
    <w:rsid w:val="00D55556"/>
    <w:rsid w:val="00D637F6"/>
    <w:rsid w:val="00D63878"/>
    <w:rsid w:val="00D65F7B"/>
    <w:rsid w:val="00D7379A"/>
    <w:rsid w:val="00D746F6"/>
    <w:rsid w:val="00D7748E"/>
    <w:rsid w:val="00D7794A"/>
    <w:rsid w:val="00D85EA5"/>
    <w:rsid w:val="00D86261"/>
    <w:rsid w:val="00D8627A"/>
    <w:rsid w:val="00D909EE"/>
    <w:rsid w:val="00D93BF9"/>
    <w:rsid w:val="00DA04CE"/>
    <w:rsid w:val="00DA41CC"/>
    <w:rsid w:val="00DB5513"/>
    <w:rsid w:val="00DB7DDA"/>
    <w:rsid w:val="00DC5B5E"/>
    <w:rsid w:val="00DC742A"/>
    <w:rsid w:val="00DD1301"/>
    <w:rsid w:val="00DD179E"/>
    <w:rsid w:val="00DD60B5"/>
    <w:rsid w:val="00DD64DC"/>
    <w:rsid w:val="00DE0266"/>
    <w:rsid w:val="00DE15DF"/>
    <w:rsid w:val="00DF49DC"/>
    <w:rsid w:val="00E0294D"/>
    <w:rsid w:val="00E03356"/>
    <w:rsid w:val="00E04D2C"/>
    <w:rsid w:val="00E0523E"/>
    <w:rsid w:val="00E1550E"/>
    <w:rsid w:val="00E206CF"/>
    <w:rsid w:val="00E25A9A"/>
    <w:rsid w:val="00E25ACA"/>
    <w:rsid w:val="00E26F88"/>
    <w:rsid w:val="00E33BF7"/>
    <w:rsid w:val="00E33D41"/>
    <w:rsid w:val="00E3528E"/>
    <w:rsid w:val="00E3570D"/>
    <w:rsid w:val="00E43BCF"/>
    <w:rsid w:val="00E47C70"/>
    <w:rsid w:val="00E5464A"/>
    <w:rsid w:val="00E54CCE"/>
    <w:rsid w:val="00E561D4"/>
    <w:rsid w:val="00E65CD1"/>
    <w:rsid w:val="00E6657E"/>
    <w:rsid w:val="00E67351"/>
    <w:rsid w:val="00E71698"/>
    <w:rsid w:val="00E726A2"/>
    <w:rsid w:val="00E812EB"/>
    <w:rsid w:val="00E81BCE"/>
    <w:rsid w:val="00E8265E"/>
    <w:rsid w:val="00E845E4"/>
    <w:rsid w:val="00E91B8B"/>
    <w:rsid w:val="00E948D9"/>
    <w:rsid w:val="00E968A7"/>
    <w:rsid w:val="00E9792D"/>
    <w:rsid w:val="00EA065A"/>
    <w:rsid w:val="00EA0A5E"/>
    <w:rsid w:val="00EA1FA1"/>
    <w:rsid w:val="00EA4B5F"/>
    <w:rsid w:val="00EB3DF1"/>
    <w:rsid w:val="00EB7ABE"/>
    <w:rsid w:val="00EC42D6"/>
    <w:rsid w:val="00EC4C84"/>
    <w:rsid w:val="00ED0483"/>
    <w:rsid w:val="00ED0E60"/>
    <w:rsid w:val="00ED7CE2"/>
    <w:rsid w:val="00EE1EEE"/>
    <w:rsid w:val="00EE507E"/>
    <w:rsid w:val="00EF3C96"/>
    <w:rsid w:val="00F00FBE"/>
    <w:rsid w:val="00F03966"/>
    <w:rsid w:val="00F04B04"/>
    <w:rsid w:val="00F06F3A"/>
    <w:rsid w:val="00F074DD"/>
    <w:rsid w:val="00F11321"/>
    <w:rsid w:val="00F117CB"/>
    <w:rsid w:val="00F11D7E"/>
    <w:rsid w:val="00F13369"/>
    <w:rsid w:val="00F166F8"/>
    <w:rsid w:val="00F169FA"/>
    <w:rsid w:val="00F16FDA"/>
    <w:rsid w:val="00F22169"/>
    <w:rsid w:val="00F221F0"/>
    <w:rsid w:val="00F23FC7"/>
    <w:rsid w:val="00F276A3"/>
    <w:rsid w:val="00F27927"/>
    <w:rsid w:val="00F3181E"/>
    <w:rsid w:val="00F320D2"/>
    <w:rsid w:val="00F33FF3"/>
    <w:rsid w:val="00F348FE"/>
    <w:rsid w:val="00F36D7C"/>
    <w:rsid w:val="00F36D89"/>
    <w:rsid w:val="00F43413"/>
    <w:rsid w:val="00F56F74"/>
    <w:rsid w:val="00F60DA7"/>
    <w:rsid w:val="00F6159C"/>
    <w:rsid w:val="00F63EBA"/>
    <w:rsid w:val="00F67D6F"/>
    <w:rsid w:val="00F70066"/>
    <w:rsid w:val="00F72CB6"/>
    <w:rsid w:val="00F81848"/>
    <w:rsid w:val="00F84A4F"/>
    <w:rsid w:val="00F856E2"/>
    <w:rsid w:val="00F87D38"/>
    <w:rsid w:val="00F91665"/>
    <w:rsid w:val="00F91943"/>
    <w:rsid w:val="00F96525"/>
    <w:rsid w:val="00FB2C12"/>
    <w:rsid w:val="00FC1471"/>
    <w:rsid w:val="00FC3565"/>
    <w:rsid w:val="00FC3CAE"/>
    <w:rsid w:val="00FC4037"/>
    <w:rsid w:val="00FD0A3B"/>
    <w:rsid w:val="00FD2AEA"/>
    <w:rsid w:val="00FE6171"/>
    <w:rsid w:val="00FF29E9"/>
    <w:rsid w:val="00FF3AC3"/>
    <w:rsid w:val="00FF76FD"/>
    <w:rsid w:val="01950643"/>
    <w:rsid w:val="01B3385E"/>
    <w:rsid w:val="01FA4ADF"/>
    <w:rsid w:val="026A1828"/>
    <w:rsid w:val="027B694D"/>
    <w:rsid w:val="02FD7522"/>
    <w:rsid w:val="037A24CE"/>
    <w:rsid w:val="03BB11AA"/>
    <w:rsid w:val="03F43126"/>
    <w:rsid w:val="047D5877"/>
    <w:rsid w:val="056621AB"/>
    <w:rsid w:val="05AB1FA9"/>
    <w:rsid w:val="070F3D78"/>
    <w:rsid w:val="07116811"/>
    <w:rsid w:val="073D514D"/>
    <w:rsid w:val="075C68C5"/>
    <w:rsid w:val="07C80EFB"/>
    <w:rsid w:val="08843074"/>
    <w:rsid w:val="08BE2699"/>
    <w:rsid w:val="0A0921DD"/>
    <w:rsid w:val="0A691090"/>
    <w:rsid w:val="0A97268F"/>
    <w:rsid w:val="0AAD3907"/>
    <w:rsid w:val="0AE643B2"/>
    <w:rsid w:val="0B2428ED"/>
    <w:rsid w:val="0B325009"/>
    <w:rsid w:val="0BA16207"/>
    <w:rsid w:val="0BC55E7E"/>
    <w:rsid w:val="0BE46064"/>
    <w:rsid w:val="0C430B50"/>
    <w:rsid w:val="0C4372AF"/>
    <w:rsid w:val="0CA1581F"/>
    <w:rsid w:val="0D1A38CA"/>
    <w:rsid w:val="0D5425A0"/>
    <w:rsid w:val="0E455CF9"/>
    <w:rsid w:val="102F5819"/>
    <w:rsid w:val="10A5002C"/>
    <w:rsid w:val="11632393"/>
    <w:rsid w:val="118A0FD0"/>
    <w:rsid w:val="12257ED3"/>
    <w:rsid w:val="12DF5E65"/>
    <w:rsid w:val="12FC5168"/>
    <w:rsid w:val="130F5C30"/>
    <w:rsid w:val="13C0517C"/>
    <w:rsid w:val="140E5228"/>
    <w:rsid w:val="14261672"/>
    <w:rsid w:val="14313AB6"/>
    <w:rsid w:val="1437543F"/>
    <w:rsid w:val="1460180A"/>
    <w:rsid w:val="15540052"/>
    <w:rsid w:val="15B8435D"/>
    <w:rsid w:val="15DB1FEE"/>
    <w:rsid w:val="16292898"/>
    <w:rsid w:val="162D1072"/>
    <w:rsid w:val="164D1535"/>
    <w:rsid w:val="174D31CB"/>
    <w:rsid w:val="174F0F02"/>
    <w:rsid w:val="17606A5A"/>
    <w:rsid w:val="180122EE"/>
    <w:rsid w:val="18DB5458"/>
    <w:rsid w:val="194807ED"/>
    <w:rsid w:val="195A3E26"/>
    <w:rsid w:val="19F456F9"/>
    <w:rsid w:val="1A045DC3"/>
    <w:rsid w:val="1A1A60CC"/>
    <w:rsid w:val="1AA776E7"/>
    <w:rsid w:val="1B6526AC"/>
    <w:rsid w:val="1BCA4827"/>
    <w:rsid w:val="1C262939"/>
    <w:rsid w:val="1C5F54FF"/>
    <w:rsid w:val="1C746B04"/>
    <w:rsid w:val="1E292EEA"/>
    <w:rsid w:val="1E6B4F45"/>
    <w:rsid w:val="1E9D3E57"/>
    <w:rsid w:val="1ED9313D"/>
    <w:rsid w:val="1F3535D4"/>
    <w:rsid w:val="1FFE352F"/>
    <w:rsid w:val="20D03710"/>
    <w:rsid w:val="20D52B5C"/>
    <w:rsid w:val="21494A03"/>
    <w:rsid w:val="22470EBA"/>
    <w:rsid w:val="225D6DE3"/>
    <w:rsid w:val="22A07B7A"/>
    <w:rsid w:val="22BF116B"/>
    <w:rsid w:val="23AD21F5"/>
    <w:rsid w:val="245A0065"/>
    <w:rsid w:val="24C148B0"/>
    <w:rsid w:val="24E70CD3"/>
    <w:rsid w:val="25AF5A22"/>
    <w:rsid w:val="2625474A"/>
    <w:rsid w:val="2661147D"/>
    <w:rsid w:val="266F55A8"/>
    <w:rsid w:val="274F0899"/>
    <w:rsid w:val="280863F5"/>
    <w:rsid w:val="281E5171"/>
    <w:rsid w:val="282D79F9"/>
    <w:rsid w:val="283128C3"/>
    <w:rsid w:val="287B066D"/>
    <w:rsid w:val="2914756C"/>
    <w:rsid w:val="295D18C3"/>
    <w:rsid w:val="29CC4423"/>
    <w:rsid w:val="29DD009F"/>
    <w:rsid w:val="29E91619"/>
    <w:rsid w:val="2B1306DA"/>
    <w:rsid w:val="2B167115"/>
    <w:rsid w:val="2BA14AA2"/>
    <w:rsid w:val="2C116CA1"/>
    <w:rsid w:val="2C132F2E"/>
    <w:rsid w:val="2C337FEF"/>
    <w:rsid w:val="2CBB44D9"/>
    <w:rsid w:val="2D2F6832"/>
    <w:rsid w:val="2D49230A"/>
    <w:rsid w:val="2DF126AA"/>
    <w:rsid w:val="2F3F740E"/>
    <w:rsid w:val="301663F8"/>
    <w:rsid w:val="303B30C0"/>
    <w:rsid w:val="307222FC"/>
    <w:rsid w:val="31541319"/>
    <w:rsid w:val="31774D5D"/>
    <w:rsid w:val="318E101F"/>
    <w:rsid w:val="31CB690D"/>
    <w:rsid w:val="32011285"/>
    <w:rsid w:val="320A4610"/>
    <w:rsid w:val="32430A0E"/>
    <w:rsid w:val="32CE61B4"/>
    <w:rsid w:val="335F6132"/>
    <w:rsid w:val="338E7B26"/>
    <w:rsid w:val="33CB2326"/>
    <w:rsid w:val="346F3D91"/>
    <w:rsid w:val="347226D4"/>
    <w:rsid w:val="34E93FC1"/>
    <w:rsid w:val="35C65406"/>
    <w:rsid w:val="36032804"/>
    <w:rsid w:val="36061B67"/>
    <w:rsid w:val="361A79E6"/>
    <w:rsid w:val="36390A6E"/>
    <w:rsid w:val="36663998"/>
    <w:rsid w:val="36F6333B"/>
    <w:rsid w:val="373A0C1E"/>
    <w:rsid w:val="3784082A"/>
    <w:rsid w:val="379167B6"/>
    <w:rsid w:val="37A002EE"/>
    <w:rsid w:val="37AD4DE2"/>
    <w:rsid w:val="37BE3FED"/>
    <w:rsid w:val="382F73E2"/>
    <w:rsid w:val="3869321A"/>
    <w:rsid w:val="38AF2738"/>
    <w:rsid w:val="38F41ED9"/>
    <w:rsid w:val="39C50B7A"/>
    <w:rsid w:val="3ACE6C4D"/>
    <w:rsid w:val="3AD75A1D"/>
    <w:rsid w:val="3C4B3D1A"/>
    <w:rsid w:val="3C830EA7"/>
    <w:rsid w:val="3CA75790"/>
    <w:rsid w:val="3D5D21DD"/>
    <w:rsid w:val="3D5F18DC"/>
    <w:rsid w:val="3F00468C"/>
    <w:rsid w:val="3F9E6DA3"/>
    <w:rsid w:val="3FAA4B03"/>
    <w:rsid w:val="3FAF1A7E"/>
    <w:rsid w:val="3FD75717"/>
    <w:rsid w:val="409F794E"/>
    <w:rsid w:val="41523BBA"/>
    <w:rsid w:val="417A2291"/>
    <w:rsid w:val="41CE7E86"/>
    <w:rsid w:val="41FA784B"/>
    <w:rsid w:val="42D025B0"/>
    <w:rsid w:val="42D739B6"/>
    <w:rsid w:val="43A726BF"/>
    <w:rsid w:val="45062140"/>
    <w:rsid w:val="4510235C"/>
    <w:rsid w:val="45646C36"/>
    <w:rsid w:val="45835C17"/>
    <w:rsid w:val="45BD01EE"/>
    <w:rsid w:val="464F7B16"/>
    <w:rsid w:val="472C3FDF"/>
    <w:rsid w:val="475738B0"/>
    <w:rsid w:val="48147151"/>
    <w:rsid w:val="48493253"/>
    <w:rsid w:val="485F3D21"/>
    <w:rsid w:val="487E23AB"/>
    <w:rsid w:val="488E0DCA"/>
    <w:rsid w:val="48937CC2"/>
    <w:rsid w:val="48CB3C95"/>
    <w:rsid w:val="48DA202A"/>
    <w:rsid w:val="49980657"/>
    <w:rsid w:val="4A4A2672"/>
    <w:rsid w:val="4A5D5D91"/>
    <w:rsid w:val="4AC60DBD"/>
    <w:rsid w:val="4AEE5B50"/>
    <w:rsid w:val="4C15535E"/>
    <w:rsid w:val="4DBA2A20"/>
    <w:rsid w:val="4E63794E"/>
    <w:rsid w:val="4EA03605"/>
    <w:rsid w:val="4EA40F79"/>
    <w:rsid w:val="4EE3673E"/>
    <w:rsid w:val="4EF9439E"/>
    <w:rsid w:val="4F532425"/>
    <w:rsid w:val="4FFD4BCF"/>
    <w:rsid w:val="50447BEE"/>
    <w:rsid w:val="508A77AF"/>
    <w:rsid w:val="51043101"/>
    <w:rsid w:val="51325921"/>
    <w:rsid w:val="517E44B4"/>
    <w:rsid w:val="51956A5B"/>
    <w:rsid w:val="51A25725"/>
    <w:rsid w:val="51AB769D"/>
    <w:rsid w:val="51CC78A0"/>
    <w:rsid w:val="52492012"/>
    <w:rsid w:val="53675DEF"/>
    <w:rsid w:val="53D8021B"/>
    <w:rsid w:val="540D3C9F"/>
    <w:rsid w:val="54640C31"/>
    <w:rsid w:val="547E0B48"/>
    <w:rsid w:val="554C1DF1"/>
    <w:rsid w:val="5587206A"/>
    <w:rsid w:val="5765036E"/>
    <w:rsid w:val="576B0D0F"/>
    <w:rsid w:val="576F54B1"/>
    <w:rsid w:val="57FD2F99"/>
    <w:rsid w:val="585D1252"/>
    <w:rsid w:val="5A0B2996"/>
    <w:rsid w:val="5ACB639C"/>
    <w:rsid w:val="5B235C95"/>
    <w:rsid w:val="5B326D51"/>
    <w:rsid w:val="5B362ED0"/>
    <w:rsid w:val="5CA97246"/>
    <w:rsid w:val="5D04693E"/>
    <w:rsid w:val="5D057C01"/>
    <w:rsid w:val="5E1821BC"/>
    <w:rsid w:val="5F5C0E82"/>
    <w:rsid w:val="5F780217"/>
    <w:rsid w:val="5F7A7256"/>
    <w:rsid w:val="60055385"/>
    <w:rsid w:val="60395601"/>
    <w:rsid w:val="60475C67"/>
    <w:rsid w:val="618D1D41"/>
    <w:rsid w:val="61A73E4B"/>
    <w:rsid w:val="61E755EA"/>
    <w:rsid w:val="627832E0"/>
    <w:rsid w:val="62944F09"/>
    <w:rsid w:val="6372286B"/>
    <w:rsid w:val="63FB6962"/>
    <w:rsid w:val="648F36A7"/>
    <w:rsid w:val="64B57597"/>
    <w:rsid w:val="653E22D6"/>
    <w:rsid w:val="661F2C0A"/>
    <w:rsid w:val="66434C0D"/>
    <w:rsid w:val="6761448F"/>
    <w:rsid w:val="67F26828"/>
    <w:rsid w:val="68040F26"/>
    <w:rsid w:val="68115BA0"/>
    <w:rsid w:val="68411227"/>
    <w:rsid w:val="686F4516"/>
    <w:rsid w:val="689345C4"/>
    <w:rsid w:val="69E36748"/>
    <w:rsid w:val="6A097E59"/>
    <w:rsid w:val="6A0E6637"/>
    <w:rsid w:val="6A1718F1"/>
    <w:rsid w:val="6A6B7926"/>
    <w:rsid w:val="6A8A1F3B"/>
    <w:rsid w:val="6AA43631"/>
    <w:rsid w:val="6AC45A36"/>
    <w:rsid w:val="6AEB6C42"/>
    <w:rsid w:val="6AFB25A5"/>
    <w:rsid w:val="6B3B2294"/>
    <w:rsid w:val="6B5F73CB"/>
    <w:rsid w:val="6B8312D6"/>
    <w:rsid w:val="6BF64816"/>
    <w:rsid w:val="6C241C16"/>
    <w:rsid w:val="6C375918"/>
    <w:rsid w:val="6C4421BA"/>
    <w:rsid w:val="6CBA5EF1"/>
    <w:rsid w:val="6D0122EE"/>
    <w:rsid w:val="6E191597"/>
    <w:rsid w:val="6E915B34"/>
    <w:rsid w:val="6EB33AFE"/>
    <w:rsid w:val="6F2968A7"/>
    <w:rsid w:val="6F2E6B17"/>
    <w:rsid w:val="6F4207C9"/>
    <w:rsid w:val="6F503827"/>
    <w:rsid w:val="6FC245C5"/>
    <w:rsid w:val="6FF70689"/>
    <w:rsid w:val="6FFA22B6"/>
    <w:rsid w:val="70090BB2"/>
    <w:rsid w:val="70355739"/>
    <w:rsid w:val="7040069E"/>
    <w:rsid w:val="70915299"/>
    <w:rsid w:val="70A935EF"/>
    <w:rsid w:val="70F27898"/>
    <w:rsid w:val="70FB3D88"/>
    <w:rsid w:val="719B69B0"/>
    <w:rsid w:val="71D202A9"/>
    <w:rsid w:val="720B23C4"/>
    <w:rsid w:val="728E5EBA"/>
    <w:rsid w:val="72E6650B"/>
    <w:rsid w:val="73123FD7"/>
    <w:rsid w:val="73595C29"/>
    <w:rsid w:val="74072737"/>
    <w:rsid w:val="747A1BB8"/>
    <w:rsid w:val="755C2524"/>
    <w:rsid w:val="75A116B1"/>
    <w:rsid w:val="75E1612D"/>
    <w:rsid w:val="75E50F7A"/>
    <w:rsid w:val="767624FB"/>
    <w:rsid w:val="774F762C"/>
    <w:rsid w:val="77721E4F"/>
    <w:rsid w:val="778D7C61"/>
    <w:rsid w:val="77AB07A1"/>
    <w:rsid w:val="77BC29AE"/>
    <w:rsid w:val="77C20DDC"/>
    <w:rsid w:val="78BD4D74"/>
    <w:rsid w:val="79D33DCB"/>
    <w:rsid w:val="7A011219"/>
    <w:rsid w:val="7AAB2866"/>
    <w:rsid w:val="7B0E1973"/>
    <w:rsid w:val="7C543D25"/>
    <w:rsid w:val="7C6E7AF2"/>
    <w:rsid w:val="7D31757D"/>
    <w:rsid w:val="7D44384B"/>
    <w:rsid w:val="7D766AA9"/>
    <w:rsid w:val="7E4B2F3F"/>
    <w:rsid w:val="7E896090"/>
    <w:rsid w:val="7EA91191"/>
    <w:rsid w:val="7EB55306"/>
    <w:rsid w:val="7F01339C"/>
    <w:rsid w:val="7F08472B"/>
    <w:rsid w:val="7F6556D9"/>
    <w:rsid w:val="7F762A2D"/>
    <w:rsid w:val="7FBF1D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link w:val="34"/>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6"/>
    <w:next w:val="8"/>
    <w:qFormat/>
    <w:uiPriority w:val="0"/>
    <w:pPr>
      <w:spacing w:beforeLines="50" w:afterLines="50" w:line="360" w:lineRule="auto"/>
      <w:ind w:left="284" w:hanging="284"/>
      <w:jc w:val="center"/>
      <w:outlineLvl w:val="3"/>
    </w:pPr>
    <w:rPr>
      <w:rFonts w:ascii="Arial" w:hAnsi="Arial"/>
      <w:b w:val="0"/>
      <w:bCs w:val="0"/>
      <w:sz w:val="24"/>
      <w:szCs w:val="24"/>
    </w:rPr>
  </w:style>
  <w:style w:type="paragraph" w:styleId="9">
    <w:name w:val="heading 5"/>
    <w:basedOn w:val="7"/>
    <w:next w:val="8"/>
    <w:qFormat/>
    <w:uiPriority w:val="0"/>
    <w:pPr>
      <w:spacing w:line="240" w:lineRule="exact"/>
      <w:outlineLvl w:val="4"/>
    </w:pPr>
  </w:style>
  <w:style w:type="paragraph" w:styleId="10">
    <w:name w:val="heading 7"/>
    <w:basedOn w:val="1"/>
    <w:next w:val="8"/>
    <w:qFormat/>
    <w:uiPriority w:val="0"/>
    <w:pPr>
      <w:keepNext/>
      <w:keepLines/>
      <w:spacing w:before="240" w:after="64" w:line="320" w:lineRule="auto"/>
      <w:outlineLvl w:val="6"/>
    </w:pPr>
    <w:rPr>
      <w:b/>
      <w:sz w:val="24"/>
      <w:szCs w:val="20"/>
    </w:rPr>
  </w:style>
  <w:style w:type="paragraph" w:styleId="11">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28">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eastAsia="宋体" w:cs="Times New Roman"/>
      <w:szCs w:val="24"/>
      <w:lang w:bidi="ar-SA"/>
    </w:rPr>
  </w:style>
  <w:style w:type="paragraph" w:styleId="8">
    <w:name w:val="Normal Indent"/>
    <w:basedOn w:val="1"/>
    <w:next w:val="1"/>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35"/>
    <w:qFormat/>
    <w:uiPriority w:val="0"/>
    <w:pPr>
      <w:jc w:val="left"/>
    </w:pPr>
  </w:style>
  <w:style w:type="paragraph" w:styleId="15">
    <w:name w:val="Body Text"/>
    <w:basedOn w:val="1"/>
    <w:unhideWhenUsed/>
    <w:qFormat/>
    <w:uiPriority w:val="99"/>
    <w:pPr>
      <w:widowControl/>
      <w:spacing w:after="120" w:line="259" w:lineRule="auto"/>
      <w:jc w:val="left"/>
    </w:pPr>
    <w:rPr>
      <w:rFonts w:eastAsia="Calibri"/>
      <w:color w:val="000000"/>
      <w:sz w:val="22"/>
    </w:rPr>
  </w:style>
  <w:style w:type="paragraph" w:styleId="16">
    <w:name w:val="Block Text"/>
    <w:basedOn w:val="1"/>
    <w:unhideWhenUsed/>
    <w:qFormat/>
    <w:uiPriority w:val="0"/>
    <w:pPr>
      <w:spacing w:line="440" w:lineRule="exact"/>
      <w:ind w:left="-540" w:leftChars="-257" w:right="-334" w:rightChars="-159" w:firstLine="1140"/>
    </w:pPr>
    <w:rPr>
      <w:sz w:val="24"/>
      <w:szCs w:val="20"/>
    </w:rPr>
  </w:style>
  <w:style w:type="paragraph" w:styleId="17">
    <w:name w:val="Plain Text"/>
    <w:basedOn w:val="1"/>
    <w:qFormat/>
    <w:uiPriority w:val="0"/>
    <w:rPr>
      <w:rFonts w:ascii="宋体" w:hAnsi="Courier New" w:eastAsia="仿宋_GB2312"/>
      <w:sz w:val="30"/>
    </w:rPr>
  </w:style>
  <w:style w:type="paragraph" w:styleId="18">
    <w:name w:val="Date"/>
    <w:basedOn w:val="1"/>
    <w:next w:val="1"/>
    <w:qFormat/>
    <w:uiPriority w:val="0"/>
    <w:rPr>
      <w:szCs w:val="20"/>
    </w:rPr>
  </w:style>
  <w:style w:type="paragraph" w:styleId="19">
    <w:name w:val="Body Text Indent 2"/>
    <w:basedOn w:val="1"/>
    <w:link w:val="36"/>
    <w:unhideWhenUsed/>
    <w:qFormat/>
    <w:uiPriority w:val="99"/>
    <w:pPr>
      <w:widowControl/>
      <w:spacing w:after="120" w:line="480" w:lineRule="auto"/>
      <w:ind w:left="420" w:leftChars="200"/>
      <w:jc w:val="left"/>
    </w:pPr>
    <w:rPr>
      <w:rFonts w:ascii="Calibri" w:hAnsi="Calibri"/>
      <w:kern w:val="0"/>
      <w:sz w:val="20"/>
      <w:szCs w:val="20"/>
    </w:r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23">
    <w:name w:val="Body Text 2"/>
    <w:basedOn w:val="1"/>
    <w:qFormat/>
    <w:uiPriority w:val="0"/>
    <w:rPr>
      <w:sz w:val="44"/>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annotation subject"/>
    <w:basedOn w:val="14"/>
    <w:next w:val="14"/>
    <w:link w:val="37"/>
    <w:qFormat/>
    <w:uiPriority w:val="0"/>
    <w:rPr>
      <w:b/>
      <w:bCs/>
    </w:rPr>
  </w:style>
  <w:style w:type="paragraph" w:styleId="26">
    <w:name w:val="Body Text First Indent"/>
    <w:basedOn w:val="15"/>
    <w:qFormat/>
    <w:uiPriority w:val="0"/>
    <w:pPr>
      <w:spacing w:after="120"/>
      <w:ind w:firstLine="420" w:firstLineChars="100"/>
    </w:pPr>
    <w:rPr>
      <w:sz w:val="21"/>
      <w:lang w:val="en-US" w:eastAsia="zh-CN" w:bidi="ar-SA"/>
    </w:rPr>
  </w:style>
  <w:style w:type="character" w:styleId="29">
    <w:name w:val="Strong"/>
    <w:basedOn w:val="28"/>
    <w:qFormat/>
    <w:uiPriority w:val="0"/>
    <w:rPr>
      <w:b/>
    </w:rPr>
  </w:style>
  <w:style w:type="character" w:styleId="30">
    <w:name w:val="page number"/>
    <w:qFormat/>
    <w:uiPriority w:val="0"/>
  </w:style>
  <w:style w:type="character" w:styleId="31">
    <w:name w:val="FollowedHyperlink"/>
    <w:qFormat/>
    <w:uiPriority w:val="0"/>
    <w:rPr>
      <w:color w:val="000000"/>
      <w:u w:val="none"/>
    </w:rPr>
  </w:style>
  <w:style w:type="character" w:styleId="32">
    <w:name w:val="Hyperlink"/>
    <w:qFormat/>
    <w:uiPriority w:val="0"/>
    <w:rPr>
      <w:color w:val="000000"/>
      <w:u w:val="none"/>
    </w:rPr>
  </w:style>
  <w:style w:type="character" w:styleId="33">
    <w:name w:val="annotation reference"/>
    <w:qFormat/>
    <w:uiPriority w:val="0"/>
    <w:rPr>
      <w:sz w:val="21"/>
      <w:szCs w:val="21"/>
    </w:rPr>
  </w:style>
  <w:style w:type="character" w:customStyle="1" w:styleId="34">
    <w:name w:val="标题 2 字符"/>
    <w:link w:val="5"/>
    <w:qFormat/>
    <w:uiPriority w:val="0"/>
    <w:rPr>
      <w:rFonts w:ascii="Cambria" w:hAnsi="Cambria" w:eastAsia="宋体" w:cs="Times New Roman"/>
      <w:b/>
      <w:bCs/>
      <w:kern w:val="2"/>
      <w:sz w:val="32"/>
      <w:szCs w:val="32"/>
    </w:rPr>
  </w:style>
  <w:style w:type="character" w:customStyle="1" w:styleId="35">
    <w:name w:val="批注文字 字符"/>
    <w:link w:val="14"/>
    <w:qFormat/>
    <w:uiPriority w:val="0"/>
    <w:rPr>
      <w:kern w:val="2"/>
      <w:sz w:val="21"/>
      <w:szCs w:val="24"/>
    </w:rPr>
  </w:style>
  <w:style w:type="character" w:customStyle="1" w:styleId="36">
    <w:name w:val="正文文本缩进 2 字符"/>
    <w:link w:val="19"/>
    <w:qFormat/>
    <w:uiPriority w:val="99"/>
    <w:rPr>
      <w:rFonts w:ascii="Calibri" w:hAnsi="Calibri"/>
    </w:rPr>
  </w:style>
  <w:style w:type="character" w:customStyle="1" w:styleId="37">
    <w:name w:val="批注主题 字符"/>
    <w:link w:val="25"/>
    <w:qFormat/>
    <w:uiPriority w:val="0"/>
    <w:rPr>
      <w:b/>
      <w:bCs/>
      <w:kern w:val="2"/>
      <w:sz w:val="21"/>
      <w:szCs w:val="24"/>
    </w:rPr>
  </w:style>
  <w:style w:type="character" w:customStyle="1" w:styleId="38">
    <w:name w:val="hover37"/>
    <w:qFormat/>
    <w:uiPriority w:val="0"/>
  </w:style>
  <w:style w:type="character" w:customStyle="1" w:styleId="39">
    <w:name w:val="times1"/>
    <w:qFormat/>
    <w:uiPriority w:val="0"/>
    <w:rPr>
      <w:color w:val="CDCDCD"/>
      <w:bdr w:val="single" w:color="CDCDCD" w:sz="6" w:space="0"/>
      <w:shd w:val="clear" w:color="auto" w:fill="EFEFEF"/>
    </w:rPr>
  </w:style>
  <w:style w:type="character" w:customStyle="1" w:styleId="40">
    <w:name w:val="hover36"/>
    <w:qFormat/>
    <w:uiPriority w:val="0"/>
  </w:style>
  <w:style w:type="character" w:customStyle="1" w:styleId="41">
    <w:name w:val="times"/>
    <w:qFormat/>
    <w:uiPriority w:val="0"/>
    <w:rPr>
      <w:color w:val="3399FF"/>
      <w:bdr w:val="single" w:color="D1EDF8" w:sz="6" w:space="0"/>
      <w:shd w:val="clear" w:color="auto" w:fill="EAF9FF"/>
    </w:rPr>
  </w:style>
  <w:style w:type="paragraph" w:customStyle="1" w:styleId="42">
    <w:name w:val="Char Char Char1 Char"/>
    <w:basedOn w:val="13"/>
    <w:qFormat/>
    <w:uiPriority w:val="0"/>
    <w:rPr>
      <w:rFonts w:ascii="Tahoma" w:hAnsi="Tahoma"/>
      <w:sz w:val="24"/>
    </w:rPr>
  </w:style>
  <w:style w:type="paragraph" w:customStyle="1" w:styleId="43">
    <w:name w:val="_Style 41"/>
    <w:unhideWhenUsed/>
    <w:qFormat/>
    <w:uiPriority w:val="99"/>
    <w:rPr>
      <w:rFonts w:ascii="Times New Roman" w:hAnsi="Times New Roman" w:eastAsia="宋体" w:cs="Times New Roman"/>
      <w:kern w:val="2"/>
      <w:sz w:val="21"/>
      <w:szCs w:val="24"/>
      <w:lang w:val="en-US" w:eastAsia="zh-CN" w:bidi="ar-SA"/>
    </w:rPr>
  </w:style>
  <w:style w:type="paragraph" w:styleId="44">
    <w:name w:val="List Paragraph"/>
    <w:basedOn w:val="1"/>
    <w:qFormat/>
    <w:uiPriority w:val="0"/>
    <w:pPr>
      <w:ind w:firstLine="420" w:firstLineChars="200"/>
    </w:pPr>
    <w:rPr>
      <w:szCs w:val="20"/>
    </w:rPr>
  </w:style>
  <w:style w:type="paragraph" w:customStyle="1" w:styleId="4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6">
    <w:name w:val=" Char"/>
    <w:basedOn w:val="1"/>
    <w:qFormat/>
    <w:uiPriority w:val="0"/>
    <w:pPr>
      <w:tabs>
        <w:tab w:val="left" w:pos="855"/>
      </w:tabs>
      <w:ind w:left="855" w:hanging="420"/>
    </w:pPr>
    <w:rPr>
      <w:sz w:val="24"/>
    </w:rPr>
  </w:style>
  <w:style w:type="paragraph" w:customStyle="1" w:styleId="47">
    <w:name w:val="_Style 11"/>
    <w:basedOn w:val="1"/>
    <w:qFormat/>
    <w:uiPriority w:val="0"/>
    <w:rPr>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5804</Words>
  <Characters>6254</Characters>
  <Lines>45</Lines>
  <Paragraphs>12</Paragraphs>
  <TotalTime>16</TotalTime>
  <ScaleCrop>false</ScaleCrop>
  <LinksUpToDate>false</LinksUpToDate>
  <CharactersWithSpaces>6818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2021-12-31T03:51:00Z</dcterms:created>
  <dc:creator>IMPGBA-2204-LJ</dc:creator>
  <cp:lastModifiedBy>代理机构</cp:lastModifiedBy>
  <cp:lastPrinted>2019-12-03T03:43:00Z</cp:lastPrinted>
  <dcterms:modified xsi:type="dcterms:W3CDTF">2024-09-14T08:50:07Z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2AB3A503BF5241349A6D1CCFCDDF45CE_13</vt:lpwstr>
  </property>
</Properties>
</file>