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4151B">
      <w:pPr>
        <w:spacing w:line="720" w:lineRule="auto"/>
        <w:jc w:val="center"/>
        <w:rPr>
          <w:rFonts w:ascii="宋体" w:hAnsi="宋体" w:cs="宋体"/>
          <w:b/>
          <w:color w:val="auto"/>
          <w:kern w:val="0"/>
          <w:sz w:val="48"/>
          <w:szCs w:val="48"/>
        </w:rPr>
      </w:pPr>
      <w:bookmarkStart w:id="0" w:name="_Hlk53133821"/>
    </w:p>
    <w:p w14:paraId="0B02F7A8">
      <w:pPr>
        <w:spacing w:line="720" w:lineRule="auto"/>
        <w:jc w:val="center"/>
        <w:rPr>
          <w:rFonts w:hint="eastAsia" w:ascii="宋体" w:hAnsi="宋体" w:eastAsia="宋体" w:cs="宋体"/>
          <w:color w:val="auto"/>
          <w:sz w:val="36"/>
          <w:szCs w:val="36"/>
          <w:u w:val="single"/>
          <w:lang w:eastAsia="zh-CN"/>
        </w:rPr>
      </w:pPr>
      <w:r>
        <w:rPr>
          <w:rFonts w:hint="eastAsia" w:ascii="宋体" w:hAnsi="宋体" w:cs="宋体"/>
          <w:b/>
          <w:color w:val="auto"/>
          <w:kern w:val="0"/>
          <w:sz w:val="48"/>
          <w:szCs w:val="48"/>
          <w:lang w:eastAsia="zh-CN"/>
        </w:rPr>
        <w:t>广州市黄埔区军队离退休干部休养服务中心业务用房修缮工程施工总承包</w:t>
      </w:r>
    </w:p>
    <w:bookmarkEnd w:id="0"/>
    <w:p w14:paraId="2FCC3EAA">
      <w:pPr>
        <w:spacing w:line="360" w:lineRule="auto"/>
        <w:jc w:val="center"/>
        <w:rPr>
          <w:rFonts w:ascii="宋体" w:hAnsi="宋体" w:cs="宋体"/>
          <w:color w:val="auto"/>
          <w:sz w:val="36"/>
          <w:szCs w:val="36"/>
          <w:u w:val="single"/>
        </w:rPr>
      </w:pPr>
    </w:p>
    <w:p w14:paraId="0F28B693">
      <w:pPr>
        <w:spacing w:line="360" w:lineRule="auto"/>
        <w:jc w:val="center"/>
        <w:rPr>
          <w:rFonts w:ascii="宋体" w:hAnsi="宋体" w:cs="宋体"/>
          <w:color w:val="auto"/>
          <w:sz w:val="36"/>
          <w:szCs w:val="36"/>
          <w:u w:val="single"/>
        </w:rPr>
      </w:pPr>
    </w:p>
    <w:p w14:paraId="7B77AB35">
      <w:pPr>
        <w:spacing w:line="360" w:lineRule="auto"/>
        <w:jc w:val="center"/>
        <w:rPr>
          <w:rFonts w:ascii="宋体" w:hAnsi="宋体" w:cs="宋体"/>
          <w:color w:val="auto"/>
          <w:sz w:val="36"/>
          <w:szCs w:val="36"/>
          <w:u w:val="single"/>
        </w:rPr>
      </w:pPr>
    </w:p>
    <w:p w14:paraId="06A8EE15">
      <w:pPr>
        <w:spacing w:line="360" w:lineRule="auto"/>
        <w:jc w:val="center"/>
        <w:rPr>
          <w:rFonts w:ascii="宋体" w:hAnsi="宋体" w:cs="宋体"/>
          <w:color w:val="auto"/>
          <w:sz w:val="36"/>
          <w:szCs w:val="36"/>
          <w:u w:val="single"/>
        </w:rPr>
      </w:pPr>
    </w:p>
    <w:p w14:paraId="38E89F0F">
      <w:pPr>
        <w:spacing w:line="360" w:lineRule="auto"/>
        <w:jc w:val="center"/>
        <w:rPr>
          <w:rFonts w:ascii="宋体" w:hAnsi="宋体" w:cs="宋体"/>
          <w:b/>
          <w:bCs/>
          <w:color w:val="auto"/>
          <w:spacing w:val="26"/>
          <w:sz w:val="110"/>
          <w:szCs w:val="110"/>
        </w:rPr>
      </w:pPr>
      <w:r>
        <w:rPr>
          <w:rFonts w:hint="eastAsia" w:ascii="宋体" w:hAnsi="宋体" w:cs="宋体"/>
          <w:b/>
          <w:bCs/>
          <w:color w:val="auto"/>
          <w:spacing w:val="26"/>
          <w:sz w:val="110"/>
          <w:szCs w:val="110"/>
        </w:rPr>
        <w:t>招标文件</w:t>
      </w:r>
    </w:p>
    <w:p w14:paraId="21950CD3">
      <w:pPr>
        <w:spacing w:line="360" w:lineRule="auto"/>
        <w:jc w:val="center"/>
        <w:rPr>
          <w:rFonts w:ascii="宋体" w:hAnsi="宋体" w:cs="宋体"/>
          <w:color w:val="auto"/>
          <w:sz w:val="32"/>
          <w:szCs w:val="32"/>
        </w:rPr>
      </w:pPr>
    </w:p>
    <w:p w14:paraId="3AA7D876">
      <w:pPr>
        <w:spacing w:line="360" w:lineRule="auto"/>
        <w:ind w:firstLine="2560" w:firstLineChars="800"/>
        <w:rPr>
          <w:rFonts w:ascii="宋体" w:hAnsi="宋体" w:cs="宋体"/>
          <w:color w:val="auto"/>
          <w:sz w:val="32"/>
          <w:szCs w:val="32"/>
        </w:rPr>
      </w:pPr>
    </w:p>
    <w:p w14:paraId="4E7E53B5">
      <w:pPr>
        <w:spacing w:line="360" w:lineRule="auto"/>
        <w:ind w:firstLine="2560" w:firstLineChars="800"/>
        <w:rPr>
          <w:rFonts w:ascii="宋体" w:hAnsi="宋体" w:cs="宋体"/>
          <w:color w:val="auto"/>
          <w:sz w:val="32"/>
          <w:szCs w:val="32"/>
        </w:rPr>
      </w:pPr>
    </w:p>
    <w:p w14:paraId="664342A4">
      <w:pPr>
        <w:spacing w:line="360" w:lineRule="auto"/>
        <w:ind w:firstLine="1200" w:firstLineChars="400"/>
        <w:rPr>
          <w:rFonts w:ascii="宋体" w:hAnsi="宋体" w:cs="宋体"/>
          <w:color w:val="auto"/>
          <w:sz w:val="30"/>
          <w:szCs w:val="30"/>
        </w:rPr>
      </w:pPr>
    </w:p>
    <w:p w14:paraId="5FC972C0">
      <w:pPr>
        <w:spacing w:line="360" w:lineRule="auto"/>
        <w:ind w:firstLine="1200" w:firstLineChars="400"/>
        <w:rPr>
          <w:rFonts w:ascii="宋体" w:hAnsi="宋体" w:cs="宋体"/>
          <w:color w:val="auto"/>
          <w:sz w:val="30"/>
          <w:szCs w:val="30"/>
        </w:rPr>
      </w:pPr>
    </w:p>
    <w:p w14:paraId="51550778">
      <w:pPr>
        <w:spacing w:line="360" w:lineRule="auto"/>
        <w:jc w:val="center"/>
        <w:rPr>
          <w:rFonts w:ascii="宋体" w:hAnsi="宋体" w:cs="宋体"/>
          <w:color w:val="auto"/>
          <w:spacing w:val="-2"/>
          <w:sz w:val="30"/>
          <w:szCs w:val="30"/>
        </w:rPr>
      </w:pPr>
    </w:p>
    <w:p w14:paraId="3C6E1247">
      <w:pPr>
        <w:spacing w:line="360" w:lineRule="auto"/>
        <w:ind w:left="1418" w:leftChars="675"/>
        <w:jc w:val="left"/>
        <w:rPr>
          <w:rFonts w:hint="eastAsia" w:ascii="宋体" w:hAnsi="宋体" w:eastAsia="宋体" w:cs="宋体"/>
          <w:b/>
          <w:bCs/>
          <w:color w:val="auto"/>
          <w:spacing w:val="-2"/>
          <w:sz w:val="30"/>
          <w:szCs w:val="30"/>
          <w:lang w:eastAsia="zh-CN"/>
        </w:rPr>
      </w:pPr>
      <w:r>
        <w:rPr>
          <w:rFonts w:hint="eastAsia" w:ascii="宋体" w:hAnsi="宋体" w:cs="宋体"/>
          <w:b/>
          <w:bCs/>
          <w:color w:val="auto"/>
          <w:spacing w:val="-2"/>
          <w:sz w:val="30"/>
          <w:szCs w:val="30"/>
        </w:rPr>
        <w:t>招标单位：</w:t>
      </w:r>
      <w:r>
        <w:rPr>
          <w:rFonts w:hint="eastAsia" w:ascii="宋体" w:hAnsi="宋体" w:cs="宋体"/>
          <w:b/>
          <w:bCs/>
          <w:color w:val="auto"/>
          <w:spacing w:val="-2"/>
          <w:sz w:val="30"/>
          <w:szCs w:val="30"/>
          <w:lang w:eastAsia="zh-CN"/>
        </w:rPr>
        <w:t>广州市黄埔区军队离退休干部休养服务中心</w:t>
      </w:r>
    </w:p>
    <w:p w14:paraId="00285C72">
      <w:pPr>
        <w:pStyle w:val="16"/>
        <w:ind w:firstLine="1418" w:firstLineChars="477"/>
        <w:rPr>
          <w:rFonts w:hint="eastAsia" w:eastAsia="宋体"/>
          <w:color w:val="auto"/>
          <w:lang w:eastAsia="zh-CN"/>
        </w:rPr>
      </w:pPr>
      <w:r>
        <w:rPr>
          <w:rFonts w:hint="eastAsia" w:ascii="宋体" w:hAnsi="宋体" w:cs="宋体"/>
          <w:b/>
          <w:bCs/>
          <w:color w:val="auto"/>
          <w:spacing w:val="-2"/>
          <w:sz w:val="30"/>
          <w:szCs w:val="30"/>
        </w:rPr>
        <w:t>代建单位：</w:t>
      </w:r>
      <w:r>
        <w:rPr>
          <w:rFonts w:hint="eastAsia" w:ascii="宋体" w:hAnsi="宋体" w:cs="宋体"/>
          <w:b/>
          <w:bCs/>
          <w:color w:val="auto"/>
          <w:spacing w:val="-2"/>
          <w:sz w:val="30"/>
          <w:szCs w:val="30"/>
          <w:lang w:eastAsia="zh-CN"/>
        </w:rPr>
        <w:t>广州高新建设开发集团有限公司</w:t>
      </w:r>
    </w:p>
    <w:p w14:paraId="77AE88AC">
      <w:pPr>
        <w:spacing w:line="360" w:lineRule="auto"/>
        <w:ind w:left="1418" w:leftChars="675"/>
        <w:jc w:val="left"/>
        <w:rPr>
          <w:rFonts w:hint="eastAsia" w:ascii="宋体" w:hAnsi="宋体" w:eastAsia="宋体" w:cs="宋体"/>
          <w:b/>
          <w:bCs/>
          <w:color w:val="auto"/>
          <w:spacing w:val="-2"/>
          <w:sz w:val="30"/>
          <w:szCs w:val="30"/>
          <w:lang w:eastAsia="zh-CN"/>
        </w:rPr>
      </w:pPr>
      <w:r>
        <w:rPr>
          <w:rFonts w:hint="eastAsia" w:ascii="宋体" w:hAnsi="宋体" w:cs="宋体"/>
          <w:b/>
          <w:bCs/>
          <w:color w:val="auto"/>
          <w:spacing w:val="-2"/>
          <w:sz w:val="30"/>
          <w:szCs w:val="30"/>
        </w:rPr>
        <w:t>招标代理单位：</w:t>
      </w:r>
      <w:r>
        <w:rPr>
          <w:rFonts w:hint="eastAsia" w:ascii="宋体" w:hAnsi="宋体" w:cs="宋体"/>
          <w:b/>
          <w:bCs/>
          <w:color w:val="auto"/>
          <w:spacing w:val="-2"/>
          <w:sz w:val="30"/>
          <w:szCs w:val="30"/>
          <w:lang w:eastAsia="zh-CN"/>
        </w:rPr>
        <w:t>广东海外建设咨询有限公司</w:t>
      </w:r>
    </w:p>
    <w:p w14:paraId="20F24001">
      <w:pPr>
        <w:spacing w:line="360" w:lineRule="auto"/>
        <w:ind w:left="1418" w:leftChars="675"/>
        <w:jc w:val="left"/>
        <w:rPr>
          <w:rFonts w:ascii="宋体" w:hAnsi="宋体" w:cs="宋体"/>
          <w:b/>
          <w:bCs/>
          <w:color w:val="auto"/>
          <w:spacing w:val="-2"/>
          <w:sz w:val="30"/>
          <w:szCs w:val="30"/>
        </w:rPr>
      </w:pPr>
      <w:r>
        <w:rPr>
          <w:rFonts w:hint="eastAsia" w:ascii="宋体" w:hAnsi="宋体" w:cs="宋体"/>
          <w:b/>
          <w:bCs/>
          <w:color w:val="auto"/>
          <w:spacing w:val="-2"/>
          <w:sz w:val="30"/>
          <w:szCs w:val="30"/>
        </w:rPr>
        <w:t>日期：</w:t>
      </w:r>
      <w:r>
        <w:rPr>
          <w:rFonts w:hint="eastAsia" w:ascii="宋体" w:hAnsi="宋体" w:cs="宋体"/>
          <w:b/>
          <w:bCs/>
          <w:color w:val="auto"/>
          <w:spacing w:val="-2"/>
          <w:sz w:val="30"/>
          <w:szCs w:val="30"/>
          <w:lang w:eastAsia="zh-CN"/>
        </w:rPr>
        <w:t>2024</w:t>
      </w:r>
      <w:r>
        <w:rPr>
          <w:rFonts w:hint="eastAsia" w:ascii="宋体" w:hAnsi="宋体" w:cs="宋体"/>
          <w:b/>
          <w:bCs/>
          <w:color w:val="auto"/>
          <w:spacing w:val="-2"/>
          <w:sz w:val="30"/>
          <w:szCs w:val="30"/>
        </w:rPr>
        <w:t>年</w:t>
      </w:r>
      <w:r>
        <w:rPr>
          <w:rFonts w:hint="eastAsia" w:ascii="宋体" w:hAnsi="宋体" w:cs="宋体"/>
          <w:b/>
          <w:bCs/>
          <w:color w:val="auto"/>
          <w:spacing w:val="-2"/>
          <w:sz w:val="30"/>
          <w:szCs w:val="30"/>
          <w:lang w:val="en-US" w:eastAsia="zh-CN"/>
        </w:rPr>
        <w:t>9</w:t>
      </w:r>
      <w:r>
        <w:rPr>
          <w:rFonts w:hint="eastAsia" w:ascii="宋体" w:hAnsi="宋体" w:cs="宋体"/>
          <w:b/>
          <w:bCs/>
          <w:color w:val="auto"/>
          <w:spacing w:val="-2"/>
          <w:sz w:val="30"/>
          <w:szCs w:val="30"/>
        </w:rPr>
        <w:t>月</w:t>
      </w:r>
    </w:p>
    <w:p w14:paraId="156937B8">
      <w:pPr>
        <w:jc w:val="center"/>
        <w:rPr>
          <w:rFonts w:hint="eastAsia" w:ascii="宋体" w:hAnsi="宋体" w:cs="宋体"/>
          <w:b/>
          <w:bCs/>
          <w:color w:val="auto"/>
          <w:sz w:val="28"/>
          <w:highlight w:val="none"/>
        </w:rPr>
      </w:pPr>
    </w:p>
    <w:p w14:paraId="681248B7">
      <w:pPr>
        <w:jc w:val="center"/>
        <w:rPr>
          <w:rFonts w:hint="eastAsia" w:ascii="宋体" w:hAnsi="宋体" w:cs="宋体"/>
          <w:b/>
          <w:bCs/>
          <w:color w:val="auto"/>
          <w:sz w:val="28"/>
          <w:highlight w:val="none"/>
        </w:rPr>
      </w:pPr>
    </w:p>
    <w:p w14:paraId="45650B1F">
      <w:pPr>
        <w:jc w:val="center"/>
        <w:rPr>
          <w:rFonts w:ascii="宋体" w:hAnsi="宋体" w:cs="宋体"/>
          <w:b/>
          <w:caps/>
          <w:color w:val="auto"/>
          <w:kern w:val="0"/>
          <w:highlight w:val="none"/>
        </w:rPr>
      </w:pPr>
      <w:r>
        <w:rPr>
          <w:rFonts w:hint="eastAsia" w:ascii="宋体" w:hAnsi="宋体" w:cs="宋体"/>
          <w:b/>
          <w:bCs/>
          <w:color w:val="auto"/>
          <w:sz w:val="28"/>
          <w:highlight w:val="none"/>
        </w:rPr>
        <w:t>目录</w:t>
      </w:r>
    </w:p>
    <w:p w14:paraId="2B2A3F07">
      <w:pPr>
        <w:pStyle w:val="28"/>
        <w:rPr>
          <w:rFonts w:ascii="Calibri" w:hAnsi="Calibri"/>
          <w:caps w:val="0"/>
          <w:color w:val="auto"/>
          <w:kern w:val="2"/>
          <w:sz w:val="21"/>
          <w:szCs w:val="22"/>
          <w:highlight w:val="none"/>
        </w:rPr>
      </w:pPr>
      <w:r>
        <w:rPr>
          <w:rFonts w:hint="eastAsia" w:cs="宋体"/>
          <w:caps w:val="0"/>
          <w:color w:val="auto"/>
          <w:highlight w:val="none"/>
        </w:rPr>
        <w:fldChar w:fldCharType="begin"/>
      </w:r>
      <w:r>
        <w:rPr>
          <w:rFonts w:hint="eastAsia" w:cs="宋体"/>
          <w:caps w:val="0"/>
          <w:color w:val="auto"/>
          <w:highlight w:val="none"/>
        </w:rPr>
        <w:instrText xml:space="preserve"> TOC \o "1-3" \h \z \u </w:instrText>
      </w:r>
      <w:r>
        <w:rPr>
          <w:rFonts w:hint="eastAsia" w:cs="宋体"/>
          <w:caps w:val="0"/>
          <w:color w:val="auto"/>
          <w:highlight w:val="none"/>
        </w:rPr>
        <w:fldChar w:fldCharType="separate"/>
      </w: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"_Toc127515209"</w:instrText>
      </w:r>
      <w:r>
        <w:rPr>
          <w:rStyle w:val="46"/>
          <w:color w:val="auto"/>
          <w:highlight w:val="none"/>
        </w:rPr>
        <w:instrText xml:space="preserve"> </w:instrText>
      </w:r>
      <w:r>
        <w:rPr>
          <w:color w:val="auto"/>
          <w:highlight w:val="none"/>
        </w:rPr>
        <w:fldChar w:fldCharType="separate"/>
      </w:r>
      <w:r>
        <w:rPr>
          <w:rStyle w:val="46"/>
          <w:rFonts w:hint="eastAsia" w:ascii="宋体" w:hAnsi="宋体" w:cs="宋体"/>
          <w:b/>
          <w:color w:val="auto"/>
          <w:kern w:val="44"/>
          <w:highlight w:val="none"/>
        </w:rPr>
        <w:t>第一章</w:t>
      </w:r>
      <w:r>
        <w:rPr>
          <w:rStyle w:val="46"/>
          <w:rFonts w:ascii="宋体" w:hAnsi="宋体" w:cs="宋体"/>
          <w:b/>
          <w:color w:val="auto"/>
          <w:kern w:val="44"/>
          <w:highlight w:val="none"/>
        </w:rPr>
        <w:t xml:space="preserve">  </w:t>
      </w:r>
      <w:r>
        <w:rPr>
          <w:rStyle w:val="46"/>
          <w:rFonts w:hint="eastAsia" w:ascii="宋体" w:hAnsi="宋体" w:cs="宋体"/>
          <w:b/>
          <w:color w:val="auto"/>
          <w:kern w:val="44"/>
          <w:highlight w:val="none"/>
        </w:rPr>
        <w:t>投标须知</w:t>
      </w:r>
      <w:r>
        <w:rPr>
          <w:color w:val="auto"/>
          <w:highlight w:val="none"/>
        </w:rPr>
        <w:tab/>
      </w:r>
      <w:r>
        <w:rPr>
          <w:color w:val="auto"/>
          <w:highlight w:val="none"/>
        </w:rPr>
        <w:fldChar w:fldCharType="begin"/>
      </w:r>
      <w:r>
        <w:rPr>
          <w:color w:val="auto"/>
          <w:highlight w:val="none"/>
        </w:rPr>
        <w:instrText xml:space="preserve"> PAGEREF _Toc127515209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F82C363">
      <w:pPr>
        <w:pStyle w:val="31"/>
        <w:rPr>
          <w:color w:val="auto"/>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"_Toc127515210"</w:instrText>
      </w:r>
      <w:r>
        <w:rPr>
          <w:rStyle w:val="46"/>
          <w:color w:val="auto"/>
          <w:highlight w:val="none"/>
        </w:rPr>
        <w:instrText xml:space="preserve"> </w:instrText>
      </w:r>
      <w:r>
        <w:rPr>
          <w:color w:val="auto"/>
          <w:highlight w:val="none"/>
        </w:rPr>
        <w:fldChar w:fldCharType="separate"/>
      </w:r>
      <w:r>
        <w:rPr>
          <w:rStyle w:val="46"/>
          <w:rFonts w:hint="eastAsia" w:ascii="宋体" w:hAnsi="宋体" w:cs="宋体"/>
          <w:b/>
          <w:color w:val="auto"/>
          <w:kern w:val="0"/>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_Toc127515210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C608D6F">
      <w:pPr>
        <w:pStyle w:val="31"/>
        <w:rPr>
          <w:color w:val="auto"/>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"_Toc127515212"</w:instrText>
      </w:r>
      <w:r>
        <w:rPr>
          <w:rStyle w:val="46"/>
          <w:color w:val="auto"/>
          <w:highlight w:val="none"/>
        </w:rPr>
        <w:instrText xml:space="preserve"> </w:instrText>
      </w:r>
      <w:r>
        <w:rPr>
          <w:color w:val="auto"/>
          <w:highlight w:val="none"/>
        </w:rPr>
        <w:fldChar w:fldCharType="separate"/>
      </w:r>
      <w:r>
        <w:rPr>
          <w:rStyle w:val="46"/>
          <w:rFonts w:hint="eastAsia" w:ascii="宋体" w:hAnsi="宋体" w:cs="宋体"/>
          <w:b/>
          <w:color w:val="auto"/>
          <w:kern w:val="0"/>
          <w:highlight w:val="none"/>
          <w:lang w:val="zh-CN"/>
        </w:rPr>
        <w:t>二、投标须知修改表</w:t>
      </w:r>
      <w:r>
        <w:rPr>
          <w:color w:val="auto"/>
          <w:highlight w:val="none"/>
        </w:rPr>
        <w:tab/>
      </w:r>
      <w:r>
        <w:rPr>
          <w:color w:val="auto"/>
          <w:highlight w:val="none"/>
        </w:rPr>
        <w:fldChar w:fldCharType="begin"/>
      </w:r>
      <w:r>
        <w:rPr>
          <w:color w:val="auto"/>
          <w:highlight w:val="none"/>
        </w:rPr>
        <w:instrText xml:space="preserve"> PAGEREF _Toc127515212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4AB7155">
      <w:pPr>
        <w:pStyle w:val="31"/>
        <w:rPr>
          <w:color w:val="auto"/>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"_Toc127515213"</w:instrText>
      </w:r>
      <w:r>
        <w:rPr>
          <w:rStyle w:val="46"/>
          <w:color w:val="auto"/>
          <w:highlight w:val="none"/>
        </w:rPr>
        <w:instrText xml:space="preserve"> </w:instrText>
      </w:r>
      <w:r>
        <w:rPr>
          <w:color w:val="auto"/>
          <w:highlight w:val="none"/>
        </w:rPr>
        <w:fldChar w:fldCharType="separate"/>
      </w:r>
      <w:r>
        <w:rPr>
          <w:rStyle w:val="46"/>
          <w:rFonts w:hint="eastAsia" w:ascii="Arial" w:hAnsi="Arial"/>
          <w:b/>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_Toc127515213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2684388">
      <w:pPr>
        <w:pStyle w:val="28"/>
        <w:rPr>
          <w:rFonts w:ascii="Calibri" w:hAnsi="Calibri"/>
          <w:caps w:val="0"/>
          <w:color w:val="auto"/>
          <w:kern w:val="2"/>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"_Toc127515219"</w:instrText>
      </w:r>
      <w:r>
        <w:rPr>
          <w:rStyle w:val="46"/>
          <w:color w:val="auto"/>
          <w:highlight w:val="none"/>
        </w:rPr>
        <w:instrText xml:space="preserve"> </w:instrText>
      </w:r>
      <w:r>
        <w:rPr>
          <w:color w:val="auto"/>
          <w:highlight w:val="none"/>
        </w:rPr>
        <w:fldChar w:fldCharType="separate"/>
      </w:r>
      <w:r>
        <w:rPr>
          <w:rStyle w:val="46"/>
          <w:rFonts w:hint="eastAsia" w:ascii="宋体" w:hAnsi="宋体" w:cs="宋体"/>
          <w:b/>
          <w:color w:val="auto"/>
          <w:kern w:val="44"/>
          <w:highlight w:val="none"/>
        </w:rPr>
        <w:t>第二章</w:t>
      </w:r>
      <w:r>
        <w:rPr>
          <w:rStyle w:val="46"/>
          <w:rFonts w:ascii="宋体" w:hAnsi="宋体" w:cs="宋体"/>
          <w:b/>
          <w:color w:val="auto"/>
          <w:kern w:val="44"/>
          <w:highlight w:val="none"/>
        </w:rPr>
        <w:t xml:space="preserve">  </w:t>
      </w:r>
      <w:r>
        <w:rPr>
          <w:rStyle w:val="46"/>
          <w:rFonts w:hint="eastAsia" w:ascii="宋体" w:hAnsi="宋体" w:cs="宋体"/>
          <w:b/>
          <w:color w:val="auto"/>
          <w:kern w:val="44"/>
          <w:highlight w:val="none"/>
        </w:rPr>
        <w:t>开标、评标及定标办法</w:t>
      </w:r>
      <w:bookmarkStart w:id="1" w:name="_Hlt127515236"/>
      <w:bookmarkStart w:id="2" w:name="_Hlt127515235"/>
      <w:r>
        <w:rPr>
          <w:color w:val="auto"/>
          <w:highlight w:val="none"/>
        </w:rPr>
        <w:tab/>
      </w:r>
      <w:bookmarkEnd w:id="1"/>
      <w:bookmarkEnd w:id="2"/>
      <w:r>
        <w:rPr>
          <w:color w:val="auto"/>
          <w:highlight w:val="none"/>
        </w:rPr>
        <w:fldChar w:fldCharType="begin"/>
      </w:r>
      <w:r>
        <w:rPr>
          <w:color w:val="auto"/>
          <w:highlight w:val="none"/>
        </w:rPr>
        <w:instrText xml:space="preserve"> PAGEREF _Toc127515219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2570B599">
      <w:pPr>
        <w:pStyle w:val="31"/>
        <w:rPr>
          <w:color w:val="auto"/>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"_Toc127515220"</w:instrText>
      </w:r>
      <w:r>
        <w:rPr>
          <w:rStyle w:val="46"/>
          <w:color w:val="auto"/>
          <w:highlight w:val="none"/>
        </w:rPr>
        <w:instrText xml:space="preserve"> </w:instrText>
      </w:r>
      <w:r>
        <w:rPr>
          <w:color w:val="auto"/>
          <w:highlight w:val="none"/>
        </w:rPr>
        <w:fldChar w:fldCharType="separate"/>
      </w:r>
      <w:r>
        <w:rPr>
          <w:rStyle w:val="46"/>
          <w:rFonts w:hint="eastAsia" w:ascii="宋体" w:hAnsi="宋体" w:cs="宋体"/>
          <w:b/>
          <w:color w:val="auto"/>
          <w:kern w:val="0"/>
          <w:highlight w:val="none"/>
          <w:lang w:val="zh-CN"/>
        </w:rPr>
        <w:t>一、开标、评标及定标办法修改表</w:t>
      </w:r>
      <w:r>
        <w:rPr>
          <w:color w:val="auto"/>
          <w:highlight w:val="none"/>
        </w:rPr>
        <w:tab/>
      </w:r>
      <w:r>
        <w:rPr>
          <w:color w:val="auto"/>
          <w:highlight w:val="none"/>
        </w:rPr>
        <w:fldChar w:fldCharType="begin"/>
      </w:r>
      <w:r>
        <w:rPr>
          <w:color w:val="auto"/>
          <w:highlight w:val="none"/>
        </w:rPr>
        <w:instrText xml:space="preserve"> PAGEREF _Toc127515220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821C001">
      <w:pPr>
        <w:pStyle w:val="31"/>
        <w:rPr>
          <w:color w:val="auto"/>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"_Toc127515221"</w:instrText>
      </w:r>
      <w:r>
        <w:rPr>
          <w:rStyle w:val="46"/>
          <w:color w:val="auto"/>
          <w:highlight w:val="none"/>
        </w:rPr>
        <w:instrText xml:space="preserve"> </w:instrText>
      </w:r>
      <w:r>
        <w:rPr>
          <w:color w:val="auto"/>
          <w:highlight w:val="none"/>
        </w:rPr>
        <w:fldChar w:fldCharType="separate"/>
      </w:r>
      <w:r>
        <w:rPr>
          <w:rStyle w:val="46"/>
          <w:rFonts w:hint="eastAsia"/>
          <w:b/>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_Toc127515221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21A4CAB2">
      <w:pPr>
        <w:pStyle w:val="28"/>
        <w:rPr>
          <w:rFonts w:ascii="Calibri" w:hAnsi="Calibri"/>
          <w:caps w:val="0"/>
          <w:color w:val="auto"/>
          <w:kern w:val="2"/>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"_Toc127515229"</w:instrText>
      </w:r>
      <w:r>
        <w:rPr>
          <w:rStyle w:val="46"/>
          <w:color w:val="auto"/>
          <w:highlight w:val="none"/>
        </w:rPr>
        <w:instrText xml:space="preserve"> </w:instrText>
      </w:r>
      <w:r>
        <w:rPr>
          <w:color w:val="auto"/>
          <w:highlight w:val="none"/>
        </w:rPr>
        <w:fldChar w:fldCharType="separate"/>
      </w:r>
      <w:r>
        <w:rPr>
          <w:rStyle w:val="46"/>
          <w:rFonts w:hint="eastAsia" w:ascii="宋体" w:hAnsi="宋体" w:cs="宋体"/>
          <w:b/>
          <w:color w:val="auto"/>
          <w:kern w:val="44"/>
          <w:highlight w:val="none"/>
        </w:rPr>
        <w:t>第三章</w:t>
      </w:r>
      <w:r>
        <w:rPr>
          <w:rStyle w:val="46"/>
          <w:rFonts w:ascii="宋体" w:hAnsi="宋体" w:cs="宋体"/>
          <w:b/>
          <w:color w:val="auto"/>
          <w:kern w:val="44"/>
          <w:highlight w:val="none"/>
        </w:rPr>
        <w:t xml:space="preserve">  </w:t>
      </w:r>
      <w:r>
        <w:rPr>
          <w:rStyle w:val="46"/>
          <w:rFonts w:hint="eastAsia" w:ascii="宋体" w:hAnsi="宋体" w:cs="宋体"/>
          <w:b/>
          <w:color w:val="auto"/>
          <w:kern w:val="44"/>
          <w:highlight w:val="none"/>
        </w:rPr>
        <w:t>合同条款</w:t>
      </w:r>
      <w:r>
        <w:rPr>
          <w:color w:val="auto"/>
          <w:highlight w:val="none"/>
        </w:rPr>
        <w:tab/>
      </w:r>
      <w:r>
        <w:rPr>
          <w:color w:val="auto"/>
          <w:highlight w:val="none"/>
        </w:rPr>
        <w:fldChar w:fldCharType="begin"/>
      </w:r>
      <w:r>
        <w:rPr>
          <w:color w:val="auto"/>
          <w:highlight w:val="none"/>
        </w:rPr>
        <w:instrText xml:space="preserve"> PAGEREF _Toc127515229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52820A92">
      <w:pPr>
        <w:pStyle w:val="28"/>
        <w:rPr>
          <w:rFonts w:ascii="Calibri" w:hAnsi="Calibri"/>
          <w:caps w:val="0"/>
          <w:color w:val="auto"/>
          <w:kern w:val="2"/>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"_Toc127515230"</w:instrText>
      </w:r>
      <w:r>
        <w:rPr>
          <w:rStyle w:val="46"/>
          <w:color w:val="auto"/>
          <w:highlight w:val="none"/>
        </w:rPr>
        <w:instrText xml:space="preserve"> </w:instrText>
      </w:r>
      <w:r>
        <w:rPr>
          <w:color w:val="auto"/>
          <w:highlight w:val="none"/>
        </w:rPr>
        <w:fldChar w:fldCharType="separate"/>
      </w:r>
      <w:r>
        <w:rPr>
          <w:rStyle w:val="46"/>
          <w:rFonts w:hint="eastAsia" w:ascii="宋体" w:hAnsi="宋体" w:cs="宋体"/>
          <w:b/>
          <w:color w:val="auto"/>
          <w:kern w:val="44"/>
          <w:highlight w:val="none"/>
        </w:rPr>
        <w:t>第四章</w:t>
      </w:r>
      <w:r>
        <w:rPr>
          <w:rStyle w:val="46"/>
          <w:rFonts w:ascii="宋体" w:hAnsi="宋体" w:cs="宋体"/>
          <w:b/>
          <w:color w:val="auto"/>
          <w:kern w:val="44"/>
          <w:highlight w:val="none"/>
        </w:rPr>
        <w:t xml:space="preserve">  </w:t>
      </w:r>
      <w:r>
        <w:rPr>
          <w:rStyle w:val="46"/>
          <w:rFonts w:hint="eastAsia" w:ascii="宋体" w:hAnsi="宋体" w:cs="宋体"/>
          <w:b/>
          <w:color w:val="auto"/>
          <w:kern w:val="44"/>
          <w:highlight w:val="none"/>
        </w:rPr>
        <w:t>投标文件格式</w:t>
      </w:r>
      <w:r>
        <w:rPr>
          <w:color w:val="auto"/>
          <w:highlight w:val="none"/>
        </w:rPr>
        <w:tab/>
      </w:r>
      <w:r>
        <w:rPr>
          <w:color w:val="auto"/>
          <w:highlight w:val="none"/>
        </w:rPr>
        <w:fldChar w:fldCharType="begin"/>
      </w:r>
      <w:r>
        <w:rPr>
          <w:color w:val="auto"/>
          <w:highlight w:val="none"/>
        </w:rPr>
        <w:instrText xml:space="preserve"> PAGEREF _Toc127515230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1747A14E">
      <w:pPr>
        <w:pStyle w:val="28"/>
        <w:rPr>
          <w:rFonts w:ascii="Calibri" w:hAnsi="Calibri"/>
          <w:caps w:val="0"/>
          <w:color w:val="auto"/>
          <w:kern w:val="2"/>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"_Toc127515231"</w:instrText>
      </w:r>
      <w:r>
        <w:rPr>
          <w:rStyle w:val="46"/>
          <w:color w:val="auto"/>
          <w:highlight w:val="none"/>
        </w:rPr>
        <w:instrText xml:space="preserve"> </w:instrText>
      </w:r>
      <w:r>
        <w:rPr>
          <w:color w:val="auto"/>
          <w:highlight w:val="none"/>
        </w:rPr>
        <w:fldChar w:fldCharType="separate"/>
      </w:r>
      <w:r>
        <w:rPr>
          <w:rStyle w:val="46"/>
          <w:rFonts w:hint="eastAsia"/>
          <w:color w:val="auto"/>
          <w:highlight w:val="none"/>
        </w:rPr>
        <w:t>第五章</w:t>
      </w:r>
      <w:r>
        <w:rPr>
          <w:rStyle w:val="46"/>
          <w:color w:val="auto"/>
          <w:highlight w:val="none"/>
        </w:rPr>
        <w:t xml:space="preserve">  </w:t>
      </w:r>
      <w:r>
        <w:rPr>
          <w:rStyle w:val="46"/>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_Toc127515231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6A0112DC">
      <w:pPr>
        <w:pStyle w:val="28"/>
        <w:rPr>
          <w:rFonts w:ascii="Calibri" w:hAnsi="Calibri"/>
          <w:caps w:val="0"/>
          <w:color w:val="auto"/>
          <w:kern w:val="2"/>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"_Toc127515232"</w:instrText>
      </w:r>
      <w:r>
        <w:rPr>
          <w:rStyle w:val="46"/>
          <w:color w:val="auto"/>
          <w:highlight w:val="none"/>
        </w:rPr>
        <w:instrText xml:space="preserve"> </w:instrText>
      </w:r>
      <w:r>
        <w:rPr>
          <w:color w:val="auto"/>
          <w:highlight w:val="none"/>
        </w:rPr>
        <w:fldChar w:fldCharType="separate"/>
      </w:r>
      <w:r>
        <w:rPr>
          <w:rStyle w:val="46"/>
          <w:rFonts w:hint="eastAsia" w:ascii="宋体" w:hAnsi="宋体"/>
          <w:color w:val="auto"/>
          <w:highlight w:val="none"/>
        </w:rPr>
        <w:t>第六章</w:t>
      </w:r>
      <w:r>
        <w:rPr>
          <w:rStyle w:val="46"/>
          <w:rFonts w:ascii="宋体" w:hAnsi="宋体"/>
          <w:color w:val="auto"/>
          <w:highlight w:val="none"/>
        </w:rPr>
        <w:t xml:space="preserve">  </w:t>
      </w:r>
      <w:r>
        <w:rPr>
          <w:rStyle w:val="46"/>
          <w:rFonts w:hint="eastAsia" w:ascii="宋体" w:hAnsi="宋体"/>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_Toc127515232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79FCAA00">
      <w:pPr>
        <w:pStyle w:val="28"/>
        <w:rPr>
          <w:rFonts w:ascii="Calibri" w:hAnsi="Calibri"/>
          <w:caps w:val="0"/>
          <w:color w:val="auto"/>
          <w:kern w:val="2"/>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"_Toc127515233"</w:instrText>
      </w:r>
      <w:r>
        <w:rPr>
          <w:rStyle w:val="46"/>
          <w:color w:val="auto"/>
          <w:highlight w:val="none"/>
        </w:rPr>
        <w:instrText xml:space="preserve"> </w:instrText>
      </w:r>
      <w:r>
        <w:rPr>
          <w:color w:val="auto"/>
          <w:highlight w:val="none"/>
        </w:rPr>
        <w:fldChar w:fldCharType="separate"/>
      </w:r>
      <w:r>
        <w:rPr>
          <w:rStyle w:val="46"/>
          <w:rFonts w:hint="eastAsia" w:ascii="宋体" w:hAnsi="宋体"/>
          <w:color w:val="auto"/>
          <w:highlight w:val="none"/>
        </w:rPr>
        <w:t>第七章</w:t>
      </w:r>
      <w:r>
        <w:rPr>
          <w:rStyle w:val="46"/>
          <w:rFonts w:ascii="宋体" w:hAnsi="宋体"/>
          <w:color w:val="auto"/>
          <w:highlight w:val="none"/>
        </w:rPr>
        <w:t xml:space="preserve">  </w:t>
      </w:r>
      <w:r>
        <w:rPr>
          <w:rStyle w:val="46"/>
          <w:rFonts w:hint="eastAsia" w:ascii="宋体" w:hAnsi="宋体"/>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_Toc127515233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1AB51F86">
      <w:pPr>
        <w:pStyle w:val="28"/>
        <w:rPr>
          <w:rFonts w:ascii="Calibri" w:hAnsi="Calibri"/>
          <w:caps w:val="0"/>
          <w:color w:val="auto"/>
          <w:kern w:val="2"/>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"_Toc127515234"</w:instrText>
      </w:r>
      <w:r>
        <w:rPr>
          <w:rStyle w:val="46"/>
          <w:color w:val="auto"/>
          <w:highlight w:val="none"/>
        </w:rPr>
        <w:instrText xml:space="preserve"> </w:instrText>
      </w:r>
      <w:r>
        <w:rPr>
          <w:color w:val="auto"/>
          <w:highlight w:val="none"/>
        </w:rPr>
        <w:fldChar w:fldCharType="separate"/>
      </w:r>
      <w:r>
        <w:rPr>
          <w:rStyle w:val="46"/>
          <w:rFonts w:hint="eastAsia" w:ascii="宋体" w:hAnsi="宋体"/>
          <w:color w:val="auto"/>
          <w:highlight w:val="none"/>
        </w:rPr>
        <w:t>第八章</w:t>
      </w:r>
      <w:r>
        <w:rPr>
          <w:rStyle w:val="46"/>
          <w:rFonts w:ascii="宋体" w:hAnsi="宋体"/>
          <w:color w:val="auto"/>
          <w:highlight w:val="none"/>
        </w:rPr>
        <w:t xml:space="preserve">  </w:t>
      </w:r>
      <w:r>
        <w:rPr>
          <w:rStyle w:val="46"/>
          <w:rFonts w:hint="eastAsia" w:ascii="宋体" w:hAnsi="宋体"/>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_Toc127515234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58CB0FE6">
      <w:pPr>
        <w:tabs>
          <w:tab w:val="right" w:leader="dot" w:pos="9060"/>
        </w:tabs>
        <w:adjustRightInd w:val="0"/>
        <w:snapToGrid w:val="0"/>
        <w:spacing w:line="360" w:lineRule="auto"/>
        <w:jc w:val="left"/>
        <w:rPr>
          <w:rFonts w:ascii="宋体" w:hAnsi="宋体"/>
          <w:caps/>
          <w:color w:val="auto"/>
          <w:kern w:val="0"/>
          <w:sz w:val="24"/>
          <w:szCs w:val="32"/>
          <w:highlight w:val="none"/>
        </w:rPr>
      </w:pPr>
      <w:r>
        <w:rPr>
          <w:rFonts w:hint="eastAsia" w:ascii="宋体" w:hAnsi="宋体"/>
          <w:caps/>
          <w:color w:val="auto"/>
          <w:kern w:val="0"/>
          <w:sz w:val="24"/>
          <w:szCs w:val="32"/>
          <w:highlight w:val="none"/>
        </w:rPr>
        <w:fldChar w:fldCharType="end"/>
      </w:r>
    </w:p>
    <w:p w14:paraId="24516AD1">
      <w:pPr>
        <w:keepNext/>
        <w:keepLines/>
        <w:spacing w:before="120" w:after="120" w:line="360" w:lineRule="auto"/>
        <w:jc w:val="center"/>
        <w:outlineLvl w:val="0"/>
        <w:rPr>
          <w:rFonts w:ascii="宋体" w:hAnsi="宋体" w:cs="宋体"/>
          <w:b/>
          <w:color w:val="auto"/>
          <w:kern w:val="44"/>
          <w:sz w:val="28"/>
          <w:szCs w:val="28"/>
          <w:highlight w:val="none"/>
        </w:rPr>
      </w:pPr>
      <w:r>
        <w:rPr>
          <w:rFonts w:hint="eastAsia" w:ascii="宋体" w:hAnsi="宋体" w:cs="宋体"/>
          <w:b/>
          <w:color w:val="auto"/>
          <w:kern w:val="44"/>
          <w:sz w:val="28"/>
          <w:szCs w:val="28"/>
          <w:highlight w:val="none"/>
        </w:rPr>
        <w:br w:type="page"/>
      </w:r>
      <w:bookmarkStart w:id="3" w:name="_Toc127515209"/>
      <w:r>
        <w:rPr>
          <w:rFonts w:hint="eastAsia" w:ascii="宋体" w:hAnsi="宋体" w:cs="宋体"/>
          <w:b/>
          <w:color w:val="auto"/>
          <w:kern w:val="44"/>
          <w:sz w:val="28"/>
          <w:szCs w:val="28"/>
          <w:highlight w:val="none"/>
        </w:rPr>
        <w:t>第一章  投标须知</w:t>
      </w:r>
      <w:bookmarkEnd w:id="3"/>
    </w:p>
    <w:p w14:paraId="18EEA62B">
      <w:pPr>
        <w:keepNext/>
        <w:keepLines/>
        <w:tabs>
          <w:tab w:val="right" w:leader="dot" w:pos="9060"/>
        </w:tabs>
        <w:snapToGrid w:val="0"/>
        <w:spacing w:before="120" w:after="120" w:line="412" w:lineRule="auto"/>
        <w:ind w:left="420"/>
        <w:jc w:val="left"/>
        <w:outlineLvl w:val="1"/>
        <w:rPr>
          <w:rFonts w:ascii="宋体" w:hAnsi="宋体" w:cs="宋体"/>
          <w:b/>
          <w:color w:val="auto"/>
          <w:kern w:val="0"/>
          <w:sz w:val="24"/>
          <w:szCs w:val="24"/>
          <w:highlight w:val="none"/>
          <w:lang w:val="zh-CN"/>
        </w:rPr>
      </w:pPr>
      <w:bookmarkStart w:id="4" w:name="_Toc127515210"/>
      <w:r>
        <w:rPr>
          <w:rFonts w:hint="eastAsia" w:ascii="宋体" w:hAnsi="宋体" w:cs="宋体"/>
          <w:b/>
          <w:color w:val="auto"/>
          <w:kern w:val="0"/>
          <w:sz w:val="24"/>
          <w:szCs w:val="24"/>
          <w:highlight w:val="none"/>
          <w:lang w:val="zh-CN"/>
        </w:rPr>
        <w:t>一、投标须知前附表</w:t>
      </w:r>
      <w:bookmarkEnd w:id="4"/>
    </w:p>
    <w:p w14:paraId="4F3D359B">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9345" w:type="dxa"/>
        <w:tblInd w:w="12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81"/>
        <w:gridCol w:w="1809"/>
        <w:gridCol w:w="5854"/>
      </w:tblGrid>
      <w:tr w14:paraId="39D46E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1" w:type="dxa"/>
            <w:tcBorders>
              <w:top w:val="double" w:color="auto" w:sz="4" w:space="0"/>
              <w:left w:val="double" w:color="auto" w:sz="4" w:space="0"/>
              <w:bottom w:val="single" w:color="auto" w:sz="4" w:space="0"/>
              <w:right w:val="single" w:color="auto" w:sz="4" w:space="0"/>
            </w:tcBorders>
            <w:noWrap w:val="0"/>
            <w:vAlign w:val="center"/>
          </w:tcPr>
          <w:p w14:paraId="23A93431">
            <w:pPr>
              <w:rPr>
                <w:rFonts w:ascii="宋体" w:hAnsi="宋体" w:cs="宋体"/>
                <w:color w:val="auto"/>
                <w:szCs w:val="21"/>
                <w:highlight w:val="none"/>
              </w:rPr>
            </w:pPr>
            <w:r>
              <w:rPr>
                <w:rFonts w:hint="eastAsia" w:ascii="宋体" w:hAnsi="宋体" w:cs="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noWrap w:val="0"/>
            <w:vAlign w:val="center"/>
          </w:tcPr>
          <w:p w14:paraId="11AE604D">
            <w:pPr>
              <w:rPr>
                <w:rFonts w:ascii="宋体" w:hAnsi="宋体" w:cs="宋体"/>
                <w:color w:val="auto"/>
                <w:szCs w:val="21"/>
                <w:highlight w:val="none"/>
              </w:rPr>
            </w:pPr>
            <w:r>
              <w:rPr>
                <w:rFonts w:hint="eastAsia" w:ascii="宋体" w:hAnsi="宋体" w:cs="宋体"/>
                <w:color w:val="auto"/>
                <w:szCs w:val="21"/>
                <w:highlight w:val="none"/>
              </w:rPr>
              <w:t>条款号</w:t>
            </w:r>
          </w:p>
        </w:tc>
        <w:tc>
          <w:tcPr>
            <w:tcW w:w="1809" w:type="dxa"/>
            <w:tcBorders>
              <w:top w:val="double" w:color="auto" w:sz="4" w:space="0"/>
              <w:left w:val="single" w:color="auto" w:sz="4" w:space="0"/>
              <w:bottom w:val="single" w:color="auto" w:sz="4" w:space="0"/>
              <w:right w:val="single" w:color="auto" w:sz="4" w:space="0"/>
            </w:tcBorders>
            <w:noWrap w:val="0"/>
            <w:vAlign w:val="center"/>
          </w:tcPr>
          <w:p w14:paraId="73D82981">
            <w:pPr>
              <w:ind w:firstLine="458"/>
              <w:rPr>
                <w:rFonts w:ascii="宋体" w:hAnsi="宋体" w:cs="宋体"/>
                <w:color w:val="auto"/>
                <w:szCs w:val="21"/>
                <w:highlight w:val="none"/>
              </w:rPr>
            </w:pPr>
            <w:r>
              <w:rPr>
                <w:rFonts w:hint="eastAsia" w:ascii="宋体" w:hAnsi="宋体" w:cs="宋体"/>
                <w:color w:val="auto"/>
                <w:szCs w:val="21"/>
                <w:highlight w:val="none"/>
              </w:rPr>
              <w:t>内容</w:t>
            </w:r>
          </w:p>
        </w:tc>
        <w:tc>
          <w:tcPr>
            <w:tcW w:w="5854" w:type="dxa"/>
            <w:tcBorders>
              <w:top w:val="double" w:color="auto" w:sz="4" w:space="0"/>
              <w:left w:val="single" w:color="auto" w:sz="4" w:space="0"/>
              <w:bottom w:val="single" w:color="auto" w:sz="4" w:space="0"/>
              <w:right w:val="double" w:color="auto" w:sz="4" w:space="0"/>
            </w:tcBorders>
            <w:noWrap w:val="0"/>
            <w:vAlign w:val="center"/>
          </w:tcPr>
          <w:p w14:paraId="4447E7E3">
            <w:pPr>
              <w:ind w:firstLine="458"/>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0D7F45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64764662">
            <w:pPr>
              <w:rPr>
                <w:rFonts w:ascii="宋体" w:hAnsi="宋体" w:cs="宋体"/>
                <w:color w:val="auto"/>
                <w:szCs w:val="21"/>
                <w:highlight w:val="none"/>
              </w:rPr>
            </w:pPr>
            <w:r>
              <w:rPr>
                <w:rFonts w:hint="eastAsia" w:ascii="宋体" w:hAnsi="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40FFABBA">
            <w:pPr>
              <w:rPr>
                <w:rFonts w:ascii="宋体" w:hAnsi="宋体" w:cs="宋体"/>
                <w:color w:val="auto"/>
                <w:szCs w:val="21"/>
                <w:highlight w:val="none"/>
              </w:rPr>
            </w:pPr>
            <w:r>
              <w:rPr>
                <w:rFonts w:hint="eastAsia" w:ascii="宋体" w:hAnsi="宋体" w:cs="宋体"/>
                <w:color w:val="auto"/>
                <w:szCs w:val="21"/>
                <w:highlight w:val="none"/>
              </w:rPr>
              <w:t>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860D600">
            <w:pPr>
              <w:rPr>
                <w:rFonts w:ascii="宋体" w:hAnsi="宋体" w:cs="宋体"/>
                <w:color w:val="auto"/>
                <w:szCs w:val="21"/>
                <w:highlight w:val="none"/>
              </w:rPr>
            </w:pPr>
            <w:r>
              <w:rPr>
                <w:rFonts w:hint="eastAsia" w:ascii="宋体" w:hAnsi="宋体" w:cs="宋体"/>
                <w:color w:val="auto"/>
                <w:szCs w:val="21"/>
                <w:highlight w:val="none"/>
              </w:rPr>
              <w:t>定义</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2895912F">
            <w:pPr>
              <w:spacing w:line="276" w:lineRule="auto"/>
              <w:rPr>
                <w:rFonts w:hint="eastAsia" w:ascii="宋体" w:hAnsi="宋体" w:eastAsia="宋体" w:cs="宋体"/>
                <w:color w:val="auto"/>
                <w:u w:val="single"/>
                <w:lang w:eastAsia="zh-CN"/>
              </w:rPr>
            </w:pPr>
            <w:r>
              <w:rPr>
                <w:rFonts w:hint="eastAsia" w:ascii="宋体" w:hAnsi="宋体" w:cs="宋体"/>
                <w:color w:val="auto"/>
              </w:rPr>
              <w:t>招标人：</w:t>
            </w:r>
            <w:r>
              <w:rPr>
                <w:rFonts w:hint="eastAsia" w:ascii="宋体" w:hAnsi="宋体" w:cs="宋体"/>
                <w:color w:val="auto"/>
                <w:u w:val="single"/>
                <w:lang w:eastAsia="zh-CN"/>
              </w:rPr>
              <w:t>广州市黄埔区军队离退休干部休养服务中心</w:t>
            </w:r>
          </w:p>
          <w:p w14:paraId="78E0E054">
            <w:pPr>
              <w:spacing w:line="276" w:lineRule="auto"/>
              <w:rPr>
                <w:rFonts w:hint="eastAsia" w:ascii="宋体" w:hAnsi="宋体" w:eastAsia="宋体" w:cs="宋体"/>
                <w:color w:val="auto"/>
                <w:lang w:eastAsia="zh-CN"/>
              </w:rPr>
            </w:pPr>
            <w:r>
              <w:rPr>
                <w:rFonts w:hint="eastAsia" w:ascii="宋体" w:hAnsi="宋体" w:cs="宋体"/>
                <w:color w:val="auto"/>
                <w:lang w:eastAsia="zh-CN"/>
              </w:rPr>
              <w:t>代建单位</w:t>
            </w:r>
            <w:r>
              <w:rPr>
                <w:rFonts w:hint="eastAsia" w:ascii="宋体" w:hAnsi="宋体" w:cs="宋体"/>
                <w:color w:val="auto"/>
              </w:rPr>
              <w:t>：</w:t>
            </w:r>
            <w:r>
              <w:rPr>
                <w:rFonts w:hint="eastAsia" w:ascii="宋体" w:hAnsi="宋体" w:cs="宋体"/>
                <w:color w:val="auto"/>
                <w:u w:val="single"/>
                <w:lang w:eastAsia="zh-CN"/>
              </w:rPr>
              <w:t>广州高新建设开发集团有限公司</w:t>
            </w:r>
          </w:p>
          <w:p w14:paraId="0F054D3C">
            <w:pPr>
              <w:spacing w:line="276" w:lineRule="auto"/>
              <w:rPr>
                <w:rFonts w:hint="eastAsia" w:ascii="宋体" w:hAnsi="宋体" w:eastAsia="宋体" w:cs="宋体"/>
                <w:color w:val="auto"/>
                <w:lang w:eastAsia="zh-CN"/>
              </w:rPr>
            </w:pPr>
            <w:r>
              <w:rPr>
                <w:rFonts w:hint="eastAsia" w:ascii="宋体" w:hAnsi="宋体" w:cs="宋体"/>
                <w:color w:val="auto"/>
              </w:rPr>
              <w:t>招标代理：</w:t>
            </w:r>
            <w:r>
              <w:rPr>
                <w:rFonts w:hint="eastAsia" w:ascii="宋体" w:hAnsi="宋体" w:cs="宋体"/>
                <w:color w:val="auto"/>
                <w:u w:val="single"/>
                <w:lang w:eastAsia="zh-CN"/>
              </w:rPr>
              <w:t>广东海外建设咨询有限公司</w:t>
            </w:r>
          </w:p>
          <w:p w14:paraId="64B69037">
            <w:pPr>
              <w:spacing w:line="276" w:lineRule="auto"/>
              <w:rPr>
                <w:rFonts w:hint="eastAsia" w:ascii="宋体" w:hAnsi="宋体" w:cs="宋体"/>
                <w:color w:val="auto"/>
                <w:u w:val="single"/>
              </w:rPr>
            </w:pPr>
            <w:r>
              <w:rPr>
                <w:rFonts w:hint="eastAsia" w:ascii="宋体" w:hAnsi="宋体" w:cs="宋体"/>
                <w:color w:val="auto"/>
              </w:rPr>
              <w:t>设计单位：</w:t>
            </w:r>
            <w:r>
              <w:rPr>
                <w:rFonts w:hint="eastAsia" w:ascii="宋体" w:hAnsi="宋体" w:cs="宋体"/>
                <w:color w:val="auto"/>
                <w:u w:val="single"/>
              </w:rPr>
              <w:t>广州世方建筑设计有限公司</w:t>
            </w:r>
          </w:p>
          <w:p w14:paraId="0BD14432">
            <w:pPr>
              <w:spacing w:line="276" w:lineRule="auto"/>
              <w:rPr>
                <w:rFonts w:ascii="宋体" w:hAnsi="宋体" w:cs="宋体"/>
                <w:color w:val="auto"/>
              </w:rPr>
            </w:pPr>
            <w:r>
              <w:rPr>
                <w:rFonts w:hint="eastAsia" w:ascii="宋体" w:hAnsi="宋体" w:cs="宋体"/>
                <w:color w:val="auto"/>
              </w:rPr>
              <w:t>监理单位：</w:t>
            </w:r>
            <w:r>
              <w:rPr>
                <w:rFonts w:hint="eastAsia" w:ascii="宋体" w:hAnsi="宋体" w:cs="宋体"/>
                <w:color w:val="auto"/>
                <w:u w:val="single"/>
              </w:rPr>
              <w:t xml:space="preserve">      </w:t>
            </w:r>
            <w:r>
              <w:rPr>
                <w:rFonts w:ascii="宋体" w:hAnsi="宋体" w:cs="宋体"/>
                <w:color w:val="auto"/>
                <w:szCs w:val="21"/>
                <w:u w:val="single"/>
              </w:rPr>
              <w:t xml:space="preserve">     </w:t>
            </w:r>
          </w:p>
          <w:p w14:paraId="5606ABDC">
            <w:pPr>
              <w:spacing w:line="276" w:lineRule="auto"/>
              <w:rPr>
                <w:rFonts w:hint="default"/>
                <w:color w:val="auto"/>
                <w:highlight w:val="none"/>
                <w:lang w:val="en-US" w:eastAsia="zh-CN"/>
              </w:rPr>
            </w:pPr>
            <w:r>
              <w:rPr>
                <w:rFonts w:hint="eastAsia" w:ascii="宋体" w:hAnsi="宋体" w:cs="宋体"/>
                <w:color w:val="auto"/>
              </w:rPr>
              <w:t>检测机构：</w:t>
            </w:r>
            <w:r>
              <w:rPr>
                <w:rFonts w:hint="eastAsia" w:ascii="宋体" w:hAnsi="宋体" w:cs="宋体"/>
                <w:color w:val="auto"/>
                <w:u w:val="single"/>
              </w:rPr>
              <w:t xml:space="preserve">      </w:t>
            </w:r>
            <w:r>
              <w:rPr>
                <w:rFonts w:ascii="宋体" w:hAnsi="宋体" w:cs="宋体"/>
                <w:color w:val="auto"/>
                <w:szCs w:val="21"/>
                <w:u w:val="single"/>
              </w:rPr>
              <w:t xml:space="preserve">     </w:t>
            </w:r>
          </w:p>
        </w:tc>
      </w:tr>
      <w:tr w14:paraId="38EFDD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575BA0FC">
            <w:pPr>
              <w:rPr>
                <w:rFonts w:ascii="宋体" w:hAnsi="宋体" w:cs="宋体"/>
                <w:color w:val="auto"/>
                <w:szCs w:val="21"/>
                <w:highlight w:val="none"/>
              </w:rPr>
            </w:pPr>
            <w:r>
              <w:rPr>
                <w:rFonts w:hint="eastAsia" w:ascii="宋体" w:hAnsi="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A3C14C3">
            <w:pPr>
              <w:rPr>
                <w:rFonts w:ascii="宋体" w:hAnsi="宋体" w:cs="宋体"/>
                <w:color w:val="auto"/>
                <w:szCs w:val="21"/>
                <w:highlight w:val="none"/>
              </w:rPr>
            </w:pPr>
            <w:r>
              <w:rPr>
                <w:rFonts w:hint="eastAsia" w:ascii="宋体" w:hAnsi="宋体" w:cs="宋体"/>
                <w:color w:val="auto"/>
                <w:szCs w:val="21"/>
                <w:highlight w:val="none"/>
              </w:rPr>
              <w:t>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6F538CD8">
            <w:pPr>
              <w:rPr>
                <w:rFonts w:ascii="宋体" w:hAnsi="宋体" w:cs="宋体"/>
                <w:color w:val="auto"/>
                <w:szCs w:val="21"/>
                <w:highlight w:val="none"/>
              </w:rPr>
            </w:pPr>
            <w:r>
              <w:rPr>
                <w:rFonts w:hint="eastAsia" w:ascii="宋体" w:hAnsi="宋体" w:cs="宋体"/>
                <w:color w:val="auto"/>
                <w:szCs w:val="21"/>
                <w:highlight w:val="none"/>
              </w:rPr>
              <w:t>工程名称</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67D91CBF">
            <w:pPr>
              <w:spacing w:line="276"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u w:val="single"/>
                <w:lang w:eastAsia="zh-CN"/>
              </w:rPr>
              <w:t>广州市黄埔区军队离退休干部休养服务中心业务用房修缮工程施工总承包</w:t>
            </w:r>
          </w:p>
        </w:tc>
      </w:tr>
      <w:tr w14:paraId="732B1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51BE34A8">
            <w:pPr>
              <w:rPr>
                <w:rFonts w:ascii="宋体" w:hAnsi="宋体" w:cs="宋体"/>
                <w:color w:val="auto"/>
                <w:szCs w:val="21"/>
                <w:highlight w:val="none"/>
              </w:rPr>
            </w:pPr>
            <w:r>
              <w:rPr>
                <w:rFonts w:hint="eastAsia" w:ascii="宋体" w:hAnsi="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2C3B411">
            <w:pPr>
              <w:rPr>
                <w:rFonts w:ascii="宋体" w:hAnsi="宋体" w:cs="宋体"/>
                <w:color w:val="auto"/>
                <w:szCs w:val="21"/>
                <w:highlight w:val="none"/>
              </w:rPr>
            </w:pPr>
            <w:r>
              <w:rPr>
                <w:rFonts w:hint="eastAsia" w:ascii="宋体" w:hAnsi="宋体" w:cs="宋体"/>
                <w:color w:val="auto"/>
                <w:szCs w:val="21"/>
                <w:highlight w:val="none"/>
              </w:rPr>
              <w:t>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184122A">
            <w:pPr>
              <w:rPr>
                <w:rFonts w:ascii="宋体" w:hAnsi="宋体" w:cs="宋体"/>
                <w:color w:val="auto"/>
                <w:szCs w:val="21"/>
                <w:highlight w:val="none"/>
              </w:rPr>
            </w:pPr>
            <w:r>
              <w:rPr>
                <w:rFonts w:hint="eastAsia" w:ascii="宋体" w:hAnsi="宋体" w:cs="宋体"/>
                <w:color w:val="auto"/>
                <w:szCs w:val="21"/>
                <w:highlight w:val="none"/>
              </w:rPr>
              <w:t>建设地点</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26162535">
            <w:pPr>
              <w:spacing w:line="360" w:lineRule="auto"/>
              <w:rPr>
                <w:rFonts w:ascii="宋体" w:hAnsi="宋体" w:cs="宋体"/>
                <w:color w:val="auto"/>
                <w:szCs w:val="21"/>
                <w:highlight w:val="none"/>
                <w:u w:val="single"/>
              </w:rPr>
            </w:pPr>
            <w:r>
              <w:rPr>
                <w:rFonts w:hint="eastAsia" w:ascii="宋体" w:hAnsi="宋体" w:cs="宋体"/>
                <w:color w:val="auto"/>
                <w:szCs w:val="21"/>
                <w:u w:val="single"/>
                <w:lang w:eastAsia="zh-CN"/>
              </w:rPr>
              <w:t>广州市天河区天府路125-137号和天河区翠华街33、35号。</w:t>
            </w:r>
          </w:p>
        </w:tc>
      </w:tr>
      <w:tr w14:paraId="470D9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179CC209">
            <w:pPr>
              <w:rPr>
                <w:rFonts w:ascii="宋体" w:hAnsi="宋体" w:cs="宋体"/>
                <w:color w:val="auto"/>
                <w:szCs w:val="21"/>
                <w:highlight w:val="none"/>
              </w:rPr>
            </w:pPr>
            <w:r>
              <w:rPr>
                <w:rFonts w:hint="eastAsia" w:ascii="宋体" w:hAnsi="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146C269">
            <w:pPr>
              <w:rPr>
                <w:rFonts w:ascii="宋体" w:hAnsi="宋体" w:cs="宋体"/>
                <w:color w:val="auto"/>
                <w:szCs w:val="21"/>
                <w:highlight w:val="none"/>
              </w:rPr>
            </w:pPr>
            <w:r>
              <w:rPr>
                <w:rFonts w:hint="eastAsia" w:ascii="宋体" w:hAnsi="宋体" w:cs="宋体"/>
                <w:color w:val="auto"/>
                <w:szCs w:val="21"/>
                <w:highlight w:val="none"/>
              </w:rPr>
              <w:t>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664E821">
            <w:pPr>
              <w:rPr>
                <w:rFonts w:ascii="宋体" w:hAnsi="宋体" w:cs="宋体"/>
                <w:color w:val="auto"/>
                <w:szCs w:val="21"/>
                <w:highlight w:val="none"/>
              </w:rPr>
            </w:pPr>
            <w:r>
              <w:rPr>
                <w:rFonts w:hint="eastAsia" w:ascii="宋体" w:hAnsi="宋体" w:cs="宋体"/>
                <w:color w:val="auto"/>
                <w:szCs w:val="21"/>
                <w:highlight w:val="none"/>
              </w:rPr>
              <w:t>建设规模</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4147BB64">
            <w:pPr>
              <w:rPr>
                <w:rFonts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14:paraId="1A796B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6A3552D6">
            <w:pPr>
              <w:rPr>
                <w:rFonts w:ascii="宋体" w:hAnsi="宋体" w:cs="宋体"/>
                <w:color w:val="auto"/>
                <w:szCs w:val="21"/>
                <w:highlight w:val="none"/>
              </w:rPr>
            </w:pPr>
            <w:r>
              <w:rPr>
                <w:rFonts w:hint="eastAsia" w:ascii="宋体" w:hAnsi="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C672CB2">
            <w:pPr>
              <w:rPr>
                <w:rFonts w:ascii="宋体" w:hAnsi="宋体" w:cs="宋体"/>
                <w:color w:val="auto"/>
                <w:szCs w:val="21"/>
                <w:highlight w:val="none"/>
              </w:rPr>
            </w:pPr>
            <w:r>
              <w:rPr>
                <w:rFonts w:hint="eastAsia" w:ascii="宋体" w:hAnsi="宋体" w:cs="宋体"/>
                <w:color w:val="auto"/>
                <w:szCs w:val="21"/>
                <w:highlight w:val="none"/>
              </w:rPr>
              <w:t>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BA08316">
            <w:pPr>
              <w:rPr>
                <w:rFonts w:ascii="宋体" w:hAnsi="宋体" w:cs="宋体"/>
                <w:color w:val="auto"/>
                <w:szCs w:val="21"/>
                <w:highlight w:val="none"/>
              </w:rPr>
            </w:pPr>
            <w:r>
              <w:rPr>
                <w:rFonts w:hint="eastAsia" w:ascii="宋体" w:hAnsi="宋体" w:cs="宋体"/>
                <w:color w:val="auto"/>
                <w:szCs w:val="21"/>
                <w:highlight w:val="none"/>
              </w:rPr>
              <w:t>承包方式</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100157B1">
            <w:pPr>
              <w:rPr>
                <w:rFonts w:ascii="宋体" w:hAnsi="宋体" w:cs="宋体"/>
                <w:color w:val="auto"/>
                <w:szCs w:val="21"/>
                <w:highlight w:val="none"/>
              </w:rPr>
            </w:pPr>
            <w:r>
              <w:rPr>
                <w:rFonts w:hint="eastAsia" w:ascii="宋体" w:hAnsi="宋体" w:cs="宋体"/>
                <w:color w:val="auto"/>
                <w:kern w:val="0"/>
                <w:szCs w:val="21"/>
                <w:highlight w:val="none"/>
                <w:u w:val="single"/>
              </w:rPr>
              <w:t>包工、包料、包工期、包质量、包安全、包文明施工、包验收。包组织实施工作和资料整理、包施工范围内的管理和现场整体组织、包专业协调及配合、包承包人应当购买的保险等，综合单价包干、按系数计算的措施费项目合价包干（专用条款另有约定的除外），工程量按实结算。</w:t>
            </w:r>
          </w:p>
        </w:tc>
      </w:tr>
      <w:tr w14:paraId="65A96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7BE4BC72">
            <w:pPr>
              <w:rPr>
                <w:rFonts w:ascii="宋体" w:hAnsi="宋体" w:cs="宋体"/>
                <w:color w:val="auto"/>
                <w:szCs w:val="21"/>
                <w:highlight w:val="none"/>
              </w:rPr>
            </w:pPr>
            <w:r>
              <w:rPr>
                <w:rFonts w:hint="eastAsia" w:ascii="宋体" w:hAnsi="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658F261">
            <w:pPr>
              <w:rPr>
                <w:rFonts w:ascii="宋体" w:hAnsi="宋体" w:cs="宋体"/>
                <w:color w:val="auto"/>
                <w:szCs w:val="21"/>
                <w:highlight w:val="none"/>
              </w:rPr>
            </w:pPr>
            <w:r>
              <w:rPr>
                <w:rFonts w:hint="eastAsia" w:ascii="宋体" w:hAnsi="宋体" w:cs="宋体"/>
                <w:color w:val="auto"/>
                <w:szCs w:val="21"/>
                <w:highlight w:val="none"/>
              </w:rPr>
              <w:t>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1433F4E">
            <w:pPr>
              <w:rPr>
                <w:rFonts w:ascii="宋体" w:hAnsi="宋体" w:cs="宋体"/>
                <w:color w:val="auto"/>
                <w:szCs w:val="21"/>
                <w:highlight w:val="none"/>
              </w:rPr>
            </w:pPr>
            <w:r>
              <w:rPr>
                <w:rFonts w:hint="eastAsia" w:ascii="宋体" w:hAnsi="宋体" w:cs="宋体"/>
                <w:color w:val="auto"/>
                <w:szCs w:val="21"/>
                <w:highlight w:val="none"/>
              </w:rPr>
              <w:t>质量标准</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550ED893">
            <w:pPr>
              <w:rPr>
                <w:rFonts w:ascii="宋体" w:hAnsi="宋体" w:cs="宋体"/>
                <w:color w:val="auto"/>
                <w:szCs w:val="21"/>
                <w:highlight w:val="none"/>
                <w:u w:val="single"/>
              </w:rPr>
            </w:pPr>
            <w:r>
              <w:rPr>
                <w:rFonts w:hint="eastAsia" w:ascii="宋体" w:hAnsi="宋体"/>
                <w:color w:val="auto"/>
                <w:szCs w:val="21"/>
                <w:highlight w:val="none"/>
                <w:u w:val="single"/>
              </w:rPr>
              <w:t>工程质量均严格按照施工图的设计要求及国家、广东省、工程所在地及有关施工及验收规范、规程、标准进行施工和验收，工程质量须达到合格工程质量标准。工程达不到合格标准的，由报价人无偿返修并承担由此造成的损失和责任，工期不予顺延。工程质量按有关部门验收认定为准。</w:t>
            </w:r>
          </w:p>
        </w:tc>
      </w:tr>
      <w:tr w14:paraId="11B794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371EC475">
            <w:pPr>
              <w:rPr>
                <w:rFonts w:ascii="宋体" w:hAnsi="宋体" w:cs="宋体"/>
                <w:color w:val="auto"/>
                <w:szCs w:val="21"/>
                <w:highlight w:val="none"/>
              </w:rPr>
            </w:pPr>
            <w:r>
              <w:rPr>
                <w:rFonts w:hint="eastAsia" w:ascii="宋体" w:hAnsi="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103407F">
            <w:pPr>
              <w:rPr>
                <w:rFonts w:ascii="宋体" w:hAnsi="宋体" w:cs="宋体"/>
                <w:color w:val="auto"/>
                <w:szCs w:val="21"/>
                <w:highlight w:val="none"/>
              </w:rPr>
            </w:pPr>
            <w:r>
              <w:rPr>
                <w:rFonts w:hint="eastAsia" w:ascii="宋体" w:hAnsi="宋体" w:cs="宋体"/>
                <w:color w:val="auto"/>
                <w:szCs w:val="21"/>
                <w:highlight w:val="none"/>
              </w:rPr>
              <w:t>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FA96580">
            <w:pPr>
              <w:rPr>
                <w:rFonts w:ascii="宋体" w:hAnsi="宋体" w:cs="宋体"/>
                <w:color w:val="auto"/>
                <w:szCs w:val="21"/>
                <w:highlight w:val="none"/>
              </w:rPr>
            </w:pPr>
            <w:r>
              <w:rPr>
                <w:rFonts w:hint="eastAsia" w:ascii="宋体" w:hAnsi="宋体" w:cs="宋体"/>
                <w:color w:val="auto"/>
                <w:szCs w:val="21"/>
                <w:highlight w:val="none"/>
              </w:rPr>
              <w:t>招标范围（内容）</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01848B96">
            <w:pPr>
              <w:rPr>
                <w:rFonts w:ascii="宋体" w:hAnsi="宋体" w:cs="宋体"/>
                <w:color w:val="auto"/>
                <w:szCs w:val="21"/>
                <w:highlight w:val="none"/>
                <w:u w:val="single"/>
              </w:rPr>
            </w:pPr>
            <w:r>
              <w:rPr>
                <w:rFonts w:hint="eastAsia" w:ascii="宋体" w:hAnsi="宋体" w:cs="宋体"/>
                <w:color w:val="auto"/>
                <w:szCs w:val="21"/>
                <w:u w:val="single"/>
                <w:lang w:eastAsia="zh-CN"/>
              </w:rPr>
              <w:t>详见本工程招标公告。</w:t>
            </w:r>
          </w:p>
        </w:tc>
      </w:tr>
      <w:tr w14:paraId="7545F2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723F59F4">
            <w:pPr>
              <w:rPr>
                <w:rFonts w:ascii="宋体" w:hAnsi="宋体" w:cs="宋体"/>
                <w:color w:val="auto"/>
                <w:szCs w:val="21"/>
                <w:highlight w:val="none"/>
              </w:rPr>
            </w:pPr>
            <w:r>
              <w:rPr>
                <w:rFonts w:hint="eastAsia" w:ascii="宋体" w:hAnsi="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44F0ED6">
            <w:pPr>
              <w:rPr>
                <w:rFonts w:ascii="宋体" w:hAnsi="宋体" w:cs="宋体"/>
                <w:color w:val="auto"/>
                <w:szCs w:val="21"/>
                <w:highlight w:val="none"/>
              </w:rPr>
            </w:pPr>
            <w:r>
              <w:rPr>
                <w:rFonts w:hint="eastAsia" w:ascii="宋体" w:hAnsi="宋体" w:cs="宋体"/>
                <w:color w:val="auto"/>
                <w:szCs w:val="21"/>
                <w:highlight w:val="none"/>
              </w:rPr>
              <w:t>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E336342">
            <w:pPr>
              <w:rPr>
                <w:rFonts w:ascii="宋体" w:hAnsi="宋体" w:cs="宋体"/>
                <w:color w:val="auto"/>
                <w:szCs w:val="21"/>
                <w:highlight w:val="none"/>
              </w:rPr>
            </w:pPr>
            <w:r>
              <w:rPr>
                <w:rFonts w:hint="eastAsia" w:ascii="宋体" w:hAnsi="宋体" w:cs="宋体"/>
                <w:color w:val="auto"/>
                <w:szCs w:val="21"/>
                <w:highlight w:val="none"/>
              </w:rPr>
              <w:t>工期要求</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16E18A7A">
            <w:pPr>
              <w:rPr>
                <w:rFonts w:ascii="宋体" w:hAnsi="宋体" w:cs="宋体"/>
                <w:color w:val="auto"/>
                <w:szCs w:val="21"/>
                <w:highlight w:val="none"/>
              </w:rPr>
            </w:pPr>
            <w:r>
              <w:rPr>
                <w:rStyle w:val="186"/>
                <w:rFonts w:hint="default"/>
                <w:color w:val="auto"/>
                <w:highlight w:val="none"/>
                <w:u w:val="single"/>
                <w:lang w:bidi="ar"/>
              </w:rPr>
              <w:t>工程合同工期总日历天数：</w:t>
            </w:r>
            <w:r>
              <w:rPr>
                <w:rStyle w:val="186"/>
                <w:rFonts w:hint="eastAsia"/>
                <w:color w:val="FF0000"/>
                <w:highlight w:val="none"/>
                <w:u w:val="single"/>
                <w:lang w:val="en-US" w:eastAsia="zh-CN" w:bidi="ar"/>
              </w:rPr>
              <w:t>120日历</w:t>
            </w:r>
            <w:r>
              <w:rPr>
                <w:rStyle w:val="186"/>
                <w:rFonts w:hint="default"/>
                <w:color w:val="FF0000"/>
                <w:highlight w:val="none"/>
                <w:u w:val="single"/>
                <w:lang w:bidi="ar"/>
              </w:rPr>
              <w:t>天</w:t>
            </w:r>
            <w:r>
              <w:rPr>
                <w:rStyle w:val="186"/>
                <w:rFonts w:hint="default"/>
                <w:color w:val="auto"/>
                <w:highlight w:val="none"/>
                <w:u w:val="single"/>
                <w:lang w:bidi="ar"/>
              </w:rPr>
              <w:t>，</w:t>
            </w:r>
            <w:r>
              <w:rPr>
                <w:rFonts w:hint="eastAsia" w:ascii="宋体" w:hAnsi="宋体" w:cs="仿宋_GB2312"/>
                <w:color w:val="auto"/>
                <w:szCs w:val="21"/>
                <w:highlight w:val="none"/>
                <w:u w:val="single"/>
              </w:rPr>
              <w:t>暂定实施时间从</w:t>
            </w:r>
            <w:r>
              <w:rPr>
                <w:rFonts w:hint="eastAsia" w:ascii="宋体" w:hAnsi="宋体" w:cs="仿宋_GB2312"/>
                <w:color w:val="auto"/>
                <w:szCs w:val="21"/>
                <w:highlight w:val="none"/>
                <w:u w:val="single"/>
                <w:lang w:eastAsia="zh-CN"/>
              </w:rPr>
              <w:t>2024</w:t>
            </w:r>
            <w:r>
              <w:rPr>
                <w:rFonts w:hint="eastAsia" w:ascii="宋体" w:hAnsi="宋体" w:cs="仿宋_GB2312"/>
                <w:color w:val="FF0000"/>
                <w:szCs w:val="21"/>
                <w:highlight w:val="none"/>
                <w:u w:val="single"/>
              </w:rPr>
              <w:t>年</w:t>
            </w:r>
            <w:r>
              <w:rPr>
                <w:rFonts w:hint="eastAsia" w:ascii="宋体" w:hAnsi="宋体" w:cs="仿宋_GB2312"/>
                <w:color w:val="FF0000"/>
                <w:szCs w:val="21"/>
                <w:highlight w:val="none"/>
                <w:u w:val="single"/>
                <w:lang w:val="en-US" w:eastAsia="zh-CN"/>
              </w:rPr>
              <w:t>9</w:t>
            </w:r>
            <w:r>
              <w:rPr>
                <w:rFonts w:hint="eastAsia" w:ascii="宋体" w:hAnsi="宋体" w:cs="仿宋_GB2312"/>
                <w:color w:val="FF0000"/>
                <w:szCs w:val="21"/>
                <w:highlight w:val="none"/>
                <w:u w:val="single"/>
              </w:rPr>
              <w:t>月</w:t>
            </w:r>
            <w:r>
              <w:rPr>
                <w:rFonts w:hint="eastAsia" w:ascii="宋体" w:hAnsi="宋体" w:cs="仿宋_GB2312"/>
                <w:color w:val="FF0000"/>
                <w:szCs w:val="21"/>
                <w:highlight w:val="none"/>
                <w:u w:val="single"/>
                <w:lang w:val="en-US" w:eastAsia="zh-CN"/>
              </w:rPr>
              <w:t>25</w:t>
            </w:r>
            <w:r>
              <w:rPr>
                <w:rFonts w:hint="eastAsia" w:ascii="宋体" w:hAnsi="宋体" w:cs="仿宋_GB2312"/>
                <w:color w:val="FF0000"/>
                <w:szCs w:val="21"/>
                <w:highlight w:val="none"/>
                <w:u w:val="single"/>
              </w:rPr>
              <w:t>日</w:t>
            </w:r>
            <w:r>
              <w:rPr>
                <w:rFonts w:hint="eastAsia" w:ascii="宋体" w:hAnsi="宋体" w:cs="仿宋_GB2312"/>
                <w:color w:val="FF0000"/>
                <w:szCs w:val="21"/>
                <w:highlight w:val="none"/>
                <w:u w:val="single"/>
                <w:lang w:val="en-US" w:eastAsia="zh-CN"/>
              </w:rPr>
              <w:t>开</w:t>
            </w:r>
            <w:r>
              <w:rPr>
                <w:rFonts w:hint="eastAsia" w:ascii="宋体" w:hAnsi="宋体" w:cs="仿宋_GB2312"/>
                <w:color w:val="auto"/>
                <w:szCs w:val="21"/>
                <w:highlight w:val="none"/>
                <w:u w:val="single"/>
                <w:lang w:val="en-US" w:eastAsia="zh-CN"/>
              </w:rPr>
              <w:t>始</w:t>
            </w:r>
            <w:r>
              <w:rPr>
                <w:rFonts w:hint="eastAsia" w:ascii="宋体" w:hAnsi="宋体"/>
                <w:color w:val="auto"/>
                <w:sz w:val="22"/>
                <w:szCs w:val="22"/>
                <w:highlight w:val="none"/>
                <w:u w:val="single"/>
                <w:lang w:bidi="ar"/>
              </w:rPr>
              <w:t>。</w:t>
            </w:r>
            <w:r>
              <w:rPr>
                <w:rFonts w:hint="eastAsia" w:ascii="宋体" w:hAnsi="宋体"/>
                <w:color w:val="auto"/>
                <w:szCs w:val="21"/>
                <w:highlight w:val="none"/>
                <w:u w:val="single"/>
              </w:rPr>
              <w:t>发包人有权根据现场情况，调整各期具体进场开工时间。</w:t>
            </w:r>
          </w:p>
        </w:tc>
      </w:tr>
      <w:tr w14:paraId="496EB4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77393800">
            <w:pPr>
              <w:rPr>
                <w:rFonts w:ascii="宋体" w:hAnsi="宋体" w:cs="宋体"/>
                <w:color w:val="auto"/>
                <w:szCs w:val="21"/>
                <w:highlight w:val="none"/>
              </w:rPr>
            </w:pPr>
            <w:r>
              <w:rPr>
                <w:rFonts w:hint="eastAsia" w:ascii="宋体" w:hAnsi="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650511B">
            <w:pPr>
              <w:rPr>
                <w:rFonts w:ascii="宋体" w:hAnsi="宋体" w:cs="宋体"/>
                <w:color w:val="auto"/>
                <w:szCs w:val="21"/>
                <w:highlight w:val="none"/>
              </w:rPr>
            </w:pPr>
            <w:r>
              <w:rPr>
                <w:rFonts w:hint="eastAsia" w:ascii="宋体" w:hAnsi="宋体" w:cs="宋体"/>
                <w:color w:val="auto"/>
                <w:szCs w:val="21"/>
                <w:highlight w:val="none"/>
              </w:rPr>
              <w:t>3.1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7420F30">
            <w:pPr>
              <w:rPr>
                <w:rFonts w:ascii="宋体" w:hAnsi="宋体" w:cs="宋体"/>
                <w:color w:val="auto"/>
                <w:szCs w:val="21"/>
                <w:highlight w:val="none"/>
              </w:rPr>
            </w:pPr>
            <w:r>
              <w:rPr>
                <w:rFonts w:hint="eastAsia" w:ascii="宋体" w:hAnsi="宋体" w:cs="宋体"/>
                <w:color w:val="auto"/>
                <w:szCs w:val="21"/>
                <w:highlight w:val="none"/>
              </w:rPr>
              <w:t>资金来源</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0CBC27A2">
            <w:pPr>
              <w:rPr>
                <w:rFonts w:ascii="宋体" w:hAnsi="宋体" w:cs="宋体"/>
                <w:color w:val="auto"/>
                <w:szCs w:val="21"/>
                <w:highlight w:val="none"/>
                <w:u w:val="single"/>
              </w:rPr>
            </w:pPr>
            <w:r>
              <w:rPr>
                <w:rFonts w:hint="eastAsia" w:ascii="宋体" w:hAnsi="宋体" w:cs="宋体"/>
                <w:color w:val="auto"/>
                <w:szCs w:val="21"/>
                <w:u w:val="single"/>
              </w:rPr>
              <w:t>财政资金</w:t>
            </w:r>
            <w:r>
              <w:rPr>
                <w:rFonts w:hint="eastAsia" w:ascii="宋体" w:hAnsi="宋体" w:cs="宋体"/>
                <w:color w:val="auto"/>
                <w:szCs w:val="21"/>
                <w:highlight w:val="none"/>
                <w:u w:val="single"/>
              </w:rPr>
              <w:t>。</w:t>
            </w:r>
          </w:p>
        </w:tc>
      </w:tr>
      <w:tr w14:paraId="4EB65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495A9DC2">
            <w:pPr>
              <w:rPr>
                <w:rFonts w:ascii="宋体" w:hAnsi="宋体" w:cs="宋体"/>
                <w:color w:val="auto"/>
                <w:szCs w:val="21"/>
                <w:highlight w:val="none"/>
              </w:rPr>
            </w:pPr>
            <w:r>
              <w:rPr>
                <w:rFonts w:hint="eastAsia" w:ascii="宋体" w:hAnsi="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F3F89FA">
            <w:pPr>
              <w:rPr>
                <w:rFonts w:ascii="宋体" w:hAnsi="宋体" w:cs="宋体"/>
                <w:color w:val="auto"/>
                <w:szCs w:val="21"/>
                <w:highlight w:val="none"/>
              </w:rPr>
            </w:pPr>
            <w:r>
              <w:rPr>
                <w:rFonts w:hint="eastAsia" w:ascii="宋体" w:hAnsi="宋体" w:cs="宋体"/>
                <w:color w:val="auto"/>
                <w:szCs w:val="21"/>
                <w:highlight w:val="none"/>
              </w:rPr>
              <w:t>4.1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B66980E">
            <w:pPr>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3088B75C">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14:paraId="77E34B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73220B7B">
            <w:pPr>
              <w:rPr>
                <w:rFonts w:ascii="宋体" w:hAnsi="宋体" w:cs="宋体"/>
                <w:color w:val="auto"/>
                <w:szCs w:val="21"/>
                <w:highlight w:val="none"/>
              </w:rPr>
            </w:pPr>
            <w:r>
              <w:rPr>
                <w:rFonts w:hint="eastAsia" w:ascii="宋体" w:hAnsi="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DB18C2E">
            <w:pPr>
              <w:ind w:firstLine="458"/>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F523C85">
            <w:pP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2F612DE5">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14:paraId="5109D5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3DE16BCC">
            <w:pPr>
              <w:rPr>
                <w:rFonts w:ascii="宋体" w:hAnsi="宋体" w:cs="宋体"/>
                <w:color w:val="auto"/>
                <w:szCs w:val="21"/>
                <w:highlight w:val="none"/>
              </w:rPr>
            </w:pPr>
            <w:r>
              <w:rPr>
                <w:rFonts w:hint="eastAsia" w:ascii="宋体" w:hAnsi="宋体" w:cs="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6BD3D6C">
            <w:pPr>
              <w:rPr>
                <w:rFonts w:ascii="宋体" w:hAnsi="宋体" w:cs="宋体"/>
                <w:color w:val="auto"/>
                <w:szCs w:val="21"/>
                <w:highlight w:val="none"/>
              </w:rPr>
            </w:pPr>
            <w:r>
              <w:rPr>
                <w:rFonts w:hint="eastAsia" w:ascii="宋体" w:hAnsi="宋体" w:cs="宋体"/>
                <w:color w:val="auto"/>
                <w:szCs w:val="21"/>
                <w:highlight w:val="none"/>
              </w:rPr>
              <w:t>13.1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7C9675E">
            <w:pPr>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4192838A">
            <w:pPr>
              <w:rPr>
                <w:rFonts w:ascii="宋体" w:hAnsi="宋体" w:cs="宋体"/>
                <w:color w:val="auto"/>
                <w:szCs w:val="21"/>
                <w:highlight w:val="none"/>
              </w:rPr>
            </w:pPr>
            <w:r>
              <w:rPr>
                <w:rFonts w:hint="eastAsia" w:ascii="宋体" w:hAnsi="宋体" w:cs="宋体"/>
                <w:color w:val="auto"/>
                <w:szCs w:val="21"/>
              </w:rPr>
              <w:t>工程量清单计价</w:t>
            </w:r>
            <w:r>
              <w:rPr>
                <w:rFonts w:hint="eastAsia" w:ascii="宋体" w:hAnsi="宋体" w:cs="宋体"/>
                <w:color w:val="auto"/>
                <w:szCs w:val="21"/>
                <w:u w:val="single"/>
              </w:rPr>
              <w:t>，按国家、省有关计价规范执行。纳入年度审计项目计划的政府投资项目，审计机关出具的审计结果应当作为该政府投资项目价款结算的依据（适用于纳入年度审计项目计划的项目）</w:t>
            </w:r>
            <w:r>
              <w:rPr>
                <w:rFonts w:hint="eastAsia" w:ascii="宋体" w:hAnsi="宋体" w:cs="宋体"/>
                <w:color w:val="auto"/>
                <w:szCs w:val="21"/>
              </w:rPr>
              <w:t>。</w:t>
            </w:r>
          </w:p>
        </w:tc>
      </w:tr>
      <w:tr w14:paraId="42B70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0C2FB0DB">
            <w:pPr>
              <w:rPr>
                <w:rFonts w:ascii="宋体" w:hAnsi="宋体" w:cs="宋体"/>
                <w:color w:val="auto"/>
                <w:szCs w:val="21"/>
                <w:highlight w:val="none"/>
              </w:rPr>
            </w:pPr>
            <w:r>
              <w:rPr>
                <w:rFonts w:hint="eastAsia" w:ascii="宋体" w:hAnsi="宋体" w:cs="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4EC5F24">
            <w:pPr>
              <w:rPr>
                <w:rFonts w:ascii="宋体" w:hAnsi="宋体" w:cs="宋体"/>
                <w:color w:val="auto"/>
                <w:szCs w:val="21"/>
                <w:highlight w:val="none"/>
              </w:rPr>
            </w:pPr>
            <w:r>
              <w:rPr>
                <w:rFonts w:hint="eastAsia" w:ascii="宋体" w:hAnsi="宋体" w:cs="宋体"/>
                <w:color w:val="auto"/>
                <w:szCs w:val="21"/>
                <w:highlight w:val="none"/>
              </w:rPr>
              <w:t>15.1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35EF91F">
            <w:pPr>
              <w:rPr>
                <w:rFonts w:ascii="宋体" w:hAnsi="宋体" w:cs="宋体"/>
                <w:color w:val="auto"/>
                <w:szCs w:val="21"/>
                <w:highlight w:val="none"/>
              </w:rPr>
            </w:pPr>
            <w:r>
              <w:rPr>
                <w:rFonts w:hint="eastAsia" w:ascii="宋体" w:hAnsi="宋体" w:cs="宋体"/>
                <w:color w:val="auto"/>
                <w:szCs w:val="21"/>
                <w:highlight w:val="none"/>
              </w:rPr>
              <w:t>投标有效期</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582633E4">
            <w:pPr>
              <w:rPr>
                <w:rFonts w:ascii="宋体" w:hAnsi="宋体" w:cs="宋体"/>
                <w:color w:val="auto"/>
                <w:szCs w:val="21"/>
                <w:highlight w:val="none"/>
                <w:u w:val="single"/>
              </w:rPr>
            </w:pP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日历天。（从投标截止之日计起）</w:t>
            </w:r>
            <w:r>
              <w:rPr>
                <w:rFonts w:hint="eastAsia" w:ascii="宋体" w:hAnsi="宋体" w:cs="宋体"/>
                <w:color w:val="auto"/>
                <w:szCs w:val="21"/>
                <w:u w:val="single"/>
              </w:rPr>
              <w:t>如投标有效期内发生异议或投诉的，则投标有效期自动延长至异议或投诉处理结束后90日历天。中标人的投标有效期自动延期至合同履行完毕。</w:t>
            </w:r>
          </w:p>
        </w:tc>
      </w:tr>
      <w:tr w14:paraId="16AF8E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7FE81F1E">
            <w:pPr>
              <w:rPr>
                <w:rFonts w:ascii="宋体" w:hAnsi="宋体" w:cs="宋体"/>
                <w:color w:val="auto"/>
                <w:szCs w:val="21"/>
                <w:highlight w:val="none"/>
              </w:rPr>
            </w:pPr>
            <w:r>
              <w:rPr>
                <w:rFonts w:hint="eastAsia" w:ascii="宋体" w:hAnsi="宋体" w:cs="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497641C5">
            <w:pPr>
              <w:rPr>
                <w:rFonts w:ascii="宋体" w:hAnsi="宋体" w:cs="宋体"/>
                <w:color w:val="auto"/>
                <w:szCs w:val="21"/>
                <w:highlight w:val="none"/>
              </w:rPr>
            </w:pPr>
            <w:r>
              <w:rPr>
                <w:rFonts w:hint="eastAsia" w:ascii="宋体" w:hAnsi="宋体" w:cs="宋体"/>
                <w:color w:val="auto"/>
                <w:szCs w:val="21"/>
                <w:highlight w:val="none"/>
              </w:rPr>
              <w:t>16.1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22558B2">
            <w:pPr>
              <w:rPr>
                <w:rFonts w:ascii="宋体" w:hAnsi="宋体" w:cs="宋体"/>
                <w:color w:val="auto"/>
                <w:szCs w:val="21"/>
                <w:highlight w:val="none"/>
              </w:rPr>
            </w:pPr>
            <w:r>
              <w:rPr>
                <w:rFonts w:hint="eastAsia" w:ascii="宋体" w:hAnsi="宋体" w:cs="宋体"/>
                <w:color w:val="auto"/>
                <w:szCs w:val="21"/>
                <w:highlight w:val="none"/>
              </w:rPr>
              <w:t>投标保证金</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435E411F">
            <w:pPr>
              <w:spacing w:line="276" w:lineRule="auto"/>
              <w:rPr>
                <w:rFonts w:hint="eastAsia" w:ascii="宋体" w:hAnsi="宋体" w:eastAsia="宋体" w:cs="宋体"/>
                <w:color w:val="auto"/>
                <w:szCs w:val="21"/>
                <w:u w:val="single"/>
              </w:rPr>
            </w:pPr>
            <w:r>
              <w:rPr>
                <w:rFonts w:hint="eastAsia" w:ascii="宋体" w:hAnsi="宋体"/>
                <w:color w:val="auto"/>
                <w:u w:val="single"/>
              </w:rPr>
              <w:t xml:space="preserve"> </w:t>
            </w:r>
            <w:r>
              <w:rPr>
                <w:rFonts w:hint="eastAsia" w:ascii="宋体" w:hAnsi="宋体" w:eastAsia="宋体" w:cs="宋体"/>
                <w:color w:val="auto"/>
                <w:szCs w:val="21"/>
                <w:u w:val="single"/>
                <w:lang w:val="en-US" w:eastAsia="zh-CN"/>
              </w:rPr>
              <w:t>本项目为财政投资项目不需要提交投标保证金</w:t>
            </w:r>
            <w:r>
              <w:rPr>
                <w:rFonts w:hint="eastAsia" w:ascii="宋体" w:hAnsi="宋体" w:eastAsia="宋体" w:cs="宋体"/>
                <w:color w:val="auto"/>
                <w:szCs w:val="21"/>
                <w:u w:val="single"/>
              </w:rPr>
              <w:t>。</w:t>
            </w:r>
          </w:p>
          <w:p w14:paraId="75CC63C4">
            <w:pPr>
              <w:rPr>
                <w:rFonts w:ascii="宋体" w:hAnsi="宋体" w:cs="宋体"/>
                <w:color w:val="auto"/>
                <w:kern w:val="0"/>
                <w:szCs w:val="21"/>
                <w:highlight w:val="none"/>
                <w:lang w:val="zh-CN"/>
              </w:rPr>
            </w:pPr>
            <w:r>
              <w:rPr>
                <w:rFonts w:hint="eastAsia" w:ascii="宋体" w:hAnsi="宋体" w:cs="宋体"/>
                <w:color w:val="auto"/>
                <w:szCs w:val="21"/>
                <w:u w:val="single"/>
              </w:rPr>
              <w:t>投标担保的相关事宜详见招标文件16款。</w:t>
            </w:r>
          </w:p>
        </w:tc>
      </w:tr>
      <w:tr w14:paraId="171011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5D29107D">
            <w:pPr>
              <w:rPr>
                <w:rFonts w:ascii="宋体" w:hAnsi="宋体" w:cs="宋体"/>
                <w:color w:val="auto"/>
                <w:szCs w:val="21"/>
                <w:highlight w:val="none"/>
              </w:rPr>
            </w:pPr>
            <w:r>
              <w:rPr>
                <w:rFonts w:hint="eastAsia" w:ascii="宋体" w:hAnsi="宋体" w:cs="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9F6C8D2">
            <w:pPr>
              <w:rPr>
                <w:rFonts w:ascii="宋体" w:hAnsi="宋体" w:cs="宋体"/>
                <w:color w:val="auto"/>
                <w:szCs w:val="21"/>
                <w:highlight w:val="none"/>
              </w:rPr>
            </w:pPr>
            <w:r>
              <w:rPr>
                <w:rFonts w:hint="eastAsia" w:ascii="宋体" w:hAnsi="宋体" w:cs="宋体"/>
                <w:color w:val="auto"/>
                <w:szCs w:val="21"/>
                <w:highlight w:val="none"/>
              </w:rPr>
              <w:t>5</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C8E64A9">
            <w:pPr>
              <w:rPr>
                <w:rFonts w:ascii="宋体" w:hAnsi="宋体" w:cs="宋体"/>
                <w:color w:val="auto"/>
                <w:szCs w:val="21"/>
                <w:highlight w:val="none"/>
              </w:rPr>
            </w:pPr>
            <w:r>
              <w:rPr>
                <w:rFonts w:hint="eastAsia" w:ascii="宋体" w:hAnsi="宋体" w:cs="宋体"/>
                <w:color w:val="auto"/>
                <w:szCs w:val="21"/>
                <w:highlight w:val="none"/>
              </w:rPr>
              <w:t>踏勘现场</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25F7C9C1">
            <w:pPr>
              <w:pStyle w:val="22"/>
              <w:spacing w:line="276" w:lineRule="auto"/>
              <w:rPr>
                <w:rFonts w:ascii="宋体" w:hAnsi="宋体" w:cs="宋体"/>
                <w:color w:val="auto"/>
                <w:szCs w:val="21"/>
                <w:highlight w:val="none"/>
              </w:rPr>
            </w:pPr>
            <w:r>
              <w:rPr>
                <w:rFonts w:hint="eastAsia" w:ascii="宋体" w:hAnsi="宋体" w:cs="宋体"/>
                <w:color w:val="auto"/>
                <w:szCs w:val="21"/>
                <w:u w:val="single"/>
              </w:rPr>
              <w:t>自行踏勘，投标人不进行踏勘的，视为已熟知现场条件，自行承担相关风险。</w:t>
            </w:r>
          </w:p>
        </w:tc>
      </w:tr>
      <w:tr w14:paraId="485F43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715DB44B">
            <w:pPr>
              <w:rPr>
                <w:rFonts w:ascii="宋体" w:hAnsi="宋体" w:cs="宋体"/>
                <w:color w:val="auto"/>
                <w:szCs w:val="21"/>
                <w:highlight w:val="none"/>
              </w:rPr>
            </w:pPr>
            <w:r>
              <w:rPr>
                <w:rFonts w:hint="eastAsia" w:ascii="宋体" w:hAnsi="宋体" w:cs="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49EA672">
            <w:pPr>
              <w:rPr>
                <w:rFonts w:ascii="宋体" w:hAnsi="宋体" w:cs="宋体"/>
                <w:color w:val="auto"/>
                <w:szCs w:val="21"/>
                <w:highlight w:val="none"/>
              </w:rPr>
            </w:pPr>
            <w:r>
              <w:rPr>
                <w:rFonts w:hint="eastAsia" w:ascii="宋体" w:hAnsi="宋体" w:cs="宋体"/>
                <w:color w:val="auto"/>
                <w:szCs w:val="21"/>
                <w:highlight w:val="none"/>
              </w:rPr>
              <w:t>8</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9FFF1DA">
            <w:pPr>
              <w:rPr>
                <w:rFonts w:ascii="宋体" w:hAnsi="宋体" w:cs="宋体"/>
                <w:color w:val="auto"/>
                <w:szCs w:val="21"/>
                <w:highlight w:val="none"/>
              </w:rPr>
            </w:pPr>
            <w:r>
              <w:rPr>
                <w:rFonts w:hint="eastAsia" w:ascii="宋体" w:hAnsi="宋体" w:cs="宋体"/>
                <w:color w:val="auto"/>
                <w:szCs w:val="21"/>
                <w:highlight w:val="none"/>
              </w:rPr>
              <w:t>投标答疑</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158D6EC2">
            <w:pPr>
              <w:spacing w:line="360" w:lineRule="auto"/>
              <w:rPr>
                <w:rFonts w:ascii="宋体" w:hAnsi="宋体" w:cs="宋体"/>
                <w:color w:val="auto"/>
                <w:szCs w:val="21"/>
                <w:highlight w:val="none"/>
              </w:rPr>
            </w:pPr>
            <w:r>
              <w:rPr>
                <w:rFonts w:hint="eastAsia" w:ascii="宋体" w:hAnsi="宋体" w:cs="宋体"/>
                <w:color w:val="auto"/>
                <w:szCs w:val="21"/>
                <w:highlight w:val="none"/>
              </w:rPr>
              <w:t>1、疑问提交时间：</w:t>
            </w:r>
            <w:r>
              <w:rPr>
                <w:rFonts w:hint="eastAsia"/>
                <w:color w:val="auto"/>
                <w:szCs w:val="21"/>
                <w:highlight w:val="none"/>
                <w:u w:val="single"/>
              </w:rPr>
              <w:t>在递交投标文件截止日期</w:t>
            </w:r>
            <w:r>
              <w:rPr>
                <w:rFonts w:hint="eastAsia" w:ascii="宋体" w:hAnsi="宋体" w:cs="宋体"/>
                <w:color w:val="auto"/>
                <w:szCs w:val="21"/>
                <w:highlight w:val="none"/>
                <w:u w:val="single"/>
              </w:rPr>
              <w:t>18日前</w:t>
            </w:r>
            <w:r>
              <w:rPr>
                <w:rFonts w:hint="eastAsia" w:ascii="宋体" w:hAnsi="宋体" w:cs="宋体"/>
                <w:color w:val="auto"/>
                <w:szCs w:val="21"/>
                <w:highlight w:val="none"/>
              </w:rPr>
              <w:t>；</w:t>
            </w:r>
          </w:p>
          <w:p w14:paraId="691AE605">
            <w:pPr>
              <w:spacing w:line="360" w:lineRule="auto"/>
              <w:rPr>
                <w:rFonts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w:t>
            </w:r>
          </w:p>
          <w:p w14:paraId="526A15CF">
            <w:pPr>
              <w:rPr>
                <w:rFonts w:ascii="宋体" w:hAnsi="宋体" w:cs="宋体"/>
                <w:color w:val="auto"/>
                <w:szCs w:val="21"/>
                <w:highlight w:val="none"/>
              </w:rPr>
            </w:pPr>
            <w:r>
              <w:rPr>
                <w:rFonts w:hint="eastAsia" w:ascii="宋体" w:hAnsi="宋体"/>
                <w:color w:val="auto"/>
                <w:szCs w:val="21"/>
                <w:highlight w:val="none"/>
              </w:rPr>
              <w:t>3、招标人澄清、修补或答疑期限：</w:t>
            </w:r>
            <w:r>
              <w:rPr>
                <w:rFonts w:hint="eastAsia" w:ascii="宋体" w:hAnsi="宋体"/>
                <w:color w:val="auto"/>
                <w:szCs w:val="21"/>
                <w:highlight w:val="none"/>
                <w:u w:val="single"/>
              </w:rPr>
              <w:t>在递交投标文件截止日期</w:t>
            </w:r>
            <w:r>
              <w:rPr>
                <w:rFonts w:ascii="宋体" w:hAnsi="宋体"/>
                <w:color w:val="auto"/>
                <w:szCs w:val="21"/>
                <w:highlight w:val="none"/>
                <w:u w:val="single"/>
              </w:rPr>
              <w:t>15</w:t>
            </w:r>
            <w:r>
              <w:rPr>
                <w:rFonts w:hint="eastAsia" w:ascii="宋体" w:hAnsi="宋体"/>
                <w:color w:val="auto"/>
                <w:szCs w:val="21"/>
                <w:highlight w:val="none"/>
                <w:u w:val="single"/>
              </w:rPr>
              <w:t>日前</w:t>
            </w:r>
            <w:r>
              <w:rPr>
                <w:rFonts w:hint="eastAsia" w:ascii="宋体" w:hAnsi="宋体"/>
                <w:color w:val="auto"/>
                <w:szCs w:val="21"/>
                <w:highlight w:val="none"/>
              </w:rPr>
              <w:t>；</w:t>
            </w:r>
          </w:p>
          <w:p w14:paraId="06FE46BF">
            <w:pPr>
              <w:spacing w:line="360" w:lineRule="auto"/>
              <w:rPr>
                <w:rFonts w:ascii="宋体" w:hAnsi="宋体" w:cs="宋体"/>
                <w:color w:val="auto"/>
                <w:szCs w:val="21"/>
                <w:highlight w:val="none"/>
              </w:rPr>
            </w:pPr>
            <w:r>
              <w:rPr>
                <w:rFonts w:hint="eastAsia" w:ascii="宋体" w:hAnsi="宋体"/>
                <w:color w:val="auto"/>
                <w:szCs w:val="21"/>
                <w:highlight w:val="none"/>
              </w:rPr>
              <w:t>4、网上答疑的操作指南为：</w:t>
            </w:r>
            <w:r>
              <w:rPr>
                <w:rFonts w:hint="eastAsia" w:ascii="宋体" w:hAnsi="宋体"/>
                <w:color w:val="auto"/>
                <w:szCs w:val="21"/>
                <w:highlight w:val="none"/>
                <w:u w:val="single"/>
              </w:rPr>
              <w:t>登陆广州公共资源交易中心网站→进入交易业务/建设工程 “网上答疑”专区→通过项目编号或名称找到所需的项目→在上述的答疑时间内点击“提问”→登录系统进入到提问区域→无记名或匿名提出问题以及查看所有的问题。</w:t>
            </w:r>
          </w:p>
        </w:tc>
      </w:tr>
      <w:tr w14:paraId="49C2DA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6ABC771B">
            <w:pPr>
              <w:rPr>
                <w:rFonts w:ascii="宋体" w:hAnsi="宋体" w:cs="宋体"/>
                <w:color w:val="auto"/>
                <w:szCs w:val="21"/>
                <w:highlight w:val="none"/>
              </w:rPr>
            </w:pPr>
            <w:r>
              <w:rPr>
                <w:rFonts w:hint="eastAsia" w:ascii="宋体" w:hAnsi="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B3D8267">
            <w:pPr>
              <w:rPr>
                <w:rFonts w:ascii="宋体" w:hAnsi="宋体" w:cs="宋体"/>
                <w:color w:val="auto"/>
                <w:szCs w:val="21"/>
                <w:highlight w:val="none"/>
              </w:rPr>
            </w:pPr>
            <w:r>
              <w:rPr>
                <w:rFonts w:hint="eastAsia" w:ascii="宋体" w:hAnsi="宋体" w:cs="宋体"/>
                <w:color w:val="auto"/>
                <w:szCs w:val="21"/>
                <w:highlight w:val="none"/>
              </w:rPr>
              <w:t>20.1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E7169B6">
            <w:pP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7BAC09DF">
            <w:pPr>
              <w:rPr>
                <w:rFonts w:ascii="宋体" w:hAnsi="宋体" w:cs="宋体"/>
                <w:strike/>
                <w:color w:val="auto"/>
                <w:szCs w:val="21"/>
                <w:highlight w:val="none"/>
              </w:rPr>
            </w:pP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时（北京时间）。</w:t>
            </w:r>
          </w:p>
        </w:tc>
      </w:tr>
      <w:tr w14:paraId="6D5BAC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4E9F5BE6">
            <w:pPr>
              <w:rPr>
                <w:rFonts w:ascii="宋体" w:hAnsi="宋体" w:cs="宋体"/>
                <w:color w:val="auto"/>
                <w:szCs w:val="21"/>
                <w:highlight w:val="none"/>
              </w:rPr>
            </w:pPr>
            <w:r>
              <w:rPr>
                <w:rFonts w:hint="eastAsia" w:ascii="宋体" w:hAnsi="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38CF2CF">
            <w:pPr>
              <w:rPr>
                <w:rFonts w:ascii="宋体" w:hAnsi="宋体" w:cs="宋体"/>
                <w:color w:val="auto"/>
                <w:szCs w:val="21"/>
                <w:highlight w:val="none"/>
              </w:rPr>
            </w:pPr>
            <w:r>
              <w:rPr>
                <w:rFonts w:hint="eastAsia" w:ascii="宋体" w:hAnsi="宋体" w:cs="宋体"/>
                <w:color w:val="auto"/>
                <w:szCs w:val="21"/>
                <w:highlight w:val="none"/>
              </w:rPr>
              <w:t>20.1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6E00AE62">
            <w:pP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4249B7DB">
            <w:pPr>
              <w:rPr>
                <w:rFonts w:ascii="宋体" w:hAnsi="宋体" w:cs="宋体"/>
                <w:color w:val="auto"/>
                <w:szCs w:val="21"/>
                <w:highlight w:val="none"/>
              </w:rPr>
            </w:pPr>
            <w:r>
              <w:rPr>
                <w:rFonts w:hint="eastAsia" w:ascii="宋体" w:hAnsi="宋体" w:cs="宋体"/>
                <w:color w:val="auto"/>
                <w:szCs w:val="21"/>
                <w:highlight w:val="none"/>
              </w:rPr>
              <w:t>（技术标和经济标同时开标）</w:t>
            </w:r>
          </w:p>
          <w:p w14:paraId="112069B4">
            <w:pPr>
              <w:spacing w:line="276" w:lineRule="auto"/>
              <w:rPr>
                <w:color w:val="auto"/>
                <w:highlight w:val="none"/>
                <w:lang w:val="en-US" w:eastAsia="zh-CN"/>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rPr>
              <w:t>分（与投标截止时间为同一时间），</w:t>
            </w:r>
            <w:r>
              <w:rPr>
                <w:rFonts w:hint="eastAsia" w:ascii="宋体" w:hAnsi="宋体" w:cs="宋体"/>
                <w:color w:val="auto"/>
                <w:szCs w:val="21"/>
              </w:rPr>
              <w:t>地点：</w:t>
            </w:r>
            <w:r>
              <w:rPr>
                <w:rFonts w:hint="eastAsia" w:ascii="宋体" w:hAnsi="宋体" w:cs="宋体"/>
                <w:color w:val="auto"/>
                <w:szCs w:val="21"/>
                <w:u w:val="single"/>
              </w:rPr>
              <w:t>广州公共资源交易中心黄埔交易部</w:t>
            </w:r>
            <w:r>
              <w:rPr>
                <w:rFonts w:hint="eastAsia" w:ascii="宋体" w:hAnsi="宋体" w:cs="宋体"/>
                <w:color w:val="auto"/>
                <w:szCs w:val="21"/>
                <w:u w:val="single"/>
                <w:lang w:val="en-US" w:eastAsia="zh-CN"/>
              </w:rPr>
              <w:t>2</w:t>
            </w:r>
            <w:r>
              <w:rPr>
                <w:rFonts w:hint="eastAsia" w:ascii="宋体" w:hAnsi="宋体" w:cs="宋体"/>
                <w:color w:val="auto"/>
                <w:szCs w:val="21"/>
                <w:u w:val="single"/>
              </w:rPr>
              <w:t>开标室。</w:t>
            </w:r>
            <w:r>
              <w:rPr>
                <w:rFonts w:hint="eastAsia" w:ascii="宋体" w:hAnsi="宋体" w:cs="宋体"/>
                <w:color w:val="auto"/>
                <w:kern w:val="2"/>
                <w:sz w:val="21"/>
                <w:szCs w:val="21"/>
                <w:highlight w:val="none"/>
                <w:lang w:val="en-US" w:eastAsia="zh-CN"/>
              </w:rPr>
              <w:t>投标人也可选择参加在线开标，具体按照交易平台相关指南进行操作。详见：</w:t>
            </w:r>
            <w:r>
              <w:rPr>
                <w:rFonts w:hint="eastAsia" w:ascii="宋体" w:hAnsi="宋体" w:cs="宋体"/>
                <w:color w:val="auto"/>
                <w:kern w:val="2"/>
                <w:sz w:val="21"/>
                <w:szCs w:val="21"/>
                <w:highlight w:val="none"/>
                <w:u w:val="single"/>
                <w:lang w:val="en-US" w:eastAsia="zh-CN"/>
              </w:rPr>
              <w:t>广州公共资源交易中心网站(http:/ www.gzggzy.cn)服务指南栏目</w:t>
            </w:r>
            <w:r>
              <w:rPr>
                <w:rFonts w:hint="eastAsia"/>
                <w:color w:val="auto"/>
                <w:highlight w:val="none"/>
                <w:lang w:val="en-US" w:eastAsia="zh-CN"/>
              </w:rPr>
              <w:t>。</w:t>
            </w:r>
          </w:p>
          <w:p w14:paraId="117D5D7F">
            <w:pPr>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6220F0B4">
            <w:pPr>
              <w:rPr>
                <w:rFonts w:ascii="宋体" w:hAnsi="宋体" w:cs="宋体"/>
                <w:color w:val="auto"/>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45</w:t>
            </w:r>
            <w:r>
              <w:rPr>
                <w:rFonts w:hint="eastAsia" w:ascii="宋体" w:hAnsi="宋体" w:cs="宋体"/>
                <w:color w:val="auto"/>
                <w:szCs w:val="21"/>
                <w:highlight w:val="none"/>
              </w:rPr>
              <w:t>分至</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rPr>
              <w:t>分；递交地点：</w:t>
            </w:r>
            <w:r>
              <w:rPr>
                <w:rFonts w:hint="eastAsia" w:ascii="宋体" w:hAnsi="宋体" w:cs="宋体"/>
                <w:color w:val="auto"/>
                <w:szCs w:val="21"/>
              </w:rPr>
              <w:t>：</w:t>
            </w:r>
            <w:r>
              <w:rPr>
                <w:rFonts w:hint="eastAsia" w:ascii="宋体" w:hAnsi="宋体" w:cs="宋体"/>
                <w:color w:val="auto"/>
                <w:szCs w:val="21"/>
                <w:u w:val="single"/>
              </w:rPr>
              <w:t>广州公共资源交易中心黄埔交易部</w:t>
            </w:r>
            <w:r>
              <w:rPr>
                <w:rFonts w:hint="eastAsia" w:ascii="宋体" w:hAnsi="宋体" w:cs="宋体"/>
                <w:color w:val="auto"/>
                <w:szCs w:val="21"/>
                <w:u w:val="single"/>
                <w:lang w:val="en-US" w:eastAsia="zh-CN"/>
              </w:rPr>
              <w:t>2</w:t>
            </w:r>
            <w:r>
              <w:rPr>
                <w:rFonts w:hint="eastAsia" w:ascii="宋体" w:hAnsi="宋体" w:cs="宋体"/>
                <w:color w:val="auto"/>
                <w:szCs w:val="21"/>
                <w:u w:val="single"/>
              </w:rPr>
              <w:t>开标室</w:t>
            </w:r>
            <w:bookmarkStart w:id="53" w:name="_GoBack"/>
            <w:bookmarkEnd w:id="53"/>
            <w:r>
              <w:rPr>
                <w:rFonts w:hint="eastAsia" w:ascii="宋体" w:hAnsi="宋体" w:cs="宋体"/>
                <w:color w:val="auto"/>
                <w:highlight w:val="none"/>
              </w:rPr>
              <w:t>。(建议安排在投标文件截止时间前15分钟至投标文件截止时间）</w:t>
            </w:r>
          </w:p>
          <w:p w14:paraId="2AEB77F2">
            <w:pPr>
              <w:rPr>
                <w:rFonts w:ascii="宋体" w:hAnsi="宋体" w:cs="宋体"/>
                <w:color w:val="auto"/>
                <w:szCs w:val="21"/>
                <w:highlight w:val="none"/>
              </w:rPr>
            </w:pPr>
            <w:r>
              <w:rPr>
                <w:rFonts w:hint="eastAsia" w:ascii="宋体" w:hAnsi="宋体" w:cs="宋体"/>
                <w:color w:val="auto"/>
                <w:highlight w:val="none"/>
              </w:rPr>
              <w:t>上述时间及地点是否有改变，请密切留意补充公告和招标答疑纪要的相关信息。</w:t>
            </w:r>
          </w:p>
        </w:tc>
      </w:tr>
      <w:tr w14:paraId="389E58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44DE0508">
            <w:pPr>
              <w:rPr>
                <w:rFonts w:ascii="宋体" w:hAnsi="宋体" w:cs="宋体"/>
                <w:color w:val="auto"/>
                <w:szCs w:val="21"/>
                <w:highlight w:val="none"/>
              </w:rPr>
            </w:pPr>
            <w:r>
              <w:rPr>
                <w:rFonts w:hint="eastAsia" w:ascii="宋体" w:hAnsi="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45F2CE9">
            <w:pPr>
              <w:rPr>
                <w:rFonts w:ascii="宋体" w:hAnsi="宋体" w:cs="宋体"/>
                <w:color w:val="auto"/>
                <w:szCs w:val="21"/>
                <w:highlight w:val="none"/>
              </w:rPr>
            </w:pPr>
            <w:r>
              <w:rPr>
                <w:rFonts w:hint="eastAsia" w:ascii="宋体" w:hAnsi="宋体" w:cs="宋体"/>
                <w:color w:val="auto"/>
                <w:szCs w:val="21"/>
                <w:highlight w:val="none"/>
              </w:rPr>
              <w:t>26</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7D6D492">
            <w:pP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71D250A8">
            <w:pPr>
              <w:spacing w:after="120"/>
              <w:ind w:firstLine="420"/>
              <w:rPr>
                <w:rFonts w:hint="eastAsia" w:ascii="宋体" w:hAnsi="宋体" w:cs="宋体"/>
                <w:color w:val="auto"/>
                <w:szCs w:val="21"/>
                <w:highlight w:val="none"/>
                <w:u w:val="single"/>
              </w:rPr>
            </w:pPr>
            <w:r>
              <w:rPr>
                <w:rFonts w:hint="eastAsia" w:ascii="宋体" w:hAnsi="宋体" w:cs="宋体"/>
                <w:color w:val="auto"/>
                <w:szCs w:val="21"/>
                <w:highlight w:val="none"/>
                <w:u w:val="none"/>
              </w:rPr>
              <w:t>方式一：</w:t>
            </w:r>
            <w:r>
              <w:rPr>
                <w:rFonts w:hint="eastAsia" w:ascii="宋体" w:hAnsi="宋体" w:cs="宋体"/>
                <w:color w:val="auto"/>
                <w:szCs w:val="21"/>
                <w:highlight w:val="none"/>
                <w:u w:val="single"/>
              </w:rPr>
              <w:t>选取办法七（适合综合评分法四，技术标与经济标同时开启）；</w:t>
            </w:r>
          </w:p>
          <w:p w14:paraId="069B0BEE">
            <w:pPr>
              <w:spacing w:after="120"/>
              <w:ind w:firstLine="420"/>
              <w:rPr>
                <w:rFonts w:ascii="宋体" w:hAnsi="宋体" w:cs="宋体"/>
                <w:color w:val="auto"/>
                <w:szCs w:val="21"/>
                <w:highlight w:val="none"/>
                <w:u w:val="single"/>
              </w:rPr>
            </w:pPr>
            <w:r>
              <w:rPr>
                <w:rFonts w:hint="eastAsia" w:ascii="宋体" w:hAnsi="宋体" w:cs="宋体"/>
                <w:color w:val="auto"/>
                <w:sz w:val="21"/>
                <w:szCs w:val="21"/>
              </w:rPr>
              <w:t>投标人总得分=技术得分</w:t>
            </w:r>
            <w:r>
              <w:rPr>
                <w:rFonts w:hint="eastAsia" w:ascii="宋体" w:hAnsi="宋体" w:cs="宋体"/>
                <w:color w:val="auto"/>
                <w:sz w:val="21"/>
                <w:szCs w:val="21"/>
                <w:highlight w:val="yellow"/>
              </w:rPr>
              <w:t>（</w:t>
            </w:r>
            <w:r>
              <w:rPr>
                <w:rFonts w:hint="eastAsia" w:ascii="宋体" w:hAnsi="宋体" w:cs="宋体"/>
                <w:color w:val="auto"/>
                <w:sz w:val="21"/>
                <w:szCs w:val="21"/>
                <w:highlight w:val="yellow"/>
                <w:lang w:val="en-US" w:eastAsia="zh-CN"/>
              </w:rPr>
              <w:t>100</w:t>
            </w:r>
            <w:r>
              <w:rPr>
                <w:rFonts w:hint="eastAsia" w:ascii="宋体" w:hAnsi="宋体" w:cs="宋体"/>
                <w:color w:val="auto"/>
                <w:sz w:val="21"/>
                <w:szCs w:val="21"/>
                <w:highlight w:val="yellow"/>
              </w:rPr>
              <w:t>分）</w:t>
            </w:r>
            <w:r>
              <w:rPr>
                <w:rFonts w:hint="eastAsia" w:ascii="宋体" w:hAnsi="宋体" w:cs="宋体"/>
                <w:color w:val="auto"/>
                <w:sz w:val="21"/>
                <w:szCs w:val="21"/>
                <w:highlight w:val="yellow"/>
                <w:lang w:val="en-US" w:eastAsia="zh-CN"/>
              </w:rPr>
              <w:t>x权重</w:t>
            </w:r>
            <w:r>
              <w:rPr>
                <w:rFonts w:hint="eastAsia" w:ascii="宋体" w:hAnsi="宋体" w:cs="宋体"/>
                <w:color w:val="auto"/>
                <w:sz w:val="21"/>
                <w:szCs w:val="21"/>
              </w:rPr>
              <w:t>（</w:t>
            </w:r>
            <w:r>
              <w:rPr>
                <w:rFonts w:hint="eastAsia" w:ascii="宋体" w:hAnsi="宋体" w:cs="宋体"/>
                <w:color w:val="auto"/>
                <w:sz w:val="21"/>
                <w:szCs w:val="21"/>
                <w:lang w:val="en-US" w:eastAsia="zh-CN"/>
              </w:rPr>
              <w:t>2</w:t>
            </w:r>
            <w:r>
              <w:rPr>
                <w:rFonts w:hint="eastAsia" w:ascii="宋体" w:hAnsi="宋体" w:cs="宋体"/>
                <w:color w:val="auto"/>
                <w:sz w:val="21"/>
                <w:szCs w:val="21"/>
              </w:rPr>
              <w:t>0%）</w:t>
            </w:r>
            <w:r>
              <w:rPr>
                <w:rFonts w:hint="eastAsia" w:ascii="宋体" w:hAnsi="宋体" w:cs="宋体"/>
                <w:color w:val="auto"/>
                <w:sz w:val="21"/>
                <w:szCs w:val="21"/>
                <w:highlight w:val="yellow"/>
              </w:rPr>
              <w:t>＋</w:t>
            </w:r>
            <w:r>
              <w:rPr>
                <w:rFonts w:hint="eastAsia" w:ascii="宋体" w:hAnsi="宋体" w:cs="宋体"/>
                <w:color w:val="auto"/>
                <w:sz w:val="21"/>
                <w:szCs w:val="21"/>
              </w:rPr>
              <w:t>经济得分（100分）×经济得分权重（80%）。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tc>
      </w:tr>
      <w:tr w14:paraId="7A0633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7C465432">
            <w:pPr>
              <w:rPr>
                <w:rFonts w:ascii="宋体" w:hAnsi="宋体" w:cs="宋体"/>
                <w:color w:val="auto"/>
                <w:szCs w:val="21"/>
                <w:highlight w:val="none"/>
              </w:rPr>
            </w:pPr>
            <w:r>
              <w:rPr>
                <w:rFonts w:hint="eastAsia" w:ascii="宋体" w:hAnsi="宋体" w:cs="宋体"/>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4B01263F">
            <w:pPr>
              <w:rPr>
                <w:rFonts w:ascii="宋体" w:hAnsi="宋体" w:cs="宋体"/>
                <w:color w:val="auto"/>
                <w:szCs w:val="21"/>
                <w:highlight w:val="none"/>
              </w:rPr>
            </w:pPr>
            <w:r>
              <w:rPr>
                <w:rFonts w:hint="eastAsia" w:ascii="宋体" w:hAnsi="宋体" w:cs="宋体"/>
                <w:color w:val="auto"/>
                <w:szCs w:val="21"/>
                <w:highlight w:val="none"/>
              </w:rPr>
              <w:t>29.1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0AF7298">
            <w:pPr>
              <w:rPr>
                <w:rFonts w:ascii="宋体" w:hAnsi="宋体" w:cs="宋体"/>
                <w:color w:val="auto"/>
                <w:szCs w:val="21"/>
                <w:highlight w:val="none"/>
              </w:rPr>
            </w:pPr>
            <w:r>
              <w:rPr>
                <w:rFonts w:hint="eastAsia" w:ascii="宋体" w:hAnsi="宋体" w:cs="宋体"/>
                <w:color w:val="auto"/>
                <w:szCs w:val="21"/>
                <w:highlight w:val="none"/>
              </w:rPr>
              <w:t>履约担保</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096038D7">
            <w:pPr>
              <w:rPr>
                <w:rFonts w:ascii="宋体" w:hAnsi="宋体" w:cs="宋体"/>
                <w:color w:val="auto"/>
                <w:highlight w:val="none"/>
              </w:rPr>
            </w:pPr>
            <w:r>
              <w:rPr>
                <w:rFonts w:hint="eastAsia" w:ascii="宋体" w:hAnsi="宋体"/>
                <w:color w:val="auto"/>
                <w:highlight w:val="none"/>
              </w:rPr>
              <w:t>方式一：中标人提供的履约保证金为中标价款的</w:t>
            </w:r>
            <w:r>
              <w:rPr>
                <w:rFonts w:hint="eastAsia" w:ascii="宋体" w:hAnsi="宋体"/>
                <w:color w:val="auto"/>
                <w:highlight w:val="none"/>
                <w:lang w:val="en-US" w:eastAsia="zh-CN"/>
              </w:rPr>
              <w:t>10</w:t>
            </w:r>
            <w:r>
              <w:rPr>
                <w:rFonts w:hint="eastAsia" w:ascii="宋体" w:hAnsi="宋体"/>
                <w:color w:val="auto"/>
                <w:highlight w:val="none"/>
              </w:rPr>
              <w:t>%。</w:t>
            </w:r>
            <w:r>
              <w:rPr>
                <w:rFonts w:hint="eastAsia"/>
                <w:color w:val="auto"/>
                <w:szCs w:val="21"/>
                <w:highlight w:val="none"/>
                <w:u w:val="single"/>
              </w:rPr>
              <w:t>（具体形式详见合同）</w:t>
            </w:r>
          </w:p>
        </w:tc>
      </w:tr>
      <w:tr w14:paraId="37A30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2DAC7A09">
            <w:pPr>
              <w:rPr>
                <w:rFonts w:ascii="宋体" w:hAnsi="宋体" w:cs="宋体"/>
                <w:color w:val="auto"/>
                <w:szCs w:val="21"/>
                <w:highlight w:val="none"/>
              </w:rPr>
            </w:pPr>
            <w:r>
              <w:rPr>
                <w:rFonts w:hint="eastAsia" w:ascii="宋体" w:hAnsi="宋体" w:cs="宋体"/>
                <w:color w:val="auto"/>
                <w:szCs w:val="21"/>
                <w:highlight w:val="none"/>
              </w:rPr>
              <w:t>21</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0FC7E9D">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8E53480">
            <w:pP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55EDCB31">
            <w:pPr>
              <w:rPr>
                <w:rFonts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Times New Roman"/>
                <w:color w:val="333333"/>
                <w:sz w:val="24"/>
                <w:szCs w:val="24"/>
                <w:u w:val="single"/>
                <w:lang w:val="en-US" w:eastAsia="zh-CN"/>
              </w:rPr>
              <w:t>5,257,072.27</w:t>
            </w:r>
            <w:r>
              <w:rPr>
                <w:rFonts w:hint="eastAsia" w:ascii="宋体" w:hAnsi="宋体" w:cs="宋体"/>
                <w:color w:val="auto"/>
                <w:szCs w:val="21"/>
                <w:highlight w:val="none"/>
                <w:u w:val="single"/>
              </w:rPr>
              <w:t>元</w:t>
            </w:r>
            <w:r>
              <w:rPr>
                <w:rFonts w:hint="eastAsia" w:ascii="宋体" w:hAnsi="宋体" w:cs="宋体"/>
                <w:color w:val="auto"/>
                <w:szCs w:val="21"/>
                <w:highlight w:val="none"/>
              </w:rPr>
              <w:t>。</w:t>
            </w:r>
          </w:p>
        </w:tc>
      </w:tr>
      <w:tr w14:paraId="4A071D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57E3AA4C">
            <w:pPr>
              <w:rPr>
                <w:rFonts w:ascii="宋体" w:hAnsi="宋体" w:cs="宋体"/>
                <w:color w:val="auto"/>
                <w:szCs w:val="21"/>
                <w:highlight w:val="none"/>
              </w:rPr>
            </w:pPr>
            <w:r>
              <w:rPr>
                <w:rFonts w:hint="eastAsia" w:ascii="宋体" w:hAnsi="宋体" w:cs="宋体"/>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24ACE52">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FC67E23">
            <w:pPr>
              <w:rPr>
                <w:rFonts w:ascii="宋体" w:hAnsi="宋体" w:cs="宋体"/>
                <w:color w:val="auto"/>
                <w:szCs w:val="21"/>
                <w:highlight w:val="none"/>
              </w:rPr>
            </w:pPr>
            <w:r>
              <w:rPr>
                <w:rFonts w:hint="eastAsia" w:ascii="宋体" w:hAnsi="宋体" w:cs="宋体"/>
                <w:color w:val="auto"/>
                <w:szCs w:val="21"/>
                <w:highlight w:val="none"/>
              </w:rPr>
              <w:t>非竞争费用</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78342A1A">
            <w:pPr>
              <w:ind w:left="105" w:hanging="105" w:hangingChars="50"/>
              <w:rPr>
                <w:rFonts w:ascii="宋体" w:hAnsi="宋体" w:cs="宋体"/>
                <w:color w:val="auto"/>
                <w:szCs w:val="21"/>
                <w:highlight w:val="none"/>
              </w:rPr>
            </w:pPr>
            <w:r>
              <w:rPr>
                <w:rFonts w:hint="eastAsia" w:ascii="宋体" w:hAnsi="宋体" w:cs="宋体"/>
                <w:color w:val="auto"/>
                <w:highlight w:val="none"/>
              </w:rPr>
              <w:t>本项目绿色施工安全防护措施费为</w:t>
            </w:r>
            <w:r>
              <w:rPr>
                <w:rFonts w:hint="eastAsia" w:ascii="宋体" w:hAnsi="宋体"/>
                <w:color w:val="333333"/>
                <w:sz w:val="24"/>
                <w:szCs w:val="24"/>
                <w:u w:val="single"/>
                <w:lang w:val="en-US" w:eastAsia="zh-CN"/>
              </w:rPr>
              <w:t>346,913.94</w:t>
            </w:r>
            <w:r>
              <w:rPr>
                <w:rFonts w:hint="eastAsia" w:ascii="宋体" w:hAnsi="宋体" w:cs="宋体"/>
                <w:color w:val="auto"/>
                <w:highlight w:val="none"/>
              </w:rPr>
              <w:t>元，暂列金额为</w:t>
            </w:r>
            <w:r>
              <w:rPr>
                <w:rFonts w:hint="eastAsia" w:ascii="宋体" w:hAnsi="宋体"/>
                <w:color w:val="333333"/>
                <w:sz w:val="24"/>
                <w:szCs w:val="24"/>
                <w:u w:val="single"/>
                <w:lang w:val="en-US" w:eastAsia="zh-CN"/>
              </w:rPr>
              <w:t>398,412.27</w:t>
            </w:r>
            <w:r>
              <w:rPr>
                <w:rFonts w:hint="eastAsia" w:ascii="宋体" w:hAnsi="宋体" w:cs="宋体"/>
                <w:color w:val="auto"/>
                <w:highlight w:val="none"/>
              </w:rPr>
              <w:t>元，暂估价为</w:t>
            </w:r>
            <w:r>
              <w:rPr>
                <w:rFonts w:hint="eastAsia" w:ascii="宋体" w:hAnsi="宋体" w:cs="宋体"/>
                <w:color w:val="auto"/>
                <w:highlight w:val="none"/>
                <w:u w:val="single"/>
              </w:rPr>
              <w:t xml:space="preserve">  /  </w:t>
            </w:r>
            <w:r>
              <w:rPr>
                <w:rFonts w:hint="eastAsia" w:ascii="宋体" w:hAnsi="宋体" w:cs="宋体"/>
                <w:color w:val="auto"/>
                <w:highlight w:val="none"/>
              </w:rPr>
              <w:t>元。（未按招标文件规定的金额填写的，由评标委员会按照招标文件规定的金额进行修正）</w:t>
            </w:r>
          </w:p>
        </w:tc>
      </w:tr>
      <w:tr w14:paraId="244F33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29DF75C1">
            <w:pPr>
              <w:rPr>
                <w:rFonts w:ascii="宋体" w:hAnsi="宋体" w:cs="宋体"/>
                <w:color w:val="auto"/>
                <w:szCs w:val="21"/>
                <w:highlight w:val="none"/>
              </w:rPr>
            </w:pPr>
            <w:r>
              <w:rPr>
                <w:rFonts w:hint="eastAsia" w:ascii="宋体" w:hAnsi="宋体" w:cs="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2520503">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FB86681">
            <w:pPr>
              <w:spacing w:after="120"/>
              <w:rPr>
                <w:rFonts w:ascii="宋体" w:hAnsi="宋体" w:cs="宋体"/>
                <w:color w:val="auto"/>
                <w:szCs w:val="21"/>
                <w:highlight w:val="none"/>
              </w:rPr>
            </w:pPr>
            <w:r>
              <w:rPr>
                <w:rFonts w:hint="eastAsia" w:ascii="宋体" w:hAnsi="宋体" w:cs="宋体"/>
                <w:color w:val="auto"/>
                <w:szCs w:val="21"/>
                <w:highlight w:val="none"/>
              </w:rPr>
              <w:t>保修期</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1F4F4F70">
            <w:pPr>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14:paraId="573F45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1F95423D">
            <w:pPr>
              <w:rPr>
                <w:rFonts w:ascii="宋体" w:hAnsi="宋体" w:cs="宋体"/>
                <w:color w:val="auto"/>
                <w:szCs w:val="21"/>
                <w:highlight w:val="none"/>
              </w:rPr>
            </w:pPr>
            <w:r>
              <w:rPr>
                <w:rFonts w:hint="eastAsia" w:ascii="宋体" w:hAnsi="宋体" w:cs="宋体"/>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AFC3769">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6ED4DA0">
            <w:pPr>
              <w:rPr>
                <w:rFonts w:ascii="宋体" w:hAnsi="宋体" w:cs="宋体"/>
                <w:strike w:val="0"/>
                <w:dstrike w:val="0"/>
                <w:color w:val="auto"/>
                <w:szCs w:val="21"/>
                <w:highlight w:val="none"/>
              </w:rPr>
            </w:pPr>
            <w:r>
              <w:rPr>
                <w:rFonts w:hint="eastAsia" w:ascii="宋体" w:hAnsi="宋体" w:cs="宋体"/>
                <w:strike w:val="0"/>
                <w:dstrike w:val="0"/>
                <w:color w:val="auto"/>
                <w:szCs w:val="21"/>
                <w:highlight w:val="none"/>
              </w:rPr>
              <w:t>计算评标参考价的等分点值</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04B36AB4">
            <w:pPr>
              <w:rPr>
                <w:rFonts w:ascii="宋体" w:hAnsi="宋体" w:cs="宋体"/>
                <w:strike/>
                <w:color w:val="auto"/>
                <w:szCs w:val="21"/>
                <w:highlight w:val="none"/>
              </w:rPr>
            </w:pPr>
            <w:r>
              <w:rPr>
                <w:rFonts w:hint="eastAsia" w:ascii="宋体" w:hAnsi="宋体" w:eastAsia="宋体" w:cs="Times New Roman"/>
                <w:color w:val="auto"/>
                <w:szCs w:val="21"/>
                <w:highlight w:val="none"/>
              </w:rPr>
              <w:t>本款不适用</w:t>
            </w:r>
            <w:r>
              <w:rPr>
                <w:rFonts w:hint="eastAsia" w:ascii="宋体" w:hAnsi="宋体" w:eastAsia="宋体" w:cs="Times New Roman"/>
                <w:color w:val="auto"/>
                <w:szCs w:val="21"/>
                <w:highlight w:val="none"/>
                <w:lang w:eastAsia="zh-CN"/>
              </w:rPr>
              <w:t>。</w:t>
            </w:r>
          </w:p>
        </w:tc>
      </w:tr>
      <w:tr w14:paraId="574CA5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24345C08">
            <w:pPr>
              <w:rPr>
                <w:rFonts w:ascii="宋体" w:hAnsi="宋体" w:cs="宋体"/>
                <w:color w:val="auto"/>
                <w:szCs w:val="21"/>
                <w:highlight w:val="none"/>
              </w:rPr>
            </w:pPr>
            <w:r>
              <w:rPr>
                <w:rFonts w:hint="eastAsia" w:ascii="宋体" w:hAnsi="宋体" w:cs="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9A0BA05">
            <w:pPr>
              <w:ind w:firstLine="458"/>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3640292">
            <w:pPr>
              <w:rPr>
                <w:rFonts w:ascii="宋体" w:hAnsi="宋体" w:cs="宋体"/>
                <w:strike w:val="0"/>
                <w:dstrike w:val="0"/>
                <w:color w:val="auto"/>
                <w:szCs w:val="21"/>
                <w:highlight w:val="none"/>
              </w:rPr>
            </w:pPr>
            <w:r>
              <w:rPr>
                <w:rFonts w:hint="eastAsia" w:ascii="宋体" w:hAnsi="宋体" w:cs="宋体"/>
                <w:strike w:val="0"/>
                <w:dstrike w:val="0"/>
                <w:color w:val="auto"/>
                <w:szCs w:val="21"/>
                <w:highlight w:val="none"/>
              </w:rPr>
              <w:t>进入第二阶段评审的家数</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09E20E37">
            <w:pPr>
              <w:rPr>
                <w:color w:val="auto"/>
                <w:highlight w:val="none"/>
              </w:rPr>
            </w:pPr>
            <w:r>
              <w:rPr>
                <w:rFonts w:hint="eastAsia" w:ascii="宋体" w:hAnsi="宋体" w:eastAsia="宋体" w:cs="Times New Roman"/>
                <w:color w:val="auto"/>
                <w:szCs w:val="21"/>
                <w:highlight w:val="none"/>
              </w:rPr>
              <w:t>本款不适用</w:t>
            </w:r>
            <w:r>
              <w:rPr>
                <w:rFonts w:hint="eastAsia" w:ascii="宋体" w:hAnsi="宋体" w:eastAsia="宋体" w:cs="Times New Roman"/>
                <w:color w:val="auto"/>
                <w:szCs w:val="21"/>
                <w:highlight w:val="none"/>
                <w:lang w:eastAsia="zh-CN"/>
              </w:rPr>
              <w:t>。</w:t>
            </w:r>
          </w:p>
        </w:tc>
      </w:tr>
      <w:tr w14:paraId="0FE445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3D05FBE1">
            <w:pPr>
              <w:rPr>
                <w:rFonts w:ascii="宋体" w:hAnsi="宋体" w:cs="宋体"/>
                <w:color w:val="auto"/>
                <w:szCs w:val="21"/>
                <w:highlight w:val="none"/>
              </w:rPr>
            </w:pPr>
            <w:r>
              <w:rPr>
                <w:rFonts w:hint="eastAsia" w:ascii="宋体" w:hAnsi="宋体" w:cs="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B1CF94B">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63C3A5ED">
            <w:pPr>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4F1356DD">
            <w:pPr>
              <w:rPr>
                <w:rFonts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highlight w:val="none"/>
                <w:u w:val="single"/>
                <w:lang w:val="en-US" w:eastAsia="zh-CN"/>
              </w:rPr>
              <w:t>4994218.66</w:t>
            </w:r>
            <w:r>
              <w:rPr>
                <w:rFonts w:hint="eastAsia" w:ascii="宋体" w:hAnsi="宋体" w:cs="宋体"/>
                <w:color w:val="auto"/>
                <w:szCs w:val="21"/>
                <w:highlight w:val="none"/>
                <w:u w:val="single"/>
              </w:rPr>
              <w:t>元</w:t>
            </w:r>
            <w:r>
              <w:rPr>
                <w:rFonts w:hint="eastAsia" w:ascii="宋体" w:hAnsi="宋体" w:cs="宋体"/>
                <w:color w:val="auto"/>
                <w:szCs w:val="21"/>
                <w:highlight w:val="none"/>
              </w:rPr>
              <w:t>（按最高投标限价的</w:t>
            </w:r>
            <w:r>
              <w:rPr>
                <w:rFonts w:hint="eastAsia" w:ascii="宋体" w:hAnsi="宋体" w:cs="宋体"/>
                <w:color w:val="auto"/>
                <w:szCs w:val="21"/>
                <w:highlight w:val="none"/>
                <w:shd w:val="clear" w:color="auto" w:fill="auto"/>
                <w:lang w:val="en-US" w:eastAsia="zh-CN"/>
              </w:rPr>
              <w:t>95</w:t>
            </w:r>
            <w:r>
              <w:rPr>
                <w:rFonts w:hint="eastAsia" w:ascii="宋体" w:hAnsi="宋体" w:cs="宋体"/>
                <w:color w:val="auto"/>
                <w:szCs w:val="21"/>
                <w:highlight w:val="none"/>
                <w:shd w:val="clear" w:color="auto" w:fill="auto"/>
              </w:rPr>
              <w:t>%</w:t>
            </w:r>
            <w:r>
              <w:rPr>
                <w:rFonts w:hint="eastAsia" w:ascii="宋体" w:hAnsi="宋体" w:cs="宋体"/>
                <w:color w:val="auto"/>
                <w:szCs w:val="21"/>
                <w:highlight w:val="none"/>
              </w:rPr>
              <w:t>计取）。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1E41126">
            <w:pPr>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14:paraId="36304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62D08E59">
            <w:pPr>
              <w:rPr>
                <w:rFonts w:ascii="宋体" w:hAnsi="宋体" w:cs="宋体"/>
                <w:color w:val="auto"/>
                <w:szCs w:val="21"/>
                <w:highlight w:val="none"/>
              </w:rPr>
            </w:pPr>
            <w:r>
              <w:rPr>
                <w:rFonts w:hint="eastAsia" w:ascii="宋体" w:hAnsi="宋体" w:cs="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4EA63676">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ED03C67">
            <w:pPr>
              <w:rPr>
                <w:rFonts w:ascii="宋体" w:hAnsi="宋体" w:cs="宋体"/>
                <w:color w:val="auto"/>
                <w:szCs w:val="21"/>
                <w:highlight w:val="none"/>
              </w:rPr>
            </w:pPr>
            <w:r>
              <w:rPr>
                <w:rFonts w:hint="eastAsia" w:ascii="宋体" w:hAnsi="宋体" w:cs="宋体"/>
                <w:color w:val="auto"/>
                <w:szCs w:val="21"/>
                <w:highlight w:val="none"/>
              </w:rPr>
              <w:t>第一阶段各分值的权重</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16DF4895">
            <w:pPr>
              <w:spacing w:line="320" w:lineRule="exact"/>
              <w:jc w:val="left"/>
              <w:rPr>
                <w:rFonts w:ascii="宋体" w:hAnsi="宋体"/>
                <w:color w:val="auto"/>
                <w:highlight w:val="none"/>
                <w:u w:val="single"/>
              </w:rPr>
            </w:pPr>
            <w:r>
              <w:rPr>
                <w:rFonts w:hint="eastAsia" w:ascii="宋体" w:hAnsi="宋体" w:eastAsia="宋体" w:cs="Times New Roman"/>
                <w:color w:val="auto"/>
                <w:szCs w:val="21"/>
                <w:highlight w:val="none"/>
              </w:rPr>
              <w:t>本款不适用</w:t>
            </w:r>
            <w:r>
              <w:rPr>
                <w:rFonts w:hint="eastAsia" w:ascii="宋体" w:hAnsi="宋体" w:eastAsia="宋体" w:cs="Times New Roman"/>
                <w:color w:val="auto"/>
                <w:szCs w:val="21"/>
                <w:highlight w:val="none"/>
                <w:lang w:eastAsia="zh-CN"/>
              </w:rPr>
              <w:t>。</w:t>
            </w:r>
          </w:p>
        </w:tc>
      </w:tr>
      <w:tr w14:paraId="19653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512D2269">
            <w:pPr>
              <w:rPr>
                <w:rFonts w:ascii="宋体" w:hAnsi="宋体" w:cs="宋体"/>
                <w:color w:val="auto"/>
                <w:szCs w:val="21"/>
                <w:highlight w:val="none"/>
              </w:rPr>
            </w:pPr>
            <w:r>
              <w:rPr>
                <w:rFonts w:hint="eastAsia" w:ascii="宋体" w:hAnsi="宋体" w:cs="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E3633A0">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1E07496">
            <w:pPr>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1C14ED8F">
            <w:pPr>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1473F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38DC66D5">
            <w:pPr>
              <w:rPr>
                <w:rFonts w:ascii="宋体" w:hAnsi="宋体" w:cs="宋体"/>
                <w:color w:val="auto"/>
                <w:szCs w:val="21"/>
                <w:highlight w:val="none"/>
              </w:rPr>
            </w:pPr>
            <w:r>
              <w:rPr>
                <w:rFonts w:hint="eastAsia" w:ascii="宋体" w:hAnsi="宋体" w:cs="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5AE1A3C">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53C5B9E">
            <w:pPr>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56ACECBA">
            <w:pPr>
              <w:rPr>
                <w:rFonts w:ascii="宋体" w:hAnsi="宋体" w:cs="宋体"/>
                <w:strike/>
                <w:color w:val="auto"/>
                <w:szCs w:val="21"/>
                <w:highlight w:val="none"/>
              </w:rPr>
            </w:pPr>
            <w:r>
              <w:rPr>
                <w:rFonts w:hint="eastAsia" w:ascii="宋体" w:hAnsi="宋体" w:cs="宋体"/>
                <w:color w:val="auto"/>
                <w:szCs w:val="21"/>
                <w:u w:val="single"/>
                <w:lang w:val="en-US" w:eastAsia="zh-CN"/>
              </w:rPr>
              <w:t>无</w:t>
            </w:r>
            <w:r>
              <w:rPr>
                <w:rFonts w:hint="eastAsia" w:ascii="宋体" w:hAnsi="宋体" w:cs="宋体"/>
                <w:color w:val="auto"/>
                <w:szCs w:val="21"/>
                <w:u w:val="single"/>
              </w:rPr>
              <w:t>。</w:t>
            </w:r>
          </w:p>
        </w:tc>
      </w:tr>
      <w:tr w14:paraId="4D867D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3A9C20DA">
            <w:pPr>
              <w:rPr>
                <w:rFonts w:ascii="宋体" w:hAnsi="宋体" w:cs="宋体"/>
                <w:color w:val="auto"/>
                <w:szCs w:val="21"/>
                <w:highlight w:val="none"/>
              </w:rPr>
            </w:pPr>
            <w:r>
              <w:rPr>
                <w:rFonts w:hint="eastAsia" w:ascii="宋体" w:hAnsi="宋体" w:cs="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EF2CAF9">
            <w:pPr>
              <w:ind w:firstLine="458"/>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C1C6054">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62B426DF">
            <w:pPr>
              <w:rPr>
                <w:rFonts w:ascii="宋体" w:hAnsi="宋体" w:cs="宋体"/>
                <w:strike/>
                <w:color w:val="auto"/>
                <w:szCs w:val="21"/>
                <w:highlight w:val="none"/>
                <w:u w:val="single"/>
              </w:rPr>
            </w:pPr>
            <w:r>
              <w:rPr>
                <w:rFonts w:hint="eastAsia" w:ascii="宋体" w:hAnsi="宋体" w:cs="宋体"/>
                <w:color w:val="auto"/>
                <w:szCs w:val="21"/>
                <w:highlight w:val="none"/>
              </w:rPr>
              <w:t>本款不适用。</w:t>
            </w:r>
          </w:p>
        </w:tc>
      </w:tr>
      <w:tr w14:paraId="636B8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7022FA43">
            <w:pPr>
              <w:rPr>
                <w:rFonts w:ascii="宋体" w:hAnsi="宋体" w:cs="宋体"/>
                <w:color w:val="auto"/>
                <w:szCs w:val="21"/>
                <w:highlight w:val="none"/>
              </w:rPr>
            </w:pPr>
            <w:r>
              <w:rPr>
                <w:rFonts w:hint="eastAsia" w:ascii="宋体" w:hAnsi="宋体" w:cs="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61186F3">
            <w:pPr>
              <w:ind w:firstLine="458"/>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E28E544">
            <w:pPr>
              <w:rPr>
                <w:rFonts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29165BEE">
            <w:pPr>
              <w:rPr>
                <w:rFonts w:ascii="宋体" w:hAnsi="宋体" w:cs="宋体"/>
                <w:strike/>
                <w:color w:val="auto"/>
                <w:szCs w:val="21"/>
                <w:highlight w:val="none"/>
                <w:u w:val="single"/>
              </w:rPr>
            </w:pPr>
            <w:r>
              <w:rPr>
                <w:rFonts w:hint="eastAsia" w:ascii="宋体" w:hAnsi="宋体" w:cs="宋体"/>
                <w:color w:val="auto"/>
                <w:szCs w:val="21"/>
                <w:highlight w:val="none"/>
              </w:rPr>
              <w:t>本款不适用。</w:t>
            </w:r>
          </w:p>
        </w:tc>
      </w:tr>
      <w:tr w14:paraId="0FEABE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691D5021">
            <w:pPr>
              <w:rPr>
                <w:rFonts w:ascii="宋体" w:hAnsi="宋体" w:cs="宋体"/>
                <w:color w:val="auto"/>
                <w:szCs w:val="21"/>
                <w:highlight w:val="none"/>
              </w:rPr>
            </w:pPr>
            <w:r>
              <w:rPr>
                <w:rFonts w:hint="eastAsia" w:ascii="宋体" w:hAnsi="宋体" w:cs="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2D49C91">
            <w:pPr>
              <w:ind w:firstLine="458"/>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653C531">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560FFE86">
            <w:pPr>
              <w:outlineLvl w:val="2"/>
              <w:rPr>
                <w:rFonts w:ascii="宋体" w:hAnsi="宋体" w:cs="宋体"/>
                <w:color w:val="auto"/>
                <w:szCs w:val="21"/>
                <w:highlight w:val="none"/>
              </w:rPr>
            </w:pPr>
            <w:r>
              <w:rPr>
                <w:rFonts w:hint="eastAsia" w:ascii="宋体" w:hAnsi="宋体" w:cs="宋体"/>
                <w:color w:val="auto"/>
                <w:szCs w:val="21"/>
                <w:highlight w:val="none"/>
              </w:rPr>
              <w:t>本款不适用。</w:t>
            </w:r>
          </w:p>
        </w:tc>
      </w:tr>
      <w:tr w14:paraId="5C6E3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15471DD7">
            <w:pPr>
              <w:rPr>
                <w:rFonts w:ascii="宋体" w:hAnsi="宋体" w:cs="宋体"/>
                <w:color w:val="auto"/>
                <w:szCs w:val="21"/>
                <w:highlight w:val="none"/>
              </w:rPr>
            </w:pPr>
            <w:r>
              <w:rPr>
                <w:rFonts w:hint="eastAsia" w:ascii="宋体" w:hAnsi="宋体" w:cs="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E38A762">
            <w:pPr>
              <w:rPr>
                <w:rFonts w:ascii="宋体" w:hAnsi="宋体" w:cs="宋体"/>
                <w:color w:val="auto"/>
                <w:szCs w:val="21"/>
                <w:highlight w:val="none"/>
              </w:rPr>
            </w:pPr>
            <w:r>
              <w:rPr>
                <w:rFonts w:hint="eastAsia" w:ascii="宋体" w:hAnsi="宋体" w:cs="宋体"/>
                <w:color w:val="auto"/>
                <w:szCs w:val="21"/>
                <w:highlight w:val="none"/>
              </w:rPr>
              <w:t>13.4、13.5.2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864C910">
            <w:pPr>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7C957507">
            <w:pPr>
              <w:rPr>
                <w:rFonts w:ascii="宋体" w:hAnsi="宋体" w:cs="宋体"/>
                <w:color w:val="auto"/>
                <w:szCs w:val="21"/>
                <w:highlight w:val="none"/>
                <w:u w:val="single"/>
              </w:rPr>
            </w:pPr>
            <w:r>
              <w:rPr>
                <w:rFonts w:hint="eastAsia" w:ascii="宋体" w:hAnsi="宋体" w:cs="宋体"/>
                <w:color w:val="auto"/>
                <w:szCs w:val="21"/>
                <w:highlight w:val="none"/>
                <w:u w:val="single"/>
              </w:rPr>
              <w:t>按合同条款相关约定调整。</w:t>
            </w:r>
          </w:p>
        </w:tc>
      </w:tr>
      <w:tr w14:paraId="426FF5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07C07DA3">
            <w:pPr>
              <w:rPr>
                <w:rFonts w:ascii="宋体" w:hAnsi="宋体" w:cs="宋体"/>
                <w:color w:val="auto"/>
                <w:szCs w:val="21"/>
                <w:highlight w:val="none"/>
              </w:rPr>
            </w:pPr>
            <w:r>
              <w:rPr>
                <w:rFonts w:hint="eastAsia" w:ascii="宋体" w:hAnsi="宋体" w:cs="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FE6FF0D">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4903E86">
            <w:pP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zh-CN"/>
              </w:rPr>
              <w:t>建设工程质量检测</w:t>
            </w:r>
            <w:r>
              <w:rPr>
                <w:rFonts w:hint="eastAsia" w:ascii="宋体" w:hAnsi="宋体" w:cs="宋体"/>
                <w:color w:val="auto"/>
                <w:kern w:val="0"/>
                <w:szCs w:val="21"/>
                <w:highlight w:val="none"/>
                <w:lang w:val="en-US" w:eastAsia="zh-CN"/>
              </w:rPr>
              <w:t>单位</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1D1DA110">
            <w:pPr>
              <w:widowControl/>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55A44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0EC92500">
            <w:pPr>
              <w:rPr>
                <w:rFonts w:ascii="宋体" w:hAnsi="宋体" w:cs="宋体"/>
                <w:color w:val="auto"/>
                <w:szCs w:val="21"/>
                <w:highlight w:val="none"/>
              </w:rPr>
            </w:pPr>
            <w:r>
              <w:rPr>
                <w:rFonts w:hint="eastAsia" w:ascii="宋体" w:hAnsi="宋体" w:cs="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18061F0">
            <w:pPr>
              <w:rPr>
                <w:rFonts w:ascii="宋体" w:hAnsi="宋体" w:cs="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21F1CA0">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6C575F29">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w:t>
            </w:r>
          </w:p>
          <w:p w14:paraId="1C125E9F">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□允许：</w:t>
            </w:r>
          </w:p>
        </w:tc>
      </w:tr>
      <w:tr w14:paraId="087C90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auto" w:sz="4" w:space="0"/>
              <w:left w:val="double" w:color="auto" w:sz="4" w:space="0"/>
              <w:bottom w:val="double" w:color="auto" w:sz="4" w:space="0"/>
              <w:right w:val="single" w:color="auto" w:sz="4" w:space="0"/>
            </w:tcBorders>
            <w:noWrap w:val="0"/>
            <w:vAlign w:val="center"/>
          </w:tcPr>
          <w:p w14:paraId="60B24C70">
            <w:pPr>
              <w:rPr>
                <w:rFonts w:ascii="宋体" w:hAnsi="宋体" w:cs="宋体"/>
                <w:color w:val="auto"/>
                <w:szCs w:val="21"/>
                <w:highlight w:val="none"/>
              </w:rPr>
            </w:pPr>
            <w:r>
              <w:rPr>
                <w:rFonts w:hint="eastAsia" w:ascii="宋体" w:hAnsi="宋体" w:cs="宋体"/>
                <w:color w:val="auto"/>
                <w:szCs w:val="21"/>
                <w:highlight w:val="none"/>
              </w:rPr>
              <w:t>36</w:t>
            </w:r>
          </w:p>
        </w:tc>
        <w:tc>
          <w:tcPr>
            <w:tcW w:w="981" w:type="dxa"/>
            <w:tcBorders>
              <w:top w:val="single" w:color="auto" w:sz="4" w:space="0"/>
              <w:left w:val="single" w:color="auto" w:sz="4" w:space="0"/>
              <w:bottom w:val="double" w:color="auto" w:sz="4" w:space="0"/>
              <w:right w:val="single" w:color="auto" w:sz="4" w:space="0"/>
            </w:tcBorders>
            <w:noWrap w:val="0"/>
            <w:vAlign w:val="center"/>
          </w:tcPr>
          <w:p w14:paraId="064E53B5">
            <w:pPr>
              <w:jc w:val="center"/>
              <w:rPr>
                <w:rFonts w:ascii="宋体" w:hAnsi="宋体" w:cs="宋体"/>
                <w:color w:val="auto"/>
                <w:highlight w:val="none"/>
              </w:rPr>
            </w:pPr>
          </w:p>
        </w:tc>
        <w:tc>
          <w:tcPr>
            <w:tcW w:w="1809" w:type="dxa"/>
            <w:tcBorders>
              <w:top w:val="single" w:color="auto" w:sz="4" w:space="0"/>
              <w:left w:val="single" w:color="auto" w:sz="4" w:space="0"/>
              <w:bottom w:val="double" w:color="auto" w:sz="4" w:space="0"/>
              <w:right w:val="single" w:color="auto" w:sz="4" w:space="0"/>
            </w:tcBorders>
            <w:noWrap w:val="0"/>
            <w:vAlign w:val="center"/>
          </w:tcPr>
          <w:p w14:paraId="5A361F67">
            <w:pPr>
              <w:jc w:val="center"/>
              <w:rPr>
                <w:rFonts w:ascii="宋体" w:hAnsi="宋体" w:cs="宋体"/>
                <w:color w:val="auto"/>
                <w:highlight w:val="none"/>
              </w:rPr>
            </w:pPr>
            <w:r>
              <w:rPr>
                <w:rFonts w:hint="eastAsia" w:ascii="宋体" w:hAnsi="宋体" w:cs="宋体"/>
                <w:color w:val="auto"/>
                <w:highlight w:val="none"/>
              </w:rPr>
              <w:t>电子招标投标解密失败及突发情况的补救</w:t>
            </w:r>
          </w:p>
        </w:tc>
        <w:tc>
          <w:tcPr>
            <w:tcW w:w="5854" w:type="dxa"/>
            <w:tcBorders>
              <w:top w:val="single" w:color="auto" w:sz="4" w:space="0"/>
              <w:left w:val="single" w:color="auto" w:sz="4" w:space="0"/>
              <w:bottom w:val="double" w:color="auto" w:sz="4" w:space="0"/>
              <w:right w:val="double" w:color="auto" w:sz="4" w:space="0"/>
            </w:tcBorders>
            <w:noWrap w:val="0"/>
            <w:vAlign w:val="center"/>
          </w:tcPr>
          <w:p w14:paraId="5ADB03AA">
            <w:pPr>
              <w:rPr>
                <w:rFonts w:ascii="宋体" w:hAnsi="宋体" w:cs="宋体"/>
                <w:color w:val="auto"/>
                <w:szCs w:val="21"/>
                <w:highlight w:val="none"/>
              </w:rPr>
            </w:pPr>
            <w:r>
              <w:rPr>
                <w:rFonts w:hint="eastAsia" w:ascii="宋体" w:hAnsi="宋体" w:cs="宋体"/>
                <w:color w:val="auto"/>
                <w:szCs w:val="21"/>
                <w:highlight w:val="none"/>
              </w:rPr>
              <w:t>1、按照广州公共资源交易中心交易平台关于全流程电子化项目的相关指南进行操作。详见：</w:t>
            </w:r>
            <w:r>
              <w:rPr>
                <w:rFonts w:hint="eastAsia" w:ascii="宋体" w:hAnsi="宋体" w:cs="宋体"/>
                <w:color w:val="auto"/>
                <w:szCs w:val="21"/>
                <w:highlight w:val="none"/>
                <w:u w:val="single"/>
              </w:rPr>
              <w:t>广州公共资源交易中心网站(http:/ www.gzggzy.cn)服务指南栏目</w:t>
            </w:r>
            <w:r>
              <w:rPr>
                <w:rFonts w:hint="eastAsia" w:ascii="宋体" w:hAnsi="宋体" w:cs="宋体"/>
                <w:color w:val="auto"/>
                <w:szCs w:val="21"/>
                <w:highlight w:val="none"/>
              </w:rPr>
              <w:t xml:space="preserve">。  </w:t>
            </w:r>
          </w:p>
          <w:p w14:paraId="2AAB07CC">
            <w:pPr>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14:paraId="57EED99A">
            <w:pPr>
              <w:rPr>
                <w:rFonts w:hint="eastAsia"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9C3EBB7">
            <w:pPr>
              <w:rPr>
                <w:rFonts w:hint="eastAsia" w:ascii="宋体" w:hAnsi="宋体" w:cs="宋体"/>
                <w:color w:val="auto"/>
                <w:szCs w:val="21"/>
                <w:highlight w:val="none"/>
              </w:rPr>
            </w:pPr>
            <w:r>
              <w:rPr>
                <w:rFonts w:hint="eastAsia" w:ascii="宋体" w:hAnsi="宋体" w:cs="宋体"/>
                <w:color w:val="auto"/>
                <w:szCs w:val="21"/>
                <w:highlight w:val="none"/>
              </w:rPr>
              <w:t xml:space="preserve"> 3、补救方案</w:t>
            </w:r>
          </w:p>
          <w:p w14:paraId="0A3BB75E">
            <w:pPr>
              <w:rPr>
                <w:rFonts w:hint="eastAsia" w:ascii="宋体" w:hAnsi="宋体" w:cs="宋体"/>
                <w:color w:val="auto"/>
                <w:szCs w:val="21"/>
                <w:highlight w:val="none"/>
              </w:rPr>
            </w:pPr>
            <w:r>
              <w:rPr>
                <w:rFonts w:hint="eastAsia" w:ascii="宋体" w:hAnsi="宋体" w:cs="宋体"/>
                <w:color w:val="auto"/>
                <w:szCs w:val="21"/>
                <w:highlight w:val="none"/>
              </w:rPr>
              <w:t>（1）投标文件解密失败的补救方案：</w:t>
            </w:r>
          </w:p>
          <w:p w14:paraId="186ADECD">
            <w:pPr>
              <w:rPr>
                <w:rFonts w:hint="eastAsia"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E03F9D4">
            <w:pPr>
              <w:rPr>
                <w:rFonts w:hint="eastAsia" w:ascii="宋体" w:hAnsi="宋体" w:cs="宋体"/>
                <w:color w:val="auto"/>
                <w:szCs w:val="21"/>
                <w:highlight w:val="none"/>
              </w:rPr>
            </w:pPr>
            <w:r>
              <w:rPr>
                <w:rFonts w:hint="eastAsia" w:ascii="宋体" w:hAnsi="宋体" w:cs="宋体"/>
                <w:color w:val="auto"/>
                <w:szCs w:val="21"/>
                <w:highlight w:val="none"/>
              </w:rPr>
              <w:t>（2）评标时突发情况的补救方案</w:t>
            </w:r>
          </w:p>
          <w:p w14:paraId="3B3550D3">
            <w:pPr>
              <w:rPr>
                <w:rFonts w:hint="eastAsia"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2035B357">
            <w:pPr>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14:paraId="011F8F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6B4EAEB9">
            <w:pPr>
              <w:spacing w:line="276" w:lineRule="auto"/>
              <w:rPr>
                <w:rFonts w:ascii="宋体" w:hAnsi="宋体" w:cs="宋体"/>
                <w:color w:val="auto"/>
                <w:szCs w:val="21"/>
                <w:u w:val="single"/>
              </w:rPr>
            </w:pPr>
            <w:r>
              <w:rPr>
                <w:rFonts w:hint="eastAsia" w:ascii="宋体" w:hAnsi="宋体" w:cs="宋体"/>
                <w:color w:val="auto"/>
                <w:szCs w:val="21"/>
                <w:u w:val="single"/>
              </w:rPr>
              <w:t>37</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4271B3D2">
            <w:pPr>
              <w:spacing w:line="276" w:lineRule="auto"/>
              <w:jc w:val="center"/>
              <w:rPr>
                <w:rFonts w:ascii="宋体" w:hAnsi="宋体" w:cs="宋体"/>
                <w:color w:val="auto"/>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DD1982F">
            <w:pPr>
              <w:spacing w:line="276" w:lineRule="auto"/>
              <w:rPr>
                <w:rFonts w:ascii="宋体" w:hAnsi="宋体" w:cs="宋体"/>
                <w:color w:val="auto"/>
                <w:szCs w:val="21"/>
                <w:u w:val="single"/>
              </w:rPr>
            </w:pPr>
            <w:r>
              <w:rPr>
                <w:rFonts w:hint="eastAsia" w:ascii="宋体" w:hAnsi="宋体" w:cs="宋体"/>
                <w:color w:val="auto"/>
                <w:szCs w:val="21"/>
                <w:u w:val="single"/>
              </w:rPr>
              <w:t>招标人拒绝接收投标文件备用光盘的情况</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3A144136">
            <w:pPr>
              <w:spacing w:line="276" w:lineRule="auto"/>
              <w:rPr>
                <w:rFonts w:ascii="宋体" w:hAnsi="宋体" w:cs="宋体"/>
                <w:color w:val="auto"/>
                <w:szCs w:val="21"/>
                <w:u w:val="single"/>
              </w:rPr>
            </w:pPr>
            <w:r>
              <w:rPr>
                <w:rFonts w:hint="eastAsia" w:ascii="宋体" w:hAnsi="宋体" w:cs="宋体"/>
                <w:color w:val="auto"/>
                <w:szCs w:val="21"/>
                <w:u w:val="single"/>
              </w:rPr>
              <w:t>1、在投标截止期后逾期或未在指定地点递交投标文件备用光盘的；</w:t>
            </w:r>
          </w:p>
          <w:p w14:paraId="6EF6EB1C">
            <w:pPr>
              <w:spacing w:line="276" w:lineRule="auto"/>
              <w:rPr>
                <w:rFonts w:ascii="宋体" w:hAnsi="宋体" w:cs="宋体"/>
                <w:color w:val="auto"/>
                <w:szCs w:val="21"/>
                <w:u w:val="single"/>
              </w:rPr>
            </w:pPr>
            <w:r>
              <w:rPr>
                <w:rFonts w:hint="eastAsia" w:ascii="宋体" w:hAnsi="宋体" w:cs="宋体"/>
                <w:color w:val="auto"/>
                <w:szCs w:val="21"/>
                <w:u w:val="single"/>
              </w:rPr>
              <w:t>2、投标文件备用光盘未按招标文件要求密封或未在密封处盖章的；</w:t>
            </w:r>
          </w:p>
          <w:p w14:paraId="5CCF84B2">
            <w:pPr>
              <w:spacing w:line="276" w:lineRule="auto"/>
              <w:rPr>
                <w:rFonts w:ascii="宋体" w:hAnsi="宋体" w:cs="宋体"/>
                <w:color w:val="auto"/>
                <w:szCs w:val="21"/>
                <w:u w:val="single"/>
              </w:rPr>
            </w:pPr>
            <w:r>
              <w:rPr>
                <w:rFonts w:hint="eastAsia" w:ascii="宋体" w:hAnsi="宋体" w:cs="宋体"/>
                <w:color w:val="auto"/>
                <w:szCs w:val="21"/>
                <w:u w:val="single"/>
              </w:rPr>
              <w:t>3、投标人代表未凭法定代表人证明书（原件）、授权委托书原件（仅限于非法定代表人）、本人身份证原件递交投标文件备用光盘的。</w:t>
            </w:r>
          </w:p>
        </w:tc>
      </w:tr>
      <w:tr w14:paraId="79D367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143D1E4A">
            <w:pPr>
              <w:spacing w:line="276" w:lineRule="auto"/>
              <w:rPr>
                <w:rFonts w:ascii="宋体" w:hAnsi="宋体" w:cs="宋体"/>
                <w:color w:val="auto"/>
                <w:szCs w:val="21"/>
                <w:u w:val="single"/>
              </w:rPr>
            </w:pPr>
            <w:r>
              <w:rPr>
                <w:rFonts w:hint="eastAsia" w:ascii="宋体" w:hAnsi="宋体" w:cs="宋体"/>
                <w:color w:val="auto"/>
                <w:szCs w:val="21"/>
                <w:u w:val="single"/>
              </w:rPr>
              <w:t>38</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414F483F">
            <w:pPr>
              <w:spacing w:line="276" w:lineRule="auto"/>
              <w:jc w:val="center"/>
              <w:rPr>
                <w:rFonts w:ascii="宋体" w:hAnsi="宋体" w:cs="宋体"/>
                <w:color w:val="auto"/>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3F54068">
            <w:pPr>
              <w:spacing w:line="276" w:lineRule="auto"/>
              <w:rPr>
                <w:rFonts w:ascii="宋体" w:hAnsi="宋体" w:cs="宋体"/>
                <w:color w:val="auto"/>
                <w:szCs w:val="21"/>
                <w:u w:val="single"/>
              </w:rPr>
            </w:pPr>
            <w:r>
              <w:rPr>
                <w:rFonts w:hint="eastAsia" w:ascii="宋体" w:hAnsi="宋体" w:cs="宋体"/>
                <w:color w:val="auto"/>
                <w:szCs w:val="21"/>
                <w:u w:val="single"/>
              </w:rPr>
              <w:t>中标公示后中标单位提交投标文件要求</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28A09BDF">
            <w:pPr>
              <w:spacing w:line="276" w:lineRule="auto"/>
              <w:rPr>
                <w:rFonts w:ascii="宋体" w:hAnsi="宋体" w:cs="宋体"/>
                <w:color w:val="auto"/>
                <w:szCs w:val="21"/>
                <w:u w:val="single"/>
              </w:rPr>
            </w:pPr>
            <w:r>
              <w:rPr>
                <w:rFonts w:hint="eastAsia" w:ascii="宋体" w:hAnsi="宋体" w:cs="宋体"/>
                <w:color w:val="auto"/>
                <w:szCs w:val="21"/>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软件或广州公共资源交易中心提供的投标书制作软件制作的工程量清单报价表和单价分析表，用 Microsoft Word 软件或广州公共资源交易中心提供的投标书制作软件制作的经济投标文件其他部分。电子文件介质使用CD-R光盘，所有电子文件不能采用压缩处理）。</w:t>
            </w:r>
          </w:p>
        </w:tc>
      </w:tr>
      <w:tr w14:paraId="4D256C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1599290D">
            <w:pPr>
              <w:spacing w:line="276" w:lineRule="auto"/>
              <w:rPr>
                <w:rFonts w:ascii="宋体" w:hAnsi="宋体" w:cs="宋体"/>
                <w:color w:val="auto"/>
                <w:szCs w:val="21"/>
                <w:u w:val="single"/>
              </w:rPr>
            </w:pPr>
            <w:r>
              <w:rPr>
                <w:rFonts w:hint="eastAsia" w:ascii="宋体" w:hAnsi="宋体" w:cs="宋体"/>
                <w:color w:val="auto"/>
                <w:szCs w:val="21"/>
                <w:u w:val="single"/>
              </w:rPr>
              <w:t>39</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D9F2C23">
            <w:pPr>
              <w:spacing w:line="276" w:lineRule="auto"/>
              <w:jc w:val="center"/>
              <w:rPr>
                <w:rFonts w:ascii="宋体" w:hAnsi="宋体" w:cs="宋体"/>
                <w:color w:val="auto"/>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0151DEA">
            <w:pPr>
              <w:spacing w:line="276" w:lineRule="auto"/>
              <w:rPr>
                <w:rFonts w:ascii="宋体" w:hAnsi="宋体" w:cs="宋体"/>
                <w:color w:val="auto"/>
                <w:szCs w:val="21"/>
                <w:u w:val="single"/>
              </w:rPr>
            </w:pPr>
            <w:r>
              <w:rPr>
                <w:rFonts w:hint="eastAsia" w:ascii="宋体" w:hAnsi="宋体" w:cs="宋体"/>
                <w:color w:val="auto"/>
                <w:szCs w:val="21"/>
                <w:u w:val="single"/>
              </w:rPr>
              <w:t>安全生产责任保险</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0DCA5339">
            <w:pPr>
              <w:spacing w:line="276" w:lineRule="auto"/>
            </w:pPr>
            <w:r>
              <w:rPr>
                <w:rFonts w:hint="eastAsia" w:ascii="宋体" w:hAnsi="宋体" w:cs="宋体"/>
                <w:color w:val="auto"/>
                <w:szCs w:val="21"/>
                <w:u w:val="singl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tc>
      </w:tr>
      <w:tr w14:paraId="57C9C8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23B4317A">
            <w:pPr>
              <w:spacing w:line="276" w:lineRule="auto"/>
              <w:rPr>
                <w:rFonts w:hint="default" w:ascii="宋体" w:hAnsi="宋体" w:eastAsia="宋体" w:cs="宋体"/>
                <w:color w:val="auto"/>
                <w:szCs w:val="21"/>
                <w:u w:val="single"/>
                <w:lang w:val="en-US" w:eastAsia="zh-CN"/>
              </w:rPr>
            </w:pPr>
            <w:r>
              <w:rPr>
                <w:rFonts w:hint="eastAsia" w:ascii="宋体" w:hAnsi="宋体" w:cs="宋体"/>
                <w:color w:val="auto"/>
                <w:szCs w:val="21"/>
                <w:u w:val="single"/>
                <w:lang w:val="en-US" w:eastAsia="zh-CN"/>
              </w:rPr>
              <w:t>40</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F421136">
            <w:pPr>
              <w:spacing w:line="276" w:lineRule="auto"/>
              <w:jc w:val="center"/>
              <w:rPr>
                <w:rFonts w:ascii="宋体" w:hAnsi="宋体" w:cs="宋体"/>
                <w:color w:val="auto"/>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A5CB431">
            <w:pPr>
              <w:rPr>
                <w:rFonts w:hint="eastAsia" w:ascii="宋体" w:hAnsi="宋体" w:cs="宋体"/>
                <w:color w:val="auto"/>
                <w:szCs w:val="21"/>
                <w:u w:val="single"/>
              </w:rPr>
            </w:pPr>
            <w:r>
              <w:rPr>
                <w:rFonts w:hint="eastAsia" w:ascii="宋体" w:hAnsi="宋体" w:cs="宋体"/>
                <w:color w:val="auto"/>
                <w:szCs w:val="21"/>
              </w:rPr>
              <w:t>各分值的权重</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08777114">
            <w:pPr>
              <w:rPr>
                <w:rFonts w:hint="eastAsia" w:ascii="宋体" w:hAnsi="宋体" w:cs="宋体"/>
                <w:color w:val="auto"/>
                <w:szCs w:val="21"/>
                <w:u w:val="single"/>
              </w:rPr>
            </w:pPr>
            <w:r>
              <w:rPr>
                <w:rFonts w:hint="eastAsia" w:ascii="宋体" w:hAnsi="宋体" w:cs="宋体"/>
                <w:b/>
                <w:bCs/>
                <w:color w:val="auto"/>
                <w:szCs w:val="21"/>
                <w:u w:val="single"/>
              </w:rPr>
              <w:t>投标人总得分=技术得分</w:t>
            </w:r>
            <w:r>
              <w:rPr>
                <w:rFonts w:hint="eastAsia" w:ascii="宋体" w:hAnsi="宋体" w:cs="宋体"/>
                <w:b/>
                <w:bCs/>
                <w:color w:val="auto"/>
                <w:szCs w:val="21"/>
                <w:highlight w:val="yellow"/>
                <w:u w:val="single"/>
              </w:rPr>
              <w:t>（</w:t>
            </w:r>
            <w:r>
              <w:rPr>
                <w:rFonts w:hint="eastAsia" w:ascii="宋体" w:hAnsi="宋体" w:cs="宋体"/>
                <w:b/>
                <w:bCs/>
                <w:color w:val="auto"/>
                <w:szCs w:val="21"/>
                <w:highlight w:val="yellow"/>
                <w:u w:val="single"/>
                <w:lang w:val="en-US" w:eastAsia="zh-CN"/>
              </w:rPr>
              <w:t>100</w:t>
            </w:r>
            <w:r>
              <w:rPr>
                <w:rFonts w:hint="eastAsia" w:ascii="宋体" w:hAnsi="宋体" w:cs="宋体"/>
                <w:b/>
                <w:bCs/>
                <w:color w:val="auto"/>
                <w:szCs w:val="21"/>
                <w:highlight w:val="yellow"/>
                <w:u w:val="single"/>
              </w:rPr>
              <w:t>分）</w:t>
            </w:r>
            <w:r>
              <w:rPr>
                <w:rFonts w:hint="eastAsia" w:ascii="宋体" w:hAnsi="宋体" w:cs="宋体"/>
                <w:b/>
                <w:bCs/>
                <w:color w:val="auto"/>
                <w:szCs w:val="21"/>
                <w:highlight w:val="yellow"/>
                <w:u w:val="single"/>
                <w:lang w:val="en-US" w:eastAsia="zh-CN"/>
              </w:rPr>
              <w:t>x权重（20%）＋</w:t>
            </w:r>
            <w:r>
              <w:rPr>
                <w:rFonts w:hint="eastAsia" w:ascii="宋体" w:hAnsi="宋体" w:cs="宋体"/>
                <w:b/>
                <w:bCs/>
                <w:color w:val="auto"/>
                <w:szCs w:val="21"/>
                <w:u w:val="single"/>
              </w:rPr>
              <w:t>经济得分（100分）×经济得分权重（80%）</w:t>
            </w:r>
          </w:p>
        </w:tc>
      </w:tr>
      <w:tr w14:paraId="2CBB23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374392A5">
            <w:pPr>
              <w:spacing w:line="276" w:lineRule="auto"/>
              <w:rPr>
                <w:rFonts w:hint="default" w:ascii="宋体" w:hAnsi="宋体" w:cs="宋体"/>
                <w:color w:val="auto"/>
                <w:szCs w:val="21"/>
                <w:u w:val="single"/>
                <w:lang w:val="en-US" w:eastAsia="zh-CN"/>
              </w:rPr>
            </w:pPr>
            <w:r>
              <w:rPr>
                <w:rFonts w:hint="eastAsia" w:ascii="宋体" w:hAnsi="宋体" w:cs="宋体"/>
                <w:color w:val="auto"/>
                <w:szCs w:val="21"/>
                <w:u w:val="single"/>
                <w:lang w:val="en-US" w:eastAsia="zh-CN"/>
              </w:rPr>
              <w:t>41</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E0A17ED">
            <w:pPr>
              <w:spacing w:line="276" w:lineRule="auto"/>
              <w:jc w:val="center"/>
              <w:rPr>
                <w:rFonts w:ascii="宋体" w:hAnsi="宋体" w:cs="宋体"/>
                <w:color w:val="auto"/>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299E4D1">
            <w:pPr>
              <w:spacing w:line="360" w:lineRule="auto"/>
              <w:jc w:val="center"/>
              <w:rPr>
                <w:rFonts w:hint="eastAsia" w:ascii="宋体" w:hAnsi="宋体" w:cs="宋体"/>
                <w:color w:val="auto"/>
                <w:szCs w:val="21"/>
              </w:rPr>
            </w:pPr>
            <w:r>
              <w:rPr>
                <w:rFonts w:hint="eastAsia" w:ascii="宋体" w:hAnsi="宋体" w:eastAsia="宋体" w:cs="宋体"/>
                <w:color w:val="000000"/>
                <w:szCs w:val="21"/>
                <w:highlight w:val="none"/>
              </w:rPr>
              <w:t>其他费用</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037AAC60">
            <w:pPr>
              <w:pStyle w:val="364"/>
              <w:ind w:firstLine="0" w:firstLineChars="0"/>
              <w:rPr>
                <w:rFonts w:hint="eastAsia" w:ascii="宋体" w:hAnsi="宋体" w:cs="宋体"/>
                <w:b/>
                <w:bCs/>
                <w:color w:val="auto"/>
                <w:szCs w:val="21"/>
                <w:u w:val="single"/>
              </w:rPr>
            </w:pPr>
            <w:r>
              <w:rPr>
                <w:rFonts w:hint="eastAsia" w:ascii="宋体" w:hAnsi="宋体" w:eastAsia="宋体" w:cs="宋体"/>
                <w:color w:val="000000"/>
                <w:sz w:val="21"/>
                <w:szCs w:val="21"/>
                <w:highlight w:val="none"/>
                <w:u w:val="none"/>
              </w:rPr>
              <w:t>中标人按招标人通知规定的日期及《广州市发展改革委转发省发展改革委关于规范公共资源交易服务收费及有关问题的通知》（穗发改〔2017〕811号）文件的规定，向广州交易集团有限公司（广州公共资源交易中心）代缴交易服务费，其费用包含在中标人投标报价中，招标人不另行支付。</w:t>
            </w:r>
          </w:p>
        </w:tc>
      </w:tr>
      <w:tr w14:paraId="3B7A5D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283766CA">
            <w:pPr>
              <w:spacing w:line="276" w:lineRule="auto"/>
              <w:rPr>
                <w:rFonts w:hint="default" w:ascii="宋体" w:hAnsi="宋体" w:cs="宋体"/>
                <w:color w:val="auto"/>
                <w:szCs w:val="21"/>
                <w:u w:val="single"/>
                <w:lang w:val="en-US" w:eastAsia="zh-CN"/>
              </w:rPr>
            </w:pPr>
            <w:r>
              <w:rPr>
                <w:rFonts w:hint="eastAsia" w:ascii="宋体" w:hAnsi="宋体" w:cs="宋体"/>
                <w:color w:val="auto"/>
                <w:szCs w:val="21"/>
                <w:u w:val="single"/>
                <w:lang w:val="en-US" w:eastAsia="zh-CN"/>
              </w:rPr>
              <w:t>42</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570852B">
            <w:pPr>
              <w:spacing w:line="276" w:lineRule="auto"/>
              <w:jc w:val="center"/>
              <w:rPr>
                <w:rFonts w:ascii="宋体" w:hAnsi="宋体" w:cs="宋体"/>
                <w:color w:val="auto"/>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F06721D">
            <w:pPr>
              <w:pStyle w:val="21"/>
              <w:spacing w:line="360" w:lineRule="auto"/>
              <w:rPr>
                <w:rFonts w:hint="eastAsia" w:ascii="宋体" w:hAnsi="宋体" w:cs="宋体"/>
                <w:color w:val="auto"/>
                <w:szCs w:val="21"/>
              </w:rPr>
            </w:pPr>
            <w:r>
              <w:rPr>
                <w:rFonts w:hint="eastAsia" w:ascii="宋体" w:hAnsi="宋体" w:eastAsia="宋体" w:cs="宋体"/>
                <w:color w:val="000000"/>
                <w:kern w:val="2"/>
                <w:sz w:val="21"/>
                <w:szCs w:val="21"/>
                <w:highlight w:val="none"/>
                <w:lang w:val="zh-CN"/>
              </w:rPr>
              <w:t>施工项目负责人和安全员注意事项</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72865778">
            <w:pPr>
              <w:pStyle w:val="21"/>
              <w:spacing w:line="360" w:lineRule="auto"/>
              <w:rPr>
                <w:rFonts w:hint="eastAsia" w:ascii="宋体" w:hAnsi="宋体" w:eastAsia="宋体" w:cs="宋体"/>
                <w:color w:val="000000"/>
                <w:kern w:val="2"/>
                <w:sz w:val="21"/>
                <w:szCs w:val="21"/>
                <w:highlight w:val="none"/>
                <w:lang w:val="zh-CN"/>
              </w:rPr>
            </w:pPr>
            <w:r>
              <w:rPr>
                <w:rFonts w:hint="eastAsia" w:ascii="宋体" w:hAnsi="宋体" w:eastAsia="宋体" w:cs="宋体"/>
                <w:color w:val="000000"/>
                <w:kern w:val="2"/>
                <w:sz w:val="21"/>
                <w:szCs w:val="21"/>
                <w:highlight w:val="none"/>
                <w:lang w:val="zh-CN"/>
              </w:rPr>
              <w:t>1、投标人如违反《广州市住房和城乡建设局关于加强建筑工程项目负责人管理的通知》（穗建规字〔2020〕32号）有关规定，如经查实取消其本项目中标资格；</w:t>
            </w:r>
          </w:p>
          <w:p w14:paraId="1DC3BC87">
            <w:pPr>
              <w:pStyle w:val="21"/>
              <w:spacing w:line="360" w:lineRule="auto"/>
              <w:rPr>
                <w:rFonts w:hint="eastAsia" w:ascii="宋体" w:hAnsi="宋体" w:eastAsia="宋体" w:cs="宋体"/>
                <w:color w:val="000000"/>
                <w:kern w:val="2"/>
                <w:sz w:val="21"/>
                <w:szCs w:val="21"/>
                <w:highlight w:val="none"/>
                <w:lang w:val="zh-CN"/>
              </w:rPr>
            </w:pPr>
            <w:r>
              <w:rPr>
                <w:rFonts w:hint="eastAsia" w:ascii="宋体" w:hAnsi="宋体" w:eastAsia="宋体" w:cs="宋体"/>
                <w:color w:val="000000"/>
                <w:kern w:val="2"/>
                <w:sz w:val="21"/>
                <w:szCs w:val="21"/>
                <w:highlight w:val="none"/>
                <w:lang w:val="zh-CN"/>
              </w:rPr>
              <w:t>2、本工程施工项目负责人与专职安全员不得为同一人。</w:t>
            </w:r>
          </w:p>
          <w:p w14:paraId="4BC8E2A7">
            <w:pPr>
              <w:pStyle w:val="21"/>
              <w:spacing w:line="360" w:lineRule="auto"/>
              <w:rPr>
                <w:rFonts w:hint="eastAsia" w:ascii="宋体" w:hAnsi="宋体" w:cs="宋体"/>
                <w:b/>
                <w:bCs/>
                <w:color w:val="auto"/>
                <w:szCs w:val="21"/>
                <w:u w:val="single"/>
              </w:rPr>
            </w:pPr>
            <w:r>
              <w:rPr>
                <w:rFonts w:hint="eastAsia" w:ascii="宋体" w:hAnsi="宋体" w:eastAsia="宋体" w:cs="宋体"/>
                <w:color w:val="000000"/>
                <w:kern w:val="2"/>
                <w:sz w:val="21"/>
                <w:szCs w:val="21"/>
                <w:highlight w:val="none"/>
                <w:lang w:val="zh-CN"/>
              </w:rPr>
              <w:t>3、中标人拟任本工程安全员不得同时担任本项目以外的安全员（法律法规规定的有关情形除外），如经查实取消其本项目中标资格。</w:t>
            </w:r>
          </w:p>
        </w:tc>
      </w:tr>
      <w:tr w14:paraId="204BDE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2FAB5F9B">
            <w:pPr>
              <w:spacing w:line="276" w:lineRule="auto"/>
              <w:rPr>
                <w:rFonts w:hint="default" w:ascii="宋体" w:hAnsi="宋体" w:cs="宋体"/>
                <w:color w:val="auto"/>
                <w:szCs w:val="21"/>
                <w:u w:val="single"/>
                <w:lang w:val="en-US" w:eastAsia="zh-CN"/>
              </w:rPr>
            </w:pPr>
            <w:r>
              <w:rPr>
                <w:rFonts w:hint="eastAsia" w:ascii="宋体" w:hAnsi="宋体" w:cs="宋体"/>
                <w:color w:val="auto"/>
                <w:szCs w:val="21"/>
                <w:u w:val="single"/>
                <w:lang w:val="en-US" w:eastAsia="zh-CN"/>
              </w:rPr>
              <w:t>43</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44206F8">
            <w:pPr>
              <w:spacing w:line="276" w:lineRule="auto"/>
              <w:jc w:val="center"/>
              <w:rPr>
                <w:rFonts w:ascii="宋体" w:hAnsi="宋体" w:cs="宋体"/>
                <w:color w:val="auto"/>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1A30676">
            <w:pPr>
              <w:pStyle w:val="21"/>
              <w:spacing w:line="360" w:lineRule="auto"/>
              <w:rPr>
                <w:rFonts w:hint="eastAsia" w:ascii="宋体" w:hAnsi="宋体" w:cs="宋体"/>
                <w:color w:val="auto"/>
                <w:szCs w:val="21"/>
              </w:rPr>
            </w:pPr>
            <w:r>
              <w:rPr>
                <w:rFonts w:hint="eastAsia" w:ascii="宋体" w:hAnsi="宋体" w:eastAsia="宋体" w:cs="宋体"/>
                <w:color w:val="000000"/>
                <w:kern w:val="2"/>
                <w:sz w:val="21"/>
                <w:szCs w:val="21"/>
                <w:highlight w:val="none"/>
                <w:lang w:val="zh-CN"/>
              </w:rPr>
              <w:t>施工实名制</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1EB296E7">
            <w:pPr>
              <w:pStyle w:val="21"/>
              <w:spacing w:line="360" w:lineRule="auto"/>
              <w:rPr>
                <w:rFonts w:hint="eastAsia" w:ascii="宋体" w:hAnsi="宋体" w:cs="宋体"/>
                <w:b/>
                <w:bCs/>
                <w:color w:val="auto"/>
                <w:szCs w:val="21"/>
                <w:u w:val="single"/>
              </w:rPr>
            </w:pPr>
            <w:r>
              <w:rPr>
                <w:rFonts w:hint="eastAsia" w:ascii="宋体" w:hAnsi="宋体" w:eastAsia="宋体" w:cs="宋体"/>
                <w:color w:val="000000"/>
                <w:kern w:val="2"/>
                <w:sz w:val="21"/>
                <w:szCs w:val="21"/>
                <w:highlight w:val="none"/>
                <w:lang w:val="zh-CN"/>
              </w:rPr>
              <w:t>本工程按《住房城乡建设部人力资源社会保障部关于印发建筑工人实名管理办法（试行）的通知》（建市〔2019〕18号），实施建筑施工实名制。</w:t>
            </w:r>
          </w:p>
        </w:tc>
      </w:tr>
      <w:tr w14:paraId="44F20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noWrap w:val="0"/>
            <w:vAlign w:val="center"/>
          </w:tcPr>
          <w:p w14:paraId="682B42EC">
            <w:pPr>
              <w:spacing w:line="276" w:lineRule="auto"/>
              <w:rPr>
                <w:rFonts w:hint="default" w:ascii="宋体" w:hAnsi="宋体" w:cs="宋体"/>
                <w:color w:val="auto"/>
                <w:szCs w:val="21"/>
                <w:u w:val="single"/>
                <w:lang w:val="en-US" w:eastAsia="zh-CN"/>
              </w:rPr>
            </w:pPr>
            <w:r>
              <w:rPr>
                <w:rFonts w:hint="eastAsia" w:ascii="宋体" w:hAnsi="宋体" w:cs="宋体"/>
                <w:color w:val="auto"/>
                <w:szCs w:val="21"/>
                <w:u w:val="single"/>
                <w:lang w:val="en-US" w:eastAsia="zh-CN"/>
              </w:rPr>
              <w:t>44</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A28F248">
            <w:pPr>
              <w:spacing w:line="276" w:lineRule="auto"/>
              <w:jc w:val="center"/>
              <w:rPr>
                <w:rFonts w:ascii="宋体" w:hAnsi="宋体" w:cs="宋体"/>
                <w:color w:val="auto"/>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EDE0D77">
            <w:pPr>
              <w:pStyle w:val="21"/>
              <w:spacing w:line="360" w:lineRule="auto"/>
              <w:rPr>
                <w:rFonts w:hint="eastAsia" w:ascii="宋体" w:hAnsi="宋体" w:cs="宋体"/>
                <w:color w:val="auto"/>
                <w:szCs w:val="21"/>
              </w:rPr>
            </w:pPr>
            <w:r>
              <w:rPr>
                <w:rFonts w:hint="eastAsia" w:ascii="宋体" w:hAnsi="宋体" w:eastAsia="宋体" w:cs="宋体"/>
                <w:color w:val="000000"/>
                <w:kern w:val="2"/>
                <w:sz w:val="21"/>
                <w:szCs w:val="21"/>
                <w:highlight w:val="none"/>
                <w:lang w:val="zh-CN"/>
              </w:rPr>
              <w:t>工人工资分账管理</w:t>
            </w:r>
          </w:p>
        </w:tc>
        <w:tc>
          <w:tcPr>
            <w:tcW w:w="5854" w:type="dxa"/>
            <w:tcBorders>
              <w:top w:val="single" w:color="auto" w:sz="4" w:space="0"/>
              <w:left w:val="single" w:color="auto" w:sz="4" w:space="0"/>
              <w:bottom w:val="single" w:color="auto" w:sz="4" w:space="0"/>
              <w:right w:val="double" w:color="auto" w:sz="4" w:space="0"/>
            </w:tcBorders>
            <w:noWrap w:val="0"/>
            <w:vAlign w:val="center"/>
          </w:tcPr>
          <w:p w14:paraId="55D22548">
            <w:pPr>
              <w:pStyle w:val="21"/>
              <w:spacing w:line="360" w:lineRule="auto"/>
              <w:rPr>
                <w:rFonts w:hint="eastAsia" w:ascii="宋体" w:hAnsi="宋体" w:cs="宋体"/>
                <w:b/>
                <w:bCs/>
                <w:color w:val="auto"/>
                <w:szCs w:val="21"/>
                <w:u w:val="single"/>
              </w:rPr>
            </w:pPr>
            <w:r>
              <w:rPr>
                <w:rFonts w:hint="eastAsia" w:ascii="宋体" w:hAnsi="宋体" w:eastAsia="宋体" w:cs="宋体"/>
                <w:color w:val="000000"/>
                <w:kern w:val="2"/>
                <w:sz w:val="21"/>
                <w:szCs w:val="21"/>
                <w:highlight w:val="none"/>
                <w:lang w:val="zh-CN"/>
              </w:rPr>
              <w:t>本项目按照《关于印发广州市建设领域工人工资支付分账管理实施细则的通知》（穗建规字〔2020〕37号）实行工人工资分账管理。</w:t>
            </w:r>
          </w:p>
        </w:tc>
      </w:tr>
    </w:tbl>
    <w:p w14:paraId="11C9C9B9">
      <w:pPr>
        <w:rPr>
          <w:rFonts w:ascii="宋体" w:hAnsi="宋体" w:cs="宋体"/>
          <w:color w:val="auto"/>
          <w:kern w:val="0"/>
          <w:szCs w:val="21"/>
        </w:rPr>
      </w:pPr>
      <w:r>
        <w:rPr>
          <w:rFonts w:hint="eastAsia" w:ascii="宋体" w:hAnsi="宋体" w:cs="宋体"/>
          <w:color w:val="auto"/>
          <w:szCs w:val="21"/>
        </w:rPr>
        <w:t>注：</w:t>
      </w:r>
      <w:r>
        <w:rPr>
          <w:rFonts w:hint="eastAsia" w:ascii="宋体" w:hAnsi="宋体" w:cs="宋体"/>
          <w:color w:val="auto"/>
          <w:szCs w:val="21"/>
          <w:u w:val="single"/>
        </w:rPr>
        <w:t>企业的诚信综合评价排名以开标当天广州市工程招标代理行业协会网站施工企业专栏上公布的企业</w:t>
      </w:r>
      <w:r>
        <w:rPr>
          <w:rFonts w:ascii="宋体" w:hAnsi="宋体" w:cs="宋体"/>
          <w:color w:val="auto"/>
          <w:szCs w:val="21"/>
          <w:u w:val="single"/>
        </w:rPr>
        <w:t>60日诚信分排名为准</w:t>
      </w:r>
      <w:r>
        <w:rPr>
          <w:rFonts w:hint="eastAsia" w:ascii="宋体" w:hAnsi="宋体" w:cs="宋体"/>
          <w:color w:val="auto"/>
          <w:kern w:val="0"/>
          <w:szCs w:val="21"/>
        </w:rPr>
        <w:t>，以下同。</w:t>
      </w:r>
    </w:p>
    <w:p w14:paraId="7F36EC46">
      <w:pPr>
        <w:spacing w:line="480" w:lineRule="auto"/>
        <w:rPr>
          <w:rFonts w:ascii="宋体" w:hAnsi="宋体" w:cs="宋体"/>
          <w:color w:val="auto"/>
          <w:highlight w:val="none"/>
        </w:rPr>
      </w:pPr>
      <w:r>
        <w:rPr>
          <w:rFonts w:hint="eastAsia" w:ascii="宋体" w:hAnsi="宋体" w:cs="宋体"/>
          <w:color w:val="auto"/>
          <w:highlight w:val="none"/>
        </w:rPr>
        <w:br w:type="page"/>
      </w:r>
    </w:p>
    <w:p w14:paraId="04AAB43C">
      <w:pPr>
        <w:keepNext/>
        <w:keepLines/>
        <w:tabs>
          <w:tab w:val="right" w:leader="dot" w:pos="9060"/>
        </w:tabs>
        <w:snapToGrid w:val="0"/>
        <w:spacing w:before="120" w:after="120" w:line="412" w:lineRule="auto"/>
        <w:ind w:left="420"/>
        <w:jc w:val="center"/>
        <w:outlineLvl w:val="1"/>
        <w:rPr>
          <w:rFonts w:ascii="宋体" w:hAnsi="宋体" w:cs="宋体"/>
          <w:b/>
          <w:color w:val="auto"/>
          <w:kern w:val="0"/>
          <w:sz w:val="24"/>
          <w:szCs w:val="24"/>
          <w:highlight w:val="none"/>
          <w:lang w:val="zh-CN"/>
        </w:rPr>
      </w:pPr>
      <w:bookmarkStart w:id="5" w:name="_Toc127515212"/>
      <w:r>
        <w:rPr>
          <w:rFonts w:hint="eastAsia" w:ascii="宋体" w:hAnsi="宋体" w:cs="宋体"/>
          <w:b/>
          <w:color w:val="auto"/>
          <w:kern w:val="0"/>
          <w:sz w:val="24"/>
          <w:szCs w:val="24"/>
          <w:highlight w:val="none"/>
          <w:lang w:val="zh-CN"/>
        </w:rPr>
        <w:t>二、投标须知修改表</w:t>
      </w:r>
      <w:bookmarkEnd w:id="5"/>
    </w:p>
    <w:p w14:paraId="0EA8696F">
      <w:pPr>
        <w:spacing w:after="120" w:line="360" w:lineRule="auto"/>
        <w:ind w:firstLine="420"/>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w:t>
      </w:r>
      <w:r>
        <w:rPr>
          <w:rFonts w:hint="eastAsia" w:ascii="宋体" w:hAnsi="宋体" w:cs="宋体"/>
          <w:b/>
          <w:color w:val="auto"/>
          <w:highlight w:val="none"/>
          <w:u w:val="single"/>
        </w:rPr>
        <w:t>[含招标文件范本（GZZB2018-3）修改对照表]</w:t>
      </w:r>
      <w:r>
        <w:rPr>
          <w:rFonts w:hint="eastAsia" w:ascii="宋体" w:hAnsi="宋体" w:cs="宋体"/>
          <w:b/>
          <w:color w:val="auto"/>
          <w:szCs w:val="21"/>
          <w:highlight w:val="none"/>
        </w:rPr>
        <w:t>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2A43FBAD">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14:paraId="1159A108">
      <w:pPr>
        <w:pBdr>
          <w:bottom w:val="single" w:color="auto" w:sz="6"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226DAC6C">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14:paraId="218A550A">
      <w:pPr>
        <w:tabs>
          <w:tab w:val="left" w:pos="5620"/>
        </w:tabs>
        <w:spacing w:line="360" w:lineRule="auto"/>
        <w:ind w:firstLine="540" w:firstLineChars="224"/>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35A26EC7">
      <w:pPr>
        <w:pBdr>
          <w:bottom w:val="single" w:color="auto" w:sz="4" w:space="1"/>
        </w:pBdr>
        <w:spacing w:line="360" w:lineRule="auto"/>
        <w:ind w:firstLine="482" w:firstLineChars="200"/>
        <w:rPr>
          <w:rFonts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孰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color w:val="auto"/>
          <w:szCs w:val="21"/>
          <w:highlight w:val="none"/>
        </w:rPr>
        <w:t>一旦中标，这种考察即被认为其结果已在中标文件中得到充分反映。考察现场的费用由投标人自己承担。</w:t>
      </w:r>
    </w:p>
    <w:p w14:paraId="3616B201">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14:paraId="2C47C2EF">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8.1投标人若对招标文件（包括招标图纸）中有疑问，可以书面形式通过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交易平台提交给招标人或招标代理人，提交形式见本须知前附表第16项。</w:t>
      </w:r>
    </w:p>
    <w:p w14:paraId="3B5F9F25">
      <w:pPr>
        <w:pBdr>
          <w:bottom w:val="single" w:color="auto" w:sz="6"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8.1投标人若对招标文件（包括招标图纸）中有疑问，可以通过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交易平台提交给招标人或招标代理人，提交形式见本须知前附表第16项。</w:t>
      </w:r>
    </w:p>
    <w:p w14:paraId="50C25F0E">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14:paraId="6D1E665F">
      <w:pPr>
        <w:spacing w:after="120"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w:t>
      </w:r>
    </w:p>
    <w:p w14:paraId="2DCD925C">
      <w:pPr>
        <w:pBdr>
          <w:bottom w:val="single" w:color="auto" w:sz="6"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广州公共资源交易中心  </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交易平台发布，视作已发放给所有投标人。</w:t>
      </w:r>
    </w:p>
    <w:p w14:paraId="50F1BE1D">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14:paraId="2CDA0E51">
      <w:pPr>
        <w:pBdr>
          <w:bottom w:val="single" w:color="auto" w:sz="6" w:space="1"/>
        </w:pBdr>
        <w:spacing w:line="440" w:lineRule="exact"/>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14:paraId="1F940D64">
      <w:pPr>
        <w:pBdr>
          <w:bottom w:val="single" w:color="auto" w:sz="6"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广州公共资源交易中心 </w:t>
      </w:r>
      <w:r>
        <w:rPr>
          <w:rFonts w:hint="eastAsia" w:ascii="宋体" w:hAnsi="宋体" w:cs="宋体"/>
          <w:color w:val="auto"/>
          <w:szCs w:val="21"/>
          <w:highlight w:val="none"/>
        </w:rPr>
        <w:t>交易平台上网发布时间作为送达时间。</w:t>
      </w:r>
    </w:p>
    <w:p w14:paraId="4C193A0F">
      <w:pPr>
        <w:spacing w:line="440" w:lineRule="exact"/>
        <w:ind w:firstLine="472" w:firstLineChars="224"/>
        <w:rPr>
          <w:rFonts w:ascii="宋体" w:hAnsi="宋体" w:eastAsia="宋体" w:cs="Times New Roman"/>
          <w:b/>
          <w:color w:val="auto"/>
          <w:szCs w:val="21"/>
          <w:highlight w:val="none"/>
        </w:rPr>
      </w:pPr>
      <w:r>
        <w:rPr>
          <w:rFonts w:hint="eastAsia" w:ascii="宋体" w:hAnsi="宋体" w:cs="宋体"/>
          <w:b/>
          <w:color w:val="auto"/>
          <w:szCs w:val="21"/>
          <w:highlight w:val="none"/>
        </w:rPr>
        <w:t>条款号：</w:t>
      </w:r>
      <w:r>
        <w:rPr>
          <w:rFonts w:hint="eastAsia" w:ascii="宋体" w:hAnsi="宋体" w:eastAsia="宋体" w:cs="Times New Roman"/>
          <w:b/>
          <w:color w:val="auto"/>
          <w:szCs w:val="21"/>
          <w:highlight w:val="none"/>
        </w:rPr>
        <w:t>9.4            修改类型：修改</w:t>
      </w:r>
    </w:p>
    <w:p w14:paraId="0F1B43F6">
      <w:pPr>
        <w:pBdr>
          <w:bottom w:val="single" w:color="auto" w:sz="6" w:space="1"/>
        </w:pBdr>
        <w:spacing w:line="360" w:lineRule="auto"/>
        <w:ind w:firstLine="472" w:firstLineChars="224"/>
        <w:rPr>
          <w:rFonts w:ascii="宋体" w:hAnsi="宋体" w:eastAsia="宋体" w:cs="Times New Roman"/>
          <w:color w:val="auto"/>
          <w:sz w:val="21"/>
          <w:szCs w:val="21"/>
          <w:highlight w:val="none"/>
        </w:rPr>
      </w:pPr>
      <w:r>
        <w:rPr>
          <w:rFonts w:hint="eastAsia" w:ascii="宋体" w:hAnsi="宋体" w:eastAsia="宋体" w:cs="Times New Roman"/>
          <w:b/>
          <w:color w:val="auto"/>
          <w:sz w:val="21"/>
          <w:szCs w:val="21"/>
          <w:highlight w:val="none"/>
        </w:rPr>
        <w:t>原文：</w:t>
      </w:r>
      <w:r>
        <w:rPr>
          <w:rFonts w:hint="eastAsia" w:ascii="宋体" w:hAnsi="宋体" w:eastAsia="宋体" w:cs="Times New Roman"/>
          <w:color w:val="auto"/>
          <w:sz w:val="21"/>
          <w:szCs w:val="21"/>
          <w:highlight w:val="none"/>
        </w:rPr>
        <w:t>9.4招标文件的澄清或修改均以书面形式明确的内容为准。当招标文件的澄清、修改、补充等在同一内容的表述不一致时，以最后发出的书面形式的文件为准。</w:t>
      </w:r>
    </w:p>
    <w:p w14:paraId="29D8846D">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eastAsia="宋体" w:cs="Times New Roman"/>
          <w:b/>
          <w:color w:val="auto"/>
          <w:szCs w:val="21"/>
          <w:highlight w:val="none"/>
        </w:rPr>
        <w:t>现文：</w:t>
      </w:r>
      <w:r>
        <w:rPr>
          <w:rFonts w:hint="eastAsia" w:ascii="宋体" w:hAnsi="宋体" w:eastAsia="宋体" w:cs="Times New Roman"/>
          <w:color w:val="auto"/>
          <w:szCs w:val="21"/>
          <w:highlight w:val="none"/>
        </w:rPr>
        <w:t>9.4招标文件的澄清、修改均以</w:t>
      </w:r>
      <w:r>
        <w:rPr>
          <w:rFonts w:hint="eastAsia" w:ascii="宋体" w:hAnsi="宋体" w:eastAsia="宋体" w:cs="Times New Roman"/>
          <w:color w:val="auto"/>
          <w:szCs w:val="21"/>
          <w:highlight w:val="none"/>
          <w:u w:val="single"/>
        </w:rPr>
        <w:t>广州公共资源交易中心交易平台</w:t>
      </w:r>
      <w:r>
        <w:rPr>
          <w:rFonts w:hint="eastAsia" w:ascii="宋体" w:hAnsi="宋体" w:eastAsia="宋体" w:cs="Times New Roman"/>
          <w:color w:val="auto"/>
          <w:szCs w:val="21"/>
          <w:highlight w:val="none"/>
        </w:rPr>
        <w:t>发布的内容为准。当招标文件的澄清、修改在同一内容的表述不一致时，以</w:t>
      </w:r>
      <w:r>
        <w:rPr>
          <w:rFonts w:hint="eastAsia" w:ascii="宋体" w:hAnsi="宋体" w:eastAsia="宋体" w:cs="Times New Roman"/>
          <w:color w:val="auto"/>
          <w:szCs w:val="21"/>
          <w:highlight w:val="none"/>
          <w:u w:val="single"/>
        </w:rPr>
        <w:t>广州公共资源交易中心交易平台</w:t>
      </w:r>
      <w:r>
        <w:rPr>
          <w:rFonts w:hint="eastAsia" w:ascii="宋体" w:hAnsi="宋体" w:eastAsia="宋体" w:cs="Times New Roman"/>
          <w:color w:val="auto"/>
          <w:szCs w:val="21"/>
          <w:highlight w:val="none"/>
        </w:rPr>
        <w:t>最后发布的内容为准。</w:t>
      </w:r>
    </w:p>
    <w:p w14:paraId="263A87AB">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14:paraId="37773FA7">
      <w:pPr>
        <w:spacing w:line="360" w:lineRule="auto"/>
        <w:ind w:firstLine="422" w:firstLineChars="200"/>
        <w:rPr>
          <w:rFonts w:hint="eastAsia" w:ascii="宋体" w:hAnsi="宋体" w:cs="宋体"/>
          <w:b w:val="0"/>
          <w:bCs/>
          <w:color w:val="auto"/>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rPr>
        <w:t>11.2投标文件技术标部分主要包括下列内容:</w:t>
      </w:r>
    </w:p>
    <w:p w14:paraId="5FFFF29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11.2.1 技术投标文件(按招标文件的要求填写)；</w:t>
      </w:r>
    </w:p>
    <w:p w14:paraId="7F939417">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11.2.2 资格审查文件：</w:t>
      </w:r>
    </w:p>
    <w:p w14:paraId="6648B320">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（1）投标人声明； </w:t>
      </w:r>
    </w:p>
    <w:p w14:paraId="5C32526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（2）法定代表人证明书、法定代表人签字或盖章的本投标文件授权委托证明书；</w:t>
      </w:r>
    </w:p>
    <w:p w14:paraId="1DBB6612">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（3）企业营业执照（取自平台内上传件）；</w:t>
      </w:r>
    </w:p>
    <w:p w14:paraId="192E061F">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（4）企业资质证书（取自平台内上传件）；</w:t>
      </w:r>
    </w:p>
    <w:p w14:paraId="0DB0A7B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（5）建筑施工企业安全生产许可证（取自平台内上传件）；</w:t>
      </w:r>
    </w:p>
    <w:p w14:paraId="2ABA723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（6）项目负责人（按网上投标登记时选择拟投标的项目负责人）</w:t>
      </w:r>
    </w:p>
    <w:p w14:paraId="4443CC13">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（7）专职安全员（按网上投标登记时选择拟投标的专职安全员）</w:t>
      </w:r>
    </w:p>
    <w:p w14:paraId="04DA1DB3">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（8）拟委托技术负责人的相关证书、资料（具体要求由招标人明确）</w:t>
      </w:r>
    </w:p>
    <w:p w14:paraId="1B3BD3E4">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（9）拟委派项目负责人的建造师注册证书（取自平台内上传件）； </w:t>
      </w:r>
    </w:p>
    <w:p w14:paraId="70CABFA1">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（10）项目负责人安全生产考核合格证明或在有效期内的安全考核合格证书（B类）或建筑施工企业项目负责人安全生产考核合格证书（取自平台内上传件）；</w:t>
      </w:r>
    </w:p>
    <w:p w14:paraId="1729825E">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（11）专职安全员须具有在有效期内的安全考核合格证书（C类）或建筑施工企业专职安全生产管理人员安全生产考核合格证书（取自平台内上传件）；</w:t>
      </w:r>
    </w:p>
    <w:p w14:paraId="175C7141">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（12）用于资格审查的业绩（设置业绩要求时选择此项，投标人须提供类似工程业绩的项目名称及项目编号，具体格式由招标人自定）；</w:t>
      </w:r>
    </w:p>
    <w:p w14:paraId="2879A37C">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（13）资格审查前，投标人须在广州市住房和城乡建设局建立企业信用档案，拟担任本工程项目负责人、专职安全员须是本企业信用档案中的在册人员。</w:t>
      </w:r>
    </w:p>
    <w:p w14:paraId="18742A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3C6EB6E4">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2330A63C">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11.2.3项目管理机构配备。</w:t>
      </w:r>
    </w:p>
    <w:p w14:paraId="7E4ACF74">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（1）投标人应列出该项目工程的施工组织机构构成和画出机构框架图及其负责人；</w:t>
      </w:r>
    </w:p>
    <w:p w14:paraId="25AC4132">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（2）投标人应详细列出该施工组织机构中主要成员的名单、简历资料、职务职称和在本项目中拟担任的职务等资料，并附上有关证明材料扫描件；</w:t>
      </w:r>
    </w:p>
    <w:p w14:paraId="6E0EC95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（3）其他辅助说明资料。</w:t>
      </w:r>
    </w:p>
    <w:p w14:paraId="6A3D379F">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11.2.4投标人在广州市可使用适合本工程的机械设备（附：机械设备为自有或租赁的说明；及承诺机械设备如属于租赁的，其租赁是不属于重复租赁）。</w:t>
      </w:r>
    </w:p>
    <w:p w14:paraId="609769E5">
      <w:pPr>
        <w:tabs>
          <w:tab w:val="left" w:pos="1125"/>
        </w:tabs>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11.2.5施工组织设计或施工方案。</w:t>
      </w:r>
      <w:r>
        <w:rPr>
          <w:rFonts w:hint="eastAsia" w:ascii="仿宋" w:hAnsi="仿宋" w:eastAsia="仿宋" w:cs="宋体"/>
          <w:bCs/>
          <w:color w:val="auto"/>
          <w:kern w:val="0"/>
          <w:sz w:val="22"/>
        </w:rPr>
        <w:t>（</w:t>
      </w:r>
      <w:r>
        <w:rPr>
          <w:rFonts w:hint="eastAsia" w:ascii="仿宋" w:hAnsi="仿宋" w:eastAsia="仿宋" w:cs="宋体"/>
          <w:b/>
          <w:bCs/>
          <w:color w:val="auto"/>
          <w:kern w:val="0"/>
          <w:sz w:val="22"/>
        </w:rPr>
        <w:t>投标人在编制</w:t>
      </w:r>
      <w:r>
        <w:rPr>
          <w:rFonts w:ascii="仿宋" w:hAnsi="仿宋" w:eastAsia="仿宋" w:cs="宋体"/>
          <w:b/>
          <w:bCs/>
          <w:color w:val="auto"/>
          <w:kern w:val="0"/>
          <w:sz w:val="22"/>
        </w:rPr>
        <w:t>施工组织设计或施工方案</w:t>
      </w:r>
      <w:r>
        <w:rPr>
          <w:rFonts w:hint="eastAsia" w:ascii="仿宋" w:hAnsi="仿宋" w:eastAsia="仿宋" w:cs="宋体"/>
          <w:b/>
          <w:bCs/>
          <w:color w:val="auto"/>
          <w:kern w:val="0"/>
          <w:sz w:val="22"/>
        </w:rPr>
        <w:t>时应按照招标人提出的施工现场建筑垃圾源头减量的具体要求以及建筑垃圾综合利用产品的使用要求提供相应措施。</w:t>
      </w:r>
      <w:r>
        <w:rPr>
          <w:rFonts w:hint="eastAsia" w:ascii="仿宋" w:hAnsi="仿宋" w:eastAsia="仿宋" w:cs="宋体"/>
          <w:bCs/>
          <w:color w:val="auto"/>
          <w:kern w:val="0"/>
          <w:sz w:val="22"/>
        </w:rPr>
        <w:t>）</w:t>
      </w:r>
    </w:p>
    <w:p w14:paraId="1208D128">
      <w:pPr>
        <w:spacing w:line="360" w:lineRule="auto"/>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11.2.6按照招标文件要求填写的《参与编制技术标投标文件人员名单》。</w:t>
      </w:r>
    </w:p>
    <w:p w14:paraId="06F15BA0">
      <w:pPr>
        <w:spacing w:line="360" w:lineRule="auto"/>
        <w:ind w:firstLine="422" w:firstLineChars="200"/>
        <w:rPr>
          <w:rStyle w:val="146"/>
          <w:rFonts w:ascii="宋体" w:hAnsi="宋体"/>
          <w:bCs/>
          <w:color w:val="auto"/>
          <w:szCs w:val="21"/>
          <w:highlight w:val="none"/>
        </w:rPr>
      </w:pPr>
      <w:r>
        <w:rPr>
          <w:rFonts w:hint="eastAsia" w:ascii="宋体" w:hAnsi="宋体" w:cs="宋体"/>
          <w:b/>
          <w:color w:val="auto"/>
          <w:szCs w:val="21"/>
          <w:highlight w:val="none"/>
        </w:rPr>
        <w:t>现文：</w:t>
      </w:r>
      <w:r>
        <w:rPr>
          <w:rFonts w:ascii="宋体" w:hAnsi="宋体" w:cs="宋体"/>
          <w:color w:val="auto"/>
          <w:szCs w:val="21"/>
          <w:highlight w:val="none"/>
        </w:rPr>
        <w:t xml:space="preserve"> </w:t>
      </w:r>
      <w:r>
        <w:rPr>
          <w:rStyle w:val="146"/>
          <w:rFonts w:ascii="宋体" w:hAnsi="宋体"/>
          <w:bCs/>
          <w:color w:val="auto"/>
          <w:szCs w:val="21"/>
          <w:highlight w:val="none"/>
        </w:rPr>
        <w:t>11.2投标文件技术标部分主要包括下列内容:</w:t>
      </w:r>
    </w:p>
    <w:p w14:paraId="7B7C8B46">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11.2.1 技术投标文件</w:t>
      </w:r>
      <w:r>
        <w:rPr>
          <w:rStyle w:val="146"/>
          <w:rFonts w:ascii="宋体" w:hAnsi="宋体"/>
          <w:color w:val="auto"/>
          <w:szCs w:val="21"/>
          <w:highlight w:val="none"/>
        </w:rPr>
        <w:t>(</w:t>
      </w:r>
      <w:r>
        <w:rPr>
          <w:rFonts w:hint="eastAsia" w:ascii="宋体" w:hAnsi="Times New Roman" w:eastAsia="宋体" w:cs="Times New Roman"/>
          <w:color w:val="auto"/>
          <w:szCs w:val="21"/>
          <w:highlight w:val="none"/>
          <w:u w:val="single"/>
        </w:rPr>
        <w:t>按投标文件技术标</w:t>
      </w:r>
      <w:r>
        <w:rPr>
          <w:rFonts w:hint="eastAsia" w:ascii="宋体" w:eastAsia="宋体" w:cs="Times New Roman"/>
          <w:color w:val="auto"/>
          <w:szCs w:val="21"/>
          <w:highlight w:val="none"/>
          <w:u w:val="single"/>
          <w:lang w:val="en-US" w:eastAsia="zh-CN"/>
        </w:rPr>
        <w:t>部分</w:t>
      </w:r>
      <w:r>
        <w:rPr>
          <w:rFonts w:hint="eastAsia" w:ascii="宋体" w:hAnsi="Times New Roman" w:eastAsia="宋体" w:cs="Times New Roman"/>
          <w:color w:val="auto"/>
          <w:szCs w:val="21"/>
          <w:highlight w:val="none"/>
          <w:u w:val="single"/>
        </w:rPr>
        <w:t>格式要求填写</w:t>
      </w:r>
      <w:r>
        <w:rPr>
          <w:rStyle w:val="146"/>
          <w:rFonts w:ascii="宋体" w:hAnsi="宋体"/>
          <w:color w:val="auto"/>
          <w:szCs w:val="21"/>
          <w:highlight w:val="none"/>
        </w:rPr>
        <w:t>)</w:t>
      </w:r>
      <w:r>
        <w:rPr>
          <w:rStyle w:val="146"/>
          <w:rFonts w:ascii="宋体" w:hAnsi="宋体"/>
          <w:bCs/>
          <w:color w:val="auto"/>
          <w:szCs w:val="21"/>
          <w:highlight w:val="none"/>
        </w:rPr>
        <w:t>；</w:t>
      </w:r>
    </w:p>
    <w:p w14:paraId="6A71C264">
      <w:pPr>
        <w:spacing w:line="360" w:lineRule="auto"/>
        <w:ind w:firstLine="420" w:firstLineChars="200"/>
        <w:rPr>
          <w:rStyle w:val="146"/>
          <w:rFonts w:ascii="宋体" w:hAnsi="宋体"/>
          <w:bCs/>
          <w:color w:val="auto"/>
          <w:szCs w:val="21"/>
          <w:highlight w:val="none"/>
          <w:u w:val="single"/>
        </w:rPr>
      </w:pPr>
      <w:r>
        <w:rPr>
          <w:rStyle w:val="146"/>
          <w:rFonts w:ascii="宋体" w:hAnsi="宋体"/>
          <w:bCs/>
          <w:color w:val="auto"/>
          <w:szCs w:val="21"/>
          <w:highlight w:val="none"/>
          <w:u w:val="single"/>
        </w:rPr>
        <w:t>（1）广州建设工程施工招标投标书；</w:t>
      </w:r>
    </w:p>
    <w:p w14:paraId="71B6B644">
      <w:pPr>
        <w:spacing w:line="360" w:lineRule="auto"/>
        <w:ind w:firstLine="420" w:firstLineChars="200"/>
        <w:rPr>
          <w:rStyle w:val="146"/>
          <w:rFonts w:ascii="宋体" w:hAnsi="宋体"/>
          <w:bCs/>
          <w:color w:val="auto"/>
          <w:szCs w:val="21"/>
          <w:highlight w:val="none"/>
          <w:u w:val="single"/>
        </w:rPr>
      </w:pPr>
      <w:r>
        <w:rPr>
          <w:rStyle w:val="146"/>
          <w:rFonts w:ascii="宋体" w:hAnsi="宋体"/>
          <w:bCs/>
          <w:color w:val="auto"/>
          <w:szCs w:val="21"/>
          <w:highlight w:val="none"/>
          <w:u w:val="single"/>
        </w:rPr>
        <w:t>（</w:t>
      </w:r>
      <w:r>
        <w:rPr>
          <w:rStyle w:val="146"/>
          <w:rFonts w:hint="eastAsia" w:ascii="宋体" w:hAnsi="宋体"/>
          <w:bCs/>
          <w:color w:val="auto"/>
          <w:szCs w:val="21"/>
          <w:highlight w:val="none"/>
          <w:u w:val="single"/>
        </w:rPr>
        <w:t>2</w:t>
      </w:r>
      <w:r>
        <w:rPr>
          <w:rStyle w:val="146"/>
          <w:rFonts w:ascii="宋体" w:hAnsi="宋体"/>
          <w:bCs/>
          <w:color w:val="auto"/>
          <w:szCs w:val="21"/>
          <w:highlight w:val="none"/>
          <w:u w:val="single"/>
        </w:rPr>
        <w:t>）</w:t>
      </w:r>
      <w:r>
        <w:rPr>
          <w:rStyle w:val="146"/>
          <w:rFonts w:hint="eastAsia" w:ascii="宋体" w:hAnsi="宋体"/>
          <w:bCs/>
          <w:color w:val="auto"/>
          <w:szCs w:val="21"/>
          <w:highlight w:val="none"/>
          <w:u w:val="single"/>
        </w:rPr>
        <w:t>投标人廉洁承诺书</w:t>
      </w:r>
      <w:r>
        <w:rPr>
          <w:rFonts w:hint="eastAsia" w:ascii="宋体" w:hAnsi="宋体"/>
          <w:bCs/>
          <w:color w:val="auto"/>
          <w:szCs w:val="21"/>
          <w:highlight w:val="none"/>
          <w:u w:val="single"/>
        </w:rPr>
        <w:t>（按招标文件第四章投标文件技术部分格式4）；</w:t>
      </w:r>
    </w:p>
    <w:p w14:paraId="05327433">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11.2.2 资格审查文件：</w:t>
      </w:r>
    </w:p>
    <w:p w14:paraId="63D25D9B">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（1）投标人声明</w:t>
      </w:r>
      <w:r>
        <w:rPr>
          <w:rFonts w:hint="eastAsia" w:ascii="宋体" w:hAnsi="宋体"/>
          <w:bCs/>
          <w:color w:val="auto"/>
          <w:szCs w:val="21"/>
          <w:highlight w:val="none"/>
          <w:u w:val="single"/>
        </w:rPr>
        <w:t>（按招标公告附件一的格式及内容提交）</w:t>
      </w:r>
      <w:r>
        <w:rPr>
          <w:rStyle w:val="146"/>
          <w:rFonts w:ascii="宋体" w:hAnsi="宋体"/>
          <w:bCs/>
          <w:color w:val="auto"/>
          <w:szCs w:val="21"/>
          <w:highlight w:val="none"/>
        </w:rPr>
        <w:t xml:space="preserve">； </w:t>
      </w:r>
    </w:p>
    <w:p w14:paraId="29C86828">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（2）法定代表人证明书、法定代表人签字或盖章的本投标文件授权委托证明书；</w:t>
      </w:r>
    </w:p>
    <w:p w14:paraId="443FAE6B">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（3）企业营业执照（取自</w:t>
      </w:r>
      <w:r>
        <w:rPr>
          <w:rStyle w:val="146"/>
          <w:rFonts w:hint="eastAsia" w:ascii="宋体" w:hAnsi="宋体"/>
          <w:bCs/>
          <w:color w:val="auto"/>
          <w:szCs w:val="21"/>
          <w:highlight w:val="none"/>
        </w:rPr>
        <w:t>平台内</w:t>
      </w:r>
      <w:r>
        <w:rPr>
          <w:rStyle w:val="146"/>
          <w:rFonts w:ascii="宋体" w:hAnsi="宋体"/>
          <w:bCs/>
          <w:color w:val="auto"/>
          <w:szCs w:val="21"/>
          <w:highlight w:val="none"/>
        </w:rPr>
        <w:t>上传件）；</w:t>
      </w:r>
    </w:p>
    <w:p w14:paraId="63BEAE87">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（4）企业资质证书（取自</w:t>
      </w:r>
      <w:r>
        <w:rPr>
          <w:rStyle w:val="146"/>
          <w:rFonts w:hint="eastAsia" w:ascii="宋体" w:hAnsi="宋体"/>
          <w:bCs/>
          <w:color w:val="auto"/>
          <w:szCs w:val="21"/>
          <w:highlight w:val="none"/>
        </w:rPr>
        <w:t>平台内</w:t>
      </w:r>
      <w:r>
        <w:rPr>
          <w:rStyle w:val="146"/>
          <w:rFonts w:ascii="宋体" w:hAnsi="宋体"/>
          <w:bCs/>
          <w:color w:val="auto"/>
          <w:szCs w:val="21"/>
          <w:highlight w:val="none"/>
        </w:rPr>
        <w:t>上传件）；</w:t>
      </w:r>
    </w:p>
    <w:p w14:paraId="64590E1E">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（5）建筑施工企业安全生产许可证（取自</w:t>
      </w:r>
      <w:r>
        <w:rPr>
          <w:rStyle w:val="146"/>
          <w:rFonts w:hint="eastAsia" w:ascii="宋体" w:hAnsi="宋体"/>
          <w:bCs/>
          <w:color w:val="auto"/>
          <w:szCs w:val="21"/>
          <w:highlight w:val="none"/>
        </w:rPr>
        <w:t>平台内</w:t>
      </w:r>
      <w:r>
        <w:rPr>
          <w:rStyle w:val="146"/>
          <w:rFonts w:ascii="宋体" w:hAnsi="宋体"/>
          <w:bCs/>
          <w:color w:val="auto"/>
          <w:szCs w:val="21"/>
          <w:highlight w:val="none"/>
        </w:rPr>
        <w:t>上传件）；</w:t>
      </w:r>
    </w:p>
    <w:p w14:paraId="0416D986">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（6）项目负责人（按网上投标登记时选择拟投标的项目负责人）；</w:t>
      </w:r>
    </w:p>
    <w:p w14:paraId="55C695D1">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（7）专职安全员（按网上投标登记时选择拟投标的专职安全员）；</w:t>
      </w:r>
    </w:p>
    <w:p w14:paraId="35093C82">
      <w:pPr>
        <w:spacing w:line="360" w:lineRule="auto"/>
        <w:ind w:firstLine="420" w:firstLineChars="200"/>
        <w:rPr>
          <w:rStyle w:val="146"/>
          <w:rFonts w:ascii="宋体" w:hAnsi="宋体"/>
          <w:bCs/>
          <w:color w:val="auto"/>
          <w:szCs w:val="21"/>
          <w:highlight w:val="none"/>
          <w:u w:val="single"/>
        </w:rPr>
      </w:pPr>
      <w:r>
        <w:rPr>
          <w:rStyle w:val="146"/>
          <w:rFonts w:ascii="宋体" w:hAnsi="宋体"/>
          <w:bCs/>
          <w:color w:val="auto"/>
          <w:szCs w:val="21"/>
          <w:highlight w:val="none"/>
        </w:rPr>
        <w:t>（8）拟委托技术负责人的相关证书、资料</w:t>
      </w:r>
      <w:r>
        <w:rPr>
          <w:rFonts w:hint="eastAsia" w:ascii="宋体" w:hAnsi="宋体"/>
          <w:color w:val="auto"/>
          <w:szCs w:val="21"/>
          <w:highlight w:val="none"/>
          <w:u w:val="single"/>
        </w:rPr>
        <w:t>（按招标公告要求</w:t>
      </w:r>
      <w:r>
        <w:rPr>
          <w:rFonts w:hint="eastAsia"/>
          <w:color w:val="auto"/>
          <w:highlight w:val="none"/>
          <w:u w:val="single"/>
        </w:rPr>
        <w:t>，</w:t>
      </w:r>
      <w:r>
        <w:rPr>
          <w:rFonts w:hint="eastAsia" w:ascii="宋体" w:hAnsi="宋体" w:cs="宋体"/>
          <w:bCs/>
          <w:color w:val="auto"/>
          <w:szCs w:val="21"/>
          <w:highlight w:val="none"/>
          <w:u w:val="single"/>
        </w:rPr>
        <w:t>提交原件扫描件</w:t>
      </w:r>
      <w:r>
        <w:rPr>
          <w:rFonts w:hint="eastAsia" w:ascii="宋体" w:hAnsi="宋体"/>
          <w:color w:val="auto"/>
          <w:szCs w:val="21"/>
          <w:highlight w:val="none"/>
          <w:u w:val="single"/>
        </w:rPr>
        <w:t>）</w:t>
      </w:r>
      <w:r>
        <w:rPr>
          <w:rStyle w:val="146"/>
          <w:rFonts w:ascii="宋体" w:hAnsi="宋体"/>
          <w:bCs/>
          <w:color w:val="auto"/>
          <w:szCs w:val="21"/>
          <w:highlight w:val="none"/>
        </w:rPr>
        <w:t>；</w:t>
      </w:r>
    </w:p>
    <w:p w14:paraId="281BD1A0">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（9）</w:t>
      </w:r>
      <w:r>
        <w:rPr>
          <w:rStyle w:val="146"/>
          <w:rFonts w:hint="eastAsia" w:ascii="宋体" w:hAnsi="宋体"/>
          <w:bCs/>
          <w:color w:val="auto"/>
          <w:szCs w:val="21"/>
          <w:highlight w:val="none"/>
        </w:rPr>
        <w:t>拟委派项目负责人的建造师注册证书</w:t>
      </w:r>
      <w:r>
        <w:rPr>
          <w:rStyle w:val="146"/>
          <w:rFonts w:ascii="宋体" w:hAnsi="宋体"/>
          <w:bCs/>
          <w:color w:val="auto"/>
          <w:szCs w:val="21"/>
          <w:highlight w:val="none"/>
        </w:rPr>
        <w:t>（取自</w:t>
      </w:r>
      <w:r>
        <w:rPr>
          <w:rStyle w:val="146"/>
          <w:rFonts w:hint="eastAsia" w:ascii="宋体" w:hAnsi="宋体"/>
          <w:bCs/>
          <w:color w:val="auto"/>
          <w:szCs w:val="21"/>
          <w:highlight w:val="none"/>
        </w:rPr>
        <w:t>平台内</w:t>
      </w:r>
      <w:r>
        <w:rPr>
          <w:rStyle w:val="146"/>
          <w:rFonts w:ascii="宋体" w:hAnsi="宋体"/>
          <w:bCs/>
          <w:color w:val="auto"/>
          <w:szCs w:val="21"/>
          <w:highlight w:val="none"/>
        </w:rPr>
        <w:t xml:space="preserve">上传件）； </w:t>
      </w:r>
    </w:p>
    <w:p w14:paraId="6DC88E34">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（10）</w:t>
      </w:r>
      <w:r>
        <w:rPr>
          <w:rStyle w:val="146"/>
          <w:rFonts w:hint="eastAsia" w:ascii="宋体" w:hAnsi="宋体"/>
          <w:bCs/>
          <w:color w:val="auto"/>
          <w:szCs w:val="21"/>
          <w:highlight w:val="none"/>
        </w:rPr>
        <w:t>项目负责人安全生产考核合格证明或在有效期内的安全考核合格证书（B类）或建筑施工企业项目负责人安全生产考核合格证书（取自平台内上传件）</w:t>
      </w:r>
      <w:r>
        <w:rPr>
          <w:rStyle w:val="146"/>
          <w:rFonts w:ascii="宋体" w:hAnsi="宋体"/>
          <w:bCs/>
          <w:color w:val="auto"/>
          <w:szCs w:val="21"/>
          <w:highlight w:val="none"/>
        </w:rPr>
        <w:t>；</w:t>
      </w:r>
    </w:p>
    <w:p w14:paraId="32FB0A4E">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（11）</w:t>
      </w:r>
      <w:r>
        <w:rPr>
          <w:rFonts w:hint="eastAsia" w:ascii="宋体" w:hAnsi="宋体" w:cs="宋体"/>
          <w:color w:val="auto"/>
          <w:szCs w:val="21"/>
          <w:highlight w:val="none"/>
        </w:rPr>
        <w:t>专职安全员须具有在有效期内安全生产考核合格证（C类），或建筑施工企业专职安全生产管理人员安全生产考核合格证书（C3）（取自平台内上传件），项目负责人和</w:t>
      </w:r>
      <w:r>
        <w:rPr>
          <w:rFonts w:hint="eastAsia" w:ascii="宋体" w:hAnsi="宋体" w:cs="宋体"/>
          <w:color w:val="auto"/>
          <w:szCs w:val="21"/>
          <w:highlight w:val="none"/>
          <w:lang w:val="en-US" w:eastAsia="zh-CN"/>
        </w:rPr>
        <w:t>专职</w:t>
      </w:r>
      <w:r>
        <w:rPr>
          <w:rFonts w:hint="eastAsia" w:ascii="宋体" w:hAnsi="宋体" w:cs="宋体"/>
          <w:color w:val="auto"/>
          <w:szCs w:val="21"/>
          <w:highlight w:val="none"/>
        </w:rPr>
        <w:t>安全员不为同一人</w:t>
      </w:r>
      <w:r>
        <w:rPr>
          <w:rStyle w:val="146"/>
          <w:rFonts w:ascii="宋体" w:hAnsi="宋体"/>
          <w:bCs/>
          <w:color w:val="auto"/>
          <w:szCs w:val="21"/>
          <w:highlight w:val="none"/>
        </w:rPr>
        <w:t>；</w:t>
      </w:r>
    </w:p>
    <w:p w14:paraId="56A82189">
      <w:pPr>
        <w:spacing w:line="360" w:lineRule="auto"/>
        <w:ind w:firstLine="420" w:firstLineChars="200"/>
        <w:rPr>
          <w:rStyle w:val="146"/>
          <w:rFonts w:ascii="宋体" w:hAnsi="宋体"/>
          <w:bCs/>
          <w:color w:val="auto"/>
          <w:szCs w:val="21"/>
          <w:highlight w:val="none"/>
        </w:rPr>
      </w:pPr>
      <w:r>
        <w:rPr>
          <w:rStyle w:val="146"/>
          <w:rFonts w:ascii="宋体" w:hAnsi="宋体"/>
          <w:bCs/>
          <w:color w:val="auto"/>
          <w:szCs w:val="21"/>
          <w:highlight w:val="none"/>
        </w:rPr>
        <w:t>（12）</w:t>
      </w:r>
      <w:r>
        <w:rPr>
          <w:rFonts w:hint="eastAsia" w:ascii="宋体" w:hAnsi="宋体" w:cs="宋体"/>
          <w:bCs/>
          <w:color w:val="auto"/>
          <w:szCs w:val="21"/>
          <w:highlight w:val="none"/>
        </w:rPr>
        <w:t>资格审查前，投标人须在广州市住房和城乡建设局建立企业信用档案，拟担任本工程项目负责人、专职安全员须是本企业信用档案中的在册人员。</w:t>
      </w:r>
      <w:r>
        <w:rPr>
          <w:rFonts w:hint="eastAsia" w:ascii="宋体" w:hAnsi="宋体" w:cs="宋体"/>
          <w:color w:val="auto"/>
          <w:szCs w:val="21"/>
          <w:highlight w:val="none"/>
          <w:u w:val="single"/>
        </w:rPr>
        <w:t>企业信用档案取自投标截止时间投标人在信用管理平台内的信息，投标人无需提交相关资料，若招标人延长递交投标文件截止时间的，信用档案信息的评审时点也相应延长。</w:t>
      </w:r>
    </w:p>
    <w:p w14:paraId="17E7DDBB">
      <w:pPr>
        <w:spacing w:line="360" w:lineRule="auto"/>
        <w:ind w:firstLine="409" w:firstLineChars="195"/>
        <w:rPr>
          <w:rFonts w:ascii="宋体" w:hAnsi="宋体" w:cs="宋体"/>
          <w:bCs/>
          <w:color w:val="auto"/>
          <w:szCs w:val="21"/>
          <w:u w:val="single"/>
        </w:rPr>
      </w:pPr>
      <w:r>
        <w:rPr>
          <w:rFonts w:hint="eastAsia" w:ascii="宋体" w:hAnsi="宋体" w:cs="宋体"/>
          <w:bCs/>
          <w:color w:val="auto"/>
          <w:szCs w:val="21"/>
          <w:u w:val="single"/>
        </w:rPr>
        <w:t>（1</w:t>
      </w:r>
      <w:r>
        <w:rPr>
          <w:rFonts w:hint="eastAsia" w:ascii="宋体" w:hAnsi="宋体" w:cs="宋体"/>
          <w:bCs/>
          <w:color w:val="auto"/>
          <w:szCs w:val="21"/>
          <w:u w:val="single"/>
          <w:lang w:val="en-US" w:eastAsia="zh-CN"/>
        </w:rPr>
        <w:t>3</w:t>
      </w:r>
      <w:r>
        <w:rPr>
          <w:rFonts w:hint="eastAsia" w:ascii="宋体" w:hAnsi="宋体" w:cs="宋体"/>
          <w:bCs/>
          <w:color w:val="auto"/>
          <w:szCs w:val="21"/>
          <w:u w:val="single"/>
        </w:rPr>
        <w:t>）投标人认为应提供的其他资料。</w:t>
      </w:r>
    </w:p>
    <w:p w14:paraId="05FB6AB1">
      <w:pPr>
        <w:spacing w:line="360" w:lineRule="auto"/>
        <w:ind w:firstLine="409" w:firstLineChars="195"/>
        <w:rPr>
          <w:rFonts w:ascii="宋体" w:hAnsi="宋体" w:cs="宋体"/>
          <w:color w:val="auto"/>
          <w:szCs w:val="21"/>
          <w:u w:val="single"/>
        </w:rPr>
      </w:pPr>
      <w:r>
        <w:rPr>
          <w:rFonts w:hint="eastAsia" w:ascii="宋体" w:hAnsi="宋体" w:cs="宋体"/>
          <w:color w:val="auto"/>
          <w:szCs w:val="21"/>
          <w:u w:val="single"/>
        </w:rPr>
        <w:t>11.2.3《施工项目管理团队人员信息表》、《主要人员简历表》（投标人需按相应表格备注要求提供相关资料）（格式见第四章）。</w:t>
      </w:r>
    </w:p>
    <w:p w14:paraId="5A7E9B78">
      <w:pPr>
        <w:spacing w:line="360" w:lineRule="auto"/>
        <w:ind w:firstLine="409" w:firstLineChars="195"/>
        <w:rPr>
          <w:rFonts w:ascii="宋体" w:hAnsi="宋体"/>
          <w:color w:val="auto"/>
          <w:szCs w:val="21"/>
        </w:rPr>
      </w:pPr>
      <w:r>
        <w:rPr>
          <w:rFonts w:hint="eastAsia" w:ascii="宋体" w:hAnsi="宋体" w:cs="宋体"/>
          <w:color w:val="auto"/>
          <w:szCs w:val="21"/>
          <w:u w:val="single"/>
        </w:rPr>
        <w:t>11.2.4企业资信的证明材料（按附表四要求提交，招标文件有规定格式的，需按招标文件格式提供，无格式要求的，格式自拟）。</w:t>
      </w:r>
    </w:p>
    <w:p w14:paraId="4B56253A">
      <w:pPr>
        <w:spacing w:line="360" w:lineRule="auto"/>
        <w:ind w:firstLine="409" w:firstLineChars="195"/>
        <w:rPr>
          <w:rFonts w:ascii="宋体" w:hAnsi="宋体"/>
          <w:color w:val="auto"/>
          <w:szCs w:val="21"/>
        </w:rPr>
      </w:pPr>
      <w:r>
        <w:rPr>
          <w:rFonts w:hint="eastAsia" w:ascii="宋体" w:hAnsi="宋体" w:cs="宋体"/>
          <w:color w:val="auto"/>
          <w:szCs w:val="21"/>
          <w:u w:val="single"/>
        </w:rPr>
        <w:t>11.2.5《危险性较大的分部分项工程安全管理措施》、《拟投入本工程施工的主要机械设备配备表》（格式见第四章）。</w:t>
      </w:r>
    </w:p>
    <w:p w14:paraId="5DB96A60">
      <w:pPr>
        <w:spacing w:line="360" w:lineRule="auto"/>
        <w:ind w:firstLine="409" w:firstLineChars="195"/>
        <w:rPr>
          <w:rFonts w:ascii="宋体" w:hAnsi="宋体"/>
          <w:color w:val="auto"/>
          <w:szCs w:val="21"/>
        </w:rPr>
      </w:pPr>
      <w:r>
        <w:rPr>
          <w:rFonts w:hint="eastAsia" w:ascii="宋体" w:hAnsi="宋体" w:cs="宋体"/>
          <w:color w:val="auto"/>
          <w:szCs w:val="21"/>
          <w:u w:val="single"/>
        </w:rPr>
        <w:t>11.2.6《参与编制技术标投标文件人员名单》（格式见第四章）</w:t>
      </w:r>
      <w:r>
        <w:rPr>
          <w:rFonts w:hint="eastAsia" w:ascii="宋体" w:hAnsi="宋体" w:cs="宋体"/>
          <w:color w:val="auto"/>
          <w:szCs w:val="21"/>
        </w:rPr>
        <w:t>。</w:t>
      </w:r>
    </w:p>
    <w:p w14:paraId="59413799">
      <w:pPr>
        <w:spacing w:line="360" w:lineRule="auto"/>
        <w:ind w:firstLine="409" w:firstLineChars="195"/>
        <w:rPr>
          <w:rFonts w:hint="default" w:eastAsia="宋体"/>
          <w:color w:val="auto"/>
          <w:u w:val="single"/>
          <w:lang w:val="en-US" w:eastAsia="zh-CN"/>
        </w:rPr>
      </w:pPr>
      <w:r>
        <w:rPr>
          <w:rFonts w:hint="eastAsia" w:ascii="宋体" w:hAnsi="宋体" w:cs="宋体"/>
          <w:color w:val="auto"/>
          <w:szCs w:val="21"/>
          <w:u w:val="single"/>
          <w:lang w:val="en-US" w:eastAsia="zh-CN"/>
        </w:rPr>
        <w:t>11.2.7</w:t>
      </w:r>
      <w:r>
        <w:rPr>
          <w:rFonts w:hint="eastAsia" w:ascii="宋体" w:hAnsi="宋体" w:cs="宋体"/>
          <w:color w:val="auto"/>
          <w:szCs w:val="21"/>
          <w:u w:val="single"/>
        </w:rPr>
        <w:t>施工技术承诺书</w:t>
      </w:r>
      <w:r>
        <w:rPr>
          <w:rFonts w:hint="eastAsia" w:ascii="仿宋" w:hAnsi="仿宋" w:eastAsia="仿宋" w:cs="宋体"/>
          <w:bCs/>
          <w:color w:val="auto"/>
          <w:kern w:val="0"/>
          <w:sz w:val="22"/>
          <w:u w:val="single"/>
        </w:rPr>
        <w:t>（</w:t>
      </w:r>
      <w:r>
        <w:rPr>
          <w:rFonts w:hint="eastAsia" w:ascii="仿宋" w:hAnsi="仿宋" w:eastAsia="仿宋" w:cs="宋体"/>
          <w:b/>
          <w:bCs/>
          <w:color w:val="auto"/>
          <w:kern w:val="0"/>
          <w:sz w:val="22"/>
          <w:u w:val="single"/>
          <w:lang w:val="en-US" w:eastAsia="zh-CN"/>
        </w:rPr>
        <w:t>注：</w:t>
      </w:r>
      <w:r>
        <w:rPr>
          <w:rFonts w:hint="eastAsia" w:ascii="仿宋" w:hAnsi="仿宋" w:eastAsia="仿宋" w:cs="宋体"/>
          <w:b/>
          <w:bCs/>
          <w:color w:val="auto"/>
          <w:kern w:val="0"/>
          <w:sz w:val="22"/>
          <w:u w:val="single"/>
        </w:rPr>
        <w:t>投标人</w:t>
      </w:r>
      <w:r>
        <w:rPr>
          <w:rFonts w:hint="eastAsia" w:ascii="仿宋" w:hAnsi="仿宋" w:eastAsia="仿宋" w:cs="宋体"/>
          <w:b/>
          <w:bCs/>
          <w:color w:val="auto"/>
          <w:kern w:val="0"/>
          <w:sz w:val="22"/>
          <w:u w:val="single"/>
          <w:lang w:val="en-US" w:eastAsia="zh-CN"/>
        </w:rPr>
        <w:t>中标后</w:t>
      </w:r>
      <w:r>
        <w:rPr>
          <w:rFonts w:hint="eastAsia" w:ascii="仿宋" w:hAnsi="仿宋" w:eastAsia="仿宋" w:cs="宋体"/>
          <w:b/>
          <w:bCs/>
          <w:color w:val="auto"/>
          <w:kern w:val="0"/>
          <w:sz w:val="22"/>
          <w:u w:val="single"/>
        </w:rPr>
        <w:t>在编制</w:t>
      </w:r>
      <w:r>
        <w:rPr>
          <w:rFonts w:ascii="仿宋" w:hAnsi="仿宋" w:eastAsia="仿宋" w:cs="宋体"/>
          <w:b/>
          <w:bCs/>
          <w:color w:val="auto"/>
          <w:kern w:val="0"/>
          <w:sz w:val="22"/>
          <w:u w:val="single"/>
        </w:rPr>
        <w:t>施工组织设计或施工方案</w:t>
      </w:r>
      <w:r>
        <w:rPr>
          <w:rFonts w:hint="eastAsia" w:ascii="仿宋" w:hAnsi="仿宋" w:eastAsia="仿宋" w:cs="宋体"/>
          <w:b/>
          <w:bCs/>
          <w:color w:val="auto"/>
          <w:kern w:val="0"/>
          <w:sz w:val="22"/>
          <w:u w:val="single"/>
        </w:rPr>
        <w:t>时应按照招标人提出的施工现场建筑垃圾源头减量的具体要求以及建筑垃圾综合利用产品的使用要求提供相应措施。</w:t>
      </w:r>
      <w:r>
        <w:rPr>
          <w:rFonts w:hint="eastAsia" w:ascii="仿宋" w:hAnsi="仿宋" w:eastAsia="仿宋" w:cs="宋体"/>
          <w:bCs/>
          <w:color w:val="auto"/>
          <w:kern w:val="0"/>
          <w:sz w:val="22"/>
          <w:u w:val="single"/>
        </w:rPr>
        <w:t>）</w:t>
      </w:r>
    </w:p>
    <w:p w14:paraId="0242D79E">
      <w:pPr>
        <w:pBdr>
          <w:bottom w:val="single" w:color="auto" w:sz="4" w:space="0"/>
        </w:pBdr>
        <w:spacing w:line="360" w:lineRule="auto"/>
        <w:ind w:firstLine="409" w:firstLineChars="195"/>
        <w:rPr>
          <w:rFonts w:ascii="宋体" w:hAnsi="宋体" w:cs="宋体"/>
          <w:color w:val="auto"/>
          <w:szCs w:val="21"/>
          <w:u w:val="single"/>
        </w:rPr>
      </w:pPr>
      <w:r>
        <w:rPr>
          <w:rFonts w:hint="eastAsia" w:ascii="宋体" w:hAnsi="宋体" w:cs="宋体"/>
          <w:color w:val="auto"/>
          <w:szCs w:val="21"/>
          <w:u w:val="single"/>
        </w:rPr>
        <w:t>11.2.</w:t>
      </w:r>
      <w:r>
        <w:rPr>
          <w:rFonts w:hint="eastAsia" w:ascii="宋体" w:hAnsi="宋体" w:cs="宋体"/>
          <w:color w:val="auto"/>
          <w:szCs w:val="21"/>
          <w:u w:val="single"/>
          <w:lang w:val="en-US" w:eastAsia="zh-CN"/>
        </w:rPr>
        <w:t>8</w:t>
      </w:r>
      <w:r>
        <w:rPr>
          <w:rFonts w:hint="eastAsia" w:ascii="宋体" w:hAnsi="宋体" w:cs="宋体"/>
          <w:bCs/>
          <w:color w:val="auto"/>
          <w:szCs w:val="21"/>
          <w:u w:val="single"/>
        </w:rPr>
        <w:t>投标人认为应提供的其他资料。</w:t>
      </w:r>
    </w:p>
    <w:p w14:paraId="27A8C3C0">
      <w:pPr>
        <w:spacing w:line="360" w:lineRule="auto"/>
        <w:ind w:firstLine="420" w:firstLineChars="200"/>
        <w:rPr>
          <w:rStyle w:val="146"/>
          <w:rFonts w:ascii="宋体" w:hAnsi="宋体"/>
          <w:bCs/>
          <w:color w:val="auto"/>
          <w:szCs w:val="21"/>
          <w:highlight w:val="none"/>
          <w:u w:val="single"/>
        </w:rPr>
      </w:pPr>
    </w:p>
    <w:p w14:paraId="65C70016">
      <w:pPr>
        <w:adjustRightInd w:val="0"/>
        <w:spacing w:line="360" w:lineRule="auto"/>
        <w:ind w:firstLine="411" w:firstLineChars="195"/>
        <w:textAlignment w:val="baseline"/>
        <w:rPr>
          <w:rFonts w:ascii="宋体" w:hAnsi="宋体" w:cs="宋体"/>
          <w:b/>
          <w:color w:val="auto"/>
          <w:szCs w:val="21"/>
        </w:rPr>
      </w:pPr>
      <w:r>
        <w:rPr>
          <w:rFonts w:hint="eastAsia" w:ascii="宋体" w:hAnsi="宋体" w:cs="宋体"/>
          <w:b/>
          <w:color w:val="auto"/>
          <w:szCs w:val="21"/>
        </w:rPr>
        <w:t>条款号：11.3                      修改类型：修改</w:t>
      </w:r>
    </w:p>
    <w:p w14:paraId="6202CB4C">
      <w:pPr>
        <w:spacing w:line="360" w:lineRule="auto"/>
        <w:ind w:firstLine="411" w:firstLineChars="195"/>
        <w:rPr>
          <w:rFonts w:ascii="宋体" w:hAnsi="宋体" w:cs="宋体"/>
          <w:bCs/>
          <w:color w:val="auto"/>
          <w:szCs w:val="21"/>
        </w:rPr>
      </w:pPr>
      <w:r>
        <w:rPr>
          <w:rFonts w:hint="eastAsia" w:ascii="宋体" w:hAnsi="宋体" w:cs="宋体"/>
          <w:b/>
          <w:bCs/>
          <w:color w:val="auto"/>
          <w:szCs w:val="21"/>
        </w:rPr>
        <w:t>原文：</w:t>
      </w:r>
    </w:p>
    <w:p w14:paraId="79A54DF6">
      <w:pPr>
        <w:spacing w:line="360" w:lineRule="auto"/>
        <w:ind w:firstLine="409" w:firstLineChars="195"/>
        <w:rPr>
          <w:rFonts w:ascii="宋体" w:hAnsi="宋体" w:cs="宋体"/>
          <w:bCs/>
          <w:color w:val="auto"/>
          <w:szCs w:val="21"/>
        </w:rPr>
      </w:pPr>
      <w:r>
        <w:rPr>
          <w:rFonts w:hint="eastAsia" w:ascii="宋体" w:hAnsi="宋体" w:cs="宋体"/>
          <w:bCs/>
          <w:color w:val="auto"/>
          <w:szCs w:val="21"/>
        </w:rPr>
        <w:t>11.3经济部分投标文件主要包括下列内容：</w:t>
      </w:r>
    </w:p>
    <w:p w14:paraId="394C5BE5">
      <w:pPr>
        <w:spacing w:line="360" w:lineRule="auto"/>
        <w:ind w:firstLine="409" w:firstLineChars="195"/>
        <w:rPr>
          <w:rFonts w:ascii="宋体" w:hAnsi="宋体" w:cs="宋体"/>
          <w:color w:val="auto"/>
          <w:szCs w:val="21"/>
        </w:rPr>
      </w:pPr>
      <w:r>
        <w:rPr>
          <w:rFonts w:hint="eastAsia" w:ascii="宋体" w:hAnsi="宋体" w:cs="宋体"/>
          <w:color w:val="auto"/>
          <w:szCs w:val="21"/>
        </w:rPr>
        <w:t>11.3.1 经济投标文件(按招标文件的要求填写)。</w:t>
      </w:r>
    </w:p>
    <w:p w14:paraId="1FFF8422">
      <w:pPr>
        <w:spacing w:line="360" w:lineRule="auto"/>
        <w:ind w:firstLine="409" w:firstLineChars="195"/>
        <w:rPr>
          <w:rFonts w:ascii="宋体" w:hAnsi="宋体" w:cs="宋体"/>
          <w:color w:val="auto"/>
          <w:szCs w:val="21"/>
        </w:rPr>
      </w:pPr>
      <w:r>
        <w:rPr>
          <w:rFonts w:hint="eastAsia" w:ascii="宋体" w:hAnsi="宋体" w:cs="宋体"/>
          <w:color w:val="auto"/>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7F67F18D">
      <w:pPr>
        <w:spacing w:line="360" w:lineRule="auto"/>
        <w:ind w:firstLine="409" w:firstLineChars="195"/>
        <w:rPr>
          <w:rFonts w:ascii="宋体" w:hAnsi="宋体" w:cs="宋体"/>
          <w:color w:val="auto"/>
          <w:szCs w:val="21"/>
        </w:rPr>
      </w:pPr>
      <w:r>
        <w:rPr>
          <w:rFonts w:hint="eastAsia" w:ascii="宋体" w:hAnsi="宋体" w:cs="宋体"/>
          <w:color w:val="auto"/>
          <w:szCs w:val="21"/>
        </w:rPr>
        <w:t>（1）投标总价封面、扉页；</w:t>
      </w:r>
    </w:p>
    <w:p w14:paraId="322B9AC3">
      <w:pPr>
        <w:spacing w:line="360" w:lineRule="auto"/>
        <w:ind w:firstLine="409" w:firstLineChars="195"/>
        <w:rPr>
          <w:rFonts w:ascii="宋体" w:hAnsi="宋体" w:cs="宋体"/>
          <w:color w:val="auto"/>
          <w:szCs w:val="21"/>
        </w:rPr>
      </w:pPr>
      <w:r>
        <w:rPr>
          <w:rFonts w:hint="eastAsia" w:ascii="宋体" w:hAnsi="宋体" w:cs="宋体"/>
          <w:color w:val="auto"/>
          <w:szCs w:val="21"/>
        </w:rPr>
        <w:t>（2）总说明</w:t>
      </w:r>
    </w:p>
    <w:p w14:paraId="64735B74">
      <w:pPr>
        <w:spacing w:line="360" w:lineRule="auto"/>
        <w:ind w:firstLine="409" w:firstLineChars="195"/>
        <w:rPr>
          <w:rFonts w:ascii="宋体" w:hAnsi="宋体" w:cs="宋体"/>
          <w:color w:val="auto"/>
          <w:szCs w:val="21"/>
        </w:rPr>
      </w:pPr>
      <w:r>
        <w:rPr>
          <w:rFonts w:hint="eastAsia" w:ascii="宋体" w:hAnsi="宋体" w:cs="宋体"/>
          <w:color w:val="auto"/>
          <w:szCs w:val="21"/>
        </w:rPr>
        <w:t>（3）工程项目投标报价汇总表；</w:t>
      </w:r>
    </w:p>
    <w:p w14:paraId="3F3DCF5C">
      <w:pPr>
        <w:spacing w:line="360" w:lineRule="auto"/>
        <w:ind w:firstLine="409" w:firstLineChars="195"/>
        <w:rPr>
          <w:rFonts w:ascii="宋体" w:hAnsi="宋体" w:cs="宋体"/>
          <w:color w:val="auto"/>
          <w:szCs w:val="21"/>
        </w:rPr>
      </w:pPr>
      <w:r>
        <w:rPr>
          <w:rFonts w:hint="eastAsia" w:ascii="宋体" w:hAnsi="宋体" w:cs="宋体"/>
          <w:color w:val="auto"/>
          <w:szCs w:val="21"/>
        </w:rPr>
        <w:t>（4）单项工程投标报价汇总表；</w:t>
      </w:r>
    </w:p>
    <w:p w14:paraId="2FF61625">
      <w:pPr>
        <w:spacing w:line="360" w:lineRule="auto"/>
        <w:ind w:firstLine="409" w:firstLineChars="195"/>
        <w:rPr>
          <w:rFonts w:ascii="宋体" w:hAnsi="宋体" w:cs="宋体"/>
          <w:color w:val="auto"/>
          <w:szCs w:val="21"/>
        </w:rPr>
      </w:pPr>
      <w:r>
        <w:rPr>
          <w:rFonts w:hint="eastAsia" w:ascii="宋体" w:hAnsi="宋体" w:cs="宋体"/>
          <w:color w:val="auto"/>
          <w:szCs w:val="21"/>
        </w:rPr>
        <w:t>（5）单位工程投标报价汇总表；</w:t>
      </w:r>
    </w:p>
    <w:p w14:paraId="626B31F1">
      <w:pPr>
        <w:spacing w:line="360" w:lineRule="auto"/>
        <w:ind w:firstLine="409" w:firstLineChars="195"/>
        <w:rPr>
          <w:rFonts w:ascii="宋体" w:hAnsi="宋体" w:cs="宋体"/>
          <w:color w:val="auto"/>
          <w:szCs w:val="21"/>
        </w:rPr>
      </w:pPr>
      <w:r>
        <w:rPr>
          <w:rFonts w:hint="eastAsia" w:ascii="宋体" w:hAnsi="宋体" w:cs="宋体"/>
          <w:color w:val="auto"/>
          <w:szCs w:val="21"/>
        </w:rPr>
        <w:t>（6）分部分项工程清单与计价表；</w:t>
      </w:r>
    </w:p>
    <w:p w14:paraId="68AF166B">
      <w:pPr>
        <w:spacing w:line="360" w:lineRule="auto"/>
        <w:ind w:firstLine="409" w:firstLineChars="195"/>
        <w:rPr>
          <w:rFonts w:ascii="宋体" w:hAnsi="宋体" w:cs="宋体"/>
          <w:color w:val="auto"/>
          <w:szCs w:val="21"/>
        </w:rPr>
      </w:pPr>
      <w:r>
        <w:rPr>
          <w:rFonts w:hint="eastAsia" w:ascii="宋体" w:hAnsi="宋体" w:cs="宋体"/>
          <w:color w:val="auto"/>
          <w:szCs w:val="21"/>
        </w:rPr>
        <w:t>（7）单价措施项目清单与计价表；</w:t>
      </w:r>
    </w:p>
    <w:p w14:paraId="1186A03A">
      <w:pPr>
        <w:spacing w:line="360" w:lineRule="auto"/>
        <w:ind w:firstLine="409" w:firstLineChars="195"/>
        <w:rPr>
          <w:rFonts w:ascii="宋体" w:hAnsi="宋体" w:cs="宋体"/>
          <w:color w:val="auto"/>
          <w:szCs w:val="21"/>
        </w:rPr>
      </w:pPr>
      <w:r>
        <w:rPr>
          <w:rFonts w:hint="eastAsia" w:ascii="宋体" w:hAnsi="宋体" w:cs="宋体"/>
          <w:color w:val="auto"/>
          <w:szCs w:val="21"/>
        </w:rPr>
        <w:t>（8）总价措施项目清单与计价表；</w:t>
      </w:r>
    </w:p>
    <w:p w14:paraId="6F54F1F5">
      <w:pPr>
        <w:spacing w:line="360" w:lineRule="auto"/>
        <w:ind w:firstLine="409" w:firstLineChars="195"/>
        <w:rPr>
          <w:rFonts w:ascii="宋体" w:hAnsi="宋体" w:cs="宋体"/>
          <w:color w:val="auto"/>
          <w:szCs w:val="21"/>
        </w:rPr>
      </w:pPr>
      <w:r>
        <w:rPr>
          <w:rFonts w:hint="eastAsia" w:ascii="宋体" w:hAnsi="宋体" w:cs="宋体"/>
          <w:color w:val="auto"/>
          <w:szCs w:val="21"/>
        </w:rPr>
        <w:t>（9）综合单价分析表；</w:t>
      </w:r>
    </w:p>
    <w:p w14:paraId="06AC7E44">
      <w:pPr>
        <w:spacing w:line="360" w:lineRule="auto"/>
        <w:ind w:firstLine="409" w:firstLineChars="195"/>
        <w:rPr>
          <w:rFonts w:ascii="宋体" w:hAnsi="宋体" w:cs="宋体"/>
          <w:color w:val="auto"/>
          <w:szCs w:val="21"/>
        </w:rPr>
      </w:pPr>
      <w:r>
        <w:rPr>
          <w:rFonts w:hint="eastAsia" w:ascii="宋体" w:hAnsi="宋体" w:cs="宋体"/>
          <w:color w:val="auto"/>
          <w:szCs w:val="21"/>
        </w:rPr>
        <w:t>（10）其他项目清单与计价汇总表；</w:t>
      </w:r>
    </w:p>
    <w:p w14:paraId="02DF00C5">
      <w:pPr>
        <w:spacing w:line="360" w:lineRule="auto"/>
        <w:ind w:firstLine="409" w:firstLineChars="195"/>
        <w:rPr>
          <w:rFonts w:ascii="宋体" w:hAnsi="宋体" w:cs="宋体"/>
          <w:color w:val="auto"/>
          <w:szCs w:val="21"/>
        </w:rPr>
      </w:pPr>
      <w:r>
        <w:rPr>
          <w:rFonts w:hint="eastAsia" w:ascii="宋体" w:hAnsi="宋体" w:cs="宋体"/>
          <w:color w:val="auto"/>
          <w:szCs w:val="21"/>
        </w:rPr>
        <w:t>（11）暂列金额明细表；</w:t>
      </w:r>
    </w:p>
    <w:p w14:paraId="33400C1C">
      <w:pPr>
        <w:spacing w:line="360" w:lineRule="auto"/>
        <w:ind w:firstLine="409" w:firstLineChars="195"/>
        <w:rPr>
          <w:rFonts w:ascii="宋体" w:hAnsi="宋体" w:cs="宋体"/>
          <w:color w:val="auto"/>
          <w:szCs w:val="21"/>
        </w:rPr>
      </w:pPr>
      <w:r>
        <w:rPr>
          <w:rFonts w:hint="eastAsia" w:ascii="宋体" w:hAnsi="宋体" w:cs="宋体"/>
          <w:color w:val="auto"/>
          <w:szCs w:val="21"/>
        </w:rPr>
        <w:t>（12）材料（工程设备）暂估价明细表；</w:t>
      </w:r>
    </w:p>
    <w:p w14:paraId="3817BFD2">
      <w:pPr>
        <w:spacing w:line="360" w:lineRule="auto"/>
        <w:ind w:firstLine="409" w:firstLineChars="195"/>
        <w:rPr>
          <w:rFonts w:ascii="宋体" w:hAnsi="宋体" w:cs="宋体"/>
          <w:color w:val="auto"/>
          <w:szCs w:val="21"/>
        </w:rPr>
      </w:pPr>
      <w:r>
        <w:rPr>
          <w:rFonts w:hint="eastAsia" w:ascii="宋体" w:hAnsi="宋体" w:cs="宋体"/>
          <w:color w:val="auto"/>
          <w:szCs w:val="21"/>
        </w:rPr>
        <w:t>（13）专业工程暂估价明细表；</w:t>
      </w:r>
    </w:p>
    <w:p w14:paraId="03CE779A">
      <w:pPr>
        <w:spacing w:line="360" w:lineRule="auto"/>
        <w:ind w:firstLine="409" w:firstLineChars="195"/>
        <w:rPr>
          <w:rFonts w:ascii="宋体" w:hAnsi="宋体" w:cs="宋体"/>
          <w:color w:val="auto"/>
          <w:szCs w:val="21"/>
        </w:rPr>
      </w:pPr>
      <w:r>
        <w:rPr>
          <w:rFonts w:hint="eastAsia" w:ascii="宋体" w:hAnsi="宋体" w:cs="宋体"/>
          <w:color w:val="auto"/>
          <w:szCs w:val="21"/>
        </w:rPr>
        <w:t>（14）计日工表；</w:t>
      </w:r>
    </w:p>
    <w:p w14:paraId="17AD05B1">
      <w:pPr>
        <w:spacing w:line="360" w:lineRule="auto"/>
        <w:ind w:firstLine="409" w:firstLineChars="195"/>
        <w:rPr>
          <w:rFonts w:ascii="宋体" w:hAnsi="宋体" w:cs="宋体"/>
          <w:color w:val="auto"/>
          <w:szCs w:val="21"/>
        </w:rPr>
      </w:pPr>
      <w:r>
        <w:rPr>
          <w:rFonts w:hint="eastAsia" w:ascii="宋体" w:hAnsi="宋体" w:cs="宋体"/>
          <w:color w:val="auto"/>
          <w:szCs w:val="21"/>
        </w:rPr>
        <w:t>（15）总承包服务计价表；</w:t>
      </w:r>
    </w:p>
    <w:p w14:paraId="18868EDB">
      <w:pPr>
        <w:spacing w:line="360" w:lineRule="auto"/>
        <w:ind w:firstLine="409" w:firstLineChars="195"/>
        <w:rPr>
          <w:rFonts w:ascii="宋体" w:hAnsi="宋体" w:cs="宋体"/>
          <w:color w:val="auto"/>
          <w:szCs w:val="21"/>
        </w:rPr>
      </w:pPr>
      <w:r>
        <w:rPr>
          <w:rFonts w:hint="eastAsia" w:ascii="宋体" w:hAnsi="宋体" w:cs="宋体"/>
          <w:color w:val="auto"/>
          <w:szCs w:val="21"/>
        </w:rPr>
        <w:t>（16）规费和税金项目计价表；</w:t>
      </w:r>
    </w:p>
    <w:p w14:paraId="4425146C">
      <w:pPr>
        <w:spacing w:line="360" w:lineRule="auto"/>
        <w:ind w:firstLine="409" w:firstLineChars="195"/>
        <w:rPr>
          <w:rFonts w:ascii="宋体" w:hAnsi="宋体" w:cs="宋体"/>
          <w:color w:val="auto"/>
          <w:szCs w:val="21"/>
        </w:rPr>
      </w:pPr>
      <w:r>
        <w:rPr>
          <w:rFonts w:hint="eastAsia" w:ascii="宋体" w:hAnsi="宋体" w:cs="宋体"/>
          <w:color w:val="auto"/>
          <w:szCs w:val="21"/>
        </w:rPr>
        <w:t>（17）人工、主要材料和设备一览表</w:t>
      </w:r>
    </w:p>
    <w:p w14:paraId="1781A20C">
      <w:pPr>
        <w:tabs>
          <w:tab w:val="left" w:pos="1125"/>
        </w:tabs>
        <w:spacing w:line="360" w:lineRule="auto"/>
        <w:ind w:firstLine="409" w:firstLineChars="195"/>
        <w:rPr>
          <w:rFonts w:ascii="宋体" w:hAnsi="宋体" w:cs="宋体"/>
          <w:color w:val="auto"/>
          <w:szCs w:val="21"/>
        </w:rPr>
      </w:pPr>
      <w:r>
        <w:rPr>
          <w:rFonts w:hint="eastAsia" w:ascii="宋体" w:hAnsi="宋体" w:cs="宋体"/>
          <w:color w:val="auto"/>
          <w:szCs w:val="21"/>
        </w:rPr>
        <w:t>11.3.3按照</w:t>
      </w:r>
      <w:r>
        <w:rPr>
          <w:rFonts w:hint="eastAsia" w:ascii="宋体" w:hAnsi="宋体" w:cs="宋体"/>
          <w:bCs/>
          <w:color w:val="auto"/>
          <w:szCs w:val="21"/>
        </w:rPr>
        <w:t>招标文件要求</w:t>
      </w:r>
      <w:r>
        <w:rPr>
          <w:rFonts w:hint="eastAsia" w:ascii="宋体" w:hAnsi="宋体" w:cs="宋体"/>
          <w:color w:val="auto"/>
          <w:szCs w:val="21"/>
        </w:rPr>
        <w:t>填写的《参与编制经济标投标文件人员名单》。</w:t>
      </w:r>
    </w:p>
    <w:p w14:paraId="14E932F8">
      <w:pPr>
        <w:tabs>
          <w:tab w:val="left" w:pos="1125"/>
        </w:tabs>
        <w:spacing w:line="360" w:lineRule="auto"/>
        <w:ind w:firstLine="409" w:firstLineChars="195"/>
        <w:rPr>
          <w:rFonts w:ascii="宋体" w:hAnsi="宋体" w:cs="宋体"/>
          <w:color w:val="auto"/>
          <w:szCs w:val="21"/>
        </w:rPr>
      </w:pPr>
      <w:r>
        <w:rPr>
          <w:rFonts w:hint="eastAsia" w:ascii="宋体" w:hAnsi="宋体" w:cs="宋体"/>
          <w:color w:val="auto"/>
          <w:szCs w:val="21"/>
        </w:rPr>
        <w:t>11.3.4若投标人的投标报价低于工程成本警戒价的，投标人还须提供详细的施工组织设计、单价、措施性费用、单价分析表、主要材料价格表、投标人成本分析供评标委员会评审。</w:t>
      </w:r>
    </w:p>
    <w:p w14:paraId="15FF249A">
      <w:pPr>
        <w:pBdr>
          <w:bottom w:val="single" w:color="auto" w:sz="6" w:space="1"/>
        </w:pBdr>
        <w:adjustRightInd w:val="0"/>
        <w:spacing w:line="360" w:lineRule="auto"/>
        <w:ind w:firstLine="411" w:firstLineChars="195"/>
        <w:textAlignment w:val="baseline"/>
        <w:rPr>
          <w:rFonts w:ascii="宋体" w:hAnsi="宋体" w:cs="宋体"/>
          <w:b/>
          <w:color w:val="auto"/>
          <w:szCs w:val="21"/>
        </w:rPr>
      </w:pPr>
      <w:r>
        <w:rPr>
          <w:rFonts w:hint="eastAsia" w:ascii="宋体" w:hAnsi="宋体" w:cs="宋体"/>
          <w:b/>
          <w:color w:val="auto"/>
          <w:szCs w:val="21"/>
        </w:rPr>
        <w:t>现文：</w:t>
      </w:r>
    </w:p>
    <w:p w14:paraId="76CD672D">
      <w:pPr>
        <w:pBdr>
          <w:bottom w:val="single" w:color="auto" w:sz="6" w:space="1"/>
        </w:pBdr>
        <w:adjustRightInd w:val="0"/>
        <w:spacing w:line="360" w:lineRule="auto"/>
        <w:ind w:firstLine="409" w:firstLineChars="195"/>
        <w:textAlignment w:val="baseline"/>
        <w:rPr>
          <w:rFonts w:ascii="宋体" w:hAnsi="宋体" w:cs="宋体"/>
          <w:b/>
          <w:color w:val="auto"/>
          <w:szCs w:val="21"/>
        </w:rPr>
      </w:pPr>
      <w:r>
        <w:rPr>
          <w:rFonts w:hint="eastAsia" w:ascii="宋体" w:hAnsi="宋体" w:cs="宋体"/>
          <w:bCs/>
          <w:color w:val="auto"/>
          <w:szCs w:val="21"/>
        </w:rPr>
        <w:t>11.3 经济标投标文件主要包括下列内容：</w:t>
      </w:r>
    </w:p>
    <w:p w14:paraId="78BE441F">
      <w:pPr>
        <w:pBdr>
          <w:bottom w:val="single" w:color="auto" w:sz="6" w:space="1"/>
        </w:pBdr>
        <w:adjustRightInd w:val="0"/>
        <w:spacing w:line="360" w:lineRule="auto"/>
        <w:ind w:firstLine="409" w:firstLineChars="195"/>
        <w:textAlignment w:val="baseline"/>
        <w:rPr>
          <w:rFonts w:ascii="宋体" w:hAnsi="宋体" w:cs="宋体"/>
          <w:color w:val="auto"/>
          <w:szCs w:val="21"/>
        </w:rPr>
      </w:pPr>
      <w:r>
        <w:rPr>
          <w:rFonts w:hint="eastAsia" w:ascii="宋体" w:hAnsi="宋体" w:cs="宋体"/>
          <w:color w:val="auto"/>
          <w:szCs w:val="21"/>
        </w:rPr>
        <w:t>11.3.1</w:t>
      </w:r>
      <w:r>
        <w:rPr>
          <w:rFonts w:hint="eastAsia" w:ascii="宋体"/>
          <w:bCs/>
          <w:color w:val="auto"/>
          <w:szCs w:val="21"/>
          <w:u w:val="single"/>
        </w:rPr>
        <w:t>广州建设工程施工招标投标书(需按招标文件第四章要求的格式填写，具体格式以《广州建设工程施工招标投标书（经济标）》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14:paraId="0AFE1712">
      <w:pPr>
        <w:pBdr>
          <w:bottom w:val="single" w:color="auto" w:sz="6" w:space="1"/>
        </w:pBdr>
        <w:adjustRightInd w:val="0"/>
        <w:spacing w:line="360" w:lineRule="auto"/>
        <w:ind w:firstLine="409" w:firstLineChars="195"/>
        <w:textAlignment w:val="baseline"/>
        <w:rPr>
          <w:rFonts w:ascii="宋体" w:hAnsi="宋体" w:cs="宋体"/>
          <w:color w:val="auto"/>
          <w:szCs w:val="21"/>
        </w:rPr>
      </w:pPr>
      <w:r>
        <w:rPr>
          <w:rFonts w:hint="eastAsia" w:ascii="宋体" w:hAnsi="宋体" w:cs="宋体"/>
          <w:color w:val="auto"/>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035AD69A">
      <w:pPr>
        <w:pBdr>
          <w:bottom w:val="single" w:color="auto" w:sz="6" w:space="1"/>
        </w:pBdr>
        <w:adjustRightInd w:val="0"/>
        <w:spacing w:line="360" w:lineRule="auto"/>
        <w:ind w:firstLine="409" w:firstLineChars="195"/>
        <w:textAlignment w:val="baseline"/>
        <w:rPr>
          <w:rFonts w:ascii="宋体" w:hAnsi="宋体" w:cs="宋体"/>
          <w:color w:val="auto"/>
          <w:szCs w:val="21"/>
        </w:rPr>
      </w:pPr>
      <w:r>
        <w:rPr>
          <w:rFonts w:hint="eastAsia" w:ascii="宋体" w:hAnsi="宋体" w:cs="宋体"/>
          <w:color w:val="auto"/>
          <w:szCs w:val="21"/>
        </w:rPr>
        <w:t>（1）投标总价封面、扉页；</w:t>
      </w:r>
    </w:p>
    <w:p w14:paraId="1B4D2FC1">
      <w:pPr>
        <w:pBdr>
          <w:bottom w:val="single" w:color="auto" w:sz="6" w:space="1"/>
        </w:pBdr>
        <w:adjustRightInd w:val="0"/>
        <w:spacing w:line="360" w:lineRule="auto"/>
        <w:ind w:firstLine="409" w:firstLineChars="195"/>
        <w:textAlignment w:val="baseline"/>
        <w:rPr>
          <w:rFonts w:ascii="宋体" w:hAnsi="宋体" w:cs="宋体"/>
          <w:color w:val="auto"/>
          <w:szCs w:val="21"/>
        </w:rPr>
      </w:pPr>
      <w:r>
        <w:rPr>
          <w:rFonts w:hint="eastAsia" w:ascii="宋体" w:hAnsi="宋体" w:cs="宋体"/>
          <w:color w:val="auto"/>
          <w:szCs w:val="21"/>
        </w:rPr>
        <w:t>（2）总说明；</w:t>
      </w:r>
    </w:p>
    <w:p w14:paraId="77DC24F7">
      <w:pPr>
        <w:pBdr>
          <w:bottom w:val="single" w:color="auto" w:sz="6" w:space="1"/>
        </w:pBdr>
        <w:adjustRightInd w:val="0"/>
        <w:spacing w:line="360" w:lineRule="auto"/>
        <w:ind w:firstLine="409" w:firstLineChars="195"/>
        <w:textAlignment w:val="baseline"/>
        <w:rPr>
          <w:rFonts w:ascii="宋体" w:hAnsi="宋体" w:cs="宋体"/>
          <w:b/>
          <w:color w:val="auto"/>
          <w:szCs w:val="21"/>
        </w:rPr>
      </w:pPr>
      <w:r>
        <w:rPr>
          <w:rFonts w:hint="eastAsia" w:ascii="宋体" w:hAnsi="宋体" w:cs="宋体"/>
          <w:color w:val="auto"/>
          <w:szCs w:val="21"/>
          <w:u w:val="single"/>
        </w:rPr>
        <w:t>（3）工程量清单报价表及综合单价分析表（相关表格的内容及格式要求以招标人发出的最新版电子招标文件中的相应内容及格式为准）；</w:t>
      </w:r>
    </w:p>
    <w:p w14:paraId="27730092">
      <w:pPr>
        <w:pBdr>
          <w:bottom w:val="single" w:color="auto" w:sz="6" w:space="1"/>
        </w:pBdr>
        <w:adjustRightInd w:val="0"/>
        <w:spacing w:line="360" w:lineRule="auto"/>
        <w:ind w:firstLine="409" w:firstLineChars="195"/>
        <w:textAlignment w:val="baseline"/>
        <w:rPr>
          <w:rFonts w:ascii="宋体" w:hAnsi="宋体" w:cs="宋体"/>
          <w:color w:val="auto"/>
          <w:szCs w:val="21"/>
        </w:rPr>
      </w:pPr>
      <w:r>
        <w:rPr>
          <w:rFonts w:hint="eastAsia" w:ascii="宋体" w:hAnsi="宋体" w:cs="宋体"/>
          <w:color w:val="auto"/>
          <w:szCs w:val="21"/>
          <w:u w:val="single"/>
        </w:rPr>
        <w:t>（4）其它辅助说明资料（包括但不限于招标文件要求填写的《对投标文件编制的承诺》（格式见第四章））</w:t>
      </w:r>
      <w:r>
        <w:rPr>
          <w:rFonts w:hint="eastAsia" w:ascii="宋体" w:hAnsi="宋体" w:cs="宋体"/>
          <w:color w:val="auto"/>
          <w:szCs w:val="21"/>
        </w:rPr>
        <w:t>。</w:t>
      </w:r>
    </w:p>
    <w:p w14:paraId="26F7D13B">
      <w:pPr>
        <w:pBdr>
          <w:bottom w:val="single" w:color="auto" w:sz="6" w:space="1"/>
        </w:pBdr>
        <w:adjustRightInd w:val="0"/>
        <w:spacing w:line="360" w:lineRule="auto"/>
        <w:ind w:firstLine="409" w:firstLineChars="195"/>
        <w:textAlignment w:val="baseline"/>
        <w:rPr>
          <w:rFonts w:ascii="宋体" w:hAnsi="宋体" w:cs="宋体"/>
          <w:color w:val="auto"/>
          <w:szCs w:val="21"/>
        </w:rPr>
      </w:pPr>
      <w:r>
        <w:rPr>
          <w:rFonts w:hint="eastAsia" w:ascii="宋体" w:hAnsi="宋体" w:cs="宋体"/>
          <w:color w:val="auto"/>
          <w:szCs w:val="21"/>
        </w:rPr>
        <w:t>11.3.3按照招标文件要求填写的《参与编制经济标投标文件人员名单》</w:t>
      </w:r>
      <w:r>
        <w:rPr>
          <w:rFonts w:hint="eastAsia" w:ascii="宋体" w:hAnsi="宋体" w:cs="宋体"/>
          <w:color w:val="auto"/>
          <w:szCs w:val="21"/>
          <w:u w:val="single"/>
        </w:rPr>
        <w:t>（格式见第四章）</w:t>
      </w:r>
      <w:r>
        <w:rPr>
          <w:rFonts w:hint="eastAsia" w:ascii="宋体" w:hAnsi="宋体" w:cs="宋体"/>
          <w:color w:val="auto"/>
          <w:szCs w:val="21"/>
        </w:rPr>
        <w:t>。</w:t>
      </w:r>
    </w:p>
    <w:p w14:paraId="716D5FAE">
      <w:pPr>
        <w:pBdr>
          <w:bottom w:val="single" w:color="auto" w:sz="6" w:space="1"/>
        </w:pBdr>
        <w:adjustRightInd w:val="0"/>
        <w:spacing w:line="360" w:lineRule="auto"/>
        <w:ind w:firstLine="409" w:firstLineChars="195"/>
        <w:textAlignment w:val="baseline"/>
        <w:rPr>
          <w:rFonts w:ascii="宋体" w:hAnsi="宋体" w:cs="宋体"/>
          <w:color w:val="auto"/>
          <w:szCs w:val="21"/>
        </w:rPr>
      </w:pPr>
      <w:r>
        <w:rPr>
          <w:rFonts w:hint="eastAsia" w:ascii="宋体" w:hAnsi="宋体" w:cs="宋体"/>
          <w:color w:val="auto"/>
          <w:szCs w:val="21"/>
        </w:rPr>
        <w:t>11.3.4若投标人的投标报价低于工程成本警戒价的，投标人还须提供详细的施工组织设计、单价、措施性费用、单价分析表、主要材料价格表、投标人成本分析供评标委员会评审。</w:t>
      </w:r>
    </w:p>
    <w:p w14:paraId="57DA7433">
      <w:pPr>
        <w:pBdr>
          <w:bottom w:val="single" w:color="auto" w:sz="6" w:space="1"/>
        </w:pBdr>
        <w:adjustRightInd w:val="0"/>
        <w:spacing w:line="360" w:lineRule="auto"/>
        <w:ind w:firstLine="409" w:firstLineChars="195"/>
        <w:textAlignment w:val="baseline"/>
        <w:rPr>
          <w:rFonts w:ascii="宋体" w:hAnsi="宋体" w:cs="宋体"/>
          <w:color w:val="auto"/>
          <w:szCs w:val="21"/>
          <w:u w:val="single"/>
        </w:rPr>
      </w:pPr>
      <w:r>
        <w:rPr>
          <w:rFonts w:hint="eastAsia" w:ascii="宋体" w:hAnsi="宋体" w:cs="宋体"/>
          <w:color w:val="auto"/>
          <w:szCs w:val="21"/>
          <w:u w:val="single"/>
        </w:rPr>
        <w:t>11.3.5投标人认为应提供的其他资料。</w:t>
      </w:r>
    </w:p>
    <w:p w14:paraId="570C277E">
      <w:pPr>
        <w:tabs>
          <w:tab w:val="left" w:pos="112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条款号：11.3.5          修改类型：增加</w:t>
      </w:r>
    </w:p>
    <w:p w14:paraId="08183A0C">
      <w:pPr>
        <w:pBdr>
          <w:bottom w:val="single" w:color="auto" w:sz="6" w:space="1"/>
        </w:pBdr>
        <w:spacing w:line="440" w:lineRule="exact"/>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11.3.5《</w:t>
      </w:r>
      <w:r>
        <w:rPr>
          <w:rFonts w:hint="eastAsia" w:ascii="宋体" w:hAnsi="宋体" w:cs="宋体"/>
          <w:bCs/>
          <w:color w:val="auto"/>
          <w:szCs w:val="21"/>
          <w:highlight w:val="none"/>
          <w:u w:val="single"/>
        </w:rPr>
        <w:t>对投标文件编制的承诺</w:t>
      </w:r>
      <w:r>
        <w:rPr>
          <w:rFonts w:hint="eastAsia" w:ascii="宋体" w:hAnsi="宋体" w:cs="宋体"/>
          <w:color w:val="auto"/>
          <w:szCs w:val="21"/>
          <w:highlight w:val="none"/>
          <w:u w:val="single"/>
        </w:rPr>
        <w:t>》</w:t>
      </w:r>
      <w:r>
        <w:rPr>
          <w:rFonts w:hint="eastAsia" w:ascii="宋体" w:hAnsi="宋体" w:cs="宋体"/>
          <w:bCs/>
          <w:color w:val="auto"/>
          <w:szCs w:val="21"/>
          <w:highlight w:val="none"/>
          <w:u w:val="single"/>
        </w:rPr>
        <w:t>（须按招标文件第四章“经济标投标文件格式”格式5</w:t>
      </w:r>
      <w:r>
        <w:rPr>
          <w:rFonts w:hint="eastAsia" w:ascii="宋体" w:hAnsi="宋体" w:cs="宋体"/>
          <w:bCs/>
          <w:color w:val="auto"/>
          <w:szCs w:val="21"/>
          <w:highlight w:val="none"/>
        </w:rPr>
        <w:t>）</w:t>
      </w:r>
    </w:p>
    <w:p w14:paraId="2F50FB7C">
      <w:pPr>
        <w:tabs>
          <w:tab w:val="left" w:pos="112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条款号：12.1                 修改类型：修改</w:t>
      </w:r>
    </w:p>
    <w:p w14:paraId="0122D48C">
      <w:pPr>
        <w:pBdr>
          <w:bottom w:val="single" w:color="auto" w:sz="6" w:space="1"/>
        </w:pBdr>
        <w:tabs>
          <w:tab w:val="left" w:pos="1125"/>
        </w:tabs>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12.1 投标文件包括本须知第11条中规定的内容，投标人提交的投标文件应当使用招标文件所提供的投标文件全部格式（表格可以按同样格式扩展）。</w:t>
      </w:r>
    </w:p>
    <w:p w14:paraId="3A21419E">
      <w:pPr>
        <w:pBdr>
          <w:bottom w:val="single" w:color="auto" w:sz="6" w:space="1"/>
        </w:pBdr>
        <w:tabs>
          <w:tab w:val="left" w:pos="112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12.1 投标文件包括本须知第11条中规定的内容</w:t>
      </w:r>
      <w:r>
        <w:rPr>
          <w:rFonts w:hint="eastAsia" w:ascii="宋体" w:hAnsi="宋体" w:cs="宋体"/>
          <w:color w:val="auto"/>
          <w:szCs w:val="21"/>
          <w:highlight w:val="none"/>
          <w:u w:val="single"/>
        </w:rPr>
        <w:t>，投标文件格式按招标文件第四章《投标文件格式》。其中：技术标格式4、格式8、格式10和经济标格式5必须按招标文件规定的格式进行编制外，其余格式仅供参考。</w:t>
      </w:r>
    </w:p>
    <w:p w14:paraId="5BF4CD55">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条款号：12.2</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14:paraId="655E183D">
      <w:pPr>
        <w:adjustRightInd w:val="0"/>
        <w:spacing w:line="360" w:lineRule="auto"/>
        <w:ind w:firstLine="409" w:firstLineChars="195"/>
        <w:textAlignment w:val="baseline"/>
        <w:rPr>
          <w:rFonts w:ascii="宋体" w:hAnsi="宋体" w:cs="宋体"/>
          <w:b/>
          <w:color w:val="auto"/>
          <w:szCs w:val="21"/>
          <w:highlight w:val="none"/>
        </w:rPr>
      </w:pP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395DD1EF">
      <w:pPr>
        <w:pBdr>
          <w:bottom w:val="single" w:color="auto" w:sz="6" w:space="1"/>
        </w:pBdr>
        <w:adjustRightInd w:val="0"/>
        <w:spacing w:line="360" w:lineRule="auto"/>
        <w:ind w:firstLine="411" w:firstLineChars="195"/>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12.2投标文件全部采用电子文档，投标文件所附证书证件均为原件</w:t>
      </w:r>
      <w:r>
        <w:rPr>
          <w:rFonts w:hint="eastAsia" w:ascii="宋体" w:hAnsi="宋体" w:cs="宋体"/>
          <w:color w:val="auto"/>
          <w:szCs w:val="21"/>
          <w:highlight w:val="none"/>
          <w:u w:val="single"/>
        </w:rPr>
        <w:t>清晰</w:t>
      </w:r>
      <w:r>
        <w:rPr>
          <w:rFonts w:hint="eastAsia" w:ascii="宋体" w:hAnsi="宋体" w:cs="宋体"/>
          <w:color w:val="auto"/>
          <w:szCs w:val="21"/>
          <w:highlight w:val="none"/>
        </w:rPr>
        <w:t>扫描件，并采用单位数字证书，按招标文件要求在相应位置加盖电子印章。投标文件中需个人签字或盖章的，应加盖个人电子印章或在线下完成后扫描上传。按照</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广州公共资源交易中心网站最新指引</w:t>
      </w:r>
      <w:r>
        <w:rPr>
          <w:rFonts w:hint="eastAsia" w:ascii="宋体" w:hAnsi="宋体" w:cs="宋体"/>
          <w:color w:val="auto"/>
          <w:szCs w:val="21"/>
          <w:highlight w:val="none"/>
        </w:rPr>
        <w:t>。</w:t>
      </w:r>
    </w:p>
    <w:p w14:paraId="66FBE181">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12.3            修改类型：修改</w:t>
      </w:r>
    </w:p>
    <w:p w14:paraId="52CF5EA5">
      <w:pPr>
        <w:spacing w:line="360" w:lineRule="auto"/>
        <w:ind w:firstLine="411" w:firstLineChars="195"/>
        <w:textAlignment w:val="baseline"/>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12.3投标文件应按照交易平台关于全流程电子化项目的相关指南进行编制，详见：。</w:t>
      </w:r>
    </w:p>
    <w:p w14:paraId="1FD008EB">
      <w:pPr>
        <w:spacing w:line="360" w:lineRule="auto"/>
        <w:ind w:firstLine="409" w:firstLineChars="195"/>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14:paraId="5F18790F">
      <w:pPr>
        <w:pBdr>
          <w:bottom w:val="single" w:color="auto" w:sz="6" w:space="1"/>
        </w:pBdr>
        <w:spacing w:line="360" w:lineRule="auto"/>
        <w:ind w:firstLine="411" w:firstLineChars="195"/>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color w:val="auto"/>
          <w:szCs w:val="21"/>
          <w:highlight w:val="none"/>
          <w:u w:val="single"/>
        </w:rPr>
        <w:t>广州公共资源交易中心网站最新指引</w:t>
      </w:r>
      <w:r>
        <w:rPr>
          <w:rFonts w:hint="eastAsia" w:ascii="宋体" w:hAnsi="宋体" w:cs="宋体"/>
          <w:color w:val="auto"/>
          <w:szCs w:val="21"/>
          <w:highlight w:val="none"/>
        </w:rPr>
        <w:t>。</w:t>
      </w:r>
    </w:p>
    <w:p w14:paraId="74ABE13E">
      <w:pPr>
        <w:pBdr>
          <w:bottom w:val="single" w:color="auto" w:sz="6" w:space="1"/>
        </w:pBdr>
        <w:spacing w:line="360" w:lineRule="auto"/>
        <w:ind w:firstLine="409" w:firstLineChars="195"/>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14:paraId="5174E7C1">
      <w:pPr>
        <w:spacing w:line="360" w:lineRule="auto"/>
        <w:ind w:firstLine="411" w:firstLineChars="195"/>
        <w:rPr>
          <w:rFonts w:ascii="宋体" w:hAnsi="宋体" w:cs="宋体"/>
          <w:b/>
          <w:color w:val="auto"/>
          <w:szCs w:val="21"/>
        </w:rPr>
      </w:pPr>
      <w:r>
        <w:rPr>
          <w:rFonts w:hint="eastAsia" w:ascii="宋体" w:hAnsi="宋体" w:cs="宋体"/>
          <w:b/>
          <w:color w:val="auto"/>
          <w:szCs w:val="21"/>
        </w:rPr>
        <w:t>条款号：13.1                        修改类型：修改</w:t>
      </w:r>
    </w:p>
    <w:p w14:paraId="6A5A928D">
      <w:pPr>
        <w:pBdr>
          <w:bottom w:val="single" w:color="auto" w:sz="6" w:space="1"/>
        </w:pBdr>
        <w:spacing w:line="360" w:lineRule="auto"/>
        <w:ind w:firstLine="411" w:firstLineChars="195"/>
        <w:rPr>
          <w:rFonts w:ascii="宋体" w:hAnsi="宋体" w:cs="宋体"/>
          <w:color w:val="auto"/>
          <w:szCs w:val="21"/>
          <w:u w:val="single"/>
        </w:rPr>
      </w:pPr>
      <w:r>
        <w:rPr>
          <w:rFonts w:hint="eastAsia" w:ascii="宋体" w:hAnsi="宋体" w:cs="宋体"/>
          <w:b/>
          <w:color w:val="auto"/>
          <w:szCs w:val="21"/>
        </w:rPr>
        <w:t>原文：</w:t>
      </w:r>
      <w:r>
        <w:rPr>
          <w:rFonts w:hint="eastAsia" w:ascii="宋体" w:hAnsi="宋体" w:cs="宋体"/>
          <w:color w:val="auto"/>
          <w:szCs w:val="21"/>
        </w:rPr>
        <w:t>13.1本工程的投标报价采用投标须知前附表第12项所规定的方式。投标报价（含单价及总价）精确到“分”。</w:t>
      </w:r>
    </w:p>
    <w:p w14:paraId="6176B709">
      <w:pPr>
        <w:pBdr>
          <w:bottom w:val="single" w:color="auto" w:sz="6" w:space="1"/>
        </w:pBdr>
        <w:spacing w:line="360" w:lineRule="auto"/>
        <w:ind w:firstLine="411" w:firstLineChars="195"/>
        <w:rPr>
          <w:rFonts w:ascii="宋体" w:hAnsi="宋体" w:cs="宋体"/>
          <w:color w:val="auto"/>
          <w:szCs w:val="21"/>
        </w:rPr>
      </w:pPr>
      <w:r>
        <w:rPr>
          <w:rFonts w:hint="eastAsia" w:ascii="宋体" w:hAnsi="宋体" w:cs="宋体"/>
          <w:b/>
          <w:color w:val="auto"/>
          <w:szCs w:val="21"/>
        </w:rPr>
        <w:t>现文：</w:t>
      </w:r>
      <w:r>
        <w:rPr>
          <w:rFonts w:hint="eastAsia" w:ascii="宋体" w:hAnsi="宋体" w:cs="宋体"/>
          <w:color w:val="auto"/>
          <w:szCs w:val="21"/>
        </w:rPr>
        <w:t>13.1本工程的投标报价采用投标须知前附表第12项所规定的方式。</w:t>
      </w:r>
      <w:r>
        <w:rPr>
          <w:rFonts w:hint="eastAsia" w:ascii="宋体" w:hAnsi="宋体" w:cs="宋体"/>
          <w:color w:val="auto"/>
          <w:szCs w:val="21"/>
          <w:u w:val="single"/>
        </w:rPr>
        <w:t>投标文件中的大写金额和小写金额不一致的，以大写金额为准。</w:t>
      </w:r>
      <w:r>
        <w:rPr>
          <w:rFonts w:hint="eastAsia" w:ascii="宋体" w:hAnsi="宋体" w:cs="宋体"/>
          <w:color w:val="auto"/>
          <w:szCs w:val="21"/>
        </w:rPr>
        <w:t>投标报价（含单价及总价）精确到“分”。</w:t>
      </w:r>
    </w:p>
    <w:p w14:paraId="3E176036">
      <w:pPr>
        <w:pStyle w:val="16"/>
        <w:rPr>
          <w:color w:val="auto"/>
        </w:rPr>
      </w:pPr>
    </w:p>
    <w:p w14:paraId="3595CA9E">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14:paraId="071B546D">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5E61A75">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10AC734">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13.4            修改类型：修改</w:t>
      </w:r>
    </w:p>
    <w:p w14:paraId="4248F42C">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7E2769C">
      <w:pPr>
        <w:pBdr>
          <w:bottom w:val="single" w:color="000000" w:sz="6" w:space="1"/>
        </w:pBdr>
        <w:spacing w:line="360" w:lineRule="auto"/>
        <w:ind w:firstLine="527" w:firstLineChars="250"/>
        <w:jc w:val="left"/>
        <w:rPr>
          <w:rStyle w:val="146"/>
          <w:rFonts w:ascii="宋体" w:hAnsi="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13.4投标人一旦中标，投标人对招标人提供的招标工程量清单中列出的工程项目所报出的综合单价，在工程结算时将不得变更，即在施工过程中即使工程量清单项目的工程量发生变更，</w:t>
      </w:r>
      <w:r>
        <w:rPr>
          <w:rFonts w:hint="eastAsia" w:ascii="宋体" w:hAnsi="宋体" w:cs="宋体"/>
          <w:color w:val="auto"/>
          <w:szCs w:val="21"/>
          <w:highlight w:val="none"/>
          <w:u w:val="single"/>
        </w:rPr>
        <w:t>中标投标文件列出的综合单价和总价措施项目费也不发生改变（合同另有约定的，按合同约定）</w:t>
      </w:r>
      <w:r>
        <w:rPr>
          <w:rStyle w:val="146"/>
          <w:rFonts w:ascii="宋体" w:hAnsi="宋体"/>
          <w:color w:val="auto"/>
          <w:szCs w:val="21"/>
          <w:highlight w:val="none"/>
        </w:rPr>
        <w:t>。</w:t>
      </w:r>
    </w:p>
    <w:p w14:paraId="03C35072">
      <w:pPr>
        <w:pBdr>
          <w:bottom w:val="single" w:color="auto" w:sz="6" w:space="1"/>
        </w:pBdr>
        <w:spacing w:line="44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条款号：13.5                        修改类型：修改</w:t>
      </w:r>
    </w:p>
    <w:p w14:paraId="15635D76">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7D8C9AE8">
      <w:pPr>
        <w:pBdr>
          <w:bottom w:val="single" w:color="auto" w:sz="6" w:space="1"/>
        </w:pBd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13.5.1中标的投标文件工程量清单中已有相同项目的适用综合单价，则沿用；</w:t>
      </w:r>
    </w:p>
    <w:p w14:paraId="791AC0EE">
      <w:pPr>
        <w:pBdr>
          <w:bottom w:val="single" w:color="auto" w:sz="6" w:space="1"/>
        </w:pBd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EAB1495">
      <w:pPr>
        <w:pBdr>
          <w:bottom w:val="single" w:color="auto" w:sz="6" w:space="1"/>
        </w:pBd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14:paraId="0D0A2F47">
      <w:pPr>
        <w:pBdr>
          <w:bottom w:val="single" w:color="auto" w:sz="6" w:space="1"/>
        </w:pBdr>
        <w:spacing w:line="360" w:lineRule="auto"/>
        <w:ind w:firstLine="409" w:firstLineChars="195"/>
        <w:rPr>
          <w:rFonts w:ascii="宋体" w:hAnsi="宋体" w:cs="宋体"/>
          <w:color w:val="auto"/>
          <w:szCs w:val="21"/>
          <w:highlight w:val="none"/>
          <w:u w:val="singl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14:paraId="033FD595">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color w:val="auto"/>
          <w:szCs w:val="21"/>
          <w:highlight w:val="none"/>
          <w:u w:val="single"/>
        </w:rPr>
        <w:t>变更结算方式按招标文件及施工合同相关规定执行。</w:t>
      </w:r>
    </w:p>
    <w:p w14:paraId="65FD0486">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14:paraId="72179FB3">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E6F4DCE">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w:t>
      </w:r>
      <w:r>
        <w:rPr>
          <w:rFonts w:hint="eastAsia" w:ascii="宋体" w:hAnsi="宋体" w:cs="宋体"/>
          <w:color w:val="auto"/>
          <w:szCs w:val="21"/>
          <w:highlight w:val="none"/>
          <w:u w:val="single"/>
        </w:rPr>
        <w:t>经发包人同意，</w:t>
      </w:r>
      <w:r>
        <w:rPr>
          <w:rFonts w:hint="eastAsia" w:ascii="宋体" w:hAnsi="宋体" w:cs="宋体"/>
          <w:color w:val="auto"/>
          <w:szCs w:val="21"/>
          <w:highlight w:val="none"/>
        </w:rPr>
        <w:t>由承包人分包，招标人同承包人结算的价格按本投标须知13.5款规定确定。</w:t>
      </w:r>
    </w:p>
    <w:p w14:paraId="57DFBFFF">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条款号：13.8                         修改类型：修改</w:t>
      </w:r>
    </w:p>
    <w:p w14:paraId="5729BCA5">
      <w:pPr>
        <w:pStyle w:val="36"/>
        <w:spacing w:after="0" w:line="360" w:lineRule="auto"/>
        <w:ind w:firstLine="411" w:firstLineChars="195"/>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47043E05">
      <w:pPr>
        <w:pBdr>
          <w:bottom w:val="single" w:color="auto" w:sz="4" w:space="0"/>
        </w:pBdr>
        <w:spacing w:line="360" w:lineRule="auto"/>
        <w:ind w:firstLine="411" w:firstLineChars="195"/>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13.8</w:t>
      </w:r>
      <w:r>
        <w:rPr>
          <w:rFonts w:hint="eastAsia" w:ascii="宋体" w:hAnsi="宋体" w:cs="宋体"/>
          <w:color w:val="auto"/>
          <w:szCs w:val="21"/>
          <w:highlight w:val="none"/>
          <w:u w:val="single"/>
        </w:rPr>
        <w:t>本工程采用的主要材料推荐选用本招标文件附件《参考品牌》的品牌、厂家或选用相当于该档次（或以上）的产品。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28A5B934">
      <w:pPr>
        <w:spacing w:line="360" w:lineRule="auto"/>
        <w:ind w:firstLine="411" w:firstLineChars="195"/>
        <w:rPr>
          <w:rFonts w:hint="eastAsia" w:ascii="宋体" w:hAnsi="宋体" w:cs="宋体"/>
          <w:b/>
          <w:color w:val="auto"/>
          <w:szCs w:val="21"/>
          <w:highlight w:val="none"/>
        </w:rPr>
      </w:pPr>
    </w:p>
    <w:p w14:paraId="74B390F2">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w:t>
      </w:r>
      <w:r>
        <w:rPr>
          <w:rFonts w:ascii="宋体" w:hAnsi="宋体" w:cs="宋体"/>
          <w:b/>
          <w:color w:val="auto"/>
          <w:szCs w:val="21"/>
          <w:highlight w:val="none"/>
        </w:rPr>
        <w:t>9</w:t>
      </w:r>
      <w:r>
        <w:rPr>
          <w:rFonts w:hint="eastAsia" w:ascii="宋体" w:hAnsi="宋体" w:cs="宋体"/>
          <w:b/>
          <w:color w:val="auto"/>
          <w:szCs w:val="21"/>
          <w:highlight w:val="none"/>
        </w:rPr>
        <w:t xml:space="preserve">                修改类型：修改</w:t>
      </w:r>
    </w:p>
    <w:p w14:paraId="01F07964">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w:t>
      </w:r>
      <w:r>
        <w:rPr>
          <w:rFonts w:ascii="宋体" w:hAnsi="宋体" w:cs="宋体"/>
          <w:color w:val="auto"/>
          <w:szCs w:val="21"/>
          <w:highlight w:val="none"/>
        </w:rPr>
        <w:t>9</w:t>
      </w:r>
      <w:r>
        <w:rPr>
          <w:rFonts w:hint="eastAsia" w:ascii="宋体" w:hAnsi="宋体" w:cs="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B5F9D3F">
      <w:pPr>
        <w:pBdr>
          <w:bottom w:val="single" w:color="auto" w:sz="6" w:space="1"/>
        </w:pBdr>
        <w:spacing w:line="360" w:lineRule="auto"/>
        <w:ind w:firstLine="411" w:firstLineChars="195"/>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w:t>
      </w:r>
      <w:r>
        <w:rPr>
          <w:rFonts w:ascii="宋体" w:hAnsi="宋体" w:cs="宋体"/>
          <w:color w:val="auto"/>
          <w:szCs w:val="21"/>
          <w:highlight w:val="none"/>
        </w:rPr>
        <w:t>9</w:t>
      </w:r>
      <w:r>
        <w:rPr>
          <w:rFonts w:hint="eastAsia" w:ascii="宋体" w:hAnsi="宋体" w:cs="宋体"/>
          <w:color w:val="auto"/>
          <w:szCs w:val="21"/>
          <w:highlight w:val="none"/>
          <w:u w:val="single"/>
        </w:rPr>
        <w:t>调价机制按施工合同相关规定执行。</w:t>
      </w:r>
    </w:p>
    <w:p w14:paraId="529A317E">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0</w:t>
      </w:r>
      <w:r>
        <w:rPr>
          <w:rFonts w:hint="eastAsia" w:ascii="宋体" w:hAnsi="宋体" w:cs="宋体"/>
          <w:b/>
          <w:color w:val="auto"/>
          <w:szCs w:val="21"/>
          <w:highlight w:val="none"/>
        </w:rPr>
        <w:t xml:space="preserve">                       修改类型：增加</w:t>
      </w:r>
    </w:p>
    <w:p w14:paraId="72FB7984">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项目措施费中，结算时按发包人批准的实施方案，再按合同约定结算。如果中标人不及时按要求设置，业主可以另行委托实施，业主按实际发生的费用在工程款中扣除，中标人不得有任何异议。</w:t>
      </w:r>
    </w:p>
    <w:p w14:paraId="08C48C6A">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xml:space="preserve">                       修改类型：增加</w:t>
      </w:r>
    </w:p>
    <w:p w14:paraId="6B831FEF">
      <w:pPr>
        <w:pBdr>
          <w:bottom w:val="single" w:color="auto" w:sz="6" w:space="1"/>
        </w:pBdr>
        <w:spacing w:line="360" w:lineRule="auto"/>
        <w:ind w:firstLine="411" w:firstLineChars="195"/>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olor w:val="auto"/>
          <w:szCs w:val="21"/>
          <w:highlight w:val="none"/>
          <w:u w:val="single"/>
        </w:rPr>
        <w:t>13.1</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中标人应加强周边学校、居民住宅的环境保护，制定绿色施工安全防护措施（包括防尘、防噪音、施工围蔽等），施工现场严格按照《广州市建设工程文明施工管理规定》（广州市人民政府令第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2018〕1008号）、《广州市建设工程绿色施工围蔽指导图集（V2.0版）的通知》(穂建质〔2020〕1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如中标人未及时按要求做好围蔽、落实工地扬尘防治等绿色施工安全防护措施，业主可另行委托单位实施，业主在工程款中扣减相应措施费用。中标人应当在项目施工前编制扬尘污染防治专项方案和扬尘污染防治费用使用计划，明确扬尘控制目标、防治部位、控制措施，并将扬尘污染防治费用专项使用</w:t>
      </w:r>
      <w:r>
        <w:rPr>
          <w:rFonts w:hint="eastAsia" w:ascii="宋体" w:hAnsi="宋体" w:cs="宋体"/>
          <w:bCs/>
          <w:color w:val="auto"/>
          <w:szCs w:val="21"/>
          <w:highlight w:val="none"/>
          <w:u w:val="single"/>
        </w:rPr>
        <w:t>。</w:t>
      </w:r>
    </w:p>
    <w:p w14:paraId="598A870D">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                       修改类型：增加</w:t>
      </w:r>
    </w:p>
    <w:p w14:paraId="46FD5C1E">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本工程中标人通过现场考察，提出具体施工方案，无论在工程施工期间或是在质量保修期内，若因施工而引起的一切索赔、赔偿、诉讼费用和其他开支，由中标人承担全部责任。该项费用在措施项目费中设有独立单项项目，该费用（除围蔽费用除外）包干使用，且中标人不得以任何理由要求业主另行增加该部分费用（中标人要充分考虑最不利因素影响而采用的施工方案所需的费用）。</w:t>
      </w:r>
    </w:p>
    <w:p w14:paraId="09C2C9E3">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修改类型：增加</w:t>
      </w:r>
    </w:p>
    <w:p w14:paraId="04675C58">
      <w:pPr>
        <w:pBdr>
          <w:bottom w:val="single" w:color="auto" w:sz="6" w:space="1"/>
        </w:pBdr>
        <w:spacing w:line="360" w:lineRule="auto"/>
        <w:ind w:firstLine="411" w:firstLineChars="195"/>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投标单位应结合本工程招标内容对现场进行充分的调查，充分考虑工程招标内容及施工组织方案，承包单位应与相关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6B137396">
      <w:pPr>
        <w:pStyle w:val="36"/>
        <w:spacing w:after="0" w:line="360" w:lineRule="auto"/>
        <w:ind w:firstLine="404" w:firstLineChars="201"/>
        <w:rPr>
          <w:rFonts w:ascii="宋体" w:hAnsi="宋体"/>
          <w:color w:val="auto"/>
          <w:szCs w:val="21"/>
        </w:rPr>
      </w:pPr>
      <w:r>
        <w:rPr>
          <w:rFonts w:hint="eastAsia" w:ascii="宋体" w:hAnsi="宋体"/>
          <w:b/>
          <w:color w:val="auto"/>
          <w:szCs w:val="21"/>
        </w:rPr>
        <w:t xml:space="preserve">条款号：16 </w:t>
      </w:r>
      <w:r>
        <w:rPr>
          <w:rFonts w:hint="eastAsia" w:ascii="宋体" w:hAnsi="宋体"/>
          <w:color w:val="auto"/>
          <w:szCs w:val="21"/>
        </w:rPr>
        <w:t xml:space="preserve">                         </w:t>
      </w:r>
      <w:r>
        <w:rPr>
          <w:rFonts w:hint="eastAsia" w:ascii="宋体" w:hAnsi="宋体"/>
          <w:b/>
          <w:color w:val="auto"/>
          <w:szCs w:val="21"/>
        </w:rPr>
        <w:t>修改类型：修改</w:t>
      </w:r>
    </w:p>
    <w:p w14:paraId="5C4AEDD4">
      <w:pPr>
        <w:spacing w:line="360" w:lineRule="auto"/>
        <w:ind w:firstLine="424" w:firstLineChars="201"/>
        <w:rPr>
          <w:rFonts w:ascii="宋体" w:hAnsi="宋体"/>
          <w:color w:val="auto"/>
          <w:szCs w:val="21"/>
        </w:rPr>
      </w:pPr>
      <w:r>
        <w:rPr>
          <w:rFonts w:hint="eastAsia" w:ascii="宋体" w:hAnsi="宋体"/>
          <w:b/>
          <w:color w:val="auto"/>
          <w:szCs w:val="21"/>
        </w:rPr>
        <w:t>原文：</w:t>
      </w:r>
    </w:p>
    <w:p w14:paraId="6ADB3704">
      <w:pPr>
        <w:pStyle w:val="36"/>
        <w:spacing w:after="0" w:line="360" w:lineRule="auto"/>
        <w:ind w:firstLine="422" w:firstLineChars="200"/>
        <w:rPr>
          <w:rFonts w:ascii="宋体" w:hAnsi="宋体"/>
          <w:b/>
          <w:bCs/>
          <w:color w:val="auto"/>
          <w:sz w:val="21"/>
          <w:szCs w:val="21"/>
        </w:rPr>
      </w:pPr>
      <w:r>
        <w:rPr>
          <w:rFonts w:hint="eastAsia" w:ascii="宋体" w:hAnsi="宋体"/>
          <w:b/>
          <w:bCs/>
          <w:color w:val="auto"/>
          <w:sz w:val="21"/>
          <w:szCs w:val="21"/>
        </w:rPr>
        <w:t>16．投标保证金</w:t>
      </w:r>
    </w:p>
    <w:p w14:paraId="7267E8FC">
      <w:pPr>
        <w:pStyle w:val="36"/>
        <w:spacing w:after="0" w:line="360" w:lineRule="auto"/>
        <w:ind w:firstLineChars="200"/>
        <w:rPr>
          <w:rFonts w:ascii="宋体" w:hAnsi="宋体"/>
          <w:color w:val="auto"/>
          <w:sz w:val="21"/>
          <w:szCs w:val="21"/>
        </w:rPr>
      </w:pPr>
      <w:r>
        <w:rPr>
          <w:rFonts w:hint="eastAsia" w:ascii="宋体" w:hAnsi="宋体"/>
          <w:color w:val="auto"/>
          <w:sz w:val="21"/>
          <w:szCs w:val="21"/>
        </w:rPr>
        <w:t>16.1投标人应按投标须知前附表第14项所述金额和时间递交投标保证金。招标人应当允许投标人自主选择现金、银行保函、保证保险、专业工程担保公司担保等方式缴纳投标保证金。</w:t>
      </w:r>
    </w:p>
    <w:p w14:paraId="2CF35C70">
      <w:pPr>
        <w:pStyle w:val="36"/>
        <w:spacing w:after="0" w:line="360" w:lineRule="auto"/>
        <w:ind w:firstLineChars="200"/>
        <w:rPr>
          <w:rFonts w:ascii="宋体" w:hAnsi="宋体"/>
          <w:color w:val="auto"/>
          <w:sz w:val="21"/>
          <w:szCs w:val="21"/>
        </w:rPr>
      </w:pPr>
      <w:r>
        <w:rPr>
          <w:rFonts w:hint="eastAsia" w:ascii="宋体" w:hAnsi="宋体"/>
          <w:color w:val="auto"/>
          <w:sz w:val="21"/>
          <w:szCs w:val="21"/>
        </w:rPr>
        <w:t>16.1.1采用现金或者支票形式提交的，投标保证金须从投标人的银行基本账户转出。</w:t>
      </w:r>
    </w:p>
    <w:p w14:paraId="0FAFA2B5">
      <w:pPr>
        <w:pStyle w:val="36"/>
        <w:spacing w:after="0" w:line="360" w:lineRule="auto"/>
        <w:ind w:firstLineChars="200"/>
        <w:rPr>
          <w:rFonts w:ascii="宋体" w:hAnsi="宋体"/>
          <w:color w:val="auto"/>
          <w:sz w:val="21"/>
          <w:szCs w:val="21"/>
        </w:rPr>
      </w:pPr>
      <w:r>
        <w:rPr>
          <w:rFonts w:hint="eastAsia" w:ascii="宋体" w:hAnsi="宋体"/>
          <w:color w:val="auto"/>
          <w:sz w:val="21"/>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192AC36">
      <w:pPr>
        <w:pStyle w:val="36"/>
        <w:spacing w:after="0" w:line="360" w:lineRule="auto"/>
        <w:ind w:firstLineChars="200"/>
        <w:rPr>
          <w:rFonts w:ascii="宋体" w:hAnsi="宋体"/>
          <w:color w:val="auto"/>
          <w:sz w:val="21"/>
          <w:szCs w:val="21"/>
        </w:rPr>
      </w:pPr>
      <w:r>
        <w:rPr>
          <w:rFonts w:hint="eastAsia" w:ascii="宋体" w:hAnsi="宋体"/>
          <w:color w:val="auto"/>
          <w:sz w:val="21"/>
          <w:szCs w:val="21"/>
        </w:rPr>
        <w:t>16.1.3采用电子形式的保函、担保或保证保险提交投标保证金的，应在招标文件中明确电子递交途径。</w:t>
      </w:r>
    </w:p>
    <w:p w14:paraId="38E9DA68">
      <w:pPr>
        <w:pStyle w:val="36"/>
        <w:spacing w:after="0" w:line="360" w:lineRule="auto"/>
        <w:ind w:firstLineChars="200"/>
        <w:rPr>
          <w:rFonts w:ascii="宋体" w:hAnsi="宋体"/>
          <w:color w:val="auto"/>
          <w:sz w:val="21"/>
          <w:szCs w:val="21"/>
        </w:rPr>
      </w:pPr>
      <w:r>
        <w:rPr>
          <w:rFonts w:hint="eastAsia" w:ascii="宋体" w:hAnsi="宋体"/>
          <w:color w:val="auto"/>
          <w:sz w:val="21"/>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2DDA54DA">
      <w:pPr>
        <w:pStyle w:val="36"/>
        <w:spacing w:after="0" w:line="360" w:lineRule="auto"/>
        <w:ind w:firstLineChars="200"/>
        <w:rPr>
          <w:rFonts w:ascii="宋体" w:hAnsi="宋体"/>
          <w:color w:val="auto"/>
          <w:sz w:val="21"/>
          <w:szCs w:val="21"/>
        </w:rPr>
      </w:pPr>
      <w:r>
        <w:rPr>
          <w:rFonts w:hint="eastAsia" w:ascii="宋体" w:hAnsi="宋体"/>
          <w:color w:val="auto"/>
          <w:sz w:val="21"/>
          <w:szCs w:val="21"/>
        </w:rPr>
        <w:t>16.3投标保证金应依据法律法规的相关规定退还。</w:t>
      </w:r>
    </w:p>
    <w:p w14:paraId="0FFC8A20">
      <w:pPr>
        <w:pStyle w:val="36"/>
        <w:spacing w:after="0" w:line="360" w:lineRule="auto"/>
        <w:ind w:firstLineChars="200"/>
        <w:rPr>
          <w:rFonts w:ascii="宋体" w:hAnsi="宋体"/>
          <w:color w:val="auto"/>
          <w:sz w:val="21"/>
          <w:szCs w:val="21"/>
        </w:rPr>
      </w:pPr>
      <w:r>
        <w:rPr>
          <w:rFonts w:hint="eastAsia" w:ascii="宋体" w:hAnsi="宋体"/>
          <w:color w:val="auto"/>
          <w:sz w:val="21"/>
          <w:szCs w:val="21"/>
        </w:rPr>
        <w:t>16.4如有下列情况之一的，招标人可以不予退还投标保证金（是否退还投标保证金由招标人在招标文件中规定）：</w:t>
      </w:r>
    </w:p>
    <w:p w14:paraId="32D3C8E5">
      <w:pPr>
        <w:pStyle w:val="36"/>
        <w:spacing w:after="0" w:line="360" w:lineRule="auto"/>
        <w:ind w:firstLineChars="200"/>
        <w:rPr>
          <w:rFonts w:ascii="宋体" w:hAnsi="宋体"/>
          <w:color w:val="auto"/>
          <w:sz w:val="21"/>
          <w:szCs w:val="21"/>
        </w:rPr>
      </w:pPr>
      <w:r>
        <w:rPr>
          <w:rFonts w:hint="eastAsia" w:ascii="宋体" w:hAnsi="宋体"/>
          <w:color w:val="auto"/>
          <w:sz w:val="21"/>
          <w:szCs w:val="21"/>
        </w:rPr>
        <w:t>16.4.1因投标人原因造成投标文件未解密的；</w:t>
      </w:r>
    </w:p>
    <w:p w14:paraId="3E488F01">
      <w:pPr>
        <w:pStyle w:val="36"/>
        <w:spacing w:after="0" w:line="360" w:lineRule="auto"/>
        <w:ind w:firstLineChars="200"/>
        <w:rPr>
          <w:rFonts w:ascii="宋体" w:hAnsi="宋体"/>
          <w:color w:val="auto"/>
          <w:sz w:val="21"/>
          <w:szCs w:val="21"/>
        </w:rPr>
      </w:pPr>
      <w:r>
        <w:rPr>
          <w:rFonts w:hint="eastAsia" w:ascii="宋体" w:hAnsi="宋体"/>
          <w:color w:val="auto"/>
          <w:sz w:val="21"/>
          <w:szCs w:val="21"/>
        </w:rPr>
        <w:t>16.4.2投标人在投标有效期内撤销投标文件；</w:t>
      </w:r>
    </w:p>
    <w:p w14:paraId="04D9093E">
      <w:pPr>
        <w:pStyle w:val="36"/>
        <w:spacing w:after="0" w:line="360" w:lineRule="auto"/>
        <w:ind w:firstLineChars="200"/>
        <w:rPr>
          <w:rFonts w:ascii="宋体" w:hAnsi="宋体"/>
          <w:color w:val="auto"/>
          <w:sz w:val="21"/>
          <w:szCs w:val="21"/>
        </w:rPr>
      </w:pPr>
      <w:r>
        <w:rPr>
          <w:rFonts w:hint="eastAsia" w:ascii="宋体" w:hAnsi="宋体"/>
          <w:color w:val="auto"/>
          <w:sz w:val="21"/>
          <w:szCs w:val="21"/>
        </w:rPr>
        <w:t>16.4.3中标人未能在规定期限内按要求提交履约担保；</w:t>
      </w:r>
    </w:p>
    <w:p w14:paraId="6AC16AEA">
      <w:pPr>
        <w:spacing w:line="360" w:lineRule="auto"/>
        <w:ind w:firstLine="420" w:firstLineChars="200"/>
        <w:rPr>
          <w:rFonts w:ascii="宋体" w:hAnsi="宋体"/>
          <w:color w:val="auto"/>
          <w:szCs w:val="21"/>
        </w:rPr>
      </w:pPr>
      <w:r>
        <w:rPr>
          <w:rFonts w:hint="eastAsia" w:ascii="宋体" w:hAnsi="宋体"/>
          <w:color w:val="auto"/>
          <w:szCs w:val="21"/>
        </w:rPr>
        <w:t>16.4.4中标人未能在规定期限内签署合同协议。</w:t>
      </w:r>
    </w:p>
    <w:p w14:paraId="6377FCA2">
      <w:pPr>
        <w:spacing w:line="360" w:lineRule="auto"/>
        <w:ind w:firstLine="420" w:firstLineChars="200"/>
        <w:rPr>
          <w:rFonts w:ascii="宋体" w:hAnsi="宋体"/>
          <w:color w:val="auto"/>
          <w:szCs w:val="21"/>
        </w:rPr>
      </w:pPr>
      <w:r>
        <w:rPr>
          <w:rFonts w:hint="eastAsia" w:ascii="宋体" w:hAnsi="宋体"/>
          <w:color w:val="auto"/>
          <w:szCs w:val="21"/>
        </w:rPr>
        <w:t>16.5投标人如存在下列情况之一的，将被拒绝在一定时期内参与招标人后续工程投标（拒绝时限需在招标文件中明确）：</w:t>
      </w:r>
    </w:p>
    <w:p w14:paraId="0F8B1331">
      <w:pPr>
        <w:spacing w:line="360" w:lineRule="auto"/>
        <w:ind w:firstLine="420" w:firstLineChars="200"/>
        <w:rPr>
          <w:rFonts w:ascii="宋体" w:hAnsi="宋体"/>
          <w:color w:val="auto"/>
          <w:szCs w:val="21"/>
        </w:rPr>
      </w:pPr>
      <w:r>
        <w:rPr>
          <w:rFonts w:hint="eastAsia" w:ascii="宋体" w:hAnsi="宋体"/>
          <w:color w:val="auto"/>
          <w:szCs w:val="21"/>
        </w:rPr>
        <w:t>16.5.1投标人存在16.4条款所列情形且投标人提交的保函、担保或保证保险无法兑付的；</w:t>
      </w:r>
    </w:p>
    <w:p w14:paraId="3FB66038">
      <w:pPr>
        <w:spacing w:line="360" w:lineRule="auto"/>
        <w:ind w:firstLine="420" w:firstLineChars="200"/>
        <w:rPr>
          <w:rFonts w:ascii="宋体" w:hAnsi="宋体"/>
          <w:color w:val="auto"/>
          <w:szCs w:val="21"/>
        </w:rPr>
      </w:pPr>
      <w:r>
        <w:rPr>
          <w:rFonts w:hint="eastAsia" w:ascii="宋体" w:hAnsi="宋体"/>
          <w:color w:val="auto"/>
          <w:szCs w:val="21"/>
        </w:rPr>
        <w:t>16.5.2采用非电子形式提交投标保证金的投标人存在16.4条款所列情形，且未按招标人要求补交银行保函、专业工程担保公司担保或保证保险原件的；</w:t>
      </w:r>
    </w:p>
    <w:p w14:paraId="7EAF9E11">
      <w:pPr>
        <w:spacing w:line="360" w:lineRule="auto"/>
        <w:ind w:firstLine="420" w:firstLineChars="200"/>
        <w:rPr>
          <w:rFonts w:ascii="宋体" w:hAnsi="宋体"/>
          <w:color w:val="auto"/>
          <w:szCs w:val="21"/>
        </w:rPr>
      </w:pPr>
      <w:r>
        <w:rPr>
          <w:rFonts w:hint="eastAsia" w:ascii="宋体" w:hAnsi="宋体"/>
          <w:color w:val="auto"/>
          <w:szCs w:val="21"/>
        </w:rPr>
        <w:t>16.5.3按招标文件要求免于提供投标保证金的投标人存在16.4条款所列情形，且未按招标人要求补交投标保证金的；</w:t>
      </w:r>
    </w:p>
    <w:p w14:paraId="4100C095">
      <w:pPr>
        <w:spacing w:line="360" w:lineRule="auto"/>
        <w:ind w:firstLine="422" w:firstLineChars="201"/>
        <w:rPr>
          <w:rFonts w:hint="eastAsia"/>
        </w:rPr>
      </w:pPr>
      <w:r>
        <w:rPr>
          <w:rFonts w:hint="eastAsia" w:ascii="宋体" w:hAnsi="宋体"/>
          <w:color w:val="auto"/>
          <w:szCs w:val="21"/>
        </w:rPr>
        <w:t>16.5.3按招标文件要求免于提供投标保证金的投标人存在16.4条款所列情形的。</w:t>
      </w:r>
    </w:p>
    <w:p w14:paraId="55CE5D6A">
      <w:pPr>
        <w:pBdr>
          <w:bottom w:val="single" w:color="auto" w:sz="6" w:space="1"/>
        </w:pBdr>
        <w:spacing w:line="360" w:lineRule="auto"/>
        <w:ind w:firstLine="424" w:firstLineChars="201"/>
        <w:rPr>
          <w:rFonts w:ascii="宋体" w:hAnsi="宋体"/>
          <w:b/>
          <w:color w:val="auto"/>
          <w:szCs w:val="21"/>
        </w:rPr>
      </w:pPr>
      <w:r>
        <w:rPr>
          <w:rFonts w:hint="eastAsia" w:ascii="宋体" w:hAnsi="宋体"/>
          <w:b/>
          <w:color w:val="auto"/>
          <w:szCs w:val="21"/>
        </w:rPr>
        <w:t>现文：</w:t>
      </w:r>
    </w:p>
    <w:p w14:paraId="46D7BD7D">
      <w:pPr>
        <w:numPr>
          <w:ilvl w:val="0"/>
          <w:numId w:val="1"/>
        </w:numPr>
        <w:pBdr>
          <w:bottom w:val="single" w:color="auto" w:sz="6" w:space="1"/>
        </w:pBdr>
        <w:spacing w:line="360" w:lineRule="auto"/>
        <w:ind w:firstLine="424" w:firstLineChars="201"/>
        <w:rPr>
          <w:rFonts w:hint="eastAsia" w:ascii="宋体" w:hAnsi="宋体"/>
          <w:b/>
          <w:bCs/>
          <w:color w:val="auto"/>
          <w:szCs w:val="21"/>
        </w:rPr>
      </w:pPr>
      <w:r>
        <w:rPr>
          <w:rFonts w:hint="eastAsia" w:ascii="宋体" w:hAnsi="宋体"/>
          <w:b/>
          <w:bCs/>
          <w:color w:val="auto"/>
          <w:szCs w:val="21"/>
        </w:rPr>
        <w:t>投标保证金</w:t>
      </w:r>
    </w:p>
    <w:p w14:paraId="1CCD26D1">
      <w:pPr>
        <w:pStyle w:val="37"/>
        <w:numPr>
          <w:ilvl w:val="0"/>
          <w:numId w:val="0"/>
        </w:numPr>
      </w:pPr>
    </w:p>
    <w:p w14:paraId="1A91E519">
      <w:pPr>
        <w:spacing w:line="276" w:lineRule="auto"/>
        <w:rPr>
          <w:rFonts w:hint="eastAsia" w:ascii="宋体" w:hAnsi="宋体" w:eastAsia="宋体" w:cs="宋体"/>
          <w:color w:val="auto"/>
          <w:szCs w:val="21"/>
          <w:u w:val="single"/>
        </w:rPr>
      </w:pPr>
      <w:r>
        <w:rPr>
          <w:rFonts w:hint="eastAsia" w:ascii="宋体" w:hAnsi="宋体"/>
          <w:color w:val="auto"/>
          <w:szCs w:val="21"/>
        </w:rPr>
        <w:t>16.1</w:t>
      </w:r>
      <w:r>
        <w:rPr>
          <w:rFonts w:hint="eastAsia" w:ascii="宋体" w:hAnsi="宋体" w:eastAsia="宋体" w:cs="宋体"/>
          <w:color w:val="auto"/>
          <w:szCs w:val="21"/>
          <w:u w:val="single"/>
          <w:lang w:val="en-US" w:eastAsia="zh-CN"/>
        </w:rPr>
        <w:t>本项目为财政投资项目不需要提交投标保证金</w:t>
      </w:r>
      <w:r>
        <w:rPr>
          <w:rFonts w:hint="eastAsia" w:ascii="宋体" w:hAnsi="宋体" w:eastAsia="宋体" w:cs="宋体"/>
          <w:color w:val="auto"/>
          <w:szCs w:val="21"/>
          <w:u w:val="single"/>
        </w:rPr>
        <w:t>。</w:t>
      </w:r>
    </w:p>
    <w:p w14:paraId="1C9C4BC5">
      <w:pPr>
        <w:pBdr>
          <w:bottom w:val="single" w:color="auto" w:sz="6" w:space="1"/>
        </w:pBdr>
        <w:spacing w:line="360" w:lineRule="auto"/>
        <w:ind w:firstLine="422" w:firstLineChars="201"/>
        <w:rPr>
          <w:rFonts w:ascii="宋体" w:hAnsi="宋体"/>
          <w:color w:val="auto"/>
          <w:szCs w:val="21"/>
          <w:u w:val="single"/>
        </w:rPr>
      </w:pPr>
    </w:p>
    <w:p w14:paraId="204538BC">
      <w:pPr>
        <w:pBdr>
          <w:top w:val="single" w:color="auto" w:sz="4" w:space="0"/>
        </w:pBd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17.1           修改类型：修改</w:t>
      </w:r>
    </w:p>
    <w:p w14:paraId="4F674F7B">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17.1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r>
        <w:rPr>
          <w:rFonts w:hint="eastAsia" w:ascii="宋体" w:hAnsi="宋体" w:eastAsia="宋体" w:cs="Times New Roman"/>
          <w:color w:val="auto"/>
          <w:szCs w:val="21"/>
          <w:highlight w:val="none"/>
          <w:u w:val="single"/>
        </w:rPr>
        <w:t xml:space="preserve">         </w:t>
      </w:r>
      <w:r>
        <w:rPr>
          <w:rFonts w:hint="eastAsia" w:ascii="宋体" w:hAnsi="宋体" w:cs="宋体"/>
          <w:color w:val="auto"/>
          <w:szCs w:val="21"/>
          <w:highlight w:val="none"/>
        </w:rPr>
        <w:t>。</w:t>
      </w:r>
    </w:p>
    <w:p w14:paraId="22E0D26A">
      <w:pPr>
        <w:pBdr>
          <w:bottom w:val="single" w:color="auto" w:sz="6" w:space="1"/>
        </w:pBd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广州公共资源交易中心网站最新指引</w:t>
      </w:r>
      <w:r>
        <w:rPr>
          <w:rFonts w:hint="eastAsia" w:ascii="宋体" w:hAnsi="宋体" w:cs="宋体"/>
          <w:color w:val="auto"/>
          <w:szCs w:val="21"/>
          <w:highlight w:val="none"/>
        </w:rPr>
        <w:t>。</w:t>
      </w:r>
    </w:p>
    <w:p w14:paraId="0A26557D">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
          <w:bCs/>
          <w:color w:val="auto"/>
          <w:szCs w:val="21"/>
          <w:highlight w:val="none"/>
        </w:rPr>
        <w:t>18.1</w:t>
      </w:r>
      <w:r>
        <w:rPr>
          <w:rFonts w:hint="eastAsia" w:ascii="宋体" w:hAnsi="宋体" w:cs="宋体"/>
          <w:b/>
          <w:color w:val="auto"/>
          <w:szCs w:val="21"/>
          <w:highlight w:val="none"/>
        </w:rPr>
        <w:t xml:space="preserve">            修改类型：修改</w:t>
      </w:r>
    </w:p>
    <w:p w14:paraId="2D3E20BD">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395778A">
      <w:pPr>
        <w:pBdr>
          <w:bottom w:val="single" w:color="auto" w:sz="6" w:space="1"/>
        </w:pBdr>
        <w:spacing w:line="44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广州公共资源交易中心网站 </w:t>
      </w:r>
      <w:r>
        <w:rPr>
          <w:rFonts w:hint="eastAsia" w:ascii="宋体" w:hAnsi="宋体" w:cs="宋体"/>
          <w:color w:val="auto"/>
          <w:szCs w:val="21"/>
          <w:highlight w:val="none"/>
        </w:rPr>
        <w:t xml:space="preserve"> 。</w:t>
      </w:r>
    </w:p>
    <w:p w14:paraId="6079D1F3">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
          <w:bCs/>
          <w:color w:val="auto"/>
          <w:szCs w:val="21"/>
          <w:highlight w:val="none"/>
        </w:rPr>
        <w:t>18.2</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修改类型：修改</w:t>
      </w:r>
    </w:p>
    <w:p w14:paraId="622AE544">
      <w:pPr>
        <w:spacing w:line="440" w:lineRule="exact"/>
        <w:ind w:firstLine="525" w:firstLineChars="249"/>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18.2未按要求加密的投标文件，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2F3A1023">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18.2未按要求加密的投标文件，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1A7DE5D7">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
          <w:bCs/>
          <w:color w:val="auto"/>
          <w:szCs w:val="21"/>
          <w:highlight w:val="none"/>
        </w:rPr>
        <w:t>19．投标文件的递交和接收</w:t>
      </w:r>
      <w:r>
        <w:rPr>
          <w:rFonts w:hint="eastAsia" w:ascii="宋体" w:hAnsi="宋体" w:cs="宋体"/>
          <w:b/>
          <w:color w:val="auto"/>
          <w:szCs w:val="21"/>
          <w:highlight w:val="none"/>
        </w:rPr>
        <w:t xml:space="preserve">            修改类型：修改</w:t>
      </w:r>
    </w:p>
    <w:p w14:paraId="3D6F7894">
      <w:pPr>
        <w:spacing w:line="44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投标文件的递交和接收</w:t>
      </w:r>
    </w:p>
    <w:p w14:paraId="654DD21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14:paraId="51594EB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14:paraId="10A3B81F">
      <w:pPr>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2990B48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6608D0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14:paraId="7B90E944">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现文：19.</w:t>
      </w:r>
      <w:r>
        <w:rPr>
          <w:rFonts w:hint="eastAsia" w:ascii="宋体" w:hAnsi="宋体" w:cs="宋体"/>
          <w:b/>
          <w:bCs/>
          <w:color w:val="auto"/>
          <w:szCs w:val="21"/>
          <w:highlight w:val="none"/>
        </w:rPr>
        <w:t>投标文件的递交和接收</w:t>
      </w:r>
    </w:p>
    <w:p w14:paraId="04E1BE47">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 xml:space="preserve"> 广州公共资源交易中心 </w:t>
      </w:r>
      <w:r>
        <w:rPr>
          <w:rFonts w:hint="eastAsia" w:ascii="宋体" w:hAnsi="宋体" w:cs="宋体"/>
          <w:color w:val="auto"/>
          <w:szCs w:val="21"/>
          <w:highlight w:val="none"/>
        </w:rPr>
        <w:t>交易平台递交电子投标文件。</w:t>
      </w:r>
    </w:p>
    <w:p w14:paraId="242FA21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14:paraId="3B8F812D">
      <w:pPr>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 xml:space="preserve">广州公共资源交易中心 </w:t>
      </w:r>
      <w:r>
        <w:rPr>
          <w:rFonts w:hint="eastAsia" w:ascii="宋体" w:hAnsi="宋体" w:cs="宋体"/>
          <w:color w:val="auto"/>
          <w:szCs w:val="21"/>
          <w:highlight w:val="none"/>
        </w:rPr>
        <w:t>交易平台将予以拒收。</w:t>
      </w:r>
    </w:p>
    <w:p w14:paraId="013E2320">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19.4 投标截止前，招标人拒绝接收符合条件的投标文件，投标人可向招标投标监督机构投诉。</w:t>
      </w:r>
    </w:p>
    <w:p w14:paraId="693D6547">
      <w:pPr>
        <w:pBdr>
          <w:bottom w:val="single" w:color="auto" w:sz="6" w:space="1"/>
        </w:pBdr>
        <w:spacing w:line="44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19.5</w:t>
      </w:r>
      <w:r>
        <w:rPr>
          <w:rFonts w:hint="eastAsia" w:ascii="宋体" w:hAnsi="宋体" w:cs="宋体"/>
          <w:color w:val="auto"/>
          <w:szCs w:val="21"/>
          <w:highlight w:val="none"/>
          <w:u w:val="single"/>
        </w:rPr>
        <w:t>技术标和经济标同时开启，广州公共资源交易中心交易平台将按招标文件规定的时间同时开启技术标和经济标。</w:t>
      </w:r>
    </w:p>
    <w:p w14:paraId="2E713E44">
      <w:pPr>
        <w:spacing w:line="440" w:lineRule="exact"/>
        <w:ind w:firstLine="472" w:firstLineChars="224"/>
        <w:rPr>
          <w:rFonts w:ascii="宋体" w:hAnsi="宋体" w:cs="宋体"/>
          <w:color w:val="auto"/>
          <w:szCs w:val="21"/>
          <w:highlight w:val="none"/>
        </w:rPr>
      </w:pPr>
      <w:r>
        <w:rPr>
          <w:rFonts w:hint="eastAsia" w:ascii="宋体" w:hAnsi="宋体" w:cs="宋体"/>
          <w:b/>
          <w:color w:val="auto"/>
          <w:szCs w:val="21"/>
          <w:highlight w:val="none"/>
        </w:rPr>
        <w:t>条款号： 21.1            修改类型：修改</w:t>
      </w:r>
    </w:p>
    <w:p w14:paraId="0F56E667">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 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21D14073">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交易平台将予以拒收。</w:t>
      </w:r>
    </w:p>
    <w:p w14:paraId="4F81B3E8">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14:paraId="3907A38B">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7F1ADB1">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广州公共资源交易中心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DFF4C38">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条款号：27.4             修改类型：修改</w:t>
      </w:r>
    </w:p>
    <w:p w14:paraId="5E452363">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27.4在产生中标候选人后，招标人将中标候选人的投标文件商务部分文件的所有内容（包括人员、业绩、奖项等资料）在交易平台和广东省招标投标监管网公开。</w:t>
      </w:r>
    </w:p>
    <w:p w14:paraId="4AEAB64A">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w:t>
      </w:r>
      <w:r>
        <w:rPr>
          <w:rFonts w:hint="eastAsia" w:ascii="宋体" w:hAnsi="宋体" w:cs="宋体"/>
          <w:color w:val="auto"/>
          <w:szCs w:val="21"/>
          <w:highlight w:val="none"/>
          <w:u w:val="single"/>
        </w:rPr>
        <w:t>包括人员、业绩、奖项等资料</w:t>
      </w:r>
      <w:r>
        <w:rPr>
          <w:rFonts w:hint="eastAsia" w:ascii="宋体" w:hAnsi="宋体" w:cs="宋体"/>
          <w:color w:val="auto"/>
          <w:szCs w:val="21"/>
          <w:highlight w:val="none"/>
        </w:rPr>
        <w:t>）在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交易平台和广东省招标投标监管网公开。</w:t>
      </w:r>
    </w:p>
    <w:p w14:paraId="039878FC">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29.1           修改类型：修改</w:t>
      </w:r>
    </w:p>
    <w:p w14:paraId="7D6CAAD4">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 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14:paraId="46D03CD6">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在签订合同后按合同约定时间</w:t>
      </w:r>
      <w:r>
        <w:rPr>
          <w:rFonts w:hint="eastAsia" w:ascii="宋体" w:hAnsi="宋体" w:cs="宋体"/>
          <w:color w:val="auto"/>
          <w:szCs w:val="21"/>
          <w:highlight w:val="none"/>
        </w:rPr>
        <w:t>，中标人应按本须知前附表第20项的规定向招标人提交履约担保</w:t>
      </w:r>
      <w:r>
        <w:rPr>
          <w:rFonts w:hint="eastAsia" w:ascii="Times New Roman" w:hAnsi="Times New Roman" w:eastAsia="宋体" w:cs="Times New Roman"/>
          <w:color w:val="auto"/>
          <w:szCs w:val="21"/>
          <w:highlight w:val="none"/>
          <w:u w:val="single"/>
        </w:rPr>
        <w:t>（具体形式详见合同）</w:t>
      </w:r>
      <w:r>
        <w:rPr>
          <w:rFonts w:hint="eastAsia" w:ascii="宋体" w:hAnsi="宋体" w:cs="宋体"/>
          <w:color w:val="auto"/>
          <w:szCs w:val="21"/>
          <w:highlight w:val="none"/>
        </w:rPr>
        <w:t>。</w:t>
      </w:r>
    </w:p>
    <w:p w14:paraId="29A2E6D0">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29.2           修改类型：修改</w:t>
      </w:r>
    </w:p>
    <w:p w14:paraId="25E4811D">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ADDF4E6">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在签订合同后，根据合同约定时间</w:t>
      </w:r>
      <w:r>
        <w:rPr>
          <w:rFonts w:hint="eastAsia" w:ascii="宋体" w:hAnsi="宋体" w:cs="宋体"/>
          <w:color w:val="auto"/>
          <w:szCs w:val="21"/>
          <w:highlight w:val="none"/>
        </w:rPr>
        <w:t>，中标人未按上款的规定提交履约担保，招标人将</w:t>
      </w:r>
      <w:r>
        <w:rPr>
          <w:rFonts w:hint="eastAsia" w:ascii="宋体" w:hAnsi="宋体" w:cs="宋体"/>
          <w:color w:val="auto"/>
          <w:szCs w:val="21"/>
          <w:highlight w:val="none"/>
          <w:u w:val="single"/>
          <w:lang w:val="en-US" w:eastAsia="zh-CN"/>
        </w:rPr>
        <w:t>有权</w:t>
      </w:r>
      <w:r>
        <w:rPr>
          <w:rFonts w:hint="eastAsia" w:ascii="宋体" w:hAnsi="宋体" w:cs="宋体"/>
          <w:color w:val="auto"/>
          <w:szCs w:val="21"/>
          <w:highlight w:val="none"/>
        </w:rPr>
        <w:t>解除中标通知书，</w:t>
      </w:r>
      <w:r>
        <w:rPr>
          <w:rFonts w:hint="eastAsia" w:ascii="宋体" w:hAnsi="宋体" w:cs="宋体"/>
          <w:strike w:val="0"/>
          <w:color w:val="auto"/>
          <w:szCs w:val="21"/>
          <w:highlight w:val="none"/>
        </w:rPr>
        <w:t>原中标人</w:t>
      </w:r>
      <w:r>
        <w:rPr>
          <w:rFonts w:hint="eastAsia" w:ascii="宋体" w:hAnsi="宋体" w:cs="宋体"/>
          <w:color w:val="auto"/>
          <w:szCs w:val="21"/>
          <w:highlight w:val="none"/>
        </w:rPr>
        <w:t>依法承担相应法律责任。原中标人有异议的，可以向人民法院起诉。</w:t>
      </w:r>
    </w:p>
    <w:p w14:paraId="2A78EB4C">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30.1            修改类型：修改</w:t>
      </w:r>
    </w:p>
    <w:p w14:paraId="5B509FC2">
      <w:pPr>
        <w:spacing w:line="440" w:lineRule="exact"/>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14:paraId="07A88624">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30.1</w:t>
      </w:r>
      <w:r>
        <w:rPr>
          <w:rFonts w:hint="eastAsia" w:ascii="宋体" w:hAnsi="宋体" w:cs="宋体"/>
          <w:color w:val="auto"/>
          <w:szCs w:val="21"/>
          <w:highlight w:val="none"/>
          <w:u w:val="single"/>
        </w:rPr>
        <w:t>合同自发包人、承包人双方法定代表人或委托代理人签字并加盖公章之日起生效</w:t>
      </w:r>
      <w:r>
        <w:rPr>
          <w:rFonts w:hint="eastAsia" w:ascii="宋体" w:hAnsi="宋体" w:cs="宋体"/>
          <w:color w:val="auto"/>
          <w:szCs w:val="21"/>
          <w:highlight w:val="none"/>
        </w:rPr>
        <w:t>。</w:t>
      </w:r>
    </w:p>
    <w:p w14:paraId="1EB7B5E7">
      <w:pPr>
        <w:pBdr>
          <w:top w:val="single" w:color="auto" w:sz="4" w:space="1"/>
        </w:pBdr>
        <w:spacing w:line="360" w:lineRule="auto"/>
        <w:ind w:firstLine="565" w:firstLineChars="26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3</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修改类型：增加</w:t>
      </w:r>
    </w:p>
    <w:p w14:paraId="7588BFAD">
      <w:pPr>
        <w:pBdr>
          <w:bottom w:val="single" w:color="auto" w:sz="6" w:space="1"/>
        </w:pBd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Cs w:val="21"/>
          <w:highlight w:val="none"/>
        </w:rPr>
        <w:t>现文：</w:t>
      </w:r>
      <w:r>
        <w:rPr>
          <w:rFonts w:hint="eastAsia" w:ascii="宋体" w:hAnsi="宋体" w:cs="宋体"/>
          <w:color w:val="auto"/>
          <w:szCs w:val="21"/>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软件或广州公共资源交易中心提供的投标书制作软件制作的工程量清单报价表和单价分析表，用 Microsoft Word 软件或广州公共资源交易中心提供的投标书制作软件制作的经济投标文件其他部分。电子文件介质使用CD-R光盘，所有电子文件不能采用压缩处理）。</w:t>
      </w:r>
    </w:p>
    <w:p w14:paraId="7D0E8716">
      <w:pPr>
        <w:spacing w:line="360" w:lineRule="auto"/>
        <w:ind w:firstLine="314" w:firstLineChars="149"/>
        <w:rPr>
          <w:rFonts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092749B1">
      <w:pPr>
        <w:spacing w:line="360" w:lineRule="auto"/>
        <w:rPr>
          <w:rFonts w:ascii="宋体" w:hAnsi="宋体" w:cs="宋体"/>
          <w:color w:val="auto"/>
          <w:highlight w:val="none"/>
        </w:rPr>
      </w:pPr>
      <w:r>
        <w:rPr>
          <w:rFonts w:hint="eastAsia" w:ascii="宋体" w:hAnsi="宋体" w:cs="宋体"/>
          <w:b/>
          <w:color w:val="auto"/>
          <w:szCs w:val="21"/>
          <w:highlight w:val="none"/>
        </w:rPr>
        <w:t>（以下无正文）</w:t>
      </w:r>
    </w:p>
    <w:p w14:paraId="24F12645">
      <w:pPr>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br w:type="page"/>
      </w:r>
    </w:p>
    <w:p w14:paraId="3748B793">
      <w:pPr>
        <w:keepNext/>
        <w:keepLines/>
        <w:spacing w:before="120" w:after="120" w:line="415" w:lineRule="auto"/>
        <w:jc w:val="center"/>
        <w:outlineLvl w:val="1"/>
        <w:rPr>
          <w:rFonts w:ascii="Arial" w:hAnsi="Arial"/>
          <w:b/>
          <w:color w:val="auto"/>
          <w:sz w:val="28"/>
          <w:szCs w:val="24"/>
          <w:highlight w:val="none"/>
        </w:rPr>
      </w:pPr>
      <w:bookmarkStart w:id="6" w:name="_Toc127515213"/>
      <w:r>
        <w:rPr>
          <w:rFonts w:hint="eastAsia" w:ascii="Arial" w:hAnsi="Arial"/>
          <w:b/>
          <w:color w:val="auto"/>
          <w:sz w:val="28"/>
          <w:szCs w:val="24"/>
          <w:highlight w:val="none"/>
        </w:rPr>
        <w:t>三、投标须知通用条款</w:t>
      </w:r>
      <w:bookmarkEnd w:id="6"/>
    </w:p>
    <w:p w14:paraId="75B63E19">
      <w:pPr>
        <w:widowControl/>
        <w:spacing w:before="100" w:beforeAutospacing="1" w:after="100" w:afterAutospacing="1"/>
        <w:jc w:val="left"/>
        <w:outlineLvl w:val="2"/>
        <w:rPr>
          <w:rFonts w:ascii="宋体" w:hAnsi="宋体" w:eastAsia="宋体" w:cs="宋体"/>
          <w:color w:val="auto"/>
          <w:kern w:val="0"/>
          <w:sz w:val="27"/>
          <w:szCs w:val="27"/>
          <w:highlight w:val="none"/>
          <w:lang w:val="en-US" w:eastAsia="zh-CN" w:bidi="ar-SA"/>
        </w:rPr>
      </w:pPr>
      <w:bookmarkStart w:id="7" w:name="_Toc21525493"/>
      <w:r>
        <w:rPr>
          <w:rFonts w:hint="eastAsia" w:ascii="宋体" w:hAnsi="宋体" w:eastAsia="宋体" w:cs="宋体"/>
          <w:color w:val="auto"/>
          <w:kern w:val="0"/>
          <w:sz w:val="27"/>
          <w:szCs w:val="27"/>
          <w:highlight w:val="none"/>
          <w:lang w:val="en-US" w:eastAsia="zh-CN" w:bidi="ar-SA"/>
        </w:rPr>
        <w:t>（一）总则</w:t>
      </w:r>
    </w:p>
    <w:p w14:paraId="5D6CFB12">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w:t>
      </w:r>
      <w:r>
        <w:rPr>
          <w:rFonts w:hint="eastAsia" w:ascii="宋体" w:hAnsi="宋体" w:eastAsia="宋体" w:cs="Times New Roman"/>
          <w:b/>
          <w:bCs/>
          <w:color w:val="auto"/>
          <w:kern w:val="2"/>
          <w:sz w:val="24"/>
          <w:szCs w:val="20"/>
          <w:highlight w:val="none"/>
          <w:lang w:val="en-US" w:eastAsia="zh-CN" w:bidi="ar-SA"/>
        </w:rPr>
        <w:t>、定义</w:t>
      </w:r>
    </w:p>
    <w:p w14:paraId="28ECDF5D">
      <w:pPr>
        <w:widowControl w:val="0"/>
        <w:spacing w:after="0" w:line="360" w:lineRule="auto"/>
        <w:ind w:firstLine="480" w:firstLineChars="200"/>
        <w:jc w:val="both"/>
        <w:rPr>
          <w:rFonts w:ascii="宋体" w:hAnsi="Times New Roman" w:eastAsia="宋体" w:cs="Times New Roman"/>
          <w:b/>
          <w:bCs/>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本招标文件使用的下列词语具有如下规定的意义：</w:t>
      </w:r>
    </w:p>
    <w:p w14:paraId="4D4A8A96">
      <w:pPr>
        <w:widowControl w:val="0"/>
        <w:spacing w:after="0" w:line="360" w:lineRule="auto"/>
        <w:ind w:firstLine="480" w:firstLineChars="200"/>
        <w:jc w:val="both"/>
        <w:rPr>
          <w:rFonts w:ascii="宋体" w:hAnsi="Times New Roman" w:eastAsia="宋体" w:cs="Times New Roman"/>
          <w:b/>
          <w:bCs/>
          <w:color w:val="auto"/>
          <w:kern w:val="2"/>
          <w:sz w:val="24"/>
          <w:szCs w:val="20"/>
          <w:highlight w:val="none"/>
          <w:u w:val="single"/>
          <w:lang w:val="en-US" w:eastAsia="zh-CN" w:bidi="ar-SA"/>
        </w:rPr>
      </w:pPr>
      <w:r>
        <w:rPr>
          <w:rFonts w:hint="eastAsia" w:ascii="宋体" w:hAnsi="宋体" w:eastAsia="宋体" w:cs="Times New Roman"/>
          <w:color w:val="auto"/>
          <w:kern w:val="2"/>
          <w:sz w:val="24"/>
          <w:szCs w:val="20"/>
          <w:highlight w:val="none"/>
          <w:lang w:val="en-US" w:eastAsia="zh-CN" w:bidi="ar-SA"/>
        </w:rPr>
        <w:t>（</w:t>
      </w:r>
      <w:r>
        <w:rPr>
          <w:rFonts w:ascii="宋体" w:hAnsi="宋体" w:eastAsia="宋体" w:cs="Times New Roman"/>
          <w:color w:val="auto"/>
          <w:kern w:val="2"/>
          <w:sz w:val="24"/>
          <w:szCs w:val="20"/>
          <w:highlight w:val="none"/>
          <w:lang w:val="en-US" w:eastAsia="zh-CN" w:bidi="ar-SA"/>
        </w:rPr>
        <w:t>1</w:t>
      </w:r>
      <w:r>
        <w:rPr>
          <w:rFonts w:hint="eastAsia" w:ascii="宋体" w:hAnsi="宋体" w:eastAsia="宋体" w:cs="Times New Roman"/>
          <w:color w:val="auto"/>
          <w:kern w:val="2"/>
          <w:sz w:val="24"/>
          <w:szCs w:val="20"/>
          <w:highlight w:val="none"/>
          <w:lang w:val="en-US" w:eastAsia="zh-CN" w:bidi="ar-SA"/>
        </w:rPr>
        <w:t>）“招标人”（即发包人）、“项目建设管理单位</w:t>
      </w:r>
      <w:r>
        <w:rPr>
          <w:rFonts w:hint="eastAsia" w:ascii="宋体" w:hAnsi="Times New Roman" w:eastAsia="宋体" w:cs="Times New Roman"/>
          <w:color w:val="auto"/>
          <w:kern w:val="2"/>
          <w:sz w:val="24"/>
          <w:szCs w:val="20"/>
          <w:highlight w:val="none"/>
          <w:lang w:val="en-US" w:eastAsia="zh-CN" w:bidi="ar-SA"/>
        </w:rPr>
        <w:t>”</w:t>
      </w:r>
      <w:r>
        <w:rPr>
          <w:rFonts w:hint="eastAsia" w:ascii="宋体" w:hAnsi="宋体" w:eastAsia="宋体" w:cs="Times New Roman"/>
          <w:color w:val="auto"/>
          <w:kern w:val="2"/>
          <w:sz w:val="24"/>
          <w:szCs w:val="20"/>
          <w:highlight w:val="none"/>
          <w:lang w:val="en-US" w:eastAsia="zh-CN" w:bidi="ar-SA"/>
        </w:rPr>
        <w:t>（或称“项目代建单位”）、“招标代理”、“设计单位”、“监理单位”均已在投标须知前附表中列明。</w:t>
      </w:r>
    </w:p>
    <w:p w14:paraId="45CB75E6">
      <w:pPr>
        <w:widowControl w:val="0"/>
        <w:spacing w:after="0" w:line="360" w:lineRule="auto"/>
        <w:ind w:firstLine="480" w:firstLineChars="200"/>
        <w:jc w:val="both"/>
        <w:rPr>
          <w:rFonts w:ascii="宋体" w:hAnsi="Times New Roman" w:eastAsia="宋体" w:cs="Times New Roman"/>
          <w:color w:val="auto"/>
          <w:kern w:val="2"/>
          <w:sz w:val="24"/>
          <w:szCs w:val="20"/>
          <w:highlight w:val="none"/>
          <w:u w:val="single"/>
          <w:lang w:val="en-US" w:eastAsia="zh-CN" w:bidi="ar-SA"/>
        </w:rPr>
      </w:pPr>
      <w:r>
        <w:rPr>
          <w:rFonts w:hint="eastAsia" w:ascii="宋体" w:hAnsi="宋体" w:eastAsia="宋体" w:cs="Times New Roman"/>
          <w:color w:val="auto"/>
          <w:kern w:val="2"/>
          <w:sz w:val="24"/>
          <w:szCs w:val="20"/>
          <w:highlight w:val="none"/>
          <w:lang w:val="en-US" w:eastAsia="zh-CN" w:bidi="ar-SA"/>
        </w:rPr>
        <w:t>（</w:t>
      </w:r>
      <w:r>
        <w:rPr>
          <w:rFonts w:ascii="宋体" w:hAnsi="宋体" w:eastAsia="宋体" w:cs="Times New Roman"/>
          <w:color w:val="auto"/>
          <w:kern w:val="2"/>
          <w:sz w:val="24"/>
          <w:szCs w:val="20"/>
          <w:highlight w:val="none"/>
          <w:lang w:val="en-US" w:eastAsia="zh-CN" w:bidi="ar-SA"/>
        </w:rPr>
        <w:t>2</w:t>
      </w:r>
      <w:r>
        <w:rPr>
          <w:rFonts w:hint="eastAsia" w:ascii="宋体" w:hAnsi="宋体" w:eastAsia="宋体" w:cs="Times New Roman"/>
          <w:color w:val="auto"/>
          <w:kern w:val="2"/>
          <w:sz w:val="24"/>
          <w:szCs w:val="20"/>
          <w:highlight w:val="none"/>
          <w:lang w:val="en-US" w:eastAsia="zh-CN" w:bidi="ar-SA"/>
        </w:rPr>
        <w:t>）“投标人”指向招标人提交投标文件的当事人。</w:t>
      </w:r>
      <w:r>
        <w:rPr>
          <w:rFonts w:ascii="宋体" w:hAnsi="宋体" w:eastAsia="宋体" w:cs="Times New Roman"/>
          <w:color w:val="auto"/>
          <w:kern w:val="2"/>
          <w:sz w:val="24"/>
          <w:szCs w:val="20"/>
          <w:highlight w:val="none"/>
          <w:lang w:val="en-US" w:eastAsia="zh-CN" w:bidi="ar-SA"/>
        </w:rPr>
        <w:t xml:space="preserve">   </w:t>
      </w:r>
    </w:p>
    <w:p w14:paraId="6C59D67F">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w:t>
      </w:r>
      <w:r>
        <w:rPr>
          <w:rFonts w:ascii="宋体" w:hAnsi="宋体" w:eastAsia="宋体" w:cs="Times New Roman"/>
          <w:color w:val="auto"/>
          <w:kern w:val="2"/>
          <w:sz w:val="24"/>
          <w:szCs w:val="20"/>
          <w:highlight w:val="none"/>
          <w:lang w:val="en-US" w:eastAsia="zh-CN" w:bidi="ar-SA"/>
        </w:rPr>
        <w:t>3</w:t>
      </w:r>
      <w:r>
        <w:rPr>
          <w:rFonts w:hint="eastAsia" w:ascii="宋体" w:hAnsi="宋体" w:eastAsia="宋体" w:cs="Times New Roman"/>
          <w:color w:val="auto"/>
          <w:kern w:val="2"/>
          <w:sz w:val="24"/>
          <w:szCs w:val="20"/>
          <w:highlight w:val="none"/>
          <w:lang w:val="en-US" w:eastAsia="zh-CN" w:bidi="ar-SA"/>
        </w:rPr>
        <w:t>）“承包人”指其投标被招标人接受并与其签订承包合同的当事人。</w:t>
      </w:r>
    </w:p>
    <w:p w14:paraId="78A0C755">
      <w:pPr>
        <w:widowControl w:val="0"/>
        <w:spacing w:after="0" w:line="360" w:lineRule="auto"/>
        <w:ind w:firstLine="480" w:firstLineChars="200"/>
        <w:jc w:val="both"/>
        <w:rPr>
          <w:rFonts w:ascii="宋体" w:hAnsi="Times New Roman" w:eastAsia="宋体" w:cs="Times New Roman"/>
          <w:color w:val="auto"/>
          <w:kern w:val="2"/>
          <w:sz w:val="24"/>
          <w:szCs w:val="20"/>
          <w:highlight w:val="none"/>
          <w:u w:val="single"/>
          <w:lang w:val="en-US" w:eastAsia="zh-CN" w:bidi="ar-SA"/>
        </w:rPr>
      </w:pPr>
      <w:r>
        <w:rPr>
          <w:rFonts w:hint="eastAsia" w:ascii="宋体" w:hAnsi="宋体" w:eastAsia="宋体" w:cs="Times New Roman"/>
          <w:color w:val="auto"/>
          <w:kern w:val="2"/>
          <w:sz w:val="24"/>
          <w:szCs w:val="20"/>
          <w:highlight w:val="none"/>
          <w:lang w:val="en-US" w:eastAsia="zh-CN" w:bidi="ar-SA"/>
        </w:rPr>
        <w:t>（</w:t>
      </w:r>
      <w:r>
        <w:rPr>
          <w:rFonts w:ascii="宋体" w:hAnsi="宋体" w:eastAsia="宋体" w:cs="Times New Roman"/>
          <w:color w:val="auto"/>
          <w:kern w:val="2"/>
          <w:sz w:val="24"/>
          <w:szCs w:val="20"/>
          <w:highlight w:val="none"/>
          <w:lang w:val="en-US" w:eastAsia="zh-CN" w:bidi="ar-SA"/>
        </w:rPr>
        <w:t>4</w:t>
      </w:r>
      <w:r>
        <w:rPr>
          <w:rFonts w:hint="eastAsia" w:ascii="宋体" w:hAnsi="宋体" w:eastAsia="宋体" w:cs="Times New Roman"/>
          <w:color w:val="auto"/>
          <w:kern w:val="2"/>
          <w:sz w:val="24"/>
          <w:szCs w:val="20"/>
          <w:highlight w:val="none"/>
          <w:lang w:val="en-US" w:eastAsia="zh-CN" w:bidi="ar-SA"/>
        </w:rPr>
        <w:t>）“招标文件”指由招标代理发出的本文件（包括全部章节、附件）及招标答疑会会议纪要和</w:t>
      </w:r>
      <w:r>
        <w:rPr>
          <w:rFonts w:hint="eastAsia" w:ascii="宋体" w:hAnsi="宋体" w:eastAsia="宋体" w:cs="Times New Roman"/>
          <w:bCs/>
          <w:color w:val="auto"/>
          <w:kern w:val="2"/>
          <w:sz w:val="24"/>
          <w:szCs w:val="20"/>
          <w:highlight w:val="none"/>
          <w:lang w:val="en-US" w:eastAsia="zh-CN" w:bidi="ar-SA"/>
        </w:rPr>
        <w:t>招标文件的澄清与修改</w:t>
      </w:r>
      <w:r>
        <w:rPr>
          <w:rFonts w:hint="eastAsia" w:ascii="宋体" w:hAnsi="宋体" w:eastAsia="宋体" w:cs="Times New Roman"/>
          <w:color w:val="auto"/>
          <w:kern w:val="2"/>
          <w:sz w:val="24"/>
          <w:szCs w:val="20"/>
          <w:highlight w:val="none"/>
          <w:lang w:val="en-US" w:eastAsia="zh-CN" w:bidi="ar-SA"/>
        </w:rPr>
        <w:t>文件。</w:t>
      </w:r>
    </w:p>
    <w:p w14:paraId="218E5179">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w:t>
      </w:r>
      <w:r>
        <w:rPr>
          <w:rFonts w:ascii="宋体" w:hAnsi="宋体" w:eastAsia="宋体" w:cs="Times New Roman"/>
          <w:color w:val="auto"/>
          <w:kern w:val="2"/>
          <w:sz w:val="24"/>
          <w:szCs w:val="20"/>
          <w:highlight w:val="none"/>
          <w:lang w:val="en-US" w:eastAsia="zh-CN" w:bidi="ar-SA"/>
        </w:rPr>
        <w:t>5</w:t>
      </w:r>
      <w:r>
        <w:rPr>
          <w:rFonts w:hint="eastAsia" w:ascii="宋体" w:hAnsi="宋体" w:eastAsia="宋体" w:cs="Times New Roman"/>
          <w:color w:val="auto"/>
          <w:kern w:val="2"/>
          <w:sz w:val="24"/>
          <w:szCs w:val="20"/>
          <w:highlight w:val="none"/>
          <w:lang w:val="en-US" w:eastAsia="zh-CN" w:bidi="ar-SA"/>
        </w:rPr>
        <w:t>）“投标文件”指投标人根据本项目招标文件向招标人提交的全部文件。</w:t>
      </w:r>
    </w:p>
    <w:p w14:paraId="4630C55C">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w:t>
      </w:r>
      <w:r>
        <w:rPr>
          <w:rFonts w:ascii="宋体" w:hAnsi="宋体" w:eastAsia="宋体" w:cs="Times New Roman"/>
          <w:color w:val="auto"/>
          <w:kern w:val="2"/>
          <w:sz w:val="24"/>
          <w:szCs w:val="20"/>
          <w:highlight w:val="none"/>
          <w:lang w:val="en-US" w:eastAsia="zh-CN" w:bidi="ar-SA"/>
        </w:rPr>
        <w:t>6</w:t>
      </w:r>
      <w:r>
        <w:rPr>
          <w:rFonts w:hint="eastAsia" w:ascii="宋体" w:hAnsi="宋体" w:eastAsia="宋体" w:cs="Times New Roman"/>
          <w:color w:val="auto"/>
          <w:kern w:val="2"/>
          <w:sz w:val="24"/>
          <w:szCs w:val="20"/>
          <w:highlight w:val="none"/>
          <w:lang w:val="en-US" w:eastAsia="zh-CN" w:bidi="ar-SA"/>
        </w:rPr>
        <w:t>）“书面形式”指打字或印刷的文件和数据电文（包括电报、电传、传真、电子数据交换和电子邮件）。</w:t>
      </w:r>
    </w:p>
    <w:p w14:paraId="12F84CA8">
      <w:pPr>
        <w:spacing w:line="360" w:lineRule="auto"/>
        <w:ind w:firstLine="482" w:firstLineChars="200"/>
        <w:rPr>
          <w:rFonts w:ascii="宋体" w:hAnsi="Calibri"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、招标说明</w:t>
      </w:r>
    </w:p>
    <w:p w14:paraId="6012E4EF">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2.1</w:t>
      </w:r>
      <w:r>
        <w:rPr>
          <w:rFonts w:hint="eastAsia" w:ascii="宋体" w:hAnsi="宋体" w:eastAsia="宋体" w:cs="Times New Roman"/>
          <w:bCs/>
          <w:color w:val="auto"/>
          <w:sz w:val="24"/>
          <w:highlight w:val="none"/>
        </w:rPr>
        <w:t>本招标工程项目按照《中华人民共和国招标投标法》等有关法律、行政法规、规章和规范性文件，通过招标方式选定承包人。</w:t>
      </w:r>
    </w:p>
    <w:p w14:paraId="5CF4A851">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2.2</w:t>
      </w:r>
      <w:r>
        <w:rPr>
          <w:rFonts w:hint="eastAsia" w:ascii="宋体" w:hAnsi="宋体" w:eastAsia="宋体" w:cs="Times New Roman"/>
          <w:bCs/>
          <w:color w:val="auto"/>
          <w:sz w:val="24"/>
          <w:highlight w:val="none"/>
        </w:rPr>
        <w:t>工程名称、建设地点、建设规模、承包方式、质量标准、招标范围、工期要求等均在投标须知前附表中列明。</w:t>
      </w:r>
    </w:p>
    <w:p w14:paraId="6C2640A5">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2.3</w:t>
      </w:r>
      <w:r>
        <w:rPr>
          <w:rFonts w:hint="eastAsia" w:ascii="宋体" w:hAnsi="宋体" w:eastAsia="宋体" w:cs="Times New Roman"/>
          <w:bCs/>
          <w:color w:val="auto"/>
          <w:sz w:val="24"/>
          <w:highlight w:val="none"/>
        </w:rPr>
        <w:t>设计说明：详见招标图纸。</w:t>
      </w:r>
    </w:p>
    <w:p w14:paraId="561D56EC">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2.4</w:t>
      </w:r>
      <w:r>
        <w:rPr>
          <w:rFonts w:hint="eastAsia" w:ascii="宋体" w:hAnsi="宋体" w:eastAsia="宋体" w:cs="Times New Roman"/>
          <w:bCs/>
          <w:color w:val="auto"/>
          <w:sz w:val="24"/>
          <w:highlight w:val="none"/>
        </w:rPr>
        <w:t>工程施工特点：详见招标图纸。</w:t>
      </w:r>
    </w:p>
    <w:p w14:paraId="103647A7">
      <w:pPr>
        <w:tabs>
          <w:tab w:val="left" w:pos="105"/>
        </w:tabs>
        <w:spacing w:line="360" w:lineRule="auto"/>
        <w:ind w:firstLine="482" w:firstLineChars="200"/>
        <w:rPr>
          <w:rFonts w:ascii="宋体" w:hAnsi="Calibri" w:eastAsia="宋体" w:cs="Times New Roman"/>
          <w:b/>
          <w:color w:val="auto"/>
          <w:sz w:val="24"/>
          <w:highlight w:val="none"/>
        </w:rPr>
      </w:pPr>
      <w:r>
        <w:rPr>
          <w:rFonts w:ascii="宋体" w:hAnsi="宋体" w:eastAsia="宋体" w:cs="Times New Roman"/>
          <w:b/>
          <w:color w:val="auto"/>
          <w:sz w:val="24"/>
          <w:highlight w:val="none"/>
        </w:rPr>
        <w:t>3</w:t>
      </w:r>
      <w:r>
        <w:rPr>
          <w:rFonts w:hint="eastAsia" w:ascii="宋体" w:hAnsi="宋体" w:eastAsia="宋体" w:cs="Times New Roman"/>
          <w:b/>
          <w:color w:val="auto"/>
          <w:sz w:val="24"/>
          <w:highlight w:val="none"/>
        </w:rPr>
        <w:t>．资金来源</w:t>
      </w:r>
    </w:p>
    <w:p w14:paraId="5EB651B0">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3.1</w:t>
      </w:r>
      <w:r>
        <w:rPr>
          <w:rFonts w:hint="eastAsia" w:ascii="宋体" w:hAnsi="宋体" w:eastAsia="宋体" w:cs="Times New Roman"/>
          <w:bCs/>
          <w:color w:val="auto"/>
          <w:sz w:val="24"/>
          <w:highlight w:val="none"/>
        </w:rPr>
        <w:t>本招标工程项目资金来源见投标须知前附表第</w:t>
      </w:r>
      <w:r>
        <w:rPr>
          <w:rFonts w:ascii="宋体" w:hAnsi="宋体" w:eastAsia="宋体" w:cs="Times New Roman"/>
          <w:bCs/>
          <w:color w:val="auto"/>
          <w:sz w:val="24"/>
          <w:highlight w:val="none"/>
        </w:rPr>
        <w:t>9</w:t>
      </w:r>
      <w:r>
        <w:rPr>
          <w:rFonts w:hint="eastAsia" w:ascii="宋体" w:hAnsi="宋体" w:eastAsia="宋体" w:cs="Times New Roman"/>
          <w:bCs/>
          <w:color w:val="auto"/>
          <w:sz w:val="24"/>
          <w:highlight w:val="none"/>
        </w:rPr>
        <w:t>项</w:t>
      </w:r>
    </w:p>
    <w:p w14:paraId="0404F235">
      <w:pPr>
        <w:tabs>
          <w:tab w:val="left" w:pos="105"/>
        </w:tabs>
        <w:spacing w:line="360" w:lineRule="auto"/>
        <w:ind w:firstLine="482" w:firstLineChars="200"/>
        <w:rPr>
          <w:rFonts w:ascii="宋体" w:hAnsi="Calibri" w:eastAsia="宋体" w:cs="Times New Roman"/>
          <w:b/>
          <w:color w:val="auto"/>
          <w:sz w:val="24"/>
          <w:highlight w:val="none"/>
        </w:rPr>
      </w:pPr>
      <w:r>
        <w:rPr>
          <w:rFonts w:ascii="宋体" w:hAnsi="宋体" w:eastAsia="宋体" w:cs="Times New Roman"/>
          <w:b/>
          <w:color w:val="auto"/>
          <w:sz w:val="24"/>
          <w:highlight w:val="none"/>
        </w:rPr>
        <w:t>4</w:t>
      </w:r>
      <w:r>
        <w:rPr>
          <w:rFonts w:hint="eastAsia" w:ascii="宋体" w:hAnsi="宋体" w:eastAsia="宋体" w:cs="Times New Roman"/>
          <w:b/>
          <w:color w:val="auto"/>
          <w:sz w:val="24"/>
          <w:highlight w:val="none"/>
        </w:rPr>
        <w:t>．合格投标人的条件</w:t>
      </w:r>
    </w:p>
    <w:p w14:paraId="790F06A8">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4.1</w:t>
      </w:r>
      <w:r>
        <w:rPr>
          <w:rFonts w:hint="eastAsia" w:ascii="宋体" w:hAnsi="宋体" w:eastAsia="宋体" w:cs="Times New Roman"/>
          <w:bCs/>
          <w:color w:val="auto"/>
          <w:sz w:val="24"/>
          <w:highlight w:val="none"/>
        </w:rPr>
        <w:t>详见本项目招标公告</w:t>
      </w:r>
    </w:p>
    <w:p w14:paraId="67DA5ECE">
      <w:pPr>
        <w:tabs>
          <w:tab w:val="left" w:pos="105"/>
        </w:tabs>
        <w:spacing w:line="360" w:lineRule="auto"/>
        <w:ind w:firstLine="482" w:firstLineChars="200"/>
        <w:rPr>
          <w:rFonts w:ascii="宋体" w:hAnsi="Calibri" w:eastAsia="宋体" w:cs="Times New Roman"/>
          <w:b/>
          <w:color w:val="auto"/>
          <w:sz w:val="24"/>
          <w:highlight w:val="none"/>
        </w:rPr>
      </w:pPr>
      <w:r>
        <w:rPr>
          <w:rFonts w:ascii="宋体" w:hAnsi="宋体" w:eastAsia="宋体" w:cs="Times New Roman"/>
          <w:b/>
          <w:color w:val="auto"/>
          <w:sz w:val="24"/>
          <w:highlight w:val="none"/>
        </w:rPr>
        <w:t>5</w:t>
      </w:r>
      <w:r>
        <w:rPr>
          <w:rFonts w:hint="eastAsia" w:ascii="宋体" w:hAnsi="宋体" w:eastAsia="宋体" w:cs="Times New Roman"/>
          <w:b/>
          <w:color w:val="auto"/>
          <w:sz w:val="24"/>
          <w:highlight w:val="none"/>
        </w:rPr>
        <w:t>．踏勘现场</w:t>
      </w:r>
    </w:p>
    <w:p w14:paraId="1F96B6A3">
      <w:pPr>
        <w:spacing w:line="360" w:lineRule="auto"/>
        <w:ind w:firstLine="480" w:firstLineChars="200"/>
        <w:rPr>
          <w:rFonts w:ascii="宋体" w:hAnsi="Calibri" w:eastAsia="宋体" w:cs="Times New Roman"/>
          <w:bCs/>
          <w:color w:val="auto"/>
          <w:sz w:val="24"/>
          <w:highlight w:val="none"/>
          <w:u w:val="single"/>
        </w:rPr>
      </w:pPr>
      <w:r>
        <w:rPr>
          <w:rFonts w:ascii="宋体" w:hAnsi="宋体" w:eastAsia="宋体" w:cs="Times New Roman"/>
          <w:bCs/>
          <w:color w:val="auto"/>
          <w:sz w:val="24"/>
          <w:highlight w:val="none"/>
        </w:rPr>
        <w:t xml:space="preserve">5.1 </w:t>
      </w:r>
      <w:r>
        <w:rPr>
          <w:rFonts w:hint="eastAsia" w:ascii="宋体" w:hAnsi="宋体" w:eastAsia="宋体" w:cs="Times New Roman"/>
          <w:bCs/>
          <w:color w:val="auto"/>
          <w:sz w:val="24"/>
          <w:highlight w:val="none"/>
        </w:rPr>
        <w:t>投标人应按本投标须知前附表第</w:t>
      </w:r>
      <w:r>
        <w:rPr>
          <w:rFonts w:ascii="宋体" w:hAnsi="宋体" w:eastAsia="宋体" w:cs="Times New Roman"/>
          <w:bCs/>
          <w:color w:val="auto"/>
          <w:sz w:val="24"/>
          <w:highlight w:val="none"/>
        </w:rPr>
        <w:t>15</w:t>
      </w:r>
      <w:r>
        <w:rPr>
          <w:rFonts w:hint="eastAsia" w:ascii="宋体" w:hAnsi="宋体" w:eastAsia="宋体" w:cs="Times New Roman"/>
          <w:bCs/>
          <w:color w:val="auto"/>
          <w:sz w:val="24"/>
          <w:highlight w:val="none"/>
        </w:rPr>
        <w:t>项所述时间和要求对工程现场及周围环境进行踏勘，</w:t>
      </w:r>
      <w:r>
        <w:rPr>
          <w:rFonts w:hint="eastAsia" w:ascii="宋体" w:hAnsi="宋体" w:eastAsia="宋体" w:cs="Times New Roman"/>
          <w:color w:val="auto"/>
          <w:sz w:val="24"/>
          <w:highlight w:val="none"/>
        </w:rPr>
        <w:t>投标人应充分重视和仔细地进行这种考察，</w:t>
      </w:r>
      <w:r>
        <w:rPr>
          <w:rFonts w:hint="eastAsia" w:ascii="宋体" w:hAnsi="宋体" w:eastAsia="宋体" w:cs="Times New Roman"/>
          <w:bCs/>
          <w:color w:val="auto"/>
          <w:sz w:val="24"/>
          <w:highlight w:val="none"/>
        </w:rPr>
        <w:t>以便投标人获取</w:t>
      </w:r>
      <w:r>
        <w:rPr>
          <w:rFonts w:hint="eastAsia" w:ascii="宋体" w:hAnsi="宋体" w:eastAsia="宋体" w:cs="Times New Roman"/>
          <w:color w:val="auto"/>
          <w:sz w:val="24"/>
          <w:highlight w:val="none"/>
        </w:rPr>
        <w:t>那些须投标人自己负责的</w:t>
      </w:r>
      <w:r>
        <w:rPr>
          <w:rFonts w:hint="eastAsia" w:ascii="宋体" w:hAnsi="宋体" w:eastAsia="宋体" w:cs="Times New Roman"/>
          <w:bCs/>
          <w:color w:val="auto"/>
          <w:sz w:val="24"/>
          <w:highlight w:val="none"/>
        </w:rPr>
        <w:t>有关编制投标文件和签署合同所涉及现场所有的资料。</w:t>
      </w:r>
      <w:r>
        <w:rPr>
          <w:rFonts w:hint="eastAsia" w:ascii="宋体" w:hAnsi="宋体" w:eastAsia="宋体" w:cs="Times New Roman"/>
          <w:color w:val="auto"/>
          <w:sz w:val="24"/>
          <w:highlight w:val="none"/>
        </w:rPr>
        <w:t>一旦中标，这种考察即被认为其结果已在中标文件中得到充分反映。考察现场的费用由投标人自己承担。</w:t>
      </w:r>
    </w:p>
    <w:p w14:paraId="514C7315">
      <w:pPr>
        <w:tabs>
          <w:tab w:val="left" w:pos="105"/>
        </w:tabs>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 xml:space="preserve">5.2 </w:t>
      </w:r>
      <w:r>
        <w:rPr>
          <w:rFonts w:hint="eastAsia" w:ascii="宋体" w:hAnsi="宋体" w:eastAsia="宋体" w:cs="Times New Roman"/>
          <w:bCs/>
          <w:color w:val="auto"/>
          <w:sz w:val="24"/>
          <w:highlight w:val="none"/>
        </w:rPr>
        <w:t>招标人向投标人提供的有关现场的数据和资料，是招标人现有的能被投标人利用的资料，招标人对投标人做出的任何推论、理解和结论均不负责任。</w:t>
      </w:r>
    </w:p>
    <w:p w14:paraId="58D1AA41">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 xml:space="preserve">5.3 </w:t>
      </w:r>
      <w:r>
        <w:rPr>
          <w:rFonts w:hint="eastAsia" w:ascii="宋体" w:hAnsi="宋体" w:eastAsia="宋体" w:cs="Times New Roman"/>
          <w:bCs/>
          <w:color w:val="auto"/>
          <w:sz w:val="24"/>
          <w:highlight w:val="none"/>
        </w:rPr>
        <w:t>经招标人允许，投标人可为踏勘目的进入招标人的项目现场。</w:t>
      </w:r>
      <w:r>
        <w:rPr>
          <w:rFonts w:hint="eastAsia" w:ascii="宋体" w:hAnsi="宋体" w:eastAsia="宋体" w:cs="Times New Roman"/>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Times New Roman"/>
          <w:bCs/>
          <w:color w:val="auto"/>
          <w:sz w:val="24"/>
          <w:highlight w:val="none"/>
        </w:rPr>
        <w:t>投标人不得因此使招标人承担有关的责任和蒙受损失。</w:t>
      </w:r>
    </w:p>
    <w:p w14:paraId="40A1001F">
      <w:pPr>
        <w:tabs>
          <w:tab w:val="left" w:pos="105"/>
        </w:tabs>
        <w:spacing w:line="360" w:lineRule="auto"/>
        <w:ind w:firstLine="482" w:firstLineChars="200"/>
        <w:rPr>
          <w:rFonts w:ascii="宋体" w:hAnsi="Calibri" w:eastAsia="宋体" w:cs="Times New Roman"/>
          <w:b/>
          <w:color w:val="auto"/>
          <w:sz w:val="24"/>
          <w:highlight w:val="none"/>
        </w:rPr>
      </w:pPr>
      <w:r>
        <w:rPr>
          <w:rFonts w:ascii="宋体" w:hAnsi="宋体" w:eastAsia="宋体" w:cs="Times New Roman"/>
          <w:b/>
          <w:color w:val="auto"/>
          <w:sz w:val="24"/>
          <w:highlight w:val="none"/>
        </w:rPr>
        <w:t>6</w:t>
      </w:r>
      <w:r>
        <w:rPr>
          <w:rFonts w:hint="eastAsia" w:ascii="宋体" w:hAnsi="宋体" w:eastAsia="宋体" w:cs="Times New Roman"/>
          <w:b/>
          <w:color w:val="auto"/>
          <w:sz w:val="24"/>
          <w:highlight w:val="none"/>
        </w:rPr>
        <w:t>．投标费用</w:t>
      </w:r>
    </w:p>
    <w:p w14:paraId="1FF61968">
      <w:pPr>
        <w:tabs>
          <w:tab w:val="left" w:pos="105"/>
        </w:tabs>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6.1</w:t>
      </w:r>
      <w:r>
        <w:rPr>
          <w:rFonts w:hint="eastAsia" w:ascii="宋体" w:hAnsi="宋体" w:eastAsia="宋体" w:cs="Times New Roman"/>
          <w:color w:val="auto"/>
          <w:sz w:val="24"/>
          <w:highlight w:val="none"/>
        </w:rPr>
        <w:t>不论投标结果如何，投标人应承担</w:t>
      </w:r>
      <w:r>
        <w:rPr>
          <w:rFonts w:hint="eastAsia" w:ascii="宋体" w:hAnsi="宋体" w:eastAsia="宋体" w:cs="Times New Roman"/>
          <w:bCs/>
          <w:color w:val="auto"/>
          <w:sz w:val="24"/>
          <w:highlight w:val="none"/>
        </w:rPr>
        <w:t>自身</w:t>
      </w:r>
      <w:r>
        <w:rPr>
          <w:rFonts w:hint="eastAsia" w:ascii="宋体" w:hAnsi="宋体" w:eastAsia="宋体" w:cs="Times New Roman"/>
          <w:color w:val="auto"/>
          <w:sz w:val="24"/>
          <w:highlight w:val="none"/>
        </w:rPr>
        <w:t>因投标文件编制、递交及其他</w:t>
      </w:r>
      <w:r>
        <w:rPr>
          <w:rFonts w:hint="eastAsia" w:ascii="宋体" w:hAnsi="宋体" w:eastAsia="宋体" w:cs="Times New Roman"/>
          <w:bCs/>
          <w:color w:val="auto"/>
          <w:sz w:val="24"/>
          <w:highlight w:val="none"/>
        </w:rPr>
        <w:t>参加本招标活动</w:t>
      </w:r>
      <w:r>
        <w:rPr>
          <w:rFonts w:hint="eastAsia" w:ascii="宋体" w:hAnsi="宋体" w:eastAsia="宋体" w:cs="Times New Roman"/>
          <w:color w:val="auto"/>
          <w:sz w:val="24"/>
          <w:highlight w:val="none"/>
        </w:rPr>
        <w:t>所涉及的一切费用，招标人对上述费用不负任何责任。</w:t>
      </w:r>
    </w:p>
    <w:p w14:paraId="67ABD14A">
      <w:pPr>
        <w:widowControl/>
        <w:spacing w:before="100" w:beforeAutospacing="1" w:after="100" w:afterAutospacing="1"/>
        <w:jc w:val="left"/>
        <w:outlineLvl w:val="2"/>
        <w:rPr>
          <w:rFonts w:ascii="宋体" w:hAnsi="宋体" w:eastAsia="宋体" w:cs="宋体"/>
          <w:color w:val="auto"/>
          <w:kern w:val="0"/>
          <w:sz w:val="27"/>
          <w:szCs w:val="27"/>
          <w:highlight w:val="none"/>
          <w:lang w:val="en-US" w:eastAsia="zh-CN" w:bidi="ar-SA"/>
        </w:rPr>
      </w:pPr>
      <w:bookmarkStart w:id="8" w:name="_Toc2272550"/>
      <w:r>
        <w:rPr>
          <w:rFonts w:hint="eastAsia" w:ascii="宋体" w:hAnsi="宋体" w:eastAsia="宋体" w:cs="宋体"/>
          <w:color w:val="auto"/>
          <w:kern w:val="0"/>
          <w:sz w:val="27"/>
          <w:szCs w:val="27"/>
          <w:highlight w:val="none"/>
          <w:lang w:val="en-US" w:eastAsia="zh-CN" w:bidi="ar-SA"/>
        </w:rPr>
        <w:t>（二）招标文件</w:t>
      </w:r>
      <w:bookmarkEnd w:id="8"/>
    </w:p>
    <w:p w14:paraId="36734C1F">
      <w:pPr>
        <w:tabs>
          <w:tab w:val="left" w:pos="105"/>
        </w:tabs>
        <w:spacing w:line="360" w:lineRule="auto"/>
        <w:ind w:firstLine="482" w:firstLineChars="200"/>
        <w:rPr>
          <w:rFonts w:ascii="宋体" w:hAnsi="Calibri" w:eastAsia="宋体" w:cs="Times New Roman"/>
          <w:b/>
          <w:color w:val="auto"/>
          <w:sz w:val="24"/>
          <w:highlight w:val="none"/>
        </w:rPr>
      </w:pPr>
      <w:r>
        <w:rPr>
          <w:rFonts w:ascii="宋体" w:hAnsi="宋体" w:eastAsia="宋体" w:cs="Times New Roman"/>
          <w:b/>
          <w:color w:val="auto"/>
          <w:sz w:val="24"/>
          <w:highlight w:val="none"/>
        </w:rPr>
        <w:t>7.</w:t>
      </w:r>
      <w:r>
        <w:rPr>
          <w:rFonts w:hint="eastAsia" w:ascii="宋体" w:hAnsi="宋体" w:eastAsia="宋体" w:cs="Times New Roman"/>
          <w:b/>
          <w:color w:val="auto"/>
          <w:sz w:val="24"/>
          <w:highlight w:val="none"/>
        </w:rPr>
        <w:t>招标文件的组成</w:t>
      </w:r>
    </w:p>
    <w:p w14:paraId="53CE696D">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bCs/>
          <w:color w:val="auto"/>
          <w:sz w:val="24"/>
          <w:highlight w:val="none"/>
        </w:rPr>
        <w:t>7.1</w:t>
      </w:r>
      <w:r>
        <w:rPr>
          <w:rFonts w:hint="eastAsia" w:ascii="宋体" w:hAnsi="宋体" w:eastAsia="宋体" w:cs="Times New Roman"/>
          <w:color w:val="auto"/>
          <w:sz w:val="24"/>
          <w:highlight w:val="none"/>
        </w:rPr>
        <w:t>本招标文件包括下列文件，以及所有按本须知第</w:t>
      </w:r>
      <w:r>
        <w:rPr>
          <w:rFonts w:ascii="宋体" w:hAnsi="宋体" w:eastAsia="宋体" w:cs="Times New Roman"/>
          <w:color w:val="auto"/>
          <w:sz w:val="24"/>
          <w:highlight w:val="none"/>
        </w:rPr>
        <w:t>8</w:t>
      </w:r>
      <w:r>
        <w:rPr>
          <w:rFonts w:hint="eastAsia" w:ascii="宋体" w:hAnsi="宋体" w:eastAsia="宋体" w:cs="Times New Roman"/>
          <w:color w:val="auto"/>
          <w:sz w:val="24"/>
          <w:highlight w:val="none"/>
        </w:rPr>
        <w:t>条发出的招标答疑会会议纪要和按本须知第</w:t>
      </w:r>
      <w:r>
        <w:rPr>
          <w:rFonts w:ascii="宋体" w:hAnsi="宋体" w:eastAsia="宋体" w:cs="Times New Roman"/>
          <w:color w:val="auto"/>
          <w:sz w:val="24"/>
          <w:highlight w:val="none"/>
        </w:rPr>
        <w:t>9</w:t>
      </w:r>
      <w:r>
        <w:rPr>
          <w:rFonts w:hint="eastAsia" w:ascii="宋体" w:hAnsi="宋体" w:eastAsia="宋体" w:cs="Times New Roman"/>
          <w:color w:val="auto"/>
          <w:sz w:val="24"/>
          <w:highlight w:val="none"/>
        </w:rPr>
        <w:t>条发出的澄清或修改：</w:t>
      </w:r>
    </w:p>
    <w:p w14:paraId="0FD2F6E2">
      <w:pPr>
        <w:widowControl w:val="0"/>
        <w:spacing w:after="0" w:line="360" w:lineRule="auto"/>
        <w:ind w:left="-2"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bCs/>
          <w:color w:val="auto"/>
          <w:kern w:val="2"/>
          <w:sz w:val="24"/>
          <w:szCs w:val="20"/>
          <w:highlight w:val="none"/>
          <w:lang w:val="en-US" w:eastAsia="zh-CN" w:bidi="ar-SA"/>
        </w:rPr>
        <w:t>第一章</w:t>
      </w:r>
      <w:r>
        <w:rPr>
          <w:rFonts w:ascii="宋体" w:hAnsi="宋体" w:eastAsia="宋体" w:cs="Times New Roman"/>
          <w:bCs/>
          <w:color w:val="auto"/>
          <w:kern w:val="2"/>
          <w:sz w:val="24"/>
          <w:szCs w:val="20"/>
          <w:highlight w:val="non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投标须知</w:t>
      </w:r>
    </w:p>
    <w:p w14:paraId="21B07C23">
      <w:pPr>
        <w:widowControl w:val="0"/>
        <w:spacing w:after="0" w:line="360" w:lineRule="auto"/>
        <w:ind w:left="-2"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bCs/>
          <w:color w:val="auto"/>
          <w:kern w:val="2"/>
          <w:sz w:val="24"/>
          <w:szCs w:val="20"/>
          <w:highlight w:val="none"/>
          <w:lang w:val="en-US" w:eastAsia="zh-CN" w:bidi="ar-SA"/>
        </w:rPr>
        <w:t>第二章</w:t>
      </w:r>
      <w:r>
        <w:rPr>
          <w:rFonts w:ascii="宋体" w:hAnsi="宋体" w:eastAsia="宋体" w:cs="Times New Roman"/>
          <w:bCs/>
          <w:color w:val="auto"/>
          <w:kern w:val="2"/>
          <w:sz w:val="24"/>
          <w:szCs w:val="20"/>
          <w:highlight w:val="non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开标、评标及定标办法</w:t>
      </w:r>
    </w:p>
    <w:p w14:paraId="4D756178">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第三章</w:t>
      </w:r>
      <w:r>
        <w:rPr>
          <w:rFonts w:ascii="宋体" w:hAnsi="宋体" w:eastAsia="宋体" w:cs="Times New Roman"/>
          <w:color w:val="auto"/>
          <w:kern w:val="2"/>
          <w:sz w:val="24"/>
          <w:szCs w:val="20"/>
          <w:highlight w:val="non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合同条款</w:t>
      </w:r>
    </w:p>
    <w:p w14:paraId="219350A4">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bCs/>
          <w:color w:val="auto"/>
          <w:kern w:val="2"/>
          <w:sz w:val="24"/>
          <w:szCs w:val="20"/>
          <w:highlight w:val="none"/>
          <w:lang w:val="en-US" w:eastAsia="zh-CN" w:bidi="ar-SA"/>
        </w:rPr>
        <w:t>第四章</w:t>
      </w:r>
      <w:r>
        <w:rPr>
          <w:rFonts w:ascii="宋体" w:hAnsi="宋体" w:eastAsia="宋体" w:cs="Times New Roman"/>
          <w:bCs/>
          <w:color w:val="auto"/>
          <w:kern w:val="2"/>
          <w:sz w:val="24"/>
          <w:szCs w:val="20"/>
          <w:highlight w:val="non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投标文件格式</w:t>
      </w:r>
    </w:p>
    <w:p w14:paraId="4B76CFD1">
      <w:pPr>
        <w:widowControl w:val="0"/>
        <w:spacing w:after="0" w:line="360" w:lineRule="auto"/>
        <w:ind w:left="-2"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bCs/>
          <w:color w:val="auto"/>
          <w:kern w:val="2"/>
          <w:sz w:val="24"/>
          <w:szCs w:val="20"/>
          <w:highlight w:val="none"/>
          <w:lang w:val="en-US" w:eastAsia="zh-CN" w:bidi="ar-SA"/>
        </w:rPr>
        <w:t>第五章</w:t>
      </w:r>
      <w:r>
        <w:rPr>
          <w:rFonts w:ascii="宋体" w:hAnsi="宋体" w:eastAsia="宋体" w:cs="Times New Roman"/>
          <w:bCs/>
          <w:color w:val="auto"/>
          <w:kern w:val="2"/>
          <w:sz w:val="24"/>
          <w:szCs w:val="20"/>
          <w:highlight w:val="non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技术条件（工程建设标准）（另册）</w:t>
      </w:r>
    </w:p>
    <w:p w14:paraId="1D5F48B6">
      <w:pPr>
        <w:widowControl w:val="0"/>
        <w:spacing w:after="0" w:line="360" w:lineRule="auto"/>
        <w:ind w:left="-2"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bCs/>
          <w:color w:val="auto"/>
          <w:kern w:val="2"/>
          <w:sz w:val="24"/>
          <w:szCs w:val="20"/>
          <w:highlight w:val="none"/>
          <w:lang w:val="en-US" w:eastAsia="zh-CN" w:bidi="ar-SA"/>
        </w:rPr>
        <w:t>第六章</w:t>
      </w:r>
      <w:r>
        <w:rPr>
          <w:rFonts w:ascii="宋体" w:hAnsi="宋体" w:eastAsia="宋体" w:cs="Times New Roman"/>
          <w:bCs/>
          <w:color w:val="auto"/>
          <w:kern w:val="2"/>
          <w:sz w:val="24"/>
          <w:szCs w:val="20"/>
          <w:highlight w:val="non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图纸及勘察资料（另册）</w:t>
      </w:r>
    </w:p>
    <w:p w14:paraId="019CBA8E">
      <w:pPr>
        <w:widowControl w:val="0"/>
        <w:spacing w:after="0" w:line="360" w:lineRule="auto"/>
        <w:ind w:left="-2"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bCs/>
          <w:color w:val="auto"/>
          <w:kern w:val="2"/>
          <w:sz w:val="24"/>
          <w:szCs w:val="20"/>
          <w:highlight w:val="none"/>
          <w:lang w:val="en-US" w:eastAsia="zh-CN" w:bidi="ar-SA"/>
        </w:rPr>
        <w:t>第七章</w:t>
      </w:r>
      <w:r>
        <w:rPr>
          <w:rFonts w:ascii="宋体" w:hAnsi="宋体" w:eastAsia="宋体" w:cs="Times New Roman"/>
          <w:bCs/>
          <w:color w:val="auto"/>
          <w:kern w:val="2"/>
          <w:sz w:val="24"/>
          <w:szCs w:val="20"/>
          <w:highlight w:val="none"/>
          <w:lang w:val="en-US" w:eastAsia="zh-CN" w:bidi="ar-SA"/>
        </w:rPr>
        <w:t xml:space="preserve">  </w:t>
      </w:r>
      <w:r>
        <w:rPr>
          <w:rFonts w:hint="eastAsia" w:ascii="宋体" w:hAnsi="宋体" w:eastAsia="宋体" w:cs="Times New Roman"/>
          <w:bCs/>
          <w:color w:val="auto"/>
          <w:kern w:val="2"/>
          <w:sz w:val="24"/>
          <w:szCs w:val="20"/>
          <w:highlight w:val="none"/>
          <w:lang w:val="en-US" w:eastAsia="zh-CN" w:bidi="ar-SA"/>
        </w:rPr>
        <w:t>招标</w:t>
      </w:r>
      <w:r>
        <w:rPr>
          <w:rFonts w:hint="eastAsia" w:ascii="宋体" w:hAnsi="宋体" w:eastAsia="宋体" w:cs="Times New Roman"/>
          <w:color w:val="auto"/>
          <w:kern w:val="2"/>
          <w:sz w:val="24"/>
          <w:szCs w:val="20"/>
          <w:highlight w:val="none"/>
          <w:lang w:val="en-US" w:eastAsia="zh-CN" w:bidi="ar-SA"/>
        </w:rPr>
        <w:t>工程量清单（另册）</w:t>
      </w:r>
    </w:p>
    <w:p w14:paraId="4F44B273">
      <w:pPr>
        <w:widowControl w:val="0"/>
        <w:spacing w:after="0" w:line="360" w:lineRule="auto"/>
        <w:ind w:left="-2" w:firstLine="480" w:firstLineChars="200"/>
        <w:jc w:val="both"/>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第八章</w:t>
      </w:r>
      <w:r>
        <w:rPr>
          <w:rFonts w:ascii="宋体" w:hAnsi="宋体" w:eastAsia="宋体" w:cs="Times New Roman"/>
          <w:color w:val="auto"/>
          <w:kern w:val="2"/>
          <w:sz w:val="24"/>
          <w:szCs w:val="20"/>
          <w:highlight w:val="non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最高投标限价</w:t>
      </w:r>
    </w:p>
    <w:p w14:paraId="30848BB3">
      <w:pPr>
        <w:pStyle w:val="36"/>
        <w:rPr>
          <w:color w:val="auto"/>
          <w:lang w:val="en-US" w:eastAsia="zh-CN"/>
        </w:rPr>
      </w:pPr>
      <w:r>
        <w:rPr>
          <w:rFonts w:hint="eastAsia" w:ascii="仿宋" w:hAnsi="仿宋" w:eastAsia="仿宋" w:cs="宋体"/>
          <w:b/>
          <w:bCs/>
          <w:color w:val="auto"/>
          <w:kern w:val="0"/>
          <w:sz w:val="22"/>
        </w:rPr>
        <w:t>注</w:t>
      </w:r>
      <w:r>
        <w:rPr>
          <w:rFonts w:ascii="仿宋" w:hAnsi="仿宋" w:eastAsia="仿宋" w:cs="宋体"/>
          <w:b/>
          <w:bCs/>
          <w:color w:val="auto"/>
          <w:kern w:val="0"/>
          <w:sz w:val="22"/>
        </w:rPr>
        <w:t>：招标人应在</w:t>
      </w:r>
      <w:r>
        <w:rPr>
          <w:rFonts w:hint="eastAsia" w:ascii="仿宋" w:hAnsi="仿宋" w:eastAsia="仿宋" w:cs="宋体"/>
          <w:b/>
          <w:bCs/>
          <w:color w:val="auto"/>
          <w:kern w:val="0"/>
          <w:sz w:val="22"/>
        </w:rPr>
        <w:t>技术条件（工程建设标准）中</w:t>
      </w:r>
      <w:r>
        <w:rPr>
          <w:rFonts w:ascii="仿宋" w:hAnsi="仿宋" w:eastAsia="仿宋" w:cs="宋体"/>
          <w:b/>
          <w:bCs/>
          <w:color w:val="auto"/>
          <w:kern w:val="0"/>
          <w:sz w:val="22"/>
        </w:rPr>
        <w:t>明确</w:t>
      </w:r>
      <w:r>
        <w:rPr>
          <w:rFonts w:hint="eastAsia" w:ascii="仿宋" w:hAnsi="仿宋" w:eastAsia="仿宋" w:cs="宋体"/>
          <w:b/>
          <w:bCs/>
          <w:color w:val="auto"/>
          <w:kern w:val="0"/>
          <w:sz w:val="22"/>
        </w:rPr>
        <w:t>施工现场建筑垃圾源头减量的具体要求和建筑垃圾综合利用产品的使用要求。</w:t>
      </w:r>
    </w:p>
    <w:p w14:paraId="2DDEDC76">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7.2 </w:t>
      </w:r>
      <w:r>
        <w:rPr>
          <w:rFonts w:hint="eastAsia" w:ascii="宋体" w:hAnsi="宋体" w:eastAsia="宋体" w:cs="Times New Roman"/>
          <w:color w:val="auto"/>
          <w:kern w:val="2"/>
          <w:sz w:val="24"/>
          <w:szCs w:val="20"/>
          <w:highlight w:val="none"/>
          <w:lang w:val="en-US" w:eastAsia="zh-CN" w:bidi="ar-SA"/>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71A9A4E">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7.3 </w:t>
      </w:r>
      <w:r>
        <w:rPr>
          <w:rFonts w:hint="eastAsia" w:ascii="宋体" w:hAnsi="宋体" w:eastAsia="宋体" w:cs="Times New Roman"/>
          <w:color w:val="auto"/>
          <w:kern w:val="2"/>
          <w:sz w:val="24"/>
          <w:szCs w:val="20"/>
          <w:highlight w:val="none"/>
          <w:lang w:val="en-US" w:eastAsia="zh-CN" w:bidi="ar-SA"/>
        </w:rPr>
        <w:t>投标人一旦中标，招标文件的内容对招标人和中标人双方均有约束力。</w:t>
      </w:r>
    </w:p>
    <w:p w14:paraId="42472E2D">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8</w:t>
      </w:r>
      <w:r>
        <w:rPr>
          <w:rFonts w:hint="eastAsia" w:ascii="宋体" w:hAnsi="宋体" w:eastAsia="宋体" w:cs="Times New Roman"/>
          <w:b/>
          <w:bCs/>
          <w:color w:val="auto"/>
          <w:kern w:val="2"/>
          <w:sz w:val="24"/>
          <w:szCs w:val="20"/>
          <w:highlight w:val="none"/>
          <w:lang w:val="en-US" w:eastAsia="zh-CN" w:bidi="ar-SA"/>
        </w:rPr>
        <w:t>．招标答疑</w:t>
      </w:r>
    </w:p>
    <w:p w14:paraId="41E56FDB">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8.1 </w:t>
      </w:r>
      <w:r>
        <w:rPr>
          <w:rFonts w:hint="eastAsia" w:ascii="宋体" w:hAnsi="宋体" w:eastAsia="宋体" w:cs="Times New Roman"/>
          <w:color w:val="auto"/>
          <w:kern w:val="2"/>
          <w:sz w:val="24"/>
          <w:szCs w:val="20"/>
          <w:highlight w:val="none"/>
          <w:lang w:val="en-US" w:eastAsia="zh-CN" w:bidi="ar-SA"/>
        </w:rPr>
        <w:t>投标人若对招标文件（包括招标图纸）中有疑问，可以书面形式</w:t>
      </w:r>
      <w:r>
        <w:rPr>
          <w:rFonts w:hint="eastAsia" w:ascii="Times New Roman" w:hAnsi="Times New Roman" w:eastAsia="宋体" w:cs="Times New Roman"/>
          <w:color w:val="auto"/>
          <w:kern w:val="2"/>
          <w:sz w:val="24"/>
          <w:szCs w:val="24"/>
          <w:highlight w:val="none"/>
          <w:lang w:val="en-US" w:eastAsia="zh-CN" w:bidi="ar-SA"/>
        </w:rPr>
        <w:t>通过</w:t>
      </w:r>
      <w:r>
        <w:rPr>
          <w:rFonts w:ascii="Times New Roman" w:hAnsi="Times New Roman"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交易平台</w:t>
      </w:r>
      <w:r>
        <w:rPr>
          <w:rFonts w:hint="eastAsia" w:ascii="Times New Roman" w:hAnsi="Times New Roman" w:eastAsia="宋体" w:cs="Times New Roman"/>
          <w:color w:val="auto"/>
          <w:kern w:val="2"/>
          <w:sz w:val="24"/>
          <w:szCs w:val="24"/>
          <w:highlight w:val="none"/>
          <w:lang w:val="en-US" w:eastAsia="zh-CN" w:bidi="ar-SA"/>
        </w:rPr>
        <w:t>提交</w:t>
      </w:r>
      <w:r>
        <w:rPr>
          <w:rFonts w:hint="eastAsia" w:ascii="宋体" w:hAnsi="宋体" w:eastAsia="宋体" w:cs="Times New Roman"/>
          <w:color w:val="auto"/>
          <w:kern w:val="2"/>
          <w:sz w:val="24"/>
          <w:szCs w:val="20"/>
          <w:highlight w:val="none"/>
          <w:lang w:val="en-US" w:eastAsia="zh-CN" w:bidi="ar-SA"/>
        </w:rPr>
        <w:t>给招标人或招标代理人，提交形式见本须知前附表第</w:t>
      </w:r>
      <w:r>
        <w:rPr>
          <w:rFonts w:ascii="宋体" w:hAnsi="宋体" w:eastAsia="宋体" w:cs="Times New Roman"/>
          <w:color w:val="auto"/>
          <w:kern w:val="2"/>
          <w:sz w:val="24"/>
          <w:szCs w:val="20"/>
          <w:highlight w:val="none"/>
          <w:lang w:val="en-US" w:eastAsia="zh-CN" w:bidi="ar-SA"/>
        </w:rPr>
        <w:t>16</w:t>
      </w:r>
      <w:r>
        <w:rPr>
          <w:rFonts w:hint="eastAsia" w:ascii="宋体" w:hAnsi="宋体" w:eastAsia="宋体" w:cs="Times New Roman"/>
          <w:color w:val="auto"/>
          <w:kern w:val="2"/>
          <w:sz w:val="24"/>
          <w:szCs w:val="20"/>
          <w:highlight w:val="none"/>
          <w:lang w:val="en-US" w:eastAsia="zh-CN" w:bidi="ar-SA"/>
        </w:rPr>
        <w:t>项。</w:t>
      </w:r>
    </w:p>
    <w:p w14:paraId="229B7808">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8.2</w:t>
      </w:r>
      <w:r>
        <w:rPr>
          <w:rFonts w:hint="eastAsia" w:ascii="宋体" w:hAnsi="Times New Roman" w:eastAsia="宋体" w:cs="Times New Roman"/>
          <w:color w:val="auto"/>
          <w:kern w:val="2"/>
          <w:sz w:val="24"/>
          <w:szCs w:val="20"/>
          <w:highlight w:val="none"/>
          <w:lang w:val="en-US" w:eastAsia="zh-CN" w:bidi="ar-SA"/>
        </w:rPr>
        <w:t>招标答疑会会议纪要将在提交投标文件截止时间15日前在</w:t>
      </w:r>
      <w:r>
        <w:rPr>
          <w:rFonts w:ascii="Times New Roman" w:hAnsi="Times New Roman"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交易平台</w:t>
      </w:r>
      <w:r>
        <w:rPr>
          <w:rFonts w:hint="eastAsia" w:ascii="宋体" w:hAnsi="Times New Roman" w:eastAsia="宋体" w:cs="Times New Roman"/>
          <w:color w:val="auto"/>
          <w:kern w:val="2"/>
          <w:sz w:val="24"/>
          <w:szCs w:val="20"/>
          <w:highlight w:val="none"/>
          <w:lang w:val="en-US" w:eastAsia="zh-CN" w:bidi="ar-SA"/>
        </w:rPr>
        <w:t xml:space="preserve"> “项目答疑纪要”专区公开发布。答疑纪要一经在</w:t>
      </w:r>
      <w:r>
        <w:rPr>
          <w:rFonts w:ascii="Times New Roman" w:hAnsi="Times New Roman"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交易平台</w:t>
      </w:r>
      <w:r>
        <w:rPr>
          <w:rFonts w:hint="eastAsia" w:ascii="宋体" w:hAnsi="Times New Roman" w:eastAsia="宋体" w:cs="Times New Roman"/>
          <w:color w:val="auto"/>
          <w:kern w:val="2"/>
          <w:sz w:val="24"/>
          <w:szCs w:val="20"/>
          <w:highlight w:val="none"/>
          <w:lang w:val="en-US" w:eastAsia="zh-CN" w:bidi="ar-SA"/>
        </w:rPr>
        <w:t>发布，视作已发放给所有投标人。</w:t>
      </w:r>
    </w:p>
    <w:p w14:paraId="4D655961">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8.3</w:t>
      </w:r>
      <w:r>
        <w:rPr>
          <w:rFonts w:hint="eastAsia" w:ascii="宋体" w:hAnsi="宋体" w:eastAsia="宋体" w:cs="Times New Roman"/>
          <w:color w:val="auto"/>
          <w:kern w:val="2"/>
          <w:sz w:val="24"/>
          <w:szCs w:val="20"/>
          <w:highlight w:val="none"/>
          <w:lang w:val="en-US" w:eastAsia="zh-CN" w:bidi="ar-SA"/>
        </w:rPr>
        <w:t>答疑会会议纪要为招标文件的一部分。</w:t>
      </w:r>
    </w:p>
    <w:p w14:paraId="3A91C9DC">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8.4</w:t>
      </w:r>
      <w:r>
        <w:rPr>
          <w:rFonts w:hint="eastAsia" w:ascii="宋体" w:hAnsi="宋体" w:eastAsia="宋体" w:cs="Times New Roman"/>
          <w:color w:val="auto"/>
          <w:kern w:val="2"/>
          <w:sz w:val="24"/>
          <w:szCs w:val="20"/>
          <w:highlight w:val="none"/>
          <w:lang w:val="en-US" w:eastAsia="zh-CN" w:bidi="ar-SA"/>
        </w:rPr>
        <w:t>若招标答疑会会议纪要与招标文件有矛盾，以答疑会议纪要最后发出的书面形式的文件为准。</w:t>
      </w:r>
    </w:p>
    <w:p w14:paraId="70216C92">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9.</w:t>
      </w:r>
      <w:r>
        <w:rPr>
          <w:rFonts w:hint="eastAsia" w:ascii="宋体" w:hAnsi="宋体" w:eastAsia="宋体" w:cs="Times New Roman"/>
          <w:b/>
          <w:bCs/>
          <w:color w:val="auto"/>
          <w:kern w:val="2"/>
          <w:sz w:val="24"/>
          <w:szCs w:val="20"/>
          <w:highlight w:val="none"/>
          <w:lang w:val="en-US" w:eastAsia="zh-CN" w:bidi="ar-SA"/>
        </w:rPr>
        <w:t>招标文件的澄清与修改</w:t>
      </w:r>
    </w:p>
    <w:p w14:paraId="410E6BAA">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9.1</w:t>
      </w:r>
      <w:r>
        <w:rPr>
          <w:rFonts w:hint="eastAsia" w:ascii="宋体" w:hAnsi="宋体" w:eastAsia="宋体" w:cs="Times New Roman"/>
          <w:color w:val="auto"/>
          <w:kern w:val="2"/>
          <w:sz w:val="24"/>
          <w:szCs w:val="20"/>
          <w:highlight w:val="none"/>
          <w:lang w:val="en-US" w:eastAsia="zh-CN" w:bidi="ar-SA"/>
        </w:rPr>
        <w:t>招标文件发出后</w:t>
      </w:r>
      <w:r>
        <w:rPr>
          <w:rFonts w:ascii="宋体" w:hAnsi="Times New Roman" w:eastAsia="宋体" w:cs="Times New Roman"/>
          <w:color w:val="auto"/>
          <w:kern w:val="2"/>
          <w:sz w:val="24"/>
          <w:szCs w:val="20"/>
          <w:highlight w:val="none"/>
          <w:lang w:val="en-US" w:eastAsia="zh-CN" w:bidi="ar-SA"/>
        </w:rPr>
        <w:t>,</w:t>
      </w:r>
      <w:r>
        <w:rPr>
          <w:rFonts w:hint="eastAsia" w:ascii="宋体" w:hAnsi="宋体" w:eastAsia="宋体" w:cs="Times New Roman"/>
          <w:color w:val="auto"/>
          <w:kern w:val="2"/>
          <w:sz w:val="24"/>
          <w:szCs w:val="20"/>
          <w:highlight w:val="none"/>
          <w:lang w:val="en-US" w:eastAsia="zh-CN" w:bidi="ar-SA"/>
        </w:rPr>
        <w:t>在提交投标文件截止时间15日前，招标人可对招标文件进行必要的澄清或修改。</w:t>
      </w:r>
    </w:p>
    <w:p w14:paraId="7E4C782D">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9.2</w:t>
      </w:r>
      <w:r>
        <w:rPr>
          <w:rFonts w:hint="eastAsia" w:ascii="宋体" w:hAnsi="Times New Roman" w:eastAsia="宋体" w:cs="Times New Roman"/>
          <w:color w:val="auto"/>
          <w:kern w:val="2"/>
          <w:sz w:val="24"/>
          <w:szCs w:val="20"/>
          <w:highlight w:val="none"/>
          <w:lang w:val="en-US" w:eastAsia="zh-CN" w:bidi="ar-SA"/>
        </w:rPr>
        <w:t>招标文件的澄清或修改将在</w:t>
      </w:r>
      <w:r>
        <w:rPr>
          <w:rFonts w:ascii="Times New Roman" w:hAnsi="Times New Roman"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交易平台</w:t>
      </w:r>
      <w:r>
        <w:rPr>
          <w:rFonts w:hint="eastAsia" w:ascii="宋体" w:hAnsi="Times New Roman" w:eastAsia="宋体" w:cs="Times New Roman"/>
          <w:color w:val="auto"/>
          <w:kern w:val="2"/>
          <w:sz w:val="24"/>
          <w:szCs w:val="20"/>
          <w:highlight w:val="none"/>
          <w:lang w:val="en-US" w:eastAsia="zh-CN" w:bidi="ar-SA"/>
        </w:rPr>
        <w:t>“项目答疑纪要”专区公开发布。答疑纪要一经在</w:t>
      </w:r>
      <w:r>
        <w:rPr>
          <w:rFonts w:ascii="Times New Roman" w:hAnsi="Times New Roman"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交易平台</w:t>
      </w:r>
      <w:r>
        <w:rPr>
          <w:rFonts w:hint="eastAsia" w:ascii="宋体" w:hAnsi="Times New Roman" w:eastAsia="宋体" w:cs="Times New Roman"/>
          <w:color w:val="auto"/>
          <w:kern w:val="2"/>
          <w:sz w:val="24"/>
          <w:szCs w:val="20"/>
          <w:highlight w:val="none"/>
          <w:lang w:val="en-US" w:eastAsia="zh-CN" w:bidi="ar-SA"/>
        </w:rPr>
        <w:t>发布，视作已发放给所有投标人，以</w:t>
      </w:r>
      <w:r>
        <w:rPr>
          <w:rFonts w:ascii="Times New Roman" w:hAnsi="Times New Roman"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交易平台</w:t>
      </w:r>
      <w:r>
        <w:rPr>
          <w:rFonts w:hint="eastAsia" w:ascii="宋体" w:hAnsi="Times New Roman" w:eastAsia="宋体" w:cs="Times New Roman"/>
          <w:color w:val="auto"/>
          <w:kern w:val="2"/>
          <w:sz w:val="24"/>
          <w:szCs w:val="20"/>
          <w:highlight w:val="none"/>
          <w:lang w:val="en-US" w:eastAsia="zh-CN" w:bidi="ar-SA"/>
        </w:rPr>
        <w:t>上网发布时间作为送达时间。</w:t>
      </w:r>
    </w:p>
    <w:p w14:paraId="54D71BA8">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9.3</w:t>
      </w:r>
      <w:r>
        <w:rPr>
          <w:rFonts w:hint="eastAsia" w:ascii="宋体" w:hAnsi="宋体" w:eastAsia="宋体" w:cs="Times New Roman"/>
          <w:color w:val="auto"/>
          <w:kern w:val="2"/>
          <w:sz w:val="24"/>
          <w:szCs w:val="20"/>
          <w:highlight w:val="none"/>
          <w:lang w:val="en-US" w:eastAsia="zh-CN" w:bidi="ar-SA"/>
        </w:rPr>
        <w:t>招标文件的修改内容为招标文件的组成部分。</w:t>
      </w:r>
    </w:p>
    <w:p w14:paraId="0ABFEF1B">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9.4</w:t>
      </w:r>
      <w:r>
        <w:rPr>
          <w:rFonts w:hint="eastAsia" w:ascii="宋体" w:hAnsi="宋体" w:eastAsia="宋体" w:cs="Times New Roman"/>
          <w:color w:val="auto"/>
          <w:kern w:val="2"/>
          <w:sz w:val="24"/>
          <w:szCs w:val="20"/>
          <w:highlight w:val="none"/>
          <w:lang w:val="en-US" w:eastAsia="zh-CN" w:bidi="ar-SA"/>
        </w:rPr>
        <w:t>招标文件的澄清或修改均以书面形式明确的内容为准。当招标文件的澄清、修改、补充等在同一内容的表述不一致时，以最后发出的书面形式的文件为准。</w:t>
      </w:r>
    </w:p>
    <w:p w14:paraId="44BFE548">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9.5</w:t>
      </w:r>
      <w:r>
        <w:rPr>
          <w:rFonts w:hint="eastAsia" w:ascii="宋体" w:hAnsi="宋体" w:eastAsia="宋体" w:cs="Times New Roman"/>
          <w:color w:val="auto"/>
          <w:kern w:val="2"/>
          <w:sz w:val="24"/>
          <w:szCs w:val="20"/>
          <w:highlight w:val="none"/>
          <w:lang w:val="en-US" w:eastAsia="zh-CN" w:bidi="ar-SA"/>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8DF8EB6">
      <w:pPr>
        <w:widowControl/>
        <w:spacing w:before="100" w:beforeAutospacing="1" w:after="100" w:afterAutospacing="1"/>
        <w:jc w:val="left"/>
        <w:outlineLvl w:val="2"/>
        <w:rPr>
          <w:rFonts w:ascii="宋体" w:hAnsi="宋体" w:eastAsia="宋体" w:cs="宋体"/>
          <w:color w:val="auto"/>
          <w:kern w:val="0"/>
          <w:sz w:val="27"/>
          <w:szCs w:val="27"/>
          <w:highlight w:val="none"/>
          <w:lang w:val="en-US" w:eastAsia="zh-CN" w:bidi="ar-SA"/>
        </w:rPr>
      </w:pPr>
      <w:bookmarkStart w:id="9" w:name="_Toc2272551"/>
      <w:r>
        <w:rPr>
          <w:rFonts w:hint="eastAsia" w:ascii="宋体" w:hAnsi="宋体" w:eastAsia="宋体" w:cs="宋体"/>
          <w:color w:val="auto"/>
          <w:kern w:val="0"/>
          <w:sz w:val="27"/>
          <w:szCs w:val="27"/>
          <w:highlight w:val="none"/>
          <w:lang w:val="en-US" w:eastAsia="zh-CN" w:bidi="ar-SA"/>
        </w:rPr>
        <w:t>（三）投标文件的编制</w:t>
      </w:r>
      <w:bookmarkEnd w:id="9"/>
    </w:p>
    <w:p w14:paraId="5A59952D">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10</w:t>
      </w:r>
      <w:r>
        <w:rPr>
          <w:rFonts w:hint="eastAsia" w:ascii="宋体" w:hAnsi="宋体" w:eastAsia="宋体" w:cs="Times New Roman"/>
          <w:b/>
          <w:bCs/>
          <w:color w:val="auto"/>
          <w:kern w:val="2"/>
          <w:sz w:val="24"/>
          <w:szCs w:val="20"/>
          <w:highlight w:val="none"/>
          <w:lang w:val="en-US" w:eastAsia="zh-CN" w:bidi="ar-SA"/>
        </w:rPr>
        <w:t>．投标文件的语言及度量衡单位</w:t>
      </w:r>
    </w:p>
    <w:p w14:paraId="0B529F92">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10.1 </w:t>
      </w:r>
      <w:r>
        <w:rPr>
          <w:rFonts w:hint="eastAsia" w:ascii="宋体" w:hAnsi="宋体" w:eastAsia="宋体" w:cs="Times New Roman"/>
          <w:color w:val="auto"/>
          <w:kern w:val="2"/>
          <w:sz w:val="24"/>
          <w:szCs w:val="20"/>
          <w:highlight w:val="none"/>
          <w:lang w:val="en-US" w:eastAsia="zh-CN" w:bidi="ar-SA"/>
        </w:rPr>
        <w:t>投标文件和与投标有关的所有文件均应使用中文。</w:t>
      </w:r>
    </w:p>
    <w:p w14:paraId="2C2D8E45">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10.2 </w:t>
      </w:r>
      <w:r>
        <w:rPr>
          <w:rFonts w:hint="eastAsia" w:ascii="宋体" w:hAnsi="宋体" w:eastAsia="宋体" w:cs="Times New Roman"/>
          <w:color w:val="auto"/>
          <w:kern w:val="2"/>
          <w:sz w:val="24"/>
          <w:szCs w:val="20"/>
          <w:highlight w:val="none"/>
          <w:lang w:val="en-US" w:eastAsia="zh-CN" w:bidi="ar-SA"/>
        </w:rPr>
        <w:t>除工程规范另有规定外，投标文件使用的度量衡单位，均采用中华人民共和国法定计量单位。</w:t>
      </w:r>
    </w:p>
    <w:p w14:paraId="7A9A4BAA">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11</w:t>
      </w:r>
      <w:r>
        <w:rPr>
          <w:rFonts w:hint="eastAsia" w:ascii="宋体" w:hAnsi="宋体" w:eastAsia="宋体" w:cs="Times New Roman"/>
          <w:b/>
          <w:bCs/>
          <w:color w:val="auto"/>
          <w:kern w:val="2"/>
          <w:sz w:val="24"/>
          <w:szCs w:val="20"/>
          <w:highlight w:val="none"/>
          <w:lang w:val="en-US" w:eastAsia="zh-CN" w:bidi="ar-SA"/>
        </w:rPr>
        <w:t>．投标文件的组成</w:t>
      </w:r>
    </w:p>
    <w:p w14:paraId="575D4697">
      <w:pPr>
        <w:widowControl w:val="0"/>
        <w:spacing w:after="0" w:line="360" w:lineRule="auto"/>
        <w:ind w:firstLine="480" w:firstLineChars="200"/>
        <w:jc w:val="both"/>
        <w:rPr>
          <w:rFonts w:ascii="宋体" w:hAnsi="Times New Roman" w:eastAsia="宋体" w:cs="Times New Roman"/>
          <w:b/>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11.1 </w:t>
      </w:r>
      <w:r>
        <w:rPr>
          <w:rFonts w:hint="eastAsia" w:ascii="宋体" w:hAnsi="宋体" w:eastAsia="宋体" w:cs="Times New Roman"/>
          <w:color w:val="auto"/>
          <w:kern w:val="2"/>
          <w:sz w:val="24"/>
          <w:szCs w:val="20"/>
          <w:highlight w:val="none"/>
          <w:lang w:val="en-US" w:eastAsia="zh-CN" w:bidi="ar-SA"/>
        </w:rPr>
        <w:t>投标文件由技术部分（含资格审查文件）和经济部分两部分投标文件组成</w:t>
      </w:r>
      <w:r>
        <w:rPr>
          <w:rFonts w:hint="eastAsia" w:ascii="宋体" w:hAnsi="宋体" w:eastAsia="宋体" w:cs="Times New Roman"/>
          <w:b/>
          <w:color w:val="auto"/>
          <w:kern w:val="2"/>
          <w:sz w:val="24"/>
          <w:szCs w:val="20"/>
          <w:highlight w:val="none"/>
          <w:lang w:val="en-US" w:eastAsia="zh-CN" w:bidi="ar-SA"/>
        </w:rPr>
        <w:t>。</w:t>
      </w:r>
    </w:p>
    <w:p w14:paraId="27FC5F5B">
      <w:pPr>
        <w:spacing w:line="360" w:lineRule="auto"/>
        <w:ind w:firstLine="480" w:firstLineChars="200"/>
        <w:rPr>
          <w:rFonts w:ascii="宋体" w:hAnsi="宋体" w:eastAsia="宋体" w:cs="Times New Roman"/>
          <w:bCs/>
          <w:color w:val="auto"/>
          <w:sz w:val="24"/>
          <w:highlight w:val="none"/>
        </w:rPr>
      </w:pPr>
      <w:r>
        <w:rPr>
          <w:rFonts w:ascii="宋体" w:hAnsi="宋体" w:eastAsia="宋体" w:cs="Times New Roman"/>
          <w:bCs/>
          <w:color w:val="auto"/>
          <w:sz w:val="24"/>
          <w:highlight w:val="none"/>
        </w:rPr>
        <w:t>11.2</w:t>
      </w:r>
      <w:r>
        <w:rPr>
          <w:rFonts w:hint="eastAsia" w:ascii="宋体" w:hAnsi="宋体" w:eastAsia="宋体" w:cs="Times New Roman"/>
          <w:bCs/>
          <w:color w:val="auto"/>
          <w:sz w:val="24"/>
          <w:highlight w:val="none"/>
        </w:rPr>
        <w:t>投标文件技术标部分主要包括下列内容</w:t>
      </w:r>
      <w:r>
        <w:rPr>
          <w:rFonts w:ascii="宋体" w:hAnsi="宋体" w:eastAsia="宋体" w:cs="Times New Roman"/>
          <w:bCs/>
          <w:color w:val="auto"/>
          <w:sz w:val="24"/>
          <w:highlight w:val="none"/>
        </w:rPr>
        <w:t>:</w:t>
      </w:r>
    </w:p>
    <w:p w14:paraId="3CB2DAF8">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11.2.1 技术投标文件</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按招标文件的要求填写</w:t>
      </w:r>
      <w:r>
        <w:rPr>
          <w:rFonts w:ascii="宋体" w:hAnsi="宋体" w:eastAsia="宋体" w:cs="Times New Roman"/>
          <w:color w:val="auto"/>
          <w:sz w:val="24"/>
          <w:highlight w:val="none"/>
        </w:rPr>
        <w:t>)</w:t>
      </w:r>
      <w:r>
        <w:rPr>
          <w:rFonts w:hint="eastAsia" w:ascii="宋体" w:hAnsi="Calibri" w:eastAsia="宋体" w:cs="Times New Roman"/>
          <w:bCs/>
          <w:color w:val="auto"/>
          <w:sz w:val="24"/>
          <w:highlight w:val="none"/>
        </w:rPr>
        <w:t>；</w:t>
      </w:r>
    </w:p>
    <w:p w14:paraId="23B6E0AC">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11.2.2 资格审查文件：</w:t>
      </w:r>
    </w:p>
    <w:p w14:paraId="1F94F1D6">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 xml:space="preserve">（1）投标人声明； </w:t>
      </w:r>
    </w:p>
    <w:p w14:paraId="6BBF46BC">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（2）法定代表人证明书、法定代表人签字或盖章的本投标文件授权委托证明书；</w:t>
      </w:r>
    </w:p>
    <w:p w14:paraId="7A8E75B2">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（3）企业营业执照（取自平台内上传件）；</w:t>
      </w:r>
    </w:p>
    <w:p w14:paraId="07FE0C2A">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（4）企业资质证书（取自平台内上传件）；</w:t>
      </w:r>
    </w:p>
    <w:p w14:paraId="1D71F2B0">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（5）建筑施工企业安全生产许可证（取自平台内上传件）；</w:t>
      </w:r>
    </w:p>
    <w:p w14:paraId="544D69B7">
      <w:pPr>
        <w:spacing w:line="360" w:lineRule="auto"/>
        <w:ind w:firstLine="480" w:firstLineChars="200"/>
        <w:rPr>
          <w:rFonts w:ascii="宋体" w:hAnsi="宋体" w:eastAsia="宋体" w:cs="Times New Roman"/>
          <w:bCs/>
          <w:color w:val="auto"/>
          <w:sz w:val="24"/>
          <w:szCs w:val="24"/>
          <w:highlight w:val="none"/>
        </w:rPr>
      </w:pPr>
      <w:r>
        <w:rPr>
          <w:rFonts w:hint="eastAsia" w:ascii="宋体" w:hAnsi="Calibri" w:eastAsia="宋体" w:cs="Times New Roman"/>
          <w:bCs/>
          <w:color w:val="auto"/>
          <w:sz w:val="24"/>
          <w:highlight w:val="none"/>
        </w:rPr>
        <w:t>（6）</w:t>
      </w:r>
      <w:r>
        <w:rPr>
          <w:rFonts w:hint="eastAsia" w:ascii="宋体" w:hAnsi="宋体" w:eastAsia="宋体" w:cs="Times New Roman"/>
          <w:bCs/>
          <w:color w:val="auto"/>
          <w:sz w:val="24"/>
          <w:szCs w:val="24"/>
          <w:highlight w:val="none"/>
        </w:rPr>
        <w:t>项目负责人（按网上投标登记时选择拟投标的项目负责人）</w:t>
      </w:r>
    </w:p>
    <w:p w14:paraId="30BDB1E7">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（7）专职安全员（按网上投标登记时选择拟投标的专职安全员）</w:t>
      </w:r>
    </w:p>
    <w:p w14:paraId="261EE433">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（8）拟委托技术负责人的相关证书、资料（具体要求由招标人明确）</w:t>
      </w:r>
    </w:p>
    <w:p w14:paraId="5ED2D9FB">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 xml:space="preserve">（9）拟委派项目负责人的建造师注册证书（取自平台内上传件）； </w:t>
      </w:r>
    </w:p>
    <w:p w14:paraId="2F9FD8A8">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（10）项目负责人安全生产考核合格证明或在有效期内的安全考核合格证书（B类）或建筑施工企业项目负责人安全生产考核合格证书（取自平台内上传件）</w:t>
      </w:r>
      <w:r>
        <w:rPr>
          <w:rFonts w:hint="eastAsia" w:ascii="宋体" w:hAnsi="Calibri" w:eastAsia="宋体" w:cs="Times New Roman"/>
          <w:bCs/>
          <w:color w:val="auto"/>
          <w:sz w:val="24"/>
          <w:szCs w:val="24"/>
          <w:highlight w:val="none"/>
        </w:rPr>
        <w:t>；</w:t>
      </w:r>
    </w:p>
    <w:p w14:paraId="32E8AEF8">
      <w:pPr>
        <w:spacing w:line="360" w:lineRule="auto"/>
        <w:ind w:firstLine="480" w:firstLineChars="200"/>
        <w:rPr>
          <w:rFonts w:ascii="宋体" w:hAnsi="Calibri" w:eastAsia="宋体" w:cs="Times New Roman"/>
          <w:bCs/>
          <w:color w:val="auto"/>
          <w:sz w:val="24"/>
          <w:szCs w:val="24"/>
          <w:highlight w:val="none"/>
        </w:rPr>
      </w:pPr>
      <w:r>
        <w:rPr>
          <w:rFonts w:hint="eastAsia" w:ascii="宋体" w:hAnsi="Calibri" w:eastAsia="宋体" w:cs="Times New Roman"/>
          <w:bCs/>
          <w:color w:val="auto"/>
          <w:sz w:val="24"/>
          <w:highlight w:val="none"/>
        </w:rPr>
        <w:t>（11）专职安全员须具有在有效期内的安全考核合格证书（C类）或建筑施工企业专职安全生产管理人员安全生产考核合格证书</w:t>
      </w:r>
      <w:r>
        <w:rPr>
          <w:rFonts w:hint="eastAsia" w:ascii="宋体" w:hAnsi="Calibri" w:eastAsia="宋体" w:cs="Times New Roman"/>
          <w:bCs/>
          <w:color w:val="auto"/>
          <w:sz w:val="24"/>
          <w:szCs w:val="24"/>
          <w:highlight w:val="none"/>
        </w:rPr>
        <w:t>（取自平台内上传件）；</w:t>
      </w:r>
    </w:p>
    <w:p w14:paraId="77C60DF5">
      <w:pPr>
        <w:spacing w:line="360" w:lineRule="auto"/>
        <w:ind w:firstLine="480" w:firstLineChars="200"/>
        <w:rPr>
          <w:rFonts w:ascii="宋体" w:hAnsi="Calibri" w:eastAsia="宋体" w:cs="Times New Roman"/>
          <w:bCs/>
          <w:color w:val="auto"/>
          <w:sz w:val="24"/>
          <w:szCs w:val="24"/>
          <w:highlight w:val="none"/>
        </w:rPr>
      </w:pPr>
      <w:r>
        <w:rPr>
          <w:rFonts w:hint="eastAsia" w:ascii="宋体" w:hAnsi="Calibri" w:eastAsia="宋体" w:cs="Times New Roman"/>
          <w:bCs/>
          <w:color w:val="auto"/>
          <w:sz w:val="24"/>
          <w:szCs w:val="24"/>
          <w:highlight w:val="none"/>
        </w:rPr>
        <w:t>（12）</w:t>
      </w:r>
      <w:r>
        <w:rPr>
          <w:rFonts w:hint="eastAsia" w:ascii="宋体" w:hAnsi="宋体" w:eastAsia="宋体" w:cs="Times New Roman"/>
          <w:bCs/>
          <w:color w:val="auto"/>
          <w:sz w:val="24"/>
          <w:szCs w:val="24"/>
          <w:highlight w:val="none"/>
        </w:rPr>
        <w:t>用于资格审查的业绩（设置业绩要求时选择此项，投标人</w:t>
      </w:r>
      <w:r>
        <w:rPr>
          <w:rFonts w:hint="eastAsia" w:ascii="宋体" w:hAnsi="宋体" w:eastAsia="宋体" w:cs="Times New Roman"/>
          <w:color w:val="auto"/>
          <w:sz w:val="24"/>
          <w:highlight w:val="none"/>
        </w:rPr>
        <w:t>须提供类似工程业绩的项目名称及项目编号，具体格式由招标人自定</w:t>
      </w:r>
      <w:r>
        <w:rPr>
          <w:rFonts w:hint="eastAsia" w:ascii="宋体" w:hAnsi="宋体" w:eastAsia="宋体" w:cs="Times New Roman"/>
          <w:bCs/>
          <w:color w:val="auto"/>
          <w:sz w:val="24"/>
          <w:szCs w:val="24"/>
          <w:highlight w:val="none"/>
        </w:rPr>
        <w:t>）；</w:t>
      </w:r>
    </w:p>
    <w:p w14:paraId="3A7BDD58">
      <w:pPr>
        <w:spacing w:line="360" w:lineRule="auto"/>
        <w:ind w:firstLine="480" w:firstLineChars="200"/>
        <w:rPr>
          <w:rFonts w:ascii="宋体" w:hAnsi="Calibri" w:eastAsia="宋体" w:cs="Times New Roman"/>
          <w:bCs/>
          <w:color w:val="auto"/>
          <w:sz w:val="24"/>
          <w:highlight w:val="none"/>
        </w:rPr>
      </w:pPr>
      <w:r>
        <w:rPr>
          <w:rFonts w:hint="eastAsia" w:ascii="宋体" w:hAnsi="Calibri" w:eastAsia="宋体" w:cs="Times New Roman"/>
          <w:bCs/>
          <w:color w:val="auto"/>
          <w:sz w:val="24"/>
          <w:highlight w:val="none"/>
        </w:rPr>
        <w:t>（13）资格审查前，投标人须在广州市住房和城乡建设局建立企业</w:t>
      </w:r>
      <w:r>
        <w:rPr>
          <w:rFonts w:hint="eastAsia" w:ascii="宋体" w:hAnsi="Calibri" w:eastAsia="宋体" w:cs="Times New Roman"/>
          <w:bCs/>
          <w:color w:val="auto"/>
          <w:sz w:val="24"/>
          <w:highlight w:val="none"/>
          <w:lang w:eastAsia="zh-CN"/>
        </w:rPr>
        <w:t>信用</w:t>
      </w:r>
      <w:r>
        <w:rPr>
          <w:rFonts w:hint="eastAsia" w:ascii="宋体" w:hAnsi="Calibri" w:eastAsia="宋体" w:cs="Times New Roman"/>
          <w:bCs/>
          <w:color w:val="auto"/>
          <w:sz w:val="24"/>
          <w:highlight w:val="none"/>
        </w:rPr>
        <w:t>档案，拟担任本工程项目负责人、专职安全员须是本企业信用档案中的在册人员。</w:t>
      </w:r>
    </w:p>
    <w:p w14:paraId="5176C0F2">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（14）列明主办单位的联合体工作协议（采用联合体投标时需递交，投标人拟任本工程项目负责人应为联合体主办方</w:t>
      </w:r>
      <w:r>
        <w:rPr>
          <w:rFonts w:hint="eastAsia" w:ascii="宋体" w:hAnsi="宋体" w:eastAsia="宋体" w:cs="Times New Roman"/>
          <w:bCs/>
          <w:color w:val="auto"/>
          <w:sz w:val="24"/>
          <w:szCs w:val="24"/>
          <w:highlight w:val="none"/>
          <w:lang w:eastAsia="zh-CN"/>
        </w:rPr>
        <w:t>信用</w:t>
      </w:r>
      <w:r>
        <w:rPr>
          <w:rFonts w:hint="eastAsia" w:ascii="宋体" w:hAnsi="宋体" w:eastAsia="宋体" w:cs="Times New Roman"/>
          <w:bCs/>
          <w:color w:val="auto"/>
          <w:sz w:val="24"/>
          <w:szCs w:val="24"/>
          <w:highlight w:val="none"/>
        </w:rPr>
        <w:t>档案中的在册人员，</w:t>
      </w:r>
      <w:r>
        <w:rPr>
          <w:rFonts w:hint="eastAsia" w:ascii="宋体" w:hAnsi="宋体" w:eastAsia="宋体" w:cs="Times New Roman"/>
          <w:color w:val="auto"/>
          <w:sz w:val="24"/>
          <w:szCs w:val="24"/>
          <w:highlight w:val="none"/>
        </w:rPr>
        <w:t>联合体工作协议应明确约定各方拟承担的工作和责任</w:t>
      </w:r>
      <w:r>
        <w:rPr>
          <w:rFonts w:hint="eastAsia" w:ascii="宋体" w:hAnsi="宋体" w:eastAsia="宋体" w:cs="Times New Roman"/>
          <w:bCs/>
          <w:color w:val="auto"/>
          <w:sz w:val="24"/>
          <w:szCs w:val="24"/>
          <w:highlight w:val="none"/>
        </w:rPr>
        <w:t xml:space="preserve">）； </w:t>
      </w:r>
    </w:p>
    <w:p w14:paraId="22FF6989">
      <w:pPr>
        <w:spacing w:line="360" w:lineRule="auto"/>
        <w:ind w:firstLine="480" w:firstLineChars="200"/>
        <w:rPr>
          <w:rFonts w:ascii="宋体" w:hAnsi="Calibri" w:eastAsia="宋体" w:cs="Times New Roman"/>
          <w:bCs/>
          <w:color w:val="auto"/>
          <w:sz w:val="24"/>
          <w:highlight w:val="none"/>
        </w:rPr>
      </w:pPr>
      <w:r>
        <w:rPr>
          <w:rFonts w:hint="eastAsia" w:ascii="宋体" w:hAnsi="宋体" w:eastAsia="宋体" w:cs="Times New Roman"/>
          <w:bCs/>
          <w:color w:val="auto"/>
          <w:sz w:val="24"/>
          <w:szCs w:val="24"/>
          <w:highlight w:val="none"/>
        </w:rPr>
        <w:t>（15）</w:t>
      </w:r>
      <w:r>
        <w:rPr>
          <w:rFonts w:hint="eastAsia" w:ascii="宋体" w:hAnsi="宋体" w:eastAsia="宋体" w:cs="Times New Roman"/>
          <w:color w:val="auto"/>
          <w:sz w:val="24"/>
          <w:szCs w:val="24"/>
          <w:highlight w:val="none"/>
        </w:rPr>
        <w:t>投标人具有在广州地区可使用适合本工程的机械设备的证明文件（</w:t>
      </w:r>
      <w:r>
        <w:rPr>
          <w:rFonts w:hint="eastAsia" w:ascii="宋体" w:hAnsi="宋体" w:eastAsia="宋体" w:cs="Times New Roman"/>
          <w:color w:val="auto"/>
          <w:sz w:val="24"/>
          <w:highlight w:val="none"/>
        </w:rPr>
        <w:t>提供沥青摊铺机自有发票或权属证明及设备现场全貌彩照（彩照须能反映其规格型号）</w:t>
      </w:r>
      <w:r>
        <w:rPr>
          <w:rFonts w:hint="eastAsia" w:ascii="宋体" w:hAnsi="宋体" w:eastAsia="宋体" w:cs="Times New Roman"/>
          <w:color w:val="auto"/>
          <w:sz w:val="24"/>
          <w:szCs w:val="24"/>
          <w:highlight w:val="none"/>
        </w:rPr>
        <w:t>）。（含有市政道路面层沥青摊铺且沥青摊铺占预计发包价50%或以上的大、中修市政公用工程需提供该项内容的证明文件）。</w:t>
      </w:r>
    </w:p>
    <w:p w14:paraId="3D1C6266">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11.2.3</w:t>
      </w:r>
      <w:r>
        <w:rPr>
          <w:rFonts w:hint="eastAsia" w:ascii="宋体" w:hAnsi="宋体" w:eastAsia="宋体" w:cs="Times New Roman"/>
          <w:color w:val="auto"/>
          <w:sz w:val="24"/>
          <w:highlight w:val="none"/>
        </w:rPr>
        <w:t>项目管理机构配备。</w:t>
      </w:r>
    </w:p>
    <w:p w14:paraId="26F70D66">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）投标人应列出该项目工程的施工组织机构构成和画出机构框架图及其负责人；</w:t>
      </w:r>
    </w:p>
    <w:p w14:paraId="2B9DDCBB">
      <w:pPr>
        <w:spacing w:line="360" w:lineRule="auto"/>
        <w:ind w:firstLine="480" w:firstLineChars="200"/>
        <w:rPr>
          <w:rFonts w:ascii="宋体" w:hAnsi="Calibri" w:eastAsia="宋体" w:cs="Times New Roman"/>
          <w:color w:val="auto"/>
          <w:sz w:val="24"/>
          <w:highlight w:val="none"/>
        </w:rPr>
      </w:pP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2</w:t>
      </w:r>
      <w:r>
        <w:rPr>
          <w:rFonts w:hint="eastAsia" w:ascii="宋体" w:hAnsi="宋体" w:eastAsia="宋体" w:cs="Times New Roman"/>
          <w:color w:val="auto"/>
          <w:sz w:val="24"/>
          <w:highlight w:val="none"/>
        </w:rPr>
        <w:t>）投标人应详细列出该施工组织机构中主要成员的名单、简历资料、职务职称和在本项目中拟担任的职务等资料，并附上有关证明材料扫描件；</w:t>
      </w:r>
    </w:p>
    <w:p w14:paraId="3A61796A">
      <w:pPr>
        <w:spacing w:line="360" w:lineRule="auto"/>
        <w:ind w:firstLine="480" w:firstLineChars="200"/>
        <w:rPr>
          <w:rFonts w:ascii="宋体" w:hAnsi="Calibri" w:eastAsia="宋体" w:cs="Times New Roman"/>
          <w:color w:val="auto"/>
          <w:sz w:val="24"/>
          <w:highlight w:val="none"/>
        </w:rPr>
      </w:pP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3</w:t>
      </w:r>
      <w:r>
        <w:rPr>
          <w:rFonts w:hint="eastAsia" w:ascii="宋体" w:hAnsi="宋体" w:eastAsia="宋体" w:cs="Times New Roman"/>
          <w:color w:val="auto"/>
          <w:sz w:val="24"/>
          <w:highlight w:val="none"/>
        </w:rPr>
        <w:t>）其他辅助说明资料。</w:t>
      </w:r>
    </w:p>
    <w:p w14:paraId="5F55846B">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11.2.4</w:t>
      </w:r>
      <w:r>
        <w:rPr>
          <w:rFonts w:hint="eastAsia" w:ascii="宋体" w:hAnsi="宋体" w:eastAsia="宋体" w:cs="Times New Roman"/>
          <w:color w:val="auto"/>
          <w:sz w:val="24"/>
          <w:highlight w:val="none"/>
        </w:rPr>
        <w:t>投标人在广州市可使用适合本工程的机械设备（附：机械设备为自有或租赁的说明；及承诺机械设备如属于租赁的，其租赁是不属于重复租赁）。</w:t>
      </w:r>
    </w:p>
    <w:p w14:paraId="1B2F4B97">
      <w:pPr>
        <w:tabs>
          <w:tab w:val="left" w:pos="1125"/>
        </w:tabs>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11.2.5</w:t>
      </w:r>
      <w:r>
        <w:rPr>
          <w:rFonts w:hint="eastAsia" w:ascii="宋体" w:hAnsi="宋体" w:eastAsia="宋体" w:cs="Times New Roman"/>
          <w:color w:val="auto"/>
          <w:sz w:val="24"/>
          <w:highlight w:val="none"/>
        </w:rPr>
        <w:t>施工组织设计或施工方案。</w:t>
      </w:r>
      <w:r>
        <w:rPr>
          <w:rFonts w:hint="eastAsia" w:ascii="仿宋" w:hAnsi="仿宋" w:eastAsia="仿宋" w:cs="宋体"/>
          <w:bCs/>
          <w:color w:val="auto"/>
          <w:kern w:val="0"/>
          <w:sz w:val="22"/>
        </w:rPr>
        <w:t>（</w:t>
      </w:r>
      <w:r>
        <w:rPr>
          <w:rFonts w:hint="eastAsia" w:ascii="仿宋" w:hAnsi="仿宋" w:eastAsia="仿宋" w:cs="宋体"/>
          <w:b/>
          <w:bCs/>
          <w:color w:val="auto"/>
          <w:kern w:val="0"/>
          <w:sz w:val="22"/>
        </w:rPr>
        <w:t>投标人在编制</w:t>
      </w:r>
      <w:r>
        <w:rPr>
          <w:rFonts w:ascii="仿宋" w:hAnsi="仿宋" w:eastAsia="仿宋" w:cs="宋体"/>
          <w:b/>
          <w:bCs/>
          <w:color w:val="auto"/>
          <w:kern w:val="0"/>
          <w:sz w:val="22"/>
        </w:rPr>
        <w:t>施工组织设计或施工方案</w:t>
      </w:r>
      <w:r>
        <w:rPr>
          <w:rFonts w:hint="eastAsia" w:ascii="仿宋" w:hAnsi="仿宋" w:eastAsia="仿宋" w:cs="宋体"/>
          <w:b/>
          <w:bCs/>
          <w:color w:val="auto"/>
          <w:kern w:val="0"/>
          <w:sz w:val="22"/>
        </w:rPr>
        <w:t>时应按照招标人提出的施工现场建筑垃圾源头减量的具体要求以及建筑垃圾综合利用产品的使用要求提供相应措施。</w:t>
      </w:r>
      <w:r>
        <w:rPr>
          <w:rFonts w:hint="eastAsia" w:ascii="仿宋" w:hAnsi="仿宋" w:eastAsia="仿宋" w:cs="宋体"/>
          <w:bCs/>
          <w:color w:val="auto"/>
          <w:kern w:val="0"/>
          <w:sz w:val="22"/>
        </w:rPr>
        <w:t>）</w:t>
      </w:r>
    </w:p>
    <w:p w14:paraId="2E23BB47">
      <w:pPr>
        <w:tabs>
          <w:tab w:val="left" w:pos="1125"/>
        </w:tabs>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11.2.</w:t>
      </w:r>
      <w:r>
        <w:rPr>
          <w:rFonts w:hint="eastAsia" w:ascii="宋体" w:hAnsi="宋体" w:eastAsia="宋体" w:cs="Times New Roman"/>
          <w:color w:val="auto"/>
          <w:sz w:val="24"/>
          <w:highlight w:val="none"/>
        </w:rPr>
        <w:t>6按照</w:t>
      </w:r>
      <w:r>
        <w:rPr>
          <w:rFonts w:hint="eastAsia" w:ascii="宋体" w:hAnsi="宋体" w:eastAsia="宋体" w:cs="Times New Roman"/>
          <w:bCs/>
          <w:color w:val="auto"/>
          <w:sz w:val="24"/>
          <w:highlight w:val="none"/>
        </w:rPr>
        <w:t>招标文件要求</w:t>
      </w:r>
      <w:r>
        <w:rPr>
          <w:rFonts w:hint="eastAsia" w:ascii="宋体" w:hAnsi="宋体" w:eastAsia="宋体" w:cs="Times New Roman"/>
          <w:color w:val="auto"/>
          <w:sz w:val="24"/>
          <w:highlight w:val="none"/>
        </w:rPr>
        <w:t>填写的《参与编制技术标投标文件人员名单》。</w:t>
      </w:r>
    </w:p>
    <w:p w14:paraId="1540E668">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 xml:space="preserve">11.3 </w:t>
      </w:r>
      <w:r>
        <w:rPr>
          <w:rFonts w:hint="eastAsia" w:ascii="宋体" w:hAnsi="宋体" w:eastAsia="宋体" w:cs="Times New Roman"/>
          <w:bCs/>
          <w:color w:val="auto"/>
          <w:sz w:val="24"/>
          <w:highlight w:val="none"/>
        </w:rPr>
        <w:t>经济部分投标文件主要包括下列内容：</w:t>
      </w:r>
    </w:p>
    <w:p w14:paraId="6D07AB2D">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 xml:space="preserve">11.3.1 </w:t>
      </w:r>
      <w:r>
        <w:rPr>
          <w:rFonts w:hint="eastAsia" w:ascii="宋体" w:hAnsi="宋体" w:eastAsia="宋体" w:cs="Times New Roman"/>
          <w:color w:val="auto"/>
          <w:sz w:val="24"/>
          <w:highlight w:val="none"/>
        </w:rPr>
        <w:t>经济投标文件</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按招标文件的要求填写</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p>
    <w:p w14:paraId="51D74150">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11.3.2</w:t>
      </w:r>
      <w:r>
        <w:rPr>
          <w:rFonts w:hint="eastAsia" w:ascii="宋体" w:hAnsi="宋体" w:eastAsia="宋体" w:cs="Times New Roman"/>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Times New Roman"/>
          <w:color w:val="auto"/>
          <w:sz w:val="24"/>
          <w:szCs w:val="24"/>
          <w:highlight w:val="none"/>
        </w:rPr>
        <w:t>其中包括如下：</w:t>
      </w:r>
      <w:r>
        <w:rPr>
          <w:rFonts w:ascii="宋体" w:hAnsi="Calibri" w:eastAsia="宋体" w:cs="Times New Roman"/>
          <w:color w:val="auto"/>
          <w:sz w:val="24"/>
          <w:highlight w:val="none"/>
        </w:rPr>
        <w:t xml:space="preserve"> </w:t>
      </w:r>
    </w:p>
    <w:p w14:paraId="3711199D">
      <w:pPr>
        <w:spacing w:line="360" w:lineRule="auto"/>
        <w:ind w:firstLine="566" w:firstLineChars="236"/>
        <w:rPr>
          <w:rFonts w:ascii="宋体" w:hAnsi="Calibri" w:eastAsia="宋体" w:cs="Times New Roman"/>
          <w:color w:val="auto"/>
          <w:sz w:val="24"/>
          <w:highlight w:val="none"/>
        </w:rPr>
      </w:pP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）投标总价封面、扉页；</w:t>
      </w:r>
    </w:p>
    <w:p w14:paraId="09ACDB2F">
      <w:pPr>
        <w:spacing w:line="360" w:lineRule="auto"/>
        <w:ind w:firstLine="566" w:firstLineChars="23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）总说明</w:t>
      </w:r>
    </w:p>
    <w:p w14:paraId="3752BB14">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（3）工程项目投标报价汇总表；</w:t>
      </w:r>
    </w:p>
    <w:p w14:paraId="4BF475C8">
      <w:pPr>
        <w:spacing w:line="360" w:lineRule="auto"/>
        <w:ind w:firstLine="566" w:firstLineChars="23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（4）单项工程投标报价汇总表；</w:t>
      </w:r>
    </w:p>
    <w:p w14:paraId="3086BBB4">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（5）单位工程投标报价汇总表；</w:t>
      </w:r>
    </w:p>
    <w:p w14:paraId="6E0ED4C3">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（6）分部分项工程清单与计价表；</w:t>
      </w:r>
    </w:p>
    <w:p w14:paraId="74F7F223">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（7）单价措施项目清单与计价表；</w:t>
      </w:r>
    </w:p>
    <w:p w14:paraId="2D91483C">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（8）总价措施项目清单与计价表；</w:t>
      </w:r>
    </w:p>
    <w:p w14:paraId="5FEC26F7">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（9）综合单价分析表；</w:t>
      </w:r>
    </w:p>
    <w:p w14:paraId="50589E7A">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（10）其他项目清单与计价汇总表；</w:t>
      </w:r>
    </w:p>
    <w:p w14:paraId="373D0947">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（11）暂列金额明细表；</w:t>
      </w:r>
    </w:p>
    <w:p w14:paraId="76589EED">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（12）材料（工程设备）暂估价明细表；</w:t>
      </w:r>
    </w:p>
    <w:p w14:paraId="55D0C404">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（13）专业工程暂估价明细表；</w:t>
      </w:r>
    </w:p>
    <w:p w14:paraId="60913005">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（14）计日工表；</w:t>
      </w:r>
    </w:p>
    <w:p w14:paraId="114318F0">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（15）总承包服务计价表；</w:t>
      </w:r>
    </w:p>
    <w:p w14:paraId="1A798AFD">
      <w:pPr>
        <w:spacing w:line="360" w:lineRule="auto"/>
        <w:ind w:firstLine="566" w:firstLineChars="236"/>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（16）规费和税金项目计价表；</w:t>
      </w:r>
    </w:p>
    <w:p w14:paraId="49975F05">
      <w:pPr>
        <w:spacing w:line="360" w:lineRule="auto"/>
        <w:ind w:firstLine="480" w:firstLineChars="200"/>
        <w:rPr>
          <w:rFonts w:ascii="宋体" w:hAnsi="Calibri" w:eastAsia="宋体" w:cs="Times New Roman"/>
          <w:color w:val="auto"/>
          <w:sz w:val="24"/>
          <w:highlight w:val="none"/>
        </w:rPr>
      </w:pPr>
      <w:r>
        <w:rPr>
          <w:rFonts w:hint="eastAsia" w:ascii="宋体" w:hAnsi="宋体" w:eastAsia="宋体" w:cs="Times New Roman"/>
          <w:color w:val="auto"/>
          <w:sz w:val="24"/>
          <w:szCs w:val="24"/>
          <w:highlight w:val="none"/>
        </w:rPr>
        <w:t xml:space="preserve"> （17）人工、主要材料和设备一览表</w:t>
      </w:r>
    </w:p>
    <w:p w14:paraId="2A41C3CC">
      <w:pPr>
        <w:tabs>
          <w:tab w:val="left" w:pos="1125"/>
        </w:tabs>
        <w:spacing w:line="360" w:lineRule="auto"/>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11.3.</w:t>
      </w:r>
      <w:r>
        <w:rPr>
          <w:rFonts w:hint="eastAsia" w:ascii="宋体" w:hAnsi="宋体" w:eastAsia="宋体" w:cs="Times New Roman"/>
          <w:color w:val="auto"/>
          <w:sz w:val="24"/>
          <w:highlight w:val="none"/>
        </w:rPr>
        <w:t>3按照</w:t>
      </w:r>
      <w:r>
        <w:rPr>
          <w:rFonts w:hint="eastAsia" w:ascii="宋体" w:hAnsi="宋体" w:eastAsia="宋体" w:cs="Times New Roman"/>
          <w:bCs/>
          <w:color w:val="auto"/>
          <w:sz w:val="24"/>
          <w:highlight w:val="none"/>
        </w:rPr>
        <w:t>招标文件要求</w:t>
      </w:r>
      <w:r>
        <w:rPr>
          <w:rFonts w:hint="eastAsia" w:ascii="宋体" w:hAnsi="宋体" w:eastAsia="宋体" w:cs="Times New Roman"/>
          <w:color w:val="auto"/>
          <w:sz w:val="24"/>
          <w:highlight w:val="none"/>
        </w:rPr>
        <w:t>填写的《参与编制经济标投标文件人员名单》。</w:t>
      </w:r>
    </w:p>
    <w:p w14:paraId="16ED1301">
      <w:pPr>
        <w:tabs>
          <w:tab w:val="left" w:pos="1125"/>
        </w:tabs>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2715E6A8">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12</w:t>
      </w:r>
      <w:r>
        <w:rPr>
          <w:rFonts w:hint="eastAsia" w:ascii="宋体" w:hAnsi="宋体" w:eastAsia="宋体" w:cs="Times New Roman"/>
          <w:b/>
          <w:bCs/>
          <w:color w:val="auto"/>
          <w:kern w:val="2"/>
          <w:sz w:val="24"/>
          <w:szCs w:val="20"/>
          <w:highlight w:val="none"/>
          <w:lang w:val="en-US" w:eastAsia="zh-CN" w:bidi="ar-SA"/>
        </w:rPr>
        <w:t>．投标文件格式</w:t>
      </w:r>
    </w:p>
    <w:p w14:paraId="5AE53558">
      <w:pPr>
        <w:widowControl w:val="0"/>
        <w:spacing w:after="0" w:line="360" w:lineRule="auto"/>
        <w:ind w:firstLine="480" w:firstLineChars="200"/>
        <w:jc w:val="both"/>
        <w:rPr>
          <w:rFonts w:ascii="宋体" w:hAnsi="宋体"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12.1 </w:t>
      </w:r>
      <w:r>
        <w:rPr>
          <w:rFonts w:hint="eastAsia" w:ascii="宋体" w:hAnsi="宋体" w:eastAsia="宋体" w:cs="Times New Roman"/>
          <w:color w:val="auto"/>
          <w:kern w:val="2"/>
          <w:sz w:val="24"/>
          <w:szCs w:val="20"/>
          <w:highlight w:val="none"/>
          <w:lang w:val="en-US" w:eastAsia="zh-CN" w:bidi="ar-SA"/>
        </w:rPr>
        <w:t>投标文件包括本须知第</w:t>
      </w:r>
      <w:r>
        <w:rPr>
          <w:rFonts w:ascii="宋体" w:hAnsi="宋体" w:eastAsia="宋体" w:cs="Times New Roman"/>
          <w:color w:val="auto"/>
          <w:kern w:val="2"/>
          <w:sz w:val="24"/>
          <w:szCs w:val="20"/>
          <w:highlight w:val="none"/>
          <w:lang w:val="en-US" w:eastAsia="zh-CN" w:bidi="ar-SA"/>
        </w:rPr>
        <w:t>11</w:t>
      </w:r>
      <w:r>
        <w:rPr>
          <w:rFonts w:hint="eastAsia" w:ascii="宋体" w:hAnsi="宋体" w:eastAsia="宋体" w:cs="Times New Roman"/>
          <w:color w:val="auto"/>
          <w:kern w:val="2"/>
          <w:sz w:val="24"/>
          <w:szCs w:val="20"/>
          <w:highlight w:val="none"/>
          <w:lang w:val="en-US" w:eastAsia="zh-CN" w:bidi="ar-SA"/>
        </w:rPr>
        <w:t>条中规定的内容，投标人提交的投标文件应当使用招标文件所提供的投标文件全部格式（表格可以按同样格式扩展）。</w:t>
      </w:r>
    </w:p>
    <w:p w14:paraId="1267B921">
      <w:pPr>
        <w:widowControl w:val="0"/>
        <w:spacing w:after="0" w:line="360" w:lineRule="auto"/>
        <w:ind w:firstLine="480" w:firstLineChars="200"/>
        <w:jc w:val="both"/>
        <w:rPr>
          <w:rFonts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Times New Roman" w:hAnsi="Times New Roman" w:eastAsia="宋体" w:cs="Times New Roman"/>
          <w:color w:val="auto"/>
          <w:kern w:val="2"/>
          <w:sz w:val="24"/>
          <w:szCs w:val="24"/>
          <w:highlight w:val="none"/>
          <w:lang w:val="en-US" w:eastAsia="zh-CN" w:bidi="ar-SA"/>
        </w:rPr>
        <w:t>全流程电子化项目的相关指南进行操作。详见：</w:t>
      </w:r>
      <w:r>
        <w:rPr>
          <w:rFonts w:ascii="Times New Roman" w:hAnsi="Times New Roman" w:eastAsia="宋体" w:cs="Times New Roman"/>
          <w:color w:val="auto"/>
          <w:kern w:val="2"/>
          <w:sz w:val="24"/>
          <w:szCs w:val="24"/>
          <w:highlight w:val="none"/>
          <w:u w:val="single"/>
          <w:lang w:val="en-US" w:eastAsia="zh-CN" w:bidi="ar-SA"/>
        </w:rPr>
        <w:t xml:space="preserve">      </w:t>
      </w:r>
      <w:r>
        <w:rPr>
          <w:rFonts w:hint="eastAsia" w:ascii="Times New Roman" w:hAnsi="Times New Roman" w:eastAsia="宋体" w:cs="Times New Roman"/>
          <w:color w:val="auto"/>
          <w:kern w:val="2"/>
          <w:sz w:val="24"/>
          <w:szCs w:val="24"/>
          <w:highlight w:val="none"/>
          <w:u w:val="single"/>
          <w:lang w:val="en-US" w:eastAsia="zh-CN" w:bidi="ar-SA"/>
        </w:rPr>
        <w:t xml:space="preserve">    </w:t>
      </w:r>
      <w:r>
        <w:rPr>
          <w:rFonts w:ascii="Times New Roman" w:hAnsi="Times New Roman" w:eastAsia="宋体" w:cs="Times New Roman"/>
          <w:color w:val="auto"/>
          <w:kern w:val="2"/>
          <w:sz w:val="24"/>
          <w:szCs w:val="24"/>
          <w:highlight w:val="none"/>
          <w:u w:val="single"/>
          <w:lang w:val="en-US" w:eastAsia="zh-CN" w:bidi="ar-SA"/>
        </w:rPr>
        <w:t xml:space="preserve">  </w:t>
      </w:r>
      <w:r>
        <w:rPr>
          <w:rFonts w:hint="eastAsia" w:ascii="Times New Roman" w:hAnsi="Times New Roman" w:eastAsia="宋体" w:cs="Times New Roman"/>
          <w:color w:val="auto"/>
          <w:kern w:val="2"/>
          <w:sz w:val="24"/>
          <w:szCs w:val="24"/>
          <w:highlight w:val="none"/>
          <w:lang w:val="en-US" w:eastAsia="zh-CN" w:bidi="ar-SA"/>
        </w:rPr>
        <w:t xml:space="preserve"> 。</w:t>
      </w:r>
    </w:p>
    <w:p w14:paraId="500D3F8C">
      <w:pPr>
        <w:widowControl w:val="0"/>
        <w:spacing w:after="0" w:line="360" w:lineRule="auto"/>
        <w:ind w:firstLine="480" w:firstLineChars="200"/>
        <w:jc w:val="both"/>
        <w:rPr>
          <w:rFonts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 xml:space="preserve">12.3 </w:t>
      </w:r>
      <w:r>
        <w:rPr>
          <w:rFonts w:hint="eastAsia" w:ascii="宋体" w:hAnsi="宋体" w:eastAsia="宋体" w:cs="Times New Roman"/>
          <w:bCs/>
          <w:color w:val="auto"/>
          <w:kern w:val="2"/>
          <w:sz w:val="24"/>
          <w:szCs w:val="24"/>
          <w:highlight w:val="none"/>
          <w:lang w:val="en-US" w:eastAsia="zh-CN" w:bidi="ar-SA"/>
        </w:rPr>
        <w:t>投标文件应按</w:t>
      </w:r>
      <w:r>
        <w:rPr>
          <w:rFonts w:hint="eastAsia" w:ascii="宋体" w:hAnsi="宋体" w:eastAsia="宋体" w:cs="Times New Roman"/>
          <w:color w:val="auto"/>
          <w:kern w:val="2"/>
          <w:sz w:val="24"/>
          <w:szCs w:val="20"/>
          <w:highlight w:val="none"/>
          <w:lang w:val="en-US" w:eastAsia="zh-CN" w:bidi="ar-SA"/>
        </w:rPr>
        <w:t>照交易平台关于全流程电子化项目的相关指南进行编制，详见：</w:t>
      </w:r>
      <w:r>
        <w:rPr>
          <w:rFonts w:ascii="Times New Roman" w:hAnsi="Times New Roman" w:eastAsia="宋体" w:cs="Times New Roman"/>
          <w:color w:val="auto"/>
          <w:kern w:val="2"/>
          <w:sz w:val="24"/>
          <w:szCs w:val="24"/>
          <w:highlight w:val="none"/>
          <w:u w:val="single"/>
          <w:lang w:val="en-US" w:eastAsia="zh-CN" w:bidi="ar-SA"/>
        </w:rPr>
        <w:t xml:space="preserve">       </w:t>
      </w:r>
      <w:r>
        <w:rPr>
          <w:rFonts w:hint="eastAsia" w:ascii="Times New Roman" w:hAnsi="Times New Roman"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 xml:space="preserve">。               </w:t>
      </w:r>
    </w:p>
    <w:p w14:paraId="61E80BD6">
      <w:pPr>
        <w:widowControl w:val="0"/>
        <w:spacing w:after="0" w:line="360" w:lineRule="auto"/>
        <w:ind w:firstLine="0"/>
        <w:jc w:val="both"/>
        <w:rPr>
          <w:rFonts w:ascii="宋体" w:hAnsi="宋体" w:eastAsia="宋体" w:cs="Times New Roman"/>
          <w:color w:val="auto"/>
          <w:kern w:val="2"/>
          <w:sz w:val="24"/>
          <w:szCs w:val="20"/>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如不按上述要求编制引起系统无法检索、读取相关信息的，其后果由投标人承担。</w:t>
      </w:r>
    </w:p>
    <w:p w14:paraId="7C3969AD">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13</w:t>
      </w:r>
      <w:r>
        <w:rPr>
          <w:rFonts w:hint="eastAsia" w:ascii="宋体" w:hAnsi="宋体" w:eastAsia="宋体" w:cs="Times New Roman"/>
          <w:b/>
          <w:bCs/>
          <w:color w:val="auto"/>
          <w:kern w:val="2"/>
          <w:sz w:val="24"/>
          <w:szCs w:val="20"/>
          <w:highlight w:val="none"/>
          <w:lang w:val="en-US" w:eastAsia="zh-CN" w:bidi="ar-SA"/>
        </w:rPr>
        <w:t>．投标报价及造价承包和变更结算方式</w:t>
      </w:r>
    </w:p>
    <w:p w14:paraId="272CFFB5">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13.1 </w:t>
      </w:r>
      <w:r>
        <w:rPr>
          <w:rFonts w:hint="eastAsia" w:ascii="宋体" w:hAnsi="宋体" w:eastAsia="宋体" w:cs="Times New Roman"/>
          <w:color w:val="auto"/>
          <w:kern w:val="2"/>
          <w:sz w:val="24"/>
          <w:szCs w:val="20"/>
          <w:highlight w:val="none"/>
          <w:lang w:val="en-US" w:eastAsia="zh-CN" w:bidi="ar-SA"/>
        </w:rPr>
        <w:t>本工程的投标报价采用投标须知前附表第</w:t>
      </w:r>
      <w:r>
        <w:rPr>
          <w:rFonts w:ascii="宋体" w:hAnsi="宋体" w:eastAsia="宋体" w:cs="Times New Roman"/>
          <w:color w:val="auto"/>
          <w:kern w:val="2"/>
          <w:sz w:val="24"/>
          <w:szCs w:val="20"/>
          <w:highlight w:val="none"/>
          <w:lang w:val="en-US" w:eastAsia="zh-CN" w:bidi="ar-SA"/>
        </w:rPr>
        <w:t>12</w:t>
      </w:r>
      <w:r>
        <w:rPr>
          <w:rFonts w:hint="eastAsia" w:ascii="宋体" w:hAnsi="宋体" w:eastAsia="宋体" w:cs="Times New Roman"/>
          <w:color w:val="auto"/>
          <w:kern w:val="2"/>
          <w:sz w:val="24"/>
          <w:szCs w:val="20"/>
          <w:highlight w:val="none"/>
          <w:lang w:val="en-US" w:eastAsia="zh-CN" w:bidi="ar-SA"/>
        </w:rPr>
        <w:t>项所规定的方式。投标报价（含单价及总价）精确到“分”。</w:t>
      </w:r>
    </w:p>
    <w:p w14:paraId="59BA6118">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13.2</w:t>
      </w:r>
      <w:r>
        <w:rPr>
          <w:rFonts w:hint="eastAsia" w:ascii="宋体" w:hAnsi="宋体" w:eastAsia="宋体" w:cs="Times New Roman"/>
          <w:color w:val="auto"/>
          <w:kern w:val="2"/>
          <w:sz w:val="24"/>
          <w:szCs w:val="20"/>
          <w:highlight w:val="none"/>
          <w:lang w:val="en-US" w:eastAsia="zh-CN" w:bidi="ar-SA"/>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1EFFB8D">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13.3</w:t>
      </w:r>
      <w:r>
        <w:rPr>
          <w:rFonts w:hint="eastAsia" w:ascii="宋体" w:hAnsi="宋体" w:eastAsia="宋体" w:cs="Times New Roman"/>
          <w:color w:val="auto"/>
          <w:kern w:val="2"/>
          <w:sz w:val="24"/>
          <w:szCs w:val="20"/>
          <w:highlight w:val="none"/>
          <w:lang w:val="en-US" w:eastAsia="zh-CN" w:bidi="ar-SA"/>
        </w:rPr>
        <w:t>投标人的投标报价，应是按照投标须知前附表第</w:t>
      </w:r>
      <w:r>
        <w:rPr>
          <w:rFonts w:ascii="宋体" w:hAnsi="宋体" w:eastAsia="宋体" w:cs="Times New Roman"/>
          <w:color w:val="auto"/>
          <w:kern w:val="2"/>
          <w:sz w:val="24"/>
          <w:szCs w:val="20"/>
          <w:highlight w:val="none"/>
          <w:lang w:val="en-US" w:eastAsia="zh-CN" w:bidi="ar-SA"/>
        </w:rPr>
        <w:t>8</w:t>
      </w:r>
      <w:r>
        <w:rPr>
          <w:rFonts w:hint="eastAsia" w:ascii="宋体" w:hAnsi="宋体" w:eastAsia="宋体" w:cs="Times New Roman"/>
          <w:color w:val="auto"/>
          <w:kern w:val="2"/>
          <w:sz w:val="24"/>
          <w:szCs w:val="20"/>
          <w:highlight w:val="none"/>
          <w:lang w:val="en-US" w:eastAsia="zh-CN" w:bidi="ar-SA"/>
        </w:rPr>
        <w:t>项的工期要求，在投标须知前附表第</w:t>
      </w:r>
      <w:r>
        <w:rPr>
          <w:rFonts w:ascii="宋体" w:hAnsi="宋体" w:eastAsia="宋体" w:cs="Times New Roman"/>
          <w:color w:val="auto"/>
          <w:kern w:val="2"/>
          <w:sz w:val="24"/>
          <w:szCs w:val="20"/>
          <w:highlight w:val="none"/>
          <w:lang w:val="en-US" w:eastAsia="zh-CN" w:bidi="ar-SA"/>
        </w:rPr>
        <w:t>3</w:t>
      </w:r>
      <w:r>
        <w:rPr>
          <w:rFonts w:hint="eastAsia" w:ascii="宋体" w:hAnsi="宋体" w:eastAsia="宋体" w:cs="Times New Roman"/>
          <w:color w:val="auto"/>
          <w:kern w:val="2"/>
          <w:sz w:val="24"/>
          <w:szCs w:val="20"/>
          <w:highlight w:val="none"/>
          <w:lang w:val="en-US" w:eastAsia="zh-CN" w:bidi="ar-SA"/>
        </w:rPr>
        <w:t>项的建设地点，完成投标须知前附表第</w:t>
      </w:r>
      <w:r>
        <w:rPr>
          <w:rFonts w:ascii="宋体" w:hAnsi="宋体" w:eastAsia="宋体" w:cs="Times New Roman"/>
          <w:color w:val="auto"/>
          <w:kern w:val="2"/>
          <w:sz w:val="24"/>
          <w:szCs w:val="20"/>
          <w:highlight w:val="none"/>
          <w:lang w:val="en-US" w:eastAsia="zh-CN" w:bidi="ar-SA"/>
        </w:rPr>
        <w:t>7</w:t>
      </w:r>
      <w:r>
        <w:rPr>
          <w:rFonts w:hint="eastAsia" w:ascii="宋体" w:hAnsi="宋体" w:eastAsia="宋体" w:cs="Times New Roman"/>
          <w:color w:val="auto"/>
          <w:kern w:val="2"/>
          <w:sz w:val="24"/>
          <w:szCs w:val="20"/>
          <w:highlight w:val="none"/>
          <w:lang w:val="en-US" w:eastAsia="zh-CN" w:bidi="ar-SA"/>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s="Times New Roman"/>
          <w:color w:val="auto"/>
          <w:kern w:val="2"/>
          <w:sz w:val="24"/>
          <w:szCs w:val="24"/>
          <w:highlight w:val="none"/>
          <w:lang w:val="en-US" w:eastAsia="zh-CN" w:bidi="ar-SA"/>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F8187DA">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13.4</w:t>
      </w:r>
      <w:r>
        <w:rPr>
          <w:rFonts w:hint="eastAsia" w:ascii="宋体" w:hAnsi="宋体" w:eastAsia="宋体" w:cs="Times New Roman"/>
          <w:color w:val="auto"/>
          <w:kern w:val="2"/>
          <w:sz w:val="24"/>
          <w:szCs w:val="20"/>
          <w:highlight w:val="none"/>
          <w:lang w:val="en-US" w:eastAsia="zh-CN" w:bidi="ar-SA"/>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2808A99">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13.5</w:t>
      </w:r>
      <w:r>
        <w:rPr>
          <w:rFonts w:hint="eastAsia" w:ascii="宋体" w:hAnsi="宋体" w:eastAsia="宋体" w:cs="Times New Roman"/>
          <w:color w:val="auto"/>
          <w:kern w:val="2"/>
          <w:sz w:val="24"/>
          <w:szCs w:val="20"/>
          <w:highlight w:val="none"/>
          <w:lang w:val="en-US" w:eastAsia="zh-CN" w:bidi="ar-SA"/>
        </w:rPr>
        <w:t>工程项目实施期间和结算时，招标文件工程量清单中漏列而由监理单位和招标人现场签证确认的工程项目、原设计没有而由招标人批准设计变更产生的工程项目，视为新增项目，按以下顺序确定价格：</w:t>
      </w:r>
    </w:p>
    <w:p w14:paraId="288BF189">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13.5.1</w:t>
      </w:r>
      <w:r>
        <w:rPr>
          <w:rFonts w:hint="eastAsia" w:ascii="宋体" w:hAnsi="宋体" w:eastAsia="宋体" w:cs="Times New Roman"/>
          <w:color w:val="auto"/>
          <w:kern w:val="2"/>
          <w:sz w:val="24"/>
          <w:szCs w:val="20"/>
          <w:highlight w:val="none"/>
          <w:lang w:val="en-US" w:eastAsia="zh-CN" w:bidi="ar-SA"/>
        </w:rPr>
        <w:t>中标的投标文件工程量清单中已有相同项目的适用综合单价，则沿用；</w:t>
      </w:r>
    </w:p>
    <w:p w14:paraId="489F782C">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13.5.2</w:t>
      </w:r>
      <w:r>
        <w:rPr>
          <w:rFonts w:hint="eastAsia" w:ascii="宋体" w:hAnsi="宋体" w:eastAsia="宋体" w:cs="Times New Roman"/>
          <w:color w:val="auto"/>
          <w:kern w:val="2"/>
          <w:sz w:val="24"/>
          <w:szCs w:val="20"/>
          <w:highlight w:val="none"/>
          <w:lang w:val="en-US" w:eastAsia="zh-CN" w:bidi="ar-SA"/>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74507E6">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13.5.3 </w:t>
      </w:r>
      <w:r>
        <w:rPr>
          <w:rFonts w:hint="eastAsia" w:ascii="宋体" w:hAnsi="宋体" w:eastAsia="宋体" w:cs="Times New Roman"/>
          <w:color w:val="auto"/>
          <w:kern w:val="2"/>
          <w:sz w:val="24"/>
          <w:szCs w:val="20"/>
          <w:highlight w:val="none"/>
          <w:lang w:val="en-US" w:eastAsia="zh-CN" w:bidi="ar-SA"/>
        </w:rPr>
        <w:t>中标的投标文件工程量清单中没有相同项目或类似项目的，如可套取相关定额，则以相关定额为基数下浮计算单价</w:t>
      </w:r>
      <w:r>
        <w:rPr>
          <w:rFonts w:ascii="宋体" w:hAnsi="Times New Roman" w:eastAsia="宋体" w:cs="Times New Roman"/>
          <w:color w:val="auto"/>
          <w:kern w:val="2"/>
          <w:sz w:val="24"/>
          <w:szCs w:val="20"/>
          <w:highlight w:val="none"/>
          <w:lang w:val="en-US" w:eastAsia="zh-CN" w:bidi="ar-SA"/>
        </w:rPr>
        <w:t>,</w:t>
      </w:r>
      <w:r>
        <w:rPr>
          <w:rFonts w:hint="eastAsia" w:ascii="宋体" w:hAnsi="宋体" w:eastAsia="宋体" w:cs="Times New Roman"/>
          <w:color w:val="auto"/>
          <w:kern w:val="2"/>
          <w:sz w:val="24"/>
          <w:szCs w:val="20"/>
          <w:highlight w:val="none"/>
          <w:lang w:val="en-US" w:eastAsia="zh-CN" w:bidi="ar-SA"/>
        </w:rPr>
        <w:t>下浮率为中标价</w:t>
      </w:r>
      <w:r>
        <w:rPr>
          <w:rFonts w:hint="eastAsia" w:ascii="宋体" w:hAnsi="宋体" w:eastAsia="宋体" w:cs="Times New Roman"/>
          <w:color w:val="auto"/>
          <w:kern w:val="2"/>
          <w:sz w:val="24"/>
          <w:szCs w:val="24"/>
          <w:highlight w:val="none"/>
          <w:lang w:val="en-US" w:eastAsia="zh-CN" w:bidi="ar-SA"/>
        </w:rPr>
        <w:t>相对于最高投标限价的下</w:t>
      </w:r>
      <w:r>
        <w:rPr>
          <w:rFonts w:hint="eastAsia" w:ascii="宋体" w:hAnsi="宋体" w:eastAsia="宋体" w:cs="Times New Roman"/>
          <w:color w:val="auto"/>
          <w:kern w:val="2"/>
          <w:sz w:val="24"/>
          <w:szCs w:val="20"/>
          <w:highlight w:val="none"/>
          <w:lang w:val="en-US" w:eastAsia="zh-CN" w:bidi="ar-SA"/>
        </w:rPr>
        <w:t>浮率（下浮率</w:t>
      </w:r>
      <w:r>
        <w:rPr>
          <w:rFonts w:ascii="宋体" w:hAnsi="宋体" w:eastAsia="宋体" w:cs="Times New Roman"/>
          <w:color w:val="auto"/>
          <w:kern w:val="2"/>
          <w:sz w:val="24"/>
          <w:szCs w:val="20"/>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最高投标限价</w:t>
      </w:r>
      <w:r>
        <w:rPr>
          <w:rFonts w:ascii="宋体" w:hAnsi="Times New Roman" w:eastAsia="宋体" w:cs="Times New Roman"/>
          <w:color w:val="auto"/>
          <w:kern w:val="2"/>
          <w:sz w:val="24"/>
          <w:szCs w:val="20"/>
          <w:highlight w:val="none"/>
          <w:lang w:val="en-US" w:eastAsia="zh-CN" w:bidi="ar-SA"/>
        </w:rPr>
        <w:t>-</w:t>
      </w:r>
      <w:r>
        <w:rPr>
          <w:rFonts w:hint="eastAsia" w:ascii="宋体" w:hAnsi="宋体" w:eastAsia="宋体" w:cs="Times New Roman"/>
          <w:color w:val="auto"/>
          <w:kern w:val="2"/>
          <w:sz w:val="24"/>
          <w:szCs w:val="20"/>
          <w:highlight w:val="none"/>
          <w:lang w:val="en-US" w:eastAsia="zh-CN" w:bidi="ar-SA"/>
        </w:rPr>
        <w:t>中标价</w:t>
      </w:r>
      <w:r>
        <w:rPr>
          <w:rFonts w:ascii="宋体" w:hAnsi="宋体" w:eastAsia="宋体" w:cs="Times New Roman"/>
          <w:color w:val="auto"/>
          <w:kern w:val="2"/>
          <w:sz w:val="24"/>
          <w:szCs w:val="20"/>
          <w:highlight w:val="none"/>
          <w:lang w:val="en-US" w:eastAsia="zh-CN" w:bidi="ar-SA"/>
        </w:rPr>
        <w:t>)/</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最高投标限价</w:t>
      </w:r>
      <w:r>
        <w:rPr>
          <w:rFonts w:hint="eastAsia" w:ascii="宋体" w:hAnsi="宋体" w:eastAsia="宋体" w:cs="Times New Roman"/>
          <w:color w:val="auto"/>
          <w:kern w:val="2"/>
          <w:sz w:val="24"/>
          <w:szCs w:val="20"/>
          <w:highlight w:val="none"/>
          <w:lang w:val="en-US" w:eastAsia="zh-CN" w:bidi="ar-SA"/>
        </w:rPr>
        <w:t>）。</w:t>
      </w:r>
    </w:p>
    <w:p w14:paraId="2FE0E21C">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13.5.4 </w:t>
      </w:r>
      <w:r>
        <w:rPr>
          <w:rFonts w:hint="eastAsia" w:ascii="宋体" w:hAnsi="宋体" w:eastAsia="宋体" w:cs="Times New Roman"/>
          <w:color w:val="auto"/>
          <w:kern w:val="2"/>
          <w:sz w:val="24"/>
          <w:szCs w:val="20"/>
          <w:highlight w:val="none"/>
          <w:lang w:val="en-US" w:eastAsia="zh-CN" w:bidi="ar-SA"/>
        </w:rPr>
        <w:t>如相关定额没有相应子目的，其计价方式由招标人在本招标文件第三章中另行规定。未规定的，中标后双方协商约定。</w:t>
      </w:r>
    </w:p>
    <w:p w14:paraId="157C9C4B">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13.6</w:t>
      </w:r>
      <w:r>
        <w:rPr>
          <w:rFonts w:hint="eastAsia" w:ascii="宋体" w:hAnsi="宋体" w:eastAsia="宋体" w:cs="Times New Roman"/>
          <w:color w:val="auto"/>
          <w:kern w:val="2"/>
          <w:sz w:val="24"/>
          <w:szCs w:val="20"/>
          <w:highlight w:val="none"/>
          <w:lang w:val="en-US" w:eastAsia="zh-CN" w:bidi="ar-SA"/>
        </w:rPr>
        <w:t>暂列金额、暂估价</w:t>
      </w:r>
    </w:p>
    <w:p w14:paraId="46AFE5DC">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13.6.1</w:t>
      </w:r>
      <w:r>
        <w:rPr>
          <w:rFonts w:hint="eastAsia" w:ascii="宋体" w:hAnsi="宋体" w:eastAsia="宋体" w:cs="Times New Roman"/>
          <w:color w:val="auto"/>
          <w:kern w:val="2"/>
          <w:sz w:val="24"/>
          <w:szCs w:val="20"/>
          <w:highlight w:val="none"/>
          <w:lang w:val="en-US" w:eastAsia="zh-CN" w:bidi="ar-SA"/>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A898EB1">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暂估价是指招标人在工程量清单中提供的用于支付必然发生但暂时不能确定价格的材料的单价以及专业工程的金额。</w:t>
      </w:r>
    </w:p>
    <w:p w14:paraId="49A0752E">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13.6.2</w:t>
      </w:r>
      <w:r>
        <w:rPr>
          <w:rFonts w:hint="eastAsia" w:ascii="宋体" w:hAnsi="宋体" w:eastAsia="宋体" w:cs="Times New Roman"/>
          <w:color w:val="auto"/>
          <w:kern w:val="2"/>
          <w:sz w:val="24"/>
          <w:szCs w:val="20"/>
          <w:highlight w:val="none"/>
          <w:lang w:val="en-US" w:eastAsia="zh-CN" w:bidi="ar-SA"/>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02956DA8">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13.6.3</w:t>
      </w:r>
      <w:r>
        <w:rPr>
          <w:rFonts w:hint="eastAsia" w:ascii="宋体" w:hAnsi="宋体" w:eastAsia="宋体" w:cs="Times New Roman"/>
          <w:color w:val="auto"/>
          <w:kern w:val="2"/>
          <w:sz w:val="24"/>
          <w:szCs w:val="20"/>
          <w:highlight w:val="none"/>
          <w:lang w:val="en-US" w:eastAsia="zh-CN" w:bidi="ar-SA"/>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6C93DF3">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13.6.4</w:t>
      </w:r>
      <w:r>
        <w:rPr>
          <w:rFonts w:hint="eastAsia" w:ascii="宋体" w:hAnsi="宋体" w:eastAsia="宋体" w:cs="Times New Roman"/>
          <w:color w:val="auto"/>
          <w:kern w:val="2"/>
          <w:sz w:val="24"/>
          <w:szCs w:val="20"/>
          <w:highlight w:val="none"/>
          <w:lang w:val="en-US" w:eastAsia="zh-CN" w:bidi="ar-SA"/>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cs="Times New Roman"/>
          <w:color w:val="auto"/>
          <w:kern w:val="2"/>
          <w:sz w:val="24"/>
          <w:szCs w:val="20"/>
          <w:highlight w:val="none"/>
          <w:lang w:val="en-US" w:eastAsia="zh-CN" w:bidi="ar-SA"/>
        </w:rPr>
        <w:t>13.5</w:t>
      </w:r>
      <w:r>
        <w:rPr>
          <w:rFonts w:hint="eastAsia" w:ascii="宋体" w:hAnsi="宋体" w:eastAsia="宋体" w:cs="Times New Roman"/>
          <w:color w:val="auto"/>
          <w:kern w:val="2"/>
          <w:sz w:val="24"/>
          <w:szCs w:val="20"/>
          <w:highlight w:val="none"/>
          <w:lang w:val="en-US" w:eastAsia="zh-CN" w:bidi="ar-SA"/>
        </w:rPr>
        <w:t>款规定确定。</w:t>
      </w:r>
    </w:p>
    <w:p w14:paraId="0D815395">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13.6.5</w:t>
      </w:r>
      <w:r>
        <w:rPr>
          <w:rFonts w:hint="eastAsia" w:ascii="宋体" w:hAnsi="宋体" w:eastAsia="宋体" w:cs="Times New Roman"/>
          <w:color w:val="auto"/>
          <w:kern w:val="2"/>
          <w:sz w:val="24"/>
          <w:szCs w:val="20"/>
          <w:highlight w:val="none"/>
          <w:lang w:val="en-US" w:eastAsia="zh-CN" w:bidi="ar-SA"/>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C04D9F5">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13.6.6 </w:t>
      </w:r>
      <w:r>
        <w:rPr>
          <w:rFonts w:hint="eastAsia" w:ascii="宋体" w:hAnsi="宋体" w:eastAsia="宋体" w:cs="Times New Roman"/>
          <w:color w:val="auto"/>
          <w:kern w:val="2"/>
          <w:sz w:val="24"/>
          <w:szCs w:val="20"/>
          <w:highlight w:val="none"/>
          <w:lang w:val="en-US" w:eastAsia="zh-CN" w:bidi="ar-SA"/>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A362731">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13.7</w:t>
      </w:r>
      <w:r>
        <w:rPr>
          <w:rFonts w:hint="eastAsia" w:ascii="宋体" w:hAnsi="宋体" w:eastAsia="宋体" w:cs="Times New Roman"/>
          <w:color w:val="auto"/>
          <w:kern w:val="2"/>
          <w:sz w:val="24"/>
          <w:szCs w:val="20"/>
          <w:highlight w:val="none"/>
          <w:lang w:val="en-US" w:eastAsia="zh-CN" w:bidi="ar-SA"/>
        </w:rPr>
        <w:t>投标人可先到工地踏勘以充分了解工地位置、情况、道路、储存空间、装卸限制及任何其他足以影响承包价的情况，任何因忽视或误解工地情况而导致的索赔或工期延长申请将不被批准。</w:t>
      </w:r>
    </w:p>
    <w:p w14:paraId="533137C1">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13.8</w:t>
      </w:r>
      <w:r>
        <w:rPr>
          <w:rFonts w:hint="eastAsia" w:ascii="宋体" w:hAnsi="宋体" w:eastAsia="宋体" w:cs="Times New Roman"/>
          <w:color w:val="auto"/>
          <w:kern w:val="2"/>
          <w:sz w:val="24"/>
          <w:szCs w:val="20"/>
          <w:highlight w:val="none"/>
          <w:lang w:val="en-US" w:eastAsia="zh-CN" w:bidi="ar-SA"/>
        </w:rPr>
        <w:t>属于承包人自行采购的主要材料、设备，招标人应当在招标文件中提出材料、设备的技术标准或者质量要求，或者提出不少于</w:t>
      </w:r>
      <w:r>
        <w:rPr>
          <w:rFonts w:ascii="宋体" w:hAnsi="宋体" w:eastAsia="宋体" w:cs="Times New Roman"/>
          <w:color w:val="auto"/>
          <w:kern w:val="2"/>
          <w:sz w:val="24"/>
          <w:szCs w:val="20"/>
          <w:highlight w:val="none"/>
          <w:lang w:val="en-US" w:eastAsia="zh-CN" w:bidi="ar-SA"/>
        </w:rPr>
        <w:t>3</w:t>
      </w:r>
      <w:r>
        <w:rPr>
          <w:rFonts w:hint="eastAsia" w:ascii="宋体" w:hAnsi="宋体" w:eastAsia="宋体" w:cs="Times New Roman"/>
          <w:color w:val="auto"/>
          <w:kern w:val="2"/>
          <w:sz w:val="24"/>
          <w:szCs w:val="20"/>
          <w:highlight w:val="none"/>
          <w:lang w:val="en-US" w:eastAsia="zh-CN" w:bidi="ar-SA"/>
        </w:rPr>
        <w:t>个同等档次品牌或分包商供投标人报价时选择</w:t>
      </w:r>
      <w:r>
        <w:rPr>
          <w:rFonts w:ascii="宋体" w:hAnsi="Times New Roman" w:eastAsia="宋体" w:cs="Times New Roman"/>
          <w:color w:val="auto"/>
          <w:kern w:val="2"/>
          <w:sz w:val="24"/>
          <w:szCs w:val="20"/>
          <w:highlight w:val="none"/>
          <w:lang w:val="en-US" w:eastAsia="zh-CN" w:bidi="ar-SA"/>
        </w:rPr>
        <w:t>,</w:t>
      </w:r>
      <w:r>
        <w:rPr>
          <w:rFonts w:hint="eastAsia" w:ascii="宋体" w:hAnsi="宋体" w:eastAsia="宋体" w:cs="Times New Roman"/>
          <w:color w:val="auto"/>
          <w:kern w:val="2"/>
          <w:sz w:val="24"/>
          <w:szCs w:val="20"/>
          <w:highlight w:val="none"/>
          <w:lang w:val="en-US" w:eastAsia="zh-CN" w:bidi="ar-SA"/>
        </w:rPr>
        <w:t>凡招标人在招标文件中提出参考品牌的，必须在参考品牌后面加上“或相当于”字样。投标人在投标文件中应明确所选用主要材料、设备的品牌、厂家以及质量等级，并且应当符合招标文件的要求。</w:t>
      </w:r>
    </w:p>
    <w:p w14:paraId="52053221">
      <w:pPr>
        <w:widowControl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0"/>
          <w:highlight w:val="none"/>
          <w:lang w:val="en-US" w:eastAsia="zh-CN" w:bidi="ar-SA"/>
        </w:rPr>
        <w:t>13.9</w:t>
      </w:r>
      <w:r>
        <w:rPr>
          <w:rFonts w:hint="eastAsia" w:ascii="宋体" w:hAnsi="Times New Roman" w:eastAsia="宋体" w:cs="Times New Roman"/>
          <w:color w:val="auto"/>
          <w:kern w:val="2"/>
          <w:sz w:val="24"/>
          <w:szCs w:val="24"/>
          <w:highlight w:val="none"/>
          <w:lang w:val="en-US" w:eastAsia="zh-CN" w:bidi="ar-SA"/>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685ED92">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14</w:t>
      </w:r>
      <w:r>
        <w:rPr>
          <w:rFonts w:hint="eastAsia" w:ascii="宋体" w:hAnsi="宋体" w:eastAsia="宋体" w:cs="Times New Roman"/>
          <w:b/>
          <w:bCs/>
          <w:color w:val="auto"/>
          <w:kern w:val="2"/>
          <w:sz w:val="24"/>
          <w:szCs w:val="20"/>
          <w:highlight w:val="none"/>
          <w:lang w:val="en-US" w:eastAsia="zh-CN" w:bidi="ar-SA"/>
        </w:rPr>
        <w:t>．投标货币</w:t>
      </w:r>
    </w:p>
    <w:p w14:paraId="72AAFD89">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14.1 </w:t>
      </w:r>
      <w:r>
        <w:rPr>
          <w:rFonts w:hint="eastAsia" w:ascii="宋体" w:hAnsi="宋体" w:eastAsia="宋体" w:cs="Times New Roman"/>
          <w:color w:val="auto"/>
          <w:kern w:val="2"/>
          <w:sz w:val="24"/>
          <w:szCs w:val="20"/>
          <w:highlight w:val="none"/>
          <w:lang w:val="en-US" w:eastAsia="zh-CN" w:bidi="ar-SA"/>
        </w:rPr>
        <w:t>本工程投标报价采用的币种为人民币。</w:t>
      </w:r>
    </w:p>
    <w:p w14:paraId="3C543467">
      <w:pPr>
        <w:widowControl w:val="0"/>
        <w:spacing w:after="0" w:line="360" w:lineRule="auto"/>
        <w:ind w:firstLine="482"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15</w:t>
      </w:r>
      <w:r>
        <w:rPr>
          <w:rFonts w:hint="eastAsia" w:ascii="宋体" w:hAnsi="宋体" w:eastAsia="宋体" w:cs="Times New Roman"/>
          <w:b/>
          <w:bCs/>
          <w:color w:val="auto"/>
          <w:kern w:val="2"/>
          <w:sz w:val="24"/>
          <w:szCs w:val="20"/>
          <w:highlight w:val="none"/>
          <w:lang w:val="en-US" w:eastAsia="zh-CN" w:bidi="ar-SA"/>
        </w:rPr>
        <w:t>．投标有效期</w:t>
      </w:r>
    </w:p>
    <w:p w14:paraId="6F0414A3">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15.1 </w:t>
      </w:r>
      <w:r>
        <w:rPr>
          <w:rFonts w:hint="eastAsia" w:ascii="宋体" w:hAnsi="宋体" w:eastAsia="宋体" w:cs="Times New Roman"/>
          <w:color w:val="auto"/>
          <w:kern w:val="2"/>
          <w:sz w:val="24"/>
          <w:szCs w:val="20"/>
          <w:highlight w:val="none"/>
          <w:lang w:val="en-US" w:eastAsia="zh-CN" w:bidi="ar-SA"/>
        </w:rPr>
        <w:t>投标有效期见投标须知前附表第</w:t>
      </w:r>
      <w:r>
        <w:rPr>
          <w:rFonts w:ascii="宋体" w:hAnsi="宋体" w:eastAsia="宋体" w:cs="Times New Roman"/>
          <w:color w:val="auto"/>
          <w:kern w:val="2"/>
          <w:sz w:val="24"/>
          <w:szCs w:val="20"/>
          <w:highlight w:val="none"/>
          <w:lang w:val="en-US" w:eastAsia="zh-CN" w:bidi="ar-SA"/>
        </w:rPr>
        <w:t>13</w:t>
      </w:r>
      <w:r>
        <w:rPr>
          <w:rFonts w:hint="eastAsia" w:ascii="宋体" w:hAnsi="宋体" w:eastAsia="宋体" w:cs="Times New Roman"/>
          <w:color w:val="auto"/>
          <w:kern w:val="2"/>
          <w:sz w:val="24"/>
          <w:szCs w:val="20"/>
          <w:highlight w:val="none"/>
          <w:lang w:val="en-US" w:eastAsia="zh-CN" w:bidi="ar-SA"/>
        </w:rPr>
        <w:t>项所规定的期限，在此期限内，凡符合本招标文件要求的投标文件均保持有效。</w:t>
      </w:r>
    </w:p>
    <w:p w14:paraId="3BBC4A2C">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15.2 </w:t>
      </w:r>
      <w:r>
        <w:rPr>
          <w:rFonts w:hint="eastAsia" w:ascii="宋体" w:hAnsi="宋体" w:eastAsia="宋体" w:cs="Times New Roman"/>
          <w:color w:val="auto"/>
          <w:kern w:val="2"/>
          <w:sz w:val="24"/>
          <w:szCs w:val="20"/>
          <w:highlight w:val="none"/>
          <w:lang w:val="en-US" w:eastAsia="zh-CN" w:bidi="ar-SA"/>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s="Times New Roman"/>
          <w:color w:val="auto"/>
          <w:kern w:val="2"/>
          <w:sz w:val="24"/>
          <w:szCs w:val="20"/>
          <w:highlight w:val="none"/>
          <w:lang w:val="en-US" w:eastAsia="zh-CN" w:bidi="ar-SA"/>
        </w:rPr>
        <w:t>16</w:t>
      </w:r>
      <w:r>
        <w:rPr>
          <w:rFonts w:hint="eastAsia" w:ascii="宋体" w:hAnsi="宋体" w:eastAsia="宋体" w:cs="Times New Roman"/>
          <w:color w:val="auto"/>
          <w:kern w:val="2"/>
          <w:sz w:val="24"/>
          <w:szCs w:val="20"/>
          <w:highlight w:val="none"/>
          <w:lang w:val="en-US" w:eastAsia="zh-CN" w:bidi="ar-SA"/>
        </w:rPr>
        <w:t>条关于投标保证金的退还与不予退还的规定仍然适用。</w:t>
      </w:r>
    </w:p>
    <w:p w14:paraId="5A3F8E9B">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16</w:t>
      </w:r>
      <w:r>
        <w:rPr>
          <w:rFonts w:hint="eastAsia" w:ascii="宋体" w:hAnsi="宋体" w:eastAsia="宋体" w:cs="Times New Roman"/>
          <w:b/>
          <w:bCs/>
          <w:color w:val="auto"/>
          <w:kern w:val="2"/>
          <w:sz w:val="24"/>
          <w:szCs w:val="20"/>
          <w:highlight w:val="none"/>
          <w:lang w:val="en-US" w:eastAsia="zh-CN" w:bidi="ar-SA"/>
        </w:rPr>
        <w:t>．投标保证金</w:t>
      </w:r>
    </w:p>
    <w:p w14:paraId="43F5956D">
      <w:pPr>
        <w:spacing w:line="360" w:lineRule="auto"/>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16.1</w:t>
      </w:r>
      <w:r>
        <w:rPr>
          <w:rFonts w:hint="eastAsia" w:ascii="宋体" w:hAnsi="宋体" w:eastAsia="宋体" w:cs="Times New Roman"/>
          <w:color w:val="auto"/>
          <w:sz w:val="24"/>
          <w:highlight w:val="none"/>
        </w:rPr>
        <w:t>投标人应按投标须知前附表第</w:t>
      </w:r>
      <w:r>
        <w:rPr>
          <w:rFonts w:ascii="宋体" w:hAnsi="宋体" w:eastAsia="宋体" w:cs="Times New Roman"/>
          <w:color w:val="auto"/>
          <w:sz w:val="24"/>
          <w:highlight w:val="none"/>
        </w:rPr>
        <w:t>14</w:t>
      </w:r>
      <w:r>
        <w:rPr>
          <w:rFonts w:hint="eastAsia" w:ascii="宋体" w:hAnsi="宋体" w:eastAsia="宋体" w:cs="Times New Roman"/>
          <w:color w:val="auto"/>
          <w:sz w:val="24"/>
          <w:highlight w:val="none"/>
        </w:rPr>
        <w:t>项所述金额和时间递交</w:t>
      </w:r>
      <w:r>
        <w:rPr>
          <w:rFonts w:hint="eastAsia" w:ascii="宋体" w:hAnsi="宋体" w:eastAsia="宋体" w:cs="Times New Roman"/>
          <w:bCs/>
          <w:color w:val="auto"/>
          <w:sz w:val="24"/>
          <w:highlight w:val="none"/>
        </w:rPr>
        <w:t>投标保证金</w:t>
      </w:r>
      <w:r>
        <w:rPr>
          <w:rFonts w:hint="eastAsia" w:ascii="宋体" w:hAnsi="宋体" w:eastAsia="宋体" w:cs="Times New Roman"/>
          <w:color w:val="auto"/>
          <w:sz w:val="24"/>
          <w:highlight w:val="none"/>
        </w:rPr>
        <w:t>。招标人应当允许投标人自主选择现金、银行保函、保证保险、专业工程担保公司担保等方式缴纳投标保证金。</w:t>
      </w:r>
    </w:p>
    <w:p w14:paraId="30495E4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16.1.1 采用现金或者支票形式提交的，投标保证金须从投标人的银行基本账户转出。</w:t>
      </w:r>
    </w:p>
    <w:p w14:paraId="1CBA09CC">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F0D462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16.1.3 采用电子形式的保函、担保或保证保险提交投标保证金的，应在招标文件中明确电子递交途径。</w:t>
      </w:r>
    </w:p>
    <w:p w14:paraId="42579FF8">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627DBB6">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16.3投标保证金应依据法律法规的相关规定退还。</w:t>
      </w:r>
    </w:p>
    <w:p w14:paraId="73DB8DAB">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16.4如有下列情况之一的，招标人可以不予退还投标保证金（是否退还投标保证金由招标人在招标文件中规定）：</w:t>
      </w:r>
    </w:p>
    <w:p w14:paraId="5C3132D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16.4.1因投标人原因造成投标文件未解密的；</w:t>
      </w:r>
    </w:p>
    <w:p w14:paraId="3FA14C11">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16.4.2投标人在投标有效期内撤销投标文件；</w:t>
      </w:r>
    </w:p>
    <w:p w14:paraId="398CE773">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16.4.3中标人未能在规定期限内按要求提交履约担保；</w:t>
      </w:r>
    </w:p>
    <w:p w14:paraId="46B86C28">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16.4.4中标人未能在规定期限内签署合同协议。</w:t>
      </w:r>
    </w:p>
    <w:p w14:paraId="5CD7890D">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16.5投标人如存在下列情况之一的，将被拒绝在一定时期内参与招标人后续工程投标（拒绝时限需在招标文件中明确）：</w:t>
      </w:r>
    </w:p>
    <w:p w14:paraId="7DBD7171">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16.5.1投标人存在16.4条款所列情形且投标人提交的保函、担保或保证保险无法兑付的；</w:t>
      </w:r>
    </w:p>
    <w:p w14:paraId="472A1337">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16.5.2采用非电子形式提交投标保证金的投标人存在16.4条款所列情形，且未按招标人要求补交银行保函、专业工程担保公司担保或保证保险原件的；</w:t>
      </w:r>
    </w:p>
    <w:p w14:paraId="655BAC74">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16.5.3按招标文件要求免于提供投标保证金的投标人存在16.4条款所列情形，且未按招标人要求补交投标保证金的；</w:t>
      </w:r>
    </w:p>
    <w:p w14:paraId="7880ECE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16.5.3按招标文件要求免于提供投标保证金的投标人存在16.4条款所列情形的。</w:t>
      </w:r>
    </w:p>
    <w:p w14:paraId="4AA14269">
      <w:pPr>
        <w:spacing w:line="360" w:lineRule="auto"/>
        <w:ind w:firstLine="480" w:firstLineChars="200"/>
        <w:rPr>
          <w:rFonts w:ascii="宋体" w:hAnsi="Calibri" w:eastAsia="宋体" w:cs="Times New Roman"/>
          <w:color w:val="auto"/>
          <w:sz w:val="24"/>
          <w:highlight w:val="none"/>
        </w:rPr>
      </w:pPr>
      <w:r>
        <w:rPr>
          <w:rFonts w:hint="eastAsia" w:ascii="宋体" w:hAnsi="宋体" w:eastAsia="宋体" w:cs="Times New Roman"/>
          <w:color w:val="auto"/>
          <w:sz w:val="24"/>
          <w:highlight w:val="none"/>
        </w:rPr>
        <w:t>注：16.5.3款由招标人二选一，需在招标文件中明确。</w:t>
      </w:r>
    </w:p>
    <w:p w14:paraId="3874ABAE">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17</w:t>
      </w:r>
      <w:r>
        <w:rPr>
          <w:rFonts w:hint="eastAsia" w:ascii="宋体" w:hAnsi="宋体" w:eastAsia="宋体" w:cs="Times New Roman"/>
          <w:b/>
          <w:bCs/>
          <w:color w:val="auto"/>
          <w:kern w:val="2"/>
          <w:sz w:val="24"/>
          <w:szCs w:val="20"/>
          <w:highlight w:val="none"/>
          <w:lang w:val="en-US" w:eastAsia="zh-CN" w:bidi="ar-SA"/>
        </w:rPr>
        <w:t>．投标文件的签署</w:t>
      </w:r>
    </w:p>
    <w:p w14:paraId="138BC15E">
      <w:pPr>
        <w:spacing w:line="360" w:lineRule="auto"/>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17.1</w:t>
      </w:r>
      <w:r>
        <w:rPr>
          <w:rFonts w:hint="eastAsia" w:ascii="宋体" w:hAnsi="宋体" w:eastAsia="宋体" w:cs="Times New Roman"/>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p>
    <w:p w14:paraId="5FC89090">
      <w:pPr>
        <w:widowControl/>
        <w:spacing w:before="100" w:beforeAutospacing="1" w:after="100" w:afterAutospacing="1"/>
        <w:jc w:val="left"/>
        <w:outlineLvl w:val="2"/>
        <w:rPr>
          <w:rFonts w:ascii="宋体" w:hAnsi="宋体" w:eastAsia="宋体" w:cs="宋体"/>
          <w:color w:val="auto"/>
          <w:kern w:val="0"/>
          <w:sz w:val="27"/>
          <w:szCs w:val="27"/>
          <w:highlight w:val="none"/>
          <w:lang w:val="en-US" w:eastAsia="zh-CN" w:bidi="ar-SA"/>
        </w:rPr>
      </w:pPr>
      <w:bookmarkStart w:id="10" w:name="_Toc2272552"/>
      <w:r>
        <w:rPr>
          <w:rFonts w:hint="eastAsia" w:ascii="宋体" w:hAnsi="宋体" w:eastAsia="宋体" w:cs="宋体"/>
          <w:color w:val="auto"/>
          <w:kern w:val="0"/>
          <w:sz w:val="27"/>
          <w:szCs w:val="27"/>
          <w:highlight w:val="none"/>
          <w:lang w:val="en-US" w:eastAsia="zh-CN" w:bidi="ar-SA"/>
        </w:rPr>
        <w:t>（四）投标文件的提交</w:t>
      </w:r>
      <w:bookmarkEnd w:id="10"/>
    </w:p>
    <w:p w14:paraId="2585BD7D">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18</w:t>
      </w:r>
      <w:r>
        <w:rPr>
          <w:rFonts w:hint="eastAsia" w:ascii="宋体" w:hAnsi="宋体" w:eastAsia="宋体" w:cs="Times New Roman"/>
          <w:b/>
          <w:bCs/>
          <w:color w:val="auto"/>
          <w:kern w:val="2"/>
          <w:sz w:val="24"/>
          <w:szCs w:val="20"/>
          <w:highlight w:val="none"/>
          <w:lang w:val="en-US" w:eastAsia="zh-CN" w:bidi="ar-SA"/>
        </w:rPr>
        <w:t>．</w:t>
      </w:r>
      <w:r>
        <w:rPr>
          <w:rFonts w:hint="eastAsia" w:ascii="Times New Roman" w:hAnsi="Times New Roman" w:eastAsia="宋体" w:cs="Times New Roman"/>
          <w:b/>
          <w:color w:val="auto"/>
          <w:kern w:val="2"/>
          <w:sz w:val="24"/>
          <w:szCs w:val="24"/>
          <w:highlight w:val="none"/>
          <w:lang w:val="en-US" w:eastAsia="zh-CN" w:bidi="ar-SA"/>
        </w:rPr>
        <w:t>投标文件的密封和标记</w:t>
      </w:r>
    </w:p>
    <w:p w14:paraId="4F927FE3">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1</w:t>
      </w:r>
      <w:r>
        <w:rPr>
          <w:rFonts w:hint="eastAsia" w:ascii="宋体" w:hAnsi="宋体" w:eastAsia="宋体" w:cs="Times New Roman"/>
          <w:bCs/>
          <w:color w:val="auto"/>
          <w:sz w:val="24"/>
          <w:highlight w:val="none"/>
        </w:rPr>
        <w:t>8</w:t>
      </w:r>
      <w:r>
        <w:rPr>
          <w:rFonts w:ascii="宋体" w:hAnsi="宋体" w:eastAsia="宋体" w:cs="Times New Roman"/>
          <w:bCs/>
          <w:color w:val="auto"/>
          <w:sz w:val="24"/>
          <w:highlight w:val="none"/>
        </w:rPr>
        <w:t>.1</w:t>
      </w:r>
      <w:r>
        <w:rPr>
          <w:rFonts w:hint="eastAsia" w:ascii="宋体" w:hAnsi="宋体" w:eastAsia="宋体" w:cs="Times New Roman"/>
          <w:bCs/>
          <w:color w:val="auto"/>
          <w:sz w:val="24"/>
          <w:highlight w:val="none"/>
        </w:rPr>
        <w:t>递交的电子投标文件（不含备用光盘）必须进行加密。按照交易平台关于</w:t>
      </w:r>
      <w:r>
        <w:rPr>
          <w:rFonts w:hint="eastAsia" w:ascii="Calibri" w:hAnsi="Calibri" w:eastAsia="宋体" w:cs="Times New Roman"/>
          <w:color w:val="auto"/>
          <w:sz w:val="24"/>
          <w:szCs w:val="24"/>
          <w:highlight w:val="none"/>
        </w:rPr>
        <w:t>全流程电子化项目的相关指南进行操作。详见：</w:t>
      </w:r>
      <w:r>
        <w:rPr>
          <w:rFonts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u w:val="single"/>
        </w:rPr>
        <w:t xml:space="preserve">   </w:t>
      </w:r>
      <w:r>
        <w:rPr>
          <w:rFonts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 xml:space="preserve"> 。</w:t>
      </w:r>
    </w:p>
    <w:p w14:paraId="665672B3">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1</w:t>
      </w:r>
      <w:r>
        <w:rPr>
          <w:rFonts w:hint="eastAsia" w:ascii="宋体" w:hAnsi="宋体" w:eastAsia="宋体" w:cs="Times New Roman"/>
          <w:bCs/>
          <w:color w:val="auto"/>
          <w:sz w:val="24"/>
          <w:highlight w:val="none"/>
        </w:rPr>
        <w:t>8</w:t>
      </w:r>
      <w:r>
        <w:rPr>
          <w:rFonts w:ascii="宋体" w:hAnsi="宋体" w:eastAsia="宋体" w:cs="Times New Roman"/>
          <w:bCs/>
          <w:color w:val="auto"/>
          <w:sz w:val="24"/>
          <w:highlight w:val="none"/>
        </w:rPr>
        <w:t>.2</w:t>
      </w:r>
      <w:r>
        <w:rPr>
          <w:rFonts w:ascii="宋体" w:hAnsi="Calibri" w:eastAsia="宋体" w:cs="Times New Roman"/>
          <w:bCs/>
          <w:color w:val="auto"/>
          <w:sz w:val="24"/>
          <w:highlight w:val="none"/>
        </w:rPr>
        <w:t xml:space="preserve"> </w:t>
      </w:r>
      <w:r>
        <w:rPr>
          <w:rFonts w:hint="eastAsia" w:ascii="宋体" w:hAnsi="Calibri" w:eastAsia="宋体" w:cs="Times New Roman"/>
          <w:bCs/>
          <w:color w:val="auto"/>
          <w:sz w:val="24"/>
          <w:highlight w:val="none"/>
        </w:rPr>
        <w:t>未按要求加密的投标文件，</w:t>
      </w:r>
      <w:r>
        <w:rPr>
          <w:rFonts w:ascii="Calibri" w:hAnsi="Calibri"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交易平台</w:t>
      </w:r>
      <w:r>
        <w:rPr>
          <w:rFonts w:hint="eastAsia" w:ascii="宋体" w:hAnsi="Calibri" w:eastAsia="宋体" w:cs="Times New Roman"/>
          <w:bCs/>
          <w:color w:val="auto"/>
          <w:sz w:val="24"/>
          <w:highlight w:val="none"/>
        </w:rPr>
        <w:t>将予以拒收。</w:t>
      </w:r>
    </w:p>
    <w:p w14:paraId="08F1DDC0">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19</w:t>
      </w:r>
      <w:r>
        <w:rPr>
          <w:rFonts w:hint="eastAsia" w:ascii="宋体" w:hAnsi="宋体" w:eastAsia="宋体" w:cs="Times New Roman"/>
          <w:b/>
          <w:bCs/>
          <w:color w:val="auto"/>
          <w:sz w:val="24"/>
          <w:highlight w:val="none"/>
        </w:rPr>
        <w:t>．投标文件的递交和接收</w:t>
      </w:r>
    </w:p>
    <w:p w14:paraId="7C89A306">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1</w:t>
      </w:r>
      <w:r>
        <w:rPr>
          <w:rFonts w:hint="eastAsia" w:ascii="宋体" w:hAnsi="宋体" w:eastAsia="宋体" w:cs="Times New Roman"/>
          <w:bCs/>
          <w:color w:val="auto"/>
          <w:sz w:val="24"/>
          <w:highlight w:val="none"/>
        </w:rPr>
        <w:t>9</w:t>
      </w:r>
      <w:r>
        <w:rPr>
          <w:rFonts w:ascii="宋体" w:hAnsi="宋体" w:eastAsia="宋体" w:cs="Times New Roman"/>
          <w:bCs/>
          <w:color w:val="auto"/>
          <w:sz w:val="24"/>
          <w:highlight w:val="none"/>
        </w:rPr>
        <w:t>.</w:t>
      </w:r>
      <w:r>
        <w:rPr>
          <w:rFonts w:hint="eastAsia" w:ascii="宋体" w:hAnsi="宋体" w:eastAsia="宋体" w:cs="Times New Roman"/>
          <w:bCs/>
          <w:color w:val="auto"/>
          <w:sz w:val="24"/>
          <w:highlight w:val="none"/>
        </w:rPr>
        <w:t>1投标人通过</w:t>
      </w:r>
      <w:r>
        <w:rPr>
          <w:rFonts w:ascii="Calibri" w:hAnsi="Calibri"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交易平台</w:t>
      </w:r>
      <w:r>
        <w:rPr>
          <w:rFonts w:hint="eastAsia" w:ascii="宋体" w:hAnsi="宋体" w:eastAsia="宋体" w:cs="Times New Roman"/>
          <w:color w:val="auto"/>
          <w:sz w:val="24"/>
          <w:highlight w:val="none"/>
        </w:rPr>
        <w:t>递交电子投标文件。</w:t>
      </w:r>
    </w:p>
    <w:p w14:paraId="496AAD85">
      <w:pPr>
        <w:spacing w:line="360" w:lineRule="auto"/>
        <w:ind w:firstLine="480" w:firstLineChars="200"/>
        <w:rPr>
          <w:rFonts w:ascii="宋体" w:hAnsi="Calibri" w:eastAsia="宋体" w:cs="Times New Roman"/>
          <w:bCs/>
          <w:color w:val="auto"/>
          <w:sz w:val="24"/>
          <w:highlight w:val="none"/>
        </w:rPr>
      </w:pPr>
      <w:r>
        <w:rPr>
          <w:rFonts w:ascii="宋体" w:hAnsi="宋体" w:eastAsia="宋体" w:cs="Times New Roman"/>
          <w:bCs/>
          <w:color w:val="auto"/>
          <w:sz w:val="24"/>
          <w:highlight w:val="none"/>
        </w:rPr>
        <w:t>1</w:t>
      </w:r>
      <w:r>
        <w:rPr>
          <w:rFonts w:hint="eastAsia" w:ascii="宋体" w:hAnsi="宋体" w:eastAsia="宋体" w:cs="Times New Roman"/>
          <w:bCs/>
          <w:color w:val="auto"/>
          <w:sz w:val="24"/>
          <w:highlight w:val="none"/>
        </w:rPr>
        <w:t>9</w:t>
      </w:r>
      <w:r>
        <w:rPr>
          <w:rFonts w:ascii="宋体" w:hAnsi="宋体" w:eastAsia="宋体" w:cs="Times New Roman"/>
          <w:bCs/>
          <w:color w:val="auto"/>
          <w:sz w:val="24"/>
          <w:highlight w:val="none"/>
        </w:rPr>
        <w:t>.</w:t>
      </w:r>
      <w:r>
        <w:rPr>
          <w:rFonts w:hint="eastAsia" w:ascii="宋体" w:hAnsi="宋体" w:eastAsia="宋体" w:cs="Times New Roman"/>
          <w:bCs/>
          <w:color w:val="auto"/>
          <w:sz w:val="24"/>
          <w:highlight w:val="none"/>
        </w:rPr>
        <w:t>2投标人完成电子</w:t>
      </w:r>
      <w:r>
        <w:rPr>
          <w:rFonts w:hint="eastAsia" w:ascii="宋体" w:hAnsi="宋体" w:eastAsia="宋体" w:cs="Times New Roman"/>
          <w:color w:val="auto"/>
          <w:sz w:val="24"/>
          <w:highlight w:val="none"/>
        </w:rPr>
        <w:t>投标文件</w:t>
      </w:r>
      <w:r>
        <w:rPr>
          <w:rFonts w:hint="eastAsia" w:ascii="宋体" w:hAnsi="宋体" w:eastAsia="宋体" w:cs="Times New Roman"/>
          <w:bCs/>
          <w:color w:val="auto"/>
          <w:sz w:val="24"/>
          <w:highlight w:val="none"/>
        </w:rPr>
        <w:t>上传后，</w:t>
      </w:r>
      <w:r>
        <w:rPr>
          <w:rFonts w:ascii="Calibri" w:hAnsi="Calibri"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交易平台</w:t>
      </w:r>
      <w:r>
        <w:rPr>
          <w:rFonts w:hint="eastAsia" w:ascii="宋体" w:hAnsi="宋体" w:eastAsia="宋体" w:cs="Times New Roman"/>
          <w:color w:val="auto"/>
          <w:sz w:val="24"/>
          <w:highlight w:val="none"/>
        </w:rPr>
        <w:t>即时向投标人发出递交回执通知。递交时间以递交回执通知载明的传输完成时间为准。</w:t>
      </w:r>
    </w:p>
    <w:p w14:paraId="07764BFB">
      <w:pPr>
        <w:spacing w:line="360" w:lineRule="auto"/>
        <w:ind w:firstLine="480" w:firstLineChars="200"/>
        <w:rPr>
          <w:rFonts w:ascii="宋体" w:hAnsi="宋体" w:eastAsia="宋体" w:cs="Times New Roman"/>
          <w:color w:val="auto"/>
          <w:sz w:val="24"/>
          <w:highlight w:val="none"/>
        </w:rPr>
      </w:pPr>
      <w:r>
        <w:rPr>
          <w:rFonts w:ascii="宋体" w:hAnsi="宋体" w:eastAsia="宋体" w:cs="Times New Roman"/>
          <w:bCs/>
          <w:color w:val="auto"/>
          <w:sz w:val="24"/>
          <w:highlight w:val="none"/>
        </w:rPr>
        <w:t>1</w:t>
      </w:r>
      <w:r>
        <w:rPr>
          <w:rFonts w:hint="eastAsia" w:ascii="宋体" w:hAnsi="宋体" w:eastAsia="宋体" w:cs="Times New Roman"/>
          <w:bCs/>
          <w:color w:val="auto"/>
          <w:sz w:val="24"/>
          <w:highlight w:val="none"/>
        </w:rPr>
        <w:t>9</w:t>
      </w:r>
      <w:r>
        <w:rPr>
          <w:rFonts w:ascii="宋体" w:hAnsi="宋体" w:eastAsia="宋体" w:cs="Times New Roman"/>
          <w:bCs/>
          <w:color w:val="auto"/>
          <w:sz w:val="24"/>
          <w:highlight w:val="none"/>
        </w:rPr>
        <w:t>.</w:t>
      </w:r>
      <w:r>
        <w:rPr>
          <w:rFonts w:hint="eastAsia" w:ascii="宋体" w:hAnsi="宋体" w:eastAsia="宋体" w:cs="Times New Roman"/>
          <w:bCs/>
          <w:color w:val="auto"/>
          <w:sz w:val="24"/>
          <w:highlight w:val="none"/>
        </w:rPr>
        <w:t>3</w:t>
      </w:r>
      <w:r>
        <w:rPr>
          <w:rFonts w:hint="eastAsia" w:ascii="Calibri" w:hAnsi="Calibri" w:eastAsia="宋体" w:cs="Times New Roman"/>
          <w:bCs/>
          <w:color w:val="auto"/>
          <w:sz w:val="24"/>
          <w:szCs w:val="24"/>
          <w:highlight w:val="none"/>
        </w:rPr>
        <w:t>逾期送达的</w:t>
      </w:r>
      <w:r>
        <w:rPr>
          <w:rFonts w:hint="eastAsia" w:ascii="宋体" w:hAnsi="宋体" w:eastAsia="宋体" w:cs="Times New Roman"/>
          <w:bCs/>
          <w:color w:val="auto"/>
          <w:sz w:val="24"/>
          <w:highlight w:val="none"/>
        </w:rPr>
        <w:t>电子投标文件，</w:t>
      </w:r>
      <w:r>
        <w:rPr>
          <w:rFonts w:ascii="Calibri" w:hAnsi="Calibri"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交易平台</w:t>
      </w:r>
      <w:r>
        <w:rPr>
          <w:rFonts w:hint="eastAsia" w:ascii="宋体" w:hAnsi="宋体" w:eastAsia="宋体" w:cs="Times New Roman"/>
          <w:color w:val="auto"/>
          <w:sz w:val="24"/>
          <w:highlight w:val="none"/>
        </w:rPr>
        <w:t>将予以拒收。</w:t>
      </w:r>
    </w:p>
    <w:p w14:paraId="3BD2CB84">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19.</w:t>
      </w:r>
      <w:r>
        <w:rPr>
          <w:rFonts w:hint="eastAsia" w:ascii="宋体" w:hAnsi="宋体" w:eastAsia="宋体" w:cs="Times New Roman"/>
          <w:color w:val="auto"/>
          <w:sz w:val="24"/>
          <w:highlight w:val="none"/>
        </w:rPr>
        <w:t>4</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szCs w:val="24"/>
          <w:highlight w:val="none"/>
        </w:rPr>
        <w:t>投标截止前，</w:t>
      </w:r>
      <w:r>
        <w:rPr>
          <w:rFonts w:hint="eastAsia" w:ascii="Calibri" w:hAnsi="Calibri" w:eastAsia="宋体" w:cs="Times New Roman"/>
          <w:color w:val="auto"/>
          <w:sz w:val="24"/>
          <w:szCs w:val="24"/>
          <w:highlight w:val="none"/>
        </w:rPr>
        <w:t>招标人拒绝接收符合条件的投标文件，投标人可向招标投标监督机构投诉。</w:t>
      </w:r>
    </w:p>
    <w:p w14:paraId="6F35FB43">
      <w:pPr>
        <w:spacing w:line="360" w:lineRule="auto"/>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19.</w:t>
      </w:r>
      <w:r>
        <w:rPr>
          <w:rFonts w:hint="eastAsia" w:ascii="宋体" w:hAnsi="宋体" w:eastAsia="宋体" w:cs="Times New Roman"/>
          <w:color w:val="auto"/>
          <w:sz w:val="24"/>
          <w:highlight w:val="none"/>
        </w:rPr>
        <w:t>5如技术标和经济标先后分别开启，</w:t>
      </w:r>
      <w:r>
        <w:rPr>
          <w:rFonts w:ascii="Calibri" w:hAnsi="Calibri"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交易平台</w:t>
      </w:r>
      <w:r>
        <w:rPr>
          <w:rFonts w:hint="eastAsia" w:ascii="宋体" w:hAnsi="宋体" w:eastAsia="宋体" w:cs="Times New Roman"/>
          <w:color w:val="auto"/>
          <w:sz w:val="24"/>
          <w:highlight w:val="none"/>
        </w:rPr>
        <w:t>将按招标文件规定的时间分别开启技术标和经济标。</w:t>
      </w:r>
    </w:p>
    <w:p w14:paraId="4F10B250">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20</w:t>
      </w:r>
      <w:r>
        <w:rPr>
          <w:rFonts w:hint="eastAsia" w:ascii="宋体" w:hAnsi="宋体" w:eastAsia="宋体" w:cs="Times New Roman"/>
          <w:b/>
          <w:bCs/>
          <w:color w:val="auto"/>
          <w:sz w:val="24"/>
          <w:highlight w:val="none"/>
        </w:rPr>
        <w:t>．投标文件提交的截止时间</w:t>
      </w:r>
    </w:p>
    <w:p w14:paraId="1CC2445E">
      <w:pPr>
        <w:spacing w:line="360" w:lineRule="auto"/>
        <w:ind w:firstLine="480" w:firstLineChars="200"/>
        <w:rPr>
          <w:rFonts w:ascii="宋体" w:hAnsi="Calibri" w:eastAsia="宋体" w:cs="Times New Roman"/>
          <w:b/>
          <w:bCs/>
          <w:color w:val="auto"/>
          <w:sz w:val="24"/>
          <w:highlight w:val="none"/>
        </w:rPr>
      </w:pPr>
      <w:r>
        <w:rPr>
          <w:rFonts w:ascii="宋体" w:hAnsi="宋体" w:eastAsia="宋体" w:cs="Times New Roman"/>
          <w:color w:val="auto"/>
          <w:sz w:val="24"/>
          <w:highlight w:val="none"/>
        </w:rPr>
        <w:t>20.1</w:t>
      </w:r>
      <w:r>
        <w:rPr>
          <w:rFonts w:hint="eastAsia" w:ascii="宋体" w:hAnsi="宋体" w:eastAsia="宋体" w:cs="Times New Roman"/>
          <w:color w:val="auto"/>
          <w:sz w:val="24"/>
          <w:highlight w:val="none"/>
        </w:rPr>
        <w:t>投标人应在投标须知前附表第17项所述的时间前提交投标文件。</w:t>
      </w:r>
    </w:p>
    <w:p w14:paraId="7723CCBC">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20.2</w:t>
      </w:r>
      <w:r>
        <w:rPr>
          <w:rFonts w:hint="eastAsia" w:ascii="宋体" w:hAnsi="宋体" w:eastAsia="宋体" w:cs="Times New Roman"/>
          <w:color w:val="auto"/>
          <w:sz w:val="24"/>
          <w:highlight w:val="none"/>
        </w:rPr>
        <w:t>招标人可按本须知第</w:t>
      </w:r>
      <w:r>
        <w:rPr>
          <w:rFonts w:ascii="宋体" w:hAnsi="宋体" w:eastAsia="宋体" w:cs="Times New Roman"/>
          <w:color w:val="auto"/>
          <w:sz w:val="24"/>
          <w:highlight w:val="none"/>
        </w:rPr>
        <w:t>9</w:t>
      </w:r>
      <w:r>
        <w:rPr>
          <w:rFonts w:hint="eastAsia" w:ascii="宋体" w:hAnsi="宋体" w:eastAsia="宋体" w:cs="Times New Roman"/>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135EB1EE">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 xml:space="preserve">20.3 </w:t>
      </w:r>
      <w:r>
        <w:rPr>
          <w:rFonts w:hint="eastAsia" w:ascii="宋体" w:hAnsi="宋体" w:eastAsia="宋体" w:cs="Times New Roman"/>
          <w:color w:val="auto"/>
          <w:sz w:val="24"/>
          <w:highlight w:val="none"/>
        </w:rPr>
        <w:t>到投标截止时间止，招标人收到的投标文件少于3家的，招标人将重新组织招标</w:t>
      </w:r>
      <w:r>
        <w:rPr>
          <w:rFonts w:hint="eastAsia" w:ascii="宋体" w:hAnsi="宋体" w:eastAsia="宋体" w:cs="Times New Roman"/>
          <w:color w:val="auto"/>
          <w:sz w:val="24"/>
          <w:szCs w:val="24"/>
          <w:highlight w:val="none"/>
        </w:rPr>
        <w:t>（当</w:t>
      </w:r>
      <w:r>
        <w:rPr>
          <w:rFonts w:ascii="宋体" w:hAnsi="宋体" w:eastAsia="宋体" w:cs="Times New Roman"/>
          <w:color w:val="auto"/>
          <w:sz w:val="24"/>
          <w:szCs w:val="24"/>
          <w:highlight w:val="none"/>
        </w:rPr>
        <w:t>N</w:t>
      </w:r>
      <w:r>
        <w:rPr>
          <w:rFonts w:hint="eastAsia" w:ascii="宋体" w:hAnsi="宋体" w:eastAsia="宋体" w:cs="Times New Roman"/>
          <w:color w:val="auto"/>
          <w:sz w:val="24"/>
          <w:szCs w:val="24"/>
          <w:highlight w:val="none"/>
        </w:rPr>
        <w:t>个标段同时招标且不允许兼中时，若有效投标人不足</w:t>
      </w:r>
      <w:r>
        <w:rPr>
          <w:rFonts w:ascii="宋体" w:hAnsi="宋体" w:eastAsia="宋体" w:cs="Times New Roman"/>
          <w:color w:val="auto"/>
          <w:sz w:val="24"/>
          <w:szCs w:val="24"/>
          <w:highlight w:val="none"/>
        </w:rPr>
        <w:t>N+</w:t>
      </w:r>
      <w:r>
        <w:rPr>
          <w:rFonts w:hint="eastAsia" w:ascii="宋体" w:hAnsi="宋体" w:eastAsia="宋体" w:cs="Times New Roman"/>
          <w:color w:val="auto"/>
          <w:sz w:val="24"/>
          <w:szCs w:val="24"/>
          <w:highlight w:val="none"/>
        </w:rPr>
        <w:t>2家，则重新组织招标）</w:t>
      </w:r>
      <w:r>
        <w:rPr>
          <w:rFonts w:hint="eastAsia" w:ascii="宋体" w:hAnsi="宋体" w:eastAsia="宋体" w:cs="Times New Roman"/>
          <w:color w:val="auto"/>
          <w:sz w:val="24"/>
          <w:highlight w:val="none"/>
        </w:rPr>
        <w:t>。</w:t>
      </w:r>
    </w:p>
    <w:p w14:paraId="1E7D9D84">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21</w:t>
      </w:r>
      <w:r>
        <w:rPr>
          <w:rFonts w:hint="eastAsia" w:ascii="宋体" w:hAnsi="宋体" w:eastAsia="宋体" w:cs="Times New Roman"/>
          <w:b/>
          <w:bCs/>
          <w:color w:val="auto"/>
          <w:sz w:val="24"/>
          <w:highlight w:val="none"/>
        </w:rPr>
        <w:t>．迟交的投标文件</w:t>
      </w:r>
    </w:p>
    <w:p w14:paraId="3D2036C2">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 xml:space="preserve">21.1 </w:t>
      </w:r>
      <w:r>
        <w:rPr>
          <w:rFonts w:hint="eastAsia" w:ascii="宋体" w:hAnsi="宋体" w:eastAsia="宋体" w:cs="Times New Roman"/>
          <w:color w:val="auto"/>
          <w:sz w:val="24"/>
          <w:highlight w:val="none"/>
        </w:rPr>
        <w:t>本须知前附表第</w:t>
      </w: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7项规定的投标截止时间</w:t>
      </w:r>
      <w:r>
        <w:rPr>
          <w:rFonts w:hint="eastAsia" w:ascii="Calibri" w:hAnsi="Calibri" w:eastAsia="宋体" w:cs="Times New Roman"/>
          <w:bCs/>
          <w:color w:val="auto"/>
          <w:sz w:val="24"/>
          <w:szCs w:val="24"/>
          <w:highlight w:val="none"/>
        </w:rPr>
        <w:t>后送达的</w:t>
      </w:r>
      <w:r>
        <w:rPr>
          <w:rFonts w:hint="eastAsia" w:ascii="宋体" w:hAnsi="宋体" w:eastAsia="宋体" w:cs="Times New Roman"/>
          <w:bCs/>
          <w:color w:val="auto"/>
          <w:sz w:val="24"/>
          <w:highlight w:val="none"/>
        </w:rPr>
        <w:t>电子投标文件，</w:t>
      </w:r>
      <w:r>
        <w:rPr>
          <w:rFonts w:ascii="Calibri" w:hAnsi="Calibri"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交易平台</w:t>
      </w:r>
      <w:r>
        <w:rPr>
          <w:rFonts w:hint="eastAsia" w:ascii="宋体" w:hAnsi="宋体" w:eastAsia="宋体" w:cs="Times New Roman"/>
          <w:color w:val="auto"/>
          <w:sz w:val="24"/>
          <w:highlight w:val="none"/>
        </w:rPr>
        <w:t>将予以拒收。</w:t>
      </w:r>
    </w:p>
    <w:p w14:paraId="6DC8BB0F">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22</w:t>
      </w:r>
      <w:r>
        <w:rPr>
          <w:rFonts w:hint="eastAsia" w:ascii="宋体" w:hAnsi="宋体" w:eastAsia="宋体" w:cs="Times New Roman"/>
          <w:b/>
          <w:bCs/>
          <w:color w:val="auto"/>
          <w:sz w:val="24"/>
          <w:highlight w:val="none"/>
        </w:rPr>
        <w:t>．投标文件的修改与撤回</w:t>
      </w:r>
    </w:p>
    <w:p w14:paraId="536D1A4E">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22.1</w:t>
      </w:r>
      <w:r>
        <w:rPr>
          <w:rFonts w:hint="eastAsia" w:ascii="宋体" w:hAnsi="宋体" w:eastAsia="宋体" w:cs="Times New Roman"/>
          <w:color w:val="auto"/>
          <w:sz w:val="24"/>
          <w:highlight w:val="none"/>
        </w:rPr>
        <w:t>在规定的投标截止时间前，投标人可以修改或撤回已递交的投标文件，但应以书面形式通知招标人。</w:t>
      </w:r>
    </w:p>
    <w:p w14:paraId="4C044B74">
      <w:pPr>
        <w:spacing w:line="360" w:lineRule="auto"/>
        <w:ind w:firstLine="480" w:firstLineChars="200"/>
        <w:rPr>
          <w:rFonts w:ascii="Calibri" w:hAnsi="Calibri" w:eastAsia="宋体" w:cs="Times New Roman"/>
          <w:color w:val="auto"/>
          <w:sz w:val="24"/>
          <w:szCs w:val="24"/>
          <w:highlight w:val="none"/>
        </w:rPr>
      </w:pPr>
      <w:r>
        <w:rPr>
          <w:rFonts w:ascii="宋体" w:hAnsi="宋体" w:eastAsia="宋体" w:cs="Times New Roman"/>
          <w:color w:val="auto"/>
          <w:sz w:val="24"/>
          <w:szCs w:val="24"/>
          <w:highlight w:val="none"/>
        </w:rPr>
        <w:t>22.2</w:t>
      </w:r>
      <w:r>
        <w:rPr>
          <w:rFonts w:ascii="Calibri" w:hAnsi="Calibri" w:eastAsia="宋体" w:cs="Times New Roman"/>
          <w:color w:val="auto"/>
          <w:sz w:val="24"/>
          <w:szCs w:val="24"/>
          <w:highlight w:val="none"/>
        </w:rPr>
        <w:t>投标人修改或撤回已递交</w:t>
      </w:r>
      <w:r>
        <w:rPr>
          <w:rFonts w:hint="eastAsia" w:ascii="Calibri" w:hAnsi="Calibri" w:eastAsia="宋体" w:cs="Times New Roman"/>
          <w:color w:val="auto"/>
          <w:sz w:val="24"/>
          <w:szCs w:val="24"/>
          <w:highlight w:val="none"/>
        </w:rPr>
        <w:t>的</w:t>
      </w:r>
      <w:r>
        <w:rPr>
          <w:rFonts w:ascii="Calibri" w:hAnsi="Calibri" w:eastAsia="宋体" w:cs="Times New Roman"/>
          <w:color w:val="auto"/>
          <w:sz w:val="24"/>
          <w:szCs w:val="24"/>
          <w:highlight w:val="none"/>
        </w:rPr>
        <w:t>投标文件</w:t>
      </w:r>
      <w:r>
        <w:rPr>
          <w:rFonts w:hint="eastAsia" w:ascii="Calibri" w:hAnsi="Calibri" w:eastAsia="宋体" w:cs="Times New Roman"/>
          <w:color w:val="auto"/>
          <w:sz w:val="24"/>
          <w:szCs w:val="24"/>
          <w:highlight w:val="none"/>
        </w:rPr>
        <w:t>，需在</w:t>
      </w:r>
      <w:r>
        <w:rPr>
          <w:rFonts w:hint="eastAsia" w:ascii="宋体" w:hAnsi="宋体" w:eastAsia="宋体" w:cs="Times New Roman"/>
          <w:color w:val="auto"/>
          <w:sz w:val="24"/>
          <w:highlight w:val="none"/>
        </w:rPr>
        <w:t>交易平台发出修改或撤回</w:t>
      </w:r>
      <w:r>
        <w:rPr>
          <w:rFonts w:ascii="Calibri" w:hAnsi="Calibri" w:eastAsia="宋体" w:cs="Times New Roman"/>
          <w:color w:val="auto"/>
          <w:sz w:val="24"/>
          <w:szCs w:val="24"/>
          <w:highlight w:val="none"/>
        </w:rPr>
        <w:t>通知，</w:t>
      </w:r>
      <w:r>
        <w:rPr>
          <w:rFonts w:hint="eastAsia" w:ascii="Calibri" w:hAnsi="Calibri" w:eastAsia="宋体" w:cs="Times New Roman"/>
          <w:color w:val="auto"/>
          <w:sz w:val="24"/>
          <w:szCs w:val="24"/>
          <w:highlight w:val="none"/>
        </w:rPr>
        <w:t>并按</w:t>
      </w:r>
      <w:r>
        <w:rPr>
          <w:rFonts w:ascii="Calibri" w:hAnsi="Calibri" w:eastAsia="宋体" w:cs="Times New Roman"/>
          <w:color w:val="auto"/>
          <w:sz w:val="24"/>
          <w:szCs w:val="24"/>
          <w:highlight w:val="none"/>
        </w:rPr>
        <w:t>要求加盖电子印章。</w:t>
      </w:r>
      <w:r>
        <w:rPr>
          <w:rFonts w:ascii="Calibri" w:hAnsi="Calibri" w:eastAsia="宋体" w:cs="Times New Roman"/>
          <w:bCs/>
          <w:iCs/>
          <w:color w:val="auto"/>
          <w:sz w:val="24"/>
          <w:szCs w:val="24"/>
          <w:highlight w:val="none"/>
        </w:rPr>
        <w:t>电子招标投标交易平台收到通知后，</w:t>
      </w:r>
      <w:r>
        <w:rPr>
          <w:rFonts w:ascii="Calibri" w:hAnsi="Calibri" w:eastAsia="宋体" w:cs="Times New Roman"/>
          <w:color w:val="auto"/>
          <w:sz w:val="24"/>
          <w:szCs w:val="24"/>
          <w:highlight w:val="none"/>
        </w:rPr>
        <w:t>即时向投标人发出确认回执通知。</w:t>
      </w:r>
    </w:p>
    <w:p w14:paraId="36456F1B">
      <w:pPr>
        <w:spacing w:line="360" w:lineRule="auto"/>
        <w:ind w:firstLine="480" w:firstLineChars="200"/>
        <w:rPr>
          <w:rFonts w:ascii="Calibri" w:hAnsi="Calibri" w:eastAsia="宋体" w:cs="Times New Roman"/>
          <w:color w:val="auto"/>
          <w:sz w:val="24"/>
          <w:szCs w:val="24"/>
          <w:highlight w:val="none"/>
        </w:rPr>
      </w:pPr>
      <w:r>
        <w:rPr>
          <w:rFonts w:hint="eastAsia" w:ascii="宋体" w:hAnsi="宋体" w:eastAsia="宋体" w:cs="Times New Roman"/>
          <w:color w:val="auto"/>
          <w:sz w:val="24"/>
          <w:szCs w:val="24"/>
          <w:highlight w:val="none"/>
        </w:rPr>
        <w:t>22.3</w:t>
      </w:r>
      <w:r>
        <w:rPr>
          <w:rFonts w:hint="eastAsia" w:ascii="Calibri" w:hAnsi="Calibri" w:eastAsia="宋体" w:cs="Times New Roman"/>
          <w:color w:val="auto"/>
          <w:sz w:val="24"/>
          <w:szCs w:val="24"/>
          <w:highlight w:val="none"/>
        </w:rPr>
        <w:t>修改后再次递交的，按19点的规定执行。</w:t>
      </w:r>
    </w:p>
    <w:p w14:paraId="4EC23BCA">
      <w:pPr>
        <w:spacing w:line="360" w:lineRule="auto"/>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22.</w:t>
      </w:r>
      <w:r>
        <w:rPr>
          <w:rFonts w:hint="eastAsia" w:ascii="宋体" w:hAnsi="宋体" w:eastAsia="宋体" w:cs="Times New Roman"/>
          <w:color w:val="auto"/>
          <w:sz w:val="24"/>
          <w:highlight w:val="none"/>
        </w:rPr>
        <w:t>4</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在投标截止时间之后，投标人不得补充、修改和更换投标文件。</w:t>
      </w:r>
    </w:p>
    <w:p w14:paraId="66C122D1">
      <w:pPr>
        <w:widowControl/>
        <w:spacing w:before="100" w:beforeAutospacing="1" w:after="100" w:afterAutospacing="1"/>
        <w:jc w:val="left"/>
        <w:outlineLvl w:val="2"/>
        <w:rPr>
          <w:rFonts w:ascii="宋体" w:hAnsi="宋体" w:eastAsia="宋体" w:cs="宋体"/>
          <w:color w:val="auto"/>
          <w:kern w:val="0"/>
          <w:sz w:val="27"/>
          <w:szCs w:val="27"/>
          <w:highlight w:val="none"/>
          <w:lang w:val="en-US" w:eastAsia="zh-CN" w:bidi="ar-SA"/>
        </w:rPr>
      </w:pPr>
      <w:bookmarkStart w:id="11" w:name="_Toc2272553"/>
      <w:r>
        <w:rPr>
          <w:rFonts w:hint="eastAsia" w:ascii="宋体" w:hAnsi="宋体" w:eastAsia="宋体" w:cs="宋体"/>
          <w:color w:val="auto"/>
          <w:kern w:val="0"/>
          <w:sz w:val="27"/>
          <w:szCs w:val="27"/>
          <w:highlight w:val="none"/>
          <w:lang w:val="en-US" w:eastAsia="zh-CN" w:bidi="ar-SA"/>
        </w:rPr>
        <w:t>（五）开标、评标、定标及合同签定</w:t>
      </w:r>
      <w:bookmarkEnd w:id="11"/>
    </w:p>
    <w:p w14:paraId="71F6BCAC">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23</w:t>
      </w:r>
      <w:r>
        <w:rPr>
          <w:rFonts w:hint="eastAsia" w:ascii="宋体" w:hAnsi="宋体" w:eastAsia="宋体" w:cs="Times New Roman"/>
          <w:b/>
          <w:bCs/>
          <w:color w:val="auto"/>
          <w:sz w:val="24"/>
          <w:highlight w:val="none"/>
        </w:rPr>
        <w:t>、开标。</w:t>
      </w:r>
    </w:p>
    <w:p w14:paraId="3DDFFC01">
      <w:pPr>
        <w:spacing w:line="360" w:lineRule="auto"/>
        <w:ind w:firstLine="480" w:firstLineChars="200"/>
        <w:rPr>
          <w:rFonts w:ascii="宋体" w:hAnsi="Calibri" w:eastAsia="宋体" w:cs="Times New Roman"/>
          <w:color w:val="auto"/>
          <w:sz w:val="24"/>
          <w:highlight w:val="none"/>
        </w:rPr>
      </w:pPr>
      <w:r>
        <w:rPr>
          <w:rFonts w:hint="eastAsia" w:ascii="宋体" w:hAnsi="宋体" w:eastAsia="宋体" w:cs="Times New Roman"/>
          <w:color w:val="auto"/>
          <w:sz w:val="24"/>
          <w:highlight w:val="none"/>
        </w:rPr>
        <w:t>详见第二章开标、评标及定标办法</w:t>
      </w:r>
    </w:p>
    <w:p w14:paraId="0ABEABD3">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24</w:t>
      </w:r>
      <w:r>
        <w:rPr>
          <w:rFonts w:hint="eastAsia" w:ascii="宋体" w:hAnsi="宋体" w:eastAsia="宋体" w:cs="Times New Roman"/>
          <w:b/>
          <w:bCs/>
          <w:color w:val="auto"/>
          <w:sz w:val="24"/>
          <w:highlight w:val="none"/>
        </w:rPr>
        <w:t>．评标过程的保密</w:t>
      </w:r>
    </w:p>
    <w:p w14:paraId="292A570A">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 xml:space="preserve">24.1 </w:t>
      </w:r>
      <w:r>
        <w:rPr>
          <w:rFonts w:hint="eastAsia" w:ascii="宋体" w:hAnsi="宋体" w:eastAsia="宋体" w:cs="Times New Roman"/>
          <w:color w:val="auto"/>
          <w:sz w:val="24"/>
          <w:highlight w:val="none"/>
        </w:rPr>
        <w:t>开标后，直至中标公示为止，凡属于对投标文件的审查、澄清、评价和比较有关的资料以及中标候选人的推荐情况，与评标有关的其他任何情况均严格保密。</w:t>
      </w:r>
    </w:p>
    <w:p w14:paraId="27FD7449">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在投标文件的评审和比较、中标候选人推荐以及授予合同的过程中，投标人向招标人和评标委员会施加不公正影响的任何行为，都将会导致其投标被拒绝。</w:t>
      </w:r>
    </w:p>
    <w:p w14:paraId="05E196F0">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25</w:t>
      </w:r>
      <w:r>
        <w:rPr>
          <w:rFonts w:hint="eastAsia" w:ascii="宋体" w:hAnsi="宋体" w:eastAsia="宋体" w:cs="Times New Roman"/>
          <w:b/>
          <w:bCs/>
          <w:color w:val="auto"/>
          <w:sz w:val="24"/>
          <w:highlight w:val="none"/>
        </w:rPr>
        <w:t>．投标文件的澄清，计算错误的修正</w:t>
      </w:r>
    </w:p>
    <w:p w14:paraId="0335B62F">
      <w:pPr>
        <w:spacing w:line="360" w:lineRule="auto"/>
        <w:ind w:firstLine="480" w:firstLineChars="200"/>
        <w:rPr>
          <w:rFonts w:ascii="宋体" w:hAnsi="Calibri" w:eastAsia="宋体" w:cs="Times New Roman"/>
          <w:color w:val="auto"/>
          <w:sz w:val="24"/>
          <w:highlight w:val="none"/>
        </w:rPr>
      </w:pPr>
      <w:r>
        <w:rPr>
          <w:rFonts w:hint="eastAsia" w:ascii="宋体" w:hAnsi="宋体" w:eastAsia="宋体" w:cs="Times New Roman"/>
          <w:color w:val="auto"/>
          <w:sz w:val="24"/>
          <w:highlight w:val="none"/>
        </w:rPr>
        <w:t>详见招标文件第二章开标、评标及定标办法</w:t>
      </w:r>
    </w:p>
    <w:p w14:paraId="41F9F440">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26</w:t>
      </w:r>
      <w:r>
        <w:rPr>
          <w:rFonts w:hint="eastAsia" w:ascii="宋体" w:hAnsi="宋体" w:eastAsia="宋体" w:cs="Times New Roman"/>
          <w:b/>
          <w:bCs/>
          <w:color w:val="auto"/>
          <w:sz w:val="24"/>
          <w:highlight w:val="none"/>
        </w:rPr>
        <w:t>．投标文件的评审、比较和否决</w:t>
      </w:r>
    </w:p>
    <w:p w14:paraId="28C4117A">
      <w:pPr>
        <w:spacing w:line="360" w:lineRule="auto"/>
        <w:ind w:firstLine="480" w:firstLineChars="200"/>
        <w:rPr>
          <w:rFonts w:ascii="宋体" w:hAnsi="Calibri" w:eastAsia="宋体" w:cs="Times New Roman"/>
          <w:bCs/>
          <w:color w:val="auto"/>
          <w:sz w:val="24"/>
          <w:szCs w:val="24"/>
          <w:highlight w:val="none"/>
        </w:rPr>
      </w:pPr>
      <w:r>
        <w:rPr>
          <w:rFonts w:hint="eastAsia" w:ascii="宋体" w:hAnsi="宋体" w:eastAsia="宋体" w:cs="Times New Roman"/>
          <w:color w:val="auto"/>
          <w:sz w:val="24"/>
          <w:highlight w:val="none"/>
        </w:rPr>
        <w:t>详见招标文件第二章开标、评标及定标办法。</w:t>
      </w:r>
    </w:p>
    <w:p w14:paraId="6153C3EF">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27</w:t>
      </w:r>
      <w:r>
        <w:rPr>
          <w:rFonts w:hint="eastAsia" w:ascii="宋体" w:hAnsi="宋体" w:eastAsia="宋体" w:cs="Times New Roman"/>
          <w:b/>
          <w:bCs/>
          <w:color w:val="auto"/>
          <w:sz w:val="24"/>
          <w:highlight w:val="none"/>
        </w:rPr>
        <w:t>．中标通知书</w:t>
      </w:r>
    </w:p>
    <w:p w14:paraId="711BE4CE">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27.1</w:t>
      </w:r>
      <w:r>
        <w:rPr>
          <w:rFonts w:hint="eastAsia" w:ascii="宋体" w:hAnsi="宋体" w:eastAsia="宋体" w:cs="Times New Roman"/>
          <w:color w:val="auto"/>
          <w:sz w:val="24"/>
          <w:highlight w:val="none"/>
        </w:rPr>
        <w:t>招标人将在</w:t>
      </w:r>
      <w:r>
        <w:rPr>
          <w:rFonts w:ascii="Calibri" w:hAnsi="Calibri"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交易平台</w:t>
      </w:r>
      <w:r>
        <w:rPr>
          <w:rFonts w:hint="eastAsia" w:ascii="宋体" w:hAnsi="宋体" w:eastAsia="宋体" w:cs="Times New Roman"/>
          <w:color w:val="auto"/>
          <w:sz w:val="24"/>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6704A9F">
      <w:pPr>
        <w:spacing w:line="360" w:lineRule="auto"/>
        <w:ind w:firstLine="480" w:firstLineChars="200"/>
        <w:rPr>
          <w:rFonts w:ascii="仿宋_GB2312" w:hAnsi="宋体" w:eastAsia="仿宋_GB2312" w:cs="Times New Roman"/>
          <w:color w:val="auto"/>
          <w:sz w:val="24"/>
          <w:highlight w:val="none"/>
        </w:rPr>
      </w:pPr>
      <w:r>
        <w:rPr>
          <w:rFonts w:ascii="宋体" w:hAnsi="宋体" w:eastAsia="宋体" w:cs="Times New Roman"/>
          <w:color w:val="auto"/>
          <w:sz w:val="24"/>
          <w:highlight w:val="none"/>
        </w:rPr>
        <w:t>27.2</w:t>
      </w:r>
      <w:r>
        <w:rPr>
          <w:rFonts w:hint="eastAsia" w:ascii="宋体" w:hAnsi="宋体" w:eastAsia="宋体" w:cs="Times New Roman"/>
          <w:color w:val="auto"/>
          <w:sz w:val="24"/>
          <w:highlight w:val="none"/>
        </w:rPr>
        <w:t>招标人应当自确定中标人后，向招标投标监管机构提交招标投标情况的书面报告；经招投标监管机构备案后，方可发出中标通知书。</w:t>
      </w:r>
    </w:p>
    <w:p w14:paraId="604C1998">
      <w:pPr>
        <w:spacing w:line="360" w:lineRule="auto"/>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27.3</w:t>
      </w:r>
      <w:r>
        <w:rPr>
          <w:rFonts w:hint="eastAsia" w:ascii="宋体" w:hAnsi="宋体" w:eastAsia="宋体" w:cs="Times New Roman"/>
          <w:color w:val="auto"/>
          <w:sz w:val="24"/>
          <w:highlight w:val="none"/>
        </w:rPr>
        <w:t>中标人必须在收到中标通知书后</w:t>
      </w:r>
      <w:r>
        <w:rPr>
          <w:rFonts w:ascii="宋体" w:hAnsi="宋体" w:eastAsia="宋体" w:cs="Times New Roman"/>
          <w:color w:val="auto"/>
          <w:sz w:val="24"/>
          <w:highlight w:val="none"/>
        </w:rPr>
        <w:t>24</w:t>
      </w:r>
      <w:r>
        <w:rPr>
          <w:rFonts w:hint="eastAsia" w:ascii="宋体" w:hAnsi="宋体" w:eastAsia="宋体" w:cs="Times New Roman"/>
          <w:color w:val="auto"/>
          <w:sz w:val="24"/>
          <w:highlight w:val="none"/>
        </w:rPr>
        <w:t>小时之内以书面形式回复招标人，确认收到。</w:t>
      </w:r>
    </w:p>
    <w:p w14:paraId="2890120B">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27.4在产生中标候选人后，招标人将中标候选人的投标文件商务部分文件的所有内容（包括人员、业绩、奖项等资料）在</w:t>
      </w:r>
      <w:r>
        <w:rPr>
          <w:rFonts w:ascii="Calibri" w:hAnsi="Calibri"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交易平台和广东省招标投标监管网</w:t>
      </w:r>
      <w:r>
        <w:rPr>
          <w:rFonts w:hint="eastAsia" w:ascii="宋体" w:hAnsi="宋体" w:eastAsia="宋体" w:cs="Times New Roman"/>
          <w:color w:val="auto"/>
          <w:sz w:val="24"/>
          <w:highlight w:val="none"/>
        </w:rPr>
        <w:t>公开。</w:t>
      </w:r>
    </w:p>
    <w:p w14:paraId="61C3C1DE">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28</w:t>
      </w:r>
      <w:r>
        <w:rPr>
          <w:rFonts w:hint="eastAsia" w:ascii="宋体" w:hAnsi="宋体" w:eastAsia="宋体" w:cs="Times New Roman"/>
          <w:b/>
          <w:bCs/>
          <w:color w:val="auto"/>
          <w:sz w:val="24"/>
          <w:highlight w:val="none"/>
        </w:rPr>
        <w:t>．合同协议书的签订</w:t>
      </w:r>
    </w:p>
    <w:p w14:paraId="235D582E">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 xml:space="preserve">28.1 </w:t>
      </w:r>
      <w:r>
        <w:rPr>
          <w:rFonts w:hint="eastAsia" w:ascii="宋体" w:hAnsi="宋体" w:eastAsia="宋体" w:cs="Times New Roman"/>
          <w:color w:val="auto"/>
          <w:sz w:val="24"/>
          <w:highlight w:val="none"/>
        </w:rPr>
        <w:t>招标人与中标人将于中标通知书发出之日起</w:t>
      </w:r>
      <w:r>
        <w:rPr>
          <w:rFonts w:ascii="宋体" w:hAnsi="宋体" w:eastAsia="宋体" w:cs="Times New Roman"/>
          <w:color w:val="auto"/>
          <w:sz w:val="24"/>
          <w:highlight w:val="none"/>
        </w:rPr>
        <w:t>30</w:t>
      </w:r>
      <w:r>
        <w:rPr>
          <w:rFonts w:hint="eastAsia" w:ascii="宋体" w:hAnsi="宋体" w:eastAsia="宋体" w:cs="Times New Roman"/>
          <w:color w:val="auto"/>
          <w:sz w:val="24"/>
          <w:highlight w:val="none"/>
        </w:rPr>
        <w:t>日内，按照招标文件和中标人的投标文件商定和签订合同，招标人和中标人不得再行订立背离合同实质性内容的其他协议。</w:t>
      </w:r>
    </w:p>
    <w:p w14:paraId="288E263F">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28.2</w:t>
      </w:r>
      <w:r>
        <w:rPr>
          <w:rFonts w:hint="eastAsia" w:ascii="宋体" w:hAnsi="宋体" w:eastAsia="宋体" w:cs="Times New Roman"/>
          <w:color w:val="auto"/>
          <w:sz w:val="24"/>
          <w:highlight w:val="none"/>
        </w:rPr>
        <w:t>中标通知书发出之日起</w:t>
      </w:r>
      <w:r>
        <w:rPr>
          <w:rFonts w:ascii="宋体" w:hAnsi="宋体" w:eastAsia="宋体" w:cs="Times New Roman"/>
          <w:color w:val="auto"/>
          <w:sz w:val="24"/>
          <w:highlight w:val="none"/>
        </w:rPr>
        <w:t>30</w:t>
      </w:r>
      <w:r>
        <w:rPr>
          <w:rFonts w:hint="eastAsia" w:ascii="宋体" w:hAnsi="宋体" w:eastAsia="宋体" w:cs="Times New Roman"/>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9275BB0">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28.3</w:t>
      </w:r>
      <w:r>
        <w:rPr>
          <w:rFonts w:hint="eastAsia" w:ascii="宋体" w:hAnsi="宋体" w:eastAsia="宋体" w:cs="Times New Roman"/>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1B259340">
      <w:pPr>
        <w:spacing w:line="360" w:lineRule="auto"/>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28.4</w:t>
      </w:r>
      <w:r>
        <w:rPr>
          <w:rFonts w:hint="eastAsia" w:ascii="宋体" w:hAnsi="宋体" w:eastAsia="宋体" w:cs="Times New Roman"/>
          <w:color w:val="auto"/>
          <w:sz w:val="24"/>
          <w:highlight w:val="none"/>
        </w:rPr>
        <w:t>招标人支付工程款时，中标人应按规定开具发票。</w:t>
      </w:r>
    </w:p>
    <w:p w14:paraId="087039EB">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29</w:t>
      </w:r>
      <w:r>
        <w:rPr>
          <w:rFonts w:hint="eastAsia" w:ascii="宋体" w:hAnsi="宋体" w:eastAsia="宋体" w:cs="Times New Roman"/>
          <w:b/>
          <w:bCs/>
          <w:color w:val="auto"/>
          <w:sz w:val="24"/>
          <w:highlight w:val="none"/>
        </w:rPr>
        <w:t>．履约担保</w:t>
      </w:r>
    </w:p>
    <w:p w14:paraId="53D2CDE6">
      <w:pPr>
        <w:snapToGrid w:val="0"/>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 xml:space="preserve">29.1 </w:t>
      </w:r>
      <w:r>
        <w:rPr>
          <w:rFonts w:hint="eastAsia" w:ascii="宋体" w:hAnsi="宋体" w:eastAsia="宋体" w:cs="Times New Roman"/>
          <w:color w:val="auto"/>
          <w:sz w:val="24"/>
          <w:highlight w:val="none"/>
        </w:rPr>
        <w:t>在收到中标通知书后的</w:t>
      </w:r>
      <w:r>
        <w:rPr>
          <w:rFonts w:ascii="宋体" w:hAnsi="宋体" w:eastAsia="宋体" w:cs="Times New Roman"/>
          <w:b/>
          <w:color w:val="auto"/>
          <w:sz w:val="24"/>
          <w:highlight w:val="none"/>
        </w:rPr>
        <w:t>15</w:t>
      </w:r>
      <w:r>
        <w:rPr>
          <w:rFonts w:hint="eastAsia" w:ascii="宋体" w:hAnsi="宋体" w:eastAsia="宋体" w:cs="Times New Roman"/>
          <w:b/>
          <w:color w:val="auto"/>
          <w:sz w:val="24"/>
          <w:highlight w:val="none"/>
        </w:rPr>
        <w:t>日</w:t>
      </w:r>
      <w:r>
        <w:rPr>
          <w:rFonts w:hint="eastAsia" w:ascii="宋体" w:hAnsi="宋体" w:eastAsia="宋体" w:cs="Times New Roman"/>
          <w:color w:val="auto"/>
          <w:sz w:val="24"/>
          <w:highlight w:val="none"/>
        </w:rPr>
        <w:t>内，中标人应按本须知前附表第</w:t>
      </w:r>
      <w:r>
        <w:rPr>
          <w:rFonts w:ascii="宋体" w:hAnsi="宋体" w:eastAsia="宋体" w:cs="Times New Roman"/>
          <w:color w:val="auto"/>
          <w:sz w:val="24"/>
          <w:highlight w:val="none"/>
        </w:rPr>
        <w:t>2</w:t>
      </w:r>
      <w:r>
        <w:rPr>
          <w:rFonts w:hint="eastAsia" w:ascii="宋体" w:hAnsi="宋体" w:eastAsia="宋体" w:cs="Times New Roman"/>
          <w:color w:val="auto"/>
          <w:sz w:val="24"/>
          <w:highlight w:val="none"/>
        </w:rPr>
        <w:t>0项的规定向招标人提交履约担保。</w:t>
      </w:r>
    </w:p>
    <w:p w14:paraId="39516EC1">
      <w:pPr>
        <w:snapToGrid w:val="0"/>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29.2</w:t>
      </w:r>
      <w:r>
        <w:rPr>
          <w:rFonts w:hint="eastAsia" w:ascii="宋体" w:hAnsi="宋体" w:eastAsia="宋体" w:cs="Times New Roman"/>
          <w:color w:val="auto"/>
          <w:sz w:val="24"/>
          <w:highlight w:val="none"/>
        </w:rPr>
        <w:t>中标通知书发出之日起</w:t>
      </w:r>
      <w:r>
        <w:rPr>
          <w:rFonts w:ascii="宋体" w:hAnsi="宋体" w:eastAsia="宋体" w:cs="Times New Roman"/>
          <w:color w:val="auto"/>
          <w:sz w:val="24"/>
          <w:highlight w:val="none"/>
        </w:rPr>
        <w:t>15</w:t>
      </w:r>
      <w:r>
        <w:rPr>
          <w:rFonts w:hint="eastAsia" w:ascii="宋体" w:hAnsi="宋体" w:eastAsia="宋体" w:cs="Times New Roman"/>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5080BCF">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30</w:t>
      </w:r>
      <w:r>
        <w:rPr>
          <w:rFonts w:hint="eastAsia" w:ascii="宋体" w:hAnsi="宋体" w:eastAsia="宋体" w:cs="Times New Roman"/>
          <w:b/>
          <w:bCs/>
          <w:color w:val="auto"/>
          <w:sz w:val="24"/>
          <w:highlight w:val="none"/>
        </w:rPr>
        <w:t>．合同生效</w:t>
      </w:r>
    </w:p>
    <w:p w14:paraId="718A2A84">
      <w:pPr>
        <w:spacing w:line="360" w:lineRule="auto"/>
        <w:ind w:firstLine="480" w:firstLineChars="200"/>
        <w:rPr>
          <w:rFonts w:ascii="宋体" w:hAnsi="Calibri" w:eastAsia="宋体" w:cs="Times New Roman"/>
          <w:color w:val="auto"/>
          <w:sz w:val="24"/>
          <w:highlight w:val="none"/>
        </w:rPr>
      </w:pPr>
      <w:r>
        <w:rPr>
          <w:rFonts w:ascii="宋体" w:hAnsi="宋体" w:eastAsia="宋体" w:cs="Times New Roman"/>
          <w:color w:val="auto"/>
          <w:sz w:val="24"/>
          <w:highlight w:val="none"/>
        </w:rPr>
        <w:t>30.1</w:t>
      </w:r>
      <w:r>
        <w:rPr>
          <w:rFonts w:hint="eastAsia" w:ascii="宋体" w:hAnsi="宋体" w:eastAsia="宋体" w:cs="Times New Roman"/>
          <w:color w:val="auto"/>
          <w:sz w:val="24"/>
          <w:highlight w:val="none"/>
        </w:rPr>
        <w:t>在合同双方全权代表在合同协议书上签字，并分别加盖双方单位的公章后，合同正式生效。</w:t>
      </w:r>
    </w:p>
    <w:p w14:paraId="63F30169">
      <w:pPr>
        <w:spacing w:line="360" w:lineRule="auto"/>
        <w:ind w:firstLine="482" w:firstLineChars="200"/>
        <w:rPr>
          <w:rFonts w:ascii="宋体" w:hAnsi="Calibri" w:eastAsia="宋体" w:cs="Times New Roman"/>
          <w:b/>
          <w:bCs/>
          <w:color w:val="auto"/>
          <w:sz w:val="24"/>
          <w:highlight w:val="none"/>
        </w:rPr>
      </w:pPr>
      <w:r>
        <w:rPr>
          <w:rFonts w:ascii="宋体" w:hAnsi="宋体" w:eastAsia="宋体" w:cs="Times New Roman"/>
          <w:b/>
          <w:bCs/>
          <w:color w:val="auto"/>
          <w:sz w:val="24"/>
          <w:highlight w:val="none"/>
        </w:rPr>
        <w:t>31</w:t>
      </w:r>
      <w:r>
        <w:rPr>
          <w:rFonts w:hint="eastAsia" w:ascii="宋体" w:hAnsi="宋体" w:eastAsia="宋体" w:cs="Times New Roman"/>
          <w:b/>
          <w:bCs/>
          <w:color w:val="auto"/>
          <w:sz w:val="24"/>
          <w:highlight w:val="none"/>
        </w:rPr>
        <w:t>．其它费用</w:t>
      </w:r>
    </w:p>
    <w:p w14:paraId="0E2718AD">
      <w:pPr>
        <w:widowControl w:val="0"/>
        <w:spacing w:after="0" w:line="360" w:lineRule="auto"/>
        <w:ind w:firstLine="482" w:firstLineChars="200"/>
        <w:jc w:val="both"/>
        <w:rPr>
          <w:rFonts w:ascii="宋体" w:hAnsi="Times New Roman" w:eastAsia="宋体" w:cs="Times New Roman"/>
          <w:b/>
          <w:bCs/>
          <w:color w:val="auto"/>
          <w:kern w:val="2"/>
          <w:sz w:val="24"/>
          <w:szCs w:val="20"/>
          <w:highlight w:val="none"/>
          <w:lang w:val="en-US" w:eastAsia="zh-CN" w:bidi="ar-SA"/>
        </w:rPr>
      </w:pPr>
      <w:r>
        <w:rPr>
          <w:rFonts w:ascii="宋体" w:hAnsi="宋体" w:eastAsia="宋体" w:cs="Times New Roman"/>
          <w:b/>
          <w:bCs/>
          <w:color w:val="auto"/>
          <w:kern w:val="2"/>
          <w:sz w:val="24"/>
          <w:szCs w:val="20"/>
          <w:highlight w:val="none"/>
          <w:lang w:val="en-US" w:eastAsia="zh-CN" w:bidi="ar-SA"/>
        </w:rPr>
        <w:t>32</w:t>
      </w:r>
      <w:r>
        <w:rPr>
          <w:rFonts w:hint="eastAsia" w:ascii="宋体" w:hAnsi="宋体" w:eastAsia="宋体" w:cs="Times New Roman"/>
          <w:b/>
          <w:bCs/>
          <w:color w:val="auto"/>
          <w:kern w:val="2"/>
          <w:sz w:val="24"/>
          <w:szCs w:val="20"/>
          <w:highlight w:val="none"/>
          <w:lang w:val="en-US" w:eastAsia="zh-CN" w:bidi="ar-SA"/>
        </w:rPr>
        <w:t>．腐败与欺诈行为</w:t>
      </w:r>
    </w:p>
    <w:p w14:paraId="62CD9506">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在招标和合同实施期间，招标人要求投标人和承包人遵守最高的道德标准。</w:t>
      </w:r>
    </w:p>
    <w:p w14:paraId="30BABB11">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32</w:t>
      </w:r>
      <w:r>
        <w:rPr>
          <w:rFonts w:hint="eastAsia" w:ascii="宋体" w:hAnsi="宋体" w:eastAsia="宋体" w:cs="Times New Roman"/>
          <w:color w:val="auto"/>
          <w:kern w:val="2"/>
          <w:sz w:val="24"/>
          <w:szCs w:val="20"/>
          <w:highlight w:val="none"/>
          <w:lang w:val="en-US" w:eastAsia="zh-CN" w:bidi="ar-SA"/>
        </w:rPr>
        <w:t>．</w:t>
      </w:r>
      <w:r>
        <w:rPr>
          <w:rFonts w:ascii="宋体" w:hAnsi="宋体" w:eastAsia="宋体" w:cs="Times New Roman"/>
          <w:color w:val="auto"/>
          <w:kern w:val="2"/>
          <w:sz w:val="24"/>
          <w:szCs w:val="20"/>
          <w:highlight w:val="none"/>
          <w:lang w:val="en-US" w:eastAsia="zh-CN" w:bidi="ar-SA"/>
        </w:rPr>
        <w:t>1</w:t>
      </w:r>
      <w:r>
        <w:rPr>
          <w:rFonts w:hint="eastAsia" w:ascii="宋体" w:hAnsi="宋体" w:eastAsia="宋体" w:cs="Times New Roman"/>
          <w:color w:val="auto"/>
          <w:kern w:val="2"/>
          <w:sz w:val="24"/>
          <w:szCs w:val="20"/>
          <w:highlight w:val="none"/>
          <w:lang w:val="en-US" w:eastAsia="zh-CN" w:bidi="ar-SA"/>
        </w:rPr>
        <w:t>对本条款的规定，特定义如下词汇：</w:t>
      </w:r>
    </w:p>
    <w:p w14:paraId="51021C4D">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1</w:t>
      </w:r>
      <w:r>
        <w:rPr>
          <w:rFonts w:hint="eastAsia" w:ascii="宋体" w:hAnsi="宋体" w:eastAsia="宋体" w:cs="Times New Roman"/>
          <w:color w:val="auto"/>
          <w:kern w:val="2"/>
          <w:sz w:val="24"/>
          <w:szCs w:val="20"/>
          <w:highlight w:val="none"/>
          <w:lang w:val="en-US" w:eastAsia="zh-CN" w:bidi="ar-SA"/>
        </w:rPr>
        <w:t>）、“腐败行为”是指在招标或合同执行期间，通过提供、给予、接受或索要任何有价值的东西，从而影响招标人有关人员工作的行为；</w:t>
      </w:r>
    </w:p>
    <w:p w14:paraId="69A80F9E">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2</w:t>
      </w:r>
      <w:r>
        <w:rPr>
          <w:rFonts w:hint="eastAsia" w:ascii="宋体" w:hAnsi="宋体" w:eastAsia="宋体" w:cs="Times New Roman"/>
          <w:color w:val="auto"/>
          <w:kern w:val="2"/>
          <w:sz w:val="24"/>
          <w:szCs w:val="20"/>
          <w:highlight w:val="none"/>
          <w:lang w:val="en-US" w:eastAsia="zh-CN" w:bidi="ar-SA"/>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551A217E">
      <w:pPr>
        <w:widowControl w:val="0"/>
        <w:spacing w:after="0" w:line="360" w:lineRule="auto"/>
        <w:ind w:firstLine="480" w:firstLineChars="200"/>
        <w:jc w:val="both"/>
        <w:rPr>
          <w:rFonts w:ascii="宋体" w:hAnsi="宋体"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32</w:t>
      </w:r>
      <w:r>
        <w:rPr>
          <w:rFonts w:hint="eastAsia" w:ascii="宋体" w:hAnsi="宋体" w:eastAsia="宋体" w:cs="Times New Roman"/>
          <w:color w:val="auto"/>
          <w:kern w:val="2"/>
          <w:sz w:val="24"/>
          <w:szCs w:val="20"/>
          <w:highlight w:val="none"/>
          <w:lang w:val="en-US" w:eastAsia="zh-CN" w:bidi="ar-SA"/>
        </w:rPr>
        <w:t>．</w:t>
      </w:r>
      <w:r>
        <w:rPr>
          <w:rFonts w:ascii="宋体" w:hAnsi="宋体" w:eastAsia="宋体" w:cs="Times New Roman"/>
          <w:color w:val="auto"/>
          <w:kern w:val="2"/>
          <w:sz w:val="24"/>
          <w:szCs w:val="20"/>
          <w:highlight w:val="none"/>
          <w:lang w:val="en-US" w:eastAsia="zh-CN" w:bidi="ar-SA"/>
        </w:rPr>
        <w:t>2</w:t>
      </w:r>
      <w:r>
        <w:rPr>
          <w:rFonts w:hint="eastAsia" w:ascii="宋体" w:hAnsi="宋体" w:eastAsia="宋体" w:cs="Times New Roman"/>
          <w:color w:val="auto"/>
          <w:kern w:val="2"/>
          <w:sz w:val="24"/>
          <w:szCs w:val="20"/>
          <w:highlight w:val="none"/>
          <w:lang w:val="en-US" w:eastAsia="zh-CN" w:bidi="ar-SA"/>
        </w:rPr>
        <w:t>如果投标人被认定在本招标的竞争中有腐败或欺诈行为，则会被取消投标资格。</w:t>
      </w:r>
    </w:p>
    <w:p w14:paraId="7C81F3DF">
      <w:pPr>
        <w:widowControl w:val="0"/>
        <w:spacing w:after="0" w:line="360" w:lineRule="auto"/>
        <w:ind w:firstLine="480" w:firstLineChars="200"/>
        <w:jc w:val="both"/>
        <w:rPr>
          <w:rFonts w:ascii="宋体" w:hAnsi="Times New Roman" w:eastAsia="宋体" w:cs="Times New Roman"/>
          <w:color w:val="auto"/>
          <w:kern w:val="2"/>
          <w:sz w:val="24"/>
          <w:szCs w:val="20"/>
          <w:highlight w:val="none"/>
          <w:lang w:val="en-US" w:eastAsia="zh-CN" w:bidi="ar-SA"/>
        </w:rPr>
      </w:pPr>
      <w:r>
        <w:rPr>
          <w:rFonts w:hint="eastAsia" w:ascii="宋体" w:hAnsi="Times New Roman" w:eastAsia="宋体" w:cs="Times New Roman"/>
          <w:color w:val="auto"/>
          <w:kern w:val="2"/>
          <w:sz w:val="24"/>
          <w:szCs w:val="20"/>
          <w:highlight w:val="none"/>
          <w:lang w:val="en-US" w:eastAsia="zh-CN" w:bidi="ar-SA"/>
        </w:rPr>
        <w:t>32.3投标人如在本项目中存在串通投标、弄虚作假骗取中标、行贿情形的，中标无效，行政监督部门将对其违法行为进行政处罚。该投标人将被招标人列入黑名单并限制其参与招标人后续项目的投标。</w:t>
      </w:r>
    </w:p>
    <w:bookmarkEnd w:id="7"/>
    <w:p w14:paraId="784D230C">
      <w:pPr>
        <w:snapToGrid w:val="0"/>
        <w:spacing w:line="360" w:lineRule="auto"/>
        <w:rPr>
          <w:rFonts w:ascii="宋体" w:hAnsi="宋体"/>
          <w:strike/>
          <w:color w:val="auto"/>
          <w:sz w:val="24"/>
          <w:highlight w:val="none"/>
        </w:rPr>
      </w:pPr>
    </w:p>
    <w:p w14:paraId="64B21BD1">
      <w:pPr>
        <w:rPr>
          <w:rFonts w:ascii="宋体" w:hAnsi="宋体" w:cs="宋体"/>
          <w:color w:val="auto"/>
          <w:highlight w:val="none"/>
        </w:rPr>
      </w:pPr>
    </w:p>
    <w:p w14:paraId="48F794D1">
      <w:pPr>
        <w:keepNext/>
        <w:keepLines/>
        <w:spacing w:before="120" w:after="120" w:line="360" w:lineRule="auto"/>
        <w:jc w:val="center"/>
        <w:outlineLvl w:val="0"/>
        <w:rPr>
          <w:rFonts w:ascii="宋体" w:hAnsi="宋体" w:cs="宋体"/>
          <w:b/>
          <w:color w:val="auto"/>
          <w:kern w:val="44"/>
          <w:sz w:val="28"/>
          <w:szCs w:val="28"/>
          <w:highlight w:val="none"/>
        </w:rPr>
      </w:pPr>
      <w:r>
        <w:rPr>
          <w:rFonts w:hint="eastAsia" w:ascii="宋体" w:hAnsi="宋体" w:cs="宋体"/>
          <w:b/>
          <w:color w:val="auto"/>
          <w:kern w:val="44"/>
          <w:sz w:val="28"/>
          <w:szCs w:val="28"/>
          <w:highlight w:val="none"/>
        </w:rPr>
        <w:br w:type="page"/>
      </w:r>
      <w:bookmarkStart w:id="12" w:name="_Toc127515219"/>
      <w:r>
        <w:rPr>
          <w:rFonts w:hint="eastAsia" w:ascii="宋体" w:hAnsi="宋体" w:cs="宋体"/>
          <w:b/>
          <w:color w:val="auto"/>
          <w:kern w:val="44"/>
          <w:sz w:val="28"/>
          <w:szCs w:val="28"/>
          <w:highlight w:val="none"/>
        </w:rPr>
        <w:t>第二章  开标、评标及定标办法</w:t>
      </w:r>
      <w:bookmarkEnd w:id="12"/>
    </w:p>
    <w:p w14:paraId="265548F5">
      <w:pPr>
        <w:keepNext/>
        <w:keepLines/>
        <w:tabs>
          <w:tab w:val="right" w:leader="dot" w:pos="9060"/>
        </w:tabs>
        <w:snapToGrid w:val="0"/>
        <w:spacing w:before="120" w:after="120" w:line="412" w:lineRule="auto"/>
        <w:ind w:left="420"/>
        <w:jc w:val="center"/>
        <w:outlineLvl w:val="1"/>
        <w:rPr>
          <w:rFonts w:ascii="宋体" w:hAnsi="宋体" w:cs="宋体"/>
          <w:b/>
          <w:color w:val="auto"/>
          <w:kern w:val="0"/>
          <w:sz w:val="24"/>
          <w:szCs w:val="24"/>
          <w:highlight w:val="none"/>
          <w:lang w:val="zh-CN"/>
        </w:rPr>
      </w:pPr>
      <w:bookmarkStart w:id="13" w:name="_Toc127515220"/>
      <w:r>
        <w:rPr>
          <w:rFonts w:hint="eastAsia" w:ascii="宋体" w:hAnsi="宋体" w:cs="宋体"/>
          <w:b/>
          <w:color w:val="auto"/>
          <w:kern w:val="0"/>
          <w:sz w:val="28"/>
          <w:szCs w:val="28"/>
          <w:highlight w:val="none"/>
          <w:lang w:val="zh-CN"/>
        </w:rPr>
        <w:t>一、</w:t>
      </w:r>
      <w:r>
        <w:rPr>
          <w:rFonts w:hint="eastAsia" w:ascii="宋体" w:hAnsi="宋体" w:cs="宋体"/>
          <w:b/>
          <w:color w:val="auto"/>
          <w:kern w:val="0"/>
          <w:sz w:val="24"/>
          <w:szCs w:val="24"/>
          <w:highlight w:val="none"/>
          <w:lang w:val="zh-CN"/>
        </w:rPr>
        <w:t>开标、评标及定标办法修改表</w:t>
      </w:r>
      <w:bookmarkEnd w:id="13"/>
    </w:p>
    <w:p w14:paraId="2D00E1E2">
      <w:pPr>
        <w:spacing w:line="360" w:lineRule="auto"/>
        <w:ind w:firstLine="420"/>
        <w:rPr>
          <w:rFonts w:ascii="宋体" w:hAnsi="宋体" w:cs="宋体"/>
          <w:b/>
          <w:color w:val="auto"/>
          <w:szCs w:val="21"/>
          <w:highlight w:val="none"/>
        </w:rPr>
      </w:pPr>
      <w:r>
        <w:rPr>
          <w:rFonts w:hint="eastAsia" w:ascii="宋体" w:hAnsi="宋体" w:cs="宋体"/>
          <w:b/>
          <w:color w:val="auto"/>
          <w:szCs w:val="21"/>
          <w:highlight w:val="none"/>
        </w:rPr>
        <w:t>声明：本</w:t>
      </w:r>
      <w:r>
        <w:rPr>
          <w:rFonts w:hint="eastAsia" w:ascii="宋体" w:hAnsi="宋体" w:cs="宋体"/>
          <w:b/>
          <w:color w:val="auto"/>
          <w:highlight w:val="none"/>
        </w:rPr>
        <w:t>开标、评标及定标办法使用GZZB2018-3招标文件范本</w:t>
      </w:r>
      <w:r>
        <w:rPr>
          <w:rFonts w:hint="eastAsia" w:ascii="宋体" w:hAnsi="宋体" w:cs="宋体"/>
          <w:b/>
          <w:color w:val="auto"/>
          <w:highlight w:val="none"/>
          <w:u w:val="single"/>
        </w:rPr>
        <w:t>[含招标文件范本（GZZB2018-3）修改对照表]</w:t>
      </w:r>
      <w:r>
        <w:rPr>
          <w:rFonts w:hint="eastAsia" w:ascii="宋体" w:hAnsi="宋体" w:cs="宋体"/>
          <w:b/>
          <w:color w:val="auto"/>
          <w:highlight w:val="none"/>
        </w:rPr>
        <w:t>的开标、评标及定标办法通用条款，与该通用条款不同之处，均在本表中列明，并以现文为准，原</w:t>
      </w:r>
      <w:r>
        <w:rPr>
          <w:rFonts w:hint="eastAsia" w:ascii="宋体" w:hAnsi="宋体" w:cs="宋体"/>
          <w:b/>
          <w:color w:val="auto"/>
          <w:szCs w:val="21"/>
          <w:highlight w:val="none"/>
        </w:rPr>
        <w:t>文不再有效。本招标文件中不再转录</w:t>
      </w:r>
      <w:r>
        <w:rPr>
          <w:rFonts w:hint="eastAsia" w:ascii="宋体" w:hAnsi="宋体" w:cs="宋体"/>
          <w:b/>
          <w:color w:val="auto"/>
          <w:highlight w:val="none"/>
        </w:rPr>
        <w:t>开标、评标及定标办法</w:t>
      </w:r>
      <w:r>
        <w:rPr>
          <w:rFonts w:hint="eastAsia" w:ascii="宋体" w:hAnsi="宋体" w:cs="宋体"/>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HYPERLINK "http://www.gzcc.gov.cn/）下载GZZB2018-3"</w:instrText>
      </w:r>
      <w:r>
        <w:rPr>
          <w:color w:val="auto"/>
          <w:highlight w:val="none"/>
        </w:rPr>
        <w:fldChar w:fldCharType="separate"/>
      </w:r>
      <w:r>
        <w:rPr>
          <w:rFonts w:hint="eastAsia"/>
          <w:color w:val="auto"/>
          <w:highlight w:val="none"/>
        </w:rPr>
        <w:t>http://zfcj.gz.gov.cn/</w:t>
      </w:r>
      <w:r>
        <w:rPr>
          <w:rFonts w:hint="eastAsia" w:ascii="宋体" w:hAnsi="宋体" w:cs="宋体"/>
          <w:b/>
          <w:color w:val="auto"/>
          <w:szCs w:val="21"/>
          <w:highlight w:val="none"/>
        </w:rPr>
        <w:t>）下载GZZB2018-3</w:t>
      </w:r>
      <w:r>
        <w:rPr>
          <w:color w:val="auto"/>
          <w:highlight w:val="none"/>
        </w:rPr>
        <w:fldChar w:fldCharType="end"/>
      </w:r>
      <w:r>
        <w:rPr>
          <w:rFonts w:hint="eastAsia" w:ascii="宋体" w:hAnsi="宋体" w:cs="宋体"/>
          <w:b/>
          <w:color w:val="auto"/>
          <w:szCs w:val="21"/>
          <w:highlight w:val="none"/>
        </w:rPr>
        <w:t>范本查阅。</w:t>
      </w:r>
    </w:p>
    <w:p w14:paraId="5759E782">
      <w:pPr>
        <w:spacing w:line="360" w:lineRule="auto"/>
        <w:ind w:firstLine="472" w:firstLineChars="224"/>
        <w:rPr>
          <w:b/>
          <w:color w:val="auto"/>
          <w:szCs w:val="24"/>
          <w:highlight w:val="none"/>
        </w:rPr>
      </w:pPr>
      <w:r>
        <w:rPr>
          <w:rFonts w:hint="eastAsia"/>
          <w:b/>
          <w:color w:val="auto"/>
          <w:szCs w:val="24"/>
          <w:highlight w:val="none"/>
        </w:rPr>
        <w:t>条款号：36.3</w:t>
      </w:r>
      <w:r>
        <w:rPr>
          <w:b/>
          <w:color w:val="auto"/>
          <w:szCs w:val="24"/>
          <w:highlight w:val="none"/>
        </w:rPr>
        <w:t xml:space="preserve">             </w:t>
      </w:r>
      <w:r>
        <w:rPr>
          <w:rFonts w:hint="eastAsia"/>
          <w:b/>
          <w:color w:val="auto"/>
          <w:szCs w:val="24"/>
          <w:highlight w:val="none"/>
        </w:rPr>
        <w:t>修改类型：删除</w:t>
      </w:r>
    </w:p>
    <w:p w14:paraId="77CD3A1B">
      <w:pPr>
        <w:pBdr>
          <w:bottom w:val="single" w:color="auto" w:sz="6" w:space="1"/>
        </w:pBdr>
        <w:spacing w:line="360" w:lineRule="auto"/>
        <w:ind w:firstLine="472" w:firstLineChars="224"/>
        <w:rPr>
          <w:b/>
          <w:color w:val="auto"/>
          <w:szCs w:val="24"/>
          <w:highlight w:val="none"/>
        </w:rPr>
      </w:pPr>
      <w:r>
        <w:rPr>
          <w:rFonts w:hint="eastAsia"/>
          <w:b/>
          <w:color w:val="auto"/>
          <w:szCs w:val="24"/>
          <w:highlight w:val="none"/>
        </w:rPr>
        <w:t>原文：</w:t>
      </w:r>
      <w:r>
        <w:rPr>
          <w:rFonts w:hint="eastAsia"/>
          <w:color w:val="auto"/>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529672D">
      <w:pPr>
        <w:spacing w:line="360" w:lineRule="auto"/>
        <w:ind w:firstLine="472" w:firstLineChars="224"/>
        <w:rPr>
          <w:b/>
          <w:color w:val="auto"/>
          <w:szCs w:val="24"/>
          <w:highlight w:val="none"/>
        </w:rPr>
      </w:pPr>
      <w:r>
        <w:rPr>
          <w:rFonts w:hint="eastAsia"/>
          <w:b/>
          <w:color w:val="auto"/>
          <w:szCs w:val="24"/>
          <w:highlight w:val="none"/>
        </w:rPr>
        <w:t>条款号：36.5.1</w:t>
      </w:r>
      <w:r>
        <w:rPr>
          <w:b/>
          <w:color w:val="auto"/>
          <w:szCs w:val="24"/>
          <w:highlight w:val="none"/>
        </w:rPr>
        <w:t xml:space="preserve">             </w:t>
      </w:r>
      <w:r>
        <w:rPr>
          <w:rFonts w:hint="eastAsia"/>
          <w:b/>
          <w:color w:val="auto"/>
          <w:szCs w:val="24"/>
          <w:highlight w:val="none"/>
        </w:rPr>
        <w:t>修改类型：修改</w:t>
      </w:r>
    </w:p>
    <w:p w14:paraId="19B2C660">
      <w:pPr>
        <w:spacing w:line="360" w:lineRule="auto"/>
        <w:ind w:firstLine="472" w:firstLineChars="224"/>
        <w:rPr>
          <w:b/>
          <w:color w:val="auto"/>
          <w:szCs w:val="24"/>
          <w:highlight w:val="none"/>
        </w:rPr>
      </w:pPr>
      <w:r>
        <w:rPr>
          <w:rFonts w:hint="eastAsia"/>
          <w:b/>
          <w:color w:val="auto"/>
          <w:szCs w:val="24"/>
          <w:highlight w:val="none"/>
        </w:rPr>
        <w:t>原文：</w:t>
      </w:r>
      <w:r>
        <w:rPr>
          <w:rFonts w:hint="eastAsia"/>
          <w:color w:val="auto"/>
          <w:szCs w:val="24"/>
          <w:highlight w:val="none"/>
        </w:rPr>
        <w:t>36.5.1在投标截止时间后半小时内，投标人通过</w:t>
      </w:r>
      <w:r>
        <w:rPr>
          <w:color w:val="auto"/>
          <w:szCs w:val="24"/>
          <w:highlight w:val="none"/>
          <w:u w:val="single"/>
        </w:rPr>
        <w:t xml:space="preserve">        </w:t>
      </w:r>
      <w:r>
        <w:rPr>
          <w:rFonts w:hint="eastAsia"/>
          <w:color w:val="auto"/>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0E39B6D3">
      <w:pPr>
        <w:pBdr>
          <w:bottom w:val="single" w:color="auto" w:sz="6" w:space="1"/>
        </w:pBdr>
        <w:spacing w:line="360" w:lineRule="auto"/>
        <w:ind w:firstLine="527" w:firstLineChars="250"/>
        <w:rPr>
          <w:color w:val="auto"/>
          <w:szCs w:val="24"/>
          <w:highlight w:val="none"/>
        </w:rPr>
      </w:pPr>
      <w:r>
        <w:rPr>
          <w:rFonts w:hint="eastAsia"/>
          <w:b/>
          <w:color w:val="auto"/>
          <w:szCs w:val="24"/>
          <w:highlight w:val="none"/>
        </w:rPr>
        <w:t>现文：</w:t>
      </w:r>
      <w:r>
        <w:rPr>
          <w:rFonts w:hint="eastAsia"/>
          <w:color w:val="auto"/>
          <w:szCs w:val="24"/>
          <w:highlight w:val="none"/>
        </w:rPr>
        <w:t>36.5.1在投标截止时间后半小时内，投标人通过</w:t>
      </w:r>
      <w:r>
        <w:rPr>
          <w:rFonts w:hint="eastAsia"/>
          <w:color w:val="auto"/>
          <w:szCs w:val="24"/>
          <w:highlight w:val="none"/>
          <w:u w:val="single"/>
        </w:rPr>
        <w:t>广州公共资源交易中心</w:t>
      </w:r>
      <w:r>
        <w:rPr>
          <w:rFonts w:hint="eastAsia"/>
          <w:color w:val="auto"/>
          <w:szCs w:val="24"/>
          <w:highlight w:val="none"/>
        </w:rPr>
        <w:t>交易平台对已递交的电子投标文件进行解密。投标人完成解密后，再由招标人进行解密。解密完成后，公布招标项目名称、投标人名称、投标报价、工期及其他内容；</w:t>
      </w:r>
    </w:p>
    <w:p w14:paraId="622E4F18">
      <w:pPr>
        <w:spacing w:line="360" w:lineRule="auto"/>
        <w:ind w:firstLine="472" w:firstLineChars="224"/>
        <w:rPr>
          <w:b/>
          <w:color w:val="auto"/>
          <w:szCs w:val="24"/>
          <w:highlight w:val="none"/>
        </w:rPr>
      </w:pPr>
      <w:r>
        <w:rPr>
          <w:rFonts w:hint="eastAsia"/>
          <w:b/>
          <w:color w:val="auto"/>
          <w:szCs w:val="24"/>
          <w:highlight w:val="none"/>
        </w:rPr>
        <w:t>条款号：</w:t>
      </w:r>
      <w:r>
        <w:rPr>
          <w:b/>
          <w:color w:val="auto"/>
          <w:szCs w:val="24"/>
          <w:highlight w:val="none"/>
        </w:rPr>
        <w:t xml:space="preserve">  </w:t>
      </w:r>
      <w:r>
        <w:rPr>
          <w:rFonts w:hint="eastAsia"/>
          <w:b/>
          <w:color w:val="auto"/>
          <w:szCs w:val="24"/>
          <w:highlight w:val="none"/>
        </w:rPr>
        <w:t>36.5.3</w:t>
      </w:r>
      <w:r>
        <w:rPr>
          <w:b/>
          <w:color w:val="auto"/>
          <w:szCs w:val="24"/>
          <w:highlight w:val="none"/>
        </w:rPr>
        <w:t xml:space="preserve">           </w:t>
      </w:r>
      <w:r>
        <w:rPr>
          <w:rFonts w:hint="eastAsia"/>
          <w:b/>
          <w:color w:val="auto"/>
          <w:szCs w:val="24"/>
          <w:highlight w:val="none"/>
        </w:rPr>
        <w:t>修改类型：修改</w:t>
      </w:r>
    </w:p>
    <w:p w14:paraId="73D1FF3C">
      <w:pPr>
        <w:spacing w:line="360" w:lineRule="auto"/>
        <w:ind w:firstLine="422" w:firstLineChars="200"/>
        <w:rPr>
          <w:color w:val="auto"/>
          <w:szCs w:val="24"/>
          <w:highlight w:val="none"/>
        </w:rPr>
      </w:pPr>
      <w:r>
        <w:rPr>
          <w:rFonts w:hint="eastAsia"/>
          <w:b/>
          <w:color w:val="auto"/>
          <w:szCs w:val="24"/>
          <w:highlight w:val="none"/>
        </w:rPr>
        <w:t>原文：</w:t>
      </w:r>
      <w:r>
        <w:rPr>
          <w:rFonts w:hint="eastAsia"/>
          <w:color w:val="auto"/>
          <w:szCs w:val="24"/>
          <w:highlight w:val="none"/>
        </w:rPr>
        <w:t>36.5.3投标人代表、招标人代表、监标人、记录人等有关人员在开标记录上签字确认；若有关人员不签字的，不影响开标程序；</w:t>
      </w:r>
    </w:p>
    <w:p w14:paraId="1C6B04EE">
      <w:pPr>
        <w:pBdr>
          <w:bottom w:val="single" w:color="auto" w:sz="6" w:space="1"/>
        </w:pBdr>
        <w:spacing w:line="360" w:lineRule="auto"/>
        <w:ind w:firstLine="472" w:firstLineChars="224"/>
        <w:rPr>
          <w:b/>
          <w:color w:val="auto"/>
          <w:szCs w:val="24"/>
          <w:highlight w:val="none"/>
        </w:rPr>
      </w:pPr>
      <w:r>
        <w:rPr>
          <w:b/>
          <w:color w:val="auto"/>
          <w:szCs w:val="24"/>
          <w:highlight w:val="none"/>
        </w:rPr>
        <w:t>现文</w:t>
      </w:r>
      <w:r>
        <w:rPr>
          <w:rFonts w:hint="eastAsia"/>
          <w:b/>
          <w:color w:val="auto"/>
          <w:szCs w:val="24"/>
          <w:highlight w:val="none"/>
        </w:rPr>
        <w:t>：</w:t>
      </w:r>
      <w:r>
        <w:rPr>
          <w:rFonts w:hint="eastAsia"/>
          <w:color w:val="auto"/>
          <w:szCs w:val="24"/>
          <w:highlight w:val="none"/>
        </w:rPr>
        <w:t>36.5.3投标人代表、招标人代表、监标人、记录人等有关人员在开标记录上签字确认；若有关人员不签字的，不影响开标程序；</w:t>
      </w:r>
      <w:r>
        <w:rPr>
          <w:rFonts w:hint="eastAsia"/>
          <w:color w:val="auto"/>
          <w:szCs w:val="24"/>
          <w:highlight w:val="none"/>
          <w:u w:val="single"/>
        </w:rPr>
        <w:t>若投标人不参加开标会的，或不签字确认的，视同该投标人认可开标结果。</w:t>
      </w:r>
    </w:p>
    <w:p w14:paraId="09E66B9C">
      <w:pPr>
        <w:spacing w:line="360" w:lineRule="auto"/>
        <w:ind w:firstLine="472" w:firstLineChars="224"/>
        <w:rPr>
          <w:b/>
          <w:color w:val="auto"/>
          <w:szCs w:val="24"/>
          <w:highlight w:val="none"/>
        </w:rPr>
      </w:pPr>
      <w:r>
        <w:rPr>
          <w:rFonts w:hint="eastAsia"/>
          <w:b/>
          <w:color w:val="auto"/>
          <w:szCs w:val="24"/>
          <w:highlight w:val="none"/>
        </w:rPr>
        <w:t>条款号：</w:t>
      </w:r>
      <w:r>
        <w:rPr>
          <w:b/>
          <w:color w:val="auto"/>
          <w:szCs w:val="24"/>
          <w:highlight w:val="none"/>
        </w:rPr>
        <w:t xml:space="preserve">38.1            </w:t>
      </w:r>
      <w:r>
        <w:rPr>
          <w:rFonts w:hint="eastAsia"/>
          <w:b/>
          <w:color w:val="auto"/>
          <w:szCs w:val="24"/>
          <w:highlight w:val="none"/>
        </w:rPr>
        <w:t>修改类型：修改</w:t>
      </w:r>
    </w:p>
    <w:p w14:paraId="31E29EEB">
      <w:pPr>
        <w:spacing w:line="360" w:lineRule="auto"/>
        <w:ind w:firstLine="472" w:firstLineChars="224"/>
        <w:rPr>
          <w:color w:val="auto"/>
          <w:szCs w:val="24"/>
          <w:highlight w:val="none"/>
        </w:rPr>
      </w:pPr>
      <w:r>
        <w:rPr>
          <w:rFonts w:hint="eastAsia"/>
          <w:b/>
          <w:color w:val="auto"/>
          <w:szCs w:val="24"/>
          <w:highlight w:val="none"/>
        </w:rPr>
        <w:t>原文：</w:t>
      </w:r>
      <w:r>
        <w:rPr>
          <w:rFonts w:hint="eastAsia"/>
          <w:color w:val="auto"/>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0CA422A">
      <w:pPr>
        <w:pBdr>
          <w:bottom w:val="single" w:color="auto" w:sz="12" w:space="1"/>
        </w:pBdr>
        <w:spacing w:line="360" w:lineRule="auto"/>
        <w:ind w:firstLine="420"/>
        <w:rPr>
          <w:color w:val="auto"/>
          <w:szCs w:val="24"/>
          <w:highlight w:val="none"/>
        </w:rPr>
      </w:pPr>
      <w:r>
        <w:rPr>
          <w:rFonts w:hint="eastAsia"/>
          <w:b/>
          <w:color w:val="auto"/>
          <w:szCs w:val="24"/>
          <w:highlight w:val="none"/>
        </w:rPr>
        <w:t>现文：</w:t>
      </w:r>
      <w:r>
        <w:rPr>
          <w:rFonts w:hint="eastAsia"/>
          <w:color w:val="auto"/>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color w:val="auto"/>
          <w:szCs w:val="24"/>
          <w:highlight w:val="none"/>
          <w:u w:val="single"/>
        </w:rPr>
        <w:t>对投标文件含义不明确、对同类问题表述不一致、有明显文字和计算错误的内容以及细微偏差的</w:t>
      </w:r>
      <w:r>
        <w:rPr>
          <w:rFonts w:hint="eastAsia"/>
          <w:color w:val="auto"/>
          <w:szCs w:val="24"/>
          <w:highlight w:val="none"/>
        </w:rPr>
        <w:t>内容作出澄清。</w:t>
      </w:r>
    </w:p>
    <w:p w14:paraId="0EEF5CD6">
      <w:pPr>
        <w:spacing w:line="360" w:lineRule="auto"/>
        <w:ind w:firstLine="424" w:firstLineChars="201"/>
        <w:rPr>
          <w:rFonts w:ascii="宋体" w:hAnsi="宋体" w:cs="宋体"/>
          <w:color w:val="auto"/>
          <w:sz w:val="24"/>
          <w:szCs w:val="24"/>
          <w:highlight w:val="none"/>
        </w:rPr>
      </w:pPr>
      <w:r>
        <w:rPr>
          <w:rFonts w:hint="eastAsia" w:ascii="宋体" w:hAnsi="宋体" w:cs="宋体"/>
          <w:b/>
          <w:color w:val="auto"/>
          <w:szCs w:val="21"/>
          <w:highlight w:val="none"/>
        </w:rPr>
        <w:t>条款号：39.3                        修改类型：修改</w:t>
      </w:r>
    </w:p>
    <w:p w14:paraId="799E86D6">
      <w:pPr>
        <w:spacing w:line="360" w:lineRule="auto"/>
        <w:ind w:firstLine="424" w:firstLineChars="201"/>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0035BD61">
      <w:pPr>
        <w:pBdr>
          <w:bottom w:val="single" w:color="auto" w:sz="6" w:space="1"/>
        </w:pBdr>
        <w:spacing w:line="360" w:lineRule="auto"/>
        <w:ind w:firstLine="424" w:firstLineChars="201"/>
        <w:rPr>
          <w:rFonts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39.3</w:t>
      </w:r>
      <w:r>
        <w:rPr>
          <w:rFonts w:hint="eastAsia" w:ascii="宋体" w:hAnsi="宋体" w:cs="宋体"/>
          <w:bCs/>
          <w:color w:val="auto"/>
          <w:szCs w:val="21"/>
          <w:highlight w:val="none"/>
        </w:rPr>
        <w:t>排名第一的中标候选人放弃中标、</w:t>
      </w:r>
      <w:r>
        <w:rPr>
          <w:rFonts w:hint="eastAsia" w:ascii="宋体" w:hAnsi="宋体" w:cs="宋体"/>
          <w:bCs/>
          <w:color w:val="auto"/>
          <w:szCs w:val="21"/>
          <w:highlight w:val="none"/>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招标人可以确定排名第二的中标候选人为中标人。</w:t>
      </w:r>
    </w:p>
    <w:p w14:paraId="56745817">
      <w:pPr>
        <w:spacing w:line="360" w:lineRule="auto"/>
        <w:ind w:firstLine="472" w:firstLineChars="224"/>
        <w:rPr>
          <w:rFonts w:hint="eastAsia" w:eastAsia="宋体" w:cs="宋体"/>
          <w:b/>
          <w:color w:val="auto"/>
          <w:szCs w:val="24"/>
          <w:highlight w:val="none"/>
          <w:lang w:eastAsia="zh-CN"/>
        </w:rPr>
      </w:pPr>
      <w:r>
        <w:rPr>
          <w:rFonts w:hint="eastAsia" w:cs="宋体"/>
          <w:b/>
          <w:color w:val="auto"/>
          <w:szCs w:val="24"/>
          <w:highlight w:val="none"/>
        </w:rPr>
        <w:t>条款号：（二）开标评标办法程序和细则  注</w:t>
      </w:r>
      <w:r>
        <w:rPr>
          <w:rFonts w:cs="宋体"/>
          <w:b/>
          <w:color w:val="auto"/>
          <w:szCs w:val="24"/>
          <w:highlight w:val="none"/>
        </w:rPr>
        <w:t xml:space="preserve">     修改类型：</w:t>
      </w:r>
      <w:r>
        <w:rPr>
          <w:rFonts w:hint="eastAsia" w:cs="宋体"/>
          <w:b/>
          <w:color w:val="auto"/>
          <w:szCs w:val="24"/>
          <w:highlight w:val="none"/>
          <w:lang w:val="en-US" w:eastAsia="zh-CN"/>
        </w:rPr>
        <w:t>删除</w:t>
      </w:r>
    </w:p>
    <w:p w14:paraId="264537F3">
      <w:pPr>
        <w:pBdr>
          <w:bottom w:val="single" w:color="auto" w:sz="6" w:space="1"/>
        </w:pBdr>
        <w:spacing w:line="360" w:lineRule="auto"/>
        <w:ind w:firstLine="422" w:firstLineChars="200"/>
        <w:rPr>
          <w:rFonts w:cs="宋体"/>
          <w:color w:val="auto"/>
          <w:szCs w:val="24"/>
          <w:highlight w:val="none"/>
          <w:u w:val="single"/>
        </w:rPr>
      </w:pPr>
      <w:r>
        <w:rPr>
          <w:rFonts w:hint="eastAsia" w:cs="宋体"/>
          <w:b/>
          <w:color w:val="auto"/>
          <w:szCs w:val="24"/>
          <w:highlight w:val="none"/>
        </w:rPr>
        <w:t>原文：</w:t>
      </w:r>
      <w:r>
        <w:rPr>
          <w:rFonts w:hint="eastAsia" w:cs="宋体"/>
          <w:color w:val="auto"/>
          <w:szCs w:val="24"/>
          <w:highlight w:val="none"/>
        </w:rPr>
        <w:t>注：以下八种评标办法所述企业综合诚信评价分数即投标截止当日广州市住房和城乡建设局网站上公布的企业综合诚信评价</w:t>
      </w:r>
      <w:r>
        <w:rPr>
          <w:rFonts w:cs="宋体"/>
          <w:color w:val="auto"/>
          <w:szCs w:val="24"/>
          <w:highlight w:val="none"/>
        </w:rPr>
        <w:t>60</w:t>
      </w:r>
      <w:r>
        <w:rPr>
          <w:rFonts w:hint="eastAsia" w:cs="宋体"/>
          <w:color w:val="auto"/>
          <w:szCs w:val="24"/>
          <w:highlight w:val="none"/>
        </w:rPr>
        <w:t>日诚信分。</w:t>
      </w:r>
    </w:p>
    <w:p w14:paraId="4BE160DA">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 评标办法        修改类型：删除</w:t>
      </w:r>
    </w:p>
    <w:p w14:paraId="68258B28">
      <w:pPr>
        <w:pBdr>
          <w:bottom w:val="single" w:color="auto" w:sz="6" w:space="1"/>
        </w:pBdr>
        <w:spacing w:line="360" w:lineRule="auto"/>
        <w:ind w:firstLine="422" w:firstLineChars="200"/>
        <w:rPr>
          <w:color w:val="auto"/>
          <w:szCs w:val="24"/>
          <w:highlight w:val="none"/>
        </w:rPr>
      </w:pPr>
      <w:r>
        <w:rPr>
          <w:rFonts w:hint="eastAsia" w:cs="宋体"/>
          <w:b/>
          <w:color w:val="auto"/>
          <w:szCs w:val="24"/>
          <w:highlight w:val="none"/>
        </w:rPr>
        <w:t>原文：</w:t>
      </w:r>
      <w:r>
        <w:rPr>
          <w:rFonts w:hint="eastAsia"/>
          <w:color w:val="auto"/>
          <w:highlight w:val="none"/>
        </w:rPr>
        <w:t>可选</w:t>
      </w:r>
      <w:r>
        <w:rPr>
          <w:rFonts w:hint="eastAsia" w:cs="宋体"/>
          <w:color w:val="auto"/>
          <w:szCs w:val="24"/>
          <w:highlight w:val="none"/>
        </w:rPr>
        <w:t>办法</w:t>
      </w:r>
      <w:r>
        <w:rPr>
          <w:rFonts w:hint="eastAsia"/>
          <w:color w:val="auto"/>
          <w:highlight w:val="none"/>
        </w:rPr>
        <w:t>一（适合综合评分法一，技术标与经济标先后分别开启）</w:t>
      </w:r>
    </w:p>
    <w:p w14:paraId="5278F8D3">
      <w:pPr>
        <w:pBdr>
          <w:bottom w:val="single" w:color="auto" w:sz="6" w:space="1"/>
        </w:pBdr>
        <w:spacing w:line="360" w:lineRule="auto"/>
        <w:ind w:left="0" w:leftChars="0" w:firstLine="1155" w:firstLineChars="550"/>
        <w:rPr>
          <w:color w:val="auto"/>
          <w:highlight w:val="none"/>
        </w:rPr>
      </w:pPr>
      <w:r>
        <w:rPr>
          <w:rFonts w:hint="eastAsia"/>
          <w:color w:val="auto"/>
          <w:highlight w:val="none"/>
        </w:rPr>
        <w:t>可选</w:t>
      </w:r>
      <w:r>
        <w:rPr>
          <w:rFonts w:hint="eastAsia" w:cs="宋体"/>
          <w:color w:val="auto"/>
          <w:szCs w:val="24"/>
          <w:highlight w:val="none"/>
        </w:rPr>
        <w:t>办法</w:t>
      </w:r>
      <w:r>
        <w:rPr>
          <w:rFonts w:hint="eastAsia"/>
          <w:color w:val="auto"/>
          <w:highlight w:val="none"/>
        </w:rPr>
        <w:t>二（适合综合评分法一，技术标与经济标同时开启）</w:t>
      </w:r>
    </w:p>
    <w:p w14:paraId="6D4AF3E2">
      <w:pPr>
        <w:pBdr>
          <w:bottom w:val="single" w:color="auto" w:sz="6" w:space="1"/>
        </w:pBdr>
        <w:spacing w:line="360" w:lineRule="auto"/>
        <w:ind w:left="0" w:leftChars="0" w:firstLine="1155" w:firstLineChars="550"/>
        <w:rPr>
          <w:color w:val="auto"/>
          <w:highlight w:val="none"/>
        </w:rPr>
      </w:pPr>
      <w:r>
        <w:rPr>
          <w:rFonts w:hint="eastAsia"/>
          <w:color w:val="auto"/>
          <w:highlight w:val="none"/>
        </w:rPr>
        <w:t>可选办法三（适合综合评分法二，技术标与经济标先后分别开启）</w:t>
      </w:r>
    </w:p>
    <w:p w14:paraId="4F622B8C">
      <w:pPr>
        <w:pBdr>
          <w:bottom w:val="single" w:color="auto" w:sz="6" w:space="1"/>
        </w:pBdr>
        <w:spacing w:line="360" w:lineRule="auto"/>
        <w:ind w:left="0" w:leftChars="0" w:firstLine="1155" w:firstLineChars="550"/>
        <w:rPr>
          <w:color w:val="auto"/>
          <w:highlight w:val="none"/>
        </w:rPr>
      </w:pPr>
      <w:r>
        <w:rPr>
          <w:rFonts w:hint="eastAsia"/>
          <w:color w:val="auto"/>
          <w:highlight w:val="none"/>
        </w:rPr>
        <w:t>可选办法四（适合综合评分法二，技术标与经济标同时开启）</w:t>
      </w:r>
    </w:p>
    <w:p w14:paraId="0BEDE00E">
      <w:pPr>
        <w:pBdr>
          <w:bottom w:val="single" w:color="auto" w:sz="6" w:space="1"/>
        </w:pBdr>
        <w:spacing w:line="360" w:lineRule="auto"/>
        <w:ind w:left="0" w:leftChars="0" w:firstLine="1155" w:firstLineChars="550"/>
        <w:rPr>
          <w:color w:val="auto"/>
          <w:highlight w:val="none"/>
        </w:rPr>
      </w:pPr>
      <w:r>
        <w:rPr>
          <w:rFonts w:hint="eastAsia"/>
          <w:color w:val="auto"/>
          <w:highlight w:val="none"/>
        </w:rPr>
        <w:t>可选办法五（适合综合评分法三，技术标与经济标先后分别开启）</w:t>
      </w:r>
    </w:p>
    <w:p w14:paraId="701072A5">
      <w:pPr>
        <w:pBdr>
          <w:bottom w:val="single" w:color="auto" w:sz="6" w:space="1"/>
        </w:pBdr>
        <w:spacing w:line="360" w:lineRule="auto"/>
        <w:ind w:left="0" w:leftChars="0" w:firstLine="1155" w:firstLineChars="550"/>
        <w:rPr>
          <w:color w:val="auto"/>
          <w:highlight w:val="none"/>
        </w:rPr>
      </w:pPr>
      <w:r>
        <w:rPr>
          <w:rFonts w:hint="eastAsia"/>
          <w:color w:val="auto"/>
          <w:highlight w:val="none"/>
        </w:rPr>
        <w:t>可选办法</w:t>
      </w:r>
      <w:r>
        <w:rPr>
          <w:rFonts w:hint="eastAsia"/>
          <w:color w:val="auto"/>
          <w:highlight w:val="none"/>
          <w:lang w:val="en-US" w:eastAsia="zh-CN"/>
        </w:rPr>
        <w:t>六</w:t>
      </w:r>
      <w:r>
        <w:rPr>
          <w:rFonts w:hint="eastAsia"/>
          <w:color w:val="auto"/>
          <w:highlight w:val="none"/>
        </w:rPr>
        <w:t>（适合综合评分法</w:t>
      </w:r>
      <w:r>
        <w:rPr>
          <w:rFonts w:hint="eastAsia"/>
          <w:color w:val="auto"/>
          <w:highlight w:val="none"/>
          <w:lang w:val="en-US" w:eastAsia="zh-CN"/>
        </w:rPr>
        <w:t>三</w:t>
      </w:r>
      <w:r>
        <w:rPr>
          <w:rFonts w:hint="eastAsia"/>
          <w:color w:val="auto"/>
          <w:highlight w:val="none"/>
        </w:rPr>
        <w:t>，技术标与经济标同时开启）</w:t>
      </w:r>
    </w:p>
    <w:p w14:paraId="71AAEE67">
      <w:pPr>
        <w:pBdr>
          <w:bottom w:val="single" w:color="auto" w:sz="6" w:space="1"/>
        </w:pBdr>
        <w:spacing w:line="360" w:lineRule="auto"/>
        <w:ind w:left="0" w:leftChars="0" w:firstLine="1155" w:firstLineChars="550"/>
        <w:rPr>
          <w:rFonts w:cs="宋体"/>
          <w:color w:val="auto"/>
          <w:szCs w:val="24"/>
          <w:highlight w:val="none"/>
        </w:rPr>
      </w:pPr>
      <w:r>
        <w:rPr>
          <w:rFonts w:hint="eastAsia"/>
          <w:color w:val="auto"/>
          <w:highlight w:val="none"/>
        </w:rPr>
        <w:t>可选办法八（适合经评审的最低投标价法，技术标与经济标同时开启）</w:t>
      </w:r>
    </w:p>
    <w:p w14:paraId="2819C5EB">
      <w:pPr>
        <w:spacing w:line="480" w:lineRule="auto"/>
        <w:ind w:firstLine="472" w:firstLineChars="224"/>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条款号：41.1</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修改类型：修改</w:t>
      </w:r>
    </w:p>
    <w:p w14:paraId="4780B7EE">
      <w:pPr>
        <w:pBdr>
          <w:bottom w:val="single" w:color="auto" w:sz="6" w:space="1"/>
        </w:pBdr>
        <w:spacing w:line="360" w:lineRule="auto"/>
        <w:ind w:firstLine="527" w:firstLineChars="250"/>
        <w:rPr>
          <w:rFonts w:ascii="Times New Roman" w:hAnsi="Times New Roman" w:eastAsia="宋体" w:cs="Times New Roman"/>
          <w:color w:val="auto"/>
          <w:szCs w:val="21"/>
          <w:highlight w:val="none"/>
        </w:rPr>
      </w:pPr>
      <w:r>
        <w:rPr>
          <w:rFonts w:hint="eastAsia" w:ascii="Times New Roman" w:hAnsi="Times New Roman" w:eastAsia="宋体" w:cs="Times New Roman"/>
          <w:b/>
          <w:color w:val="auto"/>
          <w:szCs w:val="21"/>
          <w:highlight w:val="none"/>
        </w:rPr>
        <w:t>原文：</w:t>
      </w:r>
      <w:r>
        <w:rPr>
          <w:rFonts w:ascii="Times New Roman" w:hAnsi="Times New Roman" w:eastAsia="宋体" w:cs="Times New Roman"/>
          <w:color w:val="auto"/>
          <w:szCs w:val="21"/>
          <w:highlight w:val="none"/>
        </w:rPr>
        <w:t>41.1</w:t>
      </w:r>
      <w:r>
        <w:rPr>
          <w:rFonts w:hint="eastAsia" w:ascii="Times New Roman" w:hAnsi="Times New Roman" w:eastAsia="宋体" w:cs="Times New Roman"/>
          <w:color w:val="auto"/>
          <w:szCs w:val="21"/>
          <w:highlight w:val="none"/>
        </w:rPr>
        <w:t>开标由招标人主持；</w:t>
      </w:r>
    </w:p>
    <w:p w14:paraId="34DB83A0">
      <w:pPr>
        <w:pBdr>
          <w:bottom w:val="single" w:color="auto" w:sz="6" w:space="1"/>
        </w:pBdr>
        <w:spacing w:line="360" w:lineRule="auto"/>
        <w:ind w:firstLine="527" w:firstLineChars="250"/>
        <w:rPr>
          <w:rFonts w:ascii="Times New Roman" w:hAnsi="Times New Roman" w:eastAsia="宋体" w:cs="Times New Roman"/>
          <w:color w:val="auto"/>
          <w:szCs w:val="21"/>
          <w:highlight w:val="none"/>
          <w:u w:val="single"/>
        </w:rPr>
      </w:pPr>
      <w:r>
        <w:rPr>
          <w:rFonts w:hint="eastAsia" w:ascii="Times New Roman" w:hAnsi="Times New Roman" w:eastAsia="宋体" w:cs="Times New Roman"/>
          <w:b/>
          <w:color w:val="auto"/>
          <w:szCs w:val="21"/>
          <w:highlight w:val="none"/>
        </w:rPr>
        <w:t>现文：</w:t>
      </w:r>
      <w:r>
        <w:rPr>
          <w:rFonts w:ascii="Times New Roman" w:hAnsi="Times New Roman" w:eastAsia="宋体" w:cs="Times New Roman"/>
          <w:color w:val="auto"/>
          <w:szCs w:val="21"/>
          <w:highlight w:val="none"/>
        </w:rPr>
        <w:t>41.1</w:t>
      </w:r>
      <w:r>
        <w:rPr>
          <w:rFonts w:hint="eastAsia" w:ascii="Times New Roman" w:hAnsi="Times New Roman" w:eastAsia="宋体" w:cs="Times New Roman"/>
          <w:color w:val="auto"/>
          <w:szCs w:val="21"/>
          <w:highlight w:val="none"/>
        </w:rPr>
        <w:t>开标由招标人</w:t>
      </w:r>
      <w:r>
        <w:rPr>
          <w:rFonts w:hint="eastAsia" w:ascii="Times New Roman" w:hAnsi="Times New Roman" w:eastAsia="宋体" w:cs="Times New Roman"/>
          <w:color w:val="auto"/>
          <w:szCs w:val="21"/>
          <w:highlight w:val="none"/>
          <w:u w:val="single"/>
        </w:rPr>
        <w:t>或招标代理</w:t>
      </w:r>
      <w:r>
        <w:rPr>
          <w:rFonts w:hint="eastAsia" w:ascii="Times New Roman" w:hAnsi="Times New Roman" w:eastAsia="宋体" w:cs="Times New Roman"/>
          <w:color w:val="auto"/>
          <w:szCs w:val="21"/>
          <w:highlight w:val="none"/>
        </w:rPr>
        <w:t>主持；</w:t>
      </w:r>
    </w:p>
    <w:p w14:paraId="7F8DD8B1">
      <w:pPr>
        <w:spacing w:line="480" w:lineRule="auto"/>
        <w:ind w:firstLine="472" w:firstLineChars="224"/>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条款号：41.2.1</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修改类型：修改</w:t>
      </w:r>
    </w:p>
    <w:p w14:paraId="187CDEDA">
      <w:pPr>
        <w:pBdr>
          <w:bottom w:val="single" w:color="auto" w:sz="6" w:space="1"/>
        </w:pBdr>
        <w:spacing w:line="360" w:lineRule="auto"/>
        <w:ind w:firstLine="527" w:firstLineChars="250"/>
        <w:rPr>
          <w:rFonts w:ascii="Times New Roman" w:hAnsi="Times New Roman" w:eastAsia="宋体" w:cs="Times New Roman"/>
          <w:color w:val="auto"/>
          <w:szCs w:val="21"/>
          <w:highlight w:val="none"/>
          <w:u w:val="single"/>
        </w:rPr>
      </w:pPr>
      <w:r>
        <w:rPr>
          <w:rFonts w:hint="eastAsia" w:ascii="Times New Roman" w:hAnsi="Times New Roman" w:eastAsia="宋体" w:cs="Times New Roman"/>
          <w:b/>
          <w:color w:val="auto"/>
          <w:szCs w:val="21"/>
          <w:highlight w:val="none"/>
        </w:rPr>
        <w:t>原文：</w:t>
      </w:r>
      <w:r>
        <w:rPr>
          <w:rFonts w:ascii="Times New Roman" w:hAnsi="Times New Roman" w:eastAsia="宋体" w:cs="Times New Roman"/>
          <w:color w:val="auto"/>
          <w:szCs w:val="21"/>
          <w:highlight w:val="none"/>
        </w:rPr>
        <w:t>41.2.1</w:t>
      </w:r>
      <w:r>
        <w:rPr>
          <w:rFonts w:hint="eastAsia" w:ascii="Times New Roman" w:hAnsi="Times New Roman" w:eastAsia="宋体" w:cs="Times New Roman"/>
          <w:color w:val="auto"/>
          <w:szCs w:val="21"/>
          <w:highlight w:val="none"/>
        </w:rPr>
        <w:t>投标截止期前，各投标人递交投标文件（包括技术标投标文件、经济标投标文件）至</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交易平台。有关投标文件提交的事项详见第一章投标须知。</w:t>
      </w:r>
    </w:p>
    <w:p w14:paraId="67E834AB">
      <w:pPr>
        <w:pBdr>
          <w:bottom w:val="single" w:color="auto" w:sz="6" w:space="1"/>
        </w:pBdr>
        <w:spacing w:line="360" w:lineRule="auto"/>
        <w:ind w:firstLine="527" w:firstLineChars="250"/>
        <w:rPr>
          <w:rFonts w:ascii="Times New Roman" w:hAnsi="Times New Roman" w:eastAsia="宋体" w:cs="Times New Roman"/>
          <w:color w:val="auto"/>
          <w:szCs w:val="21"/>
          <w:highlight w:val="none"/>
        </w:rPr>
      </w:pPr>
      <w:r>
        <w:rPr>
          <w:rFonts w:hint="eastAsia" w:ascii="Times New Roman" w:hAnsi="Times New Roman" w:eastAsia="宋体" w:cs="Times New Roman"/>
          <w:b/>
          <w:color w:val="auto"/>
          <w:szCs w:val="21"/>
          <w:highlight w:val="none"/>
        </w:rPr>
        <w:t>现文：</w:t>
      </w:r>
      <w:r>
        <w:rPr>
          <w:rFonts w:ascii="Times New Roman" w:hAnsi="Times New Roman" w:eastAsia="宋体" w:cs="Times New Roman"/>
          <w:color w:val="auto"/>
          <w:szCs w:val="21"/>
          <w:highlight w:val="none"/>
        </w:rPr>
        <w:t>41.2.1</w:t>
      </w:r>
      <w:r>
        <w:rPr>
          <w:rFonts w:hint="eastAsia" w:ascii="Times New Roman" w:hAnsi="Times New Roman" w:eastAsia="宋体" w:cs="Times New Roman"/>
          <w:color w:val="auto"/>
          <w:szCs w:val="21"/>
          <w:highlight w:val="none"/>
        </w:rPr>
        <w:t>投标截止期前，各投标人递交投标文件</w:t>
      </w:r>
      <w:r>
        <w:rPr>
          <w:rFonts w:hint="eastAsia" w:ascii="宋体" w:hAnsi="宋体" w:eastAsia="宋体" w:cs="Times New Roman"/>
          <w:color w:val="auto"/>
          <w:szCs w:val="21"/>
          <w:highlight w:val="none"/>
        </w:rPr>
        <w:t>（包括技术标投标文件、经济标投标文件）</w:t>
      </w:r>
      <w:r>
        <w:rPr>
          <w:rFonts w:hint="eastAsia" w:ascii="Times New Roman" w:hAnsi="Times New Roman" w:eastAsia="宋体" w:cs="Times New Roman"/>
          <w:color w:val="auto"/>
          <w:szCs w:val="21"/>
          <w:highlight w:val="none"/>
        </w:rPr>
        <w:t>至</w:t>
      </w:r>
      <w:r>
        <w:rPr>
          <w:rFonts w:hint="eastAsia" w:ascii="Times New Roman" w:hAnsi="Times New Roman" w:eastAsia="宋体" w:cs="Times New Roman"/>
          <w:color w:val="auto"/>
          <w:szCs w:val="21"/>
          <w:highlight w:val="none"/>
          <w:u w:val="single"/>
        </w:rPr>
        <w:t>广州公共资源交易中心</w:t>
      </w:r>
      <w:r>
        <w:rPr>
          <w:rFonts w:hint="eastAsia" w:ascii="Times New Roman" w:hAnsi="Times New Roman" w:eastAsia="宋体" w:cs="Times New Roman"/>
          <w:color w:val="auto"/>
          <w:szCs w:val="21"/>
          <w:highlight w:val="none"/>
        </w:rPr>
        <w:t>交易平台。有关投标文件提交的事项详见第一章投标须知。</w:t>
      </w:r>
    </w:p>
    <w:p w14:paraId="3FA89A3B">
      <w:pPr>
        <w:spacing w:line="480" w:lineRule="auto"/>
        <w:ind w:firstLine="470" w:firstLineChars="223"/>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条款号：</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41.2.2</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修改类型：删除</w:t>
      </w:r>
    </w:p>
    <w:p w14:paraId="3A1E05E1">
      <w:pPr>
        <w:pBdr>
          <w:bottom w:val="single" w:color="auto" w:sz="6" w:space="1"/>
        </w:pBdr>
        <w:spacing w:line="360" w:lineRule="auto"/>
        <w:ind w:firstLine="470" w:firstLineChars="223"/>
        <w:rPr>
          <w:rFonts w:ascii="Times New Roman" w:hAnsi="Times New Roman" w:eastAsia="宋体" w:cs="Times New Roman"/>
          <w:color w:val="auto"/>
          <w:szCs w:val="21"/>
          <w:highlight w:val="none"/>
        </w:rPr>
      </w:pPr>
      <w:r>
        <w:rPr>
          <w:rFonts w:hint="eastAsia" w:ascii="Times New Roman" w:hAnsi="Times New Roman" w:eastAsia="宋体" w:cs="Times New Roman"/>
          <w:b/>
          <w:color w:val="auto"/>
          <w:szCs w:val="21"/>
          <w:highlight w:val="none"/>
        </w:rPr>
        <w:t>原文：</w:t>
      </w:r>
      <w:r>
        <w:rPr>
          <w:rFonts w:hint="eastAsia" w:ascii="宋体" w:hAnsi="宋体" w:eastAsia="宋体" w:cs="Times New Roman"/>
          <w:color w:val="auto"/>
          <w:szCs w:val="21"/>
          <w:highlight w:val="none"/>
        </w:rPr>
        <w:t>41.2.2开标前，首先由招标人随机抽取确定该工程计算评标参考价的等分点值X。</w:t>
      </w:r>
    </w:p>
    <w:p w14:paraId="38F39ED4">
      <w:pPr>
        <w:spacing w:line="480" w:lineRule="auto"/>
        <w:ind w:firstLine="470" w:firstLineChars="223"/>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条款号：</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42.2</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修改类型：修改</w:t>
      </w:r>
    </w:p>
    <w:p w14:paraId="24B8A43C">
      <w:pPr>
        <w:tabs>
          <w:tab w:val="left" w:pos="7380"/>
        </w:tabs>
        <w:snapToGrid w:val="0"/>
        <w:spacing w:line="360" w:lineRule="auto"/>
        <w:ind w:firstLine="470" w:firstLineChars="223"/>
        <w:rPr>
          <w:rFonts w:ascii="宋体" w:hAnsi="Times New Roman" w:eastAsia="宋体" w:cs="Times New Roman"/>
          <w:color w:val="auto"/>
          <w:kern w:val="0"/>
          <w:szCs w:val="21"/>
          <w:highlight w:val="none"/>
        </w:rPr>
      </w:pPr>
      <w:r>
        <w:rPr>
          <w:rFonts w:hint="eastAsia" w:ascii="Times New Roman" w:hAnsi="Times New Roman" w:eastAsia="宋体" w:cs="Times New Roman"/>
          <w:b/>
          <w:color w:val="auto"/>
          <w:kern w:val="0"/>
          <w:szCs w:val="21"/>
          <w:highlight w:val="none"/>
        </w:rPr>
        <w:t>原文：</w:t>
      </w:r>
      <w:r>
        <w:rPr>
          <w:rFonts w:hint="eastAsia" w:ascii="宋体" w:hAnsi="Times New Roman" w:eastAsia="宋体" w:cs="Times New Roman"/>
          <w:color w:val="auto"/>
          <w:kern w:val="0"/>
          <w:szCs w:val="21"/>
          <w:highlight w:val="none"/>
        </w:rPr>
        <w:t>42.2评标委员会的组成：方式</w:t>
      </w:r>
      <w:r>
        <w:rPr>
          <w:rFonts w:hint="eastAsia" w:ascii="宋体" w:hAnsi="Times New Roman" w:eastAsia="宋体" w:cs="Times New Roman"/>
          <w:color w:val="auto"/>
          <w:kern w:val="0"/>
          <w:szCs w:val="21"/>
          <w:highlight w:val="none"/>
          <w:u w:val="single"/>
        </w:rPr>
        <w:t xml:space="preserve">   </w:t>
      </w:r>
      <w:r>
        <w:rPr>
          <w:rFonts w:hint="eastAsia" w:ascii="宋体" w:hAnsi="Times New Roman" w:eastAsia="宋体" w:cs="Times New Roman"/>
          <w:color w:val="auto"/>
          <w:kern w:val="0"/>
          <w:szCs w:val="21"/>
          <w:highlight w:val="none"/>
        </w:rPr>
        <w:t>。</w:t>
      </w:r>
    </w:p>
    <w:p w14:paraId="24FFB4F1">
      <w:pPr>
        <w:snapToGrid w:val="0"/>
        <w:spacing w:line="360" w:lineRule="auto"/>
        <w:ind w:firstLine="468" w:firstLineChars="223"/>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方式一：评标委员会为综合评标委员会，负责资格审查及评标工作。</w:t>
      </w:r>
    </w:p>
    <w:p w14:paraId="381A7E5D">
      <w:pPr>
        <w:spacing w:line="360" w:lineRule="auto"/>
        <w:ind w:firstLine="468" w:firstLineChars="223"/>
        <w:rPr>
          <w:rFonts w:ascii="宋体" w:hAnsi="宋体" w:eastAsia="宋体" w:cs="Times New Roman"/>
          <w:color w:val="auto"/>
          <w:szCs w:val="21"/>
          <w:highlight w:val="none"/>
        </w:rPr>
      </w:pPr>
      <w:r>
        <w:rPr>
          <w:rFonts w:hint="eastAsia" w:ascii="宋体" w:hAnsi="Times New Roman" w:eastAsia="宋体" w:cs="Times New Roman"/>
          <w:color w:val="auto"/>
          <w:szCs w:val="21"/>
          <w:highlight w:val="none"/>
        </w:rPr>
        <w:t>方式二：评标委员会由技术评审组和经济评审组组成。其中：资格审查及技术评审由技术评标组负责，经济评审由经济评审组负责。</w:t>
      </w:r>
    </w:p>
    <w:p w14:paraId="15B2ACA3">
      <w:pPr>
        <w:tabs>
          <w:tab w:val="left" w:pos="7380"/>
        </w:tabs>
        <w:snapToGrid w:val="0"/>
        <w:spacing w:line="360" w:lineRule="auto"/>
        <w:ind w:firstLine="470" w:firstLineChars="223"/>
        <w:rPr>
          <w:rFonts w:ascii="宋体" w:hAnsi="Times New Roman" w:eastAsia="宋体" w:cs="Times New Roman"/>
          <w:color w:val="auto"/>
          <w:kern w:val="0"/>
          <w:szCs w:val="21"/>
          <w:highlight w:val="none"/>
        </w:rPr>
      </w:pPr>
      <w:r>
        <w:rPr>
          <w:rFonts w:hint="eastAsia" w:ascii="Times New Roman" w:hAnsi="Times New Roman" w:eastAsia="宋体" w:cs="Times New Roman"/>
          <w:b/>
          <w:color w:val="auto"/>
          <w:kern w:val="0"/>
          <w:szCs w:val="21"/>
          <w:highlight w:val="none"/>
        </w:rPr>
        <w:t>现文：</w:t>
      </w:r>
      <w:r>
        <w:rPr>
          <w:rFonts w:hint="eastAsia" w:ascii="宋体" w:hAnsi="Times New Roman" w:eastAsia="宋体" w:cs="Times New Roman"/>
          <w:color w:val="auto"/>
          <w:kern w:val="0"/>
          <w:szCs w:val="21"/>
          <w:highlight w:val="none"/>
        </w:rPr>
        <w:t>42.2评标委员会的组成：方式</w:t>
      </w:r>
      <w:r>
        <w:rPr>
          <w:rFonts w:hint="eastAsia" w:ascii="宋体" w:hAnsi="Times New Roman" w:eastAsia="宋体" w:cs="Times New Roman"/>
          <w:color w:val="auto"/>
          <w:kern w:val="0"/>
          <w:szCs w:val="21"/>
          <w:highlight w:val="none"/>
          <w:u w:val="single"/>
        </w:rPr>
        <w:t xml:space="preserve">  一  </w:t>
      </w:r>
      <w:r>
        <w:rPr>
          <w:rFonts w:hint="eastAsia" w:ascii="宋体" w:hAnsi="Times New Roman" w:eastAsia="宋体" w:cs="Times New Roman"/>
          <w:color w:val="auto"/>
          <w:kern w:val="0"/>
          <w:szCs w:val="21"/>
          <w:highlight w:val="none"/>
        </w:rPr>
        <w:t>。</w:t>
      </w:r>
    </w:p>
    <w:p w14:paraId="37B76EE9">
      <w:pPr>
        <w:pBdr>
          <w:bottom w:val="single" w:color="auto" w:sz="6" w:space="1"/>
        </w:pBdr>
        <w:spacing w:line="360" w:lineRule="auto"/>
        <w:ind w:firstLine="468" w:firstLineChars="223"/>
        <w:rPr>
          <w:rFonts w:ascii="Times New Roman" w:hAnsi="Times New Roman" w:eastAsia="宋体" w:cs="Times New Roman"/>
          <w:color w:val="auto"/>
          <w:szCs w:val="21"/>
          <w:highlight w:val="none"/>
        </w:rPr>
      </w:pPr>
      <w:r>
        <w:rPr>
          <w:rFonts w:hint="eastAsia" w:ascii="宋体" w:hAnsi="Times New Roman" w:eastAsia="宋体" w:cs="Times New Roman"/>
          <w:color w:val="auto"/>
          <w:szCs w:val="21"/>
          <w:highlight w:val="none"/>
        </w:rPr>
        <w:t>方式一：评标委员会为综合评标委员会，负责资格审查及评标工作</w:t>
      </w:r>
      <w:r>
        <w:rPr>
          <w:rFonts w:hint="eastAsia" w:ascii="宋体" w:hAnsi="宋体" w:eastAsia="宋体" w:cs="Times New Roman"/>
          <w:color w:val="auto"/>
          <w:szCs w:val="21"/>
          <w:highlight w:val="none"/>
        </w:rPr>
        <w:t>。</w:t>
      </w:r>
    </w:p>
    <w:p w14:paraId="655405F9">
      <w:pPr>
        <w:spacing w:line="480" w:lineRule="auto"/>
        <w:ind w:firstLine="472" w:firstLineChars="224"/>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条款号：45</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修改类型：修改</w:t>
      </w:r>
    </w:p>
    <w:p w14:paraId="6EC5007A">
      <w:pPr>
        <w:spacing w:line="360" w:lineRule="auto"/>
        <w:ind w:firstLine="422" w:firstLineChars="200"/>
        <w:rPr>
          <w:rFonts w:ascii="宋体" w:hAnsi="宋体" w:eastAsia="宋体" w:cs="Times New Roman"/>
          <w:color w:val="auto"/>
          <w:szCs w:val="21"/>
          <w:highlight w:val="none"/>
        </w:rPr>
      </w:pPr>
      <w:r>
        <w:rPr>
          <w:rFonts w:hint="eastAsia" w:ascii="Times New Roman" w:hAnsi="Times New Roman" w:eastAsia="宋体" w:cs="Times New Roman"/>
          <w:b/>
          <w:color w:val="auto"/>
          <w:szCs w:val="21"/>
          <w:highlight w:val="none"/>
        </w:rPr>
        <w:t>原文：</w:t>
      </w:r>
      <w:r>
        <w:rPr>
          <w:rFonts w:hint="eastAsia" w:ascii="宋体" w:hAnsi="宋体" w:eastAsia="宋体" w:cs="Times New Roman"/>
          <w:color w:val="auto"/>
          <w:szCs w:val="21"/>
          <w:highlight w:val="none"/>
        </w:rPr>
        <w:t>45．经济标评审和得分汇总</w:t>
      </w:r>
    </w:p>
    <w:p w14:paraId="1974F4FE">
      <w:pPr>
        <w:tabs>
          <w:tab w:val="left" w:pos="7380"/>
        </w:tabs>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45.1若通过技术标有效性审查的投标人中</w:t>
      </w:r>
      <w:r>
        <w:rPr>
          <w:rFonts w:hint="eastAsia" w:ascii="宋体" w:hAnsi="宋体" w:eastAsia="宋体" w:cs="Times New Roman"/>
          <w:color w:val="auto"/>
          <w:szCs w:val="21"/>
          <w:highlight w:val="none"/>
          <w:lang w:val="en-US" w:eastAsia="zh-CN"/>
        </w:rPr>
        <w:t>所</w:t>
      </w:r>
      <w:r>
        <w:rPr>
          <w:rFonts w:hint="eastAsia" w:ascii="宋体" w:hAnsi="宋体" w:eastAsia="宋体" w:cs="Times New Roman"/>
          <w:color w:val="auto"/>
          <w:szCs w:val="21"/>
          <w:highlight w:val="none"/>
        </w:rPr>
        <w:t>有投标报价均大于等于最高投标限价*D%（D的取值范围为[94,100],由招标人自主确定）的（具体金额为：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元），则本项目招标失败，由招标人依法重新招标。</w:t>
      </w:r>
    </w:p>
    <w:p w14:paraId="15A529AA">
      <w:pPr>
        <w:tabs>
          <w:tab w:val="left" w:pos="7380"/>
        </w:tabs>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 xml:space="preserve"> 45.2按方法</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计算评标参考价：</w:t>
      </w:r>
    </w:p>
    <w:p w14:paraId="67690720">
      <w:pPr>
        <w:widowControl/>
        <w:spacing w:line="360" w:lineRule="auto"/>
        <w:ind w:firstLine="422" w:firstLineChars="200"/>
        <w:rPr>
          <w:rFonts w:ascii="宋体" w:hAnsi="宋体" w:eastAsia="宋体" w:cs="Times New Roman"/>
          <w:b/>
          <w:bCs/>
          <w:color w:val="auto"/>
          <w:kern w:val="0"/>
          <w:szCs w:val="21"/>
          <w:highlight w:val="none"/>
        </w:rPr>
      </w:pPr>
      <w:r>
        <w:rPr>
          <w:rFonts w:hint="eastAsia" w:ascii="宋体" w:hAnsi="宋体" w:eastAsia="宋体" w:cs="仿宋"/>
          <w:b/>
          <w:bCs/>
          <w:color w:val="auto"/>
          <w:kern w:val="0"/>
          <w:szCs w:val="21"/>
          <w:highlight w:val="none"/>
        </w:rPr>
        <w:t>方法一：加权平均法</w:t>
      </w:r>
    </w:p>
    <w:p w14:paraId="7E8C7086">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技术标或技术标加诚信得分（具体由招标人自定）前</w:t>
      </w:r>
      <w:r>
        <w:rPr>
          <w:rFonts w:ascii="宋体" w:hAnsi="宋体" w:eastAsia="宋体" w:cs="仿宋"/>
          <w:color w:val="auto"/>
          <w:szCs w:val="21"/>
          <w:highlight w:val="none"/>
        </w:rPr>
        <w:t>N</w:t>
      </w:r>
      <w:r>
        <w:rPr>
          <w:rFonts w:hint="eastAsia" w:ascii="宋体" w:hAnsi="宋体" w:eastAsia="宋体" w:cs="仿宋"/>
          <w:color w:val="auto"/>
          <w:szCs w:val="21"/>
          <w:highlight w:val="none"/>
        </w:rPr>
        <w:t>名（N≥5，具体由招标人自定）的经济报价加权平均，计算评标参考价。公式如下：</w:t>
      </w:r>
    </w:p>
    <w:p w14:paraId="66C80C90">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评标参考价</w:t>
      </w:r>
      <w:r>
        <w:rPr>
          <w:rFonts w:ascii="宋体" w:hAnsi="宋体" w:eastAsia="宋体" w:cs="仿宋"/>
          <w:color w:val="auto"/>
          <w:szCs w:val="21"/>
          <w:highlight w:val="none"/>
        </w:rPr>
        <w:t>=</w:t>
      </w:r>
      <w:r>
        <w:rPr>
          <w:rFonts w:hint="eastAsia" w:ascii="宋体" w:hAnsi="宋体" w:eastAsia="宋体" w:cs="仿宋"/>
          <w:color w:val="auto"/>
          <w:szCs w:val="21"/>
          <w:highlight w:val="none"/>
        </w:rPr>
        <w:t>Σ（投标人的投标报价</w:t>
      </w:r>
      <w:r>
        <w:rPr>
          <w:rFonts w:ascii="宋体" w:hAnsi="宋体" w:eastAsia="宋体" w:cs="仿宋"/>
          <w:color w:val="auto"/>
          <w:szCs w:val="21"/>
          <w:highlight w:val="none"/>
        </w:rPr>
        <w:t>*</w:t>
      </w:r>
      <w:r>
        <w:rPr>
          <w:rFonts w:hint="eastAsia" w:ascii="宋体" w:hAnsi="宋体" w:eastAsia="宋体" w:cs="仿宋"/>
          <w:color w:val="auto"/>
          <w:szCs w:val="21"/>
          <w:highlight w:val="none"/>
        </w:rPr>
        <w:t>报价权重）。</w:t>
      </w:r>
    </w:p>
    <w:p w14:paraId="49D5C663">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其中：报价权重的计算方法为：将</w:t>
      </w:r>
      <w:r>
        <w:rPr>
          <w:rFonts w:ascii="宋体" w:hAnsi="宋体" w:eastAsia="宋体" w:cs="仿宋"/>
          <w:color w:val="auto"/>
          <w:szCs w:val="21"/>
          <w:highlight w:val="none"/>
        </w:rPr>
        <w:t>N</w:t>
      </w:r>
      <w:r>
        <w:rPr>
          <w:rFonts w:hint="eastAsia" w:ascii="宋体" w:hAnsi="宋体" w:eastAsia="宋体" w:cs="仿宋"/>
          <w:color w:val="auto"/>
          <w:szCs w:val="21"/>
          <w:highlight w:val="none"/>
        </w:rPr>
        <w:t>名投标人按技术分由高至低进行排序，第一名投标人的权重为（</w:t>
      </w:r>
      <w:r>
        <w:rPr>
          <w:rFonts w:ascii="宋体" w:hAnsi="宋体" w:eastAsia="宋体" w:cs="仿宋"/>
          <w:color w:val="auto"/>
          <w:szCs w:val="21"/>
          <w:highlight w:val="none"/>
        </w:rPr>
        <w:fldChar w:fldCharType="begin"/>
      </w:r>
      <w:r>
        <w:rPr>
          <w:rFonts w:ascii="宋体" w:hAnsi="宋体" w:eastAsia="宋体" w:cs="仿宋"/>
          <w:color w:val="auto"/>
          <w:szCs w:val="21"/>
          <w:highlight w:val="none"/>
        </w:rPr>
        <w:instrText xml:space="preserve"> QUOTE </w:instrText>
      </w:r>
      <w:r>
        <w:rPr>
          <w:rFonts w:ascii="宋体" w:hAnsi="宋体" w:eastAsia="宋体" w:cs="Times New Roman"/>
          <w:color w:val="auto"/>
          <w:szCs w:val="21"/>
          <w:highlight w:val="none"/>
        </w:rPr>
        <w:drawing>
          <wp:inline distT="0" distB="0" distL="114300" distR="114300">
            <wp:extent cx="381000" cy="447675"/>
            <wp:effectExtent l="0" t="0" r="0" b="9525"/>
            <wp:docPr id="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pic:cNvPicPr>
                      <a:picLocks noChangeAspect="1"/>
                    </pic:cNvPicPr>
                  </pic:nvPicPr>
                  <pic:blipFill>
                    <a:blip r:embed="rId9"/>
                    <a:stretch>
                      <a:fillRect/>
                    </a:stretch>
                  </pic:blipFill>
                  <pic:spPr>
                    <a:xfrm>
                      <a:off x="0" y="0"/>
                      <a:ext cx="381000" cy="447675"/>
                    </a:xfrm>
                    <a:prstGeom prst="rect">
                      <a:avLst/>
                    </a:prstGeom>
                    <a:noFill/>
                    <a:ln>
                      <a:noFill/>
                    </a:ln>
                  </pic:spPr>
                </pic:pic>
              </a:graphicData>
            </a:graphic>
          </wp:inline>
        </w:drawing>
      </w:r>
      <w:r>
        <w:rPr>
          <w:rFonts w:ascii="宋体" w:hAnsi="宋体" w:eastAsia="宋体" w:cs="仿宋"/>
          <w:color w:val="auto"/>
          <w:szCs w:val="21"/>
          <w:highlight w:val="none"/>
        </w:rPr>
        <w:fldChar w:fldCharType="separate"/>
      </w:r>
      <w:r>
        <w:rPr>
          <w:rFonts w:ascii="宋体" w:hAnsi="宋体" w:eastAsia="宋体" w:cs="Times New Roman"/>
          <w:color w:val="auto"/>
          <w:szCs w:val="21"/>
          <w:highlight w:val="none"/>
        </w:rPr>
        <w:drawing>
          <wp:inline distT="0" distB="0" distL="114300" distR="114300">
            <wp:extent cx="381000" cy="447675"/>
            <wp:effectExtent l="0" t="0" r="0" b="9525"/>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pic:cNvPicPr>
                      <a:picLocks noChangeAspect="1"/>
                    </pic:cNvPicPr>
                  </pic:nvPicPr>
                  <pic:blipFill>
                    <a:blip r:embed="rId9"/>
                    <a:stretch>
                      <a:fillRect/>
                    </a:stretch>
                  </pic:blipFill>
                  <pic:spPr>
                    <a:xfrm>
                      <a:off x="0" y="0"/>
                      <a:ext cx="381000" cy="447675"/>
                    </a:xfrm>
                    <a:prstGeom prst="rect">
                      <a:avLst/>
                    </a:prstGeom>
                    <a:noFill/>
                    <a:ln>
                      <a:noFill/>
                    </a:ln>
                  </pic:spPr>
                </pic:pic>
              </a:graphicData>
            </a:graphic>
          </wp:inline>
        </w:drawing>
      </w:r>
      <w:r>
        <w:rPr>
          <w:rFonts w:ascii="宋体" w:hAnsi="宋体" w:eastAsia="宋体" w:cs="仿宋"/>
          <w:color w:val="auto"/>
          <w:szCs w:val="21"/>
          <w:highlight w:val="none"/>
        </w:rPr>
        <w:fldChar w:fldCharType="end"/>
      </w:r>
      <w:r>
        <w:rPr>
          <w:rFonts w:hint="eastAsia" w:ascii="宋体" w:hAnsi="宋体" w:eastAsia="宋体" w:cs="仿宋"/>
          <w:color w:val="auto"/>
          <w:szCs w:val="21"/>
          <w:highlight w:val="none"/>
        </w:rPr>
        <w:t>），第二名投标人的权重为（</w:t>
      </w:r>
      <w:r>
        <w:rPr>
          <w:rFonts w:ascii="宋体" w:hAnsi="宋体" w:eastAsia="宋体" w:cs="Times New Roman"/>
          <w:color w:val="auto"/>
          <w:position w:val="-23"/>
          <w:szCs w:val="21"/>
          <w:highlight w:val="none"/>
        </w:rPr>
        <w:drawing>
          <wp:inline distT="0" distB="0" distL="114300" distR="114300">
            <wp:extent cx="314325" cy="400050"/>
            <wp:effectExtent l="0" t="0" r="9525" b="0"/>
            <wp:docPr id="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pic:cNvPicPr>
                      <a:picLocks noChangeAspect="1"/>
                    </pic:cNvPicPr>
                  </pic:nvPicPr>
                  <pic:blipFill>
                    <a:blip r:embed="rId10"/>
                    <a:stretch>
                      <a:fillRect/>
                    </a:stretch>
                  </pic:blipFill>
                  <pic:spPr>
                    <a:xfrm>
                      <a:off x="0" y="0"/>
                      <a:ext cx="314325" cy="400050"/>
                    </a:xfrm>
                    <a:prstGeom prst="rect">
                      <a:avLst/>
                    </a:prstGeom>
                    <a:noFill/>
                    <a:ln>
                      <a:noFill/>
                    </a:ln>
                  </pic:spPr>
                </pic:pic>
              </a:graphicData>
            </a:graphic>
          </wp:inline>
        </w:drawing>
      </w:r>
      <w:r>
        <w:rPr>
          <w:rFonts w:ascii="宋体" w:hAnsi="宋体" w:eastAsia="宋体" w:cs="仿宋"/>
          <w:color w:val="auto"/>
          <w:szCs w:val="21"/>
          <w:highlight w:val="none"/>
        </w:rPr>
        <w:fldChar w:fldCharType="begin"/>
      </w:r>
      <w:r>
        <w:rPr>
          <w:rFonts w:ascii="宋体" w:hAnsi="宋体" w:eastAsia="宋体" w:cs="仿宋"/>
          <w:color w:val="auto"/>
          <w:szCs w:val="21"/>
          <w:highlight w:val="none"/>
        </w:rPr>
        <w:instrText xml:space="preserve"> QUOTE </w:instrText>
      </w:r>
      <w:r>
        <w:rPr>
          <w:rFonts w:ascii="宋体" w:hAnsi="宋体" w:eastAsia="宋体" w:cs="Times New Roman"/>
          <w:color w:val="auto"/>
          <w:position w:val="-23"/>
          <w:szCs w:val="21"/>
          <w:highlight w:val="none"/>
        </w:rPr>
        <w:drawing>
          <wp:inline distT="0" distB="0" distL="114300" distR="114300">
            <wp:extent cx="314325" cy="400050"/>
            <wp:effectExtent l="0" t="0" r="9525" b="0"/>
            <wp:docPr id="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4"/>
                    <pic:cNvPicPr>
                      <a:picLocks noChangeAspect="1"/>
                    </pic:cNvPicPr>
                  </pic:nvPicPr>
                  <pic:blipFill>
                    <a:blip r:embed="rId10"/>
                    <a:stretch>
                      <a:fillRect/>
                    </a:stretch>
                  </pic:blipFill>
                  <pic:spPr>
                    <a:xfrm>
                      <a:off x="0" y="0"/>
                      <a:ext cx="314325" cy="400050"/>
                    </a:xfrm>
                    <a:prstGeom prst="rect">
                      <a:avLst/>
                    </a:prstGeom>
                    <a:noFill/>
                    <a:ln>
                      <a:noFill/>
                    </a:ln>
                  </pic:spPr>
                </pic:pic>
              </a:graphicData>
            </a:graphic>
          </wp:inline>
        </w:drawing>
      </w:r>
      <w:r>
        <w:rPr>
          <w:rFonts w:ascii="宋体" w:hAnsi="宋体" w:eastAsia="宋体" w:cs="仿宋"/>
          <w:color w:val="auto"/>
          <w:szCs w:val="21"/>
          <w:highlight w:val="none"/>
        </w:rPr>
        <w:fldChar w:fldCharType="separate"/>
      </w:r>
      <w:r>
        <w:rPr>
          <w:rFonts w:ascii="宋体" w:hAnsi="宋体" w:eastAsia="宋体" w:cs="仿宋"/>
          <w:color w:val="auto"/>
          <w:szCs w:val="21"/>
          <w:highlight w:val="none"/>
        </w:rPr>
        <w:fldChar w:fldCharType="end"/>
      </w:r>
      <w:r>
        <w:rPr>
          <w:rFonts w:hint="eastAsia" w:ascii="宋体" w:hAnsi="宋体" w:eastAsia="宋体" w:cs="仿宋"/>
          <w:color w:val="auto"/>
          <w:szCs w:val="21"/>
          <w:highlight w:val="none"/>
        </w:rPr>
        <w:t>），以此类推，最后一名投标人的权重为（</w:t>
      </w:r>
      <w:r>
        <w:rPr>
          <w:rFonts w:ascii="宋体" w:hAnsi="宋体" w:eastAsia="宋体" w:cs="仿宋"/>
          <w:color w:val="auto"/>
          <w:szCs w:val="21"/>
          <w:highlight w:val="none"/>
        </w:rPr>
        <w:fldChar w:fldCharType="begin"/>
      </w:r>
      <w:r>
        <w:rPr>
          <w:rFonts w:ascii="宋体" w:hAnsi="宋体" w:eastAsia="宋体" w:cs="仿宋"/>
          <w:color w:val="auto"/>
          <w:szCs w:val="21"/>
          <w:highlight w:val="none"/>
        </w:rPr>
        <w:instrText xml:space="preserve"> QUOTE </w:instrText>
      </w:r>
      <w:r>
        <w:rPr>
          <w:rFonts w:ascii="宋体" w:hAnsi="宋体" w:eastAsia="宋体" w:cs="Times New Roman"/>
          <w:color w:val="auto"/>
          <w:position w:val="-23"/>
          <w:szCs w:val="21"/>
          <w:highlight w:val="none"/>
        </w:rPr>
        <w:drawing>
          <wp:inline distT="0" distB="0" distL="114300" distR="114300">
            <wp:extent cx="314325" cy="400050"/>
            <wp:effectExtent l="0" t="0" r="9525" b="0"/>
            <wp:docPr id="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pic:cNvPicPr>
                      <a:picLocks noChangeAspect="1"/>
                    </pic:cNvPicPr>
                  </pic:nvPicPr>
                  <pic:blipFill>
                    <a:blip r:embed="rId11"/>
                    <a:stretch>
                      <a:fillRect/>
                    </a:stretch>
                  </pic:blipFill>
                  <pic:spPr>
                    <a:xfrm>
                      <a:off x="0" y="0"/>
                      <a:ext cx="314325" cy="400050"/>
                    </a:xfrm>
                    <a:prstGeom prst="rect">
                      <a:avLst/>
                    </a:prstGeom>
                    <a:noFill/>
                    <a:ln>
                      <a:noFill/>
                    </a:ln>
                  </pic:spPr>
                </pic:pic>
              </a:graphicData>
            </a:graphic>
          </wp:inline>
        </w:drawing>
      </w:r>
      <w:r>
        <w:rPr>
          <w:rFonts w:ascii="宋体" w:hAnsi="宋体" w:eastAsia="宋体" w:cs="仿宋"/>
          <w:color w:val="auto"/>
          <w:szCs w:val="21"/>
          <w:highlight w:val="none"/>
        </w:rPr>
        <w:fldChar w:fldCharType="separate"/>
      </w:r>
      <w:r>
        <w:rPr>
          <w:rFonts w:ascii="宋体" w:hAnsi="宋体" w:eastAsia="宋体" w:cs="Times New Roman"/>
          <w:color w:val="auto"/>
          <w:position w:val="-23"/>
          <w:szCs w:val="21"/>
          <w:highlight w:val="none"/>
        </w:rPr>
        <w:drawing>
          <wp:inline distT="0" distB="0" distL="114300" distR="114300">
            <wp:extent cx="314325" cy="400050"/>
            <wp:effectExtent l="0" t="0" r="9525" b="0"/>
            <wp:docPr id="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pic:cNvPicPr>
                      <a:picLocks noChangeAspect="1"/>
                    </pic:cNvPicPr>
                  </pic:nvPicPr>
                  <pic:blipFill>
                    <a:blip r:embed="rId11"/>
                    <a:stretch>
                      <a:fillRect/>
                    </a:stretch>
                  </pic:blipFill>
                  <pic:spPr>
                    <a:xfrm>
                      <a:off x="0" y="0"/>
                      <a:ext cx="314325" cy="400050"/>
                    </a:xfrm>
                    <a:prstGeom prst="rect">
                      <a:avLst/>
                    </a:prstGeom>
                    <a:noFill/>
                    <a:ln>
                      <a:noFill/>
                    </a:ln>
                  </pic:spPr>
                </pic:pic>
              </a:graphicData>
            </a:graphic>
          </wp:inline>
        </w:drawing>
      </w:r>
      <w:r>
        <w:rPr>
          <w:rFonts w:ascii="宋体" w:hAnsi="宋体" w:eastAsia="宋体" w:cs="仿宋"/>
          <w:color w:val="auto"/>
          <w:szCs w:val="21"/>
          <w:highlight w:val="none"/>
        </w:rPr>
        <w:fldChar w:fldCharType="end"/>
      </w:r>
      <w:r>
        <w:rPr>
          <w:rFonts w:hint="eastAsia" w:ascii="宋体" w:hAnsi="宋体" w:eastAsia="宋体" w:cs="仿宋"/>
          <w:color w:val="auto"/>
          <w:szCs w:val="21"/>
          <w:highlight w:val="none"/>
        </w:rPr>
        <w:t>）。</w:t>
      </w:r>
    </w:p>
    <w:p w14:paraId="3B4C4E94">
      <w:pPr>
        <w:widowControl/>
        <w:spacing w:line="360" w:lineRule="auto"/>
        <w:ind w:firstLine="422" w:firstLineChars="200"/>
        <w:rPr>
          <w:rFonts w:ascii="宋体" w:hAnsi="宋体" w:eastAsia="宋体" w:cs="Times New Roman"/>
          <w:b/>
          <w:bCs/>
          <w:color w:val="auto"/>
          <w:kern w:val="0"/>
          <w:szCs w:val="21"/>
          <w:highlight w:val="none"/>
        </w:rPr>
      </w:pPr>
      <w:r>
        <w:rPr>
          <w:rFonts w:hint="eastAsia" w:ascii="宋体" w:hAnsi="宋体" w:eastAsia="宋体" w:cs="仿宋"/>
          <w:b/>
          <w:bCs/>
          <w:color w:val="auto"/>
          <w:kern w:val="0"/>
          <w:szCs w:val="21"/>
          <w:highlight w:val="none"/>
        </w:rPr>
        <w:t>方法二：区间抽取法</w:t>
      </w:r>
    </w:p>
    <w:p w14:paraId="5D2251EE">
      <w:pPr>
        <w:widowControl/>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160EEE7">
      <w:pPr>
        <w:widowControl/>
        <w:snapToGrid w:val="0"/>
        <w:spacing w:line="360" w:lineRule="auto"/>
        <w:ind w:firstLine="420" w:firstLineChars="200"/>
        <w:rPr>
          <w:rFonts w:ascii="宋体" w:hAnsi="宋体" w:eastAsia="宋体" w:cs="Times New Roman"/>
          <w:color w:val="auto"/>
          <w:kern w:val="0"/>
          <w:szCs w:val="21"/>
          <w:highlight w:val="none"/>
          <w:vertAlign w:val="subscript"/>
        </w:rPr>
      </w:pPr>
      <w:r>
        <w:rPr>
          <w:rFonts w:hint="eastAsia" w:ascii="宋体" w:hAnsi="宋体" w:eastAsia="宋体" w:cs="仿宋"/>
          <w:color w:val="auto"/>
          <w:kern w:val="0"/>
          <w:szCs w:val="21"/>
          <w:highlight w:val="none"/>
        </w:rPr>
        <w:t>评标参考价</w:t>
      </w:r>
      <w:r>
        <w:rPr>
          <w:rFonts w:ascii="宋体" w:hAnsi="宋体" w:eastAsia="宋体" w:cs="仿宋"/>
          <w:color w:val="auto"/>
          <w:kern w:val="0"/>
          <w:szCs w:val="21"/>
          <w:highlight w:val="none"/>
        </w:rPr>
        <w:t>=</w:t>
      </w:r>
      <w:r>
        <w:rPr>
          <w:rFonts w:hint="eastAsia" w:ascii="宋体" w:hAnsi="宋体" w:eastAsia="宋体" w:cs="仿宋"/>
          <w:color w:val="auto"/>
          <w:kern w:val="0"/>
          <w:szCs w:val="21"/>
          <w:highlight w:val="none"/>
        </w:rPr>
        <w:t>（</w:t>
      </w:r>
      <w:r>
        <w:rPr>
          <w:rFonts w:ascii="宋体" w:hAnsi="宋体" w:eastAsia="宋体" w:cs="仿宋"/>
          <w:color w:val="auto"/>
          <w:kern w:val="0"/>
          <w:szCs w:val="21"/>
          <w:highlight w:val="none"/>
        </w:rPr>
        <w:t>Q</w:t>
      </w:r>
      <w:r>
        <w:rPr>
          <w:rFonts w:hint="eastAsia" w:ascii="宋体" w:hAnsi="宋体" w:eastAsia="宋体" w:cs="仿宋"/>
          <w:color w:val="auto"/>
          <w:kern w:val="0"/>
          <w:szCs w:val="21"/>
          <w:highlight w:val="none"/>
          <w:vertAlign w:val="subscript"/>
        </w:rPr>
        <w:t>高</w:t>
      </w:r>
      <w:r>
        <w:rPr>
          <w:rFonts w:ascii="宋体" w:hAnsi="宋体" w:eastAsia="宋体" w:cs="仿宋"/>
          <w:color w:val="auto"/>
          <w:kern w:val="0"/>
          <w:szCs w:val="21"/>
          <w:highlight w:val="none"/>
        </w:rPr>
        <w:t>-Q</w:t>
      </w:r>
      <w:r>
        <w:rPr>
          <w:rFonts w:hint="eastAsia" w:ascii="宋体" w:hAnsi="宋体" w:eastAsia="宋体" w:cs="仿宋"/>
          <w:color w:val="auto"/>
          <w:kern w:val="0"/>
          <w:szCs w:val="21"/>
          <w:highlight w:val="none"/>
          <w:vertAlign w:val="subscript"/>
        </w:rPr>
        <w:t>低</w:t>
      </w:r>
      <w:r>
        <w:rPr>
          <w:rFonts w:hint="eastAsia" w:ascii="宋体" w:hAnsi="宋体" w:eastAsia="宋体" w:cs="仿宋"/>
          <w:color w:val="auto"/>
          <w:kern w:val="0"/>
          <w:szCs w:val="21"/>
          <w:highlight w:val="none"/>
        </w:rPr>
        <w:t>）</w:t>
      </w:r>
      <w:r>
        <w:rPr>
          <w:rFonts w:ascii="宋体" w:hAnsi="宋体" w:eastAsia="宋体" w:cs="仿宋"/>
          <w:color w:val="auto"/>
          <w:kern w:val="0"/>
          <w:szCs w:val="21"/>
          <w:highlight w:val="none"/>
        </w:rPr>
        <w:t>/100*</w:t>
      </w:r>
      <w:r>
        <w:rPr>
          <w:rFonts w:hint="eastAsia" w:ascii="宋体" w:hAnsi="宋体" w:eastAsia="宋体" w:cs="仿宋"/>
          <w:color w:val="auto"/>
          <w:kern w:val="0"/>
          <w:szCs w:val="21"/>
          <w:highlight w:val="none"/>
        </w:rPr>
        <w:t>Ｘ</w:t>
      </w:r>
      <w:r>
        <w:rPr>
          <w:rFonts w:ascii="宋体" w:hAnsi="宋体" w:eastAsia="宋体" w:cs="仿宋"/>
          <w:color w:val="auto"/>
          <w:kern w:val="0"/>
          <w:szCs w:val="21"/>
          <w:highlight w:val="none"/>
        </w:rPr>
        <w:t>+Q</w:t>
      </w:r>
      <w:r>
        <w:rPr>
          <w:rFonts w:hint="eastAsia" w:ascii="宋体" w:hAnsi="宋体" w:eastAsia="宋体" w:cs="仿宋"/>
          <w:color w:val="auto"/>
          <w:kern w:val="0"/>
          <w:szCs w:val="21"/>
          <w:highlight w:val="none"/>
          <w:vertAlign w:val="subscript"/>
        </w:rPr>
        <w:t>低</w:t>
      </w:r>
    </w:p>
    <w:p w14:paraId="24F9D1E6">
      <w:pPr>
        <w:widowControl/>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仿宋"/>
          <w:color w:val="auto"/>
          <w:szCs w:val="21"/>
          <w:highlight w:val="none"/>
        </w:rPr>
        <w:t>Q</w:t>
      </w:r>
      <w:r>
        <w:rPr>
          <w:rFonts w:hint="eastAsia" w:ascii="宋体" w:hAnsi="宋体" w:eastAsia="宋体" w:cs="仿宋"/>
          <w:color w:val="auto"/>
          <w:szCs w:val="21"/>
          <w:highlight w:val="none"/>
          <w:vertAlign w:val="subscript"/>
        </w:rPr>
        <w:t>低</w:t>
      </w:r>
      <w:r>
        <w:rPr>
          <w:rFonts w:hint="eastAsia" w:ascii="宋体" w:hAnsi="宋体" w:eastAsia="宋体" w:cs="仿宋"/>
          <w:color w:val="auto"/>
          <w:szCs w:val="21"/>
          <w:highlight w:val="none"/>
        </w:rPr>
        <w:t>：为达到或超过技术标及格分数线的投标人最低报价与工程成本警示价两者中的较高值；</w:t>
      </w:r>
    </w:p>
    <w:p w14:paraId="5AEBE907">
      <w:pPr>
        <w:spacing w:line="360" w:lineRule="auto"/>
        <w:ind w:firstLine="420" w:firstLineChars="200"/>
        <w:rPr>
          <w:rFonts w:ascii="宋体" w:hAnsi="宋体" w:eastAsia="宋体" w:cs="仿宋"/>
          <w:color w:val="auto"/>
          <w:szCs w:val="21"/>
          <w:highlight w:val="none"/>
        </w:rPr>
      </w:pPr>
      <w:r>
        <w:rPr>
          <w:rFonts w:ascii="宋体" w:hAnsi="宋体" w:eastAsia="宋体" w:cs="仿宋"/>
          <w:color w:val="auto"/>
          <w:kern w:val="0"/>
          <w:szCs w:val="21"/>
          <w:highlight w:val="none"/>
        </w:rPr>
        <w:t>Q</w:t>
      </w:r>
      <w:r>
        <w:rPr>
          <w:rFonts w:hint="eastAsia" w:ascii="宋体" w:hAnsi="宋体" w:eastAsia="宋体" w:cs="仿宋"/>
          <w:color w:val="auto"/>
          <w:kern w:val="0"/>
          <w:szCs w:val="21"/>
          <w:highlight w:val="none"/>
          <w:vertAlign w:val="subscript"/>
        </w:rPr>
        <w:t>高</w:t>
      </w:r>
      <w:r>
        <w:rPr>
          <w:rFonts w:hint="eastAsia" w:ascii="宋体" w:hAnsi="宋体" w:eastAsia="宋体" w:cs="仿宋"/>
          <w:color w:val="auto"/>
          <w:szCs w:val="21"/>
          <w:highlight w:val="none"/>
        </w:rPr>
        <w:t>：为（最高投标限价</w:t>
      </w:r>
      <w:r>
        <w:rPr>
          <w:rFonts w:ascii="宋体" w:hAnsi="宋体" w:eastAsia="宋体" w:cs="仿宋"/>
          <w:color w:val="auto"/>
          <w:szCs w:val="21"/>
          <w:highlight w:val="none"/>
        </w:rPr>
        <w:t>*D%</w:t>
      </w:r>
      <w:r>
        <w:rPr>
          <w:rFonts w:hint="eastAsia" w:ascii="宋体" w:hAnsi="宋体" w:eastAsia="宋体" w:cs="仿宋"/>
          <w:color w:val="auto"/>
          <w:szCs w:val="21"/>
          <w:highlight w:val="none"/>
        </w:rPr>
        <w:t>）（</w:t>
      </w:r>
      <w:r>
        <w:rPr>
          <w:rFonts w:ascii="宋体" w:hAnsi="宋体" w:eastAsia="宋体" w:cs="仿宋"/>
          <w:color w:val="auto"/>
          <w:szCs w:val="21"/>
          <w:highlight w:val="none"/>
        </w:rPr>
        <w:t>D</w:t>
      </w:r>
      <w:r>
        <w:rPr>
          <w:rFonts w:hint="eastAsia" w:ascii="宋体" w:hAnsi="宋体" w:eastAsia="宋体" w:cs="仿宋"/>
          <w:color w:val="auto"/>
          <w:szCs w:val="21"/>
          <w:highlight w:val="none"/>
        </w:rPr>
        <w:t>的取值范围为</w:t>
      </w:r>
      <w:r>
        <w:rPr>
          <w:rFonts w:ascii="宋体" w:hAnsi="宋体" w:eastAsia="宋体" w:cs="仿宋"/>
          <w:color w:val="auto"/>
          <w:szCs w:val="21"/>
          <w:highlight w:val="none"/>
        </w:rPr>
        <w:t>[94,100],</w:t>
      </w:r>
      <w:r>
        <w:rPr>
          <w:rFonts w:hint="eastAsia" w:ascii="宋体" w:hAnsi="宋体" w:eastAsia="宋体" w:cs="仿宋"/>
          <w:color w:val="auto"/>
          <w:szCs w:val="21"/>
          <w:highlight w:val="none"/>
        </w:rPr>
        <w:t>由招标人自定）</w:t>
      </w:r>
    </w:p>
    <w:p w14:paraId="3DB4FC64">
      <w:pPr>
        <w:spacing w:line="360" w:lineRule="auto"/>
        <w:ind w:firstLine="420" w:firstLineChars="200"/>
        <w:rPr>
          <w:rFonts w:ascii="宋体" w:hAnsi="宋体" w:eastAsia="宋体" w:cs="Times New Roman"/>
          <w:color w:val="auto"/>
          <w:szCs w:val="21"/>
          <w:highlight w:val="none"/>
        </w:rPr>
      </w:pPr>
      <w:r>
        <w:rPr>
          <w:rFonts w:ascii="宋体" w:hAnsi="宋体" w:eastAsia="宋体" w:cs="仿宋"/>
          <w:color w:val="auto"/>
          <w:szCs w:val="21"/>
          <w:highlight w:val="none"/>
        </w:rPr>
        <w:t>X:</w:t>
      </w:r>
      <w:r>
        <w:rPr>
          <w:rFonts w:hint="eastAsia" w:ascii="宋体" w:hAnsi="宋体" w:eastAsia="宋体" w:cs="仿宋"/>
          <w:color w:val="auto"/>
          <w:szCs w:val="21"/>
          <w:highlight w:val="none"/>
        </w:rPr>
        <w:t>为等分点值，在开标前从</w:t>
      </w:r>
      <w:r>
        <w:rPr>
          <w:rFonts w:ascii="宋体" w:hAnsi="宋体" w:eastAsia="宋体" w:cs="仿宋"/>
          <w:color w:val="auto"/>
          <w:szCs w:val="21"/>
          <w:highlight w:val="none"/>
        </w:rPr>
        <w:t>[0,100]</w:t>
      </w:r>
      <w:r>
        <w:rPr>
          <w:rFonts w:hint="eastAsia" w:ascii="宋体" w:hAnsi="宋体" w:eastAsia="宋体" w:cs="仿宋"/>
          <w:color w:val="auto"/>
          <w:szCs w:val="21"/>
          <w:highlight w:val="none"/>
        </w:rPr>
        <w:t>整数中随机抽取</w:t>
      </w:r>
    </w:p>
    <w:p w14:paraId="3CD3947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45.3</w:t>
      </w:r>
      <w:r>
        <w:rPr>
          <w:rFonts w:hint="eastAsia" w:ascii="宋体" w:hAnsi="宋体" w:eastAsia="宋体" w:cs="Times New Roman"/>
          <w:color w:val="auto"/>
          <w:szCs w:val="21"/>
          <w:highlight w:val="none"/>
        </w:rPr>
        <w:t>当标价等于评标参考价时得</w:t>
      </w:r>
      <w:r>
        <w:rPr>
          <w:rFonts w:ascii="宋体" w:hAnsi="宋体" w:eastAsia="宋体" w:cs="Times New Roman"/>
          <w:color w:val="auto"/>
          <w:szCs w:val="21"/>
          <w:highlight w:val="none"/>
        </w:rPr>
        <w:t>100</w:t>
      </w:r>
      <w:r>
        <w:rPr>
          <w:rFonts w:hint="eastAsia" w:ascii="宋体" w:hAnsi="宋体" w:eastAsia="宋体" w:cs="Times New Roman"/>
          <w:color w:val="auto"/>
          <w:szCs w:val="21"/>
          <w:highlight w:val="none"/>
        </w:rPr>
        <w:t>分，标价每高于评标参考价</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，扣</w:t>
      </w:r>
      <w:r>
        <w:rPr>
          <w:rFonts w:ascii="宋体" w:hAnsi="宋体" w:eastAsia="宋体" w:cs="Times New Roman"/>
          <w:color w:val="auto"/>
          <w:szCs w:val="21"/>
          <w:highlight w:val="none"/>
        </w:rPr>
        <w:t>1.5</w:t>
      </w:r>
      <w:r>
        <w:rPr>
          <w:rFonts w:hint="eastAsia" w:ascii="宋体" w:hAnsi="宋体" w:eastAsia="宋体" w:cs="Times New Roman"/>
          <w:color w:val="auto"/>
          <w:szCs w:val="21"/>
          <w:highlight w:val="none"/>
        </w:rPr>
        <w:t>分，每低于评标参考价</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，扣</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分，扣至</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rPr>
        <w:t>分为止，得出经济分，精确到小数点后两位。</w:t>
      </w:r>
    </w:p>
    <w:p w14:paraId="2B6E294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87151C3">
      <w:pPr>
        <w:widowControl/>
        <w:spacing w:line="360" w:lineRule="auto"/>
        <w:ind w:firstLine="422" w:firstLineChars="200"/>
        <w:rPr>
          <w:rFonts w:ascii="宋体" w:hAnsi="宋体" w:eastAsia="宋体" w:cs="仿宋"/>
          <w:b/>
          <w:bCs/>
          <w:color w:val="auto"/>
          <w:kern w:val="0"/>
          <w:szCs w:val="21"/>
          <w:highlight w:val="none"/>
        </w:rPr>
      </w:pPr>
      <w:r>
        <w:rPr>
          <w:rFonts w:hint="eastAsia" w:ascii="宋体" w:hAnsi="宋体" w:eastAsia="宋体" w:cs="仿宋"/>
          <w:b/>
          <w:bCs/>
          <w:color w:val="auto"/>
          <w:kern w:val="0"/>
          <w:szCs w:val="21"/>
          <w:highlight w:val="none"/>
        </w:rPr>
        <w:t>现文：45．经济标评审和得分汇总</w:t>
      </w:r>
    </w:p>
    <w:p w14:paraId="1B2C30A5">
      <w:pPr>
        <w:widowControl w:val="0"/>
        <w:tabs>
          <w:tab w:val="left" w:pos="7380"/>
        </w:tabs>
        <w:snapToGrid w:val="0"/>
        <w:spacing w:after="0" w:line="360" w:lineRule="auto"/>
        <w:ind w:firstLine="420" w:firstLineChars="200"/>
        <w:jc w:val="both"/>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45.1若通过技术标有效性审查的投标人中所有投标报价均大于等于最高投标限价*</w:t>
      </w:r>
      <w:r>
        <w:rPr>
          <w:rFonts w:hint="eastAsia" w:ascii="宋体" w:hAnsi="宋体" w:eastAsia="宋体" w:cs="Times New Roman"/>
          <w:color w:val="auto"/>
          <w:kern w:val="0"/>
          <w:sz w:val="21"/>
          <w:szCs w:val="21"/>
          <w:highlight w:val="none"/>
          <w:u w:val="single"/>
          <w:lang w:val="en-US" w:eastAsia="zh-CN" w:bidi="ar-SA"/>
        </w:rPr>
        <w:t>100</w:t>
      </w:r>
      <w:r>
        <w:rPr>
          <w:rFonts w:hint="eastAsia" w:ascii="宋体" w:hAnsi="宋体" w:eastAsia="宋体" w:cs="Times New Roman"/>
          <w:color w:val="auto"/>
          <w:kern w:val="0"/>
          <w:sz w:val="21"/>
          <w:szCs w:val="21"/>
          <w:highlight w:val="none"/>
          <w:lang w:val="en-US" w:eastAsia="zh-CN" w:bidi="ar-SA"/>
        </w:rPr>
        <w:t>%的（具体金额为：</w:t>
      </w:r>
      <w:r>
        <w:rPr>
          <w:rFonts w:hint="eastAsia" w:ascii="宋体" w:hAnsi="宋体" w:cs="宋体"/>
          <w:color w:val="333333"/>
          <w:sz w:val="24"/>
          <w:u w:val="single"/>
          <w:lang w:val="en-US" w:eastAsia="zh-CN"/>
        </w:rPr>
        <w:t xml:space="preserve"> </w:t>
      </w:r>
      <w:r>
        <w:rPr>
          <w:rFonts w:hint="eastAsia" w:ascii="宋体" w:hAnsi="宋体" w:cs="Times New Roman"/>
          <w:color w:val="333333"/>
          <w:sz w:val="24"/>
          <w:szCs w:val="24"/>
          <w:u w:val="single"/>
          <w:lang w:val="en-US" w:eastAsia="zh-CN"/>
        </w:rPr>
        <w:t>5,257,072.27</w:t>
      </w:r>
      <w:r>
        <w:rPr>
          <w:rFonts w:hint="eastAsia" w:ascii="宋体" w:hAnsi="宋体"/>
          <w:color w:val="333333"/>
          <w:sz w:val="24"/>
          <w:szCs w:val="24"/>
          <w:u w:val="single"/>
        </w:rPr>
        <w:t xml:space="preserve"> </w:t>
      </w:r>
      <w:r>
        <w:rPr>
          <w:rFonts w:hint="eastAsia" w:ascii="宋体" w:hAnsi="宋体" w:eastAsia="宋体" w:cs="Times New Roman"/>
          <w:color w:val="auto"/>
          <w:kern w:val="0"/>
          <w:sz w:val="21"/>
          <w:szCs w:val="21"/>
          <w:highlight w:val="none"/>
          <w:lang w:val="en-US" w:eastAsia="zh-CN" w:bidi="ar-SA"/>
        </w:rPr>
        <w:t>元），则本项目招标失败，由招标人依法重新招标。</w:t>
      </w:r>
    </w:p>
    <w:p w14:paraId="56123A74">
      <w:pPr>
        <w:widowControl w:val="0"/>
        <w:tabs>
          <w:tab w:val="left" w:pos="7380"/>
        </w:tabs>
        <w:snapToGrid w:val="0"/>
        <w:spacing w:after="0" w:line="360" w:lineRule="auto"/>
        <w:ind w:firstLine="420" w:firstLineChars="200"/>
        <w:jc w:val="both"/>
        <w:rPr>
          <w:rFonts w:ascii="宋体" w:hAnsi="Calibri"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 xml:space="preserve"> 45.2按方法</w:t>
      </w:r>
      <w:r>
        <w:rPr>
          <w:rFonts w:hint="eastAsia" w:ascii="宋体" w:hAnsi="宋体" w:eastAsia="宋体" w:cs="Times New Roman"/>
          <w:color w:val="auto"/>
          <w:kern w:val="0"/>
          <w:sz w:val="21"/>
          <w:szCs w:val="21"/>
          <w:highlight w:val="none"/>
          <w:u w:val="single"/>
          <w:lang w:val="en-US" w:eastAsia="zh-CN" w:bidi="ar-SA"/>
        </w:rPr>
        <w:t xml:space="preserve">  一  </w:t>
      </w:r>
      <w:r>
        <w:rPr>
          <w:rFonts w:hint="eastAsia" w:ascii="宋体" w:hAnsi="宋体" w:eastAsia="宋体" w:cs="Times New Roman"/>
          <w:color w:val="auto"/>
          <w:kern w:val="0"/>
          <w:sz w:val="21"/>
          <w:szCs w:val="21"/>
          <w:highlight w:val="none"/>
          <w:lang w:val="en-US" w:eastAsia="zh-CN" w:bidi="ar-SA"/>
        </w:rPr>
        <w:t>计算评标参考价：</w:t>
      </w:r>
    </w:p>
    <w:p w14:paraId="0AEA92EA">
      <w:pPr>
        <w:widowControl/>
        <w:spacing w:line="360" w:lineRule="auto"/>
        <w:ind w:firstLine="422" w:firstLineChars="200"/>
        <w:rPr>
          <w:rFonts w:ascii="宋体" w:hAnsi="宋体" w:eastAsia="宋体" w:cs="Times New Roman"/>
          <w:b/>
          <w:bCs/>
          <w:color w:val="auto"/>
          <w:kern w:val="0"/>
          <w:szCs w:val="21"/>
          <w:highlight w:val="none"/>
        </w:rPr>
      </w:pPr>
      <w:r>
        <w:rPr>
          <w:rFonts w:hint="eastAsia" w:ascii="宋体" w:hAnsi="宋体" w:eastAsia="宋体" w:cs="仿宋"/>
          <w:b/>
          <w:bCs/>
          <w:color w:val="auto"/>
          <w:kern w:val="0"/>
          <w:szCs w:val="21"/>
          <w:highlight w:val="none"/>
        </w:rPr>
        <w:t>方法一：加权平均法</w:t>
      </w:r>
    </w:p>
    <w:p w14:paraId="74C5C56C">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u w:val="single"/>
        </w:rPr>
        <w:t>技术标得分前N名(当通过技术标投标文件有效性审查的投标人家数小于5家的，N取通过技术标投标文件有效性审查的全部家数；当通过技术标投标文件有效性审查的投标人家数大于或等于5家的，N=5。报价权重按其名次权重的平均值进行计算</w:t>
      </w:r>
      <w:r>
        <w:rPr>
          <w:rFonts w:hint="eastAsia" w:ascii="宋体" w:hAnsi="宋体" w:eastAsia="宋体" w:cs="仿宋"/>
          <w:color w:val="auto"/>
          <w:szCs w:val="21"/>
          <w:highlight w:val="none"/>
          <w:u w:val="single"/>
          <w:lang w:eastAsia="zh-CN"/>
        </w:rPr>
        <w:t>，</w:t>
      </w:r>
      <w:r>
        <w:rPr>
          <w:rFonts w:hint="eastAsia" w:ascii="宋体" w:hAnsi="宋体" w:eastAsia="宋体" w:cs="仿宋"/>
          <w:color w:val="auto"/>
          <w:szCs w:val="21"/>
          <w:highlight w:val="none"/>
          <w:u w:val="single"/>
        </w:rPr>
        <w:t>技术标得分相同的，</w:t>
      </w:r>
      <w:r>
        <w:rPr>
          <w:rFonts w:hint="eastAsia" w:ascii="宋体" w:hAnsi="宋体" w:eastAsia="宋体" w:cs="Times New Roman"/>
          <w:color w:val="auto"/>
          <w:szCs w:val="21"/>
          <w:highlight w:val="none"/>
          <w:u w:val="single"/>
          <w:lang w:val="en-US" w:eastAsia="zh-CN"/>
        </w:rPr>
        <w:t>技术得分相同的，</w:t>
      </w:r>
      <w:r>
        <w:rPr>
          <w:rFonts w:hint="eastAsia" w:ascii="宋体" w:hAnsi="宋体" w:eastAsia="宋体" w:cs="仿宋"/>
          <w:color w:val="auto"/>
          <w:szCs w:val="21"/>
          <w:highlight w:val="none"/>
          <w:u w:val="single"/>
        </w:rPr>
        <w:t>以投标报价较低的排前；如仍有相同情况，则由评标会对出现该情况的投标人进行编号，然后通过</w:t>
      </w:r>
      <w:r>
        <w:rPr>
          <w:rFonts w:hint="eastAsia" w:ascii="宋体" w:hAnsi="宋体" w:cs="仿宋"/>
          <w:color w:val="auto"/>
          <w:szCs w:val="21"/>
          <w:highlight w:val="none"/>
          <w:u w:val="single"/>
          <w:lang w:val="en-US" w:eastAsia="zh-CN"/>
        </w:rPr>
        <w:t>记名</w:t>
      </w:r>
      <w:r>
        <w:rPr>
          <w:rFonts w:hint="eastAsia" w:ascii="宋体" w:hAnsi="宋体" w:eastAsia="宋体" w:cs="仿宋"/>
          <w:color w:val="auto"/>
          <w:szCs w:val="21"/>
          <w:highlight w:val="none"/>
          <w:u w:val="single"/>
        </w:rPr>
        <w:t>投票方式依次确定投标人的排序。)的经济报价加权平均，计算评标参考价。公式如下</w:t>
      </w:r>
      <w:r>
        <w:rPr>
          <w:rFonts w:hint="eastAsia" w:ascii="宋体" w:hAnsi="宋体" w:eastAsia="宋体" w:cs="仿宋"/>
          <w:color w:val="auto"/>
          <w:szCs w:val="21"/>
          <w:highlight w:val="none"/>
        </w:rPr>
        <w:t>：</w:t>
      </w:r>
    </w:p>
    <w:p w14:paraId="1691F2C6">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评标参考价</w:t>
      </w:r>
      <w:r>
        <w:rPr>
          <w:rFonts w:ascii="宋体" w:hAnsi="宋体" w:eastAsia="宋体" w:cs="仿宋"/>
          <w:color w:val="auto"/>
          <w:szCs w:val="21"/>
          <w:highlight w:val="none"/>
        </w:rPr>
        <w:t>=</w:t>
      </w:r>
      <w:r>
        <w:rPr>
          <w:rFonts w:hint="eastAsia" w:ascii="宋体" w:hAnsi="宋体" w:eastAsia="宋体" w:cs="仿宋"/>
          <w:color w:val="auto"/>
          <w:szCs w:val="21"/>
          <w:highlight w:val="none"/>
        </w:rPr>
        <w:t>Σ（投标人的投标报价</w:t>
      </w:r>
      <w:r>
        <w:rPr>
          <w:rFonts w:ascii="宋体" w:hAnsi="宋体" w:eastAsia="宋体" w:cs="仿宋"/>
          <w:color w:val="auto"/>
          <w:szCs w:val="21"/>
          <w:highlight w:val="none"/>
        </w:rPr>
        <w:t>*</w:t>
      </w:r>
      <w:r>
        <w:rPr>
          <w:rFonts w:hint="eastAsia" w:ascii="宋体" w:hAnsi="宋体" w:eastAsia="宋体" w:cs="仿宋"/>
          <w:color w:val="auto"/>
          <w:szCs w:val="21"/>
          <w:highlight w:val="none"/>
        </w:rPr>
        <w:t>报价权重）。</w:t>
      </w:r>
    </w:p>
    <w:p w14:paraId="5585ADEF">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其中：报价权重的计算方法为：将</w:t>
      </w:r>
      <w:r>
        <w:rPr>
          <w:rFonts w:ascii="宋体" w:hAnsi="宋体" w:eastAsia="宋体" w:cs="仿宋"/>
          <w:color w:val="auto"/>
          <w:szCs w:val="21"/>
          <w:highlight w:val="none"/>
        </w:rPr>
        <w:t>N</w:t>
      </w:r>
      <w:r>
        <w:rPr>
          <w:rFonts w:hint="eastAsia" w:ascii="宋体" w:hAnsi="宋体" w:eastAsia="宋体" w:cs="仿宋"/>
          <w:color w:val="auto"/>
          <w:szCs w:val="21"/>
          <w:highlight w:val="none"/>
        </w:rPr>
        <w:t>名投标人按技术分由高至低进行排序，第一名投标人的权重为（</w:t>
      </w:r>
      <w:r>
        <w:rPr>
          <w:rFonts w:ascii="宋体" w:hAnsi="宋体" w:eastAsia="宋体" w:cs="仿宋"/>
          <w:color w:val="auto"/>
          <w:szCs w:val="21"/>
          <w:highlight w:val="none"/>
        </w:rPr>
        <w:fldChar w:fldCharType="begin"/>
      </w:r>
      <w:r>
        <w:rPr>
          <w:rFonts w:ascii="宋体" w:hAnsi="宋体" w:eastAsia="宋体" w:cs="仿宋"/>
          <w:color w:val="auto"/>
          <w:szCs w:val="21"/>
          <w:highlight w:val="none"/>
        </w:rPr>
        <w:instrText xml:space="preserve"> QUOTE </w:instrText>
      </w:r>
      <w:r>
        <w:rPr>
          <w:rFonts w:ascii="宋体" w:hAnsi="宋体" w:eastAsia="宋体" w:cs="Times New Roman"/>
          <w:color w:val="auto"/>
          <w:szCs w:val="21"/>
          <w:highlight w:val="none"/>
        </w:rPr>
        <w:drawing>
          <wp:inline distT="0" distB="0" distL="114300" distR="114300">
            <wp:extent cx="381000" cy="447675"/>
            <wp:effectExtent l="0" t="0" r="0" b="9525"/>
            <wp:docPr id="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7"/>
                    <pic:cNvPicPr>
                      <a:picLocks noChangeAspect="1"/>
                    </pic:cNvPicPr>
                  </pic:nvPicPr>
                  <pic:blipFill>
                    <a:blip r:embed="rId9"/>
                    <a:stretch>
                      <a:fillRect/>
                    </a:stretch>
                  </pic:blipFill>
                  <pic:spPr>
                    <a:xfrm>
                      <a:off x="0" y="0"/>
                      <a:ext cx="381000" cy="447675"/>
                    </a:xfrm>
                    <a:prstGeom prst="rect">
                      <a:avLst/>
                    </a:prstGeom>
                    <a:noFill/>
                    <a:ln>
                      <a:noFill/>
                    </a:ln>
                  </pic:spPr>
                </pic:pic>
              </a:graphicData>
            </a:graphic>
          </wp:inline>
        </w:drawing>
      </w:r>
      <w:r>
        <w:rPr>
          <w:rFonts w:ascii="宋体" w:hAnsi="宋体" w:eastAsia="宋体" w:cs="仿宋"/>
          <w:color w:val="auto"/>
          <w:szCs w:val="21"/>
          <w:highlight w:val="none"/>
        </w:rPr>
        <w:fldChar w:fldCharType="separate"/>
      </w:r>
      <w:r>
        <w:rPr>
          <w:rFonts w:ascii="宋体" w:hAnsi="宋体" w:eastAsia="宋体" w:cs="仿宋"/>
          <w:color w:val="auto"/>
          <w:szCs w:val="21"/>
          <w:highlight w:val="none"/>
        </w:rPr>
        <w:fldChar w:fldCharType="end"/>
      </w:r>
      <w:r>
        <w:rPr>
          <w:rFonts w:ascii="宋体" w:hAnsi="宋体" w:eastAsia="宋体" w:cs="Times New Roman"/>
          <w:color w:val="auto"/>
          <w:szCs w:val="21"/>
          <w:highlight w:val="none"/>
        </w:rPr>
        <w:drawing>
          <wp:inline distT="0" distB="0" distL="114300" distR="114300">
            <wp:extent cx="381000" cy="447675"/>
            <wp:effectExtent l="0" t="0" r="0" b="9525"/>
            <wp:docPr id="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8"/>
                    <pic:cNvPicPr>
                      <a:picLocks noChangeAspect="1"/>
                    </pic:cNvPicPr>
                  </pic:nvPicPr>
                  <pic:blipFill>
                    <a:blip r:embed="rId9"/>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仿宋"/>
          <w:color w:val="auto"/>
          <w:szCs w:val="21"/>
          <w:highlight w:val="none"/>
        </w:rPr>
        <w:t>），第二名投标人的权重为（</w:t>
      </w:r>
      <w:r>
        <w:rPr>
          <w:rFonts w:ascii="宋体" w:hAnsi="宋体" w:eastAsia="宋体" w:cs="仿宋"/>
          <w:color w:val="auto"/>
          <w:szCs w:val="21"/>
          <w:highlight w:val="none"/>
        </w:rPr>
        <w:fldChar w:fldCharType="begin"/>
      </w:r>
      <w:r>
        <w:rPr>
          <w:rFonts w:ascii="宋体" w:hAnsi="宋体" w:eastAsia="宋体" w:cs="仿宋"/>
          <w:color w:val="auto"/>
          <w:szCs w:val="21"/>
          <w:highlight w:val="none"/>
        </w:rPr>
        <w:instrText xml:space="preserve"> QUOTE </w:instrText>
      </w:r>
      <w:r>
        <w:rPr>
          <w:rFonts w:ascii="宋体" w:hAnsi="宋体" w:eastAsia="宋体" w:cs="Times New Roman"/>
          <w:color w:val="auto"/>
          <w:position w:val="-23"/>
          <w:szCs w:val="21"/>
          <w:highlight w:val="none"/>
        </w:rPr>
        <w:drawing>
          <wp:inline distT="0" distB="0" distL="114300" distR="114300">
            <wp:extent cx="323850" cy="400050"/>
            <wp:effectExtent l="0" t="0" r="0" b="0"/>
            <wp:docPr id="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9"/>
                    <pic:cNvPicPr>
                      <a:picLocks noChangeAspect="1"/>
                    </pic:cNvPicPr>
                  </pic:nvPicPr>
                  <pic:blipFill>
                    <a:blip r:embed="rId10"/>
                    <a:stretch>
                      <a:fillRect/>
                    </a:stretch>
                  </pic:blipFill>
                  <pic:spPr>
                    <a:xfrm>
                      <a:off x="0" y="0"/>
                      <a:ext cx="323850" cy="400050"/>
                    </a:xfrm>
                    <a:prstGeom prst="rect">
                      <a:avLst/>
                    </a:prstGeom>
                    <a:noFill/>
                    <a:ln>
                      <a:noFill/>
                    </a:ln>
                  </pic:spPr>
                </pic:pic>
              </a:graphicData>
            </a:graphic>
          </wp:inline>
        </w:drawing>
      </w:r>
      <w:r>
        <w:rPr>
          <w:rFonts w:ascii="宋体" w:hAnsi="宋体" w:eastAsia="宋体" w:cs="仿宋"/>
          <w:color w:val="auto"/>
          <w:szCs w:val="21"/>
          <w:highlight w:val="none"/>
        </w:rPr>
        <w:fldChar w:fldCharType="separate"/>
      </w:r>
      <w:r>
        <w:rPr>
          <w:rFonts w:ascii="宋体" w:hAnsi="宋体" w:eastAsia="宋体" w:cs="Times New Roman"/>
          <w:color w:val="auto"/>
          <w:position w:val="-23"/>
          <w:szCs w:val="21"/>
          <w:highlight w:val="none"/>
        </w:rPr>
        <w:drawing>
          <wp:inline distT="0" distB="0" distL="114300" distR="114300">
            <wp:extent cx="323850" cy="400050"/>
            <wp:effectExtent l="0" t="0" r="0" b="0"/>
            <wp:docPr id="1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0"/>
                    <pic:cNvPicPr>
                      <a:picLocks noChangeAspect="1"/>
                    </pic:cNvPicPr>
                  </pic:nvPicPr>
                  <pic:blipFill>
                    <a:blip r:embed="rId10"/>
                    <a:stretch>
                      <a:fillRect/>
                    </a:stretch>
                  </pic:blipFill>
                  <pic:spPr>
                    <a:xfrm>
                      <a:off x="0" y="0"/>
                      <a:ext cx="323850" cy="400050"/>
                    </a:xfrm>
                    <a:prstGeom prst="rect">
                      <a:avLst/>
                    </a:prstGeom>
                    <a:noFill/>
                    <a:ln>
                      <a:noFill/>
                    </a:ln>
                  </pic:spPr>
                </pic:pic>
              </a:graphicData>
            </a:graphic>
          </wp:inline>
        </w:drawing>
      </w:r>
      <w:r>
        <w:rPr>
          <w:rFonts w:ascii="宋体" w:hAnsi="宋体" w:eastAsia="宋体" w:cs="仿宋"/>
          <w:color w:val="auto"/>
          <w:szCs w:val="21"/>
          <w:highlight w:val="none"/>
        </w:rPr>
        <w:fldChar w:fldCharType="end"/>
      </w:r>
      <w:r>
        <w:rPr>
          <w:rFonts w:hint="eastAsia" w:ascii="宋体" w:hAnsi="宋体" w:eastAsia="宋体" w:cs="仿宋"/>
          <w:color w:val="auto"/>
          <w:szCs w:val="21"/>
          <w:highlight w:val="none"/>
        </w:rPr>
        <w:t>），以此类推，最后一名投标人的权重为（</w:t>
      </w:r>
      <w:r>
        <w:rPr>
          <w:rFonts w:ascii="宋体" w:hAnsi="宋体" w:eastAsia="宋体" w:cs="仿宋"/>
          <w:color w:val="auto"/>
          <w:szCs w:val="21"/>
          <w:highlight w:val="none"/>
        </w:rPr>
        <w:fldChar w:fldCharType="begin"/>
      </w:r>
      <w:r>
        <w:rPr>
          <w:rFonts w:ascii="宋体" w:hAnsi="宋体" w:eastAsia="宋体" w:cs="仿宋"/>
          <w:color w:val="auto"/>
          <w:szCs w:val="21"/>
          <w:highlight w:val="none"/>
        </w:rPr>
        <w:instrText xml:space="preserve"> QUOTE </w:instrText>
      </w:r>
      <w:r>
        <w:rPr>
          <w:rFonts w:ascii="宋体" w:hAnsi="宋体" w:eastAsia="宋体" w:cs="Times New Roman"/>
          <w:color w:val="auto"/>
          <w:position w:val="-23"/>
          <w:szCs w:val="21"/>
          <w:highlight w:val="none"/>
        </w:rPr>
        <w:drawing>
          <wp:inline distT="0" distB="0" distL="114300" distR="114300">
            <wp:extent cx="323850" cy="400050"/>
            <wp:effectExtent l="0" t="0" r="0" b="0"/>
            <wp:docPr id="1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1"/>
                    <pic:cNvPicPr>
                      <a:picLocks noChangeAspect="1"/>
                    </pic:cNvPicPr>
                  </pic:nvPicPr>
                  <pic:blipFill>
                    <a:blip r:embed="rId11"/>
                    <a:stretch>
                      <a:fillRect/>
                    </a:stretch>
                  </pic:blipFill>
                  <pic:spPr>
                    <a:xfrm>
                      <a:off x="0" y="0"/>
                      <a:ext cx="323850" cy="400050"/>
                    </a:xfrm>
                    <a:prstGeom prst="rect">
                      <a:avLst/>
                    </a:prstGeom>
                    <a:noFill/>
                    <a:ln>
                      <a:noFill/>
                    </a:ln>
                  </pic:spPr>
                </pic:pic>
              </a:graphicData>
            </a:graphic>
          </wp:inline>
        </w:drawing>
      </w:r>
      <w:r>
        <w:rPr>
          <w:rFonts w:ascii="宋体" w:hAnsi="宋体" w:eastAsia="宋体" w:cs="仿宋"/>
          <w:color w:val="auto"/>
          <w:szCs w:val="21"/>
          <w:highlight w:val="none"/>
        </w:rPr>
        <w:fldChar w:fldCharType="separate"/>
      </w:r>
      <w:r>
        <w:rPr>
          <w:rFonts w:ascii="宋体" w:hAnsi="宋体" w:eastAsia="宋体" w:cs="Times New Roman"/>
          <w:color w:val="auto"/>
          <w:position w:val="-23"/>
          <w:szCs w:val="21"/>
          <w:highlight w:val="none"/>
        </w:rPr>
        <w:drawing>
          <wp:inline distT="0" distB="0" distL="114300" distR="114300">
            <wp:extent cx="323850" cy="400050"/>
            <wp:effectExtent l="0" t="0" r="0" b="0"/>
            <wp:docPr id="1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2"/>
                    <pic:cNvPicPr>
                      <a:picLocks noChangeAspect="1"/>
                    </pic:cNvPicPr>
                  </pic:nvPicPr>
                  <pic:blipFill>
                    <a:blip r:embed="rId11"/>
                    <a:stretch>
                      <a:fillRect/>
                    </a:stretch>
                  </pic:blipFill>
                  <pic:spPr>
                    <a:xfrm>
                      <a:off x="0" y="0"/>
                      <a:ext cx="323850" cy="400050"/>
                    </a:xfrm>
                    <a:prstGeom prst="rect">
                      <a:avLst/>
                    </a:prstGeom>
                    <a:noFill/>
                    <a:ln>
                      <a:noFill/>
                    </a:ln>
                  </pic:spPr>
                </pic:pic>
              </a:graphicData>
            </a:graphic>
          </wp:inline>
        </w:drawing>
      </w:r>
      <w:r>
        <w:rPr>
          <w:rFonts w:ascii="宋体" w:hAnsi="宋体" w:eastAsia="宋体" w:cs="仿宋"/>
          <w:color w:val="auto"/>
          <w:szCs w:val="21"/>
          <w:highlight w:val="none"/>
        </w:rPr>
        <w:fldChar w:fldCharType="end"/>
      </w:r>
      <w:r>
        <w:rPr>
          <w:rFonts w:hint="eastAsia" w:ascii="宋体" w:hAnsi="宋体" w:eastAsia="宋体" w:cs="仿宋"/>
          <w:color w:val="auto"/>
          <w:szCs w:val="21"/>
          <w:highlight w:val="none"/>
        </w:rPr>
        <w:t>）。</w:t>
      </w:r>
    </w:p>
    <w:p w14:paraId="68169C6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45.3</w:t>
      </w:r>
      <w:r>
        <w:rPr>
          <w:rFonts w:hint="eastAsia" w:ascii="宋体" w:hAnsi="宋体" w:eastAsia="宋体" w:cs="Times New Roman"/>
          <w:color w:val="auto"/>
          <w:szCs w:val="21"/>
          <w:highlight w:val="none"/>
        </w:rPr>
        <w:t>当标价等于评标参考价时得</w:t>
      </w:r>
      <w:r>
        <w:rPr>
          <w:rFonts w:ascii="宋体" w:hAnsi="宋体" w:eastAsia="宋体" w:cs="Times New Roman"/>
          <w:color w:val="auto"/>
          <w:szCs w:val="21"/>
          <w:highlight w:val="none"/>
        </w:rPr>
        <w:t>100</w:t>
      </w:r>
      <w:r>
        <w:rPr>
          <w:rFonts w:hint="eastAsia" w:ascii="宋体" w:hAnsi="宋体" w:eastAsia="宋体" w:cs="Times New Roman"/>
          <w:color w:val="auto"/>
          <w:szCs w:val="21"/>
          <w:highlight w:val="none"/>
        </w:rPr>
        <w:t>分，标价每高于评标参考价</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，扣</w:t>
      </w:r>
      <w:r>
        <w:rPr>
          <w:rFonts w:hint="eastAsia" w:ascii="宋体" w:hAnsi="宋体" w:cs="Times New Roman"/>
          <w:color w:val="auto"/>
          <w:szCs w:val="21"/>
          <w:highlight w:val="none"/>
          <w:u w:val="single"/>
          <w:lang w:val="en-US" w:eastAsia="zh-CN"/>
        </w:rPr>
        <w:t>0.75</w:t>
      </w:r>
      <w:r>
        <w:rPr>
          <w:rFonts w:hint="eastAsia" w:ascii="宋体" w:hAnsi="宋体" w:eastAsia="宋体" w:cs="Times New Roman"/>
          <w:color w:val="auto"/>
          <w:szCs w:val="21"/>
          <w:highlight w:val="none"/>
        </w:rPr>
        <w:t>分，每低于评标参考价</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，扣</w:t>
      </w:r>
      <w:r>
        <w:rPr>
          <w:rFonts w:hint="eastAsia" w:ascii="宋体" w:hAnsi="宋体" w:cs="Times New Roman"/>
          <w:color w:val="auto"/>
          <w:szCs w:val="21"/>
          <w:highlight w:val="none"/>
          <w:u w:val="single"/>
          <w:lang w:val="en-US" w:eastAsia="zh-CN"/>
        </w:rPr>
        <w:t>0.5</w:t>
      </w:r>
      <w:r>
        <w:rPr>
          <w:rFonts w:hint="eastAsia" w:ascii="宋体" w:hAnsi="宋体" w:eastAsia="宋体" w:cs="Times New Roman"/>
          <w:color w:val="auto"/>
          <w:szCs w:val="21"/>
          <w:highlight w:val="none"/>
        </w:rPr>
        <w:t>分，扣至</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rPr>
        <w:t>分为止，得出经济分，精确到小数点后两位。</w:t>
      </w:r>
    </w:p>
    <w:p w14:paraId="1DBEC921">
      <w:pPr>
        <w:pBdr>
          <w:bottom w:val="single" w:color="auto" w:sz="6" w:space="1"/>
        </w:pBdr>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45.4</w:t>
      </w:r>
      <w:r>
        <w:rPr>
          <w:rFonts w:hint="eastAsia" w:ascii="宋体" w:hAnsi="宋体" w:eastAsia="宋体" w:cs="Times New Roman"/>
          <w:color w:val="auto"/>
          <w:szCs w:val="21"/>
          <w:highlight w:val="none"/>
          <w:u w:val="single"/>
        </w:rPr>
        <w:t>计算通过技术标有效性审查的投标人总得分。投标人总得分=</w:t>
      </w:r>
      <w:r>
        <w:rPr>
          <w:rFonts w:hint="eastAsia" w:ascii="宋体" w:hAnsi="宋体" w:cs="宋体"/>
          <w:b/>
          <w:bCs/>
          <w:color w:val="auto"/>
          <w:szCs w:val="21"/>
          <w:u w:val="single"/>
        </w:rPr>
        <w:t>技术得分</w:t>
      </w:r>
      <w:r>
        <w:rPr>
          <w:rFonts w:hint="eastAsia" w:ascii="宋体" w:hAnsi="宋体" w:cs="宋体"/>
          <w:b/>
          <w:bCs/>
          <w:color w:val="auto"/>
          <w:szCs w:val="21"/>
          <w:highlight w:val="yellow"/>
          <w:u w:val="single"/>
        </w:rPr>
        <w:t>（</w:t>
      </w:r>
      <w:r>
        <w:rPr>
          <w:rFonts w:hint="eastAsia" w:ascii="宋体" w:hAnsi="宋体" w:cs="宋体"/>
          <w:b/>
          <w:bCs/>
          <w:color w:val="auto"/>
          <w:szCs w:val="21"/>
          <w:highlight w:val="yellow"/>
          <w:u w:val="single"/>
          <w:lang w:val="en-US" w:eastAsia="zh-CN"/>
        </w:rPr>
        <w:t>100</w:t>
      </w:r>
      <w:r>
        <w:rPr>
          <w:rFonts w:hint="eastAsia" w:ascii="宋体" w:hAnsi="宋体" w:cs="宋体"/>
          <w:b/>
          <w:bCs/>
          <w:color w:val="auto"/>
          <w:szCs w:val="21"/>
          <w:highlight w:val="yellow"/>
          <w:u w:val="single"/>
        </w:rPr>
        <w:t>分）</w:t>
      </w:r>
      <w:r>
        <w:rPr>
          <w:rFonts w:hint="eastAsia" w:ascii="宋体" w:hAnsi="宋体" w:cs="宋体"/>
          <w:b/>
          <w:bCs/>
          <w:color w:val="auto"/>
          <w:szCs w:val="21"/>
          <w:highlight w:val="yellow"/>
          <w:u w:val="single"/>
          <w:lang w:val="en-US" w:eastAsia="zh-CN"/>
        </w:rPr>
        <w:t>x权重（20%）</w:t>
      </w:r>
      <w:r>
        <w:rPr>
          <w:rFonts w:hint="eastAsia" w:ascii="宋体" w:hAnsi="宋体" w:eastAsia="宋体" w:cs="Times New Roman"/>
          <w:color w:val="auto"/>
          <w:szCs w:val="21"/>
          <w:highlight w:val="none"/>
          <w:u w:val="single"/>
        </w:rPr>
        <w:t>＋经济得分（100分）×经济得分权重（80%）。技术、经济得分权重按投标须知前附表的规定执行。总得分四舍五入保留两位小数，并按照总得分从高到低排序。总得分相同的投标文件，以技术得分较高的排前；总得分与技术得分均相同的投标文件，以</w:t>
      </w:r>
      <w:r>
        <w:rPr>
          <w:rFonts w:hint="eastAsia" w:ascii="宋体" w:hAnsi="宋体" w:cs="Times New Roman"/>
          <w:color w:val="auto"/>
          <w:szCs w:val="21"/>
          <w:highlight w:val="none"/>
          <w:u w:val="single"/>
          <w:lang w:val="en-US" w:eastAsia="zh-CN"/>
        </w:rPr>
        <w:t>投标</w:t>
      </w:r>
      <w:r>
        <w:rPr>
          <w:rFonts w:hint="eastAsia" w:ascii="宋体" w:hAnsi="宋体" w:eastAsia="宋体" w:cs="Times New Roman"/>
          <w:color w:val="auto"/>
          <w:szCs w:val="21"/>
          <w:highlight w:val="none"/>
          <w:u w:val="single"/>
        </w:rPr>
        <w:t>报价较低的排前；如仍存在相同情况，则对具有相同情况的投标人，由评标委员会采用记名投票方式，确定投标人的排序。</w:t>
      </w:r>
    </w:p>
    <w:p w14:paraId="49CA9C1C">
      <w:pPr>
        <w:spacing w:line="480" w:lineRule="auto"/>
        <w:ind w:firstLine="470" w:firstLineChars="223"/>
        <w:rPr>
          <w:rFonts w:hint="eastAsia"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条款号： 46.1           修改类型：修改</w:t>
      </w:r>
    </w:p>
    <w:p w14:paraId="44F75177">
      <w:pPr>
        <w:spacing w:line="360" w:lineRule="auto"/>
        <w:ind w:firstLine="422" w:firstLineChars="200"/>
        <w:rPr>
          <w:rFonts w:ascii="宋体" w:hAnsi="宋体" w:eastAsia="宋体" w:cs="Times New Roman"/>
          <w:color w:val="auto"/>
          <w:szCs w:val="21"/>
          <w:highlight w:val="none"/>
        </w:rPr>
      </w:pPr>
      <w:r>
        <w:rPr>
          <w:rFonts w:hint="eastAsia" w:ascii="Times New Roman" w:hAnsi="Times New Roman" w:eastAsia="宋体" w:cs="Times New Roman"/>
          <w:b/>
          <w:color w:val="auto"/>
          <w:szCs w:val="21"/>
          <w:highlight w:val="none"/>
        </w:rPr>
        <w:t>原文：</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6</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A1AEDB7">
      <w:pPr>
        <w:pBdr>
          <w:bottom w:val="single" w:color="auto" w:sz="6" w:space="1"/>
        </w:pBdr>
        <w:spacing w:line="360" w:lineRule="auto"/>
        <w:ind w:firstLine="527" w:firstLineChars="250"/>
        <w:rPr>
          <w:rFonts w:ascii="宋体" w:hAnsi="宋体" w:eastAsia="宋体" w:cs="Times New Roman"/>
          <w:color w:val="auto"/>
          <w:szCs w:val="21"/>
          <w:highlight w:val="none"/>
        </w:rPr>
      </w:pPr>
      <w:r>
        <w:rPr>
          <w:rFonts w:hint="eastAsia" w:ascii="Times New Roman" w:hAnsi="Times New Roman" w:eastAsia="宋体" w:cs="Times New Roman"/>
          <w:b/>
          <w:color w:val="auto"/>
          <w:szCs w:val="21"/>
          <w:highlight w:val="none"/>
        </w:rPr>
        <w:t>现文：</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6</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1经济标的有效性审查</w:t>
      </w:r>
      <w:r>
        <w:rPr>
          <w:rFonts w:hint="eastAsia" w:ascii="宋体" w:hAnsi="宋体" w:eastAsia="宋体" w:cs="Times New Roman"/>
          <w:color w:val="auto"/>
          <w:szCs w:val="21"/>
          <w:highlight w:val="none"/>
          <w:u w:val="none"/>
        </w:rPr>
        <w:t>：</w:t>
      </w:r>
      <w:r>
        <w:rPr>
          <w:rFonts w:hint="eastAsia" w:ascii="宋体" w:hAnsi="宋体" w:eastAsia="宋体" w:cs="Times New Roman"/>
          <w:color w:val="auto"/>
          <w:szCs w:val="21"/>
          <w:highlight w:val="none"/>
          <w:u w:val="single"/>
        </w:rPr>
        <w:t>对投标文件进行经济标有效性审查，</w:t>
      </w:r>
      <w:r>
        <w:rPr>
          <w:rFonts w:hint="eastAsia" w:ascii="宋体" w:hAnsi="宋体" w:eastAsia="宋体" w:cs="Times New Roman"/>
          <w:color w:val="auto"/>
          <w:szCs w:val="21"/>
          <w:highlight w:val="none"/>
          <w:u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eastAsia="宋体" w:cs="Times New Roman"/>
          <w:color w:val="auto"/>
          <w:szCs w:val="21"/>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F83AD1B">
      <w:pPr>
        <w:spacing w:line="480" w:lineRule="auto"/>
        <w:ind w:firstLine="470" w:firstLineChars="223"/>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条款号：附表一</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《资格审查表》</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修改类型：修改</w:t>
      </w:r>
    </w:p>
    <w:p w14:paraId="59A84110">
      <w:pPr>
        <w:spacing w:line="360" w:lineRule="auto"/>
        <w:ind w:firstLine="470" w:firstLineChars="223"/>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原文：</w:t>
      </w:r>
      <w:r>
        <w:rPr>
          <w:rFonts w:hint="eastAsia" w:ascii="宋体" w:hAnsi="宋体" w:eastAsia="宋体" w:cs="Times New Roman"/>
          <w:color w:val="auto"/>
          <w:szCs w:val="21"/>
          <w:highlight w:val="none"/>
        </w:rPr>
        <w:t>见范本</w:t>
      </w:r>
    </w:p>
    <w:p w14:paraId="716DF9B8">
      <w:pPr>
        <w:pBdr>
          <w:bottom w:val="single" w:color="auto" w:sz="6" w:space="1"/>
        </w:pBdr>
        <w:spacing w:line="360" w:lineRule="auto"/>
        <w:ind w:firstLine="470" w:firstLineChars="223"/>
        <w:rPr>
          <w:rFonts w:ascii="Times New Roman" w:hAnsi="Times New Roman" w:eastAsia="宋体" w:cs="Times New Roman"/>
          <w:color w:val="auto"/>
          <w:highlight w:val="none"/>
        </w:rPr>
      </w:pPr>
      <w:r>
        <w:rPr>
          <w:rFonts w:hint="eastAsia" w:ascii="Times New Roman" w:hAnsi="Times New Roman" w:eastAsia="宋体" w:cs="Times New Roman"/>
          <w:b/>
          <w:color w:val="auto"/>
          <w:szCs w:val="21"/>
          <w:highlight w:val="none"/>
        </w:rPr>
        <w:t>现文：</w:t>
      </w:r>
      <w:r>
        <w:rPr>
          <w:rFonts w:hint="eastAsia" w:ascii="宋体" w:hAnsi="宋体" w:eastAsia="宋体" w:cs="Times New Roman"/>
          <w:color w:val="auto"/>
          <w:szCs w:val="21"/>
          <w:highlight w:val="none"/>
        </w:rPr>
        <w:t>见后附（现文：附表一《资格审查表》）</w:t>
      </w:r>
    </w:p>
    <w:p w14:paraId="5EE03108">
      <w:pPr>
        <w:spacing w:line="480" w:lineRule="auto"/>
        <w:ind w:firstLine="470" w:firstLineChars="223"/>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 xml:space="preserve">条款号：附表二 《技术标有效性审查表》 </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修改类型：修改</w:t>
      </w:r>
    </w:p>
    <w:p w14:paraId="51A715DE">
      <w:pPr>
        <w:pBdr>
          <w:bottom w:val="single" w:color="auto" w:sz="6" w:space="1"/>
        </w:pBdr>
        <w:spacing w:line="360" w:lineRule="auto"/>
        <w:ind w:firstLine="470" w:firstLineChars="223"/>
        <w:rPr>
          <w:rFonts w:ascii="宋体" w:hAnsi="宋体" w:eastAsia="宋体" w:cs="Times New Roman"/>
          <w:color w:val="auto"/>
          <w:szCs w:val="21"/>
          <w:highlight w:val="none"/>
        </w:rPr>
      </w:pPr>
      <w:r>
        <w:rPr>
          <w:rFonts w:hint="eastAsia" w:ascii="Times New Roman" w:hAnsi="Times New Roman" w:eastAsia="宋体" w:cs="Times New Roman"/>
          <w:b/>
          <w:color w:val="auto"/>
          <w:szCs w:val="21"/>
          <w:highlight w:val="none"/>
        </w:rPr>
        <w:t>原文：</w:t>
      </w:r>
      <w:r>
        <w:rPr>
          <w:rFonts w:hint="eastAsia" w:ascii="宋体" w:hAnsi="宋体" w:eastAsia="宋体" w:cs="Times New Roman"/>
          <w:color w:val="auto"/>
          <w:szCs w:val="21"/>
          <w:highlight w:val="none"/>
        </w:rPr>
        <w:t>见范本</w:t>
      </w:r>
    </w:p>
    <w:p w14:paraId="1DD9B52D">
      <w:pPr>
        <w:pBdr>
          <w:bottom w:val="single" w:color="auto" w:sz="6" w:space="1"/>
        </w:pBdr>
        <w:spacing w:line="360" w:lineRule="auto"/>
        <w:ind w:firstLine="470" w:firstLineChars="223"/>
        <w:rPr>
          <w:rFonts w:ascii="Times New Roman" w:hAnsi="Times New Roman" w:eastAsia="宋体" w:cs="Times New Roman"/>
          <w:color w:val="auto"/>
          <w:highlight w:val="none"/>
        </w:rPr>
      </w:pPr>
      <w:r>
        <w:rPr>
          <w:rFonts w:hint="eastAsia" w:ascii="Times New Roman" w:hAnsi="Times New Roman" w:eastAsia="宋体" w:cs="Times New Roman"/>
          <w:b/>
          <w:color w:val="auto"/>
          <w:szCs w:val="21"/>
          <w:highlight w:val="none"/>
        </w:rPr>
        <w:t>现文：</w:t>
      </w:r>
      <w:r>
        <w:rPr>
          <w:rFonts w:hint="eastAsia" w:ascii="宋体" w:hAnsi="宋体" w:eastAsia="宋体" w:cs="Times New Roman"/>
          <w:color w:val="auto"/>
          <w:szCs w:val="21"/>
          <w:highlight w:val="none"/>
        </w:rPr>
        <w:t>见后附（现文：附表二《技术标有效性审查表》）</w:t>
      </w:r>
    </w:p>
    <w:p w14:paraId="7FDE22C3">
      <w:pPr>
        <w:spacing w:line="480" w:lineRule="auto"/>
        <w:ind w:firstLine="470" w:firstLineChars="223"/>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 xml:space="preserve">条款号：附表三 《经济标有效性审查表》 </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修改类型：修改</w:t>
      </w:r>
    </w:p>
    <w:p w14:paraId="04AC9A6A">
      <w:pPr>
        <w:spacing w:line="360" w:lineRule="auto"/>
        <w:ind w:firstLine="470" w:firstLineChars="223"/>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原文：</w:t>
      </w:r>
      <w:r>
        <w:rPr>
          <w:rFonts w:hint="eastAsia" w:ascii="宋体" w:hAnsi="宋体" w:eastAsia="宋体" w:cs="Times New Roman"/>
          <w:color w:val="auto"/>
          <w:szCs w:val="21"/>
          <w:highlight w:val="none"/>
        </w:rPr>
        <w:t>见范本</w:t>
      </w:r>
    </w:p>
    <w:p w14:paraId="322F5DFA">
      <w:pPr>
        <w:pBdr>
          <w:bottom w:val="single" w:color="auto" w:sz="6" w:space="1"/>
        </w:pBdr>
        <w:spacing w:line="360" w:lineRule="auto"/>
        <w:ind w:firstLine="470" w:firstLineChars="223"/>
        <w:rPr>
          <w:rFonts w:ascii="Times New Roman" w:hAnsi="Times New Roman" w:eastAsia="宋体" w:cs="Times New Roman"/>
          <w:color w:val="auto"/>
          <w:highlight w:val="none"/>
        </w:rPr>
      </w:pPr>
      <w:r>
        <w:rPr>
          <w:rFonts w:hint="eastAsia" w:ascii="Times New Roman" w:hAnsi="Times New Roman" w:eastAsia="宋体" w:cs="Times New Roman"/>
          <w:b/>
          <w:color w:val="auto"/>
          <w:szCs w:val="21"/>
          <w:highlight w:val="none"/>
        </w:rPr>
        <w:t>现文：</w:t>
      </w:r>
      <w:r>
        <w:rPr>
          <w:rFonts w:hint="eastAsia" w:ascii="宋体" w:hAnsi="宋体" w:eastAsia="宋体" w:cs="Times New Roman"/>
          <w:color w:val="auto"/>
          <w:szCs w:val="21"/>
          <w:highlight w:val="none"/>
        </w:rPr>
        <w:t>见后附（现文：附表三《经济标有效性审查表》）</w:t>
      </w:r>
    </w:p>
    <w:p w14:paraId="00D75702">
      <w:pPr>
        <w:spacing w:line="480" w:lineRule="auto"/>
        <w:ind w:firstLine="470" w:firstLineChars="223"/>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 xml:space="preserve">条款号：附表四《技术标详细审查评分表》 </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修改类型：修改</w:t>
      </w:r>
    </w:p>
    <w:p w14:paraId="6F787F2B">
      <w:pPr>
        <w:spacing w:line="360" w:lineRule="auto"/>
        <w:ind w:firstLine="470" w:firstLineChars="223"/>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原文：</w:t>
      </w:r>
      <w:r>
        <w:rPr>
          <w:rFonts w:hint="eastAsia" w:ascii="宋体" w:hAnsi="宋体" w:eastAsia="宋体" w:cs="Times New Roman"/>
          <w:color w:val="auto"/>
          <w:szCs w:val="21"/>
          <w:highlight w:val="none"/>
        </w:rPr>
        <w:t>见范本</w:t>
      </w:r>
    </w:p>
    <w:p w14:paraId="12FF410E">
      <w:pPr>
        <w:pBdr>
          <w:bottom w:val="single" w:color="auto" w:sz="6" w:space="1"/>
        </w:pBdr>
        <w:spacing w:line="360" w:lineRule="auto"/>
        <w:ind w:firstLine="470" w:firstLineChars="223"/>
        <w:rPr>
          <w:b/>
          <w:color w:val="auto"/>
          <w:szCs w:val="24"/>
          <w:highlight w:val="none"/>
        </w:rPr>
      </w:pPr>
      <w:r>
        <w:rPr>
          <w:rFonts w:hint="eastAsia" w:ascii="Times New Roman" w:hAnsi="Times New Roman" w:eastAsia="宋体" w:cs="Times New Roman"/>
          <w:b/>
          <w:color w:val="auto"/>
          <w:szCs w:val="21"/>
          <w:highlight w:val="none"/>
        </w:rPr>
        <w:t>现文：</w:t>
      </w:r>
      <w:r>
        <w:rPr>
          <w:rFonts w:hint="eastAsia" w:ascii="宋体" w:hAnsi="宋体" w:eastAsia="宋体" w:cs="Times New Roman"/>
          <w:color w:val="auto"/>
          <w:szCs w:val="21"/>
          <w:highlight w:val="none"/>
        </w:rPr>
        <w:t>见后附（现文：附表四《技术标详细审查评分表》）</w:t>
      </w:r>
    </w:p>
    <w:p w14:paraId="76866B33">
      <w:pPr>
        <w:spacing w:line="360" w:lineRule="auto"/>
        <w:ind w:firstLine="470" w:firstLineChars="223"/>
        <w:rPr>
          <w:b/>
          <w:color w:val="auto"/>
          <w:szCs w:val="21"/>
          <w:highlight w:val="none"/>
        </w:rPr>
      </w:pPr>
      <w:r>
        <w:rPr>
          <w:rFonts w:hint="eastAsia"/>
          <w:b/>
          <w:color w:val="auto"/>
          <w:szCs w:val="21"/>
          <w:highlight w:val="none"/>
        </w:rPr>
        <w:t>注：以上修改，仅限于本范本中有可供选择条款的情形。</w:t>
      </w:r>
    </w:p>
    <w:p w14:paraId="34327E5C">
      <w:pPr>
        <w:spacing w:line="360" w:lineRule="auto"/>
        <w:rPr>
          <w:color w:val="auto"/>
          <w:sz w:val="18"/>
          <w:szCs w:val="20"/>
          <w:highlight w:val="none"/>
        </w:rPr>
      </w:pPr>
      <w:r>
        <w:rPr>
          <w:rFonts w:hint="eastAsia"/>
          <w:b/>
          <w:color w:val="auto"/>
          <w:szCs w:val="21"/>
          <w:highlight w:val="none"/>
        </w:rPr>
        <w:t>（以下无正文）</w:t>
      </w:r>
    </w:p>
    <w:p w14:paraId="2CEDF12B">
      <w:pPr>
        <w:jc w:val="center"/>
        <w:outlineLvl w:val="1"/>
        <w:rPr>
          <w:b/>
          <w:color w:val="auto"/>
          <w:sz w:val="24"/>
          <w:szCs w:val="30"/>
          <w:highlight w:val="none"/>
        </w:rPr>
      </w:pPr>
      <w:r>
        <w:rPr>
          <w:color w:val="auto"/>
          <w:highlight w:val="none"/>
        </w:rPr>
        <w:br w:type="page"/>
      </w:r>
      <w:bookmarkStart w:id="14" w:name="_Toc127515221"/>
      <w:r>
        <w:rPr>
          <w:rFonts w:hint="eastAsia"/>
          <w:b/>
          <w:color w:val="auto"/>
          <w:sz w:val="24"/>
          <w:highlight w:val="none"/>
        </w:rPr>
        <w:t>二、开标、评标及定标办法</w:t>
      </w:r>
      <w:r>
        <w:rPr>
          <w:rFonts w:hint="eastAsia"/>
          <w:b/>
          <w:color w:val="auto"/>
          <w:sz w:val="24"/>
          <w:szCs w:val="30"/>
          <w:highlight w:val="none"/>
        </w:rPr>
        <w:t>通用条款</w:t>
      </w:r>
      <w:bookmarkEnd w:id="14"/>
    </w:p>
    <w:p w14:paraId="72D8B173">
      <w:pPr>
        <w:jc w:val="center"/>
        <w:rPr>
          <w:color w:val="auto"/>
          <w:highlight w:val="none"/>
        </w:rPr>
      </w:pPr>
    </w:p>
    <w:p w14:paraId="47CAFBA8">
      <w:pPr>
        <w:widowControl/>
        <w:spacing w:before="100" w:beforeAutospacing="1" w:after="100" w:afterAutospacing="1"/>
        <w:ind w:firstLine="540" w:firstLineChars="200"/>
        <w:jc w:val="left"/>
        <w:outlineLvl w:val="2"/>
        <w:rPr>
          <w:rFonts w:ascii="宋体" w:hAnsi="宋体" w:eastAsia="宋体" w:cs="宋体"/>
          <w:color w:val="auto"/>
          <w:kern w:val="0"/>
          <w:sz w:val="27"/>
          <w:szCs w:val="27"/>
          <w:highlight w:val="none"/>
        </w:rPr>
      </w:pPr>
      <w:bookmarkStart w:id="15" w:name="_Toc21525501"/>
      <w:bookmarkStart w:id="16" w:name="_Toc118116350"/>
      <w:r>
        <w:rPr>
          <w:rFonts w:hint="eastAsia" w:ascii="宋体" w:hAnsi="宋体" w:eastAsia="宋体" w:cs="宋体"/>
          <w:color w:val="auto"/>
          <w:kern w:val="0"/>
          <w:sz w:val="27"/>
          <w:szCs w:val="27"/>
          <w:highlight w:val="none"/>
        </w:rPr>
        <w:t>（一）总则</w:t>
      </w:r>
      <w:bookmarkEnd w:id="15"/>
    </w:p>
    <w:p w14:paraId="4ACF122C">
      <w:pPr>
        <w:spacing w:line="360" w:lineRule="auto"/>
        <w:ind w:firstLine="480" w:firstLineChars="200"/>
        <w:rPr>
          <w:rFonts w:ascii="宋体" w:hAnsi="宋体" w:eastAsia="宋体" w:cs="Times New Roman"/>
          <w:b/>
          <w:color w:val="auto"/>
          <w:sz w:val="24"/>
          <w:szCs w:val="24"/>
          <w:highlight w:val="none"/>
        </w:rPr>
      </w:pPr>
      <w:r>
        <w:rPr>
          <w:rFonts w:ascii="宋体" w:hAnsi="宋体" w:eastAsia="宋体" w:cs="Times New Roman"/>
          <w:color w:val="auto"/>
          <w:sz w:val="24"/>
          <w:szCs w:val="24"/>
          <w:highlight w:val="none"/>
        </w:rPr>
        <w:t xml:space="preserve">35 </w:t>
      </w:r>
      <w:r>
        <w:rPr>
          <w:rFonts w:hint="eastAsia" w:ascii="宋体" w:hAnsi="宋体" w:eastAsia="宋体" w:cs="Times New Roman"/>
          <w:color w:val="auto"/>
          <w:sz w:val="24"/>
          <w:szCs w:val="24"/>
          <w:highlight w:val="none"/>
        </w:rPr>
        <w:t>开标、评标及定标所依据的规则</w:t>
      </w:r>
    </w:p>
    <w:p w14:paraId="365D225E">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35.1</w:t>
      </w:r>
      <w:r>
        <w:rPr>
          <w:rFonts w:hint="eastAsia" w:ascii="宋体" w:hAnsi="宋体" w:eastAsia="宋体" w:cs="Times New Roman"/>
          <w:color w:val="auto"/>
          <w:sz w:val="24"/>
          <w:szCs w:val="24"/>
          <w:highlight w:val="none"/>
        </w:rPr>
        <w:t>《中华人民共和国招标投标法》；</w:t>
      </w:r>
    </w:p>
    <w:p w14:paraId="080680FD">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35.2</w:t>
      </w:r>
      <w:r>
        <w:rPr>
          <w:rFonts w:hint="eastAsia" w:ascii="宋体" w:hAnsi="宋体" w:eastAsia="宋体" w:cs="Times New Roman"/>
          <w:color w:val="auto"/>
          <w:sz w:val="24"/>
          <w:szCs w:val="24"/>
          <w:highlight w:val="none"/>
        </w:rPr>
        <w:t>《中华人民共和国招标投标法实施条例》；</w:t>
      </w:r>
    </w:p>
    <w:p w14:paraId="235CC43D">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35.3</w:t>
      </w:r>
      <w:r>
        <w:rPr>
          <w:rFonts w:hint="eastAsia" w:ascii="宋体" w:hAnsi="宋体" w:eastAsia="宋体" w:cs="Times New Roman"/>
          <w:color w:val="auto"/>
          <w:sz w:val="24"/>
          <w:szCs w:val="24"/>
          <w:highlight w:val="none"/>
        </w:rPr>
        <w:t>《评标委员会和评标方法暂行规定》（七部委第</w:t>
      </w:r>
      <w:r>
        <w:rPr>
          <w:rFonts w:ascii="宋体" w:hAnsi="宋体" w:eastAsia="宋体" w:cs="Times New Roman"/>
          <w:color w:val="auto"/>
          <w:sz w:val="24"/>
          <w:szCs w:val="24"/>
          <w:highlight w:val="none"/>
        </w:rPr>
        <w:t>12</w:t>
      </w:r>
      <w:r>
        <w:rPr>
          <w:rFonts w:hint="eastAsia" w:ascii="宋体" w:hAnsi="宋体" w:eastAsia="宋体" w:cs="Times New Roman"/>
          <w:color w:val="auto"/>
          <w:sz w:val="24"/>
          <w:szCs w:val="24"/>
          <w:highlight w:val="none"/>
        </w:rPr>
        <w:t>号令）</w:t>
      </w:r>
    </w:p>
    <w:p w14:paraId="6513DE31">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35.4</w:t>
      </w:r>
      <w:r>
        <w:rPr>
          <w:rFonts w:hint="eastAsia" w:ascii="宋体" w:hAnsi="宋体" w:eastAsia="宋体" w:cs="Times New Roman"/>
          <w:color w:val="auto"/>
          <w:sz w:val="24"/>
          <w:szCs w:val="24"/>
          <w:highlight w:val="none"/>
        </w:rPr>
        <w:t>《工程建设项目施工招标投标办法》（七部委</w:t>
      </w:r>
      <w:r>
        <w:rPr>
          <w:rFonts w:ascii="宋体" w:hAnsi="宋体" w:eastAsia="宋体" w:cs="Times New Roman"/>
          <w:color w:val="auto"/>
          <w:sz w:val="24"/>
          <w:szCs w:val="24"/>
          <w:highlight w:val="none"/>
        </w:rPr>
        <w:t>2003</w:t>
      </w:r>
      <w:r>
        <w:rPr>
          <w:rFonts w:hint="eastAsia" w:ascii="宋体" w:hAnsi="宋体" w:eastAsia="宋体" w:cs="Times New Roman"/>
          <w:color w:val="auto"/>
          <w:sz w:val="24"/>
          <w:szCs w:val="24"/>
          <w:highlight w:val="none"/>
        </w:rPr>
        <w:t>年第</w:t>
      </w:r>
      <w:r>
        <w:rPr>
          <w:rFonts w:ascii="宋体" w:hAnsi="宋体" w:eastAsia="宋体" w:cs="Times New Roman"/>
          <w:color w:val="auto"/>
          <w:sz w:val="24"/>
          <w:szCs w:val="24"/>
          <w:highlight w:val="none"/>
        </w:rPr>
        <w:t>30</w:t>
      </w:r>
      <w:r>
        <w:rPr>
          <w:rFonts w:hint="eastAsia" w:ascii="宋体" w:hAnsi="宋体" w:eastAsia="宋体" w:cs="Times New Roman"/>
          <w:color w:val="auto"/>
          <w:sz w:val="24"/>
          <w:szCs w:val="24"/>
          <w:highlight w:val="none"/>
        </w:rPr>
        <w:t>号令）</w:t>
      </w:r>
    </w:p>
    <w:p w14:paraId="72921330">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35.5</w:t>
      </w:r>
      <w:r>
        <w:rPr>
          <w:rFonts w:hint="eastAsia" w:ascii="宋体" w:hAnsi="宋体" w:eastAsia="宋体" w:cs="Times New Roman"/>
          <w:color w:val="auto"/>
          <w:sz w:val="24"/>
          <w:szCs w:val="24"/>
          <w:highlight w:val="none"/>
        </w:rPr>
        <w:t>《广东省实施〈中华人民共和国招标投标法〉办法》；</w:t>
      </w:r>
    </w:p>
    <w:p w14:paraId="08FDCA51">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35.6</w:t>
      </w:r>
      <w:r>
        <w:rPr>
          <w:rFonts w:hint="eastAsia" w:ascii="宋体" w:hAnsi="宋体" w:eastAsia="宋体" w:cs="Times New Roman"/>
          <w:color w:val="auto"/>
          <w:sz w:val="24"/>
          <w:szCs w:val="24"/>
          <w:highlight w:val="none"/>
        </w:rPr>
        <w:t>《房屋建筑和市政基础设施工程施工招标投标管理办法》（建设部令第</w:t>
      </w:r>
      <w:r>
        <w:rPr>
          <w:rFonts w:ascii="宋体" w:hAnsi="宋体" w:eastAsia="宋体" w:cs="Times New Roman"/>
          <w:color w:val="auto"/>
          <w:sz w:val="24"/>
          <w:szCs w:val="24"/>
          <w:highlight w:val="none"/>
        </w:rPr>
        <w:t>89</w:t>
      </w:r>
      <w:r>
        <w:rPr>
          <w:rFonts w:hint="eastAsia" w:ascii="宋体" w:hAnsi="宋体" w:eastAsia="宋体" w:cs="Times New Roman"/>
          <w:color w:val="auto"/>
          <w:sz w:val="24"/>
          <w:szCs w:val="24"/>
          <w:highlight w:val="none"/>
        </w:rPr>
        <w:t>号）</w:t>
      </w:r>
    </w:p>
    <w:p w14:paraId="7C50CFCC">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35.7</w:t>
      </w:r>
      <w:r>
        <w:rPr>
          <w:rFonts w:hint="eastAsia" w:ascii="宋体" w:hAnsi="宋体" w:eastAsia="宋体" w:cs="Times New Roman"/>
          <w:color w:val="auto"/>
          <w:sz w:val="24"/>
          <w:szCs w:val="24"/>
          <w:highlight w:val="none"/>
        </w:rPr>
        <w:t>《广东省加强建设工程招标投标监督管理的若干规定》（粤发[2004]4号）；</w:t>
      </w:r>
    </w:p>
    <w:p w14:paraId="75594BAA">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w:t>
      </w:r>
      <w:r>
        <w:rPr>
          <w:rFonts w:hint="eastAsia" w:ascii="宋体" w:hAnsi="宋体" w:eastAsia="宋体" w:cs="Times New Roman"/>
          <w:color w:val="auto"/>
          <w:sz w:val="24"/>
          <w:szCs w:val="24"/>
          <w:highlight w:val="none"/>
        </w:rPr>
        <w:t>8《广州市工程建设项目招标投标管理办法》（穗府办规〔2017〕5号）。</w:t>
      </w:r>
    </w:p>
    <w:p w14:paraId="3117A21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35.9本项目招标文件。</w:t>
      </w:r>
    </w:p>
    <w:p w14:paraId="56F9F70C">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36</w:t>
      </w:r>
      <w:r>
        <w:rPr>
          <w:rFonts w:hint="eastAsia" w:ascii="宋体" w:hAnsi="宋体" w:eastAsia="宋体" w:cs="Times New Roman"/>
          <w:color w:val="auto"/>
          <w:sz w:val="24"/>
          <w:szCs w:val="24"/>
          <w:highlight w:val="none"/>
        </w:rPr>
        <w:t>．开标</w:t>
      </w:r>
    </w:p>
    <w:p w14:paraId="27D4D12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36.1 </w:t>
      </w:r>
      <w:r>
        <w:rPr>
          <w:rFonts w:hint="eastAsia" w:ascii="宋体" w:hAnsi="宋体" w:eastAsia="宋体" w:cs="Times New Roman"/>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4B3A6CE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36.2</w:t>
      </w:r>
      <w:r>
        <w:rPr>
          <w:rFonts w:hint="eastAsia" w:ascii="宋体" w:hAnsi="宋体" w:eastAsia="宋体" w:cs="Times New Roman"/>
          <w:color w:val="auto"/>
          <w:sz w:val="24"/>
          <w:szCs w:val="24"/>
          <w:highlight w:val="none"/>
        </w:rPr>
        <w:t xml:space="preserve"> 招标人在招标文件要求提交投标文件的截止时间前收到的投标文件，开标时都当众予以解密、公布。</w:t>
      </w:r>
    </w:p>
    <w:p w14:paraId="6265879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24F6FD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36.4若递交投标文件的投标人不足3家，则重新组织招标。（当</w:t>
      </w:r>
      <w:r>
        <w:rPr>
          <w:rFonts w:ascii="宋体" w:hAnsi="宋体" w:eastAsia="宋体" w:cs="Times New Roman"/>
          <w:color w:val="auto"/>
          <w:sz w:val="24"/>
          <w:szCs w:val="24"/>
          <w:highlight w:val="none"/>
        </w:rPr>
        <w:t>N</w:t>
      </w:r>
      <w:r>
        <w:rPr>
          <w:rFonts w:hint="eastAsia" w:ascii="宋体" w:hAnsi="宋体" w:eastAsia="宋体" w:cs="Times New Roman"/>
          <w:color w:val="auto"/>
          <w:sz w:val="24"/>
          <w:szCs w:val="24"/>
          <w:highlight w:val="none"/>
        </w:rPr>
        <w:t>个标段同时招标且不允许兼中时，若有效投标人不足</w:t>
      </w:r>
      <w:r>
        <w:rPr>
          <w:rFonts w:ascii="宋体" w:hAnsi="宋体" w:eastAsia="宋体" w:cs="Times New Roman"/>
          <w:color w:val="auto"/>
          <w:sz w:val="24"/>
          <w:szCs w:val="24"/>
          <w:highlight w:val="none"/>
        </w:rPr>
        <w:t>N+</w:t>
      </w:r>
      <w:r>
        <w:rPr>
          <w:rFonts w:hint="eastAsia" w:ascii="宋体" w:hAnsi="宋体" w:eastAsia="宋体" w:cs="Times New Roman"/>
          <w:color w:val="auto"/>
          <w:sz w:val="24"/>
          <w:szCs w:val="24"/>
          <w:highlight w:val="none"/>
        </w:rPr>
        <w:t>2家，则重新组织招标）</w:t>
      </w:r>
    </w:p>
    <w:p w14:paraId="66276873">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36.5按下列程序进行开标：</w:t>
      </w:r>
    </w:p>
    <w:p w14:paraId="5BFC009A">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36.5.1在投标截止时间后半小时内，投标人通过</w:t>
      </w:r>
      <w:r>
        <w:rPr>
          <w:rFonts w:hint="eastAsia" w:ascii="宋体" w:hAnsi="宋体" w:eastAsia="宋体" w:cs="Times New Roman"/>
          <w:color w:val="auto"/>
          <w:sz w:val="24"/>
          <w:szCs w:val="24"/>
          <w:highlight w:val="none"/>
        </w:rPr>
        <w:t>交易平台</w:t>
      </w:r>
      <w:r>
        <w:rPr>
          <w:rFonts w:hint="eastAsia" w:ascii="宋体" w:hAnsi="宋体" w:eastAsia="宋体" w:cs="Times New Roman"/>
          <w:color w:val="auto"/>
          <w:sz w:val="24"/>
          <w:highlight w:val="none"/>
        </w:rPr>
        <w:t>对已递交的电子投标文件进行解密。投标人完成解密后，再由招标人进行解密。解密完成后，公布招标项目名称、投标人名称、投标保证金的递交情况、投标报价、工期及其他内容；</w:t>
      </w:r>
    </w:p>
    <w:p w14:paraId="5FC437E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36.5.2备用光盘的读取按投标须知前附表第36项的规定执行；</w:t>
      </w:r>
    </w:p>
    <w:p w14:paraId="313DCF9A">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36.5.3投标人代表、招标人代表、监标人、记录人等有关人员在开标记录上签字确认；若有关人员不签字的，不影响开标程序；</w:t>
      </w:r>
    </w:p>
    <w:p w14:paraId="0B06D788">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36.5.4开标结束。</w:t>
      </w:r>
    </w:p>
    <w:p w14:paraId="719109D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1AE0DE9">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36.7开标时，两个（含两个）以上的投标人加密打包投标文件电脑机器特征码一致的，不参与下一程序，并由评标委员会否决其投标。</w:t>
      </w:r>
    </w:p>
    <w:p w14:paraId="2A9F7FF5">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w:t>
      </w:r>
      <w:r>
        <w:rPr>
          <w:rFonts w:hint="eastAsia" w:ascii="宋体" w:hAnsi="宋体" w:eastAsia="宋体" w:cs="Times New Roman"/>
          <w:color w:val="auto"/>
          <w:sz w:val="24"/>
          <w:szCs w:val="24"/>
          <w:highlight w:val="none"/>
        </w:rPr>
        <w:t>．评标</w:t>
      </w:r>
    </w:p>
    <w:p w14:paraId="1DB07D0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37.1</w:t>
      </w:r>
      <w:r>
        <w:rPr>
          <w:rFonts w:hint="eastAsia" w:ascii="宋体" w:hAnsi="宋体" w:eastAsia="宋体" w:cs="Times New Roman"/>
          <w:color w:val="auto"/>
          <w:sz w:val="24"/>
          <w:szCs w:val="24"/>
          <w:highlight w:val="none"/>
        </w:rPr>
        <w:t>评标委员会由招标人依法组建。</w:t>
      </w:r>
    </w:p>
    <w:p w14:paraId="1E6790C3">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37.2</w:t>
      </w:r>
      <w:r>
        <w:rPr>
          <w:rFonts w:hint="eastAsia" w:ascii="宋体" w:hAnsi="宋体" w:eastAsia="宋体" w:cs="Times New Roman"/>
          <w:color w:val="auto"/>
          <w:sz w:val="24"/>
          <w:szCs w:val="24"/>
          <w:highlight w:val="none"/>
        </w:rPr>
        <w:t>评标委员会的职责及守则：</w:t>
      </w:r>
    </w:p>
    <w:p w14:paraId="00EE1A7B">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37.2.1</w:t>
      </w:r>
      <w:r>
        <w:rPr>
          <w:rFonts w:hint="eastAsia" w:ascii="宋体" w:hAnsi="宋体" w:eastAsia="宋体" w:cs="Times New Roman"/>
          <w:color w:val="auto"/>
          <w:sz w:val="24"/>
          <w:szCs w:val="24"/>
          <w:highlight w:val="none"/>
        </w:rPr>
        <w:t>根据评标细则，对</w:t>
      </w:r>
      <w:r>
        <w:rPr>
          <w:rFonts w:hint="eastAsia" w:ascii="宋体" w:hAnsi="宋体" w:eastAsia="宋体" w:cs="Times New Roman"/>
          <w:color w:val="auto"/>
          <w:sz w:val="24"/>
          <w:highlight w:val="none"/>
        </w:rPr>
        <w:t>投标文件</w:t>
      </w:r>
      <w:r>
        <w:rPr>
          <w:rFonts w:hint="eastAsia" w:ascii="宋体" w:hAnsi="宋体" w:eastAsia="宋体" w:cs="Times New Roman"/>
          <w:color w:val="auto"/>
          <w:sz w:val="24"/>
          <w:szCs w:val="24"/>
          <w:highlight w:val="none"/>
        </w:rPr>
        <w:t>进行认真评审，完成评审报告；</w:t>
      </w:r>
    </w:p>
    <w:p w14:paraId="65701970">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37.2.2</w:t>
      </w:r>
      <w:r>
        <w:rPr>
          <w:rFonts w:hint="eastAsia" w:ascii="宋体" w:hAnsi="宋体" w:eastAsia="宋体" w:cs="Times New Roman"/>
          <w:color w:val="auto"/>
          <w:sz w:val="24"/>
          <w:szCs w:val="24"/>
          <w:highlight w:val="none"/>
        </w:rPr>
        <w:t>向招标人报告评审意见，推荐合格的中标候选人。</w:t>
      </w:r>
    </w:p>
    <w:p w14:paraId="1E632A9D">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bCs/>
          <w:color w:val="auto"/>
          <w:sz w:val="24"/>
          <w:szCs w:val="24"/>
          <w:highlight w:val="none"/>
        </w:rPr>
        <w:t>37.2.3</w:t>
      </w:r>
      <w:r>
        <w:rPr>
          <w:rFonts w:ascii="宋体" w:hAnsi="宋体" w:eastAsia="宋体" w:cs="Times New Roman"/>
          <w:b/>
          <w:bCs/>
          <w:color w:val="auto"/>
          <w:sz w:val="24"/>
          <w:szCs w:val="24"/>
          <w:highlight w:val="none"/>
        </w:rPr>
        <w:t xml:space="preserve"> </w:t>
      </w:r>
      <w:r>
        <w:rPr>
          <w:rFonts w:hint="eastAsia" w:ascii="宋体" w:hAnsi="宋体" w:eastAsia="宋体" w:cs="Times New Roman"/>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548D26E9">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37.2.4</w:t>
      </w:r>
      <w:r>
        <w:rPr>
          <w:rFonts w:hint="eastAsia" w:ascii="宋体" w:hAnsi="宋体" w:eastAsia="宋体" w:cs="Times New Roman"/>
          <w:color w:val="auto"/>
          <w:sz w:val="24"/>
          <w:szCs w:val="24"/>
          <w:highlight w:val="none"/>
        </w:rPr>
        <w:t>全体参与评标人员：</w:t>
      </w:r>
    </w:p>
    <w:p w14:paraId="3A9E132E">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37.2.4.1 </w:t>
      </w:r>
      <w:r>
        <w:rPr>
          <w:rFonts w:hint="eastAsia" w:ascii="宋体" w:hAnsi="宋体" w:eastAsia="宋体" w:cs="Times New Roman"/>
          <w:color w:val="auto"/>
          <w:sz w:val="24"/>
          <w:szCs w:val="24"/>
          <w:highlight w:val="none"/>
        </w:rPr>
        <w:t>必须遵守评标纪律、不得泄密；</w:t>
      </w:r>
    </w:p>
    <w:p w14:paraId="1F80596E">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37.2.4.2 </w:t>
      </w:r>
      <w:r>
        <w:rPr>
          <w:rFonts w:hint="eastAsia" w:ascii="宋体" w:hAnsi="宋体" w:eastAsia="宋体" w:cs="Times New Roman"/>
          <w:color w:val="auto"/>
          <w:sz w:val="24"/>
          <w:szCs w:val="24"/>
          <w:highlight w:val="none"/>
        </w:rPr>
        <w:t>必须公正、不得循私；</w:t>
      </w:r>
    </w:p>
    <w:p w14:paraId="436BF99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37.2.4.3 </w:t>
      </w:r>
      <w:r>
        <w:rPr>
          <w:rFonts w:hint="eastAsia" w:ascii="宋体" w:hAnsi="宋体" w:eastAsia="宋体" w:cs="Times New Roman"/>
          <w:color w:val="auto"/>
          <w:sz w:val="24"/>
          <w:szCs w:val="24"/>
          <w:highlight w:val="none"/>
        </w:rPr>
        <w:t>必须科学、不得草率；</w:t>
      </w:r>
    </w:p>
    <w:p w14:paraId="4FE59E39">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37.2.4.4 </w:t>
      </w:r>
      <w:r>
        <w:rPr>
          <w:rFonts w:hint="eastAsia" w:ascii="宋体" w:hAnsi="宋体" w:eastAsia="宋体" w:cs="Times New Roman"/>
          <w:color w:val="auto"/>
          <w:sz w:val="24"/>
          <w:szCs w:val="24"/>
          <w:highlight w:val="none"/>
        </w:rPr>
        <w:t>必须客观、不得带有成见；</w:t>
      </w:r>
    </w:p>
    <w:p w14:paraId="458091D0">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37.2.4.5 </w:t>
      </w:r>
      <w:r>
        <w:rPr>
          <w:rFonts w:hint="eastAsia" w:ascii="宋体" w:hAnsi="宋体" w:eastAsia="宋体" w:cs="Times New Roman"/>
          <w:color w:val="auto"/>
          <w:sz w:val="24"/>
          <w:szCs w:val="24"/>
          <w:highlight w:val="none"/>
        </w:rPr>
        <w:t>必须平等、不得强加于人；</w:t>
      </w:r>
    </w:p>
    <w:p w14:paraId="603CF065">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37.2.4.6 </w:t>
      </w:r>
      <w:r>
        <w:rPr>
          <w:rFonts w:hint="eastAsia" w:ascii="宋体" w:hAnsi="宋体" w:eastAsia="宋体" w:cs="Times New Roman"/>
          <w:color w:val="auto"/>
          <w:sz w:val="24"/>
          <w:szCs w:val="24"/>
          <w:highlight w:val="none"/>
        </w:rPr>
        <w:t>必须严谨、不得随意马虎。</w:t>
      </w:r>
    </w:p>
    <w:p w14:paraId="03B18255">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37.3 </w:t>
      </w:r>
      <w:r>
        <w:rPr>
          <w:rFonts w:hint="eastAsia" w:ascii="宋体" w:hAnsi="宋体" w:eastAsia="宋体" w:cs="Times New Roman"/>
          <w:color w:val="auto"/>
          <w:sz w:val="24"/>
          <w:szCs w:val="24"/>
          <w:highlight w:val="none"/>
        </w:rPr>
        <w:t>评标结束后，评标委员会递交评标报告并依法推荐中标候选人。</w:t>
      </w:r>
      <w:r>
        <w:rPr>
          <w:rFonts w:ascii="宋体" w:hAnsi="宋体" w:eastAsia="宋体" w:cs="Times New Roman"/>
          <w:color w:val="auto"/>
          <w:sz w:val="24"/>
          <w:szCs w:val="24"/>
          <w:highlight w:val="none"/>
        </w:rPr>
        <w:t xml:space="preserve"> </w:t>
      </w:r>
    </w:p>
    <w:p w14:paraId="05C2FA82">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38</w:t>
      </w:r>
      <w:r>
        <w:rPr>
          <w:rFonts w:hint="eastAsia" w:ascii="宋体" w:hAnsi="宋体" w:eastAsia="宋体" w:cs="Times New Roman"/>
          <w:color w:val="auto"/>
          <w:sz w:val="24"/>
          <w:szCs w:val="24"/>
          <w:highlight w:val="none"/>
        </w:rPr>
        <w:t>．投标文件的澄清</w:t>
      </w:r>
    </w:p>
    <w:p w14:paraId="4DE51B92">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38.1</w:t>
      </w:r>
      <w:r>
        <w:rPr>
          <w:rFonts w:hint="eastAsia" w:ascii="宋体" w:hAnsi="宋体" w:eastAsia="宋体" w:cs="Times New Roman"/>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821A043">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38.2 </w:t>
      </w:r>
      <w:r>
        <w:rPr>
          <w:rFonts w:hint="eastAsia" w:ascii="宋体" w:hAnsi="宋体" w:eastAsia="宋体" w:cs="Times New Roman"/>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0557848">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38.3 </w:t>
      </w:r>
      <w:r>
        <w:rPr>
          <w:rFonts w:hint="eastAsia" w:ascii="宋体" w:hAnsi="宋体" w:eastAsia="宋体" w:cs="Times New Roman"/>
          <w:color w:val="auto"/>
          <w:sz w:val="24"/>
          <w:szCs w:val="24"/>
          <w:highlight w:val="none"/>
        </w:rPr>
        <w:t>评标委员会或评标委员会专业评审组成员均应当阅读投标人的澄清，但应独立参考澄清对投标文件进行评审。</w:t>
      </w:r>
    </w:p>
    <w:p w14:paraId="3E9E740A">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38.4</w:t>
      </w:r>
      <w:r>
        <w:rPr>
          <w:rFonts w:hint="eastAsia" w:ascii="宋体" w:hAnsi="宋体" w:eastAsia="宋体" w:cs="Times New Roman"/>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49950D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0AC4E29">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39</w:t>
      </w:r>
      <w:r>
        <w:rPr>
          <w:rFonts w:hint="eastAsia" w:ascii="宋体" w:hAnsi="宋体" w:eastAsia="宋体" w:cs="Times New Roman"/>
          <w:color w:val="auto"/>
          <w:sz w:val="24"/>
          <w:szCs w:val="24"/>
          <w:highlight w:val="none"/>
        </w:rPr>
        <w:t>．定标</w:t>
      </w:r>
    </w:p>
    <w:p w14:paraId="6919401E">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39.1 </w:t>
      </w:r>
      <w:r>
        <w:rPr>
          <w:rFonts w:hint="eastAsia" w:ascii="宋体" w:hAnsi="宋体" w:eastAsia="宋体" w:cs="Times New Roman"/>
          <w:color w:val="auto"/>
          <w:sz w:val="24"/>
          <w:szCs w:val="24"/>
          <w:highlight w:val="none"/>
        </w:rPr>
        <w:t>招标人根据评标委员会递交的评标报告，最终审定中标人。</w:t>
      </w:r>
    </w:p>
    <w:p w14:paraId="1302AA3C">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39.2 </w:t>
      </w:r>
      <w:r>
        <w:rPr>
          <w:rFonts w:hint="eastAsia" w:ascii="宋体" w:hAnsi="宋体" w:eastAsia="宋体" w:cs="Times New Roman"/>
          <w:color w:val="auto"/>
          <w:sz w:val="24"/>
          <w:szCs w:val="24"/>
          <w:highlight w:val="none"/>
        </w:rPr>
        <w:t>依法必须进行公开招标的项目，招标人应当确定排名第一的中标候选人为中标人。</w:t>
      </w:r>
    </w:p>
    <w:p w14:paraId="6C9920DE">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39.3</w:t>
      </w:r>
      <w:r>
        <w:rPr>
          <w:rFonts w:hint="eastAsia" w:ascii="宋体" w:hAnsi="宋体" w:eastAsia="宋体" w:cs="Times New Roman"/>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7BD8B9BA">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39.4</w:t>
      </w:r>
      <w:r>
        <w:rPr>
          <w:rFonts w:hint="eastAsia" w:ascii="宋体" w:hAnsi="宋体" w:eastAsia="宋体" w:cs="Times New Roman"/>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4A5CD7C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21F067E6">
      <w:pPr>
        <w:widowControl/>
        <w:spacing w:before="100" w:beforeAutospacing="1" w:after="100" w:afterAutospacing="1"/>
        <w:ind w:firstLine="540" w:firstLineChars="200"/>
        <w:jc w:val="left"/>
        <w:outlineLvl w:val="2"/>
        <w:rPr>
          <w:rFonts w:ascii="宋体" w:hAnsi="宋体" w:eastAsia="宋体" w:cs="宋体"/>
          <w:color w:val="auto"/>
          <w:kern w:val="0"/>
          <w:sz w:val="27"/>
          <w:szCs w:val="27"/>
          <w:highlight w:val="none"/>
        </w:rPr>
      </w:pPr>
      <w:bookmarkStart w:id="17" w:name="_Toc21525502"/>
      <w:r>
        <w:rPr>
          <w:rFonts w:hint="eastAsia" w:ascii="宋体" w:hAnsi="宋体" w:eastAsia="宋体" w:cs="宋体"/>
          <w:color w:val="auto"/>
          <w:kern w:val="0"/>
          <w:sz w:val="27"/>
          <w:szCs w:val="27"/>
          <w:highlight w:val="none"/>
        </w:rPr>
        <w:t>（二）开标评标办法程序和细则</w:t>
      </w:r>
      <w:bookmarkEnd w:id="17"/>
    </w:p>
    <w:p w14:paraId="3A3FB3E2">
      <w:pPr>
        <w:widowControl/>
        <w:spacing w:before="100" w:beforeAutospacing="1" w:after="100" w:afterAutospacing="1"/>
        <w:ind w:firstLine="540" w:firstLineChars="200"/>
        <w:jc w:val="left"/>
        <w:outlineLvl w:val="2"/>
        <w:rPr>
          <w:rFonts w:ascii="宋体" w:hAnsi="宋体" w:eastAsia="宋体" w:cs="Times New Roman"/>
          <w:color w:val="auto"/>
          <w:kern w:val="0"/>
          <w:sz w:val="27"/>
          <w:szCs w:val="27"/>
          <w:highlight w:val="none"/>
          <w:lang w:val="en-US" w:eastAsia="zh-CN" w:bidi="ar-SA"/>
        </w:rPr>
      </w:pPr>
      <w:bookmarkStart w:id="18" w:name="_Toc2272564"/>
      <w:r>
        <w:rPr>
          <w:rFonts w:hint="eastAsia" w:ascii="宋体" w:hAnsi="宋体" w:eastAsia="宋体" w:cs="Times New Roman"/>
          <w:color w:val="auto"/>
          <w:kern w:val="0"/>
          <w:sz w:val="27"/>
          <w:szCs w:val="27"/>
          <w:highlight w:val="none"/>
          <w:lang w:val="en-US" w:eastAsia="zh-CN" w:bidi="ar-SA"/>
        </w:rPr>
        <w:t>可选办法七（适合综合评分法四，技术标与经济标同时开启）</w:t>
      </w:r>
      <w:bookmarkEnd w:id="18"/>
    </w:p>
    <w:p w14:paraId="272F6FFE">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40．开标和评标程序</w:t>
      </w:r>
    </w:p>
    <w:p w14:paraId="4BD033AE">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40.1技术标（含资格审查文件）与经济标投标文件同时公开开标；</w:t>
      </w:r>
    </w:p>
    <w:p w14:paraId="3BECE7CA">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40.2由评标委员会对所有已公开开标的投标人进行资格审查；</w:t>
      </w:r>
    </w:p>
    <w:p w14:paraId="6FADC458">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40.3技术标投标文件有效性审查；</w:t>
      </w:r>
    </w:p>
    <w:p w14:paraId="019090ED">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40.4技术标详细审查评分；</w:t>
      </w:r>
    </w:p>
    <w:p w14:paraId="0A02C210">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40.5经济标详细审查评分；</w:t>
      </w:r>
      <w:r>
        <w:rPr>
          <w:rFonts w:ascii="宋体" w:hAnsi="Times New Roman" w:eastAsia="宋体" w:cs="Times New Roman"/>
          <w:color w:val="auto"/>
          <w:sz w:val="24"/>
          <w:szCs w:val="24"/>
          <w:highlight w:val="none"/>
        </w:rPr>
        <w:t xml:space="preserve"> </w:t>
      </w:r>
    </w:p>
    <w:p w14:paraId="6EBCF813">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40.6评标委员会按照投标人总得分由高至低排序；</w:t>
      </w:r>
    </w:p>
    <w:p w14:paraId="14B6EFBB">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40.7经济标投标文件有效性审查；</w:t>
      </w:r>
    </w:p>
    <w:p w14:paraId="02A75767">
      <w:pPr>
        <w:snapToGrid w:val="0"/>
        <w:spacing w:line="360" w:lineRule="auto"/>
        <w:ind w:firstLine="480" w:firstLineChars="200"/>
        <w:rPr>
          <w:rFonts w:ascii="宋体" w:hAnsi="Times New Roman" w:eastAsia="宋体" w:cs="Times New Roman"/>
          <w:color w:val="auto"/>
          <w:szCs w:val="21"/>
          <w:highlight w:val="none"/>
        </w:rPr>
      </w:pPr>
      <w:r>
        <w:rPr>
          <w:rFonts w:hint="eastAsia" w:ascii="宋体" w:hAnsi="Times New Roman" w:eastAsia="宋体" w:cs="Times New Roman"/>
          <w:color w:val="auto"/>
          <w:sz w:val="24"/>
          <w:szCs w:val="24"/>
          <w:highlight w:val="none"/>
        </w:rPr>
        <w:t>40.8评标委员会按排序向招标人推荐中标候选人名单，并递交资格审查报告及评标报告。</w:t>
      </w:r>
    </w:p>
    <w:p w14:paraId="654FB0E5">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41．开标细则</w:t>
      </w:r>
    </w:p>
    <w:p w14:paraId="7F7403C3">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41.1开标由招标人主持；</w:t>
      </w:r>
    </w:p>
    <w:p w14:paraId="14DD41FF">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41.2 细则</w:t>
      </w:r>
    </w:p>
    <w:p w14:paraId="6627DF32">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41.2.1投标截止期前，各投标人递交投标文件（包括技术标投标文件、经济标投标文件）至</w:t>
      </w:r>
      <w:r>
        <w:rPr>
          <w:rFonts w:hint="eastAsia" w:ascii="宋体" w:hAnsi="Times New Roman" w:eastAsia="宋体" w:cs="Times New Roman"/>
          <w:color w:val="auto"/>
          <w:sz w:val="24"/>
          <w:szCs w:val="24"/>
          <w:highlight w:val="none"/>
          <w:u w:val="single"/>
        </w:rPr>
        <w:t xml:space="preserve">        </w:t>
      </w:r>
      <w:r>
        <w:rPr>
          <w:rFonts w:hint="eastAsia" w:ascii="宋体" w:hAnsi="Times New Roman" w:eastAsia="宋体" w:cs="Times New Roman"/>
          <w:color w:val="auto"/>
          <w:sz w:val="24"/>
          <w:szCs w:val="24"/>
          <w:highlight w:val="none"/>
        </w:rPr>
        <w:t xml:space="preserve">交易平台。有关投标文件提交的事项详见第一章投标须知。 </w:t>
      </w:r>
    </w:p>
    <w:p w14:paraId="165D2A49">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41.2.2开标前，首先由招标人随机抽取确定该工程计算评标参考价的等分点值X。</w:t>
      </w:r>
    </w:p>
    <w:p w14:paraId="4F724E69">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6FE66C7">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 xml:space="preserve">41.2.4按36.5.1的规定完成解密后，公布下列内容，并予以记录，记录提交评标委员会评审： </w:t>
      </w:r>
    </w:p>
    <w:p w14:paraId="3A25CCFE">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41.2.4.1开标时，公布：a、投标人名称；b、</w:t>
      </w:r>
      <w:r>
        <w:rPr>
          <w:rFonts w:hint="eastAsia" w:ascii="宋体" w:hAnsi="宋体" w:eastAsia="宋体" w:cs="Times New Roman"/>
          <w:color w:val="auto"/>
          <w:sz w:val="24"/>
          <w:highlight w:val="none"/>
        </w:rPr>
        <w:t>投标文件</w:t>
      </w:r>
      <w:r>
        <w:rPr>
          <w:rFonts w:hint="eastAsia" w:ascii="宋体" w:hAnsi="Times New Roman" w:eastAsia="宋体" w:cs="Times New Roman"/>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E1C6A3B">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41.3招标人对开标过程进行记录，并存档备查，投标人在技术标开标记录上签字。</w:t>
      </w:r>
    </w:p>
    <w:p w14:paraId="1B8F0F42">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41.4 招标人将上述符合要求的投标文件，送至评标委员会进行评审。</w:t>
      </w:r>
    </w:p>
    <w:p w14:paraId="51D740DA">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42. 资格审查及评标细则</w:t>
      </w:r>
    </w:p>
    <w:p w14:paraId="64BE2359">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42.1资格审查及评标均由招标人依法组建的评标委员会负责。</w:t>
      </w:r>
    </w:p>
    <w:p w14:paraId="0BB48264">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42.2评标委员会的组成：方式</w:t>
      </w:r>
      <w:r>
        <w:rPr>
          <w:rFonts w:hint="eastAsia" w:ascii="宋体" w:hAnsi="Calibri" w:eastAsia="宋体" w:cs="Times New Roman"/>
          <w:color w:val="auto"/>
          <w:kern w:val="0"/>
          <w:sz w:val="24"/>
          <w:szCs w:val="24"/>
          <w:highlight w:val="none"/>
          <w:u w:val="single"/>
          <w:lang w:val="en-US" w:eastAsia="zh-CN" w:bidi="ar-SA"/>
        </w:rPr>
        <w:t xml:space="preserve">   </w:t>
      </w:r>
      <w:r>
        <w:rPr>
          <w:rFonts w:hint="eastAsia" w:ascii="宋体" w:hAnsi="Calibri" w:eastAsia="宋体" w:cs="Times New Roman"/>
          <w:color w:val="auto"/>
          <w:kern w:val="0"/>
          <w:sz w:val="24"/>
          <w:szCs w:val="24"/>
          <w:highlight w:val="none"/>
          <w:lang w:val="en-US" w:eastAsia="zh-CN" w:bidi="ar-SA"/>
        </w:rPr>
        <w:t>。</w:t>
      </w:r>
    </w:p>
    <w:p w14:paraId="23A7DEC6">
      <w:pPr>
        <w:snapToGrid w:val="0"/>
        <w:spacing w:line="360" w:lineRule="auto"/>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方式一：评标委员会为综合评标委员会，负责资格审查及评标工作。</w:t>
      </w:r>
    </w:p>
    <w:p w14:paraId="45DB1A87">
      <w:pPr>
        <w:widowControl w:val="0"/>
        <w:tabs>
          <w:tab w:val="left" w:pos="7380"/>
        </w:tabs>
        <w:snapToGrid w:val="0"/>
        <w:spacing w:after="0" w:line="360" w:lineRule="auto"/>
        <w:ind w:firstLine="42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方式二：评标委员会由技术评审组和经济评审组组成。其中：资格审查及技术评审由技术评标组负责，经济评审由经济评审组负责。</w:t>
      </w:r>
    </w:p>
    <w:p w14:paraId="4081C4CE">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43．投标人资格审查</w:t>
      </w:r>
    </w:p>
    <w:p w14:paraId="3BAF7941">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DACFFC8">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43.2汇总资格审查情况，编写资格审查报告。</w:t>
      </w:r>
    </w:p>
    <w:p w14:paraId="194E11E7">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43.3资格审查不合格的投标文件不参加下一阶段的评标，不参与评标参考价的计算。</w:t>
      </w:r>
    </w:p>
    <w:p w14:paraId="60CD0657">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02DDA57">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43.5资审合格后，投标人的资格发生变化而不满足投标人合格条件，在发出中标通知书前，资格问题仍未解决的，招标人将取消其中标资格。</w:t>
      </w:r>
    </w:p>
    <w:p w14:paraId="106643F2">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43.6资格审查合格的投标人少于3名的（当N个标段同时招标且不允许兼中时，资格审查合格的投标人少于N+2名），则本项目招标失败。</w:t>
      </w:r>
    </w:p>
    <w:p w14:paraId="238C2A05">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44．技术标评审</w:t>
      </w:r>
    </w:p>
    <w:p w14:paraId="30340055">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评委发现投标文件中含义不明确、对同类问题表述不一致、有明显文字和计算错误的，应当要求投标人作必要的澄清、说明后再判定投标人是否通过有效性审查，不得直接否决投标。</w:t>
      </w:r>
    </w:p>
    <w:p w14:paraId="023E5480">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44.2技术标详细审查评分：评标委员会按照附表四《技术标详细审查评分表》的标准，对通过技术标有效性审查的投标文件技术标进行详细审查，评出技术分，得分四舍五入精确到小数点后两位。</w:t>
      </w:r>
    </w:p>
    <w:p w14:paraId="3D45809F">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45．经济标评审和得分汇总</w:t>
      </w:r>
    </w:p>
    <w:p w14:paraId="71D0BD6E">
      <w:pPr>
        <w:widowControl w:val="0"/>
        <w:tabs>
          <w:tab w:val="left" w:pos="7380"/>
        </w:tabs>
        <w:snapToGrid w:val="0"/>
        <w:spacing w:after="0" w:line="360" w:lineRule="auto"/>
        <w:ind w:firstLine="480" w:firstLineChars="20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45.1若通过技术标有效性审查的投标人中所有投标报价均大于等于最高投标限价*D%（D的取值范围为[94,100],由招标人自主确定）的（具体金额为：</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元），则本项目招标失败，由招标人依法重新招标。</w:t>
      </w:r>
    </w:p>
    <w:p w14:paraId="114EE483">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 45.2按方法</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计算评标参考价：</w:t>
      </w:r>
    </w:p>
    <w:p w14:paraId="35BA8E97">
      <w:pPr>
        <w:widowControl/>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仿宋"/>
          <w:b/>
          <w:bCs/>
          <w:color w:val="auto"/>
          <w:kern w:val="0"/>
          <w:sz w:val="24"/>
          <w:szCs w:val="24"/>
          <w:highlight w:val="none"/>
        </w:rPr>
        <w:t>方法一：加权平均法</w:t>
      </w:r>
    </w:p>
    <w:p w14:paraId="5CD7516E">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技术标或技术标加诚信得分（具体由招标人自定）前</w:t>
      </w:r>
      <w:r>
        <w:rPr>
          <w:rFonts w:ascii="宋体" w:hAnsi="宋体" w:eastAsia="宋体" w:cs="仿宋"/>
          <w:color w:val="auto"/>
          <w:sz w:val="24"/>
          <w:szCs w:val="24"/>
          <w:highlight w:val="none"/>
        </w:rPr>
        <w:t>N</w:t>
      </w:r>
      <w:r>
        <w:rPr>
          <w:rFonts w:hint="eastAsia" w:ascii="宋体" w:hAnsi="宋体" w:eastAsia="宋体" w:cs="仿宋"/>
          <w:color w:val="auto"/>
          <w:sz w:val="24"/>
          <w:szCs w:val="24"/>
          <w:highlight w:val="none"/>
        </w:rPr>
        <w:t>名（N≥5，具体由招标人自定）的经济报价加权平均，计算评标参考价。公式如下：</w:t>
      </w:r>
    </w:p>
    <w:p w14:paraId="533B0E9C">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评标参考价</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Σ（投标人的投标报价</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报价权重）。</w:t>
      </w:r>
    </w:p>
    <w:p w14:paraId="57100BE3">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其中：报价权重的计算方法为：将</w:t>
      </w:r>
      <w:r>
        <w:rPr>
          <w:rFonts w:ascii="宋体" w:hAnsi="宋体" w:eastAsia="宋体" w:cs="仿宋"/>
          <w:color w:val="auto"/>
          <w:sz w:val="24"/>
          <w:szCs w:val="24"/>
          <w:highlight w:val="none"/>
        </w:rPr>
        <w:t>N</w:t>
      </w:r>
      <w:r>
        <w:rPr>
          <w:rFonts w:hint="eastAsia" w:ascii="宋体" w:hAnsi="宋体" w:eastAsia="宋体" w:cs="仿宋"/>
          <w:color w:val="auto"/>
          <w:sz w:val="24"/>
          <w:szCs w:val="24"/>
          <w:highlight w:val="none"/>
        </w:rPr>
        <w:t>名投标人按技术分由高至低进行排序，第一名投标人的权重为（</w:t>
      </w:r>
      <w:r>
        <w:rPr>
          <w:rFonts w:ascii="宋体" w:hAnsi="宋体" w:eastAsia="宋体" w:cs="仿宋"/>
          <w:color w:val="auto"/>
          <w:sz w:val="24"/>
          <w:szCs w:val="24"/>
          <w:highlight w:val="none"/>
        </w:rPr>
        <w:fldChar w:fldCharType="begin"/>
      </w:r>
      <w:r>
        <w:rPr>
          <w:rFonts w:ascii="宋体" w:hAnsi="宋体" w:eastAsia="宋体" w:cs="仿宋"/>
          <w:color w:val="auto"/>
          <w:sz w:val="24"/>
          <w:szCs w:val="24"/>
          <w:highlight w:val="none"/>
        </w:rPr>
        <w:instrText xml:space="preserve"> QUOTE </w:instrText>
      </w:r>
      <w:r>
        <w:rPr>
          <w:rFonts w:ascii="宋体" w:hAnsi="宋体" w:eastAsia="宋体" w:cs="Times New Roman"/>
          <w:color w:val="auto"/>
          <w:sz w:val="24"/>
          <w:szCs w:val="24"/>
          <w:highlight w:val="none"/>
        </w:rPr>
        <w:drawing>
          <wp:inline distT="0" distB="0" distL="114300" distR="114300">
            <wp:extent cx="381000" cy="447675"/>
            <wp:effectExtent l="0" t="0" r="0" b="8890"/>
            <wp:docPr id="1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9"/>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eastAsia="宋体" w:cs="仿宋"/>
          <w:color w:val="auto"/>
          <w:sz w:val="24"/>
          <w:szCs w:val="24"/>
          <w:highlight w:val="none"/>
        </w:rPr>
        <w:fldChar w:fldCharType="separate"/>
      </w:r>
      <w:r>
        <w:rPr>
          <w:rFonts w:ascii="宋体" w:hAnsi="宋体" w:eastAsia="宋体" w:cs="Times New Roman"/>
          <w:color w:val="auto"/>
          <w:sz w:val="24"/>
          <w:szCs w:val="24"/>
          <w:highlight w:val="none"/>
        </w:rPr>
        <w:drawing>
          <wp:inline distT="0" distB="0" distL="114300" distR="114300">
            <wp:extent cx="381000" cy="447675"/>
            <wp:effectExtent l="0" t="0" r="0" b="8890"/>
            <wp:docPr id="1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0"/>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eastAsia="宋体" w:cs="仿宋"/>
          <w:color w:val="auto"/>
          <w:sz w:val="24"/>
          <w:szCs w:val="24"/>
          <w:highlight w:val="none"/>
        </w:rPr>
        <w:fldChar w:fldCharType="end"/>
      </w:r>
      <w:r>
        <w:rPr>
          <w:rFonts w:hint="eastAsia" w:ascii="宋体" w:hAnsi="宋体" w:eastAsia="宋体" w:cs="仿宋"/>
          <w:color w:val="auto"/>
          <w:sz w:val="24"/>
          <w:szCs w:val="24"/>
          <w:highlight w:val="none"/>
        </w:rPr>
        <w:t>），第二名投标人的权重为（</w:t>
      </w:r>
      <w:r>
        <w:rPr>
          <w:rFonts w:ascii="宋体" w:hAnsi="宋体" w:eastAsia="宋体" w:cs="仿宋"/>
          <w:color w:val="auto"/>
          <w:sz w:val="24"/>
          <w:szCs w:val="24"/>
          <w:highlight w:val="none"/>
        </w:rPr>
        <w:fldChar w:fldCharType="begin"/>
      </w:r>
      <w:r>
        <w:rPr>
          <w:rFonts w:ascii="宋体" w:hAnsi="宋体" w:eastAsia="宋体" w:cs="仿宋"/>
          <w:color w:val="auto"/>
          <w:sz w:val="24"/>
          <w:szCs w:val="24"/>
          <w:highlight w:val="none"/>
        </w:rPr>
        <w:instrText xml:space="preserve"> QUOTE </w:instrText>
      </w:r>
      <w:r>
        <w:rPr>
          <w:rFonts w:ascii="宋体" w:hAnsi="宋体" w:eastAsia="宋体" w:cs="Times New Roman"/>
          <w:color w:val="auto"/>
          <w:position w:val="-23"/>
          <w:sz w:val="24"/>
          <w:szCs w:val="24"/>
          <w:highlight w:val="none"/>
        </w:rPr>
        <w:drawing>
          <wp:inline distT="0" distB="0" distL="114300" distR="114300">
            <wp:extent cx="323850" cy="400050"/>
            <wp:effectExtent l="0" t="0" r="0" b="0"/>
            <wp:docPr id="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eastAsia="宋体" w:cs="仿宋"/>
          <w:color w:val="auto"/>
          <w:sz w:val="24"/>
          <w:szCs w:val="24"/>
          <w:highlight w:val="none"/>
        </w:rPr>
        <w:fldChar w:fldCharType="separate"/>
      </w:r>
      <w:r>
        <w:rPr>
          <w:rFonts w:ascii="宋体" w:hAnsi="宋体" w:eastAsia="宋体" w:cs="Times New Roman"/>
          <w:color w:val="auto"/>
          <w:position w:val="-23"/>
          <w:sz w:val="24"/>
          <w:szCs w:val="24"/>
          <w:highlight w:val="none"/>
        </w:rPr>
        <w:drawing>
          <wp:inline distT="0" distB="0" distL="114300" distR="114300">
            <wp:extent cx="323850" cy="400050"/>
            <wp:effectExtent l="0" t="0" r="0" b="0"/>
            <wp:docPr id="16"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2"/>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eastAsia="宋体" w:cs="仿宋"/>
          <w:color w:val="auto"/>
          <w:sz w:val="24"/>
          <w:szCs w:val="24"/>
          <w:highlight w:val="none"/>
        </w:rPr>
        <w:fldChar w:fldCharType="end"/>
      </w:r>
      <w:r>
        <w:rPr>
          <w:rFonts w:hint="eastAsia" w:ascii="宋体" w:hAnsi="宋体" w:eastAsia="宋体" w:cs="仿宋"/>
          <w:color w:val="auto"/>
          <w:sz w:val="24"/>
          <w:szCs w:val="24"/>
          <w:highlight w:val="none"/>
        </w:rPr>
        <w:t>），以此类推，最后一名投标人的权重为（</w:t>
      </w:r>
      <w:r>
        <w:rPr>
          <w:rFonts w:ascii="宋体" w:hAnsi="宋体" w:eastAsia="宋体" w:cs="仿宋"/>
          <w:color w:val="auto"/>
          <w:sz w:val="24"/>
          <w:szCs w:val="24"/>
          <w:highlight w:val="none"/>
        </w:rPr>
        <w:fldChar w:fldCharType="begin"/>
      </w:r>
      <w:r>
        <w:rPr>
          <w:rFonts w:ascii="宋体" w:hAnsi="宋体" w:eastAsia="宋体" w:cs="仿宋"/>
          <w:color w:val="auto"/>
          <w:sz w:val="24"/>
          <w:szCs w:val="24"/>
          <w:highlight w:val="none"/>
        </w:rPr>
        <w:instrText xml:space="preserve"> QUOTE </w:instrText>
      </w:r>
      <w:r>
        <w:rPr>
          <w:rFonts w:ascii="宋体" w:hAnsi="宋体" w:eastAsia="宋体" w:cs="Times New Roman"/>
          <w:color w:val="auto"/>
          <w:position w:val="-23"/>
          <w:sz w:val="24"/>
          <w:szCs w:val="24"/>
          <w:highlight w:val="none"/>
        </w:rPr>
        <w:drawing>
          <wp:inline distT="0" distB="0" distL="114300" distR="114300">
            <wp:extent cx="323850" cy="400050"/>
            <wp:effectExtent l="0" t="0" r="0" b="0"/>
            <wp:docPr id="1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eastAsia="宋体" w:cs="仿宋"/>
          <w:color w:val="auto"/>
          <w:sz w:val="24"/>
          <w:szCs w:val="24"/>
          <w:highlight w:val="none"/>
        </w:rPr>
        <w:fldChar w:fldCharType="separate"/>
      </w:r>
      <w:r>
        <w:rPr>
          <w:rFonts w:ascii="宋体" w:hAnsi="宋体" w:eastAsia="宋体" w:cs="Times New Roman"/>
          <w:color w:val="auto"/>
          <w:position w:val="-23"/>
          <w:sz w:val="24"/>
          <w:szCs w:val="24"/>
          <w:highlight w:val="none"/>
        </w:rPr>
        <w:drawing>
          <wp:inline distT="0" distB="0" distL="114300" distR="114300">
            <wp:extent cx="323850" cy="400050"/>
            <wp:effectExtent l="0" t="0" r="0" b="0"/>
            <wp:docPr id="1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4"/>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eastAsia="宋体" w:cs="仿宋"/>
          <w:color w:val="auto"/>
          <w:sz w:val="24"/>
          <w:szCs w:val="24"/>
          <w:highlight w:val="none"/>
        </w:rPr>
        <w:fldChar w:fldCharType="end"/>
      </w:r>
      <w:r>
        <w:rPr>
          <w:rFonts w:hint="eastAsia" w:ascii="宋体" w:hAnsi="宋体" w:eastAsia="宋体" w:cs="仿宋"/>
          <w:color w:val="auto"/>
          <w:sz w:val="24"/>
          <w:szCs w:val="24"/>
          <w:highlight w:val="none"/>
        </w:rPr>
        <w:t>）。</w:t>
      </w:r>
    </w:p>
    <w:p w14:paraId="011521C5">
      <w:pPr>
        <w:widowControl/>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仿宋"/>
          <w:b/>
          <w:bCs/>
          <w:color w:val="auto"/>
          <w:kern w:val="0"/>
          <w:sz w:val="24"/>
          <w:szCs w:val="24"/>
          <w:highlight w:val="none"/>
        </w:rPr>
        <w:t>方法二：区间抽取法</w:t>
      </w:r>
    </w:p>
    <w:p w14:paraId="23133461">
      <w:pPr>
        <w:widowControl/>
        <w:snapToGrid w:val="0"/>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1D4649E">
      <w:pPr>
        <w:widowControl/>
        <w:snapToGrid w:val="0"/>
        <w:spacing w:line="360" w:lineRule="auto"/>
        <w:ind w:firstLine="480" w:firstLineChars="200"/>
        <w:rPr>
          <w:rFonts w:ascii="宋体" w:hAnsi="宋体" w:eastAsia="宋体" w:cs="Times New Roman"/>
          <w:color w:val="auto"/>
          <w:kern w:val="0"/>
          <w:sz w:val="24"/>
          <w:szCs w:val="24"/>
          <w:highlight w:val="none"/>
          <w:vertAlign w:val="subscript"/>
        </w:rPr>
      </w:pPr>
      <w:r>
        <w:rPr>
          <w:rFonts w:hint="eastAsia" w:ascii="宋体" w:hAnsi="宋体" w:eastAsia="宋体" w:cs="仿宋"/>
          <w:color w:val="auto"/>
          <w:kern w:val="0"/>
          <w:sz w:val="24"/>
          <w:szCs w:val="24"/>
          <w:highlight w:val="none"/>
        </w:rPr>
        <w:t>评标参考价</w:t>
      </w:r>
      <w:r>
        <w:rPr>
          <w:rFonts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Q</w:t>
      </w:r>
      <w:r>
        <w:rPr>
          <w:rFonts w:hint="eastAsia" w:ascii="宋体" w:hAnsi="宋体" w:eastAsia="宋体" w:cs="仿宋"/>
          <w:color w:val="auto"/>
          <w:kern w:val="0"/>
          <w:sz w:val="24"/>
          <w:szCs w:val="24"/>
          <w:highlight w:val="none"/>
          <w:vertAlign w:val="subscript"/>
        </w:rPr>
        <w:t>高</w:t>
      </w:r>
      <w:r>
        <w:rPr>
          <w:rFonts w:ascii="宋体" w:hAnsi="宋体" w:eastAsia="宋体" w:cs="仿宋"/>
          <w:color w:val="auto"/>
          <w:kern w:val="0"/>
          <w:sz w:val="24"/>
          <w:szCs w:val="24"/>
          <w:highlight w:val="none"/>
        </w:rPr>
        <w:t>-Q</w:t>
      </w:r>
      <w:r>
        <w:rPr>
          <w:rFonts w:hint="eastAsia" w:ascii="宋体" w:hAnsi="宋体" w:eastAsia="宋体" w:cs="仿宋"/>
          <w:color w:val="auto"/>
          <w:kern w:val="0"/>
          <w:sz w:val="24"/>
          <w:szCs w:val="24"/>
          <w:highlight w:val="none"/>
          <w:vertAlign w:val="subscript"/>
        </w:rPr>
        <w:t>低</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/100*</w:t>
      </w:r>
      <w:r>
        <w:rPr>
          <w:rFonts w:hint="eastAsia" w:ascii="宋体" w:hAnsi="宋体" w:eastAsia="宋体" w:cs="仿宋"/>
          <w:color w:val="auto"/>
          <w:kern w:val="0"/>
          <w:sz w:val="24"/>
          <w:szCs w:val="24"/>
          <w:highlight w:val="none"/>
        </w:rPr>
        <w:t>Ｘ</w:t>
      </w:r>
      <w:r>
        <w:rPr>
          <w:rFonts w:ascii="宋体" w:hAnsi="宋体" w:eastAsia="宋体" w:cs="仿宋"/>
          <w:color w:val="auto"/>
          <w:kern w:val="0"/>
          <w:sz w:val="24"/>
          <w:szCs w:val="24"/>
          <w:highlight w:val="none"/>
        </w:rPr>
        <w:t>+Q</w:t>
      </w:r>
      <w:r>
        <w:rPr>
          <w:rFonts w:hint="eastAsia" w:ascii="宋体" w:hAnsi="宋体" w:eastAsia="宋体" w:cs="仿宋"/>
          <w:color w:val="auto"/>
          <w:kern w:val="0"/>
          <w:sz w:val="24"/>
          <w:szCs w:val="24"/>
          <w:highlight w:val="none"/>
          <w:vertAlign w:val="subscript"/>
        </w:rPr>
        <w:t>低</w:t>
      </w:r>
    </w:p>
    <w:p w14:paraId="43792396">
      <w:pPr>
        <w:widowControl/>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Q</w:t>
      </w:r>
      <w:r>
        <w:rPr>
          <w:rFonts w:hint="eastAsia" w:ascii="宋体" w:hAnsi="宋体" w:eastAsia="宋体" w:cs="仿宋"/>
          <w:color w:val="auto"/>
          <w:sz w:val="24"/>
          <w:szCs w:val="24"/>
          <w:highlight w:val="none"/>
          <w:vertAlign w:val="subscript"/>
        </w:rPr>
        <w:t>低</w:t>
      </w:r>
      <w:r>
        <w:rPr>
          <w:rFonts w:hint="eastAsia" w:ascii="宋体" w:hAnsi="宋体" w:eastAsia="宋体" w:cs="仿宋"/>
          <w:color w:val="auto"/>
          <w:sz w:val="24"/>
          <w:szCs w:val="24"/>
          <w:highlight w:val="none"/>
        </w:rPr>
        <w:t>：为达到或超过技术标及格分数线的投标人最低报价与工程成本警示价两者中的较高值；</w:t>
      </w:r>
    </w:p>
    <w:p w14:paraId="69706EE9">
      <w:pPr>
        <w:spacing w:line="360" w:lineRule="auto"/>
        <w:ind w:firstLine="480" w:firstLineChars="200"/>
        <w:rPr>
          <w:rFonts w:ascii="宋体" w:hAnsi="宋体" w:eastAsia="宋体" w:cs="仿宋"/>
          <w:color w:val="auto"/>
          <w:sz w:val="24"/>
          <w:szCs w:val="24"/>
          <w:highlight w:val="none"/>
        </w:rPr>
      </w:pPr>
      <w:r>
        <w:rPr>
          <w:rFonts w:ascii="宋体" w:hAnsi="宋体" w:eastAsia="宋体" w:cs="仿宋"/>
          <w:color w:val="auto"/>
          <w:kern w:val="0"/>
          <w:sz w:val="24"/>
          <w:szCs w:val="24"/>
          <w:highlight w:val="none"/>
        </w:rPr>
        <w:t>Q</w:t>
      </w:r>
      <w:r>
        <w:rPr>
          <w:rFonts w:hint="eastAsia" w:ascii="宋体" w:hAnsi="宋体" w:eastAsia="宋体" w:cs="仿宋"/>
          <w:color w:val="auto"/>
          <w:kern w:val="0"/>
          <w:sz w:val="24"/>
          <w:szCs w:val="24"/>
          <w:highlight w:val="none"/>
          <w:vertAlign w:val="subscript"/>
        </w:rPr>
        <w:t>高</w:t>
      </w:r>
      <w:r>
        <w:rPr>
          <w:rFonts w:hint="eastAsia" w:ascii="宋体" w:hAnsi="宋体" w:eastAsia="宋体" w:cs="仿宋"/>
          <w:color w:val="auto"/>
          <w:sz w:val="24"/>
          <w:szCs w:val="24"/>
          <w:highlight w:val="none"/>
        </w:rPr>
        <w:t>：为（最高投标限价</w:t>
      </w:r>
      <w:r>
        <w:rPr>
          <w:rFonts w:ascii="宋体" w:hAnsi="宋体" w:eastAsia="宋体" w:cs="仿宋"/>
          <w:color w:val="auto"/>
          <w:sz w:val="24"/>
          <w:szCs w:val="24"/>
          <w:highlight w:val="none"/>
        </w:rPr>
        <w:t>*D%</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D</w:t>
      </w:r>
      <w:r>
        <w:rPr>
          <w:rFonts w:hint="eastAsia" w:ascii="宋体" w:hAnsi="宋体" w:eastAsia="宋体" w:cs="仿宋"/>
          <w:color w:val="auto"/>
          <w:sz w:val="24"/>
          <w:szCs w:val="24"/>
          <w:highlight w:val="none"/>
        </w:rPr>
        <w:t>的取值范围为</w:t>
      </w:r>
      <w:r>
        <w:rPr>
          <w:rFonts w:ascii="宋体" w:hAnsi="宋体" w:eastAsia="宋体" w:cs="仿宋"/>
          <w:color w:val="auto"/>
          <w:sz w:val="24"/>
          <w:szCs w:val="24"/>
          <w:highlight w:val="none"/>
        </w:rPr>
        <w:t>[94,100],</w:t>
      </w:r>
      <w:r>
        <w:rPr>
          <w:rFonts w:hint="eastAsia" w:ascii="宋体" w:hAnsi="宋体" w:eastAsia="宋体" w:cs="仿宋"/>
          <w:color w:val="auto"/>
          <w:sz w:val="24"/>
          <w:szCs w:val="24"/>
          <w:highlight w:val="none"/>
        </w:rPr>
        <w:t>由招标人自定）</w:t>
      </w:r>
    </w:p>
    <w:p w14:paraId="7FD39FAB">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X:</w:t>
      </w:r>
      <w:r>
        <w:rPr>
          <w:rFonts w:hint="eastAsia" w:ascii="宋体" w:hAnsi="宋体" w:eastAsia="宋体" w:cs="仿宋"/>
          <w:color w:val="auto"/>
          <w:sz w:val="24"/>
          <w:szCs w:val="24"/>
          <w:highlight w:val="none"/>
        </w:rPr>
        <w:t>为等分点值，在开标前从</w:t>
      </w:r>
      <w:r>
        <w:rPr>
          <w:rFonts w:ascii="宋体" w:hAnsi="宋体" w:eastAsia="宋体" w:cs="仿宋"/>
          <w:color w:val="auto"/>
          <w:sz w:val="24"/>
          <w:szCs w:val="24"/>
          <w:highlight w:val="none"/>
        </w:rPr>
        <w:t>[0,100]</w:t>
      </w:r>
      <w:r>
        <w:rPr>
          <w:rFonts w:hint="eastAsia" w:ascii="宋体" w:hAnsi="宋体" w:eastAsia="宋体" w:cs="仿宋"/>
          <w:color w:val="auto"/>
          <w:sz w:val="24"/>
          <w:szCs w:val="24"/>
          <w:highlight w:val="none"/>
        </w:rPr>
        <w:t>整数中随机抽取</w:t>
      </w:r>
    </w:p>
    <w:p w14:paraId="18DC913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45.3</w:t>
      </w:r>
      <w:r>
        <w:rPr>
          <w:rFonts w:hint="eastAsia" w:ascii="宋体" w:hAnsi="宋体" w:eastAsia="宋体" w:cs="Times New Roman"/>
          <w:color w:val="auto"/>
          <w:sz w:val="24"/>
          <w:szCs w:val="24"/>
          <w:highlight w:val="none"/>
        </w:rPr>
        <w:t>当标价等于评标参考价时得</w:t>
      </w:r>
      <w:r>
        <w:rPr>
          <w:rFonts w:ascii="宋体" w:hAnsi="宋体" w:eastAsia="宋体" w:cs="Times New Roman"/>
          <w:color w:val="auto"/>
          <w:sz w:val="24"/>
          <w:szCs w:val="24"/>
          <w:highlight w:val="none"/>
        </w:rPr>
        <w:t>100</w:t>
      </w:r>
      <w:r>
        <w:rPr>
          <w:rFonts w:hint="eastAsia" w:ascii="宋体" w:hAnsi="宋体" w:eastAsia="宋体" w:cs="Times New Roman"/>
          <w:color w:val="auto"/>
          <w:sz w:val="24"/>
          <w:szCs w:val="24"/>
          <w:highlight w:val="none"/>
        </w:rPr>
        <w:t>分，标价每高于评标参考价</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，扣</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分，每低于评标参考价</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，扣</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分，扣至</w:t>
      </w:r>
      <w:r>
        <w:rPr>
          <w:rFonts w:ascii="宋体" w:hAnsi="宋体" w:eastAsia="宋体" w:cs="Times New Roman"/>
          <w:color w:val="auto"/>
          <w:sz w:val="24"/>
          <w:szCs w:val="24"/>
          <w:highlight w:val="none"/>
        </w:rPr>
        <w:t>0</w:t>
      </w:r>
      <w:r>
        <w:rPr>
          <w:rFonts w:hint="eastAsia" w:ascii="宋体" w:hAnsi="宋体" w:eastAsia="宋体" w:cs="Times New Roman"/>
          <w:color w:val="auto"/>
          <w:sz w:val="24"/>
          <w:szCs w:val="24"/>
          <w:highlight w:val="none"/>
        </w:rPr>
        <w:t>分为止，得出经济分，精确到小数点后两位。</w:t>
      </w:r>
    </w:p>
    <w:p w14:paraId="6F67F0B5">
      <w:pPr>
        <w:widowControl w:val="0"/>
        <w:tabs>
          <w:tab w:val="left" w:pos="7380"/>
        </w:tabs>
        <w:snapToGrid w:val="0"/>
        <w:spacing w:after="0" w:line="360" w:lineRule="auto"/>
        <w:ind w:firstLine="480" w:firstLineChars="200"/>
        <w:jc w:val="both"/>
        <w:rPr>
          <w:rFonts w:ascii="宋体" w:hAnsi="Calibri"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45.4</w:t>
      </w:r>
      <w:r>
        <w:rPr>
          <w:rFonts w:hint="eastAsia" w:ascii="宋体" w:hAnsi="Calibri" w:eastAsia="宋体" w:cs="Times New Roman"/>
          <w:color w:val="auto"/>
          <w:kern w:val="0"/>
          <w:sz w:val="24"/>
          <w:szCs w:val="24"/>
          <w:highlight w:val="none"/>
          <w:lang w:val="en-US" w:eastAsia="zh-CN" w:bidi="ar-SA"/>
        </w:rPr>
        <w:t>计算通过技术标有效性审查的投标人总得分。投标人总得分=（技术得分×技术得分权重</w:t>
      </w:r>
      <w:r>
        <w:rPr>
          <w:rFonts w:hint="eastAsia" w:ascii="宋体" w:hAnsi="Calibri" w:eastAsia="宋体" w:cs="宋体"/>
          <w:color w:val="auto"/>
          <w:kern w:val="0"/>
          <w:sz w:val="24"/>
          <w:szCs w:val="24"/>
          <w:highlight w:val="none"/>
          <w:lang w:val="en-US" w:eastAsia="zh-CN" w:bidi="ar-SA"/>
        </w:rPr>
        <w:t>＋</w:t>
      </w:r>
      <w:r>
        <w:rPr>
          <w:rFonts w:hint="eastAsia" w:ascii="宋体" w:hAnsi="Calibri" w:eastAsia="宋体" w:cs="Times New Roman"/>
          <w:color w:val="auto"/>
          <w:kern w:val="0"/>
          <w:sz w:val="24"/>
          <w:szCs w:val="24"/>
          <w:highlight w:val="none"/>
          <w:lang w:val="en-US" w:eastAsia="zh-CN" w:bidi="ar-SA"/>
        </w:rPr>
        <w:t>经济得分×经济得分权重）×（1-综合诚信评价分数权重）</w:t>
      </w:r>
      <w:r>
        <w:rPr>
          <w:rFonts w:hint="eastAsia" w:ascii="宋体" w:hAnsi="Calibri" w:eastAsia="宋体" w:cs="宋体"/>
          <w:color w:val="auto"/>
          <w:kern w:val="0"/>
          <w:sz w:val="24"/>
          <w:szCs w:val="24"/>
          <w:highlight w:val="none"/>
          <w:lang w:val="en-US" w:eastAsia="zh-CN" w:bidi="ar-SA"/>
        </w:rPr>
        <w:t>＋</w:t>
      </w:r>
      <w:r>
        <w:rPr>
          <w:rFonts w:hint="eastAsia" w:ascii="宋体" w:hAnsi="Calibri" w:eastAsia="宋体" w:cs="Times New Roman"/>
          <w:color w:val="auto"/>
          <w:kern w:val="0"/>
          <w:sz w:val="24"/>
          <w:szCs w:val="24"/>
          <w:highlight w:val="none"/>
          <w:lang w:val="en-US" w:eastAsia="zh-CN" w:bidi="ar-SA"/>
        </w:rPr>
        <w:t>综合诚信评价排名得分×综合诚信评价分数权重）。技术、经济得分权重按投标须知前附表的规定执行。总得分四舍五入保留两位小数。</w:t>
      </w:r>
    </w:p>
    <w:p w14:paraId="6A0F114E">
      <w:pPr>
        <w:widowControl w:val="0"/>
        <w:tabs>
          <w:tab w:val="left" w:pos="7380"/>
        </w:tabs>
        <w:snapToGrid w:val="0"/>
        <w:spacing w:after="0" w:line="360" w:lineRule="auto"/>
        <w:ind w:firstLine="480" w:firstLineChars="20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46.经济标的有效性审查</w:t>
      </w:r>
    </w:p>
    <w:p w14:paraId="5403549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eastAsia="宋体" w:cs="Times New Roman"/>
          <w:color w:val="auto"/>
          <w:sz w:val="24"/>
          <w:highlight w:val="none"/>
        </w:rPr>
        <w:t>投标文件</w:t>
      </w:r>
      <w:r>
        <w:rPr>
          <w:rFonts w:hint="eastAsia" w:ascii="宋体" w:hAnsi="宋体" w:eastAsia="宋体" w:cs="Times New Roman"/>
          <w:color w:val="auto"/>
          <w:sz w:val="24"/>
          <w:szCs w:val="24"/>
          <w:highlight w:val="none"/>
        </w:rPr>
        <w:t>，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B06244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6.2经济标的算术校核。评标委员会对进行经济标有效性审查的投标文件投标报价按照就低不就高的原则进行算术校核，具体标准如下：</w:t>
      </w:r>
    </w:p>
    <w:p w14:paraId="1525C558">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6.2.1如果数字表示的金额和用文字表示的金额不一致时，应以文字表示的金额为准；</w:t>
      </w:r>
    </w:p>
    <w:p w14:paraId="6B3C625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6.2.2经算术复核的投标人报价与其投标报价不一致时，按就低不就高原则确定其最终报价；</w:t>
      </w:r>
    </w:p>
    <w:p w14:paraId="222DBB6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335640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当合价、金额累加错误时，按就低不就高原则，如果累加修正值小于原累加值，则按累加修正值；如果累加修正值大于原累加值，则按原累加值；</w:t>
      </w:r>
    </w:p>
    <w:p w14:paraId="03EDEDC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7836AA71">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EBD89F0">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286218E9">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8</w:t>
      </w:r>
      <w:r>
        <w:rPr>
          <w:rFonts w:hint="eastAsia" w:ascii="宋体" w:hAnsi="宋体" w:eastAsia="宋体" w:cs="Times New Roman"/>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6A3157BD">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491C728">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8.评标委员会应在通过投标文件经济标有效性审查的投标人中，按步骤45.4确定的投标人第二阶段排序，推荐前</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名依次为第一中标候选人至第三中标候选人</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并编制评标报告。</w:t>
      </w:r>
    </w:p>
    <w:p w14:paraId="352EBC3B">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9.若通过经济标有效性审查的投标人不足三家，应当依法重新招标。（当</w:t>
      </w:r>
      <w:r>
        <w:rPr>
          <w:rFonts w:ascii="宋体" w:hAnsi="宋体" w:eastAsia="宋体" w:cs="Times New Roman"/>
          <w:color w:val="auto"/>
          <w:sz w:val="24"/>
          <w:szCs w:val="24"/>
          <w:highlight w:val="none"/>
        </w:rPr>
        <w:t>N</w:t>
      </w:r>
      <w:r>
        <w:rPr>
          <w:rFonts w:hint="eastAsia" w:ascii="宋体" w:hAnsi="宋体" w:eastAsia="宋体" w:cs="Times New Roman"/>
          <w:color w:val="auto"/>
          <w:sz w:val="24"/>
          <w:szCs w:val="24"/>
          <w:highlight w:val="none"/>
        </w:rPr>
        <w:t>个标段同时招标且不允许兼中时，若有效投标人不足</w:t>
      </w:r>
      <w:r>
        <w:rPr>
          <w:rFonts w:ascii="宋体" w:hAnsi="宋体" w:eastAsia="宋体" w:cs="Times New Roman"/>
          <w:color w:val="auto"/>
          <w:sz w:val="24"/>
          <w:szCs w:val="24"/>
          <w:highlight w:val="none"/>
        </w:rPr>
        <w:t>N+2</w:t>
      </w:r>
      <w:r>
        <w:rPr>
          <w:rFonts w:hint="eastAsia" w:ascii="宋体" w:hAnsi="宋体" w:eastAsia="宋体" w:cs="Times New Roman"/>
          <w:color w:val="auto"/>
          <w:sz w:val="24"/>
          <w:szCs w:val="24"/>
          <w:highlight w:val="none"/>
        </w:rPr>
        <w:t>家，应当依法重新招标）</w:t>
      </w:r>
    </w:p>
    <w:p w14:paraId="6AF2F4CA">
      <w:pPr>
        <w:spacing w:line="360" w:lineRule="auto"/>
        <w:ind w:firstLine="480" w:firstLineChars="200"/>
        <w:rPr>
          <w:rFonts w:ascii="宋体" w:hAnsi="宋体" w:eastAsia="宋体" w:cs="Times New Roman"/>
          <w:color w:val="auto"/>
          <w:sz w:val="24"/>
          <w:szCs w:val="24"/>
          <w:highlight w:val="none"/>
        </w:rPr>
      </w:pPr>
    </w:p>
    <w:p w14:paraId="53874167">
      <w:pPr>
        <w:widowControl w:val="0"/>
        <w:spacing w:before="0" w:beforeAutospacing="0"/>
        <w:ind w:firstLine="420" w:firstLineChars="0"/>
        <w:jc w:val="both"/>
        <w:outlineLvl w:val="9"/>
        <w:rPr>
          <w:rFonts w:hint="eastAsia" w:ascii="Times New Roman" w:hAnsi="Times New Roman" w:eastAsia="宋体" w:cs="Times New Roman"/>
          <w:color w:val="auto"/>
          <w:highlight w:val="none"/>
        </w:rPr>
      </w:pPr>
    </w:p>
    <w:p w14:paraId="5C211B57">
      <w:pPr>
        <w:pStyle w:val="7"/>
        <w:rPr>
          <w:color w:val="auto"/>
          <w:highlight w:val="none"/>
        </w:rPr>
      </w:pPr>
    </w:p>
    <w:p w14:paraId="5BE87294">
      <w:pPr>
        <w:widowControl/>
        <w:snapToGrid w:val="0"/>
        <w:spacing w:line="360" w:lineRule="auto"/>
        <w:ind w:right="102"/>
        <w:jc w:val="left"/>
        <w:outlineLvl w:val="2"/>
        <w:rPr>
          <w:rFonts w:ascii="宋体" w:hAnsi="宋体" w:cs="宋体"/>
          <w:color w:val="auto"/>
          <w:szCs w:val="21"/>
          <w:highlight w:val="none"/>
        </w:rPr>
      </w:pPr>
    </w:p>
    <w:p w14:paraId="2A3ABF92">
      <w:pPr>
        <w:widowControl/>
        <w:snapToGrid w:val="0"/>
        <w:spacing w:line="360" w:lineRule="auto"/>
        <w:ind w:right="102"/>
        <w:jc w:val="left"/>
        <w:outlineLvl w:val="2"/>
        <w:rPr>
          <w:rFonts w:ascii="宋体" w:hAnsi="宋体" w:cs="宋体"/>
          <w:color w:val="auto"/>
          <w:szCs w:val="21"/>
          <w:highlight w:val="none"/>
        </w:rPr>
      </w:pPr>
      <w:bookmarkStart w:id="19" w:name="_Toc127515223"/>
      <w:r>
        <w:rPr>
          <w:rFonts w:hint="eastAsia" w:ascii="宋体" w:hAnsi="宋体" w:cs="宋体"/>
          <w:color w:val="auto"/>
          <w:szCs w:val="21"/>
          <w:highlight w:val="none"/>
        </w:rPr>
        <w:br w:type="page"/>
      </w:r>
      <w:r>
        <w:rPr>
          <w:rFonts w:hint="eastAsia" w:ascii="宋体" w:hAnsi="宋体" w:cs="宋体"/>
          <w:color w:val="auto"/>
          <w:szCs w:val="21"/>
          <w:highlight w:val="none"/>
        </w:rPr>
        <w:t>附表一</w:t>
      </w:r>
      <w:bookmarkEnd w:id="16"/>
      <w:bookmarkEnd w:id="19"/>
    </w:p>
    <w:p w14:paraId="08BB2F09">
      <w:pPr>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1CEC73EB">
      <w:pPr>
        <w:spacing w:line="48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工程名称：</w:t>
      </w:r>
      <w:r>
        <w:rPr>
          <w:rFonts w:hint="eastAsia" w:ascii="宋体" w:hAnsi="宋体" w:cs="宋体"/>
          <w:color w:val="auto"/>
          <w:sz w:val="24"/>
          <w:szCs w:val="24"/>
          <w:highlight w:val="none"/>
          <w:lang w:eastAsia="zh-CN"/>
        </w:rPr>
        <w:t>广州市黄埔区军队离退休干部休养服务中心业务用房修缮工程施工总承包</w:t>
      </w:r>
    </w:p>
    <w:p w14:paraId="2C7F0860">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8"/>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004"/>
        <w:gridCol w:w="3746"/>
        <w:gridCol w:w="1134"/>
      </w:tblGrid>
      <w:tr w14:paraId="2506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3D06C74F">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2EAC4A03">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0D88512C">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865FAE">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14:paraId="387F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1ADBD5E9">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1CBE547F">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578CAC69">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投标人声明、法定代表人证明书；委托投标的还应提供法人授权委托证明书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D0E696">
            <w:pPr>
              <w:spacing w:before="120" w:after="60"/>
              <w:jc w:val="center"/>
              <w:rPr>
                <w:rFonts w:ascii="宋体" w:hAnsi="宋体" w:cs="宋体"/>
                <w:color w:val="auto"/>
                <w:szCs w:val="21"/>
                <w:highlight w:val="none"/>
              </w:rPr>
            </w:pPr>
          </w:p>
        </w:tc>
      </w:tr>
      <w:tr w14:paraId="0197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642D7DA7">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2</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49B0BF2F">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432C24F0">
            <w:pPr>
              <w:spacing w:before="120" w:after="60"/>
              <w:jc w:val="left"/>
              <w:rPr>
                <w:rFonts w:ascii="宋体" w:hAnsi="宋体" w:cs="宋体"/>
                <w:color w:val="auto"/>
                <w:szCs w:val="21"/>
                <w:highlight w:val="none"/>
              </w:rPr>
            </w:pPr>
            <w:r>
              <w:rPr>
                <w:rFonts w:hint="eastAsia" w:ascii="宋体" w:hAnsi="宋体" w:cs="宋体"/>
                <w:color w:val="auto"/>
                <w:szCs w:val="21"/>
                <w:highlight w:val="none"/>
              </w:rPr>
              <w:t>营业执照在</w:t>
            </w:r>
            <w:r>
              <w:rPr>
                <w:rFonts w:hint="eastAsia"/>
                <w:color w:val="auto"/>
                <w:szCs w:val="21"/>
                <w:highlight w:val="none"/>
                <w:u w:val="single"/>
              </w:rPr>
              <w:t>广州市住建行业信用管理平台</w:t>
            </w:r>
            <w:r>
              <w:rPr>
                <w:rFonts w:hint="eastAsia" w:ascii="宋体" w:hAnsi="宋体" w:cs="宋体"/>
                <w:color w:val="auto"/>
                <w:szCs w:val="21"/>
                <w:highlight w:val="none"/>
              </w:rPr>
              <w:t>内上传件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F1C5A6">
            <w:pPr>
              <w:spacing w:before="120" w:after="60"/>
              <w:jc w:val="center"/>
              <w:rPr>
                <w:rFonts w:ascii="宋体" w:hAnsi="宋体" w:cs="宋体"/>
                <w:color w:val="auto"/>
                <w:szCs w:val="21"/>
                <w:highlight w:val="none"/>
              </w:rPr>
            </w:pPr>
          </w:p>
        </w:tc>
      </w:tr>
      <w:tr w14:paraId="0728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063DB44C">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3</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1A82D4C0">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投标人均持有建设行政主管部门颁发的企业资质证书及安全生产许可证；投标人资质符合公告要求</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03C9B8AA">
            <w:pPr>
              <w:spacing w:before="120" w:after="60"/>
              <w:jc w:val="left"/>
              <w:rPr>
                <w:rFonts w:ascii="宋体" w:hAnsi="宋体" w:cs="宋体"/>
                <w:color w:val="auto"/>
                <w:szCs w:val="21"/>
                <w:highlight w:val="none"/>
              </w:rPr>
            </w:pPr>
            <w:r>
              <w:rPr>
                <w:rFonts w:hint="eastAsia" w:ascii="宋体" w:hAnsi="宋体" w:cs="宋体"/>
                <w:color w:val="auto"/>
                <w:szCs w:val="21"/>
                <w:highlight w:val="none"/>
              </w:rPr>
              <w:t>资质证书及安全生产许可证在</w:t>
            </w:r>
            <w:r>
              <w:rPr>
                <w:rFonts w:hint="eastAsia"/>
                <w:color w:val="auto"/>
                <w:szCs w:val="21"/>
                <w:highlight w:val="none"/>
                <w:u w:val="single"/>
              </w:rPr>
              <w:t>广州市住建行业信用管理平台</w:t>
            </w:r>
            <w:r>
              <w:rPr>
                <w:rFonts w:hint="eastAsia" w:ascii="宋体" w:hAnsi="宋体" w:cs="宋体"/>
                <w:color w:val="auto"/>
                <w:szCs w:val="21"/>
                <w:highlight w:val="none"/>
              </w:rPr>
              <w:t>内上传件；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95C2D5">
            <w:pPr>
              <w:spacing w:before="120" w:after="60"/>
              <w:jc w:val="center"/>
              <w:rPr>
                <w:rFonts w:ascii="宋体" w:hAnsi="宋体" w:cs="宋体"/>
                <w:color w:val="auto"/>
                <w:szCs w:val="21"/>
                <w:highlight w:val="none"/>
              </w:rPr>
            </w:pPr>
          </w:p>
        </w:tc>
      </w:tr>
      <w:tr w14:paraId="5823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6C9726C2">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4</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2743ACE8">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0BB752FF">
            <w:pPr>
              <w:spacing w:before="120" w:after="60"/>
              <w:jc w:val="left"/>
              <w:rPr>
                <w:rFonts w:hint="eastAsia"/>
                <w:color w:val="auto"/>
                <w:highlight w:val="none"/>
              </w:rPr>
            </w:pPr>
            <w:r>
              <w:rPr>
                <w:rFonts w:hint="eastAsia"/>
                <w:color w:val="auto"/>
                <w:highlight w:val="none"/>
              </w:rPr>
              <w:t>使用有效期内的注册建造师注册证书在广州市住建行业信用平台内上传件。</w:t>
            </w:r>
          </w:p>
          <w:p w14:paraId="496D1D06">
            <w:pPr>
              <w:pStyle w:val="7"/>
              <w:ind w:firstLine="0"/>
              <w:jc w:val="left"/>
              <w:rPr>
                <w:color w:val="auto"/>
                <w:kern w:val="2"/>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41DC96">
            <w:pPr>
              <w:spacing w:before="120" w:after="60"/>
              <w:jc w:val="center"/>
              <w:rPr>
                <w:rFonts w:ascii="宋体" w:hAnsi="宋体" w:cs="宋体"/>
                <w:color w:val="auto"/>
                <w:szCs w:val="21"/>
                <w:highlight w:val="none"/>
              </w:rPr>
            </w:pPr>
          </w:p>
        </w:tc>
      </w:tr>
      <w:tr w14:paraId="7D93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506F5079">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5</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3180152A">
            <w:pPr>
              <w:spacing w:before="120" w:after="60"/>
              <w:jc w:val="left"/>
              <w:rPr>
                <w:rFonts w:ascii="宋体" w:hAnsi="宋体" w:cs="宋体"/>
                <w:color w:val="auto"/>
                <w:szCs w:val="21"/>
                <w:highlight w:val="none"/>
              </w:rPr>
            </w:pPr>
            <w:r>
              <w:rPr>
                <w:rFonts w:hint="eastAsia" w:ascii="宋体" w:hAnsi="宋体" w:cs="宋体"/>
                <w:color w:val="auto"/>
                <w:szCs w:val="21"/>
                <w:highlight w:val="none"/>
              </w:rPr>
              <w:t>持有项目负责人安全生产考核合格证（B类）或建筑施工企业项目负责人安全生产考核合格证</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12DE4CED">
            <w:pPr>
              <w:spacing w:before="120" w:after="60"/>
              <w:jc w:val="left"/>
              <w:rPr>
                <w:rFonts w:ascii="宋体" w:hAnsi="宋体" w:cs="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项目负责人安全生产考核合格证（B类）或建筑施工企业项目负责人安全生产考核合格证在广州市住建行业信用管理平台内上传件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086235">
            <w:pPr>
              <w:spacing w:before="120" w:after="60"/>
              <w:jc w:val="center"/>
              <w:rPr>
                <w:rFonts w:ascii="宋体" w:hAnsi="宋体" w:cs="宋体"/>
                <w:color w:val="auto"/>
                <w:szCs w:val="21"/>
                <w:highlight w:val="none"/>
              </w:rPr>
            </w:pPr>
          </w:p>
        </w:tc>
      </w:tr>
      <w:tr w14:paraId="251F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7EDE5B32">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6</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4AF8154A">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09218A89">
            <w:pPr>
              <w:spacing w:before="120" w:after="60"/>
              <w:jc w:val="left"/>
              <w:rPr>
                <w:rFonts w:ascii="宋体" w:hAnsi="宋体" w:cs="宋体"/>
                <w:color w:val="auto"/>
                <w:szCs w:val="21"/>
                <w:highlight w:val="none"/>
              </w:rPr>
            </w:pPr>
            <w:r>
              <w:rPr>
                <w:rFonts w:hint="eastAsia" w:ascii="宋体" w:hAnsi="宋体" w:eastAsia="宋体" w:cs="宋体"/>
                <w:color w:val="auto"/>
                <w:szCs w:val="21"/>
                <w:highlight w:val="none"/>
                <w:u w:val="single"/>
              </w:rPr>
              <w:t>拟委托技术负责人</w:t>
            </w:r>
            <w:r>
              <w:rPr>
                <w:rFonts w:hint="eastAsia" w:ascii="宋体" w:hAnsi="宋体" w:eastAsia="宋体" w:cs="宋体"/>
                <w:color w:val="auto"/>
                <w:szCs w:val="21"/>
                <w:highlight w:val="none"/>
                <w:u w:val="single"/>
                <w:lang w:val="en-US" w:eastAsia="zh-CN"/>
              </w:rPr>
              <w:t>具备</w:t>
            </w:r>
            <w:r>
              <w:rPr>
                <w:rFonts w:hint="eastAsia" w:ascii="宋体" w:hAnsi="宋体" w:eastAsia="宋体" w:cs="宋体"/>
                <w:color w:val="auto"/>
                <w:szCs w:val="21"/>
                <w:highlight w:val="none"/>
                <w:u w:val="single"/>
              </w:rPr>
              <w:t>建筑工程类中级或以上技术职称</w:t>
            </w:r>
            <w:r>
              <w:rPr>
                <w:rFonts w:hint="eastAsia" w:ascii="宋体" w:hAnsi="宋体" w:eastAsia="宋体" w:cs="宋体"/>
                <w:color w:val="auto"/>
                <w:szCs w:val="21"/>
                <w:highlight w:val="none"/>
                <w:u w:val="single"/>
                <w:lang w:val="en-US" w:eastAsia="zh-CN"/>
              </w:rPr>
              <w:t>，附相关证明文件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CD71A6">
            <w:pPr>
              <w:spacing w:before="120" w:after="60"/>
              <w:jc w:val="center"/>
              <w:rPr>
                <w:rFonts w:ascii="宋体" w:hAnsi="宋体" w:cs="宋体"/>
                <w:color w:val="auto"/>
                <w:szCs w:val="21"/>
                <w:highlight w:val="none"/>
              </w:rPr>
            </w:pPr>
          </w:p>
        </w:tc>
      </w:tr>
      <w:tr w14:paraId="0801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68A238FE">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7</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014C7AB6">
            <w:pPr>
              <w:spacing w:before="120" w:after="60"/>
              <w:jc w:val="left"/>
              <w:rPr>
                <w:rFonts w:ascii="宋体" w:hAnsi="宋体" w:cs="宋体"/>
                <w:color w:val="auto"/>
                <w:szCs w:val="21"/>
                <w:highlight w:val="none"/>
              </w:rPr>
            </w:pPr>
            <w:r>
              <w:rPr>
                <w:rFonts w:hint="eastAsia" w:ascii="宋体" w:hAnsi="宋体" w:cs="宋体"/>
                <w:color w:val="auto"/>
                <w:szCs w:val="21"/>
                <w:highlight w:val="none"/>
              </w:rPr>
              <w:t>专职安全员须具有安全生产考核合格证（C类）或建筑施工企业专职安全生产管理人员安全生产考核合格证（C3类），</w:t>
            </w:r>
            <w:r>
              <w:rPr>
                <w:rFonts w:hint="eastAsia"/>
                <w:b/>
                <w:color w:val="auto"/>
                <w:szCs w:val="21"/>
                <w:highlight w:val="none"/>
                <w:u w:val="single"/>
              </w:rPr>
              <w:t>项目负责人</w:t>
            </w:r>
            <w:r>
              <w:rPr>
                <w:rFonts w:hint="eastAsia"/>
                <w:b/>
                <w:color w:val="auto"/>
                <w:szCs w:val="21"/>
                <w:highlight w:val="none"/>
                <w:u w:val="single"/>
                <w:lang w:eastAsia="zh-CN"/>
              </w:rPr>
              <w:t>、</w:t>
            </w:r>
            <w:r>
              <w:rPr>
                <w:rFonts w:hint="eastAsia"/>
                <w:b/>
                <w:color w:val="auto"/>
                <w:szCs w:val="21"/>
                <w:highlight w:val="none"/>
                <w:u w:val="single"/>
                <w:lang w:val="en-US" w:eastAsia="zh-CN"/>
              </w:rPr>
              <w:t>技术负责人</w:t>
            </w:r>
            <w:r>
              <w:rPr>
                <w:rFonts w:hint="eastAsia"/>
                <w:b/>
                <w:color w:val="auto"/>
                <w:szCs w:val="21"/>
                <w:highlight w:val="none"/>
                <w:u w:val="single"/>
              </w:rPr>
              <w:t>和</w:t>
            </w:r>
            <w:r>
              <w:rPr>
                <w:rFonts w:hint="eastAsia"/>
                <w:b/>
                <w:color w:val="auto"/>
                <w:szCs w:val="21"/>
                <w:highlight w:val="none"/>
                <w:u w:val="single"/>
                <w:lang w:val="en-US" w:eastAsia="zh-CN"/>
              </w:rPr>
              <w:t>专职</w:t>
            </w:r>
            <w:r>
              <w:rPr>
                <w:rFonts w:hint="eastAsia"/>
                <w:b/>
                <w:color w:val="auto"/>
                <w:szCs w:val="21"/>
                <w:highlight w:val="none"/>
                <w:u w:val="single"/>
              </w:rPr>
              <w:t>安全员不为同一人</w:t>
            </w:r>
            <w:r>
              <w:rPr>
                <w:rFonts w:hint="eastAsia"/>
                <w:color w:val="auto"/>
                <w:szCs w:val="21"/>
                <w:highlight w:val="none"/>
                <w:u w:val="single"/>
              </w:rPr>
              <w:t>。</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19778D49">
            <w:pPr>
              <w:spacing w:before="120" w:after="60"/>
              <w:jc w:val="left"/>
              <w:rPr>
                <w:rFonts w:ascii="宋体" w:hAnsi="宋体" w:cs="宋体"/>
                <w:color w:val="auto"/>
                <w:szCs w:val="21"/>
                <w:highlight w:val="none"/>
              </w:rPr>
            </w:pPr>
            <w:r>
              <w:rPr>
                <w:rFonts w:hint="eastAsia" w:ascii="宋体" w:hAnsi="宋体" w:cs="宋体"/>
                <w:color w:val="auto"/>
                <w:szCs w:val="21"/>
                <w:highlight w:val="none"/>
              </w:rPr>
              <w:t>专职安全员的安全生产考核合格证（C类）或建筑施工企业专职安全生产管理人员安全生产考核合格证（C3类）在广州市住建行业信用管理平台内上传件，</w:t>
            </w:r>
            <w:r>
              <w:rPr>
                <w:rFonts w:hint="eastAsia"/>
                <w:b/>
                <w:color w:val="auto"/>
                <w:szCs w:val="21"/>
                <w:highlight w:val="none"/>
                <w:u w:val="single"/>
              </w:rPr>
              <w:t>项目负责人</w:t>
            </w:r>
            <w:r>
              <w:rPr>
                <w:rFonts w:hint="eastAsia"/>
                <w:b/>
                <w:color w:val="auto"/>
                <w:szCs w:val="21"/>
                <w:highlight w:val="none"/>
                <w:u w:val="single"/>
                <w:lang w:eastAsia="zh-CN"/>
              </w:rPr>
              <w:t>、</w:t>
            </w:r>
            <w:r>
              <w:rPr>
                <w:rFonts w:hint="eastAsia"/>
                <w:b/>
                <w:color w:val="auto"/>
                <w:szCs w:val="21"/>
                <w:highlight w:val="none"/>
                <w:u w:val="single"/>
                <w:lang w:val="en-US" w:eastAsia="zh-CN"/>
              </w:rPr>
              <w:t>技术负责人</w:t>
            </w:r>
            <w:r>
              <w:rPr>
                <w:rFonts w:hint="eastAsia"/>
                <w:b/>
                <w:color w:val="auto"/>
                <w:szCs w:val="21"/>
                <w:highlight w:val="none"/>
                <w:u w:val="single"/>
              </w:rPr>
              <w:t>和</w:t>
            </w:r>
            <w:r>
              <w:rPr>
                <w:rFonts w:hint="eastAsia"/>
                <w:b/>
                <w:color w:val="auto"/>
                <w:szCs w:val="21"/>
                <w:highlight w:val="none"/>
                <w:u w:val="single"/>
                <w:lang w:val="en-US" w:eastAsia="zh-CN"/>
              </w:rPr>
              <w:t>专职</w:t>
            </w:r>
            <w:r>
              <w:rPr>
                <w:rFonts w:hint="eastAsia"/>
                <w:b/>
                <w:color w:val="auto"/>
                <w:szCs w:val="21"/>
                <w:highlight w:val="none"/>
                <w:u w:val="single"/>
              </w:rPr>
              <w:t>安全员不为同一人</w:t>
            </w:r>
            <w:r>
              <w:rPr>
                <w:rFonts w:hint="eastAsia"/>
                <w:color w:val="auto"/>
                <w:szCs w:val="21"/>
                <w:highlight w:val="none"/>
                <w:u w:val="singl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E8FD95">
            <w:pPr>
              <w:spacing w:before="120" w:after="60"/>
              <w:jc w:val="center"/>
              <w:rPr>
                <w:rFonts w:ascii="宋体" w:hAnsi="宋体" w:cs="宋体"/>
                <w:color w:val="auto"/>
                <w:szCs w:val="21"/>
                <w:highlight w:val="none"/>
              </w:rPr>
            </w:pPr>
          </w:p>
        </w:tc>
      </w:tr>
      <w:tr w14:paraId="1EA7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65F4505C">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8</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48EF343E">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380B6C4B">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投标人声明</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766AC5">
            <w:pPr>
              <w:spacing w:before="120" w:after="60"/>
              <w:jc w:val="center"/>
              <w:rPr>
                <w:rFonts w:ascii="宋体" w:hAnsi="宋体" w:cs="宋体"/>
                <w:color w:val="auto"/>
                <w:szCs w:val="21"/>
                <w:highlight w:val="none"/>
              </w:rPr>
            </w:pPr>
          </w:p>
        </w:tc>
      </w:tr>
      <w:tr w14:paraId="5917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5028ED14">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9</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29CDF60F">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2BC10083">
            <w:pPr>
              <w:spacing w:before="120" w:after="60"/>
              <w:jc w:val="left"/>
              <w:rPr>
                <w:rFonts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D37D42">
            <w:pPr>
              <w:spacing w:before="120" w:after="60"/>
              <w:jc w:val="center"/>
              <w:rPr>
                <w:rFonts w:ascii="宋体" w:hAnsi="宋体" w:cs="宋体"/>
                <w:color w:val="auto"/>
                <w:szCs w:val="21"/>
                <w:highlight w:val="none"/>
              </w:rPr>
            </w:pPr>
          </w:p>
        </w:tc>
      </w:tr>
      <w:tr w14:paraId="327D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2D745669">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10</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1872E64D">
            <w:pPr>
              <w:spacing w:before="120" w:after="60"/>
              <w:jc w:val="left"/>
              <w:rPr>
                <w:rFonts w:ascii="宋体" w:hAnsi="宋体" w:cs="宋体"/>
                <w:color w:val="auto"/>
                <w:szCs w:val="21"/>
                <w:highlight w:val="none"/>
                <w:u w:val="single"/>
              </w:rPr>
            </w:pPr>
            <w:r>
              <w:rPr>
                <w:rFonts w:hint="eastAsia" w:ascii="宋体" w:hAnsi="宋体" w:cs="宋体"/>
                <w:color w:val="auto"/>
                <w:szCs w:val="21"/>
                <w:highlight w:val="none"/>
                <w:u w:val="single"/>
              </w:rPr>
              <w:t>关于联合体投标：本项目不接受联合体投标</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1A1258F9">
            <w:pPr>
              <w:spacing w:before="120" w:after="60"/>
              <w:jc w:val="left"/>
              <w:rPr>
                <w:rFonts w:ascii="宋体" w:hAnsi="宋体" w:cs="宋体"/>
                <w:color w:val="auto"/>
                <w:szCs w:val="21"/>
                <w:highlight w:val="none"/>
                <w:u w:val="single"/>
              </w:rPr>
            </w:pPr>
            <w:r>
              <w:rPr>
                <w:rFonts w:hint="eastAsia" w:ascii="宋体" w:hAnsi="宋体" w:cs="宋体"/>
                <w:color w:val="auto"/>
                <w:szCs w:val="21"/>
                <w:highlight w:val="none"/>
                <w:u w:val="single"/>
              </w:rPr>
              <w:t>未以联合体进行投标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707370">
            <w:pPr>
              <w:spacing w:before="120" w:after="60"/>
              <w:jc w:val="center"/>
              <w:rPr>
                <w:rFonts w:ascii="宋体" w:hAnsi="宋体" w:cs="宋体"/>
                <w:color w:val="auto"/>
                <w:szCs w:val="21"/>
                <w:highlight w:val="none"/>
              </w:rPr>
            </w:pPr>
          </w:p>
        </w:tc>
      </w:tr>
      <w:tr w14:paraId="5420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54DC2149">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11</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3CC2313A">
            <w:pPr>
              <w:spacing w:before="120" w:after="60"/>
              <w:jc w:val="left"/>
              <w:rPr>
                <w:rFonts w:ascii="宋体" w:hAnsi="宋体" w:cs="宋体"/>
                <w:color w:val="auto"/>
                <w:szCs w:val="21"/>
                <w:highlight w:val="none"/>
              </w:rPr>
            </w:pPr>
            <w:r>
              <w:rPr>
                <w:rFonts w:hint="eastAsia" w:ascii="宋体" w:hAnsi="宋体" w:cs="宋体"/>
                <w:color w:val="auto"/>
                <w:szCs w:val="21"/>
                <w:highlight w:val="none"/>
              </w:rPr>
              <w:t>资格审查前，投标人须在</w:t>
            </w:r>
            <w:r>
              <w:rPr>
                <w:rFonts w:hint="eastAsia" w:ascii="宋体" w:hAnsi="宋体" w:cs="宋体"/>
                <w:color w:val="auto"/>
                <w:szCs w:val="21"/>
                <w:highlight w:val="none"/>
                <w:u w:val="single"/>
              </w:rPr>
              <w:t>广州市住房和城乡建设局建立企业信用档案</w:t>
            </w:r>
            <w:r>
              <w:rPr>
                <w:rFonts w:hint="eastAsia" w:ascii="宋体" w:hAnsi="宋体" w:cs="宋体"/>
                <w:color w:val="auto"/>
                <w:szCs w:val="21"/>
                <w:highlight w:val="none"/>
              </w:rPr>
              <w:t>及拟担任本工程项目负责人、专职安全员须是本企业中的在册人员</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7E803FC2">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投标人在</w:t>
            </w:r>
            <w:r>
              <w:rPr>
                <w:rFonts w:hint="eastAsia"/>
                <w:color w:val="auto"/>
                <w:szCs w:val="21"/>
                <w:highlight w:val="none"/>
                <w:u w:val="single"/>
              </w:rPr>
              <w:t>广州市住建行业信用管理平台</w:t>
            </w:r>
            <w:r>
              <w:rPr>
                <w:rFonts w:hint="eastAsia" w:ascii="宋体" w:hAnsi="宋体" w:cs="宋体"/>
                <w:color w:val="auto"/>
                <w:szCs w:val="21"/>
                <w:highlight w:val="none"/>
              </w:rPr>
              <w:t>内</w:t>
            </w:r>
            <w:r>
              <w:rPr>
                <w:rFonts w:hint="eastAsia" w:ascii="宋体" w:hAnsi="宋体" w:cs="宋体"/>
                <w:color w:val="auto"/>
                <w:szCs w:val="21"/>
                <w:highlight w:val="none"/>
                <w:u w:val="single"/>
              </w:rPr>
              <w:t>企业信用档案</w:t>
            </w:r>
            <w:r>
              <w:rPr>
                <w:rFonts w:hint="eastAsia" w:ascii="宋体" w:hAnsi="宋体" w:cs="宋体"/>
                <w:color w:val="auto"/>
                <w:szCs w:val="21"/>
                <w:highlight w:val="none"/>
              </w:rPr>
              <w:t>的企业和人员信息</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897DE7">
            <w:pPr>
              <w:spacing w:before="120" w:after="60"/>
              <w:jc w:val="center"/>
              <w:rPr>
                <w:rFonts w:ascii="宋体" w:hAnsi="宋体" w:cs="宋体"/>
                <w:color w:val="auto"/>
                <w:szCs w:val="21"/>
                <w:highlight w:val="none"/>
              </w:rPr>
            </w:pPr>
          </w:p>
        </w:tc>
      </w:tr>
      <w:tr w14:paraId="2991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05B33B5A">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12</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4DAD4027">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投标人未出现以下情形：与其它投标人的单位负责人为同一人或者存在控股、管理关系的（按投标人提供的《投标人声明》第八条内容进行评审）</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10FDB5CE">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投标人声明</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D3807B">
            <w:pPr>
              <w:spacing w:before="120" w:after="60"/>
              <w:jc w:val="center"/>
              <w:rPr>
                <w:rFonts w:ascii="宋体" w:hAnsi="宋体" w:cs="宋体"/>
                <w:color w:val="auto"/>
                <w:szCs w:val="21"/>
                <w:highlight w:val="none"/>
              </w:rPr>
            </w:pPr>
          </w:p>
        </w:tc>
      </w:tr>
      <w:tr w14:paraId="39F2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center"/>
          </w:tcPr>
          <w:p w14:paraId="75C06C5C">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13</w:t>
            </w:r>
          </w:p>
        </w:tc>
        <w:tc>
          <w:tcPr>
            <w:tcW w:w="4004" w:type="dxa"/>
            <w:tcBorders>
              <w:top w:val="single" w:color="auto" w:sz="4" w:space="0"/>
              <w:left w:val="single" w:color="auto" w:sz="4" w:space="0"/>
              <w:bottom w:val="single" w:color="auto" w:sz="4" w:space="0"/>
              <w:right w:val="single" w:color="auto" w:sz="4" w:space="0"/>
            </w:tcBorders>
            <w:noWrap w:val="0"/>
            <w:vAlign w:val="center"/>
          </w:tcPr>
          <w:p w14:paraId="1278AFD5">
            <w:pPr>
              <w:spacing w:before="120" w:after="60"/>
              <w:jc w:val="left"/>
              <w:rPr>
                <w:rFonts w:ascii="宋体" w:hAnsi="宋体" w:cs="宋体"/>
                <w:color w:val="auto"/>
                <w:szCs w:val="21"/>
                <w:highlight w:val="none"/>
              </w:rPr>
            </w:pPr>
            <w:r>
              <w:rPr>
                <w:rFonts w:hint="eastAsia" w:ascii="宋体" w:hAnsi="宋体" w:cs="宋体"/>
                <w:color w:val="auto"/>
                <w:szCs w:val="21"/>
                <w:highlight w:val="none"/>
              </w:rPr>
              <w:t>未被列入拖欠农民工工资失信联合惩戒对象名单</w:t>
            </w:r>
          </w:p>
        </w:tc>
        <w:tc>
          <w:tcPr>
            <w:tcW w:w="3746" w:type="dxa"/>
            <w:tcBorders>
              <w:top w:val="single" w:color="auto" w:sz="4" w:space="0"/>
              <w:left w:val="single" w:color="auto" w:sz="4" w:space="0"/>
              <w:bottom w:val="single" w:color="auto" w:sz="4" w:space="0"/>
              <w:right w:val="single" w:color="auto" w:sz="4" w:space="0"/>
            </w:tcBorders>
            <w:noWrap w:val="0"/>
            <w:vAlign w:val="center"/>
          </w:tcPr>
          <w:p w14:paraId="48388C9F">
            <w:pPr>
              <w:spacing w:before="120" w:after="60"/>
              <w:jc w:val="left"/>
              <w:rPr>
                <w:rFonts w:ascii="宋体" w:hAnsi="宋体" w:cs="宋体"/>
                <w:color w:val="auto"/>
                <w:szCs w:val="21"/>
                <w:highlight w:val="none"/>
              </w:rPr>
            </w:pPr>
            <w:r>
              <w:rPr>
                <w:rFonts w:hint="eastAsia"/>
                <w:color w:val="auto"/>
                <w:szCs w:val="21"/>
                <w:highlight w:val="none"/>
              </w:rPr>
              <w:t>投标人无需提供资料，按交易系统比对的结果进行评审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674EE1">
            <w:pPr>
              <w:spacing w:before="120" w:after="60"/>
              <w:jc w:val="center"/>
              <w:rPr>
                <w:rFonts w:ascii="宋体" w:hAnsi="宋体" w:cs="宋体"/>
                <w:color w:val="auto"/>
                <w:szCs w:val="21"/>
                <w:highlight w:val="none"/>
              </w:rPr>
            </w:pPr>
          </w:p>
        </w:tc>
      </w:tr>
    </w:tbl>
    <w:p w14:paraId="79577D68">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备注：</w:t>
      </w:r>
    </w:p>
    <w:p w14:paraId="77C4B831">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 xml:space="preserve">1、每一项目符合的打“○”，不符合的打“×”； </w:t>
      </w:r>
    </w:p>
    <w:p w14:paraId="57711989">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65098AA1">
      <w:pPr>
        <w:pStyle w:val="7"/>
        <w:spacing w:line="360" w:lineRule="auto"/>
        <w:rPr>
          <w:color w:val="auto"/>
          <w:highlight w:val="none"/>
          <w:lang w:val="en-US" w:eastAsia="zh-CN"/>
        </w:rPr>
        <w:sectPr>
          <w:headerReference r:id="rId3" w:type="default"/>
          <w:footerReference r:id="rId5" w:type="default"/>
          <w:headerReference r:id="rId4" w:type="even"/>
          <w:endnotePr>
            <w:numFmt w:val="decimal"/>
          </w:endnotePr>
          <w:pgSz w:w="11906" w:h="16838"/>
          <w:pgMar w:top="1134" w:right="1418" w:bottom="1247" w:left="1418" w:header="851" w:footer="485" w:gutter="0"/>
          <w:cols w:space="720" w:num="1"/>
          <w:docGrid w:type="lines" w:linePitch="312" w:charSpace="0"/>
        </w:sectPr>
      </w:pPr>
      <w:r>
        <w:rPr>
          <w:rFonts w:hint="eastAsia"/>
          <w:color w:val="auto"/>
          <w:highlight w:val="none"/>
          <w:lang w:val="en-US" w:eastAsia="zh-CN"/>
        </w:rPr>
        <w:t>3、</w:t>
      </w:r>
      <w:r>
        <w:rPr>
          <w:rFonts w:hint="eastAsia" w:ascii="宋体" w:hAnsi="宋体" w:cs="宋体"/>
          <w:color w:val="auto"/>
          <w:kern w:val="2"/>
          <w:sz w:val="21"/>
          <w:szCs w:val="21"/>
          <w:highlight w:val="none"/>
          <w:lang w:val="en-US" w:eastAsia="zh-CN"/>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2C954B10">
      <w:pPr>
        <w:outlineLvl w:val="2"/>
        <w:rPr>
          <w:rFonts w:ascii="宋体" w:hAnsi="宋体" w:cs="宋体"/>
          <w:color w:val="auto"/>
          <w:szCs w:val="21"/>
          <w:highlight w:val="none"/>
        </w:rPr>
      </w:pPr>
      <w:bookmarkStart w:id="20" w:name="_Toc127515224"/>
      <w:bookmarkStart w:id="21" w:name="_Toc118116351"/>
      <w:r>
        <w:rPr>
          <w:rFonts w:hint="eastAsia" w:ascii="宋体" w:hAnsi="宋体" w:cs="宋体"/>
          <w:color w:val="auto"/>
          <w:szCs w:val="21"/>
          <w:highlight w:val="none"/>
        </w:rPr>
        <w:t>附表二</w:t>
      </w:r>
      <w:bookmarkEnd w:id="20"/>
      <w:bookmarkEnd w:id="21"/>
    </w:p>
    <w:p w14:paraId="157137AF">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3AD82D05">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工程名称：</w:t>
      </w:r>
      <w:r>
        <w:rPr>
          <w:rFonts w:hint="eastAsia" w:ascii="宋体" w:hAnsi="宋体" w:cs="宋体"/>
          <w:color w:val="auto"/>
          <w:szCs w:val="21"/>
          <w:highlight w:val="none"/>
          <w:lang w:eastAsia="zh-CN"/>
        </w:rPr>
        <w:t>广州市黄埔区军队离退休干部休养服务中心业务用房修缮工程施工总承包</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302"/>
        <w:gridCol w:w="1604"/>
        <w:gridCol w:w="1604"/>
        <w:gridCol w:w="1604"/>
        <w:gridCol w:w="1604"/>
        <w:gridCol w:w="1604"/>
        <w:gridCol w:w="1604"/>
      </w:tblGrid>
      <w:tr w14:paraId="3A2B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14:paraId="368DAE2B">
            <w:pPr>
              <w:adjustRightInd w:val="0"/>
              <w:rPr>
                <w:rFonts w:ascii="宋体" w:hAnsi="宋体" w:cs="宋体"/>
                <w:color w:val="auto"/>
                <w:szCs w:val="21"/>
                <w:highlight w:val="none"/>
              </w:rPr>
            </w:pPr>
            <w:r>
              <w:rPr>
                <w:rFonts w:hint="eastAsia" w:ascii="宋体" w:hAnsi="宋体" w:cs="宋体"/>
                <w:color w:val="auto"/>
                <w:szCs w:val="21"/>
                <w:highlight w:val="none"/>
              </w:rPr>
              <w:t>序号</w:t>
            </w:r>
          </w:p>
        </w:tc>
        <w:tc>
          <w:tcPr>
            <w:tcW w:w="4302"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12D49C6">
            <w:pPr>
              <w:adjustRightInd w:val="0"/>
              <w:rPr>
                <w:rFonts w:ascii="宋体" w:hAnsi="宋体" w:cs="宋体"/>
                <w:color w:val="auto"/>
                <w:szCs w:val="21"/>
                <w:highlight w:val="none"/>
              </w:rPr>
            </w:pPr>
            <w:r>
              <w:rPr>
                <w:rFonts w:hint="eastAsia" w:ascii="宋体" w:hAnsi="宋体" w:cs="宋体"/>
                <w:color w:val="auto"/>
                <w:szCs w:val="21"/>
                <w:highlight w:val="none"/>
              </w:rPr>
              <w:t xml:space="preserve">               投标人</w:t>
            </w:r>
          </w:p>
          <w:p w14:paraId="7A047316">
            <w:pPr>
              <w:adjustRightInd w:val="0"/>
              <w:rPr>
                <w:rFonts w:ascii="宋体" w:hAnsi="宋体" w:cs="宋体"/>
                <w:color w:val="auto"/>
                <w:szCs w:val="21"/>
                <w:highlight w:val="none"/>
              </w:rPr>
            </w:pPr>
          </w:p>
          <w:p w14:paraId="2CF072CD">
            <w:pPr>
              <w:adjustRightInd w:val="0"/>
              <w:rPr>
                <w:rFonts w:ascii="宋体" w:hAnsi="宋体" w:cs="宋体"/>
                <w:color w:val="auto"/>
                <w:szCs w:val="21"/>
                <w:highlight w:val="none"/>
              </w:rPr>
            </w:pPr>
            <w:r>
              <w:rPr>
                <w:rFonts w:hint="eastAsia" w:ascii="宋体" w:hAnsi="宋体" w:cs="宋体"/>
                <w:color w:val="auto"/>
                <w:szCs w:val="21"/>
                <w:highlight w:val="none"/>
              </w:rPr>
              <w:t>评审内容</w:t>
            </w:r>
          </w:p>
        </w:tc>
        <w:tc>
          <w:tcPr>
            <w:tcW w:w="1604" w:type="dxa"/>
            <w:tcBorders>
              <w:top w:val="single" w:color="auto" w:sz="4" w:space="0"/>
              <w:left w:val="single" w:color="auto" w:sz="4" w:space="0"/>
              <w:bottom w:val="single" w:color="auto" w:sz="4" w:space="0"/>
              <w:right w:val="single" w:color="auto" w:sz="4" w:space="0"/>
            </w:tcBorders>
            <w:noWrap w:val="0"/>
            <w:vAlign w:val="top"/>
          </w:tcPr>
          <w:p w14:paraId="1D8D7DF1">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4C9FE3A8">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2E24B61E">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407CB0AB">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2AB6C32B">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78DF8F2A">
            <w:pPr>
              <w:adjustRightInd w:val="0"/>
              <w:rPr>
                <w:rFonts w:ascii="宋体" w:hAnsi="宋体" w:cs="宋体"/>
                <w:color w:val="auto"/>
                <w:szCs w:val="21"/>
                <w:highlight w:val="none"/>
              </w:rPr>
            </w:pPr>
          </w:p>
        </w:tc>
      </w:tr>
      <w:tr w14:paraId="5A4A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14:paraId="6F930758">
            <w:pPr>
              <w:adjustRightInd w:val="0"/>
              <w:rPr>
                <w:rFonts w:ascii="宋体" w:hAnsi="宋体" w:cs="宋体"/>
                <w:color w:val="auto"/>
                <w:szCs w:val="21"/>
                <w:highlight w:val="none"/>
              </w:rPr>
            </w:pPr>
            <w:r>
              <w:rPr>
                <w:rFonts w:hint="eastAsia" w:ascii="宋体" w:hAnsi="宋体" w:cs="宋体"/>
                <w:color w:val="auto"/>
                <w:szCs w:val="21"/>
                <w:highlight w:val="none"/>
              </w:rPr>
              <w:t>1</w:t>
            </w:r>
          </w:p>
        </w:tc>
        <w:tc>
          <w:tcPr>
            <w:tcW w:w="4302" w:type="dxa"/>
            <w:tcBorders>
              <w:top w:val="single" w:color="auto" w:sz="4" w:space="0"/>
              <w:left w:val="single" w:color="auto" w:sz="4" w:space="0"/>
              <w:bottom w:val="single" w:color="auto" w:sz="4" w:space="0"/>
              <w:right w:val="single" w:color="auto" w:sz="4" w:space="0"/>
            </w:tcBorders>
            <w:noWrap w:val="0"/>
            <w:vAlign w:val="center"/>
          </w:tcPr>
          <w:p w14:paraId="4191605B">
            <w:pPr>
              <w:adjustRightInd w:val="0"/>
              <w:rPr>
                <w:rFonts w:ascii="宋体" w:hAnsi="宋体" w:cs="宋体"/>
                <w:color w:val="auto"/>
                <w:szCs w:val="21"/>
                <w:highlight w:val="none"/>
              </w:rPr>
            </w:pPr>
            <w:r>
              <w:rPr>
                <w:rFonts w:hint="eastAsia" w:ascii="宋体" w:hAnsi="宋体" w:cs="宋体"/>
                <w:color w:val="auto"/>
                <w:szCs w:val="21"/>
                <w:highlight w:val="none"/>
                <w:u w:val="single"/>
              </w:rPr>
              <w:t>《广州建设工程施工招标投标书》中的投标总工期</w:t>
            </w:r>
            <w:r>
              <w:rPr>
                <w:rFonts w:hint="eastAsia" w:ascii="宋体" w:hAnsi="宋体" w:cs="宋体"/>
                <w:color w:val="auto"/>
                <w:szCs w:val="21"/>
                <w:highlight w:val="none"/>
              </w:rPr>
              <w:t>不能满足完成投标项目工期的；</w:t>
            </w:r>
          </w:p>
        </w:tc>
        <w:tc>
          <w:tcPr>
            <w:tcW w:w="1604" w:type="dxa"/>
            <w:tcBorders>
              <w:top w:val="single" w:color="auto" w:sz="4" w:space="0"/>
              <w:left w:val="single" w:color="auto" w:sz="4" w:space="0"/>
              <w:bottom w:val="single" w:color="auto" w:sz="4" w:space="0"/>
              <w:right w:val="single" w:color="auto" w:sz="4" w:space="0"/>
            </w:tcBorders>
            <w:noWrap w:val="0"/>
            <w:vAlign w:val="top"/>
          </w:tcPr>
          <w:p w14:paraId="5F389F97">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43BAB269">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188D805D">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7CDB7F00">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4EA2C64E">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61C1508A">
            <w:pPr>
              <w:adjustRightInd w:val="0"/>
              <w:rPr>
                <w:rFonts w:ascii="宋体" w:hAnsi="宋体" w:cs="宋体"/>
                <w:color w:val="auto"/>
                <w:szCs w:val="21"/>
                <w:highlight w:val="none"/>
              </w:rPr>
            </w:pPr>
          </w:p>
        </w:tc>
      </w:tr>
      <w:tr w14:paraId="3B42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14:paraId="25DC0D4A">
            <w:pPr>
              <w:adjustRightInd w:val="0"/>
              <w:rPr>
                <w:rFonts w:ascii="宋体" w:hAnsi="宋体" w:cs="宋体"/>
                <w:color w:val="auto"/>
                <w:szCs w:val="21"/>
                <w:highlight w:val="none"/>
              </w:rPr>
            </w:pPr>
            <w:r>
              <w:rPr>
                <w:rFonts w:hint="eastAsia" w:ascii="宋体" w:hAnsi="宋体" w:cs="宋体"/>
                <w:color w:val="auto"/>
                <w:szCs w:val="21"/>
                <w:highlight w:val="none"/>
              </w:rPr>
              <w:t>2</w:t>
            </w:r>
          </w:p>
        </w:tc>
        <w:tc>
          <w:tcPr>
            <w:tcW w:w="4302" w:type="dxa"/>
            <w:tcBorders>
              <w:top w:val="single" w:color="auto" w:sz="4" w:space="0"/>
              <w:left w:val="single" w:color="auto" w:sz="4" w:space="0"/>
              <w:bottom w:val="single" w:color="auto" w:sz="4" w:space="0"/>
              <w:right w:val="single" w:color="auto" w:sz="4" w:space="0"/>
            </w:tcBorders>
            <w:noWrap w:val="0"/>
            <w:vAlign w:val="center"/>
          </w:tcPr>
          <w:p w14:paraId="2E94F9F0">
            <w:pPr>
              <w:adjustRightInd w:val="0"/>
              <w:rPr>
                <w:rFonts w:ascii="宋体" w:hAnsi="宋体" w:cs="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《广州建设工程施工招标投标书》中的工程质量标准不符合招标文件要求的；</w:t>
            </w:r>
          </w:p>
        </w:tc>
        <w:tc>
          <w:tcPr>
            <w:tcW w:w="1604" w:type="dxa"/>
            <w:tcBorders>
              <w:top w:val="single" w:color="auto" w:sz="4" w:space="0"/>
              <w:left w:val="single" w:color="auto" w:sz="4" w:space="0"/>
              <w:bottom w:val="single" w:color="auto" w:sz="4" w:space="0"/>
              <w:right w:val="single" w:color="auto" w:sz="4" w:space="0"/>
            </w:tcBorders>
            <w:noWrap w:val="0"/>
            <w:vAlign w:val="top"/>
          </w:tcPr>
          <w:p w14:paraId="1A2C51DE">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51F3BEDC">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4BA24E90">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76145B1D">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27FF6861">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46E78201">
            <w:pPr>
              <w:adjustRightInd w:val="0"/>
              <w:rPr>
                <w:rFonts w:ascii="宋体" w:hAnsi="宋体" w:cs="宋体"/>
                <w:color w:val="auto"/>
                <w:szCs w:val="21"/>
                <w:highlight w:val="none"/>
              </w:rPr>
            </w:pPr>
          </w:p>
        </w:tc>
      </w:tr>
      <w:tr w14:paraId="2366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14:paraId="11D6FAB9">
            <w:pPr>
              <w:adjustRightInd w:val="0"/>
              <w:rPr>
                <w:rFonts w:ascii="宋体" w:hAnsi="宋体" w:cs="宋体"/>
                <w:color w:val="auto"/>
                <w:szCs w:val="21"/>
                <w:highlight w:val="none"/>
              </w:rPr>
            </w:pPr>
            <w:r>
              <w:rPr>
                <w:rFonts w:hint="eastAsia" w:ascii="宋体" w:hAnsi="宋体" w:cs="宋体"/>
                <w:color w:val="auto"/>
                <w:szCs w:val="21"/>
                <w:highlight w:val="none"/>
              </w:rPr>
              <w:t>3</w:t>
            </w:r>
          </w:p>
        </w:tc>
        <w:tc>
          <w:tcPr>
            <w:tcW w:w="4302" w:type="dxa"/>
            <w:tcBorders>
              <w:top w:val="single" w:color="auto" w:sz="4" w:space="0"/>
              <w:left w:val="single" w:color="auto" w:sz="4" w:space="0"/>
              <w:bottom w:val="single" w:color="auto" w:sz="4" w:space="0"/>
              <w:right w:val="single" w:color="auto" w:sz="4" w:space="0"/>
            </w:tcBorders>
            <w:noWrap w:val="0"/>
            <w:vAlign w:val="center"/>
          </w:tcPr>
          <w:p w14:paraId="143695A3">
            <w:pPr>
              <w:adjustRightInd w:val="0"/>
              <w:rPr>
                <w:rFonts w:ascii="宋体" w:hAnsi="宋体" w:cs="宋体"/>
                <w:color w:val="auto"/>
                <w:szCs w:val="21"/>
                <w:highlight w:val="none"/>
                <w:u w:val="single"/>
              </w:rPr>
            </w:pPr>
            <w:r>
              <w:rPr>
                <w:rFonts w:hint="eastAsia" w:ascii="宋体" w:hAnsi="宋体" w:cs="宋体"/>
                <w:color w:val="auto"/>
                <w:szCs w:val="21"/>
                <w:highlight w:val="none"/>
              </w:rPr>
              <w:t>投标文件中没有有效的法定代表人证明书，或由委托代理人签署</w:t>
            </w:r>
            <w:r>
              <w:rPr>
                <w:rFonts w:hint="eastAsia" w:ascii="宋体" w:hAnsi="宋体" w:cs="宋体"/>
                <w:color w:val="auto"/>
                <w:szCs w:val="21"/>
                <w:highlight w:val="none"/>
                <w:u w:val="single"/>
              </w:rPr>
              <w:t>或盖章</w:t>
            </w:r>
            <w:r>
              <w:rPr>
                <w:rFonts w:hint="eastAsia" w:ascii="宋体" w:hAnsi="宋体" w:cs="宋体"/>
                <w:color w:val="auto"/>
                <w:szCs w:val="21"/>
                <w:highlight w:val="none"/>
              </w:rPr>
              <w:t>的投标文件中没有法定代表人授权书；</w:t>
            </w:r>
          </w:p>
        </w:tc>
        <w:tc>
          <w:tcPr>
            <w:tcW w:w="1604" w:type="dxa"/>
            <w:tcBorders>
              <w:top w:val="single" w:color="auto" w:sz="4" w:space="0"/>
              <w:left w:val="single" w:color="auto" w:sz="4" w:space="0"/>
              <w:bottom w:val="single" w:color="auto" w:sz="4" w:space="0"/>
              <w:right w:val="single" w:color="auto" w:sz="4" w:space="0"/>
            </w:tcBorders>
            <w:noWrap w:val="0"/>
            <w:vAlign w:val="top"/>
          </w:tcPr>
          <w:p w14:paraId="3650E91E">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14BDEA01">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3CB43E87">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66F2DDF1">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0179A6E9">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00126641">
            <w:pPr>
              <w:adjustRightInd w:val="0"/>
              <w:rPr>
                <w:rFonts w:ascii="宋体" w:hAnsi="宋体" w:cs="宋体"/>
                <w:color w:val="auto"/>
                <w:szCs w:val="21"/>
                <w:highlight w:val="none"/>
              </w:rPr>
            </w:pPr>
          </w:p>
        </w:tc>
      </w:tr>
      <w:tr w14:paraId="770C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14:paraId="4888DEF8">
            <w:pPr>
              <w:adjustRightInd w:val="0"/>
              <w:rPr>
                <w:rFonts w:ascii="宋体" w:hAnsi="宋体" w:cs="宋体"/>
                <w:color w:val="auto"/>
                <w:szCs w:val="21"/>
                <w:highlight w:val="none"/>
              </w:rPr>
            </w:pPr>
            <w:r>
              <w:rPr>
                <w:rFonts w:hint="eastAsia" w:ascii="宋体" w:hAnsi="宋体" w:cs="宋体"/>
                <w:color w:val="auto"/>
                <w:szCs w:val="21"/>
                <w:highlight w:val="none"/>
              </w:rPr>
              <w:t>4</w:t>
            </w:r>
          </w:p>
        </w:tc>
        <w:tc>
          <w:tcPr>
            <w:tcW w:w="4302" w:type="dxa"/>
            <w:tcBorders>
              <w:top w:val="single" w:color="auto" w:sz="4" w:space="0"/>
              <w:left w:val="single" w:color="auto" w:sz="4" w:space="0"/>
              <w:bottom w:val="single" w:color="auto" w:sz="4" w:space="0"/>
              <w:right w:val="single" w:color="auto" w:sz="4" w:space="0"/>
            </w:tcBorders>
            <w:noWrap w:val="0"/>
            <w:vAlign w:val="center"/>
          </w:tcPr>
          <w:p w14:paraId="570F36BB">
            <w:pPr>
              <w:adjustRightInd w:val="0"/>
              <w:rPr>
                <w:rFonts w:ascii="宋体" w:hAnsi="宋体" w:cs="宋体"/>
                <w:color w:val="auto"/>
                <w:szCs w:val="21"/>
                <w:highlight w:val="none"/>
              </w:rPr>
            </w:pPr>
            <w:r>
              <w:rPr>
                <w:rFonts w:hint="eastAsia" w:ascii="宋体" w:hAnsi="宋体"/>
                <w:color w:val="auto"/>
                <w:szCs w:val="21"/>
                <w:highlight w:val="none"/>
                <w:u w:val="single"/>
              </w:rPr>
              <w:t>投标文件存在下列问题之一：（1）未按招标文件第四章规定的格式（投标文件规定格式（即参与评审的格式）为技术标部分带★号的格式（即格式4、格式8、格式10）；（2）关键字迹模糊，无法辩认的</w:t>
            </w:r>
            <w:r>
              <w:rPr>
                <w:rFonts w:hint="eastAsia" w:ascii="宋体" w:hAnsi="宋体" w:cs="宋体"/>
                <w:color w:val="auto"/>
                <w:szCs w:val="21"/>
                <w:highlight w:val="none"/>
              </w:rPr>
              <w:t>；</w:t>
            </w:r>
          </w:p>
        </w:tc>
        <w:tc>
          <w:tcPr>
            <w:tcW w:w="1604" w:type="dxa"/>
            <w:tcBorders>
              <w:top w:val="single" w:color="auto" w:sz="4" w:space="0"/>
              <w:left w:val="single" w:color="auto" w:sz="4" w:space="0"/>
              <w:bottom w:val="single" w:color="auto" w:sz="4" w:space="0"/>
              <w:right w:val="single" w:color="auto" w:sz="4" w:space="0"/>
            </w:tcBorders>
            <w:noWrap w:val="0"/>
            <w:vAlign w:val="top"/>
          </w:tcPr>
          <w:p w14:paraId="5C7DDCC7">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18F80745">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5DB4F364">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7A687FD9">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5AB81AD0">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18A4CD3E">
            <w:pPr>
              <w:adjustRightInd w:val="0"/>
              <w:rPr>
                <w:rFonts w:ascii="宋体" w:hAnsi="宋体" w:cs="宋体"/>
                <w:color w:val="auto"/>
                <w:szCs w:val="21"/>
                <w:highlight w:val="none"/>
              </w:rPr>
            </w:pPr>
          </w:p>
        </w:tc>
      </w:tr>
      <w:tr w14:paraId="791E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14:paraId="6E30C348">
            <w:pPr>
              <w:adjustRightInd w:val="0"/>
              <w:rPr>
                <w:rFonts w:ascii="宋体" w:hAnsi="宋体" w:cs="宋体"/>
                <w:color w:val="auto"/>
                <w:szCs w:val="21"/>
                <w:highlight w:val="none"/>
              </w:rPr>
            </w:pPr>
            <w:r>
              <w:rPr>
                <w:rFonts w:hint="eastAsia" w:ascii="宋体" w:hAnsi="宋体" w:cs="宋体"/>
                <w:color w:val="auto"/>
                <w:szCs w:val="21"/>
                <w:highlight w:val="none"/>
              </w:rPr>
              <w:t>5</w:t>
            </w:r>
          </w:p>
        </w:tc>
        <w:tc>
          <w:tcPr>
            <w:tcW w:w="4302" w:type="dxa"/>
            <w:tcBorders>
              <w:top w:val="single" w:color="auto" w:sz="4" w:space="0"/>
              <w:left w:val="single" w:color="auto" w:sz="4" w:space="0"/>
              <w:bottom w:val="single" w:color="auto" w:sz="4" w:space="0"/>
              <w:right w:val="single" w:color="auto" w:sz="4" w:space="0"/>
            </w:tcBorders>
            <w:noWrap w:val="0"/>
            <w:vAlign w:val="center"/>
          </w:tcPr>
          <w:p w14:paraId="2D336F82">
            <w:pPr>
              <w:adjustRightInd w:val="0"/>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604" w:type="dxa"/>
            <w:tcBorders>
              <w:top w:val="single" w:color="auto" w:sz="4" w:space="0"/>
              <w:left w:val="single" w:color="auto" w:sz="4" w:space="0"/>
              <w:bottom w:val="single" w:color="auto" w:sz="4" w:space="0"/>
              <w:right w:val="single" w:color="auto" w:sz="4" w:space="0"/>
            </w:tcBorders>
            <w:noWrap w:val="0"/>
            <w:vAlign w:val="top"/>
          </w:tcPr>
          <w:p w14:paraId="7265BE95">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005EF272">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25C4F3CD">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54883A16">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69C0E708">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017968C2">
            <w:pPr>
              <w:adjustRightInd w:val="0"/>
              <w:rPr>
                <w:rFonts w:ascii="宋体" w:hAnsi="宋体" w:cs="宋体"/>
                <w:color w:val="auto"/>
                <w:szCs w:val="21"/>
                <w:highlight w:val="none"/>
              </w:rPr>
            </w:pPr>
          </w:p>
        </w:tc>
      </w:tr>
      <w:tr w14:paraId="4141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14:paraId="143AADEA">
            <w:pPr>
              <w:adjustRightInd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4302" w:type="dxa"/>
            <w:tcBorders>
              <w:top w:val="single" w:color="auto" w:sz="4" w:space="0"/>
              <w:left w:val="single" w:color="auto" w:sz="4" w:space="0"/>
              <w:bottom w:val="single" w:color="auto" w:sz="4" w:space="0"/>
              <w:right w:val="single" w:color="auto" w:sz="4" w:space="0"/>
            </w:tcBorders>
            <w:noWrap w:val="0"/>
            <w:vAlign w:val="center"/>
          </w:tcPr>
          <w:p w14:paraId="335135C1">
            <w:pPr>
              <w:adjustRightInd w:val="0"/>
              <w:rPr>
                <w:rFonts w:ascii="宋体" w:hAnsi="宋体" w:cs="宋体"/>
                <w:color w:val="auto"/>
                <w:szCs w:val="21"/>
                <w:highlight w:val="none"/>
              </w:rPr>
            </w:pPr>
            <w:r>
              <w:rPr>
                <w:rFonts w:hint="eastAsia" w:ascii="宋体" w:hAnsi="宋体" w:cs="宋体"/>
                <w:color w:val="auto"/>
                <w:szCs w:val="21"/>
                <w:highlight w:val="none"/>
              </w:rPr>
              <w:t>无《参与编制技术标投标文件人员名单》的；</w:t>
            </w:r>
          </w:p>
        </w:tc>
        <w:tc>
          <w:tcPr>
            <w:tcW w:w="1604" w:type="dxa"/>
            <w:tcBorders>
              <w:top w:val="single" w:color="auto" w:sz="4" w:space="0"/>
              <w:left w:val="single" w:color="auto" w:sz="4" w:space="0"/>
              <w:bottom w:val="single" w:color="auto" w:sz="4" w:space="0"/>
              <w:right w:val="single" w:color="auto" w:sz="4" w:space="0"/>
            </w:tcBorders>
            <w:noWrap w:val="0"/>
            <w:vAlign w:val="top"/>
          </w:tcPr>
          <w:p w14:paraId="43163E84">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74C4902A">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057EB1C6">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5A06D0A3">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6AA2A7CE">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7EAFE40B">
            <w:pPr>
              <w:adjustRightInd w:val="0"/>
              <w:rPr>
                <w:rFonts w:ascii="宋体" w:hAnsi="宋体" w:cs="宋体"/>
                <w:color w:val="auto"/>
                <w:szCs w:val="21"/>
                <w:highlight w:val="none"/>
              </w:rPr>
            </w:pPr>
          </w:p>
        </w:tc>
      </w:tr>
      <w:tr w14:paraId="353D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14:paraId="74EA18A4">
            <w:pPr>
              <w:adjustRightInd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4302" w:type="dxa"/>
            <w:tcBorders>
              <w:top w:val="single" w:color="auto" w:sz="4" w:space="0"/>
              <w:left w:val="single" w:color="auto" w:sz="4" w:space="0"/>
              <w:bottom w:val="single" w:color="auto" w:sz="4" w:space="0"/>
              <w:right w:val="single" w:color="auto" w:sz="4" w:space="0"/>
            </w:tcBorders>
            <w:noWrap w:val="0"/>
            <w:vAlign w:val="center"/>
          </w:tcPr>
          <w:p w14:paraId="1920DD63">
            <w:pPr>
              <w:adjustRightInd w:val="0"/>
              <w:rPr>
                <w:rFonts w:ascii="宋体" w:hAnsi="宋体" w:cs="宋体"/>
                <w:color w:val="auto"/>
                <w:szCs w:val="21"/>
                <w:highlight w:val="none"/>
              </w:rPr>
            </w:pPr>
            <w:r>
              <w:rPr>
                <w:rFonts w:hint="eastAsia" w:ascii="宋体" w:hAnsi="宋体" w:cs="宋体"/>
                <w:color w:val="auto"/>
                <w:szCs w:val="21"/>
                <w:highlight w:val="none"/>
              </w:rPr>
              <w:t>投标人与</w:t>
            </w:r>
            <w:r>
              <w:rPr>
                <w:rFonts w:hint="eastAsia" w:ascii="宋体" w:hAnsi="宋体" w:cs="宋体"/>
                <w:color w:val="auto"/>
                <w:szCs w:val="21"/>
                <w:highlight w:val="none"/>
                <w:u w:val="single"/>
              </w:rPr>
              <w:t>本项目</w:t>
            </w:r>
            <w:r>
              <w:rPr>
                <w:rFonts w:hint="eastAsia" w:ascii="宋体" w:hAnsi="宋体" w:cs="宋体"/>
                <w:color w:val="auto"/>
                <w:szCs w:val="21"/>
                <w:highlight w:val="none"/>
              </w:rPr>
              <w:t>其他投标人加密打包投标文件电脑机器特征码一致的(以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604" w:type="dxa"/>
            <w:tcBorders>
              <w:top w:val="single" w:color="auto" w:sz="4" w:space="0"/>
              <w:left w:val="single" w:color="auto" w:sz="4" w:space="0"/>
              <w:bottom w:val="single" w:color="auto" w:sz="4" w:space="0"/>
              <w:right w:val="single" w:color="auto" w:sz="4" w:space="0"/>
            </w:tcBorders>
            <w:noWrap w:val="0"/>
            <w:vAlign w:val="top"/>
          </w:tcPr>
          <w:p w14:paraId="756413AA">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731D51DF">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3E46773A">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306B2657">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61964F70">
            <w:pPr>
              <w:adjustRightInd w:val="0"/>
              <w:rPr>
                <w:rFonts w:ascii="宋体" w:hAnsi="宋体" w:cs="宋体"/>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14:paraId="7E1381F2">
            <w:pPr>
              <w:adjustRightInd w:val="0"/>
              <w:rPr>
                <w:rFonts w:ascii="宋体" w:hAnsi="宋体" w:cs="宋体"/>
                <w:color w:val="auto"/>
                <w:szCs w:val="21"/>
                <w:highlight w:val="none"/>
              </w:rPr>
            </w:pPr>
          </w:p>
        </w:tc>
      </w:tr>
    </w:tbl>
    <w:p w14:paraId="2F4933B4">
      <w:pPr>
        <w:rPr>
          <w:rFonts w:ascii="宋体" w:hAnsi="宋体" w:eastAsia="宋体" w:cs="Times New Roman"/>
          <w:color w:val="auto"/>
          <w:szCs w:val="21"/>
          <w:highlight w:val="none"/>
          <w:u w:val="none"/>
        </w:rPr>
      </w:pPr>
      <w:r>
        <w:rPr>
          <w:rFonts w:hint="eastAsia" w:ascii="宋体" w:hAnsi="宋体" w:cs="宋体"/>
          <w:color w:val="auto"/>
          <w:szCs w:val="21"/>
          <w:highlight w:val="none"/>
        </w:rPr>
        <w:t>注：1</w:t>
      </w:r>
      <w:r>
        <w:rPr>
          <w:rFonts w:hint="eastAsia" w:ascii="宋体" w:hAnsi="宋体" w:eastAsia="宋体" w:cs="Times New Roman"/>
          <w:color w:val="auto"/>
          <w:szCs w:val="21"/>
          <w:highlight w:val="none"/>
        </w:rPr>
        <w:t>本表使用GZZB2018-3招标文件范本，与范本内容不同之处均以下划线标明。技术标评审中，响应性、承诺性内容不应作为评分因素，可在该表中对上</w:t>
      </w:r>
      <w:r>
        <w:rPr>
          <w:rFonts w:hint="eastAsia" w:ascii="宋体" w:hAnsi="宋体" w:eastAsia="宋体" w:cs="Times New Roman"/>
          <w:color w:val="auto"/>
          <w:szCs w:val="21"/>
          <w:highlight w:val="none"/>
          <w:u w:val="none"/>
        </w:rPr>
        <w:t>述内容进行符合性审查。审查标准须具备可操作性。</w:t>
      </w:r>
    </w:p>
    <w:p w14:paraId="03F2221B">
      <w:pPr>
        <w:ind w:firstLine="420" w:firstLineChars="200"/>
        <w:rPr>
          <w:rFonts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361A9A41">
      <w:pPr>
        <w:rPr>
          <w:rFonts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 xml:space="preserve">    </w:t>
      </w:r>
      <w:r>
        <w:rPr>
          <w:rFonts w:hint="eastAsia" w:ascii="宋体" w:hAnsi="宋体" w:eastAsia="宋体" w:cs="Times New Roman"/>
          <w:color w:val="auto"/>
          <w:szCs w:val="21"/>
          <w:highlight w:val="none"/>
          <w:u w:val="none"/>
          <w:lang w:val="en-US" w:eastAsia="zh-CN"/>
        </w:rPr>
        <w:t>3</w:t>
      </w:r>
      <w:r>
        <w:rPr>
          <w:rFonts w:ascii="宋体" w:hAnsi="宋体" w:eastAsia="宋体" w:cs="Times New Roman"/>
          <w:color w:val="auto"/>
          <w:szCs w:val="21"/>
          <w:highlight w:val="none"/>
          <w:u w:val="none"/>
        </w:rPr>
        <w:t>.</w:t>
      </w:r>
      <w:r>
        <w:rPr>
          <w:rFonts w:hint="eastAsia" w:ascii="宋体" w:hAnsi="宋体" w:eastAsia="宋体" w:cs="Times New Roman"/>
          <w:color w:val="auto"/>
          <w:szCs w:val="21"/>
          <w:highlight w:val="none"/>
          <w:u w:val="none"/>
        </w:rPr>
        <w:t>凡出现以上任何一项情形，结论均为无效，否则就为有效。</w:t>
      </w:r>
    </w:p>
    <w:p w14:paraId="3E963888">
      <w:pPr>
        <w:ind w:firstLine="420" w:firstLineChars="200"/>
        <w:rPr>
          <w:rFonts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lang w:val="en-US" w:eastAsia="zh-CN"/>
        </w:rPr>
        <w:t>4</w:t>
      </w:r>
      <w:r>
        <w:rPr>
          <w:rFonts w:ascii="宋体" w:hAnsi="宋体" w:eastAsia="宋体" w:cs="Times New Roman"/>
          <w:color w:val="auto"/>
          <w:szCs w:val="21"/>
          <w:highlight w:val="none"/>
          <w:u w:val="none"/>
        </w:rPr>
        <w:t>.</w:t>
      </w:r>
      <w:r>
        <w:rPr>
          <w:rFonts w:hint="eastAsia" w:ascii="宋体" w:hAnsi="宋体" w:eastAsia="宋体" w:cs="Times New Roman"/>
          <w:color w:val="auto"/>
          <w:szCs w:val="21"/>
          <w:highlight w:val="none"/>
          <w:u w:val="none"/>
        </w:rPr>
        <w:t>如对本表中某种情形的评审意见不一致时，以评标委员会过半数成员的意见作为评标委员会对该情形的认定结论。</w:t>
      </w:r>
    </w:p>
    <w:p w14:paraId="69D563A8">
      <w:pPr>
        <w:rPr>
          <w:rFonts w:ascii="宋体" w:hAnsi="宋体" w:cs="宋体"/>
          <w:color w:val="auto"/>
          <w:szCs w:val="21"/>
          <w:highlight w:val="none"/>
        </w:rPr>
      </w:pPr>
      <w:r>
        <w:rPr>
          <w:rFonts w:hint="eastAsia" w:ascii="宋体" w:hAnsi="宋体" w:eastAsia="宋体" w:cs="Times New Roman"/>
          <w:color w:val="auto"/>
          <w:szCs w:val="21"/>
          <w:highlight w:val="none"/>
          <w:u w:val="none"/>
        </w:rPr>
        <w:t>评委签名</w:t>
      </w:r>
      <w:r>
        <w:rPr>
          <w:rFonts w:hint="eastAsia" w:ascii="宋体" w:hAnsi="宋体" w:cs="宋体"/>
          <w:color w:val="auto"/>
          <w:szCs w:val="21"/>
          <w:highlight w:val="none"/>
        </w:rPr>
        <w:t>：</w:t>
      </w:r>
    </w:p>
    <w:p w14:paraId="06DEDB54">
      <w:pPr>
        <w:outlineLvl w:val="2"/>
        <w:rPr>
          <w:rFonts w:ascii="宋体" w:hAnsi="宋体" w:cs="宋体"/>
          <w:color w:val="auto"/>
          <w:szCs w:val="21"/>
          <w:highlight w:val="none"/>
        </w:rPr>
      </w:pPr>
      <w:r>
        <w:rPr>
          <w:rFonts w:hint="eastAsia" w:ascii="宋体" w:hAnsi="宋体" w:cs="宋体"/>
          <w:color w:val="auto"/>
          <w:highlight w:val="none"/>
        </w:rPr>
        <w:br w:type="page"/>
      </w:r>
      <w:bookmarkStart w:id="22" w:name="_Toc127515225"/>
      <w:bookmarkStart w:id="23" w:name="_Toc118116352"/>
      <w:r>
        <w:rPr>
          <w:rFonts w:hint="eastAsia" w:ascii="宋体" w:hAnsi="宋体" w:cs="宋体"/>
          <w:color w:val="auto"/>
          <w:szCs w:val="21"/>
          <w:highlight w:val="none"/>
        </w:rPr>
        <w:t>附表三</w:t>
      </w:r>
      <w:bookmarkEnd w:id="22"/>
      <w:bookmarkEnd w:id="23"/>
    </w:p>
    <w:p w14:paraId="42F71A08">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12E8D461">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工程名称：</w:t>
      </w:r>
      <w:r>
        <w:rPr>
          <w:rFonts w:hint="eastAsia" w:ascii="宋体" w:hAnsi="宋体" w:cs="宋体"/>
          <w:color w:val="auto"/>
          <w:szCs w:val="21"/>
          <w:highlight w:val="none"/>
          <w:lang w:eastAsia="zh-CN"/>
        </w:rPr>
        <w:t>广州市黄埔区军队离退休干部休养服务中心业务用房修缮工程施工总承包</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47"/>
        <w:gridCol w:w="1152"/>
        <w:gridCol w:w="1397"/>
        <w:gridCol w:w="1397"/>
        <w:gridCol w:w="1396"/>
        <w:gridCol w:w="1397"/>
        <w:gridCol w:w="1397"/>
      </w:tblGrid>
      <w:tr w14:paraId="25A9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0827AAA1">
            <w:pPr>
              <w:rPr>
                <w:rFonts w:ascii="宋体" w:hAnsi="宋体" w:cs="宋体"/>
                <w:color w:val="auto"/>
                <w:szCs w:val="21"/>
                <w:highlight w:val="none"/>
              </w:rPr>
            </w:pPr>
            <w:r>
              <w:rPr>
                <w:rFonts w:hint="eastAsia" w:ascii="宋体" w:hAnsi="宋体" w:cs="宋体"/>
                <w:color w:val="auto"/>
                <w:szCs w:val="21"/>
                <w:highlight w:val="none"/>
              </w:rPr>
              <w:t>序号</w:t>
            </w:r>
          </w:p>
        </w:tc>
        <w:tc>
          <w:tcPr>
            <w:tcW w:w="6347"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23A05333">
            <w:pPr>
              <w:rPr>
                <w:rFonts w:ascii="宋体" w:hAnsi="宋体" w:cs="宋体"/>
                <w:color w:val="auto"/>
                <w:szCs w:val="21"/>
                <w:highlight w:val="none"/>
              </w:rPr>
            </w:pPr>
            <w:r>
              <w:rPr>
                <w:rFonts w:hint="eastAsia" w:ascii="宋体" w:hAnsi="宋体" w:cs="宋体"/>
                <w:color w:val="auto"/>
                <w:szCs w:val="21"/>
                <w:highlight w:val="none"/>
              </w:rPr>
              <w:t xml:space="preserve">                                                 投标人</w:t>
            </w:r>
          </w:p>
          <w:p w14:paraId="12396606">
            <w:pPr>
              <w:rPr>
                <w:rFonts w:ascii="宋体" w:hAnsi="宋体" w:cs="宋体"/>
                <w:color w:val="auto"/>
                <w:szCs w:val="21"/>
                <w:highlight w:val="none"/>
              </w:rPr>
            </w:pPr>
          </w:p>
          <w:p w14:paraId="473D7AD9">
            <w:pPr>
              <w:rPr>
                <w:rFonts w:ascii="宋体" w:hAnsi="宋体" w:cs="宋体"/>
                <w:color w:val="auto"/>
                <w:szCs w:val="21"/>
                <w:highlight w:val="none"/>
              </w:rPr>
            </w:pPr>
            <w:r>
              <w:rPr>
                <w:rFonts w:hint="eastAsia" w:ascii="宋体" w:hAnsi="宋体" w:cs="宋体"/>
                <w:color w:val="auto"/>
                <w:szCs w:val="21"/>
                <w:highlight w:val="none"/>
              </w:rPr>
              <w:t>评审内容</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0E01F468">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F4AB59D">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C8C17AA">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721A4B48">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641CB476">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01A1F02A">
            <w:pPr>
              <w:rPr>
                <w:rFonts w:ascii="宋体" w:hAnsi="宋体" w:cs="宋体"/>
                <w:color w:val="auto"/>
                <w:szCs w:val="21"/>
                <w:highlight w:val="none"/>
              </w:rPr>
            </w:pPr>
          </w:p>
        </w:tc>
      </w:tr>
      <w:tr w14:paraId="1B45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ADAC6DC">
            <w:pPr>
              <w:rPr>
                <w:rFonts w:ascii="宋体" w:hAnsi="宋体" w:cs="宋体"/>
                <w:color w:val="auto"/>
                <w:szCs w:val="21"/>
                <w:highlight w:val="none"/>
              </w:rPr>
            </w:pPr>
            <w:r>
              <w:rPr>
                <w:rFonts w:hint="eastAsia" w:ascii="宋体" w:hAnsi="宋体" w:cs="宋体"/>
                <w:color w:val="auto"/>
                <w:szCs w:val="21"/>
                <w:highlight w:val="none"/>
              </w:rPr>
              <w:t>1</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48E18EF4">
            <w:pPr>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43B0A7E3">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016325AB">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85ED219">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1E2ECDF8">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36E811E4">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CF2674D">
            <w:pPr>
              <w:rPr>
                <w:rFonts w:ascii="宋体" w:hAnsi="宋体" w:cs="宋体"/>
                <w:color w:val="auto"/>
                <w:szCs w:val="21"/>
                <w:highlight w:val="none"/>
              </w:rPr>
            </w:pPr>
          </w:p>
        </w:tc>
      </w:tr>
      <w:tr w14:paraId="4B1D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1CE9851F">
            <w:pPr>
              <w:rPr>
                <w:rFonts w:ascii="宋体" w:hAnsi="宋体" w:cs="宋体"/>
                <w:color w:val="auto"/>
                <w:szCs w:val="21"/>
                <w:highlight w:val="none"/>
              </w:rPr>
            </w:pPr>
            <w:r>
              <w:rPr>
                <w:rFonts w:hint="eastAsia" w:ascii="宋体" w:hAnsi="宋体" w:cs="宋体"/>
                <w:color w:val="auto"/>
                <w:szCs w:val="21"/>
                <w:highlight w:val="none"/>
              </w:rPr>
              <w:t>2</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1AABC4FF">
            <w:pPr>
              <w:rPr>
                <w:rFonts w:ascii="宋体" w:hAnsi="宋体" w:cs="宋体"/>
                <w:color w:val="auto"/>
                <w:szCs w:val="21"/>
                <w:highlight w:val="none"/>
              </w:rPr>
            </w:pPr>
            <w:r>
              <w:rPr>
                <w:rFonts w:hint="eastAsia" w:ascii="宋体" w:hAnsi="宋体" w:cs="宋体"/>
                <w:color w:val="auto"/>
                <w:szCs w:val="21"/>
                <w:highlight w:val="none"/>
              </w:rPr>
              <w:t>投标报价高于最高投标限价的</w:t>
            </w:r>
            <w:r>
              <w:rPr>
                <w:rFonts w:hint="eastAsia" w:ascii="宋体" w:hAnsi="宋体" w:cs="宋体"/>
                <w:color w:val="auto"/>
                <w:szCs w:val="21"/>
                <w:highlight w:val="none"/>
                <w:u w:val="single"/>
              </w:rPr>
              <w:t>（以最高投标限价公布函公布的各项控制数据为准）</w:t>
            </w:r>
            <w:r>
              <w:rPr>
                <w:rFonts w:hint="eastAsia" w:ascii="宋体" w:hAnsi="宋体" w:cs="宋体"/>
                <w:color w:val="auto"/>
                <w:szCs w:val="21"/>
                <w:highlight w:val="none"/>
              </w:rPr>
              <w:t>；</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5C809530">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01C8BDA">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BB4A0C3">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5DD91CCB">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3B4CE322">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4C3B3028">
            <w:pPr>
              <w:rPr>
                <w:rFonts w:ascii="宋体" w:hAnsi="宋体" w:cs="宋体"/>
                <w:color w:val="auto"/>
                <w:szCs w:val="21"/>
                <w:highlight w:val="none"/>
              </w:rPr>
            </w:pPr>
          </w:p>
        </w:tc>
      </w:tr>
      <w:tr w14:paraId="1FBF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3A8FE320">
            <w:pPr>
              <w:rPr>
                <w:rFonts w:ascii="宋体" w:hAnsi="宋体" w:cs="宋体"/>
                <w:color w:val="auto"/>
                <w:szCs w:val="21"/>
                <w:highlight w:val="none"/>
              </w:rPr>
            </w:pPr>
            <w:r>
              <w:rPr>
                <w:rFonts w:hint="eastAsia" w:ascii="宋体" w:hAnsi="宋体" w:cs="宋体"/>
                <w:color w:val="auto"/>
                <w:szCs w:val="21"/>
                <w:highlight w:val="none"/>
              </w:rPr>
              <w:t>3</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6A7105A7">
            <w:pPr>
              <w:autoSpaceDE w:val="0"/>
              <w:autoSpaceDN w:val="0"/>
              <w:adjustRightInd w:val="0"/>
              <w:ind w:left="-2" w:leftChars="-1"/>
              <w:jc w:val="left"/>
              <w:rPr>
                <w:rFonts w:ascii="宋体" w:hAnsi="宋体" w:cs="宋体"/>
                <w:color w:val="auto"/>
                <w:szCs w:val="21"/>
                <w:highlight w:val="none"/>
              </w:rPr>
            </w:pPr>
            <w:r>
              <w:rPr>
                <w:rFonts w:hint="eastAsia" w:ascii="宋体" w:hAnsi="宋体" w:cs="宋体"/>
                <w:color w:val="auto"/>
                <w:szCs w:val="21"/>
                <w:highlight w:val="none"/>
              </w:rPr>
              <w:t>投标报价低于成本的；</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44C0F56A">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30C8A485">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4CB4F1E">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0AFAC3AE">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FCDDCB0">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BBB9065">
            <w:pPr>
              <w:rPr>
                <w:rFonts w:ascii="宋体" w:hAnsi="宋体" w:cs="宋体"/>
                <w:color w:val="auto"/>
                <w:szCs w:val="21"/>
                <w:highlight w:val="none"/>
              </w:rPr>
            </w:pPr>
          </w:p>
        </w:tc>
      </w:tr>
      <w:tr w14:paraId="19FC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F0BAD8D">
            <w:pPr>
              <w:rPr>
                <w:rFonts w:ascii="宋体" w:hAnsi="宋体" w:cs="宋体"/>
                <w:color w:val="auto"/>
                <w:szCs w:val="21"/>
                <w:highlight w:val="none"/>
              </w:rPr>
            </w:pPr>
            <w:r>
              <w:rPr>
                <w:rFonts w:hint="eastAsia" w:ascii="宋体" w:hAnsi="宋体" w:cs="宋体"/>
                <w:color w:val="auto"/>
                <w:szCs w:val="21"/>
                <w:highlight w:val="none"/>
              </w:rPr>
              <w:t>4</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194811CA">
            <w:pPr>
              <w:rPr>
                <w:rFonts w:ascii="宋体" w:hAnsi="宋体" w:cs="宋体"/>
                <w:color w:val="auto"/>
                <w:szCs w:val="21"/>
                <w:highlight w:val="none"/>
              </w:rPr>
            </w:pPr>
            <w:r>
              <w:rPr>
                <w:rFonts w:hint="eastAsia" w:ascii="宋体" w:hAnsi="宋体" w:cs="宋体"/>
                <w:color w:val="auto"/>
                <w:szCs w:val="21"/>
                <w:highlight w:val="none"/>
              </w:rPr>
              <w:t>算术复核后的投标报价与原投标报价相比存在1%或以上误差的；</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17F57F58">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E7D1D13">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C24A9D3">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656E89AC">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E7F4DE6">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37F32D4">
            <w:pPr>
              <w:rPr>
                <w:rFonts w:ascii="宋体" w:hAnsi="宋体" w:cs="宋体"/>
                <w:color w:val="auto"/>
                <w:szCs w:val="21"/>
                <w:highlight w:val="none"/>
              </w:rPr>
            </w:pPr>
          </w:p>
        </w:tc>
      </w:tr>
      <w:tr w14:paraId="6010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17267129">
            <w:pPr>
              <w:rPr>
                <w:rFonts w:ascii="宋体" w:hAnsi="宋体" w:cs="宋体"/>
                <w:color w:val="auto"/>
                <w:szCs w:val="21"/>
                <w:highlight w:val="none"/>
              </w:rPr>
            </w:pPr>
            <w:r>
              <w:rPr>
                <w:rFonts w:hint="eastAsia" w:ascii="宋体" w:hAnsi="宋体" w:cs="宋体"/>
                <w:color w:val="auto"/>
                <w:szCs w:val="21"/>
                <w:highlight w:val="none"/>
              </w:rPr>
              <w:t>5</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25C7916A">
            <w:pPr>
              <w:rPr>
                <w:rFonts w:ascii="宋体" w:hAnsi="宋体" w:cs="宋体"/>
                <w:color w:val="auto"/>
                <w:szCs w:val="21"/>
                <w:highlight w:val="none"/>
              </w:rPr>
            </w:pPr>
            <w:r>
              <w:rPr>
                <w:rFonts w:hint="eastAsia"/>
                <w:color w:val="auto"/>
                <w:szCs w:val="21"/>
                <w:highlight w:val="none"/>
                <w:u w:val="single"/>
              </w:rPr>
              <w:t>投标文件未按规定的格式（即参与评审的格式）为经济标部分带★号的格式（即格式5）填写，或关键字迹模糊、无法辨认的</w:t>
            </w:r>
            <w:r>
              <w:rPr>
                <w:rFonts w:hint="eastAsia" w:ascii="宋体" w:hAnsi="宋体" w:cs="宋体"/>
                <w:color w:val="auto"/>
                <w:szCs w:val="21"/>
                <w:highlight w:val="none"/>
              </w:rPr>
              <w:t>；</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684380B9">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DCD8798">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A43BDD5">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15838E2B">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92C94F9">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0AFE2043">
            <w:pPr>
              <w:rPr>
                <w:rFonts w:ascii="宋体" w:hAnsi="宋体" w:cs="宋体"/>
                <w:color w:val="auto"/>
                <w:szCs w:val="21"/>
                <w:highlight w:val="none"/>
              </w:rPr>
            </w:pPr>
          </w:p>
        </w:tc>
      </w:tr>
      <w:tr w14:paraId="5A24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31508FD4">
            <w:pPr>
              <w:rPr>
                <w:rFonts w:ascii="宋体" w:hAnsi="宋体" w:cs="宋体"/>
                <w:color w:val="auto"/>
                <w:szCs w:val="21"/>
                <w:highlight w:val="none"/>
              </w:rPr>
            </w:pPr>
            <w:r>
              <w:rPr>
                <w:rFonts w:hint="eastAsia" w:ascii="宋体" w:hAnsi="宋体" w:cs="宋体"/>
                <w:color w:val="auto"/>
                <w:szCs w:val="21"/>
                <w:highlight w:val="none"/>
              </w:rPr>
              <w:t>6</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60508226">
            <w:pPr>
              <w:rPr>
                <w:color w:val="auto"/>
                <w:szCs w:val="21"/>
                <w:highlight w:val="none"/>
                <w:u w:val="singl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3724C1B9">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45DB10C">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676A96E4">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09A02AFE">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D32C7C8">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611DB11">
            <w:pPr>
              <w:rPr>
                <w:rFonts w:ascii="宋体" w:hAnsi="宋体" w:cs="宋体"/>
                <w:color w:val="auto"/>
                <w:szCs w:val="21"/>
                <w:highlight w:val="none"/>
              </w:rPr>
            </w:pPr>
          </w:p>
        </w:tc>
      </w:tr>
      <w:tr w14:paraId="3C8C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57A42F7">
            <w:pPr>
              <w:rPr>
                <w:rFonts w:ascii="宋体" w:hAnsi="宋体" w:cs="宋体"/>
                <w:color w:val="auto"/>
                <w:szCs w:val="21"/>
                <w:highlight w:val="none"/>
              </w:rPr>
            </w:pPr>
            <w:r>
              <w:rPr>
                <w:rFonts w:hint="eastAsia" w:ascii="宋体" w:hAnsi="宋体" w:cs="宋体"/>
                <w:color w:val="auto"/>
                <w:szCs w:val="21"/>
                <w:highlight w:val="none"/>
              </w:rPr>
              <w:t>7</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35B74E75">
            <w:pPr>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5EDC28F9">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7C0F51C">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5BDCC09">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067EE603">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695B51BC">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7D181E2">
            <w:pPr>
              <w:rPr>
                <w:rFonts w:ascii="宋体" w:hAnsi="宋体" w:cs="宋体"/>
                <w:color w:val="auto"/>
                <w:szCs w:val="21"/>
                <w:highlight w:val="none"/>
              </w:rPr>
            </w:pPr>
          </w:p>
        </w:tc>
      </w:tr>
      <w:tr w14:paraId="3D54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302807D2">
            <w:pPr>
              <w:rPr>
                <w:rFonts w:ascii="宋体" w:hAnsi="宋体" w:cs="宋体"/>
                <w:color w:val="auto"/>
                <w:szCs w:val="21"/>
                <w:highlight w:val="none"/>
              </w:rPr>
            </w:pPr>
            <w:r>
              <w:rPr>
                <w:rFonts w:hint="eastAsia" w:ascii="宋体" w:hAnsi="宋体" w:cs="宋体"/>
                <w:color w:val="auto"/>
                <w:szCs w:val="21"/>
                <w:highlight w:val="none"/>
              </w:rPr>
              <w:t>8</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612EF661">
            <w:pPr>
              <w:rPr>
                <w:rFonts w:ascii="宋体" w:hAnsi="宋体" w:cs="宋体"/>
                <w:color w:val="auto"/>
                <w:szCs w:val="21"/>
                <w:highlight w:val="none"/>
              </w:rPr>
            </w:pPr>
            <w:r>
              <w:rPr>
                <w:rFonts w:hint="eastAsia" w:ascii="宋体" w:hAnsi="宋体" w:cs="宋体"/>
                <w:color w:val="auto"/>
                <w:szCs w:val="21"/>
                <w:highlight w:val="none"/>
              </w:rPr>
              <w:t>无《参与编制经济标投标文件人员名单》的；</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01060BE5">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3C96AB62">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37A8788">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01EE2577">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06144373">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3F5AAE6">
            <w:pPr>
              <w:rPr>
                <w:rFonts w:ascii="宋体" w:hAnsi="宋体" w:cs="宋体"/>
                <w:color w:val="auto"/>
                <w:szCs w:val="21"/>
                <w:highlight w:val="none"/>
              </w:rPr>
            </w:pPr>
          </w:p>
        </w:tc>
      </w:tr>
      <w:tr w14:paraId="3C43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E1A8E42">
            <w:pPr>
              <w:rPr>
                <w:rFonts w:ascii="宋体" w:hAnsi="宋体" w:cs="宋体"/>
                <w:color w:val="auto"/>
                <w:szCs w:val="21"/>
                <w:highlight w:val="none"/>
              </w:rPr>
            </w:pPr>
            <w:r>
              <w:rPr>
                <w:rFonts w:hint="eastAsia" w:ascii="宋体" w:hAnsi="宋体" w:cs="宋体"/>
                <w:color w:val="auto"/>
                <w:szCs w:val="21"/>
                <w:highlight w:val="none"/>
              </w:rPr>
              <w:t>9</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4445D51C">
            <w:pPr>
              <w:rPr>
                <w:rFonts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75F35ED8">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2EF3D75">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25E4720">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3A4C9603">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6FD7200">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42C23F1F">
            <w:pPr>
              <w:rPr>
                <w:rFonts w:ascii="宋体" w:hAnsi="宋体" w:cs="宋体"/>
                <w:color w:val="auto"/>
                <w:szCs w:val="21"/>
                <w:highlight w:val="none"/>
              </w:rPr>
            </w:pPr>
          </w:p>
        </w:tc>
      </w:tr>
      <w:tr w14:paraId="0209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3B143265">
            <w:pPr>
              <w:rPr>
                <w:rFonts w:ascii="宋体" w:hAnsi="宋体" w:cs="宋体"/>
                <w:color w:val="auto"/>
                <w:szCs w:val="21"/>
                <w:highlight w:val="none"/>
              </w:rPr>
            </w:pPr>
            <w:r>
              <w:rPr>
                <w:rFonts w:hint="eastAsia" w:ascii="宋体" w:hAnsi="宋体" w:cs="宋体"/>
                <w:color w:val="auto"/>
                <w:szCs w:val="21"/>
                <w:highlight w:val="none"/>
              </w:rPr>
              <w:t>10</w:t>
            </w:r>
          </w:p>
        </w:tc>
        <w:tc>
          <w:tcPr>
            <w:tcW w:w="6347" w:type="dxa"/>
            <w:tcBorders>
              <w:top w:val="single" w:color="auto" w:sz="4" w:space="0"/>
              <w:left w:val="single" w:color="auto" w:sz="4" w:space="0"/>
              <w:bottom w:val="single" w:color="auto" w:sz="4" w:space="0"/>
              <w:right w:val="single" w:color="auto" w:sz="4" w:space="0"/>
            </w:tcBorders>
            <w:noWrap w:val="0"/>
            <w:vAlign w:val="center"/>
          </w:tcPr>
          <w:p w14:paraId="31BFEC78">
            <w:pPr>
              <w:rPr>
                <w:rFonts w:ascii="宋体" w:hAnsi="宋体" w:cs="宋体"/>
                <w:color w:val="auto"/>
                <w:szCs w:val="21"/>
                <w:highlight w:val="none"/>
                <w:u w:val="single"/>
              </w:rPr>
            </w:pPr>
            <w:r>
              <w:rPr>
                <w:color w:val="auto"/>
                <w:highlight w:val="none"/>
                <w:u w:val="single"/>
              </w:rPr>
              <w:t>投标人与本项目其他投标人的投标文件工程量清单编制机器硬件信息一致的（以</w:t>
            </w:r>
            <w:r>
              <w:rPr>
                <w:rFonts w:hint="eastAsia" w:ascii="宋体" w:hAnsi="宋体" w:cs="宋体"/>
                <w:color w:val="auto"/>
                <w:szCs w:val="21"/>
                <w:highlight w:val="none"/>
                <w:u w:val="single"/>
              </w:rPr>
              <w:t>广州公共资源交易中心</w:t>
            </w:r>
            <w:r>
              <w:rPr>
                <w:color w:val="auto"/>
                <w:highlight w:val="none"/>
                <w:u w:val="single"/>
              </w:rPr>
              <w:t>交易平台评标系统的检索信息为准）</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665BB361">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6C19E667">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652CBB32">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75F7C12E">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781CC5F">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3235F95E">
            <w:pPr>
              <w:rPr>
                <w:rFonts w:ascii="宋体" w:hAnsi="宋体" w:cs="宋体"/>
                <w:color w:val="auto"/>
                <w:szCs w:val="21"/>
                <w:highlight w:val="none"/>
              </w:rPr>
            </w:pPr>
          </w:p>
        </w:tc>
      </w:tr>
    </w:tbl>
    <w:p w14:paraId="4F8BD6CD">
      <w:pPr>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14:paraId="1538EF4F">
      <w:pPr>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14:paraId="1E22D947">
      <w:pPr>
        <w:ind w:firstLine="458"/>
        <w:rPr>
          <w:rFonts w:hint="eastAsia"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7C13FCA4">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CBD7391">
      <w:pPr>
        <w:ind w:firstLine="458"/>
        <w:rPr>
          <w:rFonts w:ascii="宋体" w:hAnsi="宋体" w:cs="宋体"/>
          <w:color w:val="auto"/>
          <w:szCs w:val="21"/>
          <w:highlight w:val="none"/>
        </w:rPr>
      </w:pPr>
      <w:r>
        <w:rPr>
          <w:rFonts w:hint="eastAsia" w:ascii="宋体" w:hAnsi="宋体" w:cs="宋体"/>
          <w:color w:val="auto"/>
          <w:szCs w:val="21"/>
          <w:highlight w:val="none"/>
        </w:rPr>
        <w:t>评委签名：</w:t>
      </w:r>
    </w:p>
    <w:p w14:paraId="30367E5B">
      <w:pPr>
        <w:widowControl/>
        <w:spacing w:beforeAutospacing="1" w:afterAutospacing="1"/>
        <w:jc w:val="left"/>
        <w:rPr>
          <w:rFonts w:ascii="宋体" w:hAnsi="宋体" w:cs="宋体"/>
          <w:color w:val="auto"/>
          <w:szCs w:val="21"/>
          <w:highlight w:val="none"/>
        </w:rPr>
        <w:sectPr>
          <w:endnotePr>
            <w:numFmt w:val="decimal"/>
          </w:endnotePr>
          <w:pgSz w:w="16838" w:h="11906" w:orient="landscape"/>
          <w:pgMar w:top="1418" w:right="1247" w:bottom="1418" w:left="1134" w:header="851" w:footer="907" w:gutter="0"/>
          <w:cols w:space="720" w:num="1"/>
          <w:docGrid w:type="lines" w:linePitch="312" w:charSpace="0"/>
        </w:sectPr>
      </w:pPr>
    </w:p>
    <w:p w14:paraId="05AA4CF4">
      <w:pPr>
        <w:rPr>
          <w:szCs w:val="21"/>
          <w:highlight w:val="none"/>
        </w:rPr>
      </w:pPr>
      <w:bookmarkStart w:id="24" w:name="_Toc127515227"/>
      <w:bookmarkStart w:id="25" w:name="_Toc118116354"/>
      <w:r>
        <w:rPr>
          <w:rFonts w:hint="eastAsia" w:ascii="宋体" w:hAnsi="宋体" w:eastAsia="宋体" w:cs="宋体"/>
          <w:color w:val="auto"/>
          <w:szCs w:val="21"/>
          <w:highlight w:val="none"/>
        </w:rPr>
        <w:t xml:space="preserve"> </w:t>
      </w:r>
      <w:r>
        <w:rPr>
          <w:rFonts w:hint="eastAsia"/>
          <w:szCs w:val="21"/>
          <w:highlight w:val="none"/>
        </w:rPr>
        <w:t>附表四</w:t>
      </w:r>
    </w:p>
    <w:p w14:paraId="495CCBD2">
      <w:pPr>
        <w:jc w:val="center"/>
        <w:rPr>
          <w:highlight w:val="none"/>
        </w:rPr>
      </w:pPr>
      <w:r>
        <w:rPr>
          <w:rFonts w:hint="eastAsia"/>
          <w:b/>
          <w:sz w:val="36"/>
          <w:szCs w:val="36"/>
          <w:highlight w:val="none"/>
        </w:rPr>
        <w:t>技术标详细审查评分表</w:t>
      </w:r>
    </w:p>
    <w:tbl>
      <w:tblPr>
        <w:tblStyle w:val="38"/>
        <w:tblW w:w="14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359"/>
        <w:gridCol w:w="665"/>
        <w:gridCol w:w="11159"/>
      </w:tblGrid>
      <w:tr w14:paraId="3A10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8" w:type="dxa"/>
            <w:noWrap w:val="0"/>
            <w:vAlign w:val="top"/>
          </w:tcPr>
          <w:p w14:paraId="5044A1A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评分项目</w:t>
            </w:r>
          </w:p>
        </w:tc>
        <w:tc>
          <w:tcPr>
            <w:tcW w:w="1359" w:type="dxa"/>
            <w:noWrap w:val="0"/>
            <w:vAlign w:val="top"/>
          </w:tcPr>
          <w:p w14:paraId="280A0ED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评分内容</w:t>
            </w:r>
          </w:p>
        </w:tc>
        <w:tc>
          <w:tcPr>
            <w:tcW w:w="665" w:type="dxa"/>
            <w:noWrap w:val="0"/>
            <w:vAlign w:val="top"/>
          </w:tcPr>
          <w:p w14:paraId="3E4FC84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11159" w:type="dxa"/>
            <w:noWrap w:val="0"/>
            <w:vAlign w:val="top"/>
          </w:tcPr>
          <w:p w14:paraId="5DC31A8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w:t>
            </w:r>
          </w:p>
        </w:tc>
      </w:tr>
      <w:tr w14:paraId="70F3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8" w:type="dxa"/>
            <w:vMerge w:val="restart"/>
            <w:noWrap w:val="0"/>
            <w:vAlign w:val="center"/>
          </w:tcPr>
          <w:p w14:paraId="7E7A4700">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、项目管理机构能力（</w:t>
            </w:r>
            <w:r>
              <w:rPr>
                <w:rFonts w:hint="eastAsia" w:ascii="宋体" w:hAnsi="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分）</w:t>
            </w:r>
          </w:p>
        </w:tc>
        <w:tc>
          <w:tcPr>
            <w:tcW w:w="1359" w:type="dxa"/>
            <w:noWrap w:val="0"/>
            <w:vAlign w:val="center"/>
          </w:tcPr>
          <w:p w14:paraId="0634A857">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负责人</w:t>
            </w:r>
          </w:p>
        </w:tc>
        <w:tc>
          <w:tcPr>
            <w:tcW w:w="665" w:type="dxa"/>
            <w:noWrap w:val="0"/>
            <w:vAlign w:val="center"/>
          </w:tcPr>
          <w:p w14:paraId="007F62CE">
            <w:pPr>
              <w:widowControl/>
              <w:jc w:val="center"/>
              <w:rPr>
                <w:rStyle w:val="146"/>
                <w:rFonts w:hint="default" w:ascii="宋体" w:hAnsi="宋体" w:eastAsia="宋体" w:cs="宋体"/>
                <w:color w:val="auto"/>
                <w:kern w:val="0"/>
                <w:sz w:val="21"/>
                <w:szCs w:val="21"/>
                <w:highlight w:val="none"/>
                <w:lang w:val="en-US" w:eastAsia="zh-CN" w:bidi="ar-SA"/>
              </w:rPr>
            </w:pPr>
            <w:r>
              <w:rPr>
                <w:rStyle w:val="146"/>
                <w:rFonts w:hint="eastAsia" w:ascii="宋体" w:hAnsi="宋体" w:cs="宋体"/>
                <w:color w:val="auto"/>
                <w:kern w:val="0"/>
                <w:sz w:val="21"/>
                <w:szCs w:val="21"/>
                <w:highlight w:val="none"/>
                <w:lang w:val="en-US" w:eastAsia="zh-CN" w:bidi="ar-SA"/>
              </w:rPr>
              <w:t>20</w:t>
            </w:r>
          </w:p>
        </w:tc>
        <w:tc>
          <w:tcPr>
            <w:tcW w:w="11159" w:type="dxa"/>
            <w:noWrap w:val="0"/>
            <w:vAlign w:val="center"/>
          </w:tcPr>
          <w:p w14:paraId="52BACEA3">
            <w:pPr>
              <w:pStyle w:val="21"/>
              <w:keepNext w:val="0"/>
              <w:keepLines w:val="0"/>
              <w:pageBreakBefore w:val="0"/>
              <w:widowControl w:val="0"/>
              <w:numPr>
                <w:ilvl w:val="0"/>
                <w:numId w:val="0"/>
              </w:numPr>
              <w:kinsoku/>
              <w:wordWrap/>
              <w:overflowPunct/>
              <w:topLinePunct w:val="0"/>
              <w:autoSpaceDE/>
              <w:autoSpaceDN/>
              <w:bidi w:val="0"/>
              <w:adjustRightInd/>
              <w:snapToGrid w:val="0"/>
              <w:spacing w:line="336" w:lineRule="auto"/>
              <w:textAlignment w:val="auto"/>
              <w:rPr>
                <w:rStyle w:val="146"/>
                <w:rFonts w:hint="eastAsia" w:asciiTheme="minorEastAsia" w:hAnsiTheme="minorEastAsia" w:eastAsiaTheme="minorEastAsia" w:cstheme="minorEastAsia"/>
                <w:color w:val="auto"/>
                <w:kern w:val="0"/>
                <w:sz w:val="21"/>
                <w:szCs w:val="21"/>
                <w:highlight w:val="none"/>
                <w:lang w:val="en-US" w:eastAsia="zh-CN" w:bidi="ar-SA"/>
              </w:rPr>
            </w:pPr>
            <w:r>
              <w:rPr>
                <w:rStyle w:val="146"/>
                <w:rFonts w:hint="eastAsia" w:asciiTheme="minorEastAsia" w:hAnsiTheme="minorEastAsia" w:eastAsiaTheme="minorEastAsia" w:cstheme="minorEastAsia"/>
                <w:color w:val="auto"/>
                <w:kern w:val="0"/>
                <w:sz w:val="21"/>
                <w:szCs w:val="21"/>
                <w:highlight w:val="none"/>
                <w:lang w:val="en-US" w:eastAsia="zh-CN" w:bidi="ar-SA"/>
              </w:rPr>
              <w:t>（1）自2020年1月1日至投标截止时间止，参与完成过质量合格的建筑工程业绩，每项得2.5分，最高得5分；</w:t>
            </w:r>
          </w:p>
          <w:p w14:paraId="4015A9EA">
            <w:pPr>
              <w:pStyle w:val="179"/>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Chars="0"/>
              <w:textAlignment w:val="auto"/>
              <w:rPr>
                <w:rStyle w:val="146"/>
                <w:rFonts w:hint="eastAsia" w:asciiTheme="minorEastAsia" w:hAnsiTheme="minorEastAsia" w:eastAsiaTheme="minorEastAsia" w:cstheme="minorEastAsia"/>
                <w:color w:val="auto"/>
                <w:kern w:val="0"/>
                <w:sz w:val="21"/>
                <w:szCs w:val="21"/>
                <w:highlight w:val="none"/>
                <w:lang w:val="en-US" w:eastAsia="zh-CN" w:bidi="ar-SA"/>
              </w:rPr>
            </w:pPr>
            <w:r>
              <w:rPr>
                <w:rStyle w:val="146"/>
                <w:rFonts w:hint="eastAsia" w:asciiTheme="minorEastAsia" w:hAnsiTheme="minorEastAsia" w:eastAsiaTheme="minorEastAsia" w:cstheme="minorEastAsia"/>
                <w:color w:val="auto"/>
                <w:kern w:val="0"/>
                <w:sz w:val="21"/>
                <w:szCs w:val="21"/>
                <w:highlight w:val="none"/>
                <w:lang w:val="en-US" w:eastAsia="zh-CN" w:bidi="ar-SA"/>
              </w:rPr>
              <w:t>（2）自2020年1月1日至投标截止时间止，参与完成过质量合格的建筑工程业绩获得市级（或以上）工程质量奖项的，得5分；</w:t>
            </w:r>
          </w:p>
          <w:p w14:paraId="3C5334BC">
            <w:pPr>
              <w:pStyle w:val="179"/>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Chars="0"/>
              <w:textAlignment w:val="auto"/>
              <w:rPr>
                <w:rStyle w:val="146"/>
                <w:rFonts w:hint="eastAsia" w:asciiTheme="minorEastAsia" w:hAnsiTheme="minorEastAsia" w:eastAsiaTheme="minorEastAsia" w:cstheme="minorEastAsia"/>
                <w:color w:val="auto"/>
                <w:kern w:val="0"/>
                <w:sz w:val="21"/>
                <w:szCs w:val="21"/>
                <w:highlight w:val="none"/>
                <w:lang w:val="en-US" w:eastAsia="zh-CN" w:bidi="ar-SA"/>
              </w:rPr>
            </w:pPr>
            <w:r>
              <w:rPr>
                <w:rStyle w:val="146"/>
                <w:rFonts w:hint="eastAsia" w:asciiTheme="minorEastAsia" w:hAnsiTheme="minorEastAsia" w:eastAsiaTheme="minorEastAsia" w:cstheme="minorEastAsia"/>
                <w:color w:val="auto"/>
                <w:kern w:val="0"/>
                <w:sz w:val="21"/>
                <w:szCs w:val="21"/>
                <w:highlight w:val="none"/>
                <w:lang w:val="en-US" w:eastAsia="zh-CN" w:bidi="ar-SA"/>
              </w:rPr>
              <w:t>（3）自2020年1月1日至投标截止时间止，获得过房屋建筑工程类省级（或以上）工法主要完成人的，每项得10分，最高得10分。</w:t>
            </w:r>
          </w:p>
          <w:p w14:paraId="3C6A2B8B">
            <w:pPr>
              <w:pStyle w:val="179"/>
              <w:keepNext w:val="0"/>
              <w:keepLines w:val="0"/>
              <w:pageBreakBefore w:val="0"/>
              <w:widowControl w:val="0"/>
              <w:numPr>
                <w:ilvl w:val="0"/>
                <w:numId w:val="0"/>
              </w:numPr>
              <w:kinsoku/>
              <w:wordWrap/>
              <w:overflowPunct/>
              <w:topLinePunct w:val="0"/>
              <w:autoSpaceDE/>
              <w:autoSpaceDN/>
              <w:bidi w:val="0"/>
              <w:adjustRightInd/>
              <w:snapToGrid w:val="0"/>
              <w:spacing w:line="336" w:lineRule="auto"/>
              <w:textAlignment w:val="auto"/>
              <w:rPr>
                <w:rStyle w:val="146"/>
                <w:rFonts w:hint="eastAsia" w:asciiTheme="minorEastAsia" w:hAnsiTheme="minorEastAsia" w:eastAsiaTheme="minorEastAsia" w:cstheme="minorEastAsia"/>
                <w:color w:val="auto"/>
                <w:kern w:val="0"/>
                <w:sz w:val="21"/>
                <w:szCs w:val="21"/>
                <w:highlight w:val="none"/>
                <w:lang w:val="en-US" w:eastAsia="zh-CN" w:bidi="ar-SA"/>
              </w:rPr>
            </w:pPr>
            <w:r>
              <w:rPr>
                <w:rStyle w:val="146"/>
                <w:rFonts w:hint="eastAsia" w:asciiTheme="minorEastAsia" w:hAnsiTheme="minorEastAsia" w:eastAsiaTheme="minorEastAsia" w:cstheme="minorEastAsia"/>
                <w:b/>
                <w:bCs/>
                <w:color w:val="auto"/>
                <w:kern w:val="0"/>
                <w:sz w:val="21"/>
                <w:szCs w:val="21"/>
                <w:highlight w:val="none"/>
                <w:lang w:val="en-US" w:eastAsia="zh-CN" w:bidi="ar-SA"/>
              </w:rPr>
              <w:t>备注：需提供相关证件扫描件，不提供或不满足不得分。</w:t>
            </w:r>
          </w:p>
        </w:tc>
      </w:tr>
      <w:tr w14:paraId="366D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08" w:type="dxa"/>
            <w:vMerge w:val="continue"/>
            <w:noWrap w:val="0"/>
            <w:vAlign w:val="center"/>
          </w:tcPr>
          <w:p w14:paraId="6F5FE0BF">
            <w:pPr>
              <w:widowControl/>
              <w:jc w:val="center"/>
              <w:rPr>
                <w:rFonts w:hint="eastAsia" w:ascii="宋体" w:hAnsi="宋体" w:eastAsia="宋体" w:cs="宋体"/>
                <w:color w:val="auto"/>
                <w:kern w:val="0"/>
                <w:sz w:val="21"/>
                <w:szCs w:val="21"/>
                <w:highlight w:val="none"/>
              </w:rPr>
            </w:pPr>
          </w:p>
        </w:tc>
        <w:tc>
          <w:tcPr>
            <w:tcW w:w="1359" w:type="dxa"/>
            <w:noWrap w:val="0"/>
            <w:vAlign w:val="center"/>
          </w:tcPr>
          <w:p w14:paraId="0AF9D582">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技术负责人</w:t>
            </w:r>
          </w:p>
        </w:tc>
        <w:tc>
          <w:tcPr>
            <w:tcW w:w="665" w:type="dxa"/>
            <w:noWrap w:val="0"/>
            <w:vAlign w:val="center"/>
          </w:tcPr>
          <w:p w14:paraId="0694AA14">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1159" w:type="dxa"/>
            <w:noWrap w:val="0"/>
            <w:vAlign w:val="center"/>
          </w:tcPr>
          <w:p w14:paraId="565A2479">
            <w:pPr>
              <w:keepNext w:val="0"/>
              <w:keepLines w:val="0"/>
              <w:pageBreakBefore w:val="0"/>
              <w:numPr>
                <w:ilvl w:val="0"/>
                <w:numId w:val="2"/>
              </w:numPr>
              <w:kinsoku/>
              <w:wordWrap/>
              <w:overflowPunct/>
              <w:topLinePunct w:val="0"/>
              <w:autoSpaceDE/>
              <w:autoSpaceDN/>
              <w:bidi w:val="0"/>
              <w:adjustRightInd/>
              <w:snapToGrid w:val="0"/>
              <w:spacing w:line="336" w:lineRule="auto"/>
              <w:textAlignment w:val="auto"/>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val="zh-CN"/>
              </w:rPr>
              <w:t>具有</w:t>
            </w:r>
            <w:r>
              <w:rPr>
                <w:rFonts w:hint="eastAsia" w:ascii="宋体" w:hAnsi="宋体" w:cs="宋体"/>
                <w:snapToGrid w:val="0"/>
                <w:color w:val="auto"/>
                <w:kern w:val="0"/>
                <w:szCs w:val="21"/>
                <w:lang w:val="en-US" w:eastAsia="zh-CN"/>
              </w:rPr>
              <w:t>建筑</w:t>
            </w:r>
            <w:r>
              <w:rPr>
                <w:rFonts w:hint="eastAsia" w:ascii="宋体" w:hAnsi="宋体" w:cs="宋体"/>
                <w:snapToGrid w:val="0"/>
                <w:color w:val="auto"/>
                <w:kern w:val="0"/>
                <w:szCs w:val="21"/>
                <w:lang w:val="zh-CN"/>
              </w:rPr>
              <w:t>工程</w:t>
            </w:r>
            <w:r>
              <w:rPr>
                <w:rFonts w:hint="eastAsia" w:ascii="宋体" w:hAnsi="宋体" w:cs="宋体"/>
                <w:snapToGrid w:val="0"/>
                <w:color w:val="auto"/>
                <w:kern w:val="0"/>
                <w:szCs w:val="21"/>
                <w:lang w:val="en-US" w:eastAsia="zh-CN"/>
              </w:rPr>
              <w:t>相关</w:t>
            </w:r>
            <w:r>
              <w:rPr>
                <w:rFonts w:hint="eastAsia" w:ascii="宋体" w:hAnsi="宋体" w:cs="宋体"/>
                <w:snapToGrid w:val="0"/>
                <w:color w:val="auto"/>
                <w:kern w:val="0"/>
                <w:szCs w:val="21"/>
              </w:rPr>
              <w:t>专业高</w:t>
            </w:r>
            <w:r>
              <w:rPr>
                <w:rFonts w:hint="eastAsia" w:ascii="宋体" w:hAnsi="宋体" w:cs="宋体"/>
                <w:snapToGrid w:val="0"/>
                <w:color w:val="auto"/>
                <w:kern w:val="0"/>
                <w:szCs w:val="21"/>
                <w:lang w:val="zh-CN"/>
              </w:rPr>
              <w:t>级（或以上）工程师</w:t>
            </w:r>
            <w:r>
              <w:rPr>
                <w:rFonts w:hint="eastAsia" w:ascii="宋体" w:hAnsi="宋体" w:cs="宋体"/>
                <w:snapToGrid w:val="0"/>
                <w:color w:val="auto"/>
                <w:kern w:val="0"/>
                <w:szCs w:val="21"/>
                <w:lang w:val="en-US" w:eastAsia="zh-CN"/>
              </w:rPr>
              <w:t>职称证书</w:t>
            </w:r>
            <w:r>
              <w:rPr>
                <w:rFonts w:hint="eastAsia" w:ascii="宋体" w:hAnsi="宋体" w:cs="宋体"/>
                <w:snapToGrid w:val="0"/>
                <w:color w:val="auto"/>
                <w:kern w:val="0"/>
                <w:szCs w:val="21"/>
                <w:lang w:val="zh-CN"/>
              </w:rPr>
              <w:t>的，得</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rPr>
              <w:t>分</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zh-CN"/>
              </w:rPr>
              <w:t>具有</w:t>
            </w:r>
            <w:r>
              <w:rPr>
                <w:rFonts w:hint="eastAsia" w:ascii="宋体" w:hAnsi="宋体" w:cs="宋体"/>
                <w:snapToGrid w:val="0"/>
                <w:color w:val="auto"/>
                <w:kern w:val="0"/>
                <w:szCs w:val="21"/>
                <w:lang w:val="en-US" w:eastAsia="zh-CN"/>
              </w:rPr>
              <w:t>建筑</w:t>
            </w:r>
            <w:r>
              <w:rPr>
                <w:rFonts w:hint="eastAsia" w:ascii="宋体" w:hAnsi="宋体" w:cs="宋体"/>
                <w:snapToGrid w:val="0"/>
                <w:color w:val="auto"/>
                <w:kern w:val="0"/>
                <w:szCs w:val="21"/>
                <w:lang w:val="zh-CN"/>
              </w:rPr>
              <w:t>工程</w:t>
            </w:r>
            <w:r>
              <w:rPr>
                <w:rFonts w:hint="eastAsia" w:ascii="宋体" w:hAnsi="宋体" w:cs="宋体"/>
                <w:snapToGrid w:val="0"/>
                <w:color w:val="auto"/>
                <w:kern w:val="0"/>
                <w:szCs w:val="21"/>
                <w:lang w:val="en-US" w:eastAsia="zh-CN"/>
              </w:rPr>
              <w:t>相关</w:t>
            </w:r>
            <w:r>
              <w:rPr>
                <w:rFonts w:hint="eastAsia" w:ascii="宋体" w:hAnsi="宋体" w:cs="宋体"/>
                <w:snapToGrid w:val="0"/>
                <w:color w:val="auto"/>
                <w:kern w:val="0"/>
                <w:szCs w:val="21"/>
              </w:rPr>
              <w:t>专业</w:t>
            </w:r>
            <w:r>
              <w:rPr>
                <w:rFonts w:hint="eastAsia" w:ascii="宋体" w:hAnsi="宋体" w:cs="宋体"/>
                <w:snapToGrid w:val="0"/>
                <w:color w:val="auto"/>
                <w:kern w:val="0"/>
                <w:szCs w:val="21"/>
                <w:lang w:val="en-US" w:eastAsia="zh-CN"/>
              </w:rPr>
              <w:t>中级</w:t>
            </w:r>
            <w:r>
              <w:rPr>
                <w:rFonts w:hint="eastAsia" w:ascii="宋体" w:hAnsi="宋体" w:cs="宋体"/>
                <w:snapToGrid w:val="0"/>
                <w:color w:val="auto"/>
                <w:kern w:val="0"/>
                <w:szCs w:val="21"/>
                <w:lang w:val="zh-CN"/>
              </w:rPr>
              <w:t>工程师</w:t>
            </w:r>
            <w:r>
              <w:rPr>
                <w:rFonts w:hint="eastAsia" w:ascii="宋体" w:hAnsi="宋体" w:cs="宋体"/>
                <w:snapToGrid w:val="0"/>
                <w:color w:val="auto"/>
                <w:kern w:val="0"/>
                <w:szCs w:val="21"/>
                <w:lang w:val="en-US" w:eastAsia="zh-CN"/>
              </w:rPr>
              <w:t>职称证书</w:t>
            </w:r>
            <w:r>
              <w:rPr>
                <w:rFonts w:hint="eastAsia" w:ascii="宋体" w:hAnsi="宋体" w:cs="宋体"/>
                <w:snapToGrid w:val="0"/>
                <w:color w:val="auto"/>
                <w:kern w:val="0"/>
                <w:szCs w:val="21"/>
                <w:lang w:val="zh-CN"/>
              </w:rPr>
              <w:t>的，得</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rPr>
              <w:t>分</w:t>
            </w:r>
            <w:r>
              <w:rPr>
                <w:rFonts w:hint="eastAsia" w:ascii="宋体" w:hAnsi="宋体" w:cs="宋体"/>
                <w:snapToGrid w:val="0"/>
                <w:color w:val="auto"/>
                <w:kern w:val="0"/>
                <w:szCs w:val="21"/>
                <w:lang w:eastAsia="zh-CN"/>
              </w:rPr>
              <w:t>；</w:t>
            </w:r>
          </w:p>
          <w:p w14:paraId="30918D89">
            <w:pPr>
              <w:keepNext w:val="0"/>
              <w:keepLines w:val="0"/>
              <w:pageBreakBefore w:val="0"/>
              <w:numPr>
                <w:ilvl w:val="0"/>
                <w:numId w:val="2"/>
              </w:numPr>
              <w:kinsoku/>
              <w:wordWrap/>
              <w:overflowPunct/>
              <w:topLinePunct w:val="0"/>
              <w:autoSpaceDE/>
              <w:autoSpaceDN/>
              <w:bidi w:val="0"/>
              <w:adjustRightInd/>
              <w:snapToGrid w:val="0"/>
              <w:spacing w:line="336" w:lineRule="auto"/>
              <w:textAlignment w:val="auto"/>
              <w:rPr>
                <w:rStyle w:val="146"/>
                <w:rFonts w:hint="default" w:asciiTheme="minorEastAsia" w:hAnsiTheme="minorEastAsia" w:eastAsiaTheme="minorEastAsia" w:cstheme="minorEastAsia"/>
                <w:color w:val="auto"/>
                <w:kern w:val="0"/>
                <w:sz w:val="21"/>
                <w:szCs w:val="21"/>
                <w:highlight w:val="none"/>
                <w:lang w:val="en-US" w:eastAsia="zh-CN" w:bidi="ar-SA"/>
              </w:rPr>
            </w:pPr>
            <w:r>
              <w:rPr>
                <w:rStyle w:val="146"/>
                <w:rFonts w:hint="eastAsia" w:asciiTheme="minorEastAsia" w:hAnsiTheme="minorEastAsia" w:eastAsiaTheme="minorEastAsia" w:cstheme="minorEastAsia"/>
                <w:color w:val="auto"/>
                <w:kern w:val="0"/>
                <w:sz w:val="21"/>
                <w:szCs w:val="21"/>
                <w:highlight w:val="none"/>
                <w:lang w:val="en-US" w:eastAsia="zh-CN" w:bidi="ar-SA"/>
              </w:rPr>
              <w:t>取得建筑</w:t>
            </w:r>
            <w:r>
              <w:rPr>
                <w:rStyle w:val="146"/>
                <w:rFonts w:hint="eastAsia" w:asciiTheme="minorEastAsia" w:hAnsiTheme="minorEastAsia" w:eastAsiaTheme="minorEastAsia" w:cstheme="minorEastAsia"/>
                <w:color w:val="auto"/>
                <w:kern w:val="0"/>
                <w:sz w:val="21"/>
                <w:szCs w:val="21"/>
                <w:highlight w:val="none"/>
                <w:lang w:val="zh-CN" w:eastAsia="zh-CN" w:bidi="ar-SA"/>
              </w:rPr>
              <w:t>工程</w:t>
            </w:r>
            <w:r>
              <w:rPr>
                <w:rStyle w:val="146"/>
                <w:rFonts w:hint="eastAsia" w:asciiTheme="minorEastAsia" w:hAnsiTheme="minorEastAsia" w:eastAsiaTheme="minorEastAsia" w:cstheme="minorEastAsia"/>
                <w:color w:val="auto"/>
                <w:kern w:val="0"/>
                <w:sz w:val="21"/>
                <w:szCs w:val="21"/>
                <w:highlight w:val="none"/>
                <w:lang w:val="en-US" w:eastAsia="zh-CN" w:bidi="ar-SA"/>
              </w:rPr>
              <w:t>相关专业职称证书年限15年（含）以上的，得3分，取得建筑</w:t>
            </w:r>
            <w:r>
              <w:rPr>
                <w:rStyle w:val="146"/>
                <w:rFonts w:hint="eastAsia" w:asciiTheme="minorEastAsia" w:hAnsiTheme="minorEastAsia" w:eastAsiaTheme="minorEastAsia" w:cstheme="minorEastAsia"/>
                <w:color w:val="auto"/>
                <w:kern w:val="0"/>
                <w:sz w:val="21"/>
                <w:szCs w:val="21"/>
                <w:highlight w:val="none"/>
                <w:lang w:val="zh-CN" w:eastAsia="zh-CN" w:bidi="ar-SA"/>
              </w:rPr>
              <w:t>工程</w:t>
            </w:r>
            <w:r>
              <w:rPr>
                <w:rStyle w:val="146"/>
                <w:rFonts w:hint="eastAsia" w:asciiTheme="minorEastAsia" w:hAnsiTheme="minorEastAsia" w:eastAsiaTheme="minorEastAsia" w:cstheme="minorEastAsia"/>
                <w:color w:val="auto"/>
                <w:kern w:val="0"/>
                <w:sz w:val="21"/>
                <w:szCs w:val="21"/>
                <w:highlight w:val="none"/>
                <w:lang w:val="en-US" w:eastAsia="zh-CN" w:bidi="ar-SA"/>
              </w:rPr>
              <w:t>相关专业职称证书年限15年（不含）以下的，得1.5分。</w:t>
            </w:r>
          </w:p>
          <w:p w14:paraId="21A524D2">
            <w:pPr>
              <w:pStyle w:val="21"/>
              <w:keepNext w:val="0"/>
              <w:keepLines w:val="0"/>
              <w:pageBreakBefore w:val="0"/>
              <w:widowControl w:val="0"/>
              <w:numPr>
                <w:ilvl w:val="0"/>
                <w:numId w:val="0"/>
              </w:numPr>
              <w:kinsoku/>
              <w:wordWrap/>
              <w:overflowPunct/>
              <w:topLinePunct w:val="0"/>
              <w:autoSpaceDE/>
              <w:autoSpaceDN/>
              <w:bidi w:val="0"/>
              <w:adjustRightInd/>
              <w:snapToGrid w:val="0"/>
              <w:spacing w:line="336" w:lineRule="auto"/>
              <w:textAlignment w:val="auto"/>
              <w:rPr>
                <w:rStyle w:val="146"/>
                <w:rFonts w:hint="eastAsia" w:asciiTheme="minorEastAsia" w:hAnsiTheme="minorEastAsia" w:eastAsiaTheme="minorEastAsia" w:cstheme="minorEastAsia"/>
                <w:b w:val="0"/>
                <w:bCs w:val="0"/>
                <w:color w:val="auto"/>
                <w:kern w:val="0"/>
                <w:sz w:val="21"/>
                <w:szCs w:val="21"/>
                <w:highlight w:val="none"/>
                <w:lang w:val="en-US" w:eastAsia="zh-CN" w:bidi="ar-SA"/>
              </w:rPr>
            </w:pPr>
            <w:r>
              <w:rPr>
                <w:rStyle w:val="146"/>
                <w:rFonts w:hint="eastAsia" w:asciiTheme="minorEastAsia" w:hAnsiTheme="minorEastAsia" w:eastAsiaTheme="minorEastAsia" w:cstheme="minorEastAsia"/>
                <w:b w:val="0"/>
                <w:bCs w:val="0"/>
                <w:color w:val="auto"/>
                <w:kern w:val="0"/>
                <w:sz w:val="21"/>
                <w:szCs w:val="21"/>
                <w:highlight w:val="none"/>
                <w:lang w:val="en-US" w:eastAsia="zh-CN" w:bidi="ar-SA"/>
              </w:rPr>
              <w:t>（2）自2020年1月1日至投标截止时间止，曾担任技术负责人职务完成过质量合格的建筑工程业绩的，得5分。</w:t>
            </w:r>
          </w:p>
          <w:p w14:paraId="06F62DFD">
            <w:pPr>
              <w:keepNext w:val="0"/>
              <w:keepLines w:val="0"/>
              <w:pageBreakBefore w:val="0"/>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color w:val="auto"/>
                <w:lang w:val="en-US" w:eastAsia="zh-CN"/>
              </w:rPr>
              <w:t>备注：需提供相关证件扫描件，不提供或不满足不得分。</w:t>
            </w:r>
          </w:p>
        </w:tc>
      </w:tr>
      <w:tr w14:paraId="410D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08" w:type="dxa"/>
            <w:vMerge w:val="continue"/>
            <w:noWrap w:val="0"/>
            <w:vAlign w:val="center"/>
          </w:tcPr>
          <w:p w14:paraId="39374B31">
            <w:pPr>
              <w:widowControl/>
              <w:jc w:val="center"/>
              <w:rPr>
                <w:rFonts w:hint="eastAsia" w:ascii="宋体" w:hAnsi="宋体" w:eastAsia="宋体" w:cs="宋体"/>
                <w:color w:val="auto"/>
                <w:kern w:val="0"/>
                <w:sz w:val="21"/>
                <w:szCs w:val="21"/>
                <w:highlight w:val="none"/>
              </w:rPr>
            </w:pPr>
          </w:p>
        </w:tc>
        <w:tc>
          <w:tcPr>
            <w:tcW w:w="1359" w:type="dxa"/>
            <w:noWrap w:val="0"/>
            <w:vAlign w:val="center"/>
          </w:tcPr>
          <w:p w14:paraId="5061650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质量负责人</w:t>
            </w:r>
          </w:p>
        </w:tc>
        <w:tc>
          <w:tcPr>
            <w:tcW w:w="665" w:type="dxa"/>
            <w:noWrap w:val="0"/>
            <w:vAlign w:val="center"/>
          </w:tcPr>
          <w:p w14:paraId="572721D0">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1159" w:type="dxa"/>
            <w:noWrap w:val="0"/>
            <w:vAlign w:val="center"/>
          </w:tcPr>
          <w:p w14:paraId="73D05519">
            <w:pPr>
              <w:keepNext w:val="0"/>
              <w:keepLines w:val="0"/>
              <w:pageBreakBefore w:val="0"/>
              <w:kinsoku/>
              <w:wordWrap/>
              <w:overflowPunct/>
              <w:topLinePunct w:val="0"/>
              <w:autoSpaceDE/>
              <w:autoSpaceDN/>
              <w:bidi w:val="0"/>
              <w:adjustRightInd/>
              <w:snapToGrid w:val="0"/>
              <w:spacing w:line="336" w:lineRule="auto"/>
              <w:textAlignment w:val="auto"/>
              <w:rPr>
                <w:rStyle w:val="146"/>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cs="宋体"/>
                <w:snapToGrid w:val="0"/>
                <w:color w:val="auto"/>
                <w:kern w:val="0"/>
                <w:szCs w:val="21"/>
                <w:lang w:val="zh-CN"/>
              </w:rPr>
              <w:t>（</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lang w:val="zh-CN"/>
              </w:rPr>
              <w:t>）具有</w:t>
            </w:r>
            <w:r>
              <w:rPr>
                <w:rFonts w:hint="eastAsia" w:ascii="宋体" w:hAnsi="宋体" w:cs="宋体"/>
                <w:snapToGrid w:val="0"/>
                <w:color w:val="auto"/>
                <w:kern w:val="0"/>
                <w:szCs w:val="21"/>
                <w:lang w:val="en-US" w:eastAsia="zh-CN"/>
              </w:rPr>
              <w:t>建筑</w:t>
            </w:r>
            <w:r>
              <w:rPr>
                <w:rFonts w:hint="eastAsia" w:ascii="宋体" w:hAnsi="宋体" w:cs="宋体"/>
                <w:snapToGrid w:val="0"/>
                <w:color w:val="auto"/>
                <w:kern w:val="0"/>
                <w:szCs w:val="21"/>
                <w:lang w:val="zh-CN"/>
              </w:rPr>
              <w:t>工程</w:t>
            </w:r>
            <w:r>
              <w:rPr>
                <w:rFonts w:hint="eastAsia" w:ascii="宋体" w:hAnsi="宋体" w:cs="宋体"/>
                <w:snapToGrid w:val="0"/>
                <w:color w:val="auto"/>
                <w:kern w:val="0"/>
                <w:szCs w:val="21"/>
                <w:lang w:val="en-US" w:eastAsia="zh-CN"/>
              </w:rPr>
              <w:t>相关</w:t>
            </w:r>
            <w:r>
              <w:rPr>
                <w:rFonts w:hint="eastAsia" w:ascii="宋体" w:hAnsi="宋体" w:cs="宋体"/>
                <w:snapToGrid w:val="0"/>
                <w:color w:val="auto"/>
                <w:kern w:val="0"/>
                <w:szCs w:val="21"/>
              </w:rPr>
              <w:t>专业</w:t>
            </w:r>
            <w:r>
              <w:rPr>
                <w:rFonts w:hint="eastAsia" w:ascii="宋体" w:hAnsi="宋体" w:cs="宋体"/>
                <w:snapToGrid w:val="0"/>
                <w:color w:val="auto"/>
                <w:kern w:val="0"/>
                <w:szCs w:val="21"/>
                <w:lang w:val="en-US" w:eastAsia="zh-CN"/>
              </w:rPr>
              <w:t>中级（或以上）</w:t>
            </w:r>
            <w:r>
              <w:rPr>
                <w:rFonts w:hint="eastAsia" w:ascii="宋体" w:hAnsi="宋体" w:cs="宋体"/>
                <w:snapToGrid w:val="0"/>
                <w:color w:val="auto"/>
                <w:kern w:val="0"/>
                <w:szCs w:val="21"/>
                <w:lang w:val="zh-CN"/>
              </w:rPr>
              <w:t>工程师</w:t>
            </w:r>
            <w:r>
              <w:rPr>
                <w:rFonts w:hint="eastAsia" w:ascii="宋体" w:hAnsi="宋体" w:cs="宋体"/>
                <w:snapToGrid w:val="0"/>
                <w:color w:val="auto"/>
                <w:kern w:val="0"/>
                <w:szCs w:val="21"/>
                <w:lang w:val="en-US" w:eastAsia="zh-CN"/>
              </w:rPr>
              <w:t>的</w:t>
            </w:r>
            <w:r>
              <w:rPr>
                <w:rFonts w:hint="eastAsia" w:ascii="宋体" w:hAnsi="宋体" w:cs="宋体"/>
                <w:snapToGrid w:val="0"/>
                <w:color w:val="auto"/>
                <w:kern w:val="0"/>
                <w:szCs w:val="21"/>
                <w:lang w:val="zh-CN"/>
              </w:rPr>
              <w:t>，得</w:t>
            </w: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分</w:t>
            </w:r>
            <w:r>
              <w:rPr>
                <w:rFonts w:hint="eastAsia" w:ascii="宋体" w:hAnsi="宋体" w:cs="宋体"/>
                <w:snapToGrid w:val="0"/>
                <w:color w:val="auto"/>
                <w:kern w:val="0"/>
                <w:szCs w:val="21"/>
                <w:lang w:val="en-US" w:eastAsia="zh-CN"/>
              </w:rPr>
              <w:t>；</w:t>
            </w:r>
          </w:p>
          <w:p w14:paraId="38D8C594">
            <w:pPr>
              <w:pStyle w:val="21"/>
              <w:keepNext w:val="0"/>
              <w:keepLines w:val="0"/>
              <w:pageBreakBefore w:val="0"/>
              <w:widowControl w:val="0"/>
              <w:numPr>
                <w:ilvl w:val="0"/>
                <w:numId w:val="0"/>
              </w:numPr>
              <w:kinsoku/>
              <w:wordWrap/>
              <w:overflowPunct/>
              <w:topLinePunct w:val="0"/>
              <w:autoSpaceDE/>
              <w:autoSpaceDN/>
              <w:bidi w:val="0"/>
              <w:adjustRightInd/>
              <w:snapToGrid w:val="0"/>
              <w:spacing w:line="336" w:lineRule="auto"/>
              <w:textAlignment w:val="auto"/>
              <w:rPr>
                <w:rStyle w:val="146"/>
                <w:rFonts w:hint="eastAsia" w:asciiTheme="minorEastAsia" w:hAnsiTheme="minorEastAsia" w:eastAsiaTheme="minorEastAsia" w:cstheme="minorEastAsia"/>
                <w:b w:val="0"/>
                <w:bCs w:val="0"/>
                <w:color w:val="auto"/>
                <w:kern w:val="0"/>
                <w:sz w:val="21"/>
                <w:szCs w:val="21"/>
                <w:highlight w:val="none"/>
                <w:lang w:val="en-US" w:eastAsia="zh-CN" w:bidi="ar-SA"/>
              </w:rPr>
            </w:pPr>
            <w:r>
              <w:rPr>
                <w:rStyle w:val="146"/>
                <w:rFonts w:hint="eastAsia" w:asciiTheme="minorEastAsia" w:hAnsiTheme="minorEastAsia" w:eastAsiaTheme="minorEastAsia" w:cstheme="minorEastAsia"/>
                <w:b w:val="0"/>
                <w:bCs w:val="0"/>
                <w:color w:val="auto"/>
                <w:kern w:val="0"/>
                <w:sz w:val="21"/>
                <w:szCs w:val="21"/>
                <w:highlight w:val="none"/>
                <w:lang w:val="en-US" w:eastAsia="zh-CN" w:bidi="ar-SA"/>
              </w:rPr>
              <w:t>（2）自2020年1月1日至投标截止时间止，曾担任质量负责人职务完成过质量合格的建筑工程业绩的，得5分。</w:t>
            </w:r>
          </w:p>
          <w:p w14:paraId="1A5F82E4">
            <w:pPr>
              <w:pStyle w:val="21"/>
              <w:keepNext w:val="0"/>
              <w:keepLines w:val="0"/>
              <w:pageBreakBefore w:val="0"/>
              <w:widowControl w:val="0"/>
              <w:numPr>
                <w:ilvl w:val="0"/>
                <w:numId w:val="0"/>
              </w:numPr>
              <w:kinsoku/>
              <w:wordWrap/>
              <w:overflowPunct/>
              <w:topLinePunct w:val="0"/>
              <w:autoSpaceDE/>
              <w:autoSpaceDN/>
              <w:bidi w:val="0"/>
              <w:adjustRightInd/>
              <w:snapToGrid w:val="0"/>
              <w:spacing w:line="336" w:lineRule="auto"/>
              <w:textAlignment w:val="auto"/>
              <w:rPr>
                <w:rStyle w:val="146"/>
                <w:rFonts w:hint="eastAsia" w:asciiTheme="minorEastAsia" w:hAnsiTheme="minorEastAsia" w:eastAsiaTheme="minorEastAsia" w:cstheme="minorEastAsia"/>
                <w:bCs/>
                <w:color w:val="auto"/>
                <w:sz w:val="21"/>
                <w:szCs w:val="21"/>
                <w:highlight w:val="none"/>
                <w:lang w:val="zh-TW"/>
              </w:rPr>
            </w:pPr>
            <w:r>
              <w:rPr>
                <w:rStyle w:val="146"/>
                <w:rFonts w:hint="eastAsia" w:asciiTheme="minorEastAsia" w:hAnsiTheme="minorEastAsia" w:eastAsiaTheme="minorEastAsia" w:cstheme="minorEastAsia"/>
                <w:b/>
                <w:bCs/>
                <w:color w:val="auto"/>
                <w:kern w:val="0"/>
                <w:sz w:val="21"/>
                <w:szCs w:val="21"/>
                <w:highlight w:val="none"/>
                <w:lang w:val="en-US" w:eastAsia="zh-CN" w:bidi="ar-SA"/>
              </w:rPr>
              <w:t>备注：需提供相关证件扫描件，不提供或不满足不得分。</w:t>
            </w:r>
          </w:p>
        </w:tc>
      </w:tr>
      <w:tr w14:paraId="6A86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08" w:type="dxa"/>
            <w:vMerge w:val="continue"/>
            <w:noWrap w:val="0"/>
            <w:vAlign w:val="center"/>
          </w:tcPr>
          <w:p w14:paraId="384DDB9F">
            <w:pPr>
              <w:widowControl/>
              <w:jc w:val="left"/>
              <w:rPr>
                <w:rFonts w:hint="eastAsia" w:ascii="宋体" w:hAnsi="宋体" w:eastAsia="宋体" w:cs="宋体"/>
                <w:color w:val="auto"/>
                <w:kern w:val="0"/>
                <w:sz w:val="21"/>
                <w:szCs w:val="21"/>
                <w:highlight w:val="none"/>
              </w:rPr>
            </w:pPr>
          </w:p>
        </w:tc>
        <w:tc>
          <w:tcPr>
            <w:tcW w:w="1359" w:type="dxa"/>
            <w:noWrap w:val="0"/>
            <w:vAlign w:val="center"/>
          </w:tcPr>
          <w:p w14:paraId="42E2C99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安全负责人</w:t>
            </w:r>
          </w:p>
        </w:tc>
        <w:tc>
          <w:tcPr>
            <w:tcW w:w="665" w:type="dxa"/>
            <w:noWrap w:val="0"/>
            <w:vAlign w:val="center"/>
          </w:tcPr>
          <w:p w14:paraId="0427E711">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1159" w:type="dxa"/>
            <w:noWrap w:val="0"/>
            <w:vAlign w:val="center"/>
          </w:tcPr>
          <w:p w14:paraId="5DC96B76">
            <w:pPr>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lang w:val="zh-CN" w:eastAsia="zh-CN"/>
              </w:rPr>
              <w:t>（</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lang w:val="zh-CN" w:eastAsia="zh-CN"/>
              </w:rPr>
              <w:t>）具有注册安全工程师证</w:t>
            </w:r>
            <w:r>
              <w:rPr>
                <w:rFonts w:hint="eastAsia" w:ascii="宋体" w:hAnsi="宋体" w:cs="宋体"/>
                <w:snapToGrid w:val="0"/>
                <w:color w:val="auto"/>
                <w:kern w:val="0"/>
                <w:szCs w:val="21"/>
                <w:lang w:val="en-US" w:eastAsia="zh-CN"/>
              </w:rPr>
              <w:t>书的</w:t>
            </w:r>
            <w:r>
              <w:rPr>
                <w:rFonts w:hint="eastAsia" w:ascii="宋体" w:hAnsi="宋体" w:cs="宋体"/>
                <w:snapToGrid w:val="0"/>
                <w:color w:val="auto"/>
                <w:kern w:val="0"/>
                <w:szCs w:val="21"/>
                <w:lang w:val="zh-CN"/>
              </w:rPr>
              <w:t>，得</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lang w:val="zh-CN"/>
              </w:rPr>
              <w:t>分；</w:t>
            </w:r>
            <w:r>
              <w:rPr>
                <w:rFonts w:hint="eastAsia" w:ascii="宋体" w:hAnsi="宋体" w:cs="宋体"/>
                <w:snapToGrid w:val="0"/>
                <w:color w:val="auto"/>
                <w:kern w:val="0"/>
                <w:szCs w:val="21"/>
                <w:lang w:val="en-US" w:eastAsia="zh-CN"/>
              </w:rPr>
              <w:t>取得</w:t>
            </w:r>
            <w:r>
              <w:rPr>
                <w:rFonts w:hint="eastAsia" w:ascii="宋体" w:hAnsi="宋体" w:cs="宋体"/>
                <w:snapToGrid w:val="0"/>
                <w:color w:val="auto"/>
                <w:kern w:val="0"/>
                <w:szCs w:val="21"/>
                <w:lang w:val="zh-CN"/>
              </w:rPr>
              <w:t>注册安全工程师执业资格证书10年（</w:t>
            </w:r>
            <w:r>
              <w:rPr>
                <w:rFonts w:hint="eastAsia" w:ascii="宋体" w:hAnsi="宋体" w:cs="宋体"/>
                <w:snapToGrid w:val="0"/>
                <w:color w:val="auto"/>
                <w:kern w:val="0"/>
                <w:szCs w:val="21"/>
                <w:lang w:val="en-US" w:eastAsia="zh-CN"/>
              </w:rPr>
              <w:t>含</w:t>
            </w:r>
            <w:r>
              <w:rPr>
                <w:rFonts w:hint="eastAsia" w:ascii="宋体" w:hAnsi="宋体" w:cs="宋体"/>
                <w:snapToGrid w:val="0"/>
                <w:color w:val="auto"/>
                <w:kern w:val="0"/>
                <w:szCs w:val="21"/>
                <w:lang w:val="zh-CN"/>
              </w:rPr>
              <w:t>）以上的，</w:t>
            </w:r>
            <w:r>
              <w:rPr>
                <w:rFonts w:hint="eastAsia" w:ascii="宋体" w:hAnsi="宋体" w:cs="宋体"/>
                <w:snapToGrid w:val="0"/>
                <w:color w:val="auto"/>
                <w:kern w:val="0"/>
                <w:szCs w:val="21"/>
                <w:lang w:val="en-US" w:eastAsia="zh-CN"/>
              </w:rPr>
              <w:t>得3分，取得</w:t>
            </w:r>
            <w:r>
              <w:rPr>
                <w:rFonts w:hint="eastAsia" w:ascii="宋体" w:hAnsi="宋体" w:cs="宋体"/>
                <w:snapToGrid w:val="0"/>
                <w:color w:val="auto"/>
                <w:kern w:val="0"/>
                <w:szCs w:val="21"/>
                <w:lang w:val="zh-CN"/>
              </w:rPr>
              <w:t>注册安全工程师执业资格证书10年（</w:t>
            </w:r>
            <w:r>
              <w:rPr>
                <w:rFonts w:hint="eastAsia" w:ascii="宋体" w:hAnsi="宋体" w:cs="宋体"/>
                <w:snapToGrid w:val="0"/>
                <w:color w:val="auto"/>
                <w:kern w:val="0"/>
                <w:szCs w:val="21"/>
                <w:lang w:val="en-US" w:eastAsia="zh-CN"/>
              </w:rPr>
              <w:t>不含</w:t>
            </w:r>
            <w:r>
              <w:rPr>
                <w:rFonts w:hint="eastAsia" w:ascii="宋体" w:hAnsi="宋体" w:cs="宋体"/>
                <w:snapToGrid w:val="0"/>
                <w:color w:val="auto"/>
                <w:kern w:val="0"/>
                <w:szCs w:val="21"/>
                <w:lang w:val="zh-CN"/>
              </w:rPr>
              <w:t>）以</w:t>
            </w:r>
            <w:r>
              <w:rPr>
                <w:rFonts w:hint="eastAsia" w:ascii="宋体" w:hAnsi="宋体" w:cs="宋体"/>
                <w:snapToGrid w:val="0"/>
                <w:color w:val="auto"/>
                <w:kern w:val="0"/>
                <w:szCs w:val="21"/>
                <w:lang w:val="en-US" w:eastAsia="zh-CN"/>
              </w:rPr>
              <w:t>下</w:t>
            </w:r>
            <w:r>
              <w:rPr>
                <w:rFonts w:hint="eastAsia" w:ascii="宋体" w:hAnsi="宋体" w:cs="宋体"/>
                <w:snapToGrid w:val="0"/>
                <w:color w:val="auto"/>
                <w:kern w:val="0"/>
                <w:szCs w:val="21"/>
                <w:lang w:val="zh-CN"/>
              </w:rPr>
              <w:t>的，</w:t>
            </w:r>
            <w:r>
              <w:rPr>
                <w:rFonts w:hint="eastAsia" w:ascii="宋体" w:hAnsi="宋体" w:cs="宋体"/>
                <w:snapToGrid w:val="0"/>
                <w:color w:val="auto"/>
                <w:kern w:val="0"/>
                <w:szCs w:val="21"/>
                <w:lang w:val="en-US" w:eastAsia="zh-CN"/>
              </w:rPr>
              <w:t>得1.5分，</w:t>
            </w:r>
            <w:r>
              <w:rPr>
                <w:rStyle w:val="146"/>
                <w:rFonts w:hint="eastAsia" w:asciiTheme="minorEastAsia" w:hAnsiTheme="minorEastAsia" w:eastAsiaTheme="minorEastAsia" w:cstheme="minorEastAsia"/>
                <w:color w:val="auto"/>
                <w:kern w:val="0"/>
                <w:sz w:val="21"/>
                <w:szCs w:val="21"/>
                <w:highlight w:val="none"/>
                <w:lang w:val="en-US" w:eastAsia="zh-CN" w:bidi="ar-SA"/>
              </w:rPr>
              <w:t>本项最高得5分；</w:t>
            </w:r>
          </w:p>
          <w:p w14:paraId="73FD9B9E">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val="zh-CN"/>
              </w:rPr>
              <w:t>（</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lang w:val="zh-CN"/>
              </w:rPr>
              <w:t>）具有安全工程相关</w:t>
            </w:r>
            <w:r>
              <w:rPr>
                <w:rFonts w:hint="eastAsia" w:ascii="宋体" w:hAnsi="宋体" w:cs="宋体"/>
                <w:snapToGrid w:val="0"/>
                <w:color w:val="auto"/>
                <w:kern w:val="0"/>
                <w:szCs w:val="21"/>
              </w:rPr>
              <w:t>专业高</w:t>
            </w:r>
            <w:r>
              <w:rPr>
                <w:rFonts w:hint="eastAsia" w:ascii="宋体" w:hAnsi="宋体" w:cs="宋体"/>
                <w:snapToGrid w:val="0"/>
                <w:color w:val="auto"/>
                <w:kern w:val="0"/>
                <w:szCs w:val="21"/>
                <w:lang w:val="zh-CN"/>
              </w:rPr>
              <w:t>级（或以上）工程师的，得</w:t>
            </w: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分，</w:t>
            </w:r>
            <w:r>
              <w:rPr>
                <w:rFonts w:hint="eastAsia" w:ascii="宋体" w:hAnsi="宋体" w:cs="宋体"/>
                <w:snapToGrid w:val="0"/>
                <w:color w:val="auto"/>
                <w:kern w:val="0"/>
                <w:szCs w:val="21"/>
                <w:lang w:val="zh-CN"/>
              </w:rPr>
              <w:t>具有安全工程</w:t>
            </w:r>
            <w:r>
              <w:rPr>
                <w:rFonts w:hint="eastAsia" w:ascii="宋体" w:hAnsi="宋体" w:cs="宋体"/>
                <w:snapToGrid w:val="0"/>
                <w:color w:val="auto"/>
                <w:kern w:val="0"/>
                <w:szCs w:val="21"/>
                <w:lang w:val="en-US" w:eastAsia="zh-CN"/>
              </w:rPr>
              <w:t>相关</w:t>
            </w:r>
            <w:r>
              <w:rPr>
                <w:rFonts w:hint="eastAsia" w:ascii="宋体" w:hAnsi="宋体" w:cs="宋体"/>
                <w:snapToGrid w:val="0"/>
                <w:color w:val="auto"/>
                <w:kern w:val="0"/>
                <w:szCs w:val="21"/>
              </w:rPr>
              <w:t>专业</w:t>
            </w:r>
            <w:r>
              <w:rPr>
                <w:rFonts w:hint="eastAsia" w:ascii="宋体" w:hAnsi="宋体" w:cs="宋体"/>
                <w:snapToGrid w:val="0"/>
                <w:color w:val="auto"/>
                <w:kern w:val="0"/>
                <w:szCs w:val="21"/>
                <w:lang w:val="zh-CN"/>
              </w:rPr>
              <w:t>中级工程师的，得</w:t>
            </w:r>
            <w:r>
              <w:rPr>
                <w:rFonts w:hint="eastAsia" w:ascii="宋体" w:hAnsi="宋体" w:cs="宋体"/>
                <w:snapToGrid w:val="0"/>
                <w:color w:val="auto"/>
                <w:kern w:val="0"/>
                <w:szCs w:val="21"/>
                <w:lang w:val="en-US" w:eastAsia="zh-CN"/>
              </w:rPr>
              <w:t>2.5</w:t>
            </w:r>
            <w:r>
              <w:rPr>
                <w:rFonts w:hint="eastAsia" w:ascii="宋体" w:hAnsi="宋体" w:cs="宋体"/>
                <w:snapToGrid w:val="0"/>
                <w:color w:val="auto"/>
                <w:kern w:val="0"/>
                <w:szCs w:val="21"/>
              </w:rPr>
              <w:t>分</w:t>
            </w:r>
            <w:r>
              <w:rPr>
                <w:rFonts w:hint="eastAsia" w:ascii="宋体" w:hAnsi="宋体" w:cs="宋体"/>
                <w:snapToGrid w:val="0"/>
                <w:color w:val="auto"/>
                <w:kern w:val="0"/>
                <w:szCs w:val="21"/>
                <w:lang w:val="zh-CN"/>
              </w:rPr>
              <w:t>；</w:t>
            </w:r>
          </w:p>
          <w:p w14:paraId="79717B55">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cs="宋体"/>
                <w:snapToGrid w:val="0"/>
                <w:color w:val="auto"/>
                <w:kern w:val="0"/>
                <w:szCs w:val="21"/>
                <w:lang w:val="zh-CN" w:eastAsia="zh-CN"/>
              </w:rPr>
            </w:pPr>
            <w:r>
              <w:rPr>
                <w:rFonts w:hint="eastAsia" w:ascii="宋体" w:hAnsi="宋体" w:cs="宋体"/>
                <w:snapToGrid w:val="0"/>
                <w:color w:val="auto"/>
                <w:kern w:val="0"/>
                <w:szCs w:val="21"/>
                <w:lang w:val="zh-CN"/>
              </w:rPr>
              <w:t>（</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rPr>
              <w:t>）自2020年1月1日至投标截止时间止，曾担任</w:t>
            </w:r>
            <w:r>
              <w:rPr>
                <w:rFonts w:hint="eastAsia" w:ascii="宋体" w:hAnsi="宋体" w:cs="宋体"/>
                <w:snapToGrid w:val="0"/>
                <w:color w:val="auto"/>
                <w:kern w:val="0"/>
                <w:szCs w:val="21"/>
                <w:lang w:val="en-US" w:eastAsia="zh-CN"/>
              </w:rPr>
              <w:t>安全</w:t>
            </w:r>
            <w:r>
              <w:rPr>
                <w:rFonts w:hint="eastAsia" w:ascii="宋体" w:hAnsi="宋体" w:cs="宋体"/>
                <w:snapToGrid w:val="0"/>
                <w:color w:val="auto"/>
                <w:kern w:val="0"/>
                <w:szCs w:val="21"/>
                <w:lang w:val="zh-CN"/>
              </w:rPr>
              <w:t>负责人职务完成过质量合格的建筑工程业绩的，</w:t>
            </w:r>
            <w:r>
              <w:rPr>
                <w:rFonts w:hint="eastAsia" w:ascii="宋体" w:hAnsi="宋体" w:cs="宋体"/>
                <w:snapToGrid w:val="0"/>
                <w:color w:val="auto"/>
                <w:kern w:val="0"/>
                <w:szCs w:val="21"/>
                <w:lang w:val="en-US" w:eastAsia="zh-CN"/>
              </w:rPr>
              <w:t>每项</w:t>
            </w:r>
            <w:r>
              <w:rPr>
                <w:rFonts w:hint="eastAsia" w:ascii="宋体" w:hAnsi="宋体" w:cs="宋体"/>
                <w:snapToGrid w:val="0"/>
                <w:color w:val="auto"/>
                <w:kern w:val="0"/>
                <w:szCs w:val="21"/>
                <w:lang w:val="zh-CN"/>
              </w:rPr>
              <w:t>得</w:t>
            </w: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lang w:val="zh-CN"/>
              </w:rPr>
              <w:t>分，</w:t>
            </w:r>
            <w:r>
              <w:rPr>
                <w:rFonts w:hint="eastAsia" w:ascii="宋体" w:hAnsi="宋体" w:cs="宋体"/>
                <w:snapToGrid w:val="0"/>
                <w:color w:val="auto"/>
                <w:kern w:val="0"/>
                <w:szCs w:val="21"/>
                <w:lang w:val="en-US" w:eastAsia="zh-CN"/>
              </w:rPr>
              <w:t>最高得10分</w:t>
            </w:r>
            <w:r>
              <w:rPr>
                <w:rFonts w:hint="eastAsia" w:ascii="宋体" w:hAnsi="宋体" w:cs="宋体"/>
                <w:snapToGrid w:val="0"/>
                <w:color w:val="auto"/>
                <w:kern w:val="0"/>
                <w:szCs w:val="21"/>
                <w:lang w:val="zh-CN"/>
              </w:rPr>
              <w:t>。</w:t>
            </w:r>
          </w:p>
          <w:p w14:paraId="166E232C">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textAlignment w:val="auto"/>
              <w:rPr>
                <w:rStyle w:val="146"/>
                <w:rFonts w:hint="eastAsia" w:ascii="宋体" w:hAnsi="宋体" w:eastAsia="宋体" w:cs="宋体"/>
                <w:bCs/>
                <w:color w:val="auto"/>
                <w:sz w:val="21"/>
                <w:szCs w:val="21"/>
                <w:highlight w:val="none"/>
                <w:lang w:val="zh-TW"/>
              </w:rPr>
            </w:pPr>
            <w:r>
              <w:rPr>
                <w:rStyle w:val="146"/>
                <w:rFonts w:hint="eastAsia" w:ascii="宋体" w:hAnsi="宋体" w:eastAsia="宋体" w:cs="宋体"/>
                <w:b/>
                <w:bCs/>
                <w:color w:val="auto"/>
                <w:kern w:val="0"/>
                <w:sz w:val="21"/>
                <w:szCs w:val="21"/>
                <w:highlight w:val="none"/>
                <w:lang w:val="en-US" w:eastAsia="zh-CN" w:bidi="ar-SA"/>
              </w:rPr>
              <w:t>备注：需提供相关证件扫描件，不提供或不满足不得分。</w:t>
            </w:r>
          </w:p>
        </w:tc>
      </w:tr>
      <w:tr w14:paraId="27FC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408" w:type="dxa"/>
            <w:vMerge w:val="continue"/>
            <w:noWrap w:val="0"/>
            <w:vAlign w:val="center"/>
          </w:tcPr>
          <w:p w14:paraId="0A9EEBC9">
            <w:pPr>
              <w:widowControl/>
              <w:jc w:val="left"/>
              <w:rPr>
                <w:rFonts w:hint="eastAsia" w:ascii="宋体" w:hAnsi="宋体" w:eastAsia="宋体" w:cs="宋体"/>
                <w:color w:val="auto"/>
                <w:kern w:val="0"/>
                <w:sz w:val="21"/>
                <w:szCs w:val="21"/>
                <w:highlight w:val="none"/>
              </w:rPr>
            </w:pPr>
          </w:p>
        </w:tc>
        <w:tc>
          <w:tcPr>
            <w:tcW w:w="1359" w:type="dxa"/>
            <w:noWrap w:val="0"/>
            <w:vAlign w:val="center"/>
          </w:tcPr>
          <w:p w14:paraId="533F2AA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造价负责人</w:t>
            </w:r>
          </w:p>
        </w:tc>
        <w:tc>
          <w:tcPr>
            <w:tcW w:w="665" w:type="dxa"/>
            <w:noWrap w:val="0"/>
            <w:vAlign w:val="center"/>
          </w:tcPr>
          <w:p w14:paraId="343F7716">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1159" w:type="dxa"/>
            <w:noWrap w:val="0"/>
            <w:vAlign w:val="center"/>
          </w:tcPr>
          <w:p w14:paraId="06304D3D">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）具有一级</w:t>
            </w:r>
            <w:r>
              <w:rPr>
                <w:rFonts w:hint="eastAsia" w:ascii="宋体" w:hAnsi="宋体" w:cs="宋体"/>
                <w:color w:val="auto"/>
                <w:szCs w:val="21"/>
                <w:lang w:val="en-US" w:eastAsia="zh-CN"/>
              </w:rPr>
              <w:t>注册</w:t>
            </w:r>
            <w:r>
              <w:rPr>
                <w:rFonts w:hint="eastAsia" w:ascii="宋体" w:hAnsi="宋体" w:cs="宋体"/>
                <w:color w:val="auto"/>
                <w:szCs w:val="21"/>
              </w:rPr>
              <w:t>造价工程师证书的，得</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rPr>
              <w:t>具有</w:t>
            </w:r>
            <w:r>
              <w:rPr>
                <w:rFonts w:hint="eastAsia" w:ascii="宋体" w:hAnsi="宋体" w:cs="宋体"/>
                <w:color w:val="auto"/>
                <w:szCs w:val="21"/>
                <w:lang w:val="en-US" w:eastAsia="zh-CN"/>
              </w:rPr>
              <w:t>二</w:t>
            </w:r>
            <w:r>
              <w:rPr>
                <w:rFonts w:hint="eastAsia" w:ascii="宋体" w:hAnsi="宋体" w:cs="宋体"/>
                <w:color w:val="auto"/>
                <w:szCs w:val="21"/>
              </w:rPr>
              <w:t>级注册造价工程师证书的，得</w:t>
            </w:r>
            <w:r>
              <w:rPr>
                <w:rFonts w:hint="eastAsia" w:ascii="宋体" w:hAnsi="宋体" w:cs="宋体"/>
                <w:color w:val="auto"/>
                <w:szCs w:val="21"/>
                <w:lang w:val="en-US" w:eastAsia="zh-CN"/>
              </w:rPr>
              <w:t>2.5</w:t>
            </w:r>
            <w:r>
              <w:rPr>
                <w:rFonts w:hint="eastAsia" w:ascii="宋体" w:hAnsi="宋体" w:cs="宋体"/>
                <w:color w:val="auto"/>
                <w:szCs w:val="21"/>
              </w:rPr>
              <w:t>分；</w:t>
            </w:r>
          </w:p>
          <w:p w14:paraId="12179AF1">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）具有工程造价</w:t>
            </w:r>
            <w:r>
              <w:rPr>
                <w:rFonts w:hint="eastAsia" w:ascii="宋体" w:hAnsi="宋体" w:cs="宋体"/>
                <w:snapToGrid w:val="0"/>
                <w:color w:val="auto"/>
                <w:kern w:val="0"/>
                <w:szCs w:val="21"/>
                <w:lang w:val="zh-CN"/>
              </w:rPr>
              <w:t>相关</w:t>
            </w:r>
            <w:r>
              <w:rPr>
                <w:rFonts w:hint="eastAsia" w:ascii="宋体" w:hAnsi="宋体" w:cs="宋体"/>
                <w:color w:val="auto"/>
                <w:szCs w:val="21"/>
              </w:rPr>
              <w:t>专业高级（或以上）工程师的，得</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rPr>
              <w:t>具有工程造价</w:t>
            </w:r>
            <w:r>
              <w:rPr>
                <w:rFonts w:hint="eastAsia" w:ascii="宋体" w:hAnsi="宋体" w:cs="宋体"/>
                <w:snapToGrid w:val="0"/>
                <w:color w:val="auto"/>
                <w:kern w:val="0"/>
                <w:szCs w:val="21"/>
                <w:lang w:val="zh-CN"/>
              </w:rPr>
              <w:t>相关</w:t>
            </w:r>
            <w:r>
              <w:rPr>
                <w:rFonts w:hint="eastAsia" w:ascii="宋体" w:hAnsi="宋体" w:cs="宋体"/>
                <w:color w:val="auto"/>
                <w:szCs w:val="21"/>
              </w:rPr>
              <w:t>专业中级工程师的，得</w:t>
            </w:r>
            <w:r>
              <w:rPr>
                <w:rFonts w:hint="eastAsia" w:ascii="宋体" w:hAnsi="宋体" w:cs="宋体"/>
                <w:color w:val="auto"/>
                <w:szCs w:val="21"/>
                <w:lang w:val="en-US" w:eastAsia="zh-CN"/>
              </w:rPr>
              <w:t>2.5</w:t>
            </w:r>
            <w:r>
              <w:rPr>
                <w:rFonts w:hint="eastAsia" w:ascii="宋体" w:hAnsi="宋体" w:cs="宋体"/>
                <w:color w:val="auto"/>
                <w:szCs w:val="21"/>
              </w:rPr>
              <w:t>分</w:t>
            </w:r>
            <w:r>
              <w:rPr>
                <w:rFonts w:hint="eastAsia" w:ascii="宋体" w:hAnsi="宋体" w:cs="宋体"/>
                <w:color w:val="auto"/>
                <w:szCs w:val="21"/>
                <w:lang w:eastAsia="zh-CN"/>
              </w:rPr>
              <w:t>。</w:t>
            </w:r>
          </w:p>
          <w:p w14:paraId="3AA64A6D">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Cs w:val="21"/>
                <w:lang w:val="en-US" w:eastAsia="zh-CN"/>
              </w:rPr>
            </w:pPr>
            <w:r>
              <w:rPr>
                <w:rStyle w:val="146"/>
                <w:rFonts w:hint="eastAsia" w:ascii="宋体" w:hAnsi="宋体" w:eastAsia="宋体" w:cs="宋体"/>
                <w:b/>
                <w:bCs/>
                <w:color w:val="auto"/>
                <w:kern w:val="0"/>
                <w:sz w:val="21"/>
                <w:szCs w:val="21"/>
                <w:highlight w:val="none"/>
                <w:lang w:val="en-US" w:eastAsia="zh-CN" w:bidi="ar-SA"/>
              </w:rPr>
              <w:t>备注：</w:t>
            </w:r>
            <w:r>
              <w:rPr>
                <w:rFonts w:hint="eastAsia" w:ascii="宋体" w:hAnsi="宋体" w:eastAsia="宋体" w:cs="宋体"/>
                <w:color w:val="auto"/>
                <w:szCs w:val="21"/>
              </w:rPr>
              <w:t>按照《造价工程师职业资格制度规定》的规定，根据原人事部、原建设部发布的《造价工程师执业资格制度暂行规定》（人发〔1996〕77号）取得的造价工程师执业资格，并经注册且在有效期内的，等同于一级注册造价工程师。</w:t>
            </w:r>
          </w:p>
          <w:p w14:paraId="1D8FE9C4">
            <w:pPr>
              <w:pStyle w:val="206"/>
              <w:keepNext w:val="0"/>
              <w:keepLines w:val="0"/>
              <w:pageBreakBefore w:val="0"/>
              <w:kinsoku/>
              <w:wordWrap/>
              <w:overflowPunct/>
              <w:topLinePunct w:val="0"/>
              <w:autoSpaceDE/>
              <w:autoSpaceDN/>
              <w:bidi w:val="0"/>
              <w:adjustRightInd/>
              <w:snapToGrid w:val="0"/>
              <w:spacing w:after="0" w:line="336" w:lineRule="auto"/>
              <w:textAlignment w:val="auto"/>
              <w:rPr>
                <w:rFonts w:hint="eastAsia" w:ascii="宋体" w:hAnsi="宋体" w:eastAsia="宋体" w:cs="宋体"/>
                <w:color w:val="auto"/>
                <w:kern w:val="0"/>
                <w:sz w:val="21"/>
                <w:szCs w:val="21"/>
                <w:highlight w:val="none"/>
              </w:rPr>
            </w:pPr>
            <w:r>
              <w:rPr>
                <w:rStyle w:val="146"/>
                <w:rFonts w:hint="eastAsia" w:ascii="宋体" w:hAnsi="宋体" w:eastAsia="宋体" w:cs="宋体"/>
                <w:b/>
                <w:bCs/>
                <w:color w:val="auto"/>
                <w:kern w:val="0"/>
                <w:sz w:val="21"/>
                <w:szCs w:val="21"/>
                <w:highlight w:val="none"/>
                <w:lang w:val="en-US" w:eastAsia="zh-CN" w:bidi="ar-SA"/>
              </w:rPr>
              <w:t>需提供相关证件扫描件，不提供或不满足不得分。</w:t>
            </w:r>
          </w:p>
        </w:tc>
      </w:tr>
      <w:tr w14:paraId="707A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08" w:type="dxa"/>
            <w:vMerge w:val="restart"/>
            <w:noWrap w:val="0"/>
            <w:vAlign w:val="center"/>
          </w:tcPr>
          <w:p w14:paraId="5DC96D8F">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企业资信</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30分</w:t>
            </w:r>
            <w:r>
              <w:rPr>
                <w:rFonts w:hint="eastAsia" w:ascii="宋体" w:hAnsi="宋体" w:cs="宋体"/>
                <w:color w:val="auto"/>
                <w:kern w:val="0"/>
                <w:sz w:val="21"/>
                <w:szCs w:val="21"/>
                <w:highlight w:val="none"/>
                <w:lang w:eastAsia="zh-CN"/>
              </w:rPr>
              <w:t>）</w:t>
            </w:r>
          </w:p>
        </w:tc>
        <w:tc>
          <w:tcPr>
            <w:tcW w:w="1359" w:type="dxa"/>
            <w:noWrap w:val="0"/>
            <w:vAlign w:val="center"/>
          </w:tcPr>
          <w:p w14:paraId="3E7240C4">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企业业绩</w:t>
            </w:r>
          </w:p>
        </w:tc>
        <w:tc>
          <w:tcPr>
            <w:tcW w:w="665" w:type="dxa"/>
            <w:noWrap w:val="0"/>
            <w:vAlign w:val="center"/>
          </w:tcPr>
          <w:p w14:paraId="6BCEEDD0">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1159" w:type="dxa"/>
            <w:noWrap w:val="0"/>
            <w:vAlign w:val="center"/>
          </w:tcPr>
          <w:p w14:paraId="2CA28AA8">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0" w:firstLineChars="0"/>
              <w:textAlignment w:val="auto"/>
              <w:rPr>
                <w:rStyle w:val="146"/>
                <w:rFonts w:hint="eastAsia" w:asciiTheme="minorEastAsia" w:hAnsiTheme="minorEastAsia" w:eastAsiaTheme="minorEastAsia" w:cstheme="minorEastAsia"/>
                <w:color w:val="auto"/>
                <w:kern w:val="0"/>
                <w:sz w:val="21"/>
                <w:szCs w:val="21"/>
                <w:highlight w:val="none"/>
                <w:lang w:val="en-US" w:eastAsia="zh-CN" w:bidi="ar-SA"/>
              </w:rPr>
            </w:pPr>
            <w:r>
              <w:rPr>
                <w:rStyle w:val="146"/>
                <w:rFonts w:hint="eastAsia" w:asciiTheme="minorEastAsia" w:hAnsiTheme="minorEastAsia" w:eastAsiaTheme="minorEastAsia" w:cstheme="minorEastAsia"/>
                <w:color w:val="auto"/>
                <w:kern w:val="0"/>
                <w:sz w:val="21"/>
                <w:szCs w:val="21"/>
                <w:highlight w:val="none"/>
                <w:lang w:val="en-US" w:eastAsia="zh-CN" w:bidi="ar-SA"/>
              </w:rPr>
              <w:t>投标人自2020年1月1日至投标截止时间止，完成过质量合格的建筑工程业绩，每项得3分，本项最高得6分。</w:t>
            </w:r>
          </w:p>
          <w:p w14:paraId="17E6687D">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Style w:val="146"/>
                <w:rFonts w:hint="eastAsia" w:asciiTheme="minorEastAsia" w:hAnsiTheme="minorEastAsia" w:eastAsiaTheme="minorEastAsia" w:cstheme="minorEastAsia"/>
                <w:b/>
                <w:bCs/>
                <w:color w:val="auto"/>
                <w:kern w:val="0"/>
                <w:sz w:val="21"/>
                <w:szCs w:val="21"/>
                <w:highlight w:val="none"/>
                <w:lang w:val="en-US" w:eastAsia="zh-CN" w:bidi="ar-SA"/>
              </w:rPr>
              <w:t>备注：需提供相关证件扫描件，不提供或不满足不得分。</w:t>
            </w:r>
          </w:p>
        </w:tc>
      </w:tr>
      <w:tr w14:paraId="5459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08" w:type="dxa"/>
            <w:vMerge w:val="continue"/>
            <w:noWrap w:val="0"/>
            <w:vAlign w:val="center"/>
          </w:tcPr>
          <w:p w14:paraId="0C7E9D23">
            <w:pPr>
              <w:widowControl/>
              <w:jc w:val="left"/>
              <w:rPr>
                <w:rFonts w:hint="eastAsia" w:ascii="宋体" w:hAnsi="宋体" w:eastAsia="宋体" w:cs="宋体"/>
                <w:color w:val="auto"/>
                <w:kern w:val="0"/>
                <w:sz w:val="21"/>
                <w:szCs w:val="21"/>
                <w:highlight w:val="none"/>
              </w:rPr>
            </w:pPr>
          </w:p>
        </w:tc>
        <w:tc>
          <w:tcPr>
            <w:tcW w:w="1359" w:type="dxa"/>
            <w:noWrap w:val="0"/>
            <w:vAlign w:val="center"/>
          </w:tcPr>
          <w:p w14:paraId="2DD45918">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rPr>
              <w:t>奖项</w:t>
            </w:r>
          </w:p>
        </w:tc>
        <w:tc>
          <w:tcPr>
            <w:tcW w:w="665" w:type="dxa"/>
            <w:noWrap w:val="0"/>
            <w:vAlign w:val="center"/>
          </w:tcPr>
          <w:p w14:paraId="4CBCCA55">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1159" w:type="dxa"/>
            <w:noWrap w:val="0"/>
            <w:vAlign w:val="center"/>
          </w:tcPr>
          <w:p w14:paraId="4468D9F7">
            <w:pPr>
              <w:pStyle w:val="21"/>
              <w:keepNext w:val="0"/>
              <w:keepLines w:val="0"/>
              <w:pageBreakBefore w:val="0"/>
              <w:widowControl w:val="0"/>
              <w:numPr>
                <w:ilvl w:val="0"/>
                <w:numId w:val="0"/>
              </w:numPr>
              <w:kinsoku/>
              <w:wordWrap/>
              <w:overflowPunct/>
              <w:topLinePunct w:val="0"/>
              <w:autoSpaceDE/>
              <w:autoSpaceDN/>
              <w:bidi w:val="0"/>
              <w:adjustRightInd/>
              <w:snapToGrid w:val="0"/>
              <w:spacing w:line="336" w:lineRule="auto"/>
              <w:textAlignment w:val="auto"/>
              <w:rPr>
                <w:rStyle w:val="146"/>
                <w:rFonts w:hint="eastAsia" w:asciiTheme="minorEastAsia" w:hAnsiTheme="minorEastAsia" w:eastAsiaTheme="minorEastAsia" w:cstheme="minorEastAsia"/>
                <w:color w:val="auto"/>
                <w:kern w:val="0"/>
                <w:sz w:val="21"/>
                <w:szCs w:val="21"/>
                <w:highlight w:val="none"/>
                <w:lang w:val="en-US" w:eastAsia="zh-CN" w:bidi="ar-SA"/>
              </w:rPr>
            </w:pPr>
            <w:r>
              <w:rPr>
                <w:rStyle w:val="146"/>
                <w:rFonts w:hint="eastAsia" w:asciiTheme="minorEastAsia" w:hAnsiTheme="minorEastAsia" w:eastAsiaTheme="minorEastAsia" w:cstheme="minorEastAsia"/>
                <w:color w:val="auto"/>
                <w:kern w:val="0"/>
                <w:sz w:val="21"/>
                <w:szCs w:val="21"/>
                <w:highlight w:val="none"/>
                <w:lang w:val="en-US" w:eastAsia="zh-CN" w:bidi="ar-SA"/>
              </w:rPr>
              <w:t>投标人自2020年1月1日至投标截止时间止，完成过质量合格的建筑工程获得过市级（或以上）工程质量奖项的，每项得4.5分，本项累计最多得9分。</w:t>
            </w:r>
          </w:p>
          <w:p w14:paraId="5321B15D">
            <w:pPr>
              <w:pStyle w:val="21"/>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Style w:val="146"/>
                <w:rFonts w:hint="eastAsia" w:asciiTheme="minorEastAsia" w:hAnsiTheme="minorEastAsia" w:eastAsiaTheme="minorEastAsia" w:cstheme="minorEastAsia"/>
                <w:b/>
                <w:bCs/>
                <w:color w:val="auto"/>
                <w:kern w:val="0"/>
                <w:sz w:val="21"/>
                <w:szCs w:val="21"/>
                <w:highlight w:val="none"/>
                <w:lang w:val="en-US" w:eastAsia="zh-CN" w:bidi="ar-SA"/>
              </w:rPr>
              <w:t>备注：需提供相关证件扫描件，不提供或不满足不得分。</w:t>
            </w:r>
          </w:p>
        </w:tc>
      </w:tr>
      <w:tr w14:paraId="3DC9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08" w:type="dxa"/>
            <w:vMerge w:val="continue"/>
            <w:noWrap w:val="0"/>
            <w:vAlign w:val="center"/>
          </w:tcPr>
          <w:p w14:paraId="197B0D7F">
            <w:pPr>
              <w:widowControl/>
              <w:jc w:val="left"/>
              <w:rPr>
                <w:rFonts w:hint="eastAsia" w:ascii="宋体" w:hAnsi="宋体" w:eastAsia="宋体" w:cs="宋体"/>
                <w:color w:val="auto"/>
                <w:kern w:val="0"/>
                <w:sz w:val="21"/>
                <w:szCs w:val="21"/>
                <w:highlight w:val="none"/>
              </w:rPr>
            </w:pPr>
          </w:p>
        </w:tc>
        <w:tc>
          <w:tcPr>
            <w:tcW w:w="1359" w:type="dxa"/>
            <w:noWrap w:val="0"/>
            <w:vAlign w:val="center"/>
          </w:tcPr>
          <w:p w14:paraId="30BDD610">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工程研发能力</w:t>
            </w:r>
          </w:p>
        </w:tc>
        <w:tc>
          <w:tcPr>
            <w:tcW w:w="665" w:type="dxa"/>
            <w:noWrap w:val="0"/>
            <w:vAlign w:val="center"/>
          </w:tcPr>
          <w:p w14:paraId="69AE0A3E">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1159" w:type="dxa"/>
            <w:noWrap w:val="0"/>
            <w:vAlign w:val="center"/>
          </w:tcPr>
          <w:p w14:paraId="5FC13BA5">
            <w:pPr>
              <w:keepNext w:val="0"/>
              <w:keepLines w:val="0"/>
              <w:pageBreakBefore w:val="0"/>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①投标人自20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年1月1日至投标截止时间止，获得工程建设类发明专利</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项</w:t>
            </w:r>
            <w:r>
              <w:rPr>
                <w:rFonts w:hint="eastAsia" w:asciiTheme="minorEastAsia" w:hAnsiTheme="minorEastAsia" w:eastAsiaTheme="minorEastAsia" w:cstheme="minorEastAsia"/>
                <w:color w:val="000000"/>
                <w:sz w:val="21"/>
                <w:szCs w:val="21"/>
                <w:lang w:val="en-US" w:eastAsia="zh-CN"/>
              </w:rPr>
              <w:t>或</w:t>
            </w:r>
            <w:r>
              <w:rPr>
                <w:rFonts w:hint="eastAsia" w:asciiTheme="minorEastAsia" w:hAnsiTheme="minorEastAsia" w:eastAsiaTheme="minorEastAsia" w:cstheme="minorEastAsia"/>
                <w:color w:val="000000"/>
                <w:sz w:val="21"/>
                <w:szCs w:val="21"/>
              </w:rPr>
              <w:t>以上的，得</w:t>
            </w:r>
            <w:r>
              <w:rPr>
                <w:rFonts w:hint="eastAsia" w:asciiTheme="minorEastAsia" w:hAnsiTheme="minorEastAsia" w:eastAsiaTheme="minorEastAsia" w:cs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分；</w:t>
            </w:r>
          </w:p>
          <w:p w14:paraId="53D392C1">
            <w:pPr>
              <w:keepNext w:val="0"/>
              <w:keepLines w:val="0"/>
              <w:pageBreakBefore w:val="0"/>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②投标人自20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年1月1日至投标截止时间止，获得工程建设类发明专利</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项至</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项的，得</w:t>
            </w:r>
            <w:r>
              <w:rPr>
                <w:rFonts w:hint="eastAsia" w:asciiTheme="minorEastAsia" w:hAnsiTheme="minorEastAsia" w:eastAsiaTheme="minorEastAsia" w:cstheme="minorEastAsia"/>
                <w:color w:val="000000"/>
                <w:sz w:val="21"/>
                <w:szCs w:val="21"/>
                <w:lang w:val="en-US" w:eastAsia="zh-CN"/>
              </w:rPr>
              <w:t>4.5</w:t>
            </w:r>
            <w:r>
              <w:rPr>
                <w:rFonts w:hint="eastAsia" w:asciiTheme="minorEastAsia" w:hAnsiTheme="minorEastAsia" w:eastAsiaTheme="minorEastAsia" w:cstheme="minorEastAsia"/>
                <w:color w:val="000000"/>
                <w:sz w:val="21"/>
                <w:szCs w:val="21"/>
              </w:rPr>
              <w:t>分；</w:t>
            </w:r>
          </w:p>
          <w:p w14:paraId="3D7C8DDB">
            <w:pPr>
              <w:keepNext w:val="0"/>
              <w:keepLines w:val="0"/>
              <w:pageBreakBefore w:val="0"/>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③投标人自20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年1月1日至投标截止时间止，获得工程建设类发明专利</w:t>
            </w:r>
            <w:r>
              <w:rPr>
                <w:rFonts w:hint="eastAsia" w:asciiTheme="minorEastAsia" w:hAnsiTheme="minorEastAsia" w:eastAsiaTheme="minorEastAsia" w:cstheme="minorEastAsia"/>
                <w:color w:val="000000"/>
                <w:sz w:val="21"/>
                <w:szCs w:val="21"/>
                <w:lang w:val="en-US" w:eastAsia="zh-CN"/>
              </w:rPr>
              <w:t>4项或</w:t>
            </w:r>
            <w:r>
              <w:rPr>
                <w:rFonts w:hint="eastAsia" w:asciiTheme="minorEastAsia" w:hAnsiTheme="minorEastAsia" w:eastAsiaTheme="minorEastAsia" w:cstheme="minorEastAsia"/>
                <w:color w:val="000000"/>
                <w:sz w:val="21"/>
                <w:szCs w:val="21"/>
              </w:rPr>
              <w:t>以下的，得</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分。</w:t>
            </w:r>
          </w:p>
          <w:p w14:paraId="394814D9">
            <w:pPr>
              <w:pStyle w:val="21"/>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Style w:val="146"/>
                <w:rFonts w:hint="eastAsia" w:asciiTheme="minorEastAsia" w:hAnsiTheme="minorEastAsia" w:eastAsiaTheme="minorEastAsia" w:cstheme="minorEastAsia"/>
                <w:b/>
                <w:bCs/>
                <w:color w:val="auto"/>
                <w:kern w:val="0"/>
                <w:sz w:val="21"/>
                <w:szCs w:val="21"/>
                <w:highlight w:val="none"/>
                <w:lang w:val="en-US" w:eastAsia="zh-CN" w:bidi="ar-SA"/>
              </w:rPr>
              <w:t>备注：需提供相关证件扫描件，不提供或不满足不得分。</w:t>
            </w:r>
          </w:p>
        </w:tc>
      </w:tr>
      <w:tr w14:paraId="3048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08" w:type="dxa"/>
            <w:vMerge w:val="continue"/>
            <w:noWrap w:val="0"/>
            <w:vAlign w:val="center"/>
          </w:tcPr>
          <w:p w14:paraId="36EF8059">
            <w:pPr>
              <w:widowControl/>
              <w:jc w:val="left"/>
              <w:rPr>
                <w:rFonts w:hint="eastAsia" w:ascii="宋体" w:hAnsi="宋体" w:eastAsia="宋体" w:cs="宋体"/>
                <w:color w:val="auto"/>
                <w:kern w:val="0"/>
                <w:sz w:val="21"/>
                <w:szCs w:val="21"/>
                <w:highlight w:val="none"/>
              </w:rPr>
            </w:pPr>
          </w:p>
        </w:tc>
        <w:tc>
          <w:tcPr>
            <w:tcW w:w="1359" w:type="dxa"/>
            <w:noWrap w:val="0"/>
            <w:vAlign w:val="center"/>
          </w:tcPr>
          <w:p w14:paraId="4688B021">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第三方评价</w:t>
            </w:r>
          </w:p>
        </w:tc>
        <w:tc>
          <w:tcPr>
            <w:tcW w:w="665" w:type="dxa"/>
            <w:noWrap w:val="0"/>
            <w:vAlign w:val="center"/>
          </w:tcPr>
          <w:p w14:paraId="043FE49F">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1159" w:type="dxa"/>
            <w:noWrap w:val="0"/>
            <w:vAlign w:val="center"/>
          </w:tcPr>
          <w:p w14:paraId="1ED91965">
            <w:pPr>
              <w:keepNext w:val="0"/>
              <w:keepLines w:val="0"/>
              <w:pageBreakBefore w:val="0"/>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投标人自20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年1月1日起至投标截止时间止，</w:t>
            </w:r>
            <w:r>
              <w:rPr>
                <w:rFonts w:hint="eastAsia" w:asciiTheme="minorEastAsia" w:hAnsiTheme="minorEastAsia" w:eastAsiaTheme="minorEastAsia" w:cstheme="minorEastAsia"/>
                <w:color w:val="000000"/>
                <w:sz w:val="21"/>
                <w:szCs w:val="21"/>
                <w:lang w:val="en-US" w:eastAsia="zh-CN"/>
              </w:rPr>
              <w:t>获得过市级（或以上）科技创新类企业称号的，得4分；</w:t>
            </w:r>
          </w:p>
          <w:p w14:paraId="481E028D">
            <w:pPr>
              <w:keepNext w:val="0"/>
              <w:keepLines w:val="0"/>
              <w:pageBreakBefore w:val="0"/>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（2）投标人获得过税务部门评定的纳税信用 A 级情况（须含 2023 年度）：</w:t>
            </w:r>
          </w:p>
          <w:p w14:paraId="5852A2CA">
            <w:pPr>
              <w:keepNext w:val="0"/>
              <w:keepLines w:val="0"/>
              <w:pageBreakBefore w:val="0"/>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连续 4 个年度(或以上) 获得“纳税信用 A 级纳税人”称号的，得 2分；</w:t>
            </w:r>
          </w:p>
          <w:p w14:paraId="3AA9ACAD">
            <w:pPr>
              <w:keepNext w:val="0"/>
              <w:keepLines w:val="0"/>
              <w:pageBreakBefore w:val="0"/>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连续 3 个年度获得“纳税信用 A 级纳税人”称号的，得 1 分；</w:t>
            </w:r>
          </w:p>
          <w:p w14:paraId="177CBBAA">
            <w:pPr>
              <w:keepNext w:val="0"/>
              <w:keepLines w:val="0"/>
              <w:pageBreakBefore w:val="0"/>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连续 2 个年度或以下获得“纳税信用 A 级纳税人”称号的，得 0.5 分。</w:t>
            </w:r>
          </w:p>
          <w:p w14:paraId="27DB9EEC">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备注：</w:t>
            </w:r>
            <w:r>
              <w:rPr>
                <w:rFonts w:hint="eastAsia" w:asciiTheme="minorEastAsia" w:hAnsiTheme="minorEastAsia" w:eastAsiaTheme="minorEastAsia" w:cstheme="minorEastAsia"/>
                <w:b/>
                <w:bCs/>
                <w:color w:val="auto"/>
                <w:kern w:val="0"/>
                <w:sz w:val="21"/>
                <w:szCs w:val="21"/>
                <w:highlight w:val="none"/>
                <w:lang w:eastAsia="zh-CN"/>
              </w:rPr>
              <w:t>需提供相关证件扫描件，不提供或不满足不得分</w:t>
            </w:r>
            <w:r>
              <w:rPr>
                <w:rFonts w:hint="eastAsia" w:asciiTheme="minorEastAsia" w:hAnsiTheme="minorEastAsia" w:eastAsiaTheme="minorEastAsia" w:cstheme="minorEastAsia"/>
                <w:color w:val="auto"/>
                <w:kern w:val="0"/>
                <w:sz w:val="21"/>
                <w:szCs w:val="21"/>
                <w:highlight w:val="none"/>
                <w:lang w:eastAsia="zh-CN"/>
              </w:rPr>
              <w:t>。</w:t>
            </w:r>
          </w:p>
        </w:tc>
      </w:tr>
      <w:tr w14:paraId="5512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767" w:type="dxa"/>
            <w:gridSpan w:val="2"/>
            <w:noWrap w:val="0"/>
            <w:vAlign w:val="center"/>
          </w:tcPr>
          <w:p w14:paraId="103072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665" w:type="dxa"/>
            <w:noWrap w:val="0"/>
            <w:vAlign w:val="center"/>
          </w:tcPr>
          <w:p w14:paraId="52A2B444">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w:t>
            </w:r>
          </w:p>
        </w:tc>
        <w:tc>
          <w:tcPr>
            <w:tcW w:w="11159" w:type="dxa"/>
            <w:noWrap w:val="0"/>
            <w:vAlign w:val="top"/>
          </w:tcPr>
          <w:p w14:paraId="2CC56FA0">
            <w:pPr>
              <w:widowControl/>
              <w:jc w:val="center"/>
              <w:rPr>
                <w:rFonts w:hint="eastAsia" w:ascii="宋体" w:hAnsi="宋体" w:eastAsia="宋体" w:cs="宋体"/>
                <w:color w:val="auto"/>
                <w:kern w:val="0"/>
                <w:sz w:val="21"/>
                <w:szCs w:val="21"/>
                <w:highlight w:val="none"/>
              </w:rPr>
            </w:pPr>
          </w:p>
        </w:tc>
      </w:tr>
    </w:tbl>
    <w:p w14:paraId="6ED5FDFB">
      <w:pPr>
        <w:rPr>
          <w:rFonts w:hint="eastAsia" w:ascii="宋体" w:hAnsi="宋体"/>
          <w:color w:val="auto"/>
          <w:szCs w:val="21"/>
          <w:highlight w:val="none"/>
        </w:rPr>
      </w:pPr>
      <w:r>
        <w:rPr>
          <w:rFonts w:hint="eastAsia" w:ascii="宋体" w:hAnsi="宋体"/>
          <w:color w:val="auto"/>
          <w:szCs w:val="21"/>
          <w:highlight w:val="none"/>
        </w:rPr>
        <w:br w:type="page"/>
      </w:r>
    </w:p>
    <w:p w14:paraId="6639E29F">
      <w:pPr>
        <w:keepNext w:val="0"/>
        <w:keepLines w:val="0"/>
        <w:pageBreakBefore w:val="0"/>
        <w:widowControl/>
        <w:kinsoku/>
        <w:overflowPunct/>
        <w:topLinePunct w:val="0"/>
        <w:autoSpaceDE/>
        <w:autoSpaceDN/>
        <w:bidi w:val="0"/>
        <w:adjustRightInd/>
        <w:snapToGrid w:val="0"/>
        <w:spacing w:line="360" w:lineRule="auto"/>
        <w:ind w:left="210" w:leftChars="100" w:firstLine="210" w:firstLineChars="100"/>
        <w:jc w:val="left"/>
        <w:textAlignment w:val="auto"/>
        <w:rPr>
          <w:rStyle w:val="146"/>
          <w:rFonts w:hint="eastAsia" w:ascii="宋体" w:hAnsi="宋体" w:cs="宋体"/>
          <w:b/>
          <w:bCs w:val="0"/>
          <w:color w:val="auto"/>
          <w:kern w:val="2"/>
          <w:sz w:val="21"/>
          <w:szCs w:val="21"/>
          <w:highlight w:val="none"/>
          <w:lang w:val="en-US" w:eastAsia="zh-CN" w:bidi="ar-SA"/>
        </w:rPr>
      </w:pPr>
      <w:r>
        <w:rPr>
          <w:rFonts w:hint="eastAsia" w:ascii="宋体" w:hAnsi="宋体"/>
          <w:color w:val="auto"/>
          <w:szCs w:val="21"/>
          <w:highlight w:val="none"/>
        </w:rPr>
        <w:t>注：</w:t>
      </w:r>
    </w:p>
    <w:p w14:paraId="271D2305">
      <w:pPr>
        <w:pStyle w:val="21"/>
        <w:keepNext w:val="0"/>
        <w:keepLines w:val="0"/>
        <w:pageBreakBefore w:val="0"/>
        <w:kinsoku/>
        <w:overflowPunct/>
        <w:topLinePunct w:val="0"/>
        <w:autoSpaceDE/>
        <w:autoSpaceDN/>
        <w:bidi w:val="0"/>
        <w:adjustRightInd/>
        <w:snapToGrid w:val="0"/>
        <w:spacing w:line="360" w:lineRule="auto"/>
        <w:ind w:firstLine="402" w:firstLineChars="200"/>
        <w:textAlignment w:val="auto"/>
        <w:rPr>
          <w:rFonts w:hint="eastAsia"/>
          <w:b/>
          <w:bCs/>
          <w:color w:val="auto"/>
          <w:szCs w:val="21"/>
          <w:highlight w:val="none"/>
          <w:lang w:val="en-US" w:eastAsia="zh-CN"/>
        </w:rPr>
      </w:pPr>
      <w:r>
        <w:rPr>
          <w:rFonts w:hint="eastAsia"/>
          <w:b/>
          <w:bCs/>
          <w:color w:val="auto"/>
          <w:szCs w:val="21"/>
          <w:highlight w:val="none"/>
          <w:lang w:val="en-US" w:eastAsia="zh-CN"/>
        </w:rPr>
        <w:t>1、项目管理机构</w:t>
      </w:r>
    </w:p>
    <w:p w14:paraId="1CAE3054">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1</w:t>
      </w:r>
      <w:r>
        <w:rPr>
          <w:rStyle w:val="146"/>
          <w:rFonts w:hint="eastAsia" w:ascii="宋体" w:hAnsi="宋体" w:eastAsia="宋体" w:cs="宋体"/>
          <w:b w:val="0"/>
          <w:bCs/>
          <w:color w:val="auto"/>
          <w:kern w:val="2"/>
          <w:sz w:val="21"/>
          <w:szCs w:val="21"/>
          <w:highlight w:val="none"/>
          <w:lang w:val="en-US" w:eastAsia="zh-CN" w:bidi="ar-SA"/>
        </w:rPr>
        <w:t>.1项目管理机构人员不含子母公司人员，如投标申请人为集团公司，则不含集团下属</w:t>
      </w:r>
      <w:r>
        <w:rPr>
          <w:rStyle w:val="146"/>
          <w:rFonts w:hint="eastAsia" w:ascii="宋体" w:hAnsi="宋体" w:cs="宋体"/>
          <w:b w:val="0"/>
          <w:bCs/>
          <w:color w:val="auto"/>
          <w:kern w:val="2"/>
          <w:sz w:val="21"/>
          <w:szCs w:val="21"/>
          <w:highlight w:val="none"/>
          <w:lang w:val="en-US" w:eastAsia="zh-CN" w:bidi="ar-SA"/>
        </w:rPr>
        <w:t>子</w:t>
      </w:r>
      <w:r>
        <w:rPr>
          <w:rStyle w:val="146"/>
          <w:rFonts w:hint="eastAsia" w:ascii="宋体" w:hAnsi="宋体" w:eastAsia="宋体" w:cs="宋体"/>
          <w:b w:val="0"/>
          <w:bCs/>
          <w:color w:val="auto"/>
          <w:kern w:val="2"/>
          <w:sz w:val="21"/>
          <w:szCs w:val="21"/>
          <w:highlight w:val="none"/>
          <w:lang w:val="en-US" w:eastAsia="zh-CN" w:bidi="ar-SA"/>
        </w:rPr>
        <w:t>公司，专指集团本部人员，同样下属公司也不得使用集团公司的人员。拟投入本项目的</w:t>
      </w:r>
      <w:r>
        <w:rPr>
          <w:rStyle w:val="146"/>
          <w:rFonts w:hint="eastAsia" w:ascii="宋体" w:hAnsi="宋体" w:cs="宋体"/>
          <w:b w:val="0"/>
          <w:bCs/>
          <w:color w:val="auto"/>
          <w:kern w:val="2"/>
          <w:sz w:val="21"/>
          <w:szCs w:val="21"/>
          <w:highlight w:val="none"/>
          <w:lang w:val="en-US" w:eastAsia="zh-CN" w:bidi="ar-SA"/>
        </w:rPr>
        <w:t>人</w:t>
      </w:r>
      <w:r>
        <w:rPr>
          <w:rStyle w:val="146"/>
          <w:rFonts w:hint="eastAsia" w:ascii="宋体" w:hAnsi="宋体" w:eastAsia="宋体" w:cs="宋体"/>
          <w:b w:val="0"/>
          <w:bCs/>
          <w:color w:val="auto"/>
          <w:kern w:val="2"/>
          <w:sz w:val="21"/>
          <w:szCs w:val="21"/>
          <w:highlight w:val="none"/>
          <w:lang w:val="en-US" w:eastAsia="zh-CN" w:bidi="ar-SA"/>
        </w:rPr>
        <w:t>员岗位不能相互兼任。</w:t>
      </w:r>
    </w:p>
    <w:p w14:paraId="2A2D0C5D">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1</w:t>
      </w:r>
      <w:r>
        <w:rPr>
          <w:rStyle w:val="146"/>
          <w:rFonts w:hint="eastAsia" w:ascii="宋体" w:hAnsi="宋体" w:eastAsia="宋体" w:cs="宋体"/>
          <w:b w:val="0"/>
          <w:bCs/>
          <w:color w:val="auto"/>
          <w:kern w:val="2"/>
          <w:sz w:val="21"/>
          <w:szCs w:val="21"/>
          <w:highlight w:val="none"/>
          <w:lang w:val="en-US" w:eastAsia="zh-CN" w:bidi="ar-SA"/>
        </w:rPr>
        <w:t>.2需提供拟派人员相关证书原件扫描件</w:t>
      </w:r>
      <w:r>
        <w:rPr>
          <w:rStyle w:val="146"/>
          <w:rFonts w:hint="eastAsia" w:ascii="宋体" w:hAnsi="宋体" w:cs="宋体"/>
          <w:b w:val="0"/>
          <w:bCs/>
          <w:color w:val="auto"/>
          <w:kern w:val="2"/>
          <w:sz w:val="21"/>
          <w:szCs w:val="21"/>
          <w:highlight w:val="none"/>
          <w:lang w:val="en-US" w:eastAsia="zh-CN" w:bidi="ar-SA"/>
        </w:rPr>
        <w:t>、退休返聘人员不算</w:t>
      </w:r>
      <w:r>
        <w:rPr>
          <w:rStyle w:val="146"/>
          <w:rFonts w:hint="eastAsia" w:ascii="宋体" w:hAnsi="宋体" w:eastAsia="宋体" w:cs="宋体"/>
          <w:b w:val="0"/>
          <w:bCs/>
          <w:color w:val="auto"/>
          <w:kern w:val="2"/>
          <w:sz w:val="21"/>
          <w:szCs w:val="21"/>
          <w:highlight w:val="none"/>
          <w:lang w:val="en-US" w:eastAsia="zh-CN" w:bidi="ar-SA"/>
        </w:rPr>
        <w:t>。</w:t>
      </w:r>
    </w:p>
    <w:p w14:paraId="3F66CC0D">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1.3人员</w:t>
      </w:r>
      <w:r>
        <w:rPr>
          <w:rStyle w:val="146"/>
          <w:rFonts w:hint="eastAsia" w:ascii="宋体" w:hAnsi="宋体" w:cs="宋体"/>
          <w:b w:val="0"/>
          <w:bCs/>
          <w:color w:val="auto"/>
          <w:kern w:val="2"/>
          <w:sz w:val="21"/>
          <w:szCs w:val="21"/>
          <w:highlight w:val="none"/>
          <w:lang w:val="en-US" w:eastAsia="zh-CN" w:bidi="ar-SA"/>
        </w:rPr>
        <w:t>工程质量</w:t>
      </w:r>
      <w:r>
        <w:rPr>
          <w:rStyle w:val="146"/>
          <w:rFonts w:hint="eastAsia" w:ascii="宋体" w:hAnsi="宋体" w:eastAsia="宋体" w:cs="宋体"/>
          <w:b w:val="0"/>
          <w:bCs/>
          <w:color w:val="auto"/>
          <w:kern w:val="2"/>
          <w:sz w:val="21"/>
          <w:szCs w:val="21"/>
          <w:highlight w:val="none"/>
          <w:lang w:val="en-US" w:eastAsia="zh-CN" w:bidi="ar-SA"/>
        </w:rPr>
        <w:t>奖项：（1）奖项业绩取自广州市住建行业信用管理平台的。①投标人须提供获奖工程业绩的项目名称及业绩在信用平台中业绩编号、相应业绩在信用平台的网页信息截图。不提供项目名称及业绩编号、网页信息截图的业绩不予评审。评标委员会对业绩的评审以投标截止时间在信用平台内业绩上传件为依据（投标文件中可不需重复提交相关业绩上传件）。用于本项目投标的获奖业绩，在业绩库中“工程对应的企业资质”栏中须登记有与本项目要求相对应的资质（具体资质要求：建筑工程施工总承包（原房屋建筑工程施工总承包）），</w:t>
      </w:r>
      <w:r>
        <w:rPr>
          <w:rStyle w:val="146"/>
          <w:rFonts w:hint="eastAsia" w:asciiTheme="minorEastAsia" w:hAnsiTheme="minorEastAsia" w:eastAsiaTheme="minorEastAsia" w:cstheme="minorEastAsia"/>
          <w:b w:val="0"/>
          <w:bCs/>
          <w:color w:val="auto"/>
          <w:kern w:val="2"/>
          <w:sz w:val="21"/>
          <w:szCs w:val="21"/>
          <w:highlight w:val="none"/>
          <w:lang w:val="en-US" w:eastAsia="zh-CN" w:bidi="ar-SA"/>
        </w:rPr>
        <w:t>如果取库的获奖证书不能体现相关人员名字，投标人则需在投标文件中提供竣工验收报告体现该人员姓名作为证明文件。不符合上述条件或未提供上述资料的不得分。</w:t>
      </w:r>
    </w:p>
    <w:p w14:paraId="65821ED3">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（2）</w:t>
      </w:r>
      <w:r>
        <w:rPr>
          <w:rStyle w:val="146"/>
          <w:rFonts w:hint="eastAsia" w:ascii="宋体" w:hAnsi="宋体" w:cs="宋体"/>
          <w:b w:val="0"/>
          <w:bCs/>
          <w:color w:val="auto"/>
          <w:kern w:val="2"/>
          <w:sz w:val="21"/>
          <w:szCs w:val="21"/>
          <w:highlight w:val="none"/>
          <w:lang w:val="en-US" w:eastAsia="zh-CN" w:bidi="ar-SA"/>
        </w:rPr>
        <w:t>工程质量奖项业绩不取自广州市住建行业信用管理平台的。</w:t>
      </w:r>
      <w:r>
        <w:rPr>
          <w:rStyle w:val="146"/>
          <w:rFonts w:hint="eastAsia" w:ascii="宋体" w:hAnsi="宋体" w:eastAsia="宋体" w:cs="宋体"/>
          <w:b w:val="0"/>
          <w:bCs/>
          <w:color w:val="auto"/>
          <w:kern w:val="2"/>
          <w:sz w:val="21"/>
          <w:szCs w:val="21"/>
          <w:highlight w:val="none"/>
          <w:lang w:val="en-US" w:eastAsia="zh-CN" w:bidi="ar-SA"/>
        </w:rPr>
        <w:t>需提供获奖网页信息截图及奖项证书扫描件，时间以发证时间为准，并提供可明确该奖项背景项目为“建筑工程施工总承包项目”证明材料（如招标公告或其他证明材料)，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并加盖投标人企业电子印章。</w:t>
      </w:r>
      <w:r>
        <w:rPr>
          <w:rStyle w:val="146"/>
          <w:rFonts w:hint="eastAsia" w:asciiTheme="minorEastAsia" w:hAnsiTheme="minorEastAsia" w:eastAsiaTheme="minorEastAsia" w:cstheme="minorEastAsia"/>
          <w:b w:val="0"/>
          <w:bCs/>
          <w:color w:val="auto"/>
          <w:kern w:val="2"/>
          <w:sz w:val="21"/>
          <w:szCs w:val="21"/>
          <w:highlight w:val="none"/>
          <w:lang w:val="en-US" w:eastAsia="zh-CN" w:bidi="ar-SA"/>
        </w:rPr>
        <w:t>如果获奖证书不能体现相关人员名字，投标人则需在投标文件中提供竣工验收报告体现该人员姓名作为证明文件。不符合上述条件或未提供上述资料的不得分。</w:t>
      </w:r>
      <w:r>
        <w:rPr>
          <w:rStyle w:val="146"/>
          <w:rFonts w:hint="eastAsia" w:ascii="宋体" w:hAnsi="宋体" w:eastAsia="宋体" w:cs="宋体"/>
          <w:b w:val="0"/>
          <w:bCs/>
          <w:color w:val="auto"/>
          <w:kern w:val="2"/>
          <w:sz w:val="21"/>
          <w:szCs w:val="21"/>
          <w:highlight w:val="none"/>
          <w:lang w:val="en-US" w:eastAsia="zh-CN" w:bidi="ar-SA"/>
        </w:rPr>
        <w:t>不符合上述条件或上述资料相关信息不一致或提供的资料不齐全的获奖业绩不予评审。评标委员会对获奖业绩的评审以投标人提供的完整的证明资料为依据。</w:t>
      </w:r>
    </w:p>
    <w:p w14:paraId="7BBFEAE3">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（3）时间以获奖证书颁发时间为准。</w:t>
      </w:r>
    </w:p>
    <w:p w14:paraId="531CCCF8">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（4）其中国家级</w:t>
      </w:r>
      <w:r>
        <w:rPr>
          <w:rStyle w:val="146"/>
          <w:rFonts w:hint="eastAsia" w:ascii="宋体" w:hAnsi="宋体" w:cs="宋体"/>
          <w:b w:val="0"/>
          <w:bCs/>
          <w:color w:val="auto"/>
          <w:kern w:val="2"/>
          <w:sz w:val="21"/>
          <w:szCs w:val="21"/>
          <w:highlight w:val="none"/>
          <w:lang w:val="en-US" w:eastAsia="zh-CN" w:bidi="ar-SA"/>
        </w:rPr>
        <w:t>工程质量</w:t>
      </w:r>
      <w:r>
        <w:rPr>
          <w:rStyle w:val="146"/>
          <w:rFonts w:hint="eastAsia" w:ascii="宋体" w:hAnsi="宋体" w:eastAsia="宋体" w:cs="宋体"/>
          <w:b w:val="0"/>
          <w:bCs/>
          <w:color w:val="auto"/>
          <w:kern w:val="2"/>
          <w:sz w:val="21"/>
          <w:szCs w:val="21"/>
          <w:highlight w:val="none"/>
          <w:lang w:val="en-US" w:eastAsia="zh-CN" w:bidi="ar-SA"/>
        </w:rPr>
        <w:t>奖项包括：中国建设工程鲁班奖、国家优质工程金奖、国家优质工程奖、中国土木工程詹天佑奖</w:t>
      </w:r>
      <w:r>
        <w:rPr>
          <w:rStyle w:val="146"/>
          <w:rFonts w:hint="eastAsia" w:ascii="宋体" w:hAnsi="宋体" w:cs="宋体"/>
          <w:b w:val="0"/>
          <w:bCs/>
          <w:color w:val="auto"/>
          <w:kern w:val="2"/>
          <w:sz w:val="21"/>
          <w:szCs w:val="21"/>
          <w:highlight w:val="none"/>
          <w:lang w:val="en-US" w:eastAsia="zh-CN" w:bidi="ar-SA"/>
        </w:rPr>
        <w:t>等</w:t>
      </w:r>
      <w:r>
        <w:rPr>
          <w:rStyle w:val="146"/>
          <w:rFonts w:hint="eastAsia" w:ascii="宋体" w:hAnsi="宋体" w:eastAsia="宋体" w:cs="宋体"/>
          <w:b w:val="0"/>
          <w:bCs/>
          <w:color w:val="auto"/>
          <w:kern w:val="2"/>
          <w:sz w:val="21"/>
          <w:szCs w:val="21"/>
          <w:highlight w:val="none"/>
          <w:lang w:val="en-US" w:eastAsia="zh-CN" w:bidi="ar-SA"/>
        </w:rPr>
        <w:t>；省、市级</w:t>
      </w:r>
      <w:r>
        <w:rPr>
          <w:rStyle w:val="146"/>
          <w:rFonts w:hint="eastAsia" w:ascii="宋体" w:hAnsi="宋体" w:cs="宋体"/>
          <w:b w:val="0"/>
          <w:bCs/>
          <w:color w:val="auto"/>
          <w:kern w:val="2"/>
          <w:sz w:val="21"/>
          <w:szCs w:val="21"/>
          <w:highlight w:val="none"/>
          <w:lang w:val="en-US" w:eastAsia="zh-CN" w:bidi="ar-SA"/>
        </w:rPr>
        <w:t>工程质量</w:t>
      </w:r>
      <w:r>
        <w:rPr>
          <w:rStyle w:val="146"/>
          <w:rFonts w:hint="eastAsia" w:ascii="宋体" w:hAnsi="宋体" w:eastAsia="宋体" w:cs="宋体"/>
          <w:b w:val="0"/>
          <w:bCs/>
          <w:color w:val="auto"/>
          <w:kern w:val="2"/>
          <w:sz w:val="21"/>
          <w:szCs w:val="21"/>
          <w:highlight w:val="none"/>
          <w:lang w:val="en-US" w:eastAsia="zh-CN" w:bidi="ar-SA"/>
        </w:rPr>
        <w:t>奖项是指由省、市级建设行政主管部门或行业协会颁发的工程质量类奖项。奖项计算承建单位，不含参建单位。</w:t>
      </w:r>
    </w:p>
    <w:p w14:paraId="4E8739DB">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（5）同一工程项目获得多个奖项的，只计算其符合要求的最高奖项得分，不重复计分。</w:t>
      </w:r>
    </w:p>
    <w:p w14:paraId="459983B8">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1.4人员业绩：业绩取自广州市住建行业信用管理平台。业绩须在“工程对应的企业资质栏”中登记为“建筑工程施工总承包（原房屋建筑工程施工总承包）”。投标人须提供类似项目业绩的项目名称及业绩在广州市住建行业信用管理平台中项目编号、相应业绩在广州市住建行业信用管理平台的网页信息截图（截图须包含广州市住建行业信用管理平台中的“项目基本信息”、“工程规模”、“验收材料”、“工程对应的企业资质”栏）。不提供项目名称及项目编号、网页信息截图的业绩不予评审（不符合条件或无提交网页信息截图或无加盖投标人电子印章的不计分）。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14:paraId="4616F664">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（1）施工中标金额以中标通知书为准，中标通知书上没有金额或免招标的，以施工合同（不含补充合同）为准。</w:t>
      </w:r>
    </w:p>
    <w:p w14:paraId="2B9154C2">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（2）完成时间以竣工验收文件为准。验收文件至少具有建设单位、设计、施工和监理单位盖章。</w:t>
      </w:r>
    </w:p>
    <w:p w14:paraId="72547787">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（3）平台内业绩上传件不符合上述要求的，该项业绩不予认定。</w:t>
      </w:r>
    </w:p>
    <w:p w14:paraId="72E3ED01">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1.5人员</w:t>
      </w:r>
      <w:r>
        <w:rPr>
          <w:rStyle w:val="146"/>
          <w:rFonts w:hint="eastAsia" w:ascii="宋体" w:hAnsi="宋体" w:eastAsia="宋体" w:cs="宋体"/>
          <w:b w:val="0"/>
          <w:bCs/>
          <w:color w:val="auto"/>
          <w:kern w:val="2"/>
          <w:sz w:val="21"/>
          <w:szCs w:val="21"/>
          <w:highlight w:val="none"/>
          <w:lang w:val="en-US" w:eastAsia="zh-CN" w:bidi="ar-SA"/>
        </w:rPr>
        <w:t>工法获奖</w:t>
      </w:r>
      <w:r>
        <w:rPr>
          <w:rStyle w:val="146"/>
          <w:rFonts w:hint="eastAsia" w:ascii="宋体" w:hAnsi="宋体" w:cs="宋体"/>
          <w:b w:val="0"/>
          <w:bCs/>
          <w:color w:val="auto"/>
          <w:kern w:val="2"/>
          <w:sz w:val="21"/>
          <w:szCs w:val="21"/>
          <w:highlight w:val="none"/>
          <w:lang w:val="en-US" w:eastAsia="zh-CN" w:bidi="ar-SA"/>
        </w:rPr>
        <w:t>：</w:t>
      </w:r>
      <w:r>
        <w:rPr>
          <w:rStyle w:val="146"/>
          <w:rFonts w:hint="eastAsia" w:ascii="宋体" w:hAnsi="宋体" w:eastAsia="宋体" w:cs="宋体"/>
          <w:b w:val="0"/>
          <w:bCs/>
          <w:color w:val="auto"/>
          <w:kern w:val="2"/>
          <w:sz w:val="21"/>
          <w:szCs w:val="21"/>
          <w:highlight w:val="none"/>
          <w:lang w:val="en-US" w:eastAsia="zh-CN" w:bidi="ar-SA"/>
        </w:rPr>
        <w:t>需提供由建设主管部门颁发的证书，在证书须体现相关人员的姓名及对应完整的工法的科学技术成果鉴定证书，两者须同时提供，缺一不可，时间以发证时间为准。不符合上述条件或未提供上述资料的不得分。</w:t>
      </w:r>
    </w:p>
    <w:p w14:paraId="726FC86C">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1</w:t>
      </w:r>
      <w:r>
        <w:rPr>
          <w:rStyle w:val="146"/>
          <w:rFonts w:hint="eastAsia" w:ascii="宋体" w:hAnsi="宋体" w:eastAsia="宋体" w:cs="宋体"/>
          <w:b w:val="0"/>
          <w:bCs/>
          <w:color w:val="auto"/>
          <w:kern w:val="2"/>
          <w:sz w:val="21"/>
          <w:szCs w:val="21"/>
          <w:highlight w:val="none"/>
          <w:lang w:val="en-US" w:eastAsia="zh-CN" w:bidi="ar-SA"/>
        </w:rPr>
        <w:t>.</w:t>
      </w:r>
      <w:r>
        <w:rPr>
          <w:rStyle w:val="146"/>
          <w:rFonts w:hint="eastAsia" w:ascii="宋体" w:hAnsi="宋体" w:cs="宋体"/>
          <w:b w:val="0"/>
          <w:bCs/>
          <w:color w:val="auto"/>
          <w:kern w:val="2"/>
          <w:sz w:val="21"/>
          <w:szCs w:val="21"/>
          <w:highlight w:val="none"/>
          <w:lang w:val="en-US" w:eastAsia="zh-CN" w:bidi="ar-SA"/>
        </w:rPr>
        <w:t>6</w:t>
      </w:r>
      <w:r>
        <w:rPr>
          <w:rStyle w:val="146"/>
          <w:rFonts w:hint="eastAsia" w:ascii="宋体" w:hAnsi="宋体" w:eastAsia="宋体" w:cs="宋体"/>
          <w:b w:val="0"/>
          <w:bCs/>
          <w:color w:val="auto"/>
          <w:kern w:val="2"/>
          <w:sz w:val="21"/>
          <w:szCs w:val="21"/>
          <w:highlight w:val="none"/>
          <w:lang w:val="zh-CN" w:eastAsia="zh-CN" w:bidi="ar-SA"/>
        </w:rPr>
        <w:t>注册造价工程师需同时提供</w:t>
      </w:r>
      <w:r>
        <w:rPr>
          <w:rStyle w:val="146"/>
          <w:rFonts w:hint="eastAsia" w:ascii="宋体" w:hAnsi="宋体" w:eastAsia="宋体" w:cs="宋体"/>
          <w:b w:val="0"/>
          <w:bCs/>
          <w:color w:val="auto"/>
          <w:kern w:val="2"/>
          <w:sz w:val="21"/>
          <w:szCs w:val="21"/>
          <w:highlight w:val="none"/>
          <w:lang w:val="en-US" w:eastAsia="zh-CN" w:bidi="ar-SA"/>
        </w:rPr>
        <w:t>“http://jzsc.mohurd.gov.cn/home全国建筑市场监管公共服务平台</w:t>
      </w:r>
      <w:r>
        <w:rPr>
          <w:rStyle w:val="146"/>
          <w:rFonts w:hint="eastAsia" w:ascii="宋体" w:hAnsi="宋体" w:cs="宋体"/>
          <w:b w:val="0"/>
          <w:bCs/>
          <w:color w:val="auto"/>
          <w:kern w:val="2"/>
          <w:sz w:val="21"/>
          <w:szCs w:val="21"/>
          <w:highlight w:val="none"/>
          <w:lang w:val="en-US" w:eastAsia="zh-CN" w:bidi="ar-SA"/>
        </w:rPr>
        <w:t>查询网页截图</w:t>
      </w:r>
      <w:r>
        <w:rPr>
          <w:rStyle w:val="146"/>
          <w:rFonts w:hint="eastAsia" w:ascii="宋体" w:hAnsi="宋体" w:eastAsia="宋体" w:cs="宋体"/>
          <w:b w:val="0"/>
          <w:bCs/>
          <w:color w:val="auto"/>
          <w:kern w:val="2"/>
          <w:sz w:val="21"/>
          <w:szCs w:val="21"/>
          <w:highlight w:val="none"/>
          <w:lang w:val="zh-CN" w:eastAsia="zh-CN" w:bidi="ar-SA"/>
        </w:rPr>
        <w:t>证明其注册有效</w:t>
      </w:r>
      <w:r>
        <w:rPr>
          <w:rStyle w:val="146"/>
          <w:rFonts w:hint="eastAsia" w:ascii="宋体" w:hAnsi="宋体" w:eastAsia="宋体" w:cs="宋体"/>
          <w:b w:val="0"/>
          <w:bCs/>
          <w:color w:val="auto"/>
          <w:kern w:val="2"/>
          <w:sz w:val="21"/>
          <w:szCs w:val="21"/>
          <w:highlight w:val="none"/>
          <w:lang w:val="en-US" w:eastAsia="zh-CN" w:bidi="ar-SA"/>
        </w:rPr>
        <w:t>，</w:t>
      </w:r>
      <w:r>
        <w:rPr>
          <w:rStyle w:val="146"/>
          <w:rFonts w:hint="eastAsia" w:ascii="宋体" w:hAnsi="宋体" w:eastAsia="宋体" w:cs="宋体"/>
          <w:b w:val="0"/>
          <w:bCs/>
          <w:color w:val="auto"/>
          <w:kern w:val="2"/>
          <w:sz w:val="21"/>
          <w:szCs w:val="21"/>
          <w:highlight w:val="none"/>
          <w:lang w:val="zh-CN" w:eastAsia="zh-CN" w:bidi="ar-SA"/>
        </w:rPr>
        <w:t>注册单位需是投标人单位。</w:t>
      </w:r>
    </w:p>
    <w:p w14:paraId="6812209F">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default"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1.7注册安全工程师需同时提交“中华人民共和国应急管理部 注册安全工程师查询 https://zwfw.mem.gov.cn/zwthlw/pages/hlwmh/yyfw/zcaqgcscx/index.html”查询结果网页截图证明其注册有效。</w:t>
      </w:r>
    </w:p>
    <w:p w14:paraId="42AF2765">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1.8</w:t>
      </w:r>
      <w:r>
        <w:rPr>
          <w:rStyle w:val="146"/>
          <w:rFonts w:hint="eastAsia" w:ascii="宋体" w:hAnsi="宋体" w:eastAsia="宋体" w:cs="宋体"/>
          <w:b w:val="0"/>
          <w:bCs/>
          <w:color w:val="auto"/>
          <w:kern w:val="2"/>
          <w:sz w:val="21"/>
          <w:szCs w:val="21"/>
          <w:highlight w:val="none"/>
          <w:lang w:val="en-US" w:eastAsia="zh-CN" w:bidi="ar-SA"/>
        </w:rPr>
        <w:t>上述人员提供投标截止前近1个月社保证明彩色扫描件，退休返聘人员不算。</w:t>
      </w:r>
    </w:p>
    <w:p w14:paraId="4C974C48">
      <w:pPr>
        <w:pStyle w:val="364"/>
        <w:keepNext w:val="0"/>
        <w:keepLines w:val="0"/>
        <w:pageBreakBefore w:val="0"/>
        <w:numPr>
          <w:ilvl w:val="0"/>
          <w:numId w:val="0"/>
        </w:numPr>
        <w:kinsoku/>
        <w:overflowPunct/>
        <w:topLinePunct w:val="0"/>
        <w:autoSpaceDE/>
        <w:autoSpaceDN/>
        <w:bidi w:val="0"/>
        <w:adjustRightInd/>
        <w:snapToGrid w:val="0"/>
        <w:spacing w:line="360" w:lineRule="auto"/>
        <w:ind w:leftChars="200"/>
        <w:textAlignment w:val="auto"/>
        <w:rPr>
          <w:rStyle w:val="146"/>
          <w:rFonts w:hint="eastAsia" w:ascii="宋体" w:hAnsi="宋体" w:eastAsia="宋体" w:cs="宋体"/>
          <w:b/>
          <w:bCs w:val="0"/>
          <w:color w:val="auto"/>
          <w:kern w:val="2"/>
          <w:sz w:val="21"/>
          <w:szCs w:val="21"/>
          <w:highlight w:val="none"/>
          <w:lang w:val="en-US" w:eastAsia="zh-CN" w:bidi="ar-SA"/>
        </w:rPr>
      </w:pPr>
      <w:r>
        <w:rPr>
          <w:rStyle w:val="146"/>
          <w:rFonts w:hint="eastAsia" w:ascii="宋体" w:hAnsi="宋体" w:cs="宋体"/>
          <w:b/>
          <w:bCs w:val="0"/>
          <w:color w:val="auto"/>
          <w:kern w:val="2"/>
          <w:sz w:val="21"/>
          <w:szCs w:val="21"/>
          <w:highlight w:val="none"/>
          <w:lang w:val="en-US" w:eastAsia="zh-CN" w:bidi="ar-SA"/>
        </w:rPr>
        <w:t>2</w:t>
      </w:r>
      <w:r>
        <w:rPr>
          <w:rStyle w:val="146"/>
          <w:rFonts w:hint="eastAsia" w:ascii="宋体" w:hAnsi="宋体" w:eastAsia="宋体" w:cs="宋体"/>
          <w:b/>
          <w:bCs w:val="0"/>
          <w:color w:val="auto"/>
          <w:kern w:val="2"/>
          <w:sz w:val="21"/>
          <w:szCs w:val="21"/>
          <w:highlight w:val="none"/>
          <w:lang w:val="en-US" w:eastAsia="zh-CN" w:bidi="ar-SA"/>
        </w:rPr>
        <w:t>、企业业绩</w:t>
      </w:r>
    </w:p>
    <w:p w14:paraId="338D2312">
      <w:pPr>
        <w:pStyle w:val="364"/>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firstLine="420" w:firstLineChars="200"/>
        <w:textAlignment w:val="auto"/>
        <w:rPr>
          <w:rStyle w:val="146"/>
          <w:rFonts w:hint="default" w:ascii="宋体" w:hAnsi="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2.1业绩取自广州市住建行业信用管理平台。投标人还须提供建筑工程业绩的项目名称及业绩在广州市住建行业信用管理平台中的业绩编号。不提供项目名称及业绩编号的业绩不予评审。若投标人提供的项目名称与业绩编号不一致：①项目名称和业绩编号在平台内分别对应不同业绩的，以项目名称对应的业绩为准②项目名称存在对应业绩的，业绩编号在平台内不存在对应业绩，以项目名称对应的业绩为准③项目名称在平台内不存在对应业绩，业绩编号存在对应业绩的，以业绩编号对应的业绩为准。④完成时间以竣工验收文件为准，竣工验收报告（或相关验收文件）至少具有建设单位、设计、施工和监理单位盖章。评标委员会对业绩的评审以投标截止时间在平台内业绩上传件为依据。</w:t>
      </w:r>
    </w:p>
    <w:p w14:paraId="3637D67D">
      <w:pPr>
        <w:pStyle w:val="364"/>
        <w:keepNext w:val="0"/>
        <w:keepLines w:val="0"/>
        <w:pageBreakBefore w:val="0"/>
        <w:numPr>
          <w:ilvl w:val="0"/>
          <w:numId w:val="0"/>
        </w:numPr>
        <w:kinsoku/>
        <w:overflowPunct/>
        <w:topLinePunct w:val="0"/>
        <w:autoSpaceDE/>
        <w:autoSpaceDN/>
        <w:bidi w:val="0"/>
        <w:adjustRightInd/>
        <w:snapToGrid w:val="0"/>
        <w:spacing w:line="360" w:lineRule="auto"/>
        <w:ind w:leftChars="200"/>
        <w:textAlignment w:val="auto"/>
        <w:rPr>
          <w:rStyle w:val="146"/>
          <w:rFonts w:hint="eastAsia" w:asciiTheme="minorEastAsia" w:hAnsiTheme="minorEastAsia" w:eastAsiaTheme="minorEastAsia" w:cstheme="minorEastAsia"/>
          <w:b/>
          <w:bCs w:val="0"/>
          <w:color w:val="auto"/>
          <w:kern w:val="2"/>
          <w:sz w:val="21"/>
          <w:szCs w:val="21"/>
          <w:highlight w:val="none"/>
          <w:lang w:val="en-US" w:eastAsia="zh-CN" w:bidi="ar-SA"/>
        </w:rPr>
      </w:pPr>
      <w:r>
        <w:rPr>
          <w:rStyle w:val="146"/>
          <w:rFonts w:hint="eastAsia" w:asciiTheme="minorEastAsia" w:hAnsiTheme="minorEastAsia" w:eastAsiaTheme="minorEastAsia" w:cstheme="minorEastAsia"/>
          <w:b/>
          <w:bCs w:val="0"/>
          <w:color w:val="auto"/>
          <w:kern w:val="2"/>
          <w:sz w:val="21"/>
          <w:szCs w:val="21"/>
          <w:highlight w:val="none"/>
          <w:lang w:val="en-US" w:eastAsia="zh-CN" w:bidi="ar-SA"/>
        </w:rPr>
        <w:t>3、工程奖项</w:t>
      </w:r>
    </w:p>
    <w:p w14:paraId="6738C185">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Theme="minorEastAsia" w:hAnsiTheme="minorEastAsia" w:eastAsiaTheme="minorEastAsia" w:cstheme="minorEastAsia"/>
          <w:b w:val="0"/>
          <w:bCs/>
          <w:color w:val="auto"/>
          <w:kern w:val="2"/>
          <w:sz w:val="21"/>
          <w:szCs w:val="21"/>
          <w:highlight w:val="none"/>
          <w:lang w:val="en-US" w:eastAsia="zh-CN" w:bidi="ar-SA"/>
        </w:rPr>
        <w:t>3.1</w:t>
      </w:r>
      <w:r>
        <w:rPr>
          <w:rStyle w:val="146"/>
          <w:rFonts w:hint="eastAsia" w:ascii="宋体" w:hAnsi="宋体" w:eastAsia="宋体" w:cs="宋体"/>
          <w:b w:val="0"/>
          <w:bCs/>
          <w:color w:val="auto"/>
          <w:kern w:val="2"/>
          <w:sz w:val="21"/>
          <w:szCs w:val="21"/>
          <w:highlight w:val="none"/>
          <w:lang w:val="en-US" w:eastAsia="zh-CN" w:bidi="ar-SA"/>
        </w:rPr>
        <w:t>（1）</w:t>
      </w:r>
      <w:r>
        <w:rPr>
          <w:rStyle w:val="146"/>
          <w:rFonts w:hint="eastAsia" w:ascii="宋体" w:hAnsi="宋体" w:cs="宋体"/>
          <w:b w:val="0"/>
          <w:bCs/>
          <w:color w:val="auto"/>
          <w:kern w:val="2"/>
          <w:sz w:val="21"/>
          <w:szCs w:val="21"/>
          <w:highlight w:val="none"/>
          <w:lang w:val="en-US" w:eastAsia="zh-CN" w:bidi="ar-SA"/>
        </w:rPr>
        <w:t>工程质量</w:t>
      </w:r>
      <w:r>
        <w:rPr>
          <w:rStyle w:val="146"/>
          <w:rFonts w:hint="eastAsia" w:ascii="宋体" w:hAnsi="宋体" w:eastAsia="宋体" w:cs="宋体"/>
          <w:b w:val="0"/>
          <w:bCs/>
          <w:color w:val="auto"/>
          <w:kern w:val="2"/>
          <w:sz w:val="21"/>
          <w:szCs w:val="21"/>
          <w:highlight w:val="none"/>
          <w:lang w:val="en-US" w:eastAsia="zh-CN" w:bidi="ar-SA"/>
        </w:rPr>
        <w:t>奖项业绩取自广州市住建行业信用管理平台的。①投标人须提供获奖工程业绩的项目名称及业绩在信用平台中业绩编号、相应业绩在信用平台的网页信息截图。不提供项目名称及业绩编号、网页信息截图的业绩不予评审。评标委员会对业绩的评审以投标截止时间在信用平台内业绩上传件为依据（投标文件中可不需重复提交相关业绩上传件）。用于本项目投标的获奖业绩，在业绩库中“工程对应的企业资质”栏中须登记有与本项目要求相对应的资质（具体资质要求：建筑工程施工总承包（原房屋建筑工程施工总承包））。</w:t>
      </w:r>
    </w:p>
    <w:p w14:paraId="0FF94557">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（2）</w:t>
      </w:r>
      <w:r>
        <w:rPr>
          <w:rStyle w:val="146"/>
          <w:rFonts w:hint="eastAsia" w:ascii="宋体" w:hAnsi="宋体" w:cs="宋体"/>
          <w:b w:val="0"/>
          <w:bCs/>
          <w:color w:val="auto"/>
          <w:kern w:val="2"/>
          <w:sz w:val="21"/>
          <w:szCs w:val="21"/>
          <w:highlight w:val="none"/>
          <w:lang w:val="en-US" w:eastAsia="zh-CN" w:bidi="ar-SA"/>
        </w:rPr>
        <w:t>工程质量奖项业绩不取自广州市住建行业信用管理平台的。</w:t>
      </w:r>
      <w:r>
        <w:rPr>
          <w:rStyle w:val="146"/>
          <w:rFonts w:hint="eastAsia" w:ascii="宋体" w:hAnsi="宋体" w:eastAsia="宋体" w:cs="宋体"/>
          <w:b w:val="0"/>
          <w:bCs/>
          <w:color w:val="auto"/>
          <w:kern w:val="2"/>
          <w:sz w:val="21"/>
          <w:szCs w:val="21"/>
          <w:highlight w:val="none"/>
          <w:lang w:val="en-US" w:eastAsia="zh-CN" w:bidi="ar-SA"/>
        </w:rPr>
        <w:t>需提供获奖网页信息截图及奖项证书扫描件，时间以发证时间为准，并提供可明确该奖项背景项目为“建筑工程施工总承包项目”证明材料（如招标公告或其他证明材料)，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并加盖投标人企业电子印章。不符合上述条件或上述资料相关信息不一致或提供的资料不齐全的获奖业绩不予评审。评标委员会对获奖业绩的评审以投标人提供的完整的证明资料为依据。</w:t>
      </w:r>
    </w:p>
    <w:p w14:paraId="49ED3BA9">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（3）时间以获奖证书颁发时间为准。</w:t>
      </w:r>
    </w:p>
    <w:p w14:paraId="36149C97">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（4）其中国家级奖项包括：中国建设工程鲁班奖、国家优质工程金奖、国家优质工程奖、中国土木工程詹天佑奖</w:t>
      </w:r>
      <w:r>
        <w:rPr>
          <w:rStyle w:val="146"/>
          <w:rFonts w:hint="eastAsia" w:ascii="宋体" w:hAnsi="宋体" w:cs="宋体"/>
          <w:b w:val="0"/>
          <w:bCs/>
          <w:color w:val="auto"/>
          <w:kern w:val="2"/>
          <w:sz w:val="21"/>
          <w:szCs w:val="21"/>
          <w:highlight w:val="none"/>
          <w:lang w:val="en-US" w:eastAsia="zh-CN" w:bidi="ar-SA"/>
        </w:rPr>
        <w:t>等</w:t>
      </w:r>
      <w:r>
        <w:rPr>
          <w:rStyle w:val="146"/>
          <w:rFonts w:hint="eastAsia" w:ascii="宋体" w:hAnsi="宋体" w:eastAsia="宋体" w:cs="宋体"/>
          <w:b w:val="0"/>
          <w:bCs/>
          <w:color w:val="auto"/>
          <w:kern w:val="2"/>
          <w:sz w:val="21"/>
          <w:szCs w:val="21"/>
          <w:highlight w:val="none"/>
          <w:lang w:val="en-US" w:eastAsia="zh-CN" w:bidi="ar-SA"/>
        </w:rPr>
        <w:t>；省、市级</w:t>
      </w:r>
      <w:r>
        <w:rPr>
          <w:rStyle w:val="146"/>
          <w:rFonts w:hint="eastAsia" w:ascii="宋体" w:hAnsi="宋体" w:cs="宋体"/>
          <w:b w:val="0"/>
          <w:bCs/>
          <w:color w:val="auto"/>
          <w:kern w:val="2"/>
          <w:sz w:val="21"/>
          <w:szCs w:val="21"/>
          <w:highlight w:val="none"/>
          <w:lang w:val="en-US" w:eastAsia="zh-CN" w:bidi="ar-SA"/>
        </w:rPr>
        <w:t>工程质量</w:t>
      </w:r>
      <w:r>
        <w:rPr>
          <w:rStyle w:val="146"/>
          <w:rFonts w:hint="eastAsia" w:ascii="宋体" w:hAnsi="宋体" w:eastAsia="宋体" w:cs="宋体"/>
          <w:b w:val="0"/>
          <w:bCs/>
          <w:color w:val="auto"/>
          <w:kern w:val="2"/>
          <w:sz w:val="21"/>
          <w:szCs w:val="21"/>
          <w:highlight w:val="none"/>
          <w:lang w:val="en-US" w:eastAsia="zh-CN" w:bidi="ar-SA"/>
        </w:rPr>
        <w:t>奖项是指由省、市级建设行政主管部门或行业协会颁发的工程质量类奖项。奖项计算承建单位，不含参建单位。</w:t>
      </w:r>
    </w:p>
    <w:p w14:paraId="6B2AE5B2">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eastAsia="宋体" w:cs="宋体"/>
          <w:b w:val="0"/>
          <w:bCs/>
          <w:color w:val="auto"/>
          <w:kern w:val="2"/>
          <w:sz w:val="21"/>
          <w:szCs w:val="21"/>
          <w:highlight w:val="none"/>
          <w:lang w:val="en-US" w:eastAsia="zh-CN" w:bidi="ar-SA"/>
        </w:rPr>
        <w:t>（5）同一工程项目获得多个奖项的，只计算其符合要求的最高奖项得分，不重复计分。</w:t>
      </w:r>
    </w:p>
    <w:p w14:paraId="6D1F6C2A">
      <w:pPr>
        <w:pStyle w:val="21"/>
        <w:keepNext w:val="0"/>
        <w:keepLines w:val="0"/>
        <w:pageBreakBefore w:val="0"/>
        <w:kinsoku/>
        <w:overflowPunct/>
        <w:topLinePunct w:val="0"/>
        <w:autoSpaceDE/>
        <w:autoSpaceDN/>
        <w:bidi w:val="0"/>
        <w:adjustRightInd/>
        <w:snapToGrid w:val="0"/>
        <w:spacing w:line="360" w:lineRule="auto"/>
        <w:ind w:firstLine="402" w:firstLineChars="200"/>
        <w:textAlignment w:val="auto"/>
        <w:rPr>
          <w:rFonts w:hint="eastAsia"/>
          <w:b/>
          <w:bCs/>
          <w:color w:val="auto"/>
          <w:szCs w:val="21"/>
          <w:highlight w:val="none"/>
        </w:rPr>
      </w:pPr>
      <w:r>
        <w:rPr>
          <w:rFonts w:hint="eastAsia"/>
          <w:b/>
          <w:bCs/>
          <w:color w:val="auto"/>
          <w:szCs w:val="21"/>
          <w:highlight w:val="none"/>
          <w:lang w:val="en-US" w:eastAsia="zh-CN"/>
        </w:rPr>
        <w:t>4、</w:t>
      </w:r>
      <w:r>
        <w:rPr>
          <w:rFonts w:hint="eastAsia"/>
          <w:b/>
          <w:bCs/>
          <w:color w:val="auto"/>
          <w:szCs w:val="21"/>
          <w:highlight w:val="none"/>
        </w:rPr>
        <w:t>工程研发能力</w:t>
      </w:r>
    </w:p>
    <w:p w14:paraId="41E32E15">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default"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4</w:t>
      </w:r>
      <w:r>
        <w:rPr>
          <w:rStyle w:val="146"/>
          <w:rFonts w:hint="eastAsia" w:ascii="宋体" w:hAnsi="宋体" w:eastAsia="宋体" w:cs="宋体"/>
          <w:b w:val="0"/>
          <w:bCs/>
          <w:color w:val="auto"/>
          <w:kern w:val="2"/>
          <w:sz w:val="21"/>
          <w:szCs w:val="21"/>
          <w:highlight w:val="none"/>
          <w:lang w:val="en-US" w:eastAsia="zh-CN" w:bidi="ar-SA"/>
        </w:rPr>
        <w:t>.1</w:t>
      </w:r>
      <w:r>
        <w:rPr>
          <w:rFonts w:hint="eastAsia" w:ascii="宋体" w:hAnsi="宋体" w:cs="宋体"/>
          <w:color w:val="auto"/>
          <w:sz w:val="21"/>
          <w:szCs w:val="21"/>
          <w:lang w:eastAsia="zh-CN"/>
        </w:rPr>
        <w:t>须</w:t>
      </w:r>
      <w:r>
        <w:rPr>
          <w:rFonts w:ascii="宋体" w:hAnsi="宋体" w:cs="宋体"/>
          <w:color w:val="auto"/>
          <w:sz w:val="21"/>
          <w:szCs w:val="21"/>
        </w:rPr>
        <w:t>提供</w:t>
      </w:r>
      <w:r>
        <w:rPr>
          <w:rFonts w:hint="eastAsia" w:ascii="宋体" w:hAnsi="宋体" w:cs="宋体"/>
          <w:color w:val="auto"/>
          <w:sz w:val="21"/>
          <w:szCs w:val="21"/>
          <w:lang w:val="en-US" w:eastAsia="zh-CN"/>
        </w:rPr>
        <w:t>工程</w:t>
      </w:r>
      <w:r>
        <w:rPr>
          <w:rFonts w:ascii="宋体" w:hAnsi="宋体" w:cs="宋体"/>
          <w:color w:val="auto"/>
          <w:sz w:val="21"/>
          <w:szCs w:val="21"/>
        </w:rPr>
        <w:t>建设类</w:t>
      </w:r>
      <w:r>
        <w:rPr>
          <w:rFonts w:hint="eastAsia" w:ascii="宋体" w:hAnsi="宋体" w:cs="宋体"/>
          <w:color w:val="auto"/>
          <w:sz w:val="21"/>
          <w:szCs w:val="21"/>
          <w:lang w:val="en-US" w:eastAsia="zh-CN"/>
        </w:rPr>
        <w:t>发明</w:t>
      </w:r>
      <w:r>
        <w:rPr>
          <w:rFonts w:ascii="宋体" w:hAnsi="宋体" w:cs="宋体"/>
          <w:color w:val="auto"/>
          <w:sz w:val="21"/>
          <w:szCs w:val="21"/>
        </w:rPr>
        <w:t>专利证书扫描件</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发明</w:t>
      </w:r>
      <w:r>
        <w:rPr>
          <w:rFonts w:ascii="宋体" w:hAnsi="宋体" w:cs="宋体"/>
          <w:color w:val="auto"/>
          <w:sz w:val="21"/>
          <w:szCs w:val="21"/>
        </w:rPr>
        <w:t>专利证书的专利权人必须为投标人，</w:t>
      </w:r>
      <w:r>
        <w:rPr>
          <w:rFonts w:hint="eastAsia" w:ascii="宋体" w:hAnsi="宋体" w:cs="宋体"/>
          <w:color w:val="auto"/>
          <w:sz w:val="21"/>
          <w:szCs w:val="21"/>
          <w:lang w:val="en-US" w:eastAsia="zh-CN"/>
        </w:rPr>
        <w:t>工程</w:t>
      </w:r>
      <w:r>
        <w:rPr>
          <w:rFonts w:ascii="宋体" w:hAnsi="宋体" w:cs="宋体"/>
          <w:color w:val="auto"/>
          <w:sz w:val="21"/>
          <w:szCs w:val="21"/>
        </w:rPr>
        <w:t>建设类</w:t>
      </w:r>
      <w:r>
        <w:rPr>
          <w:rFonts w:hint="eastAsia" w:ascii="宋体" w:hAnsi="宋体" w:cs="宋体"/>
          <w:color w:val="auto"/>
          <w:sz w:val="21"/>
          <w:szCs w:val="21"/>
          <w:lang w:val="en-US" w:eastAsia="zh-CN"/>
        </w:rPr>
        <w:t>发明</w:t>
      </w:r>
      <w:r>
        <w:rPr>
          <w:rFonts w:ascii="宋体" w:hAnsi="宋体" w:cs="宋体"/>
          <w:color w:val="auto"/>
          <w:sz w:val="21"/>
          <w:szCs w:val="21"/>
        </w:rPr>
        <w:t>专利</w:t>
      </w:r>
      <w:r>
        <w:rPr>
          <w:rFonts w:hint="eastAsia" w:ascii="宋体" w:hAnsi="宋体" w:cs="宋体"/>
          <w:color w:val="auto"/>
          <w:sz w:val="21"/>
          <w:szCs w:val="21"/>
        </w:rPr>
        <w:t>获得日期以授权公告日为准，</w:t>
      </w:r>
      <w:r>
        <w:rPr>
          <w:rFonts w:ascii="宋体" w:hAnsi="宋体" w:cs="宋体"/>
          <w:color w:val="auto"/>
          <w:sz w:val="21"/>
          <w:szCs w:val="21"/>
        </w:rPr>
        <w:t>以子公司名义获得的证书不作计算，提供国家知识产权局网上查询截图http://epub.cnipa.gov.cn/；不符合上述条件或未提供上述资料的不得分。</w:t>
      </w:r>
    </w:p>
    <w:p w14:paraId="3BC8ED3B">
      <w:pPr>
        <w:pStyle w:val="21"/>
        <w:keepNext w:val="0"/>
        <w:keepLines w:val="0"/>
        <w:pageBreakBefore w:val="0"/>
        <w:kinsoku/>
        <w:overflowPunct/>
        <w:topLinePunct w:val="0"/>
        <w:autoSpaceDE/>
        <w:autoSpaceDN/>
        <w:bidi w:val="0"/>
        <w:adjustRightInd/>
        <w:snapToGrid w:val="0"/>
        <w:spacing w:line="360" w:lineRule="auto"/>
        <w:ind w:firstLine="402" w:firstLineChars="200"/>
        <w:textAlignment w:val="auto"/>
        <w:rPr>
          <w:rFonts w:hint="eastAsia"/>
          <w:b/>
          <w:bCs/>
          <w:color w:val="auto"/>
          <w:szCs w:val="21"/>
          <w:highlight w:val="none"/>
          <w:lang w:val="en-US" w:eastAsia="zh-CN"/>
        </w:rPr>
      </w:pPr>
      <w:r>
        <w:rPr>
          <w:rFonts w:hint="eastAsia"/>
          <w:b/>
          <w:bCs/>
          <w:color w:val="auto"/>
          <w:szCs w:val="21"/>
          <w:highlight w:val="none"/>
          <w:lang w:val="en-US" w:eastAsia="zh-CN"/>
        </w:rPr>
        <w:t>5、第三方评价</w:t>
      </w:r>
    </w:p>
    <w:p w14:paraId="199846BF">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5</w:t>
      </w:r>
      <w:r>
        <w:rPr>
          <w:rStyle w:val="146"/>
          <w:rFonts w:hint="eastAsia" w:ascii="宋体" w:hAnsi="宋体" w:eastAsia="宋体" w:cs="宋体"/>
          <w:b w:val="0"/>
          <w:bCs/>
          <w:color w:val="auto"/>
          <w:kern w:val="2"/>
          <w:sz w:val="21"/>
          <w:szCs w:val="21"/>
          <w:highlight w:val="none"/>
          <w:lang w:val="en-US" w:eastAsia="zh-CN" w:bidi="ar-SA"/>
        </w:rPr>
        <w:t>.1获得科技创新</w:t>
      </w:r>
      <w:r>
        <w:rPr>
          <w:rStyle w:val="146"/>
          <w:rFonts w:hint="eastAsia" w:ascii="宋体" w:hAnsi="宋体" w:cs="宋体"/>
          <w:b w:val="0"/>
          <w:bCs/>
          <w:color w:val="auto"/>
          <w:kern w:val="2"/>
          <w:sz w:val="21"/>
          <w:szCs w:val="21"/>
          <w:highlight w:val="none"/>
          <w:lang w:val="en-US" w:eastAsia="zh-CN" w:bidi="ar-SA"/>
        </w:rPr>
        <w:t>类</w:t>
      </w:r>
      <w:r>
        <w:rPr>
          <w:rStyle w:val="146"/>
          <w:rFonts w:hint="eastAsia" w:ascii="宋体" w:hAnsi="宋体" w:eastAsia="宋体" w:cs="宋体"/>
          <w:b w:val="0"/>
          <w:bCs/>
          <w:color w:val="auto"/>
          <w:kern w:val="2"/>
          <w:sz w:val="21"/>
          <w:szCs w:val="21"/>
          <w:highlight w:val="none"/>
          <w:lang w:val="en-US" w:eastAsia="zh-CN" w:bidi="ar-SA"/>
        </w:rPr>
        <w:t>企业称号是指由各级行政主管部门或行业主管部门颁发。如颁发机构为行业协会等社会组织的，还须提供发证机构在“中国社会组织政务服务平台”登记备案的查询网页截图（网址：</w:t>
      </w:r>
      <w:r>
        <w:rPr>
          <w:rStyle w:val="146"/>
          <w:rFonts w:hint="eastAsia" w:ascii="宋体" w:hAnsi="宋体" w:cs="宋体"/>
          <w:b w:val="0"/>
          <w:bCs/>
          <w:color w:val="auto"/>
          <w:kern w:val="2"/>
          <w:sz w:val="21"/>
          <w:szCs w:val="21"/>
          <w:highlight w:val="none"/>
          <w:lang w:val="en-US" w:eastAsia="zh-CN" w:bidi="ar-SA"/>
        </w:rPr>
        <w:t>https://xxgs.chinanpo.mca.gov.cn/gsxt/newList</w:t>
      </w:r>
      <w:r>
        <w:rPr>
          <w:rStyle w:val="146"/>
          <w:rFonts w:hint="eastAsia" w:ascii="宋体" w:hAnsi="宋体" w:eastAsia="宋体" w:cs="宋体"/>
          <w:b w:val="0"/>
          <w:bCs/>
          <w:color w:val="auto"/>
          <w:kern w:val="2"/>
          <w:sz w:val="21"/>
          <w:szCs w:val="21"/>
          <w:highlight w:val="none"/>
          <w:lang w:val="en-US" w:eastAsia="zh-CN" w:bidi="ar-SA"/>
        </w:rPr>
        <w:t>），</w:t>
      </w:r>
      <w:r>
        <w:rPr>
          <w:rStyle w:val="146"/>
          <w:rFonts w:hint="eastAsia" w:ascii="宋体" w:hAnsi="宋体" w:cs="宋体"/>
          <w:b w:val="0"/>
          <w:bCs/>
          <w:color w:val="auto"/>
          <w:kern w:val="2"/>
          <w:sz w:val="21"/>
          <w:szCs w:val="21"/>
          <w:highlight w:val="none"/>
          <w:lang w:val="en-US" w:eastAsia="zh-CN" w:bidi="ar-SA"/>
        </w:rPr>
        <w:t>时间</w:t>
      </w:r>
      <w:r>
        <w:rPr>
          <w:rStyle w:val="146"/>
          <w:rFonts w:hint="eastAsia" w:ascii="宋体" w:hAnsi="宋体" w:eastAsia="宋体" w:cs="宋体"/>
          <w:b w:val="0"/>
          <w:bCs/>
          <w:color w:val="auto"/>
          <w:kern w:val="2"/>
          <w:sz w:val="21"/>
          <w:szCs w:val="21"/>
          <w:highlight w:val="none"/>
          <w:lang w:val="en-US" w:eastAsia="zh-CN" w:bidi="ar-SA"/>
        </w:rPr>
        <w:t>以</w:t>
      </w:r>
      <w:r>
        <w:rPr>
          <w:rStyle w:val="146"/>
          <w:rFonts w:hint="eastAsia" w:ascii="宋体" w:hAnsi="宋体" w:cs="宋体"/>
          <w:b w:val="0"/>
          <w:bCs/>
          <w:color w:val="auto"/>
          <w:kern w:val="2"/>
          <w:sz w:val="21"/>
          <w:szCs w:val="21"/>
          <w:highlight w:val="none"/>
          <w:lang w:val="en-US" w:eastAsia="zh-CN" w:bidi="ar-SA"/>
        </w:rPr>
        <w:t>证书</w:t>
      </w:r>
      <w:r>
        <w:rPr>
          <w:rStyle w:val="146"/>
          <w:rFonts w:hint="eastAsia" w:ascii="宋体" w:hAnsi="宋体" w:eastAsia="宋体" w:cs="宋体"/>
          <w:b w:val="0"/>
          <w:bCs/>
          <w:color w:val="auto"/>
          <w:kern w:val="2"/>
          <w:sz w:val="21"/>
          <w:szCs w:val="21"/>
          <w:highlight w:val="none"/>
          <w:lang w:val="en-US" w:eastAsia="zh-CN" w:bidi="ar-SA"/>
        </w:rPr>
        <w:t>发证日期为准；不符合上述条件或未提供上述资料的不得分。</w:t>
      </w:r>
    </w:p>
    <w:p w14:paraId="5A4284CE">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Style w:val="146"/>
          <w:rFonts w:hint="eastAsia" w:ascii="宋体" w:hAnsi="宋体" w:cs="宋体"/>
          <w:b w:val="0"/>
          <w:bCs/>
          <w:color w:val="auto"/>
          <w:kern w:val="2"/>
          <w:sz w:val="21"/>
          <w:szCs w:val="21"/>
          <w:highlight w:val="none"/>
          <w:lang w:val="en-US" w:eastAsia="zh-CN" w:bidi="ar-SA"/>
        </w:rPr>
        <w:t>5.2纳税信用 A 级纳税人：</w:t>
      </w:r>
      <w:r>
        <w:rPr>
          <w:rFonts w:hint="eastAsia" w:ascii="宋体" w:hAnsi="宋体" w:eastAsia="宋体" w:cs="宋体"/>
          <w:color w:val="auto"/>
          <w:sz w:val="21"/>
          <w:szCs w:val="21"/>
          <w:lang w:val="en-US" w:eastAsia="zh-CN"/>
        </w:rPr>
        <w:t>“纳税信用A级纳税人须供国家税务总局官网(http;//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上述资料显示的纳税人全称须与投标人名称一致，否则不得分。不满足上述要求或无提交上述资料不得分。</w:t>
      </w:r>
    </w:p>
    <w:p w14:paraId="08F7AFA1">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6、</w:t>
      </w:r>
      <w:r>
        <w:rPr>
          <w:rStyle w:val="146"/>
          <w:rFonts w:hint="eastAsia" w:ascii="宋体" w:hAnsi="宋体" w:eastAsia="宋体" w:cs="宋体"/>
          <w:b w:val="0"/>
          <w:bCs/>
          <w:color w:val="auto"/>
          <w:kern w:val="2"/>
          <w:sz w:val="21"/>
          <w:szCs w:val="21"/>
          <w:highlight w:val="none"/>
          <w:lang w:val="en-US" w:eastAsia="zh-CN" w:bidi="ar-SA"/>
        </w:rPr>
        <w:t>以上所附证书证明文件均须提供原件扫描件并加盖投标人电子印章，投标人提供的网页截图（含网页打印件）或复印件内容必须清晰可辨，如因网页截图或复印件内容模糊导致评标时无法判断的，后果由投标人自负。上述资料不提供或提供不完整或提供不符合要求的不得分。</w:t>
      </w:r>
    </w:p>
    <w:p w14:paraId="7FD14A1B">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7</w:t>
      </w:r>
      <w:r>
        <w:rPr>
          <w:rStyle w:val="146"/>
          <w:rFonts w:hint="eastAsia" w:ascii="宋体" w:hAnsi="宋体" w:eastAsia="宋体" w:cs="宋体"/>
          <w:b w:val="0"/>
          <w:bCs/>
          <w:color w:val="auto"/>
          <w:kern w:val="2"/>
          <w:sz w:val="21"/>
          <w:szCs w:val="21"/>
          <w:highlight w:val="none"/>
          <w:lang w:val="en-US" w:eastAsia="zh-CN" w:bidi="ar-SA"/>
        </w:rPr>
        <w:t>、所有评委分数汇总后的算术平均值为投标人的最终得分。分数出现小数点，保留小数点后二位小数，第三位小数四舍五入。投标人满足多个档次的，按最高档得分。</w:t>
      </w:r>
    </w:p>
    <w:p w14:paraId="3F362E62">
      <w:pPr>
        <w:pStyle w:val="364"/>
        <w:keepNext w:val="0"/>
        <w:keepLines w:val="0"/>
        <w:pageBreakBefore w:val="0"/>
        <w:numPr>
          <w:ilvl w:val="0"/>
          <w:numId w:val="0"/>
        </w:numPr>
        <w:kinsoku/>
        <w:overflowPunct/>
        <w:topLinePunct w:val="0"/>
        <w:autoSpaceDE/>
        <w:autoSpaceDN/>
        <w:bidi w:val="0"/>
        <w:adjustRightInd/>
        <w:snapToGrid w:val="0"/>
        <w:spacing w:line="360" w:lineRule="auto"/>
        <w:ind w:firstLine="420" w:firstLineChars="200"/>
        <w:textAlignment w:val="auto"/>
        <w:rPr>
          <w:rStyle w:val="146"/>
          <w:rFonts w:hint="eastAsia" w:ascii="宋体" w:hAnsi="宋体" w:eastAsia="宋体" w:cs="宋体"/>
          <w:b w:val="0"/>
          <w:bCs/>
          <w:color w:val="auto"/>
          <w:kern w:val="2"/>
          <w:sz w:val="21"/>
          <w:szCs w:val="21"/>
          <w:highlight w:val="none"/>
          <w:lang w:val="en-US" w:eastAsia="zh-CN" w:bidi="ar-SA"/>
        </w:rPr>
      </w:pPr>
      <w:r>
        <w:rPr>
          <w:rStyle w:val="146"/>
          <w:rFonts w:hint="eastAsia" w:ascii="宋体" w:hAnsi="宋体" w:cs="宋体"/>
          <w:b w:val="0"/>
          <w:bCs/>
          <w:color w:val="auto"/>
          <w:kern w:val="2"/>
          <w:sz w:val="21"/>
          <w:szCs w:val="21"/>
          <w:highlight w:val="none"/>
          <w:lang w:val="en-US" w:eastAsia="zh-CN" w:bidi="ar-SA"/>
        </w:rPr>
        <w:t>8</w:t>
      </w:r>
      <w:r>
        <w:rPr>
          <w:rStyle w:val="146"/>
          <w:rFonts w:hint="eastAsia" w:ascii="宋体" w:hAnsi="宋体" w:eastAsia="宋体" w:cs="宋体"/>
          <w:b w:val="0"/>
          <w:bCs/>
          <w:color w:val="auto"/>
          <w:kern w:val="2"/>
          <w:sz w:val="21"/>
          <w:szCs w:val="21"/>
          <w:highlight w:val="none"/>
          <w:lang w:val="en-US" w:eastAsia="zh-CN" w:bidi="ar-SA"/>
        </w:rPr>
        <w:t>、中标单位需准备投标文件涉及的所有原件待查，如原件不齐或与原件不符的，招标人有权取消其中标人资格，并上报建设行政主管部门。</w:t>
      </w:r>
    </w:p>
    <w:p w14:paraId="41BA984A">
      <w:pPr>
        <w:widowControl/>
        <w:tabs>
          <w:tab w:val="left" w:pos="1526"/>
        </w:tabs>
        <w:snapToGrid w:val="0"/>
        <w:spacing w:line="360" w:lineRule="auto"/>
        <w:ind w:left="-53" w:leftChars="-25" w:right="-50" w:rightChars="-24"/>
        <w:rPr>
          <w:rFonts w:ascii="宋体" w:hAnsi="宋体"/>
          <w:color w:val="auto"/>
          <w:szCs w:val="21"/>
        </w:rPr>
      </w:pPr>
      <w:r>
        <w:rPr>
          <w:rFonts w:hint="eastAsia" w:ascii="宋体" w:hAnsi="宋体" w:cs="宋体"/>
          <w:kern w:val="0"/>
          <w:szCs w:val="21"/>
          <w:highlight w:val="none"/>
        </w:rPr>
        <w:t>评委签名：</w:t>
      </w:r>
    </w:p>
    <w:p w14:paraId="5D37E063">
      <w:pPr>
        <w:outlineLvl w:val="2"/>
        <w:rPr>
          <w:rFonts w:hint="eastAsia" w:ascii="宋体" w:hAnsi="宋体" w:cs="宋体"/>
          <w:color w:val="auto"/>
          <w:szCs w:val="21"/>
          <w:highlight w:val="none"/>
        </w:rPr>
      </w:pPr>
    </w:p>
    <w:p w14:paraId="0CEB5CAC">
      <w:pPr>
        <w:outlineLvl w:val="2"/>
        <w:rPr>
          <w:rFonts w:hint="eastAsia" w:ascii="宋体" w:hAnsi="宋体" w:cs="宋体"/>
          <w:color w:val="auto"/>
          <w:szCs w:val="21"/>
          <w:highlight w:val="none"/>
        </w:rPr>
      </w:pPr>
    </w:p>
    <w:p w14:paraId="2007451A">
      <w:pPr>
        <w:outlineLvl w:val="2"/>
        <w:rPr>
          <w:rFonts w:hint="eastAsia" w:ascii="宋体" w:hAnsi="宋体" w:cs="宋体"/>
          <w:color w:val="auto"/>
          <w:szCs w:val="21"/>
          <w:highlight w:val="none"/>
        </w:rPr>
      </w:pPr>
    </w:p>
    <w:p w14:paraId="3EC42E3A">
      <w:pPr>
        <w:outlineLvl w:val="2"/>
        <w:rPr>
          <w:rFonts w:hint="eastAsia" w:ascii="宋体" w:hAnsi="宋体" w:cs="宋体"/>
          <w:color w:val="auto"/>
          <w:szCs w:val="21"/>
          <w:highlight w:val="none"/>
        </w:rPr>
      </w:pPr>
    </w:p>
    <w:p w14:paraId="4BA17E7F">
      <w:pPr>
        <w:outlineLvl w:val="2"/>
        <w:rPr>
          <w:rFonts w:hint="eastAsia" w:ascii="宋体" w:hAnsi="宋体" w:cs="宋体"/>
          <w:color w:val="auto"/>
          <w:szCs w:val="21"/>
          <w:highlight w:val="none"/>
        </w:rPr>
      </w:pPr>
    </w:p>
    <w:p w14:paraId="1D7032A9">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358AE472">
      <w:pPr>
        <w:outlineLvl w:val="2"/>
        <w:rPr>
          <w:rFonts w:ascii="宋体" w:hAnsi="宋体" w:cs="宋体"/>
          <w:color w:val="auto"/>
          <w:szCs w:val="21"/>
          <w:highlight w:val="none"/>
        </w:rPr>
      </w:pPr>
      <w:r>
        <w:rPr>
          <w:rFonts w:hint="eastAsia" w:ascii="宋体" w:hAnsi="宋体" w:cs="宋体"/>
          <w:color w:val="auto"/>
          <w:szCs w:val="21"/>
          <w:highlight w:val="none"/>
        </w:rPr>
        <w:t>附表五</w:t>
      </w:r>
      <w:bookmarkEnd w:id="24"/>
      <w:bookmarkEnd w:id="25"/>
      <w:r>
        <w:rPr>
          <w:rFonts w:hint="eastAsia"/>
          <w:color w:val="000000"/>
          <w:szCs w:val="21"/>
        </w:rPr>
        <w:t>（适用于加权平均法）</w:t>
      </w:r>
    </w:p>
    <w:p w14:paraId="1DFD3C41">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经济标评分表</w:t>
      </w:r>
    </w:p>
    <w:p w14:paraId="3F7BC7C3">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工程名称：</w:t>
      </w:r>
      <w:r>
        <w:rPr>
          <w:rFonts w:hint="eastAsia" w:ascii="宋体" w:hAnsi="宋体" w:cs="宋体"/>
          <w:color w:val="auto"/>
          <w:szCs w:val="21"/>
          <w:highlight w:val="none"/>
          <w:lang w:eastAsia="zh-CN"/>
        </w:rPr>
        <w:t>广州市黄埔区军队离退休干部休养服务中心业务用房修缮工程施工总承包</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1030"/>
        <w:gridCol w:w="1031"/>
        <w:gridCol w:w="1031"/>
        <w:gridCol w:w="1031"/>
        <w:gridCol w:w="1031"/>
        <w:gridCol w:w="1031"/>
        <w:gridCol w:w="1031"/>
        <w:gridCol w:w="1031"/>
        <w:gridCol w:w="1031"/>
        <w:gridCol w:w="1031"/>
        <w:gridCol w:w="1031"/>
        <w:gridCol w:w="1032"/>
      </w:tblGrid>
      <w:tr w14:paraId="293B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3" w:type="dxa"/>
            <w:tcBorders>
              <w:top w:val="single" w:color="auto" w:sz="4" w:space="0"/>
              <w:left w:val="single" w:color="auto" w:sz="4" w:space="0"/>
              <w:bottom w:val="single" w:color="auto" w:sz="4" w:space="0"/>
              <w:right w:val="single" w:color="auto" w:sz="4" w:space="0"/>
            </w:tcBorders>
            <w:noWrap w:val="0"/>
            <w:vAlign w:val="center"/>
          </w:tcPr>
          <w:p w14:paraId="3AA61E90">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3FBEAF7D">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0A6F65A">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FB52460">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D554712">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CE556A9">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3FF98E0">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E8E8B25">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D5EFF98">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0181770">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ED2BCA1">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186DB90">
            <w:pP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73D5265">
            <w:pPr>
              <w:rPr>
                <w:rFonts w:ascii="宋体" w:hAnsi="宋体" w:cs="宋体"/>
                <w:color w:val="auto"/>
                <w:szCs w:val="21"/>
                <w:highlight w:val="none"/>
              </w:rPr>
            </w:pPr>
          </w:p>
        </w:tc>
      </w:tr>
      <w:tr w14:paraId="026A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3" w:type="dxa"/>
            <w:tcBorders>
              <w:top w:val="single" w:color="auto" w:sz="4" w:space="0"/>
              <w:left w:val="single" w:color="auto" w:sz="4" w:space="0"/>
              <w:bottom w:val="single" w:color="auto" w:sz="4" w:space="0"/>
              <w:right w:val="single" w:color="auto" w:sz="4" w:space="0"/>
            </w:tcBorders>
            <w:noWrap w:val="0"/>
            <w:vAlign w:val="center"/>
          </w:tcPr>
          <w:p w14:paraId="32F3460B">
            <w:pPr>
              <w:jc w:val="center"/>
              <w:rPr>
                <w:rFonts w:ascii="宋体" w:hAnsi="宋体" w:cs="宋体"/>
                <w:color w:val="auto"/>
                <w:szCs w:val="21"/>
                <w:highlight w:val="none"/>
              </w:rPr>
            </w:pPr>
            <w:r>
              <w:rPr>
                <w:rFonts w:hint="eastAsia" w:ascii="宋体" w:hAnsi="宋体" w:cs="宋体"/>
                <w:color w:val="auto"/>
                <w:szCs w:val="21"/>
                <w:highlight w:val="none"/>
              </w:rPr>
              <w:t>投标报价PT（元）</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006B238F">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931FE48">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FE880AC">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606E039">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79948A6">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7C331CD">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9478E37">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72504B8">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4CC5948">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A21BEA7">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0AD9F38">
            <w:pP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B72674C">
            <w:pPr>
              <w:rPr>
                <w:rFonts w:ascii="宋体" w:hAnsi="宋体" w:cs="宋体"/>
                <w:color w:val="auto"/>
                <w:szCs w:val="21"/>
                <w:highlight w:val="none"/>
              </w:rPr>
            </w:pPr>
          </w:p>
        </w:tc>
      </w:tr>
      <w:tr w14:paraId="6971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3" w:type="dxa"/>
            <w:tcBorders>
              <w:top w:val="single" w:color="auto" w:sz="4" w:space="0"/>
              <w:left w:val="single" w:color="auto" w:sz="4" w:space="0"/>
              <w:bottom w:val="single" w:color="auto" w:sz="4" w:space="0"/>
              <w:right w:val="single" w:color="auto" w:sz="4" w:space="0"/>
            </w:tcBorders>
            <w:noWrap w:val="0"/>
            <w:vAlign w:val="center"/>
          </w:tcPr>
          <w:p w14:paraId="4B53A999">
            <w:pPr>
              <w:jc w:val="center"/>
              <w:rPr>
                <w:rFonts w:ascii="宋体" w:hAnsi="宋体" w:cs="宋体"/>
                <w:color w:val="auto"/>
                <w:szCs w:val="21"/>
                <w:highlight w:val="none"/>
              </w:rPr>
            </w:pPr>
            <w:r>
              <w:rPr>
                <w:rFonts w:hint="eastAsia" w:ascii="宋体" w:hAnsi="宋体" w:cs="宋体"/>
                <w:color w:val="auto"/>
                <w:szCs w:val="21"/>
                <w:highlight w:val="none"/>
              </w:rPr>
              <w:t>报价权重</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05F6459A">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D53E7F8">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E8E3A77">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0BFE08A">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EDBCE22">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449222F">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1CADB7C">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5A7C733">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D6F8969">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295FFBA">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495A53B">
            <w:pP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14BAB1E">
            <w:pPr>
              <w:rPr>
                <w:rFonts w:ascii="宋体" w:hAnsi="宋体" w:cs="宋体"/>
                <w:color w:val="auto"/>
                <w:szCs w:val="21"/>
                <w:highlight w:val="none"/>
              </w:rPr>
            </w:pPr>
          </w:p>
        </w:tc>
      </w:tr>
      <w:tr w14:paraId="5962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3" w:type="dxa"/>
            <w:tcBorders>
              <w:top w:val="single" w:color="auto" w:sz="4" w:space="0"/>
              <w:left w:val="single" w:color="auto" w:sz="4" w:space="0"/>
              <w:bottom w:val="single" w:color="auto" w:sz="4" w:space="0"/>
              <w:right w:val="single" w:color="auto" w:sz="4" w:space="0"/>
            </w:tcBorders>
            <w:noWrap w:val="0"/>
            <w:vAlign w:val="center"/>
          </w:tcPr>
          <w:p w14:paraId="6708E7D0">
            <w:pPr>
              <w:jc w:val="center"/>
              <w:rPr>
                <w:rFonts w:ascii="宋体" w:hAnsi="宋体" w:cs="宋体"/>
                <w:color w:val="auto"/>
                <w:szCs w:val="21"/>
                <w:highlight w:val="none"/>
              </w:rPr>
            </w:pPr>
            <w:r>
              <w:rPr>
                <w:rFonts w:hint="eastAsia" w:ascii="宋体" w:hAnsi="宋体" w:cs="宋体"/>
                <w:color w:val="auto"/>
                <w:szCs w:val="21"/>
                <w:highlight w:val="none"/>
              </w:rPr>
              <w:t>评标参考价PC（元）</w:t>
            </w:r>
          </w:p>
        </w:tc>
        <w:tc>
          <w:tcPr>
            <w:tcW w:w="12372" w:type="dxa"/>
            <w:gridSpan w:val="12"/>
            <w:tcBorders>
              <w:top w:val="single" w:color="auto" w:sz="4" w:space="0"/>
              <w:left w:val="single" w:color="auto" w:sz="4" w:space="0"/>
              <w:bottom w:val="single" w:color="auto" w:sz="4" w:space="0"/>
              <w:right w:val="single" w:color="auto" w:sz="4" w:space="0"/>
            </w:tcBorders>
            <w:noWrap w:val="0"/>
            <w:vAlign w:val="center"/>
          </w:tcPr>
          <w:p w14:paraId="3E2B5FA1">
            <w:pPr>
              <w:rPr>
                <w:rFonts w:ascii="宋体" w:hAnsi="宋体" w:cs="宋体"/>
                <w:color w:val="auto"/>
                <w:szCs w:val="21"/>
                <w:highlight w:val="none"/>
              </w:rPr>
            </w:pPr>
          </w:p>
        </w:tc>
      </w:tr>
      <w:tr w14:paraId="50E3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3" w:type="dxa"/>
            <w:tcBorders>
              <w:top w:val="single" w:color="auto" w:sz="4" w:space="0"/>
              <w:left w:val="single" w:color="auto" w:sz="4" w:space="0"/>
              <w:bottom w:val="single" w:color="auto" w:sz="4" w:space="0"/>
              <w:right w:val="single" w:color="auto" w:sz="4" w:space="0"/>
            </w:tcBorders>
            <w:noWrap w:val="0"/>
            <w:vAlign w:val="center"/>
          </w:tcPr>
          <w:p w14:paraId="3C658392">
            <w:pPr>
              <w:jc w:val="center"/>
              <w:rPr>
                <w:rFonts w:ascii="宋体" w:hAnsi="宋体" w:cs="宋体"/>
                <w:color w:val="auto"/>
                <w:szCs w:val="21"/>
                <w:highlight w:val="none"/>
              </w:rPr>
            </w:pPr>
            <w:r>
              <w:rPr>
                <w:rFonts w:hint="eastAsia" w:ascii="宋体" w:hAnsi="宋体" w:cs="宋体"/>
                <w:color w:val="auto"/>
                <w:szCs w:val="21"/>
                <w:highlight w:val="none"/>
              </w:rPr>
              <w:t>偏差（（PT-PC）/PC）（%）</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331C759C">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984AD49">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43AB85F">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02BA34A">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BC7D076">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BAC6ACA">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384367B">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9C56B6E">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CF3D90A">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6442226">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CCF2F9F">
            <w:pP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03164AE7">
            <w:pPr>
              <w:rPr>
                <w:rFonts w:ascii="宋体" w:hAnsi="宋体" w:cs="宋体"/>
                <w:color w:val="auto"/>
                <w:szCs w:val="21"/>
                <w:highlight w:val="none"/>
              </w:rPr>
            </w:pPr>
          </w:p>
        </w:tc>
      </w:tr>
      <w:tr w14:paraId="5D0C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3" w:type="dxa"/>
            <w:tcBorders>
              <w:top w:val="single" w:color="auto" w:sz="4" w:space="0"/>
              <w:left w:val="single" w:color="auto" w:sz="4" w:space="0"/>
              <w:bottom w:val="single" w:color="auto" w:sz="4" w:space="0"/>
              <w:right w:val="single" w:color="auto" w:sz="4" w:space="0"/>
            </w:tcBorders>
            <w:noWrap w:val="0"/>
            <w:vAlign w:val="center"/>
          </w:tcPr>
          <w:p w14:paraId="1F941AF6">
            <w:pPr>
              <w:jc w:val="center"/>
              <w:rPr>
                <w:rFonts w:ascii="宋体" w:hAnsi="宋体" w:cs="宋体"/>
                <w:color w:val="auto"/>
                <w:szCs w:val="21"/>
                <w:highlight w:val="none"/>
              </w:rPr>
            </w:pPr>
            <w:r>
              <w:rPr>
                <w:rFonts w:hint="eastAsia" w:ascii="宋体" w:hAnsi="宋体" w:cs="宋体"/>
                <w:color w:val="auto"/>
                <w:szCs w:val="21"/>
                <w:highlight w:val="none"/>
              </w:rPr>
              <w:t>减分（A）</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02A7A7EF">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5F90FF2">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7FDEAA6">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00B4EED">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9F6E048">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FCF8BA6">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0022EE0">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82818FC">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A41B485">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5E2327B">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919576A">
            <w:pP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1AE858E3">
            <w:pPr>
              <w:rPr>
                <w:rFonts w:ascii="宋体" w:hAnsi="宋体" w:cs="宋体"/>
                <w:color w:val="auto"/>
                <w:szCs w:val="21"/>
                <w:highlight w:val="none"/>
              </w:rPr>
            </w:pPr>
          </w:p>
        </w:tc>
      </w:tr>
      <w:tr w14:paraId="4882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3" w:type="dxa"/>
            <w:tcBorders>
              <w:top w:val="single" w:color="auto" w:sz="4" w:space="0"/>
              <w:left w:val="single" w:color="auto" w:sz="4" w:space="0"/>
              <w:bottom w:val="single" w:color="auto" w:sz="4" w:space="0"/>
              <w:right w:val="single" w:color="auto" w:sz="4" w:space="0"/>
            </w:tcBorders>
            <w:noWrap w:val="0"/>
            <w:vAlign w:val="center"/>
          </w:tcPr>
          <w:p w14:paraId="4F9AF8A3">
            <w:pPr>
              <w:jc w:val="center"/>
              <w:rPr>
                <w:rFonts w:ascii="宋体" w:hAnsi="宋体" w:cs="宋体"/>
                <w:color w:val="auto"/>
                <w:szCs w:val="21"/>
                <w:highlight w:val="none"/>
              </w:rPr>
            </w:pPr>
            <w:r>
              <w:rPr>
                <w:rFonts w:hint="eastAsia" w:ascii="宋体" w:hAnsi="宋体" w:cs="宋体"/>
                <w:color w:val="auto"/>
                <w:szCs w:val="21"/>
                <w:highlight w:val="none"/>
              </w:rPr>
              <w:t>得分(I=100-A)</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4D635CC5">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2BFE11A">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FEE2E25">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93C42B9">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F671006">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525B173">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1517284">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1C4378F">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FBE279D">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B19BC3B">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42A5514">
            <w:pP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41F867F">
            <w:pPr>
              <w:rPr>
                <w:rFonts w:ascii="宋体" w:hAnsi="宋体" w:cs="宋体"/>
                <w:color w:val="auto"/>
                <w:szCs w:val="21"/>
                <w:highlight w:val="none"/>
              </w:rPr>
            </w:pPr>
          </w:p>
        </w:tc>
      </w:tr>
      <w:tr w14:paraId="1F4A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3" w:type="dxa"/>
            <w:tcBorders>
              <w:top w:val="single" w:color="auto" w:sz="4" w:space="0"/>
              <w:left w:val="single" w:color="auto" w:sz="4" w:space="0"/>
              <w:bottom w:val="single" w:color="auto" w:sz="4" w:space="0"/>
              <w:right w:val="single" w:color="auto" w:sz="4" w:space="0"/>
            </w:tcBorders>
            <w:noWrap w:val="0"/>
            <w:vAlign w:val="center"/>
          </w:tcPr>
          <w:p w14:paraId="15535833">
            <w:pPr>
              <w:jc w:val="center"/>
              <w:rPr>
                <w:rFonts w:ascii="宋体" w:hAnsi="宋体" w:cs="宋体"/>
                <w:color w:val="auto"/>
                <w:szCs w:val="21"/>
                <w:highlight w:val="none"/>
              </w:rPr>
            </w:pPr>
            <w:r>
              <w:rPr>
                <w:rFonts w:hint="eastAsia" w:ascii="宋体" w:hAnsi="宋体" w:cs="宋体"/>
                <w:color w:val="auto"/>
                <w:szCs w:val="21"/>
                <w:highlight w:val="none"/>
              </w:rPr>
              <w:t>得分排名次序</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421416EB">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2D332BD">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966D43">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0869008">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74D3F89">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A754A63">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11E813E">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E5FA251">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0766689">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C65EA9F">
            <w:pPr>
              <w:rPr>
                <w:rFonts w:ascii="宋体" w:hAnsi="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9C1DCC9">
            <w:pP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35F2BEA">
            <w:pPr>
              <w:rPr>
                <w:rFonts w:ascii="宋体" w:hAnsi="宋体" w:cs="宋体"/>
                <w:color w:val="auto"/>
                <w:szCs w:val="21"/>
                <w:highlight w:val="none"/>
              </w:rPr>
            </w:pPr>
          </w:p>
        </w:tc>
      </w:tr>
    </w:tbl>
    <w:p w14:paraId="76439192">
      <w:pPr>
        <w:rPr>
          <w:rFonts w:ascii="宋体" w:hAnsi="宋体" w:cs="宋体"/>
          <w:color w:val="auto"/>
          <w:szCs w:val="21"/>
          <w:highlight w:val="none"/>
        </w:rPr>
      </w:pPr>
      <w:r>
        <w:rPr>
          <w:rFonts w:hint="eastAsia" w:ascii="宋体" w:hAnsi="宋体" w:cs="宋体"/>
          <w:color w:val="auto"/>
          <w:szCs w:val="21"/>
          <w:highlight w:val="none"/>
        </w:rPr>
        <w:t>评委签名：</w:t>
      </w:r>
    </w:p>
    <w:p w14:paraId="270F8163">
      <w:pPr>
        <w:rPr>
          <w:rFonts w:ascii="宋体" w:hAnsi="宋体" w:cs="宋体"/>
          <w:color w:val="auto"/>
          <w:szCs w:val="21"/>
          <w:highlight w:val="none"/>
        </w:rPr>
      </w:pPr>
    </w:p>
    <w:p w14:paraId="5E7DBE26">
      <w:pPr>
        <w:rPr>
          <w:rFonts w:ascii="宋体" w:hAnsi="宋体" w:cs="宋体"/>
          <w:color w:val="auto"/>
          <w:szCs w:val="21"/>
          <w:highlight w:val="none"/>
        </w:rPr>
      </w:pPr>
    </w:p>
    <w:p w14:paraId="2C3ADC4E">
      <w:pPr>
        <w:rPr>
          <w:rFonts w:ascii="宋体" w:hAnsi="宋体" w:cs="宋体"/>
          <w:color w:val="auto"/>
          <w:szCs w:val="21"/>
          <w:highlight w:val="none"/>
        </w:rPr>
      </w:pPr>
    </w:p>
    <w:p w14:paraId="6A398483">
      <w:pPr>
        <w:outlineLvl w:val="2"/>
        <w:rPr>
          <w:rFonts w:ascii="宋体" w:hAnsi="宋体" w:cs="宋体"/>
          <w:b/>
          <w:color w:val="auto"/>
          <w:szCs w:val="21"/>
          <w:highlight w:val="none"/>
        </w:rPr>
      </w:pPr>
      <w:r>
        <w:rPr>
          <w:rFonts w:hint="eastAsia" w:ascii="宋体" w:hAnsi="宋体" w:cs="宋体"/>
          <w:color w:val="auto"/>
          <w:szCs w:val="21"/>
          <w:highlight w:val="none"/>
        </w:rPr>
        <w:br w:type="page"/>
      </w:r>
      <w:bookmarkStart w:id="26" w:name="_Toc118116355"/>
      <w:bookmarkStart w:id="27" w:name="_Toc127515228"/>
      <w:r>
        <w:rPr>
          <w:rFonts w:hint="eastAsia" w:ascii="宋体" w:hAnsi="宋体" w:cs="宋体"/>
          <w:color w:val="auto"/>
          <w:szCs w:val="21"/>
          <w:highlight w:val="none"/>
        </w:rPr>
        <w:t>附表六</w:t>
      </w:r>
      <w:bookmarkEnd w:id="26"/>
      <w:bookmarkEnd w:id="27"/>
    </w:p>
    <w:p w14:paraId="405B28E3">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478C0DE1">
      <w:pPr>
        <w:jc w:val="left"/>
        <w:rPr>
          <w:rFonts w:ascii="宋体" w:hAnsi="宋体" w:cs="宋体"/>
          <w:color w:val="auto"/>
          <w:kern w:val="0"/>
          <w:szCs w:val="21"/>
          <w:highlight w:val="none"/>
        </w:rPr>
      </w:pPr>
      <w:r>
        <w:rPr>
          <w:rFonts w:hint="eastAsia" w:ascii="宋体" w:hAnsi="宋体" w:cs="宋体"/>
          <w:color w:val="auto"/>
          <w:kern w:val="0"/>
          <w:szCs w:val="21"/>
          <w:highlight w:val="none"/>
        </w:rPr>
        <w:t>工程名称：</w:t>
      </w:r>
      <w:r>
        <w:rPr>
          <w:rFonts w:hint="eastAsia" w:ascii="宋体" w:hAnsi="宋体" w:cs="宋体"/>
          <w:color w:val="auto"/>
          <w:kern w:val="0"/>
          <w:szCs w:val="21"/>
          <w:highlight w:val="none"/>
          <w:lang w:eastAsia="zh-CN"/>
        </w:rPr>
        <w:t>广州市黄埔区军队离退休干部休养服务中心业务用房修缮工程施工总承包</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投标人:                             单位：元</w:t>
      </w:r>
    </w:p>
    <w:tbl>
      <w:tblPr>
        <w:tblStyle w:val="38"/>
        <w:tblW w:w="0" w:type="auto"/>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3FDF753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55A18E40">
            <w:pP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noWrap w:val="0"/>
            <w:vAlign w:val="center"/>
          </w:tcPr>
          <w:p w14:paraId="792F1DAC">
            <w:pPr>
              <w:rPr>
                <w:rFonts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noWrap w:val="0"/>
            <w:vAlign w:val="center"/>
          </w:tcPr>
          <w:p w14:paraId="6AE10E7A">
            <w:pPr>
              <w:rPr>
                <w:rFonts w:ascii="宋体" w:hAnsi="宋体" w:cs="宋体"/>
                <w:color w:val="auto"/>
                <w:kern w:val="0"/>
                <w:szCs w:val="21"/>
                <w:highlight w:val="none"/>
              </w:rPr>
            </w:pPr>
            <w:r>
              <w:rPr>
                <w:rFonts w:hint="eastAsia" w:ascii="宋体" w:hAnsi="宋体" w:cs="宋体"/>
                <w:color w:val="auto"/>
                <w:kern w:val="0"/>
                <w:szCs w:val="21"/>
                <w:highlight w:val="none"/>
              </w:rPr>
              <w:t>修正前投标</w:t>
            </w:r>
          </w:p>
          <w:p w14:paraId="5F68697B">
            <w:pPr>
              <w:rPr>
                <w:rFonts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noWrap w:val="0"/>
            <w:vAlign w:val="center"/>
          </w:tcPr>
          <w:p w14:paraId="6D7B2288">
            <w:pPr>
              <w:rPr>
                <w:rFonts w:ascii="宋体" w:hAnsi="宋体" w:cs="宋体"/>
                <w:color w:val="auto"/>
                <w:kern w:val="0"/>
                <w:szCs w:val="21"/>
                <w:highlight w:val="none"/>
              </w:rPr>
            </w:pPr>
            <w:r>
              <w:rPr>
                <w:rFonts w:hint="eastAsia" w:ascii="宋体" w:hAnsi="宋体" w:cs="宋体"/>
                <w:color w:val="auto"/>
                <w:kern w:val="0"/>
                <w:szCs w:val="21"/>
                <w:highlight w:val="none"/>
              </w:rPr>
              <w:t>修正后投标</w:t>
            </w:r>
          </w:p>
          <w:p w14:paraId="1294B221">
            <w:pPr>
              <w:rPr>
                <w:rFonts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noWrap w:val="0"/>
            <w:vAlign w:val="center"/>
          </w:tcPr>
          <w:p w14:paraId="274C876E">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修正率</w:t>
            </w:r>
          </w:p>
          <w:p w14:paraId="41E1B1FE">
            <w:pPr>
              <w:rPr>
                <w:rFonts w:ascii="宋体" w:hAnsi="宋体" w:cs="宋体"/>
                <w:color w:val="auto"/>
                <w:kern w:val="0"/>
                <w:szCs w:val="21"/>
                <w:highlight w:val="none"/>
              </w:rPr>
            </w:pP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noWrap w:val="0"/>
            <w:vAlign w:val="center"/>
          </w:tcPr>
          <w:p w14:paraId="02F532C7">
            <w:pPr>
              <w:rPr>
                <w:rFonts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noWrap w:val="0"/>
            <w:vAlign w:val="center"/>
          </w:tcPr>
          <w:p w14:paraId="021F28BE">
            <w:pPr>
              <w:rPr>
                <w:rFonts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14:paraId="057CD9A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0191F2F6">
            <w:pP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noWrap w:val="0"/>
            <w:vAlign w:val="center"/>
          </w:tcPr>
          <w:p w14:paraId="155F9A51">
            <w:pPr>
              <w:rPr>
                <w:rFonts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noWrap w:val="0"/>
            <w:vAlign w:val="center"/>
          </w:tcPr>
          <w:p w14:paraId="217FB18F">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536E2086">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6323444C">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6EA07C52">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51410BE5">
            <w:pPr>
              <w:rPr>
                <w:rFonts w:ascii="宋体" w:hAnsi="宋体" w:cs="宋体"/>
                <w:color w:val="auto"/>
                <w:kern w:val="0"/>
                <w:szCs w:val="21"/>
                <w:highlight w:val="none"/>
              </w:rPr>
            </w:pPr>
          </w:p>
        </w:tc>
      </w:tr>
      <w:tr w14:paraId="7D8A055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095D7BA5">
            <w:pP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noWrap w:val="0"/>
            <w:vAlign w:val="center"/>
          </w:tcPr>
          <w:p w14:paraId="2D101E10">
            <w:pPr>
              <w:rPr>
                <w:rFonts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noWrap w:val="0"/>
            <w:vAlign w:val="center"/>
          </w:tcPr>
          <w:p w14:paraId="59C5F563">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34957249">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2F4E791F">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115568B8">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50F1C453">
            <w:pPr>
              <w:rPr>
                <w:rFonts w:ascii="宋体" w:hAnsi="宋体" w:cs="宋体"/>
                <w:color w:val="auto"/>
                <w:kern w:val="0"/>
                <w:szCs w:val="21"/>
                <w:highlight w:val="none"/>
              </w:rPr>
            </w:pPr>
          </w:p>
        </w:tc>
      </w:tr>
      <w:tr w14:paraId="5699632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3470B667">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5E61474F">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7BA49713">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1B20F994">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0C9FBC9F">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20703F0A">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28808301">
            <w:pPr>
              <w:rPr>
                <w:rFonts w:ascii="宋体" w:hAnsi="宋体" w:cs="宋体"/>
                <w:color w:val="auto"/>
                <w:kern w:val="0"/>
                <w:szCs w:val="21"/>
                <w:highlight w:val="none"/>
              </w:rPr>
            </w:pPr>
          </w:p>
        </w:tc>
      </w:tr>
      <w:tr w14:paraId="404E389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53121B9">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0C686E13">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6A4134CE">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1E35D1EE">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4AA91346">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20F95D8C">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73A19602">
            <w:pPr>
              <w:rPr>
                <w:rFonts w:ascii="宋体" w:hAnsi="宋体" w:cs="宋体"/>
                <w:color w:val="auto"/>
                <w:kern w:val="0"/>
                <w:szCs w:val="21"/>
                <w:highlight w:val="none"/>
              </w:rPr>
            </w:pPr>
          </w:p>
        </w:tc>
      </w:tr>
      <w:tr w14:paraId="2931418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3CD44511">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0B358C0D">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1115E1D6">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4AD7E485">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3FA365ED">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3636EB43">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2C389A68">
            <w:pPr>
              <w:rPr>
                <w:rFonts w:ascii="宋体" w:hAnsi="宋体" w:cs="宋体"/>
                <w:color w:val="auto"/>
                <w:kern w:val="0"/>
                <w:szCs w:val="21"/>
                <w:highlight w:val="none"/>
              </w:rPr>
            </w:pPr>
          </w:p>
        </w:tc>
      </w:tr>
      <w:tr w14:paraId="0982296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7E3200AE">
            <w:pP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noWrap w:val="0"/>
            <w:vAlign w:val="center"/>
          </w:tcPr>
          <w:p w14:paraId="6D795B07">
            <w:pPr>
              <w:rPr>
                <w:rFonts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noWrap w:val="0"/>
            <w:vAlign w:val="center"/>
          </w:tcPr>
          <w:p w14:paraId="0345A085">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5865F523">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41FD5A8C">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05F1AC57">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6DE92D67">
            <w:pPr>
              <w:rPr>
                <w:rFonts w:ascii="宋体" w:hAnsi="宋体" w:cs="宋体"/>
                <w:color w:val="auto"/>
                <w:kern w:val="0"/>
                <w:szCs w:val="21"/>
                <w:highlight w:val="none"/>
              </w:rPr>
            </w:pPr>
          </w:p>
        </w:tc>
      </w:tr>
      <w:tr w14:paraId="2D761BF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2B640755">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4519B753">
            <w:pP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noWrap w:val="0"/>
            <w:vAlign w:val="center"/>
          </w:tcPr>
          <w:p w14:paraId="76B651AE">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152C70B6">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noWrap w:val="0"/>
            <w:vAlign w:val="center"/>
          </w:tcPr>
          <w:p w14:paraId="0AC38A4D">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355D036A">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0D09B7C4">
            <w:pPr>
              <w:rPr>
                <w:rFonts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52B8975B">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66DAA652">
      <w:pPr>
        <w:rPr>
          <w:rFonts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14:paraId="14FC7CAF">
      <w:pPr>
        <w:rPr>
          <w:rFonts w:ascii="宋体" w:hAnsi="宋体" w:cs="宋体"/>
          <w:color w:val="auto"/>
          <w:highlight w:val="none"/>
        </w:rPr>
      </w:pPr>
    </w:p>
    <w:p w14:paraId="20C154E2">
      <w:pPr>
        <w:rPr>
          <w:rFonts w:ascii="宋体" w:hAnsi="宋体" w:cs="宋体"/>
          <w:color w:val="auto"/>
          <w:highlight w:val="none"/>
        </w:rPr>
      </w:pPr>
      <w:r>
        <w:rPr>
          <w:rFonts w:hint="eastAsia" w:ascii="宋体" w:hAnsi="宋体" w:cs="宋体"/>
          <w:color w:val="auto"/>
          <w:highlight w:val="none"/>
        </w:rPr>
        <w:br w:type="page"/>
      </w:r>
    </w:p>
    <w:p w14:paraId="055F4951">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463949E1">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工程名称：</w:t>
      </w:r>
      <w:r>
        <w:rPr>
          <w:rFonts w:hint="eastAsia" w:ascii="宋体" w:hAnsi="宋体" w:cs="宋体"/>
          <w:color w:val="auto"/>
          <w:szCs w:val="21"/>
          <w:highlight w:val="none"/>
          <w:lang w:eastAsia="zh-CN"/>
        </w:rPr>
        <w:t>广州市黄埔区军队离退休干部休养服务中心业务用房修缮工程施工总承包</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4297"/>
        <w:gridCol w:w="2330"/>
        <w:gridCol w:w="3101"/>
        <w:gridCol w:w="3423"/>
      </w:tblGrid>
      <w:tr w14:paraId="7E4F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56E5C777">
            <w:pPr>
              <w:rPr>
                <w:rFonts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noWrap w:val="0"/>
            <w:vAlign w:val="top"/>
          </w:tcPr>
          <w:p w14:paraId="45468506">
            <w:pPr>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noWrap w:val="0"/>
            <w:vAlign w:val="top"/>
          </w:tcPr>
          <w:p w14:paraId="07D33049">
            <w:pPr>
              <w:rPr>
                <w:rFonts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noWrap w:val="0"/>
            <w:vAlign w:val="top"/>
          </w:tcPr>
          <w:p w14:paraId="5AA8E917">
            <w:pPr>
              <w:rPr>
                <w:rFonts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noWrap w:val="0"/>
            <w:vAlign w:val="top"/>
          </w:tcPr>
          <w:p w14:paraId="0ED325D5">
            <w:pPr>
              <w:rPr>
                <w:rFonts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14:paraId="587D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21C115F6">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CDE789F">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4CABD653">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3BE371AD">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E1EDF3E">
            <w:pPr>
              <w:rPr>
                <w:rFonts w:ascii="宋体" w:hAnsi="宋体" w:cs="宋体"/>
                <w:color w:val="auto"/>
                <w:sz w:val="36"/>
                <w:szCs w:val="36"/>
                <w:highlight w:val="none"/>
              </w:rPr>
            </w:pPr>
          </w:p>
        </w:tc>
      </w:tr>
      <w:tr w14:paraId="267A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704DECB8">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757589DB">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39E0F5A6">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5032B5C5">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25B2F25">
            <w:pPr>
              <w:rPr>
                <w:rFonts w:ascii="宋体" w:hAnsi="宋体" w:cs="宋体"/>
                <w:color w:val="auto"/>
                <w:sz w:val="36"/>
                <w:szCs w:val="36"/>
                <w:highlight w:val="none"/>
              </w:rPr>
            </w:pPr>
          </w:p>
        </w:tc>
      </w:tr>
      <w:tr w14:paraId="26B0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7D4E9CBB">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1F551364">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5E5CFFA6">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7C17665E">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5AD7EFB3">
            <w:pPr>
              <w:rPr>
                <w:rFonts w:ascii="宋体" w:hAnsi="宋体" w:cs="宋体"/>
                <w:color w:val="auto"/>
                <w:sz w:val="36"/>
                <w:szCs w:val="36"/>
                <w:highlight w:val="none"/>
              </w:rPr>
            </w:pPr>
          </w:p>
        </w:tc>
      </w:tr>
      <w:tr w14:paraId="305A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1F3AFC14">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55C4A2E7">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19046CA9">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68DC5D8B">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79F3CE6E">
            <w:pPr>
              <w:rPr>
                <w:rFonts w:ascii="宋体" w:hAnsi="宋体" w:cs="宋体"/>
                <w:color w:val="auto"/>
                <w:sz w:val="36"/>
                <w:szCs w:val="36"/>
                <w:highlight w:val="none"/>
              </w:rPr>
            </w:pPr>
          </w:p>
        </w:tc>
      </w:tr>
      <w:tr w14:paraId="0417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2D23AD3B">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5E539290">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623C5D2A">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18B33307">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AC69ECD">
            <w:pPr>
              <w:rPr>
                <w:rFonts w:ascii="宋体" w:hAnsi="宋体" w:cs="宋体"/>
                <w:color w:val="auto"/>
                <w:sz w:val="36"/>
                <w:szCs w:val="36"/>
                <w:highlight w:val="none"/>
              </w:rPr>
            </w:pPr>
          </w:p>
        </w:tc>
      </w:tr>
      <w:tr w14:paraId="6AD6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159929C2">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1D0B09C4">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73C8A21D">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0C867B57">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4E45A626">
            <w:pPr>
              <w:rPr>
                <w:rFonts w:ascii="宋体" w:hAnsi="宋体" w:cs="宋体"/>
                <w:color w:val="auto"/>
                <w:sz w:val="36"/>
                <w:szCs w:val="36"/>
                <w:highlight w:val="none"/>
              </w:rPr>
            </w:pPr>
          </w:p>
        </w:tc>
      </w:tr>
      <w:tr w14:paraId="23C6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4EF10451">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03B0CEEC">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2533E31F">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04EDF527">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7A073803">
            <w:pPr>
              <w:rPr>
                <w:rFonts w:ascii="宋体" w:hAnsi="宋体" w:cs="宋体"/>
                <w:color w:val="auto"/>
                <w:sz w:val="36"/>
                <w:szCs w:val="36"/>
                <w:highlight w:val="none"/>
              </w:rPr>
            </w:pPr>
          </w:p>
        </w:tc>
      </w:tr>
      <w:tr w14:paraId="3621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7603B5E7">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1931318A">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596806D8">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417C6E42">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69A80631">
            <w:pPr>
              <w:rPr>
                <w:rFonts w:ascii="宋体" w:hAnsi="宋体" w:cs="宋体"/>
                <w:color w:val="auto"/>
                <w:sz w:val="36"/>
                <w:szCs w:val="36"/>
                <w:highlight w:val="none"/>
              </w:rPr>
            </w:pPr>
          </w:p>
        </w:tc>
      </w:tr>
    </w:tbl>
    <w:p w14:paraId="17045EA0">
      <w:pPr>
        <w:rPr>
          <w:rFonts w:ascii="宋体" w:hAnsi="宋体" w:cs="宋体"/>
          <w:color w:val="auto"/>
          <w:szCs w:val="21"/>
          <w:highlight w:val="none"/>
        </w:rPr>
      </w:pPr>
      <w:r>
        <w:rPr>
          <w:rFonts w:hint="eastAsia" w:ascii="宋体" w:hAnsi="宋体" w:cs="宋体"/>
          <w:color w:val="auto"/>
          <w:szCs w:val="21"/>
          <w:highlight w:val="none"/>
        </w:rPr>
        <w:t>评委签名：</w:t>
      </w:r>
    </w:p>
    <w:p w14:paraId="1853A9FB">
      <w:pPr>
        <w:widowControl/>
        <w:spacing w:beforeAutospacing="1" w:afterAutospacing="1"/>
        <w:jc w:val="left"/>
        <w:rPr>
          <w:rFonts w:ascii="宋体" w:hAnsi="宋体" w:cs="宋体"/>
          <w:color w:val="auto"/>
          <w:szCs w:val="21"/>
          <w:highlight w:val="none"/>
        </w:rPr>
        <w:sectPr>
          <w:endnotePr>
            <w:numFmt w:val="decimal"/>
          </w:endnotePr>
          <w:pgSz w:w="16838" w:h="11906" w:orient="landscape"/>
          <w:pgMar w:top="1418" w:right="1247" w:bottom="1418" w:left="1134" w:header="851" w:footer="907" w:gutter="0"/>
          <w:cols w:space="720" w:num="1"/>
          <w:docGrid w:type="lines" w:linePitch="312" w:charSpace="0"/>
        </w:sectPr>
      </w:pPr>
    </w:p>
    <w:p w14:paraId="3602DB13">
      <w:pPr>
        <w:keepNext/>
        <w:keepLines/>
        <w:spacing w:before="120" w:after="120" w:line="360" w:lineRule="auto"/>
        <w:jc w:val="center"/>
        <w:outlineLvl w:val="0"/>
        <w:rPr>
          <w:rFonts w:ascii="宋体" w:hAnsi="宋体" w:cs="宋体"/>
          <w:b/>
          <w:color w:val="auto"/>
          <w:kern w:val="44"/>
          <w:sz w:val="28"/>
          <w:szCs w:val="28"/>
          <w:highlight w:val="none"/>
        </w:rPr>
      </w:pPr>
      <w:bookmarkStart w:id="28" w:name="_Toc127515229"/>
      <w:r>
        <w:rPr>
          <w:rFonts w:hint="eastAsia" w:ascii="宋体" w:hAnsi="宋体" w:cs="宋体"/>
          <w:b/>
          <w:color w:val="auto"/>
          <w:kern w:val="44"/>
          <w:sz w:val="28"/>
          <w:szCs w:val="28"/>
          <w:highlight w:val="none"/>
        </w:rPr>
        <w:t>第三章  合同条款</w:t>
      </w:r>
      <w:bookmarkEnd w:id="28"/>
    </w:p>
    <w:p w14:paraId="4DB0D9B7">
      <w:pPr>
        <w:jc w:val="center"/>
        <w:rPr>
          <w:rFonts w:ascii="宋体" w:hAnsi="宋体" w:cs="宋体"/>
          <w:b/>
          <w:color w:val="auto"/>
          <w:sz w:val="24"/>
          <w:szCs w:val="24"/>
          <w:highlight w:val="none"/>
        </w:rPr>
      </w:pPr>
      <w:r>
        <w:rPr>
          <w:rFonts w:hint="eastAsia" w:ascii="宋体" w:hAnsi="宋体" w:cs="宋体"/>
          <w:color w:val="auto"/>
          <w:sz w:val="24"/>
          <w:szCs w:val="24"/>
          <w:highlight w:val="none"/>
          <w:u w:val="single"/>
        </w:rPr>
        <w:t>另册</w:t>
      </w:r>
      <w:r>
        <w:rPr>
          <w:rFonts w:hint="eastAsia" w:ascii="宋体" w:hAnsi="宋体" w:cs="宋体"/>
          <w:color w:val="auto"/>
          <w:sz w:val="24"/>
          <w:szCs w:val="24"/>
          <w:highlight w:val="none"/>
        </w:rPr>
        <w:t>。</w:t>
      </w:r>
    </w:p>
    <w:p w14:paraId="49CCAE2D">
      <w:pPr>
        <w:rPr>
          <w:rFonts w:ascii="宋体" w:hAnsi="宋体" w:cs="宋体"/>
          <w:color w:val="auto"/>
          <w:sz w:val="24"/>
          <w:szCs w:val="24"/>
          <w:highlight w:val="none"/>
        </w:rPr>
      </w:pPr>
    </w:p>
    <w:p w14:paraId="53DC17B0">
      <w:pPr>
        <w:spacing w:line="360" w:lineRule="auto"/>
        <w:rPr>
          <w:rFonts w:ascii="宋体" w:hAnsi="宋体" w:cs="宋体"/>
          <w:color w:val="auto"/>
          <w:sz w:val="24"/>
          <w:szCs w:val="24"/>
          <w:highlight w:val="none"/>
        </w:rPr>
      </w:pPr>
    </w:p>
    <w:p w14:paraId="623F926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8C8D80C">
      <w:pPr>
        <w:keepNext/>
        <w:keepLines/>
        <w:spacing w:before="120" w:after="120" w:line="360" w:lineRule="auto"/>
        <w:jc w:val="center"/>
        <w:outlineLvl w:val="0"/>
        <w:rPr>
          <w:rFonts w:ascii="宋体" w:hAnsi="宋体" w:cs="宋体"/>
          <w:b/>
          <w:color w:val="auto"/>
          <w:kern w:val="44"/>
          <w:sz w:val="28"/>
          <w:szCs w:val="28"/>
          <w:highlight w:val="none"/>
        </w:rPr>
      </w:pPr>
      <w:bookmarkStart w:id="29" w:name="_Toc127515230"/>
      <w:r>
        <w:rPr>
          <w:rFonts w:hint="eastAsia" w:ascii="宋体" w:hAnsi="宋体" w:cs="宋体"/>
          <w:b/>
          <w:color w:val="auto"/>
          <w:kern w:val="44"/>
          <w:sz w:val="28"/>
          <w:szCs w:val="28"/>
          <w:highlight w:val="none"/>
        </w:rPr>
        <w:t>第四章  投标文件格式</w:t>
      </w:r>
      <w:bookmarkEnd w:id="29"/>
    </w:p>
    <w:p w14:paraId="0F138A61">
      <w:pPr>
        <w:autoSpaceDE w:val="0"/>
        <w:autoSpaceDN w:val="0"/>
        <w:adjustRightIn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【本章格式除招标文件中带★号的格式必须按招标文件规定的格式进行编制外，其余格式仅供参考。】</w:t>
      </w:r>
    </w:p>
    <w:p w14:paraId="3AC6D40E">
      <w:pPr>
        <w:autoSpaceDE w:val="0"/>
        <w:autoSpaceDN w:val="0"/>
        <w:adjustRightInd w:val="0"/>
        <w:rPr>
          <w:rFonts w:ascii="宋体" w:hAnsi="宋体" w:cs="宋体"/>
          <w:color w:val="auto"/>
          <w:sz w:val="24"/>
          <w:szCs w:val="24"/>
          <w:highlight w:val="none"/>
        </w:rPr>
      </w:pPr>
    </w:p>
    <w:p w14:paraId="1605DAFC">
      <w:pPr>
        <w:autoSpaceDE w:val="0"/>
        <w:autoSpaceDN w:val="0"/>
        <w:adjustRightInd w:val="0"/>
        <w:rPr>
          <w:rFonts w:ascii="宋体" w:hAnsi="宋体" w:cs="宋体"/>
          <w:color w:val="auto"/>
          <w:sz w:val="24"/>
          <w:szCs w:val="24"/>
          <w:highlight w:val="none"/>
        </w:rPr>
      </w:pPr>
    </w:p>
    <w:p w14:paraId="68BA0361">
      <w:pPr>
        <w:autoSpaceDE w:val="0"/>
        <w:autoSpaceDN w:val="0"/>
        <w:adjustRightInd w:val="0"/>
        <w:rPr>
          <w:rFonts w:ascii="宋体" w:hAnsi="宋体" w:cs="宋体"/>
          <w:color w:val="auto"/>
          <w:sz w:val="24"/>
          <w:szCs w:val="24"/>
          <w:highlight w:val="none"/>
        </w:rPr>
      </w:pPr>
    </w:p>
    <w:p w14:paraId="1C6D176B">
      <w:pPr>
        <w:autoSpaceDE w:val="0"/>
        <w:autoSpaceDN w:val="0"/>
        <w:adjustRightInd w:val="0"/>
        <w:rPr>
          <w:rFonts w:ascii="宋体" w:hAnsi="宋体" w:cs="宋体"/>
          <w:color w:val="auto"/>
          <w:sz w:val="24"/>
          <w:szCs w:val="24"/>
          <w:highlight w:val="none"/>
        </w:rPr>
      </w:pPr>
    </w:p>
    <w:p w14:paraId="2DA3426C">
      <w:pPr>
        <w:autoSpaceDE w:val="0"/>
        <w:autoSpaceDN w:val="0"/>
        <w:adjustRightInd w:val="0"/>
        <w:rPr>
          <w:rFonts w:ascii="宋体" w:hAnsi="宋体" w:cs="宋体"/>
          <w:color w:val="auto"/>
          <w:sz w:val="24"/>
          <w:szCs w:val="24"/>
          <w:highlight w:val="none"/>
        </w:rPr>
      </w:pPr>
    </w:p>
    <w:p w14:paraId="1DDD6094">
      <w:pPr>
        <w:autoSpaceDE w:val="0"/>
        <w:autoSpaceDN w:val="0"/>
        <w:adjustRightInd w:val="0"/>
        <w:rPr>
          <w:rFonts w:ascii="宋体" w:hAnsi="宋体" w:cs="宋体"/>
          <w:color w:val="auto"/>
          <w:sz w:val="24"/>
          <w:szCs w:val="24"/>
          <w:highlight w:val="none"/>
        </w:rPr>
      </w:pPr>
    </w:p>
    <w:p w14:paraId="51824711">
      <w:pPr>
        <w:autoSpaceDE w:val="0"/>
        <w:autoSpaceDN w:val="0"/>
        <w:adjustRightInd w:val="0"/>
        <w:rPr>
          <w:rFonts w:ascii="宋体" w:hAnsi="宋体" w:cs="宋体"/>
          <w:color w:val="auto"/>
          <w:sz w:val="24"/>
          <w:szCs w:val="24"/>
          <w:highlight w:val="none"/>
        </w:rPr>
      </w:pPr>
    </w:p>
    <w:p w14:paraId="4F9D0C4E">
      <w:pPr>
        <w:autoSpaceDE w:val="0"/>
        <w:autoSpaceDN w:val="0"/>
        <w:adjustRightIn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  投标文件技术标部分（部分格式）</w:t>
      </w:r>
    </w:p>
    <w:p w14:paraId="721F2EC1">
      <w:pPr>
        <w:autoSpaceDE w:val="0"/>
        <w:autoSpaceDN w:val="0"/>
        <w:adjustRightInd w:val="0"/>
        <w:rPr>
          <w:rFonts w:ascii="宋体" w:hAnsi="宋体" w:cs="宋体"/>
          <w:color w:val="auto"/>
          <w:sz w:val="24"/>
          <w:szCs w:val="24"/>
          <w:highlight w:val="none"/>
        </w:rPr>
      </w:pPr>
    </w:p>
    <w:p w14:paraId="57C6725B">
      <w:pPr>
        <w:autoSpaceDE w:val="0"/>
        <w:autoSpaceDN w:val="0"/>
        <w:adjustRightInd w:val="0"/>
        <w:rPr>
          <w:rFonts w:ascii="宋体" w:hAnsi="宋体" w:cs="宋体"/>
          <w:color w:val="auto"/>
          <w:sz w:val="24"/>
          <w:szCs w:val="24"/>
          <w:highlight w:val="none"/>
        </w:rPr>
      </w:pPr>
    </w:p>
    <w:p w14:paraId="02C2C277">
      <w:pPr>
        <w:spacing w:line="360" w:lineRule="auto"/>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color w:val="auto"/>
          <w:sz w:val="24"/>
          <w:highlight w:val="none"/>
        </w:rPr>
        <w:t>技术部分格式1：技术标封面</w:t>
      </w:r>
    </w:p>
    <w:p w14:paraId="5BD02E36">
      <w:pPr>
        <w:pStyle w:val="242"/>
        <w:ind w:firstLine="496"/>
        <w:rPr>
          <w:rFonts w:ascii="宋体" w:hAnsi="宋体" w:cs="宋体"/>
          <w:color w:val="auto"/>
          <w:highlight w:val="none"/>
        </w:rPr>
      </w:pPr>
    </w:p>
    <w:p w14:paraId="7BA8A4AA">
      <w:pPr>
        <w:pStyle w:val="242"/>
        <w:ind w:firstLine="496"/>
        <w:rPr>
          <w:rFonts w:ascii="宋体" w:hAnsi="宋体" w:cs="宋体"/>
          <w:color w:val="auto"/>
          <w:highlight w:val="none"/>
        </w:rPr>
      </w:pPr>
    </w:p>
    <w:p w14:paraId="3D18F203">
      <w:pPr>
        <w:pStyle w:val="242"/>
        <w:ind w:firstLine="496"/>
        <w:rPr>
          <w:rFonts w:ascii="宋体" w:hAnsi="宋体" w:cs="宋体"/>
          <w:color w:val="auto"/>
          <w:highlight w:val="none"/>
        </w:rPr>
      </w:pPr>
    </w:p>
    <w:p w14:paraId="5B4946D1">
      <w:pPr>
        <w:pStyle w:val="242"/>
        <w:ind w:firstLine="496"/>
        <w:rPr>
          <w:rFonts w:ascii="宋体" w:hAnsi="宋体" w:cs="宋体"/>
          <w:color w:val="auto"/>
          <w:highlight w:val="none"/>
        </w:rPr>
      </w:pPr>
    </w:p>
    <w:p w14:paraId="54838A52">
      <w:pPr>
        <w:pStyle w:val="357"/>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09E5E510">
      <w:pPr>
        <w:pStyle w:val="242"/>
        <w:ind w:firstLine="496"/>
        <w:rPr>
          <w:rFonts w:ascii="宋体" w:hAnsi="宋体" w:cs="宋体"/>
          <w:color w:val="auto"/>
          <w:highlight w:val="none"/>
        </w:rPr>
      </w:pPr>
    </w:p>
    <w:p w14:paraId="35700897">
      <w:pPr>
        <w:pStyle w:val="242"/>
        <w:ind w:firstLine="496"/>
        <w:rPr>
          <w:rFonts w:ascii="宋体" w:hAnsi="宋体" w:cs="宋体"/>
          <w:color w:val="auto"/>
          <w:highlight w:val="none"/>
        </w:rPr>
      </w:pPr>
    </w:p>
    <w:p w14:paraId="1B3B50BC">
      <w:pPr>
        <w:pStyle w:val="242"/>
        <w:ind w:firstLine="496"/>
        <w:rPr>
          <w:rFonts w:ascii="宋体" w:hAnsi="宋体" w:cs="宋体"/>
          <w:color w:val="auto"/>
          <w:highlight w:val="none"/>
        </w:rPr>
      </w:pPr>
    </w:p>
    <w:p w14:paraId="433FD5B9">
      <w:pPr>
        <w:pStyle w:val="242"/>
        <w:ind w:firstLine="496"/>
        <w:rPr>
          <w:rFonts w:ascii="宋体" w:hAnsi="宋体" w:cs="宋体"/>
          <w:color w:val="auto"/>
          <w:highlight w:val="none"/>
        </w:rPr>
      </w:pPr>
    </w:p>
    <w:p w14:paraId="5AA71B8C">
      <w:pPr>
        <w:pStyle w:val="353"/>
        <w:rPr>
          <w:rFonts w:ascii="宋体" w:hAnsi="宋体" w:eastAsia="宋体" w:cs="宋体"/>
          <w:color w:val="auto"/>
          <w:highlight w:val="none"/>
        </w:rPr>
      </w:pPr>
      <w:r>
        <w:rPr>
          <w:rFonts w:hint="eastAsia" w:ascii="宋体" w:hAnsi="宋体" w:eastAsia="宋体" w:cs="宋体"/>
          <w:color w:val="auto"/>
          <w:highlight w:val="none"/>
        </w:rPr>
        <w:t>投标文件</w:t>
      </w:r>
    </w:p>
    <w:p w14:paraId="3F537B1D">
      <w:pPr>
        <w:pStyle w:val="357"/>
        <w:rPr>
          <w:rFonts w:ascii="宋体" w:hAnsi="宋体" w:eastAsia="宋体" w:cs="宋体"/>
          <w:color w:val="auto"/>
          <w:highlight w:val="none"/>
        </w:rPr>
      </w:pPr>
      <w:r>
        <w:rPr>
          <w:rFonts w:hint="eastAsia" w:ascii="宋体" w:hAnsi="宋体" w:eastAsia="宋体" w:cs="宋体"/>
          <w:color w:val="auto"/>
          <w:highlight w:val="none"/>
        </w:rPr>
        <w:t>第一册  （技术标书）</w:t>
      </w:r>
    </w:p>
    <w:p w14:paraId="3E005AEA">
      <w:pPr>
        <w:pStyle w:val="242"/>
        <w:ind w:firstLine="496"/>
        <w:rPr>
          <w:rFonts w:ascii="宋体" w:hAnsi="宋体" w:cs="宋体"/>
          <w:color w:val="auto"/>
          <w:highlight w:val="none"/>
        </w:rPr>
      </w:pPr>
    </w:p>
    <w:p w14:paraId="77D809EE">
      <w:pPr>
        <w:pStyle w:val="242"/>
        <w:ind w:firstLine="496"/>
        <w:rPr>
          <w:rFonts w:ascii="宋体" w:hAnsi="宋体" w:cs="宋体"/>
          <w:color w:val="auto"/>
          <w:highlight w:val="none"/>
        </w:rPr>
      </w:pPr>
    </w:p>
    <w:p w14:paraId="6BC094E5">
      <w:pPr>
        <w:pStyle w:val="242"/>
        <w:ind w:firstLine="496"/>
        <w:rPr>
          <w:rFonts w:ascii="宋体" w:hAnsi="宋体" w:cs="宋体"/>
          <w:color w:val="auto"/>
          <w:highlight w:val="none"/>
        </w:rPr>
      </w:pPr>
    </w:p>
    <w:p w14:paraId="31040AB6">
      <w:pPr>
        <w:pStyle w:val="242"/>
        <w:ind w:firstLine="496"/>
        <w:rPr>
          <w:rFonts w:ascii="宋体" w:hAnsi="宋体" w:cs="宋体"/>
          <w:color w:val="auto"/>
          <w:highlight w:val="none"/>
        </w:rPr>
      </w:pPr>
    </w:p>
    <w:p w14:paraId="310DDB12">
      <w:pPr>
        <w:pStyle w:val="242"/>
        <w:ind w:firstLine="496"/>
        <w:rPr>
          <w:rFonts w:ascii="宋体" w:hAnsi="宋体" w:cs="宋体"/>
          <w:color w:val="auto"/>
          <w:highlight w:val="none"/>
        </w:rPr>
      </w:pPr>
    </w:p>
    <w:p w14:paraId="7E59A85B">
      <w:pPr>
        <w:pStyle w:val="242"/>
        <w:ind w:firstLine="496"/>
        <w:rPr>
          <w:rFonts w:ascii="宋体" w:hAnsi="宋体" w:cs="宋体"/>
          <w:color w:val="auto"/>
          <w:highlight w:val="none"/>
        </w:rPr>
      </w:pPr>
    </w:p>
    <w:p w14:paraId="5C40D31E">
      <w:pPr>
        <w:pStyle w:val="242"/>
        <w:ind w:firstLine="496"/>
        <w:rPr>
          <w:rFonts w:ascii="宋体" w:hAnsi="宋体" w:cs="宋体"/>
          <w:color w:val="auto"/>
          <w:highlight w:val="none"/>
        </w:rPr>
      </w:pPr>
    </w:p>
    <w:p w14:paraId="0C004EA8">
      <w:pPr>
        <w:pStyle w:val="316"/>
        <w:ind w:firstLine="616"/>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（盖章或电子印章）</w:t>
      </w:r>
    </w:p>
    <w:p w14:paraId="23D5B5E6">
      <w:pPr>
        <w:pStyle w:val="316"/>
        <w:ind w:firstLine="616"/>
        <w:rPr>
          <w:rFonts w:ascii="宋体" w:hAnsi="宋体" w:cs="宋体"/>
          <w:color w:val="auto"/>
          <w:highlight w:val="none"/>
        </w:rPr>
      </w:pPr>
      <w:r>
        <w:rPr>
          <w:rFonts w:hint="eastAsia" w:ascii="宋体" w:hAnsi="宋体" w:cs="宋体"/>
          <w:color w:val="auto"/>
          <w:highlight w:val="none"/>
        </w:rPr>
        <w:t>法定代表人或</w:t>
      </w:r>
    </w:p>
    <w:p w14:paraId="1BBBA02B">
      <w:pPr>
        <w:pStyle w:val="316"/>
        <w:ind w:firstLine="616"/>
        <w:rPr>
          <w:rFonts w:ascii="宋体" w:hAnsi="宋体" w:cs="宋体"/>
          <w:color w:val="auto"/>
          <w:highlight w:val="none"/>
        </w:rPr>
      </w:pPr>
      <w:r>
        <w:rPr>
          <w:rFonts w:hint="eastAsia" w:ascii="宋体" w:hAnsi="宋体" w:cs="宋体"/>
          <w:color w:val="auto"/>
          <w:highlight w:val="none"/>
        </w:rPr>
        <w:t>其委托代理人：</w:t>
      </w:r>
      <w:r>
        <w:rPr>
          <w:rFonts w:hint="eastAsia" w:ascii="宋体" w:hAnsi="宋体" w:cs="宋体"/>
          <w:color w:val="auto"/>
          <w:highlight w:val="none"/>
          <w:u w:val="single"/>
        </w:rPr>
        <w:t xml:space="preserve">                       （签字或盖章）</w:t>
      </w:r>
    </w:p>
    <w:p w14:paraId="6B11199E">
      <w:pPr>
        <w:pStyle w:val="316"/>
        <w:ind w:firstLine="616"/>
        <w:rPr>
          <w:rFonts w:ascii="宋体" w:hAnsi="宋体" w:cs="宋体"/>
          <w:color w:val="auto"/>
          <w:sz w:val="24"/>
          <w:szCs w:val="24"/>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59EFFCB7">
      <w:pPr>
        <w:spacing w:line="360" w:lineRule="auto"/>
        <w:jc w:val="center"/>
        <w:rPr>
          <w:rFonts w:ascii="宋体" w:hAnsi="宋体" w:cs="宋体"/>
          <w:b/>
          <w:color w:val="auto"/>
          <w:sz w:val="32"/>
          <w:szCs w:val="32"/>
          <w:highlight w:val="none"/>
        </w:rPr>
      </w:pPr>
      <w:r>
        <w:rPr>
          <w:rFonts w:hint="eastAsia" w:ascii="宋体" w:hAnsi="宋体" w:cs="宋体"/>
          <w:color w:val="auto"/>
          <w:highlight w:val="none"/>
        </w:rPr>
        <w:br w:type="page"/>
      </w:r>
      <w:r>
        <w:rPr>
          <w:rFonts w:hint="eastAsia" w:ascii="宋体" w:hAnsi="宋体" w:cs="宋体"/>
          <w:b/>
          <w:color w:val="auto"/>
          <w:sz w:val="32"/>
          <w:szCs w:val="32"/>
          <w:highlight w:val="none"/>
        </w:rPr>
        <w:t>目  录</w:t>
      </w:r>
    </w:p>
    <w:p w14:paraId="41A66DF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一、资格审查文件</w:t>
      </w:r>
    </w:p>
    <w:p w14:paraId="7103404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二、广州建设工程施工技术标招标投标书</w:t>
      </w:r>
    </w:p>
    <w:p w14:paraId="30EF27C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三、投标人廉洁承诺书</w:t>
      </w:r>
    </w:p>
    <w:p w14:paraId="0C8BD25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四、企业资信等相关资料</w:t>
      </w:r>
    </w:p>
    <w:p w14:paraId="2961A7C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五、施工技术承诺书</w:t>
      </w:r>
    </w:p>
    <w:p w14:paraId="41D6228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六、参与编制技术标投标文件人员名单</w:t>
      </w:r>
    </w:p>
    <w:p w14:paraId="1B479E1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七、技术负责人（或其他项目管理机构人员）基本情况及业绩表</w:t>
      </w:r>
    </w:p>
    <w:p w14:paraId="5C187E1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八、企业类似工程业绩信息表（技术标评分）、企业类似工程获奖信息表（技术标评分）</w:t>
      </w:r>
    </w:p>
    <w:p w14:paraId="3CF52F2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九、危险性较大的分部分项工程清单及超过一定规模的危险性较大的分部分项工程清单</w:t>
      </w:r>
    </w:p>
    <w:p w14:paraId="072184FB">
      <w:pPr>
        <w:spacing w:line="360" w:lineRule="auto"/>
        <w:rPr>
          <w:rFonts w:ascii="宋体" w:hAnsi="宋体" w:cs="宋体"/>
          <w:color w:val="auto"/>
          <w:highlight w:val="none"/>
        </w:rPr>
      </w:pPr>
      <w:bookmarkStart w:id="30" w:name="_Toc526786514"/>
    </w:p>
    <w:p w14:paraId="5185F078">
      <w:pPr>
        <w:spacing w:line="360" w:lineRule="auto"/>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color w:val="auto"/>
          <w:sz w:val="24"/>
          <w:highlight w:val="none"/>
        </w:rPr>
        <w:t>技术部分格式2：</w:t>
      </w:r>
    </w:p>
    <w:p w14:paraId="7BED871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资格审查资料</w:t>
      </w:r>
      <w:bookmarkEnd w:id="30"/>
    </w:p>
    <w:p w14:paraId="62F9D629">
      <w:pPr>
        <w:spacing w:line="360" w:lineRule="auto"/>
        <w:rPr>
          <w:rFonts w:ascii="宋体" w:hAnsi="宋体" w:cs="宋体"/>
          <w:color w:val="auto"/>
          <w:highlight w:val="none"/>
        </w:rPr>
      </w:pPr>
    </w:p>
    <w:p w14:paraId="16828251">
      <w:pPr>
        <w:spacing w:line="360" w:lineRule="auto"/>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color w:val="auto"/>
          <w:sz w:val="24"/>
          <w:highlight w:val="none"/>
        </w:rPr>
        <w:t>技术部分格式3：</w:t>
      </w:r>
    </w:p>
    <w:p w14:paraId="2C9BA328">
      <w:pPr>
        <w:spacing w:line="360" w:lineRule="auto"/>
        <w:rPr>
          <w:rFonts w:ascii="宋体" w:hAnsi="宋体" w:cs="宋体"/>
          <w:color w:val="auto"/>
          <w:sz w:val="24"/>
          <w:highlight w:val="none"/>
        </w:rPr>
      </w:pPr>
    </w:p>
    <w:p w14:paraId="535285F8">
      <w:pPr>
        <w:autoSpaceDE w:val="0"/>
        <w:autoSpaceDN w:val="0"/>
        <w:adjustRightInd w:val="0"/>
        <w:ind w:left="-178" w:leftChars="-85"/>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广州建设工程施工技术标招标投标书</w:t>
      </w:r>
    </w:p>
    <w:p w14:paraId="3B825BD7">
      <w:pPr>
        <w:ind w:right="560"/>
        <w:jc w:val="center"/>
        <w:rPr>
          <w:rFonts w:ascii="宋体" w:hAnsi="宋体" w:cs="宋体"/>
          <w:b/>
          <w:color w:val="auto"/>
          <w:sz w:val="28"/>
          <w:szCs w:val="28"/>
          <w:highlight w:val="none"/>
          <w:lang w:val="zh-CN"/>
        </w:rPr>
      </w:pPr>
    </w:p>
    <w:tbl>
      <w:tblPr>
        <w:tblStyle w:val="3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5563"/>
      </w:tblGrid>
      <w:tr w14:paraId="50DA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14:paraId="34A3D13F">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563" w:type="dxa"/>
            <w:tcBorders>
              <w:top w:val="single" w:color="auto" w:sz="4" w:space="0"/>
              <w:left w:val="single" w:color="auto" w:sz="4" w:space="0"/>
              <w:bottom w:val="single" w:color="auto" w:sz="4" w:space="0"/>
              <w:right w:val="single" w:color="auto" w:sz="4" w:space="0"/>
            </w:tcBorders>
            <w:noWrap w:val="0"/>
            <w:vAlign w:val="center"/>
          </w:tcPr>
          <w:p w14:paraId="4B8EB34C">
            <w:pPr>
              <w:autoSpaceDE w:val="0"/>
              <w:autoSpaceDN w:val="0"/>
              <w:adjustRightInd w:val="0"/>
              <w:rPr>
                <w:rFonts w:ascii="宋体" w:hAnsi="宋体" w:cs="宋体"/>
                <w:bCs/>
                <w:color w:val="auto"/>
                <w:sz w:val="24"/>
                <w:szCs w:val="24"/>
                <w:highlight w:val="none"/>
                <w:lang w:val="zh-CN"/>
              </w:rPr>
            </w:pPr>
          </w:p>
        </w:tc>
      </w:tr>
      <w:tr w14:paraId="3E3B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14:paraId="4298E6D9">
            <w:pPr>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5563" w:type="dxa"/>
            <w:tcBorders>
              <w:top w:val="single" w:color="auto" w:sz="4" w:space="0"/>
              <w:left w:val="single" w:color="auto" w:sz="4" w:space="0"/>
              <w:bottom w:val="single" w:color="auto" w:sz="4" w:space="0"/>
              <w:right w:val="single" w:color="auto" w:sz="4" w:space="0"/>
            </w:tcBorders>
            <w:noWrap w:val="0"/>
            <w:vAlign w:val="top"/>
          </w:tcPr>
          <w:p w14:paraId="49A65204">
            <w:pPr>
              <w:autoSpaceDE w:val="0"/>
              <w:autoSpaceDN w:val="0"/>
              <w:adjustRightInd w:val="0"/>
              <w:rPr>
                <w:rFonts w:ascii="宋体" w:hAnsi="宋体" w:cs="宋体"/>
                <w:bCs/>
                <w:color w:val="auto"/>
                <w:sz w:val="24"/>
                <w:szCs w:val="24"/>
                <w:highlight w:val="none"/>
                <w:lang w:val="zh-CN"/>
              </w:rPr>
            </w:pPr>
          </w:p>
        </w:tc>
      </w:tr>
      <w:tr w14:paraId="6A5A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14:paraId="5225A443">
            <w:pPr>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5563" w:type="dxa"/>
            <w:tcBorders>
              <w:top w:val="single" w:color="auto" w:sz="4" w:space="0"/>
              <w:left w:val="single" w:color="auto" w:sz="4" w:space="0"/>
              <w:bottom w:val="single" w:color="auto" w:sz="4" w:space="0"/>
              <w:right w:val="single" w:color="auto" w:sz="4" w:space="0"/>
            </w:tcBorders>
            <w:noWrap w:val="0"/>
            <w:vAlign w:val="top"/>
          </w:tcPr>
          <w:p w14:paraId="7943E865">
            <w:pPr>
              <w:autoSpaceDE w:val="0"/>
              <w:autoSpaceDN w:val="0"/>
              <w:adjustRightInd w:val="0"/>
              <w:rPr>
                <w:rFonts w:ascii="宋体" w:hAnsi="宋体" w:cs="宋体"/>
                <w:bCs/>
                <w:color w:val="auto"/>
                <w:sz w:val="24"/>
                <w:szCs w:val="24"/>
                <w:highlight w:val="none"/>
                <w:lang w:val="zh-CN"/>
              </w:rPr>
            </w:pPr>
          </w:p>
        </w:tc>
      </w:tr>
      <w:tr w14:paraId="3A14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14:paraId="10C4D789">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5563" w:type="dxa"/>
            <w:tcBorders>
              <w:top w:val="single" w:color="auto" w:sz="4" w:space="0"/>
              <w:left w:val="single" w:color="auto" w:sz="4" w:space="0"/>
              <w:bottom w:val="single" w:color="auto" w:sz="4" w:space="0"/>
              <w:right w:val="single" w:color="auto" w:sz="4" w:space="0"/>
            </w:tcBorders>
            <w:noWrap w:val="0"/>
            <w:vAlign w:val="top"/>
          </w:tcPr>
          <w:p w14:paraId="1982F2B2">
            <w:pPr>
              <w:autoSpaceDE w:val="0"/>
              <w:autoSpaceDN w:val="0"/>
              <w:adjustRightInd w:val="0"/>
              <w:rPr>
                <w:rFonts w:ascii="宋体" w:hAnsi="宋体" w:cs="宋体"/>
                <w:bCs/>
                <w:color w:val="auto"/>
                <w:sz w:val="24"/>
                <w:szCs w:val="24"/>
                <w:highlight w:val="none"/>
                <w:lang w:val="zh-CN"/>
              </w:rPr>
            </w:pPr>
          </w:p>
        </w:tc>
      </w:tr>
      <w:tr w14:paraId="5339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14:paraId="58A01D50">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项目负责人</w:t>
            </w:r>
          </w:p>
        </w:tc>
        <w:tc>
          <w:tcPr>
            <w:tcW w:w="5563" w:type="dxa"/>
            <w:tcBorders>
              <w:top w:val="single" w:color="auto" w:sz="4" w:space="0"/>
              <w:left w:val="single" w:color="auto" w:sz="4" w:space="0"/>
              <w:bottom w:val="single" w:color="auto" w:sz="4" w:space="0"/>
              <w:right w:val="single" w:color="auto" w:sz="4" w:space="0"/>
            </w:tcBorders>
            <w:noWrap w:val="0"/>
            <w:vAlign w:val="top"/>
          </w:tcPr>
          <w:p w14:paraId="4FA139E2">
            <w:pPr>
              <w:autoSpaceDE w:val="0"/>
              <w:autoSpaceDN w:val="0"/>
              <w:adjustRightInd w:val="0"/>
              <w:rPr>
                <w:rFonts w:ascii="宋体" w:hAnsi="宋体" w:cs="宋体"/>
                <w:bCs/>
                <w:color w:val="auto"/>
                <w:sz w:val="24"/>
                <w:szCs w:val="24"/>
                <w:highlight w:val="none"/>
                <w:lang w:val="zh-CN"/>
              </w:rPr>
            </w:pPr>
          </w:p>
        </w:tc>
      </w:tr>
      <w:tr w14:paraId="7256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14:paraId="470630EC">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安全员</w:t>
            </w:r>
          </w:p>
        </w:tc>
        <w:tc>
          <w:tcPr>
            <w:tcW w:w="5563" w:type="dxa"/>
            <w:tcBorders>
              <w:top w:val="single" w:color="auto" w:sz="4" w:space="0"/>
              <w:left w:val="single" w:color="auto" w:sz="4" w:space="0"/>
              <w:bottom w:val="single" w:color="auto" w:sz="4" w:space="0"/>
              <w:right w:val="single" w:color="auto" w:sz="4" w:space="0"/>
            </w:tcBorders>
            <w:noWrap w:val="0"/>
            <w:vAlign w:val="top"/>
          </w:tcPr>
          <w:p w14:paraId="43F8B269">
            <w:pPr>
              <w:autoSpaceDE w:val="0"/>
              <w:autoSpaceDN w:val="0"/>
              <w:adjustRightInd w:val="0"/>
              <w:rPr>
                <w:rFonts w:ascii="宋体" w:hAnsi="宋体" w:cs="宋体"/>
                <w:bCs/>
                <w:color w:val="auto"/>
                <w:sz w:val="24"/>
                <w:szCs w:val="24"/>
                <w:highlight w:val="none"/>
                <w:lang w:val="zh-CN"/>
              </w:rPr>
            </w:pPr>
          </w:p>
        </w:tc>
      </w:tr>
    </w:tbl>
    <w:p w14:paraId="3AF8EDAF">
      <w:pPr>
        <w:spacing w:line="360" w:lineRule="auto"/>
        <w:rPr>
          <w:rFonts w:ascii="宋体" w:hAnsi="宋体" w:cs="宋体"/>
          <w:color w:val="auto"/>
          <w:highlight w:val="none"/>
        </w:rPr>
      </w:pPr>
    </w:p>
    <w:p w14:paraId="59F2298E">
      <w:pPr>
        <w:spacing w:line="360" w:lineRule="auto"/>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color w:val="auto"/>
          <w:sz w:val="24"/>
          <w:highlight w:val="none"/>
        </w:rPr>
        <w:t>★技术部分格式4：</w:t>
      </w:r>
    </w:p>
    <w:p w14:paraId="5AEBE1BA">
      <w:pPr>
        <w:spacing w:line="360" w:lineRule="auto"/>
        <w:jc w:val="center"/>
        <w:rPr>
          <w:rFonts w:ascii="宋体" w:hAnsi="宋体" w:cs="宋体"/>
          <w:color w:val="auto"/>
          <w:sz w:val="24"/>
          <w:highlight w:val="none"/>
        </w:rPr>
      </w:pPr>
      <w:r>
        <w:rPr>
          <w:rFonts w:hint="eastAsia" w:ascii="宋体" w:hAnsi="宋体" w:cs="宋体"/>
          <w:b/>
          <w:color w:val="auto"/>
          <w:sz w:val="32"/>
          <w:szCs w:val="32"/>
          <w:highlight w:val="none"/>
        </w:rPr>
        <w:t>投标人廉洁承诺书</w:t>
      </w:r>
    </w:p>
    <w:p w14:paraId="25ED6BBE">
      <w:pPr>
        <w:shd w:val="clear" w:color="auto" w:fill="FFFFFF"/>
        <w:spacing w:after="135"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广州市住房和城乡建设局、本招标项目招标人及招标监管机构：</w:t>
      </w:r>
    </w:p>
    <w:p w14:paraId="48A8CEFB">
      <w:pPr>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本公司参加了</w:t>
      </w:r>
      <w:r>
        <w:rPr>
          <w:rFonts w:hint="eastAsia" w:ascii="宋体" w:hAnsi="宋体" w:cs="宋体"/>
          <w:color w:val="auto"/>
          <w:sz w:val="24"/>
          <w:szCs w:val="24"/>
          <w:highlight w:val="none"/>
          <w:u w:val="single"/>
        </w:rPr>
        <w:t xml:space="preserve"> （项目名称/标段名称） </w:t>
      </w:r>
      <w:r>
        <w:rPr>
          <w:rFonts w:hint="eastAsia" w:ascii="宋体" w:hAnsi="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2831F139">
      <w:pPr>
        <w:spacing w:line="500" w:lineRule="exact"/>
        <w:ind w:right="42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一、自觉遵守国家有关法律法规及廉洁规定。</w:t>
      </w:r>
    </w:p>
    <w:p w14:paraId="1AAC72BF">
      <w:pPr>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二、不与招标单位工作人员串通投标，损害国家利益、企业利益以及他人的合法利益；</w:t>
      </w:r>
    </w:p>
    <w:p w14:paraId="2F2DB078">
      <w:pPr>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三、不与其他单位围标、串标，不出让投标资格，不向招标人或评标委员会成员行贿。</w:t>
      </w:r>
    </w:p>
    <w:p w14:paraId="61F8251B">
      <w:pPr>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29959217">
      <w:pPr>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五、不以任何名义为参与招标、评标工作的有关人员装修住房、婚丧嫁取、配偶子女的工作安排以及境内外旅游等提供方便；</w:t>
      </w:r>
    </w:p>
    <w:p w14:paraId="47FD6B1D">
      <w:pPr>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六、不以谋取非正当利益为目的，擅自与参与招标、评标工作的有关人员就业务问题进行私下商谈或者达成利益默契；</w:t>
      </w:r>
    </w:p>
    <w:p w14:paraId="392372F5">
      <w:pPr>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七、按法律规定及合同约定保修合同工程，履行本合同所约定的全部义务。</w:t>
      </w:r>
    </w:p>
    <w:p w14:paraId="0BA6BFD1">
      <w:pPr>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434DD57A">
      <w:pPr>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九、自觉接受政府有关部门、发包人或其上级主管部门和监理单位等对本工程的监督，并无条件配合政府有关部门、发包人或其上级主管部门指定审计机构开展审计工作。</w:t>
      </w:r>
    </w:p>
    <w:p w14:paraId="5A68E2AB">
      <w:pPr>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41619FC6">
      <w:pPr>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4542335F">
      <w:pPr>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14:paraId="70D84024">
      <w:pPr>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2F2B1C14">
      <w:pPr>
        <w:shd w:val="clear" w:color="auto" w:fill="FFFFFF"/>
        <w:spacing w:line="500" w:lineRule="exact"/>
        <w:ind w:right="-58" w:firstLine="2880"/>
        <w:jc w:val="right"/>
        <w:rPr>
          <w:rFonts w:ascii="宋体" w:hAnsi="宋体" w:cs="宋体"/>
          <w:color w:val="auto"/>
          <w:sz w:val="24"/>
          <w:szCs w:val="24"/>
          <w:highlight w:val="none"/>
        </w:rPr>
      </w:pPr>
      <w:r>
        <w:rPr>
          <w:rFonts w:hint="eastAsia" w:ascii="宋体" w:hAnsi="宋体" w:cs="宋体"/>
          <w:color w:val="auto"/>
          <w:sz w:val="24"/>
          <w:szCs w:val="24"/>
          <w:highlight w:val="none"/>
        </w:rPr>
        <w:t>承诺企业：              (企业公章或电子印章)</w:t>
      </w:r>
    </w:p>
    <w:p w14:paraId="4D46AFF2">
      <w:pPr>
        <w:shd w:val="clear" w:color="auto" w:fill="FFFFFF"/>
        <w:spacing w:line="500" w:lineRule="exact"/>
        <w:ind w:right="165" w:firstLine="288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3051DA2D">
      <w:pPr>
        <w:shd w:val="clear" w:color="auto" w:fill="FFFFFF"/>
        <w:spacing w:after="135" w:line="500" w:lineRule="exact"/>
        <w:ind w:firstLine="645"/>
        <w:jc w:val="left"/>
        <w:rPr>
          <w:rFonts w:ascii="宋体" w:hAnsi="宋体" w:cs="宋体"/>
          <w:b/>
          <w:color w:val="auto"/>
          <w:sz w:val="24"/>
          <w:szCs w:val="31"/>
          <w:highlight w:val="none"/>
        </w:rPr>
      </w:pPr>
      <w:r>
        <w:rPr>
          <w:rFonts w:hint="eastAsia" w:ascii="宋体" w:hAnsi="宋体" w:cs="宋体"/>
          <w:color w:val="auto"/>
          <w:sz w:val="24"/>
          <w:szCs w:val="24"/>
          <w:highlight w:val="none"/>
        </w:rPr>
        <w:t xml:space="preserve">                               法定代表人（签字或盖章）： </w:t>
      </w:r>
    </w:p>
    <w:p w14:paraId="7DE20E7B">
      <w:pPr>
        <w:spacing w:line="360" w:lineRule="auto"/>
        <w:rPr>
          <w:rFonts w:ascii="宋体" w:hAnsi="宋体" w:cs="宋体"/>
          <w:color w:val="auto"/>
          <w:sz w:val="24"/>
          <w:highlight w:val="none"/>
        </w:rPr>
      </w:pPr>
      <w:r>
        <w:rPr>
          <w:rFonts w:hint="eastAsia" w:ascii="宋体" w:hAnsi="宋体" w:cs="宋体"/>
          <w:b/>
          <w:color w:val="auto"/>
          <w:sz w:val="30"/>
          <w:szCs w:val="30"/>
          <w:highlight w:val="none"/>
        </w:rPr>
        <w:br w:type="page"/>
      </w:r>
      <w:r>
        <w:rPr>
          <w:rFonts w:hint="eastAsia" w:ascii="宋体" w:hAnsi="宋体" w:cs="宋体"/>
          <w:color w:val="auto"/>
          <w:sz w:val="24"/>
          <w:highlight w:val="none"/>
        </w:rPr>
        <w:t>技术部分格式5：</w:t>
      </w:r>
    </w:p>
    <w:p w14:paraId="1862A061">
      <w:pPr>
        <w:topLinePunct/>
        <w:adjustRightInd w:val="0"/>
        <w:snapToGrid w:val="0"/>
        <w:spacing w:line="360" w:lineRule="auto"/>
        <w:ind w:firstLine="498"/>
        <w:jc w:val="center"/>
        <w:rPr>
          <w:rFonts w:ascii="宋体" w:hAnsi="宋体" w:cs="宋体"/>
          <w:b/>
          <w:snapToGrid w:val="0"/>
          <w:color w:val="auto"/>
          <w:spacing w:val="4"/>
          <w:kern w:val="0"/>
          <w:sz w:val="32"/>
          <w:szCs w:val="32"/>
          <w:highlight w:val="none"/>
        </w:rPr>
      </w:pPr>
    </w:p>
    <w:p w14:paraId="6FA476B3">
      <w:pPr>
        <w:topLinePunct/>
        <w:adjustRightInd w:val="0"/>
        <w:snapToGrid w:val="0"/>
        <w:spacing w:line="360" w:lineRule="auto"/>
        <w:ind w:firstLine="498"/>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企业资信等相关资料</w:t>
      </w:r>
    </w:p>
    <w:p w14:paraId="655FF7B4">
      <w:pPr>
        <w:topLinePunct/>
        <w:adjustRightInd w:val="0"/>
        <w:snapToGrid w:val="0"/>
        <w:spacing w:line="360" w:lineRule="auto"/>
        <w:ind w:firstLine="496" w:firstLineChars="200"/>
        <w:rPr>
          <w:rFonts w:ascii="宋体" w:hAnsi="宋体" w:cs="宋体"/>
          <w:snapToGrid w:val="0"/>
          <w:color w:val="auto"/>
          <w:spacing w:val="4"/>
          <w:kern w:val="0"/>
          <w:sz w:val="24"/>
          <w:szCs w:val="20"/>
          <w:highlight w:val="none"/>
        </w:rPr>
      </w:pPr>
    </w:p>
    <w:p w14:paraId="12EF63AF">
      <w:pPr>
        <w:topLinePunct/>
        <w:adjustRightInd w:val="0"/>
        <w:snapToGrid w:val="0"/>
        <w:spacing w:line="360" w:lineRule="auto"/>
        <w:jc w:val="center"/>
        <w:rPr>
          <w:rFonts w:ascii="宋体" w:hAnsi="宋体" w:cs="宋体"/>
          <w:snapToGrid w:val="0"/>
          <w:color w:val="auto"/>
          <w:spacing w:val="4"/>
          <w:kern w:val="0"/>
          <w:sz w:val="24"/>
          <w:szCs w:val="20"/>
          <w:highlight w:val="none"/>
        </w:rPr>
      </w:pPr>
      <w:r>
        <w:rPr>
          <w:rFonts w:hint="eastAsia" w:ascii="宋体" w:hAnsi="宋体" w:cs="宋体"/>
          <w:snapToGrid w:val="0"/>
          <w:color w:val="auto"/>
          <w:spacing w:val="4"/>
          <w:kern w:val="0"/>
          <w:sz w:val="24"/>
          <w:szCs w:val="20"/>
          <w:highlight w:val="none"/>
        </w:rPr>
        <w:t>注：按《技术标详细审查评分表》要求提交</w:t>
      </w:r>
    </w:p>
    <w:p w14:paraId="02E1FA30">
      <w:pPr>
        <w:spacing w:line="360" w:lineRule="auto"/>
        <w:rPr>
          <w:rFonts w:ascii="宋体" w:hAnsi="宋体" w:cs="宋体"/>
          <w:color w:val="auto"/>
          <w:sz w:val="24"/>
          <w:highlight w:val="none"/>
        </w:rPr>
      </w:pPr>
      <w:r>
        <w:rPr>
          <w:rFonts w:hint="eastAsia" w:ascii="宋体" w:hAnsi="宋体" w:cs="宋体"/>
          <w:snapToGrid w:val="0"/>
          <w:color w:val="auto"/>
          <w:spacing w:val="4"/>
          <w:kern w:val="0"/>
          <w:sz w:val="24"/>
          <w:szCs w:val="20"/>
          <w:highlight w:val="none"/>
        </w:rPr>
        <w:br w:type="page"/>
      </w:r>
      <w:r>
        <w:rPr>
          <w:rFonts w:hint="eastAsia" w:ascii="宋体" w:hAnsi="宋体" w:cs="宋体"/>
          <w:color w:val="auto"/>
          <w:sz w:val="24"/>
          <w:highlight w:val="none"/>
        </w:rPr>
        <w:t>技术部分格式6：</w:t>
      </w:r>
    </w:p>
    <w:p w14:paraId="00D55B80">
      <w:pPr>
        <w:spacing w:line="360" w:lineRule="auto"/>
        <w:rPr>
          <w:rFonts w:ascii="宋体" w:hAnsi="宋体" w:cs="宋体"/>
          <w:color w:val="auto"/>
          <w:sz w:val="24"/>
          <w:highlight w:val="none"/>
        </w:rPr>
      </w:pPr>
    </w:p>
    <w:p w14:paraId="3101E18B">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施工技术承诺书</w:t>
      </w:r>
    </w:p>
    <w:p w14:paraId="2AD773F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eastAsia="zh-CN"/>
        </w:rPr>
        <w:t>广州市黄埔区军队离退休干部休养服务中心</w:t>
      </w:r>
      <w:r>
        <w:rPr>
          <w:rFonts w:hint="eastAsia" w:ascii="宋体" w:hAnsi="宋体" w:cs="宋体"/>
          <w:color w:val="auto"/>
          <w:sz w:val="24"/>
          <w:szCs w:val="24"/>
          <w:highlight w:val="none"/>
        </w:rPr>
        <w:t>：</w:t>
      </w:r>
    </w:p>
    <w:p w14:paraId="5B7C6EB1">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我方承诺，如中标承建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(项目名称)，将按招标文件所附的本工程 施工组织设计进行响应的基础上自行组织施工。并承诺在中标后按招标文件所附的施工组织设计基础上编制详细的施工组织设计，并报经监理单位和建设单位审批后实施。</w:t>
      </w:r>
    </w:p>
    <w:p w14:paraId="19497F21">
      <w:pPr>
        <w:spacing w:line="400" w:lineRule="exact"/>
        <w:rPr>
          <w:rFonts w:ascii="宋体" w:hAnsi="宋体" w:cs="宋体"/>
          <w:color w:val="auto"/>
          <w:sz w:val="24"/>
          <w:szCs w:val="24"/>
          <w:highlight w:val="none"/>
        </w:rPr>
      </w:pPr>
    </w:p>
    <w:p w14:paraId="648F7623">
      <w:pP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法定代表人或其委托代理人：（签字或盖章）</w:t>
      </w:r>
      <w:r>
        <w:rPr>
          <w:rFonts w:hint="eastAsia" w:ascii="宋体" w:hAnsi="宋体" w:cs="宋体"/>
          <w:color w:val="auto"/>
          <w:sz w:val="24"/>
          <w:szCs w:val="24"/>
          <w:highlight w:val="none"/>
          <w:u w:val="single"/>
        </w:rPr>
        <w:t xml:space="preserve">                   </w:t>
      </w:r>
    </w:p>
    <w:p w14:paraId="5D2F16BA">
      <w:pP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单位名称：（盖公章或电子印章）</w:t>
      </w:r>
      <w:r>
        <w:rPr>
          <w:rFonts w:hint="eastAsia" w:ascii="宋体" w:hAnsi="宋体" w:cs="宋体"/>
          <w:color w:val="auto"/>
          <w:sz w:val="24"/>
          <w:szCs w:val="24"/>
          <w:highlight w:val="none"/>
          <w:u w:val="single"/>
        </w:rPr>
        <w:t xml:space="preserve">                       </w:t>
      </w:r>
    </w:p>
    <w:p w14:paraId="0F64D500">
      <w:pPr>
        <w:spacing w:line="320" w:lineRule="exact"/>
        <w:rPr>
          <w:rFonts w:ascii="宋体" w:hAnsi="宋体" w:cs="宋体"/>
          <w:color w:val="auto"/>
          <w:sz w:val="24"/>
          <w:highlight w:val="none"/>
        </w:rPr>
      </w:pPr>
      <w:r>
        <w:rPr>
          <w:rFonts w:hint="eastAsia" w:ascii="宋体" w:hAnsi="宋体" w:cs="宋体"/>
          <w:color w:val="auto"/>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549A818">
      <w:pPr>
        <w:spacing w:line="400" w:lineRule="exact"/>
        <w:rPr>
          <w:rFonts w:ascii="宋体" w:hAnsi="宋体" w:cs="宋体"/>
          <w:b/>
          <w:bCs/>
          <w:color w:val="auto"/>
          <w:sz w:val="30"/>
          <w:szCs w:val="30"/>
          <w:highlight w:val="none"/>
        </w:rPr>
      </w:pPr>
      <w:r>
        <w:rPr>
          <w:rFonts w:hint="eastAsia" w:ascii="宋体" w:hAnsi="宋体" w:cs="宋体"/>
          <w:color w:val="auto"/>
          <w:sz w:val="24"/>
          <w:highlight w:val="none"/>
        </w:rPr>
        <w:br w:type="page"/>
      </w:r>
      <w:r>
        <w:rPr>
          <w:rFonts w:hint="eastAsia" w:ascii="宋体" w:hAnsi="宋体" w:cs="宋体"/>
          <w:b/>
          <w:bCs/>
          <w:color w:val="auto"/>
          <w:sz w:val="30"/>
          <w:szCs w:val="30"/>
          <w:highlight w:val="none"/>
        </w:rPr>
        <w:t>施工组织设计：</w:t>
      </w:r>
    </w:p>
    <w:p w14:paraId="398FC20F">
      <w:pPr>
        <w:spacing w:line="400" w:lineRule="exact"/>
        <w:jc w:val="center"/>
        <w:rPr>
          <w:rFonts w:ascii="宋体" w:hAnsi="宋体" w:cs="宋体"/>
          <w:b/>
          <w:bCs/>
          <w:color w:val="auto"/>
          <w:sz w:val="30"/>
          <w:szCs w:val="30"/>
          <w:highlight w:val="none"/>
        </w:rPr>
      </w:pPr>
    </w:p>
    <w:p w14:paraId="45091008">
      <w:pPr>
        <w:spacing w:line="4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施工组织设计</w:t>
      </w:r>
    </w:p>
    <w:p w14:paraId="5C303D2A">
      <w:pPr>
        <w:spacing w:line="400" w:lineRule="exact"/>
        <w:ind w:firstLine="480" w:firstLineChars="200"/>
        <w:rPr>
          <w:rFonts w:ascii="宋体" w:hAnsi="宋体" w:cs="宋体"/>
          <w:color w:val="auto"/>
          <w:sz w:val="24"/>
          <w:szCs w:val="24"/>
          <w:highlight w:val="none"/>
        </w:rPr>
      </w:pPr>
    </w:p>
    <w:p w14:paraId="26ECD2E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对本项目特点有深刻认识，组织实施方案计划详细、保证措施合理且切实可行；对本项目的重点、难点，考虑全面，并制定可行的措施；针对本项目特点制定的交通疏解措施切实可行、详细、合理；应急处理措施、安全防护制度和文明操作措施完善；必须提交人员和机械安排计划，计划切实可行、详细、合理。各部分文字直接简炼，不得出现大量宣传性及无实质性意义或直接引用范本照搬照套的文字，并结合图表说明及表示。施工组织设计编制可包括以下内容：</w:t>
      </w:r>
    </w:p>
    <w:p w14:paraId="14110754">
      <w:pPr>
        <w:spacing w:line="400" w:lineRule="exact"/>
        <w:ind w:firstLine="480" w:firstLineChars="200"/>
        <w:rPr>
          <w:rFonts w:ascii="宋体" w:hAnsi="宋体" w:cs="宋体"/>
          <w:b/>
          <w:bCs/>
          <w:color w:val="auto"/>
          <w:sz w:val="30"/>
          <w:szCs w:val="30"/>
          <w:highlight w:val="none"/>
        </w:rPr>
      </w:pPr>
      <w:r>
        <w:rPr>
          <w:rFonts w:hint="eastAsia" w:ascii="宋体" w:hAnsi="宋体" w:cs="宋体"/>
          <w:color w:val="auto"/>
          <w:sz w:val="24"/>
          <w:szCs w:val="24"/>
          <w:highlight w:val="none"/>
        </w:rPr>
        <w:t>一、文字部分：</w:t>
      </w:r>
    </w:p>
    <w:p w14:paraId="00F4C59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1.工程概况及工程重点、难点</w:t>
      </w:r>
    </w:p>
    <w:p w14:paraId="44D6FD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2.项目组织机构</w:t>
      </w:r>
    </w:p>
    <w:p w14:paraId="3828AEA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要求项目负责人、</w:t>
      </w:r>
      <w:r>
        <w:rPr>
          <w:rFonts w:hint="eastAsia" w:ascii="宋体" w:hAnsi="宋体" w:cs="宋体"/>
          <w:color w:val="auto"/>
          <w:sz w:val="24"/>
          <w:szCs w:val="24"/>
          <w:highlight w:val="none"/>
          <w:lang w:val="en-US" w:eastAsia="zh-CN"/>
        </w:rPr>
        <w:t>技术负责人</w:t>
      </w:r>
      <w:r>
        <w:rPr>
          <w:rFonts w:hint="eastAsia" w:ascii="宋体" w:hAnsi="宋体" w:cs="宋体"/>
          <w:color w:val="auto"/>
          <w:sz w:val="24"/>
          <w:szCs w:val="24"/>
          <w:highlight w:val="none"/>
        </w:rPr>
        <w:t>、施工计划及财务负责人、质检、地质、实验、测量和机械、土建等组织结构配置合理，满足施工要求。</w:t>
      </w:r>
    </w:p>
    <w:p w14:paraId="613D34E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3.施工总平面布置</w:t>
      </w:r>
    </w:p>
    <w:p w14:paraId="0783C7D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针对本工程项目场地布置图和现场踏勘的情况进行本工程的施工总平面布置，并结合招标人提供的临时用地位置，合理安排其生活、福利、办公等临时生活设施和材料堆场、仓库、预制场、拌和场及加工场等生产设施的位置，设置完善、高效的临时排水、排污等设施，合理布置场内外交通运输路线。施工现场必须按广州市有关规定设置围蔽结构。</w:t>
      </w:r>
    </w:p>
    <w:p w14:paraId="782DA86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3.1临设平面布置图；</w:t>
      </w:r>
    </w:p>
    <w:p w14:paraId="54596F4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3.2临时供水、临时供电；</w:t>
      </w:r>
    </w:p>
    <w:p w14:paraId="7712B09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3.3临时排水、排污；</w:t>
      </w:r>
    </w:p>
    <w:p w14:paraId="55046E3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3.4围蔽结构；</w:t>
      </w:r>
    </w:p>
    <w:p w14:paraId="1C379BE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3.5施工通道布置；</w:t>
      </w:r>
    </w:p>
    <w:p w14:paraId="53ADBAC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3.6投标人认为需补充的内容。</w:t>
      </w:r>
    </w:p>
    <w:p w14:paraId="4F58DBC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4.主要分项工程的施工方案、施工方法、施工工艺</w:t>
      </w:r>
    </w:p>
    <w:p w14:paraId="4E31383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根据本工程施工特点，制定各关键工序的施工方案、施工方法和工艺，要求所采用的施工方案、施工方法和工艺具有针对性、先进性和独创性。并阐述对进场施工后保证实施上述施工方案、施工方法和工艺；</w:t>
      </w:r>
    </w:p>
    <w:p w14:paraId="2A67575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5.危险性较大的分部分项工程专项施工方案。</w:t>
      </w:r>
    </w:p>
    <w:p w14:paraId="1275E90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6.工程建设进度计划于措施</w:t>
      </w:r>
    </w:p>
    <w:p w14:paraId="46AF15A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6.1总体施工进度计划</w:t>
      </w:r>
    </w:p>
    <w:p w14:paraId="5A71AA6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6.2各阶段施工进度计划及控制措施</w:t>
      </w:r>
    </w:p>
    <w:p w14:paraId="02B6E87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6.3资源配备计划（工、料、机、资金等的使用计划）</w:t>
      </w:r>
    </w:p>
    <w:p w14:paraId="5EF6282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6.4主要的工艺流程</w:t>
      </w:r>
    </w:p>
    <w:p w14:paraId="404ECC1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 质量管理体系和措施</w:t>
      </w:r>
    </w:p>
    <w:p w14:paraId="1CCB6F7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 环保与文明施工管理体系与措施（包括空气污染、水质污染、噪音控制、施工场地和驻地卫生，以及文明施工等方面控制措施）</w:t>
      </w:r>
    </w:p>
    <w:p w14:paraId="6341625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9.制订完善的成品保护措施。</w:t>
      </w:r>
    </w:p>
    <w:p w14:paraId="6737379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10.民工工资支付方案及措施</w:t>
      </w:r>
    </w:p>
    <w:p w14:paraId="11B4D4F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11.承诺优先使用绿色生产达标企业的混凝土及措施</w:t>
      </w:r>
    </w:p>
    <w:p w14:paraId="0064389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二、图表部分</w:t>
      </w:r>
    </w:p>
    <w:p w14:paraId="787796B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1.项目组织机构图</w:t>
      </w:r>
    </w:p>
    <w:p w14:paraId="2FE1238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2.施工平面布置图</w:t>
      </w:r>
    </w:p>
    <w:p w14:paraId="6D1D9EC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3.施工进度计划网络图及横道图</w:t>
      </w:r>
    </w:p>
    <w:p w14:paraId="0F1E3DC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4.劳动力使用计划图（或表）</w:t>
      </w:r>
    </w:p>
    <w:p w14:paraId="3BEB845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5.拟投入的主要材料、半成品、设备及品牌计划表</w:t>
      </w:r>
    </w:p>
    <w:p w14:paraId="321B23D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6.拟投入的主要施工机械设备计划表</w:t>
      </w:r>
    </w:p>
    <w:p w14:paraId="2C80869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7.资金使用计划表</w:t>
      </w:r>
    </w:p>
    <w:p w14:paraId="03DE2FB2">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8.主要施工工艺的工艺流程图</w:t>
      </w:r>
    </w:p>
    <w:p w14:paraId="0C410F4E">
      <w:pPr>
        <w:pStyle w:val="36"/>
        <w:rPr>
          <w:color w:val="auto"/>
        </w:rPr>
      </w:pPr>
    </w:p>
    <w:p w14:paraId="77541541">
      <w:pPr>
        <w:shd w:val="clear" w:color="auto" w:fill="auto"/>
        <w:autoSpaceDE w:val="0"/>
        <w:autoSpaceDN w:val="0"/>
        <w:adjustRightInd w:val="0"/>
        <w:spacing w:line="300" w:lineRule="auto"/>
        <w:ind w:left="540"/>
        <w:rPr>
          <w:rFonts w:hint="default"/>
          <w:color w:val="auto"/>
          <w:sz w:val="24"/>
          <w:szCs w:val="24"/>
          <w:highlight w:val="none"/>
        </w:rPr>
      </w:pPr>
      <w:r>
        <w:rPr>
          <w:rFonts w:hint="eastAsia"/>
          <w:color w:val="auto"/>
          <w:sz w:val="24"/>
          <w:szCs w:val="24"/>
          <w:highlight w:val="none"/>
          <w:lang w:val="en-US" w:eastAsia="zh-CN"/>
        </w:rPr>
        <w:t>三</w:t>
      </w:r>
      <w:r>
        <w:rPr>
          <w:rFonts w:hint="eastAsia"/>
          <w:color w:val="auto"/>
          <w:sz w:val="24"/>
          <w:szCs w:val="24"/>
          <w:highlight w:val="none"/>
        </w:rPr>
        <w:t>、</w:t>
      </w:r>
      <w:r>
        <w:rPr>
          <w:rFonts w:hint="default"/>
          <w:color w:val="auto"/>
          <w:sz w:val="24"/>
          <w:szCs w:val="24"/>
          <w:highlight w:val="none"/>
        </w:rPr>
        <w:t>建筑垃圾处理方案</w:t>
      </w:r>
    </w:p>
    <w:p w14:paraId="428C35B6">
      <w:pPr>
        <w:widowControl/>
        <w:shd w:val="clear" w:color="auto" w:fill="auto"/>
        <w:topLinePunct/>
        <w:adjustRightInd w:val="0"/>
        <w:snapToGrid w:val="0"/>
        <w:spacing w:line="360" w:lineRule="auto"/>
        <w:ind w:firstLine="496" w:firstLineChars="200"/>
        <w:jc w:val="left"/>
        <w:outlineLvl w:val="9"/>
        <w:rPr>
          <w:rFonts w:hint="eastAsia" w:ascii="Times New Roman" w:hAnsi="Times New Roman" w:eastAsia="Times New Roman" w:cs="Times New Roman"/>
          <w:snapToGrid w:val="0"/>
          <w:color w:val="auto"/>
          <w:spacing w:val="4"/>
          <w:sz w:val="24"/>
          <w:szCs w:val="24"/>
          <w:highlight w:val="none"/>
          <w:lang w:bidi="ar"/>
        </w:rPr>
      </w:pPr>
      <w:r>
        <w:rPr>
          <w:rFonts w:hint="eastAsia" w:ascii="Times New Roman" w:hAnsi="Times New Roman" w:eastAsia="Times New Roman" w:cs="Times New Roman"/>
          <w:snapToGrid w:val="0"/>
          <w:color w:val="auto"/>
          <w:spacing w:val="4"/>
          <w:sz w:val="24"/>
          <w:szCs w:val="24"/>
          <w:highlight w:val="none"/>
          <w:lang w:bidi="ar"/>
        </w:rPr>
        <w:t>1、</w:t>
      </w:r>
      <w:r>
        <w:rPr>
          <w:rFonts w:hint="default" w:eastAsia="Times New Roman" w:cs="Times New Roman"/>
          <w:snapToGrid w:val="0"/>
          <w:color w:val="auto"/>
          <w:spacing w:val="4"/>
          <w:sz w:val="24"/>
          <w:szCs w:val="24"/>
          <w:highlight w:val="none"/>
          <w:lang w:bidi="ar"/>
        </w:rPr>
        <w:t xml:space="preserve">  </w:t>
      </w:r>
      <w:r>
        <w:rPr>
          <w:rFonts w:hint="eastAsia" w:ascii="Times New Roman" w:hAnsi="Times New Roman" w:eastAsia="Times New Roman" w:cs="Times New Roman"/>
          <w:snapToGrid w:val="0"/>
          <w:color w:val="auto"/>
          <w:spacing w:val="4"/>
          <w:sz w:val="24"/>
          <w:szCs w:val="24"/>
          <w:highlight w:val="none"/>
          <w:lang w:bidi="ar"/>
        </w:rPr>
        <w:t>工程概况和施工单位基本信息；</w:t>
      </w:r>
    </w:p>
    <w:p w14:paraId="7F80F1AD">
      <w:pPr>
        <w:widowControl/>
        <w:shd w:val="clear" w:color="auto" w:fill="auto"/>
        <w:topLinePunct/>
        <w:adjustRightInd w:val="0"/>
        <w:snapToGrid w:val="0"/>
        <w:spacing w:line="360" w:lineRule="auto"/>
        <w:ind w:firstLine="496" w:firstLineChars="200"/>
        <w:jc w:val="left"/>
        <w:outlineLvl w:val="9"/>
        <w:rPr>
          <w:rFonts w:hint="eastAsia" w:ascii="Times New Roman" w:hAnsi="Times New Roman" w:eastAsia="Times New Roman" w:cs="Times New Roman"/>
          <w:snapToGrid w:val="0"/>
          <w:color w:val="auto"/>
          <w:spacing w:val="4"/>
          <w:sz w:val="24"/>
          <w:szCs w:val="24"/>
          <w:highlight w:val="none"/>
          <w:lang w:bidi="ar"/>
        </w:rPr>
      </w:pPr>
      <w:r>
        <w:rPr>
          <w:rFonts w:hint="eastAsia" w:ascii="Times New Roman" w:hAnsi="Times New Roman" w:eastAsia="Times New Roman" w:cs="Times New Roman"/>
          <w:snapToGrid w:val="0"/>
          <w:color w:val="auto"/>
          <w:spacing w:val="4"/>
          <w:sz w:val="24"/>
          <w:szCs w:val="24"/>
          <w:highlight w:val="none"/>
          <w:lang w:bidi="ar"/>
        </w:rPr>
        <w:t>2、</w:t>
      </w:r>
      <w:r>
        <w:rPr>
          <w:rFonts w:hint="default" w:eastAsia="Times New Roman" w:cs="Times New Roman"/>
          <w:snapToGrid w:val="0"/>
          <w:color w:val="auto"/>
          <w:spacing w:val="4"/>
          <w:sz w:val="24"/>
          <w:szCs w:val="24"/>
          <w:highlight w:val="none"/>
          <w:lang w:bidi="ar"/>
        </w:rPr>
        <w:t xml:space="preserve">  </w:t>
      </w:r>
      <w:r>
        <w:rPr>
          <w:rFonts w:hint="eastAsia" w:ascii="Times New Roman" w:hAnsi="Times New Roman" w:eastAsia="Times New Roman" w:cs="Times New Roman"/>
          <w:snapToGrid w:val="0"/>
          <w:color w:val="auto"/>
          <w:spacing w:val="4"/>
          <w:sz w:val="24"/>
          <w:szCs w:val="24"/>
          <w:highlight w:val="none"/>
          <w:lang w:bidi="ar"/>
        </w:rPr>
        <w:t>建筑垃圾产生量与种类；</w:t>
      </w:r>
    </w:p>
    <w:p w14:paraId="3EBC1C4C">
      <w:pPr>
        <w:widowControl/>
        <w:shd w:val="clear" w:color="auto" w:fill="auto"/>
        <w:topLinePunct/>
        <w:adjustRightInd w:val="0"/>
        <w:snapToGrid w:val="0"/>
        <w:spacing w:line="360" w:lineRule="auto"/>
        <w:ind w:firstLine="496" w:firstLineChars="200"/>
        <w:jc w:val="left"/>
        <w:outlineLvl w:val="9"/>
        <w:rPr>
          <w:rFonts w:hint="eastAsia" w:ascii="Times New Roman" w:hAnsi="Times New Roman" w:eastAsia="Times New Roman" w:cs="Times New Roman"/>
          <w:snapToGrid w:val="0"/>
          <w:color w:val="auto"/>
          <w:spacing w:val="4"/>
          <w:sz w:val="24"/>
          <w:szCs w:val="24"/>
          <w:highlight w:val="none"/>
          <w:lang w:bidi="ar"/>
        </w:rPr>
      </w:pPr>
      <w:r>
        <w:rPr>
          <w:rFonts w:hint="eastAsia" w:ascii="Times New Roman" w:hAnsi="Times New Roman" w:eastAsia="Times New Roman" w:cs="Times New Roman"/>
          <w:snapToGrid w:val="0"/>
          <w:color w:val="auto"/>
          <w:spacing w:val="4"/>
          <w:sz w:val="24"/>
          <w:szCs w:val="24"/>
          <w:highlight w:val="none"/>
          <w:lang w:bidi="ar"/>
        </w:rPr>
        <w:t>3、</w:t>
      </w:r>
      <w:r>
        <w:rPr>
          <w:rFonts w:hint="default" w:eastAsia="Times New Roman" w:cs="Times New Roman"/>
          <w:snapToGrid w:val="0"/>
          <w:color w:val="auto"/>
          <w:spacing w:val="4"/>
          <w:sz w:val="24"/>
          <w:szCs w:val="24"/>
          <w:highlight w:val="none"/>
          <w:lang w:bidi="ar"/>
        </w:rPr>
        <w:t xml:space="preserve">  </w:t>
      </w:r>
      <w:r>
        <w:rPr>
          <w:rFonts w:hint="eastAsia" w:ascii="Times New Roman" w:hAnsi="Times New Roman" w:eastAsia="Times New Roman" w:cs="Times New Roman"/>
          <w:snapToGrid w:val="0"/>
          <w:color w:val="auto"/>
          <w:spacing w:val="4"/>
          <w:sz w:val="24"/>
          <w:szCs w:val="24"/>
          <w:highlight w:val="none"/>
          <w:lang w:bidi="ar"/>
        </w:rPr>
        <w:t>建筑垃圾源头减量、分类收集、综合利用、污染防治的措施和目标；</w:t>
      </w:r>
    </w:p>
    <w:p w14:paraId="4B7F351A">
      <w:pPr>
        <w:widowControl/>
        <w:shd w:val="clear" w:color="auto" w:fill="auto"/>
        <w:topLinePunct/>
        <w:adjustRightInd w:val="0"/>
        <w:snapToGrid w:val="0"/>
        <w:spacing w:line="360" w:lineRule="auto"/>
        <w:ind w:firstLine="496" w:firstLineChars="200"/>
        <w:jc w:val="left"/>
        <w:outlineLvl w:val="9"/>
        <w:rPr>
          <w:rFonts w:hint="eastAsia" w:ascii="Times New Roman" w:hAnsi="Times New Roman" w:eastAsia="Times New Roman" w:cs="Times New Roman"/>
          <w:snapToGrid w:val="0"/>
          <w:color w:val="auto"/>
          <w:spacing w:val="4"/>
          <w:sz w:val="24"/>
          <w:szCs w:val="24"/>
          <w:highlight w:val="none"/>
          <w:lang w:bidi="ar"/>
        </w:rPr>
      </w:pPr>
      <w:r>
        <w:rPr>
          <w:rFonts w:hint="eastAsia" w:ascii="Times New Roman" w:hAnsi="Times New Roman" w:eastAsia="Times New Roman" w:cs="Times New Roman"/>
          <w:snapToGrid w:val="0"/>
          <w:color w:val="auto"/>
          <w:spacing w:val="4"/>
          <w:sz w:val="24"/>
          <w:szCs w:val="24"/>
          <w:highlight w:val="none"/>
          <w:lang w:bidi="ar"/>
        </w:rPr>
        <w:t>4、</w:t>
      </w:r>
      <w:r>
        <w:rPr>
          <w:rFonts w:hint="default" w:eastAsia="Times New Roman" w:cs="Times New Roman"/>
          <w:snapToGrid w:val="0"/>
          <w:color w:val="auto"/>
          <w:spacing w:val="4"/>
          <w:sz w:val="24"/>
          <w:szCs w:val="24"/>
          <w:highlight w:val="none"/>
          <w:lang w:bidi="ar"/>
        </w:rPr>
        <w:t xml:space="preserve">  </w:t>
      </w:r>
      <w:r>
        <w:rPr>
          <w:rFonts w:hint="eastAsia" w:ascii="Times New Roman" w:hAnsi="Times New Roman" w:eastAsia="Times New Roman" w:cs="Times New Roman"/>
          <w:snapToGrid w:val="0"/>
          <w:color w:val="auto"/>
          <w:spacing w:val="4"/>
          <w:sz w:val="24"/>
          <w:szCs w:val="24"/>
          <w:highlight w:val="none"/>
          <w:lang w:bidi="ar"/>
        </w:rPr>
        <w:t>需要外运的建筑垃圾种类、数量与运输的时间、路线、方式和运输单位；</w:t>
      </w:r>
    </w:p>
    <w:p w14:paraId="39845F7B">
      <w:pPr>
        <w:widowControl/>
        <w:shd w:val="clear" w:color="auto" w:fill="auto"/>
        <w:topLinePunct/>
        <w:adjustRightInd w:val="0"/>
        <w:snapToGrid w:val="0"/>
        <w:spacing w:line="360" w:lineRule="auto"/>
        <w:ind w:firstLine="496" w:firstLineChars="200"/>
        <w:jc w:val="left"/>
        <w:outlineLvl w:val="9"/>
        <w:rPr>
          <w:rFonts w:hint="eastAsia" w:ascii="Times New Roman" w:hAnsi="Times New Roman" w:eastAsia="Times New Roman" w:cs="Times New Roman"/>
          <w:snapToGrid w:val="0"/>
          <w:color w:val="auto"/>
          <w:spacing w:val="4"/>
          <w:sz w:val="24"/>
          <w:szCs w:val="24"/>
          <w:highlight w:val="none"/>
          <w:lang w:bidi="ar"/>
        </w:rPr>
      </w:pPr>
      <w:r>
        <w:rPr>
          <w:rFonts w:hint="eastAsia" w:ascii="Times New Roman" w:hAnsi="Times New Roman" w:eastAsia="Times New Roman" w:cs="Times New Roman"/>
          <w:snapToGrid w:val="0"/>
          <w:color w:val="auto"/>
          <w:spacing w:val="4"/>
          <w:sz w:val="24"/>
          <w:szCs w:val="24"/>
          <w:highlight w:val="none"/>
          <w:lang w:bidi="ar"/>
        </w:rPr>
        <w:t>5、</w:t>
      </w:r>
      <w:r>
        <w:rPr>
          <w:rFonts w:hint="default" w:eastAsia="Times New Roman" w:cs="Times New Roman"/>
          <w:snapToGrid w:val="0"/>
          <w:color w:val="auto"/>
          <w:spacing w:val="4"/>
          <w:sz w:val="24"/>
          <w:szCs w:val="24"/>
          <w:highlight w:val="none"/>
          <w:lang w:bidi="ar"/>
        </w:rPr>
        <w:t xml:space="preserve">  </w:t>
      </w:r>
      <w:r>
        <w:rPr>
          <w:rFonts w:hint="eastAsia" w:ascii="Times New Roman" w:hAnsi="Times New Roman" w:eastAsia="Times New Roman" w:cs="Times New Roman"/>
          <w:snapToGrid w:val="0"/>
          <w:color w:val="auto"/>
          <w:spacing w:val="4"/>
          <w:sz w:val="24"/>
          <w:szCs w:val="24"/>
          <w:highlight w:val="none"/>
          <w:lang w:bidi="ar"/>
        </w:rPr>
        <w:t>建筑垃圾回填、消纳、综合利用场所名称；</w:t>
      </w:r>
    </w:p>
    <w:p w14:paraId="02F227D1">
      <w:pPr>
        <w:widowControl/>
        <w:shd w:val="clear" w:color="auto" w:fill="auto"/>
        <w:topLinePunct/>
        <w:autoSpaceDE/>
        <w:autoSpaceDN/>
        <w:adjustRightInd w:val="0"/>
        <w:snapToGrid w:val="0"/>
        <w:spacing w:line="360" w:lineRule="auto"/>
        <w:ind w:left="0" w:firstLine="496" w:firstLineChars="200"/>
        <w:jc w:val="left"/>
        <w:rPr>
          <w:rFonts w:hint="eastAsia" w:eastAsia="Times New Roman"/>
          <w:snapToGrid w:val="0"/>
          <w:color w:val="auto"/>
          <w:spacing w:val="4"/>
          <w:sz w:val="24"/>
          <w:szCs w:val="24"/>
          <w:highlight w:val="none"/>
        </w:rPr>
      </w:pPr>
      <w:r>
        <w:rPr>
          <w:rFonts w:hint="eastAsia" w:ascii="Times New Roman" w:hAnsi="Times New Roman" w:eastAsia="Times New Roman" w:cs="Times New Roman"/>
          <w:snapToGrid w:val="0"/>
          <w:color w:val="auto"/>
          <w:spacing w:val="4"/>
          <w:sz w:val="24"/>
          <w:szCs w:val="24"/>
          <w:highlight w:val="none"/>
          <w:lang w:bidi="ar"/>
        </w:rPr>
        <w:t>6、</w:t>
      </w:r>
      <w:r>
        <w:rPr>
          <w:rFonts w:hint="default" w:eastAsia="Times New Roman" w:cs="Times New Roman"/>
          <w:snapToGrid w:val="0"/>
          <w:color w:val="auto"/>
          <w:spacing w:val="4"/>
          <w:sz w:val="24"/>
          <w:szCs w:val="24"/>
          <w:highlight w:val="none"/>
          <w:lang w:bidi="ar"/>
        </w:rPr>
        <w:t xml:space="preserve">  </w:t>
      </w:r>
      <w:r>
        <w:rPr>
          <w:rFonts w:hint="eastAsia" w:ascii="Times New Roman" w:hAnsi="Times New Roman" w:eastAsia="Times New Roman" w:cs="Times New Roman"/>
          <w:snapToGrid w:val="0"/>
          <w:color w:val="auto"/>
          <w:spacing w:val="4"/>
          <w:sz w:val="24"/>
          <w:szCs w:val="24"/>
          <w:highlight w:val="none"/>
          <w:lang w:bidi="ar"/>
        </w:rPr>
        <w:t>法律、法规规定的其他内容。</w:t>
      </w:r>
    </w:p>
    <w:p w14:paraId="52AED702">
      <w:pPr>
        <w:spacing w:line="360" w:lineRule="auto"/>
        <w:rPr>
          <w:rFonts w:ascii="宋体" w:hAnsi="宋体" w:cs="宋体"/>
          <w:color w:val="auto"/>
          <w:highlight w:val="none"/>
        </w:rPr>
      </w:pPr>
    </w:p>
    <w:p w14:paraId="7CAC3BF5">
      <w:pPr>
        <w:spacing w:line="360" w:lineRule="auto"/>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color w:val="auto"/>
          <w:sz w:val="24"/>
          <w:highlight w:val="none"/>
        </w:rPr>
        <w:t>技术部分格式7：</w:t>
      </w:r>
    </w:p>
    <w:p w14:paraId="3654F9D5">
      <w:pPr>
        <w:pStyle w:val="242"/>
        <w:ind w:firstLine="496"/>
        <w:rPr>
          <w:rFonts w:ascii="宋体" w:hAnsi="宋体" w:cs="宋体"/>
          <w:color w:val="auto"/>
          <w:highlight w:val="none"/>
        </w:rPr>
      </w:pPr>
    </w:p>
    <w:p w14:paraId="433FD658">
      <w:pPr>
        <w:pStyle w:val="347"/>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参与编制技术标投标文件人员名单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8"/>
        <w:gridCol w:w="1849"/>
        <w:gridCol w:w="1849"/>
        <w:gridCol w:w="1849"/>
      </w:tblGrid>
      <w:tr w14:paraId="6ACD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242" w:type="dxa"/>
            <w:gridSpan w:val="5"/>
            <w:noWrap w:val="0"/>
            <w:vAlign w:val="center"/>
          </w:tcPr>
          <w:p w14:paraId="6F0B221F">
            <w:pPr>
              <w:pStyle w:val="345"/>
              <w:rPr>
                <w:rFonts w:cs="宋体"/>
                <w:color w:val="auto"/>
                <w:sz w:val="24"/>
                <w:highlight w:val="none"/>
              </w:rPr>
            </w:pPr>
            <w:r>
              <w:rPr>
                <w:rFonts w:hint="eastAsia" w:cs="宋体"/>
                <w:color w:val="auto"/>
                <w:highlight w:val="none"/>
              </w:rPr>
              <w:t>投标单位名称：</w:t>
            </w:r>
          </w:p>
        </w:tc>
      </w:tr>
      <w:tr w14:paraId="1943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17DF4C66">
            <w:pPr>
              <w:pStyle w:val="345"/>
              <w:jc w:val="center"/>
              <w:rPr>
                <w:rFonts w:cs="宋体"/>
                <w:color w:val="auto"/>
                <w:highlight w:val="none"/>
              </w:rPr>
            </w:pPr>
            <w:r>
              <w:rPr>
                <w:rFonts w:hint="eastAsia" w:cs="宋体"/>
                <w:color w:val="auto"/>
                <w:highlight w:val="none"/>
              </w:rPr>
              <w:t>姓名</w:t>
            </w:r>
          </w:p>
        </w:tc>
        <w:tc>
          <w:tcPr>
            <w:tcW w:w="1848" w:type="dxa"/>
            <w:noWrap w:val="0"/>
            <w:vAlign w:val="center"/>
          </w:tcPr>
          <w:p w14:paraId="595D4040">
            <w:pPr>
              <w:pStyle w:val="345"/>
              <w:jc w:val="center"/>
              <w:rPr>
                <w:rFonts w:cs="宋体"/>
                <w:color w:val="auto"/>
                <w:highlight w:val="none"/>
              </w:rPr>
            </w:pPr>
            <w:r>
              <w:rPr>
                <w:rFonts w:hint="eastAsia" w:cs="宋体"/>
                <w:color w:val="auto"/>
                <w:highlight w:val="none"/>
              </w:rPr>
              <w:t>职务</w:t>
            </w:r>
          </w:p>
        </w:tc>
        <w:tc>
          <w:tcPr>
            <w:tcW w:w="1849" w:type="dxa"/>
            <w:noWrap w:val="0"/>
            <w:vAlign w:val="center"/>
          </w:tcPr>
          <w:p w14:paraId="1BBFBCCC">
            <w:pPr>
              <w:pStyle w:val="345"/>
              <w:jc w:val="center"/>
              <w:rPr>
                <w:rFonts w:cs="宋体"/>
                <w:color w:val="auto"/>
                <w:highlight w:val="none"/>
              </w:rPr>
            </w:pPr>
            <w:r>
              <w:rPr>
                <w:rFonts w:hint="eastAsia" w:cs="宋体"/>
                <w:color w:val="auto"/>
                <w:highlight w:val="none"/>
              </w:rPr>
              <w:t>所承担工作</w:t>
            </w:r>
          </w:p>
        </w:tc>
        <w:tc>
          <w:tcPr>
            <w:tcW w:w="1849" w:type="dxa"/>
            <w:noWrap w:val="0"/>
            <w:vAlign w:val="center"/>
          </w:tcPr>
          <w:p w14:paraId="57DF91AD">
            <w:pPr>
              <w:pStyle w:val="345"/>
              <w:jc w:val="center"/>
              <w:rPr>
                <w:rFonts w:cs="宋体"/>
                <w:color w:val="auto"/>
                <w:highlight w:val="none"/>
              </w:rPr>
            </w:pPr>
            <w:r>
              <w:rPr>
                <w:rFonts w:hint="eastAsia" w:cs="宋体"/>
                <w:color w:val="auto"/>
                <w:highlight w:val="none"/>
              </w:rPr>
              <w:t>身份证号码</w:t>
            </w:r>
          </w:p>
        </w:tc>
        <w:tc>
          <w:tcPr>
            <w:tcW w:w="1849" w:type="dxa"/>
            <w:noWrap w:val="0"/>
            <w:vAlign w:val="center"/>
          </w:tcPr>
          <w:p w14:paraId="54747642">
            <w:pPr>
              <w:pStyle w:val="345"/>
              <w:jc w:val="center"/>
              <w:rPr>
                <w:rFonts w:cs="宋体"/>
                <w:color w:val="auto"/>
                <w:highlight w:val="none"/>
              </w:rPr>
            </w:pPr>
            <w:r>
              <w:rPr>
                <w:rFonts w:hint="eastAsia" w:cs="宋体"/>
                <w:color w:val="auto"/>
                <w:highlight w:val="none"/>
              </w:rPr>
              <w:t>本人签名栏</w:t>
            </w:r>
          </w:p>
        </w:tc>
      </w:tr>
      <w:tr w14:paraId="0F44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04991CFC">
            <w:pPr>
              <w:pStyle w:val="345"/>
              <w:jc w:val="center"/>
              <w:rPr>
                <w:rFonts w:cs="宋体"/>
                <w:color w:val="auto"/>
                <w:sz w:val="24"/>
                <w:highlight w:val="none"/>
              </w:rPr>
            </w:pPr>
          </w:p>
        </w:tc>
        <w:tc>
          <w:tcPr>
            <w:tcW w:w="1848" w:type="dxa"/>
            <w:noWrap w:val="0"/>
            <w:vAlign w:val="center"/>
          </w:tcPr>
          <w:p w14:paraId="3231D504">
            <w:pPr>
              <w:pStyle w:val="345"/>
              <w:jc w:val="center"/>
              <w:rPr>
                <w:rFonts w:cs="宋体"/>
                <w:color w:val="auto"/>
                <w:sz w:val="24"/>
                <w:highlight w:val="none"/>
              </w:rPr>
            </w:pPr>
          </w:p>
        </w:tc>
        <w:tc>
          <w:tcPr>
            <w:tcW w:w="1849" w:type="dxa"/>
            <w:noWrap w:val="0"/>
            <w:vAlign w:val="center"/>
          </w:tcPr>
          <w:p w14:paraId="52BEED17">
            <w:pPr>
              <w:pStyle w:val="345"/>
              <w:jc w:val="center"/>
              <w:rPr>
                <w:rFonts w:cs="宋体"/>
                <w:color w:val="auto"/>
                <w:sz w:val="24"/>
                <w:highlight w:val="none"/>
              </w:rPr>
            </w:pPr>
          </w:p>
        </w:tc>
        <w:tc>
          <w:tcPr>
            <w:tcW w:w="1849" w:type="dxa"/>
            <w:noWrap w:val="0"/>
            <w:vAlign w:val="center"/>
          </w:tcPr>
          <w:p w14:paraId="47D10FF1">
            <w:pPr>
              <w:pStyle w:val="345"/>
              <w:jc w:val="center"/>
              <w:rPr>
                <w:rFonts w:cs="宋体"/>
                <w:color w:val="auto"/>
                <w:sz w:val="24"/>
                <w:highlight w:val="none"/>
              </w:rPr>
            </w:pPr>
          </w:p>
        </w:tc>
        <w:tc>
          <w:tcPr>
            <w:tcW w:w="1849" w:type="dxa"/>
            <w:noWrap w:val="0"/>
            <w:vAlign w:val="center"/>
          </w:tcPr>
          <w:p w14:paraId="325EBB44">
            <w:pPr>
              <w:pStyle w:val="345"/>
              <w:jc w:val="center"/>
              <w:rPr>
                <w:rFonts w:cs="宋体"/>
                <w:color w:val="auto"/>
                <w:sz w:val="24"/>
                <w:highlight w:val="none"/>
              </w:rPr>
            </w:pPr>
          </w:p>
        </w:tc>
      </w:tr>
      <w:tr w14:paraId="545E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612D96EF">
            <w:pPr>
              <w:pStyle w:val="345"/>
              <w:jc w:val="center"/>
              <w:rPr>
                <w:rFonts w:cs="宋体"/>
                <w:color w:val="auto"/>
                <w:sz w:val="24"/>
                <w:highlight w:val="none"/>
              </w:rPr>
            </w:pPr>
          </w:p>
        </w:tc>
        <w:tc>
          <w:tcPr>
            <w:tcW w:w="1848" w:type="dxa"/>
            <w:noWrap w:val="0"/>
            <w:vAlign w:val="center"/>
          </w:tcPr>
          <w:p w14:paraId="1A523631">
            <w:pPr>
              <w:pStyle w:val="345"/>
              <w:jc w:val="center"/>
              <w:rPr>
                <w:rFonts w:cs="宋体"/>
                <w:color w:val="auto"/>
                <w:sz w:val="24"/>
                <w:highlight w:val="none"/>
              </w:rPr>
            </w:pPr>
          </w:p>
        </w:tc>
        <w:tc>
          <w:tcPr>
            <w:tcW w:w="1849" w:type="dxa"/>
            <w:noWrap w:val="0"/>
            <w:vAlign w:val="center"/>
          </w:tcPr>
          <w:p w14:paraId="4E4DCD88">
            <w:pPr>
              <w:pStyle w:val="345"/>
              <w:jc w:val="center"/>
              <w:rPr>
                <w:rFonts w:cs="宋体"/>
                <w:color w:val="auto"/>
                <w:sz w:val="24"/>
                <w:highlight w:val="none"/>
              </w:rPr>
            </w:pPr>
          </w:p>
        </w:tc>
        <w:tc>
          <w:tcPr>
            <w:tcW w:w="1849" w:type="dxa"/>
            <w:noWrap w:val="0"/>
            <w:vAlign w:val="center"/>
          </w:tcPr>
          <w:p w14:paraId="7979847F">
            <w:pPr>
              <w:pStyle w:val="345"/>
              <w:jc w:val="center"/>
              <w:rPr>
                <w:rFonts w:cs="宋体"/>
                <w:color w:val="auto"/>
                <w:sz w:val="24"/>
                <w:highlight w:val="none"/>
              </w:rPr>
            </w:pPr>
          </w:p>
        </w:tc>
        <w:tc>
          <w:tcPr>
            <w:tcW w:w="1849" w:type="dxa"/>
            <w:noWrap w:val="0"/>
            <w:vAlign w:val="center"/>
          </w:tcPr>
          <w:p w14:paraId="1E72623E">
            <w:pPr>
              <w:pStyle w:val="345"/>
              <w:jc w:val="center"/>
              <w:rPr>
                <w:rFonts w:cs="宋体"/>
                <w:color w:val="auto"/>
                <w:sz w:val="24"/>
                <w:highlight w:val="none"/>
              </w:rPr>
            </w:pPr>
          </w:p>
        </w:tc>
      </w:tr>
      <w:tr w14:paraId="08C6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3FE81D61">
            <w:pPr>
              <w:pStyle w:val="345"/>
              <w:jc w:val="center"/>
              <w:rPr>
                <w:rFonts w:cs="宋体"/>
                <w:color w:val="auto"/>
                <w:sz w:val="24"/>
                <w:highlight w:val="none"/>
              </w:rPr>
            </w:pPr>
          </w:p>
        </w:tc>
        <w:tc>
          <w:tcPr>
            <w:tcW w:w="1848" w:type="dxa"/>
            <w:noWrap w:val="0"/>
            <w:vAlign w:val="center"/>
          </w:tcPr>
          <w:p w14:paraId="7CBCE63E">
            <w:pPr>
              <w:pStyle w:val="345"/>
              <w:jc w:val="center"/>
              <w:rPr>
                <w:rFonts w:cs="宋体"/>
                <w:color w:val="auto"/>
                <w:sz w:val="24"/>
                <w:highlight w:val="none"/>
              </w:rPr>
            </w:pPr>
          </w:p>
        </w:tc>
        <w:tc>
          <w:tcPr>
            <w:tcW w:w="1849" w:type="dxa"/>
            <w:noWrap w:val="0"/>
            <w:vAlign w:val="center"/>
          </w:tcPr>
          <w:p w14:paraId="672175B2">
            <w:pPr>
              <w:pStyle w:val="345"/>
              <w:jc w:val="center"/>
              <w:rPr>
                <w:rFonts w:cs="宋体"/>
                <w:color w:val="auto"/>
                <w:sz w:val="24"/>
                <w:highlight w:val="none"/>
              </w:rPr>
            </w:pPr>
          </w:p>
        </w:tc>
        <w:tc>
          <w:tcPr>
            <w:tcW w:w="1849" w:type="dxa"/>
            <w:noWrap w:val="0"/>
            <w:vAlign w:val="center"/>
          </w:tcPr>
          <w:p w14:paraId="191DD356">
            <w:pPr>
              <w:pStyle w:val="345"/>
              <w:jc w:val="center"/>
              <w:rPr>
                <w:rFonts w:cs="宋体"/>
                <w:color w:val="auto"/>
                <w:sz w:val="24"/>
                <w:highlight w:val="none"/>
              </w:rPr>
            </w:pPr>
          </w:p>
        </w:tc>
        <w:tc>
          <w:tcPr>
            <w:tcW w:w="1849" w:type="dxa"/>
            <w:noWrap w:val="0"/>
            <w:vAlign w:val="center"/>
          </w:tcPr>
          <w:p w14:paraId="44BDA5B0">
            <w:pPr>
              <w:pStyle w:val="345"/>
              <w:jc w:val="center"/>
              <w:rPr>
                <w:rFonts w:cs="宋体"/>
                <w:color w:val="auto"/>
                <w:sz w:val="24"/>
                <w:highlight w:val="none"/>
              </w:rPr>
            </w:pPr>
          </w:p>
        </w:tc>
      </w:tr>
      <w:tr w14:paraId="4894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52FE3AEC">
            <w:pPr>
              <w:pStyle w:val="345"/>
              <w:jc w:val="center"/>
              <w:rPr>
                <w:rFonts w:cs="宋体"/>
                <w:color w:val="auto"/>
                <w:sz w:val="24"/>
                <w:highlight w:val="none"/>
              </w:rPr>
            </w:pPr>
          </w:p>
        </w:tc>
        <w:tc>
          <w:tcPr>
            <w:tcW w:w="1848" w:type="dxa"/>
            <w:noWrap w:val="0"/>
            <w:vAlign w:val="center"/>
          </w:tcPr>
          <w:p w14:paraId="095AF165">
            <w:pPr>
              <w:pStyle w:val="345"/>
              <w:jc w:val="center"/>
              <w:rPr>
                <w:rFonts w:cs="宋体"/>
                <w:color w:val="auto"/>
                <w:sz w:val="24"/>
                <w:highlight w:val="none"/>
              </w:rPr>
            </w:pPr>
          </w:p>
        </w:tc>
        <w:tc>
          <w:tcPr>
            <w:tcW w:w="1849" w:type="dxa"/>
            <w:noWrap w:val="0"/>
            <w:vAlign w:val="center"/>
          </w:tcPr>
          <w:p w14:paraId="40BAD135">
            <w:pPr>
              <w:pStyle w:val="345"/>
              <w:jc w:val="center"/>
              <w:rPr>
                <w:rFonts w:cs="宋体"/>
                <w:color w:val="auto"/>
                <w:sz w:val="24"/>
                <w:highlight w:val="none"/>
              </w:rPr>
            </w:pPr>
          </w:p>
        </w:tc>
        <w:tc>
          <w:tcPr>
            <w:tcW w:w="1849" w:type="dxa"/>
            <w:noWrap w:val="0"/>
            <w:vAlign w:val="center"/>
          </w:tcPr>
          <w:p w14:paraId="6794376E">
            <w:pPr>
              <w:pStyle w:val="345"/>
              <w:jc w:val="center"/>
              <w:rPr>
                <w:rFonts w:cs="宋体"/>
                <w:color w:val="auto"/>
                <w:sz w:val="24"/>
                <w:highlight w:val="none"/>
              </w:rPr>
            </w:pPr>
          </w:p>
        </w:tc>
        <w:tc>
          <w:tcPr>
            <w:tcW w:w="1849" w:type="dxa"/>
            <w:noWrap w:val="0"/>
            <w:vAlign w:val="center"/>
          </w:tcPr>
          <w:p w14:paraId="14BB1695">
            <w:pPr>
              <w:pStyle w:val="345"/>
              <w:jc w:val="center"/>
              <w:rPr>
                <w:rFonts w:cs="宋体"/>
                <w:color w:val="auto"/>
                <w:sz w:val="24"/>
                <w:highlight w:val="none"/>
              </w:rPr>
            </w:pPr>
          </w:p>
        </w:tc>
      </w:tr>
      <w:tr w14:paraId="773E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0895701A">
            <w:pPr>
              <w:pStyle w:val="345"/>
              <w:jc w:val="center"/>
              <w:rPr>
                <w:rFonts w:cs="宋体"/>
                <w:color w:val="auto"/>
                <w:sz w:val="24"/>
                <w:highlight w:val="none"/>
              </w:rPr>
            </w:pPr>
          </w:p>
        </w:tc>
        <w:tc>
          <w:tcPr>
            <w:tcW w:w="1848" w:type="dxa"/>
            <w:noWrap w:val="0"/>
            <w:vAlign w:val="center"/>
          </w:tcPr>
          <w:p w14:paraId="1F004285">
            <w:pPr>
              <w:pStyle w:val="345"/>
              <w:jc w:val="center"/>
              <w:rPr>
                <w:rFonts w:cs="宋体"/>
                <w:color w:val="auto"/>
                <w:sz w:val="24"/>
                <w:highlight w:val="none"/>
              </w:rPr>
            </w:pPr>
          </w:p>
        </w:tc>
        <w:tc>
          <w:tcPr>
            <w:tcW w:w="1849" w:type="dxa"/>
            <w:noWrap w:val="0"/>
            <w:vAlign w:val="center"/>
          </w:tcPr>
          <w:p w14:paraId="68DFB12C">
            <w:pPr>
              <w:pStyle w:val="345"/>
              <w:jc w:val="center"/>
              <w:rPr>
                <w:rFonts w:cs="宋体"/>
                <w:color w:val="auto"/>
                <w:sz w:val="24"/>
                <w:highlight w:val="none"/>
              </w:rPr>
            </w:pPr>
          </w:p>
        </w:tc>
        <w:tc>
          <w:tcPr>
            <w:tcW w:w="1849" w:type="dxa"/>
            <w:noWrap w:val="0"/>
            <w:vAlign w:val="center"/>
          </w:tcPr>
          <w:p w14:paraId="2B9C8B14">
            <w:pPr>
              <w:pStyle w:val="345"/>
              <w:jc w:val="center"/>
              <w:rPr>
                <w:rFonts w:cs="宋体"/>
                <w:color w:val="auto"/>
                <w:sz w:val="24"/>
                <w:highlight w:val="none"/>
              </w:rPr>
            </w:pPr>
          </w:p>
        </w:tc>
        <w:tc>
          <w:tcPr>
            <w:tcW w:w="1849" w:type="dxa"/>
            <w:noWrap w:val="0"/>
            <w:vAlign w:val="center"/>
          </w:tcPr>
          <w:p w14:paraId="7D180DA0">
            <w:pPr>
              <w:pStyle w:val="345"/>
              <w:jc w:val="center"/>
              <w:rPr>
                <w:rFonts w:cs="宋体"/>
                <w:color w:val="auto"/>
                <w:sz w:val="24"/>
                <w:highlight w:val="none"/>
              </w:rPr>
            </w:pPr>
          </w:p>
        </w:tc>
      </w:tr>
      <w:tr w14:paraId="43F2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71D7742F">
            <w:pPr>
              <w:pStyle w:val="345"/>
              <w:jc w:val="center"/>
              <w:rPr>
                <w:rFonts w:cs="宋体"/>
                <w:color w:val="auto"/>
                <w:sz w:val="24"/>
                <w:highlight w:val="none"/>
              </w:rPr>
            </w:pPr>
          </w:p>
        </w:tc>
        <w:tc>
          <w:tcPr>
            <w:tcW w:w="1848" w:type="dxa"/>
            <w:noWrap w:val="0"/>
            <w:vAlign w:val="center"/>
          </w:tcPr>
          <w:p w14:paraId="0B36B84C">
            <w:pPr>
              <w:pStyle w:val="345"/>
              <w:jc w:val="center"/>
              <w:rPr>
                <w:rFonts w:cs="宋体"/>
                <w:color w:val="auto"/>
                <w:sz w:val="24"/>
                <w:highlight w:val="none"/>
              </w:rPr>
            </w:pPr>
          </w:p>
        </w:tc>
        <w:tc>
          <w:tcPr>
            <w:tcW w:w="1849" w:type="dxa"/>
            <w:noWrap w:val="0"/>
            <w:vAlign w:val="center"/>
          </w:tcPr>
          <w:p w14:paraId="08A10A38">
            <w:pPr>
              <w:pStyle w:val="345"/>
              <w:jc w:val="center"/>
              <w:rPr>
                <w:rFonts w:cs="宋体"/>
                <w:color w:val="auto"/>
                <w:sz w:val="24"/>
                <w:highlight w:val="none"/>
              </w:rPr>
            </w:pPr>
          </w:p>
        </w:tc>
        <w:tc>
          <w:tcPr>
            <w:tcW w:w="1849" w:type="dxa"/>
            <w:noWrap w:val="0"/>
            <w:vAlign w:val="center"/>
          </w:tcPr>
          <w:p w14:paraId="6DE3A5EB">
            <w:pPr>
              <w:pStyle w:val="345"/>
              <w:jc w:val="center"/>
              <w:rPr>
                <w:rFonts w:cs="宋体"/>
                <w:color w:val="auto"/>
                <w:sz w:val="24"/>
                <w:highlight w:val="none"/>
              </w:rPr>
            </w:pPr>
          </w:p>
        </w:tc>
        <w:tc>
          <w:tcPr>
            <w:tcW w:w="1849" w:type="dxa"/>
            <w:noWrap w:val="0"/>
            <w:vAlign w:val="center"/>
          </w:tcPr>
          <w:p w14:paraId="7036E176">
            <w:pPr>
              <w:pStyle w:val="345"/>
              <w:jc w:val="center"/>
              <w:rPr>
                <w:rFonts w:cs="宋体"/>
                <w:color w:val="auto"/>
                <w:sz w:val="24"/>
                <w:highlight w:val="none"/>
              </w:rPr>
            </w:pPr>
          </w:p>
        </w:tc>
      </w:tr>
    </w:tbl>
    <w:p w14:paraId="16B37D6A">
      <w:pPr>
        <w:spacing w:line="360" w:lineRule="auto"/>
        <w:rPr>
          <w:rFonts w:ascii="宋体" w:hAnsi="宋体" w:cs="宋体"/>
          <w:color w:val="auto"/>
          <w:highlight w:val="none"/>
        </w:rPr>
      </w:pPr>
      <w:r>
        <w:rPr>
          <w:rFonts w:hint="eastAsia" w:ascii="宋体" w:hAnsi="宋体" w:cs="宋体"/>
          <w:color w:val="auto"/>
          <w:highlight w:val="none"/>
        </w:rPr>
        <w:t>注：参与编制技术标书所有人员名单应包括如编制技术投标方案、负责清样校对、负责打印及复印等所有人员在内的人员名单。</w:t>
      </w:r>
    </w:p>
    <w:p w14:paraId="7F4D6508">
      <w:pPr>
        <w:pStyle w:val="7"/>
        <w:rPr>
          <w:rFonts w:ascii="宋体" w:hAnsi="宋体" w:cs="宋体"/>
          <w:color w:val="auto"/>
          <w:highlight w:val="none"/>
        </w:rPr>
      </w:pPr>
    </w:p>
    <w:p w14:paraId="52A3589F">
      <w:pPr>
        <w:pStyle w:val="7"/>
        <w:rPr>
          <w:rFonts w:ascii="宋体" w:hAnsi="宋体" w:cs="宋体"/>
          <w:color w:val="auto"/>
          <w:highlight w:val="none"/>
        </w:rPr>
      </w:pPr>
    </w:p>
    <w:p w14:paraId="20F8E871">
      <w:pPr>
        <w:pStyle w:val="7"/>
        <w:rPr>
          <w:rFonts w:ascii="宋体" w:hAnsi="宋体" w:cs="宋体"/>
          <w:color w:val="auto"/>
          <w:highlight w:val="none"/>
        </w:rPr>
      </w:pPr>
    </w:p>
    <w:p w14:paraId="00E882D2">
      <w:pPr>
        <w:pStyle w:val="7"/>
        <w:rPr>
          <w:rFonts w:ascii="宋体" w:hAnsi="宋体" w:cs="宋体"/>
          <w:color w:val="auto"/>
          <w:highlight w:val="none"/>
        </w:rPr>
      </w:pPr>
    </w:p>
    <w:p w14:paraId="6176BA23">
      <w:pPr>
        <w:pStyle w:val="7"/>
        <w:rPr>
          <w:rFonts w:ascii="宋体" w:hAnsi="宋体" w:cs="宋体"/>
          <w:color w:val="auto"/>
          <w:highlight w:val="none"/>
        </w:rPr>
      </w:pPr>
    </w:p>
    <w:p w14:paraId="0F0C2741">
      <w:pPr>
        <w:pStyle w:val="7"/>
        <w:rPr>
          <w:rFonts w:ascii="宋体" w:hAnsi="宋体" w:cs="宋体"/>
          <w:color w:val="auto"/>
          <w:highlight w:val="none"/>
        </w:rPr>
      </w:pPr>
    </w:p>
    <w:p w14:paraId="362315B1">
      <w:pPr>
        <w:pStyle w:val="7"/>
        <w:rPr>
          <w:rFonts w:ascii="宋体" w:hAnsi="宋体" w:cs="宋体"/>
          <w:color w:val="auto"/>
          <w:highlight w:val="none"/>
        </w:rPr>
      </w:pPr>
    </w:p>
    <w:p w14:paraId="53C14108">
      <w:pPr>
        <w:pStyle w:val="7"/>
        <w:rPr>
          <w:rFonts w:ascii="宋体" w:hAnsi="宋体" w:cs="宋体"/>
          <w:color w:val="auto"/>
          <w:highlight w:val="none"/>
        </w:rPr>
      </w:pPr>
    </w:p>
    <w:p w14:paraId="677029BE">
      <w:pPr>
        <w:pStyle w:val="7"/>
        <w:rPr>
          <w:rFonts w:ascii="宋体" w:hAnsi="宋体" w:cs="宋体"/>
          <w:color w:val="auto"/>
          <w:highlight w:val="none"/>
        </w:rPr>
      </w:pPr>
    </w:p>
    <w:p w14:paraId="242A00BB">
      <w:pPr>
        <w:pStyle w:val="7"/>
        <w:rPr>
          <w:rFonts w:ascii="宋体" w:hAnsi="宋体" w:cs="宋体"/>
          <w:color w:val="auto"/>
          <w:highlight w:val="none"/>
        </w:rPr>
      </w:pPr>
    </w:p>
    <w:p w14:paraId="37B9544A">
      <w:pPr>
        <w:pStyle w:val="7"/>
        <w:rPr>
          <w:rFonts w:ascii="宋体" w:hAnsi="宋体" w:cs="宋体"/>
          <w:color w:val="auto"/>
          <w:highlight w:val="none"/>
        </w:rPr>
      </w:pPr>
    </w:p>
    <w:p w14:paraId="59B28BAB">
      <w:pPr>
        <w:pStyle w:val="7"/>
        <w:rPr>
          <w:rFonts w:ascii="宋体" w:hAnsi="宋体" w:cs="宋体"/>
          <w:color w:val="auto"/>
          <w:highlight w:val="none"/>
        </w:rPr>
      </w:pPr>
    </w:p>
    <w:p w14:paraId="4FCF89B0">
      <w:pPr>
        <w:pStyle w:val="7"/>
        <w:rPr>
          <w:rFonts w:ascii="宋体" w:hAnsi="宋体" w:cs="宋体"/>
          <w:color w:val="auto"/>
          <w:highlight w:val="none"/>
        </w:rPr>
      </w:pPr>
    </w:p>
    <w:p w14:paraId="3AB588B7">
      <w:pPr>
        <w:pStyle w:val="7"/>
        <w:rPr>
          <w:rFonts w:ascii="宋体" w:hAnsi="宋体" w:cs="宋体"/>
          <w:color w:val="auto"/>
          <w:highlight w:val="none"/>
        </w:rPr>
      </w:pPr>
    </w:p>
    <w:p w14:paraId="054710A8">
      <w:pPr>
        <w:pStyle w:val="7"/>
        <w:rPr>
          <w:rFonts w:ascii="宋体" w:hAnsi="宋体" w:cs="宋体"/>
          <w:color w:val="auto"/>
          <w:highlight w:val="none"/>
        </w:rPr>
      </w:pPr>
    </w:p>
    <w:p w14:paraId="53967657">
      <w:pPr>
        <w:pStyle w:val="7"/>
        <w:rPr>
          <w:rFonts w:ascii="宋体" w:hAnsi="宋体" w:cs="宋体"/>
          <w:color w:val="auto"/>
          <w:highlight w:val="none"/>
        </w:rPr>
      </w:pPr>
    </w:p>
    <w:p w14:paraId="5DC468C4">
      <w:pPr>
        <w:pStyle w:val="7"/>
        <w:rPr>
          <w:rFonts w:ascii="宋体" w:hAnsi="宋体" w:cs="宋体"/>
          <w:color w:val="auto"/>
          <w:highlight w:val="none"/>
        </w:rPr>
      </w:pPr>
    </w:p>
    <w:p w14:paraId="58D79A4E">
      <w:pPr>
        <w:pStyle w:val="7"/>
        <w:rPr>
          <w:rFonts w:ascii="宋体" w:hAnsi="宋体" w:cs="宋体"/>
          <w:color w:val="auto"/>
          <w:highlight w:val="none"/>
        </w:rPr>
      </w:pPr>
    </w:p>
    <w:p w14:paraId="19FD01A2">
      <w:pPr>
        <w:pStyle w:val="7"/>
        <w:rPr>
          <w:rFonts w:ascii="宋体" w:hAnsi="宋体" w:cs="宋体"/>
          <w:color w:val="auto"/>
          <w:highlight w:val="none"/>
        </w:rPr>
      </w:pPr>
    </w:p>
    <w:p w14:paraId="7F6574C6">
      <w:pPr>
        <w:pStyle w:val="7"/>
        <w:rPr>
          <w:rFonts w:ascii="宋体" w:hAnsi="宋体" w:cs="宋体"/>
          <w:color w:val="auto"/>
          <w:highlight w:val="none"/>
        </w:rPr>
      </w:pPr>
    </w:p>
    <w:p w14:paraId="27A8DB63">
      <w:pPr>
        <w:pStyle w:val="7"/>
        <w:rPr>
          <w:rFonts w:ascii="宋体" w:hAnsi="宋体" w:cs="宋体"/>
          <w:color w:val="auto"/>
          <w:highlight w:val="none"/>
        </w:rPr>
      </w:pPr>
    </w:p>
    <w:p w14:paraId="4ECBA2D2">
      <w:pPr>
        <w:pStyle w:val="7"/>
        <w:rPr>
          <w:rFonts w:ascii="宋体" w:hAnsi="宋体" w:cs="宋体"/>
          <w:color w:val="auto"/>
          <w:highlight w:val="none"/>
        </w:rPr>
      </w:pPr>
    </w:p>
    <w:p w14:paraId="0E62E89F">
      <w:pPr>
        <w:pStyle w:val="7"/>
        <w:rPr>
          <w:rFonts w:ascii="宋体" w:hAnsi="宋体" w:cs="宋体"/>
          <w:color w:val="auto"/>
          <w:highlight w:val="none"/>
        </w:rPr>
      </w:pPr>
    </w:p>
    <w:p w14:paraId="58EED30A">
      <w:pPr>
        <w:pStyle w:val="7"/>
        <w:rPr>
          <w:rFonts w:ascii="宋体" w:hAnsi="宋体" w:cs="宋体"/>
          <w:color w:val="auto"/>
          <w:highlight w:val="none"/>
        </w:rPr>
      </w:pPr>
    </w:p>
    <w:p w14:paraId="24F64FE9">
      <w:pPr>
        <w:pStyle w:val="7"/>
        <w:rPr>
          <w:rFonts w:ascii="宋体" w:hAnsi="宋体" w:cs="宋体"/>
          <w:color w:val="auto"/>
          <w:highlight w:val="none"/>
        </w:rPr>
      </w:pPr>
    </w:p>
    <w:p w14:paraId="2D16B513">
      <w:pPr>
        <w:pStyle w:val="7"/>
        <w:rPr>
          <w:rFonts w:ascii="宋体" w:hAnsi="宋体" w:cs="宋体"/>
          <w:color w:val="auto"/>
          <w:highlight w:val="none"/>
        </w:rPr>
      </w:pPr>
    </w:p>
    <w:p w14:paraId="357BDBC2">
      <w:pPr>
        <w:pStyle w:val="7"/>
        <w:rPr>
          <w:rFonts w:ascii="宋体" w:hAnsi="宋体" w:cs="宋体"/>
          <w:color w:val="auto"/>
          <w:highlight w:val="none"/>
        </w:rPr>
      </w:pPr>
    </w:p>
    <w:p w14:paraId="7D94E839">
      <w:pPr>
        <w:pStyle w:val="7"/>
        <w:rPr>
          <w:rFonts w:ascii="宋体" w:hAnsi="宋体" w:cs="宋体"/>
          <w:color w:val="auto"/>
          <w:highlight w:val="none"/>
        </w:rPr>
      </w:pPr>
    </w:p>
    <w:p w14:paraId="67B3CC2D">
      <w:pPr>
        <w:pStyle w:val="7"/>
        <w:ind w:firstLine="0"/>
        <w:rPr>
          <w:rFonts w:ascii="宋体" w:hAnsi="宋体" w:cs="宋体"/>
          <w:color w:val="auto"/>
          <w:highlight w:val="none"/>
        </w:rPr>
      </w:pPr>
      <w:r>
        <w:rPr>
          <w:rFonts w:hint="eastAsia" w:ascii="宋体" w:hAnsi="宋体" w:cs="宋体"/>
          <w:color w:val="auto"/>
          <w:sz w:val="24"/>
          <w:highlight w:val="none"/>
        </w:rPr>
        <w:t>★技术部分格式8：</w:t>
      </w:r>
    </w:p>
    <w:p w14:paraId="114A9861">
      <w:pPr>
        <w:pStyle w:val="7"/>
        <w:rPr>
          <w:rFonts w:ascii="宋体" w:hAnsi="宋体" w:cs="宋体"/>
          <w:color w:val="auto"/>
          <w:highlight w:val="none"/>
        </w:rPr>
      </w:pPr>
    </w:p>
    <w:p w14:paraId="7C14922A">
      <w:pPr>
        <w:jc w:val="center"/>
        <w:rPr>
          <w:rFonts w:ascii="宋体" w:hAnsi="宋体" w:cs="宋体"/>
          <w:b/>
          <w:color w:val="auto"/>
          <w:sz w:val="36"/>
          <w:szCs w:val="36"/>
        </w:rPr>
      </w:pPr>
      <w:r>
        <w:rPr>
          <w:rFonts w:hint="eastAsia" w:ascii="宋体" w:hAnsi="宋体" w:cs="宋体"/>
          <w:b/>
          <w:color w:val="auto"/>
          <w:sz w:val="36"/>
          <w:szCs w:val="36"/>
        </w:rPr>
        <w:t>施工项目管理团队人员信息表</w:t>
      </w:r>
    </w:p>
    <w:tbl>
      <w:tblPr>
        <w:tblStyle w:val="38"/>
        <w:tblW w:w="9180" w:type="dxa"/>
        <w:jc w:val="center"/>
        <w:tblLayout w:type="fixed"/>
        <w:tblCellMar>
          <w:top w:w="0" w:type="dxa"/>
          <w:left w:w="108" w:type="dxa"/>
          <w:bottom w:w="0" w:type="dxa"/>
          <w:right w:w="108" w:type="dxa"/>
        </w:tblCellMar>
      </w:tblPr>
      <w:tblGrid>
        <w:gridCol w:w="1242"/>
        <w:gridCol w:w="1744"/>
        <w:gridCol w:w="1549"/>
        <w:gridCol w:w="1417"/>
        <w:gridCol w:w="3228"/>
      </w:tblGrid>
      <w:tr w14:paraId="1AF8DCFF">
        <w:tblPrEx>
          <w:tblCellMar>
            <w:top w:w="0" w:type="dxa"/>
            <w:left w:w="108" w:type="dxa"/>
            <w:bottom w:w="0" w:type="dxa"/>
            <w:right w:w="108" w:type="dxa"/>
          </w:tblCellMar>
        </w:tblPrEx>
        <w:trPr>
          <w:trHeight w:val="975"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68CA06B3">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744" w:type="dxa"/>
            <w:tcBorders>
              <w:top w:val="single" w:color="auto" w:sz="4" w:space="0"/>
              <w:left w:val="nil"/>
              <w:bottom w:val="single" w:color="auto" w:sz="4" w:space="0"/>
              <w:right w:val="single" w:color="auto" w:sz="4" w:space="0"/>
            </w:tcBorders>
            <w:noWrap w:val="0"/>
            <w:vAlign w:val="center"/>
          </w:tcPr>
          <w:p w14:paraId="4E0D9C57">
            <w:pPr>
              <w:widowControl/>
              <w:jc w:val="center"/>
              <w:rPr>
                <w:rFonts w:ascii="宋体" w:hAnsi="宋体" w:cs="宋体"/>
                <w:b/>
                <w:bCs/>
                <w:color w:val="auto"/>
                <w:kern w:val="0"/>
                <w:szCs w:val="21"/>
              </w:rPr>
            </w:pPr>
            <w:r>
              <w:rPr>
                <w:rFonts w:hint="eastAsia" w:ascii="宋体" w:hAnsi="宋体" w:cs="宋体"/>
                <w:b/>
                <w:bCs/>
                <w:color w:val="auto"/>
                <w:kern w:val="0"/>
                <w:szCs w:val="21"/>
              </w:rPr>
              <w:t>姓名</w:t>
            </w:r>
          </w:p>
        </w:tc>
        <w:tc>
          <w:tcPr>
            <w:tcW w:w="1549" w:type="dxa"/>
            <w:tcBorders>
              <w:top w:val="single" w:color="auto" w:sz="4" w:space="0"/>
              <w:left w:val="nil"/>
              <w:bottom w:val="single" w:color="auto" w:sz="4" w:space="0"/>
              <w:right w:val="single" w:color="auto" w:sz="4" w:space="0"/>
            </w:tcBorders>
            <w:noWrap w:val="0"/>
            <w:vAlign w:val="center"/>
          </w:tcPr>
          <w:p w14:paraId="1D3DA3D4">
            <w:pPr>
              <w:widowControl/>
              <w:jc w:val="center"/>
              <w:rPr>
                <w:rFonts w:ascii="宋体" w:hAnsi="宋体" w:cs="宋体"/>
                <w:b/>
                <w:bCs/>
                <w:color w:val="auto"/>
                <w:kern w:val="0"/>
                <w:szCs w:val="21"/>
              </w:rPr>
            </w:pPr>
            <w:r>
              <w:rPr>
                <w:rFonts w:hint="eastAsia" w:ascii="宋体" w:hAnsi="宋体" w:cs="宋体"/>
                <w:b/>
                <w:bCs/>
                <w:color w:val="auto"/>
                <w:kern w:val="0"/>
                <w:szCs w:val="21"/>
              </w:rPr>
              <w:t>岗位</w:t>
            </w:r>
          </w:p>
        </w:tc>
        <w:tc>
          <w:tcPr>
            <w:tcW w:w="1417" w:type="dxa"/>
            <w:tcBorders>
              <w:top w:val="single" w:color="auto" w:sz="4" w:space="0"/>
              <w:left w:val="nil"/>
              <w:bottom w:val="single" w:color="auto" w:sz="4" w:space="0"/>
              <w:right w:val="single" w:color="auto" w:sz="4" w:space="0"/>
            </w:tcBorders>
            <w:noWrap w:val="0"/>
            <w:vAlign w:val="center"/>
          </w:tcPr>
          <w:p w14:paraId="35006BE0">
            <w:pPr>
              <w:widowControl/>
              <w:jc w:val="center"/>
              <w:rPr>
                <w:rFonts w:ascii="宋体" w:hAnsi="宋体" w:cs="宋体"/>
                <w:b/>
                <w:bCs/>
                <w:color w:val="auto"/>
                <w:kern w:val="0"/>
                <w:szCs w:val="21"/>
              </w:rPr>
            </w:pPr>
            <w:r>
              <w:rPr>
                <w:rFonts w:hint="eastAsia" w:ascii="宋体" w:hAnsi="宋体" w:cs="宋体"/>
                <w:b/>
                <w:bCs/>
                <w:color w:val="auto"/>
                <w:kern w:val="0"/>
                <w:szCs w:val="21"/>
              </w:rPr>
              <w:t>职称</w:t>
            </w:r>
          </w:p>
        </w:tc>
        <w:tc>
          <w:tcPr>
            <w:tcW w:w="3228" w:type="dxa"/>
            <w:tcBorders>
              <w:top w:val="single" w:color="auto" w:sz="4" w:space="0"/>
              <w:left w:val="nil"/>
              <w:bottom w:val="single" w:color="auto" w:sz="4" w:space="0"/>
              <w:right w:val="single" w:color="auto" w:sz="4" w:space="0"/>
            </w:tcBorders>
            <w:noWrap w:val="0"/>
            <w:vAlign w:val="center"/>
          </w:tcPr>
          <w:p w14:paraId="298E4A94">
            <w:pPr>
              <w:widowControl/>
              <w:jc w:val="center"/>
              <w:rPr>
                <w:rFonts w:ascii="宋体" w:hAnsi="宋体" w:cs="宋体"/>
                <w:b/>
                <w:bCs/>
                <w:color w:val="auto"/>
                <w:kern w:val="0"/>
                <w:szCs w:val="21"/>
              </w:rPr>
            </w:pPr>
            <w:r>
              <w:rPr>
                <w:rFonts w:hint="eastAsia" w:ascii="宋体" w:hAnsi="宋体" w:cs="宋体"/>
                <w:b/>
                <w:bCs/>
                <w:color w:val="auto"/>
                <w:kern w:val="0"/>
                <w:szCs w:val="21"/>
              </w:rPr>
              <w:t>职称证书或资格证书编号</w:t>
            </w:r>
          </w:p>
        </w:tc>
      </w:tr>
      <w:tr w14:paraId="7E7B3CF6">
        <w:tblPrEx>
          <w:tblCellMar>
            <w:top w:w="0" w:type="dxa"/>
            <w:left w:w="108" w:type="dxa"/>
            <w:bottom w:w="0" w:type="dxa"/>
            <w:right w:w="108" w:type="dxa"/>
          </w:tblCellMar>
        </w:tblPrEx>
        <w:trPr>
          <w:trHeight w:val="555" w:hRule="atLeast"/>
          <w:jc w:val="center"/>
        </w:trPr>
        <w:tc>
          <w:tcPr>
            <w:tcW w:w="1242" w:type="dxa"/>
            <w:tcBorders>
              <w:top w:val="nil"/>
              <w:left w:val="single" w:color="auto" w:sz="4" w:space="0"/>
              <w:bottom w:val="single" w:color="auto" w:sz="4" w:space="0"/>
              <w:right w:val="single" w:color="auto" w:sz="4" w:space="0"/>
            </w:tcBorders>
            <w:noWrap/>
            <w:vAlign w:val="center"/>
          </w:tcPr>
          <w:p w14:paraId="6749091F">
            <w:pPr>
              <w:widowControl/>
              <w:jc w:val="center"/>
              <w:rPr>
                <w:rFonts w:ascii="宋体" w:hAnsi="宋体" w:cs="宋体"/>
                <w:color w:val="auto"/>
                <w:kern w:val="0"/>
                <w:szCs w:val="21"/>
              </w:rPr>
            </w:pPr>
            <w:r>
              <w:rPr>
                <w:rFonts w:ascii="宋体" w:hAnsi="宋体" w:cs="宋体"/>
                <w:color w:val="auto"/>
                <w:kern w:val="0"/>
                <w:szCs w:val="21"/>
              </w:rPr>
              <w:t>1</w:t>
            </w:r>
          </w:p>
        </w:tc>
        <w:tc>
          <w:tcPr>
            <w:tcW w:w="1744" w:type="dxa"/>
            <w:tcBorders>
              <w:top w:val="nil"/>
              <w:left w:val="nil"/>
              <w:bottom w:val="single" w:color="auto" w:sz="4" w:space="0"/>
              <w:right w:val="single" w:color="auto" w:sz="4" w:space="0"/>
            </w:tcBorders>
            <w:noWrap/>
            <w:vAlign w:val="center"/>
          </w:tcPr>
          <w:p w14:paraId="4521BA3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549" w:type="dxa"/>
            <w:tcBorders>
              <w:top w:val="nil"/>
              <w:left w:val="nil"/>
              <w:bottom w:val="single" w:color="auto" w:sz="4" w:space="0"/>
              <w:right w:val="single" w:color="auto" w:sz="4" w:space="0"/>
            </w:tcBorders>
            <w:noWrap/>
            <w:vAlign w:val="center"/>
          </w:tcPr>
          <w:p w14:paraId="5A780EB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17" w:type="dxa"/>
            <w:tcBorders>
              <w:top w:val="nil"/>
              <w:left w:val="nil"/>
              <w:bottom w:val="single" w:color="auto" w:sz="4" w:space="0"/>
              <w:right w:val="single" w:color="auto" w:sz="4" w:space="0"/>
            </w:tcBorders>
            <w:noWrap/>
            <w:vAlign w:val="center"/>
          </w:tcPr>
          <w:p w14:paraId="433F4CD6">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228" w:type="dxa"/>
            <w:tcBorders>
              <w:top w:val="nil"/>
              <w:left w:val="nil"/>
              <w:bottom w:val="single" w:color="auto" w:sz="4" w:space="0"/>
              <w:right w:val="single" w:color="auto" w:sz="4" w:space="0"/>
            </w:tcBorders>
            <w:noWrap/>
            <w:vAlign w:val="center"/>
          </w:tcPr>
          <w:p w14:paraId="1822E52D">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58A6CC5">
        <w:tblPrEx>
          <w:tblCellMar>
            <w:top w:w="0" w:type="dxa"/>
            <w:left w:w="108" w:type="dxa"/>
            <w:bottom w:w="0" w:type="dxa"/>
            <w:right w:w="108" w:type="dxa"/>
          </w:tblCellMar>
        </w:tblPrEx>
        <w:trPr>
          <w:trHeight w:val="555" w:hRule="atLeast"/>
          <w:jc w:val="center"/>
        </w:trPr>
        <w:tc>
          <w:tcPr>
            <w:tcW w:w="1242" w:type="dxa"/>
            <w:tcBorders>
              <w:top w:val="nil"/>
              <w:left w:val="single" w:color="auto" w:sz="4" w:space="0"/>
              <w:bottom w:val="single" w:color="auto" w:sz="4" w:space="0"/>
              <w:right w:val="single" w:color="auto" w:sz="4" w:space="0"/>
            </w:tcBorders>
            <w:noWrap/>
            <w:vAlign w:val="center"/>
          </w:tcPr>
          <w:p w14:paraId="796B1EB8">
            <w:pPr>
              <w:widowControl/>
              <w:jc w:val="center"/>
              <w:rPr>
                <w:rFonts w:ascii="宋体" w:hAnsi="宋体" w:cs="宋体"/>
                <w:color w:val="auto"/>
                <w:kern w:val="0"/>
                <w:szCs w:val="21"/>
              </w:rPr>
            </w:pPr>
            <w:r>
              <w:rPr>
                <w:rFonts w:ascii="宋体" w:hAnsi="宋体" w:cs="宋体"/>
                <w:color w:val="auto"/>
                <w:kern w:val="0"/>
                <w:szCs w:val="21"/>
              </w:rPr>
              <w:t>2</w:t>
            </w:r>
          </w:p>
        </w:tc>
        <w:tc>
          <w:tcPr>
            <w:tcW w:w="1744" w:type="dxa"/>
            <w:tcBorders>
              <w:top w:val="nil"/>
              <w:left w:val="nil"/>
              <w:bottom w:val="single" w:color="auto" w:sz="4" w:space="0"/>
              <w:right w:val="single" w:color="auto" w:sz="4" w:space="0"/>
            </w:tcBorders>
            <w:noWrap/>
            <w:vAlign w:val="center"/>
          </w:tcPr>
          <w:p w14:paraId="622A9D2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549" w:type="dxa"/>
            <w:tcBorders>
              <w:top w:val="nil"/>
              <w:left w:val="nil"/>
              <w:bottom w:val="single" w:color="auto" w:sz="4" w:space="0"/>
              <w:right w:val="single" w:color="auto" w:sz="4" w:space="0"/>
            </w:tcBorders>
            <w:noWrap/>
            <w:vAlign w:val="center"/>
          </w:tcPr>
          <w:p w14:paraId="452147D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17" w:type="dxa"/>
            <w:tcBorders>
              <w:top w:val="nil"/>
              <w:left w:val="nil"/>
              <w:bottom w:val="single" w:color="auto" w:sz="4" w:space="0"/>
              <w:right w:val="single" w:color="auto" w:sz="4" w:space="0"/>
            </w:tcBorders>
            <w:noWrap/>
            <w:vAlign w:val="center"/>
          </w:tcPr>
          <w:p w14:paraId="2DDCC46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228" w:type="dxa"/>
            <w:tcBorders>
              <w:top w:val="nil"/>
              <w:left w:val="nil"/>
              <w:bottom w:val="single" w:color="auto" w:sz="4" w:space="0"/>
              <w:right w:val="single" w:color="auto" w:sz="4" w:space="0"/>
            </w:tcBorders>
            <w:noWrap/>
            <w:vAlign w:val="center"/>
          </w:tcPr>
          <w:p w14:paraId="42ECF736">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6A27836C">
        <w:tblPrEx>
          <w:tblCellMar>
            <w:top w:w="0" w:type="dxa"/>
            <w:left w:w="108" w:type="dxa"/>
            <w:bottom w:w="0" w:type="dxa"/>
            <w:right w:w="108" w:type="dxa"/>
          </w:tblCellMar>
        </w:tblPrEx>
        <w:trPr>
          <w:trHeight w:val="555" w:hRule="atLeast"/>
          <w:jc w:val="center"/>
        </w:trPr>
        <w:tc>
          <w:tcPr>
            <w:tcW w:w="1242" w:type="dxa"/>
            <w:tcBorders>
              <w:top w:val="nil"/>
              <w:left w:val="single" w:color="auto" w:sz="4" w:space="0"/>
              <w:bottom w:val="single" w:color="auto" w:sz="4" w:space="0"/>
              <w:right w:val="single" w:color="auto" w:sz="4" w:space="0"/>
            </w:tcBorders>
            <w:noWrap/>
            <w:vAlign w:val="center"/>
          </w:tcPr>
          <w:p w14:paraId="15BFBB13">
            <w:pPr>
              <w:widowControl/>
              <w:jc w:val="center"/>
              <w:rPr>
                <w:rFonts w:ascii="宋体" w:hAnsi="宋体" w:cs="宋体"/>
                <w:color w:val="auto"/>
                <w:kern w:val="0"/>
                <w:szCs w:val="21"/>
              </w:rPr>
            </w:pPr>
            <w:r>
              <w:rPr>
                <w:rFonts w:ascii="宋体" w:hAnsi="宋体" w:cs="宋体"/>
                <w:color w:val="auto"/>
                <w:kern w:val="0"/>
                <w:szCs w:val="21"/>
              </w:rPr>
              <w:t>3</w:t>
            </w:r>
          </w:p>
        </w:tc>
        <w:tc>
          <w:tcPr>
            <w:tcW w:w="1744" w:type="dxa"/>
            <w:tcBorders>
              <w:top w:val="nil"/>
              <w:left w:val="nil"/>
              <w:bottom w:val="single" w:color="auto" w:sz="4" w:space="0"/>
              <w:right w:val="single" w:color="auto" w:sz="4" w:space="0"/>
            </w:tcBorders>
            <w:noWrap/>
            <w:vAlign w:val="center"/>
          </w:tcPr>
          <w:p w14:paraId="66B99166">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549" w:type="dxa"/>
            <w:tcBorders>
              <w:top w:val="nil"/>
              <w:left w:val="nil"/>
              <w:bottom w:val="single" w:color="auto" w:sz="4" w:space="0"/>
              <w:right w:val="single" w:color="auto" w:sz="4" w:space="0"/>
            </w:tcBorders>
            <w:noWrap/>
            <w:vAlign w:val="center"/>
          </w:tcPr>
          <w:p w14:paraId="339DA267">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17" w:type="dxa"/>
            <w:tcBorders>
              <w:top w:val="nil"/>
              <w:left w:val="nil"/>
              <w:bottom w:val="single" w:color="auto" w:sz="4" w:space="0"/>
              <w:right w:val="single" w:color="auto" w:sz="4" w:space="0"/>
            </w:tcBorders>
            <w:noWrap/>
            <w:vAlign w:val="center"/>
          </w:tcPr>
          <w:p w14:paraId="0A1097B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228" w:type="dxa"/>
            <w:tcBorders>
              <w:top w:val="nil"/>
              <w:left w:val="nil"/>
              <w:bottom w:val="single" w:color="auto" w:sz="4" w:space="0"/>
              <w:right w:val="single" w:color="auto" w:sz="4" w:space="0"/>
            </w:tcBorders>
            <w:noWrap/>
            <w:vAlign w:val="center"/>
          </w:tcPr>
          <w:p w14:paraId="7A092254">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C0265FF">
        <w:tblPrEx>
          <w:tblCellMar>
            <w:top w:w="0" w:type="dxa"/>
            <w:left w:w="108" w:type="dxa"/>
            <w:bottom w:w="0" w:type="dxa"/>
            <w:right w:w="108" w:type="dxa"/>
          </w:tblCellMar>
        </w:tblPrEx>
        <w:trPr>
          <w:trHeight w:val="555" w:hRule="atLeast"/>
          <w:jc w:val="center"/>
        </w:trPr>
        <w:tc>
          <w:tcPr>
            <w:tcW w:w="1242" w:type="dxa"/>
            <w:tcBorders>
              <w:top w:val="nil"/>
              <w:left w:val="single" w:color="auto" w:sz="4" w:space="0"/>
              <w:bottom w:val="single" w:color="auto" w:sz="4" w:space="0"/>
              <w:right w:val="single" w:color="auto" w:sz="4" w:space="0"/>
            </w:tcBorders>
            <w:noWrap/>
            <w:vAlign w:val="center"/>
          </w:tcPr>
          <w:p w14:paraId="1026ACCB">
            <w:pPr>
              <w:widowControl/>
              <w:jc w:val="center"/>
              <w:rPr>
                <w:rFonts w:ascii="宋体" w:hAnsi="宋体" w:cs="宋体"/>
                <w:color w:val="auto"/>
                <w:kern w:val="0"/>
                <w:szCs w:val="21"/>
              </w:rPr>
            </w:pPr>
            <w:r>
              <w:rPr>
                <w:rFonts w:ascii="宋体" w:hAnsi="宋体" w:cs="宋体"/>
                <w:color w:val="auto"/>
                <w:kern w:val="0"/>
                <w:szCs w:val="21"/>
              </w:rPr>
              <w:t>4</w:t>
            </w:r>
          </w:p>
        </w:tc>
        <w:tc>
          <w:tcPr>
            <w:tcW w:w="1744" w:type="dxa"/>
            <w:tcBorders>
              <w:top w:val="nil"/>
              <w:left w:val="nil"/>
              <w:bottom w:val="single" w:color="auto" w:sz="4" w:space="0"/>
              <w:right w:val="single" w:color="auto" w:sz="4" w:space="0"/>
            </w:tcBorders>
            <w:noWrap/>
            <w:vAlign w:val="center"/>
          </w:tcPr>
          <w:p w14:paraId="14EE9EB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549" w:type="dxa"/>
            <w:tcBorders>
              <w:top w:val="nil"/>
              <w:left w:val="nil"/>
              <w:bottom w:val="single" w:color="auto" w:sz="4" w:space="0"/>
              <w:right w:val="single" w:color="auto" w:sz="4" w:space="0"/>
            </w:tcBorders>
            <w:noWrap/>
            <w:vAlign w:val="center"/>
          </w:tcPr>
          <w:p w14:paraId="33E376A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17" w:type="dxa"/>
            <w:tcBorders>
              <w:top w:val="nil"/>
              <w:left w:val="nil"/>
              <w:bottom w:val="single" w:color="auto" w:sz="4" w:space="0"/>
              <w:right w:val="single" w:color="auto" w:sz="4" w:space="0"/>
            </w:tcBorders>
            <w:noWrap/>
            <w:vAlign w:val="center"/>
          </w:tcPr>
          <w:p w14:paraId="6961FF1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228" w:type="dxa"/>
            <w:tcBorders>
              <w:top w:val="nil"/>
              <w:left w:val="nil"/>
              <w:bottom w:val="single" w:color="auto" w:sz="4" w:space="0"/>
              <w:right w:val="single" w:color="auto" w:sz="4" w:space="0"/>
            </w:tcBorders>
            <w:noWrap/>
            <w:vAlign w:val="center"/>
          </w:tcPr>
          <w:p w14:paraId="5BDED717">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0B1FC1AD">
        <w:tblPrEx>
          <w:tblCellMar>
            <w:top w:w="0" w:type="dxa"/>
            <w:left w:w="108" w:type="dxa"/>
            <w:bottom w:w="0" w:type="dxa"/>
            <w:right w:w="108" w:type="dxa"/>
          </w:tblCellMar>
        </w:tblPrEx>
        <w:trPr>
          <w:trHeight w:val="555" w:hRule="atLeast"/>
          <w:jc w:val="center"/>
        </w:trPr>
        <w:tc>
          <w:tcPr>
            <w:tcW w:w="1242" w:type="dxa"/>
            <w:tcBorders>
              <w:top w:val="nil"/>
              <w:left w:val="single" w:color="auto" w:sz="4" w:space="0"/>
              <w:bottom w:val="single" w:color="auto" w:sz="4" w:space="0"/>
              <w:right w:val="single" w:color="auto" w:sz="4" w:space="0"/>
            </w:tcBorders>
            <w:noWrap/>
            <w:vAlign w:val="center"/>
          </w:tcPr>
          <w:p w14:paraId="7F2F0A01">
            <w:pPr>
              <w:widowControl/>
              <w:jc w:val="center"/>
              <w:rPr>
                <w:rFonts w:ascii="宋体" w:hAnsi="宋体" w:cs="宋体"/>
                <w:color w:val="auto"/>
                <w:kern w:val="0"/>
                <w:szCs w:val="21"/>
              </w:rPr>
            </w:pPr>
            <w:r>
              <w:rPr>
                <w:rFonts w:ascii="宋体" w:hAnsi="宋体" w:cs="宋体"/>
                <w:color w:val="auto"/>
                <w:kern w:val="0"/>
                <w:szCs w:val="21"/>
              </w:rPr>
              <w:t>5</w:t>
            </w:r>
          </w:p>
        </w:tc>
        <w:tc>
          <w:tcPr>
            <w:tcW w:w="1744" w:type="dxa"/>
            <w:tcBorders>
              <w:top w:val="nil"/>
              <w:left w:val="nil"/>
              <w:bottom w:val="single" w:color="auto" w:sz="4" w:space="0"/>
              <w:right w:val="single" w:color="auto" w:sz="4" w:space="0"/>
            </w:tcBorders>
            <w:noWrap/>
            <w:vAlign w:val="center"/>
          </w:tcPr>
          <w:p w14:paraId="53E0471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549" w:type="dxa"/>
            <w:tcBorders>
              <w:top w:val="nil"/>
              <w:left w:val="nil"/>
              <w:bottom w:val="single" w:color="auto" w:sz="4" w:space="0"/>
              <w:right w:val="single" w:color="auto" w:sz="4" w:space="0"/>
            </w:tcBorders>
            <w:noWrap/>
            <w:vAlign w:val="center"/>
          </w:tcPr>
          <w:p w14:paraId="655FE93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17" w:type="dxa"/>
            <w:tcBorders>
              <w:top w:val="nil"/>
              <w:left w:val="nil"/>
              <w:bottom w:val="single" w:color="auto" w:sz="4" w:space="0"/>
              <w:right w:val="single" w:color="auto" w:sz="4" w:space="0"/>
            </w:tcBorders>
            <w:noWrap/>
            <w:vAlign w:val="center"/>
          </w:tcPr>
          <w:p w14:paraId="22DAADA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228" w:type="dxa"/>
            <w:tcBorders>
              <w:top w:val="nil"/>
              <w:left w:val="nil"/>
              <w:bottom w:val="single" w:color="auto" w:sz="4" w:space="0"/>
              <w:right w:val="single" w:color="auto" w:sz="4" w:space="0"/>
            </w:tcBorders>
            <w:noWrap/>
            <w:vAlign w:val="center"/>
          </w:tcPr>
          <w:p w14:paraId="46F831B1">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3482A6A5">
        <w:tblPrEx>
          <w:tblCellMar>
            <w:top w:w="0" w:type="dxa"/>
            <w:left w:w="108" w:type="dxa"/>
            <w:bottom w:w="0" w:type="dxa"/>
            <w:right w:w="108" w:type="dxa"/>
          </w:tblCellMar>
        </w:tblPrEx>
        <w:trPr>
          <w:trHeight w:val="555" w:hRule="atLeast"/>
          <w:jc w:val="center"/>
        </w:trPr>
        <w:tc>
          <w:tcPr>
            <w:tcW w:w="1242" w:type="dxa"/>
            <w:tcBorders>
              <w:top w:val="nil"/>
              <w:left w:val="single" w:color="auto" w:sz="4" w:space="0"/>
              <w:bottom w:val="single" w:color="auto" w:sz="4" w:space="0"/>
              <w:right w:val="single" w:color="auto" w:sz="4" w:space="0"/>
            </w:tcBorders>
            <w:noWrap/>
            <w:vAlign w:val="center"/>
          </w:tcPr>
          <w:p w14:paraId="52A08057">
            <w:pPr>
              <w:widowControl/>
              <w:jc w:val="center"/>
              <w:rPr>
                <w:rFonts w:ascii="宋体" w:hAnsi="宋体" w:cs="宋体"/>
                <w:color w:val="auto"/>
                <w:kern w:val="0"/>
                <w:szCs w:val="21"/>
              </w:rPr>
            </w:pPr>
            <w:r>
              <w:rPr>
                <w:rFonts w:ascii="宋体" w:hAnsi="宋体" w:cs="宋体"/>
                <w:color w:val="auto"/>
                <w:kern w:val="0"/>
                <w:szCs w:val="21"/>
              </w:rPr>
              <w:t>6</w:t>
            </w:r>
          </w:p>
        </w:tc>
        <w:tc>
          <w:tcPr>
            <w:tcW w:w="1744" w:type="dxa"/>
            <w:tcBorders>
              <w:top w:val="nil"/>
              <w:left w:val="nil"/>
              <w:bottom w:val="single" w:color="auto" w:sz="4" w:space="0"/>
              <w:right w:val="single" w:color="auto" w:sz="4" w:space="0"/>
            </w:tcBorders>
            <w:noWrap/>
            <w:vAlign w:val="center"/>
          </w:tcPr>
          <w:p w14:paraId="703AC0E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549" w:type="dxa"/>
            <w:tcBorders>
              <w:top w:val="nil"/>
              <w:left w:val="nil"/>
              <w:bottom w:val="single" w:color="auto" w:sz="4" w:space="0"/>
              <w:right w:val="single" w:color="auto" w:sz="4" w:space="0"/>
            </w:tcBorders>
            <w:noWrap/>
            <w:vAlign w:val="center"/>
          </w:tcPr>
          <w:p w14:paraId="044D6FA3">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17" w:type="dxa"/>
            <w:tcBorders>
              <w:top w:val="nil"/>
              <w:left w:val="nil"/>
              <w:bottom w:val="single" w:color="auto" w:sz="4" w:space="0"/>
              <w:right w:val="single" w:color="auto" w:sz="4" w:space="0"/>
            </w:tcBorders>
            <w:noWrap/>
            <w:vAlign w:val="center"/>
          </w:tcPr>
          <w:p w14:paraId="36C614A9">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228" w:type="dxa"/>
            <w:tcBorders>
              <w:top w:val="nil"/>
              <w:left w:val="nil"/>
              <w:bottom w:val="single" w:color="auto" w:sz="4" w:space="0"/>
              <w:right w:val="single" w:color="auto" w:sz="4" w:space="0"/>
            </w:tcBorders>
            <w:noWrap/>
            <w:vAlign w:val="center"/>
          </w:tcPr>
          <w:p w14:paraId="08EED14B">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7FB70C66">
        <w:tblPrEx>
          <w:tblCellMar>
            <w:top w:w="0" w:type="dxa"/>
            <w:left w:w="108" w:type="dxa"/>
            <w:bottom w:w="0" w:type="dxa"/>
            <w:right w:w="108" w:type="dxa"/>
          </w:tblCellMar>
        </w:tblPrEx>
        <w:trPr>
          <w:trHeight w:val="555" w:hRule="atLeast"/>
          <w:jc w:val="center"/>
        </w:trPr>
        <w:tc>
          <w:tcPr>
            <w:tcW w:w="1242" w:type="dxa"/>
            <w:tcBorders>
              <w:top w:val="nil"/>
              <w:left w:val="single" w:color="auto" w:sz="4" w:space="0"/>
              <w:bottom w:val="single" w:color="auto" w:sz="4" w:space="0"/>
              <w:right w:val="single" w:color="auto" w:sz="4" w:space="0"/>
            </w:tcBorders>
            <w:noWrap/>
            <w:vAlign w:val="center"/>
          </w:tcPr>
          <w:p w14:paraId="715BAE14">
            <w:pPr>
              <w:widowControl/>
              <w:jc w:val="center"/>
              <w:rPr>
                <w:rFonts w:ascii="宋体" w:hAnsi="宋体" w:cs="宋体"/>
                <w:color w:val="auto"/>
                <w:kern w:val="0"/>
                <w:szCs w:val="21"/>
              </w:rPr>
            </w:pPr>
            <w:r>
              <w:rPr>
                <w:rFonts w:hint="eastAsia" w:ascii="宋体" w:hAnsi="宋体" w:cs="宋体"/>
                <w:color w:val="auto"/>
                <w:kern w:val="0"/>
                <w:szCs w:val="21"/>
              </w:rPr>
              <w:t>……</w:t>
            </w:r>
          </w:p>
        </w:tc>
        <w:tc>
          <w:tcPr>
            <w:tcW w:w="1744" w:type="dxa"/>
            <w:tcBorders>
              <w:top w:val="nil"/>
              <w:left w:val="nil"/>
              <w:bottom w:val="single" w:color="auto" w:sz="4" w:space="0"/>
              <w:right w:val="single" w:color="auto" w:sz="4" w:space="0"/>
            </w:tcBorders>
            <w:noWrap/>
            <w:vAlign w:val="center"/>
          </w:tcPr>
          <w:p w14:paraId="3089B8C4">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549" w:type="dxa"/>
            <w:tcBorders>
              <w:top w:val="nil"/>
              <w:left w:val="nil"/>
              <w:bottom w:val="single" w:color="auto" w:sz="4" w:space="0"/>
              <w:right w:val="single" w:color="auto" w:sz="4" w:space="0"/>
            </w:tcBorders>
            <w:noWrap/>
            <w:vAlign w:val="center"/>
          </w:tcPr>
          <w:p w14:paraId="43D67F0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17" w:type="dxa"/>
            <w:tcBorders>
              <w:top w:val="nil"/>
              <w:left w:val="nil"/>
              <w:bottom w:val="single" w:color="auto" w:sz="4" w:space="0"/>
              <w:right w:val="single" w:color="auto" w:sz="4" w:space="0"/>
            </w:tcBorders>
            <w:noWrap/>
            <w:vAlign w:val="center"/>
          </w:tcPr>
          <w:p w14:paraId="7118ADF2">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228" w:type="dxa"/>
            <w:tcBorders>
              <w:top w:val="nil"/>
              <w:left w:val="nil"/>
              <w:bottom w:val="single" w:color="auto" w:sz="4" w:space="0"/>
              <w:right w:val="single" w:color="auto" w:sz="4" w:space="0"/>
            </w:tcBorders>
            <w:noWrap/>
            <w:vAlign w:val="center"/>
          </w:tcPr>
          <w:p w14:paraId="41AD6E7D">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E098C46">
        <w:tblPrEx>
          <w:tblCellMar>
            <w:top w:w="0" w:type="dxa"/>
            <w:left w:w="108" w:type="dxa"/>
            <w:bottom w:w="0" w:type="dxa"/>
            <w:right w:w="108" w:type="dxa"/>
          </w:tblCellMar>
        </w:tblPrEx>
        <w:trPr>
          <w:trHeight w:val="555" w:hRule="atLeast"/>
          <w:jc w:val="center"/>
        </w:trPr>
        <w:tc>
          <w:tcPr>
            <w:tcW w:w="1242" w:type="dxa"/>
            <w:tcBorders>
              <w:top w:val="nil"/>
              <w:left w:val="single" w:color="auto" w:sz="4" w:space="0"/>
              <w:bottom w:val="single" w:color="auto" w:sz="4" w:space="0"/>
              <w:right w:val="single" w:color="auto" w:sz="4" w:space="0"/>
            </w:tcBorders>
            <w:noWrap/>
            <w:vAlign w:val="center"/>
          </w:tcPr>
          <w:p w14:paraId="663FDB5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744" w:type="dxa"/>
            <w:tcBorders>
              <w:top w:val="nil"/>
              <w:left w:val="nil"/>
              <w:bottom w:val="single" w:color="auto" w:sz="4" w:space="0"/>
              <w:right w:val="single" w:color="auto" w:sz="4" w:space="0"/>
            </w:tcBorders>
            <w:noWrap/>
            <w:vAlign w:val="center"/>
          </w:tcPr>
          <w:p w14:paraId="27CA2E54">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549" w:type="dxa"/>
            <w:tcBorders>
              <w:top w:val="nil"/>
              <w:left w:val="nil"/>
              <w:bottom w:val="single" w:color="auto" w:sz="4" w:space="0"/>
              <w:right w:val="single" w:color="auto" w:sz="4" w:space="0"/>
            </w:tcBorders>
            <w:noWrap/>
            <w:vAlign w:val="center"/>
          </w:tcPr>
          <w:p w14:paraId="6701E696">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17" w:type="dxa"/>
            <w:tcBorders>
              <w:top w:val="nil"/>
              <w:left w:val="nil"/>
              <w:bottom w:val="single" w:color="auto" w:sz="4" w:space="0"/>
              <w:right w:val="single" w:color="auto" w:sz="4" w:space="0"/>
            </w:tcBorders>
            <w:noWrap/>
            <w:vAlign w:val="center"/>
          </w:tcPr>
          <w:p w14:paraId="53A052B3">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228" w:type="dxa"/>
            <w:tcBorders>
              <w:top w:val="nil"/>
              <w:left w:val="nil"/>
              <w:bottom w:val="single" w:color="auto" w:sz="4" w:space="0"/>
              <w:right w:val="single" w:color="auto" w:sz="4" w:space="0"/>
            </w:tcBorders>
            <w:noWrap/>
            <w:vAlign w:val="center"/>
          </w:tcPr>
          <w:p w14:paraId="449EE5F9">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4FE0EB4">
        <w:tblPrEx>
          <w:tblCellMar>
            <w:top w:w="0" w:type="dxa"/>
            <w:left w:w="108" w:type="dxa"/>
            <w:bottom w:w="0" w:type="dxa"/>
            <w:right w:w="108" w:type="dxa"/>
          </w:tblCellMar>
        </w:tblPrEx>
        <w:trPr>
          <w:trHeight w:val="3787" w:hRule="atLeast"/>
          <w:jc w:val="center"/>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14:paraId="21154314">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rPr>
              <w:t>备注：</w:t>
            </w:r>
          </w:p>
          <w:p w14:paraId="211C24E0">
            <w:pPr>
              <w:widowControl/>
              <w:jc w:val="left"/>
              <w:rPr>
                <w:rFonts w:hint="eastAsia" w:ascii="宋体" w:hAnsi="宋体" w:eastAsia="宋体" w:cs="宋体"/>
                <w:color w:val="auto"/>
                <w:kern w:val="0"/>
                <w:szCs w:val="21"/>
                <w:lang w:eastAsia="zh-CN"/>
              </w:rPr>
            </w:pPr>
            <w:r>
              <w:rPr>
                <w:rFonts w:ascii="宋体" w:hAnsi="宋体" w:cs="宋体"/>
                <w:color w:val="auto"/>
                <w:kern w:val="0"/>
                <w:szCs w:val="21"/>
              </w:rPr>
              <w:t>1、“岗位”要求</w:t>
            </w:r>
            <w:r>
              <w:rPr>
                <w:rFonts w:hint="eastAsia" w:ascii="宋体" w:hAnsi="宋体" w:cs="宋体"/>
                <w:b/>
                <w:bCs/>
                <w:color w:val="auto"/>
                <w:kern w:val="0"/>
                <w:szCs w:val="21"/>
              </w:rPr>
              <w:t>（除项目负责人和专职安全员外）</w:t>
            </w:r>
            <w:r>
              <w:rPr>
                <w:rFonts w:hint="eastAsia" w:ascii="宋体" w:hAnsi="宋体" w:cs="宋体"/>
                <w:color w:val="auto"/>
                <w:kern w:val="0"/>
                <w:szCs w:val="21"/>
              </w:rPr>
              <w:t>由招标人根据项目管理需要在本表备注中明确提出，如：拟派驻施工现场的指挥长、技术负责人、质量负责人、安全负责人、造价负责人、工民建（建筑、土木）工程师、机电工程师、暖通工程师、给排水工程师、施工员、质量员、安全员、资料员等。以上项目管理团队人员信息将由交易系统提取后供各相关单位在履约时比对、查核。</w:t>
            </w:r>
          </w:p>
          <w:p w14:paraId="2BA43F0E">
            <w:pPr>
              <w:widowControl/>
              <w:jc w:val="left"/>
              <w:rPr>
                <w:rFonts w:hint="eastAsia" w:ascii="宋体" w:hAnsi="宋体" w:eastAsia="宋体" w:cs="宋体"/>
                <w:color w:val="auto"/>
                <w:kern w:val="0"/>
                <w:szCs w:val="21"/>
                <w:lang w:eastAsia="zh-CN"/>
              </w:rPr>
            </w:pPr>
            <w:r>
              <w:rPr>
                <w:rFonts w:ascii="宋体" w:hAnsi="宋体" w:cs="宋体"/>
                <w:color w:val="auto"/>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263C83B">
            <w:pPr>
              <w:widowControl/>
              <w:jc w:val="left"/>
              <w:rPr>
                <w:rFonts w:ascii="宋体" w:hAnsi="宋体" w:cs="宋体"/>
                <w:color w:val="auto"/>
                <w:kern w:val="0"/>
                <w:szCs w:val="21"/>
              </w:rPr>
            </w:pPr>
            <w:r>
              <w:rPr>
                <w:rFonts w:ascii="宋体" w:hAnsi="宋体" w:cs="宋体"/>
                <w:color w:val="auto"/>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040DFD2">
      <w:pPr>
        <w:pStyle w:val="242"/>
        <w:spacing w:line="240" w:lineRule="auto"/>
        <w:ind w:firstLine="0" w:firstLineChars="0"/>
        <w:rPr>
          <w:color w:val="auto"/>
        </w:rPr>
      </w:pPr>
      <w:r>
        <w:rPr>
          <w:rFonts w:hint="eastAsia"/>
          <w:color w:val="auto"/>
        </w:rPr>
        <w:t>注：附相关的证明材料。</w:t>
      </w:r>
    </w:p>
    <w:p w14:paraId="511C4BF4">
      <w:pPr>
        <w:topLinePunct/>
        <w:adjustRightInd w:val="0"/>
        <w:snapToGrid w:val="0"/>
        <w:rPr>
          <w:rFonts w:ascii="宋体" w:hAnsi="宋体" w:cs="宋体"/>
          <w:color w:val="auto"/>
          <w:spacing w:val="4"/>
          <w:kern w:val="0"/>
          <w:szCs w:val="21"/>
        </w:rPr>
      </w:pPr>
    </w:p>
    <w:p w14:paraId="0F31842A">
      <w:pPr>
        <w:topLinePunct/>
        <w:adjustRightInd w:val="0"/>
        <w:snapToGrid w:val="0"/>
        <w:spacing w:line="276" w:lineRule="auto"/>
        <w:ind w:firstLine="3306" w:firstLineChars="1450"/>
        <w:jc w:val="left"/>
        <w:rPr>
          <w:rFonts w:ascii="宋体" w:hAnsi="宋体" w:cs="宋体"/>
          <w:color w:val="auto"/>
          <w:spacing w:val="4"/>
          <w:kern w:val="0"/>
          <w:sz w:val="22"/>
        </w:rPr>
      </w:pPr>
      <w:r>
        <w:rPr>
          <w:rFonts w:hint="eastAsia" w:ascii="宋体" w:hAnsi="宋体" w:cs="宋体"/>
          <w:color w:val="auto"/>
          <w:spacing w:val="4"/>
          <w:kern w:val="0"/>
          <w:sz w:val="22"/>
        </w:rPr>
        <w:t>投标人：（盖章）</w:t>
      </w:r>
    </w:p>
    <w:p w14:paraId="27C7B2C5">
      <w:pPr>
        <w:topLinePunct/>
        <w:adjustRightInd w:val="0"/>
        <w:snapToGrid w:val="0"/>
        <w:spacing w:line="276" w:lineRule="auto"/>
        <w:ind w:firstLine="3306" w:firstLineChars="1450"/>
        <w:jc w:val="left"/>
        <w:rPr>
          <w:rFonts w:ascii="宋体" w:hAnsi="宋体" w:cs="宋体"/>
          <w:color w:val="auto"/>
          <w:spacing w:val="4"/>
          <w:kern w:val="0"/>
          <w:sz w:val="22"/>
        </w:rPr>
      </w:pPr>
      <w:r>
        <w:rPr>
          <w:rFonts w:hint="eastAsia" w:ascii="宋体" w:hAnsi="宋体" w:cs="宋体"/>
          <w:color w:val="auto"/>
          <w:spacing w:val="4"/>
          <w:kern w:val="0"/>
          <w:sz w:val="22"/>
        </w:rPr>
        <w:t>法定代表人或授权代理人(签字或盖章)：</w:t>
      </w:r>
    </w:p>
    <w:p w14:paraId="00AC26B5">
      <w:pPr>
        <w:autoSpaceDE w:val="0"/>
        <w:autoSpaceDN w:val="0"/>
        <w:adjustRightInd w:val="0"/>
        <w:spacing w:line="276" w:lineRule="auto"/>
        <w:ind w:firstLine="3306" w:firstLineChars="1450"/>
        <w:jc w:val="left"/>
        <w:rPr>
          <w:rFonts w:ascii="宋体" w:hAnsi="宋体" w:cs="宋体"/>
          <w:color w:val="auto"/>
          <w:spacing w:val="4"/>
          <w:kern w:val="0"/>
          <w:sz w:val="22"/>
        </w:rPr>
      </w:pPr>
      <w:r>
        <w:rPr>
          <w:rFonts w:hint="eastAsia" w:ascii="宋体" w:hAnsi="宋体" w:cs="宋体"/>
          <w:color w:val="auto"/>
          <w:spacing w:val="4"/>
          <w:kern w:val="0"/>
          <w:sz w:val="22"/>
        </w:rPr>
        <w:t>日   期：    年    月    日</w:t>
      </w:r>
    </w:p>
    <w:p w14:paraId="5B7A962D">
      <w:pPr>
        <w:pStyle w:val="7"/>
        <w:rPr>
          <w:rFonts w:ascii="宋体" w:hAnsi="宋体" w:cs="宋体"/>
          <w:color w:val="auto"/>
          <w:highlight w:val="none"/>
        </w:rPr>
      </w:pPr>
      <w:r>
        <w:rPr>
          <w:rFonts w:hint="eastAsia" w:ascii="宋体" w:hAnsi="宋体"/>
          <w:color w:val="auto"/>
          <w:spacing w:val="4"/>
        </w:rPr>
        <w:br w:type="page"/>
      </w:r>
    </w:p>
    <w:p w14:paraId="032EDA9A">
      <w:pPr>
        <w:autoSpaceDE w:val="0"/>
        <w:autoSpaceDN w:val="0"/>
        <w:adjustRightInd w:val="0"/>
        <w:snapToGrid w:val="0"/>
        <w:spacing w:line="480" w:lineRule="auto"/>
        <w:jc w:val="center"/>
        <w:rPr>
          <w:rFonts w:hint="eastAsia" w:ascii="宋体" w:hAnsi="宋体" w:cs="宋体"/>
          <w:b/>
          <w:color w:val="auto"/>
          <w:sz w:val="44"/>
          <w:szCs w:val="44"/>
          <w:highlight w:val="none"/>
          <w:lang w:val="zh-CN"/>
        </w:rPr>
      </w:pPr>
    </w:p>
    <w:p w14:paraId="400F737F">
      <w:pPr>
        <w:autoSpaceDE w:val="0"/>
        <w:autoSpaceDN w:val="0"/>
        <w:adjustRightInd w:val="0"/>
        <w:snapToGrid w:val="0"/>
        <w:spacing w:line="480" w:lineRule="auto"/>
        <w:jc w:val="center"/>
        <w:rPr>
          <w:rFonts w:ascii="宋体" w:hAnsi="宋体" w:cs="宋体"/>
          <w:b/>
          <w:color w:val="auto"/>
          <w:sz w:val="44"/>
          <w:szCs w:val="44"/>
          <w:highlight w:val="none"/>
          <w:lang w:val="zh-CN"/>
        </w:rPr>
      </w:pPr>
      <w:r>
        <w:rPr>
          <w:rFonts w:hint="eastAsia" w:ascii="宋体" w:hAnsi="宋体" w:cs="宋体"/>
          <w:b/>
          <w:color w:val="auto"/>
          <w:sz w:val="44"/>
          <w:szCs w:val="44"/>
          <w:highlight w:val="none"/>
          <w:lang w:val="zh-CN"/>
        </w:rPr>
        <w:t>项目管理机构人员基本情况表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43"/>
        <w:gridCol w:w="2123"/>
        <w:gridCol w:w="2036"/>
        <w:gridCol w:w="1224"/>
        <w:gridCol w:w="1225"/>
      </w:tblGrid>
      <w:tr w14:paraId="3AC3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0A3B5D7A">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672035D">
            <w:pPr>
              <w:autoSpaceDE w:val="0"/>
              <w:autoSpaceDN w:val="0"/>
              <w:adjustRightInd w:val="0"/>
              <w:jc w:val="center"/>
              <w:rPr>
                <w:rFonts w:ascii="宋体" w:hAnsi="宋体" w:cs="宋体"/>
                <w:b/>
                <w:color w:val="auto"/>
                <w:sz w:val="24"/>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center"/>
          </w:tcPr>
          <w:p w14:paraId="13D859F3">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性别</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6C3A8BA6">
            <w:pPr>
              <w:autoSpaceDE w:val="0"/>
              <w:autoSpaceDN w:val="0"/>
              <w:adjustRightInd w:val="0"/>
              <w:jc w:val="center"/>
              <w:rPr>
                <w:rFonts w:ascii="宋体" w:hAnsi="宋体" w:cs="宋体"/>
                <w:b/>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2B4003A">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C7BEE52">
            <w:pPr>
              <w:autoSpaceDE w:val="0"/>
              <w:autoSpaceDN w:val="0"/>
              <w:adjustRightInd w:val="0"/>
              <w:jc w:val="center"/>
              <w:rPr>
                <w:rFonts w:ascii="宋体" w:hAnsi="宋体" w:cs="宋体"/>
                <w:b/>
                <w:color w:val="auto"/>
                <w:sz w:val="24"/>
                <w:highlight w:val="none"/>
              </w:rPr>
            </w:pPr>
          </w:p>
        </w:tc>
      </w:tr>
      <w:tr w14:paraId="76C2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13C0D72E">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管理工作年限</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243EE81">
            <w:pPr>
              <w:autoSpaceDE w:val="0"/>
              <w:autoSpaceDN w:val="0"/>
              <w:adjustRightInd w:val="0"/>
              <w:jc w:val="center"/>
              <w:rPr>
                <w:rFonts w:ascii="宋体" w:hAnsi="宋体" w:cs="宋体"/>
                <w:b/>
                <w:color w:val="auto"/>
                <w:sz w:val="24"/>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center"/>
          </w:tcPr>
          <w:p w14:paraId="16FAF9DE">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学历</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33B28721">
            <w:pPr>
              <w:autoSpaceDE w:val="0"/>
              <w:autoSpaceDN w:val="0"/>
              <w:adjustRightInd w:val="0"/>
              <w:jc w:val="center"/>
              <w:rPr>
                <w:rFonts w:ascii="宋体" w:hAnsi="宋体" w:cs="宋体"/>
                <w:b/>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EE6B821">
            <w:pPr>
              <w:autoSpaceDE w:val="0"/>
              <w:autoSpaceDN w:val="0"/>
              <w:adjustRightInd w:val="0"/>
              <w:jc w:val="center"/>
              <w:rPr>
                <w:rFonts w:ascii="宋体" w:hAnsi="宋体" w:cs="宋体"/>
                <w:color w:val="auto"/>
                <w:sz w:val="24"/>
                <w:highlight w:val="none"/>
              </w:rPr>
            </w:pPr>
            <w:r>
              <w:rPr>
                <w:rFonts w:ascii="宋体" w:hAnsi="宋体" w:cs="宋体"/>
                <w:color w:val="auto"/>
                <w:sz w:val="24"/>
                <w:highlight w:val="none"/>
              </w:rPr>
              <w:t>所学专业</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356CD1D">
            <w:pPr>
              <w:autoSpaceDE w:val="0"/>
              <w:autoSpaceDN w:val="0"/>
              <w:adjustRightInd w:val="0"/>
              <w:jc w:val="center"/>
              <w:rPr>
                <w:rFonts w:ascii="宋体" w:hAnsi="宋体" w:cs="宋体"/>
                <w:b/>
                <w:color w:val="auto"/>
                <w:sz w:val="24"/>
                <w:highlight w:val="none"/>
              </w:rPr>
            </w:pPr>
          </w:p>
        </w:tc>
      </w:tr>
      <w:tr w14:paraId="1934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4050E8C5">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在本项目任职</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13EB0F0">
            <w:pPr>
              <w:autoSpaceDE w:val="0"/>
              <w:autoSpaceDN w:val="0"/>
              <w:adjustRightInd w:val="0"/>
              <w:jc w:val="center"/>
              <w:rPr>
                <w:rFonts w:ascii="宋体" w:hAnsi="宋体" w:cs="宋体"/>
                <w:b/>
                <w:color w:val="auto"/>
                <w:sz w:val="24"/>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center"/>
          </w:tcPr>
          <w:p w14:paraId="1C84CBA6">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身份证号</w:t>
            </w:r>
          </w:p>
        </w:tc>
        <w:tc>
          <w:tcPr>
            <w:tcW w:w="4485" w:type="dxa"/>
            <w:gridSpan w:val="3"/>
            <w:tcBorders>
              <w:top w:val="single" w:color="auto" w:sz="4" w:space="0"/>
              <w:left w:val="single" w:color="auto" w:sz="4" w:space="0"/>
              <w:bottom w:val="single" w:color="auto" w:sz="4" w:space="0"/>
              <w:right w:val="single" w:color="auto" w:sz="4" w:space="0"/>
            </w:tcBorders>
            <w:noWrap w:val="0"/>
            <w:vAlign w:val="center"/>
          </w:tcPr>
          <w:p w14:paraId="1A7C0CE6">
            <w:pPr>
              <w:autoSpaceDE w:val="0"/>
              <w:autoSpaceDN w:val="0"/>
              <w:adjustRightInd w:val="0"/>
              <w:jc w:val="center"/>
              <w:rPr>
                <w:rFonts w:ascii="宋体" w:hAnsi="宋体" w:cs="宋体"/>
                <w:b/>
                <w:color w:val="auto"/>
                <w:sz w:val="24"/>
                <w:highlight w:val="none"/>
              </w:rPr>
            </w:pPr>
          </w:p>
        </w:tc>
      </w:tr>
      <w:tr w14:paraId="085D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19" w:type="dxa"/>
            <w:gridSpan w:val="6"/>
            <w:tcBorders>
              <w:top w:val="single" w:color="auto" w:sz="4" w:space="0"/>
              <w:left w:val="single" w:color="auto" w:sz="4" w:space="0"/>
              <w:bottom w:val="single" w:color="auto" w:sz="4" w:space="0"/>
              <w:right w:val="single" w:color="auto" w:sz="4" w:space="0"/>
            </w:tcBorders>
            <w:noWrap w:val="0"/>
            <w:vAlign w:val="center"/>
          </w:tcPr>
          <w:p w14:paraId="77F53C74">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从业简历</w:t>
            </w:r>
          </w:p>
          <w:p w14:paraId="046854C0">
            <w:pPr>
              <w:autoSpaceDE w:val="0"/>
              <w:autoSpaceDN w:val="0"/>
              <w:adjustRightInd w:val="0"/>
              <w:jc w:val="center"/>
              <w:rPr>
                <w:rFonts w:ascii="宋体" w:hAnsi="宋体" w:cs="宋体"/>
                <w:b/>
                <w:color w:val="auto"/>
                <w:sz w:val="24"/>
                <w:highlight w:val="none"/>
              </w:rPr>
            </w:pPr>
          </w:p>
          <w:p w14:paraId="1DEF336B">
            <w:pPr>
              <w:autoSpaceDE w:val="0"/>
              <w:autoSpaceDN w:val="0"/>
              <w:adjustRightInd w:val="0"/>
              <w:jc w:val="center"/>
              <w:rPr>
                <w:rFonts w:ascii="宋体" w:hAnsi="宋体" w:cs="宋体"/>
                <w:b/>
                <w:color w:val="auto"/>
                <w:sz w:val="24"/>
                <w:highlight w:val="none"/>
              </w:rPr>
            </w:pPr>
          </w:p>
          <w:p w14:paraId="753835D3">
            <w:pPr>
              <w:autoSpaceDE w:val="0"/>
              <w:autoSpaceDN w:val="0"/>
              <w:adjustRightInd w:val="0"/>
              <w:jc w:val="center"/>
              <w:rPr>
                <w:rFonts w:ascii="宋体" w:hAnsi="宋体" w:cs="宋体"/>
                <w:b/>
                <w:color w:val="auto"/>
                <w:sz w:val="24"/>
                <w:highlight w:val="none"/>
              </w:rPr>
            </w:pPr>
          </w:p>
          <w:p w14:paraId="40C13284">
            <w:pPr>
              <w:autoSpaceDE w:val="0"/>
              <w:autoSpaceDN w:val="0"/>
              <w:adjustRightInd w:val="0"/>
              <w:jc w:val="center"/>
              <w:rPr>
                <w:rFonts w:ascii="宋体" w:hAnsi="宋体" w:cs="宋体"/>
                <w:b/>
                <w:color w:val="auto"/>
                <w:sz w:val="24"/>
                <w:highlight w:val="none"/>
              </w:rPr>
            </w:pPr>
          </w:p>
          <w:p w14:paraId="0BF850B0">
            <w:pPr>
              <w:autoSpaceDE w:val="0"/>
              <w:autoSpaceDN w:val="0"/>
              <w:adjustRightInd w:val="0"/>
              <w:jc w:val="center"/>
              <w:rPr>
                <w:rFonts w:ascii="宋体" w:hAnsi="宋体" w:cs="宋体"/>
                <w:b/>
                <w:color w:val="auto"/>
                <w:sz w:val="24"/>
                <w:highlight w:val="none"/>
              </w:rPr>
            </w:pPr>
          </w:p>
          <w:p w14:paraId="22953BDB">
            <w:pPr>
              <w:autoSpaceDE w:val="0"/>
              <w:autoSpaceDN w:val="0"/>
              <w:adjustRightInd w:val="0"/>
              <w:jc w:val="center"/>
              <w:rPr>
                <w:rFonts w:ascii="宋体" w:hAnsi="宋体" w:cs="宋体"/>
                <w:b/>
                <w:color w:val="auto"/>
                <w:sz w:val="24"/>
                <w:highlight w:val="none"/>
              </w:rPr>
            </w:pPr>
          </w:p>
        </w:tc>
      </w:tr>
    </w:tbl>
    <w:p w14:paraId="23DA9836">
      <w:pPr>
        <w:autoSpaceDE w:val="0"/>
        <w:autoSpaceDN w:val="0"/>
        <w:adjustRightInd w:val="0"/>
        <w:ind w:firstLine="360" w:firstLineChars="150"/>
        <w:rPr>
          <w:rFonts w:ascii="宋体" w:hAnsi="宋体" w:cs="宋体"/>
          <w:color w:val="auto"/>
          <w:sz w:val="24"/>
          <w:highlight w:val="none"/>
        </w:rPr>
      </w:pPr>
    </w:p>
    <w:p w14:paraId="5BE3FD11">
      <w:pPr>
        <w:pStyle w:val="242"/>
        <w:ind w:firstLine="3596" w:firstLineChars="1450"/>
        <w:rPr>
          <w:rFonts w:ascii="宋体" w:hAnsi="宋体" w:cs="宋体"/>
          <w:color w:val="auto"/>
          <w:highlight w:val="none"/>
        </w:rPr>
      </w:pPr>
      <w:r>
        <w:rPr>
          <w:rFonts w:hint="eastAsia" w:ascii="宋体" w:hAnsi="宋体" w:cs="宋体"/>
          <w:color w:val="auto"/>
          <w:highlight w:val="none"/>
        </w:rPr>
        <w:t>投标人：　　（盖章或电子印章）</w:t>
      </w:r>
    </w:p>
    <w:p w14:paraId="5C42B8F4">
      <w:pPr>
        <w:pStyle w:val="242"/>
        <w:ind w:firstLine="3596" w:firstLineChars="1450"/>
        <w:rPr>
          <w:rFonts w:ascii="宋体" w:hAnsi="宋体" w:cs="宋体"/>
          <w:color w:val="auto"/>
          <w:highlight w:val="none"/>
        </w:rPr>
      </w:pPr>
      <w:r>
        <w:rPr>
          <w:rFonts w:hint="eastAsia" w:ascii="宋体" w:hAnsi="宋体" w:cs="宋体"/>
          <w:color w:val="auto"/>
          <w:highlight w:val="none"/>
        </w:rPr>
        <w:t>法定代表人或授权代理人(签字或盖章)：</w:t>
      </w:r>
    </w:p>
    <w:p w14:paraId="6A8A565C">
      <w:pPr>
        <w:pStyle w:val="242"/>
        <w:ind w:firstLine="3596" w:firstLineChars="1450"/>
        <w:rPr>
          <w:rFonts w:hAnsi="宋体"/>
          <w:color w:val="auto"/>
          <w:highlight w:val="none"/>
        </w:rPr>
      </w:pPr>
      <w:r>
        <w:rPr>
          <w:rFonts w:hint="eastAsia" w:ascii="宋体" w:hAnsi="宋体" w:cs="宋体"/>
          <w:color w:val="auto"/>
          <w:highlight w:val="none"/>
        </w:rPr>
        <w:t>日   期：    年    月    日</w:t>
      </w:r>
      <w:r>
        <w:rPr>
          <w:rFonts w:hint="eastAsia" w:hAnsi="宋体"/>
          <w:color w:val="auto"/>
          <w:highlight w:val="none"/>
        </w:rPr>
        <w:t xml:space="preserve"> </w:t>
      </w:r>
    </w:p>
    <w:p w14:paraId="5899B377">
      <w:pPr>
        <w:pStyle w:val="7"/>
        <w:rPr>
          <w:rFonts w:ascii="宋体" w:hAnsi="宋体" w:cs="宋体"/>
          <w:color w:val="auto"/>
          <w:highlight w:val="none"/>
        </w:rPr>
      </w:pPr>
    </w:p>
    <w:p w14:paraId="2FFBDC4C">
      <w:pPr>
        <w:pStyle w:val="7"/>
        <w:rPr>
          <w:rFonts w:ascii="宋体" w:hAnsi="宋体" w:cs="宋体"/>
          <w:color w:val="auto"/>
          <w:highlight w:val="none"/>
        </w:rPr>
      </w:pPr>
    </w:p>
    <w:p w14:paraId="506F8B3E">
      <w:pPr>
        <w:pStyle w:val="7"/>
        <w:rPr>
          <w:rFonts w:ascii="宋体" w:hAnsi="宋体" w:cs="宋体"/>
          <w:color w:val="auto"/>
          <w:highlight w:val="none"/>
        </w:rPr>
      </w:pPr>
    </w:p>
    <w:p w14:paraId="3042271F">
      <w:pPr>
        <w:pStyle w:val="7"/>
        <w:rPr>
          <w:rFonts w:ascii="宋体" w:hAnsi="宋体" w:cs="宋体"/>
          <w:color w:val="auto"/>
          <w:highlight w:val="none"/>
        </w:rPr>
      </w:pPr>
    </w:p>
    <w:p w14:paraId="4E1EC7E1">
      <w:pPr>
        <w:pStyle w:val="7"/>
        <w:rPr>
          <w:rFonts w:ascii="宋体" w:hAnsi="宋体" w:cs="宋体"/>
          <w:color w:val="auto"/>
          <w:highlight w:val="none"/>
        </w:rPr>
      </w:pPr>
    </w:p>
    <w:p w14:paraId="70E63E84">
      <w:pPr>
        <w:pStyle w:val="7"/>
        <w:rPr>
          <w:rFonts w:ascii="宋体" w:hAnsi="宋体" w:cs="宋体"/>
          <w:color w:val="auto"/>
          <w:highlight w:val="none"/>
        </w:rPr>
      </w:pPr>
    </w:p>
    <w:p w14:paraId="1061D9A4">
      <w:pPr>
        <w:pStyle w:val="7"/>
        <w:rPr>
          <w:rFonts w:ascii="宋体" w:hAnsi="宋体" w:cs="宋体"/>
          <w:color w:val="auto"/>
          <w:highlight w:val="none"/>
        </w:rPr>
      </w:pPr>
    </w:p>
    <w:p w14:paraId="618405D2">
      <w:pPr>
        <w:pStyle w:val="7"/>
        <w:rPr>
          <w:rFonts w:ascii="宋体" w:hAnsi="宋体" w:cs="宋体"/>
          <w:color w:val="auto"/>
          <w:highlight w:val="none"/>
        </w:rPr>
      </w:pPr>
    </w:p>
    <w:p w14:paraId="3C36EC8B">
      <w:pPr>
        <w:pStyle w:val="7"/>
        <w:rPr>
          <w:rFonts w:ascii="宋体" w:hAnsi="宋体" w:cs="宋体"/>
          <w:color w:val="auto"/>
          <w:highlight w:val="none"/>
        </w:rPr>
      </w:pPr>
    </w:p>
    <w:p w14:paraId="79886E8A">
      <w:pPr>
        <w:pStyle w:val="7"/>
        <w:rPr>
          <w:rFonts w:ascii="宋体" w:hAnsi="宋体" w:cs="宋体"/>
          <w:color w:val="auto"/>
          <w:highlight w:val="none"/>
        </w:rPr>
      </w:pPr>
    </w:p>
    <w:p w14:paraId="064006F5">
      <w:pPr>
        <w:pStyle w:val="7"/>
        <w:rPr>
          <w:rFonts w:ascii="宋体" w:hAnsi="宋体" w:cs="宋体"/>
          <w:color w:val="auto"/>
          <w:highlight w:val="none"/>
        </w:rPr>
      </w:pPr>
    </w:p>
    <w:p w14:paraId="1BE9EE2F">
      <w:pPr>
        <w:rPr>
          <w:color w:val="auto"/>
          <w:highlight w:val="none"/>
        </w:rPr>
      </w:pPr>
    </w:p>
    <w:p w14:paraId="5199C0D4">
      <w:pPr>
        <w:pStyle w:val="7"/>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技术部分格式9：</w:t>
      </w:r>
    </w:p>
    <w:p w14:paraId="64ADAB62">
      <w:pPr>
        <w:pStyle w:val="7"/>
        <w:rPr>
          <w:rFonts w:ascii="宋体" w:hAnsi="宋体" w:cs="宋体"/>
          <w:color w:val="auto"/>
          <w:highlight w:val="none"/>
        </w:rPr>
      </w:pPr>
    </w:p>
    <w:p w14:paraId="58CEAF13">
      <w:pPr>
        <w:tabs>
          <w:tab w:val="left" w:pos="720"/>
        </w:tabs>
        <w:snapToGrid w:val="0"/>
        <w:spacing w:line="360" w:lineRule="auto"/>
        <w:jc w:val="center"/>
        <w:rPr>
          <w:rFonts w:ascii="宋体" w:hAnsi="宋体" w:cs="宋体"/>
          <w:b/>
          <w:color w:val="auto"/>
          <w:sz w:val="32"/>
          <w:szCs w:val="32"/>
          <w:highlight w:val="none"/>
        </w:rPr>
      </w:pPr>
    </w:p>
    <w:p w14:paraId="4B7E1DF1">
      <w:pPr>
        <w:tabs>
          <w:tab w:val="left" w:pos="720"/>
        </w:tabs>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企业类似工程业绩信息表（技术标评分）</w:t>
      </w:r>
    </w:p>
    <w:p w14:paraId="57F2F76E">
      <w:pPr>
        <w:jc w:val="center"/>
        <w:rPr>
          <w:rFonts w:ascii="宋体" w:hAnsi="宋体" w:cs="宋体"/>
          <w:b/>
          <w:color w:val="auto"/>
          <w:sz w:val="24"/>
          <w:szCs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5B40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643" w:type="dxa"/>
            <w:noWrap w:val="0"/>
            <w:vAlign w:val="center"/>
          </w:tcPr>
          <w:p w14:paraId="50195442">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4643" w:type="dxa"/>
            <w:noWrap w:val="0"/>
            <w:vAlign w:val="center"/>
          </w:tcPr>
          <w:p w14:paraId="2A82632F">
            <w:pPr>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r>
      <w:tr w14:paraId="7A52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643" w:type="dxa"/>
            <w:noWrap w:val="0"/>
            <w:vAlign w:val="top"/>
          </w:tcPr>
          <w:p w14:paraId="21867F8F">
            <w:pPr>
              <w:jc w:val="center"/>
              <w:rPr>
                <w:rFonts w:ascii="宋体" w:hAnsi="宋体" w:cs="宋体"/>
                <w:b/>
                <w:color w:val="auto"/>
                <w:sz w:val="24"/>
                <w:szCs w:val="24"/>
                <w:highlight w:val="none"/>
              </w:rPr>
            </w:pPr>
          </w:p>
        </w:tc>
        <w:tc>
          <w:tcPr>
            <w:tcW w:w="4643" w:type="dxa"/>
            <w:noWrap w:val="0"/>
            <w:vAlign w:val="top"/>
          </w:tcPr>
          <w:p w14:paraId="5B972634">
            <w:pPr>
              <w:jc w:val="center"/>
              <w:rPr>
                <w:rFonts w:ascii="宋体" w:hAnsi="宋体" w:cs="宋体"/>
                <w:b/>
                <w:color w:val="auto"/>
                <w:sz w:val="24"/>
                <w:szCs w:val="24"/>
                <w:highlight w:val="none"/>
              </w:rPr>
            </w:pPr>
          </w:p>
        </w:tc>
      </w:tr>
      <w:tr w14:paraId="1F27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643" w:type="dxa"/>
            <w:noWrap w:val="0"/>
            <w:vAlign w:val="top"/>
          </w:tcPr>
          <w:p w14:paraId="1858E4CA">
            <w:pPr>
              <w:jc w:val="center"/>
              <w:rPr>
                <w:rFonts w:ascii="宋体" w:hAnsi="宋体" w:cs="宋体"/>
                <w:b/>
                <w:color w:val="auto"/>
                <w:sz w:val="24"/>
                <w:szCs w:val="24"/>
                <w:highlight w:val="none"/>
              </w:rPr>
            </w:pPr>
          </w:p>
        </w:tc>
        <w:tc>
          <w:tcPr>
            <w:tcW w:w="4643" w:type="dxa"/>
            <w:noWrap w:val="0"/>
            <w:vAlign w:val="top"/>
          </w:tcPr>
          <w:p w14:paraId="0670006A">
            <w:pPr>
              <w:jc w:val="center"/>
              <w:rPr>
                <w:rFonts w:ascii="宋体" w:hAnsi="宋体" w:cs="宋体"/>
                <w:b/>
                <w:color w:val="auto"/>
                <w:sz w:val="24"/>
                <w:szCs w:val="24"/>
                <w:highlight w:val="none"/>
              </w:rPr>
            </w:pPr>
          </w:p>
        </w:tc>
      </w:tr>
    </w:tbl>
    <w:p w14:paraId="2D85EFF7">
      <w:pPr>
        <w:pStyle w:val="242"/>
        <w:ind w:firstLine="496"/>
        <w:rPr>
          <w:rFonts w:ascii="宋体" w:hAnsi="宋体" w:cs="宋体"/>
          <w:color w:val="auto"/>
          <w:highlight w:val="none"/>
        </w:rPr>
      </w:pPr>
    </w:p>
    <w:p w14:paraId="1C2D5A45">
      <w:pPr>
        <w:pStyle w:val="242"/>
        <w:ind w:firstLine="3596" w:firstLineChars="1450"/>
        <w:rPr>
          <w:rFonts w:ascii="宋体" w:hAnsi="宋体" w:cs="宋体"/>
          <w:color w:val="auto"/>
          <w:highlight w:val="none"/>
        </w:rPr>
      </w:pPr>
      <w:r>
        <w:rPr>
          <w:rFonts w:hint="eastAsia" w:ascii="宋体" w:hAnsi="宋体" w:cs="宋体"/>
          <w:color w:val="auto"/>
          <w:highlight w:val="none"/>
        </w:rPr>
        <w:t>投标人：　　（盖章或电子印章）</w:t>
      </w:r>
    </w:p>
    <w:p w14:paraId="7299AB48">
      <w:pPr>
        <w:pStyle w:val="242"/>
        <w:ind w:firstLine="3596" w:firstLineChars="1450"/>
        <w:rPr>
          <w:rFonts w:ascii="宋体" w:hAnsi="宋体" w:cs="宋体"/>
          <w:color w:val="auto"/>
          <w:highlight w:val="none"/>
        </w:rPr>
      </w:pPr>
      <w:r>
        <w:rPr>
          <w:rFonts w:hint="eastAsia" w:ascii="宋体" w:hAnsi="宋体" w:cs="宋体"/>
          <w:color w:val="auto"/>
          <w:highlight w:val="none"/>
        </w:rPr>
        <w:t>法定代表人或授权代理人(签字或盖章)：</w:t>
      </w:r>
    </w:p>
    <w:p w14:paraId="451499C4">
      <w:pPr>
        <w:pStyle w:val="242"/>
        <w:ind w:firstLine="3596" w:firstLineChars="1450"/>
        <w:rPr>
          <w:rFonts w:hAnsi="宋体"/>
          <w:color w:val="auto"/>
          <w:highlight w:val="none"/>
        </w:rPr>
      </w:pPr>
      <w:r>
        <w:rPr>
          <w:rFonts w:hint="eastAsia" w:ascii="宋体" w:hAnsi="宋体" w:cs="宋体"/>
          <w:color w:val="auto"/>
          <w:highlight w:val="none"/>
        </w:rPr>
        <w:t>日   期：    年    月    日</w:t>
      </w:r>
      <w:r>
        <w:rPr>
          <w:rFonts w:hint="eastAsia" w:hAnsi="宋体"/>
          <w:color w:val="auto"/>
          <w:highlight w:val="none"/>
        </w:rPr>
        <w:t xml:space="preserve"> </w:t>
      </w:r>
    </w:p>
    <w:p w14:paraId="656723ED">
      <w:pPr>
        <w:pStyle w:val="7"/>
        <w:rPr>
          <w:rFonts w:ascii="宋体" w:hAnsi="宋体" w:cs="宋体"/>
          <w:color w:val="auto"/>
          <w:highlight w:val="none"/>
        </w:rPr>
      </w:pPr>
    </w:p>
    <w:p w14:paraId="4EB3D551">
      <w:pPr>
        <w:pStyle w:val="7"/>
        <w:rPr>
          <w:rFonts w:ascii="宋体" w:hAnsi="宋体" w:cs="宋体"/>
          <w:color w:val="auto"/>
          <w:highlight w:val="none"/>
        </w:rPr>
      </w:pPr>
    </w:p>
    <w:p w14:paraId="5AC96D49">
      <w:pPr>
        <w:pStyle w:val="7"/>
        <w:rPr>
          <w:rFonts w:ascii="宋体" w:hAnsi="宋体" w:cs="宋体"/>
          <w:color w:val="auto"/>
          <w:highlight w:val="none"/>
        </w:rPr>
      </w:pPr>
    </w:p>
    <w:p w14:paraId="61EBCE45">
      <w:pPr>
        <w:pStyle w:val="7"/>
        <w:rPr>
          <w:rFonts w:ascii="宋体" w:hAnsi="宋体" w:cs="宋体"/>
          <w:color w:val="auto"/>
          <w:highlight w:val="none"/>
        </w:rPr>
      </w:pPr>
    </w:p>
    <w:p w14:paraId="0509B1F4">
      <w:pPr>
        <w:pStyle w:val="7"/>
        <w:rPr>
          <w:rFonts w:ascii="宋体" w:hAnsi="宋体" w:cs="宋体"/>
          <w:color w:val="auto"/>
          <w:highlight w:val="none"/>
        </w:rPr>
      </w:pPr>
    </w:p>
    <w:p w14:paraId="47E8ED0F">
      <w:pPr>
        <w:pStyle w:val="7"/>
        <w:rPr>
          <w:rFonts w:ascii="宋体" w:hAnsi="宋体" w:cs="宋体"/>
          <w:color w:val="auto"/>
          <w:highlight w:val="none"/>
        </w:rPr>
      </w:pPr>
    </w:p>
    <w:p w14:paraId="64699F3E">
      <w:pPr>
        <w:pStyle w:val="7"/>
        <w:rPr>
          <w:rFonts w:ascii="宋体" w:hAnsi="宋体" w:cs="宋体"/>
          <w:color w:val="auto"/>
          <w:highlight w:val="none"/>
        </w:rPr>
      </w:pPr>
    </w:p>
    <w:p w14:paraId="5CE449B6">
      <w:pPr>
        <w:pStyle w:val="7"/>
        <w:rPr>
          <w:rFonts w:ascii="宋体" w:hAnsi="宋体" w:cs="宋体"/>
          <w:color w:val="auto"/>
          <w:highlight w:val="none"/>
        </w:rPr>
      </w:pPr>
    </w:p>
    <w:p w14:paraId="0C4E0924">
      <w:pPr>
        <w:pStyle w:val="7"/>
        <w:rPr>
          <w:rFonts w:ascii="宋体" w:hAnsi="宋体" w:cs="宋体"/>
          <w:color w:val="auto"/>
          <w:highlight w:val="none"/>
        </w:rPr>
      </w:pPr>
    </w:p>
    <w:p w14:paraId="577CAB1E">
      <w:pPr>
        <w:pStyle w:val="7"/>
        <w:rPr>
          <w:rFonts w:ascii="宋体" w:hAnsi="宋体" w:cs="宋体"/>
          <w:color w:val="auto"/>
          <w:highlight w:val="none"/>
        </w:rPr>
      </w:pPr>
    </w:p>
    <w:p w14:paraId="475AB51B">
      <w:pPr>
        <w:pStyle w:val="7"/>
        <w:rPr>
          <w:rFonts w:ascii="宋体" w:hAnsi="宋体" w:cs="宋体"/>
          <w:color w:val="auto"/>
          <w:highlight w:val="none"/>
        </w:rPr>
      </w:pPr>
    </w:p>
    <w:p w14:paraId="0F8A7DEC">
      <w:pPr>
        <w:pStyle w:val="7"/>
        <w:rPr>
          <w:rFonts w:ascii="宋体" w:hAnsi="宋体" w:cs="宋体"/>
          <w:color w:val="auto"/>
          <w:highlight w:val="none"/>
        </w:rPr>
      </w:pPr>
    </w:p>
    <w:p w14:paraId="1808236B">
      <w:pPr>
        <w:rPr>
          <w:rFonts w:ascii="宋体" w:hAnsi="宋体" w:cs="宋体"/>
          <w:color w:val="auto"/>
          <w:highlight w:val="none"/>
        </w:rPr>
      </w:pPr>
    </w:p>
    <w:p w14:paraId="2A3CEFA8">
      <w:pPr>
        <w:rPr>
          <w:color w:val="auto"/>
          <w:highlight w:val="none"/>
        </w:rPr>
      </w:pPr>
    </w:p>
    <w:p w14:paraId="75FB4732">
      <w:pPr>
        <w:rPr>
          <w:rFonts w:ascii="宋体" w:hAnsi="宋体" w:cs="宋体"/>
          <w:color w:val="auto"/>
          <w:highlight w:val="none"/>
        </w:rPr>
      </w:pPr>
    </w:p>
    <w:p w14:paraId="47BC72EB">
      <w:pPr>
        <w:rPr>
          <w:color w:val="auto"/>
          <w:highlight w:val="none"/>
        </w:rPr>
      </w:pPr>
    </w:p>
    <w:p w14:paraId="4A0B8CE1">
      <w:pPr>
        <w:rPr>
          <w:rFonts w:ascii="宋体" w:hAnsi="宋体" w:cs="宋体"/>
          <w:color w:val="auto"/>
          <w:highlight w:val="none"/>
        </w:rPr>
      </w:pPr>
    </w:p>
    <w:p w14:paraId="16D79AE6">
      <w:pPr>
        <w:rPr>
          <w:color w:val="auto"/>
          <w:highlight w:val="none"/>
        </w:rPr>
      </w:pPr>
    </w:p>
    <w:p w14:paraId="46E1DB88">
      <w:pPr>
        <w:rPr>
          <w:rFonts w:ascii="宋体" w:hAnsi="宋体" w:cs="宋体"/>
          <w:color w:val="auto"/>
          <w:highlight w:val="none"/>
        </w:rPr>
      </w:pPr>
    </w:p>
    <w:p w14:paraId="2D281DDC">
      <w:pPr>
        <w:rPr>
          <w:color w:val="auto"/>
          <w:highlight w:val="none"/>
        </w:rPr>
      </w:pPr>
    </w:p>
    <w:p w14:paraId="5EA6A606">
      <w:pPr>
        <w:rPr>
          <w:rFonts w:ascii="宋体" w:hAnsi="宋体" w:cs="宋体"/>
          <w:color w:val="auto"/>
          <w:highlight w:val="none"/>
        </w:rPr>
      </w:pPr>
    </w:p>
    <w:p w14:paraId="5E9FB97B">
      <w:pPr>
        <w:rPr>
          <w:color w:val="auto"/>
          <w:highlight w:val="none"/>
        </w:rPr>
      </w:pPr>
    </w:p>
    <w:p w14:paraId="1AE9F495">
      <w:pPr>
        <w:rPr>
          <w:rFonts w:ascii="宋体" w:hAnsi="宋体" w:cs="宋体"/>
          <w:color w:val="auto"/>
          <w:highlight w:val="none"/>
        </w:rPr>
      </w:pPr>
    </w:p>
    <w:p w14:paraId="38E6D625">
      <w:pPr>
        <w:rPr>
          <w:color w:val="auto"/>
          <w:highlight w:val="none"/>
        </w:rPr>
      </w:pPr>
    </w:p>
    <w:p w14:paraId="36D57AF5">
      <w:pPr>
        <w:pStyle w:val="7"/>
        <w:rPr>
          <w:rFonts w:ascii="宋体" w:hAnsi="宋体" w:cs="宋体"/>
          <w:color w:val="auto"/>
          <w:highlight w:val="none"/>
        </w:rPr>
      </w:pPr>
    </w:p>
    <w:p w14:paraId="1A533AE5">
      <w:pPr>
        <w:pStyle w:val="7"/>
        <w:rPr>
          <w:rFonts w:ascii="宋体" w:hAnsi="宋体" w:cs="宋体"/>
          <w:color w:val="auto"/>
          <w:highlight w:val="none"/>
        </w:rPr>
      </w:pPr>
    </w:p>
    <w:p w14:paraId="5315D485">
      <w:pPr>
        <w:pStyle w:val="7"/>
        <w:rPr>
          <w:rFonts w:ascii="宋体" w:hAnsi="宋体" w:cs="宋体"/>
          <w:color w:val="auto"/>
          <w:highlight w:val="none"/>
        </w:rPr>
      </w:pPr>
    </w:p>
    <w:p w14:paraId="558B1CD3">
      <w:pPr>
        <w:pStyle w:val="7"/>
        <w:rPr>
          <w:rFonts w:ascii="宋体" w:hAnsi="宋体" w:cs="宋体"/>
          <w:color w:val="auto"/>
          <w:highlight w:val="none"/>
        </w:rPr>
      </w:pPr>
    </w:p>
    <w:p w14:paraId="65E0458E">
      <w:pPr>
        <w:pStyle w:val="7"/>
        <w:rPr>
          <w:rFonts w:ascii="宋体" w:hAnsi="宋体" w:cs="宋体"/>
          <w:color w:val="auto"/>
          <w:highlight w:val="none"/>
        </w:rPr>
      </w:pPr>
    </w:p>
    <w:p w14:paraId="064CA179">
      <w:pPr>
        <w:pStyle w:val="7"/>
        <w:rPr>
          <w:rFonts w:ascii="宋体" w:hAnsi="宋体" w:cs="宋体"/>
          <w:color w:val="auto"/>
          <w:highlight w:val="none"/>
        </w:rPr>
      </w:pPr>
    </w:p>
    <w:p w14:paraId="4A61E0DC">
      <w:pPr>
        <w:pStyle w:val="7"/>
        <w:rPr>
          <w:rFonts w:ascii="宋体" w:hAnsi="宋体" w:cs="宋体"/>
          <w:color w:val="auto"/>
          <w:highlight w:val="none"/>
        </w:rPr>
      </w:pPr>
    </w:p>
    <w:p w14:paraId="26B232C5">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企业类似工程获奖</w:t>
      </w:r>
      <w:r>
        <w:rPr>
          <w:rFonts w:hint="eastAsia" w:ascii="宋体" w:hAnsi="宋体" w:cs="宋体"/>
          <w:b/>
          <w:color w:val="auto"/>
          <w:sz w:val="32"/>
          <w:szCs w:val="32"/>
          <w:highlight w:val="none"/>
        </w:rPr>
        <w:t>信息表（技术标评分）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3789"/>
        <w:gridCol w:w="1684"/>
      </w:tblGrid>
      <w:tr w14:paraId="703D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5762626">
            <w:pPr>
              <w:tabs>
                <w:tab w:val="left" w:pos="720"/>
              </w:tabs>
              <w:snapToGrid w:val="0"/>
              <w:jc w:val="center"/>
              <w:rPr>
                <w:rFonts w:ascii="宋体"/>
                <w:color w:val="auto"/>
                <w:szCs w:val="21"/>
                <w:highlight w:val="none"/>
              </w:rPr>
            </w:pPr>
            <w:r>
              <w:rPr>
                <w:rFonts w:hint="eastAsia" w:ascii="宋体"/>
                <w:color w:val="auto"/>
                <w:szCs w:val="21"/>
                <w:highlight w:val="none"/>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35A599">
            <w:pPr>
              <w:tabs>
                <w:tab w:val="left" w:pos="720"/>
              </w:tabs>
              <w:snapToGrid w:val="0"/>
              <w:jc w:val="center"/>
              <w:rPr>
                <w:rFonts w:ascii="宋体"/>
                <w:color w:val="auto"/>
                <w:szCs w:val="21"/>
                <w:highlight w:val="none"/>
              </w:rPr>
            </w:pPr>
            <w:r>
              <w:rPr>
                <w:rFonts w:hint="eastAsia" w:ascii="宋体"/>
                <w:color w:val="auto"/>
                <w:szCs w:val="21"/>
                <w:highlight w:val="none"/>
              </w:rPr>
              <w:t>广州市住建行业信用管理平台信息中项目编号</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B7FC159">
            <w:pPr>
              <w:tabs>
                <w:tab w:val="left" w:pos="720"/>
              </w:tabs>
              <w:snapToGrid w:val="0"/>
              <w:jc w:val="center"/>
              <w:rPr>
                <w:rFonts w:ascii="宋体"/>
                <w:color w:val="auto"/>
                <w:szCs w:val="21"/>
                <w:highlight w:val="none"/>
              </w:rPr>
            </w:pPr>
            <w:r>
              <w:rPr>
                <w:rFonts w:hint="eastAsia" w:ascii="宋体"/>
                <w:color w:val="auto"/>
                <w:szCs w:val="21"/>
                <w:highlight w:val="none"/>
              </w:rPr>
              <w:t>项目名称</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8E4D382">
            <w:pPr>
              <w:tabs>
                <w:tab w:val="left" w:pos="720"/>
              </w:tabs>
              <w:snapToGrid w:val="0"/>
              <w:jc w:val="center"/>
              <w:rPr>
                <w:rFonts w:ascii="宋体"/>
                <w:color w:val="auto"/>
                <w:szCs w:val="21"/>
                <w:highlight w:val="none"/>
              </w:rPr>
            </w:pPr>
            <w:r>
              <w:rPr>
                <w:rFonts w:hint="eastAsia" w:ascii="宋体"/>
                <w:color w:val="auto"/>
                <w:szCs w:val="21"/>
                <w:highlight w:val="none"/>
              </w:rPr>
              <w:t>获奖情况</w:t>
            </w:r>
          </w:p>
        </w:tc>
      </w:tr>
      <w:tr w14:paraId="755C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CD45471">
            <w:pPr>
              <w:tabs>
                <w:tab w:val="left" w:pos="720"/>
              </w:tabs>
              <w:snapToGrid w:val="0"/>
              <w:jc w:val="center"/>
              <w:rPr>
                <w:rFonts w:asci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A777C23">
            <w:pPr>
              <w:tabs>
                <w:tab w:val="left" w:pos="720"/>
              </w:tabs>
              <w:snapToGrid w:val="0"/>
              <w:jc w:val="center"/>
              <w:rPr>
                <w:rFonts w:ascii="宋体"/>
                <w:color w:val="auto"/>
                <w:szCs w:val="21"/>
                <w:highlight w:val="none"/>
              </w:rPr>
            </w:pP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53BBBA8">
            <w:pPr>
              <w:tabs>
                <w:tab w:val="left" w:pos="720"/>
              </w:tabs>
              <w:snapToGrid w:val="0"/>
              <w:jc w:val="center"/>
              <w:rPr>
                <w:rFonts w:asci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0C3A722F">
            <w:pPr>
              <w:tabs>
                <w:tab w:val="left" w:pos="720"/>
              </w:tabs>
              <w:snapToGrid w:val="0"/>
              <w:jc w:val="center"/>
              <w:rPr>
                <w:rFonts w:ascii="宋体"/>
                <w:color w:val="auto"/>
                <w:szCs w:val="21"/>
                <w:highlight w:val="none"/>
              </w:rPr>
            </w:pPr>
          </w:p>
        </w:tc>
      </w:tr>
      <w:tr w14:paraId="0412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7D1AFEE">
            <w:pPr>
              <w:tabs>
                <w:tab w:val="left" w:pos="720"/>
              </w:tabs>
              <w:snapToGrid w:val="0"/>
              <w:jc w:val="center"/>
              <w:rPr>
                <w:rFonts w:asci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EB99BE4">
            <w:pPr>
              <w:tabs>
                <w:tab w:val="left" w:pos="720"/>
              </w:tabs>
              <w:snapToGrid w:val="0"/>
              <w:jc w:val="center"/>
              <w:rPr>
                <w:rFonts w:ascii="宋体"/>
                <w:color w:val="auto"/>
                <w:szCs w:val="21"/>
                <w:highlight w:val="none"/>
              </w:rPr>
            </w:pP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5A5F00E">
            <w:pPr>
              <w:tabs>
                <w:tab w:val="left" w:pos="720"/>
              </w:tabs>
              <w:snapToGrid w:val="0"/>
              <w:jc w:val="center"/>
              <w:rPr>
                <w:rFonts w:asci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481A6E7D">
            <w:pPr>
              <w:tabs>
                <w:tab w:val="left" w:pos="720"/>
              </w:tabs>
              <w:snapToGrid w:val="0"/>
              <w:jc w:val="center"/>
              <w:rPr>
                <w:rFonts w:ascii="宋体"/>
                <w:color w:val="auto"/>
                <w:szCs w:val="21"/>
                <w:highlight w:val="none"/>
              </w:rPr>
            </w:pPr>
          </w:p>
        </w:tc>
      </w:tr>
      <w:tr w14:paraId="3D0F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C417C9B">
            <w:pPr>
              <w:tabs>
                <w:tab w:val="left" w:pos="720"/>
              </w:tabs>
              <w:snapToGrid w:val="0"/>
              <w:jc w:val="center"/>
              <w:rPr>
                <w:rFonts w:asci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FF64161">
            <w:pPr>
              <w:tabs>
                <w:tab w:val="left" w:pos="720"/>
              </w:tabs>
              <w:snapToGrid w:val="0"/>
              <w:jc w:val="center"/>
              <w:rPr>
                <w:rFonts w:ascii="宋体"/>
                <w:color w:val="auto"/>
                <w:szCs w:val="21"/>
                <w:highlight w:val="none"/>
              </w:rPr>
            </w:pP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EF21929">
            <w:pPr>
              <w:tabs>
                <w:tab w:val="left" w:pos="720"/>
              </w:tabs>
              <w:snapToGrid w:val="0"/>
              <w:jc w:val="center"/>
              <w:rPr>
                <w:rFonts w:asci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94B7061">
            <w:pPr>
              <w:tabs>
                <w:tab w:val="left" w:pos="720"/>
              </w:tabs>
              <w:snapToGrid w:val="0"/>
              <w:jc w:val="center"/>
              <w:rPr>
                <w:rFonts w:ascii="宋体"/>
                <w:color w:val="auto"/>
                <w:szCs w:val="21"/>
                <w:highlight w:val="none"/>
              </w:rPr>
            </w:pPr>
          </w:p>
        </w:tc>
      </w:tr>
      <w:tr w14:paraId="393D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9A1DCF8">
            <w:pPr>
              <w:tabs>
                <w:tab w:val="left" w:pos="720"/>
              </w:tabs>
              <w:snapToGrid w:val="0"/>
              <w:jc w:val="center"/>
              <w:rPr>
                <w:rFonts w:asci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B35C18F">
            <w:pPr>
              <w:tabs>
                <w:tab w:val="left" w:pos="720"/>
              </w:tabs>
              <w:snapToGrid w:val="0"/>
              <w:jc w:val="center"/>
              <w:rPr>
                <w:rFonts w:ascii="宋体"/>
                <w:color w:val="auto"/>
                <w:szCs w:val="21"/>
                <w:highlight w:val="none"/>
              </w:rPr>
            </w:pP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E2192DC">
            <w:pPr>
              <w:tabs>
                <w:tab w:val="left" w:pos="720"/>
              </w:tabs>
              <w:snapToGrid w:val="0"/>
              <w:jc w:val="center"/>
              <w:rPr>
                <w:rFonts w:asci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C01278F">
            <w:pPr>
              <w:tabs>
                <w:tab w:val="left" w:pos="720"/>
              </w:tabs>
              <w:snapToGrid w:val="0"/>
              <w:jc w:val="center"/>
              <w:rPr>
                <w:rFonts w:ascii="宋体"/>
                <w:color w:val="auto"/>
                <w:szCs w:val="21"/>
                <w:highlight w:val="none"/>
              </w:rPr>
            </w:pPr>
          </w:p>
        </w:tc>
      </w:tr>
      <w:tr w14:paraId="5E5A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7EF01A3">
            <w:pPr>
              <w:tabs>
                <w:tab w:val="left" w:pos="720"/>
              </w:tabs>
              <w:snapToGrid w:val="0"/>
              <w:jc w:val="center"/>
              <w:rPr>
                <w:rFonts w:asci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E609625">
            <w:pPr>
              <w:tabs>
                <w:tab w:val="left" w:pos="720"/>
              </w:tabs>
              <w:snapToGrid w:val="0"/>
              <w:jc w:val="center"/>
              <w:rPr>
                <w:rFonts w:ascii="宋体"/>
                <w:color w:val="auto"/>
                <w:szCs w:val="21"/>
                <w:highlight w:val="none"/>
              </w:rPr>
            </w:pP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8511810">
            <w:pPr>
              <w:tabs>
                <w:tab w:val="left" w:pos="720"/>
              </w:tabs>
              <w:snapToGrid w:val="0"/>
              <w:jc w:val="center"/>
              <w:rPr>
                <w:rFonts w:asci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022DD2EB">
            <w:pPr>
              <w:tabs>
                <w:tab w:val="left" w:pos="720"/>
              </w:tabs>
              <w:snapToGrid w:val="0"/>
              <w:jc w:val="center"/>
              <w:rPr>
                <w:rFonts w:ascii="宋体"/>
                <w:color w:val="auto"/>
                <w:szCs w:val="21"/>
                <w:highlight w:val="none"/>
              </w:rPr>
            </w:pPr>
          </w:p>
        </w:tc>
      </w:tr>
    </w:tbl>
    <w:p w14:paraId="1963ED5A">
      <w:pPr>
        <w:pStyle w:val="7"/>
        <w:rPr>
          <w:rFonts w:ascii="宋体" w:hAnsi="宋体" w:cs="宋体"/>
          <w:color w:val="auto"/>
          <w:highlight w:val="none"/>
        </w:rPr>
      </w:pPr>
    </w:p>
    <w:p w14:paraId="5216EAD4">
      <w:pPr>
        <w:pStyle w:val="7"/>
        <w:rPr>
          <w:rFonts w:ascii="宋体" w:hAnsi="宋体" w:cs="宋体"/>
          <w:color w:val="auto"/>
          <w:highlight w:val="none"/>
        </w:rPr>
      </w:pPr>
    </w:p>
    <w:p w14:paraId="53F39834">
      <w:pPr>
        <w:pStyle w:val="7"/>
        <w:rPr>
          <w:rFonts w:ascii="宋体" w:hAnsi="宋体" w:cs="宋体"/>
          <w:color w:val="auto"/>
          <w:highlight w:val="none"/>
        </w:rPr>
      </w:pPr>
    </w:p>
    <w:p w14:paraId="5453974A">
      <w:pPr>
        <w:pStyle w:val="7"/>
        <w:rPr>
          <w:rFonts w:ascii="宋体" w:hAnsi="宋体" w:cs="宋体"/>
          <w:color w:val="auto"/>
          <w:highlight w:val="none"/>
        </w:rPr>
      </w:pPr>
    </w:p>
    <w:p w14:paraId="20A7A0FD">
      <w:pPr>
        <w:pStyle w:val="7"/>
        <w:rPr>
          <w:rFonts w:ascii="宋体" w:hAnsi="宋体" w:cs="宋体"/>
          <w:color w:val="auto"/>
          <w:highlight w:val="none"/>
        </w:rPr>
      </w:pPr>
    </w:p>
    <w:p w14:paraId="46605BC7">
      <w:pPr>
        <w:pStyle w:val="7"/>
        <w:rPr>
          <w:rFonts w:ascii="宋体" w:hAnsi="宋体" w:cs="宋体"/>
          <w:color w:val="auto"/>
          <w:highlight w:val="none"/>
        </w:rPr>
      </w:pPr>
    </w:p>
    <w:p w14:paraId="336F85B0">
      <w:pPr>
        <w:pStyle w:val="7"/>
        <w:rPr>
          <w:rFonts w:ascii="宋体" w:hAnsi="宋体" w:cs="宋体"/>
          <w:color w:val="auto"/>
          <w:highlight w:val="none"/>
        </w:rPr>
      </w:pPr>
    </w:p>
    <w:p w14:paraId="399AB599">
      <w:pPr>
        <w:pStyle w:val="7"/>
        <w:rPr>
          <w:rFonts w:ascii="宋体" w:hAnsi="宋体" w:cs="宋体"/>
          <w:color w:val="auto"/>
          <w:highlight w:val="none"/>
        </w:rPr>
      </w:pPr>
    </w:p>
    <w:p w14:paraId="1668D24F">
      <w:pPr>
        <w:pStyle w:val="7"/>
        <w:rPr>
          <w:rFonts w:ascii="宋体" w:hAnsi="宋体" w:cs="宋体"/>
          <w:color w:val="auto"/>
          <w:highlight w:val="none"/>
        </w:rPr>
      </w:pPr>
    </w:p>
    <w:p w14:paraId="7EC3C60E">
      <w:pPr>
        <w:pStyle w:val="7"/>
        <w:rPr>
          <w:rFonts w:ascii="宋体" w:hAnsi="宋体" w:cs="宋体"/>
          <w:color w:val="auto"/>
          <w:highlight w:val="none"/>
        </w:rPr>
      </w:pPr>
    </w:p>
    <w:p w14:paraId="122B5E69">
      <w:pPr>
        <w:pStyle w:val="7"/>
        <w:ind w:firstLine="0"/>
        <w:rPr>
          <w:color w:val="auto"/>
          <w:highlight w:val="none"/>
        </w:rPr>
      </w:pPr>
      <w:r>
        <w:rPr>
          <w:rFonts w:hint="eastAsia" w:ascii="宋体" w:hAnsi="宋体" w:cs="宋体"/>
          <w:color w:val="auto"/>
          <w:sz w:val="24"/>
          <w:highlight w:val="none"/>
        </w:rPr>
        <w:br w:type="page"/>
      </w:r>
    </w:p>
    <w:p w14:paraId="38AC6288">
      <w:pPr>
        <w:rPr>
          <w:color w:val="auto"/>
          <w:highlight w:val="none"/>
        </w:rPr>
      </w:pPr>
    </w:p>
    <w:p w14:paraId="45F24668">
      <w:pPr>
        <w:rPr>
          <w:color w:val="auto"/>
          <w:highlight w:val="none"/>
        </w:rPr>
      </w:pPr>
    </w:p>
    <w:p w14:paraId="2EEFC63A">
      <w:pPr>
        <w:pStyle w:val="7"/>
        <w:ind w:firstLine="0"/>
        <w:rPr>
          <w:rFonts w:ascii="宋体" w:hAnsi="宋体" w:cs="宋体"/>
          <w:color w:val="auto"/>
          <w:highlight w:val="none"/>
        </w:rPr>
      </w:pPr>
      <w:r>
        <w:rPr>
          <w:rFonts w:hint="eastAsia" w:ascii="宋体" w:hAnsi="宋体" w:cs="宋体"/>
          <w:color w:val="auto"/>
          <w:sz w:val="24"/>
          <w:highlight w:val="none"/>
        </w:rPr>
        <w:t>★技术部分格式10：</w:t>
      </w:r>
    </w:p>
    <w:p w14:paraId="09EF57C9">
      <w:pPr>
        <w:rPr>
          <w:color w:val="auto"/>
          <w:highlight w:val="none"/>
        </w:rPr>
      </w:pPr>
    </w:p>
    <w:p w14:paraId="2F29C670">
      <w:pPr>
        <w:pStyle w:val="347"/>
        <w:rPr>
          <w:rFonts w:eastAsia="宋体"/>
          <w:color w:val="auto"/>
          <w:highlight w:val="none"/>
        </w:rPr>
      </w:pPr>
      <w:r>
        <w:rPr>
          <w:rFonts w:hint="eastAsia" w:eastAsia="宋体"/>
          <w:color w:val="auto"/>
          <w:highlight w:val="none"/>
        </w:rPr>
        <w:t>危险性较大的分部分项工程清单及</w:t>
      </w:r>
    </w:p>
    <w:p w14:paraId="310EDD3B">
      <w:pPr>
        <w:pStyle w:val="347"/>
        <w:rPr>
          <w:rFonts w:eastAsia="宋体"/>
          <w:color w:val="auto"/>
          <w:highlight w:val="none"/>
        </w:rPr>
      </w:pPr>
      <w:r>
        <w:rPr>
          <w:rFonts w:hint="eastAsia" w:eastAsia="宋体"/>
          <w:color w:val="auto"/>
          <w:highlight w:val="none"/>
        </w:rPr>
        <w:t>超过一定规模的危险性较大的分部分项工程清单</w:t>
      </w:r>
    </w:p>
    <w:p w14:paraId="28B1D1AF">
      <w:pPr>
        <w:pStyle w:val="140"/>
        <w:numPr>
          <w:ilvl w:val="0"/>
          <w:numId w:val="3"/>
        </w:numPr>
        <w:autoSpaceDE w:val="0"/>
        <w:autoSpaceDN w:val="0"/>
        <w:adjustRightInd w:val="0"/>
        <w:spacing w:line="276" w:lineRule="auto"/>
        <w:ind w:firstLineChars="0"/>
        <w:jc w:val="left"/>
        <w:rPr>
          <w:rFonts w:ascii="宋体" w:hAnsi="宋体" w:cs="宋体"/>
          <w:color w:val="auto"/>
          <w:szCs w:val="21"/>
          <w:highlight w:val="none"/>
        </w:rPr>
      </w:pPr>
      <w:r>
        <w:rPr>
          <w:rFonts w:hint="eastAsia" w:ascii="宋体" w:hAnsi="宋体" w:cs="宋体"/>
          <w:color w:val="auto"/>
          <w:szCs w:val="21"/>
          <w:highlight w:val="none"/>
        </w:rPr>
        <w:t>根据中华人民共和国住房和城乡建设部令第37号《危险性较大的分部分项工程安全管理规定》（以下简称“37号文”），投标人在投标时须补充完善危大工程清单并明确相应的安全管理措施。</w:t>
      </w:r>
    </w:p>
    <w:p w14:paraId="58B0430A">
      <w:pPr>
        <w:pStyle w:val="140"/>
        <w:numPr>
          <w:ilvl w:val="0"/>
          <w:numId w:val="3"/>
        </w:numPr>
        <w:autoSpaceDE w:val="0"/>
        <w:autoSpaceDN w:val="0"/>
        <w:adjustRightInd w:val="0"/>
        <w:spacing w:line="276" w:lineRule="auto"/>
        <w:ind w:firstLineChars="0"/>
        <w:jc w:val="left"/>
        <w:rPr>
          <w:rFonts w:ascii="宋体" w:hAnsi="宋体" w:cs="宋体"/>
          <w:color w:val="auto"/>
          <w:szCs w:val="21"/>
          <w:highlight w:val="none"/>
        </w:rPr>
      </w:pPr>
      <w:r>
        <w:rPr>
          <w:rFonts w:hint="eastAsia" w:ascii="宋体" w:hAnsi="宋体" w:cs="宋体"/>
          <w:color w:val="auto"/>
          <w:szCs w:val="21"/>
          <w:highlight w:val="none"/>
        </w:rPr>
        <w:t>招标人根据设计文件的要求及37号文的规定列出“危险性较大的分部分项工程清单及超过一定规模的危险性较大的分部分项工程清单”中与本招标项目相关的清单项，具体详第5点“打√”标识。</w:t>
      </w:r>
    </w:p>
    <w:p w14:paraId="76D0D6D2">
      <w:pPr>
        <w:pStyle w:val="140"/>
        <w:numPr>
          <w:ilvl w:val="0"/>
          <w:numId w:val="4"/>
        </w:numPr>
        <w:autoSpaceDE w:val="0"/>
        <w:autoSpaceDN w:val="0"/>
        <w:adjustRightInd w:val="0"/>
        <w:spacing w:line="276" w:lineRule="auto"/>
        <w:ind w:firstLineChars="0"/>
        <w:jc w:val="left"/>
        <w:rPr>
          <w:rFonts w:ascii="宋体" w:hAnsi="宋体" w:cs="宋体"/>
          <w:color w:val="auto"/>
          <w:szCs w:val="21"/>
          <w:highlight w:val="none"/>
        </w:rPr>
      </w:pPr>
      <w:r>
        <w:rPr>
          <w:rFonts w:hint="eastAsia" w:ascii="宋体" w:hAnsi="宋体" w:cs="宋体"/>
          <w:color w:val="auto"/>
          <w:szCs w:val="21"/>
          <w:highlight w:val="none"/>
        </w:rPr>
        <w:t>投标单位同意建设单位在清单中标识的该项请在对应项打“√”标识，并与投标文件中提供相应的安全管理措施。</w:t>
      </w:r>
    </w:p>
    <w:p w14:paraId="7F25938B">
      <w:pPr>
        <w:pStyle w:val="140"/>
        <w:numPr>
          <w:ilvl w:val="0"/>
          <w:numId w:val="4"/>
        </w:numPr>
        <w:autoSpaceDE w:val="0"/>
        <w:autoSpaceDN w:val="0"/>
        <w:adjustRightInd w:val="0"/>
        <w:spacing w:line="276" w:lineRule="auto"/>
        <w:ind w:firstLineChars="0"/>
        <w:jc w:val="left"/>
        <w:rPr>
          <w:rFonts w:ascii="宋体" w:hAnsi="宋体" w:cs="宋体"/>
          <w:color w:val="auto"/>
          <w:szCs w:val="21"/>
          <w:highlight w:val="none"/>
        </w:rPr>
      </w:pPr>
      <w:r>
        <w:rPr>
          <w:rFonts w:hint="eastAsia" w:ascii="宋体" w:hAnsi="宋体" w:cs="宋体"/>
          <w:color w:val="auto"/>
          <w:szCs w:val="21"/>
          <w:highlight w:val="none"/>
        </w:rPr>
        <w:t>投标单位对清单中认为需要补充的该项请在对应项打“√”标识，并与投标文件中提供相应的安全管理措施。</w:t>
      </w:r>
    </w:p>
    <w:p w14:paraId="0FDCA421">
      <w:pPr>
        <w:pStyle w:val="140"/>
        <w:numPr>
          <w:ilvl w:val="0"/>
          <w:numId w:val="4"/>
        </w:numPr>
        <w:autoSpaceDE w:val="0"/>
        <w:autoSpaceDN w:val="0"/>
        <w:adjustRightInd w:val="0"/>
        <w:spacing w:line="276" w:lineRule="auto"/>
        <w:ind w:firstLineChars="0"/>
        <w:jc w:val="left"/>
        <w:rPr>
          <w:rFonts w:ascii="宋体" w:hAnsi="宋体" w:cs="宋体"/>
          <w:color w:val="auto"/>
          <w:szCs w:val="21"/>
          <w:highlight w:val="none"/>
        </w:rPr>
      </w:pPr>
      <w:r>
        <w:rPr>
          <w:rFonts w:hint="eastAsia" w:ascii="宋体" w:hAnsi="宋体" w:cs="宋体"/>
          <w:color w:val="auto"/>
          <w:szCs w:val="21"/>
          <w:highlight w:val="none"/>
        </w:rPr>
        <w:t>投标单位不同意建设单位在清单中标识的该项请在对应项打“×”标识，并在备注栏填上相关说明。</w:t>
      </w:r>
    </w:p>
    <w:p w14:paraId="417A4FEC">
      <w:pPr>
        <w:pStyle w:val="140"/>
        <w:numPr>
          <w:ilvl w:val="0"/>
          <w:numId w:val="3"/>
        </w:numPr>
        <w:autoSpaceDE w:val="0"/>
        <w:autoSpaceDN w:val="0"/>
        <w:adjustRightInd w:val="0"/>
        <w:spacing w:line="276" w:lineRule="auto"/>
        <w:ind w:firstLineChars="0"/>
        <w:jc w:val="left"/>
        <w:rPr>
          <w:rFonts w:ascii="宋体" w:hAnsi="宋体" w:cs="宋体"/>
          <w:color w:val="auto"/>
          <w:szCs w:val="21"/>
          <w:highlight w:val="none"/>
        </w:rPr>
      </w:pPr>
      <w:r>
        <w:rPr>
          <w:rFonts w:hint="eastAsia" w:ascii="宋体" w:hAnsi="宋体" w:cs="宋体"/>
          <w:color w:val="auto"/>
          <w:szCs w:val="21"/>
          <w:highlight w:val="none"/>
        </w:rPr>
        <w:t>投标单位应当在投标时根据招标人提供的下述第5点清单，在投标施工组织中编制专项施工方案。</w:t>
      </w:r>
    </w:p>
    <w:p w14:paraId="10B3AF71">
      <w:pPr>
        <w:pStyle w:val="140"/>
        <w:numPr>
          <w:ilvl w:val="0"/>
          <w:numId w:val="3"/>
        </w:numPr>
        <w:autoSpaceDE w:val="0"/>
        <w:autoSpaceDN w:val="0"/>
        <w:adjustRightInd w:val="0"/>
        <w:spacing w:line="276" w:lineRule="auto"/>
        <w:ind w:firstLineChars="0"/>
        <w:jc w:val="left"/>
        <w:rPr>
          <w:rFonts w:ascii="宋体" w:hAnsi="宋体" w:cs="宋体"/>
          <w:color w:val="auto"/>
          <w:szCs w:val="21"/>
          <w:highlight w:val="none"/>
        </w:rPr>
      </w:pPr>
      <w:r>
        <w:rPr>
          <w:rFonts w:hint="eastAsia" w:ascii="宋体" w:hAnsi="宋体" w:cs="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3573B38">
      <w:pPr>
        <w:pStyle w:val="140"/>
        <w:numPr>
          <w:ilvl w:val="0"/>
          <w:numId w:val="3"/>
        </w:numPr>
        <w:autoSpaceDE w:val="0"/>
        <w:autoSpaceDN w:val="0"/>
        <w:adjustRightInd w:val="0"/>
        <w:spacing w:line="276" w:lineRule="auto"/>
        <w:ind w:firstLineChars="0"/>
        <w:jc w:val="left"/>
        <w:rPr>
          <w:rFonts w:ascii="宋体" w:hAnsi="宋体" w:cs="宋体"/>
          <w:color w:val="auto"/>
          <w:szCs w:val="21"/>
          <w:highlight w:val="none"/>
        </w:rPr>
      </w:pPr>
      <w:r>
        <w:rPr>
          <w:rFonts w:hint="eastAsia" w:ascii="宋体" w:hAnsi="宋体" w:cs="宋体"/>
          <w:color w:val="auto"/>
          <w:szCs w:val="21"/>
          <w:highlight w:val="none"/>
        </w:rPr>
        <w:t>危险性较大的分部分项工程清单及超过一定规模的危险性较大的分部分项工程清单：</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14:paraId="14B3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noWrap w:val="0"/>
            <w:vAlign w:val="center"/>
          </w:tcPr>
          <w:p w14:paraId="089E1ECE">
            <w:pPr>
              <w:spacing w:before="40" w:after="40" w:line="300" w:lineRule="exact"/>
              <w:jc w:val="center"/>
              <w:rPr>
                <w:rFonts w:ascii="宋体" w:hAnsi="宋体" w:cs="宋体"/>
                <w:b/>
                <w:color w:val="auto"/>
                <w:szCs w:val="21"/>
                <w:highlight w:val="none"/>
              </w:rPr>
            </w:pPr>
            <w:r>
              <w:rPr>
                <w:rFonts w:hint="eastAsia" w:ascii="宋体" w:hAnsi="宋体" w:cs="宋体"/>
                <w:b/>
                <w:color w:val="auto"/>
                <w:szCs w:val="21"/>
                <w:highlight w:val="none"/>
              </w:rPr>
              <w:t>一、危险性较大的分部分项工程清单</w:t>
            </w:r>
          </w:p>
        </w:tc>
        <w:tc>
          <w:tcPr>
            <w:tcW w:w="1134" w:type="dxa"/>
            <w:noWrap w:val="0"/>
            <w:vAlign w:val="center"/>
          </w:tcPr>
          <w:p w14:paraId="5725846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190" w:type="dxa"/>
            <w:noWrap w:val="0"/>
            <w:vAlign w:val="center"/>
          </w:tcPr>
          <w:p w14:paraId="35016AA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rPr>
              <w:t>投标单位</w:t>
            </w:r>
          </w:p>
        </w:tc>
        <w:tc>
          <w:tcPr>
            <w:tcW w:w="796" w:type="dxa"/>
            <w:noWrap w:val="0"/>
            <w:vAlign w:val="center"/>
          </w:tcPr>
          <w:p w14:paraId="28A6FD6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35D3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12536B18">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一、基坑支护</w:t>
            </w:r>
          </w:p>
        </w:tc>
        <w:tc>
          <w:tcPr>
            <w:tcW w:w="1134" w:type="dxa"/>
            <w:noWrap w:val="0"/>
            <w:vAlign w:val="center"/>
          </w:tcPr>
          <w:p w14:paraId="546231A9">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05BEE0F3">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397C259C">
            <w:pPr>
              <w:spacing w:before="40" w:after="40" w:line="300" w:lineRule="exact"/>
              <w:jc w:val="center"/>
              <w:rPr>
                <w:rFonts w:ascii="宋体" w:hAnsi="宋体" w:cs="宋体"/>
                <w:color w:val="auto"/>
                <w:szCs w:val="21"/>
                <w:highlight w:val="none"/>
              </w:rPr>
            </w:pPr>
          </w:p>
        </w:tc>
      </w:tr>
      <w:tr w14:paraId="6DFF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3BA92A7E">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（一）开挖深度超过</w:t>
            </w:r>
            <w:r>
              <w:rPr>
                <w:rFonts w:ascii="宋体" w:hAnsi="宋体" w:cs="宋体"/>
                <w:color w:val="auto"/>
                <w:szCs w:val="21"/>
                <w:highlight w:val="none"/>
              </w:rPr>
              <w:t>3m（含3m）的基坑（槽）的土方开挖、支护、降水工程。</w:t>
            </w:r>
          </w:p>
        </w:tc>
        <w:tc>
          <w:tcPr>
            <w:tcW w:w="1134" w:type="dxa"/>
            <w:noWrap w:val="0"/>
            <w:vAlign w:val="center"/>
          </w:tcPr>
          <w:p w14:paraId="03DE15A5">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28C96A1C">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44C95A80">
            <w:pPr>
              <w:spacing w:before="40" w:after="40" w:line="300" w:lineRule="exact"/>
              <w:jc w:val="center"/>
              <w:rPr>
                <w:rFonts w:ascii="宋体" w:hAnsi="宋体" w:cs="宋体"/>
                <w:color w:val="auto"/>
                <w:szCs w:val="21"/>
                <w:highlight w:val="none"/>
              </w:rPr>
            </w:pPr>
          </w:p>
        </w:tc>
      </w:tr>
      <w:tr w14:paraId="410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8ED4ADB">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（二）开挖深度虽未超过</w:t>
            </w:r>
            <w:r>
              <w:rPr>
                <w:rFonts w:ascii="宋体" w:hAnsi="宋体" w:cs="宋体"/>
                <w:color w:val="auto"/>
                <w:szCs w:val="21"/>
                <w:highlight w:val="none"/>
              </w:rPr>
              <w:t>3m，但地质条件、周围环境和地下管线复杂，或影响毗邻建、构筑物安全的基坑（槽）的土方开挖、支护、降水工程。</w:t>
            </w:r>
          </w:p>
        </w:tc>
        <w:tc>
          <w:tcPr>
            <w:tcW w:w="1134" w:type="dxa"/>
            <w:noWrap w:val="0"/>
            <w:vAlign w:val="center"/>
          </w:tcPr>
          <w:p w14:paraId="38190537">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32B12E9A">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22C094B0">
            <w:pPr>
              <w:spacing w:before="40" w:after="40" w:line="300" w:lineRule="exact"/>
              <w:jc w:val="center"/>
              <w:rPr>
                <w:rFonts w:ascii="宋体" w:hAnsi="宋体" w:cs="宋体"/>
                <w:color w:val="auto"/>
                <w:szCs w:val="21"/>
                <w:highlight w:val="none"/>
              </w:rPr>
            </w:pPr>
          </w:p>
        </w:tc>
      </w:tr>
      <w:tr w14:paraId="04EC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noWrap w:val="0"/>
            <w:vAlign w:val="center"/>
          </w:tcPr>
          <w:p w14:paraId="6256B006">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二、模板工程及支撑体系</w:t>
            </w:r>
          </w:p>
        </w:tc>
        <w:tc>
          <w:tcPr>
            <w:tcW w:w="1134" w:type="dxa"/>
            <w:noWrap w:val="0"/>
            <w:vAlign w:val="center"/>
          </w:tcPr>
          <w:p w14:paraId="08D1BC0E">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06D2BE51">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3DB661C2">
            <w:pPr>
              <w:spacing w:before="40" w:after="40" w:line="300" w:lineRule="exact"/>
              <w:jc w:val="center"/>
              <w:rPr>
                <w:rFonts w:ascii="宋体" w:hAnsi="宋体" w:cs="宋体"/>
                <w:color w:val="auto"/>
                <w:szCs w:val="21"/>
                <w:highlight w:val="none"/>
              </w:rPr>
            </w:pPr>
          </w:p>
        </w:tc>
      </w:tr>
      <w:tr w14:paraId="14B8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6E5C2C38">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134" w:type="dxa"/>
            <w:noWrap w:val="0"/>
            <w:vAlign w:val="center"/>
          </w:tcPr>
          <w:p w14:paraId="2AAB8157">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DD23C74">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254F89BB">
            <w:pPr>
              <w:spacing w:before="40" w:after="40" w:line="300" w:lineRule="exact"/>
              <w:jc w:val="center"/>
              <w:rPr>
                <w:rFonts w:ascii="宋体" w:hAnsi="宋体" w:cs="宋体"/>
                <w:color w:val="auto"/>
                <w:szCs w:val="21"/>
                <w:highlight w:val="none"/>
              </w:rPr>
            </w:pPr>
          </w:p>
        </w:tc>
      </w:tr>
      <w:tr w14:paraId="10E0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1FB38240">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（二）混凝土模板支撑工程：搭设高度</w:t>
            </w:r>
            <w:r>
              <w:rPr>
                <w:rFonts w:ascii="宋体" w:hAnsi="宋体" w:cs="宋体"/>
                <w:color w:val="auto"/>
                <w:szCs w:val="21"/>
                <w:highlight w:val="none"/>
              </w:rPr>
              <w:t>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34" w:type="dxa"/>
            <w:noWrap w:val="0"/>
            <w:vAlign w:val="center"/>
          </w:tcPr>
          <w:p w14:paraId="7838BB70">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575E8983">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0DB84F57">
            <w:pPr>
              <w:spacing w:before="40" w:after="40" w:line="300" w:lineRule="exact"/>
              <w:jc w:val="center"/>
              <w:rPr>
                <w:rFonts w:ascii="宋体" w:hAnsi="宋体" w:cs="宋体"/>
                <w:color w:val="auto"/>
                <w:szCs w:val="21"/>
                <w:highlight w:val="none"/>
              </w:rPr>
            </w:pPr>
          </w:p>
        </w:tc>
      </w:tr>
      <w:tr w14:paraId="1C21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7CC8F70E">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134" w:type="dxa"/>
            <w:noWrap w:val="0"/>
            <w:vAlign w:val="center"/>
          </w:tcPr>
          <w:p w14:paraId="19DD554A">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67ABD16F">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636F1A5A">
            <w:pPr>
              <w:spacing w:before="40" w:after="40" w:line="300" w:lineRule="exact"/>
              <w:jc w:val="center"/>
              <w:rPr>
                <w:rFonts w:ascii="宋体" w:hAnsi="宋体" w:cs="宋体"/>
                <w:color w:val="auto"/>
                <w:szCs w:val="21"/>
                <w:highlight w:val="none"/>
              </w:rPr>
            </w:pPr>
          </w:p>
        </w:tc>
      </w:tr>
      <w:tr w14:paraId="4A8E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0F5127F4">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1134" w:type="dxa"/>
            <w:noWrap w:val="0"/>
            <w:vAlign w:val="center"/>
          </w:tcPr>
          <w:p w14:paraId="73784AFF">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27AC6915">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4C24C413">
            <w:pPr>
              <w:spacing w:before="40" w:after="40" w:line="300" w:lineRule="exact"/>
              <w:jc w:val="center"/>
              <w:rPr>
                <w:rFonts w:ascii="宋体" w:hAnsi="宋体" w:cs="宋体"/>
                <w:color w:val="auto"/>
                <w:szCs w:val="21"/>
                <w:highlight w:val="none"/>
              </w:rPr>
            </w:pPr>
          </w:p>
        </w:tc>
      </w:tr>
      <w:tr w14:paraId="54F1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462883A8">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w:t>
            </w:r>
            <w:r>
              <w:rPr>
                <w:rFonts w:ascii="宋体" w:hAnsi="宋体" w:cs="宋体"/>
                <w:color w:val="auto"/>
                <w:szCs w:val="21"/>
                <w:highlight w:val="none"/>
              </w:rPr>
              <w:t>10kN及以上的起重吊装工程。</w:t>
            </w:r>
          </w:p>
        </w:tc>
        <w:tc>
          <w:tcPr>
            <w:tcW w:w="1134" w:type="dxa"/>
            <w:noWrap w:val="0"/>
            <w:vAlign w:val="center"/>
          </w:tcPr>
          <w:p w14:paraId="5306B730">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51E35545">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23FA173">
            <w:pPr>
              <w:spacing w:before="40" w:after="40" w:line="300" w:lineRule="exact"/>
              <w:jc w:val="center"/>
              <w:rPr>
                <w:rFonts w:ascii="宋体" w:hAnsi="宋体" w:cs="宋体"/>
                <w:color w:val="auto"/>
                <w:szCs w:val="21"/>
                <w:highlight w:val="none"/>
              </w:rPr>
            </w:pPr>
          </w:p>
        </w:tc>
      </w:tr>
      <w:tr w14:paraId="5E4E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18D3EA19">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（二）采用起重机械进行安装的工程。</w:t>
            </w:r>
          </w:p>
        </w:tc>
        <w:tc>
          <w:tcPr>
            <w:tcW w:w="1134" w:type="dxa"/>
            <w:noWrap w:val="0"/>
            <w:vAlign w:val="top"/>
          </w:tcPr>
          <w:p w14:paraId="6DACD7E8">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3BB82FFF">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7312C763">
            <w:pPr>
              <w:spacing w:before="40" w:after="40" w:line="300" w:lineRule="exact"/>
              <w:jc w:val="center"/>
              <w:rPr>
                <w:rFonts w:ascii="宋体" w:hAnsi="宋体" w:cs="宋体"/>
                <w:color w:val="auto"/>
                <w:szCs w:val="21"/>
                <w:highlight w:val="none"/>
              </w:rPr>
            </w:pPr>
          </w:p>
        </w:tc>
      </w:tr>
      <w:tr w14:paraId="40C9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684C458">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134" w:type="dxa"/>
            <w:noWrap w:val="0"/>
            <w:vAlign w:val="top"/>
          </w:tcPr>
          <w:p w14:paraId="7A9ADB1D">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6C9D348F">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04B271F3">
            <w:pPr>
              <w:spacing w:before="40" w:after="40" w:line="300" w:lineRule="exact"/>
              <w:jc w:val="center"/>
              <w:rPr>
                <w:rFonts w:ascii="宋体" w:hAnsi="宋体" w:cs="宋体"/>
                <w:color w:val="auto"/>
                <w:szCs w:val="21"/>
                <w:highlight w:val="none"/>
              </w:rPr>
            </w:pPr>
          </w:p>
        </w:tc>
      </w:tr>
      <w:tr w14:paraId="22A2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66BD1361">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四、脚手架工程</w:t>
            </w:r>
          </w:p>
        </w:tc>
        <w:tc>
          <w:tcPr>
            <w:tcW w:w="1134" w:type="dxa"/>
            <w:noWrap w:val="0"/>
            <w:vAlign w:val="center"/>
          </w:tcPr>
          <w:p w14:paraId="1CBECFF9">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C1C4B1E">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37FD6F8A">
            <w:pPr>
              <w:spacing w:before="40" w:after="40" w:line="300" w:lineRule="exact"/>
              <w:jc w:val="center"/>
              <w:rPr>
                <w:rFonts w:ascii="宋体" w:hAnsi="宋体" w:cs="宋体"/>
                <w:color w:val="auto"/>
                <w:szCs w:val="21"/>
                <w:highlight w:val="none"/>
              </w:rPr>
            </w:pPr>
          </w:p>
        </w:tc>
      </w:tr>
      <w:tr w14:paraId="791C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04E3DB44">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（一）搭设高度</w:t>
            </w:r>
            <w:r>
              <w:rPr>
                <w:rFonts w:ascii="宋体" w:hAnsi="宋体" w:cs="宋体"/>
                <w:color w:val="auto"/>
                <w:szCs w:val="21"/>
                <w:highlight w:val="none"/>
              </w:rPr>
              <w:t>24m及以上的落地式钢管脚手架工程（包括采光井、电梯井脚手架）。</w:t>
            </w:r>
          </w:p>
        </w:tc>
        <w:tc>
          <w:tcPr>
            <w:tcW w:w="1134" w:type="dxa"/>
            <w:noWrap w:val="0"/>
            <w:vAlign w:val="center"/>
          </w:tcPr>
          <w:p w14:paraId="6F950FEE">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266C3B01">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0AB0DBB6">
            <w:pPr>
              <w:spacing w:before="40" w:after="40" w:line="300" w:lineRule="exact"/>
              <w:jc w:val="center"/>
              <w:rPr>
                <w:rFonts w:ascii="宋体" w:hAnsi="宋体" w:cs="宋体"/>
                <w:color w:val="auto"/>
                <w:szCs w:val="21"/>
                <w:highlight w:val="none"/>
              </w:rPr>
            </w:pPr>
          </w:p>
        </w:tc>
      </w:tr>
      <w:tr w14:paraId="2785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486A4B36">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（二）附着式升降脚手架工程。</w:t>
            </w:r>
          </w:p>
        </w:tc>
        <w:tc>
          <w:tcPr>
            <w:tcW w:w="1134" w:type="dxa"/>
            <w:noWrap w:val="0"/>
            <w:vAlign w:val="center"/>
          </w:tcPr>
          <w:p w14:paraId="5E86E301">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515622C5">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396BD441">
            <w:pPr>
              <w:spacing w:before="40" w:after="40" w:line="300" w:lineRule="exact"/>
              <w:jc w:val="center"/>
              <w:rPr>
                <w:rFonts w:ascii="宋体" w:hAnsi="宋体" w:cs="宋体"/>
                <w:color w:val="auto"/>
                <w:szCs w:val="21"/>
                <w:highlight w:val="none"/>
              </w:rPr>
            </w:pPr>
          </w:p>
        </w:tc>
      </w:tr>
      <w:tr w14:paraId="4890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74D7765E">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（三）悬挑式脚手架工程。</w:t>
            </w:r>
          </w:p>
        </w:tc>
        <w:tc>
          <w:tcPr>
            <w:tcW w:w="1134" w:type="dxa"/>
            <w:noWrap w:val="0"/>
            <w:vAlign w:val="center"/>
          </w:tcPr>
          <w:p w14:paraId="3F825127">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63DC88AA">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6FFAF6D1">
            <w:pPr>
              <w:spacing w:before="40" w:after="40" w:line="300" w:lineRule="exact"/>
              <w:jc w:val="center"/>
              <w:rPr>
                <w:rFonts w:ascii="宋体" w:hAnsi="宋体" w:cs="宋体"/>
                <w:color w:val="auto"/>
                <w:szCs w:val="21"/>
                <w:highlight w:val="none"/>
              </w:rPr>
            </w:pPr>
          </w:p>
        </w:tc>
      </w:tr>
      <w:tr w14:paraId="7D1A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370ED5F">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（四）高处作业吊篮。</w:t>
            </w:r>
          </w:p>
        </w:tc>
        <w:tc>
          <w:tcPr>
            <w:tcW w:w="1134" w:type="dxa"/>
            <w:noWrap w:val="0"/>
            <w:vAlign w:val="center"/>
          </w:tcPr>
          <w:p w14:paraId="272F5C79">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552EB647">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45D5DE34">
            <w:pPr>
              <w:spacing w:before="40" w:after="40" w:line="300" w:lineRule="exact"/>
              <w:jc w:val="center"/>
              <w:rPr>
                <w:rFonts w:ascii="宋体" w:hAnsi="宋体" w:cs="宋体"/>
                <w:color w:val="auto"/>
                <w:szCs w:val="21"/>
                <w:highlight w:val="none"/>
              </w:rPr>
            </w:pPr>
          </w:p>
        </w:tc>
      </w:tr>
      <w:tr w14:paraId="68FE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6847AEC9">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（五）卸料平台、操作平台工程。</w:t>
            </w:r>
          </w:p>
        </w:tc>
        <w:tc>
          <w:tcPr>
            <w:tcW w:w="1134" w:type="dxa"/>
            <w:noWrap w:val="0"/>
            <w:vAlign w:val="center"/>
          </w:tcPr>
          <w:p w14:paraId="520956C2">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4F620048">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66187D27">
            <w:pPr>
              <w:spacing w:before="40" w:after="40" w:line="300" w:lineRule="exact"/>
              <w:jc w:val="center"/>
              <w:rPr>
                <w:rFonts w:ascii="宋体" w:hAnsi="宋体" w:cs="宋体"/>
                <w:color w:val="auto"/>
                <w:szCs w:val="21"/>
                <w:highlight w:val="none"/>
              </w:rPr>
            </w:pPr>
          </w:p>
        </w:tc>
      </w:tr>
      <w:tr w14:paraId="3A3C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F2F9A73">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（六）异型脚手架工程。</w:t>
            </w:r>
          </w:p>
        </w:tc>
        <w:tc>
          <w:tcPr>
            <w:tcW w:w="1134" w:type="dxa"/>
            <w:noWrap w:val="0"/>
            <w:vAlign w:val="center"/>
          </w:tcPr>
          <w:p w14:paraId="1B34AAF5">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1256A53B">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470FF295">
            <w:pPr>
              <w:spacing w:before="40" w:after="40" w:line="300" w:lineRule="exact"/>
              <w:jc w:val="center"/>
              <w:rPr>
                <w:rFonts w:ascii="宋体" w:hAnsi="宋体" w:cs="宋体"/>
                <w:color w:val="auto"/>
                <w:szCs w:val="21"/>
                <w:highlight w:val="none"/>
              </w:rPr>
            </w:pPr>
          </w:p>
        </w:tc>
      </w:tr>
      <w:tr w14:paraId="168A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36CF38CD">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五、拆除工程</w:t>
            </w:r>
          </w:p>
        </w:tc>
        <w:tc>
          <w:tcPr>
            <w:tcW w:w="1134" w:type="dxa"/>
            <w:noWrap w:val="0"/>
            <w:vAlign w:val="center"/>
          </w:tcPr>
          <w:p w14:paraId="39268A30">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645296F2">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202CF269">
            <w:pPr>
              <w:spacing w:before="40" w:after="40" w:line="300" w:lineRule="exact"/>
              <w:jc w:val="center"/>
              <w:rPr>
                <w:rFonts w:ascii="宋体" w:hAnsi="宋体" w:cs="宋体"/>
                <w:color w:val="auto"/>
                <w:szCs w:val="21"/>
                <w:highlight w:val="none"/>
              </w:rPr>
            </w:pPr>
          </w:p>
        </w:tc>
      </w:tr>
      <w:tr w14:paraId="21F9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D407635">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可能影响行人、交通、电力设施、通讯设施或其它建、构筑物安全的拆除工程。</w:t>
            </w:r>
          </w:p>
        </w:tc>
        <w:tc>
          <w:tcPr>
            <w:tcW w:w="1134" w:type="dxa"/>
            <w:noWrap w:val="0"/>
            <w:vAlign w:val="center"/>
          </w:tcPr>
          <w:p w14:paraId="66D587C9">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19F38241">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2ED8D552">
            <w:pPr>
              <w:spacing w:before="40" w:after="40" w:line="300" w:lineRule="exact"/>
              <w:jc w:val="center"/>
              <w:rPr>
                <w:rFonts w:ascii="宋体" w:hAnsi="宋体" w:cs="宋体"/>
                <w:color w:val="auto"/>
                <w:szCs w:val="21"/>
                <w:highlight w:val="none"/>
              </w:rPr>
            </w:pPr>
          </w:p>
        </w:tc>
      </w:tr>
      <w:tr w14:paraId="2EB8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142EBA18">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六、暗挖工程</w:t>
            </w:r>
          </w:p>
        </w:tc>
        <w:tc>
          <w:tcPr>
            <w:tcW w:w="1134" w:type="dxa"/>
            <w:noWrap w:val="0"/>
            <w:vAlign w:val="center"/>
          </w:tcPr>
          <w:p w14:paraId="3B5598E9">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22349A22">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3307FD34">
            <w:pPr>
              <w:spacing w:before="40" w:after="40" w:line="300" w:lineRule="exact"/>
              <w:jc w:val="center"/>
              <w:rPr>
                <w:rFonts w:ascii="宋体" w:hAnsi="宋体" w:cs="宋体"/>
                <w:color w:val="auto"/>
                <w:szCs w:val="21"/>
                <w:highlight w:val="none"/>
              </w:rPr>
            </w:pPr>
          </w:p>
        </w:tc>
      </w:tr>
      <w:tr w14:paraId="48E8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0F6E52FF">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134" w:type="dxa"/>
            <w:noWrap w:val="0"/>
            <w:vAlign w:val="center"/>
          </w:tcPr>
          <w:p w14:paraId="384DEDE8">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28A6EF53">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EB22FE4">
            <w:pPr>
              <w:spacing w:before="40" w:after="40" w:line="300" w:lineRule="exact"/>
              <w:jc w:val="center"/>
              <w:rPr>
                <w:rFonts w:ascii="宋体" w:hAnsi="宋体" w:cs="宋体"/>
                <w:color w:val="auto"/>
                <w:szCs w:val="21"/>
                <w:highlight w:val="none"/>
              </w:rPr>
            </w:pPr>
          </w:p>
        </w:tc>
      </w:tr>
      <w:tr w14:paraId="5AC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35642929">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七、其它</w:t>
            </w:r>
          </w:p>
        </w:tc>
        <w:tc>
          <w:tcPr>
            <w:tcW w:w="1134" w:type="dxa"/>
            <w:noWrap w:val="0"/>
            <w:vAlign w:val="center"/>
          </w:tcPr>
          <w:p w14:paraId="1C393F72">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1CCB4B00">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0C80F8C8">
            <w:pPr>
              <w:spacing w:before="40" w:after="40" w:line="300" w:lineRule="exact"/>
              <w:jc w:val="center"/>
              <w:rPr>
                <w:rFonts w:ascii="宋体" w:hAnsi="宋体" w:cs="宋体"/>
                <w:color w:val="auto"/>
                <w:szCs w:val="21"/>
                <w:highlight w:val="none"/>
              </w:rPr>
            </w:pPr>
          </w:p>
        </w:tc>
      </w:tr>
      <w:tr w14:paraId="4412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5BFB6057">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（一）建筑幕墙安装工程。</w:t>
            </w:r>
          </w:p>
        </w:tc>
        <w:tc>
          <w:tcPr>
            <w:tcW w:w="1134" w:type="dxa"/>
            <w:noWrap w:val="0"/>
            <w:vAlign w:val="center"/>
          </w:tcPr>
          <w:p w14:paraId="2427D37B">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15929FFB">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1B4046CB">
            <w:pPr>
              <w:spacing w:before="40" w:after="40" w:line="300" w:lineRule="exact"/>
              <w:jc w:val="center"/>
              <w:rPr>
                <w:rFonts w:ascii="宋体" w:hAnsi="宋体" w:cs="宋体"/>
                <w:color w:val="auto"/>
                <w:szCs w:val="21"/>
                <w:highlight w:val="none"/>
              </w:rPr>
            </w:pPr>
          </w:p>
        </w:tc>
      </w:tr>
      <w:tr w14:paraId="58F8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7EBEC72E">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（二）钢结构、网架和索膜结构安装工程。</w:t>
            </w:r>
          </w:p>
        </w:tc>
        <w:tc>
          <w:tcPr>
            <w:tcW w:w="1134" w:type="dxa"/>
            <w:noWrap w:val="0"/>
            <w:vAlign w:val="center"/>
          </w:tcPr>
          <w:p w14:paraId="0F638D78">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51BC501">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2844D31C">
            <w:pPr>
              <w:spacing w:before="40" w:after="40" w:line="300" w:lineRule="exact"/>
              <w:jc w:val="center"/>
              <w:rPr>
                <w:rFonts w:ascii="宋体" w:hAnsi="宋体" w:cs="宋体"/>
                <w:color w:val="auto"/>
                <w:szCs w:val="21"/>
                <w:highlight w:val="none"/>
              </w:rPr>
            </w:pPr>
          </w:p>
        </w:tc>
      </w:tr>
      <w:tr w14:paraId="1212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1D3CC9AC">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（三）人工挖孔桩工程。</w:t>
            </w:r>
          </w:p>
        </w:tc>
        <w:tc>
          <w:tcPr>
            <w:tcW w:w="1134" w:type="dxa"/>
            <w:noWrap w:val="0"/>
            <w:vAlign w:val="center"/>
          </w:tcPr>
          <w:p w14:paraId="25C25EED">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0DB06FBE">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FA96C95">
            <w:pPr>
              <w:spacing w:before="40" w:after="40" w:line="300" w:lineRule="exact"/>
              <w:jc w:val="center"/>
              <w:rPr>
                <w:rFonts w:ascii="宋体" w:hAnsi="宋体" w:cs="宋体"/>
                <w:color w:val="auto"/>
                <w:szCs w:val="21"/>
                <w:highlight w:val="none"/>
              </w:rPr>
            </w:pPr>
          </w:p>
        </w:tc>
      </w:tr>
      <w:tr w14:paraId="557A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5C68A144">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（四）水下作业工程。</w:t>
            </w:r>
          </w:p>
        </w:tc>
        <w:tc>
          <w:tcPr>
            <w:tcW w:w="1134" w:type="dxa"/>
            <w:noWrap w:val="0"/>
            <w:vAlign w:val="center"/>
          </w:tcPr>
          <w:p w14:paraId="03F19E14">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5EB2BFBB">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44D8DA2F">
            <w:pPr>
              <w:spacing w:before="40" w:after="40" w:line="300" w:lineRule="exact"/>
              <w:jc w:val="center"/>
              <w:rPr>
                <w:rFonts w:ascii="宋体" w:hAnsi="宋体" w:cs="宋体"/>
                <w:color w:val="auto"/>
                <w:szCs w:val="21"/>
                <w:highlight w:val="none"/>
              </w:rPr>
            </w:pPr>
          </w:p>
        </w:tc>
      </w:tr>
      <w:tr w14:paraId="5192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0433A006">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（五）装配式建筑混凝土预制构件安装工程。</w:t>
            </w:r>
          </w:p>
        </w:tc>
        <w:tc>
          <w:tcPr>
            <w:tcW w:w="1134" w:type="dxa"/>
            <w:noWrap w:val="0"/>
            <w:vAlign w:val="center"/>
          </w:tcPr>
          <w:p w14:paraId="4728A502">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4CAD50CB">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FCDFC7D">
            <w:pPr>
              <w:spacing w:before="40" w:after="40" w:line="300" w:lineRule="exact"/>
              <w:jc w:val="center"/>
              <w:rPr>
                <w:rFonts w:ascii="宋体" w:hAnsi="宋体" w:cs="宋体"/>
                <w:color w:val="auto"/>
                <w:szCs w:val="21"/>
                <w:highlight w:val="none"/>
              </w:rPr>
            </w:pPr>
          </w:p>
        </w:tc>
      </w:tr>
      <w:tr w14:paraId="43B0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noWrap w:val="0"/>
            <w:vAlign w:val="center"/>
          </w:tcPr>
          <w:p w14:paraId="73DB5C92">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134" w:type="dxa"/>
            <w:noWrap w:val="0"/>
            <w:vAlign w:val="center"/>
          </w:tcPr>
          <w:p w14:paraId="392FD2F5">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0BEFDC3">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262243D">
            <w:pPr>
              <w:spacing w:before="40" w:after="40" w:line="300" w:lineRule="exact"/>
              <w:jc w:val="center"/>
              <w:rPr>
                <w:rFonts w:ascii="宋体" w:hAnsi="宋体" w:cs="宋体"/>
                <w:color w:val="auto"/>
                <w:szCs w:val="21"/>
                <w:highlight w:val="none"/>
              </w:rPr>
            </w:pPr>
          </w:p>
        </w:tc>
      </w:tr>
      <w:tr w14:paraId="1974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noWrap w:val="0"/>
            <w:vAlign w:val="center"/>
          </w:tcPr>
          <w:p w14:paraId="3B531AEE">
            <w:pPr>
              <w:spacing w:before="40" w:after="40" w:line="300" w:lineRule="exact"/>
              <w:rPr>
                <w:rFonts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134" w:type="dxa"/>
            <w:noWrap w:val="0"/>
            <w:vAlign w:val="center"/>
          </w:tcPr>
          <w:p w14:paraId="4F0AB4F2">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26E35F9B">
            <w:pPr>
              <w:spacing w:before="40" w:after="40" w:line="300" w:lineRule="exact"/>
              <w:jc w:val="center"/>
              <w:rPr>
                <w:rFonts w:ascii="宋体" w:hAnsi="宋体" w:cs="宋体"/>
                <w:color w:val="auto"/>
                <w:szCs w:val="21"/>
                <w:highlight w:val="none"/>
              </w:rPr>
            </w:pPr>
          </w:p>
        </w:tc>
        <w:tc>
          <w:tcPr>
            <w:tcW w:w="796" w:type="dxa"/>
            <w:noWrap w:val="0"/>
            <w:vAlign w:val="center"/>
          </w:tcPr>
          <w:p w14:paraId="04F68536">
            <w:pPr>
              <w:spacing w:before="40" w:after="40" w:line="300" w:lineRule="exact"/>
              <w:jc w:val="center"/>
              <w:rPr>
                <w:rFonts w:ascii="宋体" w:hAnsi="宋体" w:cs="宋体"/>
                <w:color w:val="auto"/>
                <w:szCs w:val="21"/>
                <w:highlight w:val="none"/>
              </w:rPr>
            </w:pPr>
          </w:p>
        </w:tc>
      </w:tr>
      <w:tr w14:paraId="65E1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61E7367A">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一、深基坑工程</w:t>
            </w:r>
          </w:p>
        </w:tc>
        <w:tc>
          <w:tcPr>
            <w:tcW w:w="1134" w:type="dxa"/>
            <w:noWrap w:val="0"/>
            <w:vAlign w:val="center"/>
          </w:tcPr>
          <w:p w14:paraId="0EB6764D">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1C47AF1E">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7388A3CB">
            <w:pPr>
              <w:spacing w:before="40" w:after="40" w:line="300" w:lineRule="exact"/>
              <w:jc w:val="center"/>
              <w:rPr>
                <w:rFonts w:ascii="宋体" w:hAnsi="宋体" w:cs="宋体"/>
                <w:color w:val="auto"/>
                <w:szCs w:val="21"/>
                <w:highlight w:val="none"/>
              </w:rPr>
            </w:pPr>
          </w:p>
        </w:tc>
      </w:tr>
      <w:tr w14:paraId="0EDA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2B3BA41">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开挖深度超过</w:t>
            </w:r>
            <w:r>
              <w:rPr>
                <w:rFonts w:ascii="宋体" w:hAnsi="宋体" w:cs="宋体"/>
                <w:color w:val="auto"/>
                <w:szCs w:val="21"/>
                <w:highlight w:val="none"/>
              </w:rPr>
              <w:t>5m（含5m）的基坑（槽）的土方开挖、支护、降水工程。</w:t>
            </w:r>
          </w:p>
        </w:tc>
        <w:tc>
          <w:tcPr>
            <w:tcW w:w="1134" w:type="dxa"/>
            <w:noWrap w:val="0"/>
            <w:vAlign w:val="center"/>
          </w:tcPr>
          <w:p w14:paraId="5CE1C777">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0517766B">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3E3764C">
            <w:pPr>
              <w:spacing w:before="40" w:after="40" w:line="300" w:lineRule="exact"/>
              <w:ind w:firstLine="480"/>
              <w:jc w:val="center"/>
              <w:rPr>
                <w:rFonts w:ascii="宋体" w:hAnsi="宋体" w:cs="宋体"/>
                <w:color w:val="auto"/>
                <w:szCs w:val="21"/>
                <w:highlight w:val="none"/>
              </w:rPr>
            </w:pPr>
          </w:p>
        </w:tc>
      </w:tr>
      <w:tr w14:paraId="663E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8EBEA9B">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二、模板工程及支撑体系</w:t>
            </w:r>
          </w:p>
        </w:tc>
        <w:tc>
          <w:tcPr>
            <w:tcW w:w="1134" w:type="dxa"/>
            <w:noWrap w:val="0"/>
            <w:vAlign w:val="center"/>
          </w:tcPr>
          <w:p w14:paraId="68781FD1">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45736A41">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6FB9BB90">
            <w:pPr>
              <w:spacing w:before="40" w:after="40" w:line="300" w:lineRule="exact"/>
              <w:ind w:firstLine="480"/>
              <w:jc w:val="center"/>
              <w:rPr>
                <w:rFonts w:ascii="宋体" w:hAnsi="宋体" w:cs="宋体"/>
                <w:color w:val="auto"/>
                <w:szCs w:val="21"/>
                <w:highlight w:val="none"/>
              </w:rPr>
            </w:pPr>
          </w:p>
        </w:tc>
      </w:tr>
      <w:tr w14:paraId="5AB9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DCA0BF6">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134" w:type="dxa"/>
            <w:noWrap w:val="0"/>
            <w:vAlign w:val="center"/>
          </w:tcPr>
          <w:p w14:paraId="155DE9C8">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269AD8CB">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00F18399">
            <w:pPr>
              <w:spacing w:before="40" w:after="40" w:line="300" w:lineRule="exact"/>
              <w:ind w:firstLine="480"/>
              <w:jc w:val="center"/>
              <w:rPr>
                <w:rFonts w:ascii="宋体" w:hAnsi="宋体" w:cs="宋体"/>
                <w:color w:val="auto"/>
                <w:szCs w:val="21"/>
                <w:highlight w:val="none"/>
              </w:rPr>
            </w:pPr>
          </w:p>
        </w:tc>
      </w:tr>
      <w:tr w14:paraId="38D5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4557A443">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（二）混凝土模板支撑工程：搭设高度</w:t>
            </w:r>
            <w:r>
              <w:rPr>
                <w:rFonts w:ascii="宋体" w:hAnsi="宋体" w:cs="宋体"/>
                <w:color w:val="auto"/>
                <w:szCs w:val="21"/>
                <w:highlight w:val="none"/>
              </w:rPr>
              <w:t>8m及以上，或搭设跨度18m及以上，或施工总荷载（设计值）15kN/m2及以上，或集中线荷载（设计值）20kN/m及以上。</w:t>
            </w:r>
          </w:p>
        </w:tc>
        <w:tc>
          <w:tcPr>
            <w:tcW w:w="1134" w:type="dxa"/>
            <w:noWrap w:val="0"/>
            <w:vAlign w:val="center"/>
          </w:tcPr>
          <w:p w14:paraId="0DB85028">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3A0B9C4D">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4980323">
            <w:pPr>
              <w:spacing w:before="40" w:after="40" w:line="300" w:lineRule="exact"/>
              <w:jc w:val="center"/>
              <w:rPr>
                <w:rFonts w:ascii="宋体" w:hAnsi="宋体" w:cs="宋体"/>
                <w:color w:val="auto"/>
                <w:szCs w:val="21"/>
                <w:highlight w:val="none"/>
              </w:rPr>
            </w:pPr>
          </w:p>
        </w:tc>
      </w:tr>
      <w:tr w14:paraId="02C8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5BBBE138">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（三）承重支撑体系：用于钢结构安装等满堂支撑体系，承受单点集中荷载</w:t>
            </w:r>
            <w:r>
              <w:rPr>
                <w:rFonts w:ascii="宋体" w:hAnsi="宋体" w:cs="宋体"/>
                <w:color w:val="auto"/>
                <w:szCs w:val="21"/>
                <w:highlight w:val="none"/>
              </w:rPr>
              <w:t>7kN及以上。</w:t>
            </w:r>
          </w:p>
        </w:tc>
        <w:tc>
          <w:tcPr>
            <w:tcW w:w="1134" w:type="dxa"/>
            <w:noWrap w:val="0"/>
            <w:vAlign w:val="center"/>
          </w:tcPr>
          <w:p w14:paraId="29A27C9C">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5110E7F9">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6D366B88">
            <w:pPr>
              <w:spacing w:before="40" w:after="40" w:line="300" w:lineRule="exact"/>
              <w:jc w:val="center"/>
              <w:rPr>
                <w:rFonts w:ascii="宋体" w:hAnsi="宋体" w:cs="宋体"/>
                <w:color w:val="auto"/>
                <w:szCs w:val="21"/>
                <w:highlight w:val="none"/>
              </w:rPr>
            </w:pPr>
          </w:p>
        </w:tc>
      </w:tr>
      <w:tr w14:paraId="5773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6C534250">
            <w:pPr>
              <w:spacing w:before="40" w:after="40" w:line="300" w:lineRule="exact"/>
              <w:jc w:val="left"/>
              <w:rPr>
                <w:rFonts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1134" w:type="dxa"/>
            <w:noWrap w:val="0"/>
            <w:vAlign w:val="center"/>
          </w:tcPr>
          <w:p w14:paraId="4879ABB8">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6C74017E">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79621693">
            <w:pPr>
              <w:spacing w:before="40" w:after="40" w:line="300" w:lineRule="exact"/>
              <w:jc w:val="center"/>
              <w:rPr>
                <w:rFonts w:ascii="宋体" w:hAnsi="宋体" w:cs="宋体"/>
                <w:color w:val="auto"/>
                <w:szCs w:val="21"/>
                <w:highlight w:val="none"/>
              </w:rPr>
            </w:pPr>
          </w:p>
        </w:tc>
      </w:tr>
      <w:tr w14:paraId="08CE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7831E9E0">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w:t>
            </w:r>
            <w:r>
              <w:rPr>
                <w:rFonts w:ascii="宋体" w:hAnsi="宋体" w:cs="宋体"/>
                <w:color w:val="auto"/>
                <w:szCs w:val="21"/>
                <w:highlight w:val="none"/>
              </w:rPr>
              <w:t>100kN及以上的起重吊装工程。</w:t>
            </w:r>
          </w:p>
        </w:tc>
        <w:tc>
          <w:tcPr>
            <w:tcW w:w="1134" w:type="dxa"/>
            <w:noWrap w:val="0"/>
            <w:vAlign w:val="center"/>
          </w:tcPr>
          <w:p w14:paraId="5FFE4AD8">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45E2EFC2">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B3E5289">
            <w:pPr>
              <w:spacing w:before="40" w:after="40" w:line="300" w:lineRule="exact"/>
              <w:jc w:val="center"/>
              <w:rPr>
                <w:rFonts w:ascii="宋体" w:hAnsi="宋体" w:cs="宋体"/>
                <w:color w:val="auto"/>
                <w:szCs w:val="21"/>
                <w:highlight w:val="none"/>
              </w:rPr>
            </w:pPr>
          </w:p>
        </w:tc>
      </w:tr>
      <w:tr w14:paraId="35BD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3F298EA">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（二）起重量</w:t>
            </w:r>
            <w:r>
              <w:rPr>
                <w:rFonts w:ascii="宋体" w:hAnsi="宋体" w:cs="宋体"/>
                <w:color w:val="auto"/>
                <w:szCs w:val="21"/>
                <w:highlight w:val="none"/>
              </w:rPr>
              <w:t>300kN及以上，或</w:t>
            </w:r>
            <w:r>
              <w:rPr>
                <w:rFonts w:hint="eastAsia" w:ascii="宋体" w:hAnsi="宋体" w:cs="宋体"/>
                <w:color w:val="auto"/>
                <w:szCs w:val="21"/>
                <w:highlight w:val="none"/>
              </w:rPr>
              <w:t>搭设总高度</w:t>
            </w:r>
            <w:r>
              <w:rPr>
                <w:rFonts w:ascii="宋体" w:hAnsi="宋体" w:cs="宋体"/>
                <w:color w:val="auto"/>
                <w:szCs w:val="21"/>
                <w:highlight w:val="none"/>
              </w:rPr>
              <w:t>200m及以上，或搭设基础标高在200m及以上的起重机械安装和拆卸工程。</w:t>
            </w:r>
          </w:p>
        </w:tc>
        <w:tc>
          <w:tcPr>
            <w:tcW w:w="1134" w:type="dxa"/>
            <w:noWrap w:val="0"/>
            <w:vAlign w:val="center"/>
          </w:tcPr>
          <w:p w14:paraId="654B3F5A">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4C644F2E">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FC768DC">
            <w:pPr>
              <w:spacing w:before="40" w:after="40" w:line="300" w:lineRule="exact"/>
              <w:jc w:val="center"/>
              <w:rPr>
                <w:rFonts w:ascii="宋体" w:hAnsi="宋体" w:cs="宋体"/>
                <w:color w:val="auto"/>
                <w:szCs w:val="21"/>
                <w:highlight w:val="none"/>
              </w:rPr>
            </w:pPr>
          </w:p>
        </w:tc>
      </w:tr>
      <w:tr w14:paraId="2280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63D1ABCD">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四、脚手架工程</w:t>
            </w:r>
          </w:p>
        </w:tc>
        <w:tc>
          <w:tcPr>
            <w:tcW w:w="1134" w:type="dxa"/>
            <w:noWrap w:val="0"/>
            <w:vAlign w:val="center"/>
          </w:tcPr>
          <w:p w14:paraId="66DE29DC">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471D1CC4">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38039BE2">
            <w:pPr>
              <w:spacing w:before="40" w:after="40" w:line="300" w:lineRule="exact"/>
              <w:jc w:val="center"/>
              <w:rPr>
                <w:rFonts w:ascii="宋体" w:hAnsi="宋体" w:cs="宋体"/>
                <w:color w:val="auto"/>
                <w:szCs w:val="21"/>
                <w:highlight w:val="none"/>
              </w:rPr>
            </w:pPr>
          </w:p>
        </w:tc>
      </w:tr>
      <w:tr w14:paraId="10B1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0A2E8231">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（一）搭设高度</w:t>
            </w:r>
            <w:r>
              <w:rPr>
                <w:rFonts w:ascii="宋体" w:hAnsi="宋体" w:cs="宋体"/>
                <w:color w:val="auto"/>
                <w:szCs w:val="21"/>
                <w:highlight w:val="none"/>
              </w:rPr>
              <w:t>50m及以上的落地式钢管脚手架工程。</w:t>
            </w:r>
          </w:p>
        </w:tc>
        <w:tc>
          <w:tcPr>
            <w:tcW w:w="1134" w:type="dxa"/>
            <w:noWrap w:val="0"/>
            <w:vAlign w:val="center"/>
          </w:tcPr>
          <w:p w14:paraId="786C5B24">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601E2C11">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707DADDA">
            <w:pPr>
              <w:spacing w:before="40" w:after="40" w:line="300" w:lineRule="exact"/>
              <w:jc w:val="center"/>
              <w:rPr>
                <w:rFonts w:ascii="宋体" w:hAnsi="宋体" w:cs="宋体"/>
                <w:color w:val="auto"/>
                <w:szCs w:val="21"/>
                <w:highlight w:val="none"/>
              </w:rPr>
            </w:pPr>
          </w:p>
        </w:tc>
      </w:tr>
      <w:tr w14:paraId="62AB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7E5F981">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（二）提升高度在</w:t>
            </w:r>
            <w:r>
              <w:rPr>
                <w:rFonts w:ascii="宋体" w:hAnsi="宋体" w:cs="宋体"/>
                <w:color w:val="auto"/>
                <w:szCs w:val="21"/>
                <w:highlight w:val="none"/>
              </w:rPr>
              <w:t>150m及以上的附着式升降脚手架工程或附着式升降操作平台工程。</w:t>
            </w:r>
          </w:p>
        </w:tc>
        <w:tc>
          <w:tcPr>
            <w:tcW w:w="1134" w:type="dxa"/>
            <w:noWrap w:val="0"/>
            <w:vAlign w:val="center"/>
          </w:tcPr>
          <w:p w14:paraId="12CF389C">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4A8FFE22">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56E8AF9">
            <w:pPr>
              <w:spacing w:before="40" w:after="40" w:line="300" w:lineRule="exact"/>
              <w:jc w:val="center"/>
              <w:rPr>
                <w:rFonts w:ascii="宋体" w:hAnsi="宋体" w:cs="宋体"/>
                <w:color w:val="auto"/>
                <w:szCs w:val="21"/>
                <w:highlight w:val="none"/>
              </w:rPr>
            </w:pPr>
          </w:p>
        </w:tc>
      </w:tr>
      <w:tr w14:paraId="40B5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592D4763">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（三）分段架体搭设高度</w:t>
            </w:r>
            <w:r>
              <w:rPr>
                <w:rFonts w:ascii="宋体" w:hAnsi="宋体" w:cs="宋体"/>
                <w:color w:val="auto"/>
                <w:szCs w:val="21"/>
                <w:highlight w:val="none"/>
              </w:rPr>
              <w:t>20m及以上的悬挑式脚手架工程。</w:t>
            </w:r>
          </w:p>
        </w:tc>
        <w:tc>
          <w:tcPr>
            <w:tcW w:w="1134" w:type="dxa"/>
            <w:noWrap w:val="0"/>
            <w:vAlign w:val="center"/>
          </w:tcPr>
          <w:p w14:paraId="54F0F77B">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4E45070">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2E176915">
            <w:pPr>
              <w:spacing w:before="40" w:after="40" w:line="300" w:lineRule="exact"/>
              <w:jc w:val="center"/>
              <w:rPr>
                <w:rFonts w:ascii="宋体" w:hAnsi="宋体" w:cs="宋体"/>
                <w:color w:val="auto"/>
                <w:szCs w:val="21"/>
                <w:highlight w:val="none"/>
              </w:rPr>
            </w:pPr>
          </w:p>
        </w:tc>
      </w:tr>
      <w:tr w14:paraId="2738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693A8123">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五、拆除工程</w:t>
            </w:r>
          </w:p>
        </w:tc>
        <w:tc>
          <w:tcPr>
            <w:tcW w:w="1134" w:type="dxa"/>
            <w:noWrap w:val="0"/>
            <w:vAlign w:val="center"/>
          </w:tcPr>
          <w:p w14:paraId="66C37D2E">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D362DAF">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D45A88E">
            <w:pPr>
              <w:spacing w:before="40" w:after="40" w:line="300" w:lineRule="exact"/>
              <w:jc w:val="center"/>
              <w:rPr>
                <w:rFonts w:ascii="宋体" w:hAnsi="宋体" w:cs="宋体"/>
                <w:color w:val="auto"/>
                <w:szCs w:val="21"/>
                <w:highlight w:val="none"/>
              </w:rPr>
            </w:pPr>
          </w:p>
        </w:tc>
      </w:tr>
      <w:tr w14:paraId="2E16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71F8EE79">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（一）码头、桥梁、高架、烟囱、水塔或拆除中容易引起有毒有害气（液）体或粉尘扩散、易燃易爆事故发生的特殊建、构筑物的拆除工程。</w:t>
            </w:r>
          </w:p>
        </w:tc>
        <w:tc>
          <w:tcPr>
            <w:tcW w:w="1134" w:type="dxa"/>
            <w:noWrap w:val="0"/>
            <w:vAlign w:val="center"/>
          </w:tcPr>
          <w:p w14:paraId="588BB1B9">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4DFE1F63">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15E36384">
            <w:pPr>
              <w:spacing w:before="40" w:after="40" w:line="300" w:lineRule="exact"/>
              <w:jc w:val="center"/>
              <w:rPr>
                <w:rFonts w:ascii="宋体" w:hAnsi="宋体" w:cs="宋体"/>
                <w:color w:val="auto"/>
                <w:szCs w:val="21"/>
                <w:highlight w:val="none"/>
              </w:rPr>
            </w:pPr>
          </w:p>
        </w:tc>
      </w:tr>
      <w:tr w14:paraId="5F1B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125EACD5">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（二）文物保护建筑、优秀历史建筑或历史文化风貌区影响范围内的拆除工程。</w:t>
            </w:r>
          </w:p>
        </w:tc>
        <w:tc>
          <w:tcPr>
            <w:tcW w:w="1134" w:type="dxa"/>
            <w:noWrap w:val="0"/>
            <w:vAlign w:val="center"/>
          </w:tcPr>
          <w:p w14:paraId="6FD7FBC6">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11E3EFFE">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4A75104">
            <w:pPr>
              <w:spacing w:before="40" w:after="40" w:line="300" w:lineRule="exact"/>
              <w:jc w:val="center"/>
              <w:rPr>
                <w:rFonts w:ascii="宋体" w:hAnsi="宋体" w:cs="宋体"/>
                <w:color w:val="auto"/>
                <w:szCs w:val="21"/>
                <w:highlight w:val="none"/>
              </w:rPr>
            </w:pPr>
          </w:p>
        </w:tc>
      </w:tr>
      <w:tr w14:paraId="0FFC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50638C6E">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六、暗挖工程</w:t>
            </w:r>
          </w:p>
        </w:tc>
        <w:tc>
          <w:tcPr>
            <w:tcW w:w="1134" w:type="dxa"/>
            <w:noWrap w:val="0"/>
            <w:vAlign w:val="center"/>
          </w:tcPr>
          <w:p w14:paraId="3C56CF4D">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4AC8BF67">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515B8199">
            <w:pPr>
              <w:spacing w:before="40" w:after="40" w:line="300" w:lineRule="exact"/>
              <w:jc w:val="center"/>
              <w:rPr>
                <w:rFonts w:ascii="宋体" w:hAnsi="宋体" w:cs="宋体"/>
                <w:color w:val="auto"/>
                <w:szCs w:val="21"/>
                <w:highlight w:val="none"/>
              </w:rPr>
            </w:pPr>
          </w:p>
        </w:tc>
      </w:tr>
      <w:tr w14:paraId="5FA3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68B45185">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134" w:type="dxa"/>
            <w:noWrap w:val="0"/>
            <w:vAlign w:val="center"/>
          </w:tcPr>
          <w:p w14:paraId="457049C6">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238EC398">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3E9C929E">
            <w:pPr>
              <w:spacing w:before="40" w:after="40" w:line="300" w:lineRule="exact"/>
              <w:jc w:val="center"/>
              <w:rPr>
                <w:rFonts w:ascii="宋体" w:hAnsi="宋体" w:cs="宋体"/>
                <w:color w:val="auto"/>
                <w:szCs w:val="21"/>
                <w:highlight w:val="none"/>
              </w:rPr>
            </w:pPr>
          </w:p>
        </w:tc>
      </w:tr>
      <w:tr w14:paraId="58E2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5332FCB1">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七、其它</w:t>
            </w:r>
          </w:p>
        </w:tc>
        <w:tc>
          <w:tcPr>
            <w:tcW w:w="1134" w:type="dxa"/>
            <w:noWrap w:val="0"/>
            <w:vAlign w:val="center"/>
          </w:tcPr>
          <w:p w14:paraId="05A91103">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1981196">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095BF11D">
            <w:pPr>
              <w:spacing w:before="40" w:after="40" w:line="300" w:lineRule="exact"/>
              <w:jc w:val="center"/>
              <w:rPr>
                <w:rFonts w:ascii="宋体" w:hAnsi="宋体" w:cs="宋体"/>
                <w:color w:val="auto"/>
                <w:szCs w:val="21"/>
                <w:highlight w:val="none"/>
              </w:rPr>
            </w:pPr>
          </w:p>
        </w:tc>
      </w:tr>
      <w:tr w14:paraId="09AB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B88CE1F">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（一）施工高度</w:t>
            </w:r>
            <w:r>
              <w:rPr>
                <w:rFonts w:ascii="宋体" w:hAnsi="宋体" w:cs="宋体"/>
                <w:color w:val="auto"/>
                <w:szCs w:val="21"/>
                <w:highlight w:val="none"/>
              </w:rPr>
              <w:t>50m及以上的建筑幕墙安装工程。</w:t>
            </w:r>
          </w:p>
        </w:tc>
        <w:tc>
          <w:tcPr>
            <w:tcW w:w="1134" w:type="dxa"/>
            <w:noWrap w:val="0"/>
            <w:vAlign w:val="center"/>
          </w:tcPr>
          <w:p w14:paraId="4E4F729E">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05C407F0">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23D33B75">
            <w:pPr>
              <w:spacing w:before="40" w:after="40" w:line="300" w:lineRule="exact"/>
              <w:jc w:val="center"/>
              <w:rPr>
                <w:rFonts w:ascii="宋体" w:hAnsi="宋体" w:cs="宋体"/>
                <w:color w:val="auto"/>
                <w:szCs w:val="21"/>
                <w:highlight w:val="none"/>
              </w:rPr>
            </w:pPr>
          </w:p>
        </w:tc>
      </w:tr>
      <w:tr w14:paraId="410C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23D68F2F">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（二）跨度</w:t>
            </w:r>
            <w:r>
              <w:rPr>
                <w:rFonts w:ascii="宋体" w:hAnsi="宋体" w:cs="宋体"/>
                <w:color w:val="auto"/>
                <w:szCs w:val="21"/>
                <w:highlight w:val="none"/>
              </w:rPr>
              <w:t>36m及以上的钢结构安装工程，或跨度60m及以上的网架和</w:t>
            </w:r>
            <w:r>
              <w:rPr>
                <w:rFonts w:hint="eastAsia" w:ascii="宋体" w:hAnsi="宋体" w:cs="宋体"/>
                <w:color w:val="auto"/>
                <w:szCs w:val="21"/>
                <w:highlight w:val="none"/>
              </w:rPr>
              <w:t>索膜结构安装工程。</w:t>
            </w:r>
          </w:p>
        </w:tc>
        <w:tc>
          <w:tcPr>
            <w:tcW w:w="1134" w:type="dxa"/>
            <w:noWrap w:val="0"/>
            <w:vAlign w:val="center"/>
          </w:tcPr>
          <w:p w14:paraId="0ADA5725">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CDED4E2">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172F6443">
            <w:pPr>
              <w:spacing w:before="40" w:after="40" w:line="300" w:lineRule="exact"/>
              <w:jc w:val="center"/>
              <w:rPr>
                <w:rFonts w:ascii="宋体" w:hAnsi="宋体" w:cs="宋体"/>
                <w:color w:val="auto"/>
                <w:szCs w:val="21"/>
                <w:highlight w:val="none"/>
              </w:rPr>
            </w:pPr>
          </w:p>
        </w:tc>
      </w:tr>
      <w:tr w14:paraId="3BEA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3B241684">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（三）开挖深度</w:t>
            </w:r>
            <w:r>
              <w:rPr>
                <w:rFonts w:ascii="宋体" w:hAnsi="宋体" w:cs="宋体"/>
                <w:color w:val="auto"/>
                <w:szCs w:val="21"/>
                <w:highlight w:val="none"/>
              </w:rPr>
              <w:t>16m及以上的人工挖孔桩工程。</w:t>
            </w:r>
          </w:p>
        </w:tc>
        <w:tc>
          <w:tcPr>
            <w:tcW w:w="1134" w:type="dxa"/>
            <w:noWrap w:val="0"/>
            <w:vAlign w:val="center"/>
          </w:tcPr>
          <w:p w14:paraId="59E18976">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BB87E9D">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1C1DDE59">
            <w:pPr>
              <w:spacing w:before="40" w:after="40" w:line="300" w:lineRule="exact"/>
              <w:jc w:val="center"/>
              <w:rPr>
                <w:rFonts w:ascii="宋体" w:hAnsi="宋体" w:cs="宋体"/>
                <w:color w:val="auto"/>
                <w:szCs w:val="21"/>
                <w:highlight w:val="none"/>
              </w:rPr>
            </w:pPr>
          </w:p>
        </w:tc>
      </w:tr>
      <w:tr w14:paraId="62ED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3B81F15D">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（四）水下作业工程。</w:t>
            </w:r>
          </w:p>
        </w:tc>
        <w:tc>
          <w:tcPr>
            <w:tcW w:w="1134" w:type="dxa"/>
            <w:noWrap w:val="0"/>
            <w:vAlign w:val="center"/>
          </w:tcPr>
          <w:p w14:paraId="3C0B1FC0">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7788590D">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7067F81C">
            <w:pPr>
              <w:spacing w:before="40" w:after="40" w:line="300" w:lineRule="exact"/>
              <w:jc w:val="center"/>
              <w:rPr>
                <w:rFonts w:ascii="宋体" w:hAnsi="宋体" w:cs="宋体"/>
                <w:color w:val="auto"/>
                <w:szCs w:val="21"/>
                <w:highlight w:val="none"/>
              </w:rPr>
            </w:pPr>
          </w:p>
        </w:tc>
      </w:tr>
      <w:tr w14:paraId="04BC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1BF0E528">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（五）重量</w:t>
            </w:r>
            <w:r>
              <w:rPr>
                <w:rFonts w:ascii="宋体" w:hAnsi="宋体" w:cs="宋体"/>
                <w:color w:val="auto"/>
                <w:szCs w:val="21"/>
                <w:highlight w:val="none"/>
              </w:rPr>
              <w:t>1000kN及以上的大型结构整体顶升、平移、转体等施工工艺。</w:t>
            </w:r>
          </w:p>
        </w:tc>
        <w:tc>
          <w:tcPr>
            <w:tcW w:w="1134" w:type="dxa"/>
            <w:noWrap w:val="0"/>
            <w:vAlign w:val="center"/>
          </w:tcPr>
          <w:p w14:paraId="235C1472">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2353D3D9">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3E189B5C">
            <w:pPr>
              <w:spacing w:before="40" w:after="40" w:line="300" w:lineRule="exact"/>
              <w:jc w:val="center"/>
              <w:rPr>
                <w:rFonts w:ascii="宋体" w:hAnsi="宋体" w:cs="宋体"/>
                <w:color w:val="auto"/>
                <w:szCs w:val="21"/>
                <w:highlight w:val="none"/>
              </w:rPr>
            </w:pPr>
          </w:p>
        </w:tc>
      </w:tr>
      <w:tr w14:paraId="7EA3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center"/>
          </w:tcPr>
          <w:p w14:paraId="3D104124">
            <w:pPr>
              <w:spacing w:before="40" w:after="40" w:line="300" w:lineRule="exact"/>
              <w:rPr>
                <w:rFonts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134" w:type="dxa"/>
            <w:noWrap w:val="0"/>
            <w:vAlign w:val="center"/>
          </w:tcPr>
          <w:p w14:paraId="6FD00F56">
            <w:pPr>
              <w:jc w:val="center"/>
              <w:rPr>
                <w:rFonts w:ascii="宋体" w:hAnsi="宋体" w:cs="宋体"/>
                <w:color w:val="auto"/>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p>
        </w:tc>
        <w:tc>
          <w:tcPr>
            <w:tcW w:w="1190" w:type="dxa"/>
            <w:noWrap w:val="0"/>
            <w:vAlign w:val="center"/>
          </w:tcPr>
          <w:p w14:paraId="3F34ABF5">
            <w:pPr>
              <w:spacing w:before="40" w:after="40" w:line="300" w:lineRule="exact"/>
              <w:jc w:val="center"/>
              <w:rPr>
                <w:rFonts w:ascii="宋体" w:hAnsi="宋体" w:cs="宋体"/>
                <w:color w:val="auto"/>
                <w:szCs w:val="21"/>
                <w:highlight w:val="none"/>
              </w:rPr>
            </w:pPr>
            <w:r>
              <w:rPr>
                <w:rFonts w:ascii="宋体" w:hAnsi="宋体" w:cs="宋体"/>
                <w:color w:val="auto"/>
                <w:szCs w:val="21"/>
                <w:highlight w:val="none"/>
              </w:rPr>
              <w:t>(    )</w:t>
            </w:r>
          </w:p>
        </w:tc>
        <w:tc>
          <w:tcPr>
            <w:tcW w:w="796" w:type="dxa"/>
            <w:noWrap w:val="0"/>
            <w:vAlign w:val="center"/>
          </w:tcPr>
          <w:p w14:paraId="7CADBA12">
            <w:pPr>
              <w:spacing w:before="40" w:after="40" w:line="300" w:lineRule="exact"/>
              <w:jc w:val="center"/>
              <w:rPr>
                <w:rFonts w:ascii="宋体" w:hAnsi="宋体" w:cs="宋体"/>
                <w:color w:val="auto"/>
                <w:szCs w:val="21"/>
                <w:highlight w:val="none"/>
              </w:rPr>
            </w:pPr>
          </w:p>
        </w:tc>
      </w:tr>
    </w:tbl>
    <w:p w14:paraId="3294F553">
      <w:pPr>
        <w:ind w:firstLine="2625"/>
        <w:jc w:val="left"/>
        <w:rPr>
          <w:rFonts w:ascii="宋体" w:hAnsi="宋体" w:cs="宋体"/>
          <w:color w:val="auto"/>
          <w:szCs w:val="21"/>
          <w:highlight w:val="none"/>
        </w:rPr>
      </w:pPr>
    </w:p>
    <w:p w14:paraId="61D47C77">
      <w:pPr>
        <w:jc w:val="left"/>
        <w:rPr>
          <w:rFonts w:ascii="宋体" w:hAnsi="宋体" w:cs="宋体"/>
          <w:color w:val="auto"/>
          <w:szCs w:val="21"/>
          <w:highlight w:val="none"/>
        </w:rPr>
      </w:pPr>
      <w:r>
        <w:rPr>
          <w:rFonts w:hint="eastAsia" w:ascii="宋体" w:hAnsi="宋体" w:cs="宋体"/>
          <w:color w:val="auto"/>
          <w:szCs w:val="21"/>
          <w:highlight w:val="none"/>
        </w:rPr>
        <w:t>注：此格式中投标单位对清单中认为需要补充的该项请在对应项打“√”标识。建设单位不勾选危险性较大的分部分项工程清单，如投标单位提供的《危险性较大的分部分项工程清单及超过一定规模的危险性较大的分部分项工程清单》中建设单位一栏有勾选或未勾选均不作为废标条件。</w:t>
      </w:r>
    </w:p>
    <w:p w14:paraId="4EEBC872">
      <w:pPr>
        <w:spacing w:line="360" w:lineRule="auto"/>
        <w:ind w:firstLine="3000" w:firstLineChars="1250"/>
        <w:rPr>
          <w:rFonts w:ascii="宋体" w:hAnsi="宋体" w:cs="宋体"/>
          <w:color w:val="auto"/>
          <w:sz w:val="24"/>
          <w:szCs w:val="20"/>
          <w:highlight w:val="none"/>
        </w:rPr>
      </w:pPr>
    </w:p>
    <w:p w14:paraId="0633ED8A">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14:paraId="2E2B2562">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14:paraId="34BC0D40">
      <w:pPr>
        <w:spacing w:line="360" w:lineRule="auto"/>
        <w:ind w:firstLine="3120" w:firstLineChars="1300"/>
        <w:rPr>
          <w:rFonts w:ascii="宋体" w:hAnsi="宋体" w:cs="宋体"/>
          <w:color w:val="auto"/>
          <w:highlight w:val="none"/>
        </w:rPr>
      </w:pPr>
      <w:r>
        <w:rPr>
          <w:rFonts w:hint="eastAsia" w:ascii="宋体" w:hAnsi="宋体" w:cs="宋体"/>
          <w:color w:val="auto"/>
          <w:sz w:val="24"/>
          <w:szCs w:val="20"/>
          <w:highlight w:val="none"/>
        </w:rPr>
        <w:t>日  期：   年   月   日</w:t>
      </w:r>
    </w:p>
    <w:p w14:paraId="570884A3">
      <w:pPr>
        <w:rPr>
          <w:color w:val="auto"/>
          <w:highlight w:val="none"/>
        </w:rPr>
      </w:pPr>
    </w:p>
    <w:p w14:paraId="27BC87A3">
      <w:pPr>
        <w:rPr>
          <w:color w:val="auto"/>
          <w:highlight w:val="none"/>
        </w:rPr>
      </w:pPr>
    </w:p>
    <w:p w14:paraId="21CD328D">
      <w:pPr>
        <w:rPr>
          <w:color w:val="auto"/>
          <w:highlight w:val="none"/>
        </w:rPr>
      </w:pPr>
    </w:p>
    <w:p w14:paraId="67F395B1">
      <w:pPr>
        <w:rPr>
          <w:color w:val="auto"/>
          <w:highlight w:val="none"/>
        </w:rPr>
      </w:pPr>
      <w:r>
        <w:rPr>
          <w:rFonts w:hint="eastAsia" w:ascii="宋体" w:hAnsi="宋体" w:cs="宋体"/>
          <w:color w:val="auto"/>
          <w:sz w:val="24"/>
          <w:highlight w:val="none"/>
        </w:rPr>
        <w:br w:type="page"/>
      </w:r>
    </w:p>
    <w:p w14:paraId="658B3887">
      <w:pPr>
        <w:rPr>
          <w:rFonts w:ascii="宋体" w:hAnsi="宋体" w:cs="宋体"/>
          <w:color w:val="auto"/>
          <w:highlight w:val="none"/>
        </w:rPr>
      </w:pPr>
    </w:p>
    <w:p w14:paraId="7B085777">
      <w:pPr>
        <w:rPr>
          <w:color w:val="auto"/>
          <w:highlight w:val="none"/>
        </w:rPr>
      </w:pPr>
    </w:p>
    <w:p w14:paraId="455CA040">
      <w:pPr>
        <w:rPr>
          <w:color w:val="auto"/>
          <w:highlight w:val="none"/>
        </w:rPr>
      </w:pPr>
    </w:p>
    <w:p w14:paraId="100A072D">
      <w:pPr>
        <w:pStyle w:val="7"/>
        <w:rPr>
          <w:rFonts w:ascii="宋体" w:hAnsi="宋体" w:cs="宋体"/>
          <w:color w:val="auto"/>
          <w:highlight w:val="none"/>
        </w:rPr>
      </w:pPr>
    </w:p>
    <w:p w14:paraId="072DF1D4">
      <w:pPr>
        <w:pStyle w:val="7"/>
        <w:rPr>
          <w:rFonts w:ascii="宋体" w:hAnsi="宋体" w:cs="宋体"/>
          <w:color w:val="auto"/>
          <w:highlight w:val="none"/>
        </w:rPr>
      </w:pPr>
    </w:p>
    <w:p w14:paraId="11C187A6">
      <w:pPr>
        <w:pStyle w:val="7"/>
        <w:rPr>
          <w:rFonts w:ascii="宋体" w:hAnsi="宋体" w:cs="宋体"/>
          <w:color w:val="auto"/>
          <w:highlight w:val="none"/>
        </w:rPr>
      </w:pPr>
    </w:p>
    <w:p w14:paraId="0ED90113">
      <w:pPr>
        <w:pStyle w:val="7"/>
        <w:rPr>
          <w:rFonts w:ascii="宋体" w:hAnsi="宋体" w:cs="宋体"/>
          <w:color w:val="auto"/>
          <w:highlight w:val="none"/>
        </w:rPr>
      </w:pPr>
    </w:p>
    <w:p w14:paraId="6048BA6F">
      <w:pPr>
        <w:pStyle w:val="7"/>
        <w:rPr>
          <w:rFonts w:ascii="宋体" w:hAnsi="宋体" w:cs="宋体"/>
          <w:color w:val="auto"/>
          <w:highlight w:val="none"/>
        </w:rPr>
      </w:pPr>
    </w:p>
    <w:p w14:paraId="378DC5BE">
      <w:pPr>
        <w:pStyle w:val="7"/>
        <w:rPr>
          <w:rFonts w:ascii="宋体" w:hAnsi="宋体" w:cs="宋体"/>
          <w:color w:val="auto"/>
          <w:highlight w:val="none"/>
        </w:rPr>
      </w:pPr>
    </w:p>
    <w:p w14:paraId="4112F6B3">
      <w:pPr>
        <w:pStyle w:val="7"/>
        <w:rPr>
          <w:rFonts w:ascii="宋体" w:hAnsi="宋体" w:cs="宋体"/>
          <w:color w:val="auto"/>
          <w:highlight w:val="none"/>
        </w:rPr>
      </w:pPr>
    </w:p>
    <w:p w14:paraId="13A6418C">
      <w:pPr>
        <w:pStyle w:val="7"/>
        <w:rPr>
          <w:rFonts w:ascii="宋体" w:hAnsi="宋体" w:cs="宋体"/>
          <w:color w:val="auto"/>
          <w:highlight w:val="none"/>
        </w:rPr>
      </w:pPr>
    </w:p>
    <w:p w14:paraId="0C5E6C7F">
      <w:pPr>
        <w:pStyle w:val="7"/>
        <w:rPr>
          <w:rFonts w:ascii="宋体" w:hAnsi="宋体" w:cs="宋体"/>
          <w:color w:val="auto"/>
          <w:highlight w:val="none"/>
        </w:rPr>
      </w:pPr>
    </w:p>
    <w:p w14:paraId="3ADA35A8">
      <w:pPr>
        <w:pStyle w:val="7"/>
        <w:rPr>
          <w:rFonts w:ascii="宋体" w:hAnsi="宋体" w:cs="宋体"/>
          <w:color w:val="auto"/>
          <w:highlight w:val="none"/>
        </w:rPr>
      </w:pPr>
    </w:p>
    <w:p w14:paraId="00FF8ED7">
      <w:pPr>
        <w:pStyle w:val="7"/>
        <w:rPr>
          <w:rFonts w:ascii="宋体" w:hAnsi="宋体" w:cs="宋体"/>
          <w:color w:val="auto"/>
          <w:highlight w:val="none"/>
        </w:rPr>
      </w:pPr>
    </w:p>
    <w:p w14:paraId="53721871">
      <w:pPr>
        <w:pStyle w:val="7"/>
        <w:rPr>
          <w:rFonts w:ascii="宋体" w:hAnsi="宋体" w:cs="宋体"/>
          <w:color w:val="auto"/>
          <w:highlight w:val="none"/>
        </w:rPr>
      </w:pPr>
    </w:p>
    <w:p w14:paraId="151814DE">
      <w:pPr>
        <w:pStyle w:val="7"/>
        <w:rPr>
          <w:rFonts w:ascii="宋体" w:hAnsi="宋体" w:cs="宋体"/>
          <w:color w:val="auto"/>
          <w:highlight w:val="none"/>
        </w:rPr>
      </w:pPr>
    </w:p>
    <w:p w14:paraId="0F50CE50">
      <w:pPr>
        <w:pStyle w:val="7"/>
        <w:rPr>
          <w:rFonts w:ascii="宋体" w:hAnsi="宋体" w:cs="宋体"/>
          <w:color w:val="auto"/>
          <w:highlight w:val="none"/>
        </w:rPr>
      </w:pPr>
    </w:p>
    <w:p w14:paraId="3EAE418E">
      <w:pPr>
        <w:pStyle w:val="7"/>
        <w:rPr>
          <w:rFonts w:ascii="宋体" w:hAnsi="宋体" w:cs="宋体"/>
          <w:color w:val="auto"/>
          <w:highlight w:val="none"/>
        </w:rPr>
      </w:pPr>
    </w:p>
    <w:p w14:paraId="3578E484">
      <w:pPr>
        <w:pStyle w:val="7"/>
        <w:rPr>
          <w:rFonts w:ascii="宋体" w:hAnsi="宋体" w:cs="宋体"/>
          <w:color w:val="auto"/>
          <w:highlight w:val="none"/>
        </w:rPr>
      </w:pPr>
    </w:p>
    <w:p w14:paraId="021F4531">
      <w:pPr>
        <w:autoSpaceDE w:val="0"/>
        <w:autoSpaceDN w:val="0"/>
        <w:adjustRightInd w:val="0"/>
        <w:jc w:val="center"/>
        <w:rPr>
          <w:rFonts w:ascii="宋体" w:hAnsi="宋体" w:cs="宋体"/>
          <w:b/>
          <w:color w:val="auto"/>
          <w:sz w:val="32"/>
          <w:szCs w:val="32"/>
          <w:highlight w:val="none"/>
        </w:rPr>
      </w:pPr>
      <w:bookmarkStart w:id="31" w:name="_Toc429240145"/>
      <w:bookmarkStart w:id="32" w:name="_Toc339296294"/>
      <w:bookmarkStart w:id="33" w:name="_Toc230375682"/>
      <w:bookmarkStart w:id="34" w:name="_Toc1499941"/>
      <w:bookmarkStart w:id="35" w:name="_Toc372652664"/>
      <w:bookmarkStart w:id="36" w:name="_Toc238918147"/>
      <w:bookmarkStart w:id="37" w:name="_Toc339982185"/>
      <w:bookmarkStart w:id="38" w:name="_Toc335397204"/>
      <w:r>
        <w:rPr>
          <w:rFonts w:hint="eastAsia" w:ascii="宋体" w:hAnsi="宋体" w:cs="宋体"/>
          <w:b/>
          <w:color w:val="auto"/>
          <w:sz w:val="32"/>
          <w:szCs w:val="32"/>
          <w:highlight w:val="none"/>
        </w:rPr>
        <w:t>第二部分  投标文件经济标部分（部分格式）</w:t>
      </w:r>
      <w:bookmarkEnd w:id="31"/>
      <w:bookmarkEnd w:id="32"/>
      <w:bookmarkEnd w:id="33"/>
      <w:bookmarkEnd w:id="34"/>
      <w:bookmarkEnd w:id="35"/>
      <w:bookmarkEnd w:id="36"/>
      <w:bookmarkEnd w:id="37"/>
      <w:bookmarkEnd w:id="38"/>
    </w:p>
    <w:p w14:paraId="666E7439">
      <w:pPr>
        <w:spacing w:line="360" w:lineRule="auto"/>
        <w:rPr>
          <w:rFonts w:ascii="宋体" w:hAnsi="宋体" w:cs="宋体"/>
          <w:color w:val="auto"/>
          <w:sz w:val="24"/>
          <w:highlight w:val="none"/>
        </w:rPr>
      </w:pPr>
    </w:p>
    <w:p w14:paraId="498A5CB5">
      <w:pPr>
        <w:spacing w:line="360" w:lineRule="auto"/>
        <w:rPr>
          <w:rFonts w:ascii="宋体" w:hAnsi="宋体" w:cs="宋体"/>
          <w:color w:val="auto"/>
          <w:sz w:val="24"/>
          <w:highlight w:val="none"/>
        </w:rPr>
      </w:pPr>
    </w:p>
    <w:p w14:paraId="618BF045">
      <w:pPr>
        <w:spacing w:line="360" w:lineRule="auto"/>
        <w:rPr>
          <w:rFonts w:ascii="宋体" w:hAnsi="宋体" w:cs="宋体"/>
          <w:color w:val="auto"/>
          <w:sz w:val="24"/>
          <w:highlight w:val="none"/>
        </w:rPr>
      </w:pPr>
    </w:p>
    <w:p w14:paraId="5F7E2897">
      <w:pPr>
        <w:spacing w:line="360" w:lineRule="auto"/>
        <w:rPr>
          <w:rFonts w:ascii="宋体" w:hAnsi="宋体" w:cs="宋体"/>
          <w:color w:val="auto"/>
          <w:sz w:val="24"/>
          <w:highlight w:val="none"/>
        </w:rPr>
      </w:pPr>
    </w:p>
    <w:p w14:paraId="0346E5EC">
      <w:pPr>
        <w:spacing w:line="360" w:lineRule="auto"/>
        <w:rPr>
          <w:rFonts w:ascii="宋体" w:hAnsi="宋体" w:cs="宋体"/>
          <w:color w:val="auto"/>
          <w:sz w:val="24"/>
          <w:highlight w:val="none"/>
        </w:rPr>
      </w:pPr>
    </w:p>
    <w:p w14:paraId="27AD1281">
      <w:pPr>
        <w:spacing w:line="360" w:lineRule="auto"/>
        <w:rPr>
          <w:rFonts w:ascii="宋体" w:hAnsi="宋体" w:cs="宋体"/>
          <w:color w:val="auto"/>
          <w:sz w:val="24"/>
          <w:highlight w:val="none"/>
        </w:rPr>
      </w:pPr>
    </w:p>
    <w:p w14:paraId="50A2B8D7">
      <w:pPr>
        <w:spacing w:line="360" w:lineRule="auto"/>
        <w:rPr>
          <w:rFonts w:ascii="宋体" w:hAnsi="宋体" w:cs="宋体"/>
          <w:color w:val="auto"/>
          <w:sz w:val="24"/>
          <w:highlight w:val="none"/>
        </w:rPr>
      </w:pPr>
    </w:p>
    <w:p w14:paraId="45C7928D">
      <w:pPr>
        <w:spacing w:line="360" w:lineRule="auto"/>
        <w:rPr>
          <w:rFonts w:ascii="宋体" w:hAnsi="宋体" w:cs="宋体"/>
          <w:color w:val="auto"/>
          <w:sz w:val="24"/>
          <w:highlight w:val="none"/>
        </w:rPr>
      </w:pPr>
    </w:p>
    <w:p w14:paraId="5DF8FF2D">
      <w:pPr>
        <w:spacing w:line="360" w:lineRule="auto"/>
        <w:rPr>
          <w:rFonts w:ascii="宋体" w:hAnsi="宋体" w:cs="宋体"/>
          <w:color w:val="auto"/>
          <w:sz w:val="24"/>
          <w:highlight w:val="none"/>
        </w:rPr>
      </w:pPr>
    </w:p>
    <w:p w14:paraId="1E07314C">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经济部分格式1：经济标封面</w:t>
      </w:r>
    </w:p>
    <w:p w14:paraId="650688F0">
      <w:pPr>
        <w:spacing w:line="360" w:lineRule="auto"/>
        <w:rPr>
          <w:rFonts w:ascii="宋体" w:hAnsi="宋体" w:cs="宋体"/>
          <w:color w:val="auto"/>
          <w:sz w:val="24"/>
          <w:highlight w:val="none"/>
        </w:rPr>
      </w:pPr>
    </w:p>
    <w:p w14:paraId="3EC8B7B2">
      <w:pPr>
        <w:spacing w:line="360" w:lineRule="auto"/>
        <w:rPr>
          <w:rFonts w:ascii="宋体" w:hAnsi="宋体" w:cs="宋体"/>
          <w:color w:val="auto"/>
          <w:sz w:val="24"/>
          <w:highlight w:val="none"/>
        </w:rPr>
      </w:pPr>
    </w:p>
    <w:p w14:paraId="163523DA">
      <w:pPr>
        <w:spacing w:line="360" w:lineRule="auto"/>
        <w:rPr>
          <w:rFonts w:ascii="宋体" w:hAnsi="宋体" w:cs="宋体"/>
          <w:color w:val="auto"/>
          <w:sz w:val="24"/>
          <w:highlight w:val="none"/>
        </w:rPr>
      </w:pPr>
    </w:p>
    <w:p w14:paraId="473F0137">
      <w:pPr>
        <w:spacing w:line="360" w:lineRule="auto"/>
        <w:rPr>
          <w:rFonts w:ascii="宋体" w:hAnsi="宋体" w:cs="宋体"/>
          <w:color w:val="auto"/>
          <w:sz w:val="24"/>
          <w:highlight w:val="none"/>
        </w:rPr>
      </w:pPr>
    </w:p>
    <w:p w14:paraId="28D2A0BF">
      <w:pPr>
        <w:pStyle w:val="357"/>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3D7D8509">
      <w:pPr>
        <w:pStyle w:val="242"/>
        <w:ind w:firstLine="198" w:firstLineChars="80"/>
        <w:rPr>
          <w:rFonts w:ascii="宋体" w:hAnsi="宋体" w:cs="宋体"/>
          <w:color w:val="auto"/>
          <w:highlight w:val="none"/>
        </w:rPr>
      </w:pPr>
    </w:p>
    <w:p w14:paraId="4FB71485">
      <w:pPr>
        <w:pStyle w:val="242"/>
        <w:ind w:firstLine="496"/>
        <w:rPr>
          <w:rFonts w:ascii="宋体" w:hAnsi="宋体" w:cs="宋体"/>
          <w:color w:val="auto"/>
          <w:highlight w:val="none"/>
        </w:rPr>
      </w:pPr>
    </w:p>
    <w:p w14:paraId="4E84E2AE">
      <w:pPr>
        <w:pStyle w:val="242"/>
        <w:ind w:firstLine="496"/>
        <w:rPr>
          <w:rFonts w:ascii="宋体" w:hAnsi="宋体" w:cs="宋体"/>
          <w:color w:val="auto"/>
          <w:highlight w:val="none"/>
        </w:rPr>
      </w:pPr>
    </w:p>
    <w:p w14:paraId="6E5D2FBD">
      <w:pPr>
        <w:pStyle w:val="353"/>
        <w:rPr>
          <w:rFonts w:ascii="宋体" w:hAnsi="宋体" w:eastAsia="宋体" w:cs="宋体"/>
          <w:color w:val="auto"/>
          <w:highlight w:val="none"/>
        </w:rPr>
      </w:pPr>
      <w:r>
        <w:rPr>
          <w:rFonts w:hint="eastAsia" w:ascii="宋体" w:hAnsi="宋体" w:eastAsia="宋体" w:cs="宋体"/>
          <w:color w:val="auto"/>
          <w:highlight w:val="none"/>
        </w:rPr>
        <w:t>投标文件</w:t>
      </w:r>
    </w:p>
    <w:p w14:paraId="405637AD">
      <w:pPr>
        <w:pStyle w:val="357"/>
        <w:rPr>
          <w:rFonts w:ascii="宋体" w:hAnsi="宋体" w:eastAsia="宋体" w:cs="宋体"/>
          <w:color w:val="auto"/>
          <w:highlight w:val="none"/>
        </w:rPr>
      </w:pPr>
      <w:r>
        <w:rPr>
          <w:rFonts w:hint="eastAsia" w:ascii="宋体" w:hAnsi="宋体" w:eastAsia="宋体" w:cs="宋体"/>
          <w:color w:val="auto"/>
          <w:highlight w:val="none"/>
        </w:rPr>
        <w:t>第二册 （经济标书）</w:t>
      </w:r>
    </w:p>
    <w:p w14:paraId="29BEF2CB">
      <w:pPr>
        <w:pStyle w:val="242"/>
        <w:ind w:firstLine="496"/>
        <w:rPr>
          <w:rFonts w:ascii="宋体" w:hAnsi="宋体" w:cs="宋体"/>
          <w:color w:val="auto"/>
          <w:highlight w:val="none"/>
        </w:rPr>
      </w:pPr>
    </w:p>
    <w:p w14:paraId="71A762AC">
      <w:pPr>
        <w:pStyle w:val="242"/>
        <w:ind w:firstLine="496"/>
        <w:rPr>
          <w:rFonts w:ascii="宋体" w:hAnsi="宋体" w:cs="宋体"/>
          <w:color w:val="auto"/>
          <w:highlight w:val="none"/>
        </w:rPr>
      </w:pPr>
    </w:p>
    <w:p w14:paraId="3F61CABB">
      <w:pPr>
        <w:pStyle w:val="242"/>
        <w:ind w:firstLine="496"/>
        <w:rPr>
          <w:rFonts w:ascii="宋体" w:hAnsi="宋体" w:cs="宋体"/>
          <w:color w:val="auto"/>
          <w:highlight w:val="none"/>
        </w:rPr>
      </w:pPr>
    </w:p>
    <w:p w14:paraId="72189075">
      <w:pPr>
        <w:pStyle w:val="242"/>
        <w:ind w:firstLine="496"/>
        <w:rPr>
          <w:rFonts w:ascii="宋体" w:hAnsi="宋体" w:cs="宋体"/>
          <w:color w:val="auto"/>
          <w:highlight w:val="none"/>
        </w:rPr>
      </w:pPr>
    </w:p>
    <w:p w14:paraId="50FE14D2">
      <w:pPr>
        <w:pStyle w:val="242"/>
        <w:ind w:firstLine="496"/>
        <w:rPr>
          <w:rFonts w:ascii="宋体" w:hAnsi="宋体" w:cs="宋体"/>
          <w:color w:val="auto"/>
          <w:highlight w:val="none"/>
        </w:rPr>
      </w:pPr>
    </w:p>
    <w:p w14:paraId="1C939F20">
      <w:pPr>
        <w:pStyle w:val="316"/>
        <w:ind w:firstLine="616"/>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（盖章或电子印章）</w:t>
      </w:r>
    </w:p>
    <w:p w14:paraId="0A5A7A5D">
      <w:pPr>
        <w:pStyle w:val="316"/>
        <w:ind w:firstLine="616"/>
        <w:rPr>
          <w:rFonts w:ascii="宋体" w:hAnsi="宋体" w:cs="宋体"/>
          <w:color w:val="auto"/>
          <w:highlight w:val="none"/>
        </w:rPr>
      </w:pPr>
      <w:r>
        <w:rPr>
          <w:rFonts w:hint="eastAsia" w:ascii="宋体" w:hAnsi="宋体" w:cs="宋体"/>
          <w:color w:val="auto"/>
          <w:highlight w:val="none"/>
        </w:rPr>
        <w:t>法定代表人或</w:t>
      </w:r>
    </w:p>
    <w:p w14:paraId="5807DC33">
      <w:pPr>
        <w:pStyle w:val="316"/>
        <w:ind w:firstLine="616"/>
        <w:rPr>
          <w:rFonts w:ascii="宋体" w:hAnsi="宋体" w:cs="宋体"/>
          <w:color w:val="auto"/>
          <w:highlight w:val="none"/>
        </w:rPr>
      </w:pPr>
      <w:r>
        <w:rPr>
          <w:rFonts w:hint="eastAsia" w:ascii="宋体" w:hAnsi="宋体" w:cs="宋体"/>
          <w:color w:val="auto"/>
          <w:highlight w:val="none"/>
        </w:rPr>
        <w:t>其委托代理人：</w:t>
      </w:r>
      <w:r>
        <w:rPr>
          <w:rFonts w:hint="eastAsia" w:ascii="宋体" w:hAnsi="宋体" w:cs="宋体"/>
          <w:color w:val="auto"/>
          <w:highlight w:val="none"/>
          <w:u w:val="single"/>
        </w:rPr>
        <w:t xml:space="preserve">                        （签字或盖章）</w:t>
      </w:r>
    </w:p>
    <w:p w14:paraId="182F67CB">
      <w:pPr>
        <w:pStyle w:val="316"/>
        <w:ind w:firstLine="616"/>
        <w:rPr>
          <w:rFonts w:ascii="宋体" w:hAnsi="宋体" w:cs="宋体"/>
          <w:color w:val="auto"/>
          <w:highlight w:val="none"/>
        </w:rPr>
      </w:pPr>
      <w:r>
        <w:rPr>
          <w:rFonts w:hint="eastAsia" w:ascii="宋体" w:hAnsi="宋体" w:cs="宋体"/>
          <w:color w:val="auto"/>
          <w:highlight w:val="none"/>
        </w:rPr>
        <w:t xml:space="preserve">日  期：                                        </w:t>
      </w:r>
    </w:p>
    <w:p w14:paraId="1767844A">
      <w:pPr>
        <w:spacing w:line="360" w:lineRule="auto"/>
        <w:rPr>
          <w:rFonts w:ascii="宋体" w:hAnsi="宋体" w:cs="宋体"/>
          <w:color w:val="auto"/>
          <w:sz w:val="24"/>
          <w:highlight w:val="none"/>
        </w:rPr>
      </w:pPr>
    </w:p>
    <w:p w14:paraId="35FD0A41">
      <w:pPr>
        <w:spacing w:line="360" w:lineRule="auto"/>
        <w:rPr>
          <w:rFonts w:ascii="宋体" w:hAnsi="宋体" w:cs="宋体"/>
          <w:color w:val="auto"/>
          <w:sz w:val="24"/>
          <w:highlight w:val="none"/>
        </w:rPr>
      </w:pPr>
    </w:p>
    <w:p w14:paraId="48505C7E">
      <w:pPr>
        <w:spacing w:line="360" w:lineRule="auto"/>
        <w:jc w:val="center"/>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目  录</w:t>
      </w:r>
    </w:p>
    <w:p w14:paraId="713D5DB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一、广州建设工程施工经济标招标投标书</w:t>
      </w:r>
    </w:p>
    <w:p w14:paraId="16B7FA2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二、工程量清单计价表</w:t>
      </w:r>
    </w:p>
    <w:p w14:paraId="3DE2AC0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三、参与编制经济标投标文件人员名单</w:t>
      </w:r>
    </w:p>
    <w:p w14:paraId="5967CEC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四、对投标文件编制的承诺</w:t>
      </w:r>
    </w:p>
    <w:p w14:paraId="22F7779D">
      <w:pPr>
        <w:spacing w:line="360" w:lineRule="auto"/>
        <w:rPr>
          <w:rFonts w:ascii="宋体" w:hAnsi="宋体" w:cs="宋体"/>
          <w:color w:val="auto"/>
          <w:sz w:val="24"/>
          <w:szCs w:val="24"/>
          <w:highlight w:val="none"/>
        </w:rPr>
      </w:pPr>
    </w:p>
    <w:p w14:paraId="21B8B4B8">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经济部分格式2：经济投标书</w:t>
      </w:r>
    </w:p>
    <w:p w14:paraId="1661C66C">
      <w:pPr>
        <w:spacing w:line="360" w:lineRule="auto"/>
        <w:rPr>
          <w:rFonts w:ascii="宋体" w:hAnsi="宋体" w:cs="宋体"/>
          <w:color w:val="auto"/>
          <w:sz w:val="24"/>
          <w:highlight w:val="none"/>
        </w:rPr>
      </w:pPr>
    </w:p>
    <w:p w14:paraId="04265557">
      <w:pPr>
        <w:autoSpaceDE w:val="0"/>
        <w:autoSpaceDN w:val="0"/>
        <w:adjustRightInd w:val="0"/>
        <w:ind w:left="-359" w:leftChars="-171"/>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广州建设工程施工经济标招标投标书</w:t>
      </w:r>
    </w:p>
    <w:p w14:paraId="37E30C8D">
      <w:pPr>
        <w:rPr>
          <w:rFonts w:ascii="宋体" w:hAnsi="宋体" w:cs="宋体"/>
          <w:color w:val="auto"/>
          <w:sz w:val="24"/>
          <w:highlight w:val="none"/>
        </w:rPr>
      </w:pPr>
    </w:p>
    <w:tbl>
      <w:tblPr>
        <w:tblStyle w:val="3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443"/>
      </w:tblGrid>
      <w:tr w14:paraId="7232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14:paraId="47BCF002">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 程 名 称</w:t>
            </w:r>
          </w:p>
        </w:tc>
        <w:tc>
          <w:tcPr>
            <w:tcW w:w="5443" w:type="dxa"/>
            <w:tcBorders>
              <w:top w:val="single" w:color="auto" w:sz="4" w:space="0"/>
              <w:left w:val="single" w:color="auto" w:sz="4" w:space="0"/>
              <w:bottom w:val="single" w:color="auto" w:sz="4" w:space="0"/>
              <w:right w:val="single" w:color="auto" w:sz="4" w:space="0"/>
            </w:tcBorders>
            <w:noWrap w:val="0"/>
            <w:vAlign w:val="top"/>
          </w:tcPr>
          <w:p w14:paraId="6984549E">
            <w:pPr>
              <w:autoSpaceDE w:val="0"/>
              <w:autoSpaceDN w:val="0"/>
              <w:adjustRightInd w:val="0"/>
              <w:rPr>
                <w:rFonts w:ascii="宋体" w:hAnsi="宋体" w:cs="宋体"/>
                <w:bCs/>
                <w:color w:val="auto"/>
                <w:sz w:val="24"/>
                <w:szCs w:val="24"/>
                <w:highlight w:val="none"/>
                <w:lang w:val="zh-CN"/>
              </w:rPr>
            </w:pPr>
          </w:p>
        </w:tc>
      </w:tr>
      <w:tr w14:paraId="0967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936" w:type="dxa"/>
            <w:vMerge w:val="restart"/>
            <w:tcBorders>
              <w:top w:val="single" w:color="auto" w:sz="4" w:space="0"/>
              <w:left w:val="single" w:color="auto" w:sz="4" w:space="0"/>
              <w:right w:val="single" w:color="auto" w:sz="4" w:space="0"/>
            </w:tcBorders>
            <w:noWrap w:val="0"/>
            <w:vAlign w:val="center"/>
          </w:tcPr>
          <w:p w14:paraId="7F79BD6C">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443" w:type="dxa"/>
            <w:tcBorders>
              <w:top w:val="single" w:color="auto" w:sz="4" w:space="0"/>
              <w:left w:val="single" w:color="auto" w:sz="4" w:space="0"/>
              <w:right w:val="single" w:color="auto" w:sz="4" w:space="0"/>
            </w:tcBorders>
            <w:noWrap w:val="0"/>
            <w:vAlign w:val="center"/>
          </w:tcPr>
          <w:p w14:paraId="5AFE2861">
            <w:pPr>
              <w:autoSpaceDE w:val="0"/>
              <w:autoSpaceDN w:val="0"/>
              <w:adjustRightIn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34F1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936" w:type="dxa"/>
            <w:vMerge w:val="continue"/>
            <w:tcBorders>
              <w:left w:val="single" w:color="auto" w:sz="4" w:space="0"/>
              <w:bottom w:val="single" w:color="auto" w:sz="4" w:space="0"/>
              <w:right w:val="single" w:color="auto" w:sz="4" w:space="0"/>
            </w:tcBorders>
            <w:noWrap w:val="0"/>
            <w:vAlign w:val="center"/>
          </w:tcPr>
          <w:p w14:paraId="5D4953B1">
            <w:pPr>
              <w:autoSpaceDE w:val="0"/>
              <w:autoSpaceDN w:val="0"/>
              <w:adjustRightInd w:val="0"/>
              <w:jc w:val="center"/>
              <w:rPr>
                <w:rFonts w:ascii="宋体" w:hAnsi="宋体" w:cs="宋体"/>
                <w:color w:val="auto"/>
                <w:sz w:val="24"/>
                <w:szCs w:val="24"/>
                <w:highlight w:val="none"/>
                <w:lang w:val="zh-CN"/>
              </w:rPr>
            </w:pPr>
          </w:p>
        </w:tc>
        <w:tc>
          <w:tcPr>
            <w:tcW w:w="5443" w:type="dxa"/>
            <w:tcBorders>
              <w:top w:val="single" w:color="auto" w:sz="4" w:space="0"/>
              <w:left w:val="single" w:color="auto" w:sz="4" w:space="0"/>
              <w:right w:val="single" w:color="auto" w:sz="4" w:space="0"/>
            </w:tcBorders>
            <w:noWrap w:val="0"/>
            <w:vAlign w:val="center"/>
          </w:tcPr>
          <w:p w14:paraId="23E35D40">
            <w:pPr>
              <w:autoSpaceDE w:val="0"/>
              <w:autoSpaceDN w:val="0"/>
              <w:adjustRightInd w:val="0"/>
              <w:rPr>
                <w:rFonts w:ascii="宋体" w:hAnsi="宋体" w:cs="宋体"/>
                <w:color w:val="auto"/>
                <w:sz w:val="24"/>
                <w:szCs w:val="24"/>
                <w:highlight w:val="none"/>
              </w:rPr>
            </w:pPr>
            <w:r>
              <w:rPr>
                <w:rFonts w:hint="eastAsia" w:ascii="宋体" w:hAnsi="宋体" w:cs="宋体"/>
                <w:bCs/>
                <w:color w:val="auto"/>
                <w:sz w:val="24"/>
                <w:szCs w:val="24"/>
                <w:highlight w:val="none"/>
                <w:lang w:val="zh-CN"/>
              </w:rPr>
              <w:t>小写：</w:t>
            </w:r>
          </w:p>
        </w:tc>
      </w:tr>
      <w:tr w14:paraId="5FDC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36" w:type="dxa"/>
            <w:vMerge w:val="restart"/>
            <w:tcBorders>
              <w:top w:val="single" w:color="auto" w:sz="4" w:space="0"/>
              <w:left w:val="single" w:color="auto" w:sz="4" w:space="0"/>
              <w:right w:val="single" w:color="auto" w:sz="4" w:space="0"/>
            </w:tcBorders>
            <w:noWrap w:val="0"/>
            <w:vAlign w:val="center"/>
          </w:tcPr>
          <w:p w14:paraId="64F7B063">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443" w:type="dxa"/>
            <w:tcBorders>
              <w:top w:val="single" w:color="auto" w:sz="4" w:space="0"/>
              <w:left w:val="single" w:color="auto" w:sz="4" w:space="0"/>
              <w:bottom w:val="single" w:color="auto" w:sz="4" w:space="0"/>
              <w:right w:val="single" w:color="auto" w:sz="4" w:space="0"/>
            </w:tcBorders>
            <w:noWrap w:val="0"/>
            <w:vAlign w:val="center"/>
          </w:tcPr>
          <w:p w14:paraId="7D6463BA">
            <w:pPr>
              <w:autoSpaceDE w:val="0"/>
              <w:autoSpaceDN w:val="0"/>
              <w:adjustRightIn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7355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936" w:type="dxa"/>
            <w:vMerge w:val="continue"/>
            <w:tcBorders>
              <w:left w:val="single" w:color="auto" w:sz="4" w:space="0"/>
              <w:bottom w:val="single" w:color="auto" w:sz="4" w:space="0"/>
              <w:right w:val="single" w:color="auto" w:sz="4" w:space="0"/>
            </w:tcBorders>
            <w:noWrap w:val="0"/>
            <w:vAlign w:val="center"/>
          </w:tcPr>
          <w:p w14:paraId="467DA569">
            <w:pPr>
              <w:autoSpaceDE w:val="0"/>
              <w:autoSpaceDN w:val="0"/>
              <w:adjustRightInd w:val="0"/>
              <w:jc w:val="center"/>
              <w:rPr>
                <w:rFonts w:ascii="宋体" w:hAnsi="宋体" w:cs="宋体"/>
                <w:color w:val="auto"/>
                <w:sz w:val="24"/>
                <w:szCs w:val="24"/>
                <w:highlight w:val="none"/>
                <w:lang w:val="zh-CN"/>
              </w:rPr>
            </w:pPr>
          </w:p>
        </w:tc>
        <w:tc>
          <w:tcPr>
            <w:tcW w:w="5443" w:type="dxa"/>
            <w:tcBorders>
              <w:top w:val="single" w:color="auto" w:sz="4" w:space="0"/>
              <w:left w:val="single" w:color="auto" w:sz="4" w:space="0"/>
              <w:bottom w:val="single" w:color="auto" w:sz="4" w:space="0"/>
              <w:right w:val="single" w:color="auto" w:sz="4" w:space="0"/>
            </w:tcBorders>
            <w:noWrap w:val="0"/>
            <w:vAlign w:val="center"/>
          </w:tcPr>
          <w:p w14:paraId="641D92F7">
            <w:pPr>
              <w:autoSpaceDE w:val="0"/>
              <w:autoSpaceDN w:val="0"/>
              <w:adjustRightInd w:val="0"/>
              <w:rPr>
                <w:rFonts w:ascii="宋体" w:hAnsi="宋体" w:cs="宋体"/>
                <w:color w:val="auto"/>
                <w:sz w:val="24"/>
                <w:szCs w:val="24"/>
                <w:highlight w:val="none"/>
              </w:rPr>
            </w:pPr>
            <w:r>
              <w:rPr>
                <w:rFonts w:hint="eastAsia" w:ascii="宋体" w:hAnsi="宋体" w:cs="宋体"/>
                <w:bCs/>
                <w:color w:val="auto"/>
                <w:sz w:val="24"/>
                <w:szCs w:val="24"/>
                <w:highlight w:val="none"/>
                <w:lang w:val="zh-CN"/>
              </w:rPr>
              <w:t>小写：</w:t>
            </w:r>
          </w:p>
        </w:tc>
      </w:tr>
      <w:tr w14:paraId="4E5C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936" w:type="dxa"/>
            <w:vMerge w:val="restart"/>
            <w:tcBorders>
              <w:top w:val="single" w:color="auto" w:sz="4" w:space="0"/>
              <w:left w:val="single" w:color="auto" w:sz="4" w:space="0"/>
              <w:right w:val="single" w:color="auto" w:sz="4" w:space="0"/>
            </w:tcBorders>
            <w:noWrap w:val="0"/>
            <w:vAlign w:val="center"/>
          </w:tcPr>
          <w:p w14:paraId="700A76FC">
            <w:pPr>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其中：绿色施工</w:t>
            </w:r>
            <w:r>
              <w:rPr>
                <w:rFonts w:hint="eastAsia" w:ascii="宋体" w:hAnsi="宋体" w:cs="宋体"/>
                <w:color w:val="auto"/>
                <w:sz w:val="24"/>
                <w:szCs w:val="24"/>
                <w:highlight w:val="none"/>
                <w:lang w:val="zh-CN"/>
              </w:rPr>
              <w:t>安全防护措施费（元）</w:t>
            </w:r>
          </w:p>
        </w:tc>
        <w:tc>
          <w:tcPr>
            <w:tcW w:w="5443" w:type="dxa"/>
            <w:tcBorders>
              <w:top w:val="single" w:color="auto" w:sz="4" w:space="0"/>
              <w:left w:val="single" w:color="auto" w:sz="4" w:space="0"/>
              <w:bottom w:val="single" w:color="auto" w:sz="4" w:space="0"/>
              <w:right w:val="single" w:color="auto" w:sz="4" w:space="0"/>
            </w:tcBorders>
            <w:noWrap w:val="0"/>
            <w:vAlign w:val="center"/>
          </w:tcPr>
          <w:p w14:paraId="4F0A81BB">
            <w:pPr>
              <w:autoSpaceDE w:val="0"/>
              <w:autoSpaceDN w:val="0"/>
              <w:adjustRightIn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1FDA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6" w:type="dxa"/>
            <w:vMerge w:val="continue"/>
            <w:tcBorders>
              <w:left w:val="single" w:color="auto" w:sz="4" w:space="0"/>
              <w:bottom w:val="single" w:color="auto" w:sz="4" w:space="0"/>
              <w:right w:val="single" w:color="auto" w:sz="4" w:space="0"/>
            </w:tcBorders>
            <w:noWrap w:val="0"/>
            <w:vAlign w:val="center"/>
          </w:tcPr>
          <w:p w14:paraId="40FF885D">
            <w:pPr>
              <w:jc w:val="left"/>
              <w:rPr>
                <w:rFonts w:ascii="宋体" w:hAnsi="宋体" w:cs="宋体"/>
                <w:bCs/>
                <w:color w:val="auto"/>
                <w:sz w:val="24"/>
                <w:szCs w:val="24"/>
                <w:highlight w:val="none"/>
                <w:lang w:val="zh-CN"/>
              </w:rPr>
            </w:pPr>
          </w:p>
        </w:tc>
        <w:tc>
          <w:tcPr>
            <w:tcW w:w="5443" w:type="dxa"/>
            <w:tcBorders>
              <w:top w:val="single" w:color="auto" w:sz="4" w:space="0"/>
              <w:left w:val="single" w:color="auto" w:sz="4" w:space="0"/>
              <w:bottom w:val="single" w:color="auto" w:sz="4" w:space="0"/>
              <w:right w:val="single" w:color="auto" w:sz="4" w:space="0"/>
            </w:tcBorders>
            <w:noWrap w:val="0"/>
            <w:vAlign w:val="center"/>
          </w:tcPr>
          <w:p w14:paraId="6BEBD6C0">
            <w:pPr>
              <w:autoSpaceDE w:val="0"/>
              <w:autoSpaceDN w:val="0"/>
              <w:adjustRightInd w:val="0"/>
              <w:rPr>
                <w:rFonts w:ascii="宋体" w:hAnsi="宋体" w:cs="宋体"/>
                <w:color w:val="auto"/>
                <w:sz w:val="24"/>
                <w:szCs w:val="24"/>
                <w:highlight w:val="none"/>
              </w:rPr>
            </w:pPr>
            <w:r>
              <w:rPr>
                <w:rFonts w:hint="eastAsia" w:ascii="宋体" w:hAnsi="宋体" w:cs="宋体"/>
                <w:bCs/>
                <w:color w:val="auto"/>
                <w:sz w:val="24"/>
                <w:szCs w:val="24"/>
                <w:highlight w:val="none"/>
                <w:lang w:val="zh-CN"/>
              </w:rPr>
              <w:t>小写：</w:t>
            </w:r>
          </w:p>
        </w:tc>
      </w:tr>
    </w:tbl>
    <w:p w14:paraId="203EB697">
      <w:pPr>
        <w:rPr>
          <w:rFonts w:ascii="宋体" w:hAnsi="宋体" w:cs="宋体"/>
          <w:color w:val="auto"/>
          <w:sz w:val="24"/>
          <w:highlight w:val="none"/>
        </w:rPr>
      </w:pPr>
    </w:p>
    <w:p w14:paraId="3D058C19">
      <w:pPr>
        <w:rPr>
          <w:rFonts w:ascii="宋体" w:hAnsi="宋体" w:cs="宋体"/>
          <w:color w:val="auto"/>
          <w:sz w:val="24"/>
          <w:highlight w:val="none"/>
        </w:rPr>
      </w:pPr>
    </w:p>
    <w:p w14:paraId="1525B619">
      <w:pPr>
        <w:rPr>
          <w:rFonts w:ascii="宋体" w:hAnsi="宋体" w:cs="宋体"/>
          <w:color w:val="auto"/>
          <w:sz w:val="24"/>
          <w:highlight w:val="none"/>
        </w:rPr>
      </w:pPr>
    </w:p>
    <w:p w14:paraId="171AEA40">
      <w:pPr>
        <w:rPr>
          <w:rFonts w:ascii="宋体" w:hAnsi="宋体" w:cs="宋体"/>
          <w:color w:val="auto"/>
          <w:sz w:val="24"/>
          <w:highlight w:val="none"/>
        </w:rPr>
      </w:pPr>
    </w:p>
    <w:p w14:paraId="695D8011">
      <w:pPr>
        <w:rPr>
          <w:rFonts w:ascii="宋体" w:hAnsi="宋体" w:cs="宋体"/>
          <w:color w:val="auto"/>
          <w:sz w:val="24"/>
          <w:highlight w:val="none"/>
        </w:rPr>
      </w:pPr>
    </w:p>
    <w:p w14:paraId="798E7B3C">
      <w:pPr>
        <w:rPr>
          <w:rFonts w:ascii="宋体" w:hAnsi="宋体" w:cs="宋体"/>
          <w:color w:val="auto"/>
          <w:sz w:val="24"/>
          <w:highlight w:val="none"/>
        </w:rPr>
      </w:pPr>
    </w:p>
    <w:p w14:paraId="2B4007EB">
      <w:pPr>
        <w:rPr>
          <w:rFonts w:ascii="宋体" w:hAnsi="宋体" w:cs="宋体"/>
          <w:color w:val="auto"/>
          <w:sz w:val="24"/>
          <w:highlight w:val="none"/>
        </w:rPr>
      </w:pPr>
    </w:p>
    <w:p w14:paraId="6AB52B57">
      <w:pPr>
        <w:rPr>
          <w:rFonts w:ascii="宋体" w:hAnsi="宋体" w:cs="宋体"/>
          <w:color w:val="auto"/>
          <w:sz w:val="24"/>
          <w:highlight w:val="none"/>
        </w:rPr>
      </w:pPr>
    </w:p>
    <w:p w14:paraId="53EB410F">
      <w:pPr>
        <w:rPr>
          <w:rFonts w:ascii="宋体" w:hAnsi="宋体" w:cs="宋体"/>
          <w:color w:val="auto"/>
          <w:sz w:val="24"/>
          <w:highlight w:val="none"/>
        </w:rPr>
      </w:pPr>
    </w:p>
    <w:p w14:paraId="2231A144">
      <w:pPr>
        <w:rPr>
          <w:rFonts w:ascii="宋体" w:hAnsi="宋体" w:cs="宋体"/>
          <w:color w:val="auto"/>
          <w:sz w:val="24"/>
          <w:highlight w:val="none"/>
        </w:rPr>
      </w:pPr>
    </w:p>
    <w:p w14:paraId="431EC685">
      <w:pPr>
        <w:rPr>
          <w:rFonts w:ascii="宋体" w:hAnsi="宋体" w:cs="宋体"/>
          <w:color w:val="auto"/>
          <w:sz w:val="24"/>
          <w:highlight w:val="none"/>
        </w:rPr>
      </w:pPr>
    </w:p>
    <w:p w14:paraId="02C2D750">
      <w:pPr>
        <w:rPr>
          <w:rFonts w:ascii="宋体" w:hAnsi="宋体" w:cs="宋体"/>
          <w:color w:val="auto"/>
          <w:sz w:val="24"/>
          <w:highlight w:val="none"/>
        </w:rPr>
      </w:pPr>
    </w:p>
    <w:p w14:paraId="10A241DE">
      <w:pPr>
        <w:rPr>
          <w:rFonts w:ascii="宋体" w:hAnsi="宋体" w:cs="宋体"/>
          <w:color w:val="auto"/>
          <w:sz w:val="24"/>
          <w:highlight w:val="none"/>
        </w:rPr>
      </w:pPr>
    </w:p>
    <w:p w14:paraId="19495DAB">
      <w:pPr>
        <w:jc w:val="left"/>
        <w:rPr>
          <w:rFonts w:ascii="宋体" w:hAnsi="宋体" w:cs="宋体"/>
          <w:color w:val="auto"/>
          <w:sz w:val="24"/>
          <w:highlight w:val="none"/>
        </w:rPr>
      </w:pPr>
      <w:r>
        <w:rPr>
          <w:rFonts w:hint="eastAsia" w:ascii="宋体" w:hAnsi="宋体" w:cs="宋体"/>
          <w:color w:val="auto"/>
          <w:sz w:val="24"/>
          <w:highlight w:val="none"/>
        </w:rPr>
        <w:br w:type="page"/>
      </w:r>
    </w:p>
    <w:p w14:paraId="7396E6A7">
      <w:pPr>
        <w:spacing w:line="360" w:lineRule="auto"/>
        <w:rPr>
          <w:rFonts w:ascii="宋体" w:hAnsi="宋体" w:cs="宋体"/>
          <w:color w:val="auto"/>
          <w:sz w:val="24"/>
          <w:highlight w:val="none"/>
        </w:rPr>
      </w:pPr>
      <w:r>
        <w:rPr>
          <w:rFonts w:hint="eastAsia" w:ascii="宋体" w:hAnsi="宋体" w:cs="宋体"/>
          <w:color w:val="auto"/>
          <w:sz w:val="24"/>
          <w:highlight w:val="none"/>
        </w:rPr>
        <w:t>经济部分格式3：</w:t>
      </w:r>
    </w:p>
    <w:p w14:paraId="31D3362F">
      <w:pPr>
        <w:spacing w:line="360" w:lineRule="auto"/>
        <w:rPr>
          <w:rFonts w:ascii="宋体" w:hAnsi="宋体" w:cs="宋体"/>
          <w:color w:val="auto"/>
          <w:sz w:val="24"/>
          <w:highlight w:val="none"/>
        </w:rPr>
      </w:pPr>
    </w:p>
    <w:p w14:paraId="5B904A4B">
      <w:pPr>
        <w:pStyle w:val="347"/>
        <w:rPr>
          <w:rFonts w:ascii="宋体" w:hAnsi="宋体" w:eastAsia="宋体" w:cs="宋体"/>
          <w:color w:val="auto"/>
          <w:highlight w:val="none"/>
        </w:rPr>
      </w:pPr>
      <w:r>
        <w:rPr>
          <w:rFonts w:hint="eastAsia" w:ascii="宋体" w:hAnsi="宋体" w:eastAsia="宋体" w:cs="宋体"/>
          <w:color w:val="auto"/>
          <w:highlight w:val="none"/>
        </w:rPr>
        <w:t>工程量清单计价表</w:t>
      </w:r>
    </w:p>
    <w:p w14:paraId="70A53709">
      <w:pPr>
        <w:pStyle w:val="242"/>
        <w:ind w:firstLine="496"/>
        <w:rPr>
          <w:rFonts w:ascii="宋体" w:hAnsi="宋体" w:cs="宋体"/>
          <w:color w:val="auto"/>
          <w:highlight w:val="none"/>
        </w:rPr>
      </w:pPr>
    </w:p>
    <w:p w14:paraId="159525B0">
      <w:pPr>
        <w:pStyle w:val="242"/>
        <w:ind w:firstLine="496"/>
        <w:jc w:val="center"/>
        <w:rPr>
          <w:rFonts w:ascii="宋体" w:hAnsi="宋体" w:cs="宋体"/>
          <w:color w:val="auto"/>
          <w:highlight w:val="none"/>
        </w:rPr>
      </w:pPr>
      <w:r>
        <w:rPr>
          <w:rFonts w:hint="eastAsia" w:ascii="宋体" w:hAnsi="宋体" w:cs="宋体"/>
          <w:color w:val="auto"/>
          <w:highlight w:val="none"/>
        </w:rPr>
        <w:t>注：本部分内容详见招标文件第七章工程量清单。</w:t>
      </w:r>
    </w:p>
    <w:p w14:paraId="5DA56396">
      <w:pPr>
        <w:spacing w:line="360" w:lineRule="auto"/>
        <w:rPr>
          <w:rFonts w:ascii="宋体" w:hAnsi="宋体" w:cs="宋体"/>
          <w:color w:val="auto"/>
          <w:sz w:val="24"/>
          <w:highlight w:val="none"/>
        </w:rPr>
      </w:pPr>
    </w:p>
    <w:p w14:paraId="5CE60B43">
      <w:pPr>
        <w:spacing w:line="360" w:lineRule="auto"/>
        <w:rPr>
          <w:rFonts w:ascii="宋体" w:hAnsi="宋体" w:cs="宋体"/>
          <w:color w:val="auto"/>
          <w:sz w:val="24"/>
          <w:highlight w:val="none"/>
        </w:rPr>
      </w:pPr>
    </w:p>
    <w:p w14:paraId="26180E89">
      <w:pPr>
        <w:spacing w:line="360" w:lineRule="auto"/>
        <w:rPr>
          <w:rFonts w:ascii="宋体" w:hAnsi="宋体" w:cs="宋体"/>
          <w:color w:val="auto"/>
          <w:sz w:val="24"/>
          <w:highlight w:val="none"/>
        </w:rPr>
      </w:pPr>
    </w:p>
    <w:p w14:paraId="592DF3C9">
      <w:pPr>
        <w:spacing w:line="360" w:lineRule="auto"/>
        <w:rPr>
          <w:rFonts w:ascii="宋体" w:hAnsi="宋体" w:cs="宋体"/>
          <w:color w:val="auto"/>
          <w:sz w:val="24"/>
          <w:highlight w:val="none"/>
        </w:rPr>
      </w:pPr>
    </w:p>
    <w:p w14:paraId="4F75D9FA">
      <w:pPr>
        <w:spacing w:line="360" w:lineRule="auto"/>
        <w:rPr>
          <w:rFonts w:ascii="宋体" w:hAnsi="宋体" w:cs="宋体"/>
          <w:color w:val="auto"/>
          <w:sz w:val="24"/>
          <w:highlight w:val="none"/>
        </w:rPr>
      </w:pPr>
    </w:p>
    <w:p w14:paraId="37E279A2">
      <w:pPr>
        <w:spacing w:line="360" w:lineRule="auto"/>
        <w:rPr>
          <w:rFonts w:ascii="宋体" w:hAnsi="宋体" w:cs="宋体"/>
          <w:color w:val="auto"/>
          <w:sz w:val="24"/>
          <w:highlight w:val="none"/>
        </w:rPr>
      </w:pPr>
    </w:p>
    <w:p w14:paraId="67E3AD66">
      <w:pPr>
        <w:spacing w:line="360" w:lineRule="auto"/>
        <w:rPr>
          <w:rFonts w:ascii="宋体" w:hAnsi="宋体" w:cs="宋体"/>
          <w:color w:val="auto"/>
          <w:sz w:val="24"/>
          <w:highlight w:val="none"/>
        </w:rPr>
      </w:pPr>
    </w:p>
    <w:p w14:paraId="1ADC66EC">
      <w:pPr>
        <w:spacing w:line="360" w:lineRule="auto"/>
        <w:rPr>
          <w:rFonts w:ascii="宋体" w:hAnsi="宋体" w:cs="宋体"/>
          <w:color w:val="auto"/>
          <w:sz w:val="24"/>
          <w:highlight w:val="none"/>
        </w:rPr>
        <w:sectPr>
          <w:footerReference r:id="rId6" w:type="default"/>
          <w:footerReference r:id="rId7" w:type="even"/>
          <w:endnotePr>
            <w:numFmt w:val="decimal"/>
          </w:endnotePr>
          <w:pgSz w:w="11906" w:h="16838"/>
          <w:pgMar w:top="1440" w:right="1800" w:bottom="1440" w:left="1800" w:header="851" w:footer="992" w:gutter="0"/>
          <w:cols w:space="720" w:num="1"/>
          <w:docGrid w:linePitch="312" w:charSpace="0"/>
        </w:sectPr>
      </w:pPr>
    </w:p>
    <w:p w14:paraId="512D086C">
      <w:pPr>
        <w:spacing w:line="360" w:lineRule="auto"/>
        <w:rPr>
          <w:rFonts w:ascii="宋体" w:hAnsi="宋体" w:cs="宋体"/>
          <w:color w:val="auto"/>
          <w:sz w:val="24"/>
          <w:highlight w:val="none"/>
        </w:rPr>
      </w:pPr>
      <w:r>
        <w:rPr>
          <w:rFonts w:hint="eastAsia" w:ascii="宋体" w:hAnsi="宋体" w:cs="宋体"/>
          <w:color w:val="auto"/>
          <w:sz w:val="24"/>
          <w:highlight w:val="none"/>
        </w:rPr>
        <w:t>经济部分格式4：</w:t>
      </w:r>
    </w:p>
    <w:p w14:paraId="6D6FE41A">
      <w:pPr>
        <w:spacing w:line="360" w:lineRule="auto"/>
        <w:jc w:val="center"/>
        <w:rPr>
          <w:rFonts w:ascii="宋体" w:hAnsi="宋体" w:cs="宋体"/>
          <w:color w:val="auto"/>
          <w:sz w:val="24"/>
          <w:highlight w:val="none"/>
        </w:rPr>
      </w:pPr>
    </w:p>
    <w:p w14:paraId="144E4422">
      <w:pPr>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参与编制经济标投标文件人员名单</w:t>
      </w:r>
    </w:p>
    <w:tbl>
      <w:tblPr>
        <w:tblStyle w:val="38"/>
        <w:tblW w:w="0" w:type="auto"/>
        <w:jc w:val="center"/>
        <w:tblLayout w:type="fixed"/>
        <w:tblCellMar>
          <w:top w:w="0" w:type="dxa"/>
          <w:left w:w="108" w:type="dxa"/>
          <w:bottom w:w="0" w:type="dxa"/>
          <w:right w:w="108" w:type="dxa"/>
        </w:tblCellMar>
      </w:tblPr>
      <w:tblGrid>
        <w:gridCol w:w="1281"/>
        <w:gridCol w:w="1490"/>
        <w:gridCol w:w="2554"/>
        <w:gridCol w:w="2449"/>
        <w:gridCol w:w="1468"/>
      </w:tblGrid>
      <w:tr w14:paraId="31F2B34E">
        <w:tblPrEx>
          <w:tblCellMar>
            <w:top w:w="0" w:type="dxa"/>
            <w:left w:w="108" w:type="dxa"/>
            <w:bottom w:w="0" w:type="dxa"/>
            <w:right w:w="108" w:type="dxa"/>
          </w:tblCellMar>
        </w:tblPrEx>
        <w:trPr>
          <w:trHeight w:val="484" w:hRule="atLeast"/>
          <w:jc w:val="center"/>
        </w:trPr>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2538BBC2">
            <w:pPr>
              <w:spacing w:line="360" w:lineRule="auto"/>
              <w:rPr>
                <w:rFonts w:ascii="宋体" w:hAnsi="宋体" w:cs="宋体"/>
                <w:color w:val="auto"/>
                <w:szCs w:val="21"/>
                <w:highlight w:val="none"/>
              </w:rPr>
            </w:pPr>
            <w:r>
              <w:rPr>
                <w:rFonts w:hint="eastAsia" w:ascii="宋体" w:hAnsi="宋体" w:cs="宋体"/>
                <w:color w:val="auto"/>
                <w:szCs w:val="21"/>
                <w:highlight w:val="none"/>
              </w:rPr>
              <w:t>投标单位名称：</w:t>
            </w:r>
          </w:p>
        </w:tc>
      </w:tr>
      <w:tr w14:paraId="61C5E885">
        <w:tblPrEx>
          <w:tblCellMar>
            <w:top w:w="0" w:type="dxa"/>
            <w:left w:w="108" w:type="dxa"/>
            <w:bottom w:w="0" w:type="dxa"/>
            <w:right w:w="108" w:type="dxa"/>
          </w:tblCellMar>
        </w:tblPrEx>
        <w:trPr>
          <w:trHeight w:val="462"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324D52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F7604C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54" w:type="dxa"/>
            <w:tcBorders>
              <w:top w:val="single" w:color="auto" w:sz="4" w:space="0"/>
              <w:left w:val="single" w:color="auto" w:sz="4" w:space="0"/>
              <w:bottom w:val="single" w:color="auto" w:sz="4" w:space="0"/>
              <w:right w:val="single" w:color="auto" w:sz="4" w:space="0"/>
            </w:tcBorders>
            <w:noWrap w:val="0"/>
            <w:vAlign w:val="center"/>
          </w:tcPr>
          <w:p w14:paraId="1F2496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49" w:type="dxa"/>
            <w:tcBorders>
              <w:top w:val="single" w:color="auto" w:sz="4" w:space="0"/>
              <w:left w:val="single" w:color="auto" w:sz="4" w:space="0"/>
              <w:bottom w:val="single" w:color="auto" w:sz="4" w:space="0"/>
              <w:right w:val="single" w:color="auto" w:sz="4" w:space="0"/>
            </w:tcBorders>
            <w:noWrap w:val="0"/>
            <w:vAlign w:val="center"/>
          </w:tcPr>
          <w:p w14:paraId="54E251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21607E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14:paraId="79150FA6">
        <w:tblPrEx>
          <w:tblCellMar>
            <w:top w:w="0" w:type="dxa"/>
            <w:left w:w="108" w:type="dxa"/>
            <w:bottom w:w="0" w:type="dxa"/>
            <w:right w:w="108" w:type="dxa"/>
          </w:tblCellMar>
        </w:tblPrEx>
        <w:trPr>
          <w:trHeight w:val="468"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4B3A9866">
            <w:pPr>
              <w:spacing w:line="360" w:lineRule="auto"/>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C5303F8">
            <w:pPr>
              <w:spacing w:line="360" w:lineRule="auto"/>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noWrap w:val="0"/>
            <w:vAlign w:val="center"/>
          </w:tcPr>
          <w:p w14:paraId="544478DF">
            <w:pPr>
              <w:spacing w:line="360" w:lineRule="auto"/>
              <w:jc w:val="center"/>
              <w:rPr>
                <w:rFonts w:ascii="宋体" w:hAnsi="宋体" w:cs="宋体"/>
                <w:color w:val="auto"/>
                <w:szCs w:val="21"/>
                <w:highlight w:val="non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14:paraId="3DE61793">
            <w:pPr>
              <w:spacing w:line="360" w:lineRule="auto"/>
              <w:jc w:val="center"/>
              <w:rPr>
                <w:rFonts w:ascii="宋体" w:hAnsi="宋体" w:cs="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FDBEA14">
            <w:pPr>
              <w:spacing w:line="360" w:lineRule="auto"/>
              <w:jc w:val="center"/>
              <w:rPr>
                <w:rFonts w:ascii="宋体" w:hAnsi="宋体" w:cs="宋体"/>
                <w:color w:val="auto"/>
                <w:szCs w:val="21"/>
                <w:highlight w:val="none"/>
              </w:rPr>
            </w:pPr>
          </w:p>
        </w:tc>
      </w:tr>
      <w:tr w14:paraId="6B3A0CE4">
        <w:tblPrEx>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6C3F34BE">
            <w:pPr>
              <w:spacing w:line="360" w:lineRule="auto"/>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562F2AF">
            <w:pPr>
              <w:spacing w:line="360" w:lineRule="auto"/>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noWrap w:val="0"/>
            <w:vAlign w:val="center"/>
          </w:tcPr>
          <w:p w14:paraId="0D0BAF72">
            <w:pPr>
              <w:spacing w:line="360" w:lineRule="auto"/>
              <w:jc w:val="center"/>
              <w:rPr>
                <w:rFonts w:ascii="宋体" w:hAnsi="宋体" w:cs="宋体"/>
                <w:color w:val="auto"/>
                <w:szCs w:val="21"/>
                <w:highlight w:val="non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14:paraId="469F092A">
            <w:pPr>
              <w:spacing w:line="360" w:lineRule="auto"/>
              <w:jc w:val="center"/>
              <w:rPr>
                <w:rFonts w:ascii="宋体" w:hAnsi="宋体" w:cs="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3146B187">
            <w:pPr>
              <w:spacing w:line="360" w:lineRule="auto"/>
              <w:jc w:val="center"/>
              <w:rPr>
                <w:rFonts w:ascii="宋体" w:hAnsi="宋体" w:cs="宋体"/>
                <w:color w:val="auto"/>
                <w:szCs w:val="21"/>
                <w:highlight w:val="none"/>
              </w:rPr>
            </w:pPr>
          </w:p>
        </w:tc>
      </w:tr>
      <w:tr w14:paraId="66AD626F">
        <w:tblPrEx>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7274DE20">
            <w:pPr>
              <w:spacing w:line="360" w:lineRule="auto"/>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804210B">
            <w:pPr>
              <w:spacing w:line="360" w:lineRule="auto"/>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noWrap w:val="0"/>
            <w:vAlign w:val="center"/>
          </w:tcPr>
          <w:p w14:paraId="76D6433C">
            <w:pPr>
              <w:spacing w:line="360" w:lineRule="auto"/>
              <w:jc w:val="center"/>
              <w:rPr>
                <w:rFonts w:ascii="宋体" w:hAnsi="宋体" w:cs="宋体"/>
                <w:color w:val="auto"/>
                <w:szCs w:val="21"/>
                <w:highlight w:val="non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14:paraId="218BE6B5">
            <w:pPr>
              <w:spacing w:line="360" w:lineRule="auto"/>
              <w:jc w:val="center"/>
              <w:rPr>
                <w:rFonts w:ascii="宋体" w:hAnsi="宋体" w:cs="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2A9C1103">
            <w:pPr>
              <w:spacing w:line="360" w:lineRule="auto"/>
              <w:jc w:val="center"/>
              <w:rPr>
                <w:rFonts w:ascii="宋体" w:hAnsi="宋体" w:cs="宋体"/>
                <w:color w:val="auto"/>
                <w:szCs w:val="21"/>
                <w:highlight w:val="none"/>
              </w:rPr>
            </w:pPr>
          </w:p>
        </w:tc>
      </w:tr>
      <w:tr w14:paraId="21402F09">
        <w:tblPrEx>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79A72172">
            <w:pPr>
              <w:spacing w:line="360" w:lineRule="auto"/>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B9F22A6">
            <w:pPr>
              <w:spacing w:line="360" w:lineRule="auto"/>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noWrap w:val="0"/>
            <w:vAlign w:val="center"/>
          </w:tcPr>
          <w:p w14:paraId="7C7C093E">
            <w:pPr>
              <w:spacing w:line="360" w:lineRule="auto"/>
              <w:jc w:val="center"/>
              <w:rPr>
                <w:rFonts w:ascii="宋体" w:hAnsi="宋体" w:cs="宋体"/>
                <w:color w:val="auto"/>
                <w:szCs w:val="21"/>
                <w:highlight w:val="non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14:paraId="51C7E01B">
            <w:pPr>
              <w:spacing w:line="360" w:lineRule="auto"/>
              <w:jc w:val="center"/>
              <w:rPr>
                <w:rFonts w:ascii="宋体" w:hAnsi="宋体" w:cs="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45BB7912">
            <w:pPr>
              <w:spacing w:line="360" w:lineRule="auto"/>
              <w:jc w:val="center"/>
              <w:rPr>
                <w:rFonts w:ascii="宋体" w:hAnsi="宋体" w:cs="宋体"/>
                <w:color w:val="auto"/>
                <w:szCs w:val="21"/>
                <w:highlight w:val="none"/>
              </w:rPr>
            </w:pPr>
          </w:p>
        </w:tc>
      </w:tr>
      <w:tr w14:paraId="372FCD5C">
        <w:tblPrEx>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41396A2C">
            <w:pPr>
              <w:spacing w:line="360" w:lineRule="auto"/>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C93806F">
            <w:pPr>
              <w:spacing w:line="360" w:lineRule="auto"/>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noWrap w:val="0"/>
            <w:vAlign w:val="center"/>
          </w:tcPr>
          <w:p w14:paraId="534774D8">
            <w:pPr>
              <w:spacing w:line="360" w:lineRule="auto"/>
              <w:jc w:val="center"/>
              <w:rPr>
                <w:rFonts w:ascii="宋体" w:hAnsi="宋体" w:cs="宋体"/>
                <w:color w:val="auto"/>
                <w:szCs w:val="21"/>
                <w:highlight w:val="non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14:paraId="5E468F6D">
            <w:pPr>
              <w:spacing w:line="360" w:lineRule="auto"/>
              <w:jc w:val="center"/>
              <w:rPr>
                <w:rFonts w:ascii="宋体" w:hAnsi="宋体" w:cs="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6847D79C">
            <w:pPr>
              <w:spacing w:line="360" w:lineRule="auto"/>
              <w:jc w:val="center"/>
              <w:rPr>
                <w:rFonts w:ascii="宋体" w:hAnsi="宋体" w:cs="宋体"/>
                <w:color w:val="auto"/>
                <w:szCs w:val="21"/>
                <w:highlight w:val="none"/>
              </w:rPr>
            </w:pPr>
          </w:p>
        </w:tc>
      </w:tr>
      <w:tr w14:paraId="65C08E1E">
        <w:tblPrEx>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2A2CD2DF">
            <w:pPr>
              <w:spacing w:line="360" w:lineRule="auto"/>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4A89630">
            <w:pPr>
              <w:spacing w:line="360" w:lineRule="auto"/>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noWrap w:val="0"/>
            <w:vAlign w:val="center"/>
          </w:tcPr>
          <w:p w14:paraId="62C3C3B1">
            <w:pPr>
              <w:spacing w:line="360" w:lineRule="auto"/>
              <w:jc w:val="center"/>
              <w:rPr>
                <w:rFonts w:ascii="宋体" w:hAnsi="宋体" w:cs="宋体"/>
                <w:color w:val="auto"/>
                <w:szCs w:val="21"/>
                <w:highlight w:val="non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14:paraId="7BFB63EF">
            <w:pPr>
              <w:spacing w:line="360" w:lineRule="auto"/>
              <w:jc w:val="center"/>
              <w:rPr>
                <w:rFonts w:ascii="宋体" w:hAnsi="宋体" w:cs="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2AF69729">
            <w:pPr>
              <w:spacing w:line="360" w:lineRule="auto"/>
              <w:jc w:val="center"/>
              <w:rPr>
                <w:rFonts w:ascii="宋体" w:hAnsi="宋体" w:cs="宋体"/>
                <w:color w:val="auto"/>
                <w:szCs w:val="21"/>
                <w:highlight w:val="none"/>
              </w:rPr>
            </w:pPr>
          </w:p>
        </w:tc>
      </w:tr>
      <w:tr w14:paraId="48B429F8">
        <w:tblPrEx>
          <w:tblCellMar>
            <w:top w:w="0" w:type="dxa"/>
            <w:left w:w="108" w:type="dxa"/>
            <w:bottom w:w="0" w:type="dxa"/>
            <w:right w:w="108" w:type="dxa"/>
          </w:tblCellMar>
        </w:tblPrEx>
        <w:trPr>
          <w:trHeight w:val="452"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27802B08">
            <w:pPr>
              <w:spacing w:line="360" w:lineRule="auto"/>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58BAB7A">
            <w:pPr>
              <w:spacing w:line="360" w:lineRule="auto"/>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noWrap w:val="0"/>
            <w:vAlign w:val="center"/>
          </w:tcPr>
          <w:p w14:paraId="1AC9D86F">
            <w:pPr>
              <w:spacing w:line="360" w:lineRule="auto"/>
              <w:jc w:val="center"/>
              <w:rPr>
                <w:rFonts w:ascii="宋体" w:hAnsi="宋体" w:cs="宋体"/>
                <w:color w:val="auto"/>
                <w:szCs w:val="21"/>
                <w:highlight w:val="non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14:paraId="735FC105">
            <w:pPr>
              <w:spacing w:line="360" w:lineRule="auto"/>
              <w:jc w:val="center"/>
              <w:rPr>
                <w:rFonts w:ascii="宋体" w:hAnsi="宋体" w:cs="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4F7651A6">
            <w:pPr>
              <w:spacing w:line="360" w:lineRule="auto"/>
              <w:jc w:val="center"/>
              <w:rPr>
                <w:rFonts w:ascii="宋体" w:hAnsi="宋体" w:cs="宋体"/>
                <w:color w:val="auto"/>
                <w:szCs w:val="21"/>
                <w:highlight w:val="none"/>
              </w:rPr>
            </w:pPr>
          </w:p>
        </w:tc>
      </w:tr>
      <w:tr w14:paraId="41887BBF">
        <w:tblPrEx>
          <w:tblCellMar>
            <w:top w:w="0" w:type="dxa"/>
            <w:left w:w="108" w:type="dxa"/>
            <w:bottom w:w="0" w:type="dxa"/>
            <w:right w:w="108" w:type="dxa"/>
          </w:tblCellMar>
        </w:tblPrEx>
        <w:trPr>
          <w:trHeight w:val="472"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7EC0307F">
            <w:pPr>
              <w:spacing w:line="360" w:lineRule="auto"/>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C8F0A62">
            <w:pPr>
              <w:spacing w:line="360" w:lineRule="auto"/>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noWrap w:val="0"/>
            <w:vAlign w:val="center"/>
          </w:tcPr>
          <w:p w14:paraId="5374951E">
            <w:pPr>
              <w:spacing w:line="360" w:lineRule="auto"/>
              <w:jc w:val="center"/>
              <w:rPr>
                <w:rFonts w:ascii="宋体" w:hAnsi="宋体" w:cs="宋体"/>
                <w:color w:val="auto"/>
                <w:szCs w:val="21"/>
                <w:highlight w:val="non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14:paraId="25FA7401">
            <w:pPr>
              <w:spacing w:line="360" w:lineRule="auto"/>
              <w:jc w:val="center"/>
              <w:rPr>
                <w:rFonts w:ascii="宋体" w:hAnsi="宋体" w:cs="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35E61BFA">
            <w:pPr>
              <w:spacing w:line="360" w:lineRule="auto"/>
              <w:jc w:val="center"/>
              <w:rPr>
                <w:rFonts w:ascii="宋体" w:hAnsi="宋体" w:cs="宋体"/>
                <w:color w:val="auto"/>
                <w:szCs w:val="21"/>
                <w:highlight w:val="none"/>
              </w:rPr>
            </w:pPr>
          </w:p>
        </w:tc>
      </w:tr>
    </w:tbl>
    <w:p w14:paraId="65CE75F0">
      <w:pPr>
        <w:spacing w:line="360" w:lineRule="auto"/>
        <w:rPr>
          <w:rFonts w:ascii="宋体" w:hAnsi="宋体" w:cs="宋体"/>
          <w:color w:val="auto"/>
          <w:highlight w:val="none"/>
        </w:rPr>
      </w:pPr>
      <w:r>
        <w:rPr>
          <w:rFonts w:hint="eastAsia" w:ascii="宋体" w:hAnsi="宋体" w:cs="宋体"/>
          <w:color w:val="auto"/>
          <w:highlight w:val="none"/>
        </w:rPr>
        <w:t>注：参与编制标书所有人员名单应包括如编制各种专业工程量清单投标报价、负责清样校对、负责打印及复印等所有人员在内的人员名单。</w:t>
      </w:r>
    </w:p>
    <w:p w14:paraId="56B5A16B">
      <w:pPr>
        <w:pStyle w:val="36"/>
        <w:spacing w:after="0" w:line="360" w:lineRule="auto"/>
        <w:ind w:left="-2" w:leftChars="-1" w:firstLineChars="175"/>
        <w:rPr>
          <w:rFonts w:ascii="宋体" w:hAnsi="宋体" w:cs="宋体"/>
          <w:color w:val="auto"/>
          <w:sz w:val="24"/>
          <w:szCs w:val="24"/>
          <w:highlight w:val="none"/>
        </w:rPr>
      </w:pPr>
    </w:p>
    <w:p w14:paraId="113E4DDF">
      <w:pPr>
        <w:autoSpaceDE w:val="0"/>
        <w:autoSpaceDN w:val="0"/>
        <w:adjustRightInd w:val="0"/>
        <w:rPr>
          <w:rFonts w:ascii="宋体" w:hAnsi="宋体" w:cs="宋体"/>
          <w:bCs/>
          <w:color w:val="auto"/>
          <w:sz w:val="24"/>
          <w:szCs w:val="24"/>
          <w:highlight w:val="none"/>
        </w:rPr>
      </w:pPr>
    </w:p>
    <w:p w14:paraId="7C6E0EB3">
      <w:pPr>
        <w:autoSpaceDE w:val="0"/>
        <w:autoSpaceDN w:val="0"/>
        <w:adjustRightInd w:val="0"/>
        <w:rPr>
          <w:rFonts w:ascii="宋体" w:hAnsi="宋体" w:cs="宋体"/>
          <w:color w:val="auto"/>
          <w:highlight w:val="none"/>
        </w:rPr>
      </w:pPr>
    </w:p>
    <w:p w14:paraId="233C7876">
      <w:pPr>
        <w:autoSpaceDE w:val="0"/>
        <w:autoSpaceDN w:val="0"/>
        <w:adjustRightInd w:val="0"/>
        <w:rPr>
          <w:rFonts w:ascii="宋体" w:hAnsi="宋体" w:cs="宋体"/>
          <w:color w:val="auto"/>
          <w:highlight w:val="none"/>
        </w:rPr>
      </w:pPr>
    </w:p>
    <w:p w14:paraId="7F1EC9BF">
      <w:pPr>
        <w:autoSpaceDE w:val="0"/>
        <w:autoSpaceDN w:val="0"/>
        <w:adjustRightInd w:val="0"/>
        <w:rPr>
          <w:rFonts w:ascii="宋体" w:hAnsi="宋体" w:cs="宋体"/>
          <w:color w:val="auto"/>
          <w:highlight w:val="none"/>
        </w:rPr>
      </w:pPr>
    </w:p>
    <w:p w14:paraId="7F40BC43">
      <w:pPr>
        <w:autoSpaceDE w:val="0"/>
        <w:autoSpaceDN w:val="0"/>
        <w:adjustRightInd w:val="0"/>
        <w:rPr>
          <w:rFonts w:ascii="宋体" w:hAnsi="宋体" w:cs="宋体"/>
          <w:color w:val="auto"/>
          <w:highlight w:val="none"/>
        </w:rPr>
      </w:pPr>
    </w:p>
    <w:p w14:paraId="032A62E7">
      <w:pPr>
        <w:autoSpaceDE w:val="0"/>
        <w:autoSpaceDN w:val="0"/>
        <w:adjustRightInd w:val="0"/>
        <w:rPr>
          <w:rFonts w:ascii="宋体" w:hAnsi="宋体" w:cs="宋体"/>
          <w:color w:val="auto"/>
          <w:highlight w:val="none"/>
        </w:rPr>
      </w:pPr>
    </w:p>
    <w:p w14:paraId="17F6D461">
      <w:pPr>
        <w:autoSpaceDE w:val="0"/>
        <w:autoSpaceDN w:val="0"/>
        <w:adjustRightInd w:val="0"/>
        <w:rPr>
          <w:rFonts w:ascii="宋体" w:hAnsi="宋体" w:cs="宋体"/>
          <w:color w:val="auto"/>
          <w:highlight w:val="none"/>
        </w:rPr>
      </w:pPr>
    </w:p>
    <w:p w14:paraId="4E07A791">
      <w:pPr>
        <w:autoSpaceDE w:val="0"/>
        <w:autoSpaceDN w:val="0"/>
        <w:adjustRightInd w:val="0"/>
        <w:rPr>
          <w:rFonts w:ascii="宋体" w:hAnsi="宋体" w:cs="宋体"/>
          <w:color w:val="auto"/>
          <w:highlight w:val="none"/>
        </w:rPr>
      </w:pPr>
    </w:p>
    <w:p w14:paraId="2613D899">
      <w:pPr>
        <w:autoSpaceDE w:val="0"/>
        <w:autoSpaceDN w:val="0"/>
        <w:adjustRightInd w:val="0"/>
        <w:rPr>
          <w:rFonts w:ascii="宋体" w:hAnsi="宋体" w:cs="宋体"/>
          <w:color w:val="auto"/>
          <w:highlight w:val="none"/>
        </w:rPr>
      </w:pPr>
    </w:p>
    <w:p w14:paraId="1CAA06FE">
      <w:pPr>
        <w:autoSpaceDE w:val="0"/>
        <w:autoSpaceDN w:val="0"/>
        <w:adjustRightInd w:val="0"/>
        <w:rPr>
          <w:rFonts w:ascii="宋体" w:hAnsi="宋体" w:cs="宋体"/>
          <w:color w:val="auto"/>
          <w:highlight w:val="none"/>
        </w:rPr>
      </w:pPr>
    </w:p>
    <w:p w14:paraId="4BCFAA79">
      <w:pPr>
        <w:autoSpaceDE w:val="0"/>
        <w:autoSpaceDN w:val="0"/>
        <w:adjustRightInd w:val="0"/>
        <w:rPr>
          <w:rFonts w:ascii="宋体" w:hAnsi="宋体" w:cs="宋体"/>
          <w:color w:val="auto"/>
          <w:highlight w:val="none"/>
        </w:rPr>
      </w:pPr>
    </w:p>
    <w:p w14:paraId="74FE7558">
      <w:pPr>
        <w:tabs>
          <w:tab w:val="left" w:pos="720"/>
        </w:tabs>
        <w:snapToGrid w:val="0"/>
        <w:spacing w:line="360" w:lineRule="auto"/>
        <w:rPr>
          <w:rFonts w:ascii="宋体" w:hAnsi="宋体" w:cs="宋体"/>
          <w:color w:val="auto"/>
          <w:sz w:val="24"/>
          <w:szCs w:val="24"/>
          <w:highlight w:val="none"/>
        </w:rPr>
      </w:pPr>
    </w:p>
    <w:p w14:paraId="6B645BA1">
      <w:pPr>
        <w:autoSpaceDE w:val="0"/>
        <w:autoSpaceDN w:val="0"/>
        <w:adjustRightInd w:val="0"/>
        <w:rPr>
          <w:rFonts w:ascii="宋体" w:hAnsi="宋体" w:cs="宋体"/>
          <w:color w:val="auto"/>
          <w:szCs w:val="21"/>
          <w:highlight w:val="none"/>
        </w:rPr>
      </w:pPr>
      <w:r>
        <w:rPr>
          <w:rFonts w:hint="eastAsia" w:ascii="宋体" w:hAnsi="宋体" w:cs="宋体"/>
          <w:color w:val="auto"/>
          <w:sz w:val="24"/>
          <w:szCs w:val="24"/>
          <w:highlight w:val="none"/>
        </w:rPr>
        <w:br w:type="page"/>
      </w:r>
      <w:r>
        <w:rPr>
          <w:rFonts w:hint="eastAsia" w:ascii="宋体" w:hAnsi="宋体" w:cs="宋体"/>
          <w:color w:val="auto"/>
          <w:sz w:val="24"/>
          <w:highlight w:val="none"/>
        </w:rPr>
        <w:t>★经济部分格式5：</w:t>
      </w:r>
    </w:p>
    <w:p w14:paraId="0E43A08F">
      <w:pPr>
        <w:pStyle w:val="36"/>
        <w:spacing w:after="0" w:line="360" w:lineRule="auto"/>
        <w:ind w:firstLine="0"/>
        <w:jc w:val="center"/>
        <w:rPr>
          <w:rFonts w:ascii="宋体" w:hAnsi="宋体" w:cs="宋体"/>
          <w:color w:val="auto"/>
          <w:sz w:val="32"/>
          <w:szCs w:val="32"/>
          <w:highlight w:val="none"/>
        </w:rPr>
      </w:pPr>
      <w:r>
        <w:rPr>
          <w:rFonts w:hint="eastAsia" w:ascii="宋体" w:hAnsi="宋体" w:cs="宋体"/>
          <w:b/>
          <w:color w:val="auto"/>
          <w:sz w:val="32"/>
          <w:szCs w:val="32"/>
          <w:highlight w:val="none"/>
        </w:rPr>
        <w:t>对投标文件编制的承诺</w:t>
      </w:r>
    </w:p>
    <w:p w14:paraId="1AD66D5B">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本公司授权</w:t>
      </w:r>
      <w:r>
        <w:rPr>
          <w:rFonts w:hint="eastAsia" w:ascii="宋体" w:hAnsi="宋体" w:cs="宋体"/>
          <w:color w:val="auto"/>
          <w:sz w:val="24"/>
          <w:szCs w:val="24"/>
          <w:highlight w:val="none"/>
          <w:u w:val="single"/>
        </w:rPr>
        <w:t xml:space="preserve">         （身份证号：               ）</w:t>
      </w:r>
      <w:r>
        <w:rPr>
          <w:rFonts w:hint="eastAsia" w:ascii="宋体" w:hAnsi="宋体" w:cs="宋体"/>
          <w:color w:val="auto"/>
          <w:sz w:val="24"/>
          <w:szCs w:val="24"/>
          <w:highlight w:val="none"/>
        </w:rPr>
        <w:t>负责对投标文件的编制及内容进行解释、说明，并承诺以下事项：</w:t>
      </w:r>
    </w:p>
    <w:p w14:paraId="65621812">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1.被授权人清楚投标文件编制的具体情况，包括技术方案文件、工程量清单、以及投标文件的加密打包的理解；</w:t>
      </w:r>
    </w:p>
    <w:p w14:paraId="7026D1CA">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2.在本项目开标至评标结束前，努力确保被授权人在项目评标所在地附近；</w:t>
      </w:r>
    </w:p>
    <w:p w14:paraId="5811AB97">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3.从评标委员会要求澄清起二小时内，被授权人应如实地书面澄清。</w:t>
      </w:r>
    </w:p>
    <w:p w14:paraId="2652570C">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 xml:space="preserve">如由于未遵守上述承诺内容之一导致无法进行澄清的，我公司认可和接受评标委员会作出的评审结论。                                 </w:t>
      </w:r>
    </w:p>
    <w:p w14:paraId="1C7ADE75">
      <w:pPr>
        <w:pStyle w:val="36"/>
        <w:spacing w:after="0"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98C467E">
      <w:pPr>
        <w:pStyle w:val="36"/>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附件：《投标文件编制情况》</w:t>
      </w:r>
    </w:p>
    <w:p w14:paraId="10275C87">
      <w:pPr>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投标人名称（盖法人公章或电子印章）：</w:t>
      </w:r>
      <w:r>
        <w:rPr>
          <w:rFonts w:hint="eastAsia" w:ascii="宋体" w:hAnsi="宋体" w:cs="宋体"/>
          <w:color w:val="auto"/>
          <w:sz w:val="24"/>
          <w:szCs w:val="24"/>
          <w:highlight w:val="none"/>
          <w:u w:val="single"/>
        </w:rPr>
        <w:t xml:space="preserve">                  </w:t>
      </w:r>
    </w:p>
    <w:p w14:paraId="36A4DD04">
      <w:pPr>
        <w:spacing w:line="360" w:lineRule="auto"/>
        <w:ind w:firstLine="2160" w:firstLineChars="9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法定代表人或被授权人（签字或盖章）：</w:t>
      </w:r>
      <w:r>
        <w:rPr>
          <w:rFonts w:hint="eastAsia" w:ascii="宋体" w:hAnsi="宋体" w:cs="宋体"/>
          <w:color w:val="auto"/>
          <w:sz w:val="24"/>
          <w:szCs w:val="24"/>
          <w:highlight w:val="none"/>
          <w:u w:val="single"/>
        </w:rPr>
        <w:t xml:space="preserve">                  </w:t>
      </w:r>
    </w:p>
    <w:p w14:paraId="544ACA51">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 </w:t>
      </w:r>
      <w:r>
        <w:rPr>
          <w:rFonts w:hint="eastAsia" w:ascii="宋体" w:hAnsi="宋体" w:cs="宋体"/>
          <w:color w:val="auto"/>
          <w:sz w:val="18"/>
          <w:szCs w:val="18"/>
          <w:highlight w:val="none"/>
        </w:rPr>
        <w:t xml:space="preserve"> </w:t>
      </w:r>
      <w:r>
        <w:rPr>
          <w:rFonts w:hint="eastAsia" w:ascii="宋体" w:hAnsi="宋体" w:cs="宋体"/>
          <w:color w:val="auto"/>
          <w:sz w:val="24"/>
          <w:szCs w:val="24"/>
          <w:highlight w:val="none"/>
        </w:rPr>
        <w:t xml:space="preserve">    </w:t>
      </w:r>
    </w:p>
    <w:p w14:paraId="62914C5A">
      <w:pPr>
        <w:pStyle w:val="36"/>
        <w:spacing w:after="0" w:line="360" w:lineRule="auto"/>
        <w:ind w:firstLine="0"/>
        <w:rPr>
          <w:rFonts w:ascii="宋体" w:hAnsi="宋体" w:cs="宋体"/>
          <w:b/>
          <w:color w:val="auto"/>
          <w:sz w:val="32"/>
          <w:szCs w:val="32"/>
          <w:highlight w:val="none"/>
        </w:rPr>
      </w:pPr>
    </w:p>
    <w:p w14:paraId="45AA58C5">
      <w:pPr>
        <w:pStyle w:val="36"/>
        <w:spacing w:after="0" w:line="360" w:lineRule="auto"/>
        <w:ind w:firstLine="643" w:firstLineChars="200"/>
        <w:jc w:val="center"/>
        <w:rPr>
          <w:rFonts w:ascii="宋体" w:hAnsi="宋体" w:cs="宋体"/>
          <w:color w:val="auto"/>
          <w:sz w:val="18"/>
          <w:szCs w:val="18"/>
          <w:highlight w:val="none"/>
        </w:rPr>
      </w:pPr>
      <w:r>
        <w:rPr>
          <w:rFonts w:hint="eastAsia" w:ascii="宋体" w:hAnsi="宋体" w:cs="宋体"/>
          <w:b/>
          <w:color w:val="auto"/>
          <w:sz w:val="32"/>
          <w:szCs w:val="32"/>
          <w:highlight w:val="none"/>
        </w:rPr>
        <w:t>投标文件编制情况</w:t>
      </w:r>
    </w:p>
    <w:p w14:paraId="7927CC88">
      <w:pPr>
        <w:pStyle w:val="36"/>
        <w:spacing w:after="0"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1.投标文件报价编制方式: □自行编制的，编制的负责人：</w:t>
      </w:r>
      <w:r>
        <w:rPr>
          <w:rFonts w:hint="eastAsia" w:ascii="宋体" w:hAnsi="宋体" w:cs="宋体"/>
          <w:color w:val="auto"/>
          <w:sz w:val="24"/>
          <w:szCs w:val="24"/>
          <w:highlight w:val="none"/>
          <w:u w:val="single"/>
        </w:rPr>
        <w:t xml:space="preserve"> （盖造价工程师执业专用章或全国建设工程造价员章，执业单位应与投标人一致） </w:t>
      </w:r>
      <w:r>
        <w:rPr>
          <w:rFonts w:hint="eastAsia" w:ascii="宋体" w:hAnsi="宋体" w:cs="宋体"/>
          <w:color w:val="auto"/>
          <w:sz w:val="24"/>
          <w:szCs w:val="24"/>
          <w:highlight w:val="none"/>
        </w:rPr>
        <w:t>。□委托编制的，受委托单位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，编制的负责人：</w:t>
      </w:r>
      <w:r>
        <w:rPr>
          <w:rFonts w:hint="eastAsia" w:ascii="宋体" w:hAnsi="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cs="宋体"/>
          <w:color w:val="auto"/>
          <w:sz w:val="24"/>
          <w:szCs w:val="24"/>
          <w:highlight w:val="none"/>
        </w:rPr>
        <w:t>。</w:t>
      </w:r>
    </w:p>
    <w:p w14:paraId="1A797788">
      <w:pPr>
        <w:pStyle w:val="36"/>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2.投标文件加密打包的电脑情况</w:t>
      </w:r>
    </w:p>
    <w:tbl>
      <w:tblPr>
        <w:tblStyle w:val="38"/>
        <w:tblW w:w="0" w:type="auto"/>
        <w:tblInd w:w="0" w:type="dxa"/>
        <w:tblLayout w:type="fixed"/>
        <w:tblCellMar>
          <w:top w:w="0" w:type="dxa"/>
          <w:left w:w="108" w:type="dxa"/>
          <w:bottom w:w="0" w:type="dxa"/>
          <w:right w:w="108" w:type="dxa"/>
        </w:tblCellMar>
      </w:tblPr>
      <w:tblGrid>
        <w:gridCol w:w="8522"/>
      </w:tblGrid>
      <w:tr w14:paraId="69318FC7">
        <w:tblPrEx>
          <w:tblCellMar>
            <w:top w:w="0" w:type="dxa"/>
            <w:left w:w="108" w:type="dxa"/>
            <w:bottom w:w="0" w:type="dxa"/>
            <w:right w:w="108" w:type="dxa"/>
          </w:tblCellMar>
        </w:tblPrEx>
        <w:trPr>
          <w:trHeight w:val="2819" w:hRule="atLeast"/>
        </w:trPr>
        <w:tc>
          <w:tcPr>
            <w:tcW w:w="8522" w:type="dxa"/>
            <w:noWrap w:val="0"/>
            <w:vAlign w:val="top"/>
          </w:tcPr>
          <w:p w14:paraId="4D47BE04">
            <w:pPr>
              <w:pStyle w:val="36"/>
              <w:spacing w:after="0" w:line="360" w:lineRule="auto"/>
              <w:ind w:firstLine="0"/>
              <w:rPr>
                <w:rFonts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投标文件加密打包的电脑     自有    □      外包    □     其他    □</w:t>
            </w:r>
          </w:p>
          <w:p w14:paraId="4F21EFA1">
            <w:pPr>
              <w:pStyle w:val="36"/>
              <w:spacing w:after="0" w:line="360" w:lineRule="auto"/>
              <w:ind w:firstLine="0"/>
              <w:rPr>
                <w:rFonts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电脑类型</w:t>
            </w:r>
          </w:p>
          <w:p w14:paraId="220A1AE3">
            <w:pPr>
              <w:pStyle w:val="36"/>
              <w:spacing w:after="0" w:line="360" w:lineRule="auto"/>
              <w:ind w:firstLine="0"/>
              <w:rPr>
                <w:rFonts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电脑所属单位</w:t>
            </w:r>
          </w:p>
          <w:p w14:paraId="0910CA0B">
            <w:pPr>
              <w:pStyle w:val="36"/>
              <w:spacing w:after="0" w:line="360" w:lineRule="auto"/>
              <w:ind w:firstLine="0"/>
              <w:rPr>
                <w:rFonts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电脑所在地址     （如××市××区(县) ××街（路）××号××大厦××房）</w:t>
            </w:r>
          </w:p>
        </w:tc>
      </w:tr>
    </w:tbl>
    <w:p w14:paraId="5341C98C">
      <w:pPr>
        <w:tabs>
          <w:tab w:val="left" w:pos="720"/>
        </w:tabs>
        <w:snapToGrid w:val="0"/>
        <w:spacing w:line="360" w:lineRule="auto"/>
        <w:rPr>
          <w:rStyle w:val="146"/>
          <w:rFonts w:ascii="宋体" w:hAnsi="宋体"/>
          <w:color w:val="auto"/>
          <w:sz w:val="24"/>
          <w:szCs w:val="24"/>
          <w:highlight w:val="none"/>
        </w:rPr>
      </w:pPr>
      <w:r>
        <w:rPr>
          <w:rStyle w:val="146"/>
          <w:rFonts w:ascii="宋体" w:hAnsi="宋体"/>
          <w:color w:val="auto"/>
          <w:sz w:val="24"/>
          <w:szCs w:val="24"/>
          <w:highlight w:val="none"/>
        </w:rPr>
        <w:br w:type="page"/>
      </w:r>
    </w:p>
    <w:p w14:paraId="012834AE">
      <w:pPr>
        <w:pStyle w:val="305"/>
        <w:outlineLvl w:val="0"/>
        <w:rPr>
          <w:rStyle w:val="121"/>
          <w:rFonts w:ascii="宋体" w:hAnsi="宋体"/>
          <w:b w:val="0"/>
          <w:color w:val="auto"/>
          <w:highlight w:val="none"/>
        </w:rPr>
      </w:pPr>
      <w:bookmarkStart w:id="39" w:name="_Toc127515231"/>
      <w:bookmarkStart w:id="40" w:name="_Toc102759297"/>
      <w:r>
        <w:rPr>
          <w:rStyle w:val="146"/>
          <w:b w:val="0"/>
          <w:color w:val="auto"/>
          <w:highlight w:val="none"/>
        </w:rPr>
        <w:t>第五章  技术条件（工程建设标准）</w:t>
      </w:r>
      <w:bookmarkEnd w:id="39"/>
      <w:bookmarkEnd w:id="40"/>
    </w:p>
    <w:p w14:paraId="02C6B168">
      <w:pPr>
        <w:rPr>
          <w:rFonts w:ascii="宋体" w:hAnsi="宋体" w:cs="宋体"/>
          <w:color w:val="auto"/>
          <w:sz w:val="28"/>
          <w:szCs w:val="28"/>
          <w:highlight w:val="none"/>
        </w:rPr>
      </w:pPr>
      <w:bookmarkStart w:id="41" w:name="_Toc503284277"/>
      <w:bookmarkStart w:id="42" w:name="_Toc43251299"/>
      <w:bookmarkStart w:id="43" w:name="_Toc10065"/>
      <w:r>
        <w:rPr>
          <w:rFonts w:hint="eastAsia" w:ascii="宋体" w:hAnsi="宋体" w:cs="宋体"/>
          <w:color w:val="auto"/>
          <w:sz w:val="28"/>
          <w:szCs w:val="28"/>
          <w:highlight w:val="none"/>
        </w:rPr>
        <w:t>1、具体按施工图纸。</w:t>
      </w:r>
      <w:bookmarkEnd w:id="41"/>
      <w:bookmarkEnd w:id="42"/>
      <w:bookmarkEnd w:id="43"/>
    </w:p>
    <w:p w14:paraId="6D6410D3">
      <w:pPr>
        <w:rPr>
          <w:rFonts w:ascii="宋体" w:hAnsi="宋体" w:cs="宋体"/>
          <w:color w:val="auto"/>
          <w:sz w:val="28"/>
          <w:szCs w:val="28"/>
          <w:highlight w:val="none"/>
        </w:rPr>
      </w:pPr>
      <w:bookmarkStart w:id="44" w:name="_Toc503284278"/>
      <w:bookmarkStart w:id="45" w:name="_Toc43251300"/>
      <w:bookmarkStart w:id="46" w:name="_Toc12842"/>
      <w:r>
        <w:rPr>
          <w:rFonts w:hint="eastAsia" w:ascii="宋体" w:hAnsi="宋体" w:cs="宋体"/>
          <w:color w:val="auto"/>
          <w:sz w:val="28"/>
          <w:szCs w:val="28"/>
          <w:highlight w:val="none"/>
        </w:rPr>
        <w:t>2、依据设计文件的要求，本招标工程项目的材料、设备、施工须达到中华人民共和国以及省、市或行业的工程建设标准、规范的要求。</w:t>
      </w:r>
      <w:bookmarkEnd w:id="44"/>
      <w:bookmarkEnd w:id="45"/>
      <w:bookmarkEnd w:id="46"/>
    </w:p>
    <w:p w14:paraId="43519B38">
      <w:pPr>
        <w:pStyle w:val="305"/>
        <w:outlineLvl w:val="0"/>
        <w:rPr>
          <w:rStyle w:val="146"/>
          <w:rFonts w:ascii="宋体" w:hAnsi="宋体"/>
          <w:b w:val="0"/>
          <w:color w:val="auto"/>
          <w:highlight w:val="none"/>
        </w:rPr>
      </w:pPr>
      <w:r>
        <w:rPr>
          <w:rStyle w:val="146"/>
          <w:rFonts w:ascii="宋体" w:hAnsi="宋体"/>
          <w:b w:val="0"/>
          <w:color w:val="auto"/>
          <w:sz w:val="24"/>
          <w:szCs w:val="24"/>
          <w:highlight w:val="none"/>
        </w:rPr>
        <w:br w:type="page"/>
      </w:r>
      <w:bookmarkStart w:id="47" w:name="_Toc127515232"/>
      <w:bookmarkStart w:id="48" w:name="_Toc102759298"/>
      <w:r>
        <w:rPr>
          <w:rStyle w:val="146"/>
          <w:rFonts w:ascii="宋体" w:hAnsi="宋体"/>
          <w:b w:val="0"/>
          <w:color w:val="auto"/>
          <w:highlight w:val="none"/>
        </w:rPr>
        <w:t>第六章  图纸及勘察资料</w:t>
      </w:r>
      <w:bookmarkEnd w:id="47"/>
      <w:bookmarkEnd w:id="48"/>
    </w:p>
    <w:p w14:paraId="06FBACA2">
      <w:pPr>
        <w:jc w:val="center"/>
        <w:rPr>
          <w:rStyle w:val="146"/>
          <w:rFonts w:ascii="宋体" w:hAnsi="宋体"/>
          <w:b/>
          <w:color w:val="auto"/>
          <w:sz w:val="24"/>
          <w:szCs w:val="24"/>
          <w:highlight w:val="none"/>
        </w:rPr>
      </w:pPr>
      <w:r>
        <w:rPr>
          <w:rStyle w:val="146"/>
          <w:rFonts w:ascii="宋体" w:hAnsi="宋体"/>
          <w:color w:val="auto"/>
          <w:sz w:val="24"/>
          <w:szCs w:val="24"/>
          <w:highlight w:val="none"/>
        </w:rPr>
        <w:t>另册。</w:t>
      </w:r>
    </w:p>
    <w:p w14:paraId="4AA066B9">
      <w:pPr>
        <w:pStyle w:val="305"/>
        <w:outlineLvl w:val="0"/>
        <w:rPr>
          <w:rStyle w:val="146"/>
          <w:rFonts w:ascii="宋体" w:hAnsi="宋体"/>
          <w:b w:val="0"/>
          <w:color w:val="auto"/>
          <w:highlight w:val="none"/>
        </w:rPr>
      </w:pPr>
      <w:r>
        <w:rPr>
          <w:rStyle w:val="146"/>
          <w:rFonts w:ascii="宋体" w:hAnsi="宋体"/>
          <w:b w:val="0"/>
          <w:color w:val="auto"/>
          <w:sz w:val="24"/>
          <w:szCs w:val="24"/>
          <w:highlight w:val="none"/>
        </w:rPr>
        <w:br w:type="page"/>
      </w:r>
      <w:bookmarkStart w:id="49" w:name="_Toc127515233"/>
      <w:bookmarkStart w:id="50" w:name="_Toc102759299"/>
      <w:r>
        <w:rPr>
          <w:rStyle w:val="146"/>
          <w:rFonts w:ascii="宋体" w:hAnsi="宋体"/>
          <w:b w:val="0"/>
          <w:color w:val="auto"/>
          <w:highlight w:val="none"/>
        </w:rPr>
        <w:t>第七章  工程量清单</w:t>
      </w:r>
      <w:bookmarkEnd w:id="49"/>
      <w:bookmarkEnd w:id="50"/>
    </w:p>
    <w:p w14:paraId="354A2682">
      <w:pPr>
        <w:pStyle w:val="253"/>
        <w:spacing w:after="0" w:line="360" w:lineRule="auto"/>
        <w:jc w:val="center"/>
        <w:rPr>
          <w:rStyle w:val="146"/>
          <w:rFonts w:ascii="宋体" w:hAnsi="宋体"/>
          <w:color w:val="auto"/>
          <w:sz w:val="24"/>
          <w:highlight w:val="none"/>
        </w:rPr>
      </w:pPr>
      <w:r>
        <w:rPr>
          <w:rStyle w:val="146"/>
          <w:rFonts w:ascii="宋体" w:hAnsi="宋体"/>
          <w:color w:val="auto"/>
          <w:sz w:val="24"/>
          <w:szCs w:val="24"/>
          <w:highlight w:val="none"/>
        </w:rPr>
        <w:t>另册。</w:t>
      </w:r>
    </w:p>
    <w:p w14:paraId="74673C8B">
      <w:pPr>
        <w:pStyle w:val="305"/>
        <w:outlineLvl w:val="0"/>
      </w:pPr>
      <w:r>
        <w:rPr>
          <w:rStyle w:val="146"/>
          <w:rFonts w:ascii="宋体" w:hAnsi="宋体"/>
          <w:b w:val="0"/>
          <w:color w:val="auto"/>
          <w:sz w:val="24"/>
          <w:szCs w:val="24"/>
          <w:highlight w:val="none"/>
        </w:rPr>
        <w:br w:type="page"/>
      </w:r>
      <w:bookmarkStart w:id="51" w:name="_Toc127515234"/>
      <w:bookmarkStart w:id="52" w:name="_Toc102759300"/>
      <w:r>
        <w:rPr>
          <w:rStyle w:val="146"/>
          <w:rFonts w:ascii="宋体" w:hAnsi="宋体"/>
          <w:b w:val="0"/>
          <w:color w:val="auto"/>
          <w:highlight w:val="none"/>
        </w:rPr>
        <w:t>第八章  最高投标限价</w:t>
      </w:r>
      <w:bookmarkEnd w:id="51"/>
      <w:bookmarkEnd w:id="52"/>
    </w:p>
    <w:tbl>
      <w:tblPr>
        <w:tblStyle w:val="38"/>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30F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6" w:hRule="atLeast"/>
        </w:trPr>
        <w:tc>
          <w:tcPr>
            <w:tcW w:w="8528" w:type="dxa"/>
            <w:vAlign w:val="top"/>
          </w:tcPr>
          <w:p w14:paraId="75EAC9F1">
            <w:pPr>
              <w:spacing w:line="600" w:lineRule="exact"/>
              <w:jc w:val="center"/>
              <w:rPr>
                <w:rFonts w:ascii="宋体" w:hAnsi="宋体"/>
                <w:color w:val="333333"/>
                <w:szCs w:val="21"/>
              </w:rPr>
            </w:pPr>
            <w:r>
              <w:rPr>
                <w:rFonts w:hint="eastAsia" w:ascii="宋体" w:hAnsi="宋体"/>
                <w:b/>
                <w:color w:val="333333"/>
                <w:spacing w:val="60"/>
                <w:sz w:val="44"/>
                <w:szCs w:val="44"/>
              </w:rPr>
              <w:t>最高投标限价公布函</w:t>
            </w:r>
          </w:p>
          <w:p w14:paraId="6224D0B0">
            <w:pPr>
              <w:pStyle w:val="33"/>
              <w:widowControl/>
              <w:spacing w:beforeAutospacing="0" w:afterAutospacing="0" w:line="360" w:lineRule="auto"/>
              <w:rPr>
                <w:rFonts w:ascii="宋体" w:hAnsi="宋体"/>
                <w:color w:val="333333"/>
                <w:szCs w:val="24"/>
              </w:rPr>
            </w:pPr>
            <w:r>
              <w:rPr>
                <w:rFonts w:hint="eastAsia" w:ascii="宋体" w:hAnsi="宋体"/>
                <w:color w:val="333333"/>
                <w:szCs w:val="24"/>
              </w:rPr>
              <w:t>工程名称：</w:t>
            </w:r>
            <w:r>
              <w:rPr>
                <w:rFonts w:hint="eastAsia" w:ascii="宋体" w:hAnsi="宋体" w:eastAsia="宋体" w:cs="Times New Roman"/>
                <w:i w:val="0"/>
                <w:iCs w:val="0"/>
                <w:color w:val="333333"/>
                <w:kern w:val="2"/>
                <w:szCs w:val="24"/>
                <w:u w:val="single"/>
              </w:rPr>
              <w:t>广州市黄埔区军队离退休干部休养服务中心业务用房修缮工程施工总承包</w:t>
            </w:r>
            <w:r>
              <w:rPr>
                <w:rFonts w:hint="eastAsia" w:ascii="宋体" w:hAnsi="宋体" w:eastAsia="宋体" w:cs="Times New Roman"/>
                <w:color w:val="333333"/>
                <w:kern w:val="2"/>
                <w:szCs w:val="24"/>
                <w:u w:val="single"/>
              </w:rPr>
              <w:t xml:space="preserve"> </w:t>
            </w:r>
            <w:r>
              <w:rPr>
                <w:rFonts w:hint="eastAsia" w:ascii="宋体" w:hAnsi="宋体"/>
                <w:color w:val="333333"/>
                <w:kern w:val="2"/>
                <w:szCs w:val="24"/>
                <w:u w:val="single"/>
              </w:rPr>
              <w:t xml:space="preserve">                                                       </w:t>
            </w:r>
          </w:p>
          <w:p w14:paraId="7B5F81FF">
            <w:pPr>
              <w:spacing w:line="360" w:lineRule="auto"/>
              <w:rPr>
                <w:rFonts w:ascii="宋体" w:hAnsi="宋体"/>
                <w:color w:val="333333"/>
                <w:sz w:val="24"/>
                <w:szCs w:val="24"/>
              </w:rPr>
            </w:pPr>
            <w:r>
              <w:rPr>
                <w:rFonts w:hint="eastAsia" w:ascii="宋体" w:hAnsi="宋体"/>
                <w:color w:val="333333"/>
                <w:sz w:val="24"/>
                <w:szCs w:val="24"/>
              </w:rPr>
              <w:t>最高投标限价（元）：</w:t>
            </w:r>
            <w:r>
              <w:rPr>
                <w:rFonts w:hint="eastAsia" w:ascii="宋体" w:hAnsi="宋体" w:eastAsia="宋体" w:cs="Times New Roman"/>
                <w:color w:val="333333"/>
                <w:sz w:val="24"/>
                <w:szCs w:val="24"/>
                <w:u w:val="single"/>
              </w:rPr>
              <w:t xml:space="preserve"> </w:t>
            </w:r>
            <w:r>
              <w:rPr>
                <w:rFonts w:hint="eastAsia" w:ascii="宋体" w:hAnsi="宋体" w:cs="Times New Roman"/>
                <w:color w:val="333333"/>
                <w:sz w:val="24"/>
                <w:szCs w:val="24"/>
                <w:u w:val="single"/>
                <w:lang w:val="en-US" w:eastAsia="zh-CN"/>
              </w:rPr>
              <w:t>5,257,072.27</w:t>
            </w:r>
            <w:r>
              <w:rPr>
                <w:rFonts w:hint="eastAsia" w:ascii="宋体" w:hAnsi="宋体"/>
                <w:color w:val="333333"/>
                <w:sz w:val="24"/>
                <w:szCs w:val="24"/>
                <w:u w:val="single"/>
              </w:rPr>
              <w:t xml:space="preserve">                        </w:t>
            </w:r>
          </w:p>
          <w:p w14:paraId="328D40BA">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分部分项工程费（元）：</w:t>
            </w:r>
            <w:r>
              <w:rPr>
                <w:rFonts w:hint="eastAsia" w:ascii="宋体" w:hAnsi="宋体"/>
                <w:color w:val="333333"/>
                <w:sz w:val="24"/>
                <w:szCs w:val="24"/>
                <w:u w:val="single"/>
              </w:rPr>
              <w:t xml:space="preserve"> </w:t>
            </w:r>
            <w:r>
              <w:rPr>
                <w:rFonts w:hint="eastAsia" w:ascii="宋体" w:hAnsi="宋体"/>
                <w:color w:val="333333"/>
                <w:sz w:val="24"/>
                <w:szCs w:val="24"/>
                <w:u w:val="single"/>
                <w:lang w:val="en-US" w:eastAsia="zh-CN"/>
              </w:rPr>
              <w:t>3,984,122.65</w:t>
            </w:r>
            <w:r>
              <w:rPr>
                <w:rFonts w:hint="eastAsia" w:ascii="宋体" w:hAnsi="宋体"/>
                <w:color w:val="333333"/>
                <w:sz w:val="24"/>
                <w:szCs w:val="24"/>
                <w:u w:val="single"/>
              </w:rPr>
              <w:t xml:space="preserve">                          </w:t>
            </w:r>
          </w:p>
          <w:p w14:paraId="6410AA79">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措施项目费（元）：</w:t>
            </w:r>
            <w:r>
              <w:rPr>
                <w:rFonts w:hint="eastAsia" w:ascii="宋体" w:hAnsi="宋体"/>
                <w:color w:val="333333"/>
                <w:sz w:val="24"/>
                <w:szCs w:val="24"/>
                <w:u w:val="single"/>
              </w:rPr>
              <w:t xml:space="preserve">  </w:t>
            </w:r>
            <w:r>
              <w:rPr>
                <w:rFonts w:hint="eastAsia" w:ascii="宋体" w:hAnsi="宋体"/>
                <w:color w:val="333333"/>
                <w:sz w:val="24"/>
                <w:szCs w:val="24"/>
                <w:u w:val="single"/>
                <w:lang w:val="en-US" w:eastAsia="zh-CN"/>
              </w:rPr>
              <w:t>359,093.42</w:t>
            </w:r>
            <w:r>
              <w:rPr>
                <w:rFonts w:hint="eastAsia" w:ascii="宋体" w:hAnsi="宋体"/>
                <w:color w:val="333333"/>
                <w:sz w:val="24"/>
                <w:szCs w:val="24"/>
                <w:u w:val="single"/>
              </w:rPr>
              <w:t xml:space="preserve">                                           </w:t>
            </w:r>
          </w:p>
          <w:p w14:paraId="2532DF2B">
            <w:pPr>
              <w:spacing w:line="360" w:lineRule="auto"/>
              <w:ind w:firstLine="960" w:firstLineChars="400"/>
              <w:rPr>
                <w:rFonts w:ascii="宋体" w:hAnsi="宋体"/>
                <w:color w:val="333333"/>
                <w:sz w:val="24"/>
                <w:szCs w:val="24"/>
                <w:u w:val="single"/>
              </w:rPr>
            </w:pPr>
            <w:r>
              <w:rPr>
                <w:rFonts w:hint="eastAsia" w:ascii="宋体" w:hAnsi="宋体"/>
                <w:color w:val="333333"/>
                <w:sz w:val="24"/>
                <w:szCs w:val="24"/>
              </w:rPr>
              <w:t>其中</w:t>
            </w:r>
            <w:r>
              <w:rPr>
                <w:rFonts w:hint="eastAsia" w:ascii="宋体" w:hAnsi="宋体"/>
                <w:color w:val="auto"/>
                <w:sz w:val="24"/>
                <w:szCs w:val="24"/>
                <w:lang w:val="en-US" w:eastAsia="zh-CN"/>
              </w:rPr>
              <w:t>不可竞争部分</w:t>
            </w:r>
            <w:r>
              <w:rPr>
                <w:rFonts w:hint="eastAsia" w:ascii="宋体" w:hAnsi="宋体"/>
                <w:color w:val="auto"/>
                <w:sz w:val="24"/>
                <w:szCs w:val="24"/>
              </w:rPr>
              <w:t>绿色</w:t>
            </w:r>
            <w:r>
              <w:rPr>
                <w:rFonts w:hint="eastAsia" w:ascii="宋体" w:hAnsi="宋体"/>
                <w:color w:val="333333"/>
                <w:sz w:val="24"/>
                <w:szCs w:val="24"/>
              </w:rPr>
              <w:t>施工安全防护措施费（元）：</w:t>
            </w:r>
            <w:r>
              <w:rPr>
                <w:rFonts w:hint="eastAsia" w:ascii="宋体" w:hAnsi="宋体"/>
                <w:color w:val="333333"/>
                <w:sz w:val="24"/>
                <w:szCs w:val="24"/>
                <w:u w:val="single"/>
                <w:lang w:val="en-US" w:eastAsia="zh-CN"/>
              </w:rPr>
              <w:t>346,913.94</w:t>
            </w:r>
            <w:r>
              <w:rPr>
                <w:rFonts w:hint="eastAsia" w:ascii="宋体" w:hAnsi="宋体"/>
                <w:color w:val="333333"/>
                <w:sz w:val="24"/>
                <w:szCs w:val="24"/>
                <w:u w:val="single"/>
              </w:rPr>
              <w:t xml:space="preserve">                   </w:t>
            </w:r>
          </w:p>
          <w:p w14:paraId="6C3114C2">
            <w:pPr>
              <w:spacing w:line="360" w:lineRule="auto"/>
              <w:ind w:firstLine="723" w:firstLineChars="300"/>
              <w:rPr>
                <w:rFonts w:hint="eastAsia" w:ascii="宋体" w:hAnsi="宋体"/>
                <w:b/>
                <w:color w:val="333333"/>
                <w:sz w:val="24"/>
                <w:szCs w:val="24"/>
              </w:rPr>
            </w:pPr>
            <w:r>
              <w:rPr>
                <w:rFonts w:hint="eastAsia" w:ascii="宋体" w:hAnsi="宋体"/>
                <w:b/>
                <w:color w:val="333333"/>
                <w:sz w:val="24"/>
                <w:szCs w:val="24"/>
              </w:rPr>
              <w:t>（详细列明各专业工程绿色施工安全防护措施费）</w:t>
            </w:r>
          </w:p>
          <w:p w14:paraId="1CBB1165">
            <w:pPr>
              <w:spacing w:line="360" w:lineRule="auto"/>
              <w:ind w:firstLine="960" w:firstLineChars="400"/>
              <w:rPr>
                <w:rFonts w:ascii="宋体" w:hAnsi="宋体"/>
                <w:color w:val="333333"/>
                <w:sz w:val="24"/>
                <w:szCs w:val="24"/>
              </w:rPr>
            </w:pPr>
            <w:r>
              <w:rPr>
                <w:rFonts w:hint="eastAsia" w:ascii="宋体" w:hAnsi="宋体"/>
                <w:color w:val="333333"/>
                <w:sz w:val="24"/>
                <w:szCs w:val="24"/>
              </w:rPr>
              <w:t>1.</w:t>
            </w:r>
            <w:r>
              <w:rPr>
                <w:rFonts w:hint="eastAsia" w:ascii="宋体" w:hAnsi="宋体"/>
                <w:color w:val="333333"/>
                <w:sz w:val="24"/>
                <w:szCs w:val="24"/>
                <w:lang w:val="en-US" w:eastAsia="zh-CN"/>
              </w:rPr>
              <w:t>二所精装修</w:t>
            </w:r>
            <w:r>
              <w:rPr>
                <w:rFonts w:hint="eastAsia" w:ascii="宋体" w:hAnsi="宋体" w:eastAsia="宋体" w:cs="Times New Roman"/>
                <w:color w:val="333333"/>
                <w:sz w:val="24"/>
                <w:szCs w:val="24"/>
              </w:rPr>
              <w:t>工程</w:t>
            </w:r>
            <w:r>
              <w:rPr>
                <w:rFonts w:hint="eastAsia" w:ascii="宋体" w:hAnsi="宋体"/>
                <w:color w:val="333333"/>
                <w:sz w:val="24"/>
                <w:szCs w:val="24"/>
              </w:rPr>
              <w:t>：</w:t>
            </w:r>
            <w:r>
              <w:rPr>
                <w:rFonts w:hint="eastAsia" w:ascii="宋体" w:hAnsi="宋体"/>
                <w:color w:val="333333"/>
                <w:sz w:val="24"/>
                <w:szCs w:val="24"/>
                <w:u w:val="single"/>
              </w:rPr>
              <w:t>149</w:t>
            </w:r>
            <w:r>
              <w:rPr>
                <w:rFonts w:hint="eastAsia" w:ascii="宋体" w:hAnsi="宋体"/>
                <w:color w:val="333333"/>
                <w:sz w:val="24"/>
                <w:szCs w:val="24"/>
                <w:u w:val="single"/>
                <w:lang w:val="en-US" w:eastAsia="zh-CN"/>
              </w:rPr>
              <w:t>,</w:t>
            </w:r>
            <w:r>
              <w:rPr>
                <w:rFonts w:hint="eastAsia" w:ascii="宋体" w:hAnsi="宋体"/>
                <w:color w:val="333333"/>
                <w:sz w:val="24"/>
                <w:szCs w:val="24"/>
                <w:u w:val="single"/>
              </w:rPr>
              <w:t xml:space="preserve">112.76           </w:t>
            </w:r>
          </w:p>
          <w:p w14:paraId="6DDEF30D">
            <w:pPr>
              <w:spacing w:line="360" w:lineRule="auto"/>
              <w:ind w:firstLine="960" w:firstLineChars="400"/>
              <w:rPr>
                <w:rFonts w:ascii="宋体" w:hAnsi="宋体"/>
                <w:color w:val="333333"/>
                <w:sz w:val="24"/>
                <w:szCs w:val="24"/>
                <w:u w:val="single"/>
              </w:rPr>
            </w:pPr>
            <w:r>
              <w:rPr>
                <w:rFonts w:hint="eastAsia" w:ascii="宋体" w:hAnsi="宋体"/>
                <w:color w:val="333333"/>
                <w:sz w:val="24"/>
                <w:szCs w:val="24"/>
              </w:rPr>
              <w:t>2.</w:t>
            </w:r>
            <w:r>
              <w:rPr>
                <w:rFonts w:hint="eastAsia" w:ascii="宋体" w:hAnsi="宋体"/>
                <w:color w:val="333333"/>
                <w:sz w:val="24"/>
                <w:szCs w:val="24"/>
                <w:lang w:val="en-US" w:eastAsia="zh-CN"/>
              </w:rPr>
              <w:t>三所精装修工程</w:t>
            </w:r>
            <w:r>
              <w:rPr>
                <w:rFonts w:hint="eastAsia" w:ascii="宋体" w:hAnsi="宋体"/>
                <w:color w:val="333333"/>
                <w:sz w:val="24"/>
                <w:szCs w:val="24"/>
              </w:rPr>
              <w:t xml:space="preserve">: </w:t>
            </w:r>
            <w:r>
              <w:rPr>
                <w:rFonts w:hint="eastAsia" w:ascii="宋体" w:hAnsi="宋体"/>
                <w:color w:val="333333"/>
                <w:sz w:val="24"/>
                <w:szCs w:val="24"/>
                <w:u w:val="single"/>
              </w:rPr>
              <w:t>89</w:t>
            </w:r>
            <w:r>
              <w:rPr>
                <w:rFonts w:hint="eastAsia" w:ascii="宋体" w:hAnsi="宋体"/>
                <w:color w:val="333333"/>
                <w:sz w:val="24"/>
                <w:szCs w:val="24"/>
                <w:u w:val="single"/>
                <w:lang w:val="en-US" w:eastAsia="zh-CN"/>
              </w:rPr>
              <w:t>,</w:t>
            </w:r>
            <w:r>
              <w:rPr>
                <w:rFonts w:hint="eastAsia" w:ascii="宋体" w:hAnsi="宋体"/>
                <w:color w:val="333333"/>
                <w:sz w:val="24"/>
                <w:szCs w:val="24"/>
                <w:u w:val="single"/>
              </w:rPr>
              <w:t xml:space="preserve">486.95          </w:t>
            </w:r>
          </w:p>
          <w:p w14:paraId="6EED4D5B">
            <w:pPr>
              <w:spacing w:line="360" w:lineRule="auto"/>
              <w:ind w:firstLine="960" w:firstLineChars="400"/>
              <w:rPr>
                <w:rFonts w:hint="eastAsia" w:ascii="宋体" w:hAnsi="宋体"/>
                <w:color w:val="333333"/>
                <w:sz w:val="24"/>
                <w:szCs w:val="24"/>
                <w:u w:val="single"/>
              </w:rPr>
            </w:pPr>
            <w:r>
              <w:rPr>
                <w:rFonts w:hint="eastAsia" w:ascii="宋体" w:hAnsi="宋体"/>
                <w:color w:val="333333"/>
                <w:sz w:val="24"/>
                <w:szCs w:val="24"/>
              </w:rPr>
              <w:t>3.</w:t>
            </w:r>
            <w:r>
              <w:rPr>
                <w:rFonts w:hint="eastAsia" w:ascii="宋体" w:hAnsi="宋体"/>
                <w:color w:val="333333"/>
                <w:sz w:val="24"/>
                <w:szCs w:val="24"/>
                <w:lang w:val="en-US" w:eastAsia="zh-CN"/>
              </w:rPr>
              <w:t>三所园林绿化工程</w:t>
            </w:r>
            <w:r>
              <w:rPr>
                <w:rFonts w:hint="eastAsia" w:ascii="宋体" w:hAnsi="宋体"/>
                <w:color w:val="333333"/>
                <w:sz w:val="24"/>
                <w:szCs w:val="24"/>
              </w:rPr>
              <w:t>：</w:t>
            </w:r>
            <w:r>
              <w:rPr>
                <w:rFonts w:hint="eastAsia" w:ascii="宋体" w:hAnsi="宋体"/>
                <w:color w:val="333333"/>
                <w:sz w:val="24"/>
                <w:szCs w:val="24"/>
                <w:u w:val="single"/>
              </w:rPr>
              <w:t xml:space="preserve">1778.19    </w:t>
            </w:r>
          </w:p>
          <w:p w14:paraId="5B8DDA95">
            <w:pPr>
              <w:spacing w:line="360" w:lineRule="auto"/>
              <w:ind w:firstLine="960" w:firstLineChars="400"/>
              <w:rPr>
                <w:rFonts w:hint="eastAsia" w:ascii="宋体" w:hAnsi="宋体"/>
                <w:color w:val="333333"/>
                <w:sz w:val="24"/>
                <w:szCs w:val="24"/>
                <w:u w:val="single"/>
              </w:rPr>
            </w:pPr>
            <w:r>
              <w:rPr>
                <w:rFonts w:hint="eastAsia" w:ascii="宋体" w:hAnsi="宋体"/>
                <w:color w:val="333333"/>
                <w:sz w:val="24"/>
                <w:szCs w:val="24"/>
              </w:rPr>
              <w:t>4.</w:t>
            </w:r>
            <w:r>
              <w:rPr>
                <w:rFonts w:hint="eastAsia" w:ascii="宋体" w:hAnsi="宋体" w:eastAsia="宋体" w:cs="Times New Roman"/>
                <w:color w:val="333333"/>
                <w:sz w:val="24"/>
                <w:szCs w:val="24"/>
                <w:lang w:val="en-US" w:eastAsia="zh-CN"/>
              </w:rPr>
              <w:t>三所园建工程</w:t>
            </w:r>
            <w:r>
              <w:rPr>
                <w:rFonts w:hint="eastAsia" w:ascii="宋体" w:hAnsi="宋体"/>
                <w:color w:val="333333"/>
                <w:sz w:val="24"/>
                <w:szCs w:val="24"/>
              </w:rPr>
              <w:t>：</w:t>
            </w:r>
            <w:r>
              <w:rPr>
                <w:rFonts w:hint="eastAsia" w:ascii="宋体" w:hAnsi="宋体"/>
                <w:color w:val="333333"/>
                <w:sz w:val="24"/>
                <w:szCs w:val="24"/>
                <w:u w:val="single"/>
              </w:rPr>
              <w:t xml:space="preserve">970.81      </w:t>
            </w:r>
          </w:p>
          <w:p w14:paraId="7D5D2C15">
            <w:pPr>
              <w:spacing w:line="360" w:lineRule="auto"/>
              <w:ind w:left="958" w:leftChars="456" w:firstLine="0" w:firstLineChars="0"/>
              <w:rPr>
                <w:rFonts w:hint="eastAsia" w:ascii="宋体" w:hAnsi="宋体" w:eastAsia="宋体"/>
                <w:color w:val="333333"/>
                <w:sz w:val="24"/>
                <w:szCs w:val="24"/>
                <w:u w:val="none"/>
                <w:lang w:eastAsia="zh-CN"/>
              </w:rPr>
            </w:pPr>
            <w:r>
              <w:rPr>
                <w:rFonts w:hint="eastAsia" w:ascii="宋体" w:hAnsi="宋体"/>
                <w:color w:val="333333"/>
                <w:sz w:val="24"/>
                <w:szCs w:val="24"/>
                <w:u w:val="none"/>
              </w:rPr>
              <w:t>5.二所A栋机电工程：</w:t>
            </w:r>
            <w:r>
              <w:rPr>
                <w:rFonts w:hint="eastAsia" w:ascii="宋体" w:hAnsi="宋体"/>
                <w:color w:val="333333"/>
                <w:sz w:val="24"/>
                <w:szCs w:val="24"/>
                <w:u w:val="single"/>
              </w:rPr>
              <w:t>5</w:t>
            </w:r>
            <w:r>
              <w:rPr>
                <w:rFonts w:hint="eastAsia" w:ascii="宋体" w:hAnsi="宋体"/>
                <w:color w:val="333333"/>
                <w:sz w:val="24"/>
                <w:szCs w:val="24"/>
                <w:u w:val="single"/>
                <w:lang w:val="en-US" w:eastAsia="zh-CN"/>
              </w:rPr>
              <w:t>,</w:t>
            </w:r>
            <w:r>
              <w:rPr>
                <w:rFonts w:hint="eastAsia" w:ascii="宋体" w:hAnsi="宋体"/>
                <w:color w:val="333333"/>
                <w:sz w:val="24"/>
                <w:szCs w:val="24"/>
                <w:u w:val="single"/>
              </w:rPr>
              <w:t xml:space="preserve">611.74 </w:t>
            </w:r>
            <w:r>
              <w:rPr>
                <w:rFonts w:hint="eastAsia" w:ascii="宋体" w:hAnsi="宋体"/>
                <w:color w:val="333333"/>
                <w:sz w:val="24"/>
                <w:szCs w:val="24"/>
                <w:u w:val="none"/>
              </w:rPr>
              <w:t xml:space="preserve">   </w:t>
            </w:r>
          </w:p>
          <w:p w14:paraId="153FEFB1">
            <w:pPr>
              <w:spacing w:line="360" w:lineRule="auto"/>
              <w:ind w:left="958" w:leftChars="456" w:firstLine="0" w:firstLineChars="0"/>
              <w:rPr>
                <w:rFonts w:hint="default" w:ascii="宋体" w:hAnsi="宋体"/>
                <w:color w:val="333333"/>
                <w:sz w:val="24"/>
                <w:szCs w:val="24"/>
                <w:lang w:val="en-US" w:eastAsia="zh-CN"/>
              </w:rPr>
            </w:pPr>
            <w:r>
              <w:rPr>
                <w:rFonts w:hint="eastAsia" w:ascii="宋体" w:hAnsi="宋体"/>
                <w:color w:val="333333"/>
                <w:sz w:val="24"/>
                <w:szCs w:val="24"/>
                <w:lang w:val="en-US" w:eastAsia="zh-CN"/>
              </w:rPr>
              <w:t>6.二所B栋机电工程</w:t>
            </w:r>
            <w:r>
              <w:rPr>
                <w:rFonts w:hint="eastAsia" w:ascii="宋体" w:hAnsi="宋体"/>
                <w:color w:val="333333"/>
                <w:sz w:val="24"/>
                <w:szCs w:val="24"/>
              </w:rPr>
              <w:t>：</w:t>
            </w:r>
            <w:r>
              <w:rPr>
                <w:rFonts w:hint="eastAsia" w:ascii="宋体" w:hAnsi="宋体"/>
                <w:color w:val="333333"/>
                <w:sz w:val="24"/>
                <w:szCs w:val="24"/>
                <w:u w:val="single"/>
              </w:rPr>
              <w:t>21</w:t>
            </w:r>
            <w:r>
              <w:rPr>
                <w:rFonts w:hint="eastAsia" w:ascii="宋体" w:hAnsi="宋体"/>
                <w:color w:val="333333"/>
                <w:sz w:val="24"/>
                <w:szCs w:val="24"/>
                <w:u w:val="single"/>
                <w:lang w:val="en-US" w:eastAsia="zh-CN"/>
              </w:rPr>
              <w:t>,</w:t>
            </w:r>
            <w:r>
              <w:rPr>
                <w:rFonts w:hint="eastAsia" w:ascii="宋体" w:hAnsi="宋体"/>
                <w:color w:val="333333"/>
                <w:sz w:val="24"/>
                <w:szCs w:val="24"/>
                <w:u w:val="single"/>
              </w:rPr>
              <w:t xml:space="preserve">659.4      </w:t>
            </w:r>
          </w:p>
          <w:p w14:paraId="2FDCD768">
            <w:pPr>
              <w:spacing w:line="360" w:lineRule="auto"/>
              <w:ind w:firstLine="960" w:firstLineChars="400"/>
              <w:rPr>
                <w:rFonts w:hint="eastAsia" w:ascii="宋体" w:hAnsi="宋体"/>
                <w:color w:val="333333"/>
                <w:sz w:val="24"/>
                <w:szCs w:val="24"/>
                <w:u w:val="single"/>
              </w:rPr>
            </w:pPr>
            <w:r>
              <w:rPr>
                <w:rFonts w:hint="eastAsia" w:ascii="宋体" w:hAnsi="宋体"/>
                <w:color w:val="333333"/>
                <w:sz w:val="24"/>
                <w:szCs w:val="24"/>
                <w:lang w:val="en-US" w:eastAsia="zh-CN"/>
              </w:rPr>
              <w:t>7</w:t>
            </w:r>
            <w:r>
              <w:rPr>
                <w:rFonts w:hint="eastAsia" w:ascii="宋体" w:hAnsi="宋体"/>
                <w:color w:val="333333"/>
                <w:sz w:val="24"/>
                <w:szCs w:val="24"/>
              </w:rPr>
              <w:t>.二所C栋机电工程：</w:t>
            </w:r>
            <w:r>
              <w:rPr>
                <w:rFonts w:hint="eastAsia" w:ascii="宋体" w:hAnsi="宋体"/>
                <w:color w:val="333333"/>
                <w:sz w:val="24"/>
                <w:szCs w:val="24"/>
                <w:u w:val="single"/>
              </w:rPr>
              <w:t>19</w:t>
            </w:r>
            <w:r>
              <w:rPr>
                <w:rFonts w:hint="eastAsia" w:ascii="宋体" w:hAnsi="宋体"/>
                <w:color w:val="333333"/>
                <w:sz w:val="24"/>
                <w:szCs w:val="24"/>
                <w:u w:val="single"/>
                <w:lang w:val="en-US" w:eastAsia="zh-CN"/>
              </w:rPr>
              <w:t>,</w:t>
            </w:r>
            <w:r>
              <w:rPr>
                <w:rFonts w:hint="eastAsia" w:ascii="宋体" w:hAnsi="宋体"/>
                <w:color w:val="333333"/>
                <w:sz w:val="24"/>
                <w:szCs w:val="24"/>
                <w:u w:val="single"/>
              </w:rPr>
              <w:t xml:space="preserve">388.92      </w:t>
            </w:r>
          </w:p>
          <w:p w14:paraId="3C38AE8F">
            <w:pPr>
              <w:spacing w:line="360" w:lineRule="auto"/>
              <w:ind w:firstLine="960" w:firstLineChars="400"/>
              <w:rPr>
                <w:rFonts w:hint="eastAsia" w:ascii="宋体" w:hAnsi="宋体"/>
                <w:color w:val="333333"/>
                <w:sz w:val="24"/>
                <w:szCs w:val="24"/>
              </w:rPr>
            </w:pPr>
            <w:r>
              <w:rPr>
                <w:rFonts w:hint="eastAsia" w:ascii="宋体" w:hAnsi="宋体"/>
                <w:color w:val="333333"/>
                <w:sz w:val="24"/>
                <w:szCs w:val="24"/>
              </w:rPr>
              <w:t>7.二所门岗机电工程：</w:t>
            </w:r>
            <w:r>
              <w:rPr>
                <w:rFonts w:hint="eastAsia" w:ascii="宋体" w:hAnsi="宋体"/>
                <w:color w:val="333333"/>
                <w:sz w:val="24"/>
                <w:szCs w:val="24"/>
                <w:u w:val="single"/>
              </w:rPr>
              <w:t xml:space="preserve"> </w:t>
            </w:r>
            <w:r>
              <w:rPr>
                <w:rFonts w:hint="eastAsia" w:ascii="宋体" w:hAnsi="宋体"/>
                <w:color w:val="333333"/>
                <w:sz w:val="24"/>
                <w:szCs w:val="24"/>
                <w:u w:val="single"/>
                <w:lang w:val="en-US" w:eastAsia="zh-CN"/>
              </w:rPr>
              <w:t>4,489.26</w:t>
            </w:r>
            <w:r>
              <w:rPr>
                <w:rFonts w:hint="eastAsia" w:ascii="宋体" w:hAnsi="宋体"/>
                <w:color w:val="333333"/>
                <w:sz w:val="24"/>
                <w:szCs w:val="24"/>
                <w:u w:val="single"/>
              </w:rPr>
              <w:t xml:space="preserve">       </w:t>
            </w:r>
          </w:p>
          <w:p w14:paraId="5A59D950">
            <w:pPr>
              <w:spacing w:line="360" w:lineRule="auto"/>
              <w:ind w:firstLine="960" w:firstLineChars="400"/>
              <w:rPr>
                <w:rFonts w:hint="eastAsia" w:ascii="宋体" w:hAnsi="宋体"/>
                <w:color w:val="333333"/>
                <w:sz w:val="24"/>
                <w:szCs w:val="24"/>
                <w:lang w:val="en-US" w:eastAsia="zh-CN"/>
              </w:rPr>
            </w:pPr>
            <w:r>
              <w:rPr>
                <w:rFonts w:hint="eastAsia" w:ascii="宋体" w:hAnsi="宋体"/>
                <w:color w:val="333333"/>
                <w:sz w:val="24"/>
                <w:szCs w:val="24"/>
                <w:lang w:val="en-US" w:eastAsia="zh-CN"/>
              </w:rPr>
              <w:t>8.三所翠云居机电工程</w:t>
            </w:r>
            <w:r>
              <w:rPr>
                <w:rFonts w:hint="eastAsia" w:ascii="宋体" w:hAnsi="宋体"/>
                <w:color w:val="333333"/>
                <w:sz w:val="24"/>
                <w:szCs w:val="24"/>
              </w:rPr>
              <w:t>：</w:t>
            </w:r>
            <w:r>
              <w:rPr>
                <w:rFonts w:hint="eastAsia" w:ascii="宋体" w:hAnsi="宋体"/>
                <w:color w:val="333333"/>
                <w:sz w:val="24"/>
                <w:szCs w:val="24"/>
                <w:u w:val="single"/>
              </w:rPr>
              <w:t xml:space="preserve"> </w:t>
            </w:r>
            <w:r>
              <w:rPr>
                <w:rFonts w:hint="eastAsia" w:ascii="宋体" w:hAnsi="宋体"/>
                <w:color w:val="333333"/>
                <w:sz w:val="24"/>
                <w:szCs w:val="24"/>
                <w:u w:val="single"/>
                <w:lang w:val="en-US" w:eastAsia="zh-CN"/>
              </w:rPr>
              <w:t>17,896.11</w:t>
            </w:r>
            <w:r>
              <w:rPr>
                <w:rFonts w:hint="eastAsia" w:ascii="宋体" w:hAnsi="宋体"/>
                <w:color w:val="333333"/>
                <w:sz w:val="24"/>
                <w:szCs w:val="24"/>
                <w:u w:val="single"/>
              </w:rPr>
              <w:t xml:space="preserve">       </w:t>
            </w:r>
          </w:p>
          <w:p w14:paraId="7C274E73">
            <w:pPr>
              <w:spacing w:line="360" w:lineRule="auto"/>
              <w:ind w:firstLine="960" w:firstLineChars="400"/>
              <w:rPr>
                <w:rFonts w:hint="eastAsia" w:ascii="宋体" w:hAnsi="宋体"/>
                <w:color w:val="333333"/>
                <w:sz w:val="24"/>
                <w:szCs w:val="24"/>
                <w:lang w:val="en-US" w:eastAsia="zh-CN"/>
              </w:rPr>
            </w:pPr>
            <w:r>
              <w:rPr>
                <w:rFonts w:hint="eastAsia" w:ascii="宋体" w:hAnsi="宋体"/>
                <w:color w:val="333333"/>
                <w:sz w:val="24"/>
                <w:szCs w:val="24"/>
                <w:lang w:val="en-US" w:eastAsia="zh-CN"/>
              </w:rPr>
              <w:t>9.三所翠霞居机电工程</w:t>
            </w:r>
            <w:r>
              <w:rPr>
                <w:rFonts w:hint="eastAsia" w:ascii="宋体" w:hAnsi="宋体"/>
                <w:color w:val="333333"/>
                <w:sz w:val="24"/>
                <w:szCs w:val="24"/>
              </w:rPr>
              <w:t>：</w:t>
            </w:r>
            <w:r>
              <w:rPr>
                <w:rFonts w:hint="eastAsia" w:ascii="宋体" w:hAnsi="宋体"/>
                <w:color w:val="333333"/>
                <w:sz w:val="24"/>
                <w:szCs w:val="24"/>
                <w:u w:val="single"/>
              </w:rPr>
              <w:t xml:space="preserve"> </w:t>
            </w:r>
            <w:r>
              <w:rPr>
                <w:rFonts w:hint="eastAsia" w:ascii="宋体" w:hAnsi="宋体"/>
                <w:color w:val="333333"/>
                <w:sz w:val="24"/>
                <w:szCs w:val="24"/>
                <w:u w:val="single"/>
                <w:lang w:val="en-US" w:eastAsia="zh-CN"/>
              </w:rPr>
              <w:t>21,453.35</w:t>
            </w:r>
            <w:r>
              <w:rPr>
                <w:rFonts w:hint="eastAsia" w:ascii="宋体" w:hAnsi="宋体"/>
                <w:color w:val="333333"/>
                <w:sz w:val="24"/>
                <w:szCs w:val="24"/>
                <w:u w:val="single"/>
              </w:rPr>
              <w:t xml:space="preserve">       </w:t>
            </w:r>
          </w:p>
          <w:p w14:paraId="4905E325">
            <w:pPr>
              <w:spacing w:line="360" w:lineRule="auto"/>
              <w:ind w:firstLine="960" w:firstLineChars="400"/>
              <w:rPr>
                <w:rFonts w:hint="eastAsia" w:ascii="宋体" w:hAnsi="宋体"/>
                <w:color w:val="333333"/>
                <w:sz w:val="24"/>
                <w:szCs w:val="24"/>
                <w:lang w:val="en-US" w:eastAsia="zh-CN"/>
              </w:rPr>
            </w:pPr>
            <w:r>
              <w:rPr>
                <w:rFonts w:hint="eastAsia" w:ascii="宋体" w:hAnsi="宋体"/>
                <w:color w:val="333333"/>
                <w:sz w:val="24"/>
                <w:szCs w:val="24"/>
                <w:lang w:val="en-US" w:eastAsia="zh-CN"/>
              </w:rPr>
              <w:t>10.三所门岗机电工程</w:t>
            </w:r>
            <w:r>
              <w:rPr>
                <w:rFonts w:hint="eastAsia" w:ascii="宋体" w:hAnsi="宋体"/>
                <w:color w:val="333333"/>
                <w:sz w:val="24"/>
                <w:szCs w:val="24"/>
              </w:rPr>
              <w:t>：</w:t>
            </w:r>
            <w:r>
              <w:rPr>
                <w:rFonts w:hint="eastAsia" w:ascii="宋体" w:hAnsi="宋体"/>
                <w:color w:val="333333"/>
                <w:sz w:val="24"/>
                <w:szCs w:val="24"/>
                <w:u w:val="single"/>
              </w:rPr>
              <w:t xml:space="preserve"> </w:t>
            </w:r>
            <w:r>
              <w:rPr>
                <w:rFonts w:hint="eastAsia" w:ascii="宋体" w:hAnsi="宋体"/>
                <w:color w:val="333333"/>
                <w:sz w:val="24"/>
                <w:szCs w:val="24"/>
                <w:u w:val="single"/>
                <w:lang w:val="en-US" w:eastAsia="zh-CN"/>
              </w:rPr>
              <w:t>4,785.48</w:t>
            </w:r>
            <w:r>
              <w:rPr>
                <w:rFonts w:hint="eastAsia" w:ascii="宋体" w:hAnsi="宋体"/>
                <w:color w:val="333333"/>
                <w:sz w:val="24"/>
                <w:szCs w:val="24"/>
                <w:u w:val="single"/>
              </w:rPr>
              <w:t xml:space="preserve">       </w:t>
            </w:r>
          </w:p>
          <w:p w14:paraId="3A73AD32">
            <w:pPr>
              <w:spacing w:line="360" w:lineRule="auto"/>
              <w:ind w:firstLine="960" w:firstLineChars="400"/>
              <w:rPr>
                <w:rFonts w:hint="eastAsia" w:ascii="宋体" w:hAnsi="宋体"/>
                <w:color w:val="333333"/>
                <w:sz w:val="24"/>
                <w:szCs w:val="24"/>
                <w:u w:val="single"/>
              </w:rPr>
            </w:pPr>
            <w:r>
              <w:rPr>
                <w:rFonts w:hint="eastAsia" w:ascii="宋体" w:hAnsi="宋体"/>
                <w:color w:val="333333"/>
                <w:sz w:val="24"/>
                <w:szCs w:val="24"/>
                <w:lang w:val="en-US" w:eastAsia="zh-CN"/>
              </w:rPr>
              <w:t>11.室外机电工程</w:t>
            </w:r>
            <w:r>
              <w:rPr>
                <w:rFonts w:hint="eastAsia" w:ascii="宋体" w:hAnsi="宋体"/>
                <w:color w:val="333333"/>
                <w:sz w:val="24"/>
                <w:szCs w:val="24"/>
              </w:rPr>
              <w:t>：</w:t>
            </w:r>
            <w:r>
              <w:rPr>
                <w:rFonts w:hint="eastAsia" w:ascii="宋体" w:hAnsi="宋体"/>
                <w:color w:val="333333"/>
                <w:sz w:val="24"/>
                <w:szCs w:val="24"/>
                <w:u w:val="single"/>
              </w:rPr>
              <w:t xml:space="preserve"> </w:t>
            </w:r>
            <w:r>
              <w:rPr>
                <w:rFonts w:hint="eastAsia" w:ascii="宋体" w:hAnsi="宋体"/>
                <w:color w:val="333333"/>
                <w:sz w:val="24"/>
                <w:szCs w:val="24"/>
                <w:u w:val="single"/>
                <w:lang w:val="en-US" w:eastAsia="zh-CN"/>
              </w:rPr>
              <w:t>10,280.97</w:t>
            </w:r>
            <w:r>
              <w:rPr>
                <w:rFonts w:hint="eastAsia" w:ascii="宋体" w:hAnsi="宋体"/>
                <w:color w:val="333333"/>
                <w:sz w:val="24"/>
                <w:szCs w:val="24"/>
                <w:u w:val="single"/>
              </w:rPr>
              <w:t xml:space="preserve">      </w:t>
            </w:r>
          </w:p>
          <w:p w14:paraId="49355F49">
            <w:pPr>
              <w:spacing w:line="360" w:lineRule="auto"/>
              <w:ind w:firstLine="480" w:firstLineChars="200"/>
              <w:rPr>
                <w:rFonts w:ascii="宋体" w:hAnsi="宋体"/>
                <w:color w:val="333333"/>
                <w:sz w:val="24"/>
                <w:szCs w:val="24"/>
                <w:u w:val="single"/>
              </w:rPr>
            </w:pPr>
            <w:r>
              <w:rPr>
                <w:rFonts w:hint="eastAsia" w:ascii="宋体" w:hAnsi="宋体"/>
                <w:color w:val="auto"/>
                <w:sz w:val="24"/>
                <w:szCs w:val="24"/>
              </w:rPr>
              <w:t>其他项目费（元）：</w:t>
            </w:r>
            <w:r>
              <w:rPr>
                <w:rFonts w:hint="eastAsia" w:ascii="宋体" w:hAnsi="宋体"/>
                <w:color w:val="auto"/>
                <w:sz w:val="24"/>
                <w:szCs w:val="24"/>
                <w:u w:val="single"/>
              </w:rPr>
              <w:t>479</w:t>
            </w:r>
            <w:r>
              <w:rPr>
                <w:rFonts w:hint="eastAsia" w:ascii="宋体" w:hAnsi="宋体"/>
                <w:color w:val="auto"/>
                <w:sz w:val="24"/>
                <w:szCs w:val="24"/>
                <w:u w:val="single"/>
                <w:lang w:val="en-US" w:eastAsia="zh-CN"/>
              </w:rPr>
              <w:t>,</w:t>
            </w:r>
            <w:r>
              <w:rPr>
                <w:rFonts w:hint="eastAsia" w:ascii="宋体" w:hAnsi="宋体"/>
                <w:color w:val="auto"/>
                <w:sz w:val="24"/>
                <w:szCs w:val="24"/>
                <w:u w:val="single"/>
              </w:rPr>
              <w:t>786.01</w:t>
            </w:r>
            <w:r>
              <w:rPr>
                <w:rFonts w:hint="eastAsia" w:ascii="宋体" w:hAnsi="宋体"/>
                <w:color w:val="333333"/>
                <w:sz w:val="24"/>
                <w:szCs w:val="24"/>
                <w:u w:val="single"/>
              </w:rPr>
              <w:t xml:space="preserve">                                         </w:t>
            </w:r>
          </w:p>
          <w:p w14:paraId="1E17F653">
            <w:pPr>
              <w:spacing w:line="360" w:lineRule="auto"/>
              <w:ind w:firstLine="960" w:firstLineChars="400"/>
              <w:rPr>
                <w:rFonts w:hint="eastAsia" w:ascii="宋体" w:hAnsi="宋体"/>
                <w:color w:val="333333"/>
                <w:sz w:val="24"/>
                <w:szCs w:val="24"/>
              </w:rPr>
            </w:pPr>
            <w:r>
              <w:rPr>
                <w:rFonts w:hint="eastAsia" w:ascii="宋体" w:hAnsi="宋体"/>
                <w:color w:val="333333"/>
                <w:sz w:val="24"/>
                <w:szCs w:val="24"/>
              </w:rPr>
              <w:t>其中暂列金额（元）：</w:t>
            </w:r>
            <w:r>
              <w:rPr>
                <w:rFonts w:hint="eastAsia" w:ascii="宋体" w:hAnsi="宋体"/>
                <w:color w:val="333333"/>
                <w:sz w:val="24"/>
                <w:szCs w:val="24"/>
                <w:u w:val="single"/>
              </w:rPr>
              <w:t xml:space="preserve"> </w:t>
            </w:r>
            <w:r>
              <w:rPr>
                <w:rFonts w:hint="eastAsia" w:ascii="宋体" w:hAnsi="宋体"/>
                <w:color w:val="333333"/>
                <w:sz w:val="24"/>
                <w:szCs w:val="24"/>
                <w:u w:val="single"/>
                <w:lang w:val="en-US" w:eastAsia="zh-CN"/>
              </w:rPr>
              <w:t>398,412.27</w:t>
            </w:r>
            <w:r>
              <w:rPr>
                <w:rFonts w:hint="eastAsia" w:ascii="宋体" w:hAnsi="宋体"/>
                <w:color w:val="333333"/>
                <w:sz w:val="24"/>
                <w:szCs w:val="24"/>
                <w:u w:val="single"/>
              </w:rPr>
              <w:t xml:space="preserve">                                         </w:t>
            </w:r>
          </w:p>
          <w:p w14:paraId="18374488">
            <w:pPr>
              <w:spacing w:line="360" w:lineRule="auto"/>
              <w:ind w:firstLine="960" w:firstLineChars="400"/>
              <w:rPr>
                <w:rFonts w:ascii="宋体" w:hAnsi="宋体"/>
                <w:color w:val="333333"/>
                <w:sz w:val="24"/>
                <w:szCs w:val="24"/>
                <w:u w:val="single"/>
              </w:rPr>
            </w:pPr>
            <w:r>
              <w:rPr>
                <w:rFonts w:hint="eastAsia" w:ascii="宋体" w:hAnsi="宋体"/>
                <w:color w:val="333333"/>
                <w:sz w:val="24"/>
                <w:szCs w:val="24"/>
              </w:rPr>
              <w:t>规费（元）：</w:t>
            </w:r>
            <w:r>
              <w:rPr>
                <w:rFonts w:hint="eastAsia" w:ascii="宋体" w:hAnsi="宋体"/>
                <w:color w:val="333333"/>
                <w:sz w:val="24"/>
                <w:szCs w:val="24"/>
                <w:u w:val="single"/>
              </w:rPr>
              <w:t xml:space="preserve">       /                                             </w:t>
            </w:r>
          </w:p>
          <w:p w14:paraId="179DE8EB">
            <w:pPr>
              <w:spacing w:line="360" w:lineRule="auto"/>
              <w:ind w:firstLine="960" w:firstLineChars="400"/>
              <w:rPr>
                <w:rFonts w:ascii="宋体" w:hAnsi="宋体"/>
                <w:color w:val="333333"/>
                <w:sz w:val="24"/>
                <w:szCs w:val="24"/>
              </w:rPr>
            </w:pPr>
            <w:r>
              <w:rPr>
                <w:rFonts w:hint="eastAsia" w:ascii="宋体" w:hAnsi="宋体"/>
                <w:color w:val="333333"/>
                <w:sz w:val="24"/>
                <w:szCs w:val="24"/>
              </w:rPr>
              <w:t>税金（元）：</w:t>
            </w:r>
            <w:r>
              <w:rPr>
                <w:rFonts w:hint="eastAsia" w:ascii="宋体" w:hAnsi="宋体"/>
                <w:color w:val="333333"/>
                <w:sz w:val="24"/>
                <w:szCs w:val="24"/>
                <w:u w:val="single"/>
              </w:rPr>
              <w:t>43</w:t>
            </w:r>
            <w:r>
              <w:rPr>
                <w:rFonts w:hint="eastAsia" w:ascii="宋体" w:hAnsi="宋体"/>
                <w:color w:val="333333"/>
                <w:sz w:val="24"/>
                <w:szCs w:val="24"/>
                <w:u w:val="single"/>
                <w:lang w:val="en-US" w:eastAsia="zh-CN"/>
              </w:rPr>
              <w:t>4,070</w:t>
            </w:r>
            <w:r>
              <w:rPr>
                <w:rFonts w:hint="eastAsia" w:ascii="宋体" w:hAnsi="宋体"/>
                <w:color w:val="333333"/>
                <w:sz w:val="24"/>
                <w:szCs w:val="24"/>
                <w:u w:val="single"/>
              </w:rPr>
              <w:t>.1</w:t>
            </w:r>
            <w:r>
              <w:rPr>
                <w:rFonts w:hint="eastAsia" w:ascii="宋体" w:hAnsi="宋体"/>
                <w:color w:val="333333"/>
                <w:sz w:val="24"/>
                <w:szCs w:val="24"/>
                <w:u w:val="single"/>
                <w:lang w:val="en-US" w:eastAsia="zh-CN"/>
              </w:rPr>
              <w:t>9</w:t>
            </w:r>
            <w:r>
              <w:rPr>
                <w:rFonts w:hint="eastAsia" w:ascii="宋体" w:hAnsi="宋体"/>
                <w:color w:val="333333"/>
                <w:sz w:val="24"/>
                <w:szCs w:val="24"/>
                <w:u w:val="single"/>
              </w:rPr>
              <w:t xml:space="preserve">                                        </w:t>
            </w:r>
          </w:p>
          <w:p w14:paraId="503E3560">
            <w:pPr>
              <w:widowControl/>
              <w:spacing w:before="75" w:after="75"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对公开招标工程，</w:t>
            </w:r>
            <w:r>
              <w:rPr>
                <w:rFonts w:hint="eastAsia" w:ascii="宋体" w:hAnsi="宋体"/>
                <w:color w:val="333333"/>
                <w:sz w:val="24"/>
                <w:szCs w:val="24"/>
              </w:rPr>
              <w:t>投标人须按照公布的</w:t>
            </w:r>
            <w:r>
              <w:rPr>
                <w:rFonts w:hint="eastAsia" w:ascii="宋体" w:hAnsi="宋体"/>
                <w:color w:val="333333"/>
                <w:sz w:val="24"/>
                <w:szCs w:val="24"/>
                <w:lang w:val="en-US" w:eastAsia="zh-CN"/>
              </w:rPr>
              <w:t>不可竞争的</w:t>
            </w:r>
            <w:r>
              <w:rPr>
                <w:rFonts w:hint="eastAsia" w:ascii="宋体" w:hAnsi="宋体"/>
                <w:color w:val="333333"/>
                <w:sz w:val="24"/>
                <w:szCs w:val="24"/>
              </w:rPr>
              <w:t>绿色施工安全防护措施费</w:t>
            </w:r>
            <w:r>
              <w:rPr>
                <w:rFonts w:hint="eastAsia" w:ascii="宋体" w:hAnsi="宋体" w:cs="宋体"/>
                <w:kern w:val="0"/>
                <w:sz w:val="24"/>
                <w:szCs w:val="24"/>
              </w:rPr>
              <w:t>、暂列金额</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专业工程暂估价</w:t>
            </w:r>
            <w:r>
              <w:rPr>
                <w:rFonts w:hint="eastAsia" w:ascii="宋体" w:hAnsi="宋体" w:cs="宋体"/>
                <w:kern w:val="0"/>
                <w:sz w:val="24"/>
                <w:szCs w:val="24"/>
              </w:rPr>
              <w:t>报价。</w:t>
            </w:r>
          </w:p>
          <w:p w14:paraId="1E9FF757">
            <w:pPr>
              <w:widowControl/>
              <w:spacing w:before="75" w:after="75" w:line="360" w:lineRule="auto"/>
              <w:ind w:firstLine="5640" w:firstLineChars="2350"/>
              <w:jc w:val="left"/>
              <w:rPr>
                <w:rFonts w:ascii="宋体" w:hAnsi="宋体"/>
                <w:b/>
                <w:color w:val="333333"/>
                <w:spacing w:val="60"/>
                <w:sz w:val="24"/>
                <w:szCs w:val="24"/>
              </w:rPr>
            </w:pPr>
            <w:r>
              <w:rPr>
                <w:rFonts w:hint="eastAsia" w:ascii="宋体" w:hAnsi="宋体"/>
                <w:color w:val="333333"/>
                <w:sz w:val="24"/>
                <w:szCs w:val="24"/>
              </w:rPr>
              <w:t>招标单位（盖章）</w:t>
            </w:r>
            <w:r>
              <w:rPr>
                <w:rFonts w:hint="eastAsia" w:ascii="宋体" w:hAnsi="宋体"/>
                <w:b/>
                <w:color w:val="333333"/>
                <w:spacing w:val="60"/>
                <w:sz w:val="24"/>
                <w:szCs w:val="24"/>
              </w:rPr>
              <w:t xml:space="preserve">              </w:t>
            </w:r>
          </w:p>
          <w:p w14:paraId="7F984070">
            <w:pPr>
              <w:widowControl/>
              <w:spacing w:before="75" w:after="75" w:line="360" w:lineRule="auto"/>
              <w:ind w:firstLine="6120" w:firstLineChars="2550"/>
              <w:jc w:val="left"/>
              <w:rPr>
                <w:rFonts w:ascii="宋体" w:hAnsi="宋体"/>
                <w:b/>
                <w:color w:val="333333"/>
                <w:spacing w:val="60"/>
                <w:sz w:val="44"/>
                <w:szCs w:val="4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5CF6248E">
      <w:pPr>
        <w:rPr>
          <w:rFonts w:ascii="宋体" w:hAnsi="宋体" w:cs="宋体"/>
          <w:color w:val="auto"/>
          <w:highlight w:val="none"/>
        </w:rPr>
      </w:pPr>
    </w:p>
    <w:sectPr>
      <w:pgSz w:w="11907" w:h="16840"/>
      <w:pgMar w:top="1100" w:right="1418" w:bottom="1418" w:left="1418" w:header="709"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华文中宋">
    <w:altName w:val="宋体"/>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entury Schoolbook">
    <w:altName w:val="Segoe Print"/>
    <w:panose1 w:val="02040604050505020304"/>
    <w:charset w:val="00"/>
    <w:family w:val="roman"/>
    <w:pitch w:val="default"/>
    <w:sig w:usb0="00000000" w:usb1="00000000" w:usb2="00000000" w:usb3="00000000" w:csb0="2000009F" w:csb1="DFD7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52B42">
    <w:pPr>
      <w:pStyle w:val="26"/>
      <w:jc w:val="center"/>
    </w:pPr>
    <w:r>
      <w:fldChar w:fldCharType="begin"/>
    </w:r>
    <w:r>
      <w:instrText xml:space="preserve">PAGE   \* MERGEFORMAT</w:instrText>
    </w:r>
    <w:r>
      <w:fldChar w:fldCharType="separate"/>
    </w:r>
    <w:r>
      <w:rPr>
        <w:lang w:val="zh-CN"/>
      </w:rPr>
      <w:t>58</w:t>
    </w:r>
    <w:r>
      <w:rPr>
        <w:lang w:val="zh-CN"/>
      </w:rPr>
      <w:fldChar w:fldCharType="end"/>
    </w:r>
  </w:p>
  <w:p w14:paraId="67508BD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5272">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82</w:t>
    </w:r>
    <w:r>
      <w:fldChar w:fldCharType="end"/>
    </w:r>
  </w:p>
  <w:p w14:paraId="4FE6F4F1">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51B0">
    <w:pPr>
      <w:pStyle w:val="26"/>
      <w:framePr w:wrap="around" w:vAnchor="text" w:hAnchor="margin" w:xAlign="center" w:y="1"/>
      <w:rPr>
        <w:rStyle w:val="43"/>
      </w:rPr>
    </w:pPr>
    <w:r>
      <w:fldChar w:fldCharType="begin"/>
    </w:r>
    <w:r>
      <w:rPr>
        <w:rStyle w:val="43"/>
      </w:rPr>
      <w:instrText xml:space="preserve">PAGE  </w:instrText>
    </w:r>
    <w:r>
      <w:fldChar w:fldCharType="end"/>
    </w:r>
  </w:p>
  <w:p w14:paraId="789FD7B0">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5EAA">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5C49">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4F863"/>
    <w:multiLevelType w:val="singleLevel"/>
    <w:tmpl w:val="2144F863"/>
    <w:lvl w:ilvl="0" w:tentative="0">
      <w:start w:val="1"/>
      <w:numFmt w:val="decimal"/>
      <w:suff w:val="nothing"/>
      <w:lvlText w:val="（%1）"/>
      <w:lvlJc w:val="left"/>
    </w:lvl>
  </w:abstractNum>
  <w:abstractNum w:abstractNumId="1">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9D7B913"/>
    <w:multiLevelType w:val="singleLevel"/>
    <w:tmpl w:val="39D7B913"/>
    <w:lvl w:ilvl="0" w:tentative="0">
      <w:start w:val="16"/>
      <w:numFmt w:val="decimal"/>
      <w:suff w:val="nothing"/>
      <w:lvlText w:val="%1．"/>
      <w:lvlJc w:val="left"/>
    </w:lvl>
  </w:abstractNum>
  <w:abstractNum w:abstractNumId="3">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MThhZjNlNjIyNWEwNmY0OWFkMWEwMGE4ZGY0OWMifQ=="/>
    <w:docVar w:name="KSO_WPS_MARK_KEY" w:val="49162b97-5f18-4ebb-b48f-ac419135f771"/>
  </w:docVars>
  <w:rsids>
    <w:rsidRoot w:val="004452B5"/>
    <w:rsid w:val="00015A9F"/>
    <w:rsid w:val="000361BE"/>
    <w:rsid w:val="00080B55"/>
    <w:rsid w:val="000916AA"/>
    <w:rsid w:val="000E01D7"/>
    <w:rsid w:val="000F2051"/>
    <w:rsid w:val="000F6EE9"/>
    <w:rsid w:val="001152CC"/>
    <w:rsid w:val="00135DE9"/>
    <w:rsid w:val="00161571"/>
    <w:rsid w:val="001A205E"/>
    <w:rsid w:val="001B16FB"/>
    <w:rsid w:val="001B75A6"/>
    <w:rsid w:val="001D126E"/>
    <w:rsid w:val="001D586C"/>
    <w:rsid w:val="002435B5"/>
    <w:rsid w:val="002467F2"/>
    <w:rsid w:val="00246A80"/>
    <w:rsid w:val="00252BF6"/>
    <w:rsid w:val="00276808"/>
    <w:rsid w:val="002B2A20"/>
    <w:rsid w:val="002C57DC"/>
    <w:rsid w:val="002C64A5"/>
    <w:rsid w:val="002D18D5"/>
    <w:rsid w:val="002D7A17"/>
    <w:rsid w:val="002D7B61"/>
    <w:rsid w:val="00326916"/>
    <w:rsid w:val="003333B6"/>
    <w:rsid w:val="0034346E"/>
    <w:rsid w:val="0035257C"/>
    <w:rsid w:val="003B4157"/>
    <w:rsid w:val="003C0120"/>
    <w:rsid w:val="003D0437"/>
    <w:rsid w:val="003D15E5"/>
    <w:rsid w:val="0040409C"/>
    <w:rsid w:val="004346E8"/>
    <w:rsid w:val="00435F71"/>
    <w:rsid w:val="004452B5"/>
    <w:rsid w:val="00481891"/>
    <w:rsid w:val="00490D4B"/>
    <w:rsid w:val="004E0E8A"/>
    <w:rsid w:val="0050465E"/>
    <w:rsid w:val="00517E1E"/>
    <w:rsid w:val="005247C2"/>
    <w:rsid w:val="00532B96"/>
    <w:rsid w:val="00534AF8"/>
    <w:rsid w:val="005375E0"/>
    <w:rsid w:val="0054188D"/>
    <w:rsid w:val="00544624"/>
    <w:rsid w:val="0055056A"/>
    <w:rsid w:val="005634AC"/>
    <w:rsid w:val="00563ABA"/>
    <w:rsid w:val="00567C29"/>
    <w:rsid w:val="005A7CBD"/>
    <w:rsid w:val="005B4911"/>
    <w:rsid w:val="005D0E2E"/>
    <w:rsid w:val="005F204D"/>
    <w:rsid w:val="005F3865"/>
    <w:rsid w:val="005F750C"/>
    <w:rsid w:val="006771CD"/>
    <w:rsid w:val="00686081"/>
    <w:rsid w:val="0069260B"/>
    <w:rsid w:val="006B0AEA"/>
    <w:rsid w:val="006F15B4"/>
    <w:rsid w:val="006F26E8"/>
    <w:rsid w:val="006F7F9E"/>
    <w:rsid w:val="00700CDA"/>
    <w:rsid w:val="007044C5"/>
    <w:rsid w:val="00715E7C"/>
    <w:rsid w:val="0073521E"/>
    <w:rsid w:val="007438C6"/>
    <w:rsid w:val="00760710"/>
    <w:rsid w:val="007760D2"/>
    <w:rsid w:val="007A194D"/>
    <w:rsid w:val="007A63DE"/>
    <w:rsid w:val="00823830"/>
    <w:rsid w:val="00831B68"/>
    <w:rsid w:val="00832BFE"/>
    <w:rsid w:val="0083422D"/>
    <w:rsid w:val="0089383E"/>
    <w:rsid w:val="008A3752"/>
    <w:rsid w:val="008E7F5D"/>
    <w:rsid w:val="008F5092"/>
    <w:rsid w:val="0091321E"/>
    <w:rsid w:val="00983A6B"/>
    <w:rsid w:val="009862B4"/>
    <w:rsid w:val="009C1BD4"/>
    <w:rsid w:val="009D5AB1"/>
    <w:rsid w:val="00A33DDD"/>
    <w:rsid w:val="00A62983"/>
    <w:rsid w:val="00A64C1D"/>
    <w:rsid w:val="00AB196C"/>
    <w:rsid w:val="00AB2010"/>
    <w:rsid w:val="00AB3E44"/>
    <w:rsid w:val="00AE3DC1"/>
    <w:rsid w:val="00AE78E7"/>
    <w:rsid w:val="00AF48EC"/>
    <w:rsid w:val="00AF4AE4"/>
    <w:rsid w:val="00AF64F2"/>
    <w:rsid w:val="00B0701A"/>
    <w:rsid w:val="00B359FC"/>
    <w:rsid w:val="00B54939"/>
    <w:rsid w:val="00B67357"/>
    <w:rsid w:val="00B718EF"/>
    <w:rsid w:val="00B71B0A"/>
    <w:rsid w:val="00BB624C"/>
    <w:rsid w:val="00BF768A"/>
    <w:rsid w:val="00C33ACF"/>
    <w:rsid w:val="00C53C33"/>
    <w:rsid w:val="00C63214"/>
    <w:rsid w:val="00C755F9"/>
    <w:rsid w:val="00C81712"/>
    <w:rsid w:val="00C9429B"/>
    <w:rsid w:val="00CB028D"/>
    <w:rsid w:val="00CB7E99"/>
    <w:rsid w:val="00CD14EF"/>
    <w:rsid w:val="00D03D13"/>
    <w:rsid w:val="00D37535"/>
    <w:rsid w:val="00D557C6"/>
    <w:rsid w:val="00DA202C"/>
    <w:rsid w:val="00DA2C1A"/>
    <w:rsid w:val="00DA79C0"/>
    <w:rsid w:val="00DE25AA"/>
    <w:rsid w:val="00DE7DEE"/>
    <w:rsid w:val="00DF5065"/>
    <w:rsid w:val="00E44C7F"/>
    <w:rsid w:val="00E50B70"/>
    <w:rsid w:val="00E56AAD"/>
    <w:rsid w:val="00E56E49"/>
    <w:rsid w:val="00E76AC5"/>
    <w:rsid w:val="00EA69BF"/>
    <w:rsid w:val="00EE6020"/>
    <w:rsid w:val="00F30292"/>
    <w:rsid w:val="00F37D6B"/>
    <w:rsid w:val="00F44833"/>
    <w:rsid w:val="00F57F56"/>
    <w:rsid w:val="00F947C8"/>
    <w:rsid w:val="016814B1"/>
    <w:rsid w:val="0168325F"/>
    <w:rsid w:val="017442FA"/>
    <w:rsid w:val="01A050EF"/>
    <w:rsid w:val="01C40DDD"/>
    <w:rsid w:val="01CA216C"/>
    <w:rsid w:val="01CA5CC8"/>
    <w:rsid w:val="02C1356F"/>
    <w:rsid w:val="02DF57A3"/>
    <w:rsid w:val="04A66578"/>
    <w:rsid w:val="04B758DC"/>
    <w:rsid w:val="052B1173"/>
    <w:rsid w:val="057C552B"/>
    <w:rsid w:val="05810D93"/>
    <w:rsid w:val="060414E9"/>
    <w:rsid w:val="06361950"/>
    <w:rsid w:val="06DC2725"/>
    <w:rsid w:val="075229E7"/>
    <w:rsid w:val="07A64AE1"/>
    <w:rsid w:val="07BB67DE"/>
    <w:rsid w:val="0800574D"/>
    <w:rsid w:val="08135A2E"/>
    <w:rsid w:val="09173EE8"/>
    <w:rsid w:val="09297778"/>
    <w:rsid w:val="0A1B7A08"/>
    <w:rsid w:val="0A99236A"/>
    <w:rsid w:val="0AD83203"/>
    <w:rsid w:val="0AE918B4"/>
    <w:rsid w:val="0B09160F"/>
    <w:rsid w:val="0B1B1342"/>
    <w:rsid w:val="0B223E35"/>
    <w:rsid w:val="0B5800FC"/>
    <w:rsid w:val="0B613079"/>
    <w:rsid w:val="0B7D68E0"/>
    <w:rsid w:val="0BCE4423"/>
    <w:rsid w:val="0CA37F58"/>
    <w:rsid w:val="0CA57A5D"/>
    <w:rsid w:val="0D224C0A"/>
    <w:rsid w:val="0DDC300B"/>
    <w:rsid w:val="0DFE7425"/>
    <w:rsid w:val="0E10326F"/>
    <w:rsid w:val="0E216503"/>
    <w:rsid w:val="0EFC484A"/>
    <w:rsid w:val="0F376CE6"/>
    <w:rsid w:val="0F4C0C02"/>
    <w:rsid w:val="0FA61B22"/>
    <w:rsid w:val="0FD32FB1"/>
    <w:rsid w:val="0FE77B15"/>
    <w:rsid w:val="0FF91B59"/>
    <w:rsid w:val="100B797B"/>
    <w:rsid w:val="10381925"/>
    <w:rsid w:val="10945E1E"/>
    <w:rsid w:val="10AB7058"/>
    <w:rsid w:val="11727D0F"/>
    <w:rsid w:val="11C26803"/>
    <w:rsid w:val="11CD3628"/>
    <w:rsid w:val="11F50B3F"/>
    <w:rsid w:val="12353A30"/>
    <w:rsid w:val="1242135C"/>
    <w:rsid w:val="12423240"/>
    <w:rsid w:val="126A32DB"/>
    <w:rsid w:val="129B5E22"/>
    <w:rsid w:val="12A52565"/>
    <w:rsid w:val="12C117FA"/>
    <w:rsid w:val="12E41A1B"/>
    <w:rsid w:val="12F1236A"/>
    <w:rsid w:val="13235AD8"/>
    <w:rsid w:val="135E2714"/>
    <w:rsid w:val="13636338"/>
    <w:rsid w:val="140642C0"/>
    <w:rsid w:val="140A1CA3"/>
    <w:rsid w:val="146B63C5"/>
    <w:rsid w:val="14AE2D29"/>
    <w:rsid w:val="152F3AAF"/>
    <w:rsid w:val="156C2EC6"/>
    <w:rsid w:val="161C1DA9"/>
    <w:rsid w:val="162D2130"/>
    <w:rsid w:val="17215F32"/>
    <w:rsid w:val="172E6B0E"/>
    <w:rsid w:val="17583766"/>
    <w:rsid w:val="17E92EF4"/>
    <w:rsid w:val="180B10BC"/>
    <w:rsid w:val="18CE3E98"/>
    <w:rsid w:val="18FA4C8D"/>
    <w:rsid w:val="19265A82"/>
    <w:rsid w:val="193F7F0D"/>
    <w:rsid w:val="19BE3F0C"/>
    <w:rsid w:val="19CC487B"/>
    <w:rsid w:val="19E219A9"/>
    <w:rsid w:val="19F4473B"/>
    <w:rsid w:val="1A4D76CE"/>
    <w:rsid w:val="1A745324"/>
    <w:rsid w:val="1A991D03"/>
    <w:rsid w:val="1BCC0B62"/>
    <w:rsid w:val="1BFA5DD7"/>
    <w:rsid w:val="1C28604B"/>
    <w:rsid w:val="1C60776B"/>
    <w:rsid w:val="1C9B0535"/>
    <w:rsid w:val="1CA92E58"/>
    <w:rsid w:val="1CB12AF9"/>
    <w:rsid w:val="1D3864C6"/>
    <w:rsid w:val="1DE36113"/>
    <w:rsid w:val="1E0D7210"/>
    <w:rsid w:val="1E746761"/>
    <w:rsid w:val="1F00695E"/>
    <w:rsid w:val="1F4924CA"/>
    <w:rsid w:val="1F4F1C2C"/>
    <w:rsid w:val="1FC35DD8"/>
    <w:rsid w:val="207F2647"/>
    <w:rsid w:val="20DF30E6"/>
    <w:rsid w:val="215D5C95"/>
    <w:rsid w:val="218912A4"/>
    <w:rsid w:val="21970B24"/>
    <w:rsid w:val="21FC1A76"/>
    <w:rsid w:val="220D3C83"/>
    <w:rsid w:val="221A1EFC"/>
    <w:rsid w:val="226F2247"/>
    <w:rsid w:val="226F3FF6"/>
    <w:rsid w:val="22F369D5"/>
    <w:rsid w:val="234B6811"/>
    <w:rsid w:val="2387748E"/>
    <w:rsid w:val="23983A20"/>
    <w:rsid w:val="23B870D6"/>
    <w:rsid w:val="23F84186"/>
    <w:rsid w:val="242F6132"/>
    <w:rsid w:val="2466730F"/>
    <w:rsid w:val="248865C2"/>
    <w:rsid w:val="24945F95"/>
    <w:rsid w:val="24CA5283"/>
    <w:rsid w:val="24E16D01"/>
    <w:rsid w:val="25180974"/>
    <w:rsid w:val="251D5F8B"/>
    <w:rsid w:val="255C5828"/>
    <w:rsid w:val="255D2D83"/>
    <w:rsid w:val="25954889"/>
    <w:rsid w:val="260B2287"/>
    <w:rsid w:val="26265313"/>
    <w:rsid w:val="26F61189"/>
    <w:rsid w:val="27037402"/>
    <w:rsid w:val="27313EF1"/>
    <w:rsid w:val="2761200B"/>
    <w:rsid w:val="27864582"/>
    <w:rsid w:val="27BD1CA7"/>
    <w:rsid w:val="281A0EA7"/>
    <w:rsid w:val="28497097"/>
    <w:rsid w:val="285E0D94"/>
    <w:rsid w:val="28B5297E"/>
    <w:rsid w:val="29235202"/>
    <w:rsid w:val="294F692F"/>
    <w:rsid w:val="29AD2335"/>
    <w:rsid w:val="2B243F04"/>
    <w:rsid w:val="2B6366C1"/>
    <w:rsid w:val="2B8054C5"/>
    <w:rsid w:val="2BA32F62"/>
    <w:rsid w:val="2BAA664F"/>
    <w:rsid w:val="2C7D1A05"/>
    <w:rsid w:val="2CA3146B"/>
    <w:rsid w:val="2CA927FA"/>
    <w:rsid w:val="2D55028C"/>
    <w:rsid w:val="2D5D1C4F"/>
    <w:rsid w:val="2D654973"/>
    <w:rsid w:val="2D9B0395"/>
    <w:rsid w:val="2F4A1338"/>
    <w:rsid w:val="2F754C15"/>
    <w:rsid w:val="2F7B222C"/>
    <w:rsid w:val="2FCF7570"/>
    <w:rsid w:val="2FD639F3"/>
    <w:rsid w:val="303F594F"/>
    <w:rsid w:val="30D62A4D"/>
    <w:rsid w:val="30D77936"/>
    <w:rsid w:val="31D55156"/>
    <w:rsid w:val="32021CFF"/>
    <w:rsid w:val="323E39E4"/>
    <w:rsid w:val="325E7974"/>
    <w:rsid w:val="3268280F"/>
    <w:rsid w:val="326A7762"/>
    <w:rsid w:val="329A50BF"/>
    <w:rsid w:val="33576B0C"/>
    <w:rsid w:val="33C14C4C"/>
    <w:rsid w:val="33D73392"/>
    <w:rsid w:val="33D95773"/>
    <w:rsid w:val="344221AD"/>
    <w:rsid w:val="34A45903"/>
    <w:rsid w:val="34BE4316"/>
    <w:rsid w:val="35366BF5"/>
    <w:rsid w:val="35A3072E"/>
    <w:rsid w:val="35AA386B"/>
    <w:rsid w:val="36592B9B"/>
    <w:rsid w:val="36846DFB"/>
    <w:rsid w:val="37737C8C"/>
    <w:rsid w:val="37804414"/>
    <w:rsid w:val="37BB483A"/>
    <w:rsid w:val="39111ADD"/>
    <w:rsid w:val="393B2A2C"/>
    <w:rsid w:val="393F251C"/>
    <w:rsid w:val="39F72C5B"/>
    <w:rsid w:val="3A15488F"/>
    <w:rsid w:val="3A434B37"/>
    <w:rsid w:val="3A8E4E89"/>
    <w:rsid w:val="3A966BFF"/>
    <w:rsid w:val="3AF85078"/>
    <w:rsid w:val="3B1248F4"/>
    <w:rsid w:val="3BC136BC"/>
    <w:rsid w:val="3BEC648D"/>
    <w:rsid w:val="3C936C1A"/>
    <w:rsid w:val="3C963BEF"/>
    <w:rsid w:val="3D073351"/>
    <w:rsid w:val="3DA90F76"/>
    <w:rsid w:val="3E5702F0"/>
    <w:rsid w:val="3E8310FD"/>
    <w:rsid w:val="3F19736B"/>
    <w:rsid w:val="3F1C49CC"/>
    <w:rsid w:val="3F845A0D"/>
    <w:rsid w:val="3FD37E62"/>
    <w:rsid w:val="4047615A"/>
    <w:rsid w:val="40750F19"/>
    <w:rsid w:val="40A01882"/>
    <w:rsid w:val="40B95BEC"/>
    <w:rsid w:val="41652F6F"/>
    <w:rsid w:val="42285D5C"/>
    <w:rsid w:val="42453655"/>
    <w:rsid w:val="427C033D"/>
    <w:rsid w:val="42C125FF"/>
    <w:rsid w:val="43020CD8"/>
    <w:rsid w:val="431E54FC"/>
    <w:rsid w:val="43406293"/>
    <w:rsid w:val="435E5C94"/>
    <w:rsid w:val="43BC36F5"/>
    <w:rsid w:val="43E01EB3"/>
    <w:rsid w:val="443C1CA0"/>
    <w:rsid w:val="44692B43"/>
    <w:rsid w:val="45EF7078"/>
    <w:rsid w:val="45FF375F"/>
    <w:rsid w:val="46342CDD"/>
    <w:rsid w:val="464905DF"/>
    <w:rsid w:val="466A0C7B"/>
    <w:rsid w:val="474B6530"/>
    <w:rsid w:val="47EC1AC1"/>
    <w:rsid w:val="47FD732F"/>
    <w:rsid w:val="488F4841"/>
    <w:rsid w:val="48F149AB"/>
    <w:rsid w:val="48F41770"/>
    <w:rsid w:val="49891584"/>
    <w:rsid w:val="49DB1DED"/>
    <w:rsid w:val="49FA443E"/>
    <w:rsid w:val="4A673681"/>
    <w:rsid w:val="4A83026B"/>
    <w:rsid w:val="4AF65F65"/>
    <w:rsid w:val="4B814C16"/>
    <w:rsid w:val="4B8D7117"/>
    <w:rsid w:val="4BA57565"/>
    <w:rsid w:val="4BAC471A"/>
    <w:rsid w:val="4BB5041C"/>
    <w:rsid w:val="4BBA06F4"/>
    <w:rsid w:val="4C392DFB"/>
    <w:rsid w:val="4C7E1155"/>
    <w:rsid w:val="4C8913BB"/>
    <w:rsid w:val="4D5638EC"/>
    <w:rsid w:val="4DAF0AFD"/>
    <w:rsid w:val="4DBD59C9"/>
    <w:rsid w:val="4DF55447"/>
    <w:rsid w:val="4DFC0584"/>
    <w:rsid w:val="4E616639"/>
    <w:rsid w:val="4E86609F"/>
    <w:rsid w:val="4EAF55F6"/>
    <w:rsid w:val="4F473CA0"/>
    <w:rsid w:val="4FB13795"/>
    <w:rsid w:val="4FF927B1"/>
    <w:rsid w:val="4FFA0126"/>
    <w:rsid w:val="500F2B14"/>
    <w:rsid w:val="50423B16"/>
    <w:rsid w:val="50EF2622"/>
    <w:rsid w:val="50F20CF8"/>
    <w:rsid w:val="5129478F"/>
    <w:rsid w:val="51421BCB"/>
    <w:rsid w:val="519F0558"/>
    <w:rsid w:val="522A4A11"/>
    <w:rsid w:val="5288688A"/>
    <w:rsid w:val="53400F13"/>
    <w:rsid w:val="53901E9A"/>
    <w:rsid w:val="53DF072C"/>
    <w:rsid w:val="542A3A4D"/>
    <w:rsid w:val="54336CC9"/>
    <w:rsid w:val="552A7656"/>
    <w:rsid w:val="553102B3"/>
    <w:rsid w:val="553B5E36"/>
    <w:rsid w:val="556C5FEF"/>
    <w:rsid w:val="560A614D"/>
    <w:rsid w:val="560B3A5A"/>
    <w:rsid w:val="56540CB4"/>
    <w:rsid w:val="56665134"/>
    <w:rsid w:val="56AA2565"/>
    <w:rsid w:val="56AD4B11"/>
    <w:rsid w:val="57346FE0"/>
    <w:rsid w:val="57430FD1"/>
    <w:rsid w:val="575431DF"/>
    <w:rsid w:val="57E96483"/>
    <w:rsid w:val="57F64296"/>
    <w:rsid w:val="58614A6A"/>
    <w:rsid w:val="589D0BB5"/>
    <w:rsid w:val="58B7004C"/>
    <w:rsid w:val="58E10C8B"/>
    <w:rsid w:val="59F61FE3"/>
    <w:rsid w:val="5A0C7DA1"/>
    <w:rsid w:val="5A49176F"/>
    <w:rsid w:val="5A785436"/>
    <w:rsid w:val="5AAD5314"/>
    <w:rsid w:val="5AB53F94"/>
    <w:rsid w:val="5ADD619A"/>
    <w:rsid w:val="5AE8436A"/>
    <w:rsid w:val="5AF01470"/>
    <w:rsid w:val="5B09370B"/>
    <w:rsid w:val="5B227D37"/>
    <w:rsid w:val="5B501F0F"/>
    <w:rsid w:val="5BB2076D"/>
    <w:rsid w:val="5BF8682E"/>
    <w:rsid w:val="5C7A64E9"/>
    <w:rsid w:val="5C99060D"/>
    <w:rsid w:val="5C9C5F74"/>
    <w:rsid w:val="5CA74868"/>
    <w:rsid w:val="5D2116D4"/>
    <w:rsid w:val="5D6E48CE"/>
    <w:rsid w:val="5D8D11F8"/>
    <w:rsid w:val="5DA00333"/>
    <w:rsid w:val="5DDC7A8A"/>
    <w:rsid w:val="5EC72FDD"/>
    <w:rsid w:val="5F391F25"/>
    <w:rsid w:val="5F684511"/>
    <w:rsid w:val="5F7C32D2"/>
    <w:rsid w:val="5F93061C"/>
    <w:rsid w:val="6014175D"/>
    <w:rsid w:val="60194FC5"/>
    <w:rsid w:val="6093411C"/>
    <w:rsid w:val="609D5BF6"/>
    <w:rsid w:val="610463AD"/>
    <w:rsid w:val="616E1CA4"/>
    <w:rsid w:val="61E138C1"/>
    <w:rsid w:val="621A6DD3"/>
    <w:rsid w:val="632E2B36"/>
    <w:rsid w:val="634E2121"/>
    <w:rsid w:val="642B528A"/>
    <w:rsid w:val="642E6B65"/>
    <w:rsid w:val="64740A1C"/>
    <w:rsid w:val="64745795"/>
    <w:rsid w:val="647749B0"/>
    <w:rsid w:val="64D8544F"/>
    <w:rsid w:val="652A557F"/>
    <w:rsid w:val="652D7AB2"/>
    <w:rsid w:val="65984BDE"/>
    <w:rsid w:val="65A2780B"/>
    <w:rsid w:val="65D15072"/>
    <w:rsid w:val="66331E43"/>
    <w:rsid w:val="66952ECC"/>
    <w:rsid w:val="66B6356E"/>
    <w:rsid w:val="66C419DD"/>
    <w:rsid w:val="66C82385"/>
    <w:rsid w:val="66D222BD"/>
    <w:rsid w:val="66F347C2"/>
    <w:rsid w:val="670205CE"/>
    <w:rsid w:val="678278F4"/>
    <w:rsid w:val="67F375B0"/>
    <w:rsid w:val="68F77E6E"/>
    <w:rsid w:val="6B054AC4"/>
    <w:rsid w:val="6B756653"/>
    <w:rsid w:val="6B826114"/>
    <w:rsid w:val="6B892A68"/>
    <w:rsid w:val="6B8F25DF"/>
    <w:rsid w:val="6C5E0930"/>
    <w:rsid w:val="6CE35EE7"/>
    <w:rsid w:val="6D044305"/>
    <w:rsid w:val="6D1C61C8"/>
    <w:rsid w:val="6D231AA7"/>
    <w:rsid w:val="6D315933"/>
    <w:rsid w:val="6D4318D3"/>
    <w:rsid w:val="6D7353FE"/>
    <w:rsid w:val="6DA85BDA"/>
    <w:rsid w:val="6DE22623"/>
    <w:rsid w:val="6E413BCD"/>
    <w:rsid w:val="6E5B4B03"/>
    <w:rsid w:val="6E7C46C4"/>
    <w:rsid w:val="6F124664"/>
    <w:rsid w:val="6F354341"/>
    <w:rsid w:val="6F4E2686"/>
    <w:rsid w:val="6F6C3363"/>
    <w:rsid w:val="6FB6638D"/>
    <w:rsid w:val="6FD9207B"/>
    <w:rsid w:val="701D465E"/>
    <w:rsid w:val="70C920F0"/>
    <w:rsid w:val="70FE7B2A"/>
    <w:rsid w:val="717A163C"/>
    <w:rsid w:val="71BC19C6"/>
    <w:rsid w:val="71F05A0F"/>
    <w:rsid w:val="72726576"/>
    <w:rsid w:val="729329B5"/>
    <w:rsid w:val="734525AD"/>
    <w:rsid w:val="73DE05E5"/>
    <w:rsid w:val="73EA7969"/>
    <w:rsid w:val="74065409"/>
    <w:rsid w:val="740F6F8D"/>
    <w:rsid w:val="74A45B71"/>
    <w:rsid w:val="74E03697"/>
    <w:rsid w:val="75263FB5"/>
    <w:rsid w:val="7555340F"/>
    <w:rsid w:val="75652744"/>
    <w:rsid w:val="757D1A69"/>
    <w:rsid w:val="75D61C88"/>
    <w:rsid w:val="75EB3595"/>
    <w:rsid w:val="76C640B0"/>
    <w:rsid w:val="77114E58"/>
    <w:rsid w:val="771870C6"/>
    <w:rsid w:val="77770AF7"/>
    <w:rsid w:val="7791148D"/>
    <w:rsid w:val="77DA5248"/>
    <w:rsid w:val="77E855DA"/>
    <w:rsid w:val="781748C9"/>
    <w:rsid w:val="7884601B"/>
    <w:rsid w:val="79191EAB"/>
    <w:rsid w:val="7A1F7224"/>
    <w:rsid w:val="7A445004"/>
    <w:rsid w:val="7A666C01"/>
    <w:rsid w:val="7A8772A3"/>
    <w:rsid w:val="7C3654F3"/>
    <w:rsid w:val="7C4316D6"/>
    <w:rsid w:val="7C52568F"/>
    <w:rsid w:val="7D1110A6"/>
    <w:rsid w:val="7D2E3888"/>
    <w:rsid w:val="7D4502E1"/>
    <w:rsid w:val="7D54004E"/>
    <w:rsid w:val="7D721F92"/>
    <w:rsid w:val="7DFA700C"/>
    <w:rsid w:val="7E283444"/>
    <w:rsid w:val="7E381B25"/>
    <w:rsid w:val="7F171E3A"/>
    <w:rsid w:val="7F1C1F84"/>
    <w:rsid w:val="7FAC48D8"/>
    <w:rsid w:val="7FD36A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99" w:name="line number"/>
    <w:lsdException w:qFormat="1"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0" w:semiHidden="0" w:name="HTML Code"/>
    <w:lsdException w:qFormat="1" w:uiPriority="0" w:semiHidden="0" w:name="HTML Definition"/>
    <w:lsdException w:qFormat="1" w:uiPriority="0" w:semiHidden="0" w:name="HTML Keyboard"/>
    <w:lsdException w:uiPriority="99" w:name="HTML Preformatted"/>
    <w:lsdException w:qFormat="1" w:uiPriority="0"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55"/>
    <w:qFormat/>
    <w:uiPriority w:val="0"/>
    <w:pPr>
      <w:keepNext/>
      <w:keepLines/>
      <w:spacing w:after="120" w:line="360" w:lineRule="auto"/>
      <w:jc w:val="left"/>
      <w:outlineLvl w:val="0"/>
    </w:pPr>
    <w:rPr>
      <w:rFonts w:ascii="Calibri" w:hAnsi="Calibri"/>
      <w:kern w:val="44"/>
      <w:sz w:val="28"/>
      <w:szCs w:val="28"/>
    </w:rPr>
  </w:style>
  <w:style w:type="paragraph" w:styleId="4">
    <w:name w:val="heading 2"/>
    <w:basedOn w:val="1"/>
    <w:next w:val="1"/>
    <w:link w:val="56"/>
    <w:qFormat/>
    <w:uiPriority w:val="0"/>
    <w:pPr>
      <w:keepNext/>
      <w:keepLines/>
      <w:tabs>
        <w:tab w:val="right" w:leader="dot" w:pos="9060"/>
      </w:tabs>
      <w:spacing w:before="120" w:after="120" w:line="412" w:lineRule="auto"/>
      <w:ind w:left="454"/>
      <w:jc w:val="center"/>
      <w:outlineLvl w:val="1"/>
    </w:pPr>
    <w:rPr>
      <w:rFonts w:ascii="Arial" w:hAnsi="Arial"/>
      <w:b/>
      <w:color w:val="000000"/>
      <w:kern w:val="0"/>
      <w:sz w:val="20"/>
      <w:szCs w:val="20"/>
      <w:lang w:val="zh-CN"/>
    </w:rPr>
  </w:style>
  <w:style w:type="paragraph" w:styleId="5">
    <w:name w:val="heading 3"/>
    <w:basedOn w:val="1"/>
    <w:next w:val="1"/>
    <w:link w:val="57"/>
    <w:qFormat/>
    <w:uiPriority w:val="0"/>
    <w:pPr>
      <w:widowControl/>
      <w:spacing w:before="100" w:beforeAutospacing="1" w:after="100" w:afterAutospacing="1"/>
      <w:jc w:val="left"/>
      <w:outlineLvl w:val="2"/>
    </w:pPr>
    <w:rPr>
      <w:rFonts w:ascii="宋体" w:hAnsi="宋体"/>
      <w:kern w:val="0"/>
      <w:sz w:val="27"/>
      <w:szCs w:val="27"/>
      <w:lang w:val="zh-CN"/>
    </w:rPr>
  </w:style>
  <w:style w:type="paragraph" w:styleId="6">
    <w:name w:val="heading 4"/>
    <w:basedOn w:val="5"/>
    <w:next w:val="7"/>
    <w:link w:val="58"/>
    <w:qFormat/>
    <w:uiPriority w:val="0"/>
    <w:pPr>
      <w:keepNext/>
      <w:keepLines/>
      <w:widowControl w:val="0"/>
      <w:spacing w:beforeLines="50" w:beforeAutospacing="0" w:after="0" w:afterAutospacing="0" w:line="360" w:lineRule="auto"/>
      <w:ind w:left="284" w:hanging="284"/>
      <w:outlineLvl w:val="3"/>
    </w:pPr>
    <w:rPr>
      <w:rFonts w:ascii="Arial" w:hAnsi="Arial"/>
      <w:color w:val="000000"/>
      <w:sz w:val="20"/>
      <w:szCs w:val="21"/>
    </w:rPr>
  </w:style>
  <w:style w:type="paragraph" w:styleId="8">
    <w:name w:val="heading 5"/>
    <w:basedOn w:val="6"/>
    <w:next w:val="7"/>
    <w:link w:val="60"/>
    <w:qFormat/>
    <w:uiPriority w:val="0"/>
    <w:pPr>
      <w:spacing w:line="240" w:lineRule="exact"/>
      <w:outlineLvl w:val="4"/>
    </w:pPr>
    <w:rPr>
      <w:rFonts w:ascii="Calibri" w:hAnsi="Calibri"/>
      <w:color w:val="auto"/>
      <w:szCs w:val="20"/>
    </w:rPr>
  </w:style>
  <w:style w:type="paragraph" w:styleId="9">
    <w:name w:val="heading 6"/>
    <w:basedOn w:val="1"/>
    <w:next w:val="1"/>
    <w:link w:val="61"/>
    <w:qFormat/>
    <w:uiPriority w:val="0"/>
    <w:pPr>
      <w:keepNext/>
      <w:keepLines/>
      <w:spacing w:before="240" w:after="64" w:line="319" w:lineRule="auto"/>
      <w:outlineLvl w:val="5"/>
    </w:pPr>
    <w:rPr>
      <w:rFonts w:ascii="Arial" w:hAnsi="Arial" w:eastAsia="黑体"/>
      <w:b/>
      <w:bCs/>
      <w:kern w:val="0"/>
      <w:sz w:val="24"/>
      <w:szCs w:val="24"/>
      <w:lang w:val="zh-CN"/>
    </w:rPr>
  </w:style>
  <w:style w:type="paragraph" w:styleId="10">
    <w:name w:val="heading 7"/>
    <w:basedOn w:val="1"/>
    <w:next w:val="7"/>
    <w:link w:val="62"/>
    <w:qFormat/>
    <w:uiPriority w:val="0"/>
    <w:pPr>
      <w:keepNext/>
      <w:keepLines/>
      <w:spacing w:before="240" w:after="64" w:line="319" w:lineRule="auto"/>
      <w:outlineLvl w:val="6"/>
    </w:pPr>
    <w:rPr>
      <w:rFonts w:ascii="Calibri" w:hAnsi="Calibri"/>
      <w:b/>
      <w:kern w:val="0"/>
      <w:sz w:val="24"/>
      <w:szCs w:val="20"/>
      <w:lang w:val="zh-CN"/>
    </w:rPr>
  </w:style>
  <w:style w:type="paragraph" w:styleId="11">
    <w:name w:val="heading 8"/>
    <w:basedOn w:val="1"/>
    <w:next w:val="7"/>
    <w:link w:val="63"/>
    <w:qFormat/>
    <w:uiPriority w:val="0"/>
    <w:pPr>
      <w:keepNext/>
      <w:keepLines/>
      <w:spacing w:before="240" w:after="64" w:line="319" w:lineRule="auto"/>
      <w:outlineLvl w:val="7"/>
    </w:pPr>
    <w:rPr>
      <w:rFonts w:ascii="Arial" w:hAnsi="Arial" w:eastAsia="黑体"/>
      <w:kern w:val="0"/>
      <w:sz w:val="24"/>
      <w:szCs w:val="20"/>
      <w:lang w:val="zh-CN"/>
    </w:rPr>
  </w:style>
  <w:style w:type="paragraph" w:styleId="12">
    <w:name w:val="heading 9"/>
    <w:basedOn w:val="1"/>
    <w:next w:val="7"/>
    <w:link w:val="64"/>
    <w:qFormat/>
    <w:uiPriority w:val="0"/>
    <w:pPr>
      <w:keepNext/>
      <w:keepLines/>
      <w:spacing w:before="240" w:after="64" w:line="319" w:lineRule="auto"/>
      <w:outlineLvl w:val="8"/>
    </w:pPr>
    <w:rPr>
      <w:rFonts w:ascii="Arial" w:hAnsi="Arial" w:eastAsia="黑体"/>
      <w:kern w:val="0"/>
      <w:sz w:val="20"/>
      <w:szCs w:val="20"/>
      <w:lang w:val="zh-CN"/>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3">
    <w:name w:val="Title"/>
    <w:basedOn w:val="1"/>
    <w:link w:val="79"/>
    <w:qFormat/>
    <w:uiPriority w:val="0"/>
    <w:pPr>
      <w:spacing w:before="120" w:after="60"/>
      <w:jc w:val="center"/>
    </w:pPr>
    <w:rPr>
      <w:rFonts w:ascii="Arial" w:hAnsi="Arial"/>
      <w:b/>
      <w:kern w:val="0"/>
      <w:sz w:val="44"/>
      <w:szCs w:val="20"/>
    </w:rPr>
  </w:style>
  <w:style w:type="paragraph" w:styleId="7">
    <w:name w:val="Normal Indent"/>
    <w:basedOn w:val="1"/>
    <w:next w:val="1"/>
    <w:link w:val="59"/>
    <w:unhideWhenUsed/>
    <w:qFormat/>
    <w:uiPriority w:val="0"/>
    <w:pPr>
      <w:ind w:firstLine="420"/>
    </w:pPr>
    <w:rPr>
      <w:rFonts w:ascii="Calibri" w:hAnsi="Calibri"/>
      <w:kern w:val="0"/>
      <w:sz w:val="20"/>
      <w:szCs w:val="20"/>
    </w:rPr>
  </w:style>
  <w:style w:type="paragraph" w:styleId="13">
    <w:name w:val="Document Map"/>
    <w:basedOn w:val="1"/>
    <w:link w:val="65"/>
    <w:unhideWhenUsed/>
    <w:qFormat/>
    <w:uiPriority w:val="99"/>
    <w:pPr>
      <w:shd w:val="clear" w:color="auto" w:fill="000080"/>
    </w:pPr>
    <w:rPr>
      <w:rFonts w:ascii="Calibri" w:hAnsi="Calibri"/>
      <w:kern w:val="0"/>
      <w:sz w:val="20"/>
      <w:szCs w:val="20"/>
    </w:rPr>
  </w:style>
  <w:style w:type="paragraph" w:styleId="14">
    <w:name w:val="annotation text"/>
    <w:basedOn w:val="1"/>
    <w:link w:val="66"/>
    <w:unhideWhenUsed/>
    <w:qFormat/>
    <w:uiPriority w:val="99"/>
    <w:pPr>
      <w:jc w:val="left"/>
    </w:pPr>
    <w:rPr>
      <w:rFonts w:ascii="Calibri" w:hAnsi="Calibri"/>
      <w:kern w:val="0"/>
      <w:sz w:val="20"/>
      <w:szCs w:val="20"/>
    </w:rPr>
  </w:style>
  <w:style w:type="paragraph" w:styleId="15">
    <w:name w:val="Body Text 3"/>
    <w:basedOn w:val="1"/>
    <w:link w:val="67"/>
    <w:unhideWhenUsed/>
    <w:qFormat/>
    <w:uiPriority w:val="0"/>
    <w:pPr>
      <w:spacing w:after="120"/>
    </w:pPr>
    <w:rPr>
      <w:kern w:val="0"/>
      <w:sz w:val="16"/>
      <w:szCs w:val="16"/>
    </w:rPr>
  </w:style>
  <w:style w:type="paragraph" w:styleId="16">
    <w:name w:val="Body Text"/>
    <w:basedOn w:val="1"/>
    <w:link w:val="53"/>
    <w:unhideWhenUsed/>
    <w:qFormat/>
    <w:uiPriority w:val="99"/>
    <w:pPr>
      <w:spacing w:after="120"/>
    </w:pPr>
    <w:rPr>
      <w:kern w:val="0"/>
      <w:sz w:val="20"/>
      <w:szCs w:val="20"/>
    </w:rPr>
  </w:style>
  <w:style w:type="paragraph" w:styleId="17">
    <w:name w:val="Body Text Indent"/>
    <w:basedOn w:val="1"/>
    <w:next w:val="18"/>
    <w:link w:val="68"/>
    <w:unhideWhenUsed/>
    <w:qFormat/>
    <w:uiPriority w:val="0"/>
    <w:pPr>
      <w:ind w:firstLine="570"/>
    </w:pPr>
    <w:rPr>
      <w:rFonts w:ascii="Calibri" w:hAnsi="Calibri"/>
      <w:kern w:val="0"/>
      <w:sz w:val="28"/>
      <w:szCs w:val="20"/>
    </w:rPr>
  </w:style>
  <w:style w:type="paragraph" w:styleId="18">
    <w:name w:val="envelope return"/>
    <w:basedOn w:val="1"/>
    <w:qFormat/>
    <w:uiPriority w:val="0"/>
    <w:pPr>
      <w:snapToGrid w:val="0"/>
    </w:pPr>
    <w:rPr>
      <w:rFonts w:ascii="Arial" w:hAnsi="Arial" w:eastAsia="宋体" w:cs="Times New Roman"/>
      <w:szCs w:val="24"/>
      <w:lang w:bidi="ar-SA"/>
    </w:rPr>
  </w:style>
  <w:style w:type="paragraph" w:styleId="19">
    <w:name w:val="Block Text"/>
    <w:basedOn w:val="1"/>
    <w:unhideWhenUsed/>
    <w:qFormat/>
    <w:uiPriority w:val="0"/>
    <w:pPr>
      <w:autoSpaceDE w:val="0"/>
      <w:autoSpaceDN w:val="0"/>
      <w:adjustRightInd w:val="0"/>
      <w:spacing w:line="360" w:lineRule="auto"/>
      <w:ind w:left="420" w:leftChars="200" w:right="11" w:firstLine="479" w:firstLineChars="228"/>
    </w:pPr>
    <w:rPr>
      <w:rFonts w:ascii="宋体" w:hAnsi="Arial"/>
      <w:szCs w:val="21"/>
      <w:lang w:val="zh-CN"/>
    </w:rPr>
  </w:style>
  <w:style w:type="paragraph" w:styleId="20">
    <w:name w:val="toc 3"/>
    <w:basedOn w:val="1"/>
    <w:next w:val="1"/>
    <w:unhideWhenUsed/>
    <w:qFormat/>
    <w:uiPriority w:val="39"/>
    <w:pPr>
      <w:snapToGrid w:val="0"/>
      <w:spacing w:line="360" w:lineRule="auto"/>
      <w:ind w:left="400" w:leftChars="400"/>
      <w:jc w:val="left"/>
    </w:pPr>
    <w:rPr>
      <w:rFonts w:ascii="Calibri" w:hAnsi="Calibri"/>
      <w:sz w:val="24"/>
      <w:szCs w:val="20"/>
    </w:rPr>
  </w:style>
  <w:style w:type="paragraph" w:styleId="21">
    <w:name w:val="Plain Text"/>
    <w:basedOn w:val="1"/>
    <w:next w:val="1"/>
    <w:link w:val="69"/>
    <w:unhideWhenUsed/>
    <w:qFormat/>
    <w:uiPriority w:val="0"/>
    <w:rPr>
      <w:rFonts w:ascii="宋体" w:hAnsi="Courier New"/>
      <w:kern w:val="0"/>
      <w:sz w:val="20"/>
      <w:szCs w:val="20"/>
    </w:rPr>
  </w:style>
  <w:style w:type="paragraph" w:styleId="22">
    <w:name w:val="Date"/>
    <w:basedOn w:val="1"/>
    <w:next w:val="1"/>
    <w:link w:val="70"/>
    <w:unhideWhenUsed/>
    <w:qFormat/>
    <w:uiPriority w:val="0"/>
    <w:rPr>
      <w:rFonts w:ascii="Calibri" w:hAnsi="Calibri"/>
      <w:kern w:val="0"/>
      <w:sz w:val="20"/>
      <w:szCs w:val="20"/>
    </w:rPr>
  </w:style>
  <w:style w:type="paragraph" w:styleId="23">
    <w:name w:val="Body Text Indent 2"/>
    <w:basedOn w:val="1"/>
    <w:link w:val="71"/>
    <w:unhideWhenUsed/>
    <w:qFormat/>
    <w:uiPriority w:val="0"/>
    <w:pPr>
      <w:spacing w:line="400" w:lineRule="exact"/>
      <w:ind w:left="425"/>
    </w:pPr>
    <w:rPr>
      <w:rFonts w:ascii="Calibri" w:hAnsi="Calibri"/>
      <w:color w:val="000000"/>
      <w:kern w:val="0"/>
      <w:sz w:val="24"/>
      <w:szCs w:val="20"/>
    </w:rPr>
  </w:style>
  <w:style w:type="paragraph" w:styleId="24">
    <w:name w:val="endnote text"/>
    <w:basedOn w:val="1"/>
    <w:link w:val="72"/>
    <w:unhideWhenUsed/>
    <w:qFormat/>
    <w:uiPriority w:val="0"/>
    <w:pPr>
      <w:snapToGrid w:val="0"/>
      <w:jc w:val="left"/>
    </w:pPr>
    <w:rPr>
      <w:rFonts w:ascii="Calibri" w:hAnsi="Calibri"/>
      <w:kern w:val="0"/>
      <w:sz w:val="20"/>
      <w:szCs w:val="20"/>
    </w:rPr>
  </w:style>
  <w:style w:type="paragraph" w:styleId="25">
    <w:name w:val="Balloon Text"/>
    <w:basedOn w:val="1"/>
    <w:link w:val="73"/>
    <w:unhideWhenUsed/>
    <w:qFormat/>
    <w:uiPriority w:val="99"/>
    <w:rPr>
      <w:rFonts w:ascii="Calibri" w:hAnsi="Calibri"/>
      <w:kern w:val="0"/>
      <w:sz w:val="18"/>
      <w:szCs w:val="18"/>
    </w:rPr>
  </w:style>
  <w:style w:type="paragraph" w:styleId="26">
    <w:name w:val="footer"/>
    <w:basedOn w:val="1"/>
    <w:link w:val="74"/>
    <w:unhideWhenUsed/>
    <w:qFormat/>
    <w:uiPriority w:val="0"/>
    <w:pPr>
      <w:tabs>
        <w:tab w:val="center" w:pos="4153"/>
        <w:tab w:val="right" w:pos="8306"/>
      </w:tabs>
      <w:snapToGrid w:val="0"/>
      <w:jc w:val="left"/>
    </w:pPr>
    <w:rPr>
      <w:kern w:val="0"/>
      <w:sz w:val="18"/>
      <w:szCs w:val="18"/>
    </w:rPr>
  </w:style>
  <w:style w:type="paragraph" w:styleId="27">
    <w:name w:val="header"/>
    <w:basedOn w:val="1"/>
    <w:link w:val="7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9060"/>
      </w:tabs>
      <w:adjustRightInd w:val="0"/>
      <w:snapToGrid w:val="0"/>
      <w:spacing w:line="360" w:lineRule="auto"/>
      <w:jc w:val="left"/>
    </w:pPr>
    <w:rPr>
      <w:rFonts w:ascii="宋体" w:hAnsi="宋体"/>
      <w:caps/>
      <w:kern w:val="0"/>
      <w:sz w:val="24"/>
      <w:szCs w:val="32"/>
    </w:rPr>
  </w:style>
  <w:style w:type="paragraph" w:styleId="29">
    <w:name w:val="footnote text"/>
    <w:basedOn w:val="1"/>
    <w:link w:val="76"/>
    <w:unhideWhenUsed/>
    <w:qFormat/>
    <w:uiPriority w:val="0"/>
    <w:pPr>
      <w:snapToGrid w:val="0"/>
      <w:spacing w:line="360" w:lineRule="auto"/>
      <w:ind w:firstLine="523" w:firstLineChars="218"/>
      <w:jc w:val="left"/>
    </w:pPr>
    <w:rPr>
      <w:rFonts w:ascii="宋体" w:hAnsi="宋体"/>
      <w:kern w:val="0"/>
      <w:sz w:val="18"/>
      <w:szCs w:val="18"/>
    </w:rPr>
  </w:style>
  <w:style w:type="paragraph" w:styleId="30">
    <w:name w:val="Body Text Indent 3"/>
    <w:basedOn w:val="1"/>
    <w:link w:val="77"/>
    <w:unhideWhenUsed/>
    <w:qFormat/>
    <w:uiPriority w:val="0"/>
    <w:pPr>
      <w:tabs>
        <w:tab w:val="left" w:pos="0"/>
      </w:tabs>
      <w:spacing w:line="400" w:lineRule="exact"/>
      <w:ind w:left="563" w:leftChars="228" w:hanging="84" w:hangingChars="35"/>
    </w:pPr>
    <w:rPr>
      <w:rFonts w:ascii="Calibri" w:hAnsi="Calibri"/>
      <w:color w:val="000000"/>
      <w:kern w:val="0"/>
      <w:sz w:val="24"/>
      <w:szCs w:val="20"/>
    </w:rPr>
  </w:style>
  <w:style w:type="paragraph" w:styleId="31">
    <w:name w:val="toc 2"/>
    <w:basedOn w:val="1"/>
    <w:next w:val="1"/>
    <w:unhideWhenUsed/>
    <w:qFormat/>
    <w:uiPriority w:val="39"/>
    <w:pPr>
      <w:tabs>
        <w:tab w:val="right" w:leader="dot" w:pos="9060"/>
      </w:tabs>
      <w:snapToGrid w:val="0"/>
      <w:spacing w:line="360" w:lineRule="auto"/>
      <w:ind w:left="420" w:leftChars="200"/>
      <w:jc w:val="left"/>
    </w:pPr>
    <w:rPr>
      <w:rFonts w:ascii="Calibri" w:hAnsi="Calibri"/>
      <w:sz w:val="24"/>
      <w:szCs w:val="24"/>
    </w:rPr>
  </w:style>
  <w:style w:type="paragraph" w:styleId="32">
    <w:name w:val="Body Text 2"/>
    <w:basedOn w:val="1"/>
    <w:link w:val="78"/>
    <w:unhideWhenUsed/>
    <w:qFormat/>
    <w:uiPriority w:val="0"/>
    <w:rPr>
      <w:rFonts w:ascii="宋体" w:hAnsi="宋体"/>
      <w:kern w:val="0"/>
      <w:sz w:val="20"/>
      <w:szCs w:val="24"/>
      <w:u w:val="single"/>
    </w:rPr>
  </w:style>
  <w:style w:type="paragraph" w:styleId="33">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34">
    <w:name w:val="index 1"/>
    <w:basedOn w:val="1"/>
    <w:next w:val="1"/>
    <w:unhideWhenUsed/>
    <w:qFormat/>
    <w:uiPriority w:val="0"/>
    <w:rPr>
      <w:rFonts w:ascii="Calibri" w:hAnsi="Calibri" w:eastAsia="仿宋_GB2312"/>
      <w:sz w:val="28"/>
      <w:szCs w:val="20"/>
    </w:rPr>
  </w:style>
  <w:style w:type="paragraph" w:styleId="35">
    <w:name w:val="annotation subject"/>
    <w:basedOn w:val="14"/>
    <w:next w:val="14"/>
    <w:link w:val="80"/>
    <w:unhideWhenUsed/>
    <w:qFormat/>
    <w:uiPriority w:val="0"/>
    <w:pPr>
      <w:spacing w:line="360" w:lineRule="auto"/>
      <w:ind w:firstLine="523" w:firstLineChars="218"/>
    </w:pPr>
    <w:rPr>
      <w:rFonts w:ascii="宋体" w:hAnsi="宋体" w:eastAsia="等线"/>
      <w:b/>
      <w:bCs/>
      <w:sz w:val="24"/>
      <w:szCs w:val="24"/>
    </w:rPr>
  </w:style>
  <w:style w:type="paragraph" w:styleId="36">
    <w:name w:val="Body Text First Indent"/>
    <w:basedOn w:val="16"/>
    <w:link w:val="54"/>
    <w:unhideWhenUsed/>
    <w:qFormat/>
    <w:uiPriority w:val="0"/>
    <w:pPr>
      <w:ind w:firstLine="420"/>
    </w:pPr>
  </w:style>
  <w:style w:type="paragraph" w:styleId="37">
    <w:name w:val="Body Text First Indent 2"/>
    <w:basedOn w:val="17"/>
    <w:link w:val="81"/>
    <w:unhideWhenUsed/>
    <w:qFormat/>
    <w:uiPriority w:val="99"/>
    <w:pPr>
      <w:spacing w:after="120"/>
      <w:ind w:left="420" w:leftChars="200" w:firstLine="420" w:firstLineChars="200"/>
    </w:pPr>
    <w:rPr>
      <w:rFonts w:ascii="Times New Roman" w:hAnsi="Times New Roman"/>
      <w:sz w:val="20"/>
    </w:rPr>
  </w:style>
  <w:style w:type="table" w:styleId="39">
    <w:name w:val="Table Grid"/>
    <w:basedOn w:val="3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rFonts w:ascii="Calibri" w:hAnsi="Calibri" w:eastAsia="宋体" w:cs="Times New Roman"/>
      <w:b/>
    </w:rPr>
  </w:style>
  <w:style w:type="character" w:styleId="42">
    <w:name w:val="endnote reference"/>
    <w:unhideWhenUsed/>
    <w:qFormat/>
    <w:uiPriority w:val="0"/>
    <w:rPr>
      <w:rFonts w:ascii="Calibri" w:hAnsi="Calibri" w:eastAsia="宋体" w:cs="Times New Roman"/>
      <w:vertAlign w:val="superscript"/>
    </w:rPr>
  </w:style>
  <w:style w:type="character" w:styleId="43">
    <w:name w:val="page number"/>
    <w:unhideWhenUsed/>
    <w:qFormat/>
    <w:uiPriority w:val="0"/>
    <w:rPr>
      <w:rFonts w:ascii="Calibri" w:hAnsi="Calibri" w:eastAsia="宋体" w:cs="Times New Roman"/>
    </w:rPr>
  </w:style>
  <w:style w:type="character" w:styleId="44">
    <w:name w:val="FollowedHyperlink"/>
    <w:unhideWhenUsed/>
    <w:qFormat/>
    <w:uiPriority w:val="0"/>
    <w:rPr>
      <w:color w:val="954F72"/>
      <w:u w:val="single"/>
    </w:rPr>
  </w:style>
  <w:style w:type="character" w:styleId="45">
    <w:name w:val="HTML Definition"/>
    <w:unhideWhenUsed/>
    <w:qFormat/>
    <w:uiPriority w:val="0"/>
    <w:rPr>
      <w:rFonts w:ascii="Calibri" w:hAnsi="Calibri" w:eastAsia="宋体" w:cs="Times New Roman"/>
      <w:i/>
      <w:color w:val="555555"/>
      <w:sz w:val="14"/>
      <w:szCs w:val="14"/>
      <w:bdr w:val="single" w:color="E9E9E9" w:sz="4" w:space="0"/>
      <w:shd w:val="clear" w:color="auto" w:fill="FFFFFF"/>
    </w:rPr>
  </w:style>
  <w:style w:type="character" w:styleId="46">
    <w:name w:val="Hyperlink"/>
    <w:unhideWhenUsed/>
    <w:qFormat/>
    <w:uiPriority w:val="99"/>
    <w:rPr>
      <w:rFonts w:ascii="Calibri" w:hAnsi="Calibri" w:eastAsia="宋体" w:cs="Times New Roman"/>
      <w:color w:val="000000"/>
      <w:u w:val="none"/>
    </w:rPr>
  </w:style>
  <w:style w:type="character" w:styleId="47">
    <w:name w:val="HTML Code"/>
    <w:unhideWhenUsed/>
    <w:qFormat/>
    <w:uiPriority w:val="0"/>
    <w:rPr>
      <w:rFonts w:hint="default" w:ascii="Consolas" w:hAnsi="Consolas" w:eastAsia="Consolas" w:cs="Consolas"/>
      <w:color w:val="C7254E"/>
      <w:sz w:val="21"/>
      <w:szCs w:val="21"/>
      <w:bdr w:val="single" w:color="E1E1E1" w:sz="4" w:space="0"/>
      <w:shd w:val="clear" w:color="auto" w:fill="F9F2F4"/>
    </w:rPr>
  </w:style>
  <w:style w:type="character" w:styleId="48">
    <w:name w:val="annotation reference"/>
    <w:unhideWhenUsed/>
    <w:qFormat/>
    <w:uiPriority w:val="99"/>
    <w:rPr>
      <w:rFonts w:ascii="Calibri" w:hAnsi="Calibri" w:eastAsia="宋体" w:cs="Times New Roman"/>
      <w:sz w:val="21"/>
      <w:szCs w:val="21"/>
    </w:rPr>
  </w:style>
  <w:style w:type="character" w:styleId="49">
    <w:name w:val="footnote reference"/>
    <w:unhideWhenUsed/>
    <w:qFormat/>
    <w:uiPriority w:val="0"/>
    <w:rPr>
      <w:rFonts w:ascii="Calibri" w:hAnsi="Calibri" w:eastAsia="宋体" w:cs="Times New Roman"/>
      <w:vertAlign w:val="superscript"/>
    </w:rPr>
  </w:style>
  <w:style w:type="character" w:styleId="50">
    <w:name w:val="HTML Keyboard"/>
    <w:unhideWhenUsed/>
    <w:qFormat/>
    <w:uiPriority w:val="0"/>
    <w:rPr>
      <w:rFonts w:ascii="Consolas" w:hAnsi="Consolas" w:eastAsia="Consolas" w:cs="Consolas"/>
      <w:color w:val="FFFFFF"/>
      <w:sz w:val="21"/>
      <w:szCs w:val="21"/>
      <w:shd w:val="clear" w:color="auto" w:fill="333333"/>
    </w:rPr>
  </w:style>
  <w:style w:type="character" w:styleId="51">
    <w:name w:val="HTML Sample"/>
    <w:unhideWhenUsed/>
    <w:qFormat/>
    <w:uiPriority w:val="0"/>
    <w:rPr>
      <w:rFonts w:hint="default" w:ascii="Consolas" w:hAnsi="Consolas" w:eastAsia="Consolas" w:cs="Consolas"/>
      <w:sz w:val="21"/>
      <w:szCs w:val="21"/>
    </w:rPr>
  </w:style>
  <w:style w:type="paragraph" w:customStyle="1" w:styleId="52">
    <w:name w:val="Default"/>
    <w:qFormat/>
    <w:uiPriority w:val="0"/>
    <w:pPr>
      <w:widowControl w:val="0"/>
      <w:autoSpaceDE w:val="0"/>
      <w:autoSpaceDN w:val="0"/>
      <w:adjustRightInd w:val="0"/>
    </w:pPr>
    <w:rPr>
      <w:rFonts w:ascii="华文中宋" w:hAnsi="Times New Roman" w:eastAsia="华文中宋" w:cs="Times New Roman"/>
      <w:color w:val="000000"/>
      <w:sz w:val="24"/>
      <w:szCs w:val="24"/>
      <w:lang w:val="en-US" w:eastAsia="zh-CN" w:bidi="ar-SA"/>
    </w:rPr>
  </w:style>
  <w:style w:type="character" w:customStyle="1" w:styleId="53">
    <w:name w:val="正文文本 Char"/>
    <w:link w:val="16"/>
    <w:qFormat/>
    <w:uiPriority w:val="99"/>
    <w:rPr>
      <w:rFonts w:ascii="Times New Roman" w:hAnsi="Times New Roman" w:eastAsia="宋体" w:cs="Times New Roman"/>
    </w:rPr>
  </w:style>
  <w:style w:type="character" w:customStyle="1" w:styleId="54">
    <w:name w:val="正文首行缩进 Char"/>
    <w:link w:val="36"/>
    <w:qFormat/>
    <w:uiPriority w:val="0"/>
  </w:style>
  <w:style w:type="character" w:customStyle="1" w:styleId="55">
    <w:name w:val="标题 1 Char"/>
    <w:link w:val="2"/>
    <w:qFormat/>
    <w:uiPriority w:val="0"/>
    <w:rPr>
      <w:rFonts w:ascii="Calibri" w:hAnsi="Calibri" w:eastAsia="宋体" w:cs="Times New Roman"/>
      <w:kern w:val="44"/>
      <w:sz w:val="28"/>
      <w:szCs w:val="28"/>
    </w:rPr>
  </w:style>
  <w:style w:type="character" w:customStyle="1" w:styleId="56">
    <w:name w:val="标题 2 Char"/>
    <w:link w:val="4"/>
    <w:qFormat/>
    <w:uiPriority w:val="0"/>
    <w:rPr>
      <w:rFonts w:ascii="Arial" w:hAnsi="Arial" w:eastAsia="宋体" w:cs="Times New Roman"/>
      <w:b/>
      <w:color w:val="000000"/>
      <w:kern w:val="0"/>
      <w:sz w:val="20"/>
      <w:szCs w:val="20"/>
      <w:lang w:val="zh-CN"/>
    </w:rPr>
  </w:style>
  <w:style w:type="character" w:customStyle="1" w:styleId="57">
    <w:name w:val="标题 3 Char"/>
    <w:link w:val="5"/>
    <w:qFormat/>
    <w:uiPriority w:val="0"/>
    <w:rPr>
      <w:rFonts w:ascii="宋体" w:hAnsi="宋体" w:eastAsia="宋体" w:cs="Times New Roman"/>
      <w:kern w:val="0"/>
      <w:sz w:val="27"/>
      <w:szCs w:val="27"/>
      <w:lang w:val="zh-CN"/>
    </w:rPr>
  </w:style>
  <w:style w:type="character" w:customStyle="1" w:styleId="58">
    <w:name w:val="标题 4 Char"/>
    <w:link w:val="6"/>
    <w:qFormat/>
    <w:uiPriority w:val="0"/>
    <w:rPr>
      <w:rFonts w:ascii="Arial" w:hAnsi="Arial" w:eastAsia="宋体" w:cs="Times New Roman"/>
      <w:color w:val="000000"/>
      <w:kern w:val="0"/>
      <w:sz w:val="20"/>
      <w:szCs w:val="21"/>
    </w:rPr>
  </w:style>
  <w:style w:type="character" w:customStyle="1" w:styleId="59">
    <w:name w:val="正文缩进 Char"/>
    <w:link w:val="7"/>
    <w:qFormat/>
    <w:uiPriority w:val="0"/>
    <w:rPr>
      <w:rFonts w:ascii="Calibri" w:hAnsi="Calibri" w:eastAsia="宋体" w:cs="Times New Roman"/>
      <w:szCs w:val="20"/>
    </w:rPr>
  </w:style>
  <w:style w:type="character" w:customStyle="1" w:styleId="60">
    <w:name w:val="标题 5 Char"/>
    <w:link w:val="8"/>
    <w:qFormat/>
    <w:uiPriority w:val="0"/>
    <w:rPr>
      <w:rFonts w:ascii="Calibri" w:hAnsi="Calibri" w:eastAsia="宋体" w:cs="Times New Roman"/>
      <w:kern w:val="0"/>
      <w:sz w:val="20"/>
      <w:szCs w:val="20"/>
    </w:rPr>
  </w:style>
  <w:style w:type="character" w:customStyle="1" w:styleId="61">
    <w:name w:val="标题 6 Char"/>
    <w:link w:val="9"/>
    <w:qFormat/>
    <w:uiPriority w:val="0"/>
    <w:rPr>
      <w:rFonts w:ascii="Arial" w:hAnsi="Arial" w:eastAsia="黑体" w:cs="Times New Roman"/>
      <w:b/>
      <w:bCs/>
      <w:kern w:val="0"/>
      <w:sz w:val="24"/>
      <w:szCs w:val="24"/>
      <w:lang w:val="zh-CN"/>
    </w:rPr>
  </w:style>
  <w:style w:type="character" w:customStyle="1" w:styleId="62">
    <w:name w:val="标题 7 Char"/>
    <w:link w:val="10"/>
    <w:qFormat/>
    <w:uiPriority w:val="0"/>
    <w:rPr>
      <w:rFonts w:ascii="Calibri" w:hAnsi="Calibri" w:eastAsia="宋体" w:cs="Times New Roman"/>
      <w:b/>
      <w:kern w:val="0"/>
      <w:sz w:val="24"/>
      <w:szCs w:val="20"/>
      <w:lang w:val="zh-CN"/>
    </w:rPr>
  </w:style>
  <w:style w:type="character" w:customStyle="1" w:styleId="63">
    <w:name w:val="标题 8 Char"/>
    <w:link w:val="11"/>
    <w:qFormat/>
    <w:uiPriority w:val="0"/>
    <w:rPr>
      <w:rFonts w:ascii="Arial" w:hAnsi="Arial" w:eastAsia="黑体" w:cs="Times New Roman"/>
      <w:kern w:val="0"/>
      <w:sz w:val="24"/>
      <w:szCs w:val="20"/>
      <w:lang w:val="zh-CN"/>
    </w:rPr>
  </w:style>
  <w:style w:type="character" w:customStyle="1" w:styleId="64">
    <w:name w:val="标题 9 Char"/>
    <w:link w:val="12"/>
    <w:qFormat/>
    <w:uiPriority w:val="0"/>
    <w:rPr>
      <w:rFonts w:ascii="Arial" w:hAnsi="Arial" w:eastAsia="黑体" w:cs="Times New Roman"/>
      <w:kern w:val="0"/>
      <w:sz w:val="20"/>
      <w:szCs w:val="20"/>
      <w:lang w:val="zh-CN"/>
    </w:rPr>
  </w:style>
  <w:style w:type="character" w:customStyle="1" w:styleId="65">
    <w:name w:val="文档结构图 Char"/>
    <w:link w:val="13"/>
    <w:qFormat/>
    <w:uiPriority w:val="99"/>
    <w:rPr>
      <w:rFonts w:ascii="Calibri" w:hAnsi="Calibri" w:eastAsia="宋体" w:cs="Times New Roman"/>
      <w:kern w:val="0"/>
      <w:sz w:val="20"/>
      <w:szCs w:val="20"/>
      <w:shd w:val="clear" w:color="auto" w:fill="000080"/>
    </w:rPr>
  </w:style>
  <w:style w:type="character" w:customStyle="1" w:styleId="66">
    <w:name w:val="批注文字 Char"/>
    <w:link w:val="14"/>
    <w:qFormat/>
    <w:uiPriority w:val="99"/>
    <w:rPr>
      <w:rFonts w:ascii="Calibri" w:hAnsi="Calibri" w:eastAsia="宋体" w:cs="Times New Roman"/>
      <w:kern w:val="0"/>
      <w:sz w:val="20"/>
      <w:szCs w:val="20"/>
    </w:rPr>
  </w:style>
  <w:style w:type="character" w:customStyle="1" w:styleId="67">
    <w:name w:val="正文文本 3 Char"/>
    <w:link w:val="15"/>
    <w:qFormat/>
    <w:uiPriority w:val="0"/>
    <w:rPr>
      <w:rFonts w:ascii="Times New Roman" w:hAnsi="Times New Roman" w:eastAsia="宋体" w:cs="Times New Roman"/>
      <w:sz w:val="16"/>
      <w:szCs w:val="16"/>
    </w:rPr>
  </w:style>
  <w:style w:type="character" w:customStyle="1" w:styleId="68">
    <w:name w:val="正文文本缩进 Char"/>
    <w:link w:val="17"/>
    <w:qFormat/>
    <w:uiPriority w:val="0"/>
    <w:rPr>
      <w:rFonts w:ascii="Calibri" w:hAnsi="Calibri" w:eastAsia="宋体" w:cs="Times New Roman"/>
      <w:kern w:val="0"/>
      <w:sz w:val="28"/>
      <w:szCs w:val="20"/>
    </w:rPr>
  </w:style>
  <w:style w:type="character" w:customStyle="1" w:styleId="69">
    <w:name w:val="纯文本 Char"/>
    <w:link w:val="21"/>
    <w:qFormat/>
    <w:uiPriority w:val="0"/>
    <w:rPr>
      <w:rFonts w:ascii="宋体" w:hAnsi="Courier New" w:eastAsia="宋体" w:cs="Times New Roman"/>
      <w:kern w:val="0"/>
      <w:sz w:val="20"/>
      <w:szCs w:val="20"/>
    </w:rPr>
  </w:style>
  <w:style w:type="character" w:customStyle="1" w:styleId="70">
    <w:name w:val="日期 Char"/>
    <w:link w:val="22"/>
    <w:qFormat/>
    <w:uiPriority w:val="0"/>
    <w:rPr>
      <w:rFonts w:ascii="Calibri" w:hAnsi="Calibri" w:eastAsia="宋体" w:cs="Times New Roman"/>
      <w:kern w:val="0"/>
      <w:sz w:val="20"/>
      <w:szCs w:val="20"/>
    </w:rPr>
  </w:style>
  <w:style w:type="character" w:customStyle="1" w:styleId="71">
    <w:name w:val="正文文本缩进 2 Char"/>
    <w:link w:val="23"/>
    <w:qFormat/>
    <w:uiPriority w:val="0"/>
    <w:rPr>
      <w:rFonts w:ascii="Calibri" w:hAnsi="Calibri" w:eastAsia="宋体" w:cs="Times New Roman"/>
      <w:color w:val="000000"/>
      <w:kern w:val="0"/>
      <w:sz w:val="24"/>
      <w:szCs w:val="20"/>
    </w:rPr>
  </w:style>
  <w:style w:type="character" w:customStyle="1" w:styleId="72">
    <w:name w:val="尾注文本 Char"/>
    <w:link w:val="24"/>
    <w:qFormat/>
    <w:uiPriority w:val="0"/>
    <w:rPr>
      <w:rFonts w:ascii="Calibri" w:hAnsi="Calibri" w:eastAsia="宋体" w:cs="Times New Roman"/>
      <w:kern w:val="0"/>
      <w:sz w:val="20"/>
      <w:szCs w:val="20"/>
    </w:rPr>
  </w:style>
  <w:style w:type="character" w:customStyle="1" w:styleId="73">
    <w:name w:val="批注框文本 Char"/>
    <w:link w:val="25"/>
    <w:qFormat/>
    <w:uiPriority w:val="99"/>
    <w:rPr>
      <w:rFonts w:ascii="Calibri" w:hAnsi="Calibri" w:eastAsia="宋体" w:cs="Times New Roman"/>
      <w:kern w:val="0"/>
      <w:sz w:val="18"/>
      <w:szCs w:val="18"/>
    </w:rPr>
  </w:style>
  <w:style w:type="character" w:customStyle="1" w:styleId="74">
    <w:name w:val="页脚 Char"/>
    <w:link w:val="26"/>
    <w:qFormat/>
    <w:uiPriority w:val="0"/>
    <w:rPr>
      <w:rFonts w:ascii="Times New Roman" w:hAnsi="Times New Roman" w:eastAsia="宋体" w:cs="Times New Roman"/>
      <w:kern w:val="0"/>
      <w:sz w:val="18"/>
      <w:szCs w:val="18"/>
    </w:rPr>
  </w:style>
  <w:style w:type="character" w:customStyle="1" w:styleId="75">
    <w:name w:val="页眉 Char"/>
    <w:link w:val="27"/>
    <w:qFormat/>
    <w:uiPriority w:val="0"/>
    <w:rPr>
      <w:rFonts w:ascii="Times New Roman" w:hAnsi="Times New Roman" w:eastAsia="宋体" w:cs="Times New Roman"/>
      <w:kern w:val="0"/>
      <w:sz w:val="18"/>
      <w:szCs w:val="18"/>
    </w:rPr>
  </w:style>
  <w:style w:type="character" w:customStyle="1" w:styleId="76">
    <w:name w:val="脚注文本 Char"/>
    <w:link w:val="29"/>
    <w:qFormat/>
    <w:uiPriority w:val="0"/>
    <w:rPr>
      <w:rFonts w:ascii="宋体" w:hAnsi="宋体" w:eastAsia="宋体" w:cs="Times New Roman"/>
      <w:kern w:val="0"/>
      <w:sz w:val="18"/>
      <w:szCs w:val="18"/>
    </w:rPr>
  </w:style>
  <w:style w:type="character" w:customStyle="1" w:styleId="77">
    <w:name w:val="正文文本缩进 3 Char"/>
    <w:link w:val="30"/>
    <w:qFormat/>
    <w:uiPriority w:val="0"/>
    <w:rPr>
      <w:rFonts w:ascii="Calibri" w:hAnsi="Calibri" w:eastAsia="宋体" w:cs="Times New Roman"/>
      <w:color w:val="000000"/>
      <w:kern w:val="0"/>
      <w:sz w:val="24"/>
      <w:szCs w:val="20"/>
    </w:rPr>
  </w:style>
  <w:style w:type="character" w:customStyle="1" w:styleId="78">
    <w:name w:val="正文文本 2 Char"/>
    <w:link w:val="32"/>
    <w:qFormat/>
    <w:uiPriority w:val="0"/>
    <w:rPr>
      <w:rFonts w:ascii="宋体" w:hAnsi="宋体" w:eastAsia="宋体" w:cs="Times New Roman"/>
      <w:kern w:val="0"/>
      <w:sz w:val="20"/>
      <w:szCs w:val="24"/>
      <w:u w:val="single"/>
    </w:rPr>
  </w:style>
  <w:style w:type="character" w:customStyle="1" w:styleId="79">
    <w:name w:val="标题 Char"/>
    <w:link w:val="3"/>
    <w:qFormat/>
    <w:uiPriority w:val="0"/>
    <w:rPr>
      <w:rFonts w:ascii="Arial" w:hAnsi="Arial" w:eastAsia="宋体" w:cs="Times New Roman"/>
      <w:b/>
      <w:kern w:val="0"/>
      <w:sz w:val="44"/>
      <w:szCs w:val="20"/>
    </w:rPr>
  </w:style>
  <w:style w:type="character" w:customStyle="1" w:styleId="80">
    <w:name w:val="批注主题 Char"/>
    <w:link w:val="35"/>
    <w:qFormat/>
    <w:uiPriority w:val="0"/>
    <w:rPr>
      <w:rFonts w:ascii="宋体" w:hAnsi="宋体"/>
      <w:b/>
      <w:bCs/>
      <w:sz w:val="24"/>
      <w:szCs w:val="24"/>
    </w:rPr>
  </w:style>
  <w:style w:type="character" w:customStyle="1" w:styleId="81">
    <w:name w:val="正文首行缩进 2 Char"/>
    <w:link w:val="37"/>
    <w:qFormat/>
    <w:uiPriority w:val="99"/>
  </w:style>
  <w:style w:type="character" w:customStyle="1" w:styleId="82">
    <w:name w:val="htmlSamp"/>
    <w:qFormat/>
    <w:uiPriority w:val="0"/>
    <w:rPr>
      <w:rFonts w:ascii="Consolas" w:hAnsi="Consolas" w:eastAsia="Consolas"/>
      <w:sz w:val="21"/>
      <w:szCs w:val="21"/>
    </w:rPr>
  </w:style>
  <w:style w:type="character" w:customStyle="1" w:styleId="83">
    <w:name w:val="日期 Char1"/>
    <w:qFormat/>
    <w:uiPriority w:val="0"/>
    <w:rPr>
      <w:rFonts w:hint="default" w:ascii="Calibri" w:hAnsi="Calibri" w:eastAsia="宋体" w:cs="Times New Roman"/>
    </w:rPr>
  </w:style>
  <w:style w:type="character" w:customStyle="1" w:styleId="84">
    <w:name w:val="文档结构图 Char2"/>
    <w:qFormat/>
    <w:uiPriority w:val="0"/>
    <w:rPr>
      <w:rFonts w:hint="eastAsia" w:ascii="宋体" w:hAnsi="宋体" w:eastAsia="宋体" w:cs="Times New Roman"/>
      <w:kern w:val="2"/>
      <w:sz w:val="18"/>
      <w:szCs w:val="18"/>
    </w:rPr>
  </w:style>
  <w:style w:type="character" w:customStyle="1" w:styleId="85">
    <w:name w:val="UserStyle_38"/>
    <w:semiHidden/>
    <w:qFormat/>
    <w:uiPriority w:val="0"/>
    <w:rPr>
      <w:rFonts w:ascii="等线 Light" w:hAnsi="等线 Light" w:eastAsia="等线 Light"/>
      <w:sz w:val="24"/>
      <w:szCs w:val="24"/>
    </w:rPr>
  </w:style>
  <w:style w:type="character" w:customStyle="1" w:styleId="86">
    <w:name w:val="标题 Char4"/>
    <w:qFormat/>
    <w:uiPriority w:val="0"/>
    <w:rPr>
      <w:rFonts w:ascii="Cambria" w:hAnsi="Cambria" w:eastAsia="宋体" w:cs="Times New Roman"/>
      <w:b/>
      <w:bCs/>
      <w:kern w:val="2"/>
      <w:sz w:val="32"/>
      <w:szCs w:val="32"/>
    </w:rPr>
  </w:style>
  <w:style w:type="character" w:customStyle="1" w:styleId="87">
    <w:name w:val="批注框文本 Char2"/>
    <w:qFormat/>
    <w:uiPriority w:val="0"/>
    <w:rPr>
      <w:rFonts w:ascii="Calibri" w:hAnsi="Calibri" w:eastAsia="宋体" w:cs="Times New Roman"/>
      <w:kern w:val="2"/>
      <w:sz w:val="18"/>
      <w:szCs w:val="18"/>
    </w:rPr>
  </w:style>
  <w:style w:type="character" w:customStyle="1" w:styleId="88">
    <w:name w:val="文档结构图 Char4"/>
    <w:qFormat/>
    <w:uiPriority w:val="0"/>
    <w:rPr>
      <w:rFonts w:ascii="Times New Roman" w:hAnsi="Times New Roman" w:eastAsia="宋体" w:cs="Times New Roman"/>
      <w:kern w:val="2"/>
      <w:sz w:val="21"/>
      <w:szCs w:val="20"/>
      <w:shd w:val="clear" w:color="auto" w:fill="000080"/>
      <w:lang w:val="en-US" w:eastAsia="zh-CN" w:bidi="ar-SA"/>
    </w:rPr>
  </w:style>
  <w:style w:type="character" w:customStyle="1" w:styleId="89">
    <w:name w:val="UserStyle_3"/>
    <w:link w:val="90"/>
    <w:qFormat/>
    <w:uiPriority w:val="0"/>
    <w:rPr>
      <w:rFonts w:ascii="宋体" w:hAnsi="宋体" w:eastAsia="宋体"/>
      <w:szCs w:val="24"/>
      <w:u w:val="single"/>
    </w:rPr>
  </w:style>
  <w:style w:type="paragraph" w:customStyle="1" w:styleId="90">
    <w:name w:val="BodyText2"/>
    <w:basedOn w:val="1"/>
    <w:link w:val="89"/>
    <w:qFormat/>
    <w:uiPriority w:val="0"/>
    <w:pPr>
      <w:widowControl/>
      <w:textAlignment w:val="baseline"/>
    </w:pPr>
    <w:rPr>
      <w:rFonts w:ascii="宋体" w:hAnsi="宋体"/>
      <w:kern w:val="0"/>
      <w:sz w:val="20"/>
      <w:szCs w:val="24"/>
      <w:u w:val="single"/>
    </w:rPr>
  </w:style>
  <w:style w:type="character" w:customStyle="1" w:styleId="91">
    <w:name w:val="尾注文本 Char3"/>
    <w:qFormat/>
    <w:uiPriority w:val="0"/>
    <w:rPr>
      <w:rFonts w:ascii="Calibri" w:hAnsi="Calibri" w:eastAsia="宋体" w:cs="Times New Roman"/>
      <w:kern w:val="2"/>
      <w:sz w:val="21"/>
      <w:szCs w:val="22"/>
    </w:rPr>
  </w:style>
  <w:style w:type="character" w:customStyle="1" w:styleId="92">
    <w:name w:val="脚注文本 字符"/>
    <w:qFormat/>
    <w:uiPriority w:val="0"/>
    <w:rPr>
      <w:rFonts w:hint="default" w:ascii="Calibri" w:hAnsi="Calibri" w:eastAsia="宋体" w:cs="Times New Roman"/>
      <w:sz w:val="18"/>
      <w:szCs w:val="18"/>
    </w:rPr>
  </w:style>
  <w:style w:type="character" w:customStyle="1" w:styleId="93">
    <w:name w:val="UserStyle_4"/>
    <w:semiHidden/>
    <w:qFormat/>
    <w:uiPriority w:val="0"/>
    <w:rPr>
      <w:rFonts w:ascii="等线 Light" w:hAnsi="等线 Light" w:eastAsia="等线 Light" w:cs="Times New Roman"/>
      <w:b/>
      <w:bCs/>
      <w:sz w:val="24"/>
      <w:szCs w:val="24"/>
    </w:rPr>
  </w:style>
  <w:style w:type="character" w:customStyle="1" w:styleId="94">
    <w:name w:val="标题 6 字符"/>
    <w:qFormat/>
    <w:uiPriority w:val="0"/>
    <w:rPr>
      <w:rFonts w:hint="eastAsia" w:ascii="等线 Light" w:hAnsi="等线 Light" w:eastAsia="等线 Light" w:cs="Times New Roman"/>
      <w:b/>
      <w:bCs/>
      <w:sz w:val="24"/>
      <w:szCs w:val="24"/>
    </w:rPr>
  </w:style>
  <w:style w:type="character" w:customStyle="1" w:styleId="95">
    <w:name w:val="正文文本缩进 Char2"/>
    <w:qFormat/>
    <w:uiPriority w:val="0"/>
    <w:rPr>
      <w:rFonts w:ascii="Calibri" w:hAnsi="Calibri" w:eastAsia="宋体" w:cs="Times New Roman"/>
      <w:kern w:val="2"/>
      <w:sz w:val="21"/>
      <w:szCs w:val="22"/>
    </w:rPr>
  </w:style>
  <w:style w:type="character" w:customStyle="1" w:styleId="96">
    <w:name w:val="HtmlKbd"/>
    <w:qFormat/>
    <w:uiPriority w:val="0"/>
    <w:rPr>
      <w:rFonts w:ascii="Consolas" w:hAnsi="Consolas" w:eastAsia="Consolas"/>
      <w:color w:val="FFFFFF"/>
      <w:sz w:val="21"/>
      <w:szCs w:val="21"/>
      <w:shd w:val="clear" w:color="auto" w:fill="333333"/>
    </w:rPr>
  </w:style>
  <w:style w:type="character" w:customStyle="1" w:styleId="97">
    <w:name w:val="页脚 字符"/>
    <w:qFormat/>
    <w:uiPriority w:val="0"/>
    <w:rPr>
      <w:rFonts w:hint="default" w:ascii="Calibri" w:hAnsi="Calibri" w:eastAsia="宋体" w:cs="Times New Roman"/>
      <w:sz w:val="18"/>
      <w:szCs w:val="18"/>
    </w:rPr>
  </w:style>
  <w:style w:type="character" w:customStyle="1" w:styleId="98">
    <w:name w:val="尾注文本 Char4"/>
    <w:qFormat/>
    <w:uiPriority w:val="0"/>
    <w:rPr>
      <w:rFonts w:ascii="Times New Roman" w:hAnsi="Times New Roman" w:eastAsia="宋体" w:cs="Times New Roman"/>
      <w:kern w:val="2"/>
      <w:sz w:val="21"/>
      <w:szCs w:val="20"/>
      <w:lang w:val="en-US" w:eastAsia="zh-CN" w:bidi="ar-SA"/>
    </w:rPr>
  </w:style>
  <w:style w:type="character" w:customStyle="1" w:styleId="99">
    <w:name w:val="UserStyle_32"/>
    <w:qFormat/>
    <w:uiPriority w:val="0"/>
  </w:style>
  <w:style w:type="character" w:customStyle="1" w:styleId="100">
    <w:name w:val="批注主题 Char2"/>
    <w:qFormat/>
    <w:uiPriority w:val="0"/>
    <w:rPr>
      <w:rFonts w:hint="default" w:ascii="Times New Roman" w:hAnsi="Times New Roman" w:eastAsia="宋体" w:cs="Times New Roman"/>
      <w:b/>
      <w:bCs/>
      <w:kern w:val="2"/>
      <w:sz w:val="21"/>
      <w:szCs w:val="22"/>
    </w:rPr>
  </w:style>
  <w:style w:type="character" w:customStyle="1" w:styleId="101">
    <w:name w:val="正文文本缩进 3 Char2"/>
    <w:qFormat/>
    <w:uiPriority w:val="0"/>
    <w:rPr>
      <w:rFonts w:ascii="Calibri" w:hAnsi="Calibri" w:eastAsia="宋体" w:cs="Times New Roman"/>
      <w:kern w:val="2"/>
      <w:sz w:val="16"/>
      <w:szCs w:val="16"/>
    </w:rPr>
  </w:style>
  <w:style w:type="character" w:customStyle="1" w:styleId="102">
    <w:name w:val="UserStyle_26"/>
    <w:qFormat/>
    <w:uiPriority w:val="0"/>
    <w:rPr>
      <w:rFonts w:ascii="Arial" w:hAnsi="Arial" w:eastAsia="宋体"/>
      <w:color w:val="000000"/>
      <w:szCs w:val="21"/>
    </w:rPr>
  </w:style>
  <w:style w:type="character" w:customStyle="1" w:styleId="103">
    <w:name w:val="正文文本缩进 3 字符"/>
    <w:qFormat/>
    <w:uiPriority w:val="0"/>
    <w:rPr>
      <w:rFonts w:hint="default" w:ascii="Calibri" w:hAnsi="Calibri" w:eastAsia="宋体" w:cs="Times New Roman"/>
      <w:sz w:val="16"/>
      <w:szCs w:val="16"/>
    </w:rPr>
  </w:style>
  <w:style w:type="character" w:customStyle="1" w:styleId="104">
    <w:name w:val="文一 Char Char"/>
    <w:qFormat/>
    <w:uiPriority w:val="0"/>
    <w:rPr>
      <w:rFonts w:ascii="Calibri" w:hAnsi="Calibri" w:eastAsia="宋体" w:cs="Times New Roman"/>
      <w:snapToGrid w:val="0"/>
      <w:spacing w:val="4"/>
      <w:sz w:val="24"/>
      <w:szCs w:val="24"/>
    </w:rPr>
  </w:style>
  <w:style w:type="character" w:customStyle="1" w:styleId="105">
    <w:name w:val="正文文本 Char4"/>
    <w:qFormat/>
    <w:uiPriority w:val="0"/>
    <w:rPr>
      <w:rFonts w:ascii="Calibri" w:hAnsi="Calibri" w:eastAsia="宋体" w:cs="Times New Roman"/>
      <w:kern w:val="2"/>
      <w:sz w:val="21"/>
      <w:szCs w:val="22"/>
    </w:rPr>
  </w:style>
  <w:style w:type="character" w:customStyle="1" w:styleId="106">
    <w:name w:val="正文文本 Char3"/>
    <w:qFormat/>
    <w:uiPriority w:val="0"/>
    <w:rPr>
      <w:rFonts w:ascii="Calibri" w:hAnsi="Calibri" w:eastAsia="宋体" w:cs="Times New Roman"/>
      <w:kern w:val="2"/>
      <w:sz w:val="21"/>
      <w:szCs w:val="22"/>
    </w:rPr>
  </w:style>
  <w:style w:type="character" w:customStyle="1" w:styleId="107">
    <w:name w:val="正文首行缩进 Char6"/>
    <w:qFormat/>
    <w:uiPriority w:val="0"/>
    <w:rPr>
      <w:rFonts w:hint="default" w:ascii="Calibri" w:hAnsi="Calibri" w:eastAsia="宋体" w:cs="Times New Roman"/>
      <w:kern w:val="2"/>
      <w:sz w:val="21"/>
      <w:szCs w:val="22"/>
      <w:lang w:val="en-US" w:eastAsia="zh-CN" w:bidi="ar-SA"/>
    </w:rPr>
  </w:style>
  <w:style w:type="character" w:customStyle="1" w:styleId="108">
    <w:name w:val="UserStyle_39"/>
    <w:qFormat/>
    <w:uiPriority w:val="0"/>
    <w:rPr>
      <w:rFonts w:ascii="Arial" w:hAnsi="Arial" w:eastAsia="宋体"/>
      <w:color w:val="000000"/>
      <w:szCs w:val="21"/>
    </w:rPr>
  </w:style>
  <w:style w:type="character" w:customStyle="1" w:styleId="109">
    <w:name w:val="批注框文本 Char3"/>
    <w:qFormat/>
    <w:uiPriority w:val="0"/>
    <w:rPr>
      <w:rFonts w:ascii="Calibri" w:hAnsi="Calibri" w:eastAsia="宋体" w:cs="Times New Roman"/>
      <w:kern w:val="2"/>
      <w:sz w:val="18"/>
      <w:szCs w:val="18"/>
    </w:rPr>
  </w:style>
  <w:style w:type="character" w:customStyle="1" w:styleId="110">
    <w:name w:val="标题 2 字符"/>
    <w:qFormat/>
    <w:uiPriority w:val="0"/>
    <w:rPr>
      <w:rFonts w:hint="eastAsia" w:ascii="等线 Light" w:hAnsi="等线 Light" w:eastAsia="等线 Light" w:cs="Times New Roman"/>
      <w:b/>
      <w:bCs/>
      <w:sz w:val="32"/>
      <w:szCs w:val="32"/>
    </w:rPr>
  </w:style>
  <w:style w:type="character" w:customStyle="1" w:styleId="111">
    <w:name w:val="标题 3 Char1"/>
    <w:qFormat/>
    <w:uiPriority w:val="0"/>
    <w:rPr>
      <w:rFonts w:ascii="宋体" w:hAnsi="宋体" w:eastAsia="宋体" w:cs="Times New Roman"/>
      <w:kern w:val="0"/>
      <w:sz w:val="27"/>
      <w:szCs w:val="27"/>
      <w:lang w:val="zh-CN" w:eastAsia="zh-CN" w:bidi="ar-SA"/>
    </w:rPr>
  </w:style>
  <w:style w:type="character" w:customStyle="1" w:styleId="112">
    <w:name w:val="UserStyle_43"/>
    <w:semiHidden/>
    <w:qFormat/>
    <w:uiPriority w:val="0"/>
    <w:rPr>
      <w:rFonts w:ascii="Calibri" w:hAnsi="Calibri" w:eastAsia="宋体" w:cs="Times New Roman"/>
      <w:b/>
      <w:bCs/>
      <w:sz w:val="24"/>
      <w:szCs w:val="24"/>
    </w:rPr>
  </w:style>
  <w:style w:type="character" w:customStyle="1" w:styleId="113">
    <w:name w:val="批注文字 Char2"/>
    <w:qFormat/>
    <w:uiPriority w:val="0"/>
    <w:rPr>
      <w:rFonts w:hint="eastAsia" w:ascii="宋体" w:hAnsi="宋体" w:eastAsia="宋体" w:cs="Times New Roman"/>
      <w:sz w:val="24"/>
      <w:szCs w:val="24"/>
    </w:rPr>
  </w:style>
  <w:style w:type="character" w:customStyle="1" w:styleId="114">
    <w:name w:val="UserStyle_34"/>
    <w:link w:val="115"/>
    <w:qFormat/>
    <w:uiPriority w:val="0"/>
    <w:rPr>
      <w:rFonts w:ascii="Times New Roman" w:hAnsi="Times New Roman" w:eastAsia="宋体"/>
      <w:szCs w:val="20"/>
    </w:rPr>
  </w:style>
  <w:style w:type="paragraph" w:customStyle="1" w:styleId="115">
    <w:name w:val="EndnoteText"/>
    <w:basedOn w:val="1"/>
    <w:link w:val="114"/>
    <w:qFormat/>
    <w:uiPriority w:val="0"/>
    <w:pPr>
      <w:widowControl/>
      <w:snapToGrid w:val="0"/>
      <w:jc w:val="left"/>
      <w:textAlignment w:val="baseline"/>
    </w:pPr>
    <w:rPr>
      <w:kern w:val="0"/>
      <w:sz w:val="20"/>
      <w:szCs w:val="20"/>
    </w:rPr>
  </w:style>
  <w:style w:type="character" w:customStyle="1" w:styleId="116">
    <w:name w:val="16"/>
    <w:qFormat/>
    <w:uiPriority w:val="0"/>
    <w:rPr>
      <w:rFonts w:hint="eastAsia" w:ascii="宋体" w:hAnsi="宋体" w:eastAsia="宋体" w:cs="Times New Roman"/>
      <w:color w:val="000000"/>
      <w:sz w:val="20"/>
      <w:szCs w:val="20"/>
    </w:rPr>
  </w:style>
  <w:style w:type="character" w:customStyle="1" w:styleId="117">
    <w:name w:val="标题 7 字符"/>
    <w:qFormat/>
    <w:uiPriority w:val="0"/>
    <w:rPr>
      <w:rFonts w:hint="default" w:ascii="Calibri" w:hAnsi="Calibri" w:eastAsia="宋体" w:cs="Times New Roman"/>
      <w:b/>
      <w:bCs/>
      <w:sz w:val="24"/>
      <w:szCs w:val="24"/>
    </w:rPr>
  </w:style>
  <w:style w:type="character" w:customStyle="1" w:styleId="118">
    <w:name w:val="标题 5 Char1"/>
    <w:qFormat/>
    <w:uiPriority w:val="0"/>
    <w:rPr>
      <w:rFonts w:ascii="Arial" w:hAnsi="Arial" w:eastAsia="宋体" w:cs="Times New Roman"/>
      <w:color w:val="000000"/>
      <w:kern w:val="0"/>
      <w:sz w:val="20"/>
      <w:szCs w:val="21"/>
      <w:lang w:val="zh-CN" w:eastAsia="zh-CN" w:bidi="ar-SA"/>
    </w:rPr>
  </w:style>
  <w:style w:type="character" w:customStyle="1" w:styleId="119">
    <w:name w:val="页眉 Char4"/>
    <w:qFormat/>
    <w:uiPriority w:val="0"/>
    <w:rPr>
      <w:rFonts w:ascii="Calibri" w:hAnsi="Calibri" w:eastAsia="宋体" w:cs="Times New Roman"/>
      <w:kern w:val="2"/>
      <w:sz w:val="18"/>
      <w:szCs w:val="18"/>
      <w:lang w:val="en-US" w:eastAsia="zh-CN" w:bidi="ar-SA"/>
    </w:rPr>
  </w:style>
  <w:style w:type="character" w:customStyle="1" w:styleId="120">
    <w:name w:val="正文首行缩进 Char3"/>
    <w:qFormat/>
    <w:uiPriority w:val="0"/>
    <w:rPr>
      <w:rFonts w:ascii="Calibri" w:hAnsi="Calibri" w:eastAsia="宋体" w:cs="Times New Roman"/>
    </w:rPr>
  </w:style>
  <w:style w:type="character" w:customStyle="1" w:styleId="121">
    <w:name w:val="UserStyle_44"/>
    <w:qFormat/>
    <w:uiPriority w:val="0"/>
    <w:rPr>
      <w:rFonts w:ascii="Arial" w:hAnsi="Arial" w:eastAsia="宋体"/>
      <w:b/>
      <w:kern w:val="44"/>
      <w:sz w:val="28"/>
      <w:szCs w:val="28"/>
    </w:rPr>
  </w:style>
  <w:style w:type="character" w:customStyle="1" w:styleId="122">
    <w:name w:val="文档结构图 Char3"/>
    <w:qFormat/>
    <w:uiPriority w:val="0"/>
    <w:rPr>
      <w:rFonts w:ascii="宋体" w:hAnsi="Calibri" w:eastAsia="宋体" w:cs="Times New Roman"/>
      <w:kern w:val="2"/>
      <w:sz w:val="18"/>
      <w:szCs w:val="18"/>
    </w:rPr>
  </w:style>
  <w:style w:type="character" w:customStyle="1" w:styleId="123">
    <w:name w:val="标题 7 Char1"/>
    <w:qFormat/>
    <w:uiPriority w:val="0"/>
    <w:rPr>
      <w:rFonts w:ascii="Times New Roman" w:hAnsi="Times New Roman" w:eastAsia="宋体" w:cs="Times New Roman"/>
      <w:b/>
      <w:kern w:val="0"/>
      <w:sz w:val="24"/>
      <w:szCs w:val="20"/>
      <w:lang w:val="zh-CN" w:eastAsia="zh-CN" w:bidi="ar-SA"/>
    </w:rPr>
  </w:style>
  <w:style w:type="character" w:customStyle="1" w:styleId="124">
    <w:name w:val="UserStyle_49"/>
    <w:link w:val="125"/>
    <w:qFormat/>
    <w:uiPriority w:val="0"/>
    <w:rPr>
      <w:rFonts w:ascii="宋体" w:hAnsi="宋体" w:eastAsia="宋体" w:cs="Times New Roman"/>
      <w:kern w:val="0"/>
      <w:sz w:val="24"/>
      <w:szCs w:val="24"/>
    </w:rPr>
  </w:style>
  <w:style w:type="paragraph" w:customStyle="1" w:styleId="125">
    <w:name w:val="AnnotationText"/>
    <w:basedOn w:val="1"/>
    <w:link w:val="124"/>
    <w:qFormat/>
    <w:uiPriority w:val="0"/>
    <w:pPr>
      <w:widowControl/>
      <w:spacing w:line="360" w:lineRule="auto"/>
      <w:ind w:firstLine="523" w:firstLineChars="218"/>
      <w:jc w:val="left"/>
      <w:textAlignment w:val="baseline"/>
    </w:pPr>
    <w:rPr>
      <w:rFonts w:ascii="宋体" w:hAnsi="宋体"/>
      <w:kern w:val="0"/>
      <w:sz w:val="24"/>
      <w:szCs w:val="24"/>
    </w:rPr>
  </w:style>
  <w:style w:type="character" w:customStyle="1" w:styleId="126">
    <w:name w:val="纯文本 Char2"/>
    <w:qFormat/>
    <w:uiPriority w:val="0"/>
    <w:rPr>
      <w:rFonts w:hint="eastAsia" w:ascii="宋体" w:hAnsi="Courier New" w:eastAsia="宋体" w:cs="Courier New"/>
      <w:kern w:val="2"/>
      <w:sz w:val="21"/>
      <w:szCs w:val="21"/>
    </w:rPr>
  </w:style>
  <w:style w:type="character" w:customStyle="1" w:styleId="127">
    <w:name w:val="title21"/>
    <w:qFormat/>
    <w:uiPriority w:val="0"/>
    <w:rPr>
      <w:rFonts w:ascii="Calibri" w:hAnsi="Calibri" w:eastAsia="宋体" w:cs="Times New Roman"/>
    </w:rPr>
  </w:style>
  <w:style w:type="character" w:customStyle="1" w:styleId="128">
    <w:name w:val="UserStyle_15"/>
    <w:semiHidden/>
    <w:qFormat/>
    <w:uiPriority w:val="0"/>
    <w:rPr>
      <w:rFonts w:ascii="等线 Light" w:hAnsi="等线 Light" w:eastAsia="等线 Light"/>
      <w:szCs w:val="21"/>
    </w:rPr>
  </w:style>
  <w:style w:type="character" w:customStyle="1" w:styleId="129">
    <w:name w:val="font51"/>
    <w:qFormat/>
    <w:uiPriority w:val="0"/>
    <w:rPr>
      <w:rFonts w:hint="eastAsia" w:ascii="宋体" w:hAnsi="宋体" w:eastAsia="宋体" w:cs="宋体"/>
      <w:color w:val="000000"/>
      <w:sz w:val="20"/>
      <w:szCs w:val="20"/>
      <w:u w:val="none"/>
    </w:rPr>
  </w:style>
  <w:style w:type="character" w:customStyle="1" w:styleId="130">
    <w:name w:val="Char Char26"/>
    <w:qFormat/>
    <w:uiPriority w:val="0"/>
    <w:rPr>
      <w:rFonts w:hint="default" w:ascii="Arial" w:hAnsi="Arial" w:eastAsia="宋体" w:cs="Times New Roman"/>
      <w:b/>
      <w:color w:val="000000"/>
      <w:sz w:val="24"/>
      <w:szCs w:val="24"/>
    </w:rPr>
  </w:style>
  <w:style w:type="character" w:customStyle="1" w:styleId="131">
    <w:name w:val="UserStyle_19"/>
    <w:semiHidden/>
    <w:qFormat/>
    <w:uiPriority w:val="0"/>
    <w:rPr>
      <w:rFonts w:ascii="Calibri" w:hAnsi="Calibri" w:eastAsia="宋体"/>
      <w:sz w:val="18"/>
      <w:szCs w:val="18"/>
    </w:rPr>
  </w:style>
  <w:style w:type="character" w:customStyle="1" w:styleId="132">
    <w:name w:val="纯文本 Char3"/>
    <w:qFormat/>
    <w:uiPriority w:val="0"/>
    <w:rPr>
      <w:rFonts w:ascii="宋体" w:hAnsi="Courier New" w:eastAsia="宋体" w:cs="Courier New"/>
      <w:kern w:val="2"/>
      <w:sz w:val="21"/>
      <w:szCs w:val="21"/>
    </w:rPr>
  </w:style>
  <w:style w:type="character" w:customStyle="1" w:styleId="133">
    <w:name w:val="正文文本 + Century Schoolbook"/>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character" w:customStyle="1" w:styleId="134">
    <w:name w:val="UserStyle_22"/>
    <w:semiHidden/>
    <w:qFormat/>
    <w:uiPriority w:val="0"/>
    <w:rPr>
      <w:rFonts w:ascii="Calibri" w:hAnsi="Calibri" w:eastAsia="宋体"/>
    </w:rPr>
  </w:style>
  <w:style w:type="character" w:customStyle="1" w:styleId="135">
    <w:name w:val="文档结构图 字符"/>
    <w:qFormat/>
    <w:uiPriority w:val="0"/>
    <w:rPr>
      <w:rFonts w:hint="eastAsia" w:ascii="Microsoft YaHei UI" w:hAnsi="Calibri" w:eastAsia="Microsoft YaHei UI" w:cs="Times New Roman"/>
      <w:sz w:val="18"/>
      <w:szCs w:val="18"/>
    </w:rPr>
  </w:style>
  <w:style w:type="character" w:customStyle="1" w:styleId="136">
    <w:name w:val="日期 字符"/>
    <w:qFormat/>
    <w:uiPriority w:val="0"/>
    <w:rPr>
      <w:rFonts w:hint="default" w:ascii="Calibri" w:hAnsi="Calibri" w:eastAsia="宋体" w:cs="Times New Roman"/>
    </w:rPr>
  </w:style>
  <w:style w:type="character" w:customStyle="1" w:styleId="137">
    <w:name w:val="UserStyle_31"/>
    <w:qFormat/>
    <w:uiPriority w:val="0"/>
    <w:rPr>
      <w:rFonts w:ascii="Times New Roman" w:hAnsi="Times New Roman" w:eastAsia="宋体"/>
      <w:b/>
      <w:sz w:val="24"/>
      <w:szCs w:val="20"/>
    </w:rPr>
  </w:style>
  <w:style w:type="character" w:customStyle="1" w:styleId="138">
    <w:name w:val="正文编号 Char"/>
    <w:link w:val="139"/>
    <w:qFormat/>
    <w:uiPriority w:val="0"/>
    <w:rPr>
      <w:rFonts w:ascii="宋体" w:hAnsi="宋体" w:eastAsia="宋体" w:cs="Times New Roman"/>
      <w:kern w:val="0"/>
      <w:sz w:val="24"/>
      <w:szCs w:val="24"/>
      <w:lang w:val="zh-CN"/>
    </w:rPr>
  </w:style>
  <w:style w:type="paragraph" w:customStyle="1" w:styleId="139">
    <w:name w:val="正文编号"/>
    <w:basedOn w:val="140"/>
    <w:link w:val="138"/>
    <w:qFormat/>
    <w:uiPriority w:val="0"/>
    <w:pPr>
      <w:widowControl/>
      <w:snapToGrid w:val="0"/>
      <w:spacing w:beforeLines="50" w:line="288" w:lineRule="auto"/>
      <w:ind w:left="420" w:firstLine="0" w:firstLineChars="0"/>
      <w:jc w:val="left"/>
    </w:pPr>
    <w:rPr>
      <w:rFonts w:ascii="宋体" w:hAnsi="宋体"/>
      <w:kern w:val="0"/>
      <w:sz w:val="24"/>
      <w:szCs w:val="24"/>
      <w:lang w:val="zh-CN"/>
    </w:rPr>
  </w:style>
  <w:style w:type="paragraph" w:styleId="140">
    <w:name w:val="List Paragraph"/>
    <w:basedOn w:val="1"/>
    <w:qFormat/>
    <w:uiPriority w:val="34"/>
    <w:pPr>
      <w:ind w:firstLine="420" w:firstLineChars="200"/>
    </w:pPr>
    <w:rPr>
      <w:rFonts w:ascii="Calibri" w:hAnsi="Calibri"/>
      <w:szCs w:val="20"/>
    </w:rPr>
  </w:style>
  <w:style w:type="character" w:customStyle="1" w:styleId="141">
    <w:name w:val="hover42"/>
    <w:qFormat/>
    <w:uiPriority w:val="0"/>
    <w:rPr>
      <w:rFonts w:ascii="Calibri" w:hAnsi="Calibri" w:eastAsia="宋体" w:cs="Times New Roman"/>
    </w:rPr>
  </w:style>
  <w:style w:type="character" w:customStyle="1" w:styleId="142">
    <w:name w:val="UserStyle_52"/>
    <w:semiHidden/>
    <w:qFormat/>
    <w:uiPriority w:val="0"/>
    <w:rPr>
      <w:rFonts w:ascii="Calibri" w:hAnsi="Calibri" w:eastAsia="宋体"/>
    </w:rPr>
  </w:style>
  <w:style w:type="character" w:customStyle="1" w:styleId="143">
    <w:name w:val="批注文字 Char5"/>
    <w:qFormat/>
    <w:uiPriority w:val="0"/>
    <w:rPr>
      <w:rFonts w:ascii="Calibri" w:hAnsi="Calibri" w:eastAsia="宋体" w:cs="Times New Roman"/>
      <w:kern w:val="2"/>
      <w:sz w:val="21"/>
      <w:szCs w:val="22"/>
    </w:rPr>
  </w:style>
  <w:style w:type="character" w:customStyle="1" w:styleId="144">
    <w:name w:val="标题 Char1"/>
    <w:qFormat/>
    <w:uiPriority w:val="0"/>
    <w:rPr>
      <w:rFonts w:hint="default" w:ascii="Cambria" w:hAnsi="Cambria" w:eastAsia="宋体" w:cs="Times New Roman"/>
      <w:b/>
      <w:bCs/>
      <w:kern w:val="2"/>
      <w:sz w:val="32"/>
      <w:szCs w:val="32"/>
    </w:rPr>
  </w:style>
  <w:style w:type="character" w:customStyle="1" w:styleId="145">
    <w:name w:val="标题 1 Char1"/>
    <w:qFormat/>
    <w:uiPriority w:val="0"/>
    <w:rPr>
      <w:rFonts w:ascii="Arial" w:hAnsi="Arial" w:eastAsia="宋体" w:cs="Times New Roman"/>
      <w:b/>
      <w:kern w:val="44"/>
      <w:sz w:val="28"/>
      <w:szCs w:val="28"/>
      <w:lang w:val="en-US" w:eastAsia="zh-CN" w:bidi="ar-SA"/>
    </w:rPr>
  </w:style>
  <w:style w:type="character" w:customStyle="1" w:styleId="146">
    <w:name w:val="NormalCharacter"/>
    <w:qFormat/>
    <w:uiPriority w:val="0"/>
    <w:rPr>
      <w:rFonts w:ascii="Calibri" w:hAnsi="Calibri" w:eastAsia="宋体" w:cs="Times New Roman"/>
    </w:rPr>
  </w:style>
  <w:style w:type="character" w:customStyle="1" w:styleId="147">
    <w:name w:val="hover41"/>
    <w:qFormat/>
    <w:uiPriority w:val="0"/>
    <w:rPr>
      <w:rFonts w:ascii="Calibri" w:hAnsi="Calibri" w:eastAsia="宋体" w:cs="Times New Roman"/>
    </w:rPr>
  </w:style>
  <w:style w:type="character" w:customStyle="1" w:styleId="148">
    <w:name w:val="UserStyle_24"/>
    <w:qFormat/>
    <w:uiPriority w:val="0"/>
    <w:rPr>
      <w:rFonts w:ascii="Arial" w:hAnsi="Arial" w:eastAsia="黑体"/>
      <w:szCs w:val="20"/>
    </w:rPr>
  </w:style>
  <w:style w:type="character" w:customStyle="1" w:styleId="149">
    <w:name w:val="UserStyle_11"/>
    <w:semiHidden/>
    <w:qFormat/>
    <w:uiPriority w:val="0"/>
    <w:rPr>
      <w:rFonts w:ascii="Calibri" w:hAnsi="Calibri" w:eastAsia="宋体"/>
    </w:rPr>
  </w:style>
  <w:style w:type="character" w:customStyle="1" w:styleId="150">
    <w:name w:val="UserStyle_28"/>
    <w:semiHidden/>
    <w:qFormat/>
    <w:uiPriority w:val="0"/>
    <w:rPr>
      <w:rFonts w:ascii="Calibri" w:hAnsi="Calibri" w:eastAsia="宋体" w:cs="Times New Roman"/>
      <w:b/>
      <w:bCs/>
      <w:sz w:val="32"/>
      <w:szCs w:val="32"/>
    </w:rPr>
  </w:style>
  <w:style w:type="character" w:customStyle="1" w:styleId="151">
    <w:name w:val="正文文本缩进 3 Char4"/>
    <w:qFormat/>
    <w:uiPriority w:val="0"/>
    <w:rPr>
      <w:rFonts w:ascii="Times New Roman" w:hAnsi="Times New Roman" w:eastAsia="宋体" w:cs="Times New Roman"/>
      <w:color w:val="000000"/>
      <w:kern w:val="2"/>
      <w:sz w:val="24"/>
      <w:szCs w:val="20"/>
      <w:lang w:val="en-US" w:eastAsia="zh-CN" w:bidi="ar-SA"/>
    </w:rPr>
  </w:style>
  <w:style w:type="character" w:customStyle="1" w:styleId="152">
    <w:name w:val="UserStyle_54"/>
    <w:semiHidden/>
    <w:qFormat/>
    <w:uiPriority w:val="0"/>
    <w:rPr>
      <w:rFonts w:ascii="Calibri" w:hAnsi="Calibri" w:eastAsia="宋体"/>
    </w:rPr>
  </w:style>
  <w:style w:type="character" w:customStyle="1" w:styleId="153">
    <w:name w:val="times"/>
    <w:qFormat/>
    <w:uiPriority w:val="0"/>
    <w:rPr>
      <w:rFonts w:ascii="Calibri" w:hAnsi="Calibri" w:eastAsia="宋体" w:cs="Times New Roman"/>
      <w:color w:val="3399FF"/>
      <w:bdr w:val="single" w:color="D1EDF8" w:sz="4" w:space="0"/>
      <w:shd w:val="clear" w:color="auto" w:fill="EAF9FF"/>
    </w:rPr>
  </w:style>
  <w:style w:type="character" w:customStyle="1" w:styleId="154">
    <w:name w:val="批注框文本 Char1"/>
    <w:qFormat/>
    <w:uiPriority w:val="0"/>
    <w:rPr>
      <w:rFonts w:hint="default" w:ascii="Calibri" w:hAnsi="Calibri" w:eastAsia="宋体" w:cs="Times New Roman"/>
      <w:sz w:val="18"/>
      <w:szCs w:val="18"/>
    </w:rPr>
  </w:style>
  <w:style w:type="character" w:customStyle="1" w:styleId="155">
    <w:name w:val="UserStyle_10"/>
    <w:link w:val="156"/>
    <w:qFormat/>
    <w:uiPriority w:val="0"/>
    <w:rPr>
      <w:rFonts w:ascii="宋体" w:hAnsi="Courier New" w:eastAsia="宋体"/>
      <w:szCs w:val="20"/>
    </w:rPr>
  </w:style>
  <w:style w:type="paragraph" w:customStyle="1" w:styleId="156">
    <w:name w:val="PlainText"/>
    <w:basedOn w:val="1"/>
    <w:link w:val="155"/>
    <w:qFormat/>
    <w:uiPriority w:val="0"/>
    <w:pPr>
      <w:widowControl/>
      <w:textAlignment w:val="baseline"/>
    </w:pPr>
    <w:rPr>
      <w:rFonts w:ascii="宋体" w:hAnsi="Courier New"/>
      <w:kern w:val="0"/>
      <w:sz w:val="20"/>
      <w:szCs w:val="20"/>
    </w:rPr>
  </w:style>
  <w:style w:type="character" w:customStyle="1" w:styleId="157">
    <w:name w:val="正文文本缩进 2 Char4"/>
    <w:qFormat/>
    <w:uiPriority w:val="0"/>
    <w:rPr>
      <w:rFonts w:ascii="Times New Roman" w:hAnsi="Times New Roman" w:eastAsia="宋体" w:cs="Times New Roman"/>
      <w:color w:val="000000"/>
      <w:kern w:val="2"/>
      <w:sz w:val="24"/>
      <w:szCs w:val="20"/>
      <w:lang w:val="en-US" w:eastAsia="zh-CN" w:bidi="ar-SA"/>
    </w:rPr>
  </w:style>
  <w:style w:type="character" w:customStyle="1" w:styleId="158">
    <w:name w:val="AnnotationReference"/>
    <w:qFormat/>
    <w:uiPriority w:val="0"/>
    <w:rPr>
      <w:sz w:val="21"/>
      <w:szCs w:val="21"/>
    </w:rPr>
  </w:style>
  <w:style w:type="character" w:customStyle="1" w:styleId="159">
    <w:name w:val="标题 Char3"/>
    <w:qFormat/>
    <w:uiPriority w:val="0"/>
    <w:rPr>
      <w:rFonts w:hint="default" w:ascii="Cambria" w:hAnsi="Cambria" w:eastAsia="宋体" w:cs="Times New Roman"/>
      <w:b/>
      <w:bCs/>
      <w:kern w:val="2"/>
      <w:sz w:val="32"/>
      <w:szCs w:val="32"/>
    </w:rPr>
  </w:style>
  <w:style w:type="character" w:customStyle="1" w:styleId="160">
    <w:name w:val="标题 5 字符"/>
    <w:qFormat/>
    <w:uiPriority w:val="0"/>
    <w:rPr>
      <w:rFonts w:hint="default" w:ascii="Calibri" w:hAnsi="Calibri" w:eastAsia="宋体" w:cs="Times New Roman"/>
      <w:b/>
      <w:bCs/>
      <w:sz w:val="28"/>
      <w:szCs w:val="28"/>
    </w:rPr>
  </w:style>
  <w:style w:type="character" w:customStyle="1" w:styleId="161">
    <w:name w:val="UserStyle_42"/>
    <w:qFormat/>
    <w:uiPriority w:val="0"/>
    <w:rPr>
      <w:rFonts w:ascii="宋体" w:hAnsi="宋体" w:eastAsia="宋体"/>
      <w:kern w:val="0"/>
      <w:sz w:val="27"/>
      <w:szCs w:val="27"/>
    </w:rPr>
  </w:style>
  <w:style w:type="character" w:customStyle="1" w:styleId="162">
    <w:name w:val="页脚 Char4"/>
    <w:qFormat/>
    <w:uiPriority w:val="0"/>
    <w:rPr>
      <w:rFonts w:ascii="Calibri" w:hAnsi="Calibri" w:eastAsia="宋体" w:cs="Times New Roman"/>
      <w:kern w:val="2"/>
      <w:sz w:val="18"/>
      <w:szCs w:val="18"/>
      <w:lang w:val="en-US" w:eastAsia="zh-CN" w:bidi="ar-SA"/>
    </w:rPr>
  </w:style>
  <w:style w:type="character" w:customStyle="1" w:styleId="163">
    <w:name w:val="正文文本缩进 2 Char2"/>
    <w:qFormat/>
    <w:uiPriority w:val="0"/>
    <w:rPr>
      <w:rFonts w:ascii="Calibri" w:hAnsi="Calibri" w:eastAsia="宋体" w:cs="Times New Roman"/>
      <w:kern w:val="2"/>
      <w:sz w:val="21"/>
      <w:szCs w:val="22"/>
    </w:rPr>
  </w:style>
  <w:style w:type="character" w:customStyle="1" w:styleId="164">
    <w:name w:val="UserStyle_13"/>
    <w:semiHidden/>
    <w:qFormat/>
    <w:uiPriority w:val="0"/>
    <w:rPr>
      <w:rFonts w:ascii="Calibri" w:hAnsi="Calibri" w:eastAsia="宋体" w:cs="Times New Roman"/>
      <w:b/>
      <w:bCs/>
      <w:sz w:val="28"/>
      <w:szCs w:val="28"/>
    </w:rPr>
  </w:style>
  <w:style w:type="character" w:customStyle="1" w:styleId="165">
    <w:name w:val="s2"/>
    <w:qFormat/>
    <w:uiPriority w:val="0"/>
  </w:style>
  <w:style w:type="character" w:customStyle="1" w:styleId="166">
    <w:name w:val="纯文本 Char1"/>
    <w:qFormat/>
    <w:uiPriority w:val="0"/>
    <w:rPr>
      <w:rFonts w:hint="eastAsia" w:ascii="宋体" w:hAnsi="Courier New" w:eastAsia="宋体" w:cs="Courier New"/>
      <w:szCs w:val="21"/>
    </w:rPr>
  </w:style>
  <w:style w:type="character" w:customStyle="1" w:styleId="167">
    <w:name w:val="标题 8 Char1"/>
    <w:qFormat/>
    <w:uiPriority w:val="0"/>
    <w:rPr>
      <w:rFonts w:ascii="Arial" w:hAnsi="Arial" w:eastAsia="黑体" w:cs="Times New Roman"/>
      <w:kern w:val="0"/>
      <w:sz w:val="24"/>
      <w:szCs w:val="20"/>
      <w:lang w:val="zh-CN" w:eastAsia="zh-CN" w:bidi="ar-SA"/>
    </w:rPr>
  </w:style>
  <w:style w:type="character" w:customStyle="1" w:styleId="168">
    <w:name w:val="UserStyle_36"/>
    <w:semiHidden/>
    <w:qFormat/>
    <w:uiPriority w:val="0"/>
    <w:rPr>
      <w:rFonts w:ascii="Calibri" w:hAnsi="Calibri" w:eastAsia="宋体"/>
    </w:rPr>
  </w:style>
  <w:style w:type="character" w:customStyle="1" w:styleId="169">
    <w:name w:val="正文文本 Char5"/>
    <w:qFormat/>
    <w:uiPriority w:val="0"/>
    <w:rPr>
      <w:rFonts w:ascii="Times New Roman" w:hAnsi="Times New Roman" w:eastAsia="宋体" w:cs="Times New Roman"/>
      <w:kern w:val="0"/>
      <w:sz w:val="20"/>
      <w:szCs w:val="20"/>
      <w:lang w:val="en-US" w:eastAsia="zh-CN" w:bidi="ar-SA"/>
    </w:rPr>
  </w:style>
  <w:style w:type="character" w:customStyle="1" w:styleId="170">
    <w:name w:val="脚注文本 Char1"/>
    <w:qFormat/>
    <w:uiPriority w:val="0"/>
    <w:rPr>
      <w:rFonts w:hint="default" w:ascii="Calibri" w:hAnsi="Calibri" w:eastAsia="宋体" w:cs="Times New Roman"/>
      <w:sz w:val="18"/>
      <w:szCs w:val="18"/>
    </w:rPr>
  </w:style>
  <w:style w:type="character" w:customStyle="1" w:styleId="171">
    <w:name w:val="标题 6 Char1"/>
    <w:qFormat/>
    <w:uiPriority w:val="0"/>
    <w:rPr>
      <w:rFonts w:ascii="Arial" w:hAnsi="Arial" w:eastAsia="黑体" w:cs="Times New Roman"/>
      <w:b/>
      <w:bCs/>
      <w:kern w:val="0"/>
      <w:sz w:val="24"/>
      <w:szCs w:val="24"/>
      <w:lang w:val="zh-CN" w:eastAsia="zh-CN" w:bidi="ar-SA"/>
    </w:rPr>
  </w:style>
  <w:style w:type="character" w:customStyle="1" w:styleId="172">
    <w:name w:val="UserStyle_6"/>
    <w:semiHidden/>
    <w:qFormat/>
    <w:uiPriority w:val="0"/>
    <w:rPr>
      <w:rFonts w:ascii="Calibri" w:hAnsi="Calibri" w:eastAsia="宋体"/>
    </w:rPr>
  </w:style>
  <w:style w:type="character" w:customStyle="1" w:styleId="173">
    <w:name w:val="正文文本 2 Char4"/>
    <w:qFormat/>
    <w:uiPriority w:val="0"/>
    <w:rPr>
      <w:rFonts w:ascii="宋体" w:hAnsi="宋体" w:eastAsia="宋体" w:cs="Times New Roman"/>
      <w:kern w:val="2"/>
      <w:sz w:val="21"/>
      <w:szCs w:val="24"/>
      <w:u w:val="single"/>
      <w:lang w:val="en-US" w:eastAsia="zh-CN" w:bidi="ar-SA"/>
    </w:rPr>
  </w:style>
  <w:style w:type="character" w:customStyle="1" w:styleId="174">
    <w:name w:val="UserStyle_12"/>
    <w:qFormat/>
    <w:uiPriority w:val="0"/>
    <w:rPr>
      <w:rFonts w:ascii="等线 Light" w:hAnsi="等线 Light" w:eastAsia="等线 Light" w:cs="Times New Roman"/>
      <w:b/>
      <w:bCs/>
      <w:sz w:val="32"/>
      <w:szCs w:val="32"/>
    </w:rPr>
  </w:style>
  <w:style w:type="character" w:customStyle="1" w:styleId="175">
    <w:name w:val="正文文本 2 Char1"/>
    <w:qFormat/>
    <w:uiPriority w:val="0"/>
    <w:rPr>
      <w:rFonts w:hint="default" w:ascii="Calibri" w:hAnsi="Calibri" w:eastAsia="宋体" w:cs="Times New Roman"/>
    </w:rPr>
  </w:style>
  <w:style w:type="character" w:customStyle="1" w:styleId="176">
    <w:name w:val="批注主题 字符"/>
    <w:qFormat/>
    <w:uiPriority w:val="0"/>
    <w:rPr>
      <w:rFonts w:hint="default" w:ascii="Calibri" w:hAnsi="Calibri" w:eastAsia="宋体" w:cs="Times New Roman"/>
      <w:b/>
      <w:bCs/>
    </w:rPr>
  </w:style>
  <w:style w:type="character" w:customStyle="1" w:styleId="177">
    <w:name w:val="UserStyle_0"/>
    <w:link w:val="178"/>
    <w:qFormat/>
    <w:uiPriority w:val="0"/>
    <w:rPr>
      <w:rFonts w:ascii="等线" w:hAnsi="Courier New"/>
    </w:rPr>
  </w:style>
  <w:style w:type="paragraph" w:customStyle="1" w:styleId="178">
    <w:name w:val="Heading9"/>
    <w:basedOn w:val="1"/>
    <w:next w:val="179"/>
    <w:link w:val="177"/>
    <w:qFormat/>
    <w:uiPriority w:val="0"/>
    <w:pPr>
      <w:keepNext/>
      <w:keepLines/>
      <w:widowControl/>
      <w:tabs>
        <w:tab w:val="left" w:pos="3780"/>
      </w:tabs>
      <w:spacing w:before="240" w:after="64" w:line="320" w:lineRule="auto"/>
      <w:ind w:left="3780" w:hanging="420"/>
      <w:textAlignment w:val="baseline"/>
    </w:pPr>
    <w:rPr>
      <w:rFonts w:ascii="等线" w:hAnsi="Courier New" w:eastAsia="等线"/>
      <w:kern w:val="0"/>
      <w:sz w:val="20"/>
      <w:szCs w:val="20"/>
    </w:rPr>
  </w:style>
  <w:style w:type="paragraph" w:customStyle="1" w:styleId="179">
    <w:name w:val="NormalIndent"/>
    <w:basedOn w:val="1"/>
    <w:qFormat/>
    <w:uiPriority w:val="0"/>
    <w:pPr>
      <w:widowControl/>
      <w:ind w:firstLine="420"/>
      <w:textAlignment w:val="baseline"/>
    </w:pPr>
    <w:rPr>
      <w:szCs w:val="20"/>
    </w:rPr>
  </w:style>
  <w:style w:type="character" w:customStyle="1" w:styleId="180">
    <w:name w:val="批注文字 Char1"/>
    <w:qFormat/>
    <w:uiPriority w:val="0"/>
    <w:rPr>
      <w:rFonts w:ascii="Calibri" w:hAnsi="Calibri" w:eastAsia="宋体" w:cs="Times New Roman"/>
      <w:kern w:val="2"/>
      <w:sz w:val="21"/>
      <w:szCs w:val="22"/>
    </w:rPr>
  </w:style>
  <w:style w:type="character" w:customStyle="1" w:styleId="181">
    <w:name w:val="正文文本缩进 字符"/>
    <w:qFormat/>
    <w:uiPriority w:val="0"/>
    <w:rPr>
      <w:rFonts w:hint="default" w:ascii="Calibri" w:hAnsi="Calibri" w:eastAsia="宋体" w:cs="Times New Roman"/>
    </w:rPr>
  </w:style>
  <w:style w:type="character" w:customStyle="1" w:styleId="182">
    <w:name w:val="UserStyle_9"/>
    <w:semiHidden/>
    <w:qFormat/>
    <w:uiPriority w:val="0"/>
    <w:rPr>
      <w:rFonts w:ascii="Calibri" w:hAnsi="Calibri" w:eastAsia="宋体"/>
      <w:sz w:val="18"/>
      <w:szCs w:val="18"/>
    </w:rPr>
  </w:style>
  <w:style w:type="character" w:customStyle="1" w:styleId="183">
    <w:name w:val="正文文本 字符1"/>
    <w:qFormat/>
    <w:uiPriority w:val="0"/>
    <w:rPr>
      <w:rFonts w:ascii="Calibri" w:hAnsi="Calibri" w:eastAsia="宋体" w:cs="Times New Roman"/>
      <w:kern w:val="2"/>
      <w:sz w:val="21"/>
      <w:szCs w:val="22"/>
      <w:lang w:val="en-US" w:eastAsia="zh-CN" w:bidi="ar-SA"/>
    </w:rPr>
  </w:style>
  <w:style w:type="character" w:customStyle="1" w:styleId="184">
    <w:name w:val="尾注文本 Char1"/>
    <w:qFormat/>
    <w:uiPriority w:val="0"/>
    <w:rPr>
      <w:rFonts w:hint="default" w:ascii="Calibri" w:hAnsi="Calibri" w:eastAsia="宋体" w:cs="Times New Roman"/>
    </w:rPr>
  </w:style>
  <w:style w:type="character" w:customStyle="1" w:styleId="185">
    <w:name w:val="正文首行缩进 2 Char1"/>
    <w:qFormat/>
    <w:uiPriority w:val="99"/>
    <w:rPr>
      <w:rFonts w:ascii="Times New Roman" w:hAnsi="Times New Roman" w:eastAsia="宋体" w:cs="Times New Roman"/>
    </w:rPr>
  </w:style>
  <w:style w:type="character" w:customStyle="1" w:styleId="186">
    <w:name w:val="font21"/>
    <w:qFormat/>
    <w:uiPriority w:val="0"/>
    <w:rPr>
      <w:rFonts w:hint="eastAsia" w:ascii="宋体" w:hAnsi="宋体" w:eastAsia="宋体" w:cs="宋体"/>
      <w:color w:val="000000"/>
      <w:sz w:val="22"/>
      <w:szCs w:val="22"/>
      <w:u w:val="none"/>
    </w:rPr>
  </w:style>
  <w:style w:type="character" w:customStyle="1" w:styleId="187">
    <w:name w:val="正文首行缩进 字符"/>
    <w:qFormat/>
    <w:uiPriority w:val="0"/>
    <w:rPr>
      <w:rFonts w:ascii="Calibri" w:hAnsi="Calibri" w:eastAsia="宋体" w:cs="Times New Roman"/>
    </w:rPr>
  </w:style>
  <w:style w:type="character" w:customStyle="1" w:styleId="188">
    <w:name w:val="纯文本 Char4"/>
    <w:qFormat/>
    <w:uiPriority w:val="0"/>
    <w:rPr>
      <w:rFonts w:ascii="宋体" w:hAnsi="Courier New" w:eastAsia="宋体" w:cs="Times New Roman"/>
      <w:kern w:val="2"/>
      <w:sz w:val="21"/>
      <w:szCs w:val="20"/>
      <w:lang w:val="en-US" w:eastAsia="zh-CN" w:bidi="ar-SA"/>
    </w:rPr>
  </w:style>
  <w:style w:type="character" w:customStyle="1" w:styleId="189">
    <w:name w:val="UserStyle_48"/>
    <w:qFormat/>
    <w:uiPriority w:val="0"/>
    <w:rPr>
      <w:rFonts w:ascii="Arial" w:hAnsi="Arial" w:eastAsia="黑体" w:cs="Times New Roman"/>
      <w:b/>
      <w:bCs/>
      <w:sz w:val="24"/>
      <w:szCs w:val="24"/>
    </w:rPr>
  </w:style>
  <w:style w:type="character" w:customStyle="1" w:styleId="190">
    <w:name w:val="正文文本 2 Char3"/>
    <w:qFormat/>
    <w:uiPriority w:val="0"/>
    <w:rPr>
      <w:rFonts w:ascii="Calibri" w:hAnsi="Calibri" w:eastAsia="宋体" w:cs="Times New Roman"/>
      <w:kern w:val="2"/>
      <w:sz w:val="21"/>
      <w:szCs w:val="22"/>
    </w:rPr>
  </w:style>
  <w:style w:type="character" w:customStyle="1" w:styleId="191">
    <w:name w:val="日期 Char2"/>
    <w:qFormat/>
    <w:uiPriority w:val="0"/>
    <w:rPr>
      <w:rFonts w:ascii="Calibri" w:hAnsi="Calibri" w:eastAsia="宋体" w:cs="Times New Roman"/>
      <w:kern w:val="2"/>
      <w:sz w:val="21"/>
      <w:szCs w:val="22"/>
    </w:rPr>
  </w:style>
  <w:style w:type="character" w:customStyle="1" w:styleId="192">
    <w:name w:val="UserStyle_40"/>
    <w:qFormat/>
    <w:uiPriority w:val="0"/>
    <w:rPr>
      <w:rFonts w:ascii="Arial" w:hAnsi="Arial" w:eastAsia="黑体"/>
      <w:sz w:val="24"/>
      <w:szCs w:val="20"/>
    </w:rPr>
  </w:style>
  <w:style w:type="character" w:customStyle="1" w:styleId="193">
    <w:name w:val="正文文本缩进 3 Char1"/>
    <w:qFormat/>
    <w:uiPriority w:val="0"/>
    <w:rPr>
      <w:rFonts w:hint="default" w:ascii="Calibri" w:hAnsi="Calibri" w:eastAsia="宋体" w:cs="Times New Roman"/>
      <w:sz w:val="16"/>
      <w:szCs w:val="16"/>
    </w:rPr>
  </w:style>
  <w:style w:type="character" w:customStyle="1" w:styleId="194">
    <w:name w:val="正文文本 字符"/>
    <w:qFormat/>
    <w:uiPriority w:val="0"/>
    <w:rPr>
      <w:rFonts w:hint="default" w:ascii="Calibri" w:hAnsi="Calibri" w:eastAsia="宋体" w:cs="Times New Roman"/>
    </w:rPr>
  </w:style>
  <w:style w:type="character" w:customStyle="1" w:styleId="195">
    <w:name w:val="UserStyle_37"/>
    <w:semiHidden/>
    <w:qFormat/>
    <w:uiPriority w:val="0"/>
    <w:rPr>
      <w:rFonts w:ascii="等线 Light" w:hAnsi="等线 Light" w:eastAsia="等线 Light" w:cs="Times New Roman"/>
      <w:b/>
      <w:bCs/>
      <w:sz w:val="28"/>
      <w:szCs w:val="28"/>
    </w:rPr>
  </w:style>
  <w:style w:type="character" w:customStyle="1" w:styleId="196">
    <w:name w:val="脚注文本 Char3"/>
    <w:qFormat/>
    <w:uiPriority w:val="0"/>
    <w:rPr>
      <w:rFonts w:ascii="Calibri" w:hAnsi="Calibri" w:eastAsia="宋体" w:cs="Times New Roman"/>
      <w:kern w:val="2"/>
      <w:sz w:val="18"/>
      <w:szCs w:val="18"/>
    </w:rPr>
  </w:style>
  <w:style w:type="character" w:customStyle="1" w:styleId="197">
    <w:name w:val="批注主题 Char1"/>
    <w:qFormat/>
    <w:uiPriority w:val="0"/>
    <w:rPr>
      <w:rFonts w:hint="default" w:ascii="Calibri" w:hAnsi="Calibri" w:eastAsia="宋体" w:cs="Times New Roman"/>
      <w:b/>
      <w:bCs/>
    </w:rPr>
  </w:style>
  <w:style w:type="character" w:customStyle="1" w:styleId="198">
    <w:name w:val="UserStyle_53"/>
    <w:semiHidden/>
    <w:qFormat/>
    <w:uiPriority w:val="0"/>
    <w:rPr>
      <w:rFonts w:ascii="Calibri" w:hAnsi="Calibri" w:eastAsia="宋体"/>
      <w:sz w:val="18"/>
      <w:szCs w:val="18"/>
    </w:rPr>
  </w:style>
  <w:style w:type="character" w:customStyle="1" w:styleId="199">
    <w:name w:val="页脚 Char2"/>
    <w:qFormat/>
    <w:uiPriority w:val="0"/>
    <w:rPr>
      <w:rFonts w:ascii="Calibri" w:hAnsi="Calibri" w:eastAsia="宋体" w:cs="Times New Roman"/>
      <w:kern w:val="2"/>
      <w:sz w:val="18"/>
      <w:szCs w:val="18"/>
    </w:rPr>
  </w:style>
  <w:style w:type="character" w:customStyle="1" w:styleId="200">
    <w:name w:val="标题 字符"/>
    <w:qFormat/>
    <w:uiPriority w:val="0"/>
    <w:rPr>
      <w:rFonts w:hint="eastAsia" w:ascii="等线 Light" w:hAnsi="等线 Light" w:eastAsia="等线 Light" w:cs="Times New Roman"/>
      <w:b/>
      <w:bCs/>
      <w:sz w:val="32"/>
      <w:szCs w:val="32"/>
    </w:rPr>
  </w:style>
  <w:style w:type="character" w:customStyle="1" w:styleId="201">
    <w:name w:val="UserStyle_47"/>
    <w:link w:val="202"/>
    <w:qFormat/>
    <w:uiPriority w:val="0"/>
    <w:rPr>
      <w:rFonts w:ascii="宋体" w:hAnsi="宋体" w:eastAsia="宋体"/>
      <w:sz w:val="18"/>
      <w:szCs w:val="18"/>
    </w:rPr>
  </w:style>
  <w:style w:type="paragraph" w:customStyle="1" w:styleId="202">
    <w:name w:val="FootnoteText"/>
    <w:basedOn w:val="1"/>
    <w:link w:val="201"/>
    <w:qFormat/>
    <w:uiPriority w:val="0"/>
    <w:pPr>
      <w:widowControl/>
      <w:snapToGrid w:val="0"/>
      <w:spacing w:line="360" w:lineRule="auto"/>
      <w:ind w:firstLine="523" w:firstLineChars="218"/>
      <w:jc w:val="left"/>
      <w:textAlignment w:val="baseline"/>
    </w:pPr>
    <w:rPr>
      <w:rFonts w:ascii="宋体" w:hAnsi="宋体"/>
      <w:kern w:val="0"/>
      <w:sz w:val="18"/>
      <w:szCs w:val="18"/>
    </w:rPr>
  </w:style>
  <w:style w:type="character" w:customStyle="1" w:styleId="203">
    <w:name w:val="正文首行缩进 Char1"/>
    <w:qFormat/>
    <w:uiPriority w:val="0"/>
    <w:rPr>
      <w:rFonts w:ascii="Calibri" w:hAnsi="Calibri" w:eastAsia="宋体" w:cs="Times New Roman"/>
    </w:rPr>
  </w:style>
  <w:style w:type="character" w:customStyle="1" w:styleId="204">
    <w:name w:val="批注框文本 字符"/>
    <w:qFormat/>
    <w:uiPriority w:val="0"/>
    <w:rPr>
      <w:rFonts w:hint="default" w:ascii="Calibri" w:hAnsi="Calibri" w:eastAsia="宋体" w:cs="Times New Roman"/>
      <w:sz w:val="18"/>
      <w:szCs w:val="18"/>
    </w:rPr>
  </w:style>
  <w:style w:type="character" w:customStyle="1" w:styleId="205">
    <w:name w:val="UserStyle_20"/>
    <w:link w:val="206"/>
    <w:qFormat/>
    <w:uiPriority w:val="0"/>
    <w:rPr>
      <w:rFonts w:ascii="Times New Roman" w:hAnsi="Times New Roman" w:eastAsia="宋体"/>
      <w:szCs w:val="20"/>
    </w:rPr>
  </w:style>
  <w:style w:type="paragraph" w:customStyle="1" w:styleId="206">
    <w:name w:val="BodyText"/>
    <w:basedOn w:val="1"/>
    <w:link w:val="205"/>
    <w:qFormat/>
    <w:uiPriority w:val="0"/>
    <w:pPr>
      <w:widowControl/>
      <w:spacing w:after="120"/>
      <w:textAlignment w:val="baseline"/>
    </w:pPr>
    <w:rPr>
      <w:kern w:val="0"/>
      <w:sz w:val="20"/>
      <w:szCs w:val="20"/>
    </w:rPr>
  </w:style>
  <w:style w:type="character" w:customStyle="1" w:styleId="207">
    <w:name w:val="标题 Char2"/>
    <w:qFormat/>
    <w:uiPriority w:val="0"/>
    <w:rPr>
      <w:rFonts w:hint="default" w:ascii="Cambria" w:hAnsi="Cambria" w:eastAsia="宋体" w:cs="Times New Roman"/>
      <w:b/>
      <w:bCs/>
      <w:sz w:val="32"/>
      <w:szCs w:val="32"/>
    </w:rPr>
  </w:style>
  <w:style w:type="character" w:customStyle="1" w:styleId="208">
    <w:name w:val="正文首行缩进 Char2"/>
    <w:link w:val="209"/>
    <w:qFormat/>
    <w:uiPriority w:val="0"/>
    <w:rPr>
      <w:rFonts w:ascii="Calibri" w:hAnsi="Calibri"/>
    </w:rPr>
  </w:style>
  <w:style w:type="paragraph" w:customStyle="1" w:styleId="209">
    <w:name w:val="_Style 124"/>
    <w:basedOn w:val="1"/>
    <w:link w:val="208"/>
    <w:qFormat/>
    <w:uiPriority w:val="0"/>
    <w:pPr>
      <w:ind w:firstLine="420" w:firstLineChars="200"/>
    </w:pPr>
    <w:rPr>
      <w:rFonts w:ascii="Calibri" w:hAnsi="Calibri" w:eastAsia="等线"/>
      <w:kern w:val="0"/>
      <w:sz w:val="20"/>
      <w:szCs w:val="20"/>
    </w:rPr>
  </w:style>
  <w:style w:type="character" w:customStyle="1" w:styleId="210">
    <w:name w:val="UserStyle_35"/>
    <w:qFormat/>
    <w:uiPriority w:val="0"/>
    <w:rPr>
      <w:rFonts w:ascii="Arial" w:hAnsi="Arial" w:eastAsia="宋体"/>
      <w:b/>
      <w:color w:val="000000"/>
      <w:sz w:val="24"/>
      <w:szCs w:val="24"/>
    </w:rPr>
  </w:style>
  <w:style w:type="character" w:customStyle="1" w:styleId="211">
    <w:name w:val="15"/>
    <w:qFormat/>
    <w:uiPriority w:val="0"/>
    <w:rPr>
      <w:rFonts w:hint="default" w:ascii="Calibri" w:hAnsi="Calibri" w:eastAsia="宋体" w:cs="Times New Roman"/>
    </w:rPr>
  </w:style>
  <w:style w:type="character" w:customStyle="1" w:styleId="212">
    <w:name w:val="Char Char27"/>
    <w:qFormat/>
    <w:uiPriority w:val="0"/>
    <w:rPr>
      <w:rFonts w:hint="default" w:ascii="Arial" w:hAnsi="Arial" w:eastAsia="宋体" w:cs="Times New Roman"/>
      <w:b/>
      <w:kern w:val="44"/>
      <w:sz w:val="28"/>
      <w:szCs w:val="28"/>
    </w:rPr>
  </w:style>
  <w:style w:type="character" w:customStyle="1" w:styleId="213">
    <w:name w:val="UserStyle_46"/>
    <w:semiHidden/>
    <w:qFormat/>
    <w:uiPriority w:val="0"/>
    <w:rPr>
      <w:rFonts w:ascii="Calibri" w:hAnsi="Calibri" w:eastAsia="宋体"/>
    </w:rPr>
  </w:style>
  <w:style w:type="character" w:customStyle="1" w:styleId="214">
    <w:name w:val="页脚 Char1"/>
    <w:qFormat/>
    <w:uiPriority w:val="0"/>
    <w:rPr>
      <w:rFonts w:hint="default" w:ascii="Calibri" w:hAnsi="Calibri" w:eastAsia="宋体" w:cs="Times New Roman"/>
      <w:sz w:val="18"/>
      <w:szCs w:val="18"/>
    </w:rPr>
  </w:style>
  <w:style w:type="character" w:customStyle="1" w:styleId="215">
    <w:name w:val="尾注文本 字符"/>
    <w:qFormat/>
    <w:uiPriority w:val="0"/>
    <w:rPr>
      <w:rFonts w:hint="default" w:ascii="Calibri" w:hAnsi="Calibri" w:eastAsia="宋体" w:cs="Times New Roman"/>
    </w:rPr>
  </w:style>
  <w:style w:type="character" w:customStyle="1" w:styleId="216">
    <w:name w:val="标题 2 Char1"/>
    <w:qFormat/>
    <w:uiPriority w:val="0"/>
    <w:rPr>
      <w:rFonts w:ascii="Arial" w:hAnsi="Arial" w:eastAsia="宋体" w:cs="Times New Roman"/>
      <w:b/>
      <w:color w:val="000000"/>
      <w:kern w:val="0"/>
      <w:sz w:val="24"/>
      <w:szCs w:val="24"/>
      <w:lang w:val="zh-CN" w:eastAsia="zh-CN" w:bidi="ar-SA"/>
    </w:rPr>
  </w:style>
  <w:style w:type="character" w:customStyle="1" w:styleId="217">
    <w:name w:val="UserStyle_51"/>
    <w:semiHidden/>
    <w:qFormat/>
    <w:uiPriority w:val="0"/>
    <w:rPr>
      <w:rFonts w:ascii="Microsoft YaHei UI" w:hAnsi="Calibri" w:eastAsia="Microsoft YaHei UI"/>
      <w:sz w:val="18"/>
      <w:szCs w:val="18"/>
    </w:rPr>
  </w:style>
  <w:style w:type="character" w:customStyle="1" w:styleId="218">
    <w:name w:val="尾注文本 Char2"/>
    <w:qFormat/>
    <w:uiPriority w:val="0"/>
    <w:rPr>
      <w:rFonts w:ascii="Calibri" w:hAnsi="Calibri" w:eastAsia="宋体" w:cs="Times New Roman"/>
      <w:kern w:val="2"/>
      <w:sz w:val="21"/>
      <w:szCs w:val="22"/>
    </w:rPr>
  </w:style>
  <w:style w:type="character" w:customStyle="1" w:styleId="219">
    <w:name w:val="标题 4 Char1"/>
    <w:qFormat/>
    <w:uiPriority w:val="0"/>
    <w:rPr>
      <w:rFonts w:ascii="Arial" w:hAnsi="Arial" w:eastAsia="宋体" w:cs="Times New Roman"/>
      <w:color w:val="000000"/>
      <w:kern w:val="0"/>
      <w:sz w:val="20"/>
      <w:szCs w:val="21"/>
      <w:lang w:val="zh-CN" w:eastAsia="zh-CN" w:bidi="ar-SA"/>
    </w:rPr>
  </w:style>
  <w:style w:type="character" w:customStyle="1" w:styleId="220">
    <w:name w:val="正文文本缩进 3 Char3"/>
    <w:qFormat/>
    <w:uiPriority w:val="0"/>
    <w:rPr>
      <w:rFonts w:ascii="Calibri" w:hAnsi="Calibri" w:eastAsia="宋体" w:cs="Times New Roman"/>
      <w:kern w:val="2"/>
      <w:sz w:val="16"/>
      <w:szCs w:val="16"/>
    </w:rPr>
  </w:style>
  <w:style w:type="character" w:customStyle="1" w:styleId="221">
    <w:name w:val="纯文本 字符"/>
    <w:qFormat/>
    <w:uiPriority w:val="0"/>
    <w:rPr>
      <w:rFonts w:hint="eastAsia" w:ascii="等线" w:hAnsi="Courier New" w:eastAsia="等线" w:cs="Courier New"/>
    </w:rPr>
  </w:style>
  <w:style w:type="character" w:customStyle="1" w:styleId="222">
    <w:name w:val="日期 Char4"/>
    <w:qFormat/>
    <w:uiPriority w:val="0"/>
    <w:rPr>
      <w:rFonts w:ascii="Times New Roman" w:hAnsi="Times New Roman" w:eastAsia="宋体" w:cs="Times New Roman"/>
      <w:kern w:val="2"/>
      <w:sz w:val="21"/>
      <w:szCs w:val="20"/>
      <w:lang w:val="en-US" w:eastAsia="zh-CN" w:bidi="ar-SA"/>
    </w:rPr>
  </w:style>
  <w:style w:type="character" w:customStyle="1" w:styleId="223">
    <w:name w:val="UserStyle_8"/>
    <w:qFormat/>
    <w:uiPriority w:val="0"/>
  </w:style>
  <w:style w:type="character" w:customStyle="1" w:styleId="224">
    <w:name w:val="批注文字 Char4"/>
    <w:qFormat/>
    <w:uiPriority w:val="0"/>
    <w:rPr>
      <w:rFonts w:hint="default" w:ascii="Times New Roman" w:hAnsi="Times New Roman" w:eastAsia="宋体" w:cs="Times New Roman"/>
      <w:kern w:val="2"/>
      <w:sz w:val="21"/>
      <w:szCs w:val="22"/>
    </w:rPr>
  </w:style>
  <w:style w:type="character" w:customStyle="1" w:styleId="225">
    <w:name w:val="页脚 Char3"/>
    <w:qFormat/>
    <w:uiPriority w:val="99"/>
    <w:rPr>
      <w:rFonts w:ascii="Calibri" w:hAnsi="Calibri" w:eastAsia="宋体" w:cs="Times New Roman"/>
      <w:kern w:val="2"/>
      <w:sz w:val="18"/>
      <w:szCs w:val="18"/>
      <w:lang w:val="en-US" w:eastAsia="zh-CN" w:bidi="ar-SA"/>
    </w:rPr>
  </w:style>
  <w:style w:type="character" w:customStyle="1" w:styleId="226">
    <w:name w:val="UserStyle_7"/>
    <w:link w:val="227"/>
    <w:qFormat/>
    <w:uiPriority w:val="0"/>
    <w:rPr>
      <w:rFonts w:ascii="宋体" w:hAnsi="宋体" w:eastAsia="宋体" w:cs="Times New Roman"/>
      <w:b/>
      <w:bCs/>
      <w:sz w:val="24"/>
      <w:szCs w:val="24"/>
    </w:rPr>
  </w:style>
  <w:style w:type="paragraph" w:customStyle="1" w:styleId="227">
    <w:name w:val="AnnotationSubject"/>
    <w:basedOn w:val="125"/>
    <w:next w:val="125"/>
    <w:link w:val="226"/>
    <w:qFormat/>
    <w:uiPriority w:val="0"/>
    <w:rPr>
      <w:b/>
      <w:bCs/>
    </w:rPr>
  </w:style>
  <w:style w:type="character" w:customStyle="1" w:styleId="228">
    <w:name w:val="正文文本 Char1"/>
    <w:qFormat/>
    <w:uiPriority w:val="0"/>
    <w:rPr>
      <w:rFonts w:hint="default" w:ascii="Times New Roman" w:hAnsi="Times New Roman" w:eastAsia="宋体" w:cs="Times New Roman"/>
      <w:szCs w:val="20"/>
    </w:rPr>
  </w:style>
  <w:style w:type="character" w:customStyle="1" w:styleId="229">
    <w:name w:val="正文首行缩进 Char4"/>
    <w:qFormat/>
    <w:uiPriority w:val="0"/>
    <w:rPr>
      <w:rFonts w:ascii="Calibri" w:hAnsi="Calibri" w:eastAsia="宋体" w:cs="Times New Roman"/>
    </w:rPr>
  </w:style>
  <w:style w:type="character" w:customStyle="1" w:styleId="230">
    <w:name w:val="UserStyle_30"/>
    <w:semiHidden/>
    <w:qFormat/>
    <w:uiPriority w:val="0"/>
    <w:rPr>
      <w:rFonts w:ascii="等线 Light" w:hAnsi="等线 Light" w:eastAsia="等线 Light" w:cs="Times New Roman"/>
      <w:b/>
      <w:bCs/>
      <w:sz w:val="32"/>
      <w:szCs w:val="32"/>
    </w:rPr>
  </w:style>
  <w:style w:type="character" w:customStyle="1" w:styleId="231">
    <w:name w:val="times1"/>
    <w:qFormat/>
    <w:uiPriority w:val="0"/>
    <w:rPr>
      <w:rFonts w:ascii="Calibri" w:hAnsi="Calibri" w:eastAsia="宋体" w:cs="Times New Roman"/>
      <w:color w:val="CDCDCD"/>
      <w:bdr w:val="single" w:color="CDCDCD" w:sz="4" w:space="0"/>
      <w:shd w:val="clear" w:color="auto" w:fill="EFEFEF"/>
    </w:rPr>
  </w:style>
  <w:style w:type="character" w:customStyle="1" w:styleId="232">
    <w:name w:val="批注主题 Char4"/>
    <w:qFormat/>
    <w:uiPriority w:val="0"/>
    <w:rPr>
      <w:rFonts w:ascii="宋体" w:hAnsi="宋体" w:eastAsia="宋体" w:cs="Times New Roman"/>
      <w:b/>
      <w:bCs/>
      <w:kern w:val="2"/>
      <w:sz w:val="24"/>
      <w:szCs w:val="24"/>
      <w:lang w:val="en-US" w:eastAsia="zh-CN" w:bidi="ar-SA"/>
    </w:rPr>
  </w:style>
  <w:style w:type="character" w:customStyle="1" w:styleId="233">
    <w:name w:val="FootnoteReference"/>
    <w:qFormat/>
    <w:uiPriority w:val="0"/>
    <w:rPr>
      <w:vertAlign w:val="superscript"/>
    </w:rPr>
  </w:style>
  <w:style w:type="character" w:customStyle="1" w:styleId="234">
    <w:name w:val="文档结构图 Char1"/>
    <w:qFormat/>
    <w:uiPriority w:val="0"/>
    <w:rPr>
      <w:rFonts w:hint="eastAsia" w:ascii="宋体" w:hAnsi="Calibri" w:eastAsia="宋体" w:cs="Times New Roman"/>
      <w:sz w:val="18"/>
      <w:szCs w:val="18"/>
    </w:rPr>
  </w:style>
  <w:style w:type="character" w:customStyle="1" w:styleId="235">
    <w:name w:val="批注框文本 Char4"/>
    <w:qFormat/>
    <w:uiPriority w:val="0"/>
    <w:rPr>
      <w:rFonts w:ascii="Times New Roman" w:hAnsi="Times New Roman" w:eastAsia="宋体" w:cs="Times New Roman"/>
      <w:kern w:val="2"/>
      <w:sz w:val="18"/>
      <w:szCs w:val="18"/>
      <w:lang w:val="en-US" w:eastAsia="zh-CN" w:bidi="ar-SA"/>
    </w:rPr>
  </w:style>
  <w:style w:type="character" w:customStyle="1" w:styleId="236">
    <w:name w:val="UserStyle_14"/>
    <w:link w:val="237"/>
    <w:qFormat/>
    <w:uiPriority w:val="0"/>
    <w:rPr>
      <w:rFonts w:ascii="Times New Roman" w:hAnsi="Times New Roman" w:eastAsia="宋体"/>
      <w:color w:val="000000"/>
      <w:sz w:val="24"/>
      <w:szCs w:val="20"/>
    </w:rPr>
  </w:style>
  <w:style w:type="paragraph" w:customStyle="1" w:styleId="237">
    <w:name w:val="BodyTextIndent2"/>
    <w:basedOn w:val="1"/>
    <w:link w:val="236"/>
    <w:qFormat/>
    <w:uiPriority w:val="0"/>
    <w:pPr>
      <w:widowControl/>
      <w:spacing w:line="400" w:lineRule="exact"/>
      <w:ind w:left="425"/>
      <w:textAlignment w:val="baseline"/>
    </w:pPr>
    <w:rPr>
      <w:color w:val="000000"/>
      <w:kern w:val="0"/>
      <w:sz w:val="24"/>
      <w:szCs w:val="20"/>
    </w:rPr>
  </w:style>
  <w:style w:type="character" w:customStyle="1" w:styleId="238">
    <w:name w:val="标题 9 字符"/>
    <w:qFormat/>
    <w:uiPriority w:val="0"/>
    <w:rPr>
      <w:rFonts w:hint="eastAsia" w:ascii="等线 Light" w:hAnsi="等线 Light" w:eastAsia="等线 Light" w:cs="Times New Roman"/>
      <w:szCs w:val="21"/>
    </w:rPr>
  </w:style>
  <w:style w:type="character" w:customStyle="1" w:styleId="239">
    <w:name w:val="UserStyle_29"/>
    <w:semiHidden/>
    <w:qFormat/>
    <w:uiPriority w:val="0"/>
    <w:rPr>
      <w:rFonts w:ascii="Calibri" w:hAnsi="Calibri" w:eastAsia="宋体"/>
      <w:sz w:val="16"/>
      <w:szCs w:val="16"/>
    </w:rPr>
  </w:style>
  <w:style w:type="character" w:customStyle="1" w:styleId="240">
    <w:name w:val="脚注文本 Char2"/>
    <w:qFormat/>
    <w:uiPriority w:val="0"/>
    <w:rPr>
      <w:rFonts w:ascii="Calibri" w:hAnsi="Calibri" w:eastAsia="宋体" w:cs="Times New Roman"/>
      <w:kern w:val="2"/>
      <w:sz w:val="18"/>
      <w:szCs w:val="18"/>
    </w:rPr>
  </w:style>
  <w:style w:type="character" w:customStyle="1" w:styleId="241">
    <w:name w:val="文一 Char"/>
    <w:link w:val="242"/>
    <w:qFormat/>
    <w:uiPriority w:val="0"/>
    <w:rPr>
      <w:rFonts w:ascii="Calibri" w:hAnsi="Calibri" w:eastAsia="宋体" w:cs="Times New Roman"/>
      <w:spacing w:val="4"/>
      <w:kern w:val="0"/>
      <w:sz w:val="24"/>
      <w:szCs w:val="24"/>
    </w:rPr>
  </w:style>
  <w:style w:type="paragraph" w:customStyle="1" w:styleId="242">
    <w:name w:val="文一"/>
    <w:basedOn w:val="1"/>
    <w:link w:val="241"/>
    <w:qFormat/>
    <w:uiPriority w:val="0"/>
    <w:pPr>
      <w:topLinePunct/>
      <w:adjustRightInd w:val="0"/>
      <w:snapToGrid w:val="0"/>
      <w:spacing w:line="360" w:lineRule="auto"/>
      <w:ind w:firstLine="200" w:firstLineChars="200"/>
    </w:pPr>
    <w:rPr>
      <w:rFonts w:ascii="Calibri" w:hAnsi="Calibri"/>
      <w:spacing w:val="4"/>
      <w:kern w:val="0"/>
      <w:sz w:val="24"/>
      <w:szCs w:val="24"/>
    </w:rPr>
  </w:style>
  <w:style w:type="character" w:customStyle="1" w:styleId="243">
    <w:name w:val="UserStyle_45"/>
    <w:link w:val="244"/>
    <w:qFormat/>
    <w:uiPriority w:val="0"/>
    <w:rPr>
      <w:rFonts w:ascii="Times New Roman" w:hAnsi="Times New Roman" w:eastAsia="宋体"/>
      <w:szCs w:val="20"/>
      <w:shd w:val="clear" w:color="auto" w:fill="000080"/>
    </w:rPr>
  </w:style>
  <w:style w:type="paragraph" w:customStyle="1" w:styleId="244">
    <w:name w:val="NavPane"/>
    <w:basedOn w:val="1"/>
    <w:link w:val="243"/>
    <w:qFormat/>
    <w:uiPriority w:val="0"/>
    <w:pPr>
      <w:widowControl/>
      <w:shd w:val="clear" w:color="auto" w:fill="000080"/>
      <w:textAlignment w:val="baseline"/>
    </w:pPr>
    <w:rPr>
      <w:kern w:val="0"/>
      <w:sz w:val="20"/>
      <w:szCs w:val="20"/>
    </w:rPr>
  </w:style>
  <w:style w:type="character" w:customStyle="1" w:styleId="245">
    <w:name w:val="正文文本缩进 2 Char3"/>
    <w:qFormat/>
    <w:uiPriority w:val="0"/>
    <w:rPr>
      <w:rFonts w:ascii="Calibri" w:hAnsi="Calibri" w:eastAsia="宋体" w:cs="Times New Roman"/>
      <w:kern w:val="2"/>
      <w:sz w:val="21"/>
      <w:szCs w:val="22"/>
    </w:rPr>
  </w:style>
  <w:style w:type="character" w:customStyle="1" w:styleId="246">
    <w:name w:val="页眉 Char1"/>
    <w:qFormat/>
    <w:uiPriority w:val="0"/>
    <w:rPr>
      <w:rFonts w:hint="default" w:ascii="Calibri" w:hAnsi="Calibri" w:eastAsia="宋体" w:cs="Times New Roman"/>
      <w:sz w:val="18"/>
      <w:szCs w:val="18"/>
    </w:rPr>
  </w:style>
  <w:style w:type="character" w:customStyle="1" w:styleId="247">
    <w:name w:val="标题 Char5"/>
    <w:qFormat/>
    <w:uiPriority w:val="0"/>
    <w:rPr>
      <w:rFonts w:ascii="Arial" w:hAnsi="Arial" w:eastAsia="宋体" w:cs="Times New Roman"/>
      <w:b/>
      <w:kern w:val="2"/>
      <w:sz w:val="44"/>
      <w:szCs w:val="20"/>
      <w:lang w:val="en-US" w:eastAsia="zh-CN" w:bidi="ar-SA"/>
    </w:rPr>
  </w:style>
  <w:style w:type="character" w:customStyle="1" w:styleId="248">
    <w:name w:val="UserStyle_50"/>
    <w:qFormat/>
    <w:uiPriority w:val="0"/>
    <w:rPr>
      <w:rFonts w:ascii="Calibri" w:hAnsi="Calibri" w:eastAsia="宋体" w:cs="Times New Roman"/>
      <w:b/>
      <w:bCs/>
      <w:kern w:val="44"/>
      <w:sz w:val="44"/>
      <w:szCs w:val="44"/>
    </w:rPr>
  </w:style>
  <w:style w:type="character" w:customStyle="1" w:styleId="249">
    <w:name w:val="未处理的提及1"/>
    <w:unhideWhenUsed/>
    <w:qFormat/>
    <w:uiPriority w:val="99"/>
    <w:rPr>
      <w:rFonts w:ascii="Calibri" w:hAnsi="Calibri" w:eastAsia="宋体" w:cs="Times New Roman"/>
      <w:color w:val="605E5C"/>
      <w:kern w:val="2"/>
      <w:sz w:val="21"/>
      <w:szCs w:val="22"/>
      <w:shd w:val="clear" w:color="auto" w:fill="E1DFDD"/>
      <w:lang w:val="en-US" w:eastAsia="zh-CN" w:bidi="ar-SA"/>
    </w:rPr>
  </w:style>
  <w:style w:type="character" w:customStyle="1" w:styleId="250">
    <w:name w:val="标题 3 字符"/>
    <w:qFormat/>
    <w:uiPriority w:val="0"/>
    <w:rPr>
      <w:rFonts w:hint="default" w:ascii="Calibri" w:hAnsi="Calibri" w:eastAsia="宋体" w:cs="Times New Roman"/>
      <w:b/>
      <w:bCs/>
      <w:sz w:val="32"/>
      <w:szCs w:val="32"/>
    </w:rPr>
  </w:style>
  <w:style w:type="character" w:customStyle="1" w:styleId="251">
    <w:name w:val="正文文本 3 Char1"/>
    <w:qFormat/>
    <w:uiPriority w:val="99"/>
    <w:rPr>
      <w:rFonts w:ascii="Calibri" w:hAnsi="Calibri" w:eastAsia="宋体" w:cs="Times New Roman"/>
      <w:sz w:val="16"/>
      <w:szCs w:val="16"/>
    </w:rPr>
  </w:style>
  <w:style w:type="character" w:customStyle="1" w:styleId="252">
    <w:name w:val="UserStyle_5"/>
    <w:link w:val="253"/>
    <w:qFormat/>
    <w:uiPriority w:val="0"/>
    <w:rPr>
      <w:rFonts w:ascii="Times New Roman" w:hAnsi="Times New Roman" w:eastAsia="宋体"/>
      <w:szCs w:val="20"/>
    </w:rPr>
  </w:style>
  <w:style w:type="paragraph" w:customStyle="1" w:styleId="253">
    <w:name w:val="BodyText1I"/>
    <w:basedOn w:val="206"/>
    <w:link w:val="252"/>
    <w:qFormat/>
    <w:uiPriority w:val="0"/>
    <w:pPr>
      <w:ind w:firstLine="420"/>
    </w:pPr>
  </w:style>
  <w:style w:type="character" w:customStyle="1" w:styleId="254">
    <w:name w:val="title24"/>
    <w:qFormat/>
    <w:uiPriority w:val="0"/>
    <w:rPr>
      <w:rFonts w:ascii="Calibri" w:hAnsi="Calibri" w:eastAsia="宋体" w:cs="Times New Roman"/>
    </w:rPr>
  </w:style>
  <w:style w:type="character" w:customStyle="1" w:styleId="255">
    <w:name w:val="正文文本缩进 2 Char1"/>
    <w:qFormat/>
    <w:uiPriority w:val="0"/>
    <w:rPr>
      <w:rFonts w:hint="default" w:ascii="Calibri" w:hAnsi="Calibri" w:eastAsia="宋体" w:cs="Times New Roman"/>
    </w:rPr>
  </w:style>
  <w:style w:type="character" w:customStyle="1" w:styleId="256">
    <w:name w:val="正文文本缩进 Char4"/>
    <w:qFormat/>
    <w:uiPriority w:val="0"/>
    <w:rPr>
      <w:rFonts w:ascii="Times New Roman" w:hAnsi="Times New Roman" w:eastAsia="宋体" w:cs="Times New Roman"/>
      <w:kern w:val="2"/>
      <w:sz w:val="28"/>
      <w:szCs w:val="20"/>
      <w:lang w:val="en-US" w:eastAsia="zh-CN" w:bidi="ar-SA"/>
    </w:rPr>
  </w:style>
  <w:style w:type="character" w:customStyle="1" w:styleId="257">
    <w:name w:val="UserStyle_18"/>
    <w:link w:val="258"/>
    <w:qFormat/>
    <w:uiPriority w:val="0"/>
    <w:rPr>
      <w:rFonts w:ascii="Times New Roman" w:hAnsi="Times New Roman" w:eastAsia="宋体"/>
      <w:color w:val="000000"/>
      <w:sz w:val="24"/>
      <w:szCs w:val="20"/>
    </w:rPr>
  </w:style>
  <w:style w:type="paragraph" w:customStyle="1" w:styleId="258">
    <w:name w:val="BodyTextIndent3"/>
    <w:basedOn w:val="1"/>
    <w:link w:val="257"/>
    <w:qFormat/>
    <w:uiPriority w:val="0"/>
    <w:pPr>
      <w:widowControl/>
      <w:tabs>
        <w:tab w:val="left" w:pos="0"/>
      </w:tabs>
      <w:spacing w:line="400" w:lineRule="exact"/>
      <w:ind w:left="563" w:leftChars="228" w:hanging="84" w:hangingChars="35"/>
      <w:textAlignment w:val="baseline"/>
    </w:pPr>
    <w:rPr>
      <w:color w:val="000000"/>
      <w:kern w:val="0"/>
      <w:sz w:val="24"/>
      <w:szCs w:val="20"/>
    </w:rPr>
  </w:style>
  <w:style w:type="character" w:customStyle="1" w:styleId="259">
    <w:name w:val="批注主题 Char3"/>
    <w:qFormat/>
    <w:uiPriority w:val="0"/>
    <w:rPr>
      <w:rFonts w:ascii="Calibri" w:hAnsi="Calibri" w:eastAsia="宋体" w:cs="Times New Roman"/>
      <w:b/>
      <w:bCs/>
      <w:kern w:val="2"/>
      <w:sz w:val="21"/>
      <w:szCs w:val="22"/>
    </w:rPr>
  </w:style>
  <w:style w:type="character" w:customStyle="1" w:styleId="260">
    <w:name w:val="批注文字 Char6"/>
    <w:qFormat/>
    <w:uiPriority w:val="0"/>
    <w:rPr>
      <w:rFonts w:ascii="Calibri" w:hAnsi="Calibri" w:eastAsia="宋体" w:cs="Times New Roman"/>
      <w:kern w:val="2"/>
      <w:sz w:val="21"/>
      <w:szCs w:val="22"/>
      <w:lang w:val="en-US" w:eastAsia="zh-CN" w:bidi="ar-SA"/>
    </w:rPr>
  </w:style>
  <w:style w:type="character" w:customStyle="1" w:styleId="261">
    <w:name w:val="EndnoteReference"/>
    <w:qFormat/>
    <w:uiPriority w:val="0"/>
    <w:rPr>
      <w:vertAlign w:val="superscript"/>
    </w:rPr>
  </w:style>
  <w:style w:type="character" w:customStyle="1" w:styleId="262">
    <w:name w:val="username"/>
    <w:qFormat/>
    <w:uiPriority w:val="0"/>
    <w:rPr>
      <w:rFonts w:ascii="Calibri" w:hAnsi="Calibri" w:eastAsia="宋体" w:cs="Times New Roman"/>
    </w:rPr>
  </w:style>
  <w:style w:type="character" w:customStyle="1" w:styleId="263">
    <w:name w:val="PageNumber"/>
    <w:qFormat/>
    <w:uiPriority w:val="0"/>
  </w:style>
  <w:style w:type="character" w:customStyle="1" w:styleId="264">
    <w:name w:val="日期 Char3"/>
    <w:qFormat/>
    <w:uiPriority w:val="0"/>
    <w:rPr>
      <w:rFonts w:ascii="Calibri" w:hAnsi="Calibri" w:eastAsia="宋体" w:cs="Times New Roman"/>
      <w:kern w:val="2"/>
      <w:sz w:val="21"/>
      <w:szCs w:val="22"/>
    </w:rPr>
  </w:style>
  <w:style w:type="character" w:customStyle="1" w:styleId="265">
    <w:name w:val="批注文字 Char3"/>
    <w:qFormat/>
    <w:uiPriority w:val="0"/>
    <w:rPr>
      <w:rFonts w:hint="default" w:ascii="Calibri" w:hAnsi="Calibri" w:eastAsia="宋体" w:cs="Times New Roman"/>
    </w:rPr>
  </w:style>
  <w:style w:type="character" w:customStyle="1" w:styleId="266">
    <w:name w:val="UserStyle_27"/>
    <w:link w:val="267"/>
    <w:qFormat/>
    <w:uiPriority w:val="0"/>
    <w:rPr>
      <w:rFonts w:ascii="Times New Roman" w:hAnsi="Times New Roman" w:eastAsia="宋体"/>
      <w:sz w:val="28"/>
      <w:szCs w:val="20"/>
    </w:rPr>
  </w:style>
  <w:style w:type="paragraph" w:customStyle="1" w:styleId="267">
    <w:name w:val="BodyTextIndent"/>
    <w:basedOn w:val="1"/>
    <w:link w:val="266"/>
    <w:qFormat/>
    <w:uiPriority w:val="0"/>
    <w:pPr>
      <w:widowControl/>
      <w:ind w:firstLine="570"/>
      <w:textAlignment w:val="baseline"/>
    </w:pPr>
    <w:rPr>
      <w:kern w:val="0"/>
      <w:sz w:val="28"/>
      <w:szCs w:val="20"/>
    </w:rPr>
  </w:style>
  <w:style w:type="character" w:customStyle="1" w:styleId="268">
    <w:name w:val="正文文本缩进 Char1"/>
    <w:qFormat/>
    <w:uiPriority w:val="0"/>
    <w:rPr>
      <w:rFonts w:hint="default" w:ascii="Calibri" w:hAnsi="Calibri" w:eastAsia="宋体" w:cs="Times New Roman"/>
    </w:rPr>
  </w:style>
  <w:style w:type="character" w:customStyle="1" w:styleId="269">
    <w:name w:val="脚注文本 Char4"/>
    <w:qFormat/>
    <w:uiPriority w:val="0"/>
    <w:rPr>
      <w:rFonts w:ascii="宋体" w:hAnsi="宋体" w:eastAsia="宋体" w:cs="Times New Roman"/>
      <w:kern w:val="2"/>
      <w:sz w:val="18"/>
      <w:szCs w:val="18"/>
      <w:lang w:val="en-US" w:eastAsia="zh-CN" w:bidi="ar-SA"/>
    </w:rPr>
  </w:style>
  <w:style w:type="character" w:customStyle="1" w:styleId="270">
    <w:name w:val="UserStyle_25"/>
    <w:semiHidden/>
    <w:qFormat/>
    <w:uiPriority w:val="0"/>
    <w:rPr>
      <w:rFonts w:ascii="Calibri" w:hAnsi="Calibri" w:eastAsia="宋体"/>
      <w:sz w:val="18"/>
      <w:szCs w:val="18"/>
    </w:rPr>
  </w:style>
  <w:style w:type="character" w:customStyle="1" w:styleId="271">
    <w:name w:val="正文文本缩进 Char3"/>
    <w:qFormat/>
    <w:uiPriority w:val="0"/>
    <w:rPr>
      <w:rFonts w:ascii="Calibri" w:hAnsi="Calibri" w:eastAsia="宋体" w:cs="Times New Roman"/>
      <w:kern w:val="2"/>
      <w:sz w:val="21"/>
      <w:szCs w:val="22"/>
    </w:rPr>
  </w:style>
  <w:style w:type="character" w:customStyle="1" w:styleId="272">
    <w:name w:val="页眉 Char2"/>
    <w:qFormat/>
    <w:uiPriority w:val="0"/>
    <w:rPr>
      <w:rFonts w:ascii="Calibri" w:hAnsi="Calibri" w:eastAsia="宋体" w:cs="Times New Roman"/>
      <w:kern w:val="2"/>
      <w:sz w:val="18"/>
      <w:szCs w:val="18"/>
    </w:rPr>
  </w:style>
  <w:style w:type="character" w:customStyle="1" w:styleId="273">
    <w:name w:val="UserStyle_2"/>
    <w:semiHidden/>
    <w:qFormat/>
    <w:uiPriority w:val="0"/>
    <w:rPr>
      <w:rFonts w:ascii="Calibri" w:hAnsi="Calibri" w:eastAsia="宋体" w:cs="Times New Roman"/>
      <w:b/>
      <w:bCs/>
    </w:rPr>
  </w:style>
  <w:style w:type="character" w:customStyle="1" w:styleId="274">
    <w:name w:val="正文文本 2 Char2"/>
    <w:qFormat/>
    <w:uiPriority w:val="0"/>
    <w:rPr>
      <w:rFonts w:ascii="Calibri" w:hAnsi="Calibri" w:eastAsia="宋体" w:cs="Times New Roman"/>
      <w:kern w:val="2"/>
      <w:sz w:val="21"/>
      <w:szCs w:val="22"/>
    </w:rPr>
  </w:style>
  <w:style w:type="character" w:customStyle="1" w:styleId="275">
    <w:name w:val="正文文本 2 字符"/>
    <w:qFormat/>
    <w:uiPriority w:val="0"/>
    <w:rPr>
      <w:rFonts w:hint="default" w:ascii="Calibri" w:hAnsi="Calibri" w:eastAsia="宋体" w:cs="Times New Roman"/>
    </w:rPr>
  </w:style>
  <w:style w:type="character" w:customStyle="1" w:styleId="276">
    <w:name w:val="UserStyle_21"/>
    <w:qFormat/>
    <w:uiPriority w:val="0"/>
  </w:style>
  <w:style w:type="character" w:customStyle="1" w:styleId="277">
    <w:name w:val="正文文本1"/>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278">
    <w:name w:val="页眉 Char3"/>
    <w:qFormat/>
    <w:uiPriority w:val="99"/>
    <w:rPr>
      <w:rFonts w:ascii="Calibri" w:hAnsi="Calibri" w:eastAsia="宋体" w:cs="Times New Roman"/>
      <w:kern w:val="2"/>
      <w:sz w:val="18"/>
      <w:szCs w:val="18"/>
      <w:lang w:val="en-US" w:eastAsia="zh-CN" w:bidi="ar-SA"/>
    </w:rPr>
  </w:style>
  <w:style w:type="character" w:customStyle="1" w:styleId="279">
    <w:name w:val="UserStyle_17"/>
    <w:link w:val="280"/>
    <w:qFormat/>
    <w:uiPriority w:val="0"/>
    <w:rPr>
      <w:rFonts w:ascii="Times New Roman" w:hAnsi="Times New Roman" w:eastAsia="宋体"/>
      <w:sz w:val="18"/>
      <w:szCs w:val="18"/>
    </w:rPr>
  </w:style>
  <w:style w:type="paragraph" w:customStyle="1" w:styleId="280">
    <w:name w:val="Acetate"/>
    <w:basedOn w:val="1"/>
    <w:link w:val="279"/>
    <w:qFormat/>
    <w:uiPriority w:val="0"/>
    <w:pPr>
      <w:widowControl/>
      <w:textAlignment w:val="baseline"/>
    </w:pPr>
    <w:rPr>
      <w:kern w:val="0"/>
      <w:sz w:val="18"/>
      <w:szCs w:val="18"/>
    </w:rPr>
  </w:style>
  <w:style w:type="character" w:customStyle="1" w:styleId="281">
    <w:name w:val="批注文字 字符"/>
    <w:qFormat/>
    <w:uiPriority w:val="0"/>
    <w:rPr>
      <w:rFonts w:hint="default" w:ascii="Calibri" w:hAnsi="Calibri" w:eastAsia="宋体" w:cs="Times New Roman"/>
    </w:rPr>
  </w:style>
  <w:style w:type="character" w:customStyle="1" w:styleId="282">
    <w:name w:val="页眉 字符"/>
    <w:qFormat/>
    <w:uiPriority w:val="0"/>
    <w:rPr>
      <w:rFonts w:hint="default" w:ascii="Calibri" w:hAnsi="Calibri" w:eastAsia="宋体" w:cs="Times New Roman"/>
      <w:sz w:val="18"/>
      <w:szCs w:val="18"/>
    </w:rPr>
  </w:style>
  <w:style w:type="character" w:customStyle="1" w:styleId="283">
    <w:name w:val="HtmlDfn"/>
    <w:qFormat/>
    <w:uiPriority w:val="0"/>
    <w:rPr>
      <w:i/>
    </w:rPr>
  </w:style>
  <w:style w:type="character" w:customStyle="1" w:styleId="284">
    <w:name w:val="正文文本缩进 2 字符"/>
    <w:qFormat/>
    <w:uiPriority w:val="0"/>
    <w:rPr>
      <w:rFonts w:hint="default" w:ascii="Calibri" w:hAnsi="Calibri" w:eastAsia="宋体" w:cs="Times New Roman"/>
    </w:rPr>
  </w:style>
  <w:style w:type="character" w:customStyle="1" w:styleId="285">
    <w:name w:val="正文文本 Char2"/>
    <w:qFormat/>
    <w:uiPriority w:val="0"/>
    <w:rPr>
      <w:rFonts w:hint="default" w:ascii="Calibri" w:hAnsi="Calibri" w:eastAsia="宋体" w:cs="Times New Roman"/>
    </w:rPr>
  </w:style>
  <w:style w:type="character" w:customStyle="1" w:styleId="286">
    <w:name w:val="UserStyle_16"/>
    <w:semiHidden/>
    <w:qFormat/>
    <w:uiPriority w:val="0"/>
    <w:rPr>
      <w:rFonts w:ascii="Calibri" w:hAnsi="Calibri" w:eastAsia="宋体"/>
    </w:rPr>
  </w:style>
  <w:style w:type="character" w:customStyle="1" w:styleId="287">
    <w:name w:val="正文首行缩进 Char5"/>
    <w:qFormat/>
    <w:uiPriority w:val="0"/>
    <w:rPr>
      <w:rFonts w:ascii="Calibri" w:hAnsi="Calibri" w:eastAsia="宋体" w:cs="Times New Roman"/>
    </w:rPr>
  </w:style>
  <w:style w:type="character" w:customStyle="1" w:styleId="288">
    <w:name w:val="title26"/>
    <w:qFormat/>
    <w:uiPriority w:val="0"/>
    <w:rPr>
      <w:rFonts w:ascii="Calibri" w:hAnsi="Calibri" w:eastAsia="宋体" w:cs="Times New Roman"/>
    </w:rPr>
  </w:style>
  <w:style w:type="character" w:customStyle="1" w:styleId="289">
    <w:name w:val="标题 9 Char1"/>
    <w:qFormat/>
    <w:uiPriority w:val="0"/>
    <w:rPr>
      <w:rFonts w:ascii="Arial" w:hAnsi="Arial" w:eastAsia="黑体" w:cs="Times New Roman"/>
      <w:kern w:val="0"/>
      <w:sz w:val="20"/>
      <w:szCs w:val="20"/>
      <w:lang w:val="zh-CN" w:eastAsia="zh-CN" w:bidi="ar-SA"/>
    </w:rPr>
  </w:style>
  <w:style w:type="character" w:customStyle="1" w:styleId="290">
    <w:name w:val="HtmlCode"/>
    <w:qFormat/>
    <w:uiPriority w:val="0"/>
    <w:rPr>
      <w:rFonts w:ascii="Consolas" w:hAnsi="Consolas" w:eastAsia="Consolas"/>
      <w:color w:val="C7254E"/>
      <w:sz w:val="21"/>
      <w:szCs w:val="21"/>
      <w:bdr w:val="single" w:color="000000" w:sz="18" w:space="0"/>
      <w:shd w:val="clear" w:color="auto" w:fill="F9F2F4"/>
    </w:rPr>
  </w:style>
  <w:style w:type="character" w:customStyle="1" w:styleId="291">
    <w:name w:val="标题 8 字符"/>
    <w:qFormat/>
    <w:uiPriority w:val="0"/>
    <w:rPr>
      <w:rFonts w:hint="eastAsia" w:ascii="等线 Light" w:hAnsi="等线 Light" w:eastAsia="等线 Light" w:cs="Times New Roman"/>
      <w:sz w:val="24"/>
      <w:szCs w:val="24"/>
    </w:rPr>
  </w:style>
  <w:style w:type="character" w:customStyle="1" w:styleId="292">
    <w:name w:val="标题 4 字符"/>
    <w:qFormat/>
    <w:uiPriority w:val="0"/>
    <w:rPr>
      <w:rFonts w:hint="eastAsia" w:ascii="等线 Light" w:hAnsi="等线 Light" w:eastAsia="等线 Light" w:cs="Times New Roman"/>
      <w:b/>
      <w:bCs/>
      <w:sz w:val="28"/>
      <w:szCs w:val="28"/>
    </w:rPr>
  </w:style>
  <w:style w:type="character" w:customStyle="1" w:styleId="293">
    <w:name w:val="UserStyle_55"/>
    <w:qFormat/>
    <w:uiPriority w:val="0"/>
    <w:rPr>
      <w:rFonts w:ascii="宋体" w:hAnsi="宋体" w:eastAsia="宋体"/>
      <w:color w:val="000000"/>
      <w:sz w:val="24"/>
      <w:szCs w:val="24"/>
    </w:rPr>
  </w:style>
  <w:style w:type="character" w:customStyle="1" w:styleId="294">
    <w:name w:val="标题 1 字符"/>
    <w:qFormat/>
    <w:uiPriority w:val="0"/>
    <w:rPr>
      <w:rFonts w:hint="default" w:ascii="Calibri" w:hAnsi="Calibri" w:eastAsia="宋体" w:cs="Times New Roman"/>
      <w:b/>
      <w:bCs/>
      <w:kern w:val="44"/>
      <w:sz w:val="44"/>
      <w:szCs w:val="44"/>
    </w:rPr>
  </w:style>
  <w:style w:type="paragraph" w:customStyle="1" w:styleId="295">
    <w:name w:val="_Style 60"/>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UserStyle_75"/>
    <w:basedOn w:val="1"/>
    <w:qFormat/>
    <w:uiPriority w:val="0"/>
    <w:pPr>
      <w:widowControl/>
      <w:textAlignment w:val="baseline"/>
    </w:pPr>
    <w:rPr>
      <w:sz w:val="30"/>
      <w:szCs w:val="24"/>
    </w:rPr>
  </w:style>
  <w:style w:type="paragraph" w:customStyle="1" w:styleId="297">
    <w:name w:val="发文落款"/>
    <w:basedOn w:val="298"/>
    <w:qFormat/>
    <w:uiPriority w:val="0"/>
    <w:pPr>
      <w:ind w:left="4094" w:right="607" w:firstLine="0"/>
      <w:jc w:val="center"/>
    </w:pPr>
    <w:rPr>
      <w:rFonts w:ascii="Calibri" w:hAnsi="Calibri" w:eastAsia="宋体"/>
    </w:rPr>
  </w:style>
  <w:style w:type="paragraph" w:customStyle="1" w:styleId="2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99">
    <w:name w:val="TOC1"/>
    <w:basedOn w:val="1"/>
    <w:next w:val="1"/>
    <w:qFormat/>
    <w:uiPriority w:val="0"/>
    <w:pPr>
      <w:widowControl/>
      <w:tabs>
        <w:tab w:val="right" w:leader="dot" w:pos="9060"/>
      </w:tabs>
      <w:snapToGrid w:val="0"/>
      <w:spacing w:line="360" w:lineRule="auto"/>
      <w:jc w:val="left"/>
      <w:textAlignment w:val="baseline"/>
    </w:pPr>
    <w:rPr>
      <w:rFonts w:ascii="宋体" w:hAnsi="宋体"/>
      <w:kern w:val="0"/>
      <w:sz w:val="24"/>
      <w:szCs w:val="32"/>
    </w:rPr>
  </w:style>
  <w:style w:type="paragraph" w:customStyle="1" w:styleId="300">
    <w:name w:val="UserStyle_57"/>
    <w:basedOn w:val="1"/>
    <w:qFormat/>
    <w:uiPriority w:val="0"/>
    <w:pPr>
      <w:widowControl/>
      <w:topLinePunct/>
      <w:snapToGrid w:val="0"/>
      <w:spacing w:line="360" w:lineRule="auto"/>
      <w:ind w:firstLine="200" w:firstLineChars="200"/>
      <w:textAlignment w:val="baseline"/>
    </w:pPr>
    <w:rPr>
      <w:rFonts w:ascii="Calibri" w:hAnsi="Calibri"/>
      <w:spacing w:val="4"/>
      <w:kern w:val="0"/>
      <w:sz w:val="24"/>
      <w:szCs w:val="24"/>
    </w:rPr>
  </w:style>
  <w:style w:type="paragraph" w:customStyle="1" w:styleId="301">
    <w:name w:val="UserStyle_60"/>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302">
    <w:name w:val="_Style 301"/>
    <w:basedOn w:val="2"/>
    <w:next w:val="1"/>
    <w:qFormat/>
    <w:uiPriority w:val="0"/>
    <w:pPr>
      <w:widowControl/>
      <w:spacing w:before="480" w:after="0" w:line="276" w:lineRule="auto"/>
      <w:outlineLvl w:val="9"/>
    </w:pPr>
    <w:rPr>
      <w:rFonts w:ascii="Cambria" w:hAnsi="Cambria"/>
      <w:color w:val="365F91"/>
      <w:kern w:val="0"/>
    </w:rPr>
  </w:style>
  <w:style w:type="paragraph" w:customStyle="1" w:styleId="303">
    <w:name w:val="179"/>
    <w:basedOn w:val="1"/>
    <w:qFormat/>
    <w:uiPriority w:val="0"/>
    <w:pPr>
      <w:widowControl/>
      <w:ind w:firstLine="420" w:firstLineChars="200"/>
      <w:textAlignment w:val="baseline"/>
    </w:pPr>
    <w:rPr>
      <w:szCs w:val="20"/>
    </w:rPr>
  </w:style>
  <w:style w:type="paragraph" w:customStyle="1" w:styleId="304">
    <w:name w:val="修订1"/>
    <w:qFormat/>
    <w:uiPriority w:val="0"/>
    <w:rPr>
      <w:rFonts w:ascii="Times New Roman" w:hAnsi="Times New Roman" w:eastAsia="宋体" w:cs="Times New Roman"/>
      <w:kern w:val="2"/>
      <w:sz w:val="21"/>
      <w:lang w:val="en-US" w:eastAsia="zh-CN" w:bidi="ar-SA"/>
    </w:rPr>
  </w:style>
  <w:style w:type="paragraph" w:customStyle="1" w:styleId="305">
    <w:name w:val="Heading1"/>
    <w:basedOn w:val="3"/>
    <w:next w:val="253"/>
    <w:qFormat/>
    <w:uiPriority w:val="0"/>
    <w:pPr>
      <w:keepNext/>
      <w:keepLines/>
      <w:widowControl/>
      <w:spacing w:after="120" w:line="360" w:lineRule="auto"/>
      <w:textAlignment w:val="baseline"/>
    </w:pPr>
    <w:rPr>
      <w:kern w:val="44"/>
      <w:sz w:val="28"/>
      <w:szCs w:val="28"/>
    </w:rPr>
  </w:style>
  <w:style w:type="paragraph" w:customStyle="1" w:styleId="306">
    <w:name w:val="UserStyle_71"/>
    <w:semiHidden/>
    <w:qFormat/>
    <w:uiPriority w:val="0"/>
    <w:pPr>
      <w:textAlignment w:val="baseline"/>
    </w:pPr>
    <w:rPr>
      <w:rFonts w:ascii="Times New Roman" w:hAnsi="Times New Roman" w:eastAsia="宋体" w:cs="Times New Roman"/>
      <w:kern w:val="2"/>
      <w:sz w:val="21"/>
      <w:lang w:val="en-US" w:eastAsia="zh-CN" w:bidi="ar-SA"/>
    </w:rPr>
  </w:style>
  <w:style w:type="paragraph" w:customStyle="1" w:styleId="307">
    <w:name w:val="公文标题"/>
    <w:basedOn w:val="5"/>
    <w:qFormat/>
    <w:uiPriority w:val="0"/>
    <w:pPr>
      <w:keepNext/>
      <w:keepLines/>
      <w:widowControl w:val="0"/>
      <w:spacing w:before="0" w:beforeAutospacing="0" w:after="0" w:afterAutospacing="0"/>
      <w:ind w:left="1469" w:right="1542"/>
    </w:pPr>
    <w:rPr>
      <w:rFonts w:ascii="Calibri" w:hAnsi="Times New Roman"/>
      <w:b/>
      <w:kern w:val="2"/>
      <w:sz w:val="44"/>
      <w:szCs w:val="21"/>
    </w:rPr>
  </w:style>
  <w:style w:type="paragraph" w:customStyle="1" w:styleId="308">
    <w:name w:val="章节三"/>
    <w:basedOn w:val="242"/>
    <w:next w:val="242"/>
    <w:qFormat/>
    <w:uiPriority w:val="0"/>
    <w:pPr>
      <w:spacing w:beforeLines="50" w:line="240" w:lineRule="auto"/>
      <w:ind w:firstLine="0" w:firstLineChars="0"/>
      <w:jc w:val="left"/>
      <w:outlineLvl w:val="2"/>
    </w:pPr>
    <w:rPr>
      <w:rFonts w:ascii="黑体" w:hAnsi="宋体" w:eastAsia="黑体"/>
      <w:b/>
    </w:rPr>
  </w:style>
  <w:style w:type="paragraph" w:customStyle="1" w:styleId="309">
    <w:name w:val="UserStyle_73"/>
    <w:basedOn w:val="310"/>
    <w:qFormat/>
    <w:uiPriority w:val="0"/>
    <w:pPr>
      <w:keepNext/>
      <w:keepLines/>
      <w:spacing w:before="0" w:after="0"/>
      <w:ind w:left="1469" w:right="1542"/>
    </w:pPr>
    <w:rPr>
      <w:rFonts w:hAnsi="Times New Roman"/>
      <w:kern w:val="2"/>
      <w:sz w:val="44"/>
      <w:szCs w:val="21"/>
    </w:rPr>
  </w:style>
  <w:style w:type="paragraph" w:customStyle="1" w:styleId="310">
    <w:name w:val="Heading3"/>
    <w:basedOn w:val="1"/>
    <w:next w:val="1"/>
    <w:qFormat/>
    <w:uiPriority w:val="0"/>
    <w:pPr>
      <w:widowControl/>
      <w:spacing w:before="100" w:beforeAutospacing="1" w:after="100" w:afterAutospacing="1"/>
      <w:jc w:val="left"/>
      <w:textAlignment w:val="baseline"/>
    </w:pPr>
    <w:rPr>
      <w:rFonts w:ascii="宋体" w:hAnsi="宋体"/>
      <w:kern w:val="0"/>
      <w:sz w:val="27"/>
      <w:szCs w:val="27"/>
    </w:rPr>
  </w:style>
  <w:style w:type="paragraph" w:customStyle="1" w:styleId="311">
    <w:name w:val="TOC 标题2"/>
    <w:basedOn w:val="2"/>
    <w:next w:val="1"/>
    <w:qFormat/>
    <w:uiPriority w:val="0"/>
    <w:pPr>
      <w:widowControl/>
      <w:spacing w:before="480" w:after="0" w:line="276" w:lineRule="auto"/>
      <w:outlineLvl w:val="9"/>
    </w:pPr>
    <w:rPr>
      <w:rFonts w:ascii="Cambria" w:hAnsi="Cambria"/>
      <w:color w:val="365F91"/>
      <w:kern w:val="0"/>
    </w:rPr>
  </w:style>
  <w:style w:type="paragraph" w:customStyle="1" w:styleId="312">
    <w:name w:val="Heading2"/>
    <w:basedOn w:val="1"/>
    <w:next w:val="179"/>
    <w:qFormat/>
    <w:uiPriority w:val="0"/>
    <w:pPr>
      <w:keepNext/>
      <w:keepLines/>
      <w:widowControl/>
      <w:spacing w:before="120" w:after="120" w:line="415" w:lineRule="auto"/>
      <w:ind w:left="454"/>
      <w:jc w:val="center"/>
      <w:textAlignment w:val="baseline"/>
    </w:pPr>
    <w:rPr>
      <w:rFonts w:ascii="Arial" w:hAnsi="Arial"/>
      <w:color w:val="000000"/>
      <w:sz w:val="24"/>
      <w:szCs w:val="24"/>
    </w:rPr>
  </w:style>
  <w:style w:type="paragraph" w:customStyle="1" w:styleId="313">
    <w:name w:val="TOC 标题21"/>
    <w:basedOn w:val="2"/>
    <w:next w:val="1"/>
    <w:qFormat/>
    <w:uiPriority w:val="0"/>
    <w:pPr>
      <w:widowControl/>
      <w:spacing w:before="480" w:after="0" w:line="276" w:lineRule="auto"/>
      <w:outlineLvl w:val="9"/>
    </w:pPr>
    <w:rPr>
      <w:rFonts w:ascii="Cambria" w:hAnsi="Cambria"/>
      <w:color w:val="365F91"/>
      <w:kern w:val="0"/>
    </w:rPr>
  </w:style>
  <w:style w:type="paragraph" w:customStyle="1" w:styleId="314">
    <w:name w:val="1"/>
    <w:unhideWhenUsed/>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5">
    <w:name w:val="表头"/>
    <w:basedOn w:val="1"/>
    <w:qFormat/>
    <w:uiPriority w:val="0"/>
    <w:pPr>
      <w:spacing w:line="360" w:lineRule="auto"/>
      <w:jc w:val="center"/>
    </w:pPr>
    <w:rPr>
      <w:rFonts w:ascii="黑体" w:hAnsi="Calibri" w:eastAsia="黑体"/>
      <w:kern w:val="0"/>
      <w:sz w:val="24"/>
      <w:szCs w:val="20"/>
    </w:rPr>
  </w:style>
  <w:style w:type="paragraph" w:customStyle="1" w:styleId="316">
    <w:name w:val="封四"/>
    <w:basedOn w:val="242"/>
    <w:next w:val="242"/>
    <w:qFormat/>
    <w:uiPriority w:val="0"/>
    <w:pPr>
      <w:jc w:val="left"/>
    </w:pPr>
    <w:rPr>
      <w:sz w:val="30"/>
      <w:szCs w:val="30"/>
    </w:rPr>
  </w:style>
  <w:style w:type="paragraph" w:customStyle="1" w:styleId="317">
    <w:name w:val="UserStyle_67"/>
    <w:basedOn w:val="318"/>
    <w:qFormat/>
    <w:uiPriority w:val="0"/>
    <w:pPr>
      <w:ind w:firstLine="200" w:firstLineChars="200"/>
    </w:pPr>
    <w:rPr>
      <w:kern w:val="2"/>
    </w:rPr>
  </w:style>
  <w:style w:type="paragraph" w:customStyle="1" w:styleId="318">
    <w:name w:val="UserStyle_59"/>
    <w:next w:val="317"/>
    <w:qFormat/>
    <w:uiPriority w:val="0"/>
    <w:pPr>
      <w:textAlignment w:val="baseline"/>
    </w:pPr>
    <w:rPr>
      <w:rFonts w:ascii="宋体" w:hAnsi="Times New Roman" w:eastAsia="宋体" w:cs="Times New Roman"/>
      <w:sz w:val="24"/>
      <w:szCs w:val="24"/>
      <w:lang w:val="en-US" w:eastAsia="zh-CN" w:bidi="ar-SA"/>
    </w:rPr>
  </w:style>
  <w:style w:type="paragraph" w:customStyle="1" w:styleId="319">
    <w:name w:val="UserStyle_64"/>
    <w:basedOn w:val="1"/>
    <w:next w:val="1"/>
    <w:qFormat/>
    <w:uiPriority w:val="0"/>
    <w:pPr>
      <w:widowControl/>
      <w:topLinePunct/>
      <w:snapToGrid w:val="0"/>
      <w:jc w:val="left"/>
      <w:textAlignment w:val="baseline"/>
    </w:pPr>
    <w:rPr>
      <w:rFonts w:ascii="黑体" w:hAnsi="宋体" w:eastAsia="黑体"/>
      <w:spacing w:val="4"/>
      <w:kern w:val="0"/>
      <w:sz w:val="24"/>
      <w:szCs w:val="24"/>
    </w:rPr>
  </w:style>
  <w:style w:type="paragraph" w:customStyle="1" w:styleId="320">
    <w:name w:val="正文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1">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322">
    <w:name w:val="UserStyle_76"/>
    <w:basedOn w:val="1"/>
    <w:qFormat/>
    <w:uiPriority w:val="0"/>
    <w:pPr>
      <w:widowControl/>
      <w:textAlignment w:val="baseline"/>
    </w:pPr>
    <w:rPr>
      <w:rFonts w:ascii="Arial" w:hAnsi="Arial"/>
      <w:sz w:val="48"/>
      <w:szCs w:val="20"/>
    </w:rPr>
  </w:style>
  <w:style w:type="paragraph" w:customStyle="1" w:styleId="323">
    <w:name w:val="修订2"/>
    <w:qFormat/>
    <w:uiPriority w:val="0"/>
    <w:rPr>
      <w:rFonts w:ascii="Times New Roman" w:hAnsi="Times New Roman" w:eastAsia="宋体" w:cs="Times New Roman"/>
      <w:kern w:val="2"/>
      <w:sz w:val="21"/>
      <w:lang w:val="en-US" w:eastAsia="zh-CN" w:bidi="ar-SA"/>
    </w:rPr>
  </w:style>
  <w:style w:type="paragraph" w:customStyle="1" w:styleId="324">
    <w:name w:val="Char1"/>
    <w:basedOn w:val="1"/>
    <w:qFormat/>
    <w:uiPriority w:val="0"/>
    <w:pPr>
      <w:ind w:left="567" w:hanging="279"/>
    </w:pPr>
    <w:rPr>
      <w:rFonts w:ascii="Calibri" w:hAnsi="Calibri"/>
      <w:sz w:val="24"/>
      <w:szCs w:val="24"/>
    </w:rPr>
  </w:style>
  <w:style w:type="paragraph" w:customStyle="1" w:styleId="325">
    <w:name w:val="UserStyle_72"/>
    <w:basedOn w:val="244"/>
    <w:qFormat/>
    <w:uiPriority w:val="0"/>
    <w:rPr>
      <w:rFonts w:ascii="Tahoma" w:hAnsi="Tahoma"/>
      <w:sz w:val="24"/>
      <w:szCs w:val="24"/>
    </w:rPr>
  </w:style>
  <w:style w:type="paragraph" w:customStyle="1" w:styleId="326">
    <w:name w:val="正文文本3"/>
    <w:basedOn w:val="1"/>
    <w:qFormat/>
    <w:uiPriority w:val="0"/>
    <w:pPr>
      <w:shd w:val="clear" w:color="auto" w:fill="FFFFFF"/>
      <w:spacing w:line="0" w:lineRule="atLeast"/>
      <w:jc w:val="left"/>
    </w:pPr>
    <w:rPr>
      <w:rFonts w:ascii="宋体" w:hAnsi="宋体"/>
      <w:kern w:val="0"/>
      <w:sz w:val="19"/>
      <w:szCs w:val="19"/>
    </w:rPr>
  </w:style>
  <w:style w:type="paragraph" w:customStyle="1" w:styleId="327">
    <w:name w:val="UserStyle_74"/>
    <w:basedOn w:val="1"/>
    <w:qFormat/>
    <w:uiPriority w:val="0"/>
    <w:pPr>
      <w:widowControl/>
      <w:textAlignment w:val="baseline"/>
    </w:pPr>
    <w:rPr>
      <w:rFonts w:ascii="Tahoma" w:hAnsi="Tahoma"/>
      <w:sz w:val="24"/>
      <w:szCs w:val="20"/>
    </w:rPr>
  </w:style>
  <w:style w:type="paragraph" w:customStyle="1" w:styleId="328">
    <w:name w:val="UserStyle_68"/>
    <w:basedOn w:val="1"/>
    <w:qFormat/>
    <w:uiPriority w:val="0"/>
    <w:pPr>
      <w:widowControl/>
      <w:tabs>
        <w:tab w:val="left" w:pos="360"/>
      </w:tabs>
      <w:ind w:left="360" w:hanging="360"/>
      <w:textAlignment w:val="baseline"/>
    </w:pPr>
    <w:rPr>
      <w:sz w:val="24"/>
      <w:szCs w:val="24"/>
    </w:rPr>
  </w:style>
  <w:style w:type="paragraph" w:customStyle="1" w:styleId="329">
    <w:name w:val="_Style 92"/>
    <w:unhideWhenUsed/>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0">
    <w:name w:val="UserStyle_69"/>
    <w:basedOn w:val="331"/>
    <w:qFormat/>
    <w:uiPriority w:val="0"/>
    <w:pPr>
      <w:ind w:left="4094" w:right="607" w:firstLine="0"/>
      <w:jc w:val="center"/>
    </w:pPr>
  </w:style>
  <w:style w:type="paragraph" w:customStyle="1" w:styleId="331">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332">
    <w:name w:val="Heading5"/>
    <w:basedOn w:val="333"/>
    <w:next w:val="179"/>
    <w:qFormat/>
    <w:uiPriority w:val="0"/>
    <w:pPr>
      <w:tabs>
        <w:tab w:val="left" w:pos="1680"/>
      </w:tabs>
      <w:spacing w:line="240" w:lineRule="exact"/>
      <w:ind w:left="1680" w:hanging="420"/>
    </w:pPr>
  </w:style>
  <w:style w:type="paragraph" w:customStyle="1" w:styleId="333">
    <w:name w:val="Heading4"/>
    <w:basedOn w:val="310"/>
    <w:next w:val="179"/>
    <w:qFormat/>
    <w:uiPriority w:val="0"/>
    <w:pPr>
      <w:keepNext/>
      <w:keepLines/>
      <w:tabs>
        <w:tab w:val="left" w:pos="1680"/>
      </w:tabs>
      <w:spacing w:before="0" w:after="0" w:line="360" w:lineRule="auto"/>
      <w:ind w:left="1680" w:hanging="420"/>
    </w:pPr>
    <w:rPr>
      <w:rFonts w:ascii="Arial" w:hAnsi="Arial"/>
      <w:color w:val="000000"/>
      <w:kern w:val="2"/>
      <w:sz w:val="21"/>
      <w:szCs w:val="21"/>
    </w:rPr>
  </w:style>
  <w:style w:type="paragraph" w:customStyle="1" w:styleId="334">
    <w:name w:val="4、"/>
    <w:basedOn w:val="242"/>
    <w:next w:val="1"/>
    <w:qFormat/>
    <w:uiPriority w:val="0"/>
    <w:pPr>
      <w:widowControl/>
      <w:spacing w:beforeLines="50" w:afterLines="50"/>
      <w:jc w:val="left"/>
      <w:outlineLvl w:val="3"/>
    </w:pPr>
  </w:style>
  <w:style w:type="paragraph" w:customStyle="1" w:styleId="335">
    <w:name w:val="HtmlNormal"/>
    <w:basedOn w:val="1"/>
    <w:qFormat/>
    <w:uiPriority w:val="0"/>
    <w:pPr>
      <w:widowControl/>
      <w:textAlignment w:val="baseline"/>
    </w:pPr>
    <w:rPr>
      <w:rFonts w:ascii="仿宋_GB2312"/>
      <w:sz w:val="24"/>
      <w:szCs w:val="32"/>
    </w:rPr>
  </w:style>
  <w:style w:type="paragraph" w:customStyle="1" w:styleId="336">
    <w:name w:val="UserStyle_65"/>
    <w:basedOn w:val="305"/>
    <w:next w:val="1"/>
    <w:qFormat/>
    <w:uiPriority w:val="0"/>
    <w:pPr>
      <w:spacing w:before="480" w:after="0" w:line="276" w:lineRule="auto"/>
    </w:pPr>
    <w:rPr>
      <w:rFonts w:ascii="Cambria" w:hAnsi="Cambria"/>
      <w:color w:val="365F91"/>
      <w:kern w:val="0"/>
    </w:rPr>
  </w:style>
  <w:style w:type="paragraph" w:customStyle="1" w:styleId="337">
    <w:name w:val="UserStyle_70"/>
    <w:basedOn w:val="1"/>
    <w:qFormat/>
    <w:uiPriority w:val="0"/>
    <w:pPr>
      <w:widowControl/>
      <w:spacing w:line="360" w:lineRule="auto"/>
      <w:jc w:val="center"/>
      <w:textAlignment w:val="baseline"/>
    </w:pPr>
    <w:rPr>
      <w:rFonts w:ascii="黑体" w:eastAsia="黑体"/>
      <w:kern w:val="0"/>
      <w:sz w:val="24"/>
      <w:szCs w:val="20"/>
    </w:rPr>
  </w:style>
  <w:style w:type="paragraph" w:customStyle="1" w:styleId="338">
    <w:name w:val="Table Paragraph"/>
    <w:basedOn w:val="1"/>
    <w:qFormat/>
    <w:uiPriority w:val="0"/>
    <w:pPr>
      <w:jc w:val="left"/>
    </w:pPr>
    <w:rPr>
      <w:rFonts w:ascii="Calibri" w:hAnsi="Calibri" w:eastAsia="Calibri"/>
      <w:kern w:val="0"/>
      <w:sz w:val="22"/>
      <w:lang w:eastAsia="en-US"/>
    </w:rPr>
  </w:style>
  <w:style w:type="paragraph" w:customStyle="1" w:styleId="339">
    <w:name w:val="Char Char Char1 Char"/>
    <w:basedOn w:val="13"/>
    <w:qFormat/>
    <w:uiPriority w:val="0"/>
    <w:rPr>
      <w:rFonts w:ascii="Tahoma" w:hAnsi="Tahoma"/>
      <w:sz w:val="24"/>
      <w:szCs w:val="24"/>
    </w:rPr>
  </w:style>
  <w:style w:type="paragraph" w:customStyle="1" w:styleId="340">
    <w:name w:val="Heading8"/>
    <w:basedOn w:val="1"/>
    <w:next w:val="179"/>
    <w:qFormat/>
    <w:uiPriority w:val="0"/>
    <w:pPr>
      <w:keepNext/>
      <w:keepLines/>
      <w:widowControl/>
      <w:tabs>
        <w:tab w:val="left" w:pos="3360"/>
      </w:tabs>
      <w:spacing w:before="240" w:after="64" w:line="320" w:lineRule="auto"/>
      <w:ind w:left="3360" w:hanging="420"/>
      <w:textAlignment w:val="baseline"/>
    </w:pPr>
    <w:rPr>
      <w:rFonts w:ascii="Arial" w:hAnsi="Arial" w:eastAsia="黑体"/>
      <w:sz w:val="24"/>
      <w:szCs w:val="20"/>
    </w:rPr>
  </w:style>
  <w:style w:type="paragraph" w:customStyle="1" w:styleId="341">
    <w:name w:val="_Style 69"/>
    <w:qFormat/>
    <w:uiPriority w:val="0"/>
    <w:rPr>
      <w:rFonts w:ascii="Times New Roman" w:hAnsi="Times New Roman" w:eastAsia="宋体" w:cs="Times New Roman"/>
      <w:lang w:val="en-US" w:eastAsia="zh-CN" w:bidi="ar-SA"/>
    </w:rPr>
  </w:style>
  <w:style w:type="paragraph" w:customStyle="1" w:styleId="342">
    <w:name w:val="样式 宋体 行距: 1.5 倍行距"/>
    <w:basedOn w:val="1"/>
    <w:qFormat/>
    <w:uiPriority w:val="0"/>
    <w:pPr>
      <w:jc w:val="center"/>
    </w:pPr>
    <w:rPr>
      <w:rFonts w:ascii="Calibri" w:hAnsi="Calibri"/>
      <w:b/>
      <w:szCs w:val="20"/>
    </w:rPr>
  </w:style>
  <w:style w:type="paragraph" w:customStyle="1" w:styleId="343">
    <w:name w:val="章节二"/>
    <w:basedOn w:val="1"/>
    <w:next w:val="1"/>
    <w:qFormat/>
    <w:uiPriority w:val="0"/>
    <w:pPr>
      <w:topLinePunct/>
      <w:adjustRightInd w:val="0"/>
      <w:snapToGrid w:val="0"/>
      <w:spacing w:beforeLines="50"/>
      <w:jc w:val="center"/>
      <w:outlineLvl w:val="1"/>
    </w:pPr>
    <w:rPr>
      <w:rFonts w:ascii="Calibri" w:hAnsi="Calibri" w:eastAsia="黑体"/>
      <w:b/>
      <w:spacing w:val="4"/>
      <w:kern w:val="0"/>
      <w:sz w:val="30"/>
      <w:szCs w:val="30"/>
    </w:rPr>
  </w:style>
  <w:style w:type="paragraph" w:customStyle="1" w:styleId="344">
    <w:name w:val="TOC3"/>
    <w:basedOn w:val="1"/>
    <w:next w:val="1"/>
    <w:qFormat/>
    <w:uiPriority w:val="0"/>
    <w:pPr>
      <w:widowControl/>
      <w:snapToGrid w:val="0"/>
      <w:spacing w:line="360" w:lineRule="auto"/>
      <w:ind w:left="400" w:leftChars="400"/>
      <w:jc w:val="left"/>
      <w:textAlignment w:val="baseline"/>
    </w:pPr>
    <w:rPr>
      <w:sz w:val="24"/>
      <w:szCs w:val="20"/>
    </w:rPr>
  </w:style>
  <w:style w:type="paragraph" w:customStyle="1" w:styleId="345">
    <w:name w:val="文二"/>
    <w:basedOn w:val="1"/>
    <w:qFormat/>
    <w:uiPriority w:val="0"/>
    <w:pPr>
      <w:jc w:val="left"/>
    </w:pPr>
    <w:rPr>
      <w:rFonts w:ascii="宋体" w:hAnsi="宋体"/>
      <w:szCs w:val="21"/>
    </w:rPr>
  </w:style>
  <w:style w:type="paragraph" w:customStyle="1" w:styleId="346">
    <w:name w:val="UserStyle_63"/>
    <w:basedOn w:val="1"/>
    <w:next w:val="1"/>
    <w:qFormat/>
    <w:uiPriority w:val="0"/>
    <w:pPr>
      <w:widowControl/>
      <w:topLinePunct/>
      <w:snapToGrid w:val="0"/>
      <w:jc w:val="center"/>
      <w:textAlignment w:val="baseline"/>
    </w:pPr>
    <w:rPr>
      <w:rFonts w:eastAsia="黑体"/>
      <w:spacing w:val="4"/>
      <w:kern w:val="0"/>
      <w:sz w:val="30"/>
      <w:szCs w:val="30"/>
    </w:rPr>
  </w:style>
  <w:style w:type="paragraph" w:customStyle="1" w:styleId="347">
    <w:name w:val="正题"/>
    <w:basedOn w:val="242"/>
    <w:next w:val="242"/>
    <w:qFormat/>
    <w:uiPriority w:val="0"/>
    <w:pPr>
      <w:ind w:firstLine="0" w:firstLineChars="0"/>
      <w:jc w:val="center"/>
    </w:pPr>
    <w:rPr>
      <w:rFonts w:eastAsia="黑体"/>
      <w:b/>
      <w:sz w:val="36"/>
      <w:szCs w:val="36"/>
    </w:rPr>
  </w:style>
  <w:style w:type="paragraph" w:customStyle="1" w:styleId="348">
    <w:name w:val="UserStyle_62"/>
    <w:basedOn w:val="179"/>
    <w:qFormat/>
    <w:uiPriority w:val="0"/>
    <w:pPr>
      <w:ind w:firstLine="0"/>
    </w:pPr>
    <w:rPr>
      <w:rFonts w:ascii="仿宋_GB2312" w:eastAsia="仿宋_GB2312"/>
      <w:sz w:val="30"/>
      <w:szCs w:val="24"/>
    </w:rPr>
  </w:style>
  <w:style w:type="paragraph" w:customStyle="1" w:styleId="349">
    <w:name w:val="_Style 25"/>
    <w:basedOn w:val="1"/>
    <w:next w:val="1"/>
    <w:qFormat/>
    <w:uiPriority w:val="0"/>
    <w:rPr>
      <w:rFonts w:ascii="Calibri" w:hAnsi="Calibri"/>
    </w:rPr>
  </w:style>
  <w:style w:type="paragraph" w:customStyle="1" w:styleId="350">
    <w:name w:val="_Style 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1">
    <w:name w:val="TOC2"/>
    <w:basedOn w:val="1"/>
    <w:next w:val="1"/>
    <w:qFormat/>
    <w:uiPriority w:val="0"/>
    <w:pPr>
      <w:widowControl/>
      <w:tabs>
        <w:tab w:val="right" w:leader="dot" w:pos="9060"/>
      </w:tabs>
      <w:snapToGrid w:val="0"/>
      <w:spacing w:line="360" w:lineRule="auto"/>
      <w:ind w:left="420" w:leftChars="200"/>
      <w:jc w:val="left"/>
      <w:textAlignment w:val="baseline"/>
    </w:pPr>
    <w:rPr>
      <w:sz w:val="24"/>
      <w:szCs w:val="24"/>
    </w:rPr>
  </w:style>
  <w:style w:type="paragraph" w:customStyle="1" w:styleId="352">
    <w:name w:val="公文抬头"/>
    <w:basedOn w:val="7"/>
    <w:qFormat/>
    <w:uiPriority w:val="0"/>
    <w:pPr>
      <w:ind w:firstLine="0"/>
    </w:pPr>
    <w:rPr>
      <w:rFonts w:ascii="仿宋_GB2312" w:eastAsia="仿宋_GB2312"/>
      <w:sz w:val="30"/>
      <w:szCs w:val="24"/>
    </w:rPr>
  </w:style>
  <w:style w:type="paragraph" w:customStyle="1" w:styleId="353">
    <w:name w:val="封一"/>
    <w:basedOn w:val="242"/>
    <w:next w:val="242"/>
    <w:qFormat/>
    <w:uiPriority w:val="0"/>
    <w:pPr>
      <w:ind w:firstLine="0" w:firstLineChars="0"/>
      <w:jc w:val="center"/>
    </w:pPr>
    <w:rPr>
      <w:rFonts w:eastAsia="黑体"/>
      <w:b/>
      <w:sz w:val="84"/>
      <w:szCs w:val="84"/>
    </w:rPr>
  </w:style>
  <w:style w:type="paragraph" w:customStyle="1" w:styleId="354">
    <w:name w:val="UserStyle_56"/>
    <w:qFormat/>
    <w:uiPriority w:val="0"/>
    <w:pPr>
      <w:textAlignment w:val="baseline"/>
    </w:pPr>
    <w:rPr>
      <w:rFonts w:ascii="Times New Roman" w:hAnsi="Times New Roman" w:eastAsia="宋体" w:cs="Times New Roman"/>
      <w:lang w:val="en-US" w:eastAsia="zh-CN" w:bidi="ar-SA"/>
    </w:rPr>
  </w:style>
  <w:style w:type="paragraph" w:customStyle="1" w:styleId="355">
    <w:name w:val="样式1"/>
    <w:basedOn w:val="3"/>
    <w:qFormat/>
    <w:uiPriority w:val="0"/>
    <w:pPr>
      <w:tabs>
        <w:tab w:val="left" w:pos="1271"/>
      </w:tabs>
      <w:spacing w:line="560" w:lineRule="exact"/>
      <w:ind w:left="1271" w:hanging="720"/>
      <w:jc w:val="left"/>
    </w:pPr>
    <w:rPr>
      <w:rFonts w:ascii="Cambria" w:hAnsi="Calibri" w:eastAsia="黑体"/>
    </w:rPr>
  </w:style>
  <w:style w:type="paragraph" w:customStyle="1" w:styleId="356">
    <w:name w:val="Heading6"/>
    <w:basedOn w:val="1"/>
    <w:next w:val="1"/>
    <w:qFormat/>
    <w:uiPriority w:val="0"/>
    <w:pPr>
      <w:keepNext/>
      <w:keepLines/>
      <w:widowControl/>
      <w:tabs>
        <w:tab w:val="left" w:pos="312"/>
      </w:tabs>
      <w:spacing w:before="240" w:after="64" w:line="320" w:lineRule="auto"/>
      <w:textAlignment w:val="baseline"/>
    </w:pPr>
    <w:rPr>
      <w:rFonts w:ascii="Arial" w:hAnsi="Arial" w:eastAsia="黑体"/>
      <w:sz w:val="24"/>
      <w:szCs w:val="24"/>
    </w:rPr>
  </w:style>
  <w:style w:type="paragraph" w:customStyle="1" w:styleId="357">
    <w:name w:val="封二"/>
    <w:basedOn w:val="242"/>
    <w:next w:val="242"/>
    <w:qFormat/>
    <w:uiPriority w:val="0"/>
    <w:pPr>
      <w:ind w:firstLine="0" w:firstLineChars="0"/>
      <w:jc w:val="center"/>
    </w:pPr>
    <w:rPr>
      <w:rFonts w:eastAsia="黑体"/>
      <w:b/>
      <w:sz w:val="36"/>
      <w:szCs w:val="36"/>
    </w:rPr>
  </w:style>
  <w:style w:type="paragraph" w:customStyle="1" w:styleId="358">
    <w:name w:val="正文 New New"/>
    <w:basedOn w:val="1"/>
    <w:qFormat/>
    <w:uiPriority w:val="0"/>
    <w:rPr>
      <w:rFonts w:ascii="Calibri" w:hAnsi="Calibri" w:eastAsia="楷体_GB2312" w:cs="宋体"/>
      <w:szCs w:val="21"/>
    </w:rPr>
  </w:style>
  <w:style w:type="paragraph" w:customStyle="1" w:styleId="359">
    <w:name w:val="_Style 66"/>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文提"/>
    <w:basedOn w:val="242"/>
    <w:qFormat/>
    <w:uiPriority w:val="0"/>
    <w:pPr>
      <w:ind w:firstLine="0" w:firstLineChars="0"/>
    </w:pPr>
    <w:rPr>
      <w:rFonts w:eastAsia="黑体" w:cs="宋体"/>
      <w:b/>
    </w:rPr>
  </w:style>
  <w:style w:type="paragraph" w:customStyle="1" w:styleId="361">
    <w:name w:val="Char Char Char Char"/>
    <w:basedOn w:val="1"/>
    <w:qFormat/>
    <w:uiPriority w:val="0"/>
    <w:rPr>
      <w:rFonts w:ascii="Calibri" w:hAnsi="Calibri"/>
      <w:sz w:val="30"/>
      <w:szCs w:val="24"/>
    </w:rPr>
  </w:style>
  <w:style w:type="paragraph" w:customStyle="1" w:styleId="362">
    <w:name w:val="UserStyle_61"/>
    <w:basedOn w:val="1"/>
    <w:qFormat/>
    <w:uiPriority w:val="0"/>
    <w:pPr>
      <w:widowControl/>
      <w:spacing w:before="100" w:after="100"/>
      <w:ind w:left="360" w:right="360"/>
      <w:jc w:val="left"/>
      <w:textAlignment w:val="baseline"/>
    </w:pPr>
    <w:rPr>
      <w:kern w:val="0"/>
      <w:sz w:val="24"/>
      <w:szCs w:val="20"/>
    </w:rPr>
  </w:style>
  <w:style w:type="paragraph" w:customStyle="1" w:styleId="363">
    <w:name w:val="修订21"/>
    <w:qFormat/>
    <w:uiPriority w:val="0"/>
    <w:rPr>
      <w:rFonts w:ascii="Times New Roman" w:hAnsi="Times New Roman" w:eastAsia="宋体" w:cs="Times New Roman"/>
      <w:kern w:val="2"/>
      <w:sz w:val="21"/>
      <w:lang w:val="en-US" w:eastAsia="zh-CN" w:bidi="ar-SA"/>
    </w:rPr>
  </w:style>
  <w:style w:type="paragraph" w:customStyle="1" w:styleId="364">
    <w:name w:val="_Style 3"/>
    <w:next w:val="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5">
    <w:name w:val="Char"/>
    <w:basedOn w:val="1"/>
    <w:qFormat/>
    <w:uiPriority w:val="0"/>
    <w:rPr>
      <w:rFonts w:ascii="Tahoma" w:hAnsi="Tahoma"/>
      <w:sz w:val="24"/>
      <w:szCs w:val="20"/>
    </w:rPr>
  </w:style>
  <w:style w:type="paragraph" w:customStyle="1" w:styleId="366">
    <w:name w:val="_Style 365"/>
    <w:qFormat/>
    <w:uiPriority w:val="99"/>
    <w:rPr>
      <w:rFonts w:ascii="Times New Roman" w:hAnsi="Times New Roman" w:eastAsia="宋体" w:cs="Times New Roman"/>
      <w:kern w:val="2"/>
      <w:sz w:val="21"/>
      <w:lang w:val="en-US" w:eastAsia="zh-CN" w:bidi="ar-SA"/>
    </w:rPr>
  </w:style>
  <w:style w:type="paragraph" w:customStyle="1" w:styleId="367">
    <w:name w:val="UserStyle_58"/>
    <w:basedOn w:val="318"/>
    <w:qFormat/>
    <w:uiPriority w:val="0"/>
    <w:pPr>
      <w:ind w:firstLine="420" w:firstLineChars="200"/>
    </w:pPr>
  </w:style>
  <w:style w:type="paragraph" w:customStyle="1" w:styleId="368">
    <w:name w:val="TOC 标题1"/>
    <w:basedOn w:val="2"/>
    <w:next w:val="1"/>
    <w:qFormat/>
    <w:uiPriority w:val="0"/>
    <w:pPr>
      <w:widowControl/>
      <w:spacing w:before="480" w:after="0" w:line="276" w:lineRule="auto"/>
      <w:outlineLvl w:val="9"/>
    </w:pPr>
    <w:rPr>
      <w:rFonts w:ascii="Cambria" w:hAnsi="Cambria"/>
      <w:color w:val="365F91"/>
      <w:kern w:val="0"/>
    </w:rPr>
  </w:style>
  <w:style w:type="paragraph" w:customStyle="1" w:styleId="369">
    <w:name w:val="Index1"/>
    <w:basedOn w:val="1"/>
    <w:next w:val="1"/>
    <w:qFormat/>
    <w:uiPriority w:val="0"/>
    <w:pPr>
      <w:widowControl/>
      <w:textAlignment w:val="baseline"/>
    </w:pPr>
    <w:rPr>
      <w:rFonts w:eastAsia="仿宋_GB2312"/>
      <w:sz w:val="28"/>
      <w:szCs w:val="20"/>
    </w:rPr>
  </w:style>
  <w:style w:type="paragraph" w:customStyle="1" w:styleId="370">
    <w:name w:val="Heading7"/>
    <w:basedOn w:val="1"/>
    <w:next w:val="179"/>
    <w:qFormat/>
    <w:uiPriority w:val="0"/>
    <w:pPr>
      <w:keepNext/>
      <w:keepLines/>
      <w:widowControl/>
      <w:tabs>
        <w:tab w:val="left" w:pos="2940"/>
      </w:tabs>
      <w:spacing w:before="240" w:after="64" w:line="320" w:lineRule="auto"/>
      <w:ind w:left="2940" w:hanging="420"/>
      <w:textAlignment w:val="baseline"/>
    </w:pPr>
    <w:rPr>
      <w:sz w:val="24"/>
      <w:szCs w:val="20"/>
    </w:rPr>
  </w:style>
  <w:style w:type="paragraph" w:customStyle="1" w:styleId="371">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table" w:customStyle="1" w:styleId="372">
    <w:name w:val="中等深浅网格 3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nil"/>
          <w:bottom w:val="single" w:color="CCE8CF" w:sz="8" w:space="0"/>
          <w:right w:val="single" w:color="CCE8CF" w:sz="24" w:space="0"/>
          <w:insideH w:val="nil"/>
          <w:insideV w:val="nil"/>
          <w:tl2br w:val="nil"/>
          <w:tr2bl w:val="nil"/>
        </w:tcBorders>
        <w:shd w:val="clear" w:color="auto" w:fill="000000"/>
      </w:tcPr>
    </w:tblStylePr>
    <w:tblStylePr w:type="lastCol">
      <w:tcPr>
        <w:tcBorders>
          <w:top w:val="nil"/>
          <w:left w:val="nil"/>
          <w:bottom w:val="single" w:color="CCE8CF" w:sz="24" w:space="0"/>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373">
    <w:name w:val="中等深浅网格 3 - 强调文字颜色 1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tcPr>
        <w:tcBorders>
          <w:top w:val="nil"/>
          <w:left w:val="nil"/>
          <w:bottom w:val="single" w:color="CCE8CF" w:sz="24" w:space="0"/>
          <w:right w:val="nil"/>
          <w:insideH w:val="nil"/>
          <w:insideV w:val="nil"/>
          <w:tl2br w:val="nil"/>
          <w:tr2bl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customStyle="1" w:styleId="374">
    <w:name w:val="中等深浅网格 3 - 强调文字颜色 2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C0504D"/>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tcPr>
        <w:tcBorders>
          <w:top w:val="nil"/>
          <w:left w:val="nil"/>
          <w:bottom w:val="single" w:color="CCE8CF" w:sz="8" w:space="0"/>
          <w:right w:val="single" w:color="CCE8CF" w:sz="24" w:space="0"/>
          <w:insideH w:val="nil"/>
          <w:insideV w:val="nil"/>
          <w:tl2br w:val="nil"/>
          <w:tr2bl w:val="nil"/>
        </w:tcBorders>
        <w:shd w:val="clear" w:color="auto" w:fill="C0504D"/>
      </w:tcPr>
    </w:tblStylePr>
    <w:tblStylePr w:type="lastCol">
      <w:tcPr>
        <w:tcBorders>
          <w:top w:val="nil"/>
          <w:left w:val="nil"/>
          <w:bottom w:val="single" w:color="CCE8CF" w:sz="24" w:space="0"/>
          <w:right w:val="nil"/>
          <w:insideH w:val="nil"/>
          <w:insideV w:val="nil"/>
          <w:tl2br w:val="nil"/>
          <w:tr2bl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customStyle="1" w:styleId="375">
    <w:name w:val="中等深浅网格 3 - 强调文字颜色 3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9BBB59"/>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tcPr>
        <w:tcBorders>
          <w:top w:val="nil"/>
          <w:left w:val="nil"/>
          <w:bottom w:val="single" w:color="CCE8CF" w:sz="8" w:space="0"/>
          <w:right w:val="single" w:color="CCE8CF" w:sz="24" w:space="0"/>
          <w:insideH w:val="nil"/>
          <w:insideV w:val="nil"/>
          <w:tl2br w:val="nil"/>
          <w:tr2bl w:val="nil"/>
        </w:tcBorders>
        <w:shd w:val="clear" w:color="auto" w:fill="9BBB59"/>
      </w:tcPr>
    </w:tblStylePr>
    <w:tblStylePr w:type="lastCol">
      <w:tcPr>
        <w:tcBorders>
          <w:top w:val="nil"/>
          <w:left w:val="nil"/>
          <w:bottom w:val="single" w:color="CCE8CF" w:sz="24" w:space="0"/>
          <w:right w:val="nil"/>
          <w:insideH w:val="nil"/>
          <w:insideV w:val="nil"/>
          <w:tl2br w:val="nil"/>
          <w:tr2bl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customStyle="1" w:styleId="376">
    <w:name w:val="中等深浅网格 3 - 强调文字颜色 4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8064A2"/>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tcPr>
        <w:tcBorders>
          <w:top w:val="nil"/>
          <w:left w:val="nil"/>
          <w:bottom w:val="single" w:color="CCE8CF" w:sz="8" w:space="0"/>
          <w:right w:val="single" w:color="CCE8CF" w:sz="24" w:space="0"/>
          <w:insideH w:val="nil"/>
          <w:insideV w:val="nil"/>
          <w:tl2br w:val="nil"/>
          <w:tr2bl w:val="nil"/>
        </w:tcBorders>
        <w:shd w:val="clear" w:color="auto" w:fill="8064A2"/>
      </w:tcPr>
    </w:tblStylePr>
    <w:tblStylePr w:type="lastCol">
      <w:tcPr>
        <w:tcBorders>
          <w:top w:val="nil"/>
          <w:left w:val="nil"/>
          <w:bottom w:val="single" w:color="CCE8CF" w:sz="24" w:space="0"/>
          <w:right w:val="nil"/>
          <w:insideH w:val="nil"/>
          <w:insideV w:val="nil"/>
          <w:tl2br w:val="nil"/>
          <w:tr2bl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customStyle="1" w:styleId="377">
    <w:name w:val="中等深浅网格 3 - 强调文字颜色 5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BACC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tcPr>
        <w:tcBorders>
          <w:top w:val="nil"/>
          <w:left w:val="nil"/>
          <w:bottom w:val="single" w:color="CCE8CF" w:sz="8" w:space="0"/>
          <w:right w:val="single" w:color="CCE8CF" w:sz="24" w:space="0"/>
          <w:insideH w:val="nil"/>
          <w:insideV w:val="nil"/>
          <w:tl2br w:val="nil"/>
          <w:tr2bl w:val="nil"/>
        </w:tcBorders>
        <w:shd w:val="clear" w:color="auto" w:fill="4BACC6"/>
      </w:tcPr>
    </w:tblStylePr>
    <w:tblStylePr w:type="lastCol">
      <w:tcPr>
        <w:tcBorders>
          <w:top w:val="nil"/>
          <w:left w:val="nil"/>
          <w:bottom w:val="single" w:color="CCE8CF" w:sz="24" w:space="0"/>
          <w:right w:val="nil"/>
          <w:insideH w:val="nil"/>
          <w:insideV w:val="nil"/>
          <w:tl2br w:val="nil"/>
          <w:tr2bl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customStyle="1" w:styleId="378">
    <w:name w:val="中等深浅网格 3 - 强调文字颜色 6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F7964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tcPr>
        <w:tcBorders>
          <w:top w:val="nil"/>
          <w:left w:val="nil"/>
          <w:bottom w:val="single" w:color="CCE8CF" w:sz="8" w:space="0"/>
          <w:right w:val="single" w:color="CCE8CF" w:sz="24" w:space="0"/>
          <w:insideH w:val="nil"/>
          <w:insideV w:val="nil"/>
          <w:tl2br w:val="nil"/>
          <w:tr2bl w:val="nil"/>
        </w:tcBorders>
        <w:shd w:val="clear" w:color="auto" w:fill="F79646"/>
      </w:tcPr>
    </w:tblStylePr>
    <w:tblStylePr w:type="lastCol">
      <w:tcPr>
        <w:tcBorders>
          <w:top w:val="nil"/>
          <w:left w:val="nil"/>
          <w:bottom w:val="single" w:color="CCE8CF" w:sz="24" w:space="0"/>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379">
    <w:name w:val="中等深浅网格 31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380">
    <w:name w:val="中等深浅网格 3 - 强调文字颜色 11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tcPr>
        <w:tcBorders>
          <w:top w:val="nil"/>
          <w:left w:val="single" w:color="CCE8CF" w:sz="24" w:space="0"/>
          <w:bottom w:val="nil"/>
          <w:right w:val="nil"/>
          <w:insideH w:val="nil"/>
          <w:insideV w:val="nil"/>
          <w:tl2br w:val="nil"/>
          <w:tr2bl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customStyle="1" w:styleId="381">
    <w:name w:val="中等深浅网格 3 - 强调文字颜色 21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tcPr>
        <w:tcBorders>
          <w:top w:val="nil"/>
          <w:left w:val="single" w:color="CCE8CF" w:sz="24" w:space="0"/>
          <w:bottom w:val="nil"/>
          <w:right w:val="nil"/>
          <w:insideH w:val="nil"/>
          <w:insideV w:val="nil"/>
          <w:tl2br w:val="nil"/>
          <w:tr2bl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customStyle="1" w:styleId="382">
    <w:name w:val="中等深浅网格 3 - 强调文字颜色 31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tcPr>
        <w:tcBorders>
          <w:top w:val="nil"/>
          <w:left w:val="single" w:color="CCE8CF" w:sz="24" w:space="0"/>
          <w:bottom w:val="nil"/>
          <w:right w:val="nil"/>
          <w:insideH w:val="nil"/>
          <w:insideV w:val="nil"/>
          <w:tl2br w:val="nil"/>
          <w:tr2bl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customStyle="1" w:styleId="383">
    <w:name w:val="中等深浅网格 3 - 强调文字颜色 41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tcPr>
        <w:tcBorders>
          <w:top w:val="nil"/>
          <w:left w:val="single" w:color="CCE8CF" w:sz="24" w:space="0"/>
          <w:bottom w:val="nil"/>
          <w:right w:val="nil"/>
          <w:insideH w:val="nil"/>
          <w:insideV w:val="nil"/>
          <w:tl2br w:val="nil"/>
          <w:tr2bl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customStyle="1" w:styleId="384">
    <w:name w:val="中等深浅网格 3 - 强调文字颜色 51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tcPr>
        <w:tcBorders>
          <w:top w:val="nil"/>
          <w:left w:val="single" w:color="CCE8CF" w:sz="24" w:space="0"/>
          <w:bottom w:val="nil"/>
          <w:right w:val="nil"/>
          <w:insideH w:val="nil"/>
          <w:insideV w:val="nil"/>
          <w:tl2br w:val="nil"/>
          <w:tr2bl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customStyle="1" w:styleId="385">
    <w:name w:val="中等深浅网格 3 - 强调文字颜色 611"/>
    <w:basedOn w:val="38"/>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tcPr>
        <w:tcBorders>
          <w:top w:val="nil"/>
          <w:left w:val="single" w:color="CCE8CF" w:sz="24" w:space="0"/>
          <w:bottom w:val="nil"/>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386">
    <w:name w:val="TableNormal"/>
    <w:qFormat/>
    <w:uiPriority w:val="0"/>
    <w:rPr>
      <w:rFonts w:ascii="Times New Roman" w:hAnsi="Times New Roman" w:eastAsia="宋体"/>
      <w:lang w:val="en-US" w:eastAsia="zh-CN" w:bidi="ar-SA"/>
    </w:rPr>
    <w:tblPr>
      <w:tblCellMar>
        <w:top w:w="0" w:type="dxa"/>
        <w:left w:w="0" w:type="dxa"/>
        <w:bottom w:w="0" w:type="dxa"/>
        <w:right w:w="0" w:type="dxa"/>
      </w:tblCellMar>
    </w:tblPr>
  </w:style>
  <w:style w:type="table" w:customStyle="1" w:styleId="387">
    <w:name w:val="TableGrid"/>
    <w:basedOn w:val="38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96</Pages>
  <Words>51625</Words>
  <Characters>54422</Characters>
  <Lines>386</Lines>
  <Paragraphs>108</Paragraphs>
  <TotalTime>0</TotalTime>
  <ScaleCrop>false</ScaleCrop>
  <LinksUpToDate>false</LinksUpToDate>
  <CharactersWithSpaces>57380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2023-02-24T07:56:00Z</dcterms:created>
  <dc:creator>未定义</dc:creator>
  <cp:lastModifiedBy>无法被捕捉的野生金皮卡</cp:lastModifiedBy>
  <cp:lastPrinted>2024-09-12T06:32:00Z</cp:lastPrinted>
  <dcterms:modified xsi:type="dcterms:W3CDTF">2024-09-14T08:26:21Z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66DD0CA8FE8B471D8279EAEB2D8F58CD_13</vt:lpwstr>
  </property>
</Properties>
</file>