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CD0974">
      <w:pPr>
        <w:spacing w:line="720" w:lineRule="auto"/>
        <w:jc w:val="center"/>
        <w:rPr>
          <w:rFonts w:ascii="宋体" w:hAnsi="宋体" w:cs="宋体"/>
          <w:b/>
          <w:color w:val="auto"/>
          <w:kern w:val="0"/>
          <w:sz w:val="48"/>
          <w:szCs w:val="48"/>
        </w:rPr>
      </w:pPr>
      <w:bookmarkStart w:id="0" w:name="_Hlk53133821"/>
    </w:p>
    <w:p w14:paraId="7C7E0A74">
      <w:pPr>
        <w:spacing w:line="720" w:lineRule="auto"/>
        <w:jc w:val="center"/>
        <w:rPr>
          <w:rFonts w:hint="eastAsia" w:ascii="宋体" w:hAnsi="宋体" w:eastAsia="宋体" w:cs="宋体"/>
          <w:color w:val="auto"/>
          <w:sz w:val="36"/>
          <w:szCs w:val="36"/>
          <w:u w:val="single"/>
          <w:lang w:eastAsia="zh-CN"/>
        </w:rPr>
      </w:pPr>
      <w:r>
        <w:rPr>
          <w:rFonts w:hint="eastAsia" w:ascii="宋体" w:hAnsi="宋体" w:cs="宋体"/>
          <w:b/>
          <w:color w:val="auto"/>
          <w:kern w:val="0"/>
          <w:sz w:val="48"/>
          <w:szCs w:val="48"/>
          <w:lang w:eastAsia="zh-CN"/>
        </w:rPr>
        <w:t>广州市黄埔区军队离退休干部休养服务中心业务用房修缮工程施工总承包</w:t>
      </w:r>
    </w:p>
    <w:bookmarkEnd w:id="0"/>
    <w:p w14:paraId="1CC26D02">
      <w:pPr>
        <w:spacing w:line="360" w:lineRule="auto"/>
        <w:jc w:val="center"/>
        <w:rPr>
          <w:rFonts w:ascii="宋体" w:hAnsi="宋体" w:cs="宋体"/>
          <w:color w:val="auto"/>
          <w:sz w:val="36"/>
          <w:szCs w:val="36"/>
          <w:u w:val="single"/>
        </w:rPr>
      </w:pPr>
    </w:p>
    <w:p w14:paraId="515B6A4A">
      <w:pPr>
        <w:spacing w:line="360" w:lineRule="auto"/>
        <w:jc w:val="center"/>
        <w:rPr>
          <w:rFonts w:ascii="宋体" w:hAnsi="宋体" w:cs="宋体"/>
          <w:color w:val="auto"/>
          <w:sz w:val="36"/>
          <w:szCs w:val="36"/>
          <w:u w:val="single"/>
        </w:rPr>
      </w:pPr>
    </w:p>
    <w:p w14:paraId="61CFEB74">
      <w:pPr>
        <w:spacing w:line="360" w:lineRule="auto"/>
        <w:jc w:val="center"/>
        <w:rPr>
          <w:rFonts w:ascii="宋体" w:hAnsi="宋体" w:cs="宋体"/>
          <w:color w:val="auto"/>
          <w:sz w:val="36"/>
          <w:szCs w:val="36"/>
          <w:u w:val="single"/>
        </w:rPr>
      </w:pPr>
    </w:p>
    <w:p w14:paraId="1385955C">
      <w:pPr>
        <w:spacing w:line="360" w:lineRule="auto"/>
        <w:jc w:val="center"/>
        <w:rPr>
          <w:rFonts w:ascii="宋体" w:hAnsi="宋体" w:cs="宋体"/>
          <w:color w:val="auto"/>
          <w:sz w:val="36"/>
          <w:szCs w:val="36"/>
          <w:u w:val="single"/>
        </w:rPr>
      </w:pPr>
    </w:p>
    <w:p w14:paraId="2FBE3326">
      <w:pPr>
        <w:spacing w:line="360" w:lineRule="auto"/>
        <w:jc w:val="center"/>
        <w:rPr>
          <w:rFonts w:ascii="宋体" w:hAnsi="宋体" w:cs="宋体"/>
          <w:b/>
          <w:bCs/>
          <w:color w:val="auto"/>
          <w:spacing w:val="26"/>
          <w:sz w:val="110"/>
          <w:szCs w:val="110"/>
          <w14:shadow w14:blurRad="50800" w14:dist="38100" w14:dir="2700000" w14:sx="100000" w14:sy="100000" w14:kx="0" w14:ky="0" w14:algn="tl">
            <w14:srgbClr w14:val="000000">
              <w14:alpha w14:val="60000"/>
            </w14:srgbClr>
          </w14:shadow>
        </w:rPr>
      </w:pPr>
      <w:r>
        <w:rPr>
          <w:rFonts w:hint="eastAsia" w:ascii="宋体" w:hAnsi="宋体" w:cs="宋体"/>
          <w:b/>
          <w:bCs/>
          <w:color w:val="auto"/>
          <w:spacing w:val="26"/>
          <w:sz w:val="110"/>
          <w:szCs w:val="110"/>
          <w14:shadow w14:blurRad="50800" w14:dist="38100" w14:dir="2700000" w14:sx="100000" w14:sy="100000" w14:kx="0" w14:ky="0" w14:algn="tl">
            <w14:srgbClr w14:val="000000">
              <w14:alpha w14:val="60000"/>
            </w14:srgbClr>
          </w14:shadow>
        </w:rPr>
        <w:t>招标公告</w:t>
      </w:r>
    </w:p>
    <w:p w14:paraId="77C5C7DA">
      <w:pPr>
        <w:spacing w:line="360" w:lineRule="auto"/>
        <w:jc w:val="center"/>
        <w:rPr>
          <w:rFonts w:ascii="宋体" w:hAnsi="宋体" w:cs="宋体"/>
          <w:color w:val="auto"/>
          <w:sz w:val="32"/>
          <w:szCs w:val="32"/>
        </w:rPr>
      </w:pPr>
    </w:p>
    <w:p w14:paraId="30F41E53">
      <w:pPr>
        <w:spacing w:line="360" w:lineRule="auto"/>
        <w:ind w:firstLine="2560" w:firstLineChars="800"/>
        <w:rPr>
          <w:rFonts w:ascii="宋体" w:hAnsi="宋体" w:cs="宋体"/>
          <w:color w:val="auto"/>
          <w:sz w:val="32"/>
          <w:szCs w:val="32"/>
        </w:rPr>
      </w:pPr>
    </w:p>
    <w:p w14:paraId="03F94DE7">
      <w:pPr>
        <w:spacing w:line="360" w:lineRule="auto"/>
        <w:ind w:firstLine="2560" w:firstLineChars="800"/>
        <w:rPr>
          <w:rFonts w:ascii="宋体" w:hAnsi="宋体" w:cs="宋体"/>
          <w:color w:val="auto"/>
          <w:sz w:val="32"/>
          <w:szCs w:val="32"/>
        </w:rPr>
      </w:pPr>
    </w:p>
    <w:p w14:paraId="44B0AC7A">
      <w:pPr>
        <w:spacing w:line="360" w:lineRule="auto"/>
        <w:ind w:firstLine="1200" w:firstLineChars="400"/>
        <w:rPr>
          <w:rFonts w:ascii="宋体" w:hAnsi="宋体" w:cs="宋体"/>
          <w:color w:val="auto"/>
          <w:sz w:val="30"/>
          <w:szCs w:val="30"/>
        </w:rPr>
      </w:pPr>
    </w:p>
    <w:p w14:paraId="04A18EF5">
      <w:pPr>
        <w:spacing w:line="360" w:lineRule="auto"/>
        <w:ind w:firstLine="1200" w:firstLineChars="400"/>
        <w:rPr>
          <w:rFonts w:ascii="宋体" w:hAnsi="宋体" w:cs="宋体"/>
          <w:color w:val="auto"/>
          <w:sz w:val="30"/>
          <w:szCs w:val="30"/>
        </w:rPr>
      </w:pPr>
    </w:p>
    <w:p w14:paraId="3C50C635">
      <w:pPr>
        <w:spacing w:line="360" w:lineRule="auto"/>
        <w:jc w:val="center"/>
        <w:rPr>
          <w:rFonts w:ascii="宋体" w:hAnsi="宋体" w:cs="宋体"/>
          <w:color w:val="auto"/>
          <w:spacing w:val="-2"/>
          <w:sz w:val="30"/>
          <w:szCs w:val="30"/>
        </w:rPr>
      </w:pPr>
    </w:p>
    <w:p w14:paraId="266E6682">
      <w:pPr>
        <w:spacing w:line="360" w:lineRule="auto"/>
        <w:ind w:left="1984" w:leftChars="945"/>
        <w:jc w:val="left"/>
        <w:rPr>
          <w:rFonts w:hint="eastAsia" w:ascii="宋体" w:hAnsi="宋体" w:eastAsia="宋体" w:cs="宋体"/>
          <w:b/>
          <w:bCs/>
          <w:color w:val="auto"/>
          <w:spacing w:val="-2"/>
          <w:sz w:val="30"/>
          <w:szCs w:val="30"/>
          <w:lang w:eastAsia="zh-CN"/>
        </w:rPr>
      </w:pPr>
      <w:r>
        <w:rPr>
          <w:rFonts w:hint="eastAsia" w:ascii="宋体" w:hAnsi="宋体" w:cs="宋体"/>
          <w:b/>
          <w:bCs/>
          <w:color w:val="auto"/>
          <w:spacing w:val="-2"/>
          <w:sz w:val="30"/>
          <w:szCs w:val="30"/>
        </w:rPr>
        <w:t>招标单位：</w:t>
      </w:r>
      <w:r>
        <w:rPr>
          <w:rFonts w:hint="eastAsia" w:ascii="宋体" w:hAnsi="宋体" w:cs="宋体"/>
          <w:b/>
          <w:bCs/>
          <w:color w:val="auto"/>
          <w:spacing w:val="-2"/>
          <w:sz w:val="30"/>
          <w:szCs w:val="30"/>
          <w:lang w:eastAsia="zh-CN"/>
        </w:rPr>
        <w:t>广州市黄埔区军队离退休干部休养服务中心</w:t>
      </w:r>
    </w:p>
    <w:p w14:paraId="21B84439">
      <w:pPr>
        <w:pStyle w:val="5"/>
        <w:ind w:firstLine="1985" w:firstLineChars="668"/>
        <w:rPr>
          <w:rFonts w:hint="eastAsia" w:ascii="宋体" w:hAnsi="宋体" w:eastAsia="宋体" w:cs="宋体"/>
          <w:b/>
          <w:bCs/>
          <w:color w:val="auto"/>
          <w:spacing w:val="-2"/>
          <w:sz w:val="30"/>
          <w:szCs w:val="30"/>
          <w:lang w:eastAsia="zh-CN"/>
        </w:rPr>
      </w:pPr>
      <w:r>
        <w:rPr>
          <w:rFonts w:hint="eastAsia" w:ascii="宋体" w:hAnsi="宋体" w:eastAsia="宋体" w:cs="宋体"/>
          <w:b/>
          <w:bCs/>
          <w:color w:val="auto"/>
          <w:spacing w:val="-2"/>
          <w:sz w:val="30"/>
          <w:szCs w:val="30"/>
        </w:rPr>
        <w:t>代建单位：</w:t>
      </w:r>
      <w:r>
        <w:rPr>
          <w:rFonts w:hint="eastAsia" w:ascii="宋体" w:hAnsi="宋体" w:eastAsia="宋体" w:cs="宋体"/>
          <w:b/>
          <w:bCs/>
          <w:color w:val="auto"/>
          <w:spacing w:val="-2"/>
          <w:sz w:val="30"/>
          <w:szCs w:val="30"/>
          <w:lang w:eastAsia="zh-CN"/>
        </w:rPr>
        <w:t>广州高新建设开发集团有限公司</w:t>
      </w:r>
    </w:p>
    <w:p w14:paraId="316BAE4E">
      <w:pPr>
        <w:spacing w:line="360" w:lineRule="auto"/>
        <w:ind w:left="1984" w:leftChars="945"/>
        <w:jc w:val="left"/>
        <w:rPr>
          <w:rFonts w:hint="eastAsia" w:ascii="宋体" w:hAnsi="宋体" w:eastAsia="宋体" w:cs="宋体"/>
          <w:b/>
          <w:bCs/>
          <w:color w:val="auto"/>
          <w:spacing w:val="-2"/>
          <w:sz w:val="30"/>
          <w:szCs w:val="30"/>
          <w:lang w:eastAsia="zh-CN"/>
        </w:rPr>
      </w:pPr>
      <w:r>
        <w:rPr>
          <w:rFonts w:hint="eastAsia" w:ascii="宋体" w:hAnsi="宋体" w:cs="宋体"/>
          <w:b/>
          <w:bCs/>
          <w:color w:val="auto"/>
          <w:spacing w:val="-2"/>
          <w:sz w:val="30"/>
          <w:szCs w:val="30"/>
        </w:rPr>
        <w:t>招标代理单位：</w:t>
      </w:r>
      <w:r>
        <w:rPr>
          <w:rFonts w:hint="eastAsia" w:ascii="宋体" w:hAnsi="宋体" w:cs="宋体"/>
          <w:b/>
          <w:bCs/>
          <w:color w:val="auto"/>
          <w:spacing w:val="-2"/>
          <w:sz w:val="30"/>
          <w:szCs w:val="30"/>
          <w:lang w:eastAsia="zh-CN"/>
        </w:rPr>
        <w:t>广东海外建设咨询有限公司</w:t>
      </w:r>
    </w:p>
    <w:p w14:paraId="1A7621FC">
      <w:pPr>
        <w:spacing w:line="360" w:lineRule="auto"/>
        <w:ind w:left="1984" w:leftChars="945"/>
        <w:jc w:val="left"/>
        <w:rPr>
          <w:rFonts w:ascii="宋体" w:hAnsi="宋体" w:cs="宋体"/>
          <w:b/>
          <w:bCs/>
          <w:color w:val="auto"/>
          <w:spacing w:val="-2"/>
          <w:sz w:val="30"/>
          <w:szCs w:val="30"/>
        </w:rPr>
      </w:pPr>
      <w:r>
        <w:rPr>
          <w:rFonts w:hint="eastAsia" w:ascii="宋体" w:hAnsi="宋体" w:cs="宋体"/>
          <w:b/>
          <w:bCs/>
          <w:color w:val="auto"/>
          <w:spacing w:val="-2"/>
          <w:sz w:val="30"/>
          <w:szCs w:val="30"/>
        </w:rPr>
        <w:t>日期：</w:t>
      </w:r>
      <w:r>
        <w:rPr>
          <w:rFonts w:hint="eastAsia" w:ascii="宋体" w:hAnsi="宋体" w:cs="宋体"/>
          <w:b/>
          <w:bCs/>
          <w:color w:val="auto"/>
          <w:spacing w:val="-2"/>
          <w:sz w:val="30"/>
          <w:szCs w:val="30"/>
          <w:lang w:eastAsia="zh-CN"/>
        </w:rPr>
        <w:t>2024</w:t>
      </w:r>
      <w:r>
        <w:rPr>
          <w:rFonts w:hint="eastAsia" w:ascii="宋体" w:hAnsi="宋体" w:cs="宋体"/>
          <w:b/>
          <w:bCs/>
          <w:color w:val="auto"/>
          <w:spacing w:val="-2"/>
          <w:sz w:val="30"/>
          <w:szCs w:val="30"/>
        </w:rPr>
        <w:t>年</w:t>
      </w:r>
      <w:r>
        <w:rPr>
          <w:rFonts w:hint="eastAsia" w:ascii="宋体" w:hAnsi="宋体" w:cs="宋体"/>
          <w:b/>
          <w:bCs/>
          <w:color w:val="auto"/>
          <w:spacing w:val="-2"/>
          <w:sz w:val="30"/>
          <w:szCs w:val="30"/>
          <w:lang w:val="en-US" w:eastAsia="zh-CN"/>
        </w:rPr>
        <w:t>9</w:t>
      </w:r>
      <w:r>
        <w:rPr>
          <w:rFonts w:hint="eastAsia" w:ascii="宋体" w:hAnsi="宋体" w:cs="宋体"/>
          <w:b/>
          <w:bCs/>
          <w:color w:val="auto"/>
          <w:spacing w:val="-2"/>
          <w:sz w:val="30"/>
          <w:szCs w:val="30"/>
        </w:rPr>
        <w:t>月</w:t>
      </w:r>
    </w:p>
    <w:p w14:paraId="75924FC9">
      <w:pPr>
        <w:spacing w:line="360" w:lineRule="auto"/>
        <w:ind w:left="840" w:firstLine="420"/>
        <w:rPr>
          <w:rFonts w:ascii="宋体" w:hAnsi="宋体" w:cs="宋体"/>
          <w:color w:val="auto"/>
          <w:spacing w:val="-2"/>
          <w:sz w:val="30"/>
          <w:szCs w:val="30"/>
        </w:rPr>
        <w:sectPr>
          <w:endnotePr>
            <w:numFmt w:val="decimal"/>
          </w:endnotePr>
          <w:pgSz w:w="11906" w:h="16838"/>
          <w:pgMar w:top="1440" w:right="1080" w:bottom="1440" w:left="1080" w:header="851" w:footer="992" w:gutter="0"/>
          <w:pgNumType w:start="1"/>
          <w:cols w:space="720" w:num="1"/>
          <w:docGrid w:type="lines" w:linePitch="312" w:charSpace="0"/>
        </w:sectPr>
      </w:pPr>
    </w:p>
    <w:p w14:paraId="0A2BBEC6">
      <w:pPr>
        <w:pStyle w:val="11"/>
        <w:spacing w:line="360" w:lineRule="auto"/>
        <w:ind w:right="25" w:rightChars="12"/>
        <w:jc w:val="center"/>
        <w:rPr>
          <w:rFonts w:hint="eastAsia" w:cs="宋体"/>
          <w:b/>
          <w:color w:val="auto"/>
          <w:sz w:val="32"/>
          <w:szCs w:val="32"/>
          <w:u w:val="none"/>
          <w:lang w:eastAsia="zh-CN"/>
        </w:rPr>
      </w:pPr>
      <w:r>
        <w:rPr>
          <w:rFonts w:hint="eastAsia" w:cs="宋体"/>
          <w:b/>
          <w:color w:val="auto"/>
          <w:sz w:val="32"/>
          <w:szCs w:val="32"/>
          <w:u w:val="none"/>
          <w:lang w:eastAsia="zh-CN"/>
        </w:rPr>
        <w:t>广州市黄埔区军队离退休干部休养服务中心业务用房修缮工程</w:t>
      </w:r>
    </w:p>
    <w:p w14:paraId="0A1918BD">
      <w:pPr>
        <w:pStyle w:val="11"/>
        <w:spacing w:line="360" w:lineRule="auto"/>
        <w:ind w:right="25" w:rightChars="12"/>
        <w:jc w:val="center"/>
        <w:rPr>
          <w:rFonts w:cs="宋体"/>
          <w:b/>
          <w:color w:val="auto"/>
          <w:sz w:val="24"/>
        </w:rPr>
      </w:pPr>
      <w:r>
        <w:rPr>
          <w:rFonts w:hint="eastAsia" w:cs="宋体"/>
          <w:b/>
          <w:color w:val="auto"/>
          <w:sz w:val="32"/>
          <w:szCs w:val="32"/>
          <w:u w:val="none"/>
          <w:lang w:eastAsia="zh-CN"/>
        </w:rPr>
        <w:t>施工总承包</w:t>
      </w:r>
      <w:r>
        <w:rPr>
          <w:rFonts w:hint="eastAsia" w:cs="宋体"/>
          <w:b/>
          <w:color w:val="auto"/>
          <w:sz w:val="32"/>
          <w:szCs w:val="32"/>
          <w:u w:val="none"/>
        </w:rPr>
        <w:t>招标公告</w:t>
      </w:r>
    </w:p>
    <w:p w14:paraId="0CDF68F1">
      <w:pPr>
        <w:pStyle w:val="12"/>
        <w:snapToGrid w:val="0"/>
        <w:spacing w:before="0" w:beforeAutospacing="0" w:after="0" w:afterAutospacing="0" w:line="360" w:lineRule="auto"/>
        <w:rPr>
          <w:rFonts w:hint="eastAsia"/>
          <w:color w:val="auto"/>
        </w:rPr>
      </w:pPr>
      <w:r>
        <w:rPr>
          <w:rFonts w:hint="eastAsia"/>
          <w:color w:val="auto"/>
        </w:rPr>
        <w:t xml:space="preserve">    </w:t>
      </w:r>
    </w:p>
    <w:p w14:paraId="7BCD028C">
      <w:pPr>
        <w:pStyle w:val="12"/>
        <w:snapToGrid w:val="0"/>
        <w:spacing w:before="0" w:beforeAutospacing="0" w:after="0" w:afterAutospacing="0" w:line="360" w:lineRule="auto"/>
        <w:ind w:firstLine="480" w:firstLineChars="200"/>
        <w:rPr>
          <w:color w:val="auto"/>
          <w:spacing w:val="-2"/>
          <w:u w:val="single"/>
        </w:rPr>
      </w:pPr>
      <w:r>
        <w:rPr>
          <w:rFonts w:hint="eastAsia"/>
          <w:color w:val="auto"/>
        </w:rPr>
        <w:t>根据</w:t>
      </w:r>
      <w:r>
        <w:rPr>
          <w:rFonts w:hint="eastAsia"/>
          <w:color w:val="auto"/>
          <w:u w:val="single"/>
          <w:lang w:eastAsia="zh-CN"/>
        </w:rPr>
        <w:t>穗埔发改投批〔2022〕107号、</w:t>
      </w:r>
      <w:r>
        <w:rPr>
          <w:rFonts w:hint="default" w:ascii="宋体" w:hAnsi="宋体" w:eastAsia="宋体" w:cs="宋体"/>
          <w:color w:val="auto"/>
          <w:spacing w:val="-2"/>
          <w:kern w:val="0"/>
          <w:sz w:val="24"/>
          <w:szCs w:val="24"/>
          <w:u w:val="single"/>
          <w:lang w:val="en-US" w:eastAsia="zh-CN" w:bidi="ar-SA"/>
        </w:rPr>
        <w:t>穗埔发改函〔202</w:t>
      </w:r>
      <w:r>
        <w:rPr>
          <w:rFonts w:hint="eastAsia" w:ascii="宋体" w:hAnsi="宋体" w:eastAsia="宋体" w:cs="宋体"/>
          <w:color w:val="auto"/>
          <w:spacing w:val="-2"/>
          <w:kern w:val="0"/>
          <w:sz w:val="24"/>
          <w:szCs w:val="24"/>
          <w:u w:val="single"/>
          <w:lang w:val="en-US" w:eastAsia="zh-CN" w:bidi="ar-SA"/>
        </w:rPr>
        <w:t>4</w:t>
      </w:r>
      <w:r>
        <w:rPr>
          <w:rFonts w:hint="default" w:ascii="宋体" w:hAnsi="宋体" w:eastAsia="宋体" w:cs="宋体"/>
          <w:color w:val="auto"/>
          <w:spacing w:val="-2"/>
          <w:kern w:val="0"/>
          <w:sz w:val="24"/>
          <w:szCs w:val="24"/>
          <w:u w:val="single"/>
          <w:lang w:val="en-US" w:eastAsia="zh-CN" w:bidi="ar-SA"/>
        </w:rPr>
        <w:t>〕</w:t>
      </w:r>
      <w:r>
        <w:rPr>
          <w:rFonts w:hint="eastAsia" w:ascii="宋体" w:hAnsi="宋体" w:eastAsia="宋体" w:cs="宋体"/>
          <w:color w:val="auto"/>
          <w:spacing w:val="-2"/>
          <w:kern w:val="0"/>
          <w:sz w:val="24"/>
          <w:szCs w:val="24"/>
          <w:u w:val="single"/>
          <w:lang w:val="en-US" w:eastAsia="zh-CN" w:bidi="ar-SA"/>
        </w:rPr>
        <w:t>852</w:t>
      </w:r>
      <w:r>
        <w:rPr>
          <w:rFonts w:hint="default" w:ascii="宋体" w:hAnsi="宋体" w:eastAsia="宋体" w:cs="宋体"/>
          <w:color w:val="auto"/>
          <w:spacing w:val="-2"/>
          <w:kern w:val="0"/>
          <w:sz w:val="24"/>
          <w:szCs w:val="24"/>
          <w:u w:val="single"/>
          <w:lang w:val="en-US" w:eastAsia="zh-CN" w:bidi="ar-SA"/>
        </w:rPr>
        <w:t>号</w:t>
      </w:r>
      <w:r>
        <w:rPr>
          <w:rFonts w:hint="eastAsia"/>
          <w:color w:val="auto"/>
        </w:rPr>
        <w:t>批准，并且图纸和技术资料满足施工需要，</w:t>
      </w:r>
      <w:r>
        <w:rPr>
          <w:rFonts w:hint="eastAsia"/>
          <w:color w:val="auto"/>
          <w:u w:val="single"/>
          <w:lang w:eastAsia="zh-CN"/>
        </w:rPr>
        <w:t>广州市黄埔区军队离退休干部休养服务中心</w:t>
      </w:r>
      <w:r>
        <w:rPr>
          <w:rFonts w:hint="eastAsia"/>
          <w:color w:val="auto"/>
        </w:rPr>
        <w:t>现对</w:t>
      </w:r>
      <w:r>
        <w:rPr>
          <w:rFonts w:hint="eastAsia"/>
          <w:color w:val="auto"/>
          <w:spacing w:val="-2"/>
          <w:u w:val="single"/>
          <w:lang w:eastAsia="zh-CN"/>
        </w:rPr>
        <w:t>广州市黄埔区军队离退休干部休养服务中心业务用房修缮工程施工总承包</w:t>
      </w:r>
      <w:r>
        <w:rPr>
          <w:rFonts w:hint="eastAsia"/>
          <w:color w:val="auto"/>
        </w:rPr>
        <w:t>进行公开招标，选定承包人。</w:t>
      </w:r>
    </w:p>
    <w:p w14:paraId="19F8A5EA">
      <w:pPr>
        <w:tabs>
          <w:tab w:val="center" w:pos="4415"/>
        </w:tabs>
        <w:spacing w:line="360" w:lineRule="auto"/>
        <w:ind w:firstLine="537" w:firstLineChars="224"/>
        <w:rPr>
          <w:rFonts w:hint="eastAsia" w:ascii="宋体" w:hAnsi="宋体" w:eastAsia="宋体" w:cs="宋体"/>
          <w:color w:val="auto"/>
          <w:spacing w:val="-2"/>
          <w:sz w:val="24"/>
          <w:szCs w:val="24"/>
          <w:u w:val="single"/>
          <w:lang w:eastAsia="zh-CN"/>
        </w:rPr>
      </w:pPr>
      <w:r>
        <w:rPr>
          <w:rFonts w:hint="eastAsia" w:ascii="宋体" w:hAnsi="宋体" w:cs="宋体"/>
          <w:color w:val="auto"/>
          <w:sz w:val="24"/>
          <w:szCs w:val="24"/>
        </w:rPr>
        <w:t>一、工程名称：</w:t>
      </w:r>
      <w:r>
        <w:rPr>
          <w:rFonts w:hint="eastAsia" w:ascii="宋体" w:hAnsi="宋体" w:cs="宋体"/>
          <w:color w:val="auto"/>
          <w:spacing w:val="-2"/>
          <w:sz w:val="24"/>
          <w:szCs w:val="24"/>
          <w:u w:val="single"/>
          <w:lang w:eastAsia="zh-CN"/>
        </w:rPr>
        <w:t>广州市黄埔区军队离退休干部休养服务中心业务用房修缮工程施工总承包</w:t>
      </w:r>
    </w:p>
    <w:p w14:paraId="529D4616">
      <w:pPr>
        <w:tabs>
          <w:tab w:val="center" w:pos="4415"/>
        </w:tabs>
        <w:spacing w:line="360" w:lineRule="auto"/>
        <w:ind w:firstLine="991" w:firstLineChars="413"/>
        <w:rPr>
          <w:rFonts w:ascii="宋体" w:hAnsi="宋体" w:cs="宋体"/>
          <w:color w:val="auto"/>
          <w:spacing w:val="-2"/>
          <w:sz w:val="24"/>
          <w:szCs w:val="24"/>
          <w:u w:val="single"/>
        </w:rPr>
      </w:pPr>
      <w:r>
        <w:rPr>
          <w:rFonts w:hint="eastAsia" w:ascii="宋体" w:hAnsi="宋体" w:cs="宋体"/>
          <w:color w:val="auto"/>
          <w:sz w:val="24"/>
          <w:szCs w:val="24"/>
        </w:rPr>
        <w:t>项目代码：</w:t>
      </w:r>
      <w:r>
        <w:rPr>
          <w:rFonts w:hint="eastAsia" w:ascii="宋体" w:hAnsi="宋体" w:cs="宋体"/>
          <w:color w:val="auto"/>
          <w:spacing w:val="-2"/>
          <w:sz w:val="24"/>
          <w:szCs w:val="24"/>
          <w:u w:val="single"/>
          <w:lang w:eastAsia="zh-CN"/>
        </w:rPr>
        <w:t>2202-440000-04-01-250359</w:t>
      </w:r>
      <w:r>
        <w:rPr>
          <w:rFonts w:hint="eastAsia" w:ascii="宋体" w:hAnsi="宋体" w:cs="宋体"/>
          <w:color w:val="auto"/>
          <w:spacing w:val="-2"/>
          <w:sz w:val="24"/>
          <w:szCs w:val="24"/>
          <w:u w:val="single"/>
        </w:rPr>
        <w:t xml:space="preserve">   </w:t>
      </w:r>
    </w:p>
    <w:p w14:paraId="38809C18">
      <w:pPr>
        <w:spacing w:line="360" w:lineRule="auto"/>
        <w:ind w:firstLine="537" w:firstLineChars="224"/>
        <w:rPr>
          <w:rFonts w:hint="eastAsia" w:ascii="宋体" w:hAnsi="宋体" w:eastAsia="宋体" w:cs="宋体"/>
          <w:color w:val="auto"/>
          <w:spacing w:val="-2"/>
          <w:sz w:val="24"/>
          <w:szCs w:val="24"/>
          <w:u w:val="single"/>
          <w:lang w:eastAsia="zh-CN"/>
        </w:rPr>
      </w:pPr>
      <w:r>
        <w:rPr>
          <w:rFonts w:hint="eastAsia" w:ascii="宋体" w:hAnsi="宋体" w:cs="宋体"/>
          <w:color w:val="auto"/>
          <w:sz w:val="24"/>
          <w:szCs w:val="24"/>
        </w:rPr>
        <w:t>二、招标单位：</w:t>
      </w:r>
      <w:r>
        <w:rPr>
          <w:rFonts w:hint="eastAsia" w:ascii="宋体" w:hAnsi="宋体" w:cs="宋体"/>
          <w:color w:val="auto"/>
          <w:spacing w:val="-2"/>
          <w:sz w:val="24"/>
          <w:szCs w:val="24"/>
          <w:u w:val="single"/>
          <w:lang w:eastAsia="zh-CN"/>
        </w:rPr>
        <w:t>广州市黄埔区军队离退休干部休养服务中心</w:t>
      </w:r>
    </w:p>
    <w:p w14:paraId="28734C92">
      <w:pPr>
        <w:spacing w:line="360" w:lineRule="auto"/>
        <w:ind w:firstLine="991" w:firstLineChars="413"/>
        <w:rPr>
          <w:rFonts w:ascii="宋体" w:hAnsi="宋体" w:cs="宋体"/>
          <w:color w:val="auto"/>
          <w:sz w:val="24"/>
          <w:szCs w:val="24"/>
          <w:u w:val="single"/>
        </w:rPr>
      </w:pPr>
      <w:r>
        <w:rPr>
          <w:rFonts w:hint="eastAsia" w:ascii="宋体" w:hAnsi="宋体" w:cs="宋体"/>
          <w:color w:val="auto"/>
          <w:sz w:val="24"/>
          <w:szCs w:val="24"/>
        </w:rPr>
        <w:t>联系人：</w:t>
      </w:r>
      <w:r>
        <w:rPr>
          <w:rFonts w:hint="eastAsia" w:ascii="宋体" w:hAnsi="宋体" w:cs="宋体"/>
          <w:color w:val="auto"/>
          <w:sz w:val="24"/>
          <w:szCs w:val="24"/>
          <w:u w:val="single"/>
        </w:rPr>
        <w:t xml:space="preserve"> </w:t>
      </w:r>
      <w:r>
        <w:rPr>
          <w:rFonts w:hint="eastAsia" w:ascii="宋体" w:hAnsi="宋体" w:cs="宋体"/>
          <w:color w:val="auto"/>
          <w:sz w:val="24"/>
          <w:szCs w:val="24"/>
          <w:u w:val="single"/>
          <w:lang w:eastAsia="zh-CN"/>
        </w:rPr>
        <w:t>曾小姐</w:t>
      </w:r>
      <w:r>
        <w:rPr>
          <w:rFonts w:hint="eastAsia" w:ascii="宋体" w:hAnsi="宋体" w:cs="宋体"/>
          <w:color w:val="auto"/>
          <w:sz w:val="24"/>
          <w:szCs w:val="24"/>
          <w:u w:val="single"/>
        </w:rPr>
        <w:t xml:space="preserve"> </w:t>
      </w:r>
      <w:r>
        <w:rPr>
          <w:rFonts w:hint="eastAsia" w:ascii="宋体" w:hAnsi="宋体" w:cs="宋体"/>
          <w:color w:val="auto"/>
          <w:sz w:val="24"/>
          <w:szCs w:val="24"/>
        </w:rPr>
        <w:t xml:space="preserve">       联系电话：</w:t>
      </w:r>
      <w:r>
        <w:rPr>
          <w:rFonts w:hint="eastAsia" w:ascii="宋体" w:hAnsi="宋体" w:cs="宋体"/>
          <w:color w:val="auto"/>
          <w:sz w:val="24"/>
          <w:szCs w:val="24"/>
          <w:u w:val="single"/>
        </w:rPr>
        <w:t xml:space="preserve"> </w:t>
      </w:r>
      <w:r>
        <w:rPr>
          <w:rFonts w:hint="eastAsia" w:ascii="宋体" w:hAnsi="宋体" w:cs="宋体"/>
          <w:color w:val="auto"/>
          <w:sz w:val="24"/>
          <w:szCs w:val="24"/>
          <w:u w:val="single"/>
          <w:lang w:eastAsia="zh-CN"/>
        </w:rPr>
        <w:t>020-38811124</w:t>
      </w:r>
      <w:r>
        <w:rPr>
          <w:rFonts w:hint="eastAsia" w:ascii="宋体" w:hAnsi="宋体" w:cs="宋体"/>
          <w:color w:val="auto"/>
          <w:sz w:val="24"/>
          <w:szCs w:val="24"/>
          <w:u w:val="single"/>
        </w:rPr>
        <w:t xml:space="preserve"> </w:t>
      </w:r>
    </w:p>
    <w:p w14:paraId="0B464F28">
      <w:pPr>
        <w:spacing w:line="360" w:lineRule="auto"/>
        <w:ind w:firstLine="960" w:firstLineChars="400"/>
        <w:jc w:val="left"/>
        <w:rPr>
          <w:rFonts w:hint="eastAsia" w:ascii="宋体" w:hAnsi="宋体" w:eastAsia="宋体" w:cs="宋体"/>
          <w:bCs/>
          <w:color w:val="auto"/>
          <w:sz w:val="24"/>
          <w:szCs w:val="24"/>
          <w:u w:val="single"/>
          <w:lang w:eastAsia="zh-CN"/>
        </w:rPr>
      </w:pPr>
      <w:r>
        <w:rPr>
          <w:rFonts w:hint="eastAsia" w:ascii="宋体" w:hAnsi="宋体" w:cs="宋体"/>
          <w:bCs/>
          <w:color w:val="auto"/>
          <w:sz w:val="24"/>
          <w:szCs w:val="24"/>
        </w:rPr>
        <w:t>联系地址：</w:t>
      </w:r>
      <w:r>
        <w:rPr>
          <w:rFonts w:hint="eastAsia" w:ascii="宋体" w:hAnsi="宋体" w:cs="宋体"/>
          <w:bCs/>
          <w:color w:val="auto"/>
          <w:sz w:val="24"/>
          <w:szCs w:val="24"/>
          <w:u w:val="single"/>
          <w:lang w:eastAsia="zh-CN"/>
        </w:rPr>
        <w:t xml:space="preserve">广州市天河区天府路125-137号 </w:t>
      </w:r>
    </w:p>
    <w:p w14:paraId="350B5E6C">
      <w:pPr>
        <w:spacing w:line="360" w:lineRule="auto"/>
        <w:ind w:firstLine="960" w:firstLineChars="400"/>
        <w:jc w:val="left"/>
        <w:rPr>
          <w:rFonts w:hint="eastAsia" w:ascii="宋体" w:hAnsi="宋体" w:eastAsia="宋体" w:cs="宋体"/>
          <w:bCs/>
          <w:color w:val="auto"/>
          <w:sz w:val="24"/>
          <w:szCs w:val="24"/>
          <w:lang w:eastAsia="zh-CN"/>
        </w:rPr>
      </w:pPr>
      <w:r>
        <w:rPr>
          <w:rFonts w:hint="eastAsia" w:ascii="宋体" w:hAnsi="宋体" w:cs="宋体"/>
          <w:bCs/>
          <w:color w:val="auto"/>
          <w:sz w:val="24"/>
          <w:szCs w:val="24"/>
        </w:rPr>
        <w:t>代建单位：</w:t>
      </w:r>
      <w:r>
        <w:rPr>
          <w:rFonts w:hint="eastAsia" w:ascii="宋体" w:hAnsi="宋体" w:cs="宋体"/>
          <w:bCs/>
          <w:color w:val="auto"/>
          <w:sz w:val="24"/>
          <w:szCs w:val="24"/>
          <w:u w:val="single"/>
          <w:lang w:eastAsia="zh-CN"/>
        </w:rPr>
        <w:t>广州高新建设开发集团有限公司</w:t>
      </w:r>
    </w:p>
    <w:p w14:paraId="053AC4F8">
      <w:pPr>
        <w:spacing w:line="360" w:lineRule="auto"/>
        <w:ind w:firstLine="991" w:firstLineChars="413"/>
        <w:rPr>
          <w:rFonts w:hint="eastAsia" w:ascii="宋体" w:hAnsi="宋体" w:eastAsia="宋体" w:cs="宋体"/>
          <w:color w:val="auto"/>
          <w:sz w:val="24"/>
          <w:szCs w:val="24"/>
          <w:u w:val="single"/>
          <w:shd w:val="clear" w:color="auto" w:fill="FFFFFF" w:themeFill="background1"/>
          <w:lang w:eastAsia="zh-CN"/>
        </w:rPr>
      </w:pPr>
      <w:r>
        <w:rPr>
          <w:rFonts w:hint="eastAsia" w:ascii="宋体" w:hAnsi="宋体" w:cs="宋体"/>
          <w:color w:val="auto"/>
          <w:sz w:val="24"/>
          <w:szCs w:val="24"/>
          <w:shd w:val="clear" w:color="auto" w:fill="FFFFFF" w:themeFill="background1"/>
        </w:rPr>
        <w:t>联系人：</w:t>
      </w:r>
      <w:r>
        <w:rPr>
          <w:rFonts w:hint="eastAsia" w:ascii="宋体" w:hAnsi="宋体" w:cs="宋体"/>
          <w:bCs/>
          <w:color w:val="auto"/>
          <w:sz w:val="24"/>
          <w:szCs w:val="24"/>
          <w:u w:val="single"/>
          <w:shd w:val="clear" w:color="auto" w:fill="FFFFFF" w:themeFill="background1"/>
          <w:lang w:eastAsia="zh-CN"/>
        </w:rPr>
        <w:t>蓝工</w:t>
      </w:r>
      <w:r>
        <w:rPr>
          <w:rFonts w:hint="eastAsia" w:ascii="宋体" w:hAnsi="宋体" w:cs="宋体"/>
          <w:color w:val="auto"/>
          <w:sz w:val="24"/>
          <w:szCs w:val="24"/>
          <w:shd w:val="clear" w:color="auto" w:fill="FFFFFF" w:themeFill="background1"/>
        </w:rPr>
        <w:t xml:space="preserve">        联系电话：</w:t>
      </w:r>
      <w:r>
        <w:rPr>
          <w:rFonts w:hint="eastAsia" w:ascii="宋体" w:hAnsi="宋体" w:cs="宋体"/>
          <w:bCs/>
          <w:color w:val="auto"/>
          <w:sz w:val="24"/>
          <w:szCs w:val="24"/>
          <w:u w:val="single"/>
          <w:shd w:val="clear" w:color="auto" w:fill="FFFFFF" w:themeFill="background1"/>
          <w:lang w:eastAsia="zh-CN"/>
        </w:rPr>
        <w:t>020-66680035</w:t>
      </w:r>
    </w:p>
    <w:p w14:paraId="5E2B373A">
      <w:pPr>
        <w:spacing w:line="360" w:lineRule="auto"/>
        <w:ind w:firstLine="960" w:firstLineChars="400"/>
        <w:jc w:val="left"/>
        <w:rPr>
          <w:rFonts w:hint="eastAsia" w:ascii="宋体" w:hAnsi="宋体" w:eastAsia="宋体" w:cs="宋体"/>
          <w:bCs/>
          <w:color w:val="auto"/>
          <w:sz w:val="24"/>
          <w:szCs w:val="24"/>
          <w:u w:val="single"/>
          <w:lang w:eastAsia="zh-CN"/>
        </w:rPr>
      </w:pPr>
      <w:r>
        <w:rPr>
          <w:rFonts w:hint="eastAsia" w:ascii="宋体" w:hAnsi="宋体" w:cs="宋体"/>
          <w:bCs/>
          <w:color w:val="auto"/>
          <w:sz w:val="24"/>
          <w:szCs w:val="24"/>
          <w:shd w:val="clear" w:color="auto" w:fill="FFFFFF" w:themeFill="background1"/>
        </w:rPr>
        <w:t>联系地址：</w:t>
      </w:r>
      <w:r>
        <w:rPr>
          <w:rFonts w:hint="eastAsia" w:ascii="宋体" w:hAnsi="宋体" w:cs="宋体"/>
          <w:bCs/>
          <w:color w:val="auto"/>
          <w:sz w:val="24"/>
          <w:szCs w:val="24"/>
          <w:u w:val="single"/>
          <w:shd w:val="clear" w:color="auto" w:fill="FFFFFF" w:themeFill="background1"/>
          <w:lang w:eastAsia="zh-CN"/>
        </w:rPr>
        <w:t xml:space="preserve">广州市黄埔区开泰大道182号钧恒广场1号楼 </w:t>
      </w:r>
    </w:p>
    <w:p w14:paraId="2B768A68">
      <w:pPr>
        <w:spacing w:line="360" w:lineRule="auto"/>
        <w:ind w:firstLine="991" w:firstLineChars="413"/>
        <w:rPr>
          <w:rFonts w:hint="eastAsia" w:ascii="宋体" w:hAnsi="宋体" w:eastAsia="宋体" w:cs="宋体"/>
          <w:color w:val="auto"/>
          <w:sz w:val="24"/>
          <w:szCs w:val="24"/>
          <w:u w:val="single"/>
          <w:lang w:eastAsia="zh-CN"/>
        </w:rPr>
      </w:pPr>
      <w:r>
        <w:rPr>
          <w:rFonts w:hint="eastAsia" w:ascii="宋体" w:hAnsi="宋体" w:cs="宋体"/>
          <w:color w:val="auto"/>
          <w:sz w:val="24"/>
          <w:szCs w:val="24"/>
        </w:rPr>
        <w:t>招标代理机构：</w:t>
      </w:r>
      <w:r>
        <w:rPr>
          <w:rFonts w:hint="eastAsia" w:ascii="宋体" w:hAnsi="宋体" w:cs="宋体"/>
          <w:color w:val="auto"/>
          <w:sz w:val="24"/>
          <w:szCs w:val="24"/>
          <w:u w:val="single"/>
          <w:lang w:eastAsia="zh-CN"/>
        </w:rPr>
        <w:t>广东海外建设咨询有限公司</w:t>
      </w:r>
    </w:p>
    <w:p w14:paraId="209886D8">
      <w:pPr>
        <w:spacing w:line="360" w:lineRule="auto"/>
        <w:ind w:firstLine="991" w:firstLineChars="413"/>
        <w:rPr>
          <w:rFonts w:hint="eastAsia" w:ascii="宋体" w:hAnsi="宋体" w:eastAsia="宋体" w:cs="宋体"/>
          <w:color w:val="auto"/>
          <w:kern w:val="0"/>
          <w:sz w:val="24"/>
          <w:u w:val="single"/>
          <w:shd w:val="clear" w:color="auto" w:fill="FFFFFF"/>
          <w:lang w:eastAsia="zh-CN" w:bidi="ar"/>
        </w:rPr>
      </w:pPr>
      <w:r>
        <w:rPr>
          <w:rFonts w:hint="eastAsia" w:ascii="宋体" w:hAnsi="宋体" w:cs="宋体"/>
          <w:color w:val="auto"/>
          <w:sz w:val="24"/>
          <w:szCs w:val="24"/>
        </w:rPr>
        <w:t>联系人：</w:t>
      </w:r>
      <w:r>
        <w:rPr>
          <w:rFonts w:hint="eastAsia" w:ascii="宋体" w:hAnsi="宋体" w:cs="宋体"/>
          <w:color w:val="auto"/>
          <w:sz w:val="24"/>
          <w:szCs w:val="24"/>
          <w:u w:val="single"/>
          <w:lang w:eastAsia="zh-CN"/>
        </w:rPr>
        <w:t>杨工</w:t>
      </w:r>
      <w:r>
        <w:rPr>
          <w:rFonts w:hint="eastAsia" w:ascii="宋体" w:hAnsi="宋体" w:cs="宋体"/>
          <w:color w:val="auto"/>
          <w:sz w:val="24"/>
          <w:szCs w:val="24"/>
        </w:rPr>
        <w:t xml:space="preserve">        联系电话：</w:t>
      </w:r>
      <w:r>
        <w:rPr>
          <w:rFonts w:hint="eastAsia" w:ascii="宋体" w:hAnsi="宋体" w:cs="宋体"/>
          <w:color w:val="auto"/>
          <w:kern w:val="0"/>
          <w:sz w:val="24"/>
          <w:u w:val="single"/>
          <w:shd w:val="clear" w:color="auto" w:fill="FFFFFF"/>
          <w:lang w:eastAsia="zh-CN" w:bidi="ar"/>
        </w:rPr>
        <w:t>020-38480330</w:t>
      </w:r>
    </w:p>
    <w:p w14:paraId="1E9A269A">
      <w:pPr>
        <w:spacing w:line="360" w:lineRule="auto"/>
        <w:ind w:firstLine="991" w:firstLineChars="413"/>
        <w:rPr>
          <w:rFonts w:hint="eastAsia" w:ascii="宋体" w:hAnsi="宋体" w:eastAsia="宋体" w:cs="宋体"/>
          <w:color w:val="auto"/>
          <w:sz w:val="24"/>
          <w:szCs w:val="24"/>
          <w:u w:val="single"/>
          <w:lang w:eastAsia="zh-CN"/>
        </w:rPr>
      </w:pPr>
      <w:r>
        <w:rPr>
          <w:rFonts w:hint="eastAsia" w:ascii="宋体" w:hAnsi="宋体" w:cs="宋体"/>
          <w:bCs/>
          <w:color w:val="auto"/>
          <w:sz w:val="24"/>
          <w:szCs w:val="24"/>
        </w:rPr>
        <w:t>联系地址：</w:t>
      </w:r>
      <w:r>
        <w:rPr>
          <w:rFonts w:hint="eastAsia" w:ascii="宋体" w:hAnsi="宋体" w:cs="宋体"/>
          <w:color w:val="auto"/>
          <w:sz w:val="24"/>
          <w:szCs w:val="24"/>
          <w:u w:val="single"/>
          <w:lang w:eastAsia="zh-CN"/>
        </w:rPr>
        <w:t>广州市天河区建中路59号402</w:t>
      </w:r>
    </w:p>
    <w:p w14:paraId="215880AE">
      <w:pPr>
        <w:spacing w:line="360" w:lineRule="auto"/>
        <w:ind w:firstLine="991" w:firstLineChars="413"/>
        <w:rPr>
          <w:rFonts w:ascii="宋体" w:hAnsi="宋体" w:cs="宋体"/>
          <w:color w:val="auto"/>
          <w:sz w:val="24"/>
          <w:szCs w:val="24"/>
          <w:u w:val="single"/>
        </w:rPr>
      </w:pPr>
      <w:r>
        <w:rPr>
          <w:rFonts w:hint="eastAsia" w:ascii="宋体" w:hAnsi="宋体" w:cs="宋体"/>
          <w:color w:val="auto"/>
          <w:sz w:val="24"/>
          <w:szCs w:val="24"/>
        </w:rPr>
        <w:t>招标监督机构：</w:t>
      </w:r>
      <w:r>
        <w:rPr>
          <w:rFonts w:hint="eastAsia" w:ascii="宋体" w:hAnsi="宋体" w:cs="宋体"/>
          <w:color w:val="auto"/>
          <w:sz w:val="24"/>
          <w:szCs w:val="24"/>
          <w:u w:val="single"/>
        </w:rPr>
        <w:t>广州开发区建设工程招投标管理办公室（广州市黄埔区建设工程招投标管理办公室）</w:t>
      </w:r>
    </w:p>
    <w:p w14:paraId="3D7B7602">
      <w:pPr>
        <w:spacing w:line="360" w:lineRule="auto"/>
        <w:ind w:firstLine="991" w:firstLineChars="413"/>
        <w:rPr>
          <w:rFonts w:ascii="宋体" w:hAnsi="宋体" w:cs="宋体"/>
          <w:color w:val="auto"/>
          <w:sz w:val="24"/>
          <w:u w:val="single"/>
        </w:rPr>
      </w:pPr>
      <w:r>
        <w:rPr>
          <w:rFonts w:hint="eastAsia" w:ascii="宋体" w:hAnsi="宋体" w:cs="宋体"/>
          <w:color w:val="auto"/>
          <w:sz w:val="24"/>
          <w:szCs w:val="24"/>
        </w:rPr>
        <w:t>监督电话：</w:t>
      </w:r>
      <w:r>
        <w:rPr>
          <w:rFonts w:hint="eastAsia" w:ascii="宋体" w:hAnsi="宋体" w:cs="宋体"/>
          <w:color w:val="auto"/>
          <w:sz w:val="24"/>
          <w:szCs w:val="24"/>
          <w:u w:val="single"/>
        </w:rPr>
        <w:t>020-82112206</w:t>
      </w:r>
    </w:p>
    <w:p w14:paraId="494E46EA">
      <w:pPr>
        <w:spacing w:line="360" w:lineRule="auto"/>
        <w:ind w:firstLine="991" w:firstLineChars="413"/>
        <w:rPr>
          <w:rFonts w:ascii="宋体" w:hAnsi="宋体" w:cs="宋体"/>
          <w:color w:val="auto"/>
          <w:sz w:val="24"/>
          <w:szCs w:val="24"/>
        </w:rPr>
      </w:pPr>
      <w:r>
        <w:rPr>
          <w:rFonts w:hint="eastAsia" w:ascii="宋体" w:hAnsi="宋体" w:cs="宋体"/>
          <w:bCs/>
          <w:color w:val="auto"/>
          <w:sz w:val="24"/>
          <w:szCs w:val="24"/>
        </w:rPr>
        <w:t>联系地址：</w:t>
      </w:r>
      <w:r>
        <w:rPr>
          <w:rFonts w:hint="eastAsia" w:ascii="宋体" w:hAnsi="宋体" w:cs="宋体"/>
          <w:bCs/>
          <w:color w:val="auto"/>
          <w:sz w:val="24"/>
          <w:szCs w:val="24"/>
          <w:u w:val="single"/>
        </w:rPr>
        <w:t>广州市黄埔区水西路30号四楼</w:t>
      </w:r>
    </w:p>
    <w:p w14:paraId="41D169A2">
      <w:pPr>
        <w:spacing w:line="360" w:lineRule="auto"/>
        <w:ind w:firstLine="537" w:firstLineChars="224"/>
        <w:rPr>
          <w:rFonts w:hint="eastAsia" w:ascii="宋体" w:hAnsi="宋体" w:cs="宋体"/>
          <w:color w:val="auto"/>
          <w:sz w:val="24"/>
          <w:u w:val="single"/>
        </w:rPr>
      </w:pPr>
      <w:r>
        <w:rPr>
          <w:rFonts w:hint="eastAsia" w:ascii="宋体" w:hAnsi="宋体" w:cs="宋体"/>
          <w:color w:val="auto"/>
          <w:sz w:val="24"/>
          <w:szCs w:val="24"/>
        </w:rPr>
        <w:t>三、建设地点：</w:t>
      </w:r>
      <w:r>
        <w:rPr>
          <w:rFonts w:hint="eastAsia" w:ascii="宋体" w:hAnsi="宋体" w:cs="宋体"/>
          <w:color w:val="auto"/>
          <w:sz w:val="24"/>
          <w:u w:val="single"/>
          <w:lang w:eastAsia="zh-CN"/>
        </w:rPr>
        <w:t>广州市天河区天府路125-137号和天河区翠华街33、35号</w:t>
      </w:r>
      <w:r>
        <w:rPr>
          <w:rFonts w:hint="eastAsia" w:ascii="宋体" w:hAnsi="宋体" w:cs="宋体"/>
          <w:color w:val="auto"/>
          <w:sz w:val="24"/>
          <w:u w:val="single"/>
        </w:rPr>
        <w:t>。</w:t>
      </w:r>
    </w:p>
    <w:p w14:paraId="1B051B22">
      <w:pPr>
        <w:autoSpaceDN w:val="0"/>
        <w:spacing w:line="360" w:lineRule="auto"/>
        <w:ind w:firstLine="537" w:firstLineChars="224"/>
        <w:rPr>
          <w:rFonts w:hint="eastAsia" w:ascii="宋体" w:hAnsi="宋体" w:cs="宋体"/>
          <w:color w:val="auto"/>
          <w:sz w:val="24"/>
          <w:szCs w:val="24"/>
          <w:u w:val="single"/>
          <w:lang w:val="en-US" w:eastAsia="zh-CN"/>
        </w:rPr>
      </w:pPr>
      <w:r>
        <w:rPr>
          <w:rFonts w:hint="eastAsia" w:ascii="宋体" w:hAnsi="宋体" w:cs="宋体"/>
          <w:color w:val="auto"/>
          <w:sz w:val="24"/>
          <w:szCs w:val="24"/>
        </w:rPr>
        <w:t>四、项目概况：</w:t>
      </w:r>
      <w:r>
        <w:rPr>
          <w:rFonts w:hint="eastAsia" w:ascii="宋体" w:hAnsi="宋体" w:cs="宋体"/>
          <w:color w:val="auto"/>
          <w:sz w:val="24"/>
          <w:szCs w:val="24"/>
          <w:u w:val="single"/>
          <w:lang w:val="en-US" w:eastAsia="zh-CN"/>
        </w:rPr>
        <w:t>对广州市天河区天府路125-137号军休二所和天河区翠华街33、35号军休三所进行装修改造，建设内容包括改造军休二所A栋101室、大院大门、门岗保安室等，B栋首层、C栋首层、702、804室及军休三所首层、大院大门、门岗保安室及园林绿化等，改造面积为2297.03平方米。工程内容包括土建及装修工程、通风及空调工程、电气工程、给排水工程、消防工程、弱电工程、室外工程及其他等。</w:t>
      </w:r>
    </w:p>
    <w:p w14:paraId="14FA1EE4">
      <w:pPr>
        <w:spacing w:line="360" w:lineRule="auto"/>
        <w:ind w:firstLine="537" w:firstLineChars="224"/>
        <w:rPr>
          <w:rFonts w:ascii="宋体" w:hAnsi="宋体" w:cs="宋体"/>
          <w:color w:val="auto"/>
          <w:sz w:val="24"/>
          <w:szCs w:val="24"/>
        </w:rPr>
      </w:pPr>
      <w:r>
        <w:rPr>
          <w:rFonts w:hint="eastAsia" w:ascii="宋体" w:hAnsi="宋体" w:cs="宋体"/>
          <w:color w:val="auto"/>
          <w:sz w:val="24"/>
          <w:szCs w:val="24"/>
        </w:rPr>
        <w:t>五、标段划分及各标段招标内容、规模和最高投标限价：</w:t>
      </w:r>
    </w:p>
    <w:p w14:paraId="18FF61E9">
      <w:pPr>
        <w:spacing w:line="360" w:lineRule="auto"/>
        <w:ind w:firstLine="537" w:firstLineChars="224"/>
        <w:jc w:val="left"/>
        <w:rPr>
          <w:rFonts w:ascii="宋体" w:hAnsi="宋体" w:cs="宋体"/>
          <w:b/>
          <w:bCs/>
          <w:color w:val="auto"/>
          <w:sz w:val="24"/>
          <w:szCs w:val="24"/>
        </w:rPr>
      </w:pPr>
      <w:r>
        <w:rPr>
          <w:rFonts w:hint="eastAsia" w:ascii="宋体" w:hAnsi="宋体" w:cs="宋体"/>
          <w:color w:val="auto"/>
          <w:sz w:val="24"/>
          <w:szCs w:val="24"/>
        </w:rPr>
        <w:t>1、本次招划分为</w:t>
      </w:r>
      <w:r>
        <w:rPr>
          <w:rFonts w:hint="eastAsia" w:ascii="宋体" w:hAnsi="宋体" w:cs="宋体"/>
          <w:color w:val="auto"/>
          <w:sz w:val="24"/>
          <w:szCs w:val="24"/>
          <w:u w:val="single"/>
        </w:rPr>
        <w:t xml:space="preserve">  1  </w:t>
      </w:r>
      <w:r>
        <w:rPr>
          <w:rFonts w:hint="eastAsia" w:ascii="宋体" w:hAnsi="宋体" w:cs="宋体"/>
          <w:color w:val="auto"/>
          <w:sz w:val="24"/>
          <w:szCs w:val="24"/>
        </w:rPr>
        <w:t>个标段。</w:t>
      </w:r>
    </w:p>
    <w:p w14:paraId="0FE435F3">
      <w:pPr>
        <w:autoSpaceDN w:val="0"/>
        <w:spacing w:line="360" w:lineRule="auto"/>
        <w:ind w:firstLine="537" w:firstLineChars="224"/>
        <w:rPr>
          <w:rFonts w:ascii="宋体" w:hAnsi="宋体" w:cs="宋体"/>
          <w:color w:val="auto"/>
          <w:sz w:val="24"/>
          <w:szCs w:val="24"/>
          <w:u w:val="single"/>
        </w:rPr>
      </w:pPr>
      <w:r>
        <w:rPr>
          <w:rFonts w:hint="eastAsia" w:ascii="宋体" w:hAnsi="宋体" w:cs="宋体"/>
          <w:color w:val="auto"/>
          <w:sz w:val="24"/>
          <w:szCs w:val="24"/>
        </w:rPr>
        <w:t>2、招标内容及规模：</w:t>
      </w:r>
      <w:r>
        <w:rPr>
          <w:rFonts w:hint="eastAsia" w:ascii="宋体" w:hAnsi="宋体" w:cs="宋体"/>
          <w:color w:val="auto"/>
          <w:sz w:val="24"/>
          <w:szCs w:val="24"/>
          <w:u w:val="single"/>
          <w:lang w:val="en-US" w:eastAsia="zh-CN"/>
        </w:rPr>
        <w:t>对广州市天河区天府路125-137号军休二所和天河区翠华街33、35号军休三所进行装修改造，建设内容包括改造军休二所A栋101室、大院大门、门岗保安室等，B栋首层、C栋首层、702、804室及军休三所首层、大院大门、门岗保安室及园林绿化等，改造面积为2297.03平方米。工程内容包括土建及装修工程、通风及空调工程、电气工程、给排水工程、消防工程、弱电工程、室外工程及其他等。具体</w:t>
      </w:r>
      <w:r>
        <w:rPr>
          <w:rFonts w:hint="eastAsia" w:ascii="宋体" w:hAnsi="宋体" w:cs="宋体"/>
          <w:color w:val="auto"/>
          <w:sz w:val="24"/>
          <w:szCs w:val="24"/>
          <w:u w:val="single"/>
        </w:rPr>
        <w:t>以工程量清单及图纸为准。</w:t>
      </w:r>
    </w:p>
    <w:p w14:paraId="1FC9ED4B">
      <w:pPr>
        <w:spacing w:line="360" w:lineRule="auto"/>
        <w:ind w:firstLine="537" w:firstLineChars="224"/>
        <w:rPr>
          <w:rFonts w:ascii="宋体" w:hAnsi="宋体" w:cs="宋体"/>
          <w:color w:val="auto"/>
          <w:sz w:val="24"/>
        </w:rPr>
      </w:pPr>
      <w:r>
        <w:rPr>
          <w:rFonts w:hint="eastAsia" w:ascii="宋体" w:hAnsi="宋体" w:cs="宋体"/>
          <w:color w:val="auto"/>
          <w:sz w:val="24"/>
          <w:szCs w:val="24"/>
        </w:rPr>
        <w:t>3、</w:t>
      </w:r>
      <w:r>
        <w:rPr>
          <w:rFonts w:hint="eastAsia" w:ascii="宋体" w:hAnsi="宋体" w:cs="宋体"/>
          <w:color w:val="auto"/>
          <w:sz w:val="24"/>
        </w:rPr>
        <w:t>最高投标限价</w:t>
      </w:r>
      <w:r>
        <w:rPr>
          <w:rFonts w:hint="eastAsia" w:ascii="宋体" w:hAnsi="宋体" w:cs="宋体"/>
          <w:color w:val="auto"/>
          <w:sz w:val="24"/>
          <w:szCs w:val="24"/>
        </w:rPr>
        <w:t>：</w:t>
      </w:r>
      <w:r>
        <w:rPr>
          <w:rFonts w:hint="eastAsia" w:ascii="宋体" w:hAnsi="宋体" w:cs="Times New Roman"/>
          <w:color w:val="333333"/>
          <w:sz w:val="24"/>
          <w:szCs w:val="24"/>
          <w:u w:val="single"/>
          <w:lang w:val="en-US" w:eastAsia="zh-CN"/>
        </w:rPr>
        <w:t>5,257,072.27</w:t>
      </w:r>
      <w:r>
        <w:rPr>
          <w:rFonts w:hint="eastAsia" w:ascii="宋体" w:hAnsi="宋体" w:cs="宋体"/>
          <w:color w:val="auto"/>
          <w:sz w:val="24"/>
          <w:szCs w:val="24"/>
          <w:u w:val="single"/>
        </w:rPr>
        <w:t>元。详见招标人最终发出的《最高投标限价公布函》，投标价超过最高投标限价的投标文件将被拒绝。</w:t>
      </w:r>
    </w:p>
    <w:p w14:paraId="69A96C9B">
      <w:pPr>
        <w:spacing w:line="360" w:lineRule="auto"/>
        <w:ind w:firstLine="537" w:firstLineChars="224"/>
        <w:rPr>
          <w:rFonts w:ascii="宋体" w:hAnsi="宋体" w:cs="宋体"/>
          <w:color w:val="auto"/>
          <w:sz w:val="24"/>
          <w:szCs w:val="24"/>
          <w:u w:val="single"/>
        </w:rPr>
      </w:pPr>
      <w:r>
        <w:rPr>
          <w:rFonts w:hint="eastAsia" w:ascii="宋体" w:hAnsi="宋体" w:cs="宋体"/>
          <w:color w:val="auto"/>
          <w:sz w:val="24"/>
          <w:szCs w:val="24"/>
        </w:rPr>
        <w:t>六、资金来源：</w:t>
      </w:r>
      <w:r>
        <w:rPr>
          <w:rFonts w:hint="eastAsia" w:ascii="宋体" w:hAnsi="宋体" w:cs="宋体"/>
          <w:color w:val="auto"/>
          <w:sz w:val="24"/>
          <w:szCs w:val="24"/>
          <w:u w:val="single"/>
        </w:rPr>
        <w:t>财政资金</w:t>
      </w:r>
    </w:p>
    <w:p w14:paraId="61B00E6B">
      <w:pPr>
        <w:spacing w:line="360" w:lineRule="auto"/>
        <w:ind w:firstLine="537" w:firstLineChars="224"/>
        <w:rPr>
          <w:rFonts w:ascii="宋体" w:hAnsi="宋体" w:cs="宋体"/>
          <w:color w:val="auto"/>
          <w:sz w:val="24"/>
          <w:szCs w:val="24"/>
        </w:rPr>
      </w:pPr>
      <w:r>
        <w:rPr>
          <w:rFonts w:hint="eastAsia" w:ascii="宋体" w:hAnsi="宋体" w:cs="宋体"/>
          <w:color w:val="auto"/>
          <w:sz w:val="24"/>
          <w:szCs w:val="24"/>
        </w:rPr>
        <w:t>注：政府投资项目一律不得以建筑业企业带资承包的方式进行建设。</w:t>
      </w:r>
    </w:p>
    <w:p w14:paraId="556E4FFC">
      <w:pPr>
        <w:snapToGrid w:val="0"/>
        <w:spacing w:line="360" w:lineRule="auto"/>
        <w:ind w:firstLine="537" w:firstLineChars="224"/>
        <w:rPr>
          <w:rFonts w:ascii="宋体" w:hAnsi="宋体" w:cs="宋体"/>
          <w:color w:val="auto"/>
          <w:sz w:val="24"/>
          <w:szCs w:val="24"/>
        </w:rPr>
      </w:pPr>
      <w:r>
        <w:rPr>
          <w:rFonts w:hint="eastAsia" w:ascii="宋体" w:hAnsi="宋体" w:cs="宋体"/>
          <w:color w:val="auto"/>
          <w:kern w:val="0"/>
          <w:sz w:val="24"/>
          <w:szCs w:val="24"/>
        </w:rPr>
        <w:t>七、</w:t>
      </w:r>
      <w:r>
        <w:rPr>
          <w:rFonts w:hint="eastAsia" w:ascii="宋体" w:hAnsi="宋体" w:cs="宋体"/>
          <w:color w:val="auto"/>
          <w:sz w:val="24"/>
          <w:szCs w:val="24"/>
        </w:rPr>
        <w:t>公告发布日期、递交投标文件时间与开标时间：</w:t>
      </w:r>
    </w:p>
    <w:p w14:paraId="08E6C6D8">
      <w:pPr>
        <w:snapToGrid w:val="0"/>
        <w:spacing w:line="360" w:lineRule="auto"/>
        <w:ind w:firstLine="537" w:firstLineChars="224"/>
        <w:rPr>
          <w:rFonts w:ascii="宋体" w:hAnsi="宋体" w:cs="宋体"/>
          <w:color w:val="auto"/>
          <w:sz w:val="24"/>
          <w:szCs w:val="24"/>
        </w:rPr>
      </w:pPr>
      <w:r>
        <w:rPr>
          <w:rFonts w:hint="eastAsia" w:ascii="宋体" w:hAnsi="宋体" w:cs="宋体"/>
          <w:color w:val="auto"/>
          <w:sz w:val="24"/>
          <w:szCs w:val="24"/>
        </w:rPr>
        <w:t>1、公告发布日期（含本日）：</w:t>
      </w:r>
      <w:r>
        <w:rPr>
          <w:rFonts w:hint="eastAsia" w:ascii="宋体" w:hAnsi="宋体" w:cs="宋体"/>
          <w:color w:val="auto"/>
          <w:sz w:val="24"/>
          <w:szCs w:val="24"/>
          <w:u w:val="single"/>
          <w:lang w:eastAsia="zh-CN"/>
        </w:rPr>
        <w:t>2024</w:t>
      </w:r>
      <w:r>
        <w:rPr>
          <w:rFonts w:hint="eastAsia" w:ascii="宋体" w:hAnsi="宋体" w:cs="宋体"/>
          <w:color w:val="auto"/>
          <w:sz w:val="24"/>
          <w:szCs w:val="24"/>
        </w:rPr>
        <w:t>年</w:t>
      </w:r>
      <w:r>
        <w:rPr>
          <w:rFonts w:hint="eastAsia" w:ascii="宋体" w:hAnsi="宋体" w:cs="宋体"/>
          <w:color w:val="auto"/>
          <w:sz w:val="24"/>
          <w:szCs w:val="24"/>
          <w:u w:val="single"/>
          <w:lang w:val="en-US" w:eastAsia="zh-CN"/>
        </w:rPr>
        <w:t>9</w:t>
      </w:r>
      <w:r>
        <w:rPr>
          <w:rFonts w:hint="eastAsia" w:ascii="宋体" w:hAnsi="宋体" w:cs="宋体"/>
          <w:color w:val="auto"/>
          <w:sz w:val="24"/>
          <w:szCs w:val="24"/>
        </w:rPr>
        <w:t>月</w:t>
      </w:r>
      <w:r>
        <w:rPr>
          <w:rFonts w:hint="eastAsia" w:ascii="宋体" w:hAnsi="宋体" w:cs="宋体"/>
          <w:color w:val="auto"/>
          <w:sz w:val="24"/>
          <w:szCs w:val="24"/>
          <w:u w:val="single"/>
          <w:lang w:val="en-US" w:eastAsia="zh-CN"/>
        </w:rPr>
        <w:t>14</w:t>
      </w:r>
      <w:r>
        <w:rPr>
          <w:rFonts w:hint="eastAsia" w:ascii="宋体" w:hAnsi="宋体" w:cs="宋体"/>
          <w:color w:val="auto"/>
          <w:sz w:val="24"/>
          <w:szCs w:val="24"/>
        </w:rPr>
        <w:t>日</w:t>
      </w:r>
      <w:r>
        <w:rPr>
          <w:rFonts w:hint="eastAsia" w:ascii="宋体" w:hAnsi="宋体" w:cs="宋体"/>
          <w:color w:val="auto"/>
          <w:sz w:val="24"/>
          <w:szCs w:val="24"/>
          <w:u w:val="single"/>
          <w:lang w:val="en-US" w:eastAsia="zh-CN"/>
        </w:rPr>
        <w:t>17</w:t>
      </w:r>
      <w:r>
        <w:rPr>
          <w:rFonts w:hint="eastAsia" w:ascii="宋体" w:hAnsi="宋体" w:cs="宋体"/>
          <w:color w:val="auto"/>
          <w:sz w:val="24"/>
          <w:szCs w:val="24"/>
        </w:rPr>
        <w:t>时</w:t>
      </w:r>
      <w:r>
        <w:rPr>
          <w:rFonts w:hint="eastAsia" w:ascii="宋体" w:hAnsi="宋体" w:cs="宋体"/>
          <w:color w:val="auto"/>
          <w:sz w:val="24"/>
          <w:szCs w:val="24"/>
          <w:u w:val="single"/>
        </w:rPr>
        <w:t xml:space="preserve"> 00 </w:t>
      </w:r>
      <w:r>
        <w:rPr>
          <w:rFonts w:hint="eastAsia" w:ascii="宋体" w:hAnsi="宋体" w:cs="宋体"/>
          <w:color w:val="auto"/>
          <w:sz w:val="24"/>
          <w:szCs w:val="24"/>
        </w:rPr>
        <w:t>分至</w:t>
      </w:r>
      <w:r>
        <w:rPr>
          <w:rFonts w:hint="eastAsia" w:ascii="宋体" w:hAnsi="宋体" w:cs="宋体"/>
          <w:color w:val="auto"/>
          <w:sz w:val="24"/>
          <w:szCs w:val="24"/>
          <w:u w:val="single"/>
          <w:lang w:eastAsia="zh-CN"/>
        </w:rPr>
        <w:t>2024</w:t>
      </w:r>
      <w:r>
        <w:rPr>
          <w:rFonts w:hint="eastAsia" w:ascii="宋体" w:hAnsi="宋体" w:cs="宋体"/>
          <w:color w:val="auto"/>
          <w:sz w:val="24"/>
          <w:szCs w:val="24"/>
        </w:rPr>
        <w:t>年</w:t>
      </w:r>
      <w:r>
        <w:rPr>
          <w:rFonts w:hint="eastAsia" w:ascii="宋体" w:hAnsi="宋体" w:cs="宋体"/>
          <w:color w:val="auto"/>
          <w:sz w:val="24"/>
          <w:szCs w:val="24"/>
          <w:u w:val="single"/>
          <w:lang w:val="en-US" w:eastAsia="zh-CN"/>
        </w:rPr>
        <w:t>10</w:t>
      </w:r>
      <w:r>
        <w:rPr>
          <w:rFonts w:hint="eastAsia" w:ascii="宋体" w:hAnsi="宋体" w:cs="宋体"/>
          <w:color w:val="auto"/>
          <w:sz w:val="24"/>
          <w:szCs w:val="24"/>
        </w:rPr>
        <w:t>月</w:t>
      </w:r>
      <w:r>
        <w:rPr>
          <w:rFonts w:hint="eastAsia" w:ascii="宋体" w:hAnsi="宋体" w:cs="宋体"/>
          <w:color w:val="auto"/>
          <w:sz w:val="24"/>
          <w:szCs w:val="24"/>
          <w:u w:val="single"/>
          <w:lang w:val="en-US" w:eastAsia="zh-CN"/>
        </w:rPr>
        <w:t>9</w:t>
      </w:r>
      <w:r>
        <w:rPr>
          <w:rFonts w:hint="eastAsia" w:ascii="宋体" w:hAnsi="宋体" w:cs="宋体"/>
          <w:color w:val="auto"/>
          <w:sz w:val="24"/>
          <w:szCs w:val="24"/>
        </w:rPr>
        <w:t>日</w:t>
      </w:r>
      <w:r>
        <w:rPr>
          <w:rFonts w:hint="eastAsia" w:ascii="宋体" w:hAnsi="宋体" w:cs="宋体"/>
          <w:color w:val="auto"/>
          <w:sz w:val="24"/>
          <w:szCs w:val="24"/>
          <w:u w:val="single"/>
          <w:lang w:val="en-US" w:eastAsia="zh-CN"/>
        </w:rPr>
        <w:t>14</w:t>
      </w:r>
      <w:r>
        <w:rPr>
          <w:rFonts w:hint="eastAsia" w:ascii="宋体" w:hAnsi="宋体" w:cs="宋体"/>
          <w:color w:val="auto"/>
          <w:sz w:val="24"/>
          <w:szCs w:val="24"/>
        </w:rPr>
        <w:t>时</w:t>
      </w:r>
      <w:r>
        <w:rPr>
          <w:rFonts w:hint="eastAsia" w:ascii="宋体" w:hAnsi="宋体" w:cs="宋体"/>
          <w:color w:val="auto"/>
          <w:sz w:val="24"/>
          <w:szCs w:val="24"/>
          <w:u w:val="single"/>
        </w:rPr>
        <w:t xml:space="preserve"> </w:t>
      </w:r>
      <w:r>
        <w:rPr>
          <w:rFonts w:hint="eastAsia" w:ascii="宋体" w:hAnsi="宋体" w:cs="宋体"/>
          <w:color w:val="auto"/>
          <w:sz w:val="24"/>
          <w:szCs w:val="24"/>
          <w:u w:val="single"/>
          <w:lang w:val="en-US" w:eastAsia="zh-CN"/>
        </w:rPr>
        <w:t>00</w:t>
      </w:r>
      <w:r>
        <w:rPr>
          <w:rFonts w:hint="eastAsia" w:ascii="宋体" w:hAnsi="宋体" w:cs="宋体"/>
          <w:color w:val="auto"/>
          <w:sz w:val="24"/>
          <w:szCs w:val="24"/>
        </w:rPr>
        <w:t>分。</w:t>
      </w:r>
    </w:p>
    <w:p w14:paraId="76645145">
      <w:pPr>
        <w:snapToGrid w:val="0"/>
        <w:spacing w:line="360" w:lineRule="auto"/>
        <w:ind w:firstLine="537" w:firstLineChars="224"/>
        <w:rPr>
          <w:rFonts w:ascii="宋体" w:hAnsi="宋体" w:cs="宋体"/>
          <w:color w:val="auto"/>
          <w:kern w:val="0"/>
          <w:sz w:val="24"/>
          <w:szCs w:val="24"/>
        </w:rPr>
      </w:pPr>
      <w:r>
        <w:rPr>
          <w:rFonts w:hint="eastAsia" w:ascii="宋体" w:hAnsi="宋体" w:cs="宋体"/>
          <w:color w:val="auto"/>
          <w:sz w:val="24"/>
          <w:szCs w:val="24"/>
        </w:rPr>
        <w:t>凡有意参加投标者，请登录</w:t>
      </w:r>
      <w:r>
        <w:rPr>
          <w:rFonts w:hint="eastAsia" w:ascii="宋体" w:hAnsi="宋体" w:cs="宋体"/>
          <w:color w:val="auto"/>
          <w:sz w:val="24"/>
          <w:szCs w:val="24"/>
          <w:u w:val="single"/>
        </w:rPr>
        <w:t>广州公共资源交易中心</w:t>
      </w:r>
      <w:r>
        <w:rPr>
          <w:rFonts w:hint="eastAsia" w:ascii="宋体" w:hAnsi="宋体" w:cs="宋体"/>
          <w:color w:val="auto"/>
          <w:sz w:val="24"/>
          <w:szCs w:val="24"/>
        </w:rPr>
        <w:t>交易平台网站下载电子招标文件。</w:t>
      </w:r>
    </w:p>
    <w:p w14:paraId="1D706E64">
      <w:pPr>
        <w:widowControl/>
        <w:shd w:val="clear" w:color="auto" w:fill="FFFFFF"/>
        <w:snapToGrid w:val="0"/>
        <w:spacing w:line="360" w:lineRule="auto"/>
        <w:ind w:firstLine="537" w:firstLineChars="224"/>
        <w:jc w:val="left"/>
        <w:rPr>
          <w:rFonts w:ascii="宋体" w:hAnsi="宋体" w:cs="宋体"/>
          <w:color w:val="auto"/>
          <w:kern w:val="0"/>
          <w:sz w:val="24"/>
          <w:szCs w:val="24"/>
        </w:rPr>
      </w:pPr>
      <w:r>
        <w:rPr>
          <w:rFonts w:hint="eastAsia" w:ascii="宋体" w:hAnsi="宋体" w:cs="宋体"/>
          <w:color w:val="auto"/>
          <w:kern w:val="0"/>
          <w:sz w:val="24"/>
          <w:szCs w:val="24"/>
        </w:rPr>
        <w:t>注：发布招标公告的时间为招标公告发出之日起至投标截止时间止。</w:t>
      </w:r>
    </w:p>
    <w:p w14:paraId="34A25004">
      <w:pPr>
        <w:widowControl/>
        <w:shd w:val="clear" w:color="auto" w:fill="FFFFFF"/>
        <w:snapToGrid w:val="0"/>
        <w:spacing w:line="360" w:lineRule="auto"/>
        <w:ind w:firstLine="537" w:firstLineChars="224"/>
        <w:jc w:val="left"/>
        <w:rPr>
          <w:rFonts w:ascii="宋体" w:hAnsi="宋体" w:cs="宋体"/>
          <w:color w:val="auto"/>
          <w:sz w:val="24"/>
          <w:szCs w:val="24"/>
        </w:rPr>
      </w:pPr>
      <w:r>
        <w:rPr>
          <w:rFonts w:hint="eastAsia" w:ascii="宋体" w:hAnsi="宋体" w:cs="宋体"/>
          <w:color w:val="auto"/>
          <w:sz w:val="24"/>
          <w:szCs w:val="24"/>
        </w:rPr>
        <w:t>2、递交投标文件起始时间：</w:t>
      </w:r>
      <w:r>
        <w:rPr>
          <w:rFonts w:hint="eastAsia" w:ascii="宋体" w:hAnsi="宋体" w:cs="宋体"/>
          <w:color w:val="auto"/>
          <w:sz w:val="24"/>
          <w:szCs w:val="24"/>
          <w:u w:val="single"/>
        </w:rPr>
        <w:t>202</w:t>
      </w:r>
      <w:r>
        <w:rPr>
          <w:rFonts w:hint="eastAsia" w:ascii="宋体" w:hAnsi="宋体" w:cs="宋体"/>
          <w:color w:val="auto"/>
          <w:sz w:val="24"/>
          <w:szCs w:val="24"/>
          <w:u w:val="single"/>
          <w:lang w:val="en-US" w:eastAsia="zh-CN"/>
        </w:rPr>
        <w:t>4</w:t>
      </w:r>
      <w:r>
        <w:rPr>
          <w:rFonts w:hint="eastAsia" w:ascii="宋体" w:hAnsi="宋体" w:cs="宋体"/>
          <w:color w:val="auto"/>
          <w:sz w:val="24"/>
          <w:szCs w:val="24"/>
        </w:rPr>
        <w:t>年</w:t>
      </w:r>
      <w:r>
        <w:rPr>
          <w:rFonts w:hint="eastAsia" w:ascii="宋体" w:hAnsi="宋体" w:cs="宋体"/>
          <w:color w:val="auto"/>
          <w:sz w:val="24"/>
          <w:szCs w:val="24"/>
          <w:u w:val="single"/>
          <w:lang w:val="en-US" w:eastAsia="zh-CN"/>
        </w:rPr>
        <w:t>9</w:t>
      </w:r>
      <w:r>
        <w:rPr>
          <w:rFonts w:hint="eastAsia" w:ascii="宋体" w:hAnsi="宋体" w:cs="宋体"/>
          <w:color w:val="auto"/>
          <w:sz w:val="24"/>
          <w:szCs w:val="24"/>
        </w:rPr>
        <w:t>月</w:t>
      </w:r>
      <w:r>
        <w:rPr>
          <w:rFonts w:hint="eastAsia" w:ascii="宋体" w:hAnsi="宋体" w:cs="宋体"/>
          <w:color w:val="auto"/>
          <w:sz w:val="24"/>
          <w:szCs w:val="24"/>
          <w:u w:val="single"/>
          <w:lang w:val="en-US" w:eastAsia="zh-CN"/>
        </w:rPr>
        <w:t>14</w:t>
      </w:r>
      <w:r>
        <w:rPr>
          <w:rFonts w:hint="eastAsia" w:ascii="宋体" w:hAnsi="宋体" w:cs="宋体"/>
          <w:color w:val="auto"/>
          <w:sz w:val="24"/>
          <w:szCs w:val="24"/>
        </w:rPr>
        <w:t>日</w:t>
      </w:r>
      <w:r>
        <w:rPr>
          <w:rFonts w:hint="eastAsia" w:ascii="宋体" w:hAnsi="宋体" w:cs="宋体"/>
          <w:color w:val="auto"/>
          <w:sz w:val="24"/>
          <w:szCs w:val="24"/>
          <w:u w:val="single"/>
        </w:rPr>
        <w:t xml:space="preserve"> </w:t>
      </w:r>
      <w:r>
        <w:rPr>
          <w:rFonts w:hint="eastAsia" w:ascii="宋体" w:hAnsi="宋体" w:cs="宋体"/>
          <w:color w:val="auto"/>
          <w:sz w:val="24"/>
          <w:szCs w:val="24"/>
          <w:u w:val="single"/>
          <w:lang w:val="en-US" w:eastAsia="zh-CN"/>
        </w:rPr>
        <w:t>17</w:t>
      </w:r>
      <w:r>
        <w:rPr>
          <w:rFonts w:hint="eastAsia" w:ascii="宋体" w:hAnsi="宋体" w:cs="宋体"/>
          <w:color w:val="auto"/>
          <w:sz w:val="24"/>
          <w:szCs w:val="24"/>
        </w:rPr>
        <w:t>时</w:t>
      </w:r>
      <w:r>
        <w:rPr>
          <w:rFonts w:hint="eastAsia" w:ascii="宋体" w:hAnsi="宋体" w:cs="宋体"/>
          <w:color w:val="auto"/>
          <w:sz w:val="24"/>
          <w:szCs w:val="24"/>
          <w:u w:val="single"/>
        </w:rPr>
        <w:t xml:space="preserve"> 00 </w:t>
      </w:r>
      <w:r>
        <w:rPr>
          <w:rFonts w:hint="eastAsia" w:ascii="宋体" w:hAnsi="宋体" w:cs="宋体"/>
          <w:color w:val="auto"/>
          <w:sz w:val="24"/>
          <w:szCs w:val="24"/>
        </w:rPr>
        <w:t>分；</w:t>
      </w:r>
    </w:p>
    <w:p w14:paraId="6B9BE500">
      <w:pPr>
        <w:widowControl/>
        <w:shd w:val="clear" w:color="auto" w:fill="FFFFFF"/>
        <w:snapToGrid w:val="0"/>
        <w:spacing w:line="360" w:lineRule="auto"/>
        <w:ind w:firstLine="537" w:firstLineChars="224"/>
        <w:jc w:val="left"/>
        <w:rPr>
          <w:rFonts w:ascii="宋体" w:hAnsi="宋体" w:cs="宋体"/>
          <w:color w:val="auto"/>
          <w:sz w:val="24"/>
          <w:szCs w:val="24"/>
        </w:rPr>
      </w:pPr>
      <w:r>
        <w:rPr>
          <w:rFonts w:hint="eastAsia" w:ascii="宋体" w:hAnsi="宋体" w:cs="宋体"/>
          <w:color w:val="auto"/>
          <w:sz w:val="24"/>
          <w:szCs w:val="24"/>
        </w:rPr>
        <w:t>截止时间：</w:t>
      </w:r>
      <w:r>
        <w:rPr>
          <w:rFonts w:hint="eastAsia" w:ascii="宋体" w:hAnsi="宋体" w:cs="宋体"/>
          <w:color w:val="auto"/>
          <w:sz w:val="24"/>
          <w:szCs w:val="24"/>
          <w:u w:val="single"/>
          <w:lang w:eastAsia="zh-CN"/>
        </w:rPr>
        <w:t>2024</w:t>
      </w:r>
      <w:r>
        <w:rPr>
          <w:rFonts w:hint="eastAsia" w:ascii="宋体" w:hAnsi="宋体" w:cs="宋体"/>
          <w:color w:val="auto"/>
          <w:sz w:val="24"/>
          <w:szCs w:val="24"/>
        </w:rPr>
        <w:t>年</w:t>
      </w:r>
      <w:r>
        <w:rPr>
          <w:rFonts w:hint="eastAsia" w:ascii="宋体" w:hAnsi="宋体" w:cs="宋体"/>
          <w:color w:val="auto"/>
          <w:sz w:val="24"/>
          <w:szCs w:val="24"/>
          <w:u w:val="single"/>
          <w:lang w:val="en-US" w:eastAsia="zh-CN"/>
        </w:rPr>
        <w:t>10</w:t>
      </w:r>
      <w:r>
        <w:rPr>
          <w:rFonts w:hint="eastAsia" w:ascii="宋体" w:hAnsi="宋体" w:cs="宋体"/>
          <w:color w:val="auto"/>
          <w:sz w:val="24"/>
          <w:szCs w:val="24"/>
        </w:rPr>
        <w:t>月</w:t>
      </w:r>
      <w:r>
        <w:rPr>
          <w:rFonts w:hint="eastAsia" w:ascii="宋体" w:hAnsi="宋体" w:cs="宋体"/>
          <w:color w:val="auto"/>
          <w:sz w:val="24"/>
          <w:szCs w:val="24"/>
          <w:u w:val="single"/>
          <w:lang w:val="en-US" w:eastAsia="zh-CN"/>
        </w:rPr>
        <w:t>9</w:t>
      </w:r>
      <w:r>
        <w:rPr>
          <w:rFonts w:hint="eastAsia" w:ascii="宋体" w:hAnsi="宋体" w:cs="宋体"/>
          <w:color w:val="auto"/>
          <w:sz w:val="24"/>
          <w:szCs w:val="24"/>
        </w:rPr>
        <w:t>日</w:t>
      </w:r>
      <w:r>
        <w:rPr>
          <w:rFonts w:hint="eastAsia" w:ascii="宋体" w:hAnsi="宋体" w:cs="宋体"/>
          <w:color w:val="auto"/>
          <w:sz w:val="24"/>
          <w:szCs w:val="24"/>
          <w:u w:val="single"/>
          <w:lang w:val="en-US" w:eastAsia="zh-CN"/>
        </w:rPr>
        <w:t>14</w:t>
      </w:r>
      <w:r>
        <w:rPr>
          <w:rFonts w:hint="eastAsia" w:ascii="宋体" w:hAnsi="宋体" w:cs="宋体"/>
          <w:color w:val="auto"/>
          <w:sz w:val="24"/>
          <w:szCs w:val="24"/>
          <w:u w:val="single"/>
        </w:rPr>
        <w:t xml:space="preserve"> </w:t>
      </w:r>
      <w:r>
        <w:rPr>
          <w:rFonts w:hint="eastAsia" w:ascii="宋体" w:hAnsi="宋体" w:cs="宋体"/>
          <w:color w:val="auto"/>
          <w:sz w:val="24"/>
          <w:szCs w:val="24"/>
        </w:rPr>
        <w:t>时</w:t>
      </w:r>
      <w:r>
        <w:rPr>
          <w:rFonts w:hint="eastAsia" w:ascii="宋体" w:hAnsi="宋体" w:cs="宋体"/>
          <w:color w:val="auto"/>
          <w:sz w:val="24"/>
          <w:szCs w:val="24"/>
          <w:u w:val="single"/>
        </w:rPr>
        <w:t xml:space="preserve"> </w:t>
      </w:r>
      <w:r>
        <w:rPr>
          <w:rFonts w:hint="eastAsia" w:ascii="宋体" w:hAnsi="宋体" w:cs="宋体"/>
          <w:color w:val="auto"/>
          <w:sz w:val="24"/>
          <w:szCs w:val="24"/>
          <w:u w:val="single"/>
          <w:lang w:val="en-US" w:eastAsia="zh-CN"/>
        </w:rPr>
        <w:t>00</w:t>
      </w:r>
      <w:r>
        <w:rPr>
          <w:rFonts w:hint="eastAsia" w:ascii="宋体" w:hAnsi="宋体" w:cs="宋体"/>
          <w:color w:val="auto"/>
          <w:sz w:val="24"/>
          <w:szCs w:val="24"/>
        </w:rPr>
        <w:t>分。</w:t>
      </w:r>
    </w:p>
    <w:p w14:paraId="493AFC36">
      <w:pPr>
        <w:widowControl/>
        <w:shd w:val="clear" w:color="auto" w:fill="FFFFFF"/>
        <w:snapToGrid w:val="0"/>
        <w:spacing w:line="360" w:lineRule="auto"/>
        <w:ind w:firstLine="537" w:firstLineChars="224"/>
        <w:jc w:val="left"/>
        <w:rPr>
          <w:rFonts w:ascii="宋体" w:hAnsi="宋体" w:cs="宋体"/>
          <w:color w:val="auto"/>
          <w:sz w:val="24"/>
          <w:szCs w:val="24"/>
          <w:u w:val="single"/>
        </w:rPr>
      </w:pPr>
      <w:r>
        <w:rPr>
          <w:rFonts w:hint="eastAsia" w:ascii="宋体" w:hAnsi="宋体" w:cs="宋体"/>
          <w:color w:val="auto"/>
          <w:sz w:val="24"/>
          <w:szCs w:val="24"/>
        </w:rPr>
        <w:t>3、开标开始时间：</w:t>
      </w:r>
      <w:r>
        <w:rPr>
          <w:rFonts w:hint="eastAsia" w:ascii="宋体" w:hAnsi="宋体" w:cs="宋体"/>
          <w:color w:val="auto"/>
          <w:sz w:val="24"/>
          <w:szCs w:val="24"/>
          <w:u w:val="single"/>
          <w:lang w:eastAsia="zh-CN"/>
        </w:rPr>
        <w:t>2024</w:t>
      </w:r>
      <w:r>
        <w:rPr>
          <w:rFonts w:hint="eastAsia" w:ascii="宋体" w:hAnsi="宋体" w:cs="宋体"/>
          <w:color w:val="auto"/>
          <w:sz w:val="24"/>
          <w:szCs w:val="24"/>
        </w:rPr>
        <w:t>年</w:t>
      </w:r>
      <w:r>
        <w:rPr>
          <w:rFonts w:hint="eastAsia" w:ascii="宋体" w:hAnsi="宋体" w:cs="宋体"/>
          <w:color w:val="auto"/>
          <w:sz w:val="24"/>
          <w:szCs w:val="24"/>
          <w:u w:val="single"/>
          <w:lang w:val="en-US" w:eastAsia="zh-CN"/>
        </w:rPr>
        <w:t>10</w:t>
      </w:r>
      <w:r>
        <w:rPr>
          <w:rFonts w:hint="eastAsia" w:ascii="宋体" w:hAnsi="宋体" w:cs="宋体"/>
          <w:color w:val="auto"/>
          <w:sz w:val="24"/>
          <w:szCs w:val="24"/>
        </w:rPr>
        <w:t>月</w:t>
      </w:r>
      <w:r>
        <w:rPr>
          <w:rFonts w:hint="eastAsia" w:ascii="宋体" w:hAnsi="宋体" w:cs="宋体"/>
          <w:color w:val="auto"/>
          <w:sz w:val="24"/>
          <w:szCs w:val="24"/>
          <w:u w:val="single"/>
          <w:lang w:val="en-US" w:eastAsia="zh-CN"/>
        </w:rPr>
        <w:t>9</w:t>
      </w:r>
      <w:r>
        <w:rPr>
          <w:rFonts w:hint="eastAsia" w:ascii="宋体" w:hAnsi="宋体" w:cs="宋体"/>
          <w:color w:val="auto"/>
          <w:sz w:val="24"/>
          <w:szCs w:val="24"/>
        </w:rPr>
        <w:t>日</w:t>
      </w:r>
      <w:r>
        <w:rPr>
          <w:rFonts w:hint="eastAsia" w:ascii="宋体" w:hAnsi="宋体" w:cs="宋体"/>
          <w:color w:val="auto"/>
          <w:sz w:val="24"/>
          <w:szCs w:val="24"/>
          <w:u w:val="single"/>
          <w:lang w:val="en-US" w:eastAsia="zh-CN"/>
        </w:rPr>
        <w:t>14</w:t>
      </w:r>
      <w:bookmarkStart w:id="1" w:name="_GoBack"/>
      <w:bookmarkEnd w:id="1"/>
      <w:r>
        <w:rPr>
          <w:rFonts w:hint="eastAsia" w:ascii="宋体" w:hAnsi="宋体" w:cs="宋体"/>
          <w:color w:val="auto"/>
          <w:sz w:val="24"/>
          <w:szCs w:val="24"/>
          <w:u w:val="single"/>
        </w:rPr>
        <w:t xml:space="preserve"> </w:t>
      </w:r>
      <w:r>
        <w:rPr>
          <w:rFonts w:hint="eastAsia" w:ascii="宋体" w:hAnsi="宋体" w:cs="宋体"/>
          <w:color w:val="auto"/>
          <w:sz w:val="24"/>
          <w:szCs w:val="24"/>
        </w:rPr>
        <w:t>时</w:t>
      </w:r>
      <w:r>
        <w:rPr>
          <w:rFonts w:hint="eastAsia" w:ascii="宋体" w:hAnsi="宋体" w:cs="宋体"/>
          <w:color w:val="auto"/>
          <w:sz w:val="24"/>
          <w:szCs w:val="24"/>
          <w:u w:val="single"/>
          <w:lang w:val="en-US" w:eastAsia="zh-CN"/>
        </w:rPr>
        <w:t>00</w:t>
      </w:r>
      <w:r>
        <w:rPr>
          <w:rFonts w:hint="eastAsia" w:ascii="宋体" w:hAnsi="宋体" w:cs="宋体"/>
          <w:color w:val="auto"/>
          <w:sz w:val="24"/>
          <w:szCs w:val="24"/>
        </w:rPr>
        <w:t>分。</w:t>
      </w:r>
    </w:p>
    <w:p w14:paraId="4076CBAF">
      <w:pPr>
        <w:widowControl/>
        <w:shd w:val="clear" w:color="auto" w:fill="FFFFFF"/>
        <w:snapToGrid w:val="0"/>
        <w:spacing w:line="360" w:lineRule="auto"/>
        <w:ind w:firstLine="537" w:firstLineChars="224"/>
        <w:jc w:val="left"/>
        <w:rPr>
          <w:rFonts w:ascii="宋体" w:hAnsi="宋体" w:cs="宋体"/>
          <w:color w:val="auto"/>
          <w:sz w:val="24"/>
          <w:szCs w:val="24"/>
        </w:rPr>
      </w:pPr>
      <w:r>
        <w:rPr>
          <w:rFonts w:hint="eastAsia" w:ascii="宋体" w:hAnsi="宋体" w:cs="宋体"/>
          <w:color w:val="auto"/>
          <w:sz w:val="24"/>
          <w:szCs w:val="24"/>
        </w:rPr>
        <w:t>4、递交投标文件截止时间与开标时间是否有变化，请密切留意补充公告和招标答疑中的相关信息。递交投标文件截止时间后，开标时间因故推迟的，相关评标信息仍以原递交投标文件截止时间的信息为准。</w:t>
      </w:r>
    </w:p>
    <w:p w14:paraId="52C6C5A7">
      <w:pPr>
        <w:snapToGrid w:val="0"/>
        <w:spacing w:line="360" w:lineRule="auto"/>
        <w:ind w:firstLine="537" w:firstLineChars="224"/>
        <w:rPr>
          <w:rFonts w:ascii="宋体" w:hAnsi="宋体" w:cs="宋体"/>
          <w:color w:val="auto"/>
          <w:sz w:val="24"/>
          <w:szCs w:val="24"/>
        </w:rPr>
      </w:pPr>
      <w:r>
        <w:rPr>
          <w:rFonts w:hint="eastAsia" w:ascii="宋体" w:hAnsi="宋体" w:cs="宋体"/>
          <w:bCs/>
          <w:color w:val="auto"/>
          <w:sz w:val="24"/>
          <w:szCs w:val="24"/>
        </w:rPr>
        <w:t>5、投标人通过</w:t>
      </w:r>
      <w:r>
        <w:rPr>
          <w:rFonts w:hint="eastAsia" w:ascii="宋体" w:hAnsi="宋体" w:cs="宋体"/>
          <w:color w:val="auto"/>
          <w:sz w:val="24"/>
          <w:szCs w:val="24"/>
          <w:u w:val="single"/>
        </w:rPr>
        <w:t>广州公共资源交易中心</w:t>
      </w:r>
      <w:r>
        <w:rPr>
          <w:rFonts w:hint="eastAsia" w:ascii="宋体" w:hAnsi="宋体" w:cs="宋体"/>
          <w:color w:val="auto"/>
          <w:sz w:val="24"/>
          <w:szCs w:val="24"/>
        </w:rPr>
        <w:t>交易平台递交电子投标文件。投标人应在递交投标文件截止时间前，登录</w:t>
      </w:r>
      <w:r>
        <w:rPr>
          <w:rFonts w:hint="eastAsia" w:ascii="宋体" w:hAnsi="宋体" w:cs="宋体"/>
          <w:color w:val="auto"/>
          <w:sz w:val="24"/>
          <w:szCs w:val="24"/>
          <w:u w:val="single"/>
        </w:rPr>
        <w:t>广州公共资源交易中心</w:t>
      </w:r>
      <w:r>
        <w:rPr>
          <w:rFonts w:hint="eastAsia" w:ascii="宋体" w:hAnsi="宋体" w:cs="宋体"/>
          <w:color w:val="auto"/>
          <w:sz w:val="24"/>
          <w:szCs w:val="24"/>
        </w:rPr>
        <w:t>交易平台网站办理网上投标登记手续。按照</w:t>
      </w:r>
      <w:r>
        <w:rPr>
          <w:rFonts w:hint="eastAsia" w:ascii="宋体" w:hAnsi="宋体" w:cs="宋体"/>
          <w:color w:val="auto"/>
          <w:sz w:val="24"/>
          <w:szCs w:val="24"/>
          <w:u w:val="single"/>
        </w:rPr>
        <w:t>广州公共资源交易中心</w:t>
      </w:r>
      <w:r>
        <w:rPr>
          <w:rFonts w:hint="eastAsia" w:ascii="宋体" w:hAnsi="宋体" w:cs="宋体"/>
          <w:color w:val="auto"/>
          <w:sz w:val="24"/>
          <w:szCs w:val="24"/>
        </w:rPr>
        <w:t>交易平台关于全流程电子化项目的相关指南进行操作。详见：</w:t>
      </w:r>
      <w:r>
        <w:rPr>
          <w:rFonts w:hint="eastAsia" w:ascii="宋体" w:hAnsi="宋体" w:cs="宋体"/>
          <w:color w:val="auto"/>
          <w:sz w:val="24"/>
          <w:szCs w:val="24"/>
          <w:u w:val="single"/>
        </w:rPr>
        <w:t>广州公共资源交易中心网站最新指引</w:t>
      </w:r>
      <w:r>
        <w:rPr>
          <w:rFonts w:hint="eastAsia" w:ascii="宋体" w:hAnsi="宋体" w:cs="宋体"/>
          <w:color w:val="auto"/>
          <w:sz w:val="24"/>
          <w:szCs w:val="24"/>
        </w:rPr>
        <w:t>。</w:t>
      </w:r>
    </w:p>
    <w:p w14:paraId="181769C6">
      <w:pPr>
        <w:snapToGrid w:val="0"/>
        <w:spacing w:line="360" w:lineRule="auto"/>
        <w:ind w:firstLine="537" w:firstLineChars="224"/>
        <w:rPr>
          <w:rFonts w:ascii="宋体" w:hAnsi="宋体" w:cs="宋体"/>
          <w:color w:val="auto"/>
          <w:sz w:val="24"/>
          <w:szCs w:val="24"/>
        </w:rPr>
      </w:pPr>
      <w:r>
        <w:rPr>
          <w:rFonts w:hint="eastAsia" w:ascii="宋体" w:hAnsi="宋体" w:cs="宋体"/>
          <w:color w:val="auto"/>
          <w:sz w:val="24"/>
          <w:szCs w:val="24"/>
        </w:rPr>
        <w:t>6、投标担保：</w:t>
      </w:r>
      <w:r>
        <w:rPr>
          <w:rFonts w:hint="eastAsia" w:ascii="宋体" w:hAnsi="宋体" w:cs="宋体"/>
          <w:color w:val="auto"/>
          <w:sz w:val="24"/>
          <w:szCs w:val="24"/>
          <w:u w:val="single"/>
          <w:lang w:val="en-US" w:eastAsia="zh-CN"/>
        </w:rPr>
        <w:t>本项目为财政投资项目不需要提交投标保证金</w:t>
      </w:r>
      <w:r>
        <w:rPr>
          <w:rFonts w:hint="eastAsia" w:ascii="宋体" w:hAnsi="宋体" w:cs="宋体"/>
          <w:color w:val="auto"/>
          <w:sz w:val="24"/>
          <w:szCs w:val="24"/>
        </w:rPr>
        <w:t>。</w:t>
      </w:r>
    </w:p>
    <w:p w14:paraId="33F22BC9">
      <w:pPr>
        <w:snapToGrid w:val="0"/>
        <w:spacing w:line="360" w:lineRule="auto"/>
        <w:ind w:firstLine="537" w:firstLineChars="224"/>
        <w:rPr>
          <w:rFonts w:ascii="宋体" w:hAnsi="宋体" w:cs="宋体"/>
          <w:color w:val="auto"/>
          <w:sz w:val="24"/>
          <w:szCs w:val="24"/>
        </w:rPr>
      </w:pPr>
      <w:r>
        <w:rPr>
          <w:rFonts w:hint="eastAsia" w:ascii="宋体" w:hAnsi="宋体"/>
          <w:color w:val="auto"/>
          <w:sz w:val="24"/>
          <w:szCs w:val="24"/>
          <w:u w:val="single"/>
        </w:rPr>
        <w:t>7、在投标登记时，投标人应按要求在交易系统中填写《施工项目管理团队人员信息表》（详见招标文件），表中的项目管理团队人员信息作为投标文件的一部分，将由交易系统提取后供各相关单位在中标人履约时进行比对、查核。</w:t>
      </w:r>
    </w:p>
    <w:p w14:paraId="1B704B44">
      <w:pPr>
        <w:widowControl/>
        <w:shd w:val="clear" w:color="auto" w:fill="FFFFFF"/>
        <w:snapToGrid w:val="0"/>
        <w:spacing w:line="360" w:lineRule="auto"/>
        <w:ind w:firstLine="537" w:firstLineChars="224"/>
        <w:jc w:val="left"/>
        <w:rPr>
          <w:rFonts w:ascii="宋体" w:hAnsi="宋体" w:cs="宋体"/>
          <w:color w:val="auto"/>
          <w:kern w:val="0"/>
          <w:sz w:val="24"/>
          <w:szCs w:val="24"/>
        </w:rPr>
      </w:pPr>
      <w:r>
        <w:rPr>
          <w:rFonts w:hint="eastAsia" w:ascii="宋体" w:hAnsi="宋体" w:cs="宋体"/>
          <w:color w:val="auto"/>
          <w:kern w:val="0"/>
          <w:sz w:val="24"/>
          <w:szCs w:val="24"/>
        </w:rPr>
        <w:t>八、招标文件获取方式：</w:t>
      </w:r>
    </w:p>
    <w:p w14:paraId="2266C6F7">
      <w:pPr>
        <w:widowControl/>
        <w:shd w:val="clear" w:color="auto" w:fill="FFFFFF"/>
        <w:snapToGrid w:val="0"/>
        <w:spacing w:line="360" w:lineRule="auto"/>
        <w:ind w:firstLine="537" w:firstLineChars="224"/>
        <w:jc w:val="left"/>
        <w:rPr>
          <w:rFonts w:ascii="宋体" w:hAnsi="宋体" w:cs="宋体"/>
          <w:color w:val="auto"/>
          <w:kern w:val="0"/>
          <w:sz w:val="24"/>
          <w:szCs w:val="24"/>
        </w:rPr>
      </w:pPr>
      <w:r>
        <w:rPr>
          <w:rFonts w:hint="eastAsia" w:ascii="宋体" w:hAnsi="宋体" w:cs="宋体"/>
          <w:color w:val="auto"/>
          <w:kern w:val="0"/>
          <w:sz w:val="24"/>
          <w:szCs w:val="24"/>
        </w:rPr>
        <w:t>本项目招标文件随招标公告一并在</w:t>
      </w:r>
      <w:r>
        <w:rPr>
          <w:rFonts w:hint="eastAsia" w:ascii="宋体" w:hAnsi="宋体" w:cs="宋体"/>
          <w:color w:val="auto"/>
          <w:sz w:val="24"/>
          <w:szCs w:val="24"/>
          <w:u w:val="single"/>
        </w:rPr>
        <w:t>广州公共资源交易中心</w:t>
      </w:r>
      <w:r>
        <w:rPr>
          <w:rFonts w:hint="eastAsia" w:ascii="宋体" w:hAnsi="宋体" w:cs="宋体"/>
          <w:color w:val="auto"/>
          <w:sz w:val="24"/>
          <w:szCs w:val="24"/>
        </w:rPr>
        <w:t>交易平台网站发布。招标文件</w:t>
      </w:r>
      <w:r>
        <w:rPr>
          <w:rFonts w:hint="eastAsia" w:ascii="宋体" w:hAnsi="宋体" w:cs="宋体"/>
          <w:color w:val="auto"/>
          <w:kern w:val="0"/>
          <w:sz w:val="24"/>
          <w:szCs w:val="24"/>
        </w:rPr>
        <w:t>一经在</w:t>
      </w:r>
      <w:r>
        <w:rPr>
          <w:rFonts w:hint="eastAsia" w:ascii="宋体" w:hAnsi="宋体" w:cs="宋体"/>
          <w:color w:val="auto"/>
          <w:sz w:val="24"/>
          <w:szCs w:val="24"/>
          <w:u w:val="single"/>
        </w:rPr>
        <w:t xml:space="preserve">广州公共资源交易中心 </w:t>
      </w:r>
      <w:r>
        <w:rPr>
          <w:rFonts w:hint="eastAsia" w:ascii="宋体" w:hAnsi="宋体" w:cs="宋体"/>
          <w:color w:val="auto"/>
          <w:sz w:val="24"/>
          <w:szCs w:val="24"/>
        </w:rPr>
        <w:t>交易平台</w:t>
      </w:r>
      <w:r>
        <w:rPr>
          <w:rFonts w:hint="eastAsia" w:ascii="宋体" w:hAnsi="宋体" w:cs="宋体"/>
          <w:color w:val="auto"/>
          <w:kern w:val="0"/>
          <w:sz w:val="24"/>
          <w:szCs w:val="24"/>
        </w:rPr>
        <w:t>发布，视为发售给投标人，招标文件由投标人自行在</w:t>
      </w:r>
      <w:r>
        <w:rPr>
          <w:rFonts w:hint="eastAsia" w:ascii="宋体" w:hAnsi="宋体" w:cs="宋体"/>
          <w:color w:val="auto"/>
          <w:sz w:val="24"/>
          <w:szCs w:val="24"/>
          <w:u w:val="single"/>
        </w:rPr>
        <w:t xml:space="preserve">广州公共资源交易中心 </w:t>
      </w:r>
      <w:r>
        <w:rPr>
          <w:rFonts w:hint="eastAsia" w:ascii="宋体" w:hAnsi="宋体" w:cs="宋体"/>
          <w:color w:val="auto"/>
          <w:sz w:val="24"/>
          <w:szCs w:val="24"/>
        </w:rPr>
        <w:t>交易平台</w:t>
      </w:r>
      <w:r>
        <w:rPr>
          <w:rFonts w:hint="eastAsia" w:ascii="宋体" w:hAnsi="宋体" w:cs="宋体"/>
          <w:color w:val="auto"/>
          <w:kern w:val="0"/>
          <w:sz w:val="24"/>
          <w:szCs w:val="24"/>
        </w:rPr>
        <w:t>网站下载。</w:t>
      </w:r>
    </w:p>
    <w:p w14:paraId="4D14F8FF">
      <w:pPr>
        <w:spacing w:line="360" w:lineRule="auto"/>
        <w:ind w:firstLine="537" w:firstLineChars="224"/>
        <w:rPr>
          <w:rFonts w:ascii="宋体" w:hAnsi="宋体" w:cs="宋体"/>
          <w:color w:val="auto"/>
          <w:sz w:val="24"/>
          <w:szCs w:val="24"/>
        </w:rPr>
      </w:pPr>
      <w:r>
        <w:rPr>
          <w:rFonts w:hint="eastAsia" w:ascii="宋体" w:hAnsi="宋体" w:cs="宋体"/>
          <w:color w:val="auto"/>
          <w:sz w:val="24"/>
          <w:szCs w:val="24"/>
        </w:rPr>
        <w:t>九、投标人合格条件：</w:t>
      </w:r>
    </w:p>
    <w:p w14:paraId="6EC450A8">
      <w:pPr>
        <w:spacing w:line="360" w:lineRule="auto"/>
        <w:ind w:firstLine="537" w:firstLineChars="224"/>
        <w:rPr>
          <w:rFonts w:ascii="宋体" w:hAnsi="宋体" w:cs="宋体"/>
          <w:color w:val="auto"/>
          <w:sz w:val="24"/>
          <w:szCs w:val="24"/>
        </w:rPr>
      </w:pPr>
      <w:r>
        <w:rPr>
          <w:rFonts w:hint="eastAsia" w:ascii="宋体" w:hAnsi="宋体" w:cs="宋体"/>
          <w:color w:val="auto"/>
          <w:sz w:val="24"/>
          <w:szCs w:val="24"/>
        </w:rPr>
        <w:t>1、投标人参加投标的意思表达清楚，投标人代表被授权有效。</w:t>
      </w:r>
    </w:p>
    <w:p w14:paraId="49DD4867">
      <w:pPr>
        <w:spacing w:line="360" w:lineRule="auto"/>
        <w:ind w:firstLine="537" w:firstLineChars="224"/>
        <w:rPr>
          <w:rFonts w:ascii="宋体" w:hAnsi="宋体" w:cs="宋体"/>
          <w:color w:val="auto"/>
          <w:sz w:val="24"/>
          <w:szCs w:val="24"/>
        </w:rPr>
      </w:pPr>
      <w:r>
        <w:rPr>
          <w:rFonts w:hint="eastAsia" w:ascii="宋体" w:hAnsi="宋体" w:cs="宋体"/>
          <w:color w:val="auto"/>
          <w:sz w:val="24"/>
          <w:szCs w:val="24"/>
        </w:rPr>
        <w:t>2、投标人均具有独立法人资格，按国家法律经营。</w:t>
      </w:r>
    </w:p>
    <w:p w14:paraId="2CB2D140">
      <w:pPr>
        <w:spacing w:line="360" w:lineRule="auto"/>
        <w:ind w:firstLine="537" w:firstLineChars="224"/>
        <w:rPr>
          <w:rFonts w:ascii="宋体" w:hAnsi="宋体" w:cs="宋体"/>
          <w:color w:val="auto"/>
          <w:sz w:val="24"/>
          <w:szCs w:val="24"/>
        </w:rPr>
      </w:pPr>
      <w:r>
        <w:rPr>
          <w:rFonts w:hint="eastAsia" w:ascii="宋体" w:hAnsi="宋体" w:cs="宋体"/>
          <w:color w:val="auto"/>
          <w:sz w:val="24"/>
          <w:szCs w:val="24"/>
        </w:rPr>
        <w:t>3、投标人均持有建设行政主管部门颁发的企业资质证书及安全生产许可证。</w:t>
      </w:r>
    </w:p>
    <w:p w14:paraId="1B119E2F">
      <w:pPr>
        <w:pStyle w:val="25"/>
        <w:ind w:firstLine="537" w:firstLineChars="224"/>
        <w:rPr>
          <w:rFonts w:ascii="宋体" w:hAnsi="宋体" w:eastAsia="宋体" w:cs="宋体"/>
          <w:i/>
          <w:color w:val="auto"/>
          <w:sz w:val="24"/>
          <w:szCs w:val="24"/>
        </w:rPr>
      </w:pPr>
      <w:r>
        <w:rPr>
          <w:rFonts w:hint="eastAsia" w:ascii="宋体" w:hAnsi="宋体" w:eastAsia="宋体" w:cs="宋体"/>
          <w:color w:val="auto"/>
          <w:sz w:val="24"/>
          <w:szCs w:val="24"/>
        </w:rPr>
        <w:t>4、投标人应具备以下资质：</w:t>
      </w:r>
    </w:p>
    <w:p w14:paraId="50711A21">
      <w:pPr>
        <w:pStyle w:val="5"/>
        <w:tabs>
          <w:tab w:val="left" w:pos="7867"/>
          <w:tab w:val="left" w:pos="9071"/>
          <w:tab w:val="left" w:pos="9313"/>
        </w:tabs>
        <w:kinsoku w:val="0"/>
        <w:overflowPunct w:val="0"/>
        <w:spacing w:after="0" w:line="360" w:lineRule="auto"/>
        <w:ind w:right="223" w:firstLine="533" w:firstLineChars="224"/>
        <w:rPr>
          <w:rFonts w:ascii="宋体" w:hAnsi="宋体" w:cs="宋体"/>
          <w:color w:val="auto"/>
          <w:sz w:val="24"/>
        </w:rPr>
      </w:pPr>
      <w:r>
        <w:rPr>
          <w:rFonts w:hint="eastAsia" w:ascii="宋体" w:hAnsi="宋体" w:cs="宋体"/>
          <w:color w:val="auto"/>
          <w:spacing w:val="-1"/>
          <w:sz w:val="24"/>
        </w:rPr>
        <w:t>投标人具有承接本工程所需的</w:t>
      </w:r>
      <w:r>
        <w:rPr>
          <w:rFonts w:hint="eastAsia" w:ascii="宋体" w:hAnsi="宋体" w:cs="宋体"/>
          <w:color w:val="auto"/>
          <w:sz w:val="24"/>
          <w:szCs w:val="24"/>
          <w:u w:val="single"/>
        </w:rPr>
        <w:t>建筑工程施工总承包三</w:t>
      </w:r>
      <w:r>
        <w:rPr>
          <w:rFonts w:hint="eastAsia" w:ascii="宋体" w:hAnsi="宋体" w:cs="宋体"/>
          <w:color w:val="auto"/>
          <w:sz w:val="24"/>
          <w:u w:val="single"/>
        </w:rPr>
        <w:t>级</w:t>
      </w:r>
      <w:r>
        <w:rPr>
          <w:rFonts w:hint="eastAsia" w:ascii="宋体" w:hAnsi="宋体" w:cs="宋体"/>
          <w:color w:val="auto"/>
          <w:sz w:val="24"/>
        </w:rPr>
        <w:t>或以上资质；投标人拟担任本工程项目负责人的人员为：</w:t>
      </w:r>
      <w:r>
        <w:rPr>
          <w:rFonts w:hint="eastAsia" w:ascii="宋体" w:hAnsi="宋体" w:cs="宋体"/>
          <w:color w:val="auto"/>
          <w:sz w:val="24"/>
          <w:szCs w:val="24"/>
          <w:u w:val="single"/>
        </w:rPr>
        <w:t>建筑工程</w:t>
      </w:r>
      <w:r>
        <w:rPr>
          <w:rFonts w:hint="eastAsia" w:ascii="宋体" w:hAnsi="宋体" w:cs="宋体"/>
          <w:color w:val="auto"/>
          <w:sz w:val="24"/>
        </w:rPr>
        <w:t>专业</w:t>
      </w:r>
      <w:r>
        <w:rPr>
          <w:rFonts w:hint="eastAsia" w:ascii="宋体" w:hAnsi="宋体" w:cs="宋体"/>
          <w:color w:val="auto"/>
          <w:sz w:val="24"/>
          <w:u w:val="single"/>
          <w:lang w:val="en-US" w:eastAsia="zh-CN"/>
        </w:rPr>
        <w:t>贰</w:t>
      </w:r>
      <w:r>
        <w:rPr>
          <w:rFonts w:hint="eastAsia" w:ascii="宋体" w:hAnsi="宋体" w:cs="宋体"/>
          <w:color w:val="auto"/>
          <w:sz w:val="24"/>
          <w:u w:val="single"/>
        </w:rPr>
        <w:t>级</w:t>
      </w:r>
      <w:r>
        <w:rPr>
          <w:rFonts w:hint="eastAsia" w:ascii="宋体" w:hAnsi="宋体" w:cs="宋体"/>
          <w:color w:val="auto"/>
          <w:sz w:val="24"/>
          <w:u w:val="single"/>
          <w:lang w:val="en-US" w:eastAsia="zh-CN"/>
        </w:rPr>
        <w:t>或以上</w:t>
      </w:r>
      <w:r>
        <w:rPr>
          <w:rFonts w:hint="eastAsia" w:ascii="宋体" w:hAnsi="宋体" w:cs="宋体"/>
          <w:color w:val="auto"/>
          <w:sz w:val="24"/>
        </w:rPr>
        <w:t>注册建造师；</w:t>
      </w:r>
    </w:p>
    <w:p w14:paraId="1183EB84">
      <w:pPr>
        <w:pStyle w:val="25"/>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资质内容按照建市[2014]159号文颁布的新版《建筑业企业资质标准》中对应的资质类别及等级的承包工程范围和《住房城乡建设部关于建筑业企业资质管理有关问题的通知》（建市[2015]154号）、《住房城乡建设部关于简化建筑业企业资质标准部分指标的通知》(建市[2016]226号)的要求设置。</w:t>
      </w:r>
    </w:p>
    <w:p w14:paraId="0E8644D0">
      <w:pPr>
        <w:pStyle w:val="25"/>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还应当符合《住房和城乡建设部办公厅关于做好建筑业“证照分离”改革衔接有关工作的通知》（建办市〔2021〕30号）、《住房和城乡建设部办公厅关于建设工程企业资质有关事宜的通知》（建办市函〔2022〕361号）、《广东省住房和城乡建设厅关于建设工程企业资质有关事宜的通知》（粤建许函〔2022〕846号）、《住房城乡建设部建筑市场监管司关于建设工程企业资质延续有关事项的通知》（建司局函市〔2023〕116号）、《住房城乡建设部办公厅关于做好有关建设工程企业资质证书换领和延续工作的通知》（建办市〔2023〕47号）、《广东省住房和城乡建设厅关于建设工程企业资质延续有关事项的通知》（粤建许函〔2023〕820号）等相关规定。根据上述文件的要求，投标人需办理企业资质有效期延续的，应当按照相关规定及时办理。</w:t>
      </w:r>
    </w:p>
    <w:p w14:paraId="622AFD0B">
      <w:pPr>
        <w:spacing w:line="360" w:lineRule="auto"/>
        <w:ind w:firstLine="537" w:firstLineChars="224"/>
        <w:rPr>
          <w:rFonts w:hint="eastAsia" w:ascii="宋体" w:hAnsi="宋体" w:cs="宋体"/>
          <w:color w:val="auto"/>
          <w:sz w:val="24"/>
          <w:szCs w:val="24"/>
          <w:highlight w:val="none"/>
          <w:u w:val="none"/>
        </w:rPr>
      </w:pPr>
      <w:r>
        <w:rPr>
          <w:rFonts w:hint="eastAsia" w:ascii="宋体" w:hAnsi="宋体" w:cs="宋体"/>
          <w:color w:val="auto"/>
          <w:sz w:val="24"/>
          <w:szCs w:val="24"/>
          <w:highlight w:val="none"/>
          <w:u w:val="none"/>
        </w:rPr>
        <w:t>（一）投标人按照上述规定办理了资质延期或换领新证，在投标截止前已取得新证的，投标人须在投标文件中提供经核准延期后的新资质证书。</w:t>
      </w:r>
    </w:p>
    <w:p w14:paraId="189E98EF">
      <w:pPr>
        <w:spacing w:line="360" w:lineRule="auto"/>
        <w:ind w:firstLine="537" w:firstLineChars="224"/>
        <w:rPr>
          <w:rFonts w:hint="eastAsia" w:ascii="宋体" w:hAnsi="宋体" w:cs="宋体"/>
          <w:color w:val="auto"/>
          <w:sz w:val="24"/>
          <w:szCs w:val="24"/>
          <w:highlight w:val="none"/>
          <w:u w:val="none"/>
        </w:rPr>
      </w:pPr>
      <w:r>
        <w:rPr>
          <w:rFonts w:hint="eastAsia" w:ascii="宋体" w:hAnsi="宋体" w:cs="宋体"/>
          <w:color w:val="auto"/>
          <w:sz w:val="24"/>
          <w:szCs w:val="24"/>
          <w:highlight w:val="none"/>
          <w:u w:val="none"/>
        </w:rPr>
        <w:t>（二）投标人按照上述规定办理了资质延期或换领新证，在投标截止前未取得新证的，以中华人民共和国住房和城乡建设部或相关主管行政部门发布的核准建设工程企业资质延续名单公告或通知、或全国建筑市场监管公共服务平台（简称四库一平台）、或广东省住房和城乡建设厅三库一平台管理信息服务系统（简称三库一平台）中企业资质信息为准，并提供资质信息网页截图或相关证明资料。</w:t>
      </w:r>
    </w:p>
    <w:p w14:paraId="3C5CC751">
      <w:pPr>
        <w:spacing w:line="360" w:lineRule="auto"/>
        <w:ind w:firstLine="537" w:firstLineChars="224"/>
        <w:rPr>
          <w:rFonts w:hint="eastAsia" w:ascii="宋体" w:hAnsi="宋体" w:cs="宋体"/>
          <w:color w:val="auto"/>
          <w:sz w:val="24"/>
          <w:szCs w:val="24"/>
          <w:highlight w:val="none"/>
          <w:u w:val="none"/>
        </w:rPr>
      </w:pPr>
      <w:r>
        <w:rPr>
          <w:rFonts w:hint="eastAsia" w:ascii="宋体" w:hAnsi="宋体" w:cs="宋体"/>
          <w:color w:val="auto"/>
          <w:sz w:val="24"/>
          <w:szCs w:val="24"/>
          <w:highlight w:val="none"/>
          <w:u w:val="none"/>
        </w:rPr>
        <w:t>（三）投标人未提供有效期内的资质证书或未按第（二）款要求提供相关证明资料的，评标委员会将书面发出澄清通知，要求其提供申请资质延续的相关证明资料（如三库一平台提交申请截图或申请回执等）或核准延期后的新资质证书或其他相关证明资料。如未能按本款要求提供相关证明资料的投标人，视为资质已失效，不通过资格审查。</w:t>
      </w:r>
    </w:p>
    <w:p w14:paraId="0464910C">
      <w:pPr>
        <w:spacing w:line="360" w:lineRule="auto"/>
        <w:ind w:firstLine="537" w:firstLineChars="224"/>
        <w:rPr>
          <w:rFonts w:hint="eastAsia" w:ascii="宋体" w:hAnsi="宋体" w:cs="宋体"/>
          <w:color w:val="auto"/>
          <w:sz w:val="24"/>
          <w:szCs w:val="24"/>
          <w:highlight w:val="none"/>
        </w:rPr>
      </w:pPr>
      <w:r>
        <w:rPr>
          <w:rFonts w:hint="eastAsia" w:ascii="宋体" w:hAnsi="宋体" w:cs="宋体"/>
          <w:color w:val="auto"/>
          <w:sz w:val="24"/>
          <w:szCs w:val="24"/>
          <w:highlight w:val="none"/>
          <w:u w:val="none"/>
        </w:rPr>
        <w:t>（四）根据资质证书批准延续后企业方能承接相关资质范围内的工程的原则，在发放中标通知书前，中标人尚未取得资质有效期延续核准的，招标人将核查其企业资质有效期延续情况，或按照《中华人民共和国招标投标法实施条例》第五十六条规定的程序对中标人进行履约能力审查，中标人可依法答辩。</w:t>
      </w:r>
    </w:p>
    <w:p w14:paraId="31F7AC72">
      <w:pPr>
        <w:spacing w:line="360" w:lineRule="auto"/>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2、</w:t>
      </w:r>
      <w:r>
        <w:rPr>
          <w:rFonts w:hint="eastAsia" w:ascii="宋体" w:hAnsi="宋体" w:cs="宋体"/>
          <w:color w:val="auto"/>
          <w:kern w:val="0"/>
          <w:sz w:val="24"/>
          <w:szCs w:val="24"/>
          <w:highlight w:val="none"/>
        </w:rPr>
        <w:t>①投标登记时将对项目负责人进行锁定；建造师的专业及等级标准按《注册建造师执业管理办法（试行）》及《注册建造师执业工程规模标准（试行）》。根据《住房和城乡建设部办公厅关于全面实行一级建造师电子注册证书的通知》（建办市〔2021〕40号），自2022年1月1日起，一级建造师统一使用电子证书，纸质证书作废。广东、北京、福建、四川等地二级建造师已实行电子证书，电子证书下载、签字等具体操作流程可查阅相关文件。根据规定二级建造师纸质证书未作废的，资格审查时不得以投标人未提供电子证书为由，认定投标人资格审查不通过。</w:t>
      </w:r>
    </w:p>
    <w:p w14:paraId="54FEAD5D">
      <w:pPr>
        <w:spacing w:line="360" w:lineRule="auto"/>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若投标人提供的注册建造师电子证书超过使用有效期、未在个人签名处手写签名或手写签名与签名图像笔迹存在差异的，资格审查时应通过“全国建筑市场监管公共服务平台”或各省规定的查询渠道查询持证人注册建造师注册信息，注册信息与投标文件所附电子证书一致的，上述情形不影响投标人通过资格审查。评标结束后，若该投标人为中标候选人的，投标人应在招标人规定的时限内提交符合要求的电子证书打印件和持证人出具的知情承诺。投标人未按时提交或提交资料不符合上述要求的，视为放弃中标资格。</w:t>
      </w:r>
    </w:p>
    <w:p w14:paraId="18039508">
      <w:pPr>
        <w:spacing w:line="360" w:lineRule="auto"/>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②根据广东省住建厅《关于明确二级建造师注册执业有关问题的通知》（粤建市函〔2023〕469号），二级建造师应在考试取得执业资格的省、自治区、直辖市申请注册，二级注册建造师可随注册企业在全国范围内执业。</w:t>
      </w:r>
    </w:p>
    <w:p w14:paraId="059D4944">
      <w:pPr>
        <w:spacing w:line="360" w:lineRule="auto"/>
        <w:ind w:firstLine="480" w:firstLineChars="200"/>
        <w:rPr>
          <w:rFonts w:hint="eastAsia" w:ascii="宋体" w:hAnsi="宋体" w:eastAsia="宋体" w:cs="宋体"/>
          <w:color w:val="auto"/>
          <w:sz w:val="24"/>
          <w:szCs w:val="24"/>
        </w:rPr>
      </w:pPr>
      <w:r>
        <w:rPr>
          <w:rFonts w:hint="eastAsia" w:ascii="宋体" w:hAnsi="宋体" w:cs="宋体"/>
          <w:color w:val="auto"/>
          <w:kern w:val="0"/>
          <w:sz w:val="24"/>
          <w:szCs w:val="24"/>
          <w:highlight w:val="none"/>
        </w:rPr>
        <w:t>③</w:t>
      </w:r>
      <w:r>
        <w:rPr>
          <w:rFonts w:hint="eastAsia" w:ascii="宋体" w:hAnsi="宋体" w:cs="宋体"/>
          <w:color w:val="auto"/>
          <w:kern w:val="0"/>
          <w:sz w:val="24"/>
          <w:szCs w:val="24"/>
          <w:highlight w:val="none"/>
          <w:u w:val="single"/>
        </w:rPr>
        <w:t>项目负责人在任职期间不得担任专职安全员，项目专职安全员在任职期间也不得担任项目负责人。</w:t>
      </w:r>
      <w:r>
        <w:rPr>
          <w:rFonts w:hint="eastAsia" w:ascii="宋体" w:hAnsi="宋体" w:cs="宋体"/>
          <w:color w:val="auto"/>
          <w:sz w:val="24"/>
          <w:szCs w:val="24"/>
          <w:highlight w:val="none"/>
          <w:u w:val="single"/>
        </w:rPr>
        <w:t>项目负责人、技术负责人及专职安全员不能为同一人</w:t>
      </w:r>
      <w:r>
        <w:rPr>
          <w:rFonts w:hint="eastAsia" w:ascii="宋体" w:hAnsi="宋体" w:cs="宋体"/>
          <w:color w:val="auto"/>
          <w:kern w:val="0"/>
          <w:sz w:val="24"/>
          <w:szCs w:val="24"/>
          <w:highlight w:val="none"/>
          <w:u w:val="single"/>
        </w:rPr>
        <w:t>。</w:t>
      </w:r>
    </w:p>
    <w:p w14:paraId="7F172861">
      <w:pPr>
        <w:pStyle w:val="25"/>
        <w:numPr>
          <w:ilvl w:val="0"/>
          <w:numId w:val="1"/>
        </w:numPr>
        <w:ind w:firstLine="537" w:firstLineChars="224"/>
        <w:rPr>
          <w:rFonts w:hint="eastAsia" w:ascii="宋体" w:hAnsi="宋体" w:eastAsia="宋体" w:cs="宋体"/>
          <w:color w:val="auto"/>
          <w:sz w:val="24"/>
          <w:szCs w:val="24"/>
        </w:rPr>
      </w:pPr>
      <w:r>
        <w:rPr>
          <w:rFonts w:hint="eastAsia" w:ascii="宋体" w:hAnsi="宋体" w:eastAsia="宋体" w:cs="宋体"/>
          <w:color w:val="auto"/>
          <w:sz w:val="24"/>
          <w:szCs w:val="24"/>
        </w:rPr>
        <w:t xml:space="preserve">项目负责人持有安全生产考核合格证（B类）或建筑施工企业项目负责人安全生产考核合格证书。 </w:t>
      </w:r>
    </w:p>
    <w:p w14:paraId="4BA9EBC1">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kern w:val="0"/>
          <w:sz w:val="24"/>
          <w:szCs w:val="24"/>
          <w:highlight w:val="none"/>
          <w:u w:val="single"/>
          <w:lang w:val="en-US" w:eastAsia="zh-CN"/>
        </w:rPr>
        <w:t>注：广东省建筑施工企业安全生产管理人员执行《广东省住房和城乡建设厅关于加快推进建筑施工企业安全生产管理人员考核合格证书电子证照办理相关工作的通知》（粤建质函〔2023〕754号），在10月底前完成换证业务，从2023年11月1日起，旧版电子证照停止使用。其他地区建筑施工企业安全生产管理人员执行属地安全生产管理人员考核合格证书电子证照相关规定。</w:t>
      </w:r>
    </w:p>
    <w:p w14:paraId="73554591">
      <w:pPr>
        <w:pStyle w:val="25"/>
        <w:ind w:firstLine="537" w:firstLineChars="224"/>
        <w:rPr>
          <w:rFonts w:ascii="宋体" w:hAnsi="宋体" w:eastAsia="宋体" w:cs="宋体"/>
          <w:color w:val="auto"/>
          <w:sz w:val="24"/>
          <w:szCs w:val="24"/>
          <w:u w:val="single"/>
        </w:rPr>
      </w:pPr>
      <w:r>
        <w:rPr>
          <w:rFonts w:hint="eastAsia" w:ascii="宋体" w:hAnsi="宋体" w:eastAsia="宋体" w:cs="宋体"/>
          <w:color w:val="auto"/>
          <w:sz w:val="24"/>
          <w:szCs w:val="24"/>
        </w:rPr>
        <w:t>6、投标人拟担任本工程技术负责人的资格要求为：</w:t>
      </w:r>
      <w:r>
        <w:rPr>
          <w:rFonts w:hint="eastAsia" w:ascii="宋体" w:hAnsi="宋体" w:eastAsia="宋体" w:cs="宋体"/>
          <w:color w:val="auto"/>
          <w:sz w:val="24"/>
          <w:szCs w:val="24"/>
          <w:u w:val="single"/>
        </w:rPr>
        <w:t>具有建筑工程相关专业中级或以上职称。</w:t>
      </w:r>
    </w:p>
    <w:p w14:paraId="59DD688F">
      <w:pPr>
        <w:spacing w:line="360" w:lineRule="auto"/>
        <w:ind w:firstLine="537" w:firstLineChars="224"/>
        <w:rPr>
          <w:rFonts w:hint="eastAsia" w:ascii="宋体" w:hAnsi="宋体" w:cs="宋体"/>
          <w:color w:val="auto"/>
          <w:kern w:val="0"/>
          <w:sz w:val="24"/>
          <w:szCs w:val="24"/>
        </w:rPr>
      </w:pPr>
      <w:r>
        <w:rPr>
          <w:rFonts w:hint="eastAsia" w:ascii="宋体" w:hAnsi="宋体" w:cs="宋体"/>
          <w:color w:val="auto"/>
          <w:kern w:val="0"/>
          <w:sz w:val="24"/>
          <w:szCs w:val="24"/>
        </w:rPr>
        <w:t>7、</w:t>
      </w:r>
      <w:r>
        <w:rPr>
          <w:rFonts w:hint="eastAsia" w:ascii="宋体" w:hAnsi="宋体" w:cs="宋体"/>
          <w:color w:val="auto"/>
          <w:sz w:val="24"/>
          <w:szCs w:val="24"/>
        </w:rPr>
        <w:t>专职安全员须具有安全生产考核合格证（C类）</w:t>
      </w:r>
      <w:r>
        <w:rPr>
          <w:rFonts w:hint="eastAsia" w:ascii="宋体" w:hAnsi="宋体" w:cs="宋体"/>
          <w:color w:val="auto"/>
          <w:kern w:val="0"/>
          <w:sz w:val="24"/>
          <w:szCs w:val="24"/>
        </w:rPr>
        <w:t>或建筑施工企业专职安全生产管理人员安全生产考核合格证书</w:t>
      </w:r>
      <w:r>
        <w:rPr>
          <w:rFonts w:hint="eastAsia"/>
          <w:bCs/>
          <w:color w:val="auto"/>
          <w:sz w:val="24"/>
          <w:szCs w:val="24"/>
        </w:rPr>
        <w:t>（C3）</w:t>
      </w:r>
      <w:r>
        <w:rPr>
          <w:rFonts w:hint="eastAsia" w:ascii="宋体" w:hAnsi="宋体" w:cs="宋体"/>
          <w:color w:val="auto"/>
          <w:kern w:val="0"/>
          <w:sz w:val="24"/>
          <w:szCs w:val="24"/>
        </w:rPr>
        <w:t>。</w:t>
      </w:r>
    </w:p>
    <w:p w14:paraId="41A5979B">
      <w:pPr>
        <w:keepNext w:val="0"/>
        <w:keepLines w:val="0"/>
        <w:pageBreakBefore w:val="0"/>
        <w:wordWrap/>
        <w:bidi w:val="0"/>
        <w:spacing w:line="360" w:lineRule="auto"/>
        <w:ind w:firstLine="537" w:firstLineChars="224"/>
        <w:contextualSpacing/>
        <w:textAlignment w:val="auto"/>
        <w:rPr>
          <w:rFonts w:hint="eastAsia" w:ascii="宋体" w:hAnsi="宋体" w:cs="宋体"/>
          <w:color w:val="auto"/>
          <w:kern w:val="0"/>
          <w:sz w:val="24"/>
          <w:szCs w:val="24"/>
        </w:rPr>
      </w:pPr>
      <w:r>
        <w:rPr>
          <w:rFonts w:hint="eastAsia" w:ascii="宋体" w:hAnsi="宋体" w:eastAsia="宋体" w:cs="宋体"/>
          <w:color w:val="auto"/>
          <w:sz w:val="24"/>
          <w:szCs w:val="24"/>
          <w:highlight w:val="none"/>
          <w:u w:val="none"/>
        </w:rPr>
        <w:t>注：根据《建筑施工企业主要负责人、项目负责人和专职安全生产管理人员安全生产管理规定》（住房城乡建设部令第17号）《关于印发建筑施工企业主要负责人、项目负责人和专职安全生产管理人员安全生产管理规定实施意见的通知》（建质〔2015〕206号），若投标人所属地区建设行政主管部门已对建筑施工企业专职安全生产管理人员实施机械、土建、综合分类管理的，本项目要求安全生产考核合格证（C类）或建筑施工企业专职安全生产管理人员安全生产考核合格证书须为综合类（C3）。</w:t>
      </w:r>
      <w:r>
        <w:rPr>
          <w:rFonts w:hint="eastAsia" w:ascii="宋体" w:hAnsi="宋体" w:eastAsia="宋体" w:cs="宋体"/>
          <w:color w:val="auto"/>
          <w:sz w:val="24"/>
          <w:szCs w:val="24"/>
          <w:highlight w:val="none"/>
          <w:u w:val="none"/>
          <w:lang w:val="en-US" w:eastAsia="zh-CN"/>
        </w:rPr>
        <w:t>其中，</w:t>
      </w:r>
      <w:r>
        <w:rPr>
          <w:rFonts w:hint="eastAsia" w:ascii="宋体" w:hAnsi="宋体" w:eastAsia="宋体" w:cs="宋体"/>
          <w:color w:val="auto"/>
          <w:sz w:val="24"/>
          <w:szCs w:val="24"/>
          <w:highlight w:val="none"/>
          <w:u w:val="none"/>
        </w:rPr>
        <w:t>广东省建筑施工企业安全生产管理人员执行《广东省住房和城乡建设厅关于加快推进建筑施工企业安全生产管理人员考核合格证书电子证照办理相关工作的通知》（粤建质函〔2023〕754号），在10月底前完成换证业务，从2023年11月1日起，旧版电子证照停止使用。其他地区建筑施工企业安全生产管理人员执行属地安全生产管理人员考核合格证书电子证照相关规定。</w:t>
      </w:r>
    </w:p>
    <w:p w14:paraId="3A231E6F">
      <w:pPr>
        <w:spacing w:line="360" w:lineRule="auto"/>
        <w:ind w:firstLine="537" w:firstLineChars="224"/>
        <w:rPr>
          <w:rFonts w:ascii="宋体" w:hAnsi="宋体" w:cs="宋体"/>
          <w:color w:val="auto"/>
          <w:sz w:val="24"/>
          <w:szCs w:val="24"/>
        </w:rPr>
      </w:pPr>
      <w:r>
        <w:rPr>
          <w:rFonts w:hint="eastAsia" w:ascii="宋体" w:hAnsi="宋体" w:cs="宋体"/>
          <w:color w:val="auto"/>
          <w:sz w:val="24"/>
          <w:szCs w:val="24"/>
        </w:rPr>
        <w:t xml:space="preserve">8、投标人已按照附件一的内容签署盖章的投标人声明。 </w:t>
      </w:r>
    </w:p>
    <w:p w14:paraId="7697A3AA">
      <w:pPr>
        <w:spacing w:line="360" w:lineRule="auto"/>
        <w:ind w:firstLine="537" w:firstLineChars="224"/>
        <w:contextualSpacing/>
        <w:rPr>
          <w:rFonts w:ascii="宋体" w:hAnsi="宋体" w:cs="宋体"/>
          <w:color w:val="auto"/>
          <w:sz w:val="24"/>
          <w:szCs w:val="24"/>
        </w:rPr>
      </w:pPr>
      <w:r>
        <w:rPr>
          <w:rFonts w:hint="eastAsia" w:ascii="宋体" w:hAnsi="宋体" w:cs="宋体"/>
          <w:color w:val="auto"/>
          <w:sz w:val="24"/>
          <w:szCs w:val="24"/>
        </w:rPr>
        <w:t>9、关于联合体投标：</w:t>
      </w:r>
      <w:r>
        <w:rPr>
          <w:rFonts w:hint="eastAsia" w:ascii="宋体" w:hAnsi="宋体" w:cs="宋体"/>
          <w:color w:val="auto"/>
          <w:sz w:val="24"/>
          <w:szCs w:val="24"/>
          <w:u w:val="single"/>
        </w:rPr>
        <w:t>本项目不接受联合体投标。</w:t>
      </w:r>
    </w:p>
    <w:p w14:paraId="107AB044">
      <w:pPr>
        <w:spacing w:line="360" w:lineRule="auto"/>
        <w:ind w:firstLine="537" w:firstLineChars="224"/>
        <w:contextualSpacing/>
        <w:rPr>
          <w:rFonts w:ascii="宋体" w:hAnsi="宋体" w:cs="宋体"/>
          <w:color w:val="auto"/>
          <w:kern w:val="0"/>
          <w:sz w:val="24"/>
          <w:szCs w:val="24"/>
        </w:rPr>
      </w:pPr>
      <w:r>
        <w:rPr>
          <w:rFonts w:hint="eastAsia" w:ascii="宋体" w:hAnsi="宋体" w:cs="宋体"/>
          <w:color w:val="auto"/>
          <w:sz w:val="24"/>
          <w:szCs w:val="24"/>
        </w:rPr>
        <w:t>10、资格审查前，投标人须在广州市住建行业信用管理平台建立企业信用档案及拟担任本工程项目负责人、专职安全员</w:t>
      </w:r>
      <w:r>
        <w:rPr>
          <w:rFonts w:hint="eastAsia" w:ascii="宋体" w:hAnsi="宋体" w:cs="宋体"/>
          <w:color w:val="auto"/>
          <w:sz w:val="24"/>
          <w:szCs w:val="24"/>
          <w:lang w:val="en-US" w:eastAsia="zh-CN"/>
        </w:rPr>
        <w:t>和技术负责人</w:t>
      </w:r>
      <w:r>
        <w:rPr>
          <w:rFonts w:hint="eastAsia" w:ascii="宋体" w:hAnsi="宋体" w:cs="宋体"/>
          <w:color w:val="auto"/>
          <w:sz w:val="24"/>
          <w:szCs w:val="24"/>
        </w:rPr>
        <w:t>须是本企业信用档案中的在册人员。企业信用档案取自投标截止时间投标人在信用管理平台的信息，投标人无需提交相关资料，若招标人延长递交投标文件截止时间的，信用档案信息的评审时点也相应延长。</w:t>
      </w:r>
      <w:r>
        <w:rPr>
          <w:rFonts w:hint="eastAsia" w:ascii="宋体" w:hAnsi="宋体" w:cs="宋体"/>
          <w:color w:val="auto"/>
          <w:kern w:val="0"/>
          <w:sz w:val="24"/>
          <w:szCs w:val="24"/>
        </w:rPr>
        <w:t>（信用档案办理详见《广州市住建行业信用管理平台施工企业信息录入指引 》</w:t>
      </w:r>
      <w:r>
        <w:rPr>
          <w:rFonts w:ascii="宋体" w:hAnsi="宋体" w:cs="宋体"/>
          <w:color w:val="auto"/>
          <w:kern w:val="0"/>
          <w:sz w:val="24"/>
          <w:szCs w:val="24"/>
        </w:rPr>
        <w:t>http://zfcj.gz.gov.cn/zwgk/zsdwxxgkzl/gzsjzyglfwzx/bszy/content/post_8484886.html</w:t>
      </w:r>
      <w:r>
        <w:rPr>
          <w:rFonts w:hint="eastAsia" w:ascii="宋体" w:hAnsi="宋体" w:cs="宋体"/>
          <w:color w:val="auto"/>
          <w:kern w:val="0"/>
          <w:sz w:val="24"/>
          <w:szCs w:val="24"/>
        </w:rPr>
        <w:t>）</w:t>
      </w:r>
    </w:p>
    <w:p w14:paraId="44BF7BA9">
      <w:pPr>
        <w:spacing w:line="360" w:lineRule="auto"/>
        <w:ind w:firstLine="537" w:firstLineChars="224"/>
        <w:contextualSpacing/>
        <w:rPr>
          <w:rFonts w:ascii="宋体" w:hAnsi="宋体" w:cs="宋体"/>
          <w:color w:val="auto"/>
          <w:sz w:val="24"/>
          <w:szCs w:val="24"/>
        </w:rPr>
      </w:pPr>
      <w:r>
        <w:rPr>
          <w:rFonts w:hint="eastAsia" w:ascii="宋体" w:hAnsi="宋体" w:cs="宋体"/>
          <w:color w:val="auto"/>
          <w:sz w:val="24"/>
          <w:szCs w:val="24"/>
        </w:rPr>
        <w:t>11、投标人未出现以下情形：与其它投标人的单位负责人为同一人或者存在控股、管理关系的（按投标人提供的《投标人声明》第八条内容进行评审）。如不同投标申请人出现单位负责人为同一人或者存在控股、管理关系的情形，则</w:t>
      </w:r>
      <w:r>
        <w:rPr>
          <w:rFonts w:hint="eastAsia" w:ascii="宋体" w:hAnsi="宋体" w:cs="宋体"/>
          <w:color w:val="auto"/>
          <w:sz w:val="24"/>
          <w:szCs w:val="24"/>
          <w:u w:val="single"/>
        </w:rPr>
        <w:t>判定为无效标</w:t>
      </w:r>
      <w:r>
        <w:rPr>
          <w:rFonts w:hint="eastAsia" w:ascii="宋体" w:hAnsi="宋体" w:cs="宋体"/>
          <w:color w:val="auto"/>
          <w:sz w:val="24"/>
          <w:szCs w:val="24"/>
        </w:rPr>
        <w:t>。</w:t>
      </w:r>
    </w:p>
    <w:p w14:paraId="5FAF5D2F">
      <w:pPr>
        <w:spacing w:line="360" w:lineRule="auto"/>
        <w:ind w:firstLine="480" w:firstLineChars="200"/>
        <w:rPr>
          <w:rFonts w:hint="eastAsia" w:ascii="宋体" w:hAnsi="宋体" w:cs="宋体"/>
          <w:color w:val="auto"/>
          <w:sz w:val="24"/>
          <w:szCs w:val="24"/>
          <w:u w:val="single"/>
        </w:rPr>
      </w:pPr>
      <w:r>
        <w:rPr>
          <w:rFonts w:hint="eastAsia" w:ascii="宋体" w:hAnsi="宋体" w:cs="宋体"/>
          <w:color w:val="auto"/>
          <w:sz w:val="24"/>
          <w:szCs w:val="24"/>
        </w:rPr>
        <w:t>12、</w:t>
      </w:r>
      <w:r>
        <w:rPr>
          <w:rFonts w:hint="eastAsia" w:ascii="宋体" w:hAnsi="宋体" w:cs="宋体"/>
          <w:color w:val="auto"/>
          <w:sz w:val="24"/>
          <w:szCs w:val="24"/>
          <w:lang w:val="en-US" w:eastAsia="zh-CN"/>
        </w:rPr>
        <w:t>投标人未被列入拖欠农民工工资失信联合惩戒对象名单。</w:t>
      </w:r>
      <w:r>
        <w:rPr>
          <w:rFonts w:hint="eastAsia" w:ascii="宋体" w:hAnsi="宋体" w:cs="宋体"/>
          <w:color w:val="auto"/>
          <w:sz w:val="24"/>
          <w:highlight w:val="none"/>
        </w:rPr>
        <w:t>本项投标人无需提供资料，按交易系统比对结果进行评审。</w:t>
      </w:r>
    </w:p>
    <w:p w14:paraId="01B2951E">
      <w:pPr>
        <w:spacing w:line="360" w:lineRule="auto"/>
        <w:ind w:firstLine="537" w:firstLineChars="224"/>
        <w:contextualSpacing/>
        <w:rPr>
          <w:rFonts w:ascii="宋体" w:hAnsi="宋体" w:cs="宋体"/>
          <w:color w:val="auto"/>
          <w:sz w:val="24"/>
          <w:szCs w:val="24"/>
        </w:rPr>
      </w:pPr>
      <w:r>
        <w:rPr>
          <w:rFonts w:hint="eastAsia" w:ascii="宋体" w:hAnsi="宋体" w:cs="宋体"/>
          <w:color w:val="auto"/>
          <w:sz w:val="24"/>
          <w:szCs w:val="24"/>
        </w:rPr>
        <w:t>注：未在招标公告第九条单列的资审合格条件，不作为资审不合格的依据。</w:t>
      </w:r>
    </w:p>
    <w:p w14:paraId="497A70AE">
      <w:pPr>
        <w:spacing w:line="360" w:lineRule="auto"/>
        <w:ind w:firstLine="537" w:firstLineChars="224"/>
        <w:contextualSpacing/>
        <w:rPr>
          <w:rFonts w:ascii="宋体" w:hAnsi="宋体" w:cs="宋体"/>
          <w:color w:val="auto"/>
          <w:sz w:val="24"/>
          <w:szCs w:val="24"/>
        </w:rPr>
      </w:pPr>
      <w:r>
        <w:rPr>
          <w:rFonts w:hint="eastAsia" w:ascii="宋体" w:hAnsi="宋体" w:cs="宋体"/>
          <w:color w:val="auto"/>
          <w:sz w:val="24"/>
          <w:szCs w:val="24"/>
        </w:rPr>
        <w:t>十、资格审查方式：</w:t>
      </w:r>
    </w:p>
    <w:p w14:paraId="6789A1E8">
      <w:pPr>
        <w:widowControl/>
        <w:spacing w:line="360" w:lineRule="auto"/>
        <w:ind w:firstLine="537" w:firstLineChars="224"/>
        <w:contextualSpacing/>
        <w:rPr>
          <w:rFonts w:ascii="宋体" w:hAnsi="宋体" w:cs="宋体"/>
          <w:color w:val="auto"/>
          <w:sz w:val="24"/>
          <w:szCs w:val="24"/>
        </w:rPr>
      </w:pPr>
      <w:r>
        <w:rPr>
          <w:rFonts w:hint="eastAsia" w:ascii="宋体" w:hAnsi="宋体" w:cs="宋体"/>
          <w:color w:val="auto"/>
          <w:sz w:val="24"/>
          <w:szCs w:val="24"/>
        </w:rPr>
        <w:t>本工程采用资格后审方式，由评标委员会负责资格审查。</w:t>
      </w:r>
    </w:p>
    <w:p w14:paraId="0037761F">
      <w:pPr>
        <w:spacing w:line="360" w:lineRule="auto"/>
        <w:ind w:firstLine="537" w:firstLineChars="224"/>
        <w:contextualSpacing/>
        <w:rPr>
          <w:rFonts w:ascii="宋体" w:hAnsi="宋体" w:cs="宋体"/>
          <w:color w:val="auto"/>
          <w:sz w:val="24"/>
        </w:rPr>
      </w:pPr>
      <w:r>
        <w:rPr>
          <w:rFonts w:hint="eastAsia" w:ascii="宋体" w:hAnsi="宋体" w:cs="宋体"/>
          <w:color w:val="auto"/>
          <w:sz w:val="24"/>
        </w:rPr>
        <w:t>十一、资格审查结果将在</w:t>
      </w:r>
      <w:r>
        <w:rPr>
          <w:rFonts w:hint="eastAsia" w:ascii="宋体" w:hAnsi="宋体" w:cs="宋体"/>
          <w:color w:val="auto"/>
          <w:sz w:val="24"/>
          <w:szCs w:val="24"/>
          <w:u w:val="single"/>
        </w:rPr>
        <w:t>广州公共资源交易中心</w:t>
      </w:r>
      <w:r>
        <w:rPr>
          <w:rFonts w:hint="eastAsia" w:ascii="宋体" w:hAnsi="宋体" w:cs="宋体"/>
          <w:color w:val="auto"/>
          <w:sz w:val="24"/>
          <w:szCs w:val="24"/>
        </w:rPr>
        <w:t>交易平台</w:t>
      </w:r>
      <w:r>
        <w:rPr>
          <w:rFonts w:hint="eastAsia" w:ascii="宋体" w:hAnsi="宋体" w:cs="宋体"/>
          <w:color w:val="auto"/>
          <w:sz w:val="24"/>
        </w:rPr>
        <w:t>和广东省招标投标监管网公示，</w:t>
      </w:r>
      <w:r>
        <w:rPr>
          <w:rFonts w:hint="eastAsia" w:ascii="宋体" w:hAnsi="宋体" w:cs="宋体"/>
          <w:bCs/>
          <w:color w:val="auto"/>
          <w:sz w:val="24"/>
        </w:rPr>
        <w:t>公示时间不得少于3日。</w:t>
      </w:r>
    </w:p>
    <w:p w14:paraId="4B9F415C">
      <w:pPr>
        <w:spacing w:line="360" w:lineRule="auto"/>
        <w:ind w:firstLine="537" w:firstLineChars="224"/>
        <w:contextualSpacing/>
        <w:rPr>
          <w:rFonts w:ascii="宋体" w:hAnsi="宋体" w:cs="宋体"/>
          <w:color w:val="auto"/>
          <w:sz w:val="24"/>
        </w:rPr>
      </w:pPr>
      <w:r>
        <w:rPr>
          <w:rFonts w:hint="eastAsia" w:ascii="宋体" w:hAnsi="宋体" w:cs="宋体"/>
          <w:color w:val="auto"/>
          <w:sz w:val="24"/>
        </w:rPr>
        <w:t>十二、满足资格审查合格条件的投标人不足 3 名或通过有效性审查的投标人不足3名时为招标失败。招标人分析招标失败原因，修正招标方案，报有关管理部门核准后，重新组织招标。</w:t>
      </w:r>
    </w:p>
    <w:p w14:paraId="12E10904">
      <w:pPr>
        <w:spacing w:line="360" w:lineRule="auto"/>
        <w:ind w:firstLine="537" w:firstLineChars="224"/>
        <w:contextualSpacing/>
        <w:rPr>
          <w:rFonts w:ascii="宋体" w:hAnsi="宋体" w:cs="宋体"/>
          <w:color w:val="auto"/>
          <w:sz w:val="24"/>
        </w:rPr>
      </w:pPr>
      <w:r>
        <w:rPr>
          <w:rFonts w:hint="eastAsia" w:ascii="宋体" w:hAnsi="宋体" w:cs="宋体"/>
          <w:color w:val="auto"/>
          <w:sz w:val="24"/>
          <w:szCs w:val="24"/>
        </w:rPr>
        <w:t>十三、投标人和中标候选人的重大变化告知义务：投标人发生可能影响其资格条件或者招标公正性的重大变化、中标候选人的经营、财务状况发生较大变化或者存在违法行为的（包括但不限于：合并、分立、破产、重大财务变化、项目负责人等主要人员变化、被责令关闭、被吊销营业执照、被暂扣安全生产许可证、一定期限内被禁止参加依法必须招标项目的投标等情形），应当及时书面告知招标人。</w:t>
      </w:r>
    </w:p>
    <w:p w14:paraId="0336ED66">
      <w:pPr>
        <w:spacing w:line="360" w:lineRule="auto"/>
        <w:ind w:firstLine="537" w:firstLineChars="224"/>
        <w:contextualSpacing/>
        <w:rPr>
          <w:rFonts w:ascii="宋体" w:hAnsi="宋体" w:cs="宋体"/>
          <w:color w:val="auto"/>
          <w:sz w:val="24"/>
          <w:szCs w:val="24"/>
        </w:rPr>
      </w:pPr>
      <w:r>
        <w:rPr>
          <w:rFonts w:hint="eastAsia" w:ascii="宋体" w:hAnsi="宋体" w:cs="宋体"/>
          <w:color w:val="auto"/>
          <w:sz w:val="24"/>
        </w:rPr>
        <w:t>十四、</w:t>
      </w:r>
      <w:r>
        <w:rPr>
          <w:rFonts w:hint="eastAsia" w:ascii="宋体" w:hAnsi="宋体"/>
          <w:color w:val="auto"/>
          <w:sz w:val="24"/>
        </w:rPr>
        <w:t>投标文件全部采用电子文档，投标人按</w:t>
      </w:r>
      <w:r>
        <w:rPr>
          <w:rFonts w:hint="eastAsia" w:hAnsi="宋体"/>
          <w:bCs/>
          <w:color w:val="auto"/>
          <w:sz w:val="24"/>
          <w:szCs w:val="24"/>
        </w:rPr>
        <w:t>招标文件</w:t>
      </w:r>
      <w:r>
        <w:rPr>
          <w:rFonts w:hint="eastAsia" w:hAnsi="宋体"/>
          <w:color w:val="auto"/>
          <w:sz w:val="24"/>
        </w:rPr>
        <w:t>要求提交投标文件。</w:t>
      </w:r>
      <w:r>
        <w:rPr>
          <w:rFonts w:hint="eastAsia" w:ascii="宋体" w:hAnsi="宋体"/>
          <w:color w:val="auto"/>
          <w:sz w:val="24"/>
        </w:rPr>
        <w:t>若投标文件中的部分内容要求</w:t>
      </w:r>
      <w:r>
        <w:rPr>
          <w:rFonts w:hint="eastAsia" w:ascii="宋体" w:hAnsi="宋体"/>
          <w:color w:val="auto"/>
          <w:sz w:val="24"/>
          <w:szCs w:val="24"/>
        </w:rPr>
        <w:t>取自广州市住建行业信用管理平台的，则投标人选择平台中记录的该部分上传件将被视为投标人递交投标文件的一部分，不需重复提交（</w:t>
      </w:r>
      <w:r>
        <w:rPr>
          <w:rFonts w:hint="eastAsia" w:ascii="宋体" w:hAnsi="宋体"/>
          <w:color w:val="auto"/>
          <w:sz w:val="24"/>
        </w:rPr>
        <w:t>类似工程业绩需提供项目名称及项目编号</w:t>
      </w:r>
      <w:r>
        <w:rPr>
          <w:rFonts w:hint="eastAsia" w:ascii="宋体" w:hAnsi="宋体"/>
          <w:color w:val="auto"/>
          <w:sz w:val="24"/>
          <w:szCs w:val="24"/>
        </w:rPr>
        <w:t>）。评标委员会对该部分资料的审查将以递交投标文件截止时间在广州市住建行业信用管理平台内上传件为依据。若招标人延长递交投标文件截止时间，以上资料的评审时点也相应延长。投标人应及时维护其在广州市住建行业信用管理平台登记的信息及上传件，确保各项信息及上传件在有效期内</w:t>
      </w:r>
      <w:r>
        <w:rPr>
          <w:rFonts w:hint="eastAsia"/>
          <w:color w:val="auto"/>
        </w:rPr>
        <w:t>。</w:t>
      </w:r>
    </w:p>
    <w:p w14:paraId="0E8CEC05">
      <w:pPr>
        <w:spacing w:line="360" w:lineRule="auto"/>
        <w:ind w:firstLine="537" w:firstLineChars="224"/>
        <w:rPr>
          <w:rFonts w:hint="eastAsia" w:ascii="宋体" w:hAnsi="宋体" w:eastAsia="宋体" w:cs="宋体"/>
          <w:color w:val="auto"/>
          <w:sz w:val="24"/>
          <w:u w:val="single"/>
          <w:lang w:eastAsia="zh-CN"/>
        </w:rPr>
      </w:pPr>
      <w:r>
        <w:rPr>
          <w:rFonts w:hint="eastAsia" w:ascii="宋体" w:hAnsi="宋体" w:cs="宋体"/>
          <w:color w:val="auto"/>
          <w:sz w:val="24"/>
          <w:szCs w:val="24"/>
        </w:rPr>
        <w:t>十五、潜在投标人或利害关系人对本招标公告及招标文件有异议的，向招标人书面提出。</w:t>
      </w:r>
      <w:r>
        <w:rPr>
          <w:rFonts w:hint="eastAsia" w:ascii="宋体" w:hAnsi="宋体" w:cs="宋体"/>
          <w:color w:val="auto"/>
          <w:sz w:val="24"/>
        </w:rPr>
        <w:t>异议受理部门：</w:t>
      </w:r>
      <w:r>
        <w:rPr>
          <w:rFonts w:hint="eastAsia" w:ascii="宋体" w:hAnsi="宋体" w:cs="宋体"/>
          <w:color w:val="auto"/>
          <w:sz w:val="24"/>
          <w:u w:val="single"/>
          <w:lang w:eastAsia="zh-CN"/>
        </w:rPr>
        <w:t>广州市黄埔区军队离退休干部休养服务中心</w:t>
      </w:r>
    </w:p>
    <w:p w14:paraId="69D05A3D">
      <w:pPr>
        <w:spacing w:line="360" w:lineRule="auto"/>
        <w:ind w:firstLine="537" w:firstLineChars="224"/>
        <w:rPr>
          <w:rFonts w:ascii="宋体" w:hAnsi="宋体" w:cs="宋体"/>
          <w:color w:val="auto"/>
          <w:sz w:val="24"/>
          <w:szCs w:val="24"/>
          <w:u w:val="single"/>
        </w:rPr>
      </w:pPr>
      <w:r>
        <w:rPr>
          <w:rFonts w:hint="eastAsia" w:ascii="宋体" w:hAnsi="宋体" w:cs="宋体"/>
          <w:color w:val="auto"/>
          <w:sz w:val="24"/>
        </w:rPr>
        <w:t>异议受理电话：</w:t>
      </w:r>
      <w:r>
        <w:rPr>
          <w:rFonts w:hint="eastAsia" w:ascii="宋体" w:hAnsi="宋体" w:cs="宋体"/>
          <w:color w:val="auto"/>
          <w:sz w:val="24"/>
          <w:szCs w:val="24"/>
          <w:u w:val="single"/>
        </w:rPr>
        <w:t xml:space="preserve"> </w:t>
      </w:r>
      <w:r>
        <w:rPr>
          <w:rFonts w:hint="eastAsia" w:ascii="宋体" w:hAnsi="宋体" w:cs="宋体"/>
          <w:color w:val="auto"/>
          <w:sz w:val="24"/>
          <w:szCs w:val="24"/>
          <w:u w:val="single"/>
          <w:lang w:eastAsia="zh-CN"/>
        </w:rPr>
        <w:t>020-38811124</w:t>
      </w:r>
      <w:r>
        <w:rPr>
          <w:rFonts w:hint="eastAsia" w:ascii="宋体" w:hAnsi="宋体" w:cs="宋体"/>
          <w:color w:val="auto"/>
          <w:sz w:val="24"/>
          <w:szCs w:val="24"/>
          <w:u w:val="single"/>
        </w:rPr>
        <w:t xml:space="preserve">  </w:t>
      </w:r>
      <w:r>
        <w:rPr>
          <w:rFonts w:hint="eastAsia" w:ascii="宋体" w:hAnsi="宋体" w:cs="宋体"/>
          <w:color w:val="auto"/>
          <w:sz w:val="24"/>
          <w:szCs w:val="24"/>
        </w:rPr>
        <w:t xml:space="preserve">   联系人：</w:t>
      </w:r>
      <w:r>
        <w:rPr>
          <w:rFonts w:hint="eastAsia" w:ascii="宋体" w:hAnsi="宋体" w:cs="宋体"/>
          <w:color w:val="auto"/>
          <w:sz w:val="24"/>
          <w:szCs w:val="24"/>
          <w:u w:val="single"/>
        </w:rPr>
        <w:t xml:space="preserve">  </w:t>
      </w:r>
      <w:r>
        <w:rPr>
          <w:rFonts w:hint="eastAsia" w:ascii="宋体" w:hAnsi="宋体" w:cs="宋体"/>
          <w:color w:val="auto"/>
          <w:sz w:val="24"/>
          <w:szCs w:val="24"/>
          <w:u w:val="single"/>
          <w:lang w:eastAsia="zh-CN"/>
        </w:rPr>
        <w:t>曾小姐</w:t>
      </w:r>
      <w:r>
        <w:rPr>
          <w:rFonts w:hint="eastAsia" w:ascii="宋体" w:hAnsi="宋体" w:cs="宋体"/>
          <w:color w:val="auto"/>
          <w:sz w:val="24"/>
          <w:szCs w:val="24"/>
          <w:u w:val="single"/>
        </w:rPr>
        <w:t xml:space="preserve">   </w:t>
      </w:r>
    </w:p>
    <w:p w14:paraId="1206EF3B">
      <w:pPr>
        <w:spacing w:line="360" w:lineRule="auto"/>
        <w:ind w:firstLine="537" w:firstLineChars="224"/>
        <w:rPr>
          <w:rFonts w:hint="eastAsia" w:ascii="宋体" w:hAnsi="宋体" w:eastAsia="宋体" w:cs="宋体"/>
          <w:bCs/>
          <w:color w:val="auto"/>
          <w:sz w:val="24"/>
          <w:szCs w:val="24"/>
          <w:u w:val="single"/>
          <w:lang w:eastAsia="zh-CN"/>
        </w:rPr>
      </w:pPr>
      <w:r>
        <w:rPr>
          <w:rFonts w:hint="eastAsia" w:ascii="宋体" w:hAnsi="宋体" w:cs="宋体"/>
          <w:color w:val="auto"/>
          <w:sz w:val="24"/>
        </w:rPr>
        <w:t>地址：</w:t>
      </w:r>
      <w:r>
        <w:rPr>
          <w:rFonts w:hint="eastAsia" w:ascii="宋体" w:hAnsi="宋体" w:cs="宋体"/>
          <w:bCs/>
          <w:color w:val="auto"/>
          <w:sz w:val="24"/>
          <w:szCs w:val="24"/>
          <w:u w:val="single"/>
          <w:lang w:eastAsia="zh-CN"/>
        </w:rPr>
        <w:t xml:space="preserve">广州市天河区天府路125-137号 </w:t>
      </w:r>
    </w:p>
    <w:p w14:paraId="1A826BE5">
      <w:pPr>
        <w:pStyle w:val="5"/>
        <w:spacing w:line="360" w:lineRule="auto"/>
        <w:ind w:firstLine="470"/>
        <w:rPr>
          <w:rFonts w:ascii="宋体" w:hAnsi="宋体" w:eastAsia="宋体" w:cs="宋体"/>
          <w:color w:val="auto"/>
          <w:sz w:val="24"/>
          <w:szCs w:val="24"/>
        </w:rPr>
      </w:pPr>
      <w:r>
        <w:rPr>
          <w:rFonts w:hint="eastAsia" w:ascii="宋体" w:hAnsi="宋体" w:eastAsia="宋体" w:cs="宋体"/>
          <w:color w:val="auto"/>
          <w:sz w:val="24"/>
          <w:szCs w:val="24"/>
        </w:rPr>
        <w:t>注：潜在投标人或利害关系人通过线上提出异议，应通过交易平台提交，招标人也应通过交易平台答复线上提出的异议。具体按照交易平台相关指南进行操作。作出答复前，应当暂停招标投标活动。</w:t>
      </w:r>
    </w:p>
    <w:p w14:paraId="265DD387">
      <w:pPr>
        <w:spacing w:line="360" w:lineRule="auto"/>
        <w:ind w:firstLine="537" w:firstLineChars="224"/>
        <w:contextualSpacing/>
        <w:rPr>
          <w:rFonts w:ascii="宋体" w:hAnsi="宋体" w:cs="宋体"/>
          <w:color w:val="auto"/>
          <w:sz w:val="24"/>
        </w:rPr>
      </w:pPr>
      <w:r>
        <w:rPr>
          <w:rFonts w:hint="eastAsia" w:ascii="宋体" w:hAnsi="宋体" w:cs="宋体"/>
          <w:color w:val="auto"/>
          <w:sz w:val="24"/>
        </w:rPr>
        <w:t>十六、本公告在广州公共资源交易网（网址：http://www.gzggzy.cn）、广东省招标投标监管网（网址：http://zbtb.gd.gov.cn）和中国招标投标公共服务平台（网址：http://www.cebpubservice.com/）发布，本公告的修改、补充，在广州公共资源交易网发布。</w:t>
      </w:r>
    </w:p>
    <w:p w14:paraId="695754E9">
      <w:pPr>
        <w:spacing w:line="360" w:lineRule="auto"/>
        <w:ind w:firstLine="537" w:firstLineChars="224"/>
        <w:contextualSpacing/>
        <w:rPr>
          <w:rFonts w:ascii="宋体" w:hAnsi="宋体" w:cs="宋体"/>
          <w:color w:val="auto"/>
          <w:sz w:val="24"/>
        </w:rPr>
      </w:pPr>
      <w:r>
        <w:rPr>
          <w:rFonts w:hint="eastAsia" w:ascii="宋体" w:hAnsi="宋体" w:cs="宋体"/>
          <w:color w:val="auto"/>
          <w:sz w:val="24"/>
        </w:rPr>
        <w:t>十七、本招标公告及招标文件使用GZZB2018-3招标文件范本。本公告与范本内容不同之处均以下划线标明，所有标明下划线部分属于本公告的组成部分，同其他部分具有同样的效力。</w:t>
      </w:r>
    </w:p>
    <w:p w14:paraId="445B7058">
      <w:pPr>
        <w:spacing w:line="360" w:lineRule="auto"/>
        <w:ind w:firstLine="537" w:firstLineChars="224"/>
        <w:contextualSpacing/>
        <w:rPr>
          <w:rFonts w:ascii="宋体" w:hAnsi="宋体" w:cs="宋体"/>
          <w:color w:val="auto"/>
          <w:sz w:val="24"/>
        </w:rPr>
      </w:pPr>
      <w:r>
        <w:rPr>
          <w:rFonts w:hint="eastAsia" w:ascii="宋体" w:hAnsi="宋体" w:cs="宋体"/>
          <w:color w:val="auto"/>
          <w:sz w:val="24"/>
        </w:rPr>
        <w:t>十八、招标公告网上发布时，同时发布招标文件、施工图纸、最高投标限价。本工程根据国家和省有关计价规范设置最高投标限价。招标公告发布之日起计算编制投标文件时间，编制投标文件的时间不得少于20天。</w:t>
      </w:r>
    </w:p>
    <w:p w14:paraId="31B082D2">
      <w:pPr>
        <w:spacing w:line="400" w:lineRule="exact"/>
        <w:ind w:firstLine="537" w:firstLineChars="224"/>
        <w:rPr>
          <w:rFonts w:hint="eastAsia" w:ascii="宋体" w:hAnsi="宋体" w:cs="宋体"/>
          <w:color w:val="auto"/>
          <w:sz w:val="24"/>
        </w:rPr>
      </w:pPr>
      <w:r>
        <w:rPr>
          <w:rFonts w:hint="eastAsia" w:ascii="宋体" w:hAnsi="宋体" w:cs="宋体"/>
          <w:color w:val="auto"/>
          <w:sz w:val="24"/>
        </w:rPr>
        <w:t>特别提示：投标人在本项目招标人的工程项目中存在下列行为的，将被拒绝3年内参与招标人后续工程投标（注：拒绝投标时限由招标人视严重程度确定，最低三个月起，自招标人发出通知之日起计）：</w:t>
      </w:r>
    </w:p>
    <w:p w14:paraId="407B39C1">
      <w:pPr>
        <w:spacing w:line="400" w:lineRule="exact"/>
        <w:ind w:firstLine="537" w:firstLineChars="224"/>
        <w:rPr>
          <w:rFonts w:hint="eastAsia" w:ascii="宋体" w:hAnsi="宋体" w:cs="宋体"/>
          <w:color w:val="auto"/>
          <w:sz w:val="24"/>
        </w:rPr>
      </w:pPr>
      <w:r>
        <w:rPr>
          <w:rFonts w:hint="eastAsia" w:ascii="宋体" w:hAnsi="宋体" w:cs="宋体"/>
          <w:color w:val="auto"/>
          <w:sz w:val="24"/>
        </w:rPr>
        <w:t>1.将中标工程转包或者违法分包的；</w:t>
      </w:r>
    </w:p>
    <w:p w14:paraId="4EEC1F3A">
      <w:pPr>
        <w:spacing w:line="400" w:lineRule="exact"/>
        <w:ind w:firstLine="537" w:firstLineChars="224"/>
        <w:rPr>
          <w:rFonts w:hint="eastAsia" w:ascii="宋体" w:hAnsi="宋体" w:cs="宋体"/>
          <w:color w:val="auto"/>
          <w:sz w:val="24"/>
        </w:rPr>
      </w:pPr>
      <w:r>
        <w:rPr>
          <w:rFonts w:hint="eastAsia" w:ascii="宋体" w:hAnsi="宋体" w:cs="宋体"/>
          <w:color w:val="auto"/>
          <w:sz w:val="24"/>
        </w:rPr>
        <w:t>2.在中标工程中不执行质量、安全生产相关规定的，造成质量或安全事故的；</w:t>
      </w:r>
    </w:p>
    <w:p w14:paraId="1175E124">
      <w:pPr>
        <w:spacing w:line="400" w:lineRule="exact"/>
        <w:ind w:firstLine="537" w:firstLineChars="224"/>
        <w:rPr>
          <w:rFonts w:hint="eastAsia" w:ascii="宋体" w:hAnsi="宋体" w:cs="宋体"/>
          <w:color w:val="auto"/>
          <w:sz w:val="24"/>
        </w:rPr>
      </w:pPr>
      <w:r>
        <w:rPr>
          <w:rFonts w:hint="eastAsia" w:ascii="宋体" w:hAnsi="宋体" w:cs="宋体"/>
          <w:color w:val="auto"/>
          <w:sz w:val="24"/>
        </w:rPr>
        <w:t>3.存在围标或串标情形的；</w:t>
      </w:r>
    </w:p>
    <w:p w14:paraId="60879354">
      <w:pPr>
        <w:spacing w:line="400" w:lineRule="exact"/>
        <w:ind w:firstLine="537" w:firstLineChars="224"/>
        <w:rPr>
          <w:rFonts w:hint="eastAsia" w:ascii="宋体" w:hAnsi="宋体" w:eastAsia="宋体" w:cs="宋体"/>
          <w:b w:val="0"/>
          <w:bCs w:val="0"/>
          <w:color w:val="auto"/>
          <w:kern w:val="2"/>
          <w:sz w:val="24"/>
        </w:rPr>
      </w:pPr>
      <w:r>
        <w:rPr>
          <w:rFonts w:hint="eastAsia" w:ascii="宋体" w:hAnsi="宋体" w:eastAsia="宋体" w:cs="宋体"/>
          <w:b w:val="0"/>
          <w:bCs w:val="0"/>
          <w:color w:val="auto"/>
          <w:kern w:val="2"/>
          <w:sz w:val="24"/>
        </w:rPr>
        <w:t>4.在投标文件中提供虚假材料的；</w:t>
      </w:r>
    </w:p>
    <w:p w14:paraId="7604D298">
      <w:pPr>
        <w:spacing w:line="400" w:lineRule="exact"/>
        <w:ind w:firstLine="537" w:firstLineChars="224"/>
        <w:rPr>
          <w:rFonts w:hint="eastAsia" w:ascii="宋体" w:hAnsi="宋体" w:eastAsia="宋体" w:cs="宋体"/>
          <w:b w:val="0"/>
          <w:bCs w:val="0"/>
          <w:color w:val="auto"/>
          <w:kern w:val="2"/>
          <w:sz w:val="24"/>
        </w:rPr>
      </w:pPr>
      <w:r>
        <w:rPr>
          <w:rFonts w:hint="eastAsia" w:ascii="宋体" w:hAnsi="宋体" w:eastAsia="宋体" w:cs="宋体"/>
          <w:b w:val="0"/>
          <w:bCs w:val="0"/>
          <w:color w:val="auto"/>
          <w:kern w:val="2"/>
          <w:sz w:val="24"/>
        </w:rPr>
        <w:t>5.存在行贿情形的;</w:t>
      </w:r>
    </w:p>
    <w:p w14:paraId="64CF3127">
      <w:pPr>
        <w:spacing w:line="400" w:lineRule="exact"/>
        <w:ind w:firstLine="537" w:firstLineChars="224"/>
        <w:rPr>
          <w:rFonts w:hint="eastAsia" w:ascii="宋体" w:hAnsi="宋体" w:eastAsia="宋体" w:cs="宋体"/>
          <w:bCs w:val="0"/>
          <w:color w:val="auto"/>
          <w:kern w:val="2"/>
          <w:sz w:val="24"/>
        </w:rPr>
      </w:pPr>
      <w:r>
        <w:rPr>
          <w:rFonts w:hint="eastAsia" w:ascii="宋体" w:hAnsi="宋体" w:eastAsia="宋体" w:cs="宋体"/>
          <w:b w:val="0"/>
          <w:bCs w:val="0"/>
          <w:color w:val="auto"/>
          <w:kern w:val="2"/>
          <w:sz w:val="24"/>
        </w:rPr>
        <w:t>6.</w:t>
      </w:r>
      <w:r>
        <w:rPr>
          <w:rFonts w:hint="eastAsia" w:ascii="宋体" w:hAnsi="宋体" w:eastAsia="宋体" w:cs="宋体"/>
          <w:bCs w:val="0"/>
          <w:color w:val="auto"/>
          <w:kern w:val="2"/>
          <w:sz w:val="24"/>
        </w:rPr>
        <w:t>拖欠农民工工资的；</w:t>
      </w:r>
    </w:p>
    <w:p w14:paraId="1CAE4A41">
      <w:pPr>
        <w:spacing w:line="400" w:lineRule="exact"/>
        <w:ind w:firstLine="537" w:firstLineChars="224"/>
        <w:rPr>
          <w:rFonts w:hint="eastAsia" w:ascii="宋体" w:hAnsi="宋体" w:eastAsia="宋体" w:cs="宋体"/>
          <w:bCs w:val="0"/>
          <w:color w:val="auto"/>
          <w:kern w:val="2"/>
          <w:sz w:val="24"/>
        </w:rPr>
      </w:pPr>
      <w:r>
        <w:rPr>
          <w:rFonts w:hint="eastAsia" w:ascii="宋体" w:hAnsi="宋体" w:eastAsia="宋体" w:cs="宋体"/>
          <w:b w:val="0"/>
          <w:bCs w:val="0"/>
          <w:color w:val="auto"/>
          <w:kern w:val="2"/>
          <w:sz w:val="24"/>
        </w:rPr>
        <w:t>7.</w:t>
      </w:r>
      <w:r>
        <w:rPr>
          <w:rFonts w:hint="eastAsia" w:ascii="宋体" w:hAnsi="宋体" w:eastAsia="宋体" w:cs="宋体"/>
          <w:bCs w:val="0"/>
          <w:color w:val="auto"/>
          <w:kern w:val="2"/>
          <w:sz w:val="24"/>
        </w:rPr>
        <w:t>未按照国家、省、市有关建筑施工实名制管理和工人工资支付分账管理的规定执行，被行政监管部门处罚的。</w:t>
      </w:r>
    </w:p>
    <w:p w14:paraId="1AEAE225">
      <w:pPr>
        <w:spacing w:line="400" w:lineRule="exact"/>
        <w:ind w:firstLine="537" w:firstLineChars="224"/>
        <w:rPr>
          <w:rFonts w:hint="eastAsia" w:ascii="宋体" w:hAnsi="宋体" w:eastAsia="宋体" w:cs="宋体"/>
          <w:bCs w:val="0"/>
          <w:color w:val="auto"/>
          <w:kern w:val="2"/>
          <w:sz w:val="24"/>
        </w:rPr>
      </w:pPr>
      <w:r>
        <w:rPr>
          <w:rFonts w:hint="eastAsia" w:ascii="宋体" w:hAnsi="宋体" w:eastAsia="宋体" w:cs="宋体"/>
          <w:b w:val="0"/>
          <w:bCs w:val="0"/>
          <w:color w:val="auto"/>
          <w:kern w:val="2"/>
          <w:sz w:val="24"/>
        </w:rPr>
        <w:t>8.</w:t>
      </w:r>
      <w:r>
        <w:rPr>
          <w:rFonts w:hint="eastAsia" w:ascii="宋体" w:hAnsi="宋体" w:eastAsia="宋体" w:cs="宋体"/>
          <w:bCs w:val="0"/>
          <w:color w:val="auto"/>
          <w:kern w:val="2"/>
          <w:sz w:val="24"/>
        </w:rPr>
        <w:t>中标人在项目实施过程中选取的专业分包单位或劳务企业或劳务班组长与投标时不一致的（如有）；</w:t>
      </w:r>
    </w:p>
    <w:p w14:paraId="1273D5C5">
      <w:pPr>
        <w:spacing w:line="400" w:lineRule="exact"/>
        <w:ind w:firstLine="537" w:firstLineChars="224"/>
        <w:rPr>
          <w:rFonts w:hint="eastAsia" w:ascii="宋体" w:hAnsi="宋体" w:eastAsia="宋体" w:cs="宋体"/>
          <w:color w:val="auto"/>
          <w:sz w:val="24"/>
          <w:highlight w:val="none"/>
          <w:u w:val="single"/>
        </w:rPr>
      </w:pPr>
      <w:r>
        <w:rPr>
          <w:rFonts w:hint="eastAsia" w:ascii="宋体" w:hAnsi="宋体" w:eastAsia="宋体" w:cs="宋体"/>
          <w:b w:val="0"/>
          <w:bCs w:val="0"/>
          <w:color w:val="auto"/>
          <w:kern w:val="2"/>
          <w:sz w:val="24"/>
        </w:rPr>
        <w:t>9.</w:t>
      </w:r>
      <w:r>
        <w:rPr>
          <w:rFonts w:hint="eastAsia" w:ascii="宋体" w:hAnsi="宋体" w:eastAsia="宋体" w:cs="宋体"/>
          <w:bCs w:val="0"/>
          <w:color w:val="auto"/>
          <w:kern w:val="2"/>
          <w:sz w:val="24"/>
        </w:rPr>
        <w:t>其</w:t>
      </w:r>
      <w:r>
        <w:rPr>
          <w:rFonts w:hint="eastAsia" w:ascii="宋体" w:hAnsi="宋体" w:eastAsia="宋体" w:cs="宋体"/>
          <w:bCs w:val="0"/>
          <w:color w:val="auto"/>
          <w:kern w:val="2"/>
          <w:sz w:val="24"/>
          <w:lang w:eastAsia="zh-CN"/>
        </w:rPr>
        <w:t>他</w:t>
      </w:r>
      <w:r>
        <w:rPr>
          <w:rFonts w:hint="eastAsia" w:ascii="宋体" w:hAnsi="宋体" w:eastAsia="宋体" w:cs="宋体"/>
          <w:color w:val="auto"/>
          <w:sz w:val="24"/>
          <w:lang w:eastAsia="zh-CN"/>
        </w:rPr>
        <w:t>：</w:t>
      </w:r>
      <w:r>
        <w:rPr>
          <w:rFonts w:hint="eastAsia" w:ascii="宋体" w:hAnsi="宋体" w:cs="宋体"/>
          <w:color w:val="auto"/>
          <w:sz w:val="24"/>
          <w:highlight w:val="none"/>
          <w:u w:val="single"/>
        </w:rPr>
        <w:t>存在因过错行为被生效法律文书认定承担违约或侵权责任的。</w:t>
      </w:r>
      <w:r>
        <w:rPr>
          <w:rFonts w:hint="eastAsia" w:ascii="宋体" w:hAnsi="宋体" w:eastAsia="宋体" w:cs="宋体"/>
          <w:color w:val="auto"/>
          <w:sz w:val="24"/>
          <w:highlight w:val="none"/>
          <w:u w:val="single"/>
        </w:rPr>
        <w:t>中标人未按规定购买安全生产责任保险。</w:t>
      </w:r>
    </w:p>
    <w:p w14:paraId="08388D00">
      <w:pPr>
        <w:spacing w:line="360" w:lineRule="auto"/>
        <w:ind w:firstLine="4418" w:firstLineChars="1841"/>
        <w:contextualSpacing/>
        <w:rPr>
          <w:rFonts w:ascii="宋体" w:hAnsi="宋体" w:cs="宋体"/>
          <w:color w:val="auto"/>
          <w:sz w:val="24"/>
        </w:rPr>
      </w:pPr>
    </w:p>
    <w:p w14:paraId="169267F4">
      <w:pPr>
        <w:pStyle w:val="5"/>
        <w:rPr>
          <w:color w:val="auto"/>
        </w:rPr>
      </w:pPr>
    </w:p>
    <w:p w14:paraId="570F83FC">
      <w:pPr>
        <w:pStyle w:val="5"/>
        <w:rPr>
          <w:color w:val="auto"/>
        </w:rPr>
      </w:pPr>
    </w:p>
    <w:p w14:paraId="163F1247">
      <w:pPr>
        <w:spacing w:line="360" w:lineRule="auto"/>
        <w:ind w:firstLine="4418" w:firstLineChars="1841"/>
        <w:contextualSpacing/>
        <w:rPr>
          <w:rFonts w:ascii="宋体" w:hAnsi="宋体" w:cs="宋体"/>
          <w:color w:val="auto"/>
          <w:sz w:val="24"/>
        </w:rPr>
      </w:pPr>
    </w:p>
    <w:p w14:paraId="7EDC0BB7">
      <w:pPr>
        <w:spacing w:line="360" w:lineRule="auto"/>
        <w:ind w:firstLine="3360" w:firstLineChars="1400"/>
        <w:jc w:val="left"/>
        <w:rPr>
          <w:rFonts w:hint="eastAsia" w:ascii="宋体" w:hAnsi="宋体" w:eastAsia="宋体" w:cs="宋体"/>
          <w:color w:val="auto"/>
          <w:sz w:val="24"/>
          <w:lang w:eastAsia="zh-CN"/>
        </w:rPr>
      </w:pPr>
      <w:r>
        <w:rPr>
          <w:rFonts w:hint="eastAsia" w:ascii="宋体" w:hAnsi="宋体" w:cs="宋体"/>
          <w:color w:val="auto"/>
          <w:sz w:val="24"/>
        </w:rPr>
        <w:t>招 标 人：</w:t>
      </w:r>
      <w:r>
        <w:rPr>
          <w:rFonts w:hint="eastAsia" w:ascii="宋体" w:hAnsi="宋体" w:cs="宋体"/>
          <w:color w:val="auto"/>
          <w:sz w:val="24"/>
          <w:lang w:eastAsia="zh-CN"/>
        </w:rPr>
        <w:t>广州市黄埔区军队离退休干部休养服务中心</w:t>
      </w:r>
    </w:p>
    <w:p w14:paraId="4125B986">
      <w:pPr>
        <w:spacing w:line="360" w:lineRule="auto"/>
        <w:ind w:firstLine="4394" w:firstLineChars="1831"/>
        <w:jc w:val="left"/>
        <w:rPr>
          <w:rFonts w:hint="eastAsia" w:ascii="宋体" w:hAnsi="宋体" w:eastAsia="宋体" w:cs="宋体"/>
          <w:bCs/>
          <w:color w:val="auto"/>
          <w:sz w:val="24"/>
          <w:szCs w:val="24"/>
          <w:lang w:eastAsia="zh-CN"/>
        </w:rPr>
      </w:pPr>
      <w:r>
        <w:rPr>
          <w:rFonts w:hint="eastAsia" w:ascii="宋体" w:hAnsi="宋体" w:cs="宋体"/>
          <w:bCs/>
          <w:color w:val="auto"/>
          <w:sz w:val="24"/>
          <w:szCs w:val="24"/>
        </w:rPr>
        <w:t>代 建 人：</w:t>
      </w:r>
      <w:r>
        <w:rPr>
          <w:rFonts w:hint="eastAsia" w:ascii="宋体" w:hAnsi="宋体" w:cs="宋体"/>
          <w:bCs/>
          <w:color w:val="auto"/>
          <w:sz w:val="24"/>
          <w:szCs w:val="24"/>
          <w:lang w:eastAsia="zh-CN"/>
        </w:rPr>
        <w:t>广州高新建设开发集团有限公司</w:t>
      </w:r>
    </w:p>
    <w:p w14:paraId="75B97E4C">
      <w:pPr>
        <w:topLinePunct/>
        <w:spacing w:line="360" w:lineRule="auto"/>
        <w:ind w:right="240" w:firstLine="4418" w:firstLineChars="1841"/>
        <w:jc w:val="left"/>
        <w:rPr>
          <w:rFonts w:hint="eastAsia" w:ascii="宋体" w:hAnsi="宋体" w:eastAsia="宋体" w:cs="宋体"/>
          <w:color w:val="auto"/>
          <w:sz w:val="24"/>
          <w:lang w:eastAsia="zh-CN"/>
        </w:rPr>
      </w:pPr>
      <w:r>
        <w:rPr>
          <w:rFonts w:hint="eastAsia" w:ascii="宋体" w:hAnsi="宋体" w:cs="宋体"/>
          <w:color w:val="auto"/>
          <w:sz w:val="24"/>
        </w:rPr>
        <w:t>招标代理机构：</w:t>
      </w:r>
      <w:r>
        <w:rPr>
          <w:rFonts w:hint="eastAsia" w:ascii="宋体" w:hAnsi="宋体" w:cs="宋体"/>
          <w:color w:val="auto"/>
          <w:sz w:val="24"/>
          <w:lang w:eastAsia="zh-CN"/>
        </w:rPr>
        <w:t>广东海外建设咨询有限公司</w:t>
      </w:r>
    </w:p>
    <w:p w14:paraId="4102E0B3">
      <w:pPr>
        <w:topLinePunct/>
        <w:spacing w:line="360" w:lineRule="auto"/>
        <w:ind w:right="240" w:firstLine="4418" w:firstLineChars="1841"/>
        <w:jc w:val="left"/>
        <w:rPr>
          <w:rFonts w:ascii="宋体" w:hAnsi="宋体" w:cs="宋体"/>
          <w:color w:val="auto"/>
          <w:sz w:val="24"/>
          <w:szCs w:val="24"/>
        </w:rPr>
      </w:pPr>
      <w:r>
        <w:rPr>
          <w:rFonts w:hint="eastAsia" w:ascii="宋体" w:hAnsi="宋体" w:cs="宋体"/>
          <w:color w:val="auto"/>
          <w:sz w:val="24"/>
        </w:rPr>
        <w:t>日    期：</w:t>
      </w:r>
      <w:r>
        <w:rPr>
          <w:rFonts w:hint="eastAsia" w:ascii="宋体" w:hAnsi="宋体" w:cs="宋体"/>
          <w:color w:val="auto"/>
          <w:sz w:val="24"/>
          <w:lang w:eastAsia="zh-CN"/>
        </w:rPr>
        <w:t>2024</w:t>
      </w:r>
      <w:r>
        <w:rPr>
          <w:rFonts w:hint="eastAsia" w:ascii="宋体" w:hAnsi="宋体" w:cs="宋体"/>
          <w:color w:val="auto"/>
          <w:sz w:val="24"/>
        </w:rPr>
        <w:t>年</w:t>
      </w:r>
      <w:r>
        <w:rPr>
          <w:rFonts w:hint="eastAsia" w:ascii="宋体" w:hAnsi="宋体" w:cs="宋体"/>
          <w:color w:val="auto"/>
          <w:sz w:val="24"/>
          <w:lang w:val="en-US" w:eastAsia="zh-CN"/>
        </w:rPr>
        <w:t>9</w:t>
      </w:r>
      <w:r>
        <w:rPr>
          <w:rFonts w:hint="eastAsia" w:ascii="宋体" w:hAnsi="宋体" w:cs="宋体"/>
          <w:color w:val="auto"/>
          <w:sz w:val="24"/>
        </w:rPr>
        <w:t>月</w:t>
      </w:r>
      <w:r>
        <w:rPr>
          <w:rFonts w:hint="eastAsia" w:ascii="宋体" w:hAnsi="宋体" w:cs="宋体"/>
          <w:color w:val="auto"/>
          <w:sz w:val="24"/>
          <w:lang w:val="en-US" w:eastAsia="zh-CN"/>
        </w:rPr>
        <w:t>14</w:t>
      </w:r>
      <w:r>
        <w:rPr>
          <w:rFonts w:hint="eastAsia" w:ascii="宋体" w:hAnsi="宋体" w:cs="宋体"/>
          <w:color w:val="auto"/>
          <w:sz w:val="24"/>
        </w:rPr>
        <w:t>日</w:t>
      </w:r>
      <w:r>
        <w:rPr>
          <w:rFonts w:hint="eastAsia" w:ascii="宋体" w:hAnsi="宋体" w:cs="宋体"/>
          <w:color w:val="auto"/>
          <w:sz w:val="24"/>
          <w:szCs w:val="24"/>
        </w:rPr>
        <w:br w:type="page"/>
      </w:r>
    </w:p>
    <w:p w14:paraId="3F7C858D">
      <w:pPr>
        <w:spacing w:line="360" w:lineRule="auto"/>
        <w:rPr>
          <w:rFonts w:ascii="宋体" w:hAnsi="宋体" w:cs="宋体"/>
          <w:b/>
          <w:color w:val="auto"/>
          <w:sz w:val="24"/>
          <w:szCs w:val="24"/>
        </w:rPr>
      </w:pPr>
      <w:r>
        <w:rPr>
          <w:rFonts w:hint="eastAsia" w:ascii="宋体" w:hAnsi="宋体" w:cs="宋体"/>
          <w:color w:val="auto"/>
          <w:sz w:val="24"/>
          <w:szCs w:val="24"/>
        </w:rPr>
        <w:t>附件一：</w:t>
      </w:r>
    </w:p>
    <w:p w14:paraId="3A68BEAB">
      <w:pPr>
        <w:spacing w:line="360" w:lineRule="auto"/>
        <w:jc w:val="center"/>
        <w:rPr>
          <w:rFonts w:ascii="宋体" w:hAnsi="宋体" w:cs="宋体"/>
          <w:b/>
          <w:color w:val="auto"/>
          <w:sz w:val="44"/>
          <w:szCs w:val="44"/>
        </w:rPr>
      </w:pPr>
      <w:r>
        <w:rPr>
          <w:rFonts w:hint="eastAsia" w:ascii="宋体" w:hAnsi="宋体" w:cs="宋体"/>
          <w:b/>
          <w:color w:val="auto"/>
          <w:kern w:val="0"/>
          <w:sz w:val="44"/>
          <w:szCs w:val="44"/>
        </w:rPr>
        <w:t>投标人</w:t>
      </w:r>
      <w:r>
        <w:rPr>
          <w:rFonts w:hint="eastAsia" w:ascii="宋体" w:hAnsi="宋体" w:cs="宋体"/>
          <w:b/>
          <w:color w:val="auto"/>
          <w:sz w:val="44"/>
          <w:szCs w:val="44"/>
        </w:rPr>
        <w:t>声明</w:t>
      </w:r>
    </w:p>
    <w:p w14:paraId="67D15F78">
      <w:pPr>
        <w:spacing w:line="360" w:lineRule="auto"/>
        <w:ind w:firstLine="420" w:firstLineChars="200"/>
        <w:rPr>
          <w:rFonts w:ascii="宋体" w:hAnsi="宋体"/>
          <w:color w:val="auto"/>
          <w:szCs w:val="21"/>
          <w:u w:val="single"/>
        </w:rPr>
      </w:pPr>
      <w:r>
        <w:rPr>
          <w:rFonts w:hint="eastAsia" w:ascii="宋体" w:hAnsi="宋体"/>
          <w:color w:val="auto"/>
          <w:szCs w:val="21"/>
          <w:u w:val="single"/>
        </w:rPr>
        <w:t>广州市黄埔区住房和城乡建设局、广州开发区建设和交通局、</w:t>
      </w:r>
      <w:r>
        <w:rPr>
          <w:rFonts w:hint="eastAsia" w:ascii="宋体" w:hAnsi="宋体"/>
          <w:color w:val="auto"/>
          <w:szCs w:val="21"/>
          <w:u w:val="single"/>
          <w:lang w:eastAsia="zh-CN"/>
        </w:rPr>
        <w:t>广州市黄埔区军队离退休干部休养服务中心</w:t>
      </w:r>
      <w:r>
        <w:rPr>
          <w:rFonts w:hint="eastAsia" w:ascii="宋体" w:hAnsi="宋体"/>
          <w:color w:val="auto"/>
          <w:szCs w:val="21"/>
          <w:u w:val="single"/>
        </w:rPr>
        <w:t>及广州开发区建设工程招投标管理办公室（广州市黄埔区建设工程招投标管理办公室）：</w:t>
      </w:r>
    </w:p>
    <w:p w14:paraId="0993E2CA">
      <w:pPr>
        <w:spacing w:line="360" w:lineRule="auto"/>
        <w:ind w:firstLine="420" w:firstLineChars="200"/>
        <w:rPr>
          <w:rFonts w:ascii="宋体" w:hAnsi="宋体"/>
          <w:color w:val="auto"/>
          <w:szCs w:val="21"/>
        </w:rPr>
      </w:pPr>
      <w:r>
        <w:rPr>
          <w:rFonts w:hint="eastAsia" w:ascii="宋体" w:hAnsi="宋体"/>
          <w:color w:val="auto"/>
          <w:szCs w:val="21"/>
        </w:rPr>
        <w:t>本公司就参加</w:t>
      </w:r>
      <w:r>
        <w:rPr>
          <w:rFonts w:hint="eastAsia" w:ascii="宋体" w:hAnsi="宋体" w:eastAsia="宋体" w:cs="Times New Roman"/>
          <w:color w:val="auto"/>
          <w:szCs w:val="21"/>
          <w:u w:val="single"/>
          <w:lang w:eastAsia="zh-CN"/>
        </w:rPr>
        <w:t>广州市黄埔区军队离退休干部休养服务中心业务用房修缮工程施工总承包</w:t>
      </w:r>
      <w:r>
        <w:rPr>
          <w:rFonts w:hint="eastAsia" w:ascii="宋体" w:hAnsi="宋体"/>
          <w:color w:val="auto"/>
          <w:szCs w:val="21"/>
        </w:rPr>
        <w:t>投标工作，作出郑重声明：</w:t>
      </w:r>
    </w:p>
    <w:p w14:paraId="7065301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一、本公司保证投标文件及其后提供的一切材料都是真实的。如我司成为本项目中标候选人，我司同意并授权招标人将我司投标文件商务部分的人员、业绩、奖项等资料进行公开。</w:t>
      </w:r>
    </w:p>
    <w:p w14:paraId="06997CA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二、本公司保证在本项目投标中不与其他单位围标、串标，不出让投标资格，不向招标人或评标委员会成员行贿。</w:t>
      </w:r>
    </w:p>
    <w:p w14:paraId="7E99D38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三、本公司不存在下列情形之一：</w:t>
      </w:r>
    </w:p>
    <w:p w14:paraId="0419B2C3">
      <w:pPr>
        <w:pStyle w:val="25"/>
        <w:adjustRightInd w:val="0"/>
        <w:snapToGrid w:val="0"/>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（一）为招标人不具有独立法人资格的附属机构（单位）；</w:t>
      </w:r>
    </w:p>
    <w:p w14:paraId="33DCD07B">
      <w:pPr>
        <w:pStyle w:val="25"/>
        <w:adjustRightInd w:val="0"/>
        <w:snapToGrid w:val="0"/>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二</w:t>
      </w:r>
      <w:r>
        <w:rPr>
          <w:rFonts w:hint="eastAsia" w:ascii="宋体" w:hAnsi="宋体" w:eastAsia="宋体" w:cs="宋体"/>
          <w:color w:val="auto"/>
          <w:sz w:val="21"/>
          <w:szCs w:val="21"/>
          <w:highlight w:val="none"/>
        </w:rPr>
        <w:t>）为本标段监理人或者与本标段监理人存在隶属关系或者其他利害关系；</w:t>
      </w:r>
    </w:p>
    <w:p w14:paraId="0611CA0C">
      <w:pPr>
        <w:pStyle w:val="25"/>
        <w:adjustRightInd w:val="0"/>
        <w:snapToGrid w:val="0"/>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三</w:t>
      </w:r>
      <w:r>
        <w:rPr>
          <w:rFonts w:hint="eastAsia" w:ascii="宋体" w:hAnsi="宋体" w:eastAsia="宋体" w:cs="宋体"/>
          <w:color w:val="auto"/>
          <w:sz w:val="21"/>
          <w:szCs w:val="21"/>
          <w:highlight w:val="none"/>
        </w:rPr>
        <w:t>）为本标段的代建人；</w:t>
      </w:r>
    </w:p>
    <w:p w14:paraId="30B89F8C">
      <w:pPr>
        <w:pStyle w:val="25"/>
        <w:adjustRightInd w:val="0"/>
        <w:snapToGrid w:val="0"/>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四</w:t>
      </w:r>
      <w:r>
        <w:rPr>
          <w:rFonts w:hint="eastAsia" w:ascii="宋体" w:hAnsi="宋体" w:eastAsia="宋体" w:cs="宋体"/>
          <w:color w:val="auto"/>
          <w:sz w:val="21"/>
          <w:szCs w:val="21"/>
          <w:highlight w:val="none"/>
        </w:rPr>
        <w:t>）为本标段提供招标代理服务的；</w:t>
      </w:r>
    </w:p>
    <w:p w14:paraId="09654CC0">
      <w:pPr>
        <w:pStyle w:val="25"/>
        <w:adjustRightInd w:val="0"/>
        <w:snapToGrid w:val="0"/>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五</w:t>
      </w:r>
      <w:r>
        <w:rPr>
          <w:rFonts w:hint="eastAsia" w:ascii="宋体" w:hAnsi="宋体" w:eastAsia="宋体" w:cs="宋体"/>
          <w:color w:val="auto"/>
          <w:sz w:val="21"/>
          <w:szCs w:val="21"/>
          <w:highlight w:val="none"/>
        </w:rPr>
        <w:t>）与本标段的监理人或代建人或招标代理机构同为一个法定代表人的；</w:t>
      </w:r>
    </w:p>
    <w:p w14:paraId="5F02B41D">
      <w:pPr>
        <w:pStyle w:val="25"/>
        <w:adjustRightInd w:val="0"/>
        <w:snapToGrid w:val="0"/>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六</w:t>
      </w:r>
      <w:r>
        <w:rPr>
          <w:rFonts w:hint="eastAsia" w:ascii="宋体" w:hAnsi="宋体" w:eastAsia="宋体" w:cs="宋体"/>
          <w:color w:val="auto"/>
          <w:sz w:val="21"/>
          <w:szCs w:val="21"/>
          <w:highlight w:val="none"/>
        </w:rPr>
        <w:t>）与本标段的监理人或代建人或招标代理机构互相控股或参股的；</w:t>
      </w:r>
    </w:p>
    <w:p w14:paraId="623E9C6C">
      <w:pPr>
        <w:pStyle w:val="25"/>
        <w:adjustRightInd w:val="0"/>
        <w:snapToGrid w:val="0"/>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七</w:t>
      </w:r>
      <w:r>
        <w:rPr>
          <w:rFonts w:hint="eastAsia" w:ascii="宋体" w:hAnsi="宋体" w:eastAsia="宋体" w:cs="宋体"/>
          <w:color w:val="auto"/>
          <w:sz w:val="21"/>
          <w:szCs w:val="21"/>
          <w:highlight w:val="none"/>
        </w:rPr>
        <w:t>）与本标段的监理人或代建人或招标代理机构相互任职或工作的；</w:t>
      </w:r>
    </w:p>
    <w:p w14:paraId="767BD210">
      <w:pPr>
        <w:pStyle w:val="25"/>
        <w:adjustRightInd w:val="0"/>
        <w:snapToGrid w:val="0"/>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八</w:t>
      </w:r>
      <w:r>
        <w:rPr>
          <w:rFonts w:hint="eastAsia" w:ascii="宋体" w:hAnsi="宋体" w:eastAsia="宋体" w:cs="宋体"/>
          <w:color w:val="auto"/>
          <w:sz w:val="21"/>
          <w:szCs w:val="21"/>
          <w:highlight w:val="none"/>
        </w:rPr>
        <w:t>）与本标段的检测机构有隶属关系或者其他利害关系；</w:t>
      </w:r>
    </w:p>
    <w:p w14:paraId="0B627A01">
      <w:pPr>
        <w:pStyle w:val="25"/>
        <w:adjustRightInd w:val="0"/>
        <w:snapToGrid w:val="0"/>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九</w:t>
      </w:r>
      <w:r>
        <w:rPr>
          <w:rFonts w:hint="eastAsia" w:ascii="宋体" w:hAnsi="宋体" w:eastAsia="宋体" w:cs="宋体"/>
          <w:color w:val="auto"/>
          <w:sz w:val="21"/>
          <w:szCs w:val="21"/>
          <w:highlight w:val="none"/>
        </w:rPr>
        <w:t xml:space="preserve">）与招标人存在利害关系且可能影响招标公正性； </w:t>
      </w:r>
    </w:p>
    <w:p w14:paraId="01D62686">
      <w:pPr>
        <w:pStyle w:val="25"/>
        <w:adjustRightInd w:val="0"/>
        <w:snapToGrid w:val="0"/>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十）被依法暂停或取消投标资格的；（本项事实应当以根据《中华人民共和国行政处罚法》依法作出并已经生效的行政处罚决定为认定依据。行政处罚决定中已经明确的暂停或取消投标资格的区域范围不包含本标段建设地点的，不受该项规定限制） </w:t>
      </w:r>
    </w:p>
    <w:p w14:paraId="499129DE">
      <w:pPr>
        <w:pStyle w:val="25"/>
        <w:adjustRightInd w:val="0"/>
        <w:snapToGrid w:val="0"/>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w:t>
      </w:r>
      <w:r>
        <w:rPr>
          <w:rFonts w:hint="eastAsia" w:ascii="宋体" w:hAnsi="宋体" w:eastAsia="宋体" w:cs="宋体"/>
          <w:color w:val="auto"/>
          <w:sz w:val="21"/>
          <w:szCs w:val="21"/>
          <w:highlight w:val="none"/>
          <w:lang w:val="en-US" w:eastAsia="zh-CN"/>
        </w:rPr>
        <w:t>一</w:t>
      </w:r>
      <w:r>
        <w:rPr>
          <w:rFonts w:hint="eastAsia" w:ascii="宋体" w:hAnsi="宋体" w:eastAsia="宋体" w:cs="宋体"/>
          <w:color w:val="auto"/>
          <w:sz w:val="21"/>
          <w:szCs w:val="21"/>
          <w:highlight w:val="none"/>
        </w:rPr>
        <w:t>）被责令停产停业、暂扣或者吊销许可证、暂扣或者吊销执照的（本项事实应当以根据《中华人民共和国行政处罚法》依法作出并已经生效的行政处罚决定为认定依据。）；</w:t>
      </w:r>
    </w:p>
    <w:p w14:paraId="748477D0">
      <w:pPr>
        <w:pStyle w:val="25"/>
        <w:adjustRightInd w:val="0"/>
        <w:snapToGrid w:val="0"/>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w:t>
      </w:r>
      <w:r>
        <w:rPr>
          <w:rFonts w:hint="eastAsia" w:ascii="宋体" w:hAnsi="宋体" w:eastAsia="宋体" w:cs="宋体"/>
          <w:color w:val="auto"/>
          <w:sz w:val="21"/>
          <w:szCs w:val="21"/>
          <w:highlight w:val="none"/>
          <w:lang w:val="en-US" w:eastAsia="zh-CN"/>
        </w:rPr>
        <w:t>二</w:t>
      </w:r>
      <w:r>
        <w:rPr>
          <w:rFonts w:hint="eastAsia" w:ascii="宋体" w:hAnsi="宋体" w:eastAsia="宋体" w:cs="宋体"/>
          <w:color w:val="auto"/>
          <w:sz w:val="21"/>
          <w:szCs w:val="21"/>
          <w:highlight w:val="none"/>
        </w:rPr>
        <w:t>）进入清算程序，或被宣布破产，或其他丧失履约能力的情形；</w:t>
      </w:r>
    </w:p>
    <w:p w14:paraId="34B9DD81">
      <w:pPr>
        <w:pStyle w:val="25"/>
        <w:adjustRightInd w:val="0"/>
        <w:snapToGrid w:val="0"/>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w:t>
      </w:r>
      <w:r>
        <w:rPr>
          <w:rFonts w:hint="eastAsia" w:ascii="宋体" w:hAnsi="宋体" w:eastAsia="宋体" w:cs="宋体"/>
          <w:color w:val="auto"/>
          <w:sz w:val="21"/>
          <w:szCs w:val="21"/>
          <w:highlight w:val="none"/>
          <w:lang w:val="en-US" w:eastAsia="zh-CN"/>
        </w:rPr>
        <w:t>三</w:t>
      </w:r>
      <w:r>
        <w:rPr>
          <w:rFonts w:hint="eastAsia" w:ascii="宋体" w:hAnsi="宋体" w:eastAsia="宋体" w:cs="宋体"/>
          <w:color w:val="auto"/>
          <w:sz w:val="21"/>
          <w:szCs w:val="21"/>
          <w:highlight w:val="none"/>
        </w:rPr>
        <w:t>）在最近三年内有严重违约或重大工程质量问题的；（“严重违约”事实应当以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14:paraId="3699D023">
      <w:pPr>
        <w:pStyle w:val="25"/>
        <w:adjustRightInd w:val="0"/>
        <w:snapToGrid w:val="0"/>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w:t>
      </w:r>
      <w:r>
        <w:rPr>
          <w:rFonts w:hint="eastAsia" w:ascii="宋体" w:hAnsi="宋体" w:eastAsia="宋体" w:cs="宋体"/>
          <w:color w:val="auto"/>
          <w:sz w:val="21"/>
          <w:szCs w:val="21"/>
          <w:highlight w:val="none"/>
          <w:lang w:val="en-US" w:eastAsia="zh-CN"/>
        </w:rPr>
        <w:t>四</w:t>
      </w:r>
      <w:r>
        <w:rPr>
          <w:rFonts w:hint="eastAsia" w:ascii="宋体" w:hAnsi="宋体" w:eastAsia="宋体" w:cs="宋体"/>
          <w:color w:val="auto"/>
          <w:sz w:val="21"/>
          <w:szCs w:val="21"/>
          <w:highlight w:val="none"/>
        </w:rPr>
        <w:t>）法律法规规定的其他情形。</w:t>
      </w:r>
    </w:p>
    <w:p w14:paraId="21B1C76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四、本公司保证：本项目拟派的项目负责人没有在其他在建项目中任施工单位项目负责人，本项目拟派的专职安全员没有在其他在建项目中任职。</w:t>
      </w:r>
    </w:p>
    <w:p w14:paraId="470B5B4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本公司已经对投标时拟投入本项目的管理团队和专业技术人员进行了自查，保证拟投入的所有人员都是本单位正式人员，都在本单位缴纳社保，不存在持证人注册单位与实际工作单位不符、买卖租借（专业）资格（注册）证书等“挂证”违法违规行为。</w:t>
      </w:r>
    </w:p>
    <w:p w14:paraId="7D2AF4D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本公司承诺，中标后不转包或违法分包，在施工过程中，严格执行安全生产相关管理规定；依法按照国家、省、市的有关规定发包劳务或使用自有劳务队伍，依法按时足额支付工程款给分包单位（如有）和支付工资给劳务工人，不以工程款未到位为由克扣或拖欠工人工资。</w:t>
      </w:r>
    </w:p>
    <w:p w14:paraId="7BCFECF9">
      <w:pPr>
        <w:pStyle w:val="25"/>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七、本公司承诺，切实落实《住房城乡建设部人力资源社会保障部关于印发建筑工人实名管理办法（试行）的通知》（建市〔2019〕18号）、《广东省建设工程领域工人工资支付专用账户管理办法》（粤人社规〔2018〕14号）、《广州市住房和城乡建设局关于印发&lt;广州市建筑施工实名制管理办法&gt;的通知》（穗建规字〔2020〕18号）、《广州市建设领域工人工资支付分账管理实施细则》（穗建规字〔2020〕37号）、《关于印发广州市房屋建筑及市政工程实名制和工资支付分账平台化管理工作方案的通知》（穗建筑〔2018〕183号）、《广州市住房和城乡建设委员会关于转发&lt;广东省住房和城乡建设厅关于房屋建筑和市政基础设施工程用工实名管理暂行办法&gt;的通知》（穗建筑〔2018〕981号）等关于用工实名制和工人工资支付分账管理的各项规定。中标后将利用信息技术手段，采用人脸、指纹、虹膜等生物识别技术进行电子打卡，实施考勤管理，对施工现场人员建立基本信息档案、实行实名制管理的制度并按照工程进度将建筑工人工资通过本企业在银行开设的工资专用账户按时足额支付。我公司对实名制管理负总责。若本项目实行劳务分包的，我公司对劳务分包企业实施统一管理，监督其用工企业按时足额支付作业工人工资，督促落实实名制管理制度。本公司接受招标人及建设行政主管部门的监督、检查。</w:t>
      </w:r>
    </w:p>
    <w:p w14:paraId="53F19272">
      <w:pPr>
        <w:pStyle w:val="25"/>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八、与本公司单位负责人为同一人或者与本公司存在控股、管理关系的其他单位包括：</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。（注：本条由投标人如实填写，如有，应列出全部满足招标公告资质要求的相关单位的名称；如无，则填写“无”。）</w:t>
      </w:r>
    </w:p>
    <w:p w14:paraId="2AD5712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九、本公司拟委派专职安全员兼任本工程的工地余泥渣土运输与排放管理员，严格遵守建设工程余泥渣土运输与排放管理制度，执行“一不准进、三不准出”规定，选择合法的余泥渣土运输单位及排放点。</w:t>
      </w:r>
    </w:p>
    <w:p w14:paraId="6DB79FF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如果本公司使用采用告知承诺制方式取得的资质参与本项目投标，该资质经资质审批部门核查被依法注销的，本公司承诺自动放弃投标及中标资格。如经查实该资质为以欺骗等不正当手段取得的，将依法接受监督部门的行政处罚。</w:t>
      </w:r>
    </w:p>
    <w:p w14:paraId="5D9FD34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一、本公司中标后不将工程施工过程中产生的土石方、建筑垃圾及施工过程中使用的建筑材料、设备等的运输委托给被最高人民法院在“信用中国”网站或各级信用信息共享平台中列入失信被执行人名单或被交通运输行政主管部门在“信用交通”网站列入严重违法超限超载运输失信当事人名单或被工商行政管理机关在全国企业信用信息公示系统中列入严重违法失信企业名单或被黄埔区、广州开发区公安、城管、住建、交通、水务、规自等部门列入黑名单、不良行为记录（处罚有效期内）的单位或个体经营者运输。</w:t>
      </w:r>
    </w:p>
    <w:p w14:paraId="4B1A41CF">
      <w:pPr>
        <w:pStyle w:val="3"/>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十二、我司保证本公司或拟派项目负责人、拟派专职安全员未因安全生产违法行为或失信行为被有关行政主管部门采取本行业或者职业禁入等联合惩戒措施（有效期内）。</w:t>
      </w:r>
    </w:p>
    <w:p w14:paraId="65CAC6D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三、本公司承诺，中标后将切实落实《广东省建设工程施工扬尘污染防治管理办法（试行）》（粤办函〔2017〕708号）、《广州市住房和城乡建设局等9部门关于印发广州市建设工程绿色施工围蔽指导图集（V2.0版）的通知》（穗建质〔2020〕1号）、《关于在全区建设项目推广使用封闭式外脚手架金属防护网的通知》（穗埔建﹝2019﹞66号）、《黄埔区住房和城乡建设局 广州开发区建设和交通局关于进一步规范全区建设工程施工围蔽标准的通知》（穗埔建﹝2020﹞183号）和黄埔区、广州开发区建设行政主管部门发布的有关绿色施工、新型防护、施工围蔽的文件规定，按招标文件和合同要求对施工范围内绿色施工、新型防护、施工围蔽工作负责，全面落实各项扬尘污染防治措施、绿色施工围蔽措施和安全防护措施，接受招标人及建设行政主管部门的监督、检查。</w:t>
      </w:r>
    </w:p>
    <w:p w14:paraId="2844BE97">
      <w:pPr>
        <w:spacing w:line="360" w:lineRule="auto"/>
        <w:ind w:firstLine="619" w:firstLineChars="29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未履行承诺，经建设单位催告后逾期不履行承诺或经教育后拒不整改或整改后仍不符合相关技术标准规定的，自愿接受被招标人拒绝规定时期参与后续工程投标的后果（时限按招标文件规定或由招标人确定，自招标人发出通知之日起计）。</w:t>
      </w:r>
    </w:p>
    <w:p w14:paraId="72671C9B">
      <w:pPr>
        <w:widowControl/>
        <w:numPr>
          <w:ilvl w:val="0"/>
          <w:numId w:val="0"/>
        </w:numPr>
        <w:spacing w:line="360" w:lineRule="auto"/>
        <w:ind w:firstLine="619" w:firstLineChars="295"/>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十四、</w:t>
      </w:r>
      <w:r>
        <w:rPr>
          <w:rFonts w:hint="eastAsia" w:ascii="宋体" w:hAnsi="宋体" w:eastAsia="宋体" w:cs="宋体"/>
          <w:color w:val="auto"/>
          <w:sz w:val="21"/>
          <w:szCs w:val="21"/>
          <w:highlight w:val="none"/>
        </w:rPr>
        <w:t>如果本公司使用采用告知承诺制方式取得的资质参与本项目投标，该资质经资质审批部门核查被依法注销的，本公司承诺自动放弃投标及中标资格。如经查实该资质为以欺骗等不正当手段取得的，将依法接受监督部门的行政处罚。</w:t>
      </w:r>
    </w:p>
    <w:p w14:paraId="7620BB1E">
      <w:pPr>
        <w:widowControl/>
        <w:numPr>
          <w:ilvl w:val="0"/>
          <w:numId w:val="0"/>
        </w:numPr>
        <w:spacing w:line="360" w:lineRule="auto"/>
        <w:ind w:firstLine="619" w:firstLineChars="295"/>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十五、</w:t>
      </w:r>
      <w:r>
        <w:rPr>
          <w:rFonts w:hint="eastAsia" w:ascii="宋体" w:hAnsi="宋体" w:eastAsia="宋体" w:cs="宋体"/>
          <w:color w:val="auto"/>
          <w:sz w:val="21"/>
          <w:szCs w:val="21"/>
          <w:highlight w:val="none"/>
        </w:rPr>
        <w:t>本公司承诺遵循公平公正、公开、诚实信用原则，如实提交投标资料，真实反映企业实力，公平竞争，不弄虚作假，不以低于企业成本价竞标而降低质量，不与任何建设单位订立违背企业成本及相关规定的“阴阳合同”进行恶性竞争扰乱市场秩序，不与其他单位串通投标或以行贿手段谋取中标，不出借资质、转包或违法分包。</w:t>
      </w:r>
    </w:p>
    <w:p w14:paraId="199645CA">
      <w:pPr>
        <w:spacing w:line="360" w:lineRule="auto"/>
        <w:ind w:firstLine="619" w:firstLineChars="295"/>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十</w:t>
      </w:r>
      <w:r>
        <w:rPr>
          <w:rFonts w:hint="eastAsia" w:ascii="宋体" w:hAnsi="宋体" w:eastAsia="宋体" w:cs="宋体"/>
          <w:color w:val="auto"/>
          <w:kern w:val="0"/>
          <w:sz w:val="21"/>
          <w:szCs w:val="21"/>
          <w:highlight w:val="none"/>
          <w:lang w:val="en-US" w:eastAsia="zh-CN"/>
        </w:rPr>
        <w:t>六</w:t>
      </w:r>
      <w:r>
        <w:rPr>
          <w:rFonts w:hint="eastAsia" w:ascii="宋体" w:hAnsi="宋体" w:eastAsia="宋体" w:cs="宋体"/>
          <w:color w:val="auto"/>
          <w:kern w:val="0"/>
          <w:sz w:val="21"/>
          <w:szCs w:val="21"/>
          <w:highlight w:val="none"/>
        </w:rPr>
        <w:t>、本公司违反上述保证，或本声明陈述与事实不符，一经查实将按相关规定进行信用记录。本公司对失信行为产生的一切后果已知悉，如核实存在上述第九条及第十条任一情况，招标人有权取消本公司作为中标人的中标资格。其中，本声明陈述与事实不符的，属于弄虚作假骗取中标，将依法接受监管部门的处罚。</w:t>
      </w:r>
    </w:p>
    <w:p w14:paraId="464C5E18">
      <w:pPr>
        <w:pStyle w:val="25"/>
        <w:rPr>
          <w:rFonts w:hint="eastAsia" w:ascii="宋体" w:hAnsi="宋体" w:eastAsia="宋体" w:cs="宋体"/>
          <w:color w:val="auto"/>
          <w:sz w:val="21"/>
          <w:szCs w:val="21"/>
        </w:rPr>
      </w:pPr>
      <w:r>
        <w:rPr>
          <w:rFonts w:hint="eastAsia" w:ascii="宋体" w:hAnsi="宋体" w:eastAsia="宋体" w:cs="宋体"/>
          <w:color w:val="auto"/>
          <w:sz w:val="21"/>
          <w:szCs w:val="21"/>
        </w:rPr>
        <w:t>特此声明。</w:t>
      </w:r>
    </w:p>
    <w:p w14:paraId="35AD24A0">
      <w:pPr>
        <w:pStyle w:val="24"/>
        <w:ind w:left="629" w:right="1449"/>
        <w:jc w:val="both"/>
        <w:rPr>
          <w:rFonts w:hint="eastAsia" w:ascii="宋体" w:hAnsi="宋体" w:eastAsia="宋体" w:cs="宋体"/>
          <w:color w:val="auto"/>
          <w:sz w:val="21"/>
          <w:szCs w:val="21"/>
        </w:rPr>
      </w:pPr>
      <w:r>
        <w:rPr>
          <w:rFonts w:hint="eastAsia" w:ascii="宋体" w:hAnsi="宋体" w:eastAsia="宋体" w:cs="宋体"/>
          <w:color w:val="auto"/>
          <w:sz w:val="21"/>
          <w:szCs w:val="21"/>
        </w:rPr>
        <w:t xml:space="preserve">                          声明企业：</w:t>
      </w:r>
    </w:p>
    <w:p w14:paraId="5EA95308">
      <w:pPr>
        <w:pStyle w:val="25"/>
        <w:ind w:right="1179" w:firstLine="0"/>
        <w:rPr>
          <w:rFonts w:hint="eastAsia" w:ascii="宋体" w:hAnsi="宋体" w:eastAsia="宋体" w:cs="宋体"/>
          <w:color w:val="auto"/>
          <w:sz w:val="21"/>
          <w:szCs w:val="21"/>
        </w:rPr>
      </w:pPr>
      <w:r>
        <w:rPr>
          <w:rFonts w:hint="eastAsia" w:ascii="宋体" w:hAnsi="宋体" w:eastAsia="宋体" w:cs="宋体"/>
          <w:color w:val="auto"/>
          <w:sz w:val="21"/>
          <w:szCs w:val="21"/>
        </w:rPr>
        <w:t xml:space="preserve">                             法定代表人签字：</w:t>
      </w:r>
    </w:p>
    <w:p w14:paraId="21ACB6E2">
      <w:pPr>
        <w:pStyle w:val="25"/>
        <w:ind w:right="1179" w:firstLine="0"/>
        <w:rPr>
          <w:rFonts w:hint="eastAsia" w:ascii="宋体" w:hAnsi="宋体" w:eastAsia="宋体" w:cs="宋体"/>
          <w:color w:val="auto"/>
          <w:sz w:val="21"/>
          <w:szCs w:val="21"/>
        </w:rPr>
      </w:pPr>
      <w:r>
        <w:rPr>
          <w:rFonts w:hint="eastAsia" w:ascii="宋体" w:hAnsi="宋体" w:eastAsia="宋体" w:cs="宋体"/>
          <w:color w:val="auto"/>
          <w:sz w:val="21"/>
          <w:szCs w:val="21"/>
        </w:rPr>
        <w:t xml:space="preserve">                             项目负责人签字：</w:t>
      </w:r>
    </w:p>
    <w:p w14:paraId="757921DA">
      <w:pPr>
        <w:pStyle w:val="25"/>
        <w:ind w:right="879" w:firstLine="1890" w:firstLineChars="900"/>
        <w:jc w:val="left"/>
        <w:rPr>
          <w:rFonts w:hint="eastAsia" w:ascii="宋体" w:hAnsi="宋体" w:eastAsia="宋体" w:cs="宋体"/>
          <w:color w:val="auto"/>
          <w:sz w:val="21"/>
          <w:szCs w:val="21"/>
        </w:rPr>
      </w:pPr>
      <w:r>
        <w:rPr>
          <w:rFonts w:hint="eastAsia" w:ascii="宋体" w:hAnsi="宋体" w:eastAsia="宋体" w:cs="宋体"/>
          <w:color w:val="auto"/>
          <w:sz w:val="21"/>
          <w:szCs w:val="21"/>
        </w:rPr>
        <w:t xml:space="preserve">           技术负责人签字：</w:t>
      </w:r>
    </w:p>
    <w:p w14:paraId="308DBA78">
      <w:pPr>
        <w:pStyle w:val="25"/>
        <w:ind w:right="70" w:firstLine="1890" w:firstLineChars="900"/>
        <w:jc w:val="right"/>
        <w:rPr>
          <w:rFonts w:hint="eastAsia" w:ascii="宋体" w:hAnsi="宋体" w:eastAsia="宋体" w:cs="宋体"/>
          <w:color w:val="auto"/>
          <w:sz w:val="21"/>
          <w:szCs w:val="21"/>
        </w:rPr>
      </w:pPr>
      <w:r>
        <w:rPr>
          <w:rFonts w:hint="eastAsia" w:ascii="宋体" w:hAnsi="宋体" w:eastAsia="宋体" w:cs="宋体"/>
          <w:color w:val="auto"/>
          <w:sz w:val="21"/>
          <w:szCs w:val="21"/>
        </w:rPr>
        <w:t>年   月   日</w:t>
      </w:r>
    </w:p>
    <w:p w14:paraId="2A5E00A6">
      <w:pPr>
        <w:spacing w:line="360" w:lineRule="auto"/>
        <w:jc w:val="righ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（企业公章）</w:t>
      </w:r>
    </w:p>
    <w:p w14:paraId="035B40F2">
      <w:pPr>
        <w:spacing w:line="360" w:lineRule="auto"/>
        <w:jc w:val="left"/>
        <w:rPr>
          <w:rFonts w:ascii="宋体" w:hAnsi="宋体" w:cs="宋体"/>
          <w:color w:val="auto"/>
          <w:sz w:val="24"/>
          <w:szCs w:val="24"/>
        </w:rPr>
      </w:pPr>
      <w:r>
        <w:rPr>
          <w:rFonts w:hint="eastAsia" w:ascii="宋体" w:hAnsi="宋体"/>
          <w:color w:val="auto"/>
          <w:szCs w:val="21"/>
        </w:rPr>
        <w:t>注：招标人应当要求投标人的项目负责人和技术负责人签字。</w:t>
      </w:r>
    </w:p>
    <w:sectPr>
      <w:headerReference r:id="rId3" w:type="default"/>
      <w:footerReference r:id="rId4" w:type="default"/>
      <w:pgSz w:w="11906" w:h="16838"/>
      <w:pgMar w:top="1440" w:right="1080" w:bottom="1440" w:left="108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TimesNewRomanPSMT">
    <w:altName w:val="Times New Roman"/>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Calisto MT">
    <w:altName w:val="Segoe Print"/>
    <w:panose1 w:val="02040603050505030304"/>
    <w:charset w:val="00"/>
    <w:family w:val="roman"/>
    <w:pitch w:val="default"/>
    <w:sig w:usb0="00000000" w:usb1="00000000" w:usb2="00000000" w:usb3="00000000" w:csb0="2000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7592579"/>
    </w:sdtPr>
    <w:sdtContent>
      <w:p w14:paraId="1F7590D4">
        <w:pPr>
          <w:pStyle w:val="8"/>
          <w:jc w:val="center"/>
        </w:pPr>
        <w:r>
          <w:fldChar w:fldCharType="begin"/>
        </w:r>
        <w:r>
          <w:instrText xml:space="preserve">PAGE   \* MERGEFORMAT</w:instrText>
        </w:r>
        <w:r>
          <w:fldChar w:fldCharType="separate"/>
        </w:r>
        <w:r>
          <w:rPr>
            <w:lang w:val="zh-CN"/>
          </w:rPr>
          <w:t>5</w:t>
        </w:r>
        <w:r>
          <w:fldChar w:fldCharType="end"/>
        </w:r>
      </w:p>
    </w:sdtContent>
  </w:sdt>
  <w:p w14:paraId="40064ED3">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1AD7E0">
    <w:pPr>
      <w:pStyle w:val="9"/>
      <w:pBdr>
        <w:bottom w:val="none" w:color="auto" w:sz="0" w:space="0"/>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01030C"/>
    <w:multiLevelType w:val="singleLevel"/>
    <w:tmpl w:val="6C01030C"/>
    <w:lvl w:ilvl="0" w:tentative="0">
      <w:start w:val="5"/>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endnotePr>
    <w:numFmt w:val="decimal"/>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MwMThhZjNlNjIyNWEwNmY0OWFkMWEwMGE4ZGY0OWMifQ=="/>
  </w:docVars>
  <w:rsids>
    <w:rsidRoot w:val="00905343"/>
    <w:rsid w:val="00003E71"/>
    <w:rsid w:val="000117EE"/>
    <w:rsid w:val="00021A7A"/>
    <w:rsid w:val="00021E72"/>
    <w:rsid w:val="0002355E"/>
    <w:rsid w:val="000343AE"/>
    <w:rsid w:val="000440EB"/>
    <w:rsid w:val="00045B7A"/>
    <w:rsid w:val="00047F31"/>
    <w:rsid w:val="0006375C"/>
    <w:rsid w:val="0007355F"/>
    <w:rsid w:val="00080880"/>
    <w:rsid w:val="00084AD1"/>
    <w:rsid w:val="0008720E"/>
    <w:rsid w:val="000B7F3E"/>
    <w:rsid w:val="000E6383"/>
    <w:rsid w:val="000F0E59"/>
    <w:rsid w:val="000F2EF3"/>
    <w:rsid w:val="000F351B"/>
    <w:rsid w:val="000F353F"/>
    <w:rsid w:val="00102518"/>
    <w:rsid w:val="001246AE"/>
    <w:rsid w:val="0014402E"/>
    <w:rsid w:val="00146183"/>
    <w:rsid w:val="00146454"/>
    <w:rsid w:val="00153C67"/>
    <w:rsid w:val="00172B08"/>
    <w:rsid w:val="001810BC"/>
    <w:rsid w:val="0018201A"/>
    <w:rsid w:val="001932D0"/>
    <w:rsid w:val="00196B55"/>
    <w:rsid w:val="001A3846"/>
    <w:rsid w:val="001A68B5"/>
    <w:rsid w:val="001A76F8"/>
    <w:rsid w:val="001D7D75"/>
    <w:rsid w:val="001E1AE1"/>
    <w:rsid w:val="001E3B3E"/>
    <w:rsid w:val="001E6B18"/>
    <w:rsid w:val="001F749A"/>
    <w:rsid w:val="0020261E"/>
    <w:rsid w:val="002028C6"/>
    <w:rsid w:val="002113D1"/>
    <w:rsid w:val="002114C0"/>
    <w:rsid w:val="00213C9C"/>
    <w:rsid w:val="00215179"/>
    <w:rsid w:val="00223B50"/>
    <w:rsid w:val="00224107"/>
    <w:rsid w:val="00231DEE"/>
    <w:rsid w:val="00246227"/>
    <w:rsid w:val="002651C8"/>
    <w:rsid w:val="0027244C"/>
    <w:rsid w:val="00275A2D"/>
    <w:rsid w:val="002866D1"/>
    <w:rsid w:val="00291F20"/>
    <w:rsid w:val="002A3FF3"/>
    <w:rsid w:val="002B0909"/>
    <w:rsid w:val="002C0166"/>
    <w:rsid w:val="002C2410"/>
    <w:rsid w:val="002C2883"/>
    <w:rsid w:val="002F3991"/>
    <w:rsid w:val="002F3D33"/>
    <w:rsid w:val="00321537"/>
    <w:rsid w:val="003443CB"/>
    <w:rsid w:val="00352B29"/>
    <w:rsid w:val="00357A20"/>
    <w:rsid w:val="00376EAA"/>
    <w:rsid w:val="003862A1"/>
    <w:rsid w:val="00386599"/>
    <w:rsid w:val="00390EFE"/>
    <w:rsid w:val="00392168"/>
    <w:rsid w:val="00397FC1"/>
    <w:rsid w:val="003A3FE7"/>
    <w:rsid w:val="003A4CF1"/>
    <w:rsid w:val="003C3D0E"/>
    <w:rsid w:val="003D301D"/>
    <w:rsid w:val="003D6A09"/>
    <w:rsid w:val="003F0A96"/>
    <w:rsid w:val="003F1FDC"/>
    <w:rsid w:val="004118F4"/>
    <w:rsid w:val="004171F5"/>
    <w:rsid w:val="00434BDA"/>
    <w:rsid w:val="00444D0A"/>
    <w:rsid w:val="00467B85"/>
    <w:rsid w:val="0047644A"/>
    <w:rsid w:val="00485293"/>
    <w:rsid w:val="00491530"/>
    <w:rsid w:val="00497618"/>
    <w:rsid w:val="004A6FB1"/>
    <w:rsid w:val="004B730B"/>
    <w:rsid w:val="004C217F"/>
    <w:rsid w:val="004C2FB7"/>
    <w:rsid w:val="004D61E7"/>
    <w:rsid w:val="004D717A"/>
    <w:rsid w:val="004F6931"/>
    <w:rsid w:val="005078C6"/>
    <w:rsid w:val="0051468D"/>
    <w:rsid w:val="005146AB"/>
    <w:rsid w:val="0051669D"/>
    <w:rsid w:val="005237D3"/>
    <w:rsid w:val="00570EB7"/>
    <w:rsid w:val="0059141B"/>
    <w:rsid w:val="0059284C"/>
    <w:rsid w:val="005A7EAA"/>
    <w:rsid w:val="00615FFC"/>
    <w:rsid w:val="006330C7"/>
    <w:rsid w:val="00640635"/>
    <w:rsid w:val="00650748"/>
    <w:rsid w:val="006537AC"/>
    <w:rsid w:val="00653CAB"/>
    <w:rsid w:val="00690165"/>
    <w:rsid w:val="00691183"/>
    <w:rsid w:val="006A4A0A"/>
    <w:rsid w:val="006A58C4"/>
    <w:rsid w:val="006B0DB9"/>
    <w:rsid w:val="006B6429"/>
    <w:rsid w:val="006B6BAA"/>
    <w:rsid w:val="006C17B8"/>
    <w:rsid w:val="006D1AA4"/>
    <w:rsid w:val="006E1BFB"/>
    <w:rsid w:val="006E212E"/>
    <w:rsid w:val="006E23B4"/>
    <w:rsid w:val="00700153"/>
    <w:rsid w:val="00701BFF"/>
    <w:rsid w:val="00703F16"/>
    <w:rsid w:val="007226C0"/>
    <w:rsid w:val="00727486"/>
    <w:rsid w:val="00735A6B"/>
    <w:rsid w:val="0074316C"/>
    <w:rsid w:val="00744ABB"/>
    <w:rsid w:val="007453B0"/>
    <w:rsid w:val="0076041C"/>
    <w:rsid w:val="00786F17"/>
    <w:rsid w:val="0079771E"/>
    <w:rsid w:val="007A42AC"/>
    <w:rsid w:val="007A7D04"/>
    <w:rsid w:val="007B5A5E"/>
    <w:rsid w:val="007C03BC"/>
    <w:rsid w:val="007C2326"/>
    <w:rsid w:val="007D1F5D"/>
    <w:rsid w:val="007D208C"/>
    <w:rsid w:val="007D41D6"/>
    <w:rsid w:val="007E113A"/>
    <w:rsid w:val="007E5531"/>
    <w:rsid w:val="007F0DA2"/>
    <w:rsid w:val="007F34C2"/>
    <w:rsid w:val="007F68ED"/>
    <w:rsid w:val="00825F9A"/>
    <w:rsid w:val="00843D7A"/>
    <w:rsid w:val="00855AA3"/>
    <w:rsid w:val="008717CD"/>
    <w:rsid w:val="00882DDA"/>
    <w:rsid w:val="00895589"/>
    <w:rsid w:val="00895CB6"/>
    <w:rsid w:val="008B0640"/>
    <w:rsid w:val="008B7452"/>
    <w:rsid w:val="008D0347"/>
    <w:rsid w:val="008F1F6E"/>
    <w:rsid w:val="008F7E1A"/>
    <w:rsid w:val="00905343"/>
    <w:rsid w:val="0091429B"/>
    <w:rsid w:val="00926A4C"/>
    <w:rsid w:val="00926E56"/>
    <w:rsid w:val="00931A92"/>
    <w:rsid w:val="00936AD4"/>
    <w:rsid w:val="00942AD0"/>
    <w:rsid w:val="00946FFA"/>
    <w:rsid w:val="009476D8"/>
    <w:rsid w:val="00997640"/>
    <w:rsid w:val="009D1ED9"/>
    <w:rsid w:val="009D7E42"/>
    <w:rsid w:val="009E72F7"/>
    <w:rsid w:val="009F6858"/>
    <w:rsid w:val="00A10F23"/>
    <w:rsid w:val="00A22843"/>
    <w:rsid w:val="00A246C5"/>
    <w:rsid w:val="00A30135"/>
    <w:rsid w:val="00A403F7"/>
    <w:rsid w:val="00A42101"/>
    <w:rsid w:val="00A775E7"/>
    <w:rsid w:val="00A833DA"/>
    <w:rsid w:val="00AE025C"/>
    <w:rsid w:val="00AF44E9"/>
    <w:rsid w:val="00B11218"/>
    <w:rsid w:val="00B13BF3"/>
    <w:rsid w:val="00B45E3E"/>
    <w:rsid w:val="00B631B1"/>
    <w:rsid w:val="00B74D6E"/>
    <w:rsid w:val="00B85AA3"/>
    <w:rsid w:val="00BA27ED"/>
    <w:rsid w:val="00BB70AA"/>
    <w:rsid w:val="00BD2195"/>
    <w:rsid w:val="00BD71E5"/>
    <w:rsid w:val="00C21501"/>
    <w:rsid w:val="00C2706C"/>
    <w:rsid w:val="00C27B02"/>
    <w:rsid w:val="00C32EB8"/>
    <w:rsid w:val="00C43A8A"/>
    <w:rsid w:val="00C45D0B"/>
    <w:rsid w:val="00C60D8B"/>
    <w:rsid w:val="00C707EF"/>
    <w:rsid w:val="00C861A4"/>
    <w:rsid w:val="00C928C8"/>
    <w:rsid w:val="00CA5BE4"/>
    <w:rsid w:val="00CA5ED6"/>
    <w:rsid w:val="00CD2042"/>
    <w:rsid w:val="00CD6377"/>
    <w:rsid w:val="00CE2A1E"/>
    <w:rsid w:val="00CE5E83"/>
    <w:rsid w:val="00CF5520"/>
    <w:rsid w:val="00D052E6"/>
    <w:rsid w:val="00D10353"/>
    <w:rsid w:val="00D162FB"/>
    <w:rsid w:val="00D24330"/>
    <w:rsid w:val="00D412D7"/>
    <w:rsid w:val="00D61709"/>
    <w:rsid w:val="00D7132C"/>
    <w:rsid w:val="00D726E4"/>
    <w:rsid w:val="00D86D5C"/>
    <w:rsid w:val="00D955B1"/>
    <w:rsid w:val="00DC087B"/>
    <w:rsid w:val="00DD23F0"/>
    <w:rsid w:val="00DF7213"/>
    <w:rsid w:val="00E050E6"/>
    <w:rsid w:val="00E06CC4"/>
    <w:rsid w:val="00E15BB6"/>
    <w:rsid w:val="00E268FE"/>
    <w:rsid w:val="00E50E8C"/>
    <w:rsid w:val="00E51ECF"/>
    <w:rsid w:val="00E66AEC"/>
    <w:rsid w:val="00E7081D"/>
    <w:rsid w:val="00E913FD"/>
    <w:rsid w:val="00E91A62"/>
    <w:rsid w:val="00EC3583"/>
    <w:rsid w:val="00F066FE"/>
    <w:rsid w:val="00F67EA7"/>
    <w:rsid w:val="00F7175C"/>
    <w:rsid w:val="00F777BD"/>
    <w:rsid w:val="00FA3BD3"/>
    <w:rsid w:val="00FB38B0"/>
    <w:rsid w:val="00FC608C"/>
    <w:rsid w:val="016C0F29"/>
    <w:rsid w:val="04976683"/>
    <w:rsid w:val="0618765C"/>
    <w:rsid w:val="0619721E"/>
    <w:rsid w:val="09C35962"/>
    <w:rsid w:val="0AFA761E"/>
    <w:rsid w:val="0BC20E41"/>
    <w:rsid w:val="0C57133B"/>
    <w:rsid w:val="0CF66B92"/>
    <w:rsid w:val="0D725B91"/>
    <w:rsid w:val="12A33536"/>
    <w:rsid w:val="12D6271E"/>
    <w:rsid w:val="13A10F7E"/>
    <w:rsid w:val="14D013EF"/>
    <w:rsid w:val="153F57A7"/>
    <w:rsid w:val="15CC605B"/>
    <w:rsid w:val="16C32FBA"/>
    <w:rsid w:val="16D13C12"/>
    <w:rsid w:val="184E3F7A"/>
    <w:rsid w:val="185A794E"/>
    <w:rsid w:val="19C3016D"/>
    <w:rsid w:val="1B8371BB"/>
    <w:rsid w:val="1B8D79B1"/>
    <w:rsid w:val="1C3C100D"/>
    <w:rsid w:val="1CF069B8"/>
    <w:rsid w:val="1D975F48"/>
    <w:rsid w:val="1E7E5FFC"/>
    <w:rsid w:val="1F5C3FAB"/>
    <w:rsid w:val="20BF3302"/>
    <w:rsid w:val="21151210"/>
    <w:rsid w:val="261B3618"/>
    <w:rsid w:val="29AD14B7"/>
    <w:rsid w:val="2C2E4270"/>
    <w:rsid w:val="2C646B95"/>
    <w:rsid w:val="2EB663A6"/>
    <w:rsid w:val="2EDB461B"/>
    <w:rsid w:val="2F421767"/>
    <w:rsid w:val="2FC00586"/>
    <w:rsid w:val="2FD155C9"/>
    <w:rsid w:val="2FEC032E"/>
    <w:rsid w:val="31A67308"/>
    <w:rsid w:val="31B26945"/>
    <w:rsid w:val="32286A23"/>
    <w:rsid w:val="355C48AD"/>
    <w:rsid w:val="36511643"/>
    <w:rsid w:val="36791C6A"/>
    <w:rsid w:val="36F30B98"/>
    <w:rsid w:val="39461AFC"/>
    <w:rsid w:val="39951E5E"/>
    <w:rsid w:val="3A1B6572"/>
    <w:rsid w:val="3A46613A"/>
    <w:rsid w:val="3CC6236A"/>
    <w:rsid w:val="44577979"/>
    <w:rsid w:val="45C14D39"/>
    <w:rsid w:val="490B38EE"/>
    <w:rsid w:val="496B6638"/>
    <w:rsid w:val="49F05AE8"/>
    <w:rsid w:val="4A741239"/>
    <w:rsid w:val="4C861FCF"/>
    <w:rsid w:val="4CEF3655"/>
    <w:rsid w:val="4F1B712F"/>
    <w:rsid w:val="4FB27CB0"/>
    <w:rsid w:val="5338205E"/>
    <w:rsid w:val="537F0A2E"/>
    <w:rsid w:val="541A79B6"/>
    <w:rsid w:val="558464E4"/>
    <w:rsid w:val="564D7C63"/>
    <w:rsid w:val="594601E8"/>
    <w:rsid w:val="5A1C5669"/>
    <w:rsid w:val="613C71BD"/>
    <w:rsid w:val="615147E7"/>
    <w:rsid w:val="61E131E2"/>
    <w:rsid w:val="62D64F7F"/>
    <w:rsid w:val="63E15DFA"/>
    <w:rsid w:val="66BB1AFB"/>
    <w:rsid w:val="6746260F"/>
    <w:rsid w:val="6A2D0D4C"/>
    <w:rsid w:val="6AB756B1"/>
    <w:rsid w:val="6B7F57DA"/>
    <w:rsid w:val="6C93572B"/>
    <w:rsid w:val="6D8F7435"/>
    <w:rsid w:val="6D926CB5"/>
    <w:rsid w:val="6EC01EC6"/>
    <w:rsid w:val="6ECC34B5"/>
    <w:rsid w:val="701519A9"/>
    <w:rsid w:val="71C74F5D"/>
    <w:rsid w:val="722E4CAB"/>
    <w:rsid w:val="72700DDD"/>
    <w:rsid w:val="73AC3B64"/>
    <w:rsid w:val="742227BD"/>
    <w:rsid w:val="753A30F8"/>
    <w:rsid w:val="7578126D"/>
    <w:rsid w:val="75F632D5"/>
    <w:rsid w:val="75FD6934"/>
    <w:rsid w:val="760065B4"/>
    <w:rsid w:val="78E93EA7"/>
    <w:rsid w:val="7C155961"/>
    <w:rsid w:val="7FBD72C3"/>
    <w:rsid w:val="7FE75B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iPriority="9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0"/>
    <w:pPr>
      <w:keepNext/>
      <w:keepLines/>
      <w:spacing w:after="120" w:line="360" w:lineRule="auto"/>
      <w:outlineLvl w:val="0"/>
    </w:pPr>
    <w:rPr>
      <w:rFonts w:ascii="宋体" w:hAnsi="宋体" w:cs="宋体"/>
      <w:kern w:val="44"/>
      <w:sz w:val="28"/>
      <w:szCs w:val="28"/>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firstLineChars="200"/>
    </w:pPr>
  </w:style>
  <w:style w:type="paragraph" w:styleId="4">
    <w:name w:val="annotation text"/>
    <w:basedOn w:val="1"/>
    <w:link w:val="26"/>
    <w:semiHidden/>
    <w:unhideWhenUsed/>
    <w:qFormat/>
    <w:uiPriority w:val="99"/>
    <w:pPr>
      <w:jc w:val="left"/>
    </w:pPr>
  </w:style>
  <w:style w:type="paragraph" w:styleId="5">
    <w:name w:val="Body Text"/>
    <w:basedOn w:val="1"/>
    <w:link w:val="20"/>
    <w:qFormat/>
    <w:uiPriority w:val="0"/>
    <w:pPr>
      <w:spacing w:after="120"/>
    </w:pPr>
    <w:rPr>
      <w:rFonts w:asciiTheme="minorHAnsi" w:hAnsiTheme="minorHAnsi" w:eastAsiaTheme="minorEastAsia" w:cstheme="minorBidi"/>
    </w:rPr>
  </w:style>
  <w:style w:type="paragraph" w:styleId="6">
    <w:name w:val="Plain Text"/>
    <w:basedOn w:val="1"/>
    <w:qFormat/>
    <w:uiPriority w:val="0"/>
    <w:rPr>
      <w:rFonts w:ascii="宋体" w:hAnsi="Courier New"/>
      <w:szCs w:val="20"/>
    </w:rPr>
  </w:style>
  <w:style w:type="paragraph" w:styleId="7">
    <w:name w:val="Balloon Text"/>
    <w:basedOn w:val="1"/>
    <w:link w:val="28"/>
    <w:semiHidden/>
    <w:unhideWhenUsed/>
    <w:qFormat/>
    <w:uiPriority w:val="99"/>
    <w:rPr>
      <w:sz w:val="18"/>
      <w:szCs w:val="18"/>
    </w:rPr>
  </w:style>
  <w:style w:type="paragraph" w:styleId="8">
    <w:name w:val="footer"/>
    <w:basedOn w:val="1"/>
    <w:link w:val="19"/>
    <w:unhideWhenUsed/>
    <w:qFormat/>
    <w:uiPriority w:val="99"/>
    <w:pPr>
      <w:tabs>
        <w:tab w:val="center" w:pos="4153"/>
        <w:tab w:val="right" w:pos="8306"/>
      </w:tabs>
      <w:snapToGrid w:val="0"/>
      <w:jc w:val="left"/>
    </w:pPr>
    <w:rPr>
      <w:sz w:val="18"/>
      <w:szCs w:val="18"/>
    </w:rPr>
  </w:style>
  <w:style w:type="paragraph" w:styleId="9">
    <w:name w:val="header"/>
    <w:basedOn w:val="1"/>
    <w:link w:val="18"/>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0"/>
    <w:pPr>
      <w:tabs>
        <w:tab w:val="right" w:leader="dot" w:pos="8296"/>
      </w:tabs>
    </w:pPr>
    <w:rPr>
      <w:rFonts w:ascii="宋体" w:eastAsia="楷体_GB2312" w:cs="TimesNewRomanPSMT"/>
      <w:b/>
      <w:kern w:val="0"/>
      <w:sz w:val="28"/>
      <w:szCs w:val="20"/>
    </w:rPr>
  </w:style>
  <w:style w:type="paragraph" w:styleId="11">
    <w:name w:val="Body Text 2"/>
    <w:basedOn w:val="1"/>
    <w:link w:val="21"/>
    <w:qFormat/>
    <w:uiPriority w:val="0"/>
    <w:rPr>
      <w:rFonts w:ascii="宋体" w:hAnsi="宋体" w:eastAsiaTheme="minorEastAsia" w:cstheme="minorBidi"/>
      <w:szCs w:val="24"/>
      <w:u w:val="single"/>
    </w:rPr>
  </w:style>
  <w:style w:type="paragraph" w:styleId="12">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13">
    <w:name w:val="annotation subject"/>
    <w:basedOn w:val="4"/>
    <w:next w:val="4"/>
    <w:link w:val="27"/>
    <w:semiHidden/>
    <w:unhideWhenUsed/>
    <w:qFormat/>
    <w:uiPriority w:val="99"/>
    <w:rPr>
      <w:b/>
      <w:bCs/>
    </w:rPr>
  </w:style>
  <w:style w:type="character" w:styleId="16">
    <w:name w:val="Hyperlink"/>
    <w:basedOn w:val="15"/>
    <w:unhideWhenUsed/>
    <w:qFormat/>
    <w:uiPriority w:val="99"/>
    <w:rPr>
      <w:color w:val="0000FF" w:themeColor="hyperlink"/>
      <w:u w:val="single"/>
      <w14:textFill>
        <w14:solidFill>
          <w14:schemeClr w14:val="hlink"/>
        </w14:solidFill>
      </w14:textFill>
    </w:rPr>
  </w:style>
  <w:style w:type="character" w:styleId="17">
    <w:name w:val="annotation reference"/>
    <w:basedOn w:val="15"/>
    <w:semiHidden/>
    <w:unhideWhenUsed/>
    <w:qFormat/>
    <w:uiPriority w:val="99"/>
    <w:rPr>
      <w:sz w:val="21"/>
      <w:szCs w:val="21"/>
    </w:rPr>
  </w:style>
  <w:style w:type="character" w:customStyle="1" w:styleId="18">
    <w:name w:val="页眉 Char"/>
    <w:basedOn w:val="15"/>
    <w:link w:val="9"/>
    <w:qFormat/>
    <w:uiPriority w:val="0"/>
    <w:rPr>
      <w:sz w:val="18"/>
      <w:szCs w:val="18"/>
    </w:rPr>
  </w:style>
  <w:style w:type="character" w:customStyle="1" w:styleId="19">
    <w:name w:val="页脚 Char"/>
    <w:basedOn w:val="15"/>
    <w:link w:val="8"/>
    <w:qFormat/>
    <w:uiPriority w:val="99"/>
    <w:rPr>
      <w:sz w:val="18"/>
      <w:szCs w:val="18"/>
    </w:rPr>
  </w:style>
  <w:style w:type="character" w:customStyle="1" w:styleId="20">
    <w:name w:val="正文文本 Char"/>
    <w:link w:val="5"/>
    <w:qFormat/>
    <w:uiPriority w:val="0"/>
  </w:style>
  <w:style w:type="character" w:customStyle="1" w:styleId="21">
    <w:name w:val="正文文本 2 Char"/>
    <w:link w:val="11"/>
    <w:qFormat/>
    <w:uiPriority w:val="0"/>
    <w:rPr>
      <w:rFonts w:ascii="宋体" w:hAnsi="宋体"/>
      <w:szCs w:val="24"/>
      <w:u w:val="single"/>
    </w:rPr>
  </w:style>
  <w:style w:type="character" w:customStyle="1" w:styleId="22">
    <w:name w:val="正文文本 Char1"/>
    <w:basedOn w:val="15"/>
    <w:semiHidden/>
    <w:qFormat/>
    <w:uiPriority w:val="99"/>
    <w:rPr>
      <w:rFonts w:ascii="Times New Roman" w:hAnsi="Times New Roman" w:eastAsia="宋体" w:cs="Times New Roman"/>
    </w:rPr>
  </w:style>
  <w:style w:type="character" w:customStyle="1" w:styleId="23">
    <w:name w:val="正文文本 2 Char1"/>
    <w:basedOn w:val="15"/>
    <w:semiHidden/>
    <w:qFormat/>
    <w:uiPriority w:val="99"/>
    <w:rPr>
      <w:rFonts w:ascii="Times New Roman" w:hAnsi="Times New Roman" w:eastAsia="宋体" w:cs="Times New Roman"/>
    </w:rPr>
  </w:style>
  <w:style w:type="paragraph" w:customStyle="1" w:styleId="24">
    <w:name w:val="发文落款"/>
    <w:basedOn w:val="25"/>
    <w:qFormat/>
    <w:uiPriority w:val="0"/>
    <w:pPr>
      <w:ind w:left="4094" w:right="607" w:firstLine="0"/>
      <w:jc w:val="center"/>
    </w:pPr>
  </w:style>
  <w:style w:type="paragraph" w:customStyle="1" w:styleId="25">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character" w:customStyle="1" w:styleId="26">
    <w:name w:val="批注文字 Char"/>
    <w:basedOn w:val="15"/>
    <w:link w:val="4"/>
    <w:semiHidden/>
    <w:qFormat/>
    <w:uiPriority w:val="99"/>
    <w:rPr>
      <w:rFonts w:ascii="Times New Roman" w:hAnsi="Times New Roman" w:eastAsia="宋体" w:cs="Times New Roman"/>
    </w:rPr>
  </w:style>
  <w:style w:type="character" w:customStyle="1" w:styleId="27">
    <w:name w:val="批注主题 Char"/>
    <w:basedOn w:val="26"/>
    <w:link w:val="13"/>
    <w:semiHidden/>
    <w:qFormat/>
    <w:uiPriority w:val="99"/>
    <w:rPr>
      <w:rFonts w:ascii="Times New Roman" w:hAnsi="Times New Roman" w:eastAsia="宋体" w:cs="Times New Roman"/>
      <w:b/>
      <w:bCs/>
    </w:rPr>
  </w:style>
  <w:style w:type="character" w:customStyle="1" w:styleId="28">
    <w:name w:val="批注框文本 Char"/>
    <w:basedOn w:val="15"/>
    <w:link w:val="7"/>
    <w:semiHidden/>
    <w:qFormat/>
    <w:uiPriority w:val="99"/>
    <w:rPr>
      <w:rFonts w:ascii="Times New Roman" w:hAnsi="Times New Roman" w:eastAsia="宋体" w:cs="Times New Roman"/>
      <w:sz w:val="18"/>
      <w:szCs w:val="18"/>
    </w:rPr>
  </w:style>
  <w:style w:type="paragraph" w:customStyle="1" w:styleId="29">
    <w:name w:val="修订1"/>
    <w:hidden/>
    <w:semiHidden/>
    <w:qFormat/>
    <w:uiPriority w:val="99"/>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12</Pages>
  <Words>9263</Words>
  <Characters>9772</Characters>
  <Lines>7</Lines>
  <Paragraphs>16</Paragraphs>
  <TotalTime>5</TotalTime>
  <ScaleCrop>false</ScaleCrop>
  <LinksUpToDate>false</LinksUpToDate>
  <CharactersWithSpaces>9961</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2023-04-23T04:27:00Z</dcterms:created>
  <dc:creator>广州建筑工程监理有限公司</dc:creator>
  <cp:lastModifiedBy>无法被捕捉的野生金皮卡</cp:lastModifiedBy>
  <cp:lastPrinted>2023-08-21T03:31:00Z</cp:lastPrinted>
  <dcterms:modified xsi:type="dcterms:W3CDTF">2024-09-14T08:25:36Z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B80BB7012A1A4147A87B53371AC5012A</vt:lpwstr>
  </property>
</Properties>
</file>