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广州知识城恒运天然气热电联产项目机岛设备采购及其长期维护服务</w:t>
      </w:r>
    </w:p>
    <w:p>
      <w:pPr>
        <w:snapToGrid w:val="0"/>
        <w:spacing w:line="360" w:lineRule="auto"/>
        <w:jc w:val="center"/>
        <w:outlineLvl w:val="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招标公告</w:t>
      </w:r>
    </w:p>
    <w:p>
      <w:pPr>
        <w:snapToGrid w:val="0"/>
        <w:rPr>
          <w:rFonts w:asciiTheme="minorEastAsia" w:hAnsiTheme="minorEastAsia" w:eastAsiaTheme="minorEastAsia"/>
          <w:bCs/>
          <w:szCs w:val="21"/>
        </w:rPr>
      </w:pPr>
    </w:p>
    <w:p>
      <w:p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rPr>
        <w:t>项目名称：</w:t>
      </w:r>
      <w:r>
        <w:rPr>
          <w:rStyle w:val="8"/>
          <w:rFonts w:hint="default" w:cs="宋体"/>
          <w:bCs/>
          <w:color w:val="000000"/>
          <w:sz w:val="21"/>
          <w:szCs w:val="24"/>
          <w:u w:val="single"/>
        </w:rPr>
        <w:t>广州知识城恒运天然气热电联产项目机岛设备采购及其长期维护服务</w:t>
      </w:r>
    </w:p>
    <w:p>
      <w:pPr>
        <w:snapToGrid w:val="0"/>
        <w:spacing w:beforeLines="20" w:afterLines="20" w:line="300" w:lineRule="auto"/>
        <w:jc w:val="left"/>
        <w:rPr>
          <w:rFonts w:ascii="宋体" w:hAnsi="宋体" w:cs="宋体"/>
          <w:bCs/>
          <w:color w:val="000000"/>
          <w:szCs w:val="21"/>
        </w:rPr>
      </w:pPr>
      <w:r>
        <w:rPr>
          <w:rFonts w:hint="eastAsia" w:ascii="宋体" w:hAnsi="宋体" w:cs="宋体"/>
          <w:bCs/>
          <w:color w:val="000000"/>
          <w:szCs w:val="21"/>
        </w:rPr>
        <w:t>招标编号：</w:t>
      </w:r>
      <w:r>
        <w:rPr>
          <w:rFonts w:ascii="宋体" w:hAnsi="宋体" w:cs="宋体"/>
          <w:bCs/>
          <w:color w:val="000000"/>
          <w:szCs w:val="21"/>
        </w:rPr>
        <w:t>0724-2420N2234785</w:t>
      </w:r>
    </w:p>
    <w:p>
      <w:pPr>
        <w:snapToGrid w:val="0"/>
        <w:spacing w:beforeLines="20" w:afterLines="20" w:line="300" w:lineRule="auto"/>
        <w:jc w:val="left"/>
        <w:rPr>
          <w:rFonts w:ascii="宋体" w:hAnsi="宋体" w:cs="宋体"/>
          <w:bCs/>
          <w:color w:val="000000"/>
          <w:szCs w:val="21"/>
        </w:rPr>
      </w:pPr>
      <w:r>
        <w:rPr>
          <w:rFonts w:hint="eastAsia" w:ascii="宋体" w:hAnsi="宋体" w:cs="宋体"/>
          <w:bCs/>
          <w:color w:val="000000"/>
          <w:szCs w:val="21"/>
        </w:rPr>
        <w:t>1、</w:t>
      </w:r>
      <w:r>
        <w:rPr>
          <w:rFonts w:hint="eastAsia" w:ascii="宋体" w:hAnsi="宋体" w:cs="宋体"/>
          <w:bCs/>
          <w:color w:val="000000"/>
          <w:szCs w:val="21"/>
          <w:u w:val="single"/>
        </w:rPr>
        <w:t>国义招标股份有限公司受广州知识城恒运热电有限公司（以下简称“招标人”或“买方”）委托，就上述项目进行公开招标，现邀请有兴趣的潜在投标人（以下简称投标人）按照本公告的要求提参加投标活动</w:t>
      </w:r>
      <w:r>
        <w:rPr>
          <w:rFonts w:hint="eastAsia" w:ascii="宋体" w:hAnsi="宋体" w:cs="宋体"/>
          <w:bCs/>
          <w:color w:val="000000"/>
          <w:szCs w:val="21"/>
        </w:rPr>
        <w:t>。</w:t>
      </w:r>
    </w:p>
    <w:p>
      <w:pPr>
        <w:snapToGrid w:val="0"/>
        <w:spacing w:beforeLines="20" w:afterLines="20" w:line="300" w:lineRule="auto"/>
        <w:jc w:val="left"/>
        <w:rPr>
          <w:rFonts w:ascii="宋体" w:hAnsi="宋体" w:cs="宋体"/>
          <w:bCs/>
          <w:color w:val="000000"/>
          <w:szCs w:val="21"/>
        </w:rPr>
      </w:pPr>
    </w:p>
    <w:p>
      <w:pPr>
        <w:snapToGrid w:val="0"/>
        <w:spacing w:beforeLines="20" w:afterLines="20" w:line="300" w:lineRule="auto"/>
        <w:jc w:val="left"/>
        <w:rPr>
          <w:rFonts w:ascii="宋体" w:hAnsi="宋体" w:cs="宋体"/>
          <w:bCs/>
          <w:color w:val="000000"/>
          <w:szCs w:val="21"/>
        </w:rPr>
      </w:pPr>
      <w:r>
        <w:rPr>
          <w:rFonts w:hint="eastAsia" w:ascii="宋体" w:hAnsi="宋体" w:cs="宋体"/>
          <w:bCs/>
          <w:color w:val="000000"/>
          <w:szCs w:val="21"/>
        </w:rPr>
        <w:t>2、项目概况和招标范围：</w:t>
      </w:r>
    </w:p>
    <w:p>
      <w:pPr>
        <w:snapToGrid w:val="0"/>
        <w:spacing w:beforeLines="20" w:afterLines="20" w:line="300" w:lineRule="auto"/>
        <w:jc w:val="left"/>
        <w:rPr>
          <w:rFonts w:ascii="宋体" w:hAnsi="宋体" w:cs="宋体"/>
          <w:bCs/>
          <w:color w:val="000000"/>
          <w:szCs w:val="21"/>
        </w:rPr>
      </w:pPr>
      <w:r>
        <w:rPr>
          <w:rFonts w:hint="eastAsia" w:ascii="宋体" w:hAnsi="宋体" w:cs="宋体"/>
          <w:bCs/>
          <w:color w:val="000000"/>
          <w:szCs w:val="21"/>
        </w:rPr>
        <w:t>2.1项目概况：</w:t>
      </w:r>
    </w:p>
    <w:p>
      <w:pPr>
        <w:spacing w:line="276" w:lineRule="auto"/>
        <w:ind w:firstLine="440" w:firstLineChars="200"/>
        <w:rPr>
          <w:rFonts w:ascii="宋体" w:hAnsi="宋体" w:cs="宋体"/>
          <w:bCs/>
          <w:color w:val="000000"/>
          <w:szCs w:val="21"/>
        </w:rPr>
      </w:pPr>
      <w:r>
        <w:rPr>
          <w:rFonts w:hint="eastAsia" w:ascii="宋体" w:hAnsi="宋体" w:cs="宋体"/>
          <w:bCs/>
          <w:color w:val="000000"/>
          <w:szCs w:val="21"/>
        </w:rPr>
        <w:t>广州知识城恒运天然气热电联产项目，本期建设2×460MW级燃气-蒸汽联合循环发电机组。本项目</w:t>
      </w:r>
      <w:r>
        <w:rPr>
          <w:rFonts w:hint="eastAsia" w:ascii="宋体" w:hAnsi="宋体" w:cs="宋体"/>
          <w:color w:val="000000"/>
          <w:szCs w:val="21"/>
        </w:rPr>
        <w:t>1号机组计划于</w:t>
      </w:r>
      <w:r>
        <w:rPr>
          <w:rFonts w:ascii="宋体" w:hAnsi="宋体" w:cs="宋体"/>
          <w:color w:val="000000"/>
          <w:szCs w:val="21"/>
          <w:highlight w:val="none"/>
        </w:rPr>
        <w:t>20</w:t>
      </w:r>
      <w:r>
        <w:rPr>
          <w:rFonts w:hint="eastAsia" w:ascii="宋体" w:hAnsi="宋体" w:cs="宋体"/>
          <w:color w:val="000000"/>
          <w:szCs w:val="21"/>
          <w:highlight w:val="none"/>
        </w:rPr>
        <w:t>2</w:t>
      </w:r>
      <w:r>
        <w:rPr>
          <w:rFonts w:hint="eastAsia" w:ascii="宋体" w:hAnsi="宋体" w:cs="宋体"/>
          <w:color w:val="000000"/>
          <w:szCs w:val="21"/>
          <w:highlight w:val="none"/>
          <w:lang w:val="en-US" w:eastAsia="zh-CN"/>
        </w:rPr>
        <w:t>7</w:t>
      </w:r>
      <w:r>
        <w:rPr>
          <w:rFonts w:ascii="宋体" w:hAnsi="宋体" w:cs="宋体"/>
          <w:color w:val="000000"/>
          <w:szCs w:val="21"/>
          <w:highlight w:val="none"/>
        </w:rPr>
        <w:t>年</w:t>
      </w:r>
      <w:r>
        <w:rPr>
          <w:rFonts w:hint="eastAsia" w:ascii="宋体" w:hAnsi="宋体" w:cs="宋体"/>
          <w:color w:val="000000"/>
          <w:szCs w:val="21"/>
          <w:highlight w:val="none"/>
          <w:lang w:val="en-US" w:eastAsia="zh-CN"/>
        </w:rPr>
        <w:t>3</w:t>
      </w:r>
      <w:r>
        <w:rPr>
          <w:rFonts w:ascii="宋体" w:hAnsi="宋体" w:cs="宋体"/>
          <w:color w:val="000000"/>
          <w:szCs w:val="21"/>
          <w:highlight w:val="none"/>
        </w:rPr>
        <w:t>月投产，2号机组计划于20</w:t>
      </w:r>
      <w:r>
        <w:rPr>
          <w:rFonts w:hint="eastAsia" w:ascii="宋体" w:hAnsi="宋体" w:cs="宋体"/>
          <w:color w:val="000000"/>
          <w:szCs w:val="21"/>
          <w:highlight w:val="none"/>
        </w:rPr>
        <w:t>27</w:t>
      </w:r>
      <w:r>
        <w:rPr>
          <w:rFonts w:ascii="宋体" w:hAnsi="宋体" w:cs="宋体"/>
          <w:color w:val="000000"/>
          <w:szCs w:val="21"/>
          <w:highlight w:val="none"/>
        </w:rPr>
        <w:t xml:space="preserve"> 年 </w:t>
      </w:r>
      <w:r>
        <w:rPr>
          <w:rFonts w:hint="eastAsia" w:ascii="宋体" w:hAnsi="宋体" w:cs="宋体"/>
          <w:color w:val="000000"/>
          <w:szCs w:val="21"/>
          <w:highlight w:val="none"/>
          <w:lang w:val="en-US" w:eastAsia="zh-CN"/>
        </w:rPr>
        <w:t>6</w:t>
      </w:r>
      <w:r>
        <w:rPr>
          <w:rFonts w:ascii="宋体" w:hAnsi="宋体" w:cs="宋体"/>
          <w:color w:val="000000"/>
          <w:szCs w:val="21"/>
          <w:highlight w:val="none"/>
        </w:rPr>
        <w:t>月投产</w:t>
      </w:r>
      <w:r>
        <w:rPr>
          <w:rFonts w:ascii="宋体" w:hAnsi="宋体" w:cs="宋体"/>
          <w:color w:val="000000"/>
          <w:szCs w:val="21"/>
        </w:rPr>
        <w:t>。</w:t>
      </w:r>
    </w:p>
    <w:p>
      <w:pPr>
        <w:snapToGrid w:val="0"/>
        <w:spacing w:beforeLines="20" w:afterLines="20" w:line="300" w:lineRule="auto"/>
        <w:jc w:val="left"/>
        <w:rPr>
          <w:rFonts w:ascii="宋体" w:hAnsi="宋体" w:cs="宋体"/>
          <w:bCs/>
          <w:color w:val="000000"/>
          <w:szCs w:val="21"/>
        </w:rPr>
      </w:pPr>
      <w:r>
        <w:rPr>
          <w:rFonts w:hint="eastAsia" w:ascii="宋体" w:hAnsi="宋体" w:cs="宋体"/>
          <w:bCs/>
          <w:color w:val="000000"/>
          <w:szCs w:val="21"/>
        </w:rPr>
        <w:t>2.2招标范围：</w:t>
      </w:r>
    </w:p>
    <w:tbl>
      <w:tblPr>
        <w:tblStyle w:val="4"/>
        <w:tblW w:w="48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8"/>
        <w:gridCol w:w="3297"/>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blHeader/>
          <w:jc w:val="center"/>
        </w:trPr>
        <w:tc>
          <w:tcPr>
            <w:tcW w:w="2079" w:type="pct"/>
            <w:noWrap/>
            <w:vAlign w:val="center"/>
          </w:tcPr>
          <w:p>
            <w:pPr>
              <w:snapToGrid w:val="0"/>
              <w:spacing w:beforeLines="20" w:afterLines="20" w:line="300" w:lineRule="auto"/>
              <w:jc w:val="center"/>
              <w:rPr>
                <w:rFonts w:ascii="宋体" w:hAnsi="宋体" w:cs="宋体"/>
                <w:bCs/>
                <w:color w:val="000000"/>
                <w:szCs w:val="21"/>
              </w:rPr>
            </w:pPr>
            <w:r>
              <w:rPr>
                <w:rFonts w:hint="eastAsia" w:ascii="宋体" w:hAnsi="宋体" w:cs="宋体"/>
                <w:bCs/>
                <w:color w:val="000000"/>
                <w:szCs w:val="21"/>
              </w:rPr>
              <w:t>招标编号/包号</w:t>
            </w:r>
          </w:p>
        </w:tc>
        <w:tc>
          <w:tcPr>
            <w:tcW w:w="1418" w:type="pct"/>
            <w:noWrap/>
            <w:vAlign w:val="center"/>
          </w:tcPr>
          <w:p>
            <w:pPr>
              <w:snapToGrid w:val="0"/>
              <w:spacing w:beforeLines="20" w:afterLines="20" w:line="300" w:lineRule="auto"/>
              <w:jc w:val="center"/>
              <w:rPr>
                <w:rFonts w:ascii="宋体" w:hAnsi="宋体" w:cs="宋体"/>
                <w:bCs/>
                <w:color w:val="000000"/>
                <w:szCs w:val="21"/>
              </w:rPr>
            </w:pPr>
            <w:r>
              <w:rPr>
                <w:rFonts w:hint="eastAsia" w:ascii="宋体" w:hAnsi="宋体" w:cs="宋体"/>
                <w:bCs/>
                <w:color w:val="000000"/>
                <w:szCs w:val="21"/>
              </w:rPr>
              <w:t>项目包名称</w:t>
            </w:r>
          </w:p>
        </w:tc>
        <w:tc>
          <w:tcPr>
            <w:tcW w:w="0" w:type="auto"/>
            <w:noWrap/>
            <w:vAlign w:val="center"/>
          </w:tcPr>
          <w:p>
            <w:pPr>
              <w:snapToGrid w:val="0"/>
              <w:spacing w:beforeLines="20" w:afterLines="20" w:line="300" w:lineRule="auto"/>
              <w:jc w:val="center"/>
              <w:rPr>
                <w:rFonts w:ascii="宋体" w:hAnsi="宋体" w:cs="宋体"/>
                <w:bCs/>
                <w:color w:val="000000"/>
                <w:szCs w:val="21"/>
              </w:rPr>
            </w:pPr>
            <w:r>
              <w:rPr>
                <w:rFonts w:hint="eastAsia" w:ascii="宋体" w:hAnsi="宋体" w:cs="宋体"/>
                <w:bCs/>
                <w:color w:val="000000"/>
                <w:szCs w:val="21"/>
              </w:rPr>
              <w:t>数量/单位</w:t>
            </w:r>
          </w:p>
          <w:p>
            <w:pPr>
              <w:snapToGrid w:val="0"/>
              <w:spacing w:beforeLines="20" w:afterLines="20" w:line="300" w:lineRule="auto"/>
              <w:jc w:val="center"/>
              <w:rPr>
                <w:rFonts w:ascii="宋体" w:hAnsi="宋体" w:cs="宋体"/>
                <w:bCs/>
                <w:color w:val="000000"/>
                <w:szCs w:val="21"/>
              </w:rPr>
            </w:pPr>
            <w:r>
              <w:rPr>
                <w:rFonts w:hint="eastAsia" w:ascii="宋体" w:hAnsi="宋体"/>
                <w:b/>
                <w:bCs/>
                <w:color w:val="000000"/>
                <w:szCs w:val="21"/>
              </w:rPr>
              <w:t>（以技术规范书为准）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79" w:type="pct"/>
            <w:noWrap/>
            <w:vAlign w:val="center"/>
          </w:tcPr>
          <w:p>
            <w:pPr>
              <w:snapToGrid w:val="0"/>
              <w:spacing w:beforeLines="20" w:afterLines="20" w:line="300" w:lineRule="auto"/>
              <w:jc w:val="center"/>
              <w:rPr>
                <w:rFonts w:ascii="宋体" w:hAnsi="宋体" w:cs="宋体"/>
                <w:bCs/>
                <w:color w:val="000000"/>
                <w:szCs w:val="21"/>
              </w:rPr>
            </w:pPr>
            <w:r>
              <w:rPr>
                <w:rFonts w:ascii="宋体" w:hAnsi="宋体" w:cs="宋体"/>
                <w:bCs/>
                <w:color w:val="000000"/>
                <w:szCs w:val="21"/>
              </w:rPr>
              <w:t>0724-2420N2234785</w:t>
            </w:r>
          </w:p>
        </w:tc>
        <w:tc>
          <w:tcPr>
            <w:tcW w:w="1418" w:type="pct"/>
            <w:noWrap/>
            <w:vAlign w:val="center"/>
          </w:tcPr>
          <w:p>
            <w:pPr>
              <w:snapToGrid w:val="0"/>
              <w:spacing w:beforeLines="20" w:afterLines="20" w:line="300" w:lineRule="auto"/>
              <w:jc w:val="center"/>
              <w:rPr>
                <w:rFonts w:ascii="宋体" w:hAnsi="宋体" w:cs="宋体"/>
                <w:bCs/>
                <w:color w:val="000000"/>
                <w:szCs w:val="21"/>
              </w:rPr>
            </w:pPr>
            <w:r>
              <w:rPr>
                <w:rFonts w:hint="eastAsia" w:ascii="宋体" w:hAnsi="宋体" w:cs="宋体"/>
                <w:bCs/>
                <w:color w:val="000000"/>
                <w:szCs w:val="21"/>
              </w:rPr>
              <w:t>机岛设备采购及其长期维护服务</w:t>
            </w:r>
          </w:p>
        </w:tc>
        <w:tc>
          <w:tcPr>
            <w:tcW w:w="0" w:type="auto"/>
            <w:noWrap/>
            <w:vAlign w:val="center"/>
          </w:tcPr>
          <w:p>
            <w:pPr>
              <w:widowControl/>
              <w:snapToGrid w:val="0"/>
              <w:jc w:val="center"/>
              <w:rPr>
                <w:rFonts w:ascii="宋体" w:hAnsi="宋体"/>
                <w:color w:val="000000"/>
                <w:szCs w:val="21"/>
              </w:rPr>
            </w:pPr>
            <w:r>
              <w:rPr>
                <w:rFonts w:hint="eastAsia" w:ascii="宋体" w:hAnsi="宋体"/>
                <w:color w:val="000000"/>
                <w:szCs w:val="21"/>
              </w:rPr>
              <w:t>2台套</w:t>
            </w:r>
          </w:p>
        </w:tc>
      </w:tr>
    </w:tbl>
    <w:p>
      <w:pPr>
        <w:snapToGrid w:val="0"/>
        <w:spacing w:beforeLines="20" w:afterLines="20" w:line="300" w:lineRule="auto"/>
        <w:ind w:firstLine="440" w:firstLineChars="200"/>
        <w:jc w:val="left"/>
        <w:rPr>
          <w:rFonts w:ascii="宋体" w:hAnsi="宋体" w:cs="宋体"/>
          <w:bCs/>
          <w:color w:val="000000"/>
          <w:szCs w:val="21"/>
        </w:rPr>
      </w:pPr>
      <w:r>
        <w:rPr>
          <w:rFonts w:hint="eastAsia" w:ascii="宋体" w:hAnsi="宋体" w:cs="宋体"/>
          <w:bCs/>
          <w:color w:val="000000"/>
          <w:szCs w:val="21"/>
        </w:rPr>
        <w:t>本次招标范围为2台/套F级（单台套容量460MW级）燃气-蒸汽联合循机组中的机岛设备及其长期维护服务：</w:t>
      </w:r>
    </w:p>
    <w:p>
      <w:pPr>
        <w:snapToGrid w:val="0"/>
        <w:spacing w:beforeLines="20" w:afterLines="20" w:line="300" w:lineRule="auto"/>
        <w:ind w:firstLine="440" w:firstLineChars="200"/>
        <w:jc w:val="left"/>
        <w:rPr>
          <w:rFonts w:ascii="宋体" w:hAnsi="宋体" w:cs="宋体"/>
          <w:bCs/>
          <w:color w:val="000000"/>
          <w:szCs w:val="21"/>
        </w:rPr>
      </w:pPr>
      <w:r>
        <w:rPr>
          <w:rFonts w:hint="eastAsia" w:ascii="宋体" w:hAnsi="宋体" w:cs="宋体"/>
          <w:bCs/>
          <w:color w:val="000000"/>
          <w:szCs w:val="21"/>
        </w:rPr>
        <w:t>（1）机岛设备的招标范围为2台套F级改进型</w:t>
      </w:r>
      <w:r>
        <w:rPr>
          <w:rFonts w:ascii="宋体" w:hAnsi="宋体" w:cs="宋体"/>
          <w:bCs/>
          <w:color w:val="000000"/>
          <w:szCs w:val="21"/>
        </w:rPr>
        <w:t>一拖一的燃气轮机、蒸汽轮机、发电机和配套的辅助系统</w:t>
      </w:r>
      <w:r>
        <w:rPr>
          <w:rFonts w:hint="eastAsia" w:ascii="宋体" w:hAnsi="宋体" w:cs="宋体"/>
          <w:bCs/>
          <w:color w:val="000000"/>
          <w:szCs w:val="21"/>
        </w:rPr>
        <w:t>及</w:t>
      </w:r>
      <w:r>
        <w:rPr>
          <w:rFonts w:ascii="宋体" w:hAnsi="宋体" w:cs="宋体"/>
          <w:bCs/>
          <w:color w:val="000000"/>
          <w:szCs w:val="21"/>
        </w:rPr>
        <w:t>辅助设备</w:t>
      </w:r>
      <w:r>
        <w:rPr>
          <w:rFonts w:hint="eastAsia" w:ascii="宋体" w:hAnsi="宋体" w:cs="宋体"/>
          <w:bCs/>
          <w:color w:val="000000"/>
          <w:szCs w:val="21"/>
        </w:rPr>
        <w:t>、电气系统、仪表及控制系统等。包括所有必要的设备、材料、备品备件、消耗品和专用工具以及设计、技术资料、技术服务和技术培训等；具体的内容详见第三卷《技术规范书》并以其为准。</w:t>
      </w:r>
    </w:p>
    <w:p>
      <w:pPr>
        <w:snapToGrid w:val="0"/>
        <w:spacing w:beforeLines="20" w:afterLines="20" w:line="300" w:lineRule="auto"/>
        <w:ind w:firstLine="440" w:firstLineChars="200"/>
        <w:jc w:val="left"/>
        <w:rPr>
          <w:rFonts w:ascii="宋体" w:hAnsi="宋体" w:cs="宋体"/>
          <w:bCs/>
          <w:color w:val="000000"/>
          <w:szCs w:val="21"/>
        </w:rPr>
      </w:pPr>
      <w:r>
        <w:rPr>
          <w:rFonts w:hint="eastAsia" w:ascii="宋体" w:hAnsi="宋体" w:cs="宋体"/>
          <w:bCs/>
          <w:color w:val="000000"/>
          <w:szCs w:val="21"/>
        </w:rPr>
        <w:t>（2）长期维护服务协议的招标范围为2台套F级改进型燃气-蒸汽联合循环发电机组中，燃气轮机一个大修周期的长期维护服务，包括但不限于服务期间两</w:t>
      </w:r>
      <w:r>
        <w:rPr>
          <w:rFonts w:ascii="宋体" w:hAnsi="宋体" w:cs="宋体"/>
          <w:bCs/>
          <w:color w:val="000000"/>
          <w:szCs w:val="21"/>
        </w:rPr>
        <w:t>(2)</w:t>
      </w:r>
      <w:r>
        <w:rPr>
          <w:rFonts w:hint="eastAsia" w:ascii="宋体" w:hAnsi="宋体" w:cs="宋体"/>
          <w:bCs/>
          <w:color w:val="000000"/>
          <w:szCs w:val="21"/>
        </w:rPr>
        <w:t>台燃机所有计划性检修、非计划性检修及额外工作，所用的燃机热通道（含燃烧）部件新品供应、热通道（含燃烧）部件维修和修复、燃烧调整及试验、消耗性备品备件、现场技术指导服务和检修操作（不含操作工）。燃机的长期维护服务从第一台燃气轮机“设备质量保证期”满后第二天开始，至两台燃气轮机均完成第一次大修；具体的工作内容详见招标文件要求</w:t>
      </w:r>
      <w:r>
        <w:rPr>
          <w:rFonts w:ascii="宋体" w:hAnsi="宋体" w:cs="宋体"/>
          <w:bCs/>
          <w:color w:val="000000"/>
          <w:szCs w:val="21"/>
        </w:rPr>
        <w:t>并以其为准。</w:t>
      </w:r>
    </w:p>
    <w:p>
      <w:pPr>
        <w:snapToGrid w:val="0"/>
        <w:spacing w:beforeLines="20" w:afterLines="20" w:line="300" w:lineRule="auto"/>
        <w:ind w:firstLine="440" w:firstLineChars="200"/>
        <w:jc w:val="left"/>
        <w:rPr>
          <w:rFonts w:ascii="宋体" w:hAnsi="宋体" w:cs="宋体"/>
          <w:bCs/>
          <w:color w:val="000000"/>
          <w:szCs w:val="21"/>
        </w:rPr>
      </w:pPr>
      <w:r>
        <w:rPr>
          <w:rFonts w:hint="eastAsia" w:ascii="宋体" w:hAnsi="宋体" w:cs="宋体"/>
          <w:bCs/>
          <w:color w:val="000000"/>
          <w:szCs w:val="21"/>
        </w:rPr>
        <w:t>投标人必须对所有招标内容进行投标，不允许只对部分内容投标。如有重大缺漏，将导致废标。</w:t>
      </w:r>
    </w:p>
    <w:p>
      <w:pPr>
        <w:snapToGrid w:val="0"/>
        <w:spacing w:beforeLines="20" w:afterLines="20" w:line="300" w:lineRule="auto"/>
        <w:jc w:val="left"/>
        <w:rPr>
          <w:rFonts w:ascii="宋体" w:hAnsi="宋体" w:cs="宋体"/>
          <w:b/>
          <w:bCs/>
          <w:color w:val="000000"/>
          <w:szCs w:val="21"/>
        </w:rPr>
      </w:pPr>
      <w:r>
        <w:rPr>
          <w:rFonts w:hint="eastAsia" w:ascii="宋体" w:hAnsi="宋体" w:cs="宋体"/>
          <w:b/>
          <w:bCs/>
          <w:color w:val="000000"/>
          <w:szCs w:val="21"/>
        </w:rPr>
        <w:t>3、合格投标人的资格要求：</w:t>
      </w:r>
    </w:p>
    <w:p>
      <w:pPr>
        <w:spacing w:before="48" w:after="48"/>
        <w:rPr>
          <w:rFonts w:ascii="宋体" w:hAnsi="宋体" w:cs="宋体"/>
          <w:bCs/>
          <w:color w:val="000000"/>
          <w:szCs w:val="21"/>
        </w:rPr>
      </w:pPr>
      <w:bookmarkStart w:id="0" w:name="_Toc17658110"/>
      <w:bookmarkStart w:id="1" w:name="_Toc17657779"/>
      <w:r>
        <w:rPr>
          <w:rFonts w:hint="eastAsia" w:ascii="宋体" w:hAnsi="宋体" w:cs="宋体"/>
          <w:bCs/>
          <w:color w:val="000000"/>
          <w:szCs w:val="21"/>
        </w:rPr>
        <w:t>3.1基本要求</w:t>
      </w:r>
      <w:bookmarkEnd w:id="0"/>
      <w:bookmarkEnd w:id="1"/>
    </w:p>
    <w:p>
      <w:pPr>
        <w:numPr>
          <w:ilvl w:val="0"/>
          <w:numId w:val="1"/>
        </w:num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u w:val="single"/>
        </w:rPr>
        <w:t>投标人应是响应招标、参加投标竞争的中华人民共和国境内的企业法人或境外企业在中国境内的合法机构，并有独立订立合同的权力；应是在法律上和财务上独立，合法运作并独立于招标方的；投标人没有直接或间接地与招标方雇用或曾经雇用过的，为本次招标编制技术规范和其他文件或提供咨询服务的公司包括其附属机构有关联；与招标人存在利害关系可能影响招标公正性的法人、其他组织或者个人不得参加本招标项目投标；单位负责人为同一人或者存在控股、管理关系的不同单位，不得同时参加本招标项目投标，否则投标均无效。</w:t>
      </w:r>
    </w:p>
    <w:p>
      <w:p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u w:val="single"/>
        </w:rPr>
        <w:t>（</w:t>
      </w:r>
      <w:r>
        <w:rPr>
          <w:rFonts w:ascii="宋体" w:hAnsi="宋体" w:cs="宋体"/>
          <w:bCs/>
          <w:color w:val="000000"/>
          <w:szCs w:val="21"/>
          <w:u w:val="single"/>
        </w:rPr>
        <w:t>2</w:t>
      </w:r>
      <w:r>
        <w:rPr>
          <w:rFonts w:hint="eastAsia" w:ascii="宋体" w:hAnsi="宋体" w:cs="宋体"/>
          <w:bCs/>
          <w:color w:val="000000"/>
          <w:szCs w:val="21"/>
          <w:u w:val="single"/>
        </w:rPr>
        <w:t>）</w:t>
      </w:r>
      <w:r>
        <w:rPr>
          <w:rFonts w:ascii="宋体" w:hAnsi="宋体" w:cs="宋体"/>
          <w:bCs/>
          <w:color w:val="000000"/>
          <w:szCs w:val="21"/>
          <w:u w:val="single"/>
        </w:rPr>
        <w:tab/>
      </w:r>
      <w:r>
        <w:rPr>
          <w:rFonts w:hint="eastAsia" w:ascii="宋体" w:hAnsi="宋体" w:cs="宋体"/>
          <w:bCs/>
          <w:color w:val="000000"/>
          <w:szCs w:val="21"/>
          <w:u w:val="single"/>
        </w:rPr>
        <w:t>本次招标不接受投标人以联合体形式投标。</w:t>
      </w:r>
    </w:p>
    <w:p>
      <w:p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u w:val="single"/>
        </w:rPr>
        <w:t>（</w:t>
      </w:r>
      <w:r>
        <w:rPr>
          <w:rFonts w:ascii="宋体" w:hAnsi="宋体" w:cs="宋体"/>
          <w:bCs/>
          <w:color w:val="000000"/>
          <w:szCs w:val="21"/>
          <w:u w:val="single"/>
        </w:rPr>
        <w:t>3</w:t>
      </w:r>
      <w:r>
        <w:rPr>
          <w:rFonts w:hint="eastAsia" w:ascii="宋体" w:hAnsi="宋体" w:cs="宋体"/>
          <w:bCs/>
          <w:color w:val="000000"/>
          <w:szCs w:val="21"/>
          <w:u w:val="single"/>
        </w:rPr>
        <w:t>）</w:t>
      </w:r>
      <w:r>
        <w:rPr>
          <w:rFonts w:ascii="宋体" w:hAnsi="宋体" w:cs="宋体"/>
          <w:bCs/>
          <w:color w:val="000000"/>
          <w:szCs w:val="21"/>
          <w:u w:val="single"/>
        </w:rPr>
        <w:tab/>
      </w:r>
      <w:r>
        <w:rPr>
          <w:rFonts w:hint="eastAsia" w:ascii="宋体" w:hAnsi="宋体" w:cs="宋体"/>
          <w:bCs/>
          <w:color w:val="000000"/>
          <w:szCs w:val="21"/>
          <w:u w:val="single"/>
        </w:rPr>
        <w:t>投标人应获得质量管理体系认证（相当于</w:t>
      </w:r>
      <w:r>
        <w:rPr>
          <w:rFonts w:ascii="宋体" w:hAnsi="宋体" w:cs="宋体"/>
          <w:bCs/>
          <w:color w:val="000000"/>
          <w:szCs w:val="21"/>
          <w:u w:val="single"/>
        </w:rPr>
        <w:t>ISO9000</w:t>
      </w:r>
      <w:r>
        <w:rPr>
          <w:rFonts w:hint="eastAsia" w:ascii="宋体" w:hAnsi="宋体" w:cs="宋体"/>
          <w:bCs/>
          <w:color w:val="000000"/>
          <w:szCs w:val="21"/>
          <w:u w:val="single"/>
        </w:rPr>
        <w:t>系列标准）。</w:t>
      </w:r>
    </w:p>
    <w:p>
      <w:p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u w:val="single"/>
        </w:rPr>
        <w:t>（</w:t>
      </w:r>
      <w:r>
        <w:rPr>
          <w:rFonts w:ascii="宋体" w:hAnsi="宋体" w:cs="宋体"/>
          <w:bCs/>
          <w:color w:val="000000"/>
          <w:szCs w:val="21"/>
          <w:u w:val="single"/>
        </w:rPr>
        <w:t>4</w:t>
      </w:r>
      <w:r>
        <w:rPr>
          <w:rFonts w:hint="eastAsia" w:ascii="宋体" w:hAnsi="宋体" w:cs="宋体"/>
          <w:bCs/>
          <w:color w:val="000000"/>
          <w:szCs w:val="21"/>
          <w:u w:val="single"/>
        </w:rPr>
        <w:t>）</w:t>
      </w:r>
      <w:r>
        <w:rPr>
          <w:rFonts w:ascii="宋体" w:hAnsi="宋体" w:cs="宋体"/>
          <w:bCs/>
          <w:color w:val="000000"/>
          <w:szCs w:val="21"/>
          <w:u w:val="single"/>
        </w:rPr>
        <w:tab/>
      </w:r>
      <w:r>
        <w:rPr>
          <w:rFonts w:hint="eastAsia" w:ascii="宋体" w:hAnsi="宋体" w:cs="宋体"/>
          <w:bCs/>
          <w:color w:val="000000"/>
          <w:szCs w:val="21"/>
          <w:u w:val="single"/>
        </w:rPr>
        <w:t>投标人应具有良好的银行资信和商业信誉，没有处于被责令停业或破产状态，且资产未被重组、接管和冻结。</w:t>
      </w:r>
    </w:p>
    <w:p>
      <w:p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u w:val="single"/>
        </w:rPr>
        <w:t>（5）</w:t>
      </w:r>
      <w:r>
        <w:rPr>
          <w:rFonts w:ascii="宋体" w:hAnsi="宋体" w:cs="宋体"/>
          <w:bCs/>
          <w:color w:val="000000"/>
          <w:szCs w:val="21"/>
          <w:u w:val="single"/>
        </w:rPr>
        <w:tab/>
      </w:r>
      <w:r>
        <w:rPr>
          <w:rFonts w:hint="eastAsia" w:ascii="宋体" w:hAnsi="宋体" w:cs="宋体"/>
          <w:bCs/>
          <w:color w:val="000000"/>
          <w:szCs w:val="21"/>
          <w:u w:val="single"/>
        </w:rPr>
        <w:t>燃气轮机为引进美国</w:t>
      </w:r>
      <w:r>
        <w:rPr>
          <w:rFonts w:ascii="宋体" w:hAnsi="宋体" w:cs="宋体"/>
          <w:bCs/>
          <w:color w:val="000000"/>
          <w:szCs w:val="21"/>
          <w:u w:val="single"/>
        </w:rPr>
        <w:t>GE</w:t>
      </w:r>
      <w:r>
        <w:rPr>
          <w:rFonts w:hint="eastAsia" w:ascii="宋体" w:hAnsi="宋体" w:cs="宋体"/>
          <w:bCs/>
          <w:color w:val="000000"/>
          <w:szCs w:val="21"/>
          <w:u w:val="single"/>
        </w:rPr>
        <w:t>技术、引进日本三菱技术、引进德国</w:t>
      </w:r>
      <w:r>
        <w:rPr>
          <w:rFonts w:ascii="宋体" w:hAnsi="宋体" w:cs="宋体"/>
          <w:bCs/>
          <w:color w:val="000000"/>
          <w:szCs w:val="21"/>
          <w:u w:val="single"/>
        </w:rPr>
        <w:t>SI</w:t>
      </w:r>
      <w:r>
        <w:rPr>
          <w:rFonts w:hint="eastAsia" w:ascii="宋体" w:hAnsi="宋体" w:cs="宋体"/>
          <w:bCs/>
          <w:color w:val="000000"/>
          <w:szCs w:val="21"/>
          <w:u w:val="single"/>
        </w:rPr>
        <w:t>E</w:t>
      </w:r>
      <w:r>
        <w:rPr>
          <w:rFonts w:ascii="宋体" w:hAnsi="宋体" w:cs="宋体"/>
          <w:bCs/>
          <w:color w:val="000000"/>
          <w:szCs w:val="21"/>
          <w:u w:val="single"/>
        </w:rPr>
        <w:t>MENS</w:t>
      </w:r>
      <w:r>
        <w:rPr>
          <w:rFonts w:hint="eastAsia" w:ascii="宋体" w:hAnsi="宋体" w:cs="宋体"/>
          <w:bCs/>
          <w:color w:val="000000"/>
          <w:szCs w:val="21"/>
          <w:u w:val="single"/>
        </w:rPr>
        <w:t>技术、引进意大利</w:t>
      </w:r>
      <w:r>
        <w:rPr>
          <w:rFonts w:ascii="宋体" w:hAnsi="宋体" w:cs="宋体"/>
          <w:bCs/>
          <w:color w:val="000000"/>
          <w:szCs w:val="21"/>
          <w:u w:val="single"/>
        </w:rPr>
        <w:t>ANSALDO</w:t>
      </w:r>
      <w:r>
        <w:rPr>
          <w:rFonts w:hint="eastAsia" w:ascii="宋体" w:hAnsi="宋体" w:cs="宋体"/>
          <w:bCs/>
          <w:color w:val="000000"/>
          <w:szCs w:val="21"/>
          <w:u w:val="single"/>
        </w:rPr>
        <w:t>技术之一的机组，或GE、三菱、</w:t>
      </w:r>
      <w:r>
        <w:rPr>
          <w:rFonts w:ascii="宋体" w:hAnsi="宋体" w:cs="宋体"/>
          <w:bCs/>
          <w:color w:val="000000"/>
          <w:szCs w:val="21"/>
          <w:u w:val="single"/>
        </w:rPr>
        <w:t>SIEMENS</w:t>
      </w:r>
      <w:r>
        <w:rPr>
          <w:rFonts w:hint="eastAsia" w:ascii="宋体" w:hAnsi="宋体" w:cs="宋体"/>
          <w:bCs/>
          <w:color w:val="000000"/>
          <w:szCs w:val="21"/>
          <w:u w:val="single"/>
        </w:rPr>
        <w:t>、</w:t>
      </w:r>
      <w:r>
        <w:rPr>
          <w:rFonts w:ascii="宋体" w:hAnsi="宋体" w:cs="宋体"/>
          <w:bCs/>
          <w:color w:val="000000"/>
          <w:szCs w:val="21"/>
          <w:u w:val="single"/>
        </w:rPr>
        <w:t>ANSALDO</w:t>
      </w:r>
      <w:r>
        <w:rPr>
          <w:rFonts w:hint="eastAsia" w:ascii="宋体" w:hAnsi="宋体" w:cs="宋体"/>
          <w:bCs/>
          <w:color w:val="000000"/>
          <w:szCs w:val="21"/>
          <w:u w:val="single"/>
        </w:rPr>
        <w:t>之一的进口机组。</w:t>
      </w:r>
    </w:p>
    <w:p>
      <w:pPr>
        <w:snapToGrid w:val="0"/>
        <w:spacing w:beforeLines="20" w:afterLines="20" w:line="300" w:lineRule="auto"/>
        <w:jc w:val="left"/>
        <w:rPr>
          <w:rFonts w:ascii="宋体" w:hAnsi="宋体" w:cs="宋体"/>
          <w:b/>
          <w:bCs/>
          <w:color w:val="000000"/>
          <w:szCs w:val="21"/>
        </w:rPr>
      </w:pPr>
      <w:r>
        <w:rPr>
          <w:rFonts w:hint="eastAsia" w:ascii="宋体" w:hAnsi="宋体" w:cs="宋体"/>
          <w:b/>
          <w:bCs/>
          <w:color w:val="000000"/>
          <w:szCs w:val="21"/>
        </w:rPr>
        <w:t>3.2 业绩要求</w:t>
      </w:r>
    </w:p>
    <w:p>
      <w:pPr>
        <w:snapToGrid w:val="0"/>
        <w:spacing w:beforeLines="20" w:afterLines="20" w:line="300" w:lineRule="auto"/>
        <w:jc w:val="left"/>
        <w:rPr>
          <w:rFonts w:ascii="宋体" w:hAnsi="宋体" w:cs="宋体"/>
          <w:bCs/>
          <w:color w:val="000000"/>
          <w:szCs w:val="21"/>
          <w:u w:val="single"/>
        </w:rPr>
      </w:pPr>
      <w:bookmarkStart w:id="2" w:name="bm6"/>
      <w:r>
        <w:rPr>
          <w:rFonts w:hint="eastAsia" w:ascii="宋体" w:hAnsi="宋体" w:cs="宋体"/>
          <w:bCs/>
          <w:color w:val="000000"/>
          <w:szCs w:val="21"/>
          <w:u w:val="single"/>
        </w:rPr>
        <w:t>投标人所投品牌最少有2台</w:t>
      </w:r>
      <w:r>
        <w:rPr>
          <w:rFonts w:ascii="宋体" w:hAnsi="宋体" w:cs="宋体"/>
          <w:bCs/>
          <w:color w:val="000000"/>
          <w:szCs w:val="21"/>
          <w:u w:val="single"/>
        </w:rPr>
        <w:t>F</w:t>
      </w:r>
      <w:r>
        <w:rPr>
          <w:rFonts w:hint="eastAsia" w:ascii="宋体" w:hAnsi="宋体" w:cs="宋体"/>
          <w:bCs/>
          <w:color w:val="000000"/>
          <w:szCs w:val="21"/>
          <w:u w:val="single"/>
        </w:rPr>
        <w:t>级（单台套容量400MW及以上）或更先进机型的燃气</w:t>
      </w:r>
      <w:r>
        <w:rPr>
          <w:rFonts w:ascii="宋体" w:hAnsi="宋体" w:cs="宋体"/>
          <w:bCs/>
          <w:color w:val="000000"/>
          <w:szCs w:val="21"/>
          <w:u w:val="single"/>
        </w:rPr>
        <w:t>-</w:t>
      </w:r>
      <w:r>
        <w:rPr>
          <w:rFonts w:hint="eastAsia" w:ascii="宋体" w:hAnsi="宋体" w:cs="宋体"/>
          <w:bCs/>
          <w:color w:val="000000"/>
          <w:szCs w:val="21"/>
          <w:u w:val="single"/>
        </w:rPr>
        <w:t>蒸汽联合循环发电机组的国内电厂合同业绩。</w:t>
      </w:r>
    </w:p>
    <w:p>
      <w:pPr>
        <w:snapToGrid w:val="0"/>
        <w:spacing w:beforeLines="20" w:afterLines="20" w:line="300" w:lineRule="auto"/>
        <w:jc w:val="left"/>
        <w:rPr>
          <w:rFonts w:ascii="宋体" w:hAnsi="宋体" w:cs="宋体"/>
          <w:bCs/>
          <w:color w:val="000000"/>
          <w:szCs w:val="21"/>
          <w:u w:val="single"/>
        </w:rPr>
      </w:pPr>
      <w:r>
        <w:rPr>
          <w:rFonts w:hint="eastAsia" w:ascii="宋体" w:hAnsi="宋体" w:cs="宋体"/>
          <w:bCs/>
          <w:color w:val="000000"/>
          <w:szCs w:val="21"/>
          <w:u w:val="single"/>
        </w:rPr>
        <w:t>注：投标人至少应当提供合同协议书、能清晰显示合同承包范围的合同资料。且投标人所提供的业绩证明合同文件或用户证明应当能清晰显示项目名称、供货范围、数量和型号。</w:t>
      </w:r>
      <w:bookmarkEnd w:id="2"/>
    </w:p>
    <w:p>
      <w:pPr>
        <w:spacing w:line="276" w:lineRule="auto"/>
        <w:rPr>
          <w:rFonts w:ascii="宋体" w:hAnsi="宋体" w:cs="宋体"/>
          <w:bCs/>
          <w:color w:val="000000"/>
          <w:szCs w:val="21"/>
        </w:rPr>
      </w:pPr>
    </w:p>
    <w:p>
      <w:pPr>
        <w:spacing w:line="276" w:lineRule="auto"/>
        <w:rPr>
          <w:rFonts w:ascii="宋体" w:hAnsi="宋体" w:cs="宋体"/>
          <w:b/>
          <w:bCs/>
          <w:color w:val="000000"/>
          <w:szCs w:val="21"/>
        </w:rPr>
      </w:pPr>
      <w:r>
        <w:rPr>
          <w:rFonts w:ascii="宋体" w:hAnsi="宋体" w:cs="宋体"/>
          <w:b/>
          <w:bCs/>
          <w:color w:val="000000"/>
          <w:szCs w:val="21"/>
        </w:rPr>
        <w:t>4、</w:t>
      </w:r>
      <w:r>
        <w:rPr>
          <w:rFonts w:hint="eastAsia" w:ascii="宋体" w:hAnsi="宋体" w:cs="宋体"/>
          <w:b/>
          <w:bCs/>
          <w:color w:val="000000"/>
          <w:szCs w:val="21"/>
        </w:rPr>
        <w:t>递交投标登记资料及招标文件的获取程序</w:t>
      </w:r>
    </w:p>
    <w:p>
      <w:pPr>
        <w:spacing w:line="360" w:lineRule="auto"/>
        <w:rPr>
          <w:rFonts w:ascii="宋体" w:hAnsi="宋体" w:cs="宋体"/>
          <w:bCs/>
          <w:color w:val="000000"/>
          <w:szCs w:val="21"/>
        </w:rPr>
      </w:pPr>
      <w:r>
        <w:rPr>
          <w:rFonts w:hint="eastAsia" w:ascii="宋体" w:hAnsi="宋体" w:cs="宋体"/>
          <w:bCs/>
          <w:color w:val="000000"/>
          <w:szCs w:val="21"/>
        </w:rPr>
        <w:t>4.1本项目采用资格后审方式，有兴趣且符合本公告第</w:t>
      </w:r>
      <w:r>
        <w:rPr>
          <w:rFonts w:ascii="宋体" w:hAnsi="宋体" w:cs="宋体"/>
          <w:bCs/>
          <w:color w:val="000000"/>
          <w:szCs w:val="21"/>
        </w:rPr>
        <w:t>3条资格要求的投标人应在广州公共资源交易中心办理好企业信息登记后提交《投标登记申请表》。</w:t>
      </w:r>
    </w:p>
    <w:p>
      <w:pPr>
        <w:spacing w:line="360" w:lineRule="auto"/>
        <w:rPr>
          <w:rFonts w:ascii="宋体" w:hAnsi="宋体" w:cs="宋体"/>
          <w:bCs/>
          <w:color w:val="000000"/>
          <w:szCs w:val="21"/>
        </w:rPr>
      </w:pPr>
      <w:r>
        <w:rPr>
          <w:rFonts w:ascii="宋体" w:hAnsi="宋体" w:cs="宋体"/>
          <w:bCs/>
          <w:color w:val="000000"/>
          <w:szCs w:val="21"/>
        </w:rPr>
        <w:t>4.2公告日期：</w:t>
      </w:r>
      <w:r>
        <w:rPr>
          <w:rFonts w:ascii="宋体" w:hAnsi="宋体" w:cs="宋体"/>
          <w:bCs/>
          <w:color w:val="000000"/>
          <w:szCs w:val="21"/>
          <w:u w:val="single"/>
        </w:rPr>
        <w:t>202</w:t>
      </w:r>
      <w:r>
        <w:rPr>
          <w:rFonts w:hint="eastAsia" w:ascii="宋体" w:hAnsi="宋体" w:cs="宋体"/>
          <w:bCs/>
          <w:color w:val="000000"/>
          <w:szCs w:val="21"/>
          <w:u w:val="single"/>
        </w:rPr>
        <w:t>4</w:t>
      </w:r>
      <w:r>
        <w:rPr>
          <w:rFonts w:ascii="宋体" w:hAnsi="宋体" w:cs="宋体"/>
          <w:bCs/>
          <w:color w:val="000000"/>
          <w:szCs w:val="21"/>
          <w:u w:val="single"/>
        </w:rPr>
        <w:t>年</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14</w:t>
      </w:r>
      <w:r>
        <w:rPr>
          <w:rFonts w:hint="eastAsia" w:ascii="宋体" w:hAnsi="宋体" w:cs="宋体"/>
          <w:bCs/>
          <w:color w:val="000000"/>
          <w:szCs w:val="21"/>
          <w:u w:val="single"/>
        </w:rPr>
        <w:t>日</w:t>
      </w:r>
      <w:r>
        <w:rPr>
          <w:rFonts w:hint="eastAsia" w:ascii="宋体" w:hAnsi="宋体" w:cs="宋体"/>
          <w:bCs/>
          <w:color w:val="000000"/>
          <w:szCs w:val="21"/>
        </w:rPr>
        <w:t>至</w:t>
      </w:r>
      <w:r>
        <w:rPr>
          <w:rFonts w:ascii="宋体" w:hAnsi="宋体" w:cs="宋体"/>
          <w:bCs/>
          <w:color w:val="000000"/>
          <w:szCs w:val="21"/>
          <w:u w:val="single"/>
        </w:rPr>
        <w:t>202</w:t>
      </w:r>
      <w:r>
        <w:rPr>
          <w:rFonts w:hint="eastAsia" w:ascii="宋体" w:hAnsi="宋体" w:cs="宋体"/>
          <w:bCs/>
          <w:color w:val="000000"/>
          <w:szCs w:val="21"/>
          <w:u w:val="single"/>
        </w:rPr>
        <w:t>4</w:t>
      </w:r>
      <w:r>
        <w:rPr>
          <w:rFonts w:ascii="宋体" w:hAnsi="宋体" w:cs="宋体"/>
          <w:bCs/>
          <w:color w:val="000000"/>
          <w:szCs w:val="21"/>
          <w:u w:val="single"/>
        </w:rPr>
        <w:t>年</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24</w:t>
      </w:r>
      <w:r>
        <w:rPr>
          <w:rFonts w:hint="eastAsia" w:ascii="宋体" w:hAnsi="宋体" w:cs="宋体"/>
          <w:bCs/>
          <w:color w:val="000000"/>
          <w:szCs w:val="21"/>
          <w:u w:val="single"/>
        </w:rPr>
        <w:t>日</w:t>
      </w:r>
      <w:r>
        <w:rPr>
          <w:rFonts w:hint="eastAsia" w:ascii="宋体" w:hAnsi="宋体" w:cs="宋体"/>
          <w:bCs/>
          <w:color w:val="000000"/>
          <w:szCs w:val="21"/>
        </w:rPr>
        <w:t>。</w:t>
      </w:r>
    </w:p>
    <w:p>
      <w:pPr>
        <w:spacing w:line="360" w:lineRule="auto"/>
        <w:rPr>
          <w:rFonts w:ascii="宋体" w:hAnsi="宋体" w:cs="宋体"/>
          <w:bCs/>
          <w:color w:val="000000"/>
          <w:szCs w:val="21"/>
        </w:rPr>
      </w:pPr>
      <w:r>
        <w:rPr>
          <w:rFonts w:ascii="宋体" w:hAnsi="宋体" w:cs="宋体"/>
          <w:bCs/>
          <w:color w:val="000000"/>
          <w:szCs w:val="21"/>
        </w:rPr>
        <w:t>4.3投标登记：</w:t>
      </w:r>
      <w:r>
        <w:rPr>
          <w:rFonts w:ascii="宋体" w:hAnsi="宋体" w:cs="宋体"/>
          <w:bCs/>
          <w:color w:val="000000"/>
          <w:szCs w:val="21"/>
          <w:u w:val="single"/>
        </w:rPr>
        <w:t>202</w:t>
      </w:r>
      <w:r>
        <w:rPr>
          <w:rFonts w:hint="eastAsia" w:ascii="宋体" w:hAnsi="宋体" w:cs="宋体"/>
          <w:bCs/>
          <w:color w:val="000000"/>
          <w:szCs w:val="21"/>
          <w:u w:val="single"/>
        </w:rPr>
        <w:t>4</w:t>
      </w:r>
      <w:r>
        <w:rPr>
          <w:rFonts w:ascii="宋体" w:hAnsi="宋体" w:cs="宋体"/>
          <w:bCs/>
          <w:color w:val="000000"/>
          <w:szCs w:val="21"/>
          <w:u w:val="single"/>
        </w:rPr>
        <w:t>年</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15</w:t>
      </w:r>
      <w:r>
        <w:rPr>
          <w:rFonts w:hint="eastAsia" w:ascii="宋体" w:hAnsi="宋体" w:cs="宋体"/>
          <w:bCs/>
          <w:color w:val="000000"/>
          <w:szCs w:val="21"/>
          <w:u w:val="single"/>
        </w:rPr>
        <w:t>日</w:t>
      </w:r>
      <w:r>
        <w:rPr>
          <w:rFonts w:hint="eastAsia" w:ascii="宋体" w:hAnsi="宋体" w:cs="宋体"/>
          <w:bCs/>
          <w:color w:val="000000"/>
          <w:szCs w:val="21"/>
        </w:rPr>
        <w:t>上午</w:t>
      </w:r>
      <w:r>
        <w:rPr>
          <w:rFonts w:ascii="宋体" w:hAnsi="宋体" w:cs="宋体"/>
          <w:bCs/>
          <w:color w:val="000000"/>
          <w:szCs w:val="21"/>
        </w:rPr>
        <w:t>00:00至</w:t>
      </w:r>
      <w:r>
        <w:rPr>
          <w:rFonts w:ascii="宋体" w:hAnsi="宋体" w:cs="宋体"/>
          <w:bCs/>
          <w:color w:val="000000"/>
          <w:szCs w:val="21"/>
          <w:u w:val="single"/>
        </w:rPr>
        <w:t>202</w:t>
      </w:r>
      <w:r>
        <w:rPr>
          <w:rFonts w:hint="eastAsia" w:ascii="宋体" w:hAnsi="宋体" w:cs="宋体"/>
          <w:bCs/>
          <w:color w:val="000000"/>
          <w:szCs w:val="21"/>
          <w:u w:val="single"/>
        </w:rPr>
        <w:t>4</w:t>
      </w:r>
      <w:r>
        <w:rPr>
          <w:rFonts w:ascii="宋体" w:hAnsi="宋体" w:cs="宋体"/>
          <w:bCs/>
          <w:color w:val="000000"/>
          <w:szCs w:val="21"/>
          <w:u w:val="single"/>
        </w:rPr>
        <w:t>年</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24</w:t>
      </w:r>
      <w:r>
        <w:rPr>
          <w:rFonts w:hint="eastAsia" w:ascii="宋体" w:hAnsi="宋体" w:cs="宋体"/>
          <w:bCs/>
          <w:color w:val="000000"/>
          <w:szCs w:val="21"/>
          <w:u w:val="single"/>
        </w:rPr>
        <w:t>日</w:t>
      </w:r>
      <w:r>
        <w:rPr>
          <w:rFonts w:hint="eastAsia" w:ascii="宋体" w:hAnsi="宋体" w:cs="宋体"/>
          <w:bCs/>
          <w:color w:val="000000"/>
          <w:szCs w:val="21"/>
        </w:rPr>
        <w:t>下午</w:t>
      </w:r>
      <w:r>
        <w:rPr>
          <w:rFonts w:ascii="宋体" w:hAnsi="宋体" w:cs="宋体"/>
          <w:bCs/>
          <w:color w:val="000000"/>
          <w:szCs w:val="21"/>
        </w:rPr>
        <w:t>16:00时（北京时间），请投标人先办妥广州公共资源交易中心要求的企业信息登记后在上述时间内将《投标登记申请表》上传至国义招标采购平台（简称“国e平台”，网址：www.ebidding.com</w:t>
      </w:r>
      <w:r>
        <w:rPr>
          <w:rFonts w:hint="eastAsia" w:ascii="宋体" w:hAnsi="宋体" w:cs="宋体"/>
          <w:bCs/>
          <w:color w:val="000000"/>
          <w:szCs w:val="21"/>
        </w:rPr>
        <w:t>）办理登记手续。《投标登记申请表》自行到广州公共资源交易中心网站下载，加盖公章及法定代表人章。</w:t>
      </w:r>
    </w:p>
    <w:p>
      <w:pPr>
        <w:spacing w:line="360" w:lineRule="auto"/>
        <w:rPr>
          <w:rFonts w:ascii="宋体" w:hAnsi="宋体" w:cs="宋体"/>
          <w:bCs/>
          <w:color w:val="000000"/>
          <w:szCs w:val="21"/>
        </w:rPr>
      </w:pPr>
      <w:r>
        <w:rPr>
          <w:rFonts w:ascii="宋体" w:hAnsi="宋体" w:cs="宋体"/>
          <w:bCs/>
          <w:color w:val="000000"/>
          <w:szCs w:val="21"/>
        </w:rPr>
        <w:t>4.4招标文件发售：</w:t>
      </w:r>
      <w:r>
        <w:rPr>
          <w:rFonts w:hint="eastAsia" w:ascii="宋体" w:hAnsi="宋体" w:cs="宋体"/>
          <w:bCs/>
          <w:color w:val="000000"/>
          <w:szCs w:val="21"/>
          <w:u w:val="single"/>
        </w:rPr>
        <w:t>2024年9月15日</w:t>
      </w:r>
      <w:r>
        <w:rPr>
          <w:rFonts w:hint="eastAsia" w:ascii="宋体" w:hAnsi="宋体" w:cs="宋体"/>
          <w:bCs/>
          <w:color w:val="000000"/>
          <w:szCs w:val="21"/>
        </w:rPr>
        <w:t>上午</w:t>
      </w:r>
      <w:r>
        <w:rPr>
          <w:rFonts w:ascii="宋体" w:hAnsi="宋体" w:cs="宋体"/>
          <w:bCs/>
          <w:color w:val="000000"/>
          <w:szCs w:val="21"/>
        </w:rPr>
        <w:t>00:00至</w:t>
      </w:r>
      <w:r>
        <w:rPr>
          <w:rFonts w:ascii="宋体" w:hAnsi="宋体" w:cs="宋体"/>
          <w:bCs/>
          <w:color w:val="000000"/>
          <w:szCs w:val="21"/>
          <w:u w:val="single"/>
        </w:rPr>
        <w:t>202</w:t>
      </w:r>
      <w:r>
        <w:rPr>
          <w:rFonts w:hint="eastAsia" w:ascii="宋体" w:hAnsi="宋体" w:cs="宋体"/>
          <w:bCs/>
          <w:color w:val="000000"/>
          <w:szCs w:val="21"/>
          <w:u w:val="single"/>
        </w:rPr>
        <w:t>4</w:t>
      </w:r>
      <w:r>
        <w:rPr>
          <w:rFonts w:ascii="宋体" w:hAnsi="宋体" w:cs="宋体"/>
          <w:bCs/>
          <w:color w:val="000000"/>
          <w:szCs w:val="21"/>
          <w:u w:val="single"/>
        </w:rPr>
        <w:t>年</w:t>
      </w:r>
      <w:r>
        <w:rPr>
          <w:rFonts w:hint="eastAsia" w:ascii="宋体" w:hAnsi="宋体" w:cs="宋体"/>
          <w:bCs/>
          <w:color w:val="000000"/>
          <w:szCs w:val="21"/>
          <w:u w:val="single"/>
        </w:rPr>
        <w:t>9月2</w:t>
      </w:r>
      <w:r>
        <w:rPr>
          <w:rFonts w:hint="eastAsia" w:ascii="宋体" w:hAnsi="宋体" w:cs="宋体"/>
          <w:bCs/>
          <w:color w:val="000000"/>
          <w:szCs w:val="21"/>
          <w:u w:val="single"/>
          <w:lang w:eastAsia="zh-CN"/>
        </w:rPr>
        <w:t>7</w:t>
      </w:r>
      <w:r>
        <w:rPr>
          <w:rFonts w:hint="eastAsia" w:ascii="宋体" w:hAnsi="宋体" w:cs="宋体"/>
          <w:bCs/>
          <w:color w:val="000000"/>
          <w:szCs w:val="21"/>
          <w:u w:val="single"/>
        </w:rPr>
        <w:t>日</w:t>
      </w:r>
      <w:r>
        <w:rPr>
          <w:rFonts w:hint="eastAsia" w:ascii="宋体" w:hAnsi="宋体" w:cs="宋体"/>
          <w:bCs/>
          <w:color w:val="000000"/>
          <w:szCs w:val="21"/>
        </w:rPr>
        <w:t>下午</w:t>
      </w:r>
      <w:r>
        <w:rPr>
          <w:rFonts w:ascii="宋体" w:hAnsi="宋体" w:cs="宋体"/>
          <w:bCs/>
          <w:color w:val="000000"/>
          <w:szCs w:val="21"/>
        </w:rPr>
        <w:t>17:00</w:t>
      </w:r>
      <w:r>
        <w:rPr>
          <w:rFonts w:hint="eastAsia" w:ascii="宋体" w:hAnsi="宋体" w:cs="宋体"/>
          <w:bCs/>
          <w:color w:val="000000"/>
          <w:szCs w:val="21"/>
        </w:rPr>
        <w:t>时（北京时间）。已在广州公共资源交易中心完成企业信息登记的投标人，请自行登录国</w:t>
      </w:r>
      <w:r>
        <w:rPr>
          <w:rFonts w:ascii="宋体" w:hAnsi="宋体" w:cs="宋体"/>
          <w:bCs/>
          <w:color w:val="000000"/>
          <w:szCs w:val="21"/>
        </w:rPr>
        <w:t>e平台购买招标文件。</w:t>
      </w:r>
      <w:r>
        <w:rPr>
          <w:rFonts w:hint="eastAsia" w:ascii="宋体" w:hAnsi="宋体" w:cs="宋体"/>
          <w:bCs/>
          <w:color w:val="000000"/>
          <w:szCs w:val="21"/>
        </w:rPr>
        <w:t>招标文件售价：</w:t>
      </w:r>
      <w:r>
        <w:rPr>
          <w:rFonts w:ascii="宋体" w:hAnsi="宋体" w:cs="宋体"/>
          <w:bCs/>
          <w:color w:val="000000"/>
          <w:szCs w:val="21"/>
        </w:rPr>
        <w:t>5000元/套，售后不退。</w:t>
      </w:r>
      <w:r>
        <w:rPr>
          <w:rFonts w:hint="eastAsia" w:ascii="宋体" w:hAnsi="宋体" w:cs="宋体"/>
          <w:bCs/>
          <w:color w:val="000000"/>
          <w:szCs w:val="21"/>
        </w:rPr>
        <w:t>招标文件获取操作步骤：①完成国</w:t>
      </w:r>
      <w:r>
        <w:rPr>
          <w:rFonts w:ascii="宋体" w:hAnsi="宋体" w:cs="宋体"/>
          <w:bCs/>
          <w:color w:val="000000"/>
          <w:szCs w:val="21"/>
        </w:rPr>
        <w:t>e平台注册后登陆选择对应项目递交《投标登记申请表》，待确认后，选择“文件管理”-“招标文件购买”，选择对应项目生成订单。②通过选择网上支付方式完成购买手续。③下载电子发票。电子发票一般是订单支付完成后48小时内开具。（有关网上注册及购买文件发票等事宜，请联系客服。客</w:t>
      </w:r>
      <w:r>
        <w:rPr>
          <w:rFonts w:hint="eastAsia" w:ascii="宋体" w:hAnsi="宋体" w:cs="宋体"/>
          <w:bCs/>
          <w:color w:val="000000"/>
          <w:szCs w:val="21"/>
        </w:rPr>
        <w:t>服：叶韵诗</w:t>
      </w:r>
      <w:r>
        <w:rPr>
          <w:rFonts w:ascii="宋体" w:hAnsi="宋体" w:cs="宋体"/>
          <w:bCs/>
          <w:color w:val="000000"/>
          <w:szCs w:val="21"/>
        </w:rPr>
        <w:t>020-37860669、叶海恋020-37860671）。</w:t>
      </w:r>
    </w:p>
    <w:p>
      <w:pPr>
        <w:snapToGrid w:val="0"/>
        <w:spacing w:beforeLines="20" w:afterLines="20" w:line="276" w:lineRule="auto"/>
        <w:jc w:val="left"/>
        <w:rPr>
          <w:rFonts w:ascii="宋体" w:hAnsi="宋体" w:cs="宋体"/>
          <w:bCs/>
          <w:color w:val="000000"/>
          <w:szCs w:val="21"/>
        </w:rPr>
      </w:pPr>
    </w:p>
    <w:p>
      <w:pPr>
        <w:snapToGrid w:val="0"/>
        <w:spacing w:beforeLines="20" w:afterLines="20" w:line="276" w:lineRule="auto"/>
        <w:jc w:val="left"/>
        <w:rPr>
          <w:rFonts w:ascii="宋体" w:hAnsi="宋体" w:cs="宋体"/>
          <w:bCs/>
          <w:color w:val="000000"/>
          <w:szCs w:val="21"/>
        </w:rPr>
      </w:pPr>
      <w:r>
        <w:rPr>
          <w:rFonts w:ascii="宋体" w:hAnsi="宋体" w:cs="宋体"/>
          <w:bCs/>
          <w:color w:val="000000"/>
          <w:szCs w:val="21"/>
        </w:rPr>
        <w:t>5</w:t>
      </w:r>
      <w:r>
        <w:rPr>
          <w:rFonts w:hint="eastAsia" w:ascii="宋体" w:hAnsi="宋体" w:cs="宋体"/>
          <w:bCs/>
          <w:color w:val="000000"/>
          <w:szCs w:val="21"/>
        </w:rPr>
        <w:t>、投标截止时间、交标地点及开标时间地点。</w:t>
      </w:r>
    </w:p>
    <w:p>
      <w:pPr>
        <w:snapToGrid w:val="0"/>
        <w:spacing w:beforeLines="20" w:afterLines="20" w:line="276" w:lineRule="auto"/>
        <w:jc w:val="left"/>
        <w:rPr>
          <w:rFonts w:ascii="宋体" w:hAnsi="宋体" w:cs="宋体"/>
          <w:bCs/>
          <w:color w:val="000000"/>
          <w:szCs w:val="21"/>
        </w:rPr>
      </w:pPr>
      <w:r>
        <w:rPr>
          <w:rFonts w:ascii="宋体" w:hAnsi="宋体" w:cs="宋体"/>
          <w:bCs/>
          <w:color w:val="000000"/>
          <w:szCs w:val="21"/>
        </w:rPr>
        <w:t>5.1</w:t>
      </w:r>
      <w:r>
        <w:rPr>
          <w:rFonts w:hint="eastAsia" w:ascii="宋体" w:hAnsi="宋体" w:cs="宋体"/>
          <w:bCs/>
          <w:color w:val="000000"/>
          <w:szCs w:val="21"/>
        </w:rPr>
        <w:t>投标文件递交的截止时间（投标截止时间，下同）为</w:t>
      </w:r>
      <w:r>
        <w:rPr>
          <w:rFonts w:ascii="宋体" w:hAnsi="宋体" w:cs="宋体"/>
          <w:bCs/>
          <w:color w:val="000000"/>
          <w:szCs w:val="21"/>
          <w:u w:val="single"/>
        </w:rPr>
        <w:t>202</w:t>
      </w:r>
      <w:r>
        <w:rPr>
          <w:rFonts w:hint="eastAsia" w:ascii="宋体" w:hAnsi="宋体" w:cs="宋体"/>
          <w:bCs/>
          <w:color w:val="000000"/>
          <w:szCs w:val="21"/>
          <w:u w:val="single"/>
        </w:rPr>
        <w:t>4年</w:t>
      </w:r>
      <w:r>
        <w:rPr>
          <w:rFonts w:hint="eastAsia" w:ascii="宋体" w:hAnsi="宋体" w:cs="宋体"/>
          <w:bCs/>
          <w:color w:val="000000"/>
          <w:szCs w:val="21"/>
          <w:u w:val="single"/>
          <w:lang w:val="en-US" w:eastAsia="zh-CN"/>
        </w:rPr>
        <w:t>10</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9</w:t>
      </w:r>
      <w:r>
        <w:rPr>
          <w:rFonts w:hint="eastAsia" w:ascii="宋体" w:hAnsi="宋体" w:cs="宋体"/>
          <w:bCs/>
          <w:color w:val="000000"/>
          <w:szCs w:val="21"/>
          <w:u w:val="single"/>
        </w:rPr>
        <w:t>日</w:t>
      </w:r>
      <w:r>
        <w:rPr>
          <w:rFonts w:hint="eastAsia" w:ascii="宋体" w:hAnsi="宋体" w:cs="宋体"/>
          <w:bCs/>
          <w:color w:val="000000"/>
          <w:szCs w:val="21"/>
          <w:u w:val="single"/>
          <w:lang w:val="en-US" w:eastAsia="zh-CN"/>
        </w:rPr>
        <w:t>11</w:t>
      </w:r>
      <w:r>
        <w:rPr>
          <w:rFonts w:ascii="宋体" w:hAnsi="宋体" w:cs="宋体"/>
          <w:bCs/>
          <w:color w:val="000000"/>
          <w:szCs w:val="21"/>
          <w:u w:val="single"/>
        </w:rPr>
        <w:t>:</w:t>
      </w:r>
      <w:r>
        <w:rPr>
          <w:rFonts w:hint="eastAsia" w:ascii="宋体" w:hAnsi="宋体" w:cs="宋体"/>
          <w:bCs/>
          <w:color w:val="000000"/>
          <w:szCs w:val="21"/>
          <w:u w:val="single"/>
          <w:lang w:val="en-US" w:eastAsia="zh-CN"/>
        </w:rPr>
        <w:t>00</w:t>
      </w:r>
      <w:r>
        <w:rPr>
          <w:rFonts w:hint="eastAsia" w:ascii="宋体" w:hAnsi="宋体" w:cs="宋体"/>
          <w:bCs/>
          <w:color w:val="000000"/>
          <w:szCs w:val="21"/>
          <w:u w:val="single"/>
        </w:rPr>
        <w:t>时</w:t>
      </w:r>
      <w:r>
        <w:rPr>
          <w:rFonts w:ascii="宋体" w:hAnsi="宋体" w:cs="宋体"/>
          <w:bCs/>
          <w:color w:val="000000"/>
          <w:szCs w:val="21"/>
        </w:rPr>
        <w:t>(</w:t>
      </w:r>
      <w:r>
        <w:rPr>
          <w:rFonts w:hint="eastAsia" w:ascii="宋体" w:hAnsi="宋体" w:cs="宋体"/>
          <w:bCs/>
          <w:color w:val="000000"/>
          <w:szCs w:val="21"/>
        </w:rPr>
        <w:t>北京时间</w:t>
      </w:r>
      <w:r>
        <w:rPr>
          <w:rFonts w:ascii="宋体" w:hAnsi="宋体" w:cs="宋体"/>
          <w:bCs/>
          <w:color w:val="000000"/>
          <w:szCs w:val="21"/>
        </w:rPr>
        <w:t>)</w:t>
      </w:r>
      <w:r>
        <w:rPr>
          <w:rFonts w:hint="eastAsia" w:ascii="宋体" w:hAnsi="宋体" w:cs="宋体"/>
          <w:bCs/>
          <w:color w:val="000000"/>
          <w:szCs w:val="21"/>
        </w:rPr>
        <w:t>，投标文件递交地点为广州公共资源交易中心开标室；具体开标室见开标当天交易中心电子信息屏幕或网站上的安排。</w:t>
      </w:r>
    </w:p>
    <w:p>
      <w:pPr>
        <w:snapToGrid w:val="0"/>
        <w:spacing w:beforeLines="20" w:afterLines="20" w:line="276" w:lineRule="auto"/>
        <w:jc w:val="left"/>
        <w:rPr>
          <w:rFonts w:ascii="宋体" w:hAnsi="宋体" w:cs="宋体"/>
          <w:bCs/>
          <w:color w:val="000000"/>
          <w:szCs w:val="21"/>
        </w:rPr>
      </w:pPr>
      <w:r>
        <w:rPr>
          <w:rFonts w:ascii="宋体" w:hAnsi="宋体" w:cs="宋体"/>
          <w:bCs/>
          <w:color w:val="000000"/>
          <w:szCs w:val="21"/>
        </w:rPr>
        <w:t>5.2</w:t>
      </w:r>
      <w:r>
        <w:rPr>
          <w:rFonts w:hint="eastAsia" w:ascii="宋体" w:hAnsi="宋体" w:cs="宋体"/>
          <w:bCs/>
          <w:color w:val="000000"/>
          <w:szCs w:val="21"/>
        </w:rPr>
        <w:t>逾期送达的或者未送达指定地点的投标文件，招标人不予受理。</w:t>
      </w:r>
    </w:p>
    <w:p>
      <w:pPr>
        <w:snapToGrid w:val="0"/>
        <w:spacing w:beforeLines="20" w:afterLines="20" w:line="276" w:lineRule="auto"/>
        <w:jc w:val="left"/>
        <w:rPr>
          <w:rFonts w:ascii="宋体" w:hAnsi="宋体" w:cs="宋体"/>
          <w:bCs/>
          <w:color w:val="000000"/>
          <w:szCs w:val="21"/>
        </w:rPr>
      </w:pPr>
    </w:p>
    <w:p>
      <w:pPr>
        <w:snapToGrid w:val="0"/>
        <w:spacing w:beforeLines="20" w:afterLines="20" w:line="300" w:lineRule="auto"/>
        <w:jc w:val="left"/>
        <w:rPr>
          <w:rFonts w:ascii="宋体" w:hAnsi="宋体" w:cs="宋体"/>
          <w:bCs/>
          <w:color w:val="000000"/>
          <w:szCs w:val="21"/>
        </w:rPr>
      </w:pPr>
      <w:r>
        <w:rPr>
          <w:rFonts w:ascii="宋体" w:hAnsi="宋体" w:cs="宋体"/>
          <w:bCs/>
          <w:color w:val="000000"/>
          <w:szCs w:val="21"/>
        </w:rPr>
        <w:t>6</w:t>
      </w:r>
      <w:r>
        <w:rPr>
          <w:rFonts w:hint="eastAsia" w:ascii="宋体" w:hAnsi="宋体" w:cs="宋体"/>
          <w:bCs/>
          <w:color w:val="000000"/>
          <w:szCs w:val="21"/>
        </w:rPr>
        <w:t>、联系方式：</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）招标代理机构联系方式</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名称：国义招标股份有限公司</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地址：广州市东风东路</w:t>
      </w:r>
      <w:r>
        <w:rPr>
          <w:rFonts w:ascii="宋体" w:hAnsi="宋体"/>
          <w:color w:val="000000"/>
          <w:szCs w:val="21"/>
        </w:rPr>
        <w:t>726</w:t>
      </w:r>
      <w:r>
        <w:rPr>
          <w:rFonts w:hint="eastAsia" w:ascii="宋体" w:hAnsi="宋体"/>
          <w:color w:val="000000"/>
          <w:szCs w:val="21"/>
        </w:rPr>
        <w:t>号</w:t>
      </w:r>
      <w:r>
        <w:rPr>
          <w:rFonts w:ascii="宋体" w:hAnsi="宋体"/>
          <w:color w:val="000000"/>
          <w:szCs w:val="21"/>
        </w:rPr>
        <w:t>16</w:t>
      </w:r>
      <w:r>
        <w:rPr>
          <w:rFonts w:hint="eastAsia" w:ascii="宋体" w:hAnsi="宋体"/>
          <w:color w:val="000000"/>
          <w:szCs w:val="21"/>
        </w:rPr>
        <w:t>楼</w:t>
      </w:r>
      <w:r>
        <w:rPr>
          <w:rFonts w:ascii="宋体" w:hAnsi="宋体"/>
          <w:color w:val="000000"/>
          <w:szCs w:val="21"/>
        </w:rPr>
        <w:t>(</w:t>
      </w:r>
      <w:r>
        <w:rPr>
          <w:rFonts w:hint="eastAsia" w:ascii="宋体" w:hAnsi="宋体"/>
          <w:color w:val="000000"/>
          <w:szCs w:val="21"/>
        </w:rPr>
        <w:t>邮编</w:t>
      </w:r>
      <w:r>
        <w:rPr>
          <w:rFonts w:ascii="宋体" w:hAnsi="宋体"/>
          <w:color w:val="000000"/>
          <w:szCs w:val="21"/>
        </w:rPr>
        <w:t>:510080)</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联系人：郭旭健（</w:t>
      </w:r>
      <w:r>
        <w:rPr>
          <w:rFonts w:ascii="宋体" w:hAnsi="宋体"/>
          <w:color w:val="000000"/>
          <w:szCs w:val="21"/>
        </w:rPr>
        <w:t>guoxujian@ebidding.com</w:t>
      </w:r>
      <w:r>
        <w:rPr>
          <w:rFonts w:hint="eastAsia" w:ascii="宋体" w:hAnsi="宋体"/>
          <w:color w:val="000000"/>
          <w:szCs w:val="21"/>
        </w:rPr>
        <w:t>）；梁凯旋（</w:t>
      </w:r>
      <w:r>
        <w:rPr>
          <w:rFonts w:ascii="宋体" w:hAnsi="宋体"/>
          <w:color w:val="000000"/>
          <w:szCs w:val="21"/>
        </w:rPr>
        <w:t>liangkaixuan@ebidding.com</w:t>
      </w:r>
      <w:r>
        <w:rPr>
          <w:rFonts w:hint="eastAsia" w:ascii="宋体" w:hAnsi="宋体"/>
          <w:color w:val="000000"/>
          <w:szCs w:val="21"/>
        </w:rPr>
        <w:t>）</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电话：</w:t>
      </w:r>
      <w:r>
        <w:rPr>
          <w:rFonts w:ascii="宋体" w:hAnsi="宋体"/>
          <w:color w:val="000000"/>
          <w:szCs w:val="21"/>
        </w:rPr>
        <w:t>020-37861103</w:t>
      </w:r>
      <w:r>
        <w:rPr>
          <w:rFonts w:hint="eastAsia" w:ascii="宋体" w:hAnsi="宋体"/>
          <w:color w:val="000000"/>
          <w:szCs w:val="21"/>
        </w:rPr>
        <w:t>；</w:t>
      </w:r>
      <w:r>
        <w:rPr>
          <w:rFonts w:ascii="宋体" w:hAnsi="宋体"/>
          <w:color w:val="000000"/>
          <w:szCs w:val="21"/>
        </w:rPr>
        <w:t>020-37860632</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（2）招标人联系方式</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名称：广州知识城恒运热电有限公司</w:t>
      </w:r>
    </w:p>
    <w:p>
      <w:pPr>
        <w:widowControl/>
        <w:tabs>
          <w:tab w:val="left" w:pos="360"/>
        </w:tabs>
        <w:autoSpaceDE w:val="0"/>
        <w:autoSpaceDN w:val="0"/>
        <w:spacing w:beforeLines="20" w:afterLines="20" w:line="240" w:lineRule="auto"/>
        <w:ind w:firstLine="440" w:firstLineChars="200"/>
        <w:textAlignment w:val="bottom"/>
        <w:rPr>
          <w:rFonts w:ascii="宋体" w:hAnsi="宋体"/>
          <w:color w:val="000000"/>
          <w:szCs w:val="21"/>
        </w:rPr>
      </w:pPr>
      <w:r>
        <w:rPr>
          <w:rFonts w:hint="eastAsia" w:ascii="宋体" w:hAnsi="宋体"/>
          <w:color w:val="000000"/>
          <w:szCs w:val="21"/>
        </w:rPr>
        <w:t>地址：广州市黄埔区科学大道251号现代能源.恒运中心</w:t>
      </w:r>
    </w:p>
    <w:p>
      <w:pPr>
        <w:widowControl/>
        <w:tabs>
          <w:tab w:val="left" w:pos="360"/>
        </w:tabs>
        <w:autoSpaceDE w:val="0"/>
        <w:autoSpaceDN w:val="0"/>
        <w:spacing w:beforeLines="20" w:afterLines="20"/>
        <w:ind w:firstLine="440" w:firstLineChars="200"/>
        <w:textAlignment w:val="bottom"/>
        <w:rPr>
          <w:rFonts w:ascii="宋体" w:hAnsi="宋体"/>
          <w:color w:val="000000"/>
          <w:szCs w:val="21"/>
        </w:rPr>
      </w:pPr>
      <w:r>
        <w:rPr>
          <w:rFonts w:hint="eastAsia" w:ascii="宋体" w:hAnsi="宋体"/>
          <w:color w:val="000000"/>
          <w:szCs w:val="21"/>
        </w:rPr>
        <w:t>联系人：王工</w:t>
      </w:r>
    </w:p>
    <w:p>
      <w:pPr>
        <w:widowControl/>
        <w:tabs>
          <w:tab w:val="left" w:pos="360"/>
        </w:tabs>
        <w:autoSpaceDE w:val="0"/>
        <w:autoSpaceDN w:val="0"/>
        <w:spacing w:beforeLines="20" w:afterLines="20" w:line="240" w:lineRule="auto"/>
        <w:ind w:firstLine="440" w:firstLineChars="200"/>
        <w:textAlignment w:val="bottom"/>
        <w:rPr>
          <w:rFonts w:ascii="宋体" w:hAnsi="宋体"/>
          <w:color w:val="000000"/>
          <w:szCs w:val="21"/>
        </w:rPr>
      </w:pPr>
      <w:r>
        <w:rPr>
          <w:rFonts w:hint="eastAsia" w:ascii="宋体" w:hAnsi="宋体"/>
          <w:color w:val="000000"/>
          <w:szCs w:val="21"/>
        </w:rPr>
        <w:t>电话：020-82001151</w:t>
      </w:r>
    </w:p>
    <w:p>
      <w:pPr>
        <w:snapToGrid w:val="0"/>
        <w:spacing w:beforeLines="20" w:afterLines="20" w:line="300" w:lineRule="auto"/>
        <w:jc w:val="left"/>
        <w:rPr>
          <w:rFonts w:ascii="宋体" w:hAnsi="宋体" w:cs="宋体"/>
          <w:bCs/>
          <w:color w:val="000000"/>
          <w:szCs w:val="21"/>
        </w:rPr>
      </w:pPr>
      <w:r>
        <w:rPr>
          <w:rFonts w:ascii="宋体" w:hAnsi="宋体" w:cs="宋体"/>
          <w:bCs/>
          <w:color w:val="000000"/>
          <w:szCs w:val="21"/>
        </w:rPr>
        <w:t>7</w:t>
      </w:r>
      <w:r>
        <w:rPr>
          <w:rFonts w:hint="eastAsia" w:ascii="宋体" w:hAnsi="宋体" w:cs="宋体"/>
          <w:bCs/>
          <w:color w:val="000000"/>
          <w:szCs w:val="21"/>
        </w:rPr>
        <w:t>、本次招标公告同时在中国招标投标公共服务平台</w:t>
      </w:r>
      <w:r>
        <w:rPr>
          <w:rFonts w:ascii="宋体" w:hAnsi="宋体" w:cs="宋体"/>
          <w:bCs/>
          <w:color w:val="000000"/>
          <w:szCs w:val="21"/>
        </w:rPr>
        <w:t>https://www.cebpubservice.com</w:t>
      </w:r>
      <w:r>
        <w:rPr>
          <w:rFonts w:hint="eastAsia" w:ascii="宋体" w:hAnsi="宋体" w:cs="宋体"/>
          <w:bCs/>
          <w:color w:val="000000"/>
          <w:szCs w:val="21"/>
        </w:rPr>
        <w:t>、广东省招标投标监管网</w:t>
      </w:r>
      <w:r>
        <w:rPr>
          <w:rFonts w:ascii="宋体" w:hAnsi="宋体" w:cs="宋体"/>
          <w:bCs/>
          <w:color w:val="000000"/>
          <w:szCs w:val="21"/>
        </w:rPr>
        <w:t>https://zbtb.gd.gov.cn</w:t>
      </w:r>
      <w:r>
        <w:rPr>
          <w:rFonts w:hint="eastAsia" w:ascii="宋体" w:hAnsi="宋体" w:cs="宋体"/>
          <w:bCs/>
          <w:color w:val="000000"/>
          <w:szCs w:val="21"/>
        </w:rPr>
        <w:t>、广州公共资源交易中心网平台</w:t>
      </w:r>
      <w:r>
        <w:rPr>
          <w:rFonts w:ascii="宋体" w:hAnsi="宋体" w:cs="宋体"/>
          <w:bCs/>
          <w:color w:val="000000"/>
          <w:szCs w:val="21"/>
        </w:rPr>
        <w:t>https://www.gzggzy.cn</w:t>
      </w:r>
      <w:r>
        <w:rPr>
          <w:rFonts w:hint="eastAsia" w:ascii="宋体" w:hAnsi="宋体" w:cs="宋体"/>
          <w:bCs/>
          <w:color w:val="000000"/>
          <w:szCs w:val="21"/>
        </w:rPr>
        <w:t>和国义招标采购平台</w:t>
      </w:r>
      <w:r>
        <w:rPr>
          <w:rFonts w:ascii="宋体" w:hAnsi="宋体" w:cs="宋体"/>
          <w:bCs/>
          <w:color w:val="000000"/>
          <w:szCs w:val="21"/>
        </w:rPr>
        <w:t>www.ebidding.com</w:t>
      </w:r>
      <w:r>
        <w:rPr>
          <w:rFonts w:hint="eastAsia" w:ascii="宋体" w:hAnsi="宋体" w:cs="宋体"/>
          <w:bCs/>
          <w:color w:val="000000"/>
          <w:szCs w:val="21"/>
        </w:rPr>
        <w:t>等平台上发布。平台之间按《招标公告和公示信息发布管理办法》（简称</w:t>
      </w:r>
      <w:r>
        <w:rPr>
          <w:rFonts w:ascii="宋体" w:hAnsi="宋体" w:cs="宋体"/>
          <w:bCs/>
          <w:color w:val="000000"/>
          <w:szCs w:val="21"/>
        </w:rPr>
        <w:t>10</w:t>
      </w:r>
      <w:r>
        <w:rPr>
          <w:rFonts w:hint="eastAsia" w:ascii="宋体" w:hAnsi="宋体" w:cs="宋体"/>
          <w:bCs/>
          <w:color w:val="000000"/>
          <w:szCs w:val="21"/>
        </w:rPr>
        <w:t>号令）和《招标公告和公示数据接口规范》等相关规定对接交互本招标公告内容。如有不一致以广州公共资源交易中心网平台为准。</w:t>
      </w:r>
    </w:p>
    <w:p>
      <w:pPr>
        <w:snapToGrid w:val="0"/>
        <w:spacing w:beforeLines="20" w:afterLines="20" w:line="300" w:lineRule="auto"/>
        <w:jc w:val="left"/>
        <w:rPr>
          <w:rFonts w:ascii="宋体" w:hAnsi="宋体" w:cs="宋体"/>
          <w:bCs/>
          <w:color w:val="000000"/>
          <w:szCs w:val="21"/>
        </w:rPr>
      </w:pPr>
    </w:p>
    <w:p>
      <w:pPr>
        <w:snapToGrid w:val="0"/>
        <w:spacing w:beforeLines="20" w:afterLines="20" w:line="300" w:lineRule="auto"/>
        <w:jc w:val="left"/>
        <w:rPr>
          <w:rFonts w:ascii="宋体" w:hAnsi="宋体" w:cs="宋体"/>
          <w:bCs/>
          <w:color w:val="000000"/>
          <w:szCs w:val="21"/>
        </w:rPr>
      </w:pPr>
      <w:r>
        <w:rPr>
          <w:rFonts w:ascii="宋体" w:hAnsi="宋体" w:cs="宋体"/>
          <w:bCs/>
          <w:color w:val="000000"/>
          <w:szCs w:val="21"/>
        </w:rPr>
        <w:t>8</w:t>
      </w:r>
      <w:r>
        <w:rPr>
          <w:rFonts w:hint="eastAsia" w:ascii="宋体" w:hAnsi="宋体" w:cs="宋体"/>
          <w:bCs/>
          <w:color w:val="000000"/>
          <w:szCs w:val="21"/>
        </w:rPr>
        <w:t>、投标人的授权代表或联系人应经常留意并检查所登记的电子邮箱，以便及时获取招标代理机构发出的项目相关通知等。</w:t>
      </w:r>
    </w:p>
    <w:p>
      <w:pPr>
        <w:snapToGrid w:val="0"/>
        <w:spacing w:beforeLines="20" w:afterLines="20" w:line="300" w:lineRule="auto"/>
        <w:jc w:val="left"/>
        <w:rPr>
          <w:rFonts w:ascii="宋体" w:hAnsi="宋体" w:cs="宋体"/>
          <w:bCs/>
          <w:color w:val="000000"/>
          <w:szCs w:val="21"/>
        </w:rPr>
      </w:pPr>
    </w:p>
    <w:p>
      <w:pPr>
        <w:snapToGrid w:val="0"/>
        <w:spacing w:beforeLines="20" w:afterLines="20" w:line="240" w:lineRule="auto"/>
        <w:jc w:val="right"/>
        <w:rPr>
          <w:rFonts w:ascii="宋体" w:hAnsi="宋体" w:cs="宋体"/>
          <w:bCs/>
          <w:szCs w:val="21"/>
        </w:rPr>
      </w:pPr>
      <w:r>
        <w:rPr>
          <w:rFonts w:hint="eastAsia" w:ascii="宋体" w:hAnsi="宋体" w:cs="宋体"/>
          <w:bCs/>
          <w:szCs w:val="21"/>
        </w:rPr>
        <w:t>广州知识城恒运热电有限公司</w:t>
      </w:r>
    </w:p>
    <w:p>
      <w:pPr>
        <w:wordWrap w:val="0"/>
        <w:snapToGrid w:val="0"/>
        <w:spacing w:beforeLines="20" w:afterLines="20" w:line="240" w:lineRule="auto"/>
        <w:jc w:val="right"/>
        <w:rPr>
          <w:rFonts w:ascii="宋体" w:hAnsi="宋体" w:cs="宋体"/>
          <w:bCs/>
          <w:szCs w:val="21"/>
        </w:rPr>
      </w:pPr>
      <w:r>
        <w:rPr>
          <w:rFonts w:hint="eastAsia" w:ascii="宋体" w:hAnsi="宋体" w:cs="宋体"/>
          <w:bCs/>
          <w:szCs w:val="21"/>
        </w:rPr>
        <w:t>2024年</w:t>
      </w:r>
      <w:r>
        <w:rPr>
          <w:rFonts w:hint="eastAsia" w:ascii="宋体" w:hAnsi="宋体" w:cs="宋体"/>
          <w:bCs/>
          <w:szCs w:val="21"/>
          <w:lang w:val="en-US" w:eastAsia="zh-CN"/>
        </w:rPr>
        <w:t>9</w:t>
      </w:r>
      <w:r>
        <w:rPr>
          <w:rFonts w:hint="eastAsia" w:ascii="宋体" w:hAnsi="宋体" w:cs="宋体"/>
          <w:bCs/>
          <w:szCs w:val="21"/>
        </w:rPr>
        <w:t>月</w:t>
      </w:r>
      <w:r>
        <w:rPr>
          <w:rFonts w:hint="eastAsia" w:ascii="宋体" w:hAnsi="宋体" w:cs="宋体"/>
          <w:bCs/>
          <w:szCs w:val="21"/>
          <w:lang w:val="en-US" w:eastAsia="zh-CN"/>
        </w:rPr>
        <w:t>14</w:t>
      </w:r>
      <w:r>
        <w:rPr>
          <w:rFonts w:hint="eastAsia" w:ascii="宋体" w:hAnsi="宋体" w:cs="宋体"/>
          <w:bCs/>
          <w:szCs w:val="21"/>
        </w:rPr>
        <w:t>日</w:t>
      </w:r>
    </w:p>
    <w:p>
      <w:pPr>
        <w:wordWrap w:val="0"/>
        <w:snapToGrid w:val="0"/>
        <w:spacing w:beforeLines="20" w:afterLines="20"/>
        <w:jc w:val="right"/>
        <w:rPr>
          <w:bCs/>
          <w:szCs w:val="21"/>
        </w:rPr>
      </w:pPr>
      <w:bookmarkStart w:id="4" w:name="_GoBack"/>
      <w:bookmarkEnd w:id="4"/>
    </w:p>
    <w:p>
      <w:pPr>
        <w:snapToGrid w:val="0"/>
        <w:spacing w:beforeLines="20" w:afterLines="20" w:line="360" w:lineRule="auto"/>
        <w:rPr>
          <w:bCs/>
          <w:szCs w:val="21"/>
        </w:rPr>
      </w:pPr>
    </w:p>
    <w:p>
      <w:pPr>
        <w:wordWrap w:val="0"/>
        <w:snapToGrid w:val="0"/>
        <w:spacing w:beforeLines="20" w:afterLines="20" w:line="360" w:lineRule="auto"/>
        <w:jc w:val="right"/>
        <w:sectPr>
          <w:footerReference r:id="rId3" w:type="default"/>
          <w:pgSz w:w="11906" w:h="16838"/>
          <w:pgMar w:top="1702" w:right="1700" w:bottom="1440" w:left="1701" w:header="567" w:footer="567" w:gutter="0"/>
          <w:pgNumType w:start="1"/>
          <w:cols w:space="720" w:num="1"/>
          <w:docGrid w:linePitch="312" w:charSpace="0"/>
        </w:sectPr>
      </w:pPr>
    </w:p>
    <w:p>
      <w:pPr>
        <w:outlineLvl w:val="1"/>
        <w:rPr>
          <w:szCs w:val="21"/>
        </w:rPr>
      </w:pPr>
      <w:bookmarkStart w:id="3" w:name="_Toc104798213"/>
      <w:r>
        <w:rPr>
          <w:rFonts w:hint="eastAsia"/>
          <w:szCs w:val="21"/>
        </w:rPr>
        <w:t>附件：投标登记申请表</w:t>
      </w:r>
    </w:p>
    <w:p>
      <w:pPr>
        <w:rPr>
          <w:szCs w:val="21"/>
        </w:rPr>
      </w:pPr>
      <w:r>
        <w:rPr>
          <w:rFonts w:hint="eastAsia"/>
          <w:szCs w:val="21"/>
        </w:rPr>
        <w:t>（本表可在广州公共资源交易中心网站下载）</w:t>
      </w:r>
      <w:bookmarkEnd w:id="3"/>
    </w:p>
    <w:p>
      <w:pPr>
        <w:rPr>
          <w:b/>
          <w:bCs/>
          <w:szCs w:val="21"/>
        </w:rPr>
      </w:pPr>
      <w:r>
        <w:rPr>
          <w:rFonts w:hint="eastAsia"/>
          <w:b/>
          <w:bCs/>
          <w:szCs w:val="21"/>
        </w:rPr>
        <w:t>（单独递交,不用装订，1式2份）</w:t>
      </w:r>
    </w:p>
    <w:tbl>
      <w:tblPr>
        <w:tblStyle w:val="4"/>
        <w:tblW w:w="0" w:type="auto"/>
        <w:jc w:val="center"/>
        <w:tblLayout w:type="fixed"/>
        <w:tblCellMar>
          <w:top w:w="0" w:type="dxa"/>
          <w:left w:w="108" w:type="dxa"/>
          <w:bottom w:w="0" w:type="dxa"/>
          <w:right w:w="108" w:type="dxa"/>
        </w:tblCellMar>
      </w:tblPr>
      <w:tblGrid>
        <w:gridCol w:w="1393"/>
        <w:gridCol w:w="1563"/>
        <w:gridCol w:w="238"/>
        <w:gridCol w:w="867"/>
        <w:gridCol w:w="1420"/>
        <w:gridCol w:w="1239"/>
        <w:gridCol w:w="2708"/>
      </w:tblGrid>
      <w:tr>
        <w:tblPrEx>
          <w:tblCellMar>
            <w:top w:w="0" w:type="dxa"/>
            <w:left w:w="108" w:type="dxa"/>
            <w:bottom w:w="0" w:type="dxa"/>
            <w:right w:w="108" w:type="dxa"/>
          </w:tblCellMar>
        </w:tblPrEx>
        <w:trPr>
          <w:trHeight w:val="1085" w:hRule="atLeast"/>
          <w:jc w:val="center"/>
        </w:trPr>
        <w:tc>
          <w:tcPr>
            <w:tcW w:w="9428" w:type="dxa"/>
            <w:gridSpan w:val="7"/>
            <w:noWrap/>
            <w:vAlign w:val="center"/>
          </w:tcPr>
          <w:p>
            <w:pPr>
              <w:jc w:val="center"/>
              <w:rPr>
                <w:szCs w:val="21"/>
              </w:rPr>
            </w:pPr>
            <w:r>
              <w:rPr>
                <w:rFonts w:hint="eastAsia"/>
                <w:b/>
                <w:bCs/>
                <w:sz w:val="48"/>
                <w:szCs w:val="48"/>
              </w:rPr>
              <w:t>投标登记申请表</w:t>
            </w:r>
          </w:p>
        </w:tc>
      </w:tr>
      <w:tr>
        <w:tblPrEx>
          <w:tblCellMar>
            <w:top w:w="0" w:type="dxa"/>
            <w:left w:w="108" w:type="dxa"/>
            <w:bottom w:w="0" w:type="dxa"/>
            <w:right w:w="108" w:type="dxa"/>
          </w:tblCellMar>
        </w:tblPrEx>
        <w:trPr>
          <w:jc w:val="center"/>
        </w:trPr>
        <w:tc>
          <w:tcPr>
            <w:tcW w:w="1393" w:type="dxa"/>
            <w:noWrap/>
            <w:vAlign w:val="center"/>
          </w:tcPr>
          <w:p>
            <w:pPr>
              <w:spacing w:line="360" w:lineRule="exact"/>
              <w:jc w:val="center"/>
              <w:rPr>
                <w:szCs w:val="21"/>
              </w:rPr>
            </w:pPr>
          </w:p>
        </w:tc>
        <w:tc>
          <w:tcPr>
            <w:tcW w:w="1563" w:type="dxa"/>
            <w:noWrap/>
            <w:vAlign w:val="center"/>
          </w:tcPr>
          <w:p>
            <w:pPr>
              <w:spacing w:line="360" w:lineRule="exact"/>
              <w:jc w:val="center"/>
              <w:rPr>
                <w:szCs w:val="21"/>
              </w:rPr>
            </w:pPr>
          </w:p>
        </w:tc>
        <w:tc>
          <w:tcPr>
            <w:tcW w:w="238" w:type="dxa"/>
            <w:noWrap/>
            <w:vAlign w:val="center"/>
          </w:tcPr>
          <w:p>
            <w:pPr>
              <w:spacing w:line="360" w:lineRule="exact"/>
              <w:jc w:val="center"/>
              <w:rPr>
                <w:szCs w:val="21"/>
              </w:rPr>
            </w:pPr>
          </w:p>
        </w:tc>
        <w:tc>
          <w:tcPr>
            <w:tcW w:w="867" w:type="dxa"/>
            <w:noWrap/>
            <w:vAlign w:val="center"/>
          </w:tcPr>
          <w:p>
            <w:pPr>
              <w:spacing w:line="360" w:lineRule="exact"/>
              <w:jc w:val="center"/>
              <w:rPr>
                <w:szCs w:val="21"/>
              </w:rPr>
            </w:pPr>
          </w:p>
        </w:tc>
        <w:tc>
          <w:tcPr>
            <w:tcW w:w="1420" w:type="dxa"/>
            <w:noWrap/>
            <w:vAlign w:val="center"/>
          </w:tcPr>
          <w:p>
            <w:pPr>
              <w:spacing w:line="360" w:lineRule="exact"/>
              <w:jc w:val="center"/>
              <w:rPr>
                <w:szCs w:val="21"/>
              </w:rPr>
            </w:pPr>
          </w:p>
        </w:tc>
        <w:tc>
          <w:tcPr>
            <w:tcW w:w="1239" w:type="dxa"/>
            <w:noWrap/>
            <w:vAlign w:val="center"/>
          </w:tcPr>
          <w:p>
            <w:pPr>
              <w:spacing w:line="360" w:lineRule="exact"/>
              <w:jc w:val="center"/>
              <w:rPr>
                <w:szCs w:val="21"/>
              </w:rPr>
            </w:pPr>
          </w:p>
        </w:tc>
        <w:tc>
          <w:tcPr>
            <w:tcW w:w="2708" w:type="dxa"/>
            <w:noWrap/>
            <w:vAlign w:val="center"/>
          </w:tcPr>
          <w:p>
            <w:pPr>
              <w:spacing w:line="360" w:lineRule="exact"/>
              <w:jc w:val="center"/>
              <w:rPr>
                <w:szCs w:val="21"/>
              </w:rPr>
            </w:pPr>
            <w:r>
              <w:rPr>
                <w:rFonts w:hint="eastAsia"/>
                <w:szCs w:val="21"/>
              </w:rPr>
              <w:t>年     月    日</w:t>
            </w:r>
          </w:p>
        </w:tc>
      </w:tr>
      <w:tr>
        <w:tblPrEx>
          <w:tblCellMar>
            <w:top w:w="0" w:type="dxa"/>
            <w:left w:w="108" w:type="dxa"/>
            <w:bottom w:w="0" w:type="dxa"/>
            <w:right w:w="108" w:type="dxa"/>
          </w:tblCellMar>
        </w:tblPrEx>
        <w:trPr>
          <w:jc w:val="center"/>
        </w:trPr>
        <w:tc>
          <w:tcPr>
            <w:tcW w:w="1393" w:type="dxa"/>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项目名称</w:t>
            </w:r>
          </w:p>
        </w:tc>
        <w:tc>
          <w:tcPr>
            <w:tcW w:w="4088" w:type="dxa"/>
            <w:gridSpan w:val="4"/>
            <w:tcBorders>
              <w:top w:val="single" w:color="auto" w:sz="4" w:space="0"/>
              <w:left w:val="nil"/>
              <w:bottom w:val="single" w:color="auto" w:sz="4" w:space="0"/>
              <w:right w:val="single" w:color="auto" w:sz="4" w:space="0"/>
            </w:tcBorders>
            <w:noWrap/>
            <w:vAlign w:val="center"/>
          </w:tcPr>
          <w:p>
            <w:pPr>
              <w:spacing w:line="360" w:lineRule="exact"/>
              <w:jc w:val="center"/>
              <w:rPr>
                <w:szCs w:val="21"/>
              </w:rPr>
            </w:pPr>
          </w:p>
        </w:tc>
        <w:tc>
          <w:tcPr>
            <w:tcW w:w="1239" w:type="dxa"/>
            <w:tcBorders>
              <w:top w:val="single" w:color="auto" w:sz="4" w:space="0"/>
              <w:left w:val="nil"/>
              <w:bottom w:val="single" w:color="auto" w:sz="4" w:space="0"/>
              <w:right w:val="single" w:color="auto" w:sz="4" w:space="0"/>
            </w:tcBorders>
            <w:noWrap/>
            <w:vAlign w:val="center"/>
          </w:tcPr>
          <w:p>
            <w:pPr>
              <w:spacing w:line="360" w:lineRule="exact"/>
              <w:jc w:val="center"/>
              <w:rPr>
                <w:szCs w:val="21"/>
              </w:rPr>
            </w:pPr>
            <w:r>
              <w:rPr>
                <w:rFonts w:hint="eastAsia"/>
                <w:szCs w:val="21"/>
              </w:rPr>
              <w:t>项目编号</w:t>
            </w:r>
          </w:p>
          <w:p>
            <w:pPr>
              <w:spacing w:line="360" w:lineRule="exact"/>
              <w:jc w:val="center"/>
              <w:rPr>
                <w:szCs w:val="21"/>
              </w:rPr>
            </w:pPr>
            <w:r>
              <w:rPr>
                <w:rFonts w:hint="eastAsia"/>
                <w:szCs w:val="21"/>
              </w:rPr>
              <w:t>/标段号</w:t>
            </w:r>
          </w:p>
        </w:tc>
        <w:tc>
          <w:tcPr>
            <w:tcW w:w="2708" w:type="dxa"/>
            <w:tcBorders>
              <w:top w:val="single" w:color="auto" w:sz="4" w:space="0"/>
              <w:left w:val="nil"/>
              <w:bottom w:val="single" w:color="auto" w:sz="4" w:space="0"/>
              <w:right w:val="single" w:color="auto" w:sz="4" w:space="0"/>
            </w:tcBorders>
            <w:noWrap/>
            <w:vAlign w:val="center"/>
          </w:tcPr>
          <w:p>
            <w:pPr>
              <w:spacing w:line="360" w:lineRule="exact"/>
              <w:jc w:val="center"/>
              <w:rPr>
                <w:szCs w:val="21"/>
              </w:rPr>
            </w:pPr>
          </w:p>
        </w:tc>
      </w:tr>
      <w:tr>
        <w:tblPrEx>
          <w:tblCellMar>
            <w:top w:w="0" w:type="dxa"/>
            <w:left w:w="108" w:type="dxa"/>
            <w:bottom w:w="0" w:type="dxa"/>
            <w:right w:w="108" w:type="dxa"/>
          </w:tblCellMar>
        </w:tblPrEx>
        <w:trPr>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投标人名称</w:t>
            </w:r>
          </w:p>
          <w:p>
            <w:pPr>
              <w:spacing w:line="360" w:lineRule="exact"/>
              <w:jc w:val="center"/>
              <w:rPr>
                <w:szCs w:val="21"/>
              </w:rPr>
            </w:pPr>
            <w:r>
              <w:rPr>
                <w:rFonts w:hint="eastAsia"/>
                <w:szCs w:val="21"/>
              </w:rPr>
              <w:t>(企业编号)</w:t>
            </w:r>
          </w:p>
        </w:tc>
        <w:tc>
          <w:tcPr>
            <w:tcW w:w="1801" w:type="dxa"/>
            <w:gridSpan w:val="2"/>
            <w:tcBorders>
              <w:top w:val="single" w:color="auto" w:sz="4" w:space="0"/>
              <w:left w:val="nil"/>
              <w:bottom w:val="single" w:color="000000" w:sz="4" w:space="0"/>
              <w:right w:val="single" w:color="000000" w:sz="4" w:space="0"/>
            </w:tcBorders>
            <w:noWrap/>
            <w:vAlign w:val="center"/>
          </w:tcPr>
          <w:p>
            <w:pPr>
              <w:spacing w:line="360" w:lineRule="exact"/>
              <w:jc w:val="center"/>
              <w:rPr>
                <w:szCs w:val="21"/>
              </w:rPr>
            </w:pPr>
          </w:p>
        </w:tc>
        <w:tc>
          <w:tcPr>
            <w:tcW w:w="867" w:type="dxa"/>
            <w:tcBorders>
              <w:top w:val="nil"/>
              <w:left w:val="nil"/>
              <w:bottom w:val="single" w:color="auto" w:sz="4" w:space="0"/>
              <w:right w:val="single" w:color="auto" w:sz="4" w:space="0"/>
            </w:tcBorders>
            <w:noWrap/>
            <w:vAlign w:val="center"/>
          </w:tcPr>
          <w:p>
            <w:pPr>
              <w:spacing w:line="360" w:lineRule="exact"/>
              <w:jc w:val="center"/>
              <w:rPr>
                <w:szCs w:val="21"/>
              </w:rPr>
            </w:pPr>
            <w:r>
              <w:rPr>
                <w:rFonts w:hint="eastAsia"/>
                <w:szCs w:val="21"/>
              </w:rPr>
              <w:t>被授权人</w:t>
            </w:r>
          </w:p>
        </w:tc>
        <w:tc>
          <w:tcPr>
            <w:tcW w:w="1420" w:type="dxa"/>
            <w:tcBorders>
              <w:top w:val="nil"/>
              <w:left w:val="nil"/>
              <w:bottom w:val="single" w:color="auto" w:sz="4" w:space="0"/>
              <w:right w:val="single" w:color="auto" w:sz="4" w:space="0"/>
            </w:tcBorders>
            <w:noWrap/>
            <w:vAlign w:val="center"/>
          </w:tcPr>
          <w:p>
            <w:pPr>
              <w:spacing w:line="360" w:lineRule="exact"/>
              <w:jc w:val="center"/>
              <w:rPr>
                <w:szCs w:val="21"/>
              </w:rPr>
            </w:pPr>
          </w:p>
        </w:tc>
        <w:tc>
          <w:tcPr>
            <w:tcW w:w="1239" w:type="dxa"/>
            <w:tcBorders>
              <w:top w:val="nil"/>
              <w:left w:val="nil"/>
              <w:bottom w:val="nil"/>
              <w:right w:val="single" w:color="auto" w:sz="4" w:space="0"/>
            </w:tcBorders>
            <w:noWrap/>
            <w:vAlign w:val="center"/>
          </w:tcPr>
          <w:p>
            <w:pPr>
              <w:spacing w:line="360" w:lineRule="exact"/>
              <w:jc w:val="center"/>
              <w:rPr>
                <w:szCs w:val="21"/>
              </w:rPr>
            </w:pPr>
            <w:r>
              <w:rPr>
                <w:rFonts w:hint="eastAsia"/>
                <w:szCs w:val="21"/>
              </w:rPr>
              <w:t>联系电话</w:t>
            </w:r>
          </w:p>
        </w:tc>
        <w:tc>
          <w:tcPr>
            <w:tcW w:w="2708" w:type="dxa"/>
            <w:tcBorders>
              <w:top w:val="nil"/>
              <w:left w:val="nil"/>
              <w:bottom w:val="single" w:color="auto" w:sz="4" w:space="0"/>
              <w:right w:val="single" w:color="auto" w:sz="4" w:space="0"/>
            </w:tcBorders>
            <w:noWrap/>
            <w:vAlign w:val="center"/>
          </w:tcPr>
          <w:p>
            <w:pPr>
              <w:spacing w:line="360" w:lineRule="exact"/>
              <w:jc w:val="center"/>
              <w:rPr>
                <w:szCs w:val="21"/>
              </w:rPr>
            </w:pPr>
          </w:p>
        </w:tc>
      </w:tr>
      <w:tr>
        <w:tblPrEx>
          <w:tblCellMar>
            <w:top w:w="0" w:type="dxa"/>
            <w:left w:w="108" w:type="dxa"/>
            <w:bottom w:w="0" w:type="dxa"/>
            <w:right w:w="108" w:type="dxa"/>
          </w:tblCellMar>
        </w:tblPrEx>
        <w:trPr>
          <w:trHeight w:val="885" w:hRule="atLeast"/>
          <w:jc w:val="center"/>
        </w:trPr>
        <w:tc>
          <w:tcPr>
            <w:tcW w:w="1393" w:type="dxa"/>
            <w:tcBorders>
              <w:top w:val="nil"/>
              <w:left w:val="single" w:color="auto" w:sz="4" w:space="0"/>
              <w:bottom w:val="single" w:color="auto" w:sz="4" w:space="0"/>
              <w:right w:val="nil"/>
            </w:tcBorders>
            <w:noWrap/>
            <w:vAlign w:val="center"/>
          </w:tcPr>
          <w:p>
            <w:pPr>
              <w:spacing w:line="360" w:lineRule="exact"/>
              <w:jc w:val="center"/>
              <w:rPr>
                <w:szCs w:val="21"/>
              </w:rPr>
            </w:pPr>
            <w:r>
              <w:rPr>
                <w:rFonts w:hint="eastAsia"/>
                <w:szCs w:val="21"/>
              </w:rPr>
              <w:t>项目负责人(经理/总监/其他)</w:t>
            </w:r>
          </w:p>
        </w:tc>
        <w:tc>
          <w:tcPr>
            <w:tcW w:w="1801" w:type="dxa"/>
            <w:gridSpan w:val="2"/>
            <w:tcBorders>
              <w:top w:val="nil"/>
              <w:left w:val="single" w:color="auto" w:sz="4" w:space="0"/>
              <w:bottom w:val="single" w:color="auto" w:sz="4" w:space="0"/>
              <w:right w:val="nil"/>
            </w:tcBorders>
            <w:noWrap/>
            <w:vAlign w:val="center"/>
          </w:tcPr>
          <w:p>
            <w:pPr>
              <w:spacing w:line="360" w:lineRule="exact"/>
              <w:jc w:val="center"/>
              <w:rPr>
                <w:szCs w:val="21"/>
              </w:rPr>
            </w:pPr>
          </w:p>
        </w:tc>
        <w:tc>
          <w:tcPr>
            <w:tcW w:w="228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项目负责人资质证号</w:t>
            </w:r>
          </w:p>
        </w:tc>
        <w:tc>
          <w:tcPr>
            <w:tcW w:w="3947" w:type="dxa"/>
            <w:gridSpan w:val="2"/>
            <w:tcBorders>
              <w:top w:val="single" w:color="auto" w:sz="4" w:space="0"/>
              <w:left w:val="nil"/>
              <w:bottom w:val="single" w:color="auto" w:sz="4" w:space="0"/>
              <w:right w:val="single" w:color="auto" w:sz="4" w:space="0"/>
            </w:tcBorders>
            <w:noWrap/>
            <w:vAlign w:val="center"/>
          </w:tcPr>
          <w:p>
            <w:pPr>
              <w:spacing w:line="360" w:lineRule="exact"/>
              <w:jc w:val="center"/>
              <w:rPr>
                <w:szCs w:val="21"/>
              </w:rPr>
            </w:pPr>
          </w:p>
        </w:tc>
      </w:tr>
      <w:tr>
        <w:tblPrEx>
          <w:tblCellMar>
            <w:top w:w="0" w:type="dxa"/>
            <w:left w:w="108" w:type="dxa"/>
            <w:bottom w:w="0" w:type="dxa"/>
            <w:right w:w="108" w:type="dxa"/>
          </w:tblCellMar>
        </w:tblPrEx>
        <w:trPr>
          <w:trHeight w:val="810" w:hRule="atLeast"/>
          <w:jc w:val="center"/>
        </w:trPr>
        <w:tc>
          <w:tcPr>
            <w:tcW w:w="1393" w:type="dxa"/>
            <w:tcBorders>
              <w:top w:val="nil"/>
              <w:left w:val="single" w:color="auto" w:sz="4" w:space="0"/>
              <w:bottom w:val="single" w:color="auto" w:sz="4" w:space="0"/>
              <w:right w:val="nil"/>
            </w:tcBorders>
            <w:noWrap/>
            <w:vAlign w:val="center"/>
          </w:tcPr>
          <w:p>
            <w:pPr>
              <w:spacing w:line="360" w:lineRule="exact"/>
              <w:jc w:val="center"/>
              <w:rPr>
                <w:szCs w:val="21"/>
              </w:rPr>
            </w:pPr>
            <w:r>
              <w:rPr>
                <w:rFonts w:hint="eastAsia"/>
                <w:szCs w:val="21"/>
              </w:rPr>
              <w:t>安全员</w:t>
            </w:r>
          </w:p>
        </w:tc>
        <w:tc>
          <w:tcPr>
            <w:tcW w:w="1801" w:type="dxa"/>
            <w:gridSpan w:val="2"/>
            <w:tcBorders>
              <w:top w:val="nil"/>
              <w:left w:val="single" w:color="auto" w:sz="4" w:space="0"/>
              <w:bottom w:val="single" w:color="auto" w:sz="4" w:space="0"/>
              <w:right w:val="nil"/>
            </w:tcBorders>
            <w:noWrap/>
            <w:vAlign w:val="center"/>
          </w:tcPr>
          <w:p>
            <w:pPr>
              <w:spacing w:line="360" w:lineRule="exact"/>
              <w:jc w:val="center"/>
              <w:rPr>
                <w:szCs w:val="21"/>
              </w:rPr>
            </w:pPr>
          </w:p>
        </w:tc>
        <w:tc>
          <w:tcPr>
            <w:tcW w:w="2287"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安全员安全考核证号</w:t>
            </w:r>
          </w:p>
        </w:tc>
        <w:tc>
          <w:tcPr>
            <w:tcW w:w="3947" w:type="dxa"/>
            <w:gridSpan w:val="2"/>
            <w:tcBorders>
              <w:top w:val="nil"/>
              <w:left w:val="nil"/>
              <w:bottom w:val="single" w:color="auto" w:sz="4" w:space="0"/>
              <w:right w:val="single" w:color="auto" w:sz="4" w:space="0"/>
            </w:tcBorders>
            <w:noWrap/>
            <w:vAlign w:val="center"/>
          </w:tcPr>
          <w:p>
            <w:pPr>
              <w:spacing w:line="360" w:lineRule="exact"/>
              <w:jc w:val="center"/>
              <w:rPr>
                <w:szCs w:val="21"/>
              </w:rPr>
            </w:pPr>
          </w:p>
        </w:tc>
      </w:tr>
      <w:tr>
        <w:tblPrEx>
          <w:tblCellMar>
            <w:top w:w="0" w:type="dxa"/>
            <w:left w:w="108" w:type="dxa"/>
            <w:bottom w:w="0" w:type="dxa"/>
            <w:right w:w="108" w:type="dxa"/>
          </w:tblCellMar>
        </w:tblPrEx>
        <w:trPr>
          <w:trHeight w:val="590" w:hRule="atLeast"/>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保证书</w:t>
            </w:r>
          </w:p>
        </w:tc>
        <w:tc>
          <w:tcPr>
            <w:tcW w:w="8035" w:type="dxa"/>
            <w:gridSpan w:val="6"/>
            <w:tcBorders>
              <w:top w:val="nil"/>
              <w:left w:val="nil"/>
              <w:bottom w:val="single" w:color="auto" w:sz="4" w:space="0"/>
              <w:right w:val="single" w:color="000000" w:sz="4" w:space="0"/>
            </w:tcBorders>
            <w:noWrap/>
            <w:vAlign w:val="center"/>
          </w:tcPr>
          <w:p>
            <w:pPr>
              <w:spacing w:line="360" w:lineRule="exact"/>
              <w:jc w:val="center"/>
              <w:rPr>
                <w:szCs w:val="21"/>
              </w:rPr>
            </w:pPr>
            <w:r>
              <w:rPr>
                <w:rFonts w:hint="eastAsia"/>
                <w:szCs w:val="21"/>
              </w:rPr>
              <w:t>我公司保证该项目由本单位承包，不接受他人挂靠，不转包，不非法分包。如有违反，责任自负。</w:t>
            </w:r>
          </w:p>
        </w:tc>
      </w:tr>
      <w:tr>
        <w:tblPrEx>
          <w:tblCellMar>
            <w:top w:w="0" w:type="dxa"/>
            <w:left w:w="108" w:type="dxa"/>
            <w:bottom w:w="0" w:type="dxa"/>
            <w:right w:w="108" w:type="dxa"/>
          </w:tblCellMar>
        </w:tblPrEx>
        <w:trPr>
          <w:trHeight w:val="1124" w:hRule="atLeast"/>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投标人盖章</w:t>
            </w:r>
          </w:p>
        </w:tc>
        <w:tc>
          <w:tcPr>
            <w:tcW w:w="1801" w:type="dxa"/>
            <w:gridSpan w:val="2"/>
            <w:tcBorders>
              <w:top w:val="nil"/>
              <w:left w:val="nil"/>
              <w:bottom w:val="single" w:color="auto" w:sz="4" w:space="0"/>
              <w:right w:val="nil"/>
            </w:tcBorders>
            <w:noWrap/>
            <w:vAlign w:val="center"/>
          </w:tcPr>
          <w:p>
            <w:pPr>
              <w:spacing w:line="360" w:lineRule="exact"/>
              <w:jc w:val="center"/>
              <w:rPr>
                <w:szCs w:val="21"/>
              </w:rPr>
            </w:pPr>
          </w:p>
        </w:tc>
        <w:tc>
          <w:tcPr>
            <w:tcW w:w="2287" w:type="dxa"/>
            <w:gridSpan w:val="2"/>
            <w:tcBorders>
              <w:top w:val="single" w:color="auto" w:sz="4" w:space="0"/>
              <w:left w:val="single" w:color="auto" w:sz="4" w:space="0"/>
              <w:bottom w:val="single" w:color="auto" w:sz="4" w:space="0"/>
              <w:right w:val="single" w:color="000000" w:sz="4" w:space="0"/>
            </w:tcBorders>
            <w:noWrap/>
            <w:vAlign w:val="center"/>
          </w:tcPr>
          <w:p>
            <w:pPr>
              <w:spacing w:line="360" w:lineRule="exact"/>
              <w:jc w:val="center"/>
              <w:rPr>
                <w:szCs w:val="21"/>
              </w:rPr>
            </w:pPr>
            <w:r>
              <w:rPr>
                <w:rFonts w:hint="eastAsia"/>
                <w:szCs w:val="21"/>
              </w:rPr>
              <w:t>法定代表人盖章</w:t>
            </w:r>
          </w:p>
        </w:tc>
        <w:tc>
          <w:tcPr>
            <w:tcW w:w="3947" w:type="dxa"/>
            <w:gridSpan w:val="2"/>
            <w:tcBorders>
              <w:top w:val="nil"/>
              <w:left w:val="nil"/>
              <w:bottom w:val="nil"/>
              <w:right w:val="single" w:color="auto" w:sz="4" w:space="0"/>
            </w:tcBorders>
            <w:noWrap/>
            <w:vAlign w:val="center"/>
          </w:tcPr>
          <w:p>
            <w:pPr>
              <w:spacing w:line="360" w:lineRule="exact"/>
              <w:jc w:val="center"/>
              <w:rPr>
                <w:szCs w:val="21"/>
              </w:rPr>
            </w:pPr>
          </w:p>
        </w:tc>
      </w:tr>
      <w:tr>
        <w:tblPrEx>
          <w:tblCellMar>
            <w:top w:w="0" w:type="dxa"/>
            <w:left w:w="108" w:type="dxa"/>
            <w:bottom w:w="0" w:type="dxa"/>
            <w:right w:w="108" w:type="dxa"/>
          </w:tblCellMar>
        </w:tblPrEx>
        <w:trPr>
          <w:trHeight w:val="672" w:hRule="atLeast"/>
          <w:jc w:val="center"/>
        </w:trPr>
        <w:tc>
          <w:tcPr>
            <w:tcW w:w="1393" w:type="dxa"/>
            <w:tcBorders>
              <w:top w:val="nil"/>
              <w:left w:val="single" w:color="auto" w:sz="4" w:space="0"/>
              <w:bottom w:val="single" w:color="auto" w:sz="4" w:space="0"/>
              <w:right w:val="single" w:color="auto" w:sz="4" w:space="0"/>
            </w:tcBorders>
            <w:noWrap/>
            <w:vAlign w:val="center"/>
          </w:tcPr>
          <w:p>
            <w:pPr>
              <w:spacing w:line="360" w:lineRule="exact"/>
              <w:jc w:val="center"/>
              <w:rPr>
                <w:szCs w:val="21"/>
              </w:rPr>
            </w:pPr>
            <w:r>
              <w:rPr>
                <w:rFonts w:hint="eastAsia"/>
                <w:szCs w:val="21"/>
              </w:rPr>
              <w:t>招标人意见</w:t>
            </w:r>
          </w:p>
        </w:tc>
        <w:tc>
          <w:tcPr>
            <w:tcW w:w="8035" w:type="dxa"/>
            <w:gridSpan w:val="6"/>
            <w:tcBorders>
              <w:top w:val="single" w:color="auto" w:sz="4" w:space="0"/>
              <w:left w:val="nil"/>
              <w:bottom w:val="single" w:color="auto" w:sz="4" w:space="0"/>
              <w:right w:val="single" w:color="000000" w:sz="4" w:space="0"/>
            </w:tcBorders>
            <w:noWrap/>
            <w:vAlign w:val="center"/>
          </w:tcPr>
          <w:p>
            <w:pPr>
              <w:spacing w:line="360" w:lineRule="exact"/>
              <w:jc w:val="center"/>
              <w:rPr>
                <w:szCs w:val="21"/>
              </w:rPr>
            </w:pPr>
          </w:p>
        </w:tc>
      </w:tr>
      <w:tr>
        <w:tblPrEx>
          <w:tblCellMar>
            <w:top w:w="0" w:type="dxa"/>
            <w:left w:w="108" w:type="dxa"/>
            <w:bottom w:w="0" w:type="dxa"/>
            <w:right w:w="108" w:type="dxa"/>
          </w:tblCellMar>
        </w:tblPrEx>
        <w:trPr>
          <w:jc w:val="center"/>
        </w:trPr>
        <w:tc>
          <w:tcPr>
            <w:tcW w:w="1393" w:type="dxa"/>
            <w:noWrap/>
            <w:vAlign w:val="bottom"/>
          </w:tcPr>
          <w:p>
            <w:pPr>
              <w:spacing w:line="360" w:lineRule="exact"/>
              <w:jc w:val="center"/>
              <w:rPr>
                <w:szCs w:val="21"/>
              </w:rPr>
            </w:pPr>
          </w:p>
        </w:tc>
        <w:tc>
          <w:tcPr>
            <w:tcW w:w="1563" w:type="dxa"/>
            <w:noWrap/>
            <w:vAlign w:val="bottom"/>
          </w:tcPr>
          <w:p>
            <w:pPr>
              <w:spacing w:line="360" w:lineRule="exact"/>
              <w:jc w:val="center"/>
              <w:rPr>
                <w:szCs w:val="21"/>
              </w:rPr>
            </w:pPr>
          </w:p>
        </w:tc>
        <w:tc>
          <w:tcPr>
            <w:tcW w:w="238" w:type="dxa"/>
            <w:noWrap/>
            <w:vAlign w:val="bottom"/>
          </w:tcPr>
          <w:p>
            <w:pPr>
              <w:spacing w:line="360" w:lineRule="exact"/>
              <w:jc w:val="center"/>
              <w:rPr>
                <w:szCs w:val="21"/>
              </w:rPr>
            </w:pPr>
          </w:p>
        </w:tc>
        <w:tc>
          <w:tcPr>
            <w:tcW w:w="6234" w:type="dxa"/>
            <w:gridSpan w:val="4"/>
            <w:tcBorders>
              <w:top w:val="single" w:color="auto" w:sz="4" w:space="0"/>
              <w:left w:val="nil"/>
              <w:bottom w:val="nil"/>
              <w:right w:val="nil"/>
            </w:tcBorders>
            <w:noWrap/>
            <w:vAlign w:val="bottom"/>
          </w:tcPr>
          <w:p>
            <w:pPr>
              <w:spacing w:line="360" w:lineRule="exact"/>
              <w:jc w:val="right"/>
              <w:rPr>
                <w:szCs w:val="21"/>
              </w:rPr>
            </w:pPr>
            <w:r>
              <w:rPr>
                <w:rFonts w:hint="eastAsia"/>
                <w:szCs w:val="21"/>
              </w:rPr>
              <w:t>广州公共资源交易中心</w:t>
            </w:r>
          </w:p>
        </w:tc>
      </w:tr>
    </w:tbl>
    <w:p>
      <w:pPr>
        <w:rPr>
          <w:szCs w:val="21"/>
        </w:rPr>
      </w:pPr>
      <w:r>
        <w:rPr>
          <w:rFonts w:hint="eastAsia"/>
          <w:szCs w:val="21"/>
        </w:rPr>
        <w:t>说明：1.本表内容不允许涂改或增删。</w:t>
      </w:r>
    </w:p>
    <w:p>
      <w:pPr>
        <w:rPr>
          <w:szCs w:val="21"/>
        </w:rPr>
      </w:pPr>
      <w:r>
        <w:rPr>
          <w:rFonts w:hint="eastAsia"/>
          <w:szCs w:val="21"/>
        </w:rPr>
        <w:t>2.如项目没有划分标段时，标段号不必填写。</w:t>
      </w:r>
    </w:p>
    <w:p>
      <w:pPr>
        <w:rPr>
          <w:szCs w:val="21"/>
        </w:rPr>
      </w:pPr>
      <w:r>
        <w:rPr>
          <w:rFonts w:hint="eastAsia"/>
          <w:szCs w:val="21"/>
        </w:rPr>
        <w:t>3.如一个项目中划分多个标段时，应将所投标段的标段号及项目编号填写完整。</w:t>
      </w:r>
    </w:p>
    <w:p>
      <w:pPr>
        <w:rPr>
          <w:szCs w:val="21"/>
        </w:rPr>
      </w:pPr>
      <w:r>
        <w:rPr>
          <w:rFonts w:hint="eastAsia"/>
          <w:szCs w:val="21"/>
        </w:rPr>
        <w:t>4.如为联合体投标时，必须将联合体的所有成员单位的全称填写完整。</w:t>
      </w:r>
    </w:p>
    <w:p>
      <w:pPr>
        <w:rPr>
          <w:szCs w:val="21"/>
        </w:rPr>
      </w:pPr>
      <w:r>
        <w:rPr>
          <w:rFonts w:hint="eastAsia"/>
          <w:szCs w:val="21"/>
        </w:rPr>
        <w:t>5.本表由招标人保存。</w:t>
      </w:r>
    </w:p>
    <w:p>
      <w:pPr>
        <w:rPr>
          <w:szCs w:val="21"/>
        </w:rPr>
      </w:pPr>
      <w:r>
        <w:rPr>
          <w:rFonts w:hint="eastAsia"/>
          <w:szCs w:val="21"/>
        </w:rPr>
        <w:t>6.本表可在广州公共资源交易中心网站下载。</w:t>
      </w:r>
    </w:p>
    <w:p>
      <w:pPr>
        <w:rPr>
          <w:szCs w:val="21"/>
        </w:rPr>
      </w:pPr>
      <w:r>
        <w:rPr>
          <w:rFonts w:hint="eastAsia"/>
          <w:szCs w:val="21"/>
        </w:rPr>
        <w:t>7.二维码信息与本表不一致时，以本表为准。</w:t>
      </w:r>
    </w:p>
    <w:p>
      <w:pPr>
        <w:spacing w:line="360" w:lineRule="auto"/>
        <w:rPr>
          <w:rFonts w:asciiTheme="minorEastAsia" w:hAnsiTheme="minorEastAsia" w:eastAsiaTheme="minorEastAsia"/>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52"/>
        <w:tab w:val="clear" w:pos="4153"/>
      </w:tabs>
    </w:pPr>
    <w:r>
      <w:pict>
        <v:shape id="文本框 11"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GD6bKnOAQAAqAMAAA4AAAAAAAAAAQAgAAAAHgEAAGRycy9l&#10;Mm9Eb2MueG1sUEsFBgAAAAAGAAYAWQEAAF4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rFonts w:hint="eastAsia"/>
      </w:rPr>
      <w:tab/>
    </w:r>
  </w:p>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D19D"/>
    <w:multiLevelType w:val="singleLevel"/>
    <w:tmpl w:val="1503D19D"/>
    <w:lvl w:ilvl="0" w:tentative="0">
      <w:start w:val="1"/>
      <w:numFmt w:val="decimal"/>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4693B"/>
    <w:rsid w:val="00054A23"/>
    <w:rsid w:val="001236D8"/>
    <w:rsid w:val="00233415"/>
    <w:rsid w:val="002C61A9"/>
    <w:rsid w:val="00340E4E"/>
    <w:rsid w:val="00456481"/>
    <w:rsid w:val="008B6107"/>
    <w:rsid w:val="008C7E06"/>
    <w:rsid w:val="00A6344D"/>
    <w:rsid w:val="00B47E62"/>
    <w:rsid w:val="00CD4942"/>
    <w:rsid w:val="00D4693B"/>
    <w:rsid w:val="6256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zh-CN" w:eastAsia="zh-CN" w:bidi="zh-CN"/>
    </w:rPr>
  </w:style>
  <w:style w:type="paragraph" w:styleId="2">
    <w:name w:val="heading 2"/>
    <w:basedOn w:val="1"/>
    <w:next w:val="1"/>
    <w:link w:val="6"/>
    <w:unhideWhenUsed/>
    <w:qFormat/>
    <w:uiPriority w:val="9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99"/>
    <w:pPr>
      <w:tabs>
        <w:tab w:val="center" w:pos="4153"/>
        <w:tab w:val="right" w:pos="8306"/>
      </w:tabs>
      <w:autoSpaceDE/>
      <w:autoSpaceDN/>
      <w:snapToGrid w:val="0"/>
    </w:pPr>
    <w:rPr>
      <w:rFonts w:ascii="Calibri" w:hAnsi="Calibri" w:cs="Times New Roman"/>
      <w:kern w:val="2"/>
      <w:sz w:val="18"/>
      <w:szCs w:val="18"/>
      <w:lang w:val="en-US" w:bidi="ar-SA"/>
    </w:rPr>
  </w:style>
  <w:style w:type="character" w:customStyle="1" w:styleId="6">
    <w:name w:val="标题 2 Char"/>
    <w:basedOn w:val="5"/>
    <w:link w:val="2"/>
    <w:qFormat/>
    <w:uiPriority w:val="99"/>
    <w:rPr>
      <w:rFonts w:asciiTheme="majorHAnsi" w:hAnsiTheme="majorHAnsi" w:eastAsiaTheme="majorEastAsia" w:cstheme="majorBidi"/>
      <w:b/>
      <w:bCs/>
      <w:kern w:val="0"/>
      <w:sz w:val="32"/>
      <w:szCs w:val="32"/>
      <w:lang w:val="zh-CN" w:bidi="zh-CN"/>
    </w:rPr>
  </w:style>
  <w:style w:type="character" w:customStyle="1" w:styleId="7">
    <w:name w:val="页脚 Char"/>
    <w:basedOn w:val="5"/>
    <w:link w:val="3"/>
    <w:qFormat/>
    <w:uiPriority w:val="99"/>
    <w:rPr>
      <w:rFonts w:ascii="Calibri" w:hAnsi="Calibri" w:eastAsia="宋体" w:cs="Times New Roman"/>
      <w:sz w:val="18"/>
      <w:szCs w:val="18"/>
    </w:rPr>
  </w:style>
  <w:style w:type="character" w:customStyle="1" w:styleId="8">
    <w:name w:val="fontp1"/>
    <w:qFormat/>
    <w:uiPriority w:val="0"/>
    <w:rPr>
      <w:rFonts w:hint="eastAsia" w:ascii="宋体" w:hAns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927DD-042C-4298-919F-C337529DAB3E}">
  <ds:schemaRefs/>
</ds:datastoreItem>
</file>

<file path=docProps/app.xml><?xml version="1.0" encoding="utf-8"?>
<Properties xmlns="http://schemas.openxmlformats.org/officeDocument/2006/extended-properties" xmlns:vt="http://schemas.openxmlformats.org/officeDocument/2006/docPropsVTypes">
  <Template>Normal</Template>
  <Pages>4</Pages>
  <Words>480</Words>
  <Characters>2737</Characters>
  <Lines>22</Lines>
  <Paragraphs>6</Paragraphs>
  <TotalTime>0</TotalTime>
  <ScaleCrop>false</ScaleCrop>
  <LinksUpToDate>false</LinksUpToDate>
  <CharactersWithSpaces>3211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2023-04-12T02:25:00Z</dcterms:created>
  <dc:creator>KX L</dc:creator>
  <cp:lastModifiedBy>Gold 南音</cp:lastModifiedBy>
  <dcterms:modified xsi:type="dcterms:W3CDTF">2024-09-14T06:49:51Z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