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00A4FE">
      <w:pPr>
        <w:spacing w:line="360" w:lineRule="auto"/>
        <w:rPr>
          <w:rFonts w:ascii="宋体" w:hAnsi="宋体"/>
          <w:color w:val="auto"/>
          <w:sz w:val="21"/>
          <w:szCs w:val="21"/>
          <w:highlight w:val="none"/>
        </w:rPr>
      </w:pPr>
    </w:p>
    <w:p w14:paraId="280831F0">
      <w:pPr>
        <w:jc w:val="center"/>
        <w:rPr>
          <w:b/>
          <w:color w:val="auto"/>
          <w:sz w:val="48"/>
          <w:szCs w:val="48"/>
          <w:highlight w:val="none"/>
        </w:rPr>
      </w:pPr>
      <w:r>
        <w:rPr>
          <w:rFonts w:hint="eastAsia"/>
          <w:b/>
          <w:color w:val="auto"/>
          <w:sz w:val="48"/>
          <w:szCs w:val="48"/>
          <w:highlight w:val="none"/>
        </w:rPr>
        <w:t>广州市净水有限公司</w:t>
      </w:r>
    </w:p>
    <w:p w14:paraId="007730D5">
      <w:pPr>
        <w:jc w:val="center"/>
        <w:rPr>
          <w:b/>
          <w:color w:val="auto"/>
          <w:sz w:val="48"/>
          <w:szCs w:val="48"/>
          <w:highlight w:val="none"/>
        </w:rPr>
      </w:pPr>
      <w:r>
        <w:rPr>
          <w:rFonts w:hint="eastAsia"/>
          <w:b/>
          <w:color w:val="auto"/>
          <w:sz w:val="48"/>
          <w:szCs w:val="48"/>
          <w:highlight w:val="none"/>
        </w:rPr>
        <w:t>设备采购合同</w:t>
      </w:r>
    </w:p>
    <w:p w14:paraId="05D081EF">
      <w:pPr>
        <w:jc w:val="center"/>
        <w:rPr>
          <w:color w:val="auto"/>
          <w:sz w:val="30"/>
          <w:highlight w:val="none"/>
        </w:rPr>
      </w:pPr>
    </w:p>
    <w:p w14:paraId="4C95A933">
      <w:pPr>
        <w:ind w:left="1500" w:hanging="1500" w:hangingChars="500"/>
        <w:rPr>
          <w:rFonts w:hint="eastAsia" w:ascii="宋体" w:hAnsi="宋体" w:cs="宋体"/>
          <w:b/>
          <w:bCs/>
          <w:color w:val="auto"/>
          <w:sz w:val="30"/>
          <w:highlight w:val="none"/>
        </w:rPr>
      </w:pPr>
      <w:r>
        <w:rPr>
          <w:rFonts w:hint="eastAsia"/>
          <w:color w:val="auto"/>
          <w:sz w:val="30"/>
          <w:highlight w:val="none"/>
        </w:rPr>
        <w:t>项目名称：</w:t>
      </w:r>
      <w:r>
        <w:rPr>
          <w:rFonts w:hint="eastAsia" w:ascii="宋体" w:hAnsi="宋体"/>
          <w:b/>
          <w:bCs/>
          <w:color w:val="auto"/>
          <w:sz w:val="28"/>
          <w:szCs w:val="28"/>
          <w:highlight w:val="none"/>
          <w:lang w:val="en-US" w:eastAsia="zh-CN"/>
        </w:rPr>
        <w:t>广州市净水有限公司环城北净水厂</w:t>
      </w:r>
      <w:r>
        <w:rPr>
          <w:rFonts w:hint="eastAsia" w:ascii="宋体" w:hAnsi="宋体"/>
          <w:b/>
          <w:bCs/>
          <w:color w:val="auto"/>
          <w:sz w:val="28"/>
          <w:szCs w:val="28"/>
          <w:highlight w:val="none"/>
        </w:rPr>
        <w:t>高速离心鼓风机</w:t>
      </w:r>
      <w:r>
        <w:rPr>
          <w:rFonts w:hint="eastAsia" w:ascii="宋体" w:hAnsi="宋体"/>
          <w:b/>
          <w:bCs/>
          <w:color w:val="auto"/>
          <w:sz w:val="28"/>
          <w:szCs w:val="28"/>
          <w:highlight w:val="none"/>
          <w:lang w:val="en-US" w:eastAsia="zh-CN"/>
        </w:rPr>
        <w:t>采购项目</w:t>
      </w:r>
    </w:p>
    <w:p w14:paraId="7FBAF1E4">
      <w:pPr>
        <w:pStyle w:val="19"/>
        <w:rPr>
          <w:color w:val="auto"/>
          <w:highlight w:val="none"/>
        </w:rPr>
      </w:pPr>
    </w:p>
    <w:p w14:paraId="638F449B">
      <w:pPr>
        <w:rPr>
          <w:color w:val="auto"/>
          <w:sz w:val="30"/>
          <w:highlight w:val="none"/>
        </w:rPr>
      </w:pPr>
      <w:r>
        <w:rPr>
          <w:rFonts w:hint="eastAsia"/>
          <w:color w:val="auto"/>
          <w:sz w:val="30"/>
          <w:highlight w:val="none"/>
        </w:rPr>
        <w:t>项目编号：</w:t>
      </w:r>
    </w:p>
    <w:p w14:paraId="17325734">
      <w:pPr>
        <w:rPr>
          <w:color w:val="auto"/>
          <w:sz w:val="30"/>
          <w:highlight w:val="none"/>
        </w:rPr>
      </w:pPr>
    </w:p>
    <w:p w14:paraId="33729162">
      <w:pPr>
        <w:rPr>
          <w:color w:val="auto"/>
          <w:sz w:val="30"/>
          <w:szCs w:val="30"/>
          <w:highlight w:val="none"/>
        </w:rPr>
      </w:pPr>
      <w:r>
        <w:rPr>
          <w:rFonts w:hint="eastAsia"/>
          <w:color w:val="auto"/>
          <w:sz w:val="30"/>
          <w:highlight w:val="none"/>
        </w:rPr>
        <w:t>合同编号：</w:t>
      </w:r>
      <w:r>
        <w:rPr>
          <w:rFonts w:hint="eastAsia" w:ascii="宋体" w:hAnsi="宋体" w:cs="宋体"/>
          <w:b/>
          <w:bCs/>
          <w:color w:val="auto"/>
          <w:sz w:val="30"/>
          <w:szCs w:val="30"/>
          <w:highlight w:val="none"/>
        </w:rPr>
        <w:t>穗净水合</w:t>
      </w:r>
      <w:r>
        <w:rPr>
          <w:rFonts w:ascii="宋体" w:hAnsi="宋体" w:cs="宋体"/>
          <w:b/>
          <w:bCs/>
          <w:color w:val="auto"/>
          <w:sz w:val="30"/>
          <w:szCs w:val="30"/>
          <w:highlight w:val="none"/>
        </w:rPr>
        <w:t>[</w:t>
      </w:r>
      <w:r>
        <w:rPr>
          <w:rFonts w:hint="eastAsia" w:ascii="宋体" w:hAnsi="宋体" w:cs="宋体"/>
          <w:b/>
          <w:bCs/>
          <w:color w:val="auto"/>
          <w:sz w:val="30"/>
          <w:szCs w:val="30"/>
          <w:highlight w:val="none"/>
        </w:rPr>
        <w:t>202</w:t>
      </w:r>
      <w:r>
        <w:rPr>
          <w:rFonts w:hint="eastAsia" w:ascii="宋体" w:hAnsi="宋体" w:cs="宋体"/>
          <w:b/>
          <w:bCs/>
          <w:color w:val="auto"/>
          <w:sz w:val="30"/>
          <w:szCs w:val="30"/>
          <w:highlight w:val="none"/>
          <w:lang w:val="en-US" w:eastAsia="zh-CN"/>
        </w:rPr>
        <w:t>4</w:t>
      </w:r>
      <w:r>
        <w:rPr>
          <w:rFonts w:ascii="宋体" w:hAnsi="宋体" w:cs="宋体"/>
          <w:b/>
          <w:bCs/>
          <w:color w:val="auto"/>
          <w:sz w:val="30"/>
          <w:szCs w:val="30"/>
          <w:highlight w:val="none"/>
        </w:rPr>
        <w:t xml:space="preserve">]    </w:t>
      </w:r>
      <w:r>
        <w:rPr>
          <w:rFonts w:hint="eastAsia" w:ascii="宋体" w:hAnsi="宋体" w:cs="宋体"/>
          <w:b/>
          <w:bCs/>
          <w:color w:val="auto"/>
          <w:sz w:val="30"/>
          <w:szCs w:val="30"/>
          <w:highlight w:val="none"/>
        </w:rPr>
        <w:t>号</w:t>
      </w:r>
    </w:p>
    <w:p w14:paraId="3D1486D1">
      <w:pPr>
        <w:rPr>
          <w:color w:val="auto"/>
          <w:sz w:val="30"/>
          <w:szCs w:val="30"/>
          <w:highlight w:val="none"/>
        </w:rPr>
      </w:pPr>
    </w:p>
    <w:p w14:paraId="422357A6">
      <w:pPr>
        <w:rPr>
          <w:rFonts w:hint="eastAsia"/>
          <w:color w:val="auto"/>
          <w:sz w:val="30"/>
          <w:highlight w:val="none"/>
          <w:u w:val="none"/>
        </w:rPr>
      </w:pPr>
      <w:r>
        <w:rPr>
          <w:rFonts w:hint="eastAsia"/>
          <w:color w:val="auto"/>
          <w:sz w:val="30"/>
          <w:highlight w:val="none"/>
        </w:rPr>
        <w:t>甲方（买方）：</w:t>
      </w:r>
      <w:r>
        <w:rPr>
          <w:rFonts w:hint="eastAsia"/>
          <w:color w:val="auto"/>
          <w:sz w:val="30"/>
          <w:highlight w:val="none"/>
          <w:u w:val="none"/>
        </w:rPr>
        <w:t>广州市净水有限公司</w:t>
      </w:r>
    </w:p>
    <w:p w14:paraId="064C2C0E">
      <w:pPr>
        <w:pStyle w:val="46"/>
        <w:rPr>
          <w:color w:val="auto"/>
          <w:highlight w:val="none"/>
        </w:rPr>
      </w:pPr>
    </w:p>
    <w:p w14:paraId="322AA427">
      <w:pPr>
        <w:rPr>
          <w:color w:val="auto"/>
          <w:sz w:val="30"/>
          <w:highlight w:val="none"/>
          <w:u w:val="single"/>
        </w:rPr>
      </w:pPr>
      <w:r>
        <w:rPr>
          <w:rFonts w:hint="eastAsia"/>
          <w:color w:val="auto"/>
          <w:sz w:val="30"/>
          <w:highlight w:val="none"/>
        </w:rPr>
        <w:t>乙方（卖方）：</w:t>
      </w:r>
      <w:r>
        <w:rPr>
          <w:color w:val="auto"/>
          <w:sz w:val="30"/>
          <w:highlight w:val="none"/>
          <w:u w:val="single"/>
        </w:rPr>
        <w:t xml:space="preserve">                           </w:t>
      </w:r>
    </w:p>
    <w:p w14:paraId="6553325B">
      <w:pPr>
        <w:rPr>
          <w:color w:val="auto"/>
          <w:sz w:val="30"/>
          <w:highlight w:val="none"/>
        </w:rPr>
      </w:pPr>
      <w:r>
        <w:rPr>
          <w:color w:val="auto"/>
          <w:sz w:val="30"/>
          <w:highlight w:val="none"/>
          <w:u w:val="single"/>
        </w:rPr>
        <w:t xml:space="preserve">             </w:t>
      </w:r>
      <w:r>
        <w:rPr>
          <w:color w:val="auto"/>
          <w:sz w:val="30"/>
          <w:highlight w:val="none"/>
        </w:rPr>
        <w:t xml:space="preserve"> </w:t>
      </w:r>
    </w:p>
    <w:p w14:paraId="3FD3F211">
      <w:pPr>
        <w:rPr>
          <w:rFonts w:hint="eastAsia"/>
          <w:color w:val="auto"/>
          <w:sz w:val="30"/>
          <w:highlight w:val="none"/>
        </w:rPr>
      </w:pPr>
      <w:r>
        <w:rPr>
          <w:rFonts w:hint="eastAsia"/>
          <w:color w:val="auto"/>
          <w:sz w:val="30"/>
          <w:highlight w:val="none"/>
        </w:rPr>
        <w:t>签订日期：</w:t>
      </w:r>
      <w:r>
        <w:rPr>
          <w:color w:val="auto"/>
          <w:sz w:val="30"/>
          <w:highlight w:val="none"/>
        </w:rPr>
        <w:t xml:space="preserve">           </w:t>
      </w:r>
      <w:r>
        <w:rPr>
          <w:rFonts w:hint="eastAsia"/>
          <w:color w:val="auto"/>
          <w:sz w:val="30"/>
          <w:highlight w:val="none"/>
        </w:rPr>
        <w:t>年</w:t>
      </w:r>
      <w:r>
        <w:rPr>
          <w:color w:val="auto"/>
          <w:sz w:val="30"/>
          <w:highlight w:val="none"/>
        </w:rPr>
        <w:t xml:space="preserve">       </w:t>
      </w:r>
      <w:r>
        <w:rPr>
          <w:rFonts w:hint="eastAsia"/>
          <w:color w:val="auto"/>
          <w:sz w:val="30"/>
          <w:highlight w:val="none"/>
        </w:rPr>
        <w:t>月</w:t>
      </w:r>
      <w:r>
        <w:rPr>
          <w:color w:val="auto"/>
          <w:sz w:val="30"/>
          <w:highlight w:val="none"/>
        </w:rPr>
        <w:t xml:space="preserve">     </w:t>
      </w:r>
      <w:r>
        <w:rPr>
          <w:rFonts w:hint="eastAsia"/>
          <w:color w:val="auto"/>
          <w:sz w:val="30"/>
          <w:highlight w:val="none"/>
        </w:rPr>
        <w:t>日</w:t>
      </w:r>
    </w:p>
    <w:p w14:paraId="6C79BD26">
      <w:pPr>
        <w:pStyle w:val="46"/>
        <w:rPr>
          <w:color w:val="auto"/>
          <w:highlight w:val="none"/>
        </w:rPr>
      </w:pPr>
    </w:p>
    <w:p w14:paraId="6AD3FCB4">
      <w:pPr>
        <w:rPr>
          <w:rFonts w:ascii="宋体" w:hAnsi="宋体"/>
          <w:color w:val="auto"/>
          <w:highlight w:val="none"/>
        </w:rPr>
      </w:pPr>
      <w:r>
        <w:rPr>
          <w:rFonts w:hint="eastAsia"/>
          <w:color w:val="auto"/>
          <w:sz w:val="30"/>
          <w:highlight w:val="none"/>
        </w:rPr>
        <w:t>签约地点：广州市</w:t>
      </w:r>
    </w:p>
    <w:p w14:paraId="6A637C26">
      <w:pPr>
        <w:rPr>
          <w:color w:val="auto"/>
          <w:highlight w:val="none"/>
        </w:rPr>
        <w:sectPr>
          <w:footerReference r:id="rId4" w:type="default"/>
          <w:headerReference r:id="rId3" w:type="even"/>
          <w:footerReference r:id="rId5" w:type="even"/>
          <w:pgSz w:w="11907" w:h="16840"/>
          <w:pgMar w:top="1701" w:right="1701" w:bottom="1701" w:left="1701" w:header="851" w:footer="992" w:gutter="0"/>
          <w:cols w:space="720" w:num="1"/>
          <w:docGrid w:type="linesAndChars" w:linePitch="381" w:charSpace="0"/>
        </w:sectPr>
      </w:pPr>
    </w:p>
    <w:p w14:paraId="40335D5E">
      <w:pPr>
        <w:spacing w:line="360" w:lineRule="auto"/>
        <w:ind w:firstLine="720" w:firstLineChars="300"/>
        <w:rPr>
          <w:rFonts w:ascii="宋体" w:hAnsi="宋体" w:cs="宋体"/>
          <w:color w:val="auto"/>
          <w:sz w:val="24"/>
          <w:szCs w:val="24"/>
          <w:highlight w:val="none"/>
        </w:rPr>
      </w:pPr>
      <w:r>
        <w:rPr>
          <w:rFonts w:hint="eastAsia" w:ascii="宋体" w:hAnsi="宋体" w:cs="宋体"/>
          <w:color w:val="auto"/>
          <w:sz w:val="24"/>
          <w:szCs w:val="24"/>
          <w:highlight w:val="none"/>
        </w:rPr>
        <w:t>根据《中华人民共和国民法典》及其他有关法律、行政法规，</w:t>
      </w:r>
      <w:r>
        <w:rPr>
          <w:rFonts w:hint="eastAsia" w:ascii="宋体" w:hAnsi="宋体" w:cs="宋体"/>
          <w:color w:val="auto"/>
          <w:sz w:val="24"/>
          <w:szCs w:val="24"/>
          <w:highlight w:val="none"/>
          <w:u w:val="single"/>
        </w:rPr>
        <w:t>广州市净水有限公司</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（以下简称“甲方”）与</w:t>
      </w:r>
      <w:r>
        <w:rPr>
          <w:rFonts w:hint="eastAsia" w:ascii="宋体" w:hAnsi="宋体" w:cs="宋体"/>
          <w:color w:val="auto"/>
          <w:sz w:val="24"/>
          <w:szCs w:val="24"/>
          <w:highlight w:val="none"/>
          <w:u w:val="single"/>
          <w:lang w:val="en-US" w:eastAsia="zh-CN"/>
        </w:rPr>
        <w:t xml:space="preserve">                     </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（以下简称“乙方”）就</w:t>
      </w:r>
      <w:r>
        <w:rPr>
          <w:rFonts w:ascii="宋体" w:hAnsi="宋体" w:cs="宋体"/>
          <w:color w:val="auto"/>
          <w:sz w:val="24"/>
          <w:szCs w:val="24"/>
          <w:highlight w:val="none"/>
        </w:rPr>
        <w:t xml:space="preserve"> </w:t>
      </w:r>
      <w:r>
        <w:rPr>
          <w:rFonts w:hint="eastAsia" w:ascii="宋体" w:hAnsi="宋体" w:cs="宋体"/>
          <w:color w:val="auto"/>
          <w:sz w:val="24"/>
          <w:szCs w:val="24"/>
          <w:highlight w:val="none"/>
          <w:u w:val="single"/>
        </w:rPr>
        <w:t xml:space="preserve"> </w:t>
      </w:r>
      <w:r>
        <w:rPr>
          <w:rFonts w:hint="eastAsia" w:ascii="宋体" w:hAnsi="宋体" w:cs="宋体"/>
          <w:b w:val="0"/>
          <w:bCs w:val="0"/>
          <w:color w:val="auto"/>
          <w:sz w:val="24"/>
          <w:szCs w:val="24"/>
          <w:highlight w:val="none"/>
          <w:u w:val="single"/>
          <w:lang w:val="en-US" w:eastAsia="zh-CN"/>
        </w:rPr>
        <w:t>广州市净水有限公司环城北净水厂</w:t>
      </w:r>
      <w:r>
        <w:rPr>
          <w:rFonts w:hint="eastAsia" w:ascii="宋体" w:hAnsi="宋体" w:cs="宋体"/>
          <w:b w:val="0"/>
          <w:bCs w:val="0"/>
          <w:color w:val="auto"/>
          <w:sz w:val="24"/>
          <w:szCs w:val="24"/>
          <w:highlight w:val="none"/>
          <w:u w:val="single"/>
        </w:rPr>
        <w:t>高速离心鼓风机</w:t>
      </w:r>
      <w:r>
        <w:rPr>
          <w:rFonts w:hint="eastAsia" w:ascii="宋体" w:hAnsi="宋体" w:cs="宋体"/>
          <w:b w:val="0"/>
          <w:bCs w:val="0"/>
          <w:color w:val="auto"/>
          <w:sz w:val="24"/>
          <w:szCs w:val="24"/>
          <w:highlight w:val="none"/>
          <w:u w:val="single"/>
          <w:lang w:val="en-US" w:eastAsia="zh-CN"/>
        </w:rPr>
        <w:t>采购</w:t>
      </w:r>
      <w:r>
        <w:rPr>
          <w:rFonts w:hint="eastAsia" w:ascii="宋体" w:hAnsi="宋体" w:cs="宋体"/>
          <w:color w:val="auto"/>
          <w:sz w:val="24"/>
          <w:szCs w:val="24"/>
          <w:highlight w:val="none"/>
        </w:rPr>
        <w:t>项目 采购和相应技术服务事宜，遵循平等、自愿、公平和诚实信用的原则，双方协商一致，订立本合同。</w:t>
      </w:r>
      <w:bookmarkStart w:id="0" w:name="_Toc520190026"/>
      <w:bookmarkStart w:id="1" w:name="_Toc474245210"/>
      <w:bookmarkStart w:id="2" w:name="_Toc1018"/>
      <w:bookmarkStart w:id="3" w:name="_Toc183666513"/>
      <w:bookmarkStart w:id="4" w:name="_Toc518992986"/>
    </w:p>
    <w:p w14:paraId="0D73A359">
      <w:pPr>
        <w:spacing w:line="360" w:lineRule="auto"/>
        <w:ind w:firstLine="540"/>
        <w:rPr>
          <w:rFonts w:ascii="宋体" w:hAnsi="宋体" w:cs="宋体"/>
          <w:b/>
          <w:bCs/>
          <w:color w:val="auto"/>
          <w:sz w:val="24"/>
          <w:szCs w:val="24"/>
          <w:highlight w:val="none"/>
        </w:rPr>
      </w:pPr>
      <w:r>
        <w:rPr>
          <w:rFonts w:ascii="宋体" w:hAnsi="宋体" w:cs="宋体"/>
          <w:b/>
          <w:bCs/>
          <w:color w:val="auto"/>
          <w:sz w:val="24"/>
          <w:szCs w:val="24"/>
          <w:highlight w:val="none"/>
        </w:rPr>
        <w:t>第一条 组成合同的文件及优先顺序</w:t>
      </w:r>
    </w:p>
    <w:p w14:paraId="758CBD18">
      <w:pPr>
        <w:spacing w:line="360" w:lineRule="auto"/>
        <w:ind w:firstLine="480" w:firstLineChars="200"/>
        <w:rPr>
          <w:rFonts w:ascii="宋体" w:hAnsi="宋体" w:cs="宋体"/>
          <w:color w:val="auto"/>
          <w:sz w:val="24"/>
          <w:szCs w:val="24"/>
          <w:highlight w:val="none"/>
        </w:rPr>
      </w:pPr>
      <w:r>
        <w:rPr>
          <w:rFonts w:hint="eastAsia" w:hAnsi="宋体" w:cs="宋体"/>
          <w:bCs/>
          <w:color w:val="auto"/>
          <w:sz w:val="24"/>
          <w:highlight w:val="none"/>
        </w:rPr>
        <w:t>下列文件（如有）均为本合同的组成部分，可视为能相互说明和补充的，如果合同文件存在歧义或相矛盾的地方，则根据以下次序判断：</w:t>
      </w:r>
    </w:p>
    <w:p w14:paraId="10559978">
      <w:pPr>
        <w:spacing w:line="384" w:lineRule="auto"/>
        <w:ind w:firstLine="482"/>
        <w:rPr>
          <w:rFonts w:ascii="宋体" w:hAnsi="宋体" w:cs="宋体"/>
          <w:bCs/>
          <w:color w:val="auto"/>
          <w:sz w:val="24"/>
          <w:highlight w:val="none"/>
        </w:rPr>
      </w:pPr>
      <w:r>
        <w:rPr>
          <w:rFonts w:hint="eastAsia" w:ascii="宋体" w:hAnsi="宋体" w:cs="宋体"/>
          <w:bCs/>
          <w:color w:val="auto"/>
          <w:sz w:val="24"/>
          <w:highlight w:val="none"/>
        </w:rPr>
        <w:t>⑴</w:t>
      </w:r>
      <w:r>
        <w:rPr>
          <w:rFonts w:ascii="宋体" w:hAnsi="宋体" w:cs="宋体"/>
          <w:bCs/>
          <w:color w:val="auto"/>
          <w:sz w:val="24"/>
          <w:highlight w:val="none"/>
        </w:rPr>
        <w:t xml:space="preserve"> </w:t>
      </w:r>
      <w:r>
        <w:rPr>
          <w:rFonts w:hint="eastAsia" w:ascii="宋体" w:hAnsi="宋体" w:cs="宋体"/>
          <w:color w:val="auto"/>
          <w:sz w:val="24"/>
          <w:highlight w:val="none"/>
        </w:rPr>
        <w:t>在本合同实施过程双方签署的补充与修正文件</w:t>
      </w:r>
      <w:r>
        <w:rPr>
          <w:rFonts w:hint="eastAsia" w:ascii="宋体" w:hAnsi="宋体" w:cs="宋体"/>
          <w:bCs/>
          <w:color w:val="auto"/>
          <w:sz w:val="24"/>
          <w:highlight w:val="none"/>
        </w:rPr>
        <w:t>；</w:t>
      </w:r>
    </w:p>
    <w:p w14:paraId="43168C63">
      <w:pPr>
        <w:spacing w:line="384" w:lineRule="auto"/>
        <w:ind w:firstLine="482"/>
        <w:rPr>
          <w:rFonts w:ascii="宋体" w:hAnsi="宋体" w:cs="宋体"/>
          <w:bCs/>
          <w:color w:val="auto"/>
          <w:sz w:val="24"/>
          <w:highlight w:val="none"/>
        </w:rPr>
      </w:pPr>
      <w:r>
        <w:rPr>
          <w:rFonts w:hint="eastAsia" w:ascii="宋体" w:hAnsi="宋体" w:cs="宋体"/>
          <w:bCs/>
          <w:color w:val="auto"/>
          <w:sz w:val="24"/>
          <w:highlight w:val="none"/>
        </w:rPr>
        <w:t>⑵</w:t>
      </w:r>
      <w:r>
        <w:rPr>
          <w:rFonts w:ascii="宋体" w:hAnsi="宋体" w:cs="宋体"/>
          <w:bCs/>
          <w:color w:val="auto"/>
          <w:sz w:val="24"/>
          <w:highlight w:val="none"/>
        </w:rPr>
        <w:t xml:space="preserve"> </w:t>
      </w:r>
      <w:r>
        <w:rPr>
          <w:rFonts w:hint="eastAsia" w:ascii="宋体" w:hAnsi="宋体" w:cs="宋体"/>
          <w:bCs/>
          <w:color w:val="auto"/>
          <w:sz w:val="24"/>
          <w:highlight w:val="none"/>
        </w:rPr>
        <w:t>本合同书；</w:t>
      </w:r>
    </w:p>
    <w:p w14:paraId="114CBC04">
      <w:pPr>
        <w:spacing w:line="384" w:lineRule="auto"/>
        <w:ind w:firstLine="482"/>
        <w:rPr>
          <w:rFonts w:ascii="宋体" w:hAnsi="宋体" w:cs="宋体"/>
          <w:bCs/>
          <w:color w:val="auto"/>
          <w:sz w:val="24"/>
          <w:highlight w:val="none"/>
        </w:rPr>
      </w:pPr>
      <w:r>
        <w:rPr>
          <w:rFonts w:hint="eastAsia" w:ascii="宋体" w:hAnsi="宋体" w:cs="宋体"/>
          <w:bCs/>
          <w:color w:val="auto"/>
          <w:sz w:val="24"/>
          <w:highlight w:val="none"/>
        </w:rPr>
        <w:t>⑶</w:t>
      </w:r>
      <w:r>
        <w:rPr>
          <w:rFonts w:ascii="宋体" w:hAnsi="宋体" w:cs="宋体"/>
          <w:bCs/>
          <w:color w:val="auto"/>
          <w:sz w:val="24"/>
          <w:highlight w:val="none"/>
        </w:rPr>
        <w:t xml:space="preserve"> </w:t>
      </w:r>
      <w:r>
        <w:rPr>
          <w:rFonts w:hint="eastAsia" w:ascii="宋体" w:hAnsi="宋体" w:cs="宋体"/>
          <w:bCs/>
          <w:color w:val="auto"/>
          <w:sz w:val="24"/>
          <w:highlight w:val="none"/>
        </w:rPr>
        <w:t>中标通知书</w:t>
      </w:r>
      <w:r>
        <w:rPr>
          <w:rFonts w:ascii="宋体" w:hAnsi="宋体" w:cs="宋体"/>
          <w:bCs/>
          <w:color w:val="auto"/>
          <w:sz w:val="24"/>
          <w:highlight w:val="none"/>
        </w:rPr>
        <w:t>/</w:t>
      </w:r>
      <w:r>
        <w:rPr>
          <w:rFonts w:hint="eastAsia" w:ascii="宋体" w:hAnsi="宋体" w:cs="宋体"/>
          <w:bCs/>
          <w:color w:val="auto"/>
          <w:sz w:val="24"/>
          <w:highlight w:val="none"/>
        </w:rPr>
        <w:t>发包通知书</w:t>
      </w:r>
      <w:r>
        <w:rPr>
          <w:rFonts w:ascii="宋体" w:hAnsi="宋体" w:cs="宋体"/>
          <w:bCs/>
          <w:color w:val="auto"/>
          <w:sz w:val="24"/>
          <w:highlight w:val="none"/>
        </w:rPr>
        <w:t>/</w:t>
      </w:r>
      <w:r>
        <w:rPr>
          <w:rFonts w:hint="eastAsia" w:ascii="宋体" w:hAnsi="宋体" w:cs="宋体"/>
          <w:bCs/>
          <w:color w:val="auto"/>
          <w:sz w:val="24"/>
          <w:highlight w:val="none"/>
        </w:rPr>
        <w:t>成交通知书/委托函；</w:t>
      </w:r>
    </w:p>
    <w:p w14:paraId="4FA5D973">
      <w:pPr>
        <w:spacing w:line="384" w:lineRule="auto"/>
        <w:ind w:firstLine="482"/>
        <w:rPr>
          <w:rFonts w:ascii="宋体" w:hAnsi="宋体" w:cs="宋体"/>
          <w:bCs/>
          <w:color w:val="auto"/>
          <w:sz w:val="24"/>
          <w:highlight w:val="none"/>
        </w:rPr>
      </w:pPr>
      <w:r>
        <w:rPr>
          <w:rFonts w:hint="eastAsia" w:ascii="宋体" w:hAnsi="宋体" w:cs="宋体"/>
          <w:bCs/>
          <w:color w:val="auto"/>
          <w:sz w:val="24"/>
          <w:highlight w:val="none"/>
        </w:rPr>
        <w:t>⑷</w:t>
      </w:r>
      <w:r>
        <w:rPr>
          <w:rFonts w:ascii="宋体" w:hAnsi="宋体" w:cs="宋体"/>
          <w:bCs/>
          <w:color w:val="auto"/>
          <w:sz w:val="24"/>
          <w:highlight w:val="none"/>
        </w:rPr>
        <w:t xml:space="preserve"> </w:t>
      </w:r>
      <w:r>
        <w:rPr>
          <w:rFonts w:hint="eastAsia" w:ascii="宋体" w:hAnsi="宋体" w:cs="宋体"/>
          <w:bCs/>
          <w:color w:val="auto"/>
          <w:sz w:val="24"/>
          <w:highlight w:val="none"/>
        </w:rPr>
        <w:t>招标文件</w:t>
      </w:r>
      <w:r>
        <w:rPr>
          <w:rFonts w:ascii="宋体" w:hAnsi="宋体" w:cs="宋体"/>
          <w:bCs/>
          <w:color w:val="auto"/>
          <w:sz w:val="24"/>
          <w:highlight w:val="none"/>
        </w:rPr>
        <w:t>/</w:t>
      </w:r>
      <w:r>
        <w:rPr>
          <w:rFonts w:hint="eastAsia" w:ascii="宋体" w:hAnsi="宋体" w:cs="宋体"/>
          <w:bCs/>
          <w:color w:val="auto"/>
          <w:sz w:val="24"/>
          <w:highlight w:val="none"/>
        </w:rPr>
        <w:t>询价文件；</w:t>
      </w:r>
    </w:p>
    <w:p w14:paraId="1DFBE7C1">
      <w:pPr>
        <w:spacing w:line="384" w:lineRule="auto"/>
        <w:ind w:firstLine="482"/>
        <w:rPr>
          <w:rFonts w:ascii="宋体" w:hAnsi="宋体" w:cs="宋体"/>
          <w:bCs/>
          <w:color w:val="auto"/>
          <w:sz w:val="24"/>
          <w:highlight w:val="none"/>
        </w:rPr>
      </w:pPr>
      <w:r>
        <w:rPr>
          <w:rFonts w:hint="eastAsia" w:ascii="宋体" w:hAnsi="宋体" w:cs="宋体"/>
          <w:bCs/>
          <w:color w:val="auto"/>
          <w:sz w:val="24"/>
          <w:highlight w:val="none"/>
        </w:rPr>
        <w:t>⑸</w:t>
      </w:r>
      <w:r>
        <w:rPr>
          <w:rFonts w:ascii="宋体" w:hAnsi="宋体" w:cs="宋体"/>
          <w:bCs/>
          <w:color w:val="auto"/>
          <w:sz w:val="24"/>
          <w:highlight w:val="none"/>
        </w:rPr>
        <w:t xml:space="preserve"> </w:t>
      </w:r>
      <w:r>
        <w:rPr>
          <w:rFonts w:hint="eastAsia" w:ascii="宋体" w:hAnsi="宋体" w:cs="宋体"/>
          <w:bCs/>
          <w:color w:val="auto"/>
          <w:sz w:val="24"/>
          <w:highlight w:val="none"/>
        </w:rPr>
        <w:t>投标文件</w:t>
      </w:r>
      <w:r>
        <w:rPr>
          <w:rFonts w:ascii="宋体" w:hAnsi="宋体" w:cs="宋体"/>
          <w:bCs/>
          <w:color w:val="auto"/>
          <w:sz w:val="24"/>
          <w:highlight w:val="none"/>
        </w:rPr>
        <w:t>/</w:t>
      </w:r>
      <w:r>
        <w:rPr>
          <w:rFonts w:hint="eastAsia" w:ascii="宋体" w:hAnsi="宋体" w:cs="宋体"/>
          <w:bCs/>
          <w:color w:val="auto"/>
          <w:sz w:val="24"/>
          <w:highlight w:val="none"/>
        </w:rPr>
        <w:t>响应文件；</w:t>
      </w:r>
    </w:p>
    <w:p w14:paraId="6806BB98">
      <w:pPr>
        <w:spacing w:line="384" w:lineRule="auto"/>
        <w:ind w:firstLine="482"/>
        <w:rPr>
          <w:rFonts w:ascii="宋体" w:hAnsi="宋体" w:cs="宋体"/>
          <w:bCs/>
          <w:color w:val="auto"/>
          <w:sz w:val="24"/>
          <w:highlight w:val="none"/>
        </w:rPr>
      </w:pPr>
      <w:r>
        <w:rPr>
          <w:rFonts w:hint="eastAsia" w:ascii="宋体" w:hAnsi="宋体" w:cs="宋体"/>
          <w:bCs/>
          <w:color w:val="auto"/>
          <w:sz w:val="24"/>
          <w:highlight w:val="none"/>
        </w:rPr>
        <w:t>⑹</w:t>
      </w:r>
      <w:r>
        <w:rPr>
          <w:rFonts w:ascii="宋体" w:hAnsi="宋体" w:cs="宋体"/>
          <w:bCs/>
          <w:color w:val="auto"/>
          <w:sz w:val="24"/>
          <w:highlight w:val="none"/>
        </w:rPr>
        <w:t xml:space="preserve"> </w:t>
      </w:r>
      <w:r>
        <w:rPr>
          <w:rFonts w:hint="eastAsia" w:ascii="宋体" w:hAnsi="宋体" w:cs="宋体"/>
          <w:bCs/>
          <w:color w:val="auto"/>
          <w:sz w:val="24"/>
          <w:highlight w:val="none"/>
        </w:rPr>
        <w:t>标准、规范及有关技术性文件；</w:t>
      </w:r>
    </w:p>
    <w:p w14:paraId="143C00F5">
      <w:pPr>
        <w:spacing w:line="384" w:lineRule="auto"/>
        <w:ind w:firstLine="482"/>
        <w:rPr>
          <w:rFonts w:ascii="宋体" w:hAnsi="宋体" w:cs="宋体"/>
          <w:bCs/>
          <w:color w:val="auto"/>
          <w:sz w:val="24"/>
          <w:highlight w:val="none"/>
        </w:rPr>
      </w:pPr>
      <w:r>
        <w:rPr>
          <w:rFonts w:hint="eastAsia" w:ascii="宋体" w:hAnsi="宋体" w:cs="宋体"/>
          <w:bCs/>
          <w:color w:val="auto"/>
          <w:sz w:val="24"/>
          <w:highlight w:val="none"/>
        </w:rPr>
        <w:t>⑺</w:t>
      </w:r>
      <w:r>
        <w:rPr>
          <w:rFonts w:ascii="宋体" w:hAnsi="宋体" w:cs="宋体"/>
          <w:bCs/>
          <w:color w:val="auto"/>
          <w:sz w:val="24"/>
          <w:highlight w:val="none"/>
        </w:rPr>
        <w:t xml:space="preserve"> </w:t>
      </w:r>
      <w:r>
        <w:rPr>
          <w:rFonts w:hint="eastAsia" w:ascii="宋体" w:hAnsi="宋体" w:cs="宋体"/>
          <w:bCs/>
          <w:color w:val="auto"/>
          <w:sz w:val="24"/>
          <w:highlight w:val="none"/>
        </w:rPr>
        <w:t>图纸；</w:t>
      </w:r>
    </w:p>
    <w:p w14:paraId="1F0BE327">
      <w:pPr>
        <w:spacing w:line="384" w:lineRule="auto"/>
        <w:ind w:firstLine="482"/>
        <w:rPr>
          <w:rFonts w:ascii="宋体" w:hAnsi="宋体" w:cs="宋体"/>
          <w:bCs/>
          <w:color w:val="auto"/>
          <w:sz w:val="24"/>
          <w:highlight w:val="none"/>
        </w:rPr>
      </w:pPr>
      <w:r>
        <w:rPr>
          <w:rFonts w:hint="eastAsia" w:ascii="宋体" w:hAnsi="宋体" w:cs="宋体"/>
          <w:bCs/>
          <w:color w:val="auto"/>
          <w:sz w:val="24"/>
          <w:highlight w:val="none"/>
        </w:rPr>
        <w:t>⑻</w:t>
      </w:r>
      <w:r>
        <w:rPr>
          <w:rFonts w:ascii="宋体" w:hAnsi="宋体" w:cs="宋体"/>
          <w:bCs/>
          <w:color w:val="auto"/>
          <w:sz w:val="24"/>
          <w:highlight w:val="none"/>
        </w:rPr>
        <w:t xml:space="preserve"> </w:t>
      </w:r>
      <w:r>
        <w:rPr>
          <w:rFonts w:hint="eastAsia" w:ascii="宋体" w:hAnsi="宋体" w:cs="宋体"/>
          <w:bCs/>
          <w:color w:val="auto"/>
          <w:sz w:val="24"/>
          <w:highlight w:val="none"/>
        </w:rPr>
        <w:t>工程量清单</w:t>
      </w:r>
      <w:r>
        <w:rPr>
          <w:rFonts w:ascii="宋体" w:hAnsi="宋体" w:cs="宋体"/>
          <w:bCs/>
          <w:color w:val="auto"/>
          <w:sz w:val="24"/>
          <w:highlight w:val="none"/>
        </w:rPr>
        <w:t>/</w:t>
      </w:r>
      <w:r>
        <w:rPr>
          <w:rFonts w:hint="eastAsia" w:ascii="宋体" w:hAnsi="宋体" w:cs="宋体"/>
          <w:color w:val="auto"/>
          <w:sz w:val="24"/>
          <w:highlight w:val="none"/>
        </w:rPr>
        <w:t>工程报价单或预算书；</w:t>
      </w:r>
    </w:p>
    <w:p w14:paraId="0E702D9E">
      <w:pPr>
        <w:spacing w:line="360" w:lineRule="auto"/>
        <w:ind w:firstLine="480" w:firstLineChars="200"/>
        <w:rPr>
          <w:rFonts w:ascii="宋体" w:hAnsi="宋体" w:cs="宋体"/>
          <w:color w:val="auto"/>
          <w:sz w:val="24"/>
          <w:szCs w:val="24"/>
          <w:highlight w:val="none"/>
        </w:rPr>
      </w:pPr>
      <w:r>
        <w:rPr>
          <w:rFonts w:hint="eastAsia" w:ascii="宋体" w:hAnsi="宋体" w:cs="宋体"/>
          <w:bCs/>
          <w:color w:val="auto"/>
          <w:sz w:val="24"/>
          <w:highlight w:val="none"/>
        </w:rPr>
        <w:t>⑼</w:t>
      </w:r>
      <w:r>
        <w:rPr>
          <w:rFonts w:ascii="宋体" w:hAnsi="宋体" w:cs="宋体"/>
          <w:bCs/>
          <w:color w:val="auto"/>
          <w:sz w:val="24"/>
          <w:highlight w:val="none"/>
        </w:rPr>
        <w:t xml:space="preserve"> </w:t>
      </w:r>
      <w:r>
        <w:rPr>
          <w:rFonts w:hint="eastAsia" w:ascii="宋体" w:hAnsi="宋体" w:cs="宋体"/>
          <w:bCs/>
          <w:color w:val="auto"/>
          <w:sz w:val="24"/>
          <w:highlight w:val="none"/>
        </w:rPr>
        <w:t>本合同其他附件；</w:t>
      </w:r>
    </w:p>
    <w:p w14:paraId="6893F1EF">
      <w:pPr>
        <w:spacing w:line="360" w:lineRule="auto"/>
        <w:rPr>
          <w:rFonts w:ascii="宋体" w:hAnsi="宋体" w:cs="宋体"/>
          <w:bCs/>
          <w:color w:val="auto"/>
          <w:sz w:val="24"/>
          <w:szCs w:val="24"/>
          <w:highlight w:val="none"/>
        </w:rPr>
      </w:pPr>
      <w:r>
        <w:rPr>
          <w:rFonts w:ascii="宋体" w:hAnsi="宋体" w:cs="宋体"/>
          <w:color w:val="auto"/>
          <w:sz w:val="24"/>
          <w:szCs w:val="24"/>
          <w:highlight w:val="none"/>
        </w:rPr>
        <w:t xml:space="preserve">   </w:t>
      </w:r>
      <w:r>
        <w:rPr>
          <w:rFonts w:ascii="宋体" w:hAnsi="宋体" w:cs="宋体"/>
          <w:b/>
          <w:bCs/>
          <w:color w:val="auto"/>
          <w:sz w:val="24"/>
          <w:szCs w:val="24"/>
          <w:highlight w:val="none"/>
        </w:rPr>
        <w:t xml:space="preserve"> </w:t>
      </w:r>
      <w:r>
        <w:rPr>
          <w:rFonts w:hint="eastAsia" w:ascii="宋体" w:hAnsi="宋体" w:cs="宋体"/>
          <w:b/>
          <w:bCs/>
          <w:color w:val="auto"/>
          <w:sz w:val="24"/>
          <w:szCs w:val="24"/>
          <w:highlight w:val="none"/>
        </w:rPr>
        <w:t>第二条</w:t>
      </w:r>
      <w:r>
        <w:rPr>
          <w:rFonts w:ascii="宋体" w:hAnsi="宋体" w:cs="宋体"/>
          <w:b/>
          <w:bCs/>
          <w:color w:val="auto"/>
          <w:sz w:val="24"/>
          <w:szCs w:val="24"/>
          <w:highlight w:val="none"/>
        </w:rPr>
        <w:t xml:space="preserve"> </w:t>
      </w:r>
      <w:bookmarkEnd w:id="0"/>
      <w:bookmarkEnd w:id="1"/>
      <w:bookmarkEnd w:id="2"/>
      <w:bookmarkEnd w:id="3"/>
      <w:bookmarkEnd w:id="4"/>
      <w:r>
        <w:rPr>
          <w:rFonts w:hint="eastAsia" w:ascii="宋体" w:hAnsi="宋体" w:cs="宋体"/>
          <w:b/>
          <w:color w:val="auto"/>
          <w:sz w:val="24"/>
          <w:szCs w:val="24"/>
          <w:highlight w:val="none"/>
        </w:rPr>
        <w:t>合同标的</w:t>
      </w:r>
    </w:p>
    <w:p w14:paraId="54F00651">
      <w:pPr>
        <w:autoSpaceDE w:val="0"/>
        <w:autoSpaceDN w:val="0"/>
        <w:adjustRightInd w:val="0"/>
        <w:spacing w:line="360" w:lineRule="auto"/>
        <w:ind w:firstLine="480" w:firstLineChars="200"/>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本合同所指设备为全新的原装产品，</w:t>
      </w:r>
      <w:r>
        <w:rPr>
          <w:rFonts w:hint="eastAsia" w:ascii="宋体" w:hAnsi="宋体" w:cs="宋体"/>
          <w:color w:val="auto"/>
          <w:sz w:val="24"/>
          <w:szCs w:val="24"/>
          <w:highlight w:val="none"/>
        </w:rPr>
        <w:t>其</w:t>
      </w:r>
      <w:r>
        <w:rPr>
          <w:rFonts w:hint="eastAsia" w:ascii="宋体" w:hAnsi="宋体" w:cs="宋体"/>
          <w:color w:val="auto"/>
          <w:sz w:val="24"/>
          <w:szCs w:val="24"/>
          <w:highlight w:val="none"/>
          <w:lang w:val="zh-CN"/>
        </w:rPr>
        <w:t>名称、型号、规格、数量、金额详见下表：</w:t>
      </w:r>
    </w:p>
    <w:tbl>
      <w:tblPr>
        <w:tblStyle w:val="48"/>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1"/>
        <w:gridCol w:w="887"/>
        <w:gridCol w:w="892"/>
        <w:gridCol w:w="731"/>
        <w:gridCol w:w="1120"/>
        <w:gridCol w:w="1120"/>
        <w:gridCol w:w="1120"/>
        <w:gridCol w:w="1120"/>
        <w:gridCol w:w="1120"/>
        <w:gridCol w:w="727"/>
      </w:tblGrid>
      <w:tr w14:paraId="4311E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pct"/>
            <w:vAlign w:val="center"/>
          </w:tcPr>
          <w:p w14:paraId="4EF8747C">
            <w:pPr>
              <w:widowControl w:val="0"/>
              <w:jc w:val="both"/>
              <w:textAlignment w:val="center"/>
              <w:rPr>
                <w:rFonts w:hint="eastAsia" w:ascii="宋体" w:hAnsi="宋体" w:eastAsia="宋体" w:cs="宋体"/>
                <w:color w:val="auto"/>
                <w:sz w:val="21"/>
                <w:szCs w:val="21"/>
                <w:highlight w:val="none"/>
                <w:vertAlign w:val="baseline"/>
                <w:lang w:val="zh-CN"/>
              </w:rPr>
            </w:pPr>
            <w:r>
              <w:rPr>
                <w:rFonts w:hint="eastAsia" w:ascii="宋体" w:hAnsi="宋体" w:eastAsia="宋体" w:cs="宋体"/>
                <w:b w:val="0"/>
                <w:bCs w:val="0"/>
                <w:color w:val="auto"/>
                <w:sz w:val="21"/>
                <w:szCs w:val="21"/>
                <w:highlight w:val="none"/>
              </w:rPr>
              <w:t>序号</w:t>
            </w:r>
          </w:p>
        </w:tc>
        <w:tc>
          <w:tcPr>
            <w:tcW w:w="463" w:type="pct"/>
            <w:vAlign w:val="center"/>
          </w:tcPr>
          <w:p w14:paraId="5928ADED">
            <w:pPr>
              <w:widowControl w:val="0"/>
              <w:jc w:val="both"/>
              <w:textAlignment w:val="center"/>
              <w:rPr>
                <w:rFonts w:hint="eastAsia" w:ascii="宋体" w:hAnsi="宋体" w:eastAsia="宋体" w:cs="宋体"/>
                <w:color w:val="auto"/>
                <w:sz w:val="21"/>
                <w:szCs w:val="21"/>
                <w:highlight w:val="none"/>
                <w:vertAlign w:val="baseline"/>
                <w:lang w:val="zh-CN"/>
              </w:rPr>
            </w:pPr>
            <w:r>
              <w:rPr>
                <w:rFonts w:hint="eastAsia" w:ascii="宋体" w:hAnsi="宋体" w:eastAsia="宋体" w:cs="宋体"/>
                <w:color w:val="auto"/>
                <w:sz w:val="21"/>
                <w:szCs w:val="21"/>
                <w:highlight w:val="none"/>
              </w:rPr>
              <w:t>项目名称</w:t>
            </w:r>
          </w:p>
        </w:tc>
        <w:tc>
          <w:tcPr>
            <w:tcW w:w="465" w:type="pct"/>
            <w:vAlign w:val="center"/>
          </w:tcPr>
          <w:p w14:paraId="7F6128D1">
            <w:pPr>
              <w:widowControl w:val="0"/>
              <w:jc w:val="both"/>
              <w:textAlignment w:val="center"/>
              <w:rPr>
                <w:rFonts w:hint="eastAsia" w:ascii="宋体" w:hAnsi="宋体" w:eastAsia="宋体" w:cs="宋体"/>
                <w:color w:val="auto"/>
                <w:sz w:val="21"/>
                <w:szCs w:val="21"/>
                <w:highlight w:val="none"/>
                <w:vertAlign w:val="baseline"/>
                <w:lang w:val="zh-CN"/>
              </w:rPr>
            </w:pPr>
            <w:r>
              <w:rPr>
                <w:rFonts w:hint="eastAsia" w:ascii="宋体" w:hAnsi="宋体" w:eastAsia="宋体" w:cs="宋体"/>
                <w:b w:val="0"/>
                <w:bCs w:val="0"/>
                <w:color w:val="auto"/>
                <w:sz w:val="21"/>
                <w:szCs w:val="21"/>
                <w:highlight w:val="none"/>
              </w:rPr>
              <w:t>设备名称</w:t>
            </w:r>
          </w:p>
        </w:tc>
        <w:tc>
          <w:tcPr>
            <w:tcW w:w="382" w:type="pct"/>
            <w:vAlign w:val="center"/>
          </w:tcPr>
          <w:p w14:paraId="34925ED9">
            <w:pPr>
              <w:widowControl w:val="0"/>
              <w:jc w:val="both"/>
              <w:textAlignment w:val="center"/>
              <w:rPr>
                <w:rFonts w:hint="eastAsia" w:ascii="宋体" w:hAnsi="宋体" w:eastAsia="宋体" w:cs="宋体"/>
                <w:color w:val="auto"/>
                <w:sz w:val="21"/>
                <w:szCs w:val="21"/>
                <w:highlight w:val="none"/>
                <w:vertAlign w:val="baseline"/>
                <w:lang w:val="zh-CN"/>
              </w:rPr>
            </w:pPr>
            <w:r>
              <w:rPr>
                <w:rFonts w:hint="eastAsia" w:ascii="宋体" w:hAnsi="宋体" w:eastAsia="宋体" w:cs="宋体"/>
                <w:b w:val="0"/>
                <w:bCs w:val="0"/>
                <w:color w:val="auto"/>
                <w:sz w:val="21"/>
                <w:szCs w:val="21"/>
                <w:highlight w:val="none"/>
              </w:rPr>
              <w:t>设备型号</w:t>
            </w:r>
          </w:p>
        </w:tc>
        <w:tc>
          <w:tcPr>
            <w:tcW w:w="585" w:type="pct"/>
            <w:vAlign w:val="center"/>
          </w:tcPr>
          <w:p w14:paraId="6164B9D5">
            <w:pPr>
              <w:widowControl w:val="0"/>
              <w:jc w:val="both"/>
              <w:textAlignment w:val="center"/>
              <w:rPr>
                <w:rFonts w:hint="eastAsia" w:ascii="宋体" w:hAnsi="宋体" w:eastAsia="宋体" w:cs="宋体"/>
                <w:color w:val="auto"/>
                <w:sz w:val="21"/>
                <w:szCs w:val="21"/>
                <w:highlight w:val="none"/>
                <w:vertAlign w:val="baseline"/>
                <w:lang w:val="zh-CN"/>
              </w:rPr>
            </w:pPr>
            <w:r>
              <w:rPr>
                <w:rFonts w:hint="eastAsia" w:ascii="宋体" w:hAnsi="宋体" w:eastAsia="宋体" w:cs="宋体"/>
                <w:b w:val="0"/>
                <w:color w:val="auto"/>
                <w:sz w:val="21"/>
                <w:szCs w:val="21"/>
                <w:highlight w:val="none"/>
              </w:rPr>
              <w:t>数量（套）</w:t>
            </w:r>
          </w:p>
        </w:tc>
        <w:tc>
          <w:tcPr>
            <w:tcW w:w="585" w:type="pct"/>
            <w:vAlign w:val="center"/>
          </w:tcPr>
          <w:p w14:paraId="7ACF1A4D">
            <w:pPr>
              <w:widowControl w:val="0"/>
              <w:jc w:val="both"/>
              <w:textAlignment w:val="center"/>
              <w:rPr>
                <w:rFonts w:hint="eastAsia" w:ascii="宋体" w:hAnsi="宋体" w:eastAsia="宋体" w:cs="宋体"/>
                <w:color w:val="auto"/>
                <w:sz w:val="21"/>
                <w:szCs w:val="21"/>
                <w:highlight w:val="none"/>
                <w:vertAlign w:val="baseline"/>
                <w:lang w:val="zh-CN"/>
              </w:rPr>
            </w:pPr>
            <w:r>
              <w:rPr>
                <w:rFonts w:hint="eastAsia" w:ascii="宋体" w:hAnsi="宋体" w:eastAsia="宋体" w:cs="宋体"/>
                <w:b w:val="0"/>
                <w:color w:val="auto"/>
                <w:sz w:val="21"/>
                <w:szCs w:val="21"/>
                <w:highlight w:val="none"/>
              </w:rPr>
              <w:t>综合单价（元）（含税）</w:t>
            </w:r>
          </w:p>
        </w:tc>
        <w:tc>
          <w:tcPr>
            <w:tcW w:w="585" w:type="pct"/>
            <w:vAlign w:val="center"/>
          </w:tcPr>
          <w:p w14:paraId="08638D9E">
            <w:pPr>
              <w:widowControl w:val="0"/>
              <w:jc w:val="both"/>
              <w:textAlignment w:val="center"/>
              <w:rPr>
                <w:rFonts w:hint="eastAsia" w:ascii="宋体" w:hAnsi="宋体" w:eastAsia="宋体" w:cs="宋体"/>
                <w:color w:val="auto"/>
                <w:sz w:val="21"/>
                <w:szCs w:val="21"/>
                <w:highlight w:val="none"/>
                <w:vertAlign w:val="baseline"/>
                <w:lang w:val="zh-CN"/>
              </w:rPr>
            </w:pPr>
            <w:r>
              <w:rPr>
                <w:rFonts w:hint="eastAsia" w:ascii="宋体" w:hAnsi="宋体" w:eastAsia="宋体" w:cs="宋体"/>
                <w:b w:val="0"/>
                <w:color w:val="auto"/>
                <w:sz w:val="21"/>
                <w:szCs w:val="21"/>
                <w:highlight w:val="none"/>
              </w:rPr>
              <w:t>综合单价（元）（不含税）</w:t>
            </w:r>
          </w:p>
        </w:tc>
        <w:tc>
          <w:tcPr>
            <w:tcW w:w="585" w:type="pct"/>
            <w:vAlign w:val="center"/>
          </w:tcPr>
          <w:p w14:paraId="3D832A17">
            <w:pPr>
              <w:widowControl w:val="0"/>
              <w:jc w:val="both"/>
              <w:textAlignment w:val="center"/>
              <w:rPr>
                <w:rFonts w:hint="eastAsia" w:ascii="宋体" w:hAnsi="宋体" w:eastAsia="宋体" w:cs="宋体"/>
                <w:color w:val="auto"/>
                <w:sz w:val="21"/>
                <w:szCs w:val="21"/>
                <w:highlight w:val="none"/>
                <w:vertAlign w:val="baseline"/>
                <w:lang w:val="zh-CN"/>
              </w:rPr>
            </w:pPr>
            <w:r>
              <w:rPr>
                <w:rFonts w:hint="eastAsia" w:ascii="宋体" w:hAnsi="宋体" w:eastAsia="宋体" w:cs="宋体"/>
                <w:b w:val="0"/>
                <w:color w:val="auto"/>
                <w:sz w:val="21"/>
                <w:szCs w:val="21"/>
                <w:highlight w:val="none"/>
              </w:rPr>
              <w:t>总价（元）（含税）</w:t>
            </w:r>
          </w:p>
        </w:tc>
        <w:tc>
          <w:tcPr>
            <w:tcW w:w="585" w:type="pct"/>
            <w:vAlign w:val="center"/>
          </w:tcPr>
          <w:p w14:paraId="32C86FFA">
            <w:pPr>
              <w:widowControl w:val="0"/>
              <w:jc w:val="both"/>
              <w:textAlignment w:val="center"/>
              <w:rPr>
                <w:rFonts w:hint="eastAsia" w:ascii="宋体" w:hAnsi="宋体" w:eastAsia="宋体" w:cs="宋体"/>
                <w:color w:val="auto"/>
                <w:sz w:val="21"/>
                <w:szCs w:val="21"/>
                <w:highlight w:val="none"/>
                <w:vertAlign w:val="baseline"/>
                <w:lang w:val="zh-CN"/>
              </w:rPr>
            </w:pPr>
            <w:r>
              <w:rPr>
                <w:rFonts w:hint="eastAsia" w:ascii="宋体" w:hAnsi="宋体" w:eastAsia="宋体" w:cs="宋体"/>
                <w:b w:val="0"/>
                <w:color w:val="auto"/>
                <w:sz w:val="21"/>
                <w:szCs w:val="21"/>
                <w:highlight w:val="none"/>
              </w:rPr>
              <w:t>总价（元）（不含税）</w:t>
            </w:r>
          </w:p>
        </w:tc>
        <w:tc>
          <w:tcPr>
            <w:tcW w:w="379" w:type="pct"/>
            <w:vAlign w:val="center"/>
          </w:tcPr>
          <w:p w14:paraId="7047A60D">
            <w:pPr>
              <w:widowControl w:val="0"/>
              <w:jc w:val="both"/>
              <w:textAlignment w:val="center"/>
              <w:rPr>
                <w:rFonts w:hint="eastAsia" w:ascii="宋体" w:hAnsi="宋体" w:eastAsia="宋体" w:cs="宋体"/>
                <w:color w:val="auto"/>
                <w:sz w:val="21"/>
                <w:szCs w:val="21"/>
                <w:highlight w:val="none"/>
                <w:vertAlign w:val="baseline"/>
                <w:lang w:val="zh-CN"/>
              </w:rPr>
            </w:pPr>
            <w:r>
              <w:rPr>
                <w:rFonts w:hint="eastAsia" w:ascii="宋体" w:hAnsi="宋体" w:eastAsia="宋体" w:cs="宋体"/>
                <w:color w:val="auto"/>
                <w:sz w:val="21"/>
                <w:szCs w:val="21"/>
                <w:highlight w:val="none"/>
              </w:rPr>
              <w:t>备注</w:t>
            </w:r>
          </w:p>
        </w:tc>
      </w:tr>
      <w:tr w14:paraId="0D220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pct"/>
          </w:tcPr>
          <w:p w14:paraId="5146118D">
            <w:pPr>
              <w:pStyle w:val="46"/>
              <w:ind w:firstLine="0" w:firstLineChars="0"/>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w:t>
            </w:r>
          </w:p>
        </w:tc>
        <w:tc>
          <w:tcPr>
            <w:tcW w:w="463" w:type="pct"/>
            <w:vMerge w:val="restart"/>
          </w:tcPr>
          <w:p w14:paraId="65CAF2FF">
            <w:pPr>
              <w:pStyle w:val="46"/>
              <w:ind w:firstLine="0" w:firstLineChars="0"/>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u w:val="none"/>
                <w:lang w:val="en-US" w:eastAsia="zh-CN"/>
              </w:rPr>
              <w:t>广州净水有限公司环城北净水厂</w:t>
            </w:r>
            <w:r>
              <w:rPr>
                <w:rFonts w:hint="eastAsia" w:ascii="宋体" w:hAnsi="宋体" w:eastAsia="宋体" w:cs="宋体"/>
                <w:b w:val="0"/>
                <w:bCs w:val="0"/>
                <w:color w:val="auto"/>
                <w:sz w:val="21"/>
                <w:szCs w:val="21"/>
                <w:highlight w:val="none"/>
                <w:u w:val="none"/>
              </w:rPr>
              <w:t>高速离心鼓风机</w:t>
            </w:r>
            <w:r>
              <w:rPr>
                <w:rFonts w:hint="eastAsia" w:ascii="宋体" w:hAnsi="宋体" w:eastAsia="宋体" w:cs="宋体"/>
                <w:b w:val="0"/>
                <w:bCs w:val="0"/>
                <w:color w:val="auto"/>
                <w:sz w:val="21"/>
                <w:szCs w:val="21"/>
                <w:highlight w:val="none"/>
                <w:u w:val="none"/>
                <w:lang w:val="en-US" w:eastAsia="zh-CN"/>
              </w:rPr>
              <w:t>采购项目</w:t>
            </w:r>
          </w:p>
        </w:tc>
        <w:tc>
          <w:tcPr>
            <w:tcW w:w="465" w:type="pct"/>
            <w:vAlign w:val="top"/>
          </w:tcPr>
          <w:p w14:paraId="4E70E20C">
            <w:pPr>
              <w:pStyle w:val="46"/>
              <w:ind w:firstLine="0" w:firstLineChars="0"/>
              <w:rPr>
                <w:rFonts w:hint="eastAsia" w:ascii="宋体" w:hAnsi="宋体" w:eastAsia="宋体" w:cs="宋体"/>
                <w:color w:val="auto"/>
                <w:kern w:val="2"/>
                <w:sz w:val="21"/>
                <w:szCs w:val="21"/>
                <w:highlight w:val="none"/>
                <w:vertAlign w:val="baseline"/>
                <w:lang w:val="zh-CN" w:eastAsia="zh-CN" w:bidi="ar-SA"/>
              </w:rPr>
            </w:pPr>
            <w:r>
              <w:rPr>
                <w:rFonts w:hint="eastAsia" w:ascii="宋体" w:hAnsi="宋体" w:eastAsia="宋体" w:cs="宋体"/>
                <w:color w:val="auto"/>
                <w:sz w:val="21"/>
                <w:szCs w:val="21"/>
                <w:highlight w:val="none"/>
                <w:vertAlign w:val="baseline"/>
                <w:lang w:val="en-US" w:eastAsia="zh-CN"/>
              </w:rPr>
              <w:t>大鼓风机（生化池）</w:t>
            </w:r>
          </w:p>
        </w:tc>
        <w:tc>
          <w:tcPr>
            <w:tcW w:w="382" w:type="pct"/>
          </w:tcPr>
          <w:p w14:paraId="643F8FD6">
            <w:pPr>
              <w:pStyle w:val="46"/>
              <w:rPr>
                <w:rFonts w:hint="eastAsia" w:ascii="宋体" w:hAnsi="宋体" w:eastAsia="宋体" w:cs="宋体"/>
                <w:color w:val="auto"/>
                <w:sz w:val="21"/>
                <w:szCs w:val="21"/>
                <w:highlight w:val="none"/>
                <w:vertAlign w:val="baseline"/>
                <w:lang w:val="zh-CN"/>
              </w:rPr>
            </w:pPr>
          </w:p>
        </w:tc>
        <w:tc>
          <w:tcPr>
            <w:tcW w:w="585" w:type="pct"/>
          </w:tcPr>
          <w:p w14:paraId="4A5F08D8">
            <w:pPr>
              <w:pStyle w:val="46"/>
              <w:rPr>
                <w:rFonts w:hint="eastAsia" w:ascii="宋体" w:hAnsi="宋体" w:eastAsia="宋体" w:cs="宋体"/>
                <w:color w:val="auto"/>
                <w:sz w:val="21"/>
                <w:szCs w:val="21"/>
                <w:highlight w:val="none"/>
                <w:vertAlign w:val="baseline"/>
                <w:lang w:val="zh-CN"/>
              </w:rPr>
            </w:pPr>
          </w:p>
        </w:tc>
        <w:tc>
          <w:tcPr>
            <w:tcW w:w="585" w:type="pct"/>
          </w:tcPr>
          <w:p w14:paraId="13648F18">
            <w:pPr>
              <w:pStyle w:val="46"/>
              <w:rPr>
                <w:rFonts w:hint="eastAsia" w:ascii="宋体" w:hAnsi="宋体" w:eastAsia="宋体" w:cs="宋体"/>
                <w:color w:val="auto"/>
                <w:sz w:val="21"/>
                <w:szCs w:val="21"/>
                <w:highlight w:val="none"/>
                <w:vertAlign w:val="baseline"/>
                <w:lang w:val="zh-CN"/>
              </w:rPr>
            </w:pPr>
          </w:p>
        </w:tc>
        <w:tc>
          <w:tcPr>
            <w:tcW w:w="585" w:type="pct"/>
          </w:tcPr>
          <w:p w14:paraId="3E7A3EA4">
            <w:pPr>
              <w:pStyle w:val="46"/>
              <w:rPr>
                <w:rFonts w:hint="eastAsia" w:ascii="宋体" w:hAnsi="宋体" w:eastAsia="宋体" w:cs="宋体"/>
                <w:color w:val="auto"/>
                <w:sz w:val="21"/>
                <w:szCs w:val="21"/>
                <w:highlight w:val="none"/>
                <w:vertAlign w:val="baseline"/>
                <w:lang w:val="zh-CN"/>
              </w:rPr>
            </w:pPr>
          </w:p>
        </w:tc>
        <w:tc>
          <w:tcPr>
            <w:tcW w:w="585" w:type="pct"/>
          </w:tcPr>
          <w:p w14:paraId="3547D703">
            <w:pPr>
              <w:pStyle w:val="46"/>
              <w:rPr>
                <w:rFonts w:hint="eastAsia" w:ascii="宋体" w:hAnsi="宋体" w:eastAsia="宋体" w:cs="宋体"/>
                <w:color w:val="auto"/>
                <w:sz w:val="21"/>
                <w:szCs w:val="21"/>
                <w:highlight w:val="none"/>
                <w:vertAlign w:val="baseline"/>
                <w:lang w:val="zh-CN"/>
              </w:rPr>
            </w:pPr>
          </w:p>
        </w:tc>
        <w:tc>
          <w:tcPr>
            <w:tcW w:w="585" w:type="pct"/>
          </w:tcPr>
          <w:p w14:paraId="4D877EC6">
            <w:pPr>
              <w:pStyle w:val="46"/>
              <w:rPr>
                <w:rFonts w:hint="eastAsia" w:ascii="宋体" w:hAnsi="宋体" w:eastAsia="宋体" w:cs="宋体"/>
                <w:color w:val="auto"/>
                <w:sz w:val="21"/>
                <w:szCs w:val="21"/>
                <w:highlight w:val="none"/>
                <w:vertAlign w:val="baseline"/>
                <w:lang w:val="zh-CN"/>
              </w:rPr>
            </w:pPr>
          </w:p>
        </w:tc>
        <w:tc>
          <w:tcPr>
            <w:tcW w:w="379" w:type="pct"/>
          </w:tcPr>
          <w:p w14:paraId="4B15A414">
            <w:pPr>
              <w:pStyle w:val="46"/>
              <w:rPr>
                <w:rFonts w:hint="eastAsia" w:ascii="宋体" w:hAnsi="宋体" w:eastAsia="宋体" w:cs="宋体"/>
                <w:color w:val="auto"/>
                <w:sz w:val="21"/>
                <w:szCs w:val="21"/>
                <w:highlight w:val="none"/>
                <w:vertAlign w:val="baseline"/>
                <w:lang w:val="zh-CN"/>
              </w:rPr>
            </w:pPr>
          </w:p>
        </w:tc>
      </w:tr>
      <w:tr w14:paraId="431D8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pct"/>
          </w:tcPr>
          <w:p w14:paraId="518F01BA">
            <w:pPr>
              <w:pStyle w:val="46"/>
              <w:ind w:firstLine="0" w:firstLineChars="0"/>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w:t>
            </w:r>
          </w:p>
        </w:tc>
        <w:tc>
          <w:tcPr>
            <w:tcW w:w="463" w:type="pct"/>
            <w:vMerge w:val="continue"/>
          </w:tcPr>
          <w:p w14:paraId="676D0690">
            <w:pPr>
              <w:pStyle w:val="46"/>
              <w:ind w:firstLine="0" w:firstLineChars="0"/>
              <w:rPr>
                <w:rFonts w:hint="eastAsia" w:ascii="宋体" w:hAnsi="宋体" w:eastAsia="宋体" w:cs="宋体"/>
                <w:color w:val="auto"/>
                <w:sz w:val="21"/>
                <w:szCs w:val="21"/>
                <w:highlight w:val="none"/>
                <w:vertAlign w:val="baseline"/>
                <w:lang w:val="en-US" w:eastAsia="zh-CN"/>
              </w:rPr>
            </w:pPr>
          </w:p>
        </w:tc>
        <w:tc>
          <w:tcPr>
            <w:tcW w:w="465" w:type="pct"/>
            <w:vAlign w:val="top"/>
          </w:tcPr>
          <w:p w14:paraId="279B1019">
            <w:pPr>
              <w:pStyle w:val="46"/>
              <w:ind w:firstLine="0" w:firstLineChars="0"/>
              <w:rPr>
                <w:rFonts w:hint="eastAsia" w:ascii="宋体" w:hAnsi="宋体" w:eastAsia="宋体" w:cs="宋体"/>
                <w:color w:val="auto"/>
                <w:kern w:val="2"/>
                <w:sz w:val="21"/>
                <w:szCs w:val="21"/>
                <w:highlight w:val="none"/>
                <w:vertAlign w:val="baseline"/>
                <w:lang w:val="zh-CN" w:eastAsia="zh-CN" w:bidi="ar-SA"/>
              </w:rPr>
            </w:pPr>
            <w:r>
              <w:rPr>
                <w:rFonts w:hint="eastAsia" w:ascii="宋体" w:hAnsi="宋体" w:eastAsia="宋体" w:cs="宋体"/>
                <w:color w:val="auto"/>
                <w:sz w:val="21"/>
                <w:szCs w:val="21"/>
                <w:highlight w:val="none"/>
                <w:lang w:bidi="ar"/>
              </w:rPr>
              <w:t>出口电动蝶阀</w:t>
            </w:r>
          </w:p>
        </w:tc>
        <w:tc>
          <w:tcPr>
            <w:tcW w:w="382" w:type="pct"/>
          </w:tcPr>
          <w:p w14:paraId="5416E6E4">
            <w:pPr>
              <w:pStyle w:val="46"/>
              <w:rPr>
                <w:rFonts w:hint="eastAsia" w:ascii="宋体" w:hAnsi="宋体" w:eastAsia="宋体" w:cs="宋体"/>
                <w:color w:val="auto"/>
                <w:sz w:val="21"/>
                <w:szCs w:val="21"/>
                <w:highlight w:val="none"/>
                <w:vertAlign w:val="baseline"/>
                <w:lang w:val="zh-CN"/>
              </w:rPr>
            </w:pPr>
          </w:p>
        </w:tc>
        <w:tc>
          <w:tcPr>
            <w:tcW w:w="585" w:type="pct"/>
          </w:tcPr>
          <w:p w14:paraId="2FD0996F">
            <w:pPr>
              <w:pStyle w:val="46"/>
              <w:rPr>
                <w:rFonts w:hint="eastAsia" w:ascii="宋体" w:hAnsi="宋体" w:eastAsia="宋体" w:cs="宋体"/>
                <w:color w:val="auto"/>
                <w:sz w:val="21"/>
                <w:szCs w:val="21"/>
                <w:highlight w:val="none"/>
                <w:vertAlign w:val="baseline"/>
                <w:lang w:val="zh-CN"/>
              </w:rPr>
            </w:pPr>
          </w:p>
        </w:tc>
        <w:tc>
          <w:tcPr>
            <w:tcW w:w="585" w:type="pct"/>
          </w:tcPr>
          <w:p w14:paraId="6ED6AFD2">
            <w:pPr>
              <w:pStyle w:val="46"/>
              <w:rPr>
                <w:rFonts w:hint="eastAsia" w:ascii="宋体" w:hAnsi="宋体" w:eastAsia="宋体" w:cs="宋体"/>
                <w:color w:val="auto"/>
                <w:sz w:val="21"/>
                <w:szCs w:val="21"/>
                <w:highlight w:val="none"/>
                <w:vertAlign w:val="baseline"/>
                <w:lang w:val="zh-CN"/>
              </w:rPr>
            </w:pPr>
          </w:p>
        </w:tc>
        <w:tc>
          <w:tcPr>
            <w:tcW w:w="585" w:type="pct"/>
          </w:tcPr>
          <w:p w14:paraId="7A6766C3">
            <w:pPr>
              <w:pStyle w:val="46"/>
              <w:rPr>
                <w:rFonts w:hint="eastAsia" w:ascii="宋体" w:hAnsi="宋体" w:eastAsia="宋体" w:cs="宋体"/>
                <w:color w:val="auto"/>
                <w:sz w:val="21"/>
                <w:szCs w:val="21"/>
                <w:highlight w:val="none"/>
                <w:vertAlign w:val="baseline"/>
                <w:lang w:val="zh-CN"/>
              </w:rPr>
            </w:pPr>
          </w:p>
        </w:tc>
        <w:tc>
          <w:tcPr>
            <w:tcW w:w="585" w:type="pct"/>
          </w:tcPr>
          <w:p w14:paraId="2AB2CDED">
            <w:pPr>
              <w:pStyle w:val="46"/>
              <w:rPr>
                <w:rFonts w:hint="eastAsia" w:ascii="宋体" w:hAnsi="宋体" w:eastAsia="宋体" w:cs="宋体"/>
                <w:color w:val="auto"/>
                <w:sz w:val="21"/>
                <w:szCs w:val="21"/>
                <w:highlight w:val="none"/>
                <w:vertAlign w:val="baseline"/>
                <w:lang w:val="zh-CN"/>
              </w:rPr>
            </w:pPr>
          </w:p>
        </w:tc>
        <w:tc>
          <w:tcPr>
            <w:tcW w:w="585" w:type="pct"/>
          </w:tcPr>
          <w:p w14:paraId="6726FCEE">
            <w:pPr>
              <w:pStyle w:val="46"/>
              <w:rPr>
                <w:rFonts w:hint="eastAsia" w:ascii="宋体" w:hAnsi="宋体" w:eastAsia="宋体" w:cs="宋体"/>
                <w:color w:val="auto"/>
                <w:sz w:val="21"/>
                <w:szCs w:val="21"/>
                <w:highlight w:val="none"/>
                <w:vertAlign w:val="baseline"/>
                <w:lang w:val="zh-CN"/>
              </w:rPr>
            </w:pPr>
          </w:p>
        </w:tc>
        <w:tc>
          <w:tcPr>
            <w:tcW w:w="379" w:type="pct"/>
          </w:tcPr>
          <w:p w14:paraId="7C7344AA">
            <w:pPr>
              <w:pStyle w:val="46"/>
              <w:rPr>
                <w:rFonts w:hint="eastAsia" w:ascii="宋体" w:hAnsi="宋体" w:eastAsia="宋体" w:cs="宋体"/>
                <w:color w:val="auto"/>
                <w:sz w:val="21"/>
                <w:szCs w:val="21"/>
                <w:highlight w:val="none"/>
                <w:vertAlign w:val="baseline"/>
                <w:lang w:val="zh-CN"/>
              </w:rPr>
            </w:pPr>
          </w:p>
        </w:tc>
      </w:tr>
      <w:tr w14:paraId="0E396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pct"/>
          </w:tcPr>
          <w:p w14:paraId="1DA9C849">
            <w:pPr>
              <w:pStyle w:val="46"/>
              <w:ind w:firstLine="0" w:firstLineChars="0"/>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w:t>
            </w:r>
          </w:p>
        </w:tc>
        <w:tc>
          <w:tcPr>
            <w:tcW w:w="463" w:type="pct"/>
            <w:vMerge w:val="continue"/>
          </w:tcPr>
          <w:p w14:paraId="56C25897">
            <w:pPr>
              <w:pStyle w:val="46"/>
              <w:rPr>
                <w:rFonts w:hint="eastAsia" w:ascii="宋体" w:hAnsi="宋体" w:eastAsia="宋体" w:cs="宋体"/>
                <w:color w:val="auto"/>
                <w:sz w:val="21"/>
                <w:szCs w:val="21"/>
                <w:highlight w:val="none"/>
                <w:vertAlign w:val="baseline"/>
                <w:lang w:val="zh-CN"/>
              </w:rPr>
            </w:pPr>
          </w:p>
        </w:tc>
        <w:tc>
          <w:tcPr>
            <w:tcW w:w="465" w:type="pct"/>
          </w:tcPr>
          <w:p w14:paraId="18FC5A4D">
            <w:pPr>
              <w:pStyle w:val="46"/>
              <w:ind w:firstLine="0" w:firstLineChars="0"/>
              <w:rPr>
                <w:rFonts w:hint="eastAsia" w:ascii="宋体" w:hAnsi="宋体" w:eastAsia="宋体" w:cs="宋体"/>
                <w:color w:val="auto"/>
                <w:sz w:val="21"/>
                <w:szCs w:val="21"/>
                <w:highlight w:val="none"/>
                <w:vertAlign w:val="baseline"/>
                <w:lang w:val="zh-CN"/>
              </w:rPr>
            </w:pPr>
            <w:r>
              <w:rPr>
                <w:rFonts w:hint="eastAsia" w:ascii="宋体" w:hAnsi="宋体" w:eastAsia="宋体" w:cs="宋体"/>
                <w:color w:val="auto"/>
                <w:sz w:val="21"/>
                <w:szCs w:val="21"/>
                <w:highlight w:val="none"/>
                <w:vertAlign w:val="baseline"/>
                <w:lang w:val="en-US" w:eastAsia="zh-CN"/>
              </w:rPr>
              <w:t>小鼓风机（生化池）</w:t>
            </w:r>
          </w:p>
        </w:tc>
        <w:tc>
          <w:tcPr>
            <w:tcW w:w="382" w:type="pct"/>
          </w:tcPr>
          <w:p w14:paraId="59E74BE0">
            <w:pPr>
              <w:pStyle w:val="46"/>
              <w:rPr>
                <w:rFonts w:hint="eastAsia" w:ascii="宋体" w:hAnsi="宋体" w:eastAsia="宋体" w:cs="宋体"/>
                <w:color w:val="auto"/>
                <w:sz w:val="21"/>
                <w:szCs w:val="21"/>
                <w:highlight w:val="none"/>
                <w:vertAlign w:val="baseline"/>
                <w:lang w:val="zh-CN"/>
              </w:rPr>
            </w:pPr>
          </w:p>
        </w:tc>
        <w:tc>
          <w:tcPr>
            <w:tcW w:w="585" w:type="pct"/>
          </w:tcPr>
          <w:p w14:paraId="4766B6F4">
            <w:pPr>
              <w:pStyle w:val="46"/>
              <w:rPr>
                <w:rFonts w:hint="eastAsia" w:ascii="宋体" w:hAnsi="宋体" w:eastAsia="宋体" w:cs="宋体"/>
                <w:color w:val="auto"/>
                <w:sz w:val="21"/>
                <w:szCs w:val="21"/>
                <w:highlight w:val="none"/>
                <w:vertAlign w:val="baseline"/>
                <w:lang w:val="zh-CN"/>
              </w:rPr>
            </w:pPr>
          </w:p>
        </w:tc>
        <w:tc>
          <w:tcPr>
            <w:tcW w:w="585" w:type="pct"/>
          </w:tcPr>
          <w:p w14:paraId="11EE873D">
            <w:pPr>
              <w:pStyle w:val="46"/>
              <w:rPr>
                <w:rFonts w:hint="eastAsia" w:ascii="宋体" w:hAnsi="宋体" w:eastAsia="宋体" w:cs="宋体"/>
                <w:color w:val="auto"/>
                <w:sz w:val="21"/>
                <w:szCs w:val="21"/>
                <w:highlight w:val="none"/>
                <w:vertAlign w:val="baseline"/>
                <w:lang w:val="zh-CN"/>
              </w:rPr>
            </w:pPr>
          </w:p>
        </w:tc>
        <w:tc>
          <w:tcPr>
            <w:tcW w:w="585" w:type="pct"/>
          </w:tcPr>
          <w:p w14:paraId="71BD0C30">
            <w:pPr>
              <w:pStyle w:val="46"/>
              <w:rPr>
                <w:rFonts w:hint="eastAsia" w:ascii="宋体" w:hAnsi="宋体" w:eastAsia="宋体" w:cs="宋体"/>
                <w:color w:val="auto"/>
                <w:sz w:val="21"/>
                <w:szCs w:val="21"/>
                <w:highlight w:val="none"/>
                <w:vertAlign w:val="baseline"/>
                <w:lang w:val="zh-CN"/>
              </w:rPr>
            </w:pPr>
          </w:p>
        </w:tc>
        <w:tc>
          <w:tcPr>
            <w:tcW w:w="585" w:type="pct"/>
          </w:tcPr>
          <w:p w14:paraId="65806DA0">
            <w:pPr>
              <w:pStyle w:val="46"/>
              <w:rPr>
                <w:rFonts w:hint="eastAsia" w:ascii="宋体" w:hAnsi="宋体" w:eastAsia="宋体" w:cs="宋体"/>
                <w:color w:val="auto"/>
                <w:sz w:val="21"/>
                <w:szCs w:val="21"/>
                <w:highlight w:val="none"/>
                <w:vertAlign w:val="baseline"/>
                <w:lang w:val="zh-CN"/>
              </w:rPr>
            </w:pPr>
          </w:p>
        </w:tc>
        <w:tc>
          <w:tcPr>
            <w:tcW w:w="585" w:type="pct"/>
          </w:tcPr>
          <w:p w14:paraId="612D8228">
            <w:pPr>
              <w:pStyle w:val="46"/>
              <w:rPr>
                <w:rFonts w:hint="eastAsia" w:ascii="宋体" w:hAnsi="宋体" w:eastAsia="宋体" w:cs="宋体"/>
                <w:color w:val="auto"/>
                <w:sz w:val="21"/>
                <w:szCs w:val="21"/>
                <w:highlight w:val="none"/>
                <w:vertAlign w:val="baseline"/>
                <w:lang w:val="zh-CN"/>
              </w:rPr>
            </w:pPr>
          </w:p>
        </w:tc>
        <w:tc>
          <w:tcPr>
            <w:tcW w:w="379" w:type="pct"/>
          </w:tcPr>
          <w:p w14:paraId="7BAFBED6">
            <w:pPr>
              <w:pStyle w:val="46"/>
              <w:rPr>
                <w:rFonts w:hint="eastAsia" w:ascii="宋体" w:hAnsi="宋体" w:eastAsia="宋体" w:cs="宋体"/>
                <w:color w:val="auto"/>
                <w:sz w:val="21"/>
                <w:szCs w:val="21"/>
                <w:highlight w:val="none"/>
                <w:vertAlign w:val="baseline"/>
                <w:lang w:val="zh-CN"/>
              </w:rPr>
            </w:pPr>
          </w:p>
        </w:tc>
      </w:tr>
      <w:tr w14:paraId="4616B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pct"/>
          </w:tcPr>
          <w:p w14:paraId="6093CB42">
            <w:pPr>
              <w:pStyle w:val="46"/>
              <w:ind w:firstLine="0" w:firstLineChars="0"/>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w:t>
            </w:r>
          </w:p>
        </w:tc>
        <w:tc>
          <w:tcPr>
            <w:tcW w:w="463" w:type="pct"/>
            <w:vMerge w:val="continue"/>
          </w:tcPr>
          <w:p w14:paraId="0BA15464">
            <w:pPr>
              <w:pStyle w:val="46"/>
              <w:rPr>
                <w:rFonts w:hint="eastAsia" w:ascii="宋体" w:hAnsi="宋体" w:eastAsia="宋体" w:cs="宋体"/>
                <w:color w:val="auto"/>
                <w:sz w:val="21"/>
                <w:szCs w:val="21"/>
                <w:highlight w:val="none"/>
                <w:vertAlign w:val="baseline"/>
                <w:lang w:val="zh-CN"/>
              </w:rPr>
            </w:pPr>
          </w:p>
        </w:tc>
        <w:tc>
          <w:tcPr>
            <w:tcW w:w="465" w:type="pct"/>
          </w:tcPr>
          <w:p w14:paraId="0E9DC18A">
            <w:pPr>
              <w:pStyle w:val="46"/>
              <w:ind w:firstLine="0" w:firstLineChars="0"/>
              <w:rPr>
                <w:rFonts w:hint="eastAsia" w:ascii="宋体" w:hAnsi="宋体" w:eastAsia="宋体" w:cs="宋体"/>
                <w:color w:val="auto"/>
                <w:sz w:val="21"/>
                <w:szCs w:val="21"/>
                <w:highlight w:val="none"/>
                <w:vertAlign w:val="baseline"/>
                <w:lang w:val="zh-CN"/>
              </w:rPr>
            </w:pPr>
            <w:r>
              <w:rPr>
                <w:rFonts w:hint="eastAsia" w:ascii="宋体" w:hAnsi="宋体" w:eastAsia="宋体" w:cs="宋体"/>
                <w:color w:val="auto"/>
                <w:sz w:val="21"/>
                <w:szCs w:val="21"/>
                <w:highlight w:val="none"/>
                <w:lang w:bidi="ar"/>
              </w:rPr>
              <w:t>出口电动蝶阀</w:t>
            </w:r>
          </w:p>
        </w:tc>
        <w:tc>
          <w:tcPr>
            <w:tcW w:w="382" w:type="pct"/>
          </w:tcPr>
          <w:p w14:paraId="4E8645B7">
            <w:pPr>
              <w:pStyle w:val="46"/>
              <w:rPr>
                <w:rFonts w:hint="eastAsia" w:ascii="宋体" w:hAnsi="宋体" w:eastAsia="宋体" w:cs="宋体"/>
                <w:color w:val="auto"/>
                <w:sz w:val="21"/>
                <w:szCs w:val="21"/>
                <w:highlight w:val="none"/>
                <w:vertAlign w:val="baseline"/>
                <w:lang w:val="zh-CN"/>
              </w:rPr>
            </w:pPr>
          </w:p>
        </w:tc>
        <w:tc>
          <w:tcPr>
            <w:tcW w:w="585" w:type="pct"/>
          </w:tcPr>
          <w:p w14:paraId="376CD07C">
            <w:pPr>
              <w:pStyle w:val="46"/>
              <w:rPr>
                <w:rFonts w:hint="eastAsia" w:ascii="宋体" w:hAnsi="宋体" w:eastAsia="宋体" w:cs="宋体"/>
                <w:color w:val="auto"/>
                <w:sz w:val="21"/>
                <w:szCs w:val="21"/>
                <w:highlight w:val="none"/>
                <w:vertAlign w:val="baseline"/>
                <w:lang w:val="zh-CN"/>
              </w:rPr>
            </w:pPr>
          </w:p>
        </w:tc>
        <w:tc>
          <w:tcPr>
            <w:tcW w:w="585" w:type="pct"/>
          </w:tcPr>
          <w:p w14:paraId="7F5854EC">
            <w:pPr>
              <w:pStyle w:val="46"/>
              <w:rPr>
                <w:rFonts w:hint="eastAsia" w:ascii="宋体" w:hAnsi="宋体" w:eastAsia="宋体" w:cs="宋体"/>
                <w:color w:val="auto"/>
                <w:sz w:val="21"/>
                <w:szCs w:val="21"/>
                <w:highlight w:val="none"/>
                <w:vertAlign w:val="baseline"/>
                <w:lang w:val="zh-CN"/>
              </w:rPr>
            </w:pPr>
          </w:p>
        </w:tc>
        <w:tc>
          <w:tcPr>
            <w:tcW w:w="585" w:type="pct"/>
          </w:tcPr>
          <w:p w14:paraId="794706A4">
            <w:pPr>
              <w:pStyle w:val="46"/>
              <w:rPr>
                <w:rFonts w:hint="eastAsia" w:ascii="宋体" w:hAnsi="宋体" w:eastAsia="宋体" w:cs="宋体"/>
                <w:color w:val="auto"/>
                <w:sz w:val="21"/>
                <w:szCs w:val="21"/>
                <w:highlight w:val="none"/>
                <w:vertAlign w:val="baseline"/>
                <w:lang w:val="zh-CN"/>
              </w:rPr>
            </w:pPr>
          </w:p>
        </w:tc>
        <w:tc>
          <w:tcPr>
            <w:tcW w:w="585" w:type="pct"/>
          </w:tcPr>
          <w:p w14:paraId="2E71493E">
            <w:pPr>
              <w:pStyle w:val="46"/>
              <w:rPr>
                <w:rFonts w:hint="eastAsia" w:ascii="宋体" w:hAnsi="宋体" w:eastAsia="宋体" w:cs="宋体"/>
                <w:color w:val="auto"/>
                <w:sz w:val="21"/>
                <w:szCs w:val="21"/>
                <w:highlight w:val="none"/>
                <w:vertAlign w:val="baseline"/>
                <w:lang w:val="zh-CN"/>
              </w:rPr>
            </w:pPr>
          </w:p>
        </w:tc>
        <w:tc>
          <w:tcPr>
            <w:tcW w:w="585" w:type="pct"/>
          </w:tcPr>
          <w:p w14:paraId="07BB3033">
            <w:pPr>
              <w:pStyle w:val="46"/>
              <w:rPr>
                <w:rFonts w:hint="eastAsia" w:ascii="宋体" w:hAnsi="宋体" w:eastAsia="宋体" w:cs="宋体"/>
                <w:color w:val="auto"/>
                <w:sz w:val="21"/>
                <w:szCs w:val="21"/>
                <w:highlight w:val="none"/>
                <w:vertAlign w:val="baseline"/>
                <w:lang w:val="zh-CN"/>
              </w:rPr>
            </w:pPr>
          </w:p>
        </w:tc>
        <w:tc>
          <w:tcPr>
            <w:tcW w:w="379" w:type="pct"/>
          </w:tcPr>
          <w:p w14:paraId="7BB75D55">
            <w:pPr>
              <w:pStyle w:val="46"/>
              <w:rPr>
                <w:rFonts w:hint="eastAsia" w:ascii="宋体" w:hAnsi="宋体" w:eastAsia="宋体" w:cs="宋体"/>
                <w:color w:val="auto"/>
                <w:sz w:val="21"/>
                <w:szCs w:val="21"/>
                <w:highlight w:val="none"/>
                <w:vertAlign w:val="baseline"/>
                <w:lang w:val="zh-CN"/>
              </w:rPr>
            </w:pPr>
          </w:p>
        </w:tc>
      </w:tr>
      <w:tr w14:paraId="7F762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1" w:type="pct"/>
            <w:gridSpan w:val="3"/>
          </w:tcPr>
          <w:p w14:paraId="70FAD54B">
            <w:pPr>
              <w:pStyle w:val="46"/>
              <w:ind w:firstLine="0" w:firstLineChars="0"/>
              <w:jc w:val="center"/>
              <w:rPr>
                <w:rFonts w:hint="default" w:ascii="宋体" w:hAnsi="宋体" w:eastAsia="宋体" w:cs="宋体"/>
                <w:color w:val="auto"/>
                <w:sz w:val="21"/>
                <w:szCs w:val="21"/>
                <w:highlight w:val="none"/>
                <w:lang w:val="en-US" w:eastAsia="zh-CN" w:bidi="ar"/>
              </w:rPr>
            </w:pPr>
            <w:r>
              <w:rPr>
                <w:rFonts w:hint="eastAsia" w:eastAsia="宋体" w:cs="宋体"/>
                <w:color w:val="auto"/>
                <w:sz w:val="21"/>
                <w:szCs w:val="21"/>
                <w:highlight w:val="none"/>
                <w:lang w:val="en-US" w:eastAsia="zh-CN" w:bidi="ar"/>
              </w:rPr>
              <w:t>合同暂定总价</w:t>
            </w:r>
          </w:p>
        </w:tc>
        <w:tc>
          <w:tcPr>
            <w:tcW w:w="382" w:type="pct"/>
          </w:tcPr>
          <w:p w14:paraId="635D83A4">
            <w:pPr>
              <w:pStyle w:val="46"/>
              <w:rPr>
                <w:rFonts w:hint="eastAsia" w:ascii="宋体" w:hAnsi="宋体" w:eastAsia="宋体" w:cs="宋体"/>
                <w:color w:val="auto"/>
                <w:sz w:val="21"/>
                <w:szCs w:val="21"/>
                <w:highlight w:val="none"/>
                <w:vertAlign w:val="baseline"/>
                <w:lang w:val="zh-CN"/>
              </w:rPr>
            </w:pPr>
          </w:p>
        </w:tc>
        <w:tc>
          <w:tcPr>
            <w:tcW w:w="585" w:type="pct"/>
          </w:tcPr>
          <w:p w14:paraId="16993B07">
            <w:pPr>
              <w:pStyle w:val="46"/>
              <w:rPr>
                <w:rFonts w:hint="eastAsia" w:ascii="宋体" w:hAnsi="宋体" w:eastAsia="宋体" w:cs="宋体"/>
                <w:color w:val="auto"/>
                <w:sz w:val="21"/>
                <w:szCs w:val="21"/>
                <w:highlight w:val="none"/>
                <w:vertAlign w:val="baseline"/>
                <w:lang w:val="zh-CN"/>
              </w:rPr>
            </w:pPr>
          </w:p>
        </w:tc>
        <w:tc>
          <w:tcPr>
            <w:tcW w:w="585" w:type="pct"/>
          </w:tcPr>
          <w:p w14:paraId="7C6F928F">
            <w:pPr>
              <w:pStyle w:val="46"/>
              <w:rPr>
                <w:rFonts w:hint="eastAsia" w:ascii="宋体" w:hAnsi="宋体" w:eastAsia="宋体" w:cs="宋体"/>
                <w:color w:val="auto"/>
                <w:sz w:val="21"/>
                <w:szCs w:val="21"/>
                <w:highlight w:val="none"/>
                <w:vertAlign w:val="baseline"/>
                <w:lang w:val="zh-CN"/>
              </w:rPr>
            </w:pPr>
          </w:p>
        </w:tc>
        <w:tc>
          <w:tcPr>
            <w:tcW w:w="585" w:type="pct"/>
          </w:tcPr>
          <w:p w14:paraId="046E4C9B">
            <w:pPr>
              <w:pStyle w:val="46"/>
              <w:rPr>
                <w:rFonts w:hint="eastAsia" w:ascii="宋体" w:hAnsi="宋体" w:eastAsia="宋体" w:cs="宋体"/>
                <w:color w:val="auto"/>
                <w:sz w:val="21"/>
                <w:szCs w:val="21"/>
                <w:highlight w:val="none"/>
                <w:vertAlign w:val="baseline"/>
                <w:lang w:val="zh-CN"/>
              </w:rPr>
            </w:pPr>
          </w:p>
        </w:tc>
        <w:tc>
          <w:tcPr>
            <w:tcW w:w="585" w:type="pct"/>
          </w:tcPr>
          <w:p w14:paraId="49FD397B">
            <w:pPr>
              <w:pStyle w:val="46"/>
              <w:rPr>
                <w:rFonts w:hint="eastAsia" w:ascii="宋体" w:hAnsi="宋体" w:eastAsia="宋体" w:cs="宋体"/>
                <w:color w:val="auto"/>
                <w:sz w:val="21"/>
                <w:szCs w:val="21"/>
                <w:highlight w:val="none"/>
                <w:vertAlign w:val="baseline"/>
                <w:lang w:val="zh-CN"/>
              </w:rPr>
            </w:pPr>
          </w:p>
        </w:tc>
        <w:tc>
          <w:tcPr>
            <w:tcW w:w="585" w:type="pct"/>
          </w:tcPr>
          <w:p w14:paraId="2282C610">
            <w:pPr>
              <w:pStyle w:val="46"/>
              <w:rPr>
                <w:rFonts w:hint="eastAsia" w:ascii="宋体" w:hAnsi="宋体" w:eastAsia="宋体" w:cs="宋体"/>
                <w:color w:val="auto"/>
                <w:sz w:val="21"/>
                <w:szCs w:val="21"/>
                <w:highlight w:val="none"/>
                <w:vertAlign w:val="baseline"/>
                <w:lang w:val="zh-CN"/>
              </w:rPr>
            </w:pPr>
          </w:p>
        </w:tc>
        <w:tc>
          <w:tcPr>
            <w:tcW w:w="379" w:type="pct"/>
          </w:tcPr>
          <w:p w14:paraId="32E72CD8">
            <w:pPr>
              <w:pStyle w:val="46"/>
              <w:rPr>
                <w:rFonts w:hint="eastAsia" w:ascii="宋体" w:hAnsi="宋体" w:eastAsia="宋体" w:cs="宋体"/>
                <w:color w:val="auto"/>
                <w:sz w:val="21"/>
                <w:szCs w:val="21"/>
                <w:highlight w:val="none"/>
                <w:vertAlign w:val="baseline"/>
                <w:lang w:val="zh-CN"/>
              </w:rPr>
            </w:pPr>
          </w:p>
        </w:tc>
      </w:tr>
    </w:tbl>
    <w:p w14:paraId="442B0EB2">
      <w:pPr>
        <w:pStyle w:val="46"/>
        <w:ind w:firstLine="897" w:firstLineChars="374"/>
        <w:rPr>
          <w:rFonts w:hint="eastAsia" w:ascii="宋体" w:hAnsi="宋体" w:cs="宋体"/>
          <w:color w:val="auto"/>
          <w:sz w:val="24"/>
          <w:szCs w:val="24"/>
          <w:highlight w:val="none"/>
          <w:lang w:val="zh-CN"/>
        </w:rPr>
      </w:pPr>
    </w:p>
    <w:p w14:paraId="7907BE2C">
      <w:pPr>
        <w:spacing w:after="120" w:afterLines="50" w:line="360" w:lineRule="auto"/>
        <w:ind w:firstLine="480" w:firstLineChars="200"/>
        <w:rPr>
          <w:rFonts w:ascii="宋体" w:hAnsi="宋体" w:cs="宋体"/>
          <w:color w:val="auto"/>
          <w:sz w:val="24"/>
          <w:szCs w:val="24"/>
          <w:highlight w:val="none"/>
          <w:lang w:val="zh-CN"/>
        </w:rPr>
      </w:pPr>
      <w:bookmarkStart w:id="5" w:name="_Toc17140"/>
      <w:r>
        <w:rPr>
          <w:rFonts w:hint="eastAsia" w:ascii="宋体" w:hAnsi="宋体" w:cs="宋体"/>
          <w:color w:val="auto"/>
          <w:sz w:val="24"/>
          <w:szCs w:val="24"/>
          <w:highlight w:val="none"/>
          <w:lang w:val="zh-CN"/>
        </w:rPr>
        <w:t>其他技术需求见附件</w:t>
      </w: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lang w:val="zh-CN"/>
        </w:rPr>
        <w:t>。</w:t>
      </w:r>
      <w:bookmarkEnd w:id="5"/>
    </w:p>
    <w:p w14:paraId="074AED58">
      <w:pPr>
        <w:spacing w:after="120" w:afterLines="50" w:line="360" w:lineRule="auto"/>
        <w:ind w:firstLine="482" w:firstLineChars="200"/>
        <w:rPr>
          <w:rFonts w:ascii="宋体" w:hAnsi="宋体" w:cs="宋体"/>
          <w:color w:val="auto"/>
          <w:sz w:val="24"/>
          <w:szCs w:val="24"/>
          <w:highlight w:val="none"/>
        </w:rPr>
      </w:pPr>
      <w:r>
        <w:rPr>
          <w:rFonts w:hint="eastAsia" w:ascii="宋体" w:hAnsi="宋体" w:cs="宋体"/>
          <w:b/>
          <w:color w:val="auto"/>
          <w:sz w:val="24"/>
          <w:szCs w:val="24"/>
          <w:highlight w:val="none"/>
        </w:rPr>
        <w:t>第三条</w:t>
      </w:r>
      <w:r>
        <w:rPr>
          <w:rFonts w:ascii="宋体" w:hAnsi="宋体" w:cs="宋体"/>
          <w:b/>
          <w:color w:val="auto"/>
          <w:sz w:val="24"/>
          <w:szCs w:val="24"/>
          <w:highlight w:val="none"/>
        </w:rPr>
        <w:t xml:space="preserve"> </w:t>
      </w:r>
      <w:r>
        <w:rPr>
          <w:rFonts w:hint="eastAsia" w:ascii="宋体" w:hAnsi="宋体" w:cs="宋体"/>
          <w:b/>
          <w:color w:val="auto"/>
          <w:sz w:val="24"/>
          <w:szCs w:val="24"/>
          <w:highlight w:val="none"/>
        </w:rPr>
        <w:t>交货日期及地点</w:t>
      </w:r>
    </w:p>
    <w:p w14:paraId="719FB4F5">
      <w:pPr>
        <w:spacing w:after="120" w:afterLines="50" w:line="360" w:lineRule="auto"/>
        <w:ind w:firstLine="480" w:firstLineChars="200"/>
        <w:rPr>
          <w:rFonts w:hint="eastAsia" w:ascii="宋体" w:hAnsi="宋体" w:eastAsia="宋体" w:cs="宋体"/>
          <w:color w:val="auto"/>
          <w:sz w:val="24"/>
          <w:szCs w:val="24"/>
          <w:highlight w:val="none"/>
        </w:rPr>
      </w:pPr>
      <w:r>
        <w:rPr>
          <w:rFonts w:ascii="宋体" w:hAnsi="宋体" w:cs="宋体"/>
          <w:color w:val="auto"/>
          <w:sz w:val="24"/>
          <w:szCs w:val="24"/>
          <w:highlight w:val="none"/>
        </w:rPr>
        <w:t xml:space="preserve">3.1 </w:t>
      </w:r>
      <w:r>
        <w:rPr>
          <w:rFonts w:hint="eastAsia" w:ascii="宋体" w:hAnsi="宋体" w:cs="宋体"/>
          <w:color w:val="auto"/>
          <w:sz w:val="24"/>
          <w:szCs w:val="24"/>
          <w:highlight w:val="none"/>
        </w:rPr>
        <w:t>交货日期</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w:t>
      </w:r>
      <w:r>
        <w:rPr>
          <w:rFonts w:hint="eastAsia" w:eastAsiaTheme="minorEastAsia"/>
          <w:snapToGrid w:val="0"/>
          <w:color w:val="auto"/>
          <w:kern w:val="0"/>
          <w:sz w:val="24"/>
          <w:szCs w:val="24"/>
          <w:highlight w:val="none"/>
          <w:lang w:val="en-US" w:eastAsia="zh-CN" w:bidi="ar"/>
        </w:rPr>
        <w:t>本项目按甲方要求供货，具体如下：</w:t>
      </w:r>
      <w:bookmarkStart w:id="55" w:name="_GoBack"/>
      <w:bookmarkEnd w:id="55"/>
    </w:p>
    <w:p w14:paraId="70439134">
      <w:pPr>
        <w:spacing w:after="120" w:afterLines="50" w:line="360" w:lineRule="auto"/>
        <w:ind w:firstLine="48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深化设计期：</w:t>
      </w:r>
      <w:r>
        <w:rPr>
          <w:rFonts w:hint="eastAsia" w:ascii="宋体" w:hAnsi="宋体" w:cs="宋体"/>
          <w:color w:val="auto"/>
          <w:sz w:val="24"/>
          <w:szCs w:val="24"/>
          <w:highlight w:val="none"/>
          <w:lang w:val="en-US" w:eastAsia="zh-CN"/>
        </w:rPr>
        <w:t>根据甲方要求，乙方</w:t>
      </w:r>
      <w:r>
        <w:rPr>
          <w:rFonts w:hint="eastAsia" w:ascii="宋体" w:hAnsi="宋体" w:eastAsia="宋体" w:cs="宋体"/>
          <w:color w:val="auto"/>
          <w:sz w:val="24"/>
          <w:szCs w:val="24"/>
          <w:highlight w:val="none"/>
          <w:lang w:val="en-US" w:eastAsia="zh-CN"/>
        </w:rPr>
        <w:t>在合同签订后</w:t>
      </w:r>
      <w:r>
        <w:rPr>
          <w:rFonts w:hint="eastAsia" w:ascii="宋体" w:hAnsi="宋体" w:cs="宋体"/>
          <w:color w:val="auto"/>
          <w:sz w:val="24"/>
          <w:szCs w:val="24"/>
          <w:highlight w:val="none"/>
          <w:lang w:val="en-US" w:eastAsia="zh-CN"/>
        </w:rPr>
        <w:t>30</w:t>
      </w:r>
      <w:r>
        <w:rPr>
          <w:rFonts w:hint="eastAsia" w:ascii="宋体" w:hAnsi="宋体" w:eastAsia="宋体" w:cs="宋体"/>
          <w:color w:val="auto"/>
          <w:sz w:val="24"/>
          <w:szCs w:val="24"/>
          <w:highlight w:val="none"/>
          <w:lang w:val="en-US" w:eastAsia="zh-CN"/>
        </w:rPr>
        <w:t>天内对接环城北净水厂</w:t>
      </w:r>
      <w:r>
        <w:rPr>
          <w:rFonts w:hint="eastAsia" w:ascii="宋体" w:hAnsi="宋体" w:cs="宋体"/>
          <w:color w:val="auto"/>
          <w:sz w:val="24"/>
          <w:szCs w:val="24"/>
          <w:highlight w:val="none"/>
          <w:lang w:val="en-US" w:eastAsia="zh-CN"/>
        </w:rPr>
        <w:t>EPC项目</w:t>
      </w:r>
      <w:r>
        <w:rPr>
          <w:rFonts w:hint="eastAsia" w:ascii="宋体" w:hAnsi="宋体" w:eastAsia="宋体" w:cs="宋体"/>
          <w:color w:val="auto"/>
          <w:sz w:val="24"/>
          <w:szCs w:val="24"/>
          <w:highlight w:val="none"/>
          <w:lang w:val="en-US" w:eastAsia="zh-CN"/>
        </w:rPr>
        <w:t>的设计单位，提交设计单位所需的设备及配套部件的技术参数资料，配合设计单位完成设备</w:t>
      </w:r>
      <w:r>
        <w:rPr>
          <w:rFonts w:hint="eastAsia" w:ascii="宋体" w:hAnsi="宋体" w:cs="宋体"/>
          <w:color w:val="auto"/>
          <w:sz w:val="24"/>
          <w:szCs w:val="24"/>
          <w:highlight w:val="none"/>
          <w:lang w:val="en-US" w:eastAsia="zh-CN"/>
        </w:rPr>
        <w:t>系统安装的</w:t>
      </w:r>
      <w:r>
        <w:rPr>
          <w:rFonts w:hint="eastAsia" w:ascii="宋体" w:hAnsi="宋体" w:eastAsia="宋体" w:cs="宋体"/>
          <w:color w:val="auto"/>
          <w:sz w:val="24"/>
          <w:szCs w:val="24"/>
          <w:highlight w:val="none"/>
          <w:lang w:val="en-US" w:eastAsia="zh-CN"/>
        </w:rPr>
        <w:t>二次深化设计，完成时间以</w:t>
      </w:r>
      <w:r>
        <w:rPr>
          <w:rFonts w:hint="eastAsia" w:ascii="宋体" w:hAnsi="宋体" w:cs="宋体"/>
          <w:color w:val="auto"/>
          <w:sz w:val="24"/>
          <w:szCs w:val="24"/>
          <w:highlight w:val="none"/>
          <w:lang w:val="en-US" w:eastAsia="zh-CN"/>
        </w:rPr>
        <w:t>甲方签发的</w:t>
      </w:r>
      <w:r>
        <w:rPr>
          <w:rFonts w:hint="eastAsia" w:ascii="宋体" w:hAnsi="宋体" w:eastAsia="宋体" w:cs="宋体"/>
          <w:color w:val="auto"/>
          <w:sz w:val="24"/>
          <w:szCs w:val="24"/>
          <w:highlight w:val="none"/>
          <w:lang w:val="en-US" w:eastAsia="zh-CN"/>
        </w:rPr>
        <w:t>工程联系单为准；</w:t>
      </w:r>
    </w:p>
    <w:p w14:paraId="0EBD9AD3">
      <w:pPr>
        <w:spacing w:after="120" w:afterLines="50"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（2）备货期：</w:t>
      </w:r>
      <w:r>
        <w:rPr>
          <w:rFonts w:hint="eastAsia" w:ascii="宋体" w:hAnsi="宋体" w:cs="宋体"/>
          <w:color w:val="auto"/>
          <w:sz w:val="24"/>
          <w:szCs w:val="24"/>
          <w:highlight w:val="none"/>
          <w:lang w:val="en-US" w:eastAsia="zh-CN"/>
        </w:rPr>
        <w:t>乙方</w:t>
      </w:r>
      <w:r>
        <w:rPr>
          <w:rFonts w:hint="eastAsia" w:ascii="宋体" w:hAnsi="宋体" w:eastAsia="宋体" w:cs="宋体"/>
          <w:color w:val="auto"/>
          <w:sz w:val="24"/>
          <w:szCs w:val="24"/>
          <w:highlight w:val="none"/>
          <w:lang w:val="en-US" w:eastAsia="zh-CN"/>
        </w:rPr>
        <w:t>应在合同签订后180天内完成备货；</w:t>
      </w:r>
    </w:p>
    <w:p w14:paraId="6A6E4156">
      <w:pPr>
        <w:spacing w:after="120" w:afterLines="50" w:line="360" w:lineRule="auto"/>
        <w:ind w:firstLine="48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color w:val="auto"/>
          <w:sz w:val="24"/>
          <w:szCs w:val="24"/>
          <w:highlight w:val="none"/>
          <w:lang w:val="en-US" w:eastAsia="zh-CN"/>
        </w:rPr>
        <w:t>（3）设备（含材料）到场日期：以</w:t>
      </w:r>
      <w:r>
        <w:rPr>
          <w:rFonts w:hint="eastAsia" w:ascii="宋体" w:hAnsi="宋体" w:cs="宋体"/>
          <w:color w:val="auto"/>
          <w:sz w:val="24"/>
          <w:szCs w:val="24"/>
          <w:highlight w:val="none"/>
          <w:lang w:val="en-US" w:eastAsia="zh-CN"/>
        </w:rPr>
        <w:t>甲方</w:t>
      </w:r>
      <w:r>
        <w:rPr>
          <w:rFonts w:hint="eastAsia" w:ascii="宋体" w:hAnsi="宋体" w:eastAsia="宋体" w:cs="宋体"/>
          <w:color w:val="auto"/>
          <w:sz w:val="24"/>
          <w:szCs w:val="24"/>
          <w:highlight w:val="none"/>
          <w:lang w:val="en-US" w:eastAsia="zh-CN"/>
        </w:rPr>
        <w:t>签发的发货通知书</w:t>
      </w:r>
      <w:r>
        <w:rPr>
          <w:rFonts w:hint="eastAsia" w:ascii="宋体" w:hAnsi="宋体" w:cs="宋体"/>
          <w:color w:val="auto"/>
          <w:sz w:val="24"/>
          <w:szCs w:val="24"/>
          <w:highlight w:val="none"/>
          <w:lang w:val="en-US" w:eastAsia="zh-CN"/>
        </w:rPr>
        <w:t>签收之日次日起算，乙方应在</w:t>
      </w:r>
      <w:r>
        <w:rPr>
          <w:rFonts w:hint="eastAsia" w:ascii="宋体" w:hAnsi="宋体" w:eastAsia="宋体" w:cs="宋体"/>
          <w:color w:val="auto"/>
          <w:sz w:val="24"/>
          <w:szCs w:val="24"/>
          <w:highlight w:val="none"/>
          <w:lang w:val="en-US" w:eastAsia="zh-CN"/>
        </w:rPr>
        <w:t>10天内</w:t>
      </w:r>
      <w:r>
        <w:rPr>
          <w:rFonts w:hint="eastAsia" w:ascii="宋体" w:hAnsi="宋体" w:cs="宋体"/>
          <w:color w:val="auto"/>
          <w:sz w:val="24"/>
          <w:szCs w:val="24"/>
          <w:highlight w:val="none"/>
          <w:lang w:val="en-US" w:eastAsia="zh-CN"/>
        </w:rPr>
        <w:t>将设备送达甲方要求的交货地址；</w:t>
      </w:r>
    </w:p>
    <w:p w14:paraId="6E170085">
      <w:pPr>
        <w:spacing w:after="120" w:afterLines="50" w:line="360" w:lineRule="auto"/>
        <w:ind w:firstLine="480"/>
        <w:rPr>
          <w:rFonts w:hint="eastAsia" w:ascii="宋体" w:hAnsi="宋体" w:eastAsia="宋体" w:cs="宋体"/>
          <w:snapToGrid/>
          <w:color w:val="auto"/>
          <w:kern w:val="0"/>
          <w:sz w:val="24"/>
          <w:szCs w:val="24"/>
          <w:highlight w:val="none"/>
          <w:lang w:val="en-US" w:bidi="ar"/>
        </w:rPr>
      </w:pP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snapToGrid/>
          <w:color w:val="auto"/>
          <w:kern w:val="0"/>
          <w:sz w:val="24"/>
          <w:szCs w:val="24"/>
          <w:highlight w:val="none"/>
          <w:lang w:val="en-US" w:bidi="ar"/>
        </w:rPr>
        <w:t>设备基础</w:t>
      </w:r>
      <w:r>
        <w:rPr>
          <w:rFonts w:hint="eastAsia" w:ascii="宋体" w:hAnsi="宋体" w:cs="宋体"/>
          <w:snapToGrid/>
          <w:color w:val="auto"/>
          <w:kern w:val="0"/>
          <w:sz w:val="24"/>
          <w:szCs w:val="24"/>
          <w:highlight w:val="none"/>
          <w:lang w:val="en-US" w:eastAsia="zh-CN" w:bidi="ar"/>
        </w:rPr>
        <w:t>确认</w:t>
      </w:r>
      <w:r>
        <w:rPr>
          <w:rFonts w:hint="eastAsia" w:ascii="宋体" w:hAnsi="宋体" w:eastAsia="宋体" w:cs="宋体"/>
          <w:snapToGrid/>
          <w:color w:val="auto"/>
          <w:kern w:val="0"/>
          <w:sz w:val="24"/>
          <w:szCs w:val="24"/>
          <w:highlight w:val="none"/>
          <w:lang w:val="en-US" w:bidi="ar"/>
        </w:rPr>
        <w:t>（如需）：在</w:t>
      </w:r>
      <w:r>
        <w:rPr>
          <w:rFonts w:hint="eastAsia" w:ascii="宋体" w:hAnsi="宋体" w:cs="宋体"/>
          <w:snapToGrid/>
          <w:color w:val="auto"/>
          <w:kern w:val="0"/>
          <w:sz w:val="24"/>
          <w:szCs w:val="24"/>
          <w:highlight w:val="none"/>
          <w:lang w:val="en-US" w:eastAsia="zh-CN" w:bidi="ar"/>
        </w:rPr>
        <w:t>甲方</w:t>
      </w:r>
      <w:r>
        <w:rPr>
          <w:rFonts w:hint="eastAsia" w:ascii="宋体" w:hAnsi="宋体" w:eastAsia="宋体" w:cs="宋体"/>
          <w:snapToGrid/>
          <w:color w:val="auto"/>
          <w:kern w:val="0"/>
          <w:sz w:val="24"/>
          <w:szCs w:val="24"/>
          <w:highlight w:val="none"/>
          <w:lang w:val="en-US" w:bidi="ar"/>
        </w:rPr>
        <w:t>签发的</w:t>
      </w:r>
      <w:r>
        <w:rPr>
          <w:rFonts w:hint="eastAsia" w:ascii="宋体" w:hAnsi="宋体" w:cs="宋体"/>
          <w:snapToGrid/>
          <w:color w:val="auto"/>
          <w:kern w:val="0"/>
          <w:sz w:val="24"/>
          <w:szCs w:val="24"/>
          <w:highlight w:val="none"/>
          <w:lang w:val="en-US" w:eastAsia="zh-CN" w:bidi="ar"/>
        </w:rPr>
        <w:t>有关</w:t>
      </w:r>
      <w:r>
        <w:rPr>
          <w:rFonts w:hint="eastAsia" w:ascii="宋体" w:hAnsi="宋体" w:eastAsia="宋体" w:cs="宋体"/>
          <w:snapToGrid/>
          <w:color w:val="auto"/>
          <w:kern w:val="0"/>
          <w:sz w:val="24"/>
          <w:szCs w:val="24"/>
          <w:highlight w:val="none"/>
          <w:lang w:val="en-US" w:bidi="ar"/>
        </w:rPr>
        <w:t>设备基础</w:t>
      </w:r>
      <w:r>
        <w:rPr>
          <w:rFonts w:hint="eastAsia" w:ascii="宋体" w:hAnsi="宋体" w:cs="宋体"/>
          <w:snapToGrid/>
          <w:color w:val="auto"/>
          <w:kern w:val="0"/>
          <w:sz w:val="24"/>
          <w:szCs w:val="24"/>
          <w:highlight w:val="none"/>
          <w:lang w:val="en-US" w:eastAsia="zh-CN" w:bidi="ar"/>
        </w:rPr>
        <w:t>确认联系单发出后2</w:t>
      </w:r>
      <w:r>
        <w:rPr>
          <w:rFonts w:hint="eastAsia" w:ascii="宋体" w:hAnsi="宋体" w:eastAsia="宋体" w:cs="宋体"/>
          <w:snapToGrid/>
          <w:color w:val="auto"/>
          <w:kern w:val="0"/>
          <w:sz w:val="24"/>
          <w:szCs w:val="24"/>
          <w:highlight w:val="none"/>
          <w:lang w:val="en-US" w:eastAsia="zh-CN" w:bidi="ar"/>
        </w:rPr>
        <w:t>4</w:t>
      </w:r>
      <w:r>
        <w:rPr>
          <w:rFonts w:hint="eastAsia" w:ascii="宋体" w:hAnsi="宋体" w:eastAsia="宋体" w:cs="宋体"/>
          <w:snapToGrid/>
          <w:color w:val="auto"/>
          <w:kern w:val="0"/>
          <w:sz w:val="24"/>
          <w:szCs w:val="24"/>
          <w:highlight w:val="none"/>
          <w:lang w:val="en-US" w:bidi="ar"/>
        </w:rPr>
        <w:t>小时内，</w:t>
      </w:r>
      <w:r>
        <w:rPr>
          <w:rFonts w:hint="eastAsia" w:ascii="宋体" w:hAnsi="宋体" w:cs="宋体"/>
          <w:snapToGrid/>
          <w:color w:val="auto"/>
          <w:kern w:val="0"/>
          <w:sz w:val="24"/>
          <w:szCs w:val="24"/>
          <w:highlight w:val="none"/>
          <w:lang w:val="en-US" w:eastAsia="zh-CN" w:bidi="ar"/>
        </w:rPr>
        <w:t>乙方</w:t>
      </w:r>
      <w:r>
        <w:rPr>
          <w:rFonts w:hint="eastAsia" w:ascii="宋体" w:hAnsi="宋体" w:eastAsia="宋体" w:cs="宋体"/>
          <w:snapToGrid/>
          <w:color w:val="auto"/>
          <w:kern w:val="0"/>
          <w:sz w:val="24"/>
          <w:szCs w:val="24"/>
          <w:highlight w:val="none"/>
          <w:lang w:val="en-US" w:bidi="ar"/>
        </w:rPr>
        <w:t>必须派员到项目现场</w:t>
      </w:r>
      <w:r>
        <w:rPr>
          <w:rFonts w:hint="eastAsia" w:ascii="宋体" w:hAnsi="宋体" w:cs="宋体"/>
          <w:snapToGrid/>
          <w:color w:val="auto"/>
          <w:kern w:val="0"/>
          <w:sz w:val="24"/>
          <w:szCs w:val="24"/>
          <w:highlight w:val="none"/>
          <w:lang w:val="en-US" w:eastAsia="zh-CN" w:bidi="ar"/>
        </w:rPr>
        <w:t>确认有关条件</w:t>
      </w:r>
      <w:r>
        <w:rPr>
          <w:rFonts w:hint="eastAsia" w:ascii="宋体" w:hAnsi="宋体" w:eastAsia="宋体" w:cs="宋体"/>
          <w:snapToGrid/>
          <w:color w:val="auto"/>
          <w:kern w:val="0"/>
          <w:sz w:val="24"/>
          <w:szCs w:val="24"/>
          <w:highlight w:val="none"/>
          <w:lang w:val="en-US" w:eastAsia="zh-CN" w:bidi="ar"/>
        </w:rPr>
        <w:t>；</w:t>
      </w:r>
    </w:p>
    <w:p w14:paraId="36BE3E80">
      <w:pPr>
        <w:spacing w:after="120" w:afterLines="50" w:line="360" w:lineRule="auto"/>
        <w:ind w:firstLine="480"/>
        <w:rPr>
          <w:rFonts w:hint="eastAsia" w:ascii="宋体" w:hAnsi="宋体" w:eastAsia="宋体" w:cs="宋体"/>
          <w:snapToGrid/>
          <w:color w:val="auto"/>
          <w:kern w:val="0"/>
          <w:sz w:val="24"/>
          <w:szCs w:val="24"/>
          <w:highlight w:val="none"/>
          <w:lang w:val="en-US" w:bidi="ar"/>
        </w:rPr>
      </w:pPr>
      <w:r>
        <w:rPr>
          <w:rFonts w:hint="eastAsia" w:ascii="宋体" w:hAnsi="宋体" w:eastAsia="宋体" w:cs="宋体"/>
          <w:snapToGrid/>
          <w:color w:val="auto"/>
          <w:kern w:val="0"/>
          <w:sz w:val="24"/>
          <w:szCs w:val="24"/>
          <w:highlight w:val="none"/>
          <w:lang w:val="en-US" w:eastAsia="zh-CN" w:bidi="ar"/>
        </w:rPr>
        <w:t>（5）</w:t>
      </w:r>
      <w:r>
        <w:rPr>
          <w:rFonts w:hint="eastAsia" w:ascii="宋体" w:hAnsi="宋体" w:eastAsia="宋体" w:cs="宋体"/>
          <w:snapToGrid/>
          <w:color w:val="auto"/>
          <w:kern w:val="0"/>
          <w:sz w:val="24"/>
          <w:szCs w:val="24"/>
          <w:highlight w:val="none"/>
          <w:lang w:val="en-US" w:eastAsia="zh-CN" w:bidi="ar-SA"/>
        </w:rPr>
        <w:t>甲方</w:t>
      </w:r>
      <w:r>
        <w:rPr>
          <w:rFonts w:hint="eastAsia" w:ascii="宋体" w:hAnsi="宋体" w:eastAsia="宋体" w:cs="宋体"/>
          <w:snapToGrid/>
          <w:color w:val="auto"/>
          <w:kern w:val="0"/>
          <w:sz w:val="24"/>
          <w:szCs w:val="24"/>
          <w:highlight w:val="none"/>
          <w:lang w:val="en-US" w:bidi="ar-SA"/>
        </w:rPr>
        <w:t>发出书面通知</w:t>
      </w:r>
      <w:r>
        <w:rPr>
          <w:rFonts w:hint="eastAsia" w:ascii="宋体" w:hAnsi="宋体" w:eastAsia="宋体" w:cs="宋体"/>
          <w:snapToGrid/>
          <w:color w:val="auto"/>
          <w:kern w:val="0"/>
          <w:sz w:val="24"/>
          <w:szCs w:val="24"/>
          <w:highlight w:val="none"/>
          <w:lang w:val="en-US" w:eastAsia="zh-CN" w:bidi="ar-SA"/>
        </w:rPr>
        <w:t>48</w:t>
      </w:r>
      <w:r>
        <w:rPr>
          <w:rFonts w:hint="eastAsia" w:ascii="宋体" w:hAnsi="宋体" w:eastAsia="宋体" w:cs="宋体"/>
          <w:snapToGrid/>
          <w:color w:val="auto"/>
          <w:kern w:val="0"/>
          <w:sz w:val="24"/>
          <w:szCs w:val="24"/>
          <w:highlight w:val="none"/>
          <w:lang w:val="en-US" w:bidi="ar-SA"/>
        </w:rPr>
        <w:t>小时内，</w:t>
      </w:r>
      <w:r>
        <w:rPr>
          <w:rFonts w:hint="eastAsia" w:ascii="宋体" w:hAnsi="宋体" w:eastAsia="宋体" w:cs="宋体"/>
          <w:snapToGrid/>
          <w:color w:val="auto"/>
          <w:kern w:val="0"/>
          <w:sz w:val="24"/>
          <w:szCs w:val="24"/>
          <w:highlight w:val="none"/>
          <w:lang w:val="en-US" w:eastAsia="zh-CN" w:bidi="ar-SA"/>
        </w:rPr>
        <w:t>乙方应到场开展指导设备安装工作</w:t>
      </w:r>
      <w:r>
        <w:rPr>
          <w:rFonts w:hint="default" w:ascii="宋体" w:hAnsi="宋体" w:cs="宋体"/>
          <w:snapToGrid/>
          <w:color w:val="auto"/>
          <w:kern w:val="0"/>
          <w:sz w:val="24"/>
          <w:szCs w:val="24"/>
          <w:highlight w:val="none"/>
          <w:lang w:val="en-US" w:eastAsia="zh-CN" w:bidi="ar-SA"/>
        </w:rPr>
        <w:t>;</w:t>
      </w:r>
      <w:r>
        <w:rPr>
          <w:rFonts w:hint="eastAsia" w:ascii="宋体" w:hAnsi="宋体" w:eastAsia="宋体" w:cs="宋体"/>
          <w:snapToGrid/>
          <w:color w:val="auto"/>
          <w:kern w:val="0"/>
          <w:sz w:val="24"/>
          <w:szCs w:val="24"/>
          <w:highlight w:val="none"/>
          <w:lang w:val="en-US" w:eastAsia="zh-CN" w:bidi="ar"/>
        </w:rPr>
        <w:t>甲方</w:t>
      </w:r>
      <w:r>
        <w:rPr>
          <w:rFonts w:hint="eastAsia" w:ascii="宋体" w:hAnsi="宋体" w:eastAsia="宋体" w:cs="宋体"/>
          <w:snapToGrid/>
          <w:color w:val="auto"/>
          <w:kern w:val="0"/>
          <w:sz w:val="24"/>
          <w:szCs w:val="24"/>
          <w:highlight w:val="none"/>
          <w:lang w:val="en-US" w:bidi="ar"/>
        </w:rPr>
        <w:t>发出书面通知</w:t>
      </w:r>
      <w:r>
        <w:rPr>
          <w:rFonts w:hint="eastAsia" w:ascii="宋体" w:hAnsi="宋体" w:eastAsia="宋体" w:cs="宋体"/>
          <w:snapToGrid/>
          <w:color w:val="auto"/>
          <w:kern w:val="0"/>
          <w:sz w:val="24"/>
          <w:szCs w:val="24"/>
          <w:highlight w:val="none"/>
          <w:lang w:val="en-US" w:eastAsia="zh-CN" w:bidi="ar"/>
        </w:rPr>
        <w:t>48</w:t>
      </w:r>
      <w:r>
        <w:rPr>
          <w:rFonts w:hint="eastAsia" w:ascii="宋体" w:hAnsi="宋体" w:eastAsia="宋体" w:cs="宋体"/>
          <w:snapToGrid/>
          <w:color w:val="auto"/>
          <w:kern w:val="0"/>
          <w:sz w:val="24"/>
          <w:szCs w:val="24"/>
          <w:highlight w:val="none"/>
          <w:lang w:val="en-US" w:bidi="ar"/>
        </w:rPr>
        <w:t>小时内，</w:t>
      </w:r>
      <w:r>
        <w:rPr>
          <w:rFonts w:hint="eastAsia" w:ascii="宋体" w:hAnsi="宋体" w:eastAsia="宋体" w:cs="宋体"/>
          <w:snapToGrid/>
          <w:color w:val="auto"/>
          <w:kern w:val="0"/>
          <w:sz w:val="24"/>
          <w:szCs w:val="24"/>
          <w:highlight w:val="none"/>
          <w:lang w:val="en-US" w:eastAsia="zh-CN" w:bidi="ar"/>
        </w:rPr>
        <w:t>乙方</w:t>
      </w:r>
      <w:r>
        <w:rPr>
          <w:rFonts w:hint="eastAsia" w:ascii="宋体" w:hAnsi="宋体" w:eastAsia="宋体" w:cs="宋体"/>
          <w:snapToGrid/>
          <w:color w:val="auto"/>
          <w:kern w:val="0"/>
          <w:sz w:val="24"/>
          <w:szCs w:val="24"/>
          <w:highlight w:val="none"/>
          <w:lang w:val="en-US" w:bidi="ar"/>
        </w:rPr>
        <w:t>应</w:t>
      </w:r>
      <w:r>
        <w:rPr>
          <w:rFonts w:hint="eastAsia" w:ascii="宋体" w:hAnsi="宋体" w:eastAsia="宋体" w:cs="宋体"/>
          <w:snapToGrid/>
          <w:color w:val="auto"/>
          <w:kern w:val="0"/>
          <w:sz w:val="24"/>
          <w:szCs w:val="24"/>
          <w:highlight w:val="none"/>
          <w:lang w:val="en-US" w:eastAsia="zh-CN" w:bidi="ar"/>
        </w:rPr>
        <w:t>派员到场开展设备</w:t>
      </w:r>
      <w:r>
        <w:rPr>
          <w:rFonts w:hint="eastAsia" w:ascii="宋体" w:hAnsi="宋体" w:eastAsia="宋体" w:cs="宋体"/>
          <w:snapToGrid/>
          <w:color w:val="auto"/>
          <w:kern w:val="0"/>
          <w:sz w:val="24"/>
          <w:szCs w:val="24"/>
          <w:highlight w:val="none"/>
          <w:lang w:val="en-US" w:bidi="ar"/>
        </w:rPr>
        <w:t>调试</w:t>
      </w:r>
      <w:r>
        <w:rPr>
          <w:rFonts w:hint="eastAsia" w:ascii="宋体" w:hAnsi="宋体" w:eastAsia="宋体" w:cs="宋体"/>
          <w:snapToGrid/>
          <w:color w:val="auto"/>
          <w:kern w:val="0"/>
          <w:sz w:val="24"/>
          <w:szCs w:val="24"/>
          <w:highlight w:val="none"/>
          <w:lang w:val="en-US" w:eastAsia="zh-CN" w:bidi="ar"/>
        </w:rPr>
        <w:t>工作，</w:t>
      </w:r>
      <w:r>
        <w:rPr>
          <w:rFonts w:hint="eastAsia" w:ascii="宋体" w:hAnsi="宋体" w:cs="宋体"/>
          <w:snapToGrid/>
          <w:color w:val="auto"/>
          <w:kern w:val="0"/>
          <w:sz w:val="24"/>
          <w:szCs w:val="24"/>
          <w:highlight w:val="none"/>
          <w:lang w:val="en-US" w:eastAsia="zh-CN" w:bidi="ar"/>
        </w:rPr>
        <w:t>在到场后</w:t>
      </w:r>
      <w:r>
        <w:rPr>
          <w:rFonts w:hint="eastAsia" w:ascii="宋体" w:hAnsi="宋体" w:eastAsia="宋体" w:cs="宋体"/>
          <w:snapToGrid/>
          <w:color w:val="auto"/>
          <w:kern w:val="0"/>
          <w:sz w:val="24"/>
          <w:szCs w:val="24"/>
          <w:highlight w:val="none"/>
          <w:lang w:val="en-US" w:eastAsia="zh-CN" w:bidi="ar"/>
        </w:rPr>
        <w:t>7天内须完成设备调试并具备试生产</w:t>
      </w:r>
      <w:r>
        <w:rPr>
          <w:rFonts w:hint="eastAsia" w:ascii="宋体" w:hAnsi="宋体" w:cs="宋体"/>
          <w:snapToGrid/>
          <w:color w:val="auto"/>
          <w:kern w:val="0"/>
          <w:sz w:val="24"/>
          <w:szCs w:val="24"/>
          <w:highlight w:val="none"/>
          <w:lang w:val="en-US" w:eastAsia="zh-CN" w:bidi="ar"/>
        </w:rPr>
        <w:t>考核</w:t>
      </w:r>
      <w:r>
        <w:rPr>
          <w:rFonts w:hint="eastAsia" w:ascii="宋体" w:hAnsi="宋体" w:eastAsia="宋体" w:cs="宋体"/>
          <w:snapToGrid/>
          <w:color w:val="auto"/>
          <w:kern w:val="0"/>
          <w:sz w:val="24"/>
          <w:szCs w:val="24"/>
          <w:highlight w:val="none"/>
          <w:lang w:val="en-US" w:eastAsia="zh-CN" w:bidi="ar"/>
        </w:rPr>
        <w:t>条件。</w:t>
      </w:r>
    </w:p>
    <w:p w14:paraId="06E10B65">
      <w:pPr>
        <w:keepNext w:val="0"/>
        <w:keepLines w:val="0"/>
        <w:pageBreakBefore w:val="0"/>
        <w:widowControl/>
        <w:numPr>
          <w:ilvl w:val="-1"/>
          <w:numId w:val="0"/>
        </w:numPr>
        <w:kinsoku/>
        <w:wordWrap/>
        <w:overflowPunct/>
        <w:topLinePunct w:val="0"/>
        <w:bidi w:val="0"/>
        <w:snapToGrid/>
        <w:spacing w:after="120" w:afterLines="50"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其他要求</w:t>
      </w:r>
    </w:p>
    <w:p w14:paraId="7BE72F08">
      <w:pPr>
        <w:numPr>
          <w:ilvl w:val="0"/>
          <w:numId w:val="0"/>
        </w:numPr>
        <w:spacing w:after="120" w:afterLines="50" w:line="360" w:lineRule="auto"/>
        <w:ind w:firstLine="480" w:firstLineChars="200"/>
        <w:rPr>
          <w:rFonts w:hint="eastAsia" w:ascii="宋体" w:hAnsi="宋体" w:eastAsia="宋体" w:cs="宋体"/>
          <w:snapToGrid/>
          <w:color w:val="auto"/>
          <w:kern w:val="0"/>
          <w:sz w:val="24"/>
          <w:szCs w:val="24"/>
          <w:highlight w:val="none"/>
          <w:lang w:val="en-US" w:bidi="ar"/>
        </w:rPr>
      </w:pPr>
      <w:r>
        <w:rPr>
          <w:rFonts w:hint="eastAsia" w:ascii="宋体" w:hAnsi="宋体" w:eastAsia="宋体" w:cs="宋体"/>
          <w:b w:val="0"/>
          <w:bCs w:val="0"/>
          <w:color w:val="auto"/>
          <w:sz w:val="24"/>
          <w:szCs w:val="24"/>
          <w:highlight w:val="none"/>
          <w:lang w:val="en-US" w:eastAsia="zh-CN" w:bidi="ar"/>
        </w:rPr>
        <w:t xml:space="preserve"> </w:t>
      </w:r>
      <w:r>
        <w:rPr>
          <w:rFonts w:hint="eastAsia" w:ascii="宋体" w:hAnsi="宋体" w:eastAsia="宋体" w:cs="宋体"/>
          <w:snapToGrid/>
          <w:color w:val="auto"/>
          <w:kern w:val="0"/>
          <w:sz w:val="24"/>
          <w:szCs w:val="24"/>
          <w:highlight w:val="none"/>
          <w:lang w:val="en-US" w:eastAsia="zh-CN" w:bidi="ar"/>
        </w:rPr>
        <w:t>（1）乙方应为本项目安排项目负责人，在合同履约期间，由项目负责人负责响应甲方的工作要求，包括完成</w:t>
      </w:r>
      <w:r>
        <w:rPr>
          <w:rFonts w:hint="eastAsia" w:ascii="宋体" w:hAnsi="宋体" w:eastAsia="宋体" w:cs="宋体"/>
          <w:snapToGrid/>
          <w:color w:val="auto"/>
          <w:kern w:val="0"/>
          <w:sz w:val="24"/>
          <w:szCs w:val="24"/>
          <w:highlight w:val="none"/>
          <w:lang w:val="en-US" w:bidi="ar"/>
        </w:rPr>
        <w:t>设备到货、</w:t>
      </w:r>
      <w:r>
        <w:rPr>
          <w:rFonts w:hint="eastAsia" w:ascii="宋体" w:hAnsi="宋体" w:eastAsia="宋体" w:cs="宋体"/>
          <w:snapToGrid/>
          <w:color w:val="auto"/>
          <w:kern w:val="0"/>
          <w:sz w:val="24"/>
          <w:szCs w:val="24"/>
          <w:highlight w:val="none"/>
          <w:lang w:val="en-US" w:eastAsia="zh-CN" w:bidi="ar"/>
        </w:rPr>
        <w:t>指导安装、</w:t>
      </w:r>
      <w:r>
        <w:rPr>
          <w:rFonts w:hint="eastAsia" w:ascii="宋体" w:hAnsi="宋体" w:eastAsia="宋体" w:cs="宋体"/>
          <w:snapToGrid/>
          <w:color w:val="auto"/>
          <w:kern w:val="0"/>
          <w:sz w:val="24"/>
          <w:szCs w:val="24"/>
          <w:highlight w:val="none"/>
          <w:lang w:val="en-US" w:bidi="ar"/>
        </w:rPr>
        <w:t>验收、调试、试车</w:t>
      </w:r>
      <w:r>
        <w:rPr>
          <w:rFonts w:hint="eastAsia" w:ascii="宋体" w:hAnsi="宋体" w:cs="宋体"/>
          <w:snapToGrid/>
          <w:color w:val="auto"/>
          <w:kern w:val="0"/>
          <w:sz w:val="24"/>
          <w:szCs w:val="24"/>
          <w:highlight w:val="none"/>
          <w:lang w:val="en-US" w:eastAsia="zh-CN" w:bidi="ar"/>
        </w:rPr>
        <w:t>、</w:t>
      </w:r>
      <w:r>
        <w:rPr>
          <w:rFonts w:hint="eastAsia" w:ascii="宋体" w:hAnsi="宋体" w:eastAsia="宋体" w:cs="宋体"/>
          <w:snapToGrid/>
          <w:color w:val="auto"/>
          <w:kern w:val="0"/>
          <w:sz w:val="24"/>
          <w:szCs w:val="24"/>
          <w:highlight w:val="none"/>
          <w:lang w:val="en-US" w:bidi="ar"/>
        </w:rPr>
        <w:t>工程计量</w:t>
      </w:r>
      <w:r>
        <w:rPr>
          <w:rFonts w:hint="eastAsia" w:ascii="宋体" w:hAnsi="宋体" w:cs="宋体"/>
          <w:snapToGrid/>
          <w:color w:val="auto"/>
          <w:kern w:val="0"/>
          <w:sz w:val="24"/>
          <w:szCs w:val="24"/>
          <w:highlight w:val="none"/>
          <w:lang w:val="en-US" w:eastAsia="zh-CN" w:bidi="ar"/>
        </w:rPr>
        <w:t>、售后服务</w:t>
      </w:r>
      <w:r>
        <w:rPr>
          <w:rFonts w:hint="eastAsia" w:ascii="宋体" w:hAnsi="宋体" w:eastAsia="宋体" w:cs="宋体"/>
          <w:snapToGrid/>
          <w:color w:val="auto"/>
          <w:kern w:val="0"/>
          <w:sz w:val="24"/>
          <w:szCs w:val="24"/>
          <w:highlight w:val="none"/>
          <w:lang w:val="en-US" w:bidi="ar"/>
        </w:rPr>
        <w:t>等工作。</w:t>
      </w:r>
    </w:p>
    <w:p w14:paraId="395DA266">
      <w:pPr>
        <w:numPr>
          <w:ilvl w:val="0"/>
          <w:numId w:val="0"/>
        </w:numPr>
        <w:spacing w:after="120" w:afterLines="50" w:line="360" w:lineRule="auto"/>
        <w:ind w:firstLine="480" w:firstLineChars="200"/>
        <w:rPr>
          <w:rFonts w:hint="eastAsia" w:ascii="宋体" w:hAnsi="宋体" w:eastAsia="宋体" w:cs="宋体"/>
          <w:snapToGrid/>
          <w:color w:val="auto"/>
          <w:kern w:val="0"/>
          <w:sz w:val="24"/>
          <w:szCs w:val="24"/>
          <w:highlight w:val="none"/>
          <w:lang w:val="en-US" w:bidi="ar"/>
        </w:rPr>
      </w:pPr>
      <w:r>
        <w:rPr>
          <w:rFonts w:hint="eastAsia" w:ascii="宋体" w:hAnsi="宋体" w:eastAsia="宋体" w:cs="宋体"/>
          <w:snapToGrid/>
          <w:color w:val="auto"/>
          <w:kern w:val="0"/>
          <w:sz w:val="24"/>
          <w:szCs w:val="24"/>
          <w:highlight w:val="none"/>
          <w:lang w:val="en-US" w:eastAsia="zh-CN" w:bidi="ar"/>
        </w:rPr>
        <w:t>（2）甲方</w:t>
      </w:r>
      <w:r>
        <w:rPr>
          <w:rFonts w:hint="eastAsia" w:ascii="宋体" w:hAnsi="宋体" w:eastAsia="宋体" w:cs="宋体"/>
          <w:snapToGrid/>
          <w:color w:val="auto"/>
          <w:kern w:val="0"/>
          <w:sz w:val="24"/>
          <w:szCs w:val="24"/>
          <w:highlight w:val="none"/>
          <w:lang w:val="en-US" w:bidi="ar"/>
        </w:rPr>
        <w:t>发出书面通知</w:t>
      </w:r>
      <w:r>
        <w:rPr>
          <w:rFonts w:hint="eastAsia" w:ascii="宋体" w:hAnsi="宋体" w:eastAsia="宋体" w:cs="宋体"/>
          <w:snapToGrid/>
          <w:color w:val="auto"/>
          <w:kern w:val="0"/>
          <w:sz w:val="24"/>
          <w:szCs w:val="24"/>
          <w:highlight w:val="none"/>
          <w:lang w:val="en-US" w:eastAsia="zh-CN" w:bidi="ar"/>
        </w:rPr>
        <w:t>48</w:t>
      </w:r>
      <w:r>
        <w:rPr>
          <w:rFonts w:hint="eastAsia" w:ascii="宋体" w:hAnsi="宋体" w:eastAsia="宋体" w:cs="宋体"/>
          <w:snapToGrid/>
          <w:color w:val="auto"/>
          <w:kern w:val="0"/>
          <w:sz w:val="24"/>
          <w:szCs w:val="24"/>
          <w:highlight w:val="none"/>
          <w:lang w:val="en-US" w:bidi="ar"/>
        </w:rPr>
        <w:t>小时内，</w:t>
      </w:r>
      <w:r>
        <w:rPr>
          <w:rFonts w:hint="eastAsia" w:ascii="宋体" w:hAnsi="宋体" w:eastAsia="宋体" w:cs="宋体"/>
          <w:snapToGrid/>
          <w:color w:val="auto"/>
          <w:kern w:val="0"/>
          <w:sz w:val="24"/>
          <w:szCs w:val="24"/>
          <w:highlight w:val="none"/>
          <w:lang w:val="en-US" w:eastAsia="zh-CN" w:bidi="ar"/>
        </w:rPr>
        <w:t>乙方</w:t>
      </w:r>
      <w:r>
        <w:rPr>
          <w:rFonts w:hint="eastAsia" w:ascii="宋体" w:hAnsi="宋体" w:eastAsia="宋体" w:cs="宋体"/>
          <w:snapToGrid/>
          <w:color w:val="auto"/>
          <w:kern w:val="0"/>
          <w:sz w:val="24"/>
          <w:szCs w:val="24"/>
          <w:highlight w:val="none"/>
          <w:lang w:val="en-US" w:bidi="ar"/>
        </w:rPr>
        <w:t>应到场提供包括但不限于指导安装、调试、</w:t>
      </w:r>
      <w:r>
        <w:rPr>
          <w:rFonts w:hint="eastAsia" w:ascii="宋体" w:hAnsi="宋体" w:eastAsia="宋体" w:cs="宋体"/>
          <w:snapToGrid/>
          <w:color w:val="auto"/>
          <w:kern w:val="0"/>
          <w:sz w:val="24"/>
          <w:szCs w:val="24"/>
          <w:highlight w:val="none"/>
          <w:lang w:val="en-US" w:eastAsia="zh-CN" w:bidi="ar"/>
        </w:rPr>
        <w:t>培训、</w:t>
      </w:r>
      <w:r>
        <w:rPr>
          <w:rFonts w:hint="eastAsia" w:ascii="宋体" w:hAnsi="宋体" w:eastAsia="宋体" w:cs="宋体"/>
          <w:snapToGrid/>
          <w:color w:val="auto"/>
          <w:kern w:val="0"/>
          <w:sz w:val="24"/>
          <w:szCs w:val="24"/>
          <w:highlight w:val="none"/>
          <w:lang w:val="en-US" w:bidi="ar"/>
        </w:rPr>
        <w:t>售后等服务。</w:t>
      </w:r>
    </w:p>
    <w:p w14:paraId="674F55D2">
      <w:pPr>
        <w:numPr>
          <w:ilvl w:val="0"/>
          <w:numId w:val="0"/>
        </w:numPr>
        <w:spacing w:after="120" w:afterLines="50" w:line="360" w:lineRule="auto"/>
        <w:ind w:firstLine="480" w:firstLineChars="200"/>
        <w:rPr>
          <w:rFonts w:hint="eastAsia" w:ascii="宋体" w:hAnsi="宋体" w:eastAsia="宋体" w:cs="宋体"/>
          <w:snapToGrid/>
          <w:color w:val="auto"/>
          <w:kern w:val="0"/>
          <w:sz w:val="24"/>
          <w:szCs w:val="24"/>
          <w:highlight w:val="none"/>
          <w:lang w:val="en-US" w:bidi="ar"/>
        </w:rPr>
      </w:pPr>
      <w:r>
        <w:rPr>
          <w:rFonts w:hint="eastAsia" w:ascii="宋体" w:hAnsi="宋体" w:eastAsia="宋体" w:cs="宋体"/>
          <w:snapToGrid/>
          <w:color w:val="auto"/>
          <w:kern w:val="0"/>
          <w:sz w:val="24"/>
          <w:szCs w:val="24"/>
          <w:highlight w:val="none"/>
          <w:lang w:val="en-US" w:eastAsia="zh-CN" w:bidi="ar"/>
        </w:rPr>
        <w:t>（3）乙方供货时须提交完整的鼓风机系统各部件的数量清单、型号、技术参数及使用期限。</w:t>
      </w:r>
    </w:p>
    <w:p w14:paraId="31D41E9C">
      <w:pPr>
        <w:spacing w:line="360" w:lineRule="auto"/>
        <w:ind w:firstLine="480" w:firstLineChars="200"/>
        <w:rPr>
          <w:rFonts w:ascii="宋体" w:hAnsi="宋体" w:cs="宋体"/>
          <w:bCs/>
          <w:color w:val="auto"/>
          <w:sz w:val="24"/>
          <w:szCs w:val="24"/>
          <w:highlight w:val="none"/>
          <w:u w:val="single"/>
        </w:rPr>
      </w:pPr>
      <w:r>
        <w:rPr>
          <w:rFonts w:ascii="宋体" w:hAnsi="宋体" w:cs="宋体"/>
          <w:bCs/>
          <w:color w:val="auto"/>
          <w:sz w:val="24"/>
          <w:szCs w:val="24"/>
          <w:highlight w:val="none"/>
        </w:rPr>
        <w:t>3.2</w:t>
      </w:r>
      <w:r>
        <w:rPr>
          <w:rFonts w:hint="eastAsia" w:ascii="宋体" w:hAnsi="宋体" w:cs="宋体"/>
          <w:bCs/>
          <w:color w:val="auto"/>
          <w:sz w:val="24"/>
          <w:szCs w:val="24"/>
          <w:highlight w:val="none"/>
        </w:rPr>
        <w:t>交货地点：</w:t>
      </w:r>
      <w:r>
        <w:rPr>
          <w:rFonts w:ascii="宋体" w:hAnsi="宋体" w:cs="宋体"/>
          <w:bCs/>
          <w:color w:val="auto"/>
          <w:sz w:val="24"/>
          <w:szCs w:val="24"/>
          <w:highlight w:val="none"/>
          <w:u w:val="single"/>
        </w:rPr>
        <w:t>项目所属广州市净水有限公司</w:t>
      </w:r>
      <w:r>
        <w:rPr>
          <w:rFonts w:hint="eastAsia" w:ascii="宋体" w:hAnsi="宋体" w:cs="宋体"/>
          <w:bCs/>
          <w:color w:val="auto"/>
          <w:sz w:val="24"/>
          <w:szCs w:val="24"/>
          <w:highlight w:val="none"/>
          <w:u w:val="single"/>
          <w:lang w:val="en-US" w:eastAsia="zh-CN"/>
        </w:rPr>
        <w:t>环城北净水厂</w:t>
      </w:r>
      <w:r>
        <w:rPr>
          <w:rFonts w:ascii="宋体" w:hAnsi="宋体" w:cs="宋体"/>
          <w:bCs/>
          <w:color w:val="auto"/>
          <w:sz w:val="24"/>
          <w:szCs w:val="24"/>
          <w:highlight w:val="none"/>
          <w:u w:val="single"/>
        </w:rPr>
        <w:t>,</w:t>
      </w:r>
      <w:r>
        <w:rPr>
          <w:rFonts w:hint="eastAsia" w:ascii="宋体" w:hAnsi="宋体" w:cs="宋体"/>
          <w:bCs/>
          <w:color w:val="auto"/>
          <w:sz w:val="24"/>
          <w:szCs w:val="24"/>
          <w:highlight w:val="none"/>
          <w:u w:val="single"/>
        </w:rPr>
        <w:t>最终具体交货地点以甲方通知为准。</w:t>
      </w:r>
    </w:p>
    <w:p w14:paraId="50EB71A9">
      <w:pPr>
        <w:spacing w:line="360" w:lineRule="auto"/>
        <w:ind w:firstLine="480" w:firstLineChars="200"/>
        <w:rPr>
          <w:rFonts w:ascii="宋体" w:hAnsi="宋体" w:cs="宋体"/>
          <w:bCs/>
          <w:color w:val="auto"/>
          <w:sz w:val="24"/>
          <w:szCs w:val="24"/>
          <w:highlight w:val="none"/>
        </w:rPr>
      </w:pPr>
      <w:r>
        <w:rPr>
          <w:rFonts w:ascii="宋体" w:hAnsi="宋体" w:cs="宋体"/>
          <w:bCs/>
          <w:color w:val="auto"/>
          <w:sz w:val="24"/>
          <w:szCs w:val="24"/>
          <w:highlight w:val="none"/>
        </w:rPr>
        <w:t xml:space="preserve">3.3 </w:t>
      </w:r>
      <w:r>
        <w:rPr>
          <w:rFonts w:hint="eastAsia" w:ascii="宋体" w:hAnsi="宋体" w:cs="宋体"/>
          <w:bCs/>
          <w:color w:val="auto"/>
          <w:sz w:val="24"/>
          <w:szCs w:val="24"/>
          <w:highlight w:val="none"/>
        </w:rPr>
        <w:t>交货方式：乙方在设备运至交货地</w:t>
      </w:r>
      <w:r>
        <w:rPr>
          <w:rFonts w:ascii="宋体" w:hAnsi="宋体" w:cs="宋体"/>
          <w:bCs/>
          <w:color w:val="auto"/>
          <w:sz w:val="24"/>
          <w:szCs w:val="24"/>
          <w:highlight w:val="none"/>
          <w:u w:val="single"/>
        </w:rPr>
        <w:t xml:space="preserve"> </w:t>
      </w:r>
      <w:r>
        <w:rPr>
          <w:rFonts w:hint="eastAsia" w:ascii="宋体" w:hAnsi="宋体" w:cs="宋体"/>
          <w:bCs/>
          <w:color w:val="auto"/>
          <w:sz w:val="24"/>
          <w:szCs w:val="24"/>
          <w:highlight w:val="none"/>
          <w:u w:val="single"/>
          <w:lang w:val="en-US" w:eastAsia="zh-CN"/>
        </w:rPr>
        <w:t>7</w:t>
      </w:r>
      <w:r>
        <w:rPr>
          <w:rFonts w:ascii="宋体" w:hAnsi="宋体" w:cs="宋体"/>
          <w:bCs/>
          <w:color w:val="auto"/>
          <w:sz w:val="24"/>
          <w:szCs w:val="24"/>
          <w:highlight w:val="none"/>
          <w:u w:val="single"/>
        </w:rPr>
        <w:t xml:space="preserve"> </w:t>
      </w:r>
      <w:r>
        <w:rPr>
          <w:rFonts w:hint="eastAsia" w:ascii="宋体" w:hAnsi="宋体" w:cs="宋体"/>
          <w:bCs/>
          <w:color w:val="auto"/>
          <w:sz w:val="24"/>
          <w:szCs w:val="24"/>
          <w:highlight w:val="none"/>
        </w:rPr>
        <w:t>个工作日前通知甲方。</w:t>
      </w:r>
    </w:p>
    <w:p w14:paraId="7D972775">
      <w:pPr>
        <w:spacing w:line="360" w:lineRule="auto"/>
        <w:ind w:firstLine="480" w:firstLineChars="200"/>
        <w:rPr>
          <w:rFonts w:ascii="宋体" w:hAnsi="宋体" w:cs="宋体"/>
          <w:b/>
          <w:color w:val="auto"/>
          <w:sz w:val="24"/>
          <w:szCs w:val="24"/>
          <w:highlight w:val="none"/>
        </w:rPr>
      </w:pPr>
      <w:r>
        <w:rPr>
          <w:rFonts w:ascii="宋体" w:hAnsi="宋体" w:cs="宋体"/>
          <w:bCs/>
          <w:color w:val="auto"/>
          <w:sz w:val="24"/>
          <w:szCs w:val="24"/>
          <w:highlight w:val="none"/>
        </w:rPr>
        <w:t>3.4</w:t>
      </w:r>
      <w:r>
        <w:rPr>
          <w:rFonts w:hint="eastAsia" w:ascii="宋体" w:hAnsi="宋体" w:cs="宋体"/>
          <w:bCs/>
          <w:color w:val="auto"/>
          <w:sz w:val="24"/>
          <w:szCs w:val="24"/>
          <w:highlight w:val="none"/>
        </w:rPr>
        <w:t>其他：</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w:t>
      </w:r>
    </w:p>
    <w:p w14:paraId="35283209">
      <w:pPr>
        <w:spacing w:line="360" w:lineRule="auto"/>
        <w:ind w:firstLine="482" w:firstLineChars="200"/>
        <w:rPr>
          <w:rFonts w:ascii="宋体" w:hAnsi="宋体" w:cs="宋体"/>
          <w:color w:val="auto"/>
          <w:sz w:val="24"/>
          <w:szCs w:val="24"/>
          <w:highlight w:val="none"/>
          <w:lang w:val="zh-CN"/>
        </w:rPr>
      </w:pPr>
      <w:r>
        <w:rPr>
          <w:rFonts w:hint="eastAsia" w:ascii="宋体" w:hAnsi="宋体" w:cs="宋体"/>
          <w:b/>
          <w:color w:val="auto"/>
          <w:sz w:val="24"/>
          <w:szCs w:val="24"/>
          <w:highlight w:val="none"/>
        </w:rPr>
        <w:t>第四条</w:t>
      </w:r>
      <w:r>
        <w:rPr>
          <w:rFonts w:ascii="宋体" w:hAnsi="宋体" w:cs="宋体"/>
          <w:b/>
          <w:color w:val="auto"/>
          <w:sz w:val="24"/>
          <w:szCs w:val="24"/>
          <w:highlight w:val="none"/>
        </w:rPr>
        <w:t xml:space="preserve"> </w:t>
      </w:r>
      <w:r>
        <w:rPr>
          <w:rFonts w:hint="eastAsia" w:ascii="宋体" w:hAnsi="宋体" w:cs="宋体"/>
          <w:b/>
          <w:color w:val="auto"/>
          <w:sz w:val="24"/>
          <w:szCs w:val="24"/>
          <w:highlight w:val="none"/>
        </w:rPr>
        <w:t>合同价格</w:t>
      </w:r>
    </w:p>
    <w:p w14:paraId="26AC431D">
      <w:pPr>
        <w:autoSpaceDE w:val="0"/>
        <w:autoSpaceDN w:val="0"/>
        <w:adjustRightInd w:val="0"/>
        <w:spacing w:line="360" w:lineRule="auto"/>
        <w:ind w:firstLine="480" w:firstLineChars="200"/>
        <w:rPr>
          <w:rFonts w:hint="eastAsia" w:ascii="宋体" w:hAnsi="宋体" w:eastAsia="宋体" w:cs="宋体"/>
          <w:color w:val="auto"/>
          <w:sz w:val="24"/>
          <w:szCs w:val="24"/>
          <w:highlight w:val="none"/>
          <w:lang w:val="zh-CN"/>
        </w:rPr>
      </w:pPr>
      <w:r>
        <w:rPr>
          <w:rFonts w:ascii="宋体" w:hAnsi="宋体" w:cs="宋体"/>
          <w:color w:val="auto"/>
          <w:sz w:val="24"/>
          <w:szCs w:val="24"/>
          <w:highlight w:val="none"/>
        </w:rPr>
        <w:t xml:space="preserve">4.1 </w:t>
      </w:r>
      <w:r>
        <w:rPr>
          <w:rFonts w:hint="eastAsia" w:ascii="宋体" w:hAnsi="宋体" w:cs="宋体"/>
          <w:color w:val="auto"/>
          <w:sz w:val="24"/>
          <w:szCs w:val="24"/>
          <w:highlight w:val="none"/>
          <w:lang w:val="zh-CN"/>
        </w:rPr>
        <w:t>本合同</w:t>
      </w:r>
      <w:r>
        <w:rPr>
          <w:rFonts w:hint="eastAsia" w:ascii="宋体" w:hAnsi="宋体" w:cs="宋体"/>
          <w:color w:val="auto"/>
          <w:sz w:val="24"/>
          <w:szCs w:val="24"/>
          <w:highlight w:val="none"/>
        </w:rPr>
        <w:t>暂定</w:t>
      </w:r>
      <w:r>
        <w:rPr>
          <w:rFonts w:hint="eastAsia" w:ascii="宋体" w:hAnsi="宋体" w:cs="宋体"/>
          <w:color w:val="auto"/>
          <w:sz w:val="24"/>
          <w:szCs w:val="24"/>
          <w:highlight w:val="none"/>
          <w:lang w:val="zh-CN"/>
        </w:rPr>
        <w:t>总价</w:t>
      </w:r>
      <w:r>
        <w:rPr>
          <w:rFonts w:hint="eastAsia" w:ascii="宋体" w:hAnsi="宋体" w:cs="宋体"/>
          <w:color w:val="auto"/>
          <w:sz w:val="24"/>
          <w:szCs w:val="24"/>
          <w:highlight w:val="none"/>
          <w:lang w:val="zh-CN"/>
        </w:rPr>
        <w:t>为</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元，（人民币）大写：</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zh-CN"/>
        </w:rPr>
        <w:t>。</w:t>
      </w:r>
      <w:r>
        <w:rPr>
          <w:rFonts w:hint="eastAsia" w:ascii="宋体" w:hAnsi="宋体" w:eastAsia="宋体" w:cs="宋体"/>
          <w:color w:val="auto"/>
          <w:sz w:val="24"/>
          <w:szCs w:val="24"/>
          <w:highlight w:val="none"/>
          <w:lang w:val="zh-CN"/>
        </w:rPr>
        <w:t xml:space="preserve"> </w:t>
      </w:r>
    </w:p>
    <w:p w14:paraId="6EB0B378">
      <w:pPr>
        <w:autoSpaceDE w:val="0"/>
        <w:autoSpaceDN w:val="0"/>
        <w:adjustRightInd w:val="0"/>
        <w:spacing w:line="360" w:lineRule="auto"/>
        <w:ind w:firstLine="480" w:firstLineChars="200"/>
        <w:rPr>
          <w:rFonts w:ascii="宋体" w:hAnsi="宋体" w:cs="宋体"/>
          <w:color w:val="auto"/>
          <w:sz w:val="24"/>
          <w:szCs w:val="24"/>
          <w:highlight w:val="none"/>
          <w:lang w:val="zh-CN"/>
        </w:rPr>
      </w:pPr>
      <w:r>
        <w:rPr>
          <w:rFonts w:ascii="宋体" w:hAnsi="宋体" w:cs="宋体"/>
          <w:color w:val="auto"/>
          <w:sz w:val="24"/>
          <w:szCs w:val="24"/>
          <w:highlight w:val="none"/>
        </w:rPr>
        <w:t>4</w:t>
      </w:r>
      <w:r>
        <w:rPr>
          <w:rFonts w:ascii="宋体" w:hAnsi="宋体" w:cs="宋体"/>
          <w:color w:val="auto"/>
          <w:sz w:val="24"/>
          <w:szCs w:val="24"/>
          <w:highlight w:val="none"/>
          <w:lang w:val="zh-CN"/>
        </w:rPr>
        <w:t>.2</w:t>
      </w:r>
      <w:r>
        <w:rPr>
          <w:rFonts w:ascii="宋体" w:hAnsi="宋体" w:cs="宋体"/>
          <w:color w:val="auto"/>
          <w:sz w:val="24"/>
          <w:szCs w:val="24"/>
          <w:highlight w:val="none"/>
        </w:rPr>
        <w:t xml:space="preserve"> </w:t>
      </w:r>
      <w:r>
        <w:rPr>
          <w:rFonts w:hint="eastAsia" w:ascii="宋体" w:hAnsi="宋体" w:cs="宋体"/>
          <w:color w:val="auto"/>
          <w:sz w:val="24"/>
          <w:szCs w:val="24"/>
          <w:highlight w:val="none"/>
          <w:lang w:val="zh-CN"/>
        </w:rPr>
        <w:t>设备价格包括</w:t>
      </w:r>
      <w:r>
        <w:rPr>
          <w:rFonts w:hint="eastAsia" w:ascii="宋体" w:hAnsi="宋体" w:cs="宋体"/>
          <w:color w:val="auto"/>
          <w:sz w:val="24"/>
          <w:szCs w:val="24"/>
          <w:highlight w:val="none"/>
          <w:u w:val="single"/>
          <w:lang w:val="zh-CN"/>
        </w:rPr>
        <w:t>工艺设计、设备及随机附件的制造、包装、运输（设备运输过程中所需的相关手续</w:t>
      </w:r>
      <w:r>
        <w:rPr>
          <w:rFonts w:hint="eastAsia" w:ascii="宋体" w:hAnsi="宋体" w:cs="宋体"/>
          <w:color w:val="auto"/>
          <w:sz w:val="24"/>
          <w:szCs w:val="24"/>
          <w:highlight w:val="none"/>
          <w:u w:val="single"/>
        </w:rPr>
        <w:t>及费用</w:t>
      </w:r>
      <w:r>
        <w:rPr>
          <w:rFonts w:hint="eastAsia" w:ascii="宋体" w:hAnsi="宋体" w:cs="宋体"/>
          <w:color w:val="auto"/>
          <w:sz w:val="24"/>
          <w:szCs w:val="24"/>
          <w:highlight w:val="none"/>
          <w:u w:val="single"/>
          <w:lang w:val="zh-CN"/>
        </w:rPr>
        <w:t>）、装卸、</w:t>
      </w:r>
      <w:r>
        <w:rPr>
          <w:rFonts w:hint="eastAsia" w:ascii="宋体" w:hAnsi="宋体" w:cs="宋体"/>
          <w:color w:val="auto"/>
          <w:sz w:val="24"/>
          <w:szCs w:val="24"/>
          <w:highlight w:val="none"/>
          <w:u w:val="single"/>
          <w:lang w:val="en-US" w:eastAsia="zh-CN"/>
        </w:rPr>
        <w:t>指导</w:t>
      </w:r>
      <w:r>
        <w:rPr>
          <w:rFonts w:hint="eastAsia" w:ascii="宋体" w:hAnsi="宋体" w:cs="宋体"/>
          <w:color w:val="auto"/>
          <w:sz w:val="24"/>
          <w:szCs w:val="24"/>
          <w:highlight w:val="none"/>
          <w:u w:val="single"/>
          <w:lang w:val="zh-CN"/>
        </w:rPr>
        <w:t>安装、调试、验收、培训（如需）、技术服务（包括技术资料、图纸的提供）、质保期保修、税费、保险费等全部费用。</w:t>
      </w:r>
    </w:p>
    <w:p w14:paraId="421E98C8">
      <w:pPr>
        <w:autoSpaceDE w:val="0"/>
        <w:autoSpaceDN w:val="0"/>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合同单价在合同有效期内为不变价。乙方已经充分考虑本合同履行期间的市场风险和国家政策性调整风险系数并已计入报价，因此合同单价在合同有效期内不因任何因素而作调整。</w:t>
      </w:r>
    </w:p>
    <w:p w14:paraId="0283A1F6">
      <w:pPr>
        <w:tabs>
          <w:tab w:val="left" w:pos="851"/>
        </w:tabs>
        <w:adjustRightInd w:val="0"/>
        <w:snapToGrid w:val="0"/>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4</w:t>
      </w:r>
      <w:r>
        <w:rPr>
          <w:rFonts w:ascii="宋体" w:hAnsi="宋体" w:cs="宋体"/>
          <w:color w:val="auto"/>
          <w:sz w:val="24"/>
          <w:szCs w:val="24"/>
          <w:highlight w:val="none"/>
          <w:lang w:val="zh-CN"/>
        </w:rPr>
        <w:t>.3</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本合同约定的价格为含税价价格（税率</w:t>
      </w:r>
      <w:r>
        <w:rPr>
          <w:rFonts w:hint="eastAsia" w:ascii="宋体" w:hAnsi="宋体" w:cs="宋体"/>
          <w:color w:val="auto"/>
          <w:sz w:val="24"/>
          <w:szCs w:val="20"/>
          <w:highlight w:val="none"/>
          <w:u w:val="single"/>
          <w:lang w:val="en-US" w:eastAsia="zh-CN" w:bidi="ar-SA"/>
        </w:rPr>
        <w:t xml:space="preserve">    </w:t>
      </w:r>
      <w:r>
        <w:rPr>
          <w:rFonts w:ascii="宋体" w:hAnsi="宋体" w:eastAsia="宋体" w:cs="宋体"/>
          <w:color w:val="auto"/>
          <w:sz w:val="24"/>
          <w:szCs w:val="20"/>
          <w:highlight w:val="none"/>
          <w:u w:val="single"/>
          <w:lang w:val="en-US" w:eastAsia="zh-CN" w:bidi="ar-SA"/>
        </w:rPr>
        <w:t>%</w:t>
      </w:r>
      <w:r>
        <w:rPr>
          <w:rFonts w:hint="eastAsia" w:ascii="宋体" w:hAnsi="宋体" w:cs="宋体"/>
          <w:color w:val="auto"/>
          <w:sz w:val="24"/>
          <w:szCs w:val="24"/>
          <w:highlight w:val="none"/>
        </w:rPr>
        <w:t>），合同履行期间国家税率调整或乙方开票的实际税率与前述税率不一致的，不含税价不变，价税合计按实际税率相应调整，以开具发票时间为准。</w:t>
      </w:r>
    </w:p>
    <w:p w14:paraId="2F8FB510">
      <w:pPr>
        <w:autoSpaceDE w:val="0"/>
        <w:autoSpaceDN w:val="0"/>
        <w:adjustRightInd w:val="0"/>
        <w:spacing w:line="360" w:lineRule="auto"/>
        <w:ind w:firstLine="482" w:firstLineChars="200"/>
        <w:rPr>
          <w:rFonts w:ascii="宋体" w:hAnsi="宋体" w:cs="宋体"/>
          <w:b/>
          <w:color w:val="auto"/>
          <w:sz w:val="24"/>
          <w:szCs w:val="24"/>
          <w:highlight w:val="none"/>
        </w:rPr>
      </w:pPr>
      <w:bookmarkStart w:id="6" w:name="_Toc474245213"/>
      <w:bookmarkStart w:id="7" w:name="_Toc520190029"/>
      <w:bookmarkStart w:id="8" w:name="_Toc518992989"/>
      <w:bookmarkStart w:id="9" w:name="_Toc107446843"/>
      <w:bookmarkStart w:id="10" w:name="_Toc107447236"/>
      <w:r>
        <w:rPr>
          <w:rFonts w:hint="eastAsia" w:ascii="宋体" w:hAnsi="宋体" w:cs="宋体"/>
          <w:b/>
          <w:color w:val="auto"/>
          <w:sz w:val="24"/>
          <w:szCs w:val="24"/>
          <w:highlight w:val="none"/>
        </w:rPr>
        <w:t>第五条</w:t>
      </w:r>
      <w:r>
        <w:rPr>
          <w:rFonts w:ascii="宋体" w:hAnsi="宋体" w:cs="宋体"/>
          <w:b/>
          <w:color w:val="auto"/>
          <w:sz w:val="24"/>
          <w:szCs w:val="24"/>
          <w:highlight w:val="none"/>
        </w:rPr>
        <w:t xml:space="preserve"> </w:t>
      </w:r>
      <w:r>
        <w:rPr>
          <w:rFonts w:hint="eastAsia" w:ascii="宋体" w:hAnsi="宋体" w:cs="宋体"/>
          <w:b/>
          <w:color w:val="auto"/>
          <w:sz w:val="24"/>
          <w:szCs w:val="24"/>
          <w:highlight w:val="none"/>
        </w:rPr>
        <w:t>支付方式</w:t>
      </w:r>
      <w:bookmarkEnd w:id="6"/>
      <w:bookmarkEnd w:id="7"/>
      <w:bookmarkEnd w:id="8"/>
    </w:p>
    <w:bookmarkEnd w:id="9"/>
    <w:bookmarkEnd w:id="10"/>
    <w:p w14:paraId="1F241BF4">
      <w:pPr>
        <w:tabs>
          <w:tab w:val="left" w:pos="851"/>
        </w:tabs>
        <w:adjustRightInd w:val="0"/>
        <w:snapToGrid w:val="0"/>
        <w:spacing w:line="360" w:lineRule="auto"/>
        <w:ind w:firstLine="420" w:firstLineChars="200"/>
        <w:rPr>
          <w:rFonts w:ascii="宋体" w:hAnsi="宋体" w:cs="宋体"/>
          <w:color w:val="auto"/>
          <w:sz w:val="24"/>
          <w:szCs w:val="24"/>
          <w:highlight w:val="none"/>
        </w:rPr>
      </w:pPr>
      <w:bookmarkStart w:id="11" w:name="_Toc183666516"/>
      <w:bookmarkStart w:id="12" w:name="_Toc14703"/>
      <w:r>
        <w:rPr>
          <w:rFonts w:hint="eastAsia" w:ascii="宋体" w:hAnsi="宋体"/>
          <w:color w:val="auto"/>
          <w:sz w:val="21"/>
          <w:szCs w:val="21"/>
          <w:highlight w:val="none"/>
        </w:rPr>
        <w:t>★</w:t>
      </w:r>
      <w:r>
        <w:rPr>
          <w:rFonts w:ascii="宋体" w:hAnsi="宋体" w:cs="宋体"/>
          <w:color w:val="auto"/>
          <w:sz w:val="24"/>
          <w:szCs w:val="24"/>
          <w:highlight w:val="none"/>
        </w:rPr>
        <w:t>5.1</w:t>
      </w:r>
      <w:r>
        <w:rPr>
          <w:rFonts w:hint="eastAsia" w:ascii="宋体" w:hAnsi="宋体" w:cs="宋体"/>
          <w:bCs/>
          <w:color w:val="auto"/>
          <w:sz w:val="24"/>
          <w:szCs w:val="24"/>
          <w:highlight w:val="none"/>
        </w:rPr>
        <w:t>预付款的支付：</w:t>
      </w:r>
      <w:r>
        <w:rPr>
          <w:rFonts w:hint="eastAsia" w:ascii="宋体" w:hAnsi="宋体" w:cs="宋体"/>
          <w:color w:val="auto"/>
          <w:szCs w:val="21"/>
          <w:highlight w:val="none"/>
        </w:rPr>
        <w:t>□</w:t>
      </w:r>
      <w:r>
        <w:rPr>
          <w:rFonts w:hint="eastAsia" w:ascii="宋体" w:hAnsi="宋体" w:cs="宋体"/>
          <w:bCs/>
          <w:color w:val="auto"/>
          <w:sz w:val="24"/>
          <w:szCs w:val="24"/>
          <w:highlight w:val="none"/>
        </w:rPr>
        <w:t>无；</w:t>
      </w:r>
      <w:r>
        <w:rPr>
          <w:rFonts w:hint="eastAsia" w:ascii="宋体" w:hAnsi="宋体" w:cs="宋体"/>
          <w:color w:val="auto"/>
          <w:szCs w:val="21"/>
          <w:highlight w:val="none"/>
        </w:rPr>
        <w:t>☑有，</w:t>
      </w:r>
      <w:r>
        <w:rPr>
          <w:rFonts w:hint="eastAsia" w:ascii="宋体" w:hAnsi="宋体" w:cs="宋体"/>
          <w:bCs/>
          <w:color w:val="auto"/>
          <w:sz w:val="24"/>
          <w:szCs w:val="24"/>
          <w:highlight w:val="none"/>
        </w:rPr>
        <w:t>合同签订后，乙方开具等额的增值税专用发票、提交履约担保及</w:t>
      </w:r>
      <w:r>
        <w:rPr>
          <w:rFonts w:hint="eastAsia" w:ascii="宋体" w:hAnsi="宋体" w:cs="宋体"/>
          <w:bCs/>
          <w:color w:val="auto"/>
          <w:sz w:val="24"/>
          <w:szCs w:val="24"/>
          <w:highlight w:val="none"/>
        </w:rPr>
        <w:t>对应预付款金额的预付款担保</w:t>
      </w:r>
      <w:r>
        <w:rPr>
          <w:rFonts w:hint="eastAsia" w:ascii="宋体" w:hAnsi="宋体" w:cs="宋体"/>
          <w:bCs/>
          <w:color w:val="auto"/>
          <w:sz w:val="24"/>
          <w:szCs w:val="24"/>
          <w:highlight w:val="none"/>
        </w:rPr>
        <w:t>后</w:t>
      </w:r>
      <w:r>
        <w:rPr>
          <w:rFonts w:hint="eastAsia" w:ascii="宋体" w:hAnsi="宋体" w:cs="宋体"/>
          <w:bCs/>
          <w:color w:val="auto"/>
          <w:sz w:val="24"/>
          <w:szCs w:val="24"/>
          <w:highlight w:val="none"/>
          <w:u w:val="single"/>
          <w:lang w:val="en-US" w:eastAsia="zh-CN"/>
        </w:rPr>
        <w:t>15</w:t>
      </w:r>
      <w:r>
        <w:rPr>
          <w:rFonts w:hint="eastAsia" w:ascii="宋体" w:hAnsi="宋体" w:cs="宋体"/>
          <w:bCs/>
          <w:color w:val="auto"/>
          <w:sz w:val="24"/>
          <w:szCs w:val="24"/>
          <w:highlight w:val="none"/>
        </w:rPr>
        <w:t>个工作日内，甲方支付合同暂定总价的</w:t>
      </w:r>
      <w:r>
        <w:rPr>
          <w:rFonts w:ascii="宋体" w:hAnsi="宋体" w:cs="宋体"/>
          <w:bCs/>
          <w:color w:val="auto"/>
          <w:sz w:val="24"/>
          <w:szCs w:val="24"/>
          <w:highlight w:val="none"/>
        </w:rPr>
        <w:t xml:space="preserve"> </w:t>
      </w:r>
      <w:r>
        <w:rPr>
          <w:rFonts w:ascii="宋体" w:hAnsi="宋体" w:cs="宋体"/>
          <w:bCs/>
          <w:color w:val="auto"/>
          <w:sz w:val="24"/>
          <w:szCs w:val="24"/>
          <w:highlight w:val="none"/>
          <w:u w:val="single"/>
        </w:rPr>
        <w:t xml:space="preserve">  </w:t>
      </w:r>
      <w:r>
        <w:rPr>
          <w:rFonts w:hint="eastAsia" w:ascii="宋体" w:hAnsi="宋体" w:cs="宋体"/>
          <w:bCs/>
          <w:color w:val="auto"/>
          <w:sz w:val="24"/>
          <w:szCs w:val="24"/>
          <w:highlight w:val="none"/>
          <w:u w:val="single"/>
          <w:lang w:val="en-US" w:eastAsia="zh-CN"/>
        </w:rPr>
        <w:t>1</w:t>
      </w:r>
      <w:r>
        <w:rPr>
          <w:rFonts w:ascii="宋体" w:hAnsi="宋体" w:cs="宋体"/>
          <w:bCs/>
          <w:color w:val="auto"/>
          <w:sz w:val="24"/>
          <w:szCs w:val="24"/>
          <w:highlight w:val="none"/>
          <w:u w:val="single"/>
        </w:rPr>
        <w:t xml:space="preserve">0%  </w:t>
      </w:r>
      <w:r>
        <w:rPr>
          <w:rFonts w:hint="eastAsia" w:ascii="宋体" w:hAnsi="宋体" w:cs="宋体"/>
          <w:color w:val="auto"/>
          <w:sz w:val="24"/>
          <w:szCs w:val="24"/>
          <w:highlight w:val="none"/>
        </w:rPr>
        <w:t>即</w:t>
      </w:r>
      <w:r>
        <w:rPr>
          <w:rFonts w:hint="eastAsia" w:ascii="宋体" w:hAnsi="宋体" w:eastAsia="宋体" w:cs="宋体"/>
          <w:bCs/>
          <w:color w:val="auto"/>
          <w:sz w:val="24"/>
          <w:szCs w:val="24"/>
          <w:highlight w:val="none"/>
          <w:u w:val="single"/>
        </w:rPr>
        <w:t xml:space="preserve"> </w:t>
      </w:r>
      <w:r>
        <w:rPr>
          <w:rFonts w:hint="eastAsia" w:ascii="宋体" w:hAnsi="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元</w:t>
      </w:r>
      <w:r>
        <w:rPr>
          <w:rFonts w:hint="eastAsia" w:ascii="宋体" w:hAnsi="宋体" w:eastAsia="宋体" w:cs="宋体"/>
          <w:bCs/>
          <w:color w:val="auto"/>
          <w:sz w:val="24"/>
          <w:szCs w:val="24"/>
          <w:highlight w:val="none"/>
        </w:rPr>
        <w:t>，（大写：</w:t>
      </w:r>
      <w:r>
        <w:rPr>
          <w:rFonts w:hint="eastAsia" w:ascii="宋体" w:hAnsi="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rPr>
        <w:t>）</w:t>
      </w:r>
      <w:r>
        <w:rPr>
          <w:rFonts w:hint="eastAsia" w:ascii="宋体" w:hAnsi="宋体" w:cs="宋体"/>
          <w:bCs/>
          <w:color w:val="auto"/>
          <w:sz w:val="24"/>
          <w:szCs w:val="24"/>
          <w:highlight w:val="none"/>
        </w:rPr>
        <w:t>作为预付款。</w:t>
      </w:r>
      <w:r>
        <w:rPr>
          <w:rFonts w:hint="eastAsia" w:ascii="宋体" w:hAnsi="宋体" w:cs="宋体"/>
          <w:color w:val="auto"/>
          <w:sz w:val="24"/>
          <w:szCs w:val="24"/>
          <w:highlight w:val="none"/>
        </w:rPr>
        <w:t>若合同解除或终止，乙方在</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10</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个工作日内返还预付款（无息）。</w:t>
      </w:r>
      <w:r>
        <w:rPr>
          <w:rFonts w:hint="eastAsia" w:ascii="宋体" w:hAnsi="宋体" w:cs="宋体"/>
          <w:bCs/>
          <w:color w:val="auto"/>
          <w:sz w:val="24"/>
          <w:szCs w:val="24"/>
          <w:highlight w:val="none"/>
        </w:rPr>
        <w:t>逾期未返还，每逾期一天，乙方应按合同暂定总价的</w:t>
      </w:r>
      <w:r>
        <w:rPr>
          <w:rFonts w:hint="eastAsia" w:ascii="宋体" w:hAnsi="宋体" w:cs="宋体"/>
          <w:bCs/>
          <w:color w:val="auto"/>
          <w:sz w:val="24"/>
          <w:szCs w:val="24"/>
          <w:highlight w:val="none"/>
          <w:u w:val="single"/>
        </w:rPr>
        <w:t>万分之五</w:t>
      </w:r>
      <w:r>
        <w:rPr>
          <w:rFonts w:ascii="宋体" w:hAnsi="宋体" w:cs="宋体"/>
          <w:bCs/>
          <w:color w:val="auto"/>
          <w:sz w:val="24"/>
          <w:szCs w:val="24"/>
          <w:highlight w:val="none"/>
          <w:u w:val="single"/>
        </w:rPr>
        <w:t>/</w:t>
      </w:r>
      <w:r>
        <w:rPr>
          <w:rFonts w:hint="eastAsia" w:ascii="宋体" w:hAnsi="宋体" w:cs="宋体"/>
          <w:bCs/>
          <w:color w:val="auto"/>
          <w:sz w:val="24"/>
          <w:szCs w:val="24"/>
          <w:highlight w:val="none"/>
          <w:u w:val="single"/>
        </w:rPr>
        <w:t>天</w:t>
      </w:r>
      <w:r>
        <w:rPr>
          <w:rFonts w:hint="eastAsia" w:ascii="宋体" w:hAnsi="宋体" w:cs="宋体"/>
          <w:bCs/>
          <w:color w:val="auto"/>
          <w:sz w:val="24"/>
          <w:szCs w:val="24"/>
          <w:highlight w:val="none"/>
        </w:rPr>
        <w:t>支付违约金</w:t>
      </w:r>
      <w:r>
        <w:rPr>
          <w:rFonts w:hint="eastAsia" w:ascii="宋体" w:hAnsi="宋体" w:cs="宋体"/>
          <w:color w:val="auto"/>
          <w:sz w:val="24"/>
          <w:szCs w:val="24"/>
          <w:highlight w:val="none"/>
        </w:rPr>
        <w:t>。</w:t>
      </w:r>
    </w:p>
    <w:p w14:paraId="67CD91BD">
      <w:pPr>
        <w:tabs>
          <w:tab w:val="left" w:pos="851"/>
        </w:tabs>
        <w:adjustRightInd w:val="0"/>
        <w:snapToGrid w:val="0"/>
        <w:spacing w:line="360" w:lineRule="auto"/>
        <w:ind w:firstLine="480" w:firstLineChars="200"/>
        <w:rPr>
          <w:rFonts w:ascii="宋体" w:hAnsi="宋体" w:cs="宋体"/>
          <w:bCs/>
          <w:color w:val="auto"/>
          <w:sz w:val="24"/>
          <w:szCs w:val="24"/>
          <w:highlight w:val="none"/>
        </w:rPr>
      </w:pPr>
      <w:r>
        <w:rPr>
          <w:rFonts w:ascii="宋体" w:hAnsi="宋体" w:cs="宋体"/>
          <w:color w:val="auto"/>
          <w:sz w:val="24"/>
          <w:szCs w:val="24"/>
          <w:highlight w:val="none"/>
        </w:rPr>
        <w:t xml:space="preserve">5.2 </w:t>
      </w:r>
      <w:r>
        <w:rPr>
          <w:rFonts w:hint="eastAsia" w:ascii="宋体" w:hAnsi="宋体" w:cs="宋体"/>
          <w:color w:val="auto"/>
          <w:sz w:val="24"/>
          <w:szCs w:val="24"/>
          <w:highlight w:val="none"/>
        </w:rPr>
        <w:t>支付方式：</w:t>
      </w:r>
    </w:p>
    <w:p w14:paraId="58AAA11B">
      <w:pPr>
        <w:autoSpaceDE w:val="0"/>
        <w:autoSpaceDN w:val="0"/>
        <w:adjustRightInd w:val="0"/>
        <w:spacing w:line="360" w:lineRule="auto"/>
        <w:ind w:firstLine="480" w:firstLineChars="200"/>
        <w:rPr>
          <w:rFonts w:hint="eastAsia" w:ascii="宋体" w:hAnsi="宋体" w:eastAsia="宋体" w:cs="宋体"/>
          <w:color w:val="auto"/>
          <w:sz w:val="24"/>
          <w:szCs w:val="24"/>
          <w:highlight w:val="none"/>
          <w:lang w:val="en-US" w:eastAsia="zh-CN"/>
        </w:rPr>
      </w:pPr>
      <w:r>
        <w:rPr>
          <w:rFonts w:ascii="宋体" w:hAnsi="宋体" w:cs="宋体"/>
          <w:color w:val="auto"/>
          <w:sz w:val="24"/>
          <w:szCs w:val="24"/>
          <w:highlight w:val="none"/>
        </w:rPr>
        <w:t>5.2.</w:t>
      </w:r>
      <w:r>
        <w:rPr>
          <w:rFonts w:hint="eastAsia" w:ascii="宋体" w:hAnsi="宋体" w:cs="宋体"/>
          <w:color w:val="auto"/>
          <w:sz w:val="24"/>
          <w:szCs w:val="24"/>
          <w:highlight w:val="none"/>
          <w:lang w:val="en-US" w:eastAsia="zh-CN"/>
        </w:rPr>
        <w:t>1设备验收款：</w:t>
      </w:r>
      <w:r>
        <w:rPr>
          <w:rFonts w:hint="eastAsia" w:ascii="宋体" w:hAnsi="宋体" w:cs="宋体"/>
          <w:color w:val="auto"/>
          <w:sz w:val="24"/>
          <w:szCs w:val="24"/>
          <w:highlight w:val="none"/>
        </w:rPr>
        <w:t>设备</w:t>
      </w:r>
      <w:r>
        <w:rPr>
          <w:rFonts w:hint="eastAsia" w:ascii="宋体" w:hAnsi="宋体" w:cs="宋体"/>
          <w:color w:val="auto"/>
          <w:sz w:val="24"/>
          <w:szCs w:val="24"/>
          <w:highlight w:val="none"/>
          <w:lang w:val="en-US" w:eastAsia="zh-CN"/>
        </w:rPr>
        <w:t>系统完成安装、调试、通过试生产考核验收后，</w:t>
      </w:r>
      <w:r>
        <w:rPr>
          <w:rFonts w:hint="eastAsia" w:ascii="宋体" w:hAnsi="宋体" w:cs="宋体"/>
          <w:color w:val="auto"/>
          <w:sz w:val="24"/>
          <w:szCs w:val="24"/>
          <w:highlight w:val="none"/>
        </w:rPr>
        <w:t>乙方提交请款资料及等额增值税专用发票，经甲方审核资料无误后在</w:t>
      </w:r>
      <w:r>
        <w:rPr>
          <w:rFonts w:hint="eastAsia" w:ascii="宋体" w:hAnsi="宋体" w:cs="宋体"/>
          <w:color w:val="auto"/>
          <w:sz w:val="24"/>
          <w:szCs w:val="24"/>
          <w:highlight w:val="none"/>
          <w:u w:val="single"/>
        </w:rPr>
        <w:t>15</w:t>
      </w:r>
      <w:r>
        <w:rPr>
          <w:rFonts w:hint="eastAsia" w:ascii="宋体" w:hAnsi="宋体" w:cs="宋体"/>
          <w:color w:val="auto"/>
          <w:sz w:val="24"/>
          <w:szCs w:val="24"/>
          <w:highlight w:val="none"/>
        </w:rPr>
        <w:t xml:space="preserve">个工作日内，甲方支付至合同暂定总价的 </w:t>
      </w:r>
      <w:r>
        <w:rPr>
          <w:rFonts w:hint="eastAsia" w:ascii="宋体" w:hAnsi="宋体" w:cs="宋体"/>
          <w:color w:val="auto"/>
          <w:sz w:val="24"/>
          <w:szCs w:val="24"/>
          <w:highlight w:val="none"/>
          <w:lang w:val="en-US" w:eastAsia="zh-CN"/>
        </w:rPr>
        <w:t>80</w:t>
      </w:r>
      <w:r>
        <w:rPr>
          <w:rFonts w:hint="eastAsia" w:ascii="宋体" w:hAnsi="宋体" w:cs="宋体"/>
          <w:color w:val="auto"/>
          <w:sz w:val="24"/>
          <w:szCs w:val="24"/>
          <w:highlight w:val="none"/>
        </w:rPr>
        <w:t xml:space="preserve"> ％（含预付款）给乙方</w:t>
      </w:r>
      <w:r>
        <w:rPr>
          <w:rFonts w:hint="eastAsia" w:ascii="宋体" w:hAnsi="宋体" w:cs="宋体"/>
          <w:color w:val="auto"/>
          <w:sz w:val="24"/>
          <w:szCs w:val="24"/>
          <w:highlight w:val="none"/>
          <w:lang w:eastAsia="zh-CN"/>
        </w:rPr>
        <w:t>；</w:t>
      </w:r>
    </w:p>
    <w:p w14:paraId="65AC72A0">
      <w:pPr>
        <w:autoSpaceDE w:val="0"/>
        <w:autoSpaceDN w:val="0"/>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5.2.2合同结算款及质保金：</w:t>
      </w:r>
      <w:r>
        <w:rPr>
          <w:rFonts w:hint="eastAsia" w:ascii="宋体" w:hAnsi="宋体" w:cs="宋体"/>
          <w:color w:val="auto"/>
          <w:sz w:val="24"/>
          <w:szCs w:val="24"/>
          <w:highlight w:val="none"/>
        </w:rPr>
        <w:t>乙方提交</w:t>
      </w:r>
      <w:r>
        <w:rPr>
          <w:rFonts w:hint="eastAsia" w:ascii="宋体" w:hAnsi="宋体" w:cs="宋体"/>
          <w:color w:val="auto"/>
          <w:sz w:val="24"/>
          <w:szCs w:val="24"/>
          <w:highlight w:val="none"/>
          <w:lang w:val="en-US" w:eastAsia="zh-CN"/>
        </w:rPr>
        <w:t>项目结算所需资料经甲方结算审核后，乙方提交</w:t>
      </w:r>
      <w:r>
        <w:rPr>
          <w:rFonts w:hint="eastAsia" w:ascii="宋体" w:hAnsi="宋体" w:eastAsia="宋体" w:cs="宋体"/>
          <w:color w:val="auto"/>
          <w:sz w:val="24"/>
          <w:szCs w:val="24"/>
          <w:highlight w:val="none"/>
        </w:rPr>
        <w:t>请款资料及</w:t>
      </w:r>
      <w:r>
        <w:rPr>
          <w:rFonts w:hint="eastAsia" w:ascii="宋体" w:hAnsi="宋体" w:eastAsia="宋体" w:cs="宋体"/>
          <w:color w:val="auto"/>
          <w:sz w:val="24"/>
          <w:szCs w:val="24"/>
          <w:highlight w:val="none"/>
          <w:lang w:val="en-US" w:eastAsia="zh-CN"/>
        </w:rPr>
        <w:t>剩余金额的</w:t>
      </w:r>
      <w:r>
        <w:rPr>
          <w:rFonts w:hint="eastAsia" w:ascii="宋体" w:hAnsi="宋体" w:eastAsia="宋体" w:cs="宋体"/>
          <w:color w:val="auto"/>
          <w:sz w:val="24"/>
          <w:szCs w:val="24"/>
          <w:highlight w:val="none"/>
        </w:rPr>
        <w:t>等额增值</w:t>
      </w:r>
      <w:r>
        <w:rPr>
          <w:rFonts w:hint="eastAsia" w:ascii="宋体" w:hAnsi="宋体" w:cs="宋体"/>
          <w:color w:val="auto"/>
          <w:sz w:val="24"/>
          <w:szCs w:val="24"/>
          <w:highlight w:val="none"/>
        </w:rPr>
        <w:t>税专用发票，经甲方审核</w:t>
      </w:r>
      <w:r>
        <w:rPr>
          <w:rFonts w:hint="eastAsia" w:ascii="宋体" w:hAnsi="宋体" w:cs="宋体"/>
          <w:color w:val="auto"/>
          <w:sz w:val="24"/>
          <w:szCs w:val="24"/>
          <w:highlight w:val="none"/>
          <w:lang w:val="en-US" w:eastAsia="zh-CN"/>
        </w:rPr>
        <w:t>资料无误</w:t>
      </w:r>
      <w:r>
        <w:rPr>
          <w:rFonts w:hint="eastAsia" w:ascii="宋体" w:hAnsi="宋体" w:cs="宋体"/>
          <w:color w:val="auto"/>
          <w:sz w:val="24"/>
          <w:szCs w:val="24"/>
          <w:highlight w:val="none"/>
        </w:rPr>
        <w:t>后</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15</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个工作</w:t>
      </w:r>
      <w:r>
        <w:rPr>
          <w:rFonts w:hint="eastAsia" w:ascii="宋体" w:hAnsi="宋体" w:cs="宋体"/>
          <w:color w:val="auto"/>
          <w:sz w:val="24"/>
          <w:szCs w:val="24"/>
          <w:highlight w:val="none"/>
        </w:rPr>
        <w:t>日内，甲方支付至对应设备合同结算</w:t>
      </w:r>
      <w:r>
        <w:rPr>
          <w:rFonts w:hint="eastAsia" w:ascii="宋体" w:hAnsi="宋体" w:cs="宋体"/>
          <w:color w:val="auto"/>
          <w:sz w:val="24"/>
          <w:szCs w:val="24"/>
          <w:highlight w:val="none"/>
          <w:lang w:val="en-US" w:eastAsia="zh-CN"/>
        </w:rPr>
        <w:t>审定</w:t>
      </w:r>
      <w:r>
        <w:rPr>
          <w:rFonts w:hint="eastAsia" w:ascii="宋体" w:hAnsi="宋体" w:cs="宋体"/>
          <w:color w:val="auto"/>
          <w:sz w:val="24"/>
          <w:szCs w:val="24"/>
          <w:highlight w:val="none"/>
        </w:rPr>
        <w:t>价的</w:t>
      </w:r>
      <w:r>
        <w:rPr>
          <w:rFonts w:ascii="宋体" w:hAnsi="宋体" w:cs="宋体"/>
          <w:color w:val="auto"/>
          <w:sz w:val="24"/>
          <w:szCs w:val="24"/>
          <w:highlight w:val="none"/>
        </w:rPr>
        <w:t>95%</w:t>
      </w:r>
      <w:r>
        <w:rPr>
          <w:rFonts w:hint="eastAsia" w:ascii="宋体" w:hAnsi="宋体" w:cs="宋体"/>
          <w:color w:val="auto"/>
          <w:sz w:val="24"/>
          <w:szCs w:val="24"/>
          <w:highlight w:val="none"/>
        </w:rPr>
        <w:t>（含预付款）（若审核价低于合同暂定总价，则以审核价作为合同结算</w:t>
      </w:r>
      <w:r>
        <w:rPr>
          <w:rFonts w:hint="eastAsia" w:ascii="宋体" w:hAnsi="宋体" w:cs="宋体"/>
          <w:color w:val="auto"/>
          <w:sz w:val="24"/>
          <w:szCs w:val="24"/>
          <w:highlight w:val="none"/>
          <w:lang w:val="en-US" w:eastAsia="zh-CN"/>
        </w:rPr>
        <w:t>审定</w:t>
      </w:r>
      <w:r>
        <w:rPr>
          <w:rFonts w:hint="eastAsia" w:ascii="宋体" w:hAnsi="宋体" w:cs="宋体"/>
          <w:color w:val="auto"/>
          <w:sz w:val="24"/>
          <w:szCs w:val="24"/>
          <w:highlight w:val="none"/>
        </w:rPr>
        <w:t>价，否则以合同暂定总价为合同结算</w:t>
      </w:r>
      <w:r>
        <w:rPr>
          <w:rFonts w:hint="eastAsia" w:ascii="宋体" w:hAnsi="宋体" w:cs="宋体"/>
          <w:color w:val="auto"/>
          <w:sz w:val="24"/>
          <w:szCs w:val="24"/>
          <w:highlight w:val="none"/>
          <w:lang w:val="en-US" w:eastAsia="zh-CN"/>
        </w:rPr>
        <w:t>审定</w:t>
      </w:r>
      <w:r>
        <w:rPr>
          <w:rFonts w:hint="eastAsia" w:ascii="宋体" w:hAnsi="宋体" w:cs="宋体"/>
          <w:color w:val="auto"/>
          <w:sz w:val="24"/>
          <w:szCs w:val="24"/>
          <w:highlight w:val="none"/>
        </w:rPr>
        <w:t>价），对应设备合同结算</w:t>
      </w:r>
      <w:r>
        <w:rPr>
          <w:rFonts w:hint="eastAsia" w:ascii="宋体" w:hAnsi="宋体" w:cs="宋体"/>
          <w:color w:val="auto"/>
          <w:sz w:val="24"/>
          <w:szCs w:val="24"/>
          <w:highlight w:val="none"/>
          <w:lang w:val="en-US" w:eastAsia="zh-CN"/>
        </w:rPr>
        <w:t>审定</w:t>
      </w:r>
      <w:r>
        <w:rPr>
          <w:rFonts w:hint="eastAsia" w:ascii="宋体" w:hAnsi="宋体" w:cs="宋体"/>
          <w:color w:val="auto"/>
          <w:sz w:val="24"/>
          <w:szCs w:val="24"/>
          <w:highlight w:val="none"/>
        </w:rPr>
        <w:t>价的</w:t>
      </w:r>
      <w:r>
        <w:rPr>
          <w:rFonts w:ascii="宋体" w:hAnsi="宋体" w:cs="宋体"/>
          <w:color w:val="auto"/>
          <w:sz w:val="24"/>
          <w:szCs w:val="24"/>
          <w:highlight w:val="none"/>
        </w:rPr>
        <w:t>5%</w:t>
      </w:r>
      <w:r>
        <w:rPr>
          <w:rFonts w:hint="eastAsia" w:ascii="宋体" w:hAnsi="宋体" w:cs="宋体"/>
          <w:color w:val="auto"/>
          <w:sz w:val="24"/>
          <w:szCs w:val="24"/>
          <w:highlight w:val="none"/>
        </w:rPr>
        <w:t>作为质保金留存</w:t>
      </w:r>
      <w:r>
        <w:rPr>
          <w:rFonts w:hint="eastAsia" w:ascii="宋体" w:hAnsi="宋体" w:cs="宋体"/>
          <w:color w:val="auto"/>
          <w:sz w:val="24"/>
          <w:szCs w:val="24"/>
          <w:highlight w:val="none"/>
          <w:lang w:eastAsia="zh-CN"/>
        </w:rPr>
        <w:t>；</w:t>
      </w:r>
    </w:p>
    <w:p w14:paraId="707F2CEE">
      <w:pPr>
        <w:autoSpaceDE w:val="0"/>
        <w:autoSpaceDN w:val="0"/>
        <w:adjustRightInd w:val="0"/>
        <w:spacing w:line="360" w:lineRule="auto"/>
        <w:ind w:firstLine="480" w:firstLineChars="200"/>
        <w:rPr>
          <w:rFonts w:hint="eastAsia" w:ascii="宋体" w:hAnsi="宋体" w:cs="宋体"/>
          <w:color w:val="auto"/>
          <w:sz w:val="24"/>
          <w:szCs w:val="24"/>
          <w:highlight w:val="none"/>
        </w:rPr>
      </w:pPr>
      <w:r>
        <w:rPr>
          <w:rFonts w:ascii="宋体" w:hAnsi="宋体" w:cs="宋体"/>
          <w:color w:val="auto"/>
          <w:sz w:val="24"/>
          <w:szCs w:val="24"/>
          <w:highlight w:val="none"/>
        </w:rPr>
        <w:t>5.2.</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质保期按合同第十条规定执行，质保期满且乙方不存在违约情形，乙方提交请款资料，甲方审核无误后在</w:t>
      </w:r>
      <w:r>
        <w:rPr>
          <w:rFonts w:ascii="宋体" w:hAnsi="宋体" w:cs="宋体"/>
          <w:color w:val="auto"/>
          <w:sz w:val="24"/>
          <w:szCs w:val="24"/>
          <w:highlight w:val="none"/>
          <w:u w:val="single"/>
        </w:rPr>
        <w:t xml:space="preserve"> 15 </w:t>
      </w:r>
      <w:r>
        <w:rPr>
          <w:rFonts w:hint="eastAsia" w:ascii="宋体" w:hAnsi="宋体" w:cs="宋体"/>
          <w:color w:val="auto"/>
          <w:sz w:val="24"/>
          <w:szCs w:val="24"/>
          <w:highlight w:val="none"/>
        </w:rPr>
        <w:t>个工作日内甲方支付合同结算价的</w:t>
      </w:r>
      <w:r>
        <w:rPr>
          <w:rFonts w:ascii="宋体" w:hAnsi="宋体" w:cs="宋体"/>
          <w:color w:val="auto"/>
          <w:sz w:val="24"/>
          <w:szCs w:val="24"/>
          <w:highlight w:val="none"/>
        </w:rPr>
        <w:t>5</w:t>
      </w:r>
      <w:r>
        <w:rPr>
          <w:rFonts w:hint="eastAsia" w:ascii="宋体" w:hAnsi="宋体" w:cs="宋体"/>
          <w:color w:val="auto"/>
          <w:sz w:val="24"/>
          <w:szCs w:val="24"/>
          <w:highlight w:val="none"/>
        </w:rPr>
        <w:t>％（质保金）给乙方</w:t>
      </w:r>
      <w:r>
        <w:rPr>
          <w:rFonts w:ascii="宋体" w:hAnsi="宋体" w:cs="宋体"/>
          <w:color w:val="auto"/>
          <w:sz w:val="24"/>
          <w:szCs w:val="24"/>
          <w:highlight w:val="none"/>
        </w:rPr>
        <w:t>(</w:t>
      </w:r>
      <w:r>
        <w:rPr>
          <w:rFonts w:hint="eastAsia" w:ascii="宋体" w:hAnsi="宋体" w:cs="宋体"/>
          <w:color w:val="auto"/>
          <w:sz w:val="24"/>
          <w:szCs w:val="24"/>
          <w:highlight w:val="none"/>
        </w:rPr>
        <w:t>无息</w:t>
      </w:r>
      <w:r>
        <w:rPr>
          <w:rFonts w:ascii="宋体" w:hAnsi="宋体" w:cs="宋体"/>
          <w:color w:val="auto"/>
          <w:sz w:val="24"/>
          <w:szCs w:val="24"/>
          <w:highlight w:val="none"/>
        </w:rPr>
        <w:t>)</w:t>
      </w:r>
      <w:r>
        <w:rPr>
          <w:rFonts w:hint="eastAsia" w:ascii="宋体" w:hAnsi="宋体" w:cs="宋体"/>
          <w:color w:val="auto"/>
          <w:sz w:val="24"/>
          <w:szCs w:val="24"/>
          <w:highlight w:val="none"/>
        </w:rPr>
        <w:t>。</w:t>
      </w:r>
    </w:p>
    <w:p w14:paraId="36899A8D">
      <w:pPr>
        <w:spacing w:line="360" w:lineRule="auto"/>
        <w:ind w:firstLine="600" w:firstLineChars="250"/>
        <w:rPr>
          <w:rFonts w:ascii="宋体" w:hAnsi="宋体" w:cs="宋体"/>
          <w:color w:val="auto"/>
          <w:sz w:val="24"/>
          <w:szCs w:val="24"/>
          <w:highlight w:val="none"/>
        </w:rPr>
      </w:pPr>
      <w:r>
        <w:rPr>
          <w:rFonts w:ascii="宋体" w:hAnsi="宋体" w:cs="宋体"/>
          <w:color w:val="auto"/>
          <w:sz w:val="24"/>
          <w:szCs w:val="24"/>
          <w:highlight w:val="none"/>
        </w:rPr>
        <w:t>5.2.</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乙方收款账户：</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w:t>
      </w:r>
    </w:p>
    <w:p w14:paraId="692CC548">
      <w:pPr>
        <w:spacing w:line="360" w:lineRule="auto"/>
        <w:ind w:firstLine="1200" w:firstLineChars="500"/>
        <w:rPr>
          <w:rFonts w:ascii="宋体" w:hAnsi="宋体" w:cs="宋体"/>
          <w:color w:val="auto"/>
          <w:sz w:val="24"/>
          <w:szCs w:val="24"/>
          <w:highlight w:val="none"/>
        </w:rPr>
      </w:pPr>
      <w:r>
        <w:rPr>
          <w:rFonts w:hint="eastAsia" w:ascii="宋体" w:hAnsi="宋体" w:cs="宋体"/>
          <w:color w:val="auto"/>
          <w:sz w:val="24"/>
          <w:szCs w:val="24"/>
          <w:highlight w:val="none"/>
        </w:rPr>
        <w:t>收款账号：</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w:t>
      </w:r>
    </w:p>
    <w:p w14:paraId="4DBFD8E1">
      <w:pPr>
        <w:spacing w:line="360" w:lineRule="auto"/>
        <w:ind w:firstLine="1200" w:firstLineChars="500"/>
        <w:rPr>
          <w:rFonts w:ascii="宋体" w:hAnsi="宋体" w:cs="宋体"/>
          <w:color w:val="auto"/>
          <w:sz w:val="24"/>
          <w:szCs w:val="24"/>
          <w:highlight w:val="none"/>
        </w:rPr>
      </w:pPr>
      <w:r>
        <w:rPr>
          <w:rFonts w:hint="eastAsia" w:ascii="宋体" w:hAnsi="宋体" w:cs="宋体"/>
          <w:color w:val="auto"/>
          <w:sz w:val="24"/>
          <w:szCs w:val="24"/>
          <w:highlight w:val="none"/>
        </w:rPr>
        <w:t>开户行：</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w:t>
      </w:r>
    </w:p>
    <w:p w14:paraId="38FDCE7A">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5.2.</w:t>
      </w: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乙方在收款前需向甲方提交等额增值税专用发票，增值税专用发票信息：</w:t>
      </w:r>
    </w:p>
    <w:p w14:paraId="463289B5">
      <w:pPr>
        <w:spacing w:line="360" w:lineRule="auto"/>
        <w:ind w:firstLine="480" w:firstLineChars="200"/>
        <w:rPr>
          <w:rFonts w:ascii="宋体" w:hAnsi="宋体"/>
          <w:color w:val="auto"/>
          <w:sz w:val="24"/>
          <w:szCs w:val="24"/>
          <w:highlight w:val="none"/>
          <w:u w:val="single"/>
        </w:rPr>
      </w:pPr>
      <w:r>
        <w:rPr>
          <w:rFonts w:hint="eastAsia" w:ascii="宋体" w:hAnsi="宋体"/>
          <w:color w:val="auto"/>
          <w:sz w:val="24"/>
          <w:szCs w:val="24"/>
          <w:highlight w:val="none"/>
          <w:u w:val="single"/>
        </w:rPr>
        <w:t>名称：广州市净水有限公司</w:t>
      </w:r>
    </w:p>
    <w:p w14:paraId="05AE1B9D">
      <w:pPr>
        <w:spacing w:line="360" w:lineRule="auto"/>
        <w:ind w:firstLine="480" w:firstLineChars="200"/>
        <w:rPr>
          <w:rFonts w:ascii="宋体" w:hAnsi="宋体"/>
          <w:color w:val="auto"/>
          <w:sz w:val="24"/>
          <w:szCs w:val="24"/>
          <w:highlight w:val="none"/>
          <w:u w:val="single"/>
        </w:rPr>
      </w:pPr>
      <w:r>
        <w:rPr>
          <w:rFonts w:hint="eastAsia" w:ascii="宋体" w:hAnsi="宋体"/>
          <w:color w:val="auto"/>
          <w:sz w:val="24"/>
          <w:szCs w:val="24"/>
          <w:highlight w:val="none"/>
          <w:u w:val="single"/>
        </w:rPr>
        <w:t>税号：91440101755584729Q</w:t>
      </w:r>
    </w:p>
    <w:p w14:paraId="27AAE8F0">
      <w:pPr>
        <w:spacing w:line="360" w:lineRule="auto"/>
        <w:ind w:firstLine="480" w:firstLineChars="200"/>
        <w:rPr>
          <w:rFonts w:ascii="宋体" w:hAnsi="宋体"/>
          <w:color w:val="auto"/>
          <w:sz w:val="24"/>
          <w:szCs w:val="24"/>
          <w:highlight w:val="none"/>
          <w:u w:val="single"/>
        </w:rPr>
      </w:pPr>
      <w:r>
        <w:rPr>
          <w:rFonts w:hint="eastAsia" w:ascii="宋体" w:hAnsi="宋体"/>
          <w:color w:val="auto"/>
          <w:sz w:val="24"/>
          <w:szCs w:val="24"/>
          <w:highlight w:val="none"/>
          <w:u w:val="single"/>
        </w:rPr>
        <w:t>地址：广州市天河区临江大道501号</w:t>
      </w:r>
      <w:r>
        <w:rPr>
          <w:rFonts w:ascii="宋体" w:hAnsi="宋体"/>
          <w:color w:val="auto"/>
          <w:sz w:val="24"/>
          <w:szCs w:val="24"/>
          <w:highlight w:val="none"/>
          <w:u w:val="single"/>
        </w:rPr>
        <w:t xml:space="preserve"> </w:t>
      </w:r>
    </w:p>
    <w:p w14:paraId="3EA34AB1">
      <w:pPr>
        <w:spacing w:line="360" w:lineRule="auto"/>
        <w:ind w:firstLine="480" w:firstLineChars="200"/>
        <w:rPr>
          <w:rFonts w:hint="default" w:ascii="宋体" w:hAnsi="宋体" w:eastAsia="宋体"/>
          <w:color w:val="auto"/>
          <w:sz w:val="24"/>
          <w:szCs w:val="24"/>
          <w:highlight w:val="none"/>
          <w:u w:val="single"/>
          <w:lang w:val="en-US" w:eastAsia="zh-CN"/>
        </w:rPr>
      </w:pPr>
      <w:r>
        <w:rPr>
          <w:rFonts w:hint="eastAsia" w:ascii="宋体" w:hAnsi="宋体"/>
          <w:color w:val="auto"/>
          <w:sz w:val="24"/>
          <w:szCs w:val="24"/>
          <w:highlight w:val="none"/>
          <w:u w:val="single"/>
        </w:rPr>
        <w:t>开户行：</w:t>
      </w:r>
      <w:r>
        <w:rPr>
          <w:rFonts w:hint="eastAsia" w:ascii="宋体" w:hAnsi="宋体"/>
          <w:color w:val="auto"/>
          <w:sz w:val="24"/>
          <w:szCs w:val="24"/>
          <w:highlight w:val="none"/>
          <w:u w:val="single"/>
          <w:lang w:val="en-US" w:eastAsia="zh-CN"/>
        </w:rPr>
        <w:t xml:space="preserve">                </w:t>
      </w:r>
    </w:p>
    <w:p w14:paraId="469B624B">
      <w:pPr>
        <w:spacing w:line="360" w:lineRule="auto"/>
        <w:ind w:firstLine="480" w:firstLineChars="200"/>
        <w:rPr>
          <w:rFonts w:ascii="宋体" w:hAnsi="宋体" w:cs="宋体"/>
          <w:color w:val="auto"/>
          <w:sz w:val="24"/>
          <w:szCs w:val="24"/>
          <w:highlight w:val="none"/>
        </w:rPr>
      </w:pPr>
      <w:r>
        <w:rPr>
          <w:rFonts w:hint="eastAsia" w:ascii="宋体" w:hAnsi="宋体"/>
          <w:color w:val="auto"/>
          <w:sz w:val="24"/>
          <w:szCs w:val="24"/>
          <w:highlight w:val="none"/>
          <w:u w:val="single"/>
        </w:rPr>
        <w:t>账号：</w:t>
      </w:r>
      <w:r>
        <w:rPr>
          <w:rFonts w:hint="eastAsia" w:ascii="宋体" w:hAnsi="宋体"/>
          <w:color w:val="auto"/>
          <w:sz w:val="24"/>
          <w:szCs w:val="24"/>
          <w:highlight w:val="none"/>
          <w:u w:val="single"/>
          <w:lang w:val="en-US" w:eastAsia="zh-CN"/>
        </w:rPr>
        <w:t xml:space="preserve">              </w:t>
      </w:r>
      <w:r>
        <w:rPr>
          <w:rFonts w:hint="eastAsia" w:ascii="宋体" w:hAnsi="宋体" w:cs="宋体"/>
          <w:color w:val="auto"/>
          <w:sz w:val="24"/>
          <w:szCs w:val="24"/>
          <w:highlight w:val="none"/>
        </w:rPr>
        <w:t>；</w:t>
      </w:r>
    </w:p>
    <w:p w14:paraId="6967AB6F">
      <w:pPr>
        <w:tabs>
          <w:tab w:val="left" w:pos="851"/>
        </w:tabs>
        <w:adjustRightInd w:val="0"/>
        <w:snapToGrid w:val="0"/>
        <w:spacing w:line="360" w:lineRule="auto"/>
        <w:ind w:firstLine="480" w:firstLineChars="200"/>
        <w:outlineLvl w:val="1"/>
        <w:rPr>
          <w:rFonts w:ascii="宋体" w:hAnsi="宋体" w:cs="宋体"/>
          <w:color w:val="auto"/>
          <w:sz w:val="24"/>
          <w:szCs w:val="24"/>
          <w:highlight w:val="none"/>
        </w:rPr>
      </w:pPr>
      <w:r>
        <w:rPr>
          <w:rFonts w:ascii="宋体" w:hAnsi="宋体" w:cs="宋体"/>
          <w:color w:val="auto"/>
          <w:sz w:val="24"/>
          <w:szCs w:val="24"/>
          <w:highlight w:val="none"/>
        </w:rPr>
        <w:t>5.3</w:t>
      </w:r>
      <w:r>
        <w:rPr>
          <w:rFonts w:hint="eastAsia" w:ascii="宋体" w:hAnsi="宋体" w:cs="宋体"/>
          <w:color w:val="auto"/>
          <w:sz w:val="24"/>
          <w:szCs w:val="24"/>
          <w:highlight w:val="none"/>
        </w:rPr>
        <w:t>付款方式：</w:t>
      </w:r>
      <w:r>
        <w:rPr>
          <w:rFonts w:ascii="宋体" w:hAnsi="宋体" w:cs="宋体"/>
          <w:color w:val="auto"/>
          <w:sz w:val="24"/>
          <w:szCs w:val="24"/>
          <w:highlight w:val="none"/>
        </w:rPr>
        <w:t xml:space="preserve"> </w:t>
      </w:r>
      <w:r>
        <w:rPr>
          <w:rFonts w:ascii="Wingdings" w:hAnsi="Wingdings" w:cs="宋体"/>
          <w:color w:val="auto"/>
          <w:sz w:val="24"/>
          <w:szCs w:val="24"/>
          <w:highlight w:val="none"/>
        </w:rPr>
        <w:sym w:font="Wingdings" w:char="F0FE"/>
      </w:r>
      <w:r>
        <w:rPr>
          <w:rFonts w:hint="eastAsia" w:ascii="宋体" w:hAnsi="宋体" w:cs="宋体"/>
          <w:color w:val="auto"/>
          <w:sz w:val="24"/>
          <w:szCs w:val="24"/>
          <w:highlight w:val="none"/>
        </w:rPr>
        <w:t>网银支付；</w:t>
      </w:r>
      <w:r>
        <w:rPr>
          <w:rFonts w:ascii="宋体" w:hAnsi="宋体" w:cs="宋体"/>
          <w:color w:val="auto"/>
          <w:sz w:val="24"/>
          <w:szCs w:val="24"/>
          <w:highlight w:val="none"/>
        </w:rPr>
        <w:t xml:space="preserve">  </w:t>
      </w:r>
      <w:r>
        <w:rPr>
          <w:rFonts w:ascii="Wingdings" w:hAnsi="Wingdings" w:cs="宋体"/>
          <w:color w:val="auto"/>
          <w:sz w:val="24"/>
          <w:szCs w:val="24"/>
          <w:highlight w:val="none"/>
        </w:rPr>
        <w:sym w:font="Wingdings" w:char="F0A8"/>
      </w:r>
      <w:r>
        <w:rPr>
          <w:rFonts w:hint="eastAsia" w:ascii="宋体" w:hAnsi="宋体" w:cs="宋体"/>
          <w:color w:val="auto"/>
          <w:sz w:val="24"/>
          <w:szCs w:val="24"/>
          <w:highlight w:val="none"/>
        </w:rPr>
        <w:t>支票；</w:t>
      </w:r>
      <w:r>
        <w:rPr>
          <w:rFonts w:ascii="宋体" w:hAnsi="宋体" w:cs="宋体"/>
          <w:color w:val="auto"/>
          <w:sz w:val="24"/>
          <w:szCs w:val="24"/>
          <w:highlight w:val="none"/>
        </w:rPr>
        <w:t xml:space="preserve">   </w:t>
      </w:r>
      <w:r>
        <w:rPr>
          <w:rFonts w:ascii="Wingdings" w:hAnsi="Wingdings" w:cs="宋体"/>
          <w:color w:val="auto"/>
          <w:sz w:val="24"/>
          <w:szCs w:val="24"/>
          <w:highlight w:val="none"/>
        </w:rPr>
        <w:sym w:font="Wingdings" w:char="F0A8"/>
      </w:r>
      <w:r>
        <w:rPr>
          <w:rFonts w:hint="eastAsia" w:ascii="宋体" w:hAnsi="宋体" w:cs="宋体"/>
          <w:color w:val="auto"/>
          <w:sz w:val="24"/>
          <w:szCs w:val="24"/>
          <w:highlight w:val="none"/>
        </w:rPr>
        <w:t>其他：</w:t>
      </w:r>
    </w:p>
    <w:p w14:paraId="4130E57D">
      <w:pPr>
        <w:tabs>
          <w:tab w:val="left" w:pos="851"/>
        </w:tabs>
        <w:adjustRightInd w:val="0"/>
        <w:snapToGrid w:val="0"/>
        <w:spacing w:line="360" w:lineRule="auto"/>
        <w:ind w:firstLine="480" w:firstLineChars="200"/>
        <w:outlineLvl w:val="1"/>
        <w:rPr>
          <w:rFonts w:hint="default" w:ascii="宋体" w:hAnsi="宋体" w:cs="宋体"/>
          <w:color w:val="auto"/>
          <w:sz w:val="24"/>
          <w:szCs w:val="24"/>
          <w:highlight w:val="none"/>
          <w:lang w:val="en-US"/>
        </w:rPr>
      </w:pPr>
      <w:r>
        <w:rPr>
          <w:rFonts w:hint="eastAsia" w:ascii="宋体" w:hAnsi="宋体" w:cs="宋体"/>
          <w:color w:val="auto"/>
          <w:sz w:val="24"/>
          <w:szCs w:val="24"/>
          <w:highlight w:val="none"/>
        </w:rPr>
        <w:t>5.4</w:t>
      </w:r>
      <w:r>
        <w:rPr>
          <w:rFonts w:ascii="宋体" w:hAnsi="宋体" w:cs="宋体"/>
          <w:color w:val="auto"/>
          <w:sz w:val="24"/>
          <w:szCs w:val="24"/>
          <w:highlight w:val="none"/>
        </w:rPr>
        <w:t>预付款担保</w:t>
      </w:r>
    </w:p>
    <w:p w14:paraId="364B5266">
      <w:pPr>
        <w:pStyle w:val="2"/>
        <w:rPr>
          <w:rFonts w:hint="default"/>
          <w:color w:val="auto"/>
          <w:highlight w:val="none"/>
          <w:lang w:val="en-US" w:eastAsia="zh-CN"/>
        </w:rPr>
      </w:pPr>
    </w:p>
    <w:p w14:paraId="6A01B919">
      <w:pPr>
        <w:tabs>
          <w:tab w:val="left" w:pos="851"/>
        </w:tabs>
        <w:adjustRightInd w:val="0"/>
        <w:snapToGrid w:val="0"/>
        <w:spacing w:line="360" w:lineRule="auto"/>
        <w:ind w:firstLine="480" w:firstLineChars="200"/>
        <w:outlineLvl w:val="1"/>
        <w:rPr>
          <w:rFonts w:hint="eastAsia" w:ascii="宋体" w:hAnsi="宋体" w:cs="宋体"/>
          <w:color w:val="auto"/>
          <w:sz w:val="24"/>
          <w:szCs w:val="24"/>
          <w:highlight w:val="none"/>
          <w:lang w:val="en-US" w:eastAsia="zh-CN"/>
        </w:rPr>
      </w:pPr>
      <w:r>
        <w:rPr>
          <w:rFonts w:ascii="宋体" w:hAnsi="宋体" w:cs="宋体"/>
          <w:color w:val="auto"/>
          <w:sz w:val="24"/>
          <w:szCs w:val="24"/>
          <w:highlight w:val="none"/>
        </w:rPr>
        <w:t>（1）预付款担保的担保金额应与预付款金额相同。预付款</w:t>
      </w:r>
      <w:r>
        <w:rPr>
          <w:rFonts w:hint="eastAsia" w:ascii="宋体" w:hAnsi="宋体" w:cs="宋体"/>
          <w:color w:val="auto"/>
          <w:sz w:val="24"/>
          <w:szCs w:val="24"/>
          <w:highlight w:val="none"/>
          <w:lang w:val="en-US" w:eastAsia="zh-CN"/>
        </w:rPr>
        <w:t>担保的金额可根据完成的工作量的金额相应递减。</w:t>
      </w:r>
    </w:p>
    <w:p w14:paraId="0AEDB450">
      <w:pPr>
        <w:tabs>
          <w:tab w:val="left" w:pos="851"/>
        </w:tabs>
        <w:adjustRightInd w:val="0"/>
        <w:snapToGrid w:val="0"/>
        <w:spacing w:line="360" w:lineRule="auto"/>
        <w:ind w:firstLine="480" w:firstLineChars="200"/>
        <w:outlineLvl w:val="1"/>
        <w:rPr>
          <w:rFonts w:ascii="宋体" w:hAnsi="宋体" w:cs="宋体"/>
          <w:color w:val="auto"/>
          <w:sz w:val="24"/>
          <w:szCs w:val="24"/>
          <w:highlight w:val="none"/>
        </w:rPr>
      </w:pPr>
      <w:r>
        <w:rPr>
          <w:rFonts w:ascii="宋体" w:hAnsi="宋体" w:cs="宋体"/>
          <w:color w:val="auto"/>
          <w:sz w:val="24"/>
          <w:szCs w:val="24"/>
          <w:highlight w:val="none"/>
        </w:rPr>
        <w:t>（2）预付款担保应在预付款扣清后14</w:t>
      </w:r>
      <w:r>
        <w:rPr>
          <w:rFonts w:hint="eastAsia" w:ascii="宋体" w:hAnsi="宋体" w:cs="宋体"/>
          <w:color w:val="auto"/>
          <w:sz w:val="24"/>
          <w:szCs w:val="24"/>
          <w:highlight w:val="none"/>
        </w:rPr>
        <w:t>个工作日</w:t>
      </w:r>
      <w:r>
        <w:rPr>
          <w:rFonts w:ascii="宋体" w:hAnsi="宋体" w:cs="宋体"/>
          <w:color w:val="auto"/>
          <w:sz w:val="24"/>
          <w:szCs w:val="24"/>
          <w:highlight w:val="none"/>
        </w:rPr>
        <w:t xml:space="preserve">内退还给乙方。甲方不承担乙方与预付款担保有关的任何利息或其他类似的费用或收益。       </w:t>
      </w:r>
    </w:p>
    <w:p w14:paraId="1F6AE7F3">
      <w:pPr>
        <w:autoSpaceDE w:val="0"/>
        <w:autoSpaceDN w:val="0"/>
        <w:adjustRightInd w:val="0"/>
        <w:spacing w:line="360" w:lineRule="auto"/>
        <w:ind w:firstLine="482" w:firstLineChars="200"/>
        <w:rPr>
          <w:rFonts w:ascii="宋体" w:hAnsi="宋体" w:cs="宋体"/>
          <w:bCs/>
          <w:color w:val="auto"/>
          <w:sz w:val="24"/>
          <w:szCs w:val="24"/>
          <w:highlight w:val="none"/>
        </w:rPr>
      </w:pPr>
      <w:r>
        <w:rPr>
          <w:rFonts w:hint="eastAsia" w:ascii="宋体" w:hAnsi="宋体" w:cs="宋体"/>
          <w:b/>
          <w:color w:val="auto"/>
          <w:sz w:val="24"/>
          <w:szCs w:val="24"/>
          <w:highlight w:val="none"/>
        </w:rPr>
        <w:t>第六条</w:t>
      </w:r>
      <w:r>
        <w:rPr>
          <w:rFonts w:ascii="宋体" w:hAnsi="宋体" w:cs="宋体"/>
          <w:b/>
          <w:color w:val="auto"/>
          <w:sz w:val="24"/>
          <w:szCs w:val="24"/>
          <w:highlight w:val="none"/>
        </w:rPr>
        <w:t xml:space="preserve"> </w:t>
      </w:r>
      <w:r>
        <w:rPr>
          <w:rFonts w:hint="eastAsia" w:ascii="宋体" w:hAnsi="宋体" w:cs="宋体"/>
          <w:b/>
          <w:color w:val="auto"/>
          <w:sz w:val="24"/>
          <w:szCs w:val="24"/>
          <w:highlight w:val="none"/>
        </w:rPr>
        <w:t>履约担保</w:t>
      </w:r>
    </w:p>
    <w:p w14:paraId="03E2985E">
      <w:pPr>
        <w:spacing w:line="360" w:lineRule="auto"/>
        <w:ind w:firstLine="480" w:firstLineChars="200"/>
        <w:outlineLvl w:val="0"/>
        <w:rPr>
          <w:rFonts w:hint="eastAsia" w:ascii="宋体" w:hAnsi="宋体" w:eastAsia="宋体" w:cs="宋体"/>
          <w:color w:val="auto"/>
          <w:sz w:val="24"/>
          <w:szCs w:val="24"/>
          <w:highlight w:val="none"/>
          <w:u w:val="single"/>
        </w:rPr>
      </w:pPr>
      <w:r>
        <w:rPr>
          <w:rFonts w:ascii="宋体" w:hAnsi="宋体" w:cs="宋体"/>
          <w:color w:val="auto"/>
          <w:sz w:val="24"/>
          <w:szCs w:val="24"/>
          <w:highlight w:val="none"/>
        </w:rPr>
        <w:t>6.1</w:t>
      </w:r>
      <w:r>
        <w:rPr>
          <w:rFonts w:hint="eastAsia" w:ascii="宋体" w:hAnsi="宋体" w:cs="宋体"/>
          <w:color w:val="auto"/>
          <w:sz w:val="24"/>
          <w:szCs w:val="24"/>
          <w:highlight w:val="none"/>
        </w:rPr>
        <w:t>履约担保：</w:t>
      </w:r>
      <w:r>
        <w:rPr>
          <w:rFonts w:ascii="Wingdings" w:hAnsi="Wingdings" w:cs="宋体"/>
          <w:color w:val="auto"/>
          <w:sz w:val="24"/>
          <w:szCs w:val="24"/>
          <w:highlight w:val="none"/>
        </w:rPr>
        <w:sym w:font="Wingdings" w:char="F0A8"/>
      </w:r>
      <w:r>
        <w:rPr>
          <w:rFonts w:hint="eastAsia" w:ascii="宋体" w:hAnsi="宋体" w:cs="宋体"/>
          <w:bCs/>
          <w:color w:val="auto"/>
          <w:sz w:val="24"/>
          <w:szCs w:val="24"/>
          <w:highlight w:val="none"/>
        </w:rPr>
        <w:t>无；</w:t>
      </w:r>
      <w:r>
        <w:rPr>
          <w:rFonts w:ascii="宋体" w:hAnsi="宋体" w:cs="宋体"/>
          <w:bCs/>
          <w:color w:val="auto"/>
          <w:sz w:val="24"/>
          <w:szCs w:val="24"/>
          <w:highlight w:val="none"/>
        </w:rPr>
        <w:t xml:space="preserve">   </w:t>
      </w:r>
      <w:r>
        <w:rPr>
          <w:rFonts w:ascii="Wingdings" w:hAnsi="Wingdings" w:cs="宋体"/>
          <w:color w:val="auto"/>
          <w:sz w:val="24"/>
          <w:szCs w:val="24"/>
          <w:highlight w:val="none"/>
        </w:rPr>
        <w:sym w:font="Wingdings" w:char="F0FE"/>
      </w:r>
      <w:r>
        <w:rPr>
          <w:rFonts w:ascii="宋体" w:hAnsi="宋体" w:cs="宋体"/>
          <w:bCs/>
          <w:color w:val="auto"/>
          <w:sz w:val="24"/>
          <w:szCs w:val="24"/>
          <w:highlight w:val="none"/>
        </w:rPr>
        <w:t xml:space="preserve"> </w:t>
      </w:r>
      <w:r>
        <w:rPr>
          <w:rFonts w:hint="eastAsia" w:ascii="宋体" w:hAnsi="宋体" w:cs="宋体"/>
          <w:bCs/>
          <w:color w:val="auto"/>
          <w:sz w:val="24"/>
          <w:szCs w:val="24"/>
          <w:highlight w:val="none"/>
        </w:rPr>
        <w:t>有，</w:t>
      </w:r>
      <w:r>
        <w:rPr>
          <w:rFonts w:hint="eastAsia" w:ascii="宋体" w:hAnsi="宋体" w:cs="宋体"/>
          <w:color w:val="auto"/>
          <w:sz w:val="24"/>
          <w:szCs w:val="24"/>
          <w:highlight w:val="none"/>
        </w:rPr>
        <w:t>本合同签订后</w:t>
      </w:r>
      <w:r>
        <w:rPr>
          <w:rFonts w:ascii="宋体" w:hAnsi="宋体" w:cs="宋体"/>
          <w:color w:val="auto"/>
          <w:sz w:val="24"/>
          <w:szCs w:val="24"/>
          <w:highlight w:val="none"/>
        </w:rPr>
        <w:t>10</w:t>
      </w:r>
      <w:r>
        <w:rPr>
          <w:rFonts w:hint="eastAsia" w:ascii="宋体" w:hAnsi="宋体" w:cs="宋体"/>
          <w:color w:val="auto"/>
          <w:sz w:val="24"/>
          <w:szCs w:val="24"/>
          <w:highlight w:val="none"/>
        </w:rPr>
        <w:t>日内</w:t>
      </w:r>
      <w:r>
        <w:rPr>
          <w:rFonts w:hint="eastAsia" w:ascii="宋体" w:hAnsi="宋体" w:cs="宋体"/>
          <w:color w:val="auto"/>
          <w:sz w:val="24"/>
          <w:szCs w:val="24"/>
          <w:highlight w:val="none"/>
          <w:u w:val="single"/>
        </w:rPr>
        <w:t>以合同暂定总价的</w:t>
      </w:r>
      <w:r>
        <w:rPr>
          <w:rFonts w:hint="eastAsia" w:ascii="宋体" w:hAnsi="宋体" w:cs="宋体"/>
          <w:color w:val="auto"/>
          <w:sz w:val="24"/>
          <w:szCs w:val="24"/>
          <w:highlight w:val="none"/>
          <w:u w:val="single"/>
          <w:lang w:val="en-US" w:eastAsia="zh-CN"/>
        </w:rPr>
        <w:t>1</w:t>
      </w:r>
      <w:r>
        <w:rPr>
          <w:rFonts w:ascii="宋体" w:hAnsi="宋体" w:cs="宋体"/>
          <w:color w:val="auto"/>
          <w:sz w:val="24"/>
          <w:szCs w:val="24"/>
          <w:highlight w:val="none"/>
          <w:u w:val="single"/>
        </w:rPr>
        <w:t>0%作为履约保证金</w:t>
      </w:r>
      <w:r>
        <w:rPr>
          <w:rFonts w:hint="eastAsia" w:ascii="宋体" w:hAnsi="宋体" w:cs="宋体"/>
          <w:color w:val="auto"/>
          <w:sz w:val="24"/>
          <w:szCs w:val="24"/>
          <w:highlight w:val="none"/>
          <w:u w:val="single"/>
        </w:rPr>
        <w:t>，</w:t>
      </w:r>
      <w:r>
        <w:rPr>
          <w:rFonts w:hint="eastAsia" w:ascii="宋体" w:hAnsi="宋体" w:cs="宋体"/>
          <w:color w:val="auto"/>
          <w:sz w:val="24"/>
          <w:szCs w:val="24"/>
          <w:highlight w:val="none"/>
        </w:rPr>
        <w:t>金额为：</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（大写人民币：</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w:t>
      </w:r>
    </w:p>
    <w:p w14:paraId="73E6939B">
      <w:pPr>
        <w:spacing w:line="360" w:lineRule="auto"/>
        <w:ind w:left="700" w:leftChars="350" w:firstLine="0" w:firstLineChars="0"/>
        <w:rPr>
          <w:rFonts w:hint="eastAsia" w:ascii="宋体" w:hAnsi="宋体" w:eastAsia="宋体" w:cs="宋体"/>
          <w:i w:val="0"/>
          <w:iCs w:val="0"/>
          <w:color w:val="auto"/>
          <w:sz w:val="24"/>
          <w:szCs w:val="24"/>
          <w:highlight w:val="none"/>
          <w:lang w:val="en-US" w:eastAsia="zh-CN"/>
        </w:rPr>
      </w:pPr>
      <w:r>
        <w:rPr>
          <w:rFonts w:hint="eastAsia" w:ascii="宋体" w:hAnsi="宋体" w:cs="宋体"/>
          <w:color w:val="auto"/>
          <w:sz w:val="24"/>
          <w:szCs w:val="24"/>
          <w:highlight w:val="none"/>
        </w:rPr>
        <w:t>6</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履约担保按以下任一种形式提供：</w:t>
      </w:r>
    </w:p>
    <w:p w14:paraId="12B0DBC1">
      <w:pPr>
        <w:spacing w:line="360" w:lineRule="auto"/>
        <w:ind w:left="700" w:leftChars="350" w:firstLine="0" w:firstLineChars="0"/>
        <w:rPr>
          <w:rFonts w:hint="default" w:ascii="宋体" w:hAnsi="宋体" w:eastAsia="宋体" w:cs="宋体"/>
          <w:i w:val="0"/>
          <w:iCs w:val="0"/>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）银行保函：</w:t>
      </w:r>
      <w:r>
        <w:rPr>
          <w:rFonts w:hint="eastAsia" w:ascii="宋体" w:hAnsi="宋体" w:eastAsia="宋体" w:cs="宋体"/>
          <w:color w:val="auto"/>
          <w:sz w:val="24"/>
          <w:szCs w:val="24"/>
          <w:highlight w:val="none"/>
          <w:lang w:val="en-US" w:eastAsia="zh-CN"/>
        </w:rPr>
        <w:t>工程所在地银行出具的</w:t>
      </w:r>
      <w:r>
        <w:rPr>
          <w:rFonts w:hint="eastAsia" w:ascii="宋体" w:hAnsi="宋体" w:eastAsia="宋体" w:cs="宋体"/>
          <w:color w:val="auto"/>
          <w:sz w:val="24"/>
          <w:szCs w:val="24"/>
          <w:highlight w:val="none"/>
          <w:lang w:eastAsia="zh-CN"/>
        </w:rPr>
        <w:t>无条件、不可撤销的</w:t>
      </w:r>
      <w:r>
        <w:rPr>
          <w:rFonts w:hint="eastAsia" w:ascii="宋体" w:hAnsi="宋体" w:eastAsia="宋体" w:cs="宋体"/>
          <w:color w:val="auto"/>
          <w:sz w:val="24"/>
          <w:szCs w:val="24"/>
          <w:highlight w:val="none"/>
          <w:lang w:val="en-US" w:eastAsia="zh-CN"/>
        </w:rPr>
        <w:t>独立保函（</w:t>
      </w:r>
      <w:r>
        <w:rPr>
          <w:rFonts w:hint="eastAsia"/>
          <w:color w:val="auto"/>
          <w:sz w:val="24"/>
          <w:szCs w:val="20"/>
          <w:highlight w:val="none"/>
        </w:rPr>
        <w:t>详见附件</w:t>
      </w:r>
      <w:r>
        <w:rPr>
          <w:rFonts w:hint="eastAsia"/>
          <w:color w:val="auto"/>
          <w:sz w:val="24"/>
          <w:szCs w:val="20"/>
          <w:highlight w:val="none"/>
          <w:lang w:val="en-US" w:eastAsia="zh-CN"/>
        </w:rPr>
        <w:t>4</w:t>
      </w:r>
      <w:r>
        <w:rPr>
          <w:rFonts w:hint="eastAsia"/>
          <w:color w:val="auto"/>
          <w:sz w:val="24"/>
          <w:szCs w:val="20"/>
          <w:highlight w:val="none"/>
        </w:rPr>
        <w:t>保函格式）</w:t>
      </w:r>
    </w:p>
    <w:p w14:paraId="74B0CFAD">
      <w:pPr>
        <w:spacing w:line="360" w:lineRule="auto"/>
        <w:ind w:left="700" w:leftChars="350" w:firstLine="0" w:firstLineChars="0"/>
        <w:rPr>
          <w:rFonts w:hint="default"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lang w:val="en-US" w:eastAsia="zh-CN"/>
        </w:rPr>
        <w:t>2）</w:t>
      </w:r>
      <w:r>
        <w:rPr>
          <w:rFonts w:hint="eastAsia" w:ascii="宋体" w:hAnsi="宋体" w:eastAsia="宋体" w:cs="宋体"/>
          <w:i w:val="0"/>
          <w:iCs w:val="0"/>
          <w:color w:val="auto"/>
          <w:sz w:val="24"/>
          <w:szCs w:val="24"/>
          <w:highlight w:val="none"/>
          <w:lang w:eastAsia="zh-CN"/>
        </w:rPr>
        <w:t>担保公司担保：</w:t>
      </w:r>
      <w:r>
        <w:rPr>
          <w:rFonts w:hint="eastAsia" w:ascii="宋体" w:hAnsi="宋体" w:eastAsia="宋体" w:cs="宋体"/>
          <w:color w:val="auto"/>
          <w:sz w:val="24"/>
          <w:szCs w:val="24"/>
          <w:highlight w:val="none"/>
          <w:lang w:val="en-US" w:eastAsia="zh-CN"/>
        </w:rPr>
        <w:t>工程所在地担保公司出具并经</w:t>
      </w:r>
      <w:r>
        <w:rPr>
          <w:rFonts w:hint="eastAsia" w:ascii="宋体" w:hAnsi="宋体" w:eastAsia="宋体" w:cs="宋体"/>
          <w:i w:val="0"/>
          <w:iCs w:val="0"/>
          <w:color w:val="auto"/>
          <w:sz w:val="24"/>
          <w:szCs w:val="24"/>
          <w:highlight w:val="none"/>
          <w:lang w:val="en-US" w:eastAsia="zh-CN"/>
        </w:rPr>
        <w:t>发包人认可的</w:t>
      </w:r>
      <w:r>
        <w:rPr>
          <w:rFonts w:hint="eastAsia" w:ascii="宋体" w:hAnsi="宋体" w:eastAsia="宋体" w:cs="宋体"/>
          <w:color w:val="auto"/>
          <w:sz w:val="24"/>
          <w:szCs w:val="24"/>
          <w:highlight w:val="none"/>
          <w:lang w:eastAsia="zh-CN"/>
        </w:rPr>
        <w:t>无条件、不可撤销的</w:t>
      </w:r>
      <w:r>
        <w:rPr>
          <w:rFonts w:hint="eastAsia" w:ascii="宋体" w:hAnsi="宋体" w:eastAsia="宋体" w:cs="宋体"/>
          <w:color w:val="auto"/>
          <w:sz w:val="24"/>
          <w:szCs w:val="24"/>
          <w:highlight w:val="none"/>
          <w:lang w:val="en-US" w:eastAsia="zh-CN"/>
        </w:rPr>
        <w:t>连带担保</w:t>
      </w:r>
    </w:p>
    <w:p w14:paraId="568C0978">
      <w:pPr>
        <w:widowControl/>
        <w:spacing w:line="360" w:lineRule="auto"/>
        <w:ind w:left="700" w:leftChars="350" w:firstLine="0" w:firstLineChars="0"/>
        <w:jc w:val="left"/>
        <w:rPr>
          <w:rFonts w:hint="eastAsia" w:ascii="宋体" w:hAnsi="宋体" w:cs="宋体"/>
          <w:color w:val="auto"/>
          <w:sz w:val="24"/>
          <w:szCs w:val="24"/>
          <w:highlight w:val="none"/>
        </w:rPr>
      </w:pP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lang w:val="en-US" w:eastAsia="zh-CN"/>
        </w:rPr>
        <w:t>3）</w:t>
      </w:r>
      <w:r>
        <w:rPr>
          <w:rFonts w:hint="eastAsia" w:ascii="宋体" w:hAnsi="宋体" w:eastAsia="宋体" w:cs="宋体"/>
          <w:i w:val="0"/>
          <w:iCs w:val="0"/>
          <w:color w:val="auto"/>
          <w:sz w:val="24"/>
          <w:szCs w:val="24"/>
          <w:highlight w:val="none"/>
          <w:lang w:eastAsia="zh-CN"/>
        </w:rPr>
        <w:t>保证保险：</w:t>
      </w:r>
      <w:r>
        <w:rPr>
          <w:rFonts w:hint="eastAsia" w:ascii="宋体" w:hAnsi="宋体" w:eastAsia="宋体" w:cs="宋体"/>
          <w:color w:val="auto"/>
          <w:sz w:val="24"/>
          <w:szCs w:val="24"/>
          <w:highlight w:val="none"/>
          <w:lang w:val="en-US" w:eastAsia="zh-CN"/>
        </w:rPr>
        <w:t>工程所在地保险公司出具并经</w:t>
      </w:r>
      <w:r>
        <w:rPr>
          <w:rFonts w:hint="eastAsia" w:ascii="宋体" w:hAnsi="宋体" w:eastAsia="宋体" w:cs="宋体"/>
          <w:i w:val="0"/>
          <w:iCs w:val="0"/>
          <w:color w:val="auto"/>
          <w:sz w:val="24"/>
          <w:szCs w:val="24"/>
          <w:highlight w:val="none"/>
          <w:lang w:val="en-US" w:eastAsia="zh-CN"/>
        </w:rPr>
        <w:t>发包人认可的</w:t>
      </w:r>
      <w:r>
        <w:rPr>
          <w:rFonts w:hint="eastAsia" w:ascii="宋体" w:hAnsi="宋体" w:eastAsia="宋体" w:cs="宋体"/>
          <w:color w:val="auto"/>
          <w:sz w:val="24"/>
          <w:szCs w:val="24"/>
          <w:highlight w:val="none"/>
          <w:lang w:eastAsia="zh-CN"/>
        </w:rPr>
        <w:t>无条件、不可撤销的</w:t>
      </w:r>
      <w:r>
        <w:rPr>
          <w:rFonts w:hint="eastAsia" w:ascii="宋体" w:hAnsi="宋体" w:eastAsia="宋体" w:cs="宋体"/>
          <w:color w:val="auto"/>
          <w:sz w:val="24"/>
          <w:szCs w:val="24"/>
          <w:highlight w:val="none"/>
          <w:lang w:val="en-US" w:eastAsia="zh-CN"/>
        </w:rPr>
        <w:t>保证保险</w:t>
      </w:r>
    </w:p>
    <w:p w14:paraId="5D464482">
      <w:pPr>
        <w:pStyle w:val="42"/>
        <w:spacing w:before="0" w:after="0" w:line="360" w:lineRule="auto"/>
        <w:ind w:firstLine="480"/>
        <w:rPr>
          <w:color w:val="auto"/>
          <w:sz w:val="24"/>
          <w:szCs w:val="20"/>
          <w:highlight w:val="none"/>
        </w:rPr>
      </w:pPr>
      <w:r>
        <w:rPr>
          <w:rFonts w:hint="eastAsia"/>
          <w:color w:val="auto"/>
          <w:sz w:val="24"/>
          <w:szCs w:val="20"/>
          <w:highlight w:val="none"/>
          <w:lang w:val="en-US" w:eastAsia="zh-CN"/>
        </w:rPr>
        <w:t xml:space="preserve">  （4）</w:t>
      </w:r>
      <w:r>
        <w:rPr>
          <w:rFonts w:hint="eastAsia"/>
          <w:color w:val="auto"/>
          <w:sz w:val="24"/>
          <w:szCs w:val="20"/>
          <w:highlight w:val="none"/>
        </w:rPr>
        <w:t>现金转账至甲方以下指定账户：</w:t>
      </w:r>
    </w:p>
    <w:p w14:paraId="53F9C033">
      <w:pPr>
        <w:tabs>
          <w:tab w:val="left" w:pos="1995"/>
        </w:tabs>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户名：广州市净水有限公司</w:t>
      </w:r>
    </w:p>
    <w:p w14:paraId="5EFAC0B0">
      <w:pPr>
        <w:tabs>
          <w:tab w:val="left" w:pos="1995"/>
        </w:tabs>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账号：</w:t>
      </w:r>
      <w:r>
        <w:rPr>
          <w:rFonts w:ascii="宋体" w:hAnsi="宋体" w:cs="宋体"/>
          <w:bCs/>
          <w:color w:val="auto"/>
          <w:sz w:val="24"/>
          <w:szCs w:val="24"/>
          <w:highlight w:val="none"/>
        </w:rPr>
        <w:t>82010154900000342</w:t>
      </w:r>
    </w:p>
    <w:p w14:paraId="65F5A8E4">
      <w:pPr>
        <w:tabs>
          <w:tab w:val="left" w:pos="1995"/>
        </w:tabs>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开户行：浦发银行广州分行</w:t>
      </w:r>
    </w:p>
    <w:p w14:paraId="0B11913E">
      <w:pPr>
        <w:spacing w:line="360" w:lineRule="auto"/>
        <w:ind w:firstLine="480"/>
        <w:outlineLvl w:val="0"/>
        <w:rPr>
          <w:rFonts w:ascii="宋体" w:hAnsi="宋体" w:cs="宋体"/>
          <w:color w:val="auto"/>
          <w:sz w:val="24"/>
          <w:szCs w:val="24"/>
          <w:highlight w:val="none"/>
        </w:rPr>
      </w:pPr>
      <w:r>
        <w:rPr>
          <w:rFonts w:ascii="宋体" w:hAnsi="宋体" w:cs="宋体"/>
          <w:color w:val="auto"/>
          <w:sz w:val="24"/>
          <w:szCs w:val="24"/>
          <w:highlight w:val="none"/>
        </w:rPr>
        <w:t>6.3</w:t>
      </w:r>
      <w:r>
        <w:rPr>
          <w:rFonts w:hint="eastAsia" w:ascii="宋体" w:hAnsi="宋体" w:cs="宋体"/>
          <w:color w:val="auto"/>
          <w:sz w:val="24"/>
          <w:szCs w:val="24"/>
          <w:highlight w:val="none"/>
        </w:rPr>
        <w:t>履约担保的担保期限和返还</w:t>
      </w:r>
    </w:p>
    <w:p w14:paraId="491EC895">
      <w:pPr>
        <w:spacing w:line="360" w:lineRule="auto"/>
        <w:ind w:firstLine="480"/>
        <w:outlineLvl w:val="0"/>
        <w:rPr>
          <w:rFonts w:hint="eastAsia" w:ascii="宋体" w:hAnsi="宋体" w:cs="宋体"/>
          <w:color w:val="auto"/>
          <w:sz w:val="24"/>
          <w:highlight w:val="none"/>
        </w:rPr>
      </w:pPr>
      <w:r>
        <w:rPr>
          <w:rFonts w:ascii="宋体" w:hAnsi="宋体" w:cs="宋体"/>
          <w:color w:val="auto"/>
          <w:sz w:val="24"/>
          <w:szCs w:val="24"/>
          <w:highlight w:val="none"/>
        </w:rPr>
        <w:t>6.3.1</w:t>
      </w:r>
      <w:r>
        <w:rPr>
          <w:rFonts w:hint="eastAsia" w:ascii="宋体" w:hAnsi="宋体" w:cs="宋体"/>
          <w:color w:val="auto"/>
          <w:sz w:val="24"/>
          <w:highlight w:val="none"/>
        </w:rPr>
        <w:t>履约银行保函（或现金履约保证金）的担保期限：从提供履约担保（或转账成功）之日起至合同履行完成。</w:t>
      </w:r>
    </w:p>
    <w:p w14:paraId="4F7BA3D1">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6.</w:t>
      </w:r>
      <w:r>
        <w:rPr>
          <w:rFonts w:hint="eastAsia" w:ascii="宋体" w:hAnsi="宋体" w:cs="宋体"/>
          <w:color w:val="auto"/>
          <w:sz w:val="24"/>
          <w:szCs w:val="24"/>
          <w:highlight w:val="none"/>
          <w:lang w:val="en-US" w:eastAsia="zh-CN"/>
        </w:rPr>
        <w:t>3</w:t>
      </w:r>
      <w:r>
        <w:rPr>
          <w:rFonts w:ascii="宋体" w:hAnsi="宋体" w:cs="宋体"/>
          <w:color w:val="auto"/>
          <w:sz w:val="24"/>
          <w:szCs w:val="24"/>
          <w:highlight w:val="none"/>
        </w:rPr>
        <w:t>.</w:t>
      </w:r>
      <w:r>
        <w:rPr>
          <w:rFonts w:hint="eastAsia" w:ascii="宋体" w:hAnsi="宋体" w:cs="宋体"/>
          <w:color w:val="auto"/>
          <w:sz w:val="24"/>
          <w:szCs w:val="24"/>
          <w:highlight w:val="none"/>
          <w:lang w:val="en-US" w:eastAsia="zh-CN"/>
        </w:rPr>
        <w:t>2</w:t>
      </w:r>
      <w:r>
        <w:rPr>
          <w:rFonts w:hint="eastAsia" w:ascii="宋体" w:hAnsi="宋体" w:cs="宋体"/>
          <w:color w:val="auto"/>
          <w:sz w:val="24"/>
          <w:highlight w:val="none"/>
        </w:rPr>
        <w:t>履约银行保函在合同履行完成后</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，由乙方提出申请，甲方在28日内返还，不支付利息；</w:t>
      </w:r>
      <w:r>
        <w:rPr>
          <w:rFonts w:ascii="宋体" w:hAnsi="宋体" w:cs="宋体"/>
          <w:color w:val="auto"/>
          <w:sz w:val="24"/>
          <w:szCs w:val="24"/>
          <w:highlight w:val="none"/>
        </w:rPr>
        <w:t xml:space="preserve"> </w:t>
      </w:r>
    </w:p>
    <w:p w14:paraId="014701B3">
      <w:pPr>
        <w:spacing w:line="360" w:lineRule="auto"/>
        <w:ind w:firstLine="480" w:firstLineChars="200"/>
        <w:outlineLvl w:val="0"/>
        <w:rPr>
          <w:rFonts w:ascii="宋体" w:hAnsi="宋体" w:cs="宋体"/>
          <w:color w:val="auto"/>
          <w:sz w:val="24"/>
          <w:szCs w:val="24"/>
          <w:highlight w:val="none"/>
        </w:rPr>
      </w:pPr>
      <w:r>
        <w:rPr>
          <w:rFonts w:ascii="宋体" w:hAnsi="宋体" w:cs="宋体"/>
          <w:color w:val="auto"/>
          <w:sz w:val="24"/>
          <w:szCs w:val="24"/>
          <w:highlight w:val="none"/>
        </w:rPr>
        <w:t>6.</w:t>
      </w:r>
      <w:r>
        <w:rPr>
          <w:rFonts w:hint="eastAsia" w:ascii="宋体" w:hAnsi="宋体" w:cs="宋体"/>
          <w:color w:val="auto"/>
          <w:sz w:val="24"/>
          <w:szCs w:val="24"/>
          <w:highlight w:val="none"/>
          <w:lang w:val="en-US" w:eastAsia="zh-CN"/>
        </w:rPr>
        <w:t>3</w:t>
      </w:r>
      <w:r>
        <w:rPr>
          <w:rFonts w:ascii="宋体" w:hAnsi="宋体" w:cs="宋体"/>
          <w:color w:val="auto"/>
          <w:sz w:val="24"/>
          <w:szCs w:val="24"/>
          <w:highlight w:val="none"/>
        </w:rPr>
        <w:t>.</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延长担保期限。履约银行保函形式提交履约保证金的，在银行保函到期前，乙方应提前</w:t>
      </w:r>
      <w:r>
        <w:rPr>
          <w:rFonts w:ascii="宋体" w:hAnsi="宋体" w:cs="宋体"/>
          <w:color w:val="auto"/>
          <w:sz w:val="24"/>
          <w:szCs w:val="24"/>
          <w:highlight w:val="none"/>
          <w:u w:val="single"/>
        </w:rPr>
        <w:t xml:space="preserve"> 7 </w:t>
      </w:r>
      <w:r>
        <w:rPr>
          <w:rFonts w:ascii="宋体" w:hAnsi="宋体" w:cs="宋体"/>
          <w:color w:val="auto"/>
          <w:sz w:val="24"/>
          <w:szCs w:val="24"/>
          <w:highlight w:val="none"/>
        </w:rPr>
        <w:t>天向甲方提交新的保函以替换即将到期的保函</w:t>
      </w:r>
      <w:r>
        <w:rPr>
          <w:rFonts w:hint="eastAsia" w:ascii="宋体" w:hAnsi="宋体" w:cs="宋体"/>
          <w:color w:val="auto"/>
          <w:sz w:val="24"/>
          <w:szCs w:val="24"/>
          <w:highlight w:val="none"/>
        </w:rPr>
        <w:t>。如乙方未及时提交的，甲方有权直接要求担保银行支付其担保的全部金额并解除合同。</w:t>
      </w:r>
    </w:p>
    <w:p w14:paraId="7E0F43DA">
      <w:pPr>
        <w:pStyle w:val="42"/>
        <w:spacing w:before="0" w:after="0" w:line="360" w:lineRule="auto"/>
        <w:ind w:firstLine="525"/>
        <w:rPr>
          <w:rFonts w:hint="eastAsia"/>
          <w:color w:val="auto"/>
          <w:sz w:val="24"/>
          <w:szCs w:val="24"/>
          <w:highlight w:val="none"/>
        </w:rPr>
      </w:pPr>
      <w:r>
        <w:rPr>
          <w:rFonts w:hint="eastAsia"/>
          <w:color w:val="auto"/>
          <w:sz w:val="24"/>
          <w:szCs w:val="24"/>
          <w:highlight w:val="none"/>
        </w:rPr>
        <w:t>6.3.4现金履约保证金的退还：合同履行完成后，由乙方提出申请，甲方在28天内将剩余履约保证金（无息）返还。</w:t>
      </w:r>
    </w:p>
    <w:p w14:paraId="3641E3C6">
      <w:pPr>
        <w:spacing w:line="360" w:lineRule="auto"/>
        <w:ind w:firstLine="480" w:firstLineChars="200"/>
        <w:rPr>
          <w:rFonts w:hint="eastAsia" w:ascii="宋体" w:hAnsi="宋体" w:cs="宋体"/>
          <w:color w:val="auto"/>
          <w:sz w:val="24"/>
          <w:szCs w:val="24"/>
          <w:highlight w:val="none"/>
        </w:rPr>
      </w:pPr>
      <w:r>
        <w:rPr>
          <w:rFonts w:ascii="宋体" w:hAnsi="宋体" w:cs="宋体"/>
          <w:color w:val="auto"/>
          <w:sz w:val="24"/>
          <w:szCs w:val="24"/>
          <w:highlight w:val="none"/>
        </w:rPr>
        <w:t>6.3.5</w:t>
      </w:r>
      <w:r>
        <w:rPr>
          <w:rFonts w:hint="eastAsia" w:ascii="宋体" w:hAnsi="宋体" w:cs="宋体"/>
          <w:color w:val="auto"/>
          <w:sz w:val="24"/>
          <w:szCs w:val="24"/>
          <w:highlight w:val="none"/>
        </w:rPr>
        <w:t>甲方按合同约定提取履约担保金额后，乙方应在收到甲方通知后</w:t>
      </w:r>
      <w:r>
        <w:rPr>
          <w:rFonts w:ascii="宋体" w:hAnsi="宋体" w:cs="宋体"/>
          <w:color w:val="auto"/>
          <w:sz w:val="24"/>
          <w:szCs w:val="24"/>
          <w:highlight w:val="none"/>
          <w:u w:val="single"/>
        </w:rPr>
        <w:t xml:space="preserve"> 7 </w:t>
      </w:r>
      <w:r>
        <w:rPr>
          <w:rFonts w:hint="eastAsia" w:ascii="宋体" w:hAnsi="宋体" w:cs="宋体"/>
          <w:color w:val="auto"/>
          <w:sz w:val="24"/>
          <w:szCs w:val="24"/>
          <w:highlight w:val="none"/>
        </w:rPr>
        <w:t>天内补足数额，逾期未补足，则甲方有权提取履约担保的全部余额并解除合同。</w:t>
      </w:r>
    </w:p>
    <w:p w14:paraId="7CFBAFBC">
      <w:pPr>
        <w:pStyle w:val="2"/>
        <w:rPr>
          <w:color w:val="auto"/>
          <w:highlight w:val="none"/>
        </w:rPr>
      </w:pPr>
    </w:p>
    <w:bookmarkEnd w:id="11"/>
    <w:bookmarkEnd w:id="12"/>
    <w:p w14:paraId="753BA846">
      <w:pPr>
        <w:spacing w:line="360" w:lineRule="auto"/>
        <w:ind w:firstLine="482" w:firstLineChars="200"/>
        <w:rPr>
          <w:rFonts w:ascii="宋体" w:hAnsi="宋体" w:cs="宋体"/>
          <w:b/>
          <w:color w:val="auto"/>
          <w:sz w:val="24"/>
          <w:szCs w:val="24"/>
          <w:highlight w:val="none"/>
        </w:rPr>
      </w:pPr>
      <w:r>
        <w:rPr>
          <w:rFonts w:hint="eastAsia" w:ascii="宋体" w:hAnsi="宋体" w:cs="宋体"/>
          <w:b/>
          <w:bCs/>
          <w:color w:val="auto"/>
          <w:sz w:val="24"/>
          <w:szCs w:val="24"/>
          <w:highlight w:val="none"/>
        </w:rPr>
        <w:t>第七条</w:t>
      </w:r>
      <w:r>
        <w:rPr>
          <w:rFonts w:ascii="宋体" w:hAnsi="宋体" w:cs="宋体"/>
          <w:b/>
          <w:bCs/>
          <w:color w:val="auto"/>
          <w:sz w:val="24"/>
          <w:szCs w:val="24"/>
          <w:highlight w:val="none"/>
        </w:rPr>
        <w:t xml:space="preserve"> </w:t>
      </w:r>
      <w:r>
        <w:rPr>
          <w:rFonts w:hint="eastAsia" w:ascii="宋体" w:hAnsi="宋体" w:cs="宋体"/>
          <w:b/>
          <w:color w:val="auto"/>
          <w:sz w:val="24"/>
          <w:szCs w:val="24"/>
          <w:highlight w:val="none"/>
        </w:rPr>
        <w:t>交货及检验要求</w:t>
      </w:r>
    </w:p>
    <w:p w14:paraId="5F9E49D4">
      <w:pPr>
        <w:autoSpaceDE w:val="0"/>
        <w:autoSpaceDN w:val="0"/>
        <w:adjustRightInd w:val="0"/>
        <w:spacing w:line="360" w:lineRule="auto"/>
        <w:ind w:firstLine="480" w:firstLineChars="200"/>
        <w:rPr>
          <w:rFonts w:ascii="宋体" w:hAnsi="宋体" w:cs="宋体"/>
          <w:bCs/>
          <w:color w:val="auto"/>
          <w:sz w:val="24"/>
          <w:szCs w:val="24"/>
          <w:highlight w:val="none"/>
        </w:rPr>
      </w:pPr>
      <w:r>
        <w:rPr>
          <w:rFonts w:ascii="宋体" w:hAnsi="宋体" w:cs="宋体"/>
          <w:bCs/>
          <w:color w:val="auto"/>
          <w:sz w:val="24"/>
          <w:szCs w:val="24"/>
          <w:highlight w:val="none"/>
        </w:rPr>
        <w:t xml:space="preserve">7.1 </w:t>
      </w:r>
      <w:r>
        <w:rPr>
          <w:rFonts w:hint="eastAsia" w:ascii="宋体" w:hAnsi="宋体" w:cs="宋体"/>
          <w:bCs/>
          <w:color w:val="auto"/>
          <w:sz w:val="24"/>
          <w:szCs w:val="24"/>
          <w:highlight w:val="none"/>
        </w:rPr>
        <w:t>交货要求：乙方应在交货时向甲方提供出厂合格证、产品质量证明文件、操作维修手册等（手册应包含设备情况、系统和主要部件常见故障、保养要求、紧急维修电话等内容）。</w:t>
      </w:r>
    </w:p>
    <w:p w14:paraId="48185357">
      <w:pPr>
        <w:spacing w:line="360" w:lineRule="auto"/>
        <w:ind w:firstLine="480" w:firstLineChars="200"/>
        <w:rPr>
          <w:rFonts w:ascii="宋体" w:hAnsi="宋体" w:cs="宋体"/>
          <w:bCs/>
          <w:color w:val="auto"/>
          <w:sz w:val="24"/>
          <w:szCs w:val="24"/>
          <w:highlight w:val="none"/>
        </w:rPr>
      </w:pPr>
      <w:r>
        <w:rPr>
          <w:rFonts w:ascii="宋体" w:hAnsi="宋体" w:cs="宋体"/>
          <w:bCs/>
          <w:color w:val="auto"/>
          <w:sz w:val="24"/>
          <w:szCs w:val="24"/>
          <w:highlight w:val="none"/>
        </w:rPr>
        <w:t>7.2</w:t>
      </w:r>
      <w:r>
        <w:rPr>
          <w:rFonts w:hint="eastAsia" w:ascii="宋体" w:hAnsi="宋体" w:cs="宋体"/>
          <w:bCs/>
          <w:color w:val="auto"/>
          <w:sz w:val="24"/>
          <w:szCs w:val="24"/>
          <w:highlight w:val="none"/>
        </w:rPr>
        <w:t>外观验收：设备运抵交货地点后，甲乙双方根据合同约定对合同设备的包装、外观与件数进行清点检查，并共同签署合同设备外观检查记录。</w:t>
      </w:r>
    </w:p>
    <w:p w14:paraId="48C1D53A">
      <w:pPr>
        <w:spacing w:line="360" w:lineRule="auto"/>
        <w:ind w:firstLine="480" w:firstLineChars="200"/>
        <w:rPr>
          <w:rFonts w:ascii="宋体" w:hAnsi="宋体" w:cs="宋体"/>
          <w:color w:val="auto"/>
          <w:sz w:val="24"/>
          <w:szCs w:val="24"/>
          <w:highlight w:val="none"/>
        </w:rPr>
      </w:pPr>
      <w:r>
        <w:rPr>
          <w:rFonts w:ascii="宋体" w:hAnsi="宋体" w:cs="宋体"/>
          <w:bCs/>
          <w:color w:val="auto"/>
          <w:sz w:val="24"/>
          <w:szCs w:val="24"/>
          <w:highlight w:val="none"/>
        </w:rPr>
        <w:t xml:space="preserve">7.3 </w:t>
      </w:r>
      <w:r>
        <w:rPr>
          <w:rFonts w:hint="eastAsia" w:ascii="宋体" w:hAnsi="宋体" w:cs="宋体"/>
          <w:bCs/>
          <w:color w:val="auto"/>
          <w:sz w:val="24"/>
          <w:szCs w:val="24"/>
          <w:highlight w:val="none"/>
        </w:rPr>
        <w:t>开箱验收：开箱检验在合同设备交付地点进行，</w:t>
      </w:r>
      <w:r>
        <w:rPr>
          <w:rFonts w:hint="eastAsia" w:ascii="宋体" w:hAnsi="宋体" w:cs="宋体"/>
          <w:color w:val="auto"/>
          <w:sz w:val="24"/>
          <w:szCs w:val="24"/>
          <w:highlight w:val="none"/>
        </w:rPr>
        <w:t>包括但不限于对合同设备数量、规格、外观完好性进行检验。经验收合格后，甲方签发开箱检验合格证明。开箱验收合格前，设备的损坏风险由乙方承担。</w:t>
      </w:r>
    </w:p>
    <w:p w14:paraId="6C0AFDC5">
      <w:pPr>
        <w:adjustRightInd w:val="0"/>
        <w:snapToGrid w:val="0"/>
        <w:spacing w:line="360" w:lineRule="auto"/>
        <w:rPr>
          <w:rFonts w:ascii="宋体" w:hAnsi="宋体" w:cs="宋体"/>
          <w:color w:val="auto"/>
          <w:sz w:val="24"/>
          <w:szCs w:val="24"/>
          <w:highlight w:val="none"/>
        </w:rPr>
      </w:pPr>
      <w:r>
        <w:rPr>
          <w:rFonts w:ascii="宋体" w:hAnsi="宋体" w:cs="宋体"/>
          <w:color w:val="auto"/>
          <w:sz w:val="24"/>
          <w:szCs w:val="24"/>
          <w:highlight w:val="none"/>
        </w:rPr>
        <w:t xml:space="preserve">    7.4</w:t>
      </w:r>
      <w:r>
        <w:rPr>
          <w:rFonts w:hint="eastAsia" w:ascii="宋体" w:hAnsi="宋体" w:cs="宋体"/>
          <w:color w:val="auto"/>
          <w:sz w:val="24"/>
          <w:szCs w:val="24"/>
          <w:highlight w:val="none"/>
        </w:rPr>
        <w:t>如双方对合同设备开箱检验有争议，应到甲方指定的第三方检测机构进行检测，第三方检测机构的检测结果对双方均具有约束力。检测费用先由乙方支付，如果检验结果为不合格，则该费用由乙方承担，如果检验结果为合格，则该费用由甲方承担。</w:t>
      </w:r>
    </w:p>
    <w:p w14:paraId="7BB10C15">
      <w:pPr>
        <w:spacing w:line="360" w:lineRule="auto"/>
        <w:rPr>
          <w:rFonts w:ascii="宋体" w:hAnsi="宋体" w:cs="宋体"/>
          <w:color w:val="auto"/>
          <w:sz w:val="24"/>
          <w:szCs w:val="24"/>
          <w:highlight w:val="none"/>
        </w:rPr>
      </w:pPr>
      <w:r>
        <w:rPr>
          <w:rFonts w:ascii="宋体" w:hAnsi="宋体" w:cs="宋体"/>
          <w:color w:val="auto"/>
          <w:sz w:val="24"/>
          <w:szCs w:val="24"/>
          <w:highlight w:val="none"/>
        </w:rPr>
        <w:t xml:space="preserve">    7.5</w:t>
      </w:r>
      <w:r>
        <w:rPr>
          <w:rFonts w:hint="eastAsia" w:ascii="宋体" w:hAnsi="宋体" w:cs="宋体"/>
          <w:color w:val="auto"/>
          <w:sz w:val="24"/>
          <w:szCs w:val="24"/>
          <w:highlight w:val="none"/>
        </w:rPr>
        <w:t>对设备外观检查与开箱检查发现的问题，如数量、规格、外表质量等与合同约定不符，设备或部件因包装、运输、装卸问题造成的任何损坏、丢失，装箱文件短缺等，乙方应在不影响甲方生产运营的前提下，在甲方规定期限内消除合同设备中存在的缺陷，用合格的新设备更换有缺陷的设备、退货或补发，并自行承担费用。甲方有权在设备缺陷消除或设备更换后，委托第三方检测机构进行检测，检测结果及费用承担按本合同第</w:t>
      </w:r>
      <w:r>
        <w:rPr>
          <w:rFonts w:ascii="宋体" w:hAnsi="宋体" w:cs="宋体"/>
          <w:color w:val="auto"/>
          <w:sz w:val="24"/>
          <w:szCs w:val="24"/>
          <w:highlight w:val="none"/>
        </w:rPr>
        <w:t>7.4</w:t>
      </w:r>
      <w:r>
        <w:rPr>
          <w:rFonts w:hint="eastAsia" w:ascii="宋体" w:hAnsi="宋体" w:cs="宋体"/>
          <w:color w:val="auto"/>
          <w:sz w:val="24"/>
          <w:szCs w:val="24"/>
          <w:highlight w:val="none"/>
        </w:rPr>
        <w:t>条执行，交货时间不顺延。</w:t>
      </w:r>
    </w:p>
    <w:p w14:paraId="051EB744">
      <w:pPr>
        <w:spacing w:line="360" w:lineRule="auto"/>
        <w:ind w:firstLine="480" w:firstLineChars="200"/>
        <w:rPr>
          <w:rFonts w:hint="eastAsia" w:ascii="宋体" w:hAnsi="宋体" w:cs="宋体"/>
          <w:color w:val="auto"/>
          <w:sz w:val="24"/>
          <w:szCs w:val="24"/>
          <w:highlight w:val="none"/>
        </w:rPr>
      </w:pPr>
      <w:r>
        <w:rPr>
          <w:rFonts w:ascii="宋体" w:hAnsi="宋体" w:cs="宋体"/>
          <w:color w:val="auto"/>
          <w:sz w:val="24"/>
          <w:szCs w:val="24"/>
          <w:highlight w:val="none"/>
        </w:rPr>
        <w:t xml:space="preserve">7.6 </w:t>
      </w:r>
      <w:r>
        <w:rPr>
          <w:rFonts w:hint="eastAsia" w:ascii="宋体" w:hAnsi="宋体" w:cs="宋体"/>
          <w:color w:val="auto"/>
          <w:sz w:val="24"/>
          <w:szCs w:val="24"/>
          <w:highlight w:val="none"/>
        </w:rPr>
        <w:t>甲方有权对合同设备进行原厂正品验证，若合同设备无法获原厂验证，甲方有权退回该无法获原厂验证的设备，要求乙方在</w:t>
      </w:r>
      <w:r>
        <w:rPr>
          <w:rFonts w:ascii="宋体" w:hAnsi="宋体" w:cs="宋体"/>
          <w:color w:val="auto"/>
          <w:sz w:val="24"/>
          <w:szCs w:val="24"/>
          <w:highlight w:val="none"/>
          <w:u w:val="single"/>
        </w:rPr>
        <w:t xml:space="preserve"> 5 </w:t>
      </w:r>
      <w:r>
        <w:rPr>
          <w:rFonts w:hint="eastAsia" w:ascii="宋体" w:hAnsi="宋体" w:cs="宋体"/>
          <w:color w:val="auto"/>
          <w:sz w:val="24"/>
          <w:szCs w:val="24"/>
          <w:highlight w:val="none"/>
        </w:rPr>
        <w:t>个工作日内退回已收取款项并按该无法获原厂验证设备价格的</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10</w:t>
      </w:r>
      <w:r>
        <w:rPr>
          <w:rFonts w:ascii="宋体" w:hAnsi="宋体" w:cs="宋体"/>
          <w:color w:val="auto"/>
          <w:sz w:val="24"/>
          <w:szCs w:val="24"/>
          <w:highlight w:val="none"/>
          <w:u w:val="single"/>
        </w:rPr>
        <w:t xml:space="preserve"> </w:t>
      </w:r>
      <w:r>
        <w:rPr>
          <w:rFonts w:ascii="宋体" w:hAnsi="宋体" w:cs="宋体"/>
          <w:color w:val="auto"/>
          <w:sz w:val="24"/>
          <w:szCs w:val="24"/>
          <w:highlight w:val="none"/>
        </w:rPr>
        <w:t>%</w:t>
      </w:r>
      <w:r>
        <w:rPr>
          <w:rFonts w:hint="eastAsia" w:ascii="宋体" w:hAnsi="宋体" w:cs="宋体"/>
          <w:color w:val="auto"/>
          <w:sz w:val="24"/>
          <w:szCs w:val="24"/>
          <w:highlight w:val="none"/>
        </w:rPr>
        <w:t>支付违约金。</w:t>
      </w:r>
    </w:p>
    <w:p w14:paraId="7AAA6130">
      <w:pPr>
        <w:tabs>
          <w:tab w:val="left" w:pos="851"/>
        </w:tabs>
        <w:adjustRightInd w:val="0"/>
        <w:snapToGrid w:val="0"/>
        <w:spacing w:line="360" w:lineRule="auto"/>
        <w:ind w:firstLine="480" w:firstLineChars="200"/>
        <w:rPr>
          <w:rFonts w:hint="default" w:ascii="宋体" w:hAnsi="宋体" w:eastAsia="宋体" w:cs="宋体"/>
          <w:bCs/>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7.7</w:t>
      </w:r>
      <w:r>
        <w:rPr>
          <w:rFonts w:hint="eastAsia" w:ascii="宋体" w:hAnsi="宋体" w:cs="宋体"/>
          <w:b w:val="0"/>
          <w:bCs w:val="0"/>
          <w:color w:val="auto"/>
          <w:sz w:val="24"/>
          <w:szCs w:val="24"/>
          <w:highlight w:val="none"/>
          <w:lang w:val="en-US" w:eastAsia="zh-CN"/>
        </w:rPr>
        <w:t>设备系统完成单机调试和联动调</w:t>
      </w:r>
      <w:r>
        <w:rPr>
          <w:rFonts w:hint="eastAsia" w:ascii="宋体" w:hAnsi="宋体" w:eastAsia="宋体" w:cs="宋体"/>
          <w:b w:val="0"/>
          <w:bCs w:val="0"/>
          <w:color w:val="auto"/>
          <w:sz w:val="24"/>
          <w:szCs w:val="24"/>
          <w:highlight w:val="none"/>
          <w:lang w:val="en-US" w:eastAsia="zh-CN"/>
        </w:rPr>
        <w:t>试后，由甲方组织开展</w:t>
      </w:r>
      <w:r>
        <w:rPr>
          <w:rFonts w:hint="eastAsia" w:ascii="宋体" w:hAnsi="宋体" w:eastAsia="宋体" w:cs="宋体"/>
          <w:bCs w:val="0"/>
          <w:color w:val="auto"/>
          <w:kern w:val="0"/>
          <w:sz w:val="24"/>
          <w:szCs w:val="24"/>
          <w:highlight w:val="none"/>
          <w:lang w:val="en-US" w:eastAsia="zh-CN" w:bidi="ar"/>
        </w:rPr>
        <w:t>生化池鼓风机试生产考核，</w:t>
      </w:r>
      <w:r>
        <w:rPr>
          <w:rFonts w:hint="eastAsia" w:ascii="宋体" w:hAnsi="宋体" w:eastAsia="宋体" w:cs="宋体"/>
          <w:bCs w:val="0"/>
          <w:color w:val="auto"/>
          <w:kern w:val="0"/>
          <w:sz w:val="24"/>
          <w:szCs w:val="24"/>
          <w:highlight w:val="none"/>
          <w:lang w:val="en-US" w:eastAsia="zh-CN" w:bidi="ar"/>
        </w:rPr>
        <w:t>试生产</w:t>
      </w:r>
      <w:r>
        <w:rPr>
          <w:rFonts w:hint="eastAsia" w:ascii="宋体" w:hAnsi="宋体" w:cs="宋体"/>
          <w:bCs w:val="0"/>
          <w:color w:val="auto"/>
          <w:kern w:val="0"/>
          <w:sz w:val="24"/>
          <w:szCs w:val="24"/>
          <w:highlight w:val="none"/>
          <w:lang w:val="en-US" w:eastAsia="zh-CN" w:bidi="ar"/>
        </w:rPr>
        <w:t>考核</w:t>
      </w:r>
      <w:r>
        <w:rPr>
          <w:rFonts w:hint="eastAsia" w:ascii="宋体" w:hAnsi="宋体" w:eastAsia="宋体" w:cs="宋体"/>
          <w:bCs w:val="0"/>
          <w:color w:val="auto"/>
          <w:kern w:val="0"/>
          <w:sz w:val="24"/>
          <w:szCs w:val="24"/>
          <w:highlight w:val="none"/>
          <w:lang w:val="en-US" w:eastAsia="zh-CN" w:bidi="ar"/>
        </w:rPr>
        <w:t>内容</w:t>
      </w:r>
      <w:r>
        <w:rPr>
          <w:rFonts w:hint="eastAsia" w:ascii="宋体" w:hAnsi="宋体" w:cs="宋体"/>
          <w:bCs w:val="0"/>
          <w:color w:val="auto"/>
          <w:kern w:val="0"/>
          <w:sz w:val="24"/>
          <w:szCs w:val="24"/>
          <w:highlight w:val="none"/>
          <w:lang w:val="en-US" w:eastAsia="zh-CN" w:bidi="ar"/>
        </w:rPr>
        <w:t>及</w:t>
      </w:r>
      <w:r>
        <w:rPr>
          <w:rFonts w:hint="eastAsia" w:asciiTheme="minorEastAsia" w:hAnsiTheme="minorEastAsia" w:cstheme="minorEastAsia"/>
          <w:snapToGrid w:val="0"/>
          <w:color w:val="auto"/>
          <w:kern w:val="0"/>
          <w:sz w:val="24"/>
          <w:szCs w:val="24"/>
          <w:highlight w:val="none"/>
          <w:lang w:val="en-US" w:eastAsia="zh-CN"/>
        </w:rPr>
        <w:t>考核要求</w:t>
      </w:r>
      <w:r>
        <w:rPr>
          <w:rFonts w:hint="eastAsia" w:asciiTheme="minorEastAsia" w:hAnsiTheme="minorEastAsia" w:cstheme="minorEastAsia"/>
          <w:b w:val="0"/>
          <w:bCs w:val="0"/>
          <w:color w:val="auto"/>
          <w:sz w:val="24"/>
          <w:szCs w:val="24"/>
          <w:highlight w:val="none"/>
          <w:lang w:val="en-US" w:eastAsia="zh-CN"/>
        </w:rPr>
        <w:t>详见</w:t>
      </w:r>
      <w:r>
        <w:rPr>
          <w:rFonts w:hint="eastAsia" w:asciiTheme="minorEastAsia" w:hAnsiTheme="minorEastAsia" w:eastAsiaTheme="minorEastAsia" w:cstheme="minorEastAsia"/>
          <w:b w:val="0"/>
          <w:bCs w:val="0"/>
          <w:snapToGrid w:val="0"/>
          <w:color w:val="auto"/>
          <w:kern w:val="0"/>
          <w:sz w:val="24"/>
          <w:szCs w:val="24"/>
          <w:highlight w:val="none"/>
          <w:lang w:val="en-US" w:eastAsia="zh-CN"/>
        </w:rPr>
        <w:t>附件6</w:t>
      </w:r>
      <w:r>
        <w:rPr>
          <w:rFonts w:hint="eastAsia" w:ascii="宋体" w:hAnsi="宋体" w:cs="宋体"/>
          <w:bCs w:val="0"/>
          <w:color w:val="auto"/>
          <w:kern w:val="0"/>
          <w:sz w:val="24"/>
          <w:szCs w:val="24"/>
          <w:highlight w:val="none"/>
          <w:lang w:val="en-US" w:eastAsia="zh-CN" w:bidi="ar"/>
        </w:rPr>
        <w:t>。</w:t>
      </w:r>
      <w:r>
        <w:rPr>
          <w:rFonts w:hint="eastAsia" w:ascii="宋体" w:hAnsi="宋体" w:cs="宋体"/>
          <w:bCs w:val="0"/>
          <w:color w:val="auto"/>
          <w:kern w:val="0"/>
          <w:sz w:val="24"/>
          <w:szCs w:val="24"/>
          <w:highlight w:val="none"/>
          <w:lang w:val="en-US" w:eastAsia="zh-CN" w:bidi="ar"/>
        </w:rPr>
        <w:t>若乙方设备无法通过试生产考核，</w:t>
      </w:r>
      <w:r>
        <w:rPr>
          <w:rFonts w:hint="eastAsia" w:ascii="宋体" w:hAnsi="宋体" w:eastAsia="宋体" w:cs="宋体"/>
          <w:b w:val="0"/>
          <w:bCs w:val="0"/>
          <w:color w:val="auto"/>
          <w:sz w:val="24"/>
          <w:szCs w:val="24"/>
          <w:highlight w:val="none"/>
          <w:lang w:val="en-US" w:eastAsia="zh-CN"/>
        </w:rPr>
        <w:t>甲方有权解除合同</w:t>
      </w:r>
      <w:r>
        <w:rPr>
          <w:rFonts w:hint="eastAsia" w:ascii="宋体" w:hAnsi="宋体" w:cs="宋体"/>
          <w:b w:val="0"/>
          <w:bCs w:val="0"/>
          <w:color w:val="auto"/>
          <w:sz w:val="24"/>
          <w:szCs w:val="24"/>
          <w:highlight w:val="none"/>
          <w:lang w:val="en-US" w:eastAsia="zh-CN"/>
        </w:rPr>
        <w:t>并要求乙方拆除所供货设备，</w:t>
      </w:r>
      <w:r>
        <w:rPr>
          <w:rFonts w:hint="eastAsia" w:ascii="宋体" w:hAnsi="宋体" w:cs="宋体"/>
          <w:bCs/>
          <w:color w:val="auto"/>
          <w:sz w:val="24"/>
          <w:szCs w:val="24"/>
          <w:highlight w:val="none"/>
        </w:rPr>
        <w:t>乙方</w:t>
      </w:r>
      <w:r>
        <w:rPr>
          <w:rFonts w:hint="eastAsia" w:ascii="宋体" w:hAnsi="宋体" w:cs="宋体"/>
          <w:bCs/>
          <w:color w:val="auto"/>
          <w:sz w:val="24"/>
          <w:szCs w:val="24"/>
          <w:highlight w:val="none"/>
          <w:lang w:val="en-US" w:eastAsia="zh-CN"/>
        </w:rPr>
        <w:t>在收到解除合同通知</w:t>
      </w:r>
      <w:r>
        <w:rPr>
          <w:rFonts w:hint="eastAsia" w:ascii="宋体" w:hAnsi="宋体" w:cs="宋体"/>
          <w:bCs/>
          <w:color w:val="auto"/>
          <w:sz w:val="24"/>
          <w:szCs w:val="24"/>
          <w:highlight w:val="none"/>
          <w:u w:val="single"/>
          <w:lang w:val="en-US" w:eastAsia="zh-CN"/>
        </w:rPr>
        <w:t>7</w:t>
      </w:r>
      <w:r>
        <w:rPr>
          <w:rFonts w:hint="eastAsia" w:ascii="宋体" w:hAnsi="宋体" w:cs="宋体"/>
          <w:bCs/>
          <w:color w:val="auto"/>
          <w:sz w:val="24"/>
          <w:szCs w:val="24"/>
          <w:highlight w:val="none"/>
          <w:lang w:val="en-US" w:eastAsia="zh-CN"/>
        </w:rPr>
        <w:t>日内须退回甲方已支付款项，</w:t>
      </w:r>
      <w:r>
        <w:rPr>
          <w:rFonts w:hint="eastAsia" w:ascii="宋体" w:hAnsi="宋体" w:cs="宋体"/>
          <w:bCs/>
          <w:color w:val="auto"/>
          <w:sz w:val="24"/>
          <w:szCs w:val="24"/>
          <w:highlight w:val="none"/>
        </w:rPr>
        <w:t>并按</w:t>
      </w:r>
      <w:r>
        <w:rPr>
          <w:rFonts w:hint="eastAsia" w:ascii="宋体" w:hAnsi="宋体" w:cs="宋体"/>
          <w:bCs/>
          <w:color w:val="auto"/>
          <w:sz w:val="24"/>
          <w:szCs w:val="24"/>
          <w:highlight w:val="none"/>
          <w:u w:val="single"/>
        </w:rPr>
        <w:t>合同暂定总价的</w:t>
      </w:r>
      <w:r>
        <w:rPr>
          <w:rFonts w:ascii="宋体" w:hAnsi="宋体" w:cs="宋体"/>
          <w:bCs/>
          <w:color w:val="auto"/>
          <w:sz w:val="24"/>
          <w:szCs w:val="24"/>
          <w:highlight w:val="none"/>
          <w:u w:val="single"/>
        </w:rPr>
        <w:t xml:space="preserve"> 100 %</w:t>
      </w:r>
      <w:r>
        <w:rPr>
          <w:rFonts w:hint="eastAsia" w:ascii="宋体" w:hAnsi="宋体" w:cs="宋体"/>
          <w:bCs/>
          <w:color w:val="auto"/>
          <w:sz w:val="24"/>
          <w:szCs w:val="24"/>
          <w:highlight w:val="none"/>
        </w:rPr>
        <w:t>支付违约金</w:t>
      </w: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lang w:val="en-US" w:eastAsia="zh-CN"/>
        </w:rPr>
        <w:t>同时，乙方应承担甲方为保障厂区正常生产所产生的相关费用。</w:t>
      </w:r>
      <w:r>
        <w:rPr>
          <w:rFonts w:hint="eastAsia" w:ascii="宋体" w:hAnsi="宋体" w:cs="宋体"/>
          <w:bCs/>
          <w:color w:val="auto"/>
          <w:sz w:val="24"/>
          <w:szCs w:val="24"/>
          <w:highlight w:val="none"/>
        </w:rPr>
        <w:t>逾期未返还，每逾期一天，乙方应按</w:t>
      </w:r>
      <w:r>
        <w:rPr>
          <w:rFonts w:hint="eastAsia" w:ascii="宋体" w:hAnsi="宋体" w:cs="宋体"/>
          <w:bCs/>
          <w:color w:val="auto"/>
          <w:sz w:val="24"/>
          <w:szCs w:val="24"/>
          <w:highlight w:val="none"/>
          <w:lang w:val="en-US" w:eastAsia="zh-CN"/>
        </w:rPr>
        <w:t>应退款款项</w:t>
      </w:r>
      <w:r>
        <w:rPr>
          <w:rFonts w:hint="eastAsia" w:ascii="宋体" w:hAnsi="宋体" w:cs="宋体"/>
          <w:bCs/>
          <w:color w:val="auto"/>
          <w:sz w:val="24"/>
          <w:szCs w:val="24"/>
          <w:highlight w:val="none"/>
        </w:rPr>
        <w:t>的</w:t>
      </w:r>
      <w:r>
        <w:rPr>
          <w:rFonts w:hint="eastAsia" w:ascii="宋体" w:hAnsi="宋体" w:cs="宋体"/>
          <w:bCs/>
          <w:color w:val="auto"/>
          <w:sz w:val="24"/>
          <w:szCs w:val="24"/>
          <w:highlight w:val="none"/>
          <w:u w:val="single"/>
        </w:rPr>
        <w:t>万分之五</w:t>
      </w:r>
      <w:r>
        <w:rPr>
          <w:rFonts w:ascii="宋体" w:hAnsi="宋体" w:cs="宋体"/>
          <w:bCs/>
          <w:color w:val="auto"/>
          <w:sz w:val="24"/>
          <w:szCs w:val="24"/>
          <w:highlight w:val="none"/>
          <w:u w:val="single"/>
        </w:rPr>
        <w:t>/</w:t>
      </w:r>
      <w:r>
        <w:rPr>
          <w:rFonts w:hint="eastAsia" w:ascii="宋体" w:hAnsi="宋体" w:cs="宋体"/>
          <w:bCs/>
          <w:color w:val="auto"/>
          <w:sz w:val="24"/>
          <w:szCs w:val="24"/>
          <w:highlight w:val="none"/>
          <w:u w:val="single"/>
        </w:rPr>
        <w:t>天</w:t>
      </w:r>
      <w:r>
        <w:rPr>
          <w:rFonts w:hint="eastAsia" w:ascii="宋体" w:hAnsi="宋体" w:cs="宋体"/>
          <w:bCs/>
          <w:color w:val="auto"/>
          <w:sz w:val="24"/>
          <w:szCs w:val="24"/>
          <w:highlight w:val="none"/>
        </w:rPr>
        <w:t>支付违约金</w:t>
      </w:r>
      <w:r>
        <w:rPr>
          <w:rFonts w:hint="eastAsia" w:ascii="宋体" w:hAnsi="宋体" w:cs="宋体"/>
          <w:bCs/>
          <w:color w:val="auto"/>
          <w:sz w:val="24"/>
          <w:szCs w:val="24"/>
          <w:highlight w:val="none"/>
          <w:lang w:eastAsia="zh-CN"/>
        </w:rPr>
        <w:t>，</w:t>
      </w:r>
      <w:r>
        <w:rPr>
          <w:rFonts w:hint="eastAsia" w:ascii="宋体" w:hAnsi="宋体" w:cs="宋体"/>
          <w:color w:val="auto"/>
          <w:sz w:val="24"/>
          <w:szCs w:val="24"/>
          <w:highlight w:val="none"/>
          <w:lang w:val="en-US" w:eastAsia="zh-CN"/>
        </w:rPr>
        <w:t>逾期超过30日或履约担保到期前，甲方有权提取履约担保。</w:t>
      </w:r>
    </w:p>
    <w:p w14:paraId="5FD58570">
      <w:pPr>
        <w:spacing w:line="360" w:lineRule="auto"/>
        <w:ind w:firstLine="480"/>
        <w:rPr>
          <w:rFonts w:hint="eastAsia" w:ascii="宋体" w:hAnsi="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乙方在收到甲方</w:t>
      </w:r>
      <w:r>
        <w:rPr>
          <w:rFonts w:hint="eastAsia" w:ascii="宋体" w:hAnsi="宋体" w:cs="宋体"/>
          <w:b w:val="0"/>
          <w:bCs w:val="0"/>
          <w:color w:val="auto"/>
          <w:sz w:val="24"/>
          <w:szCs w:val="24"/>
          <w:highlight w:val="none"/>
          <w:lang w:val="en-US" w:eastAsia="zh-CN"/>
        </w:rPr>
        <w:t>拆除</w:t>
      </w:r>
      <w:r>
        <w:rPr>
          <w:rFonts w:hint="eastAsia" w:ascii="宋体" w:hAnsi="宋体" w:eastAsia="宋体" w:cs="宋体"/>
          <w:b w:val="0"/>
          <w:bCs w:val="0"/>
          <w:color w:val="auto"/>
          <w:sz w:val="24"/>
          <w:szCs w:val="24"/>
          <w:highlight w:val="none"/>
          <w:lang w:val="en-US" w:eastAsia="zh-CN"/>
        </w:rPr>
        <w:t>通知后7个工作日内拆除所供货设备，</w:t>
      </w:r>
      <w:r>
        <w:rPr>
          <w:rFonts w:hint="eastAsia" w:ascii="宋体" w:hAnsi="宋体" w:cs="宋体"/>
          <w:b w:val="0"/>
          <w:bCs w:val="0"/>
          <w:color w:val="auto"/>
          <w:sz w:val="24"/>
          <w:szCs w:val="24"/>
          <w:highlight w:val="none"/>
          <w:lang w:val="en-US" w:eastAsia="zh-CN"/>
        </w:rPr>
        <w:t>并承担拆除所需费用；逾期未拆除的，视为乙方放弃该设备的所有权，</w:t>
      </w:r>
      <w:r>
        <w:rPr>
          <w:rFonts w:hint="eastAsia" w:ascii="宋体" w:hAnsi="宋体" w:eastAsia="宋体" w:cs="宋体"/>
          <w:b w:val="0"/>
          <w:bCs w:val="0"/>
          <w:color w:val="auto"/>
          <w:sz w:val="24"/>
          <w:szCs w:val="24"/>
          <w:highlight w:val="none"/>
          <w:lang w:val="en-US" w:eastAsia="zh-CN"/>
        </w:rPr>
        <w:t>甲方</w:t>
      </w:r>
      <w:r>
        <w:rPr>
          <w:rFonts w:hint="eastAsia" w:ascii="宋体" w:hAnsi="宋体" w:cs="宋体"/>
          <w:b w:val="0"/>
          <w:bCs w:val="0"/>
          <w:color w:val="auto"/>
          <w:sz w:val="24"/>
          <w:szCs w:val="24"/>
          <w:highlight w:val="none"/>
          <w:lang w:val="en-US" w:eastAsia="zh-CN"/>
        </w:rPr>
        <w:t>有权自行</w:t>
      </w:r>
      <w:r>
        <w:rPr>
          <w:rFonts w:hint="eastAsia" w:ascii="宋体" w:hAnsi="宋体" w:eastAsia="宋体" w:cs="宋体"/>
          <w:b w:val="0"/>
          <w:bCs w:val="0"/>
          <w:color w:val="auto"/>
          <w:sz w:val="24"/>
          <w:szCs w:val="24"/>
          <w:highlight w:val="none"/>
          <w:lang w:val="en-US" w:eastAsia="zh-CN"/>
        </w:rPr>
        <w:t>处置</w:t>
      </w:r>
      <w:r>
        <w:rPr>
          <w:rFonts w:hint="eastAsia" w:ascii="宋体" w:hAnsi="宋体" w:cs="宋体"/>
          <w:b w:val="0"/>
          <w:bCs w:val="0"/>
          <w:color w:val="auto"/>
          <w:sz w:val="24"/>
          <w:szCs w:val="24"/>
          <w:highlight w:val="none"/>
          <w:lang w:val="en-US" w:eastAsia="zh-CN"/>
        </w:rPr>
        <w:t>。</w:t>
      </w:r>
    </w:p>
    <w:p w14:paraId="5DE9CAC0">
      <w:pPr>
        <w:spacing w:line="360" w:lineRule="auto"/>
        <w:ind w:firstLine="480"/>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因乙方提供设备未能通过试生产考核，甲方需重新采购设备，</w:t>
      </w:r>
      <w:r>
        <w:rPr>
          <w:rFonts w:hint="eastAsia" w:ascii="宋体" w:hAnsi="宋体" w:eastAsia="宋体" w:cs="宋体"/>
          <w:b w:val="0"/>
          <w:bCs w:val="0"/>
          <w:color w:val="auto"/>
          <w:sz w:val="24"/>
          <w:szCs w:val="24"/>
          <w:highlight w:val="none"/>
          <w:lang w:val="en-US" w:eastAsia="zh-CN"/>
        </w:rPr>
        <w:t>乙方须无条件配合甲方</w:t>
      </w:r>
      <w:r>
        <w:rPr>
          <w:rFonts w:hint="eastAsia" w:ascii="宋体" w:hAnsi="宋体" w:cs="宋体"/>
          <w:b w:val="0"/>
          <w:bCs w:val="0"/>
          <w:color w:val="auto"/>
          <w:sz w:val="24"/>
          <w:szCs w:val="24"/>
          <w:highlight w:val="none"/>
          <w:lang w:val="en-US" w:eastAsia="zh-CN"/>
        </w:rPr>
        <w:t>提供设备相关的数据资料。</w:t>
      </w:r>
    </w:p>
    <w:p w14:paraId="6020353B">
      <w:pPr>
        <w:spacing w:before="120" w:after="120" w:line="360" w:lineRule="auto"/>
        <w:ind w:firstLine="482" w:firstLineChars="200"/>
        <w:rPr>
          <w:rFonts w:ascii="宋体" w:hAnsi="宋体" w:cs="宋体"/>
          <w:b/>
          <w:color w:val="auto"/>
          <w:sz w:val="24"/>
          <w:szCs w:val="24"/>
          <w:highlight w:val="none"/>
        </w:rPr>
      </w:pPr>
      <w:bookmarkStart w:id="13" w:name="_Toc518992990"/>
      <w:bookmarkStart w:id="14" w:name="_Toc520190030"/>
      <w:bookmarkStart w:id="15" w:name="_Toc474245215"/>
      <w:bookmarkStart w:id="16" w:name="_Toc257"/>
      <w:bookmarkStart w:id="17" w:name="_Toc183666534"/>
      <w:r>
        <w:rPr>
          <w:rFonts w:hint="eastAsia" w:ascii="宋体" w:hAnsi="宋体" w:cs="宋体"/>
          <w:b/>
          <w:color w:val="auto"/>
          <w:sz w:val="24"/>
          <w:szCs w:val="24"/>
          <w:highlight w:val="none"/>
        </w:rPr>
        <w:t>第八条</w:t>
      </w:r>
      <w:r>
        <w:rPr>
          <w:rFonts w:ascii="宋体" w:hAnsi="宋体" w:cs="宋体"/>
          <w:b/>
          <w:color w:val="auto"/>
          <w:sz w:val="24"/>
          <w:szCs w:val="24"/>
          <w:highlight w:val="none"/>
        </w:rPr>
        <w:t xml:space="preserve"> </w:t>
      </w:r>
      <w:r>
        <w:rPr>
          <w:rFonts w:hint="eastAsia" w:ascii="宋体" w:hAnsi="宋体" w:cs="宋体"/>
          <w:b/>
          <w:color w:val="auto"/>
          <w:sz w:val="24"/>
          <w:szCs w:val="24"/>
          <w:highlight w:val="none"/>
        </w:rPr>
        <w:t>包装</w:t>
      </w:r>
      <w:bookmarkEnd w:id="13"/>
      <w:bookmarkEnd w:id="14"/>
      <w:bookmarkEnd w:id="15"/>
      <w:r>
        <w:rPr>
          <w:rFonts w:hint="eastAsia" w:ascii="宋体" w:hAnsi="宋体" w:cs="宋体"/>
          <w:b/>
          <w:color w:val="auto"/>
          <w:sz w:val="24"/>
          <w:szCs w:val="24"/>
          <w:highlight w:val="none"/>
        </w:rPr>
        <w:t>、标示及运输要求</w:t>
      </w:r>
    </w:p>
    <w:p w14:paraId="0BDCF6DB">
      <w:pPr>
        <w:spacing w:line="360" w:lineRule="auto"/>
        <w:ind w:firstLine="482"/>
        <w:rPr>
          <w:rFonts w:ascii="宋体" w:hAnsi="宋体" w:cs="宋体"/>
          <w:bCs/>
          <w:color w:val="auto"/>
          <w:sz w:val="24"/>
          <w:szCs w:val="24"/>
          <w:highlight w:val="none"/>
        </w:rPr>
      </w:pPr>
      <w:r>
        <w:rPr>
          <w:rFonts w:ascii="宋体" w:hAnsi="宋体" w:cs="宋体"/>
          <w:bCs/>
          <w:color w:val="auto"/>
          <w:sz w:val="24"/>
          <w:szCs w:val="24"/>
          <w:highlight w:val="none"/>
        </w:rPr>
        <w:t xml:space="preserve">8.1 </w:t>
      </w:r>
      <w:r>
        <w:rPr>
          <w:rFonts w:hint="eastAsia" w:ascii="宋体" w:hAnsi="宋体" w:cs="宋体"/>
          <w:bCs/>
          <w:color w:val="auto"/>
          <w:sz w:val="24"/>
          <w:szCs w:val="24"/>
          <w:highlight w:val="none"/>
        </w:rPr>
        <w:t>包装</w:t>
      </w:r>
    </w:p>
    <w:p w14:paraId="7D0145DE">
      <w:pPr>
        <w:spacing w:line="360" w:lineRule="auto"/>
        <w:ind w:firstLine="482"/>
        <w:rPr>
          <w:rFonts w:ascii="宋体" w:hAnsi="宋体" w:cs="宋体"/>
          <w:bCs/>
          <w:color w:val="auto"/>
          <w:sz w:val="24"/>
          <w:szCs w:val="24"/>
          <w:highlight w:val="none"/>
        </w:rPr>
      </w:pPr>
      <w:r>
        <w:rPr>
          <w:rFonts w:ascii="宋体" w:hAnsi="宋体" w:cs="宋体"/>
          <w:bCs/>
          <w:color w:val="auto"/>
          <w:sz w:val="24"/>
          <w:szCs w:val="24"/>
          <w:highlight w:val="none"/>
        </w:rPr>
        <w:t>8.1.1</w:t>
      </w:r>
      <w:r>
        <w:rPr>
          <w:rFonts w:hint="eastAsia" w:ascii="宋体" w:hAnsi="宋体" w:cs="宋体"/>
          <w:bCs/>
          <w:color w:val="auto"/>
          <w:sz w:val="24"/>
          <w:szCs w:val="24"/>
          <w:highlight w:val="none"/>
        </w:rPr>
        <w:t>乙方根据设备的特点，按照有关国家、行业标准要求，对设备及其零配件进行适合长途运输、多次搬运与装卸、防震、防水、防潮、防霉、防锈、防腐蚀等的坚固可靠包装，确保设备能适应高温、雨淋、潮湿环境下的长途运输、多次装卸与现场存放。</w:t>
      </w:r>
    </w:p>
    <w:p w14:paraId="48FD5B35">
      <w:pPr>
        <w:spacing w:line="360" w:lineRule="auto"/>
        <w:ind w:firstLine="482"/>
        <w:rPr>
          <w:rFonts w:ascii="宋体" w:hAnsi="宋体" w:cs="宋体"/>
          <w:bCs/>
          <w:color w:val="auto"/>
          <w:sz w:val="24"/>
          <w:szCs w:val="24"/>
          <w:highlight w:val="none"/>
        </w:rPr>
      </w:pPr>
      <w:r>
        <w:rPr>
          <w:rFonts w:ascii="宋体" w:hAnsi="宋体" w:cs="宋体"/>
          <w:bCs/>
          <w:color w:val="auto"/>
          <w:sz w:val="24"/>
          <w:szCs w:val="24"/>
          <w:highlight w:val="none"/>
        </w:rPr>
        <w:t>8.1.2</w:t>
      </w:r>
      <w:r>
        <w:rPr>
          <w:rFonts w:hint="eastAsia" w:ascii="宋体" w:hAnsi="宋体" w:cs="宋体"/>
          <w:bCs/>
          <w:color w:val="auto"/>
          <w:sz w:val="24"/>
          <w:szCs w:val="24"/>
          <w:highlight w:val="none"/>
        </w:rPr>
        <w:t>超限设备的包装要求：</w:t>
      </w:r>
      <w:r>
        <w:rPr>
          <w:rFonts w:ascii="宋体" w:hAnsi="宋体" w:cs="宋体"/>
          <w:bCs/>
          <w:color w:val="auto"/>
          <w:sz w:val="24"/>
          <w:szCs w:val="24"/>
          <w:highlight w:val="none"/>
          <w:u w:val="single"/>
        </w:rPr>
        <w:t xml:space="preserve">  /  </w:t>
      </w:r>
      <w:r>
        <w:rPr>
          <w:rFonts w:hint="eastAsia" w:ascii="宋体" w:hAnsi="宋体" w:cs="宋体"/>
          <w:bCs/>
          <w:color w:val="auto"/>
          <w:sz w:val="24"/>
          <w:szCs w:val="24"/>
          <w:highlight w:val="none"/>
        </w:rPr>
        <w:t>。</w:t>
      </w:r>
    </w:p>
    <w:p w14:paraId="1635382D">
      <w:pPr>
        <w:spacing w:line="360" w:lineRule="auto"/>
        <w:ind w:firstLine="482"/>
        <w:rPr>
          <w:rFonts w:ascii="宋体" w:hAnsi="宋体" w:cs="宋体"/>
          <w:bCs/>
          <w:color w:val="auto"/>
          <w:sz w:val="24"/>
          <w:szCs w:val="24"/>
          <w:highlight w:val="none"/>
        </w:rPr>
      </w:pPr>
      <w:r>
        <w:rPr>
          <w:rFonts w:ascii="宋体" w:hAnsi="宋体" w:cs="宋体"/>
          <w:bCs/>
          <w:color w:val="auto"/>
          <w:sz w:val="24"/>
          <w:szCs w:val="24"/>
          <w:highlight w:val="none"/>
        </w:rPr>
        <w:t xml:space="preserve">8.2 </w:t>
      </w:r>
      <w:bookmarkStart w:id="18" w:name="_Toc107446851"/>
      <w:bookmarkStart w:id="19" w:name="_Toc107447244"/>
      <w:r>
        <w:rPr>
          <w:rFonts w:hint="eastAsia" w:ascii="宋体" w:hAnsi="宋体" w:cs="宋体"/>
          <w:bCs/>
          <w:color w:val="auto"/>
          <w:sz w:val="24"/>
          <w:szCs w:val="24"/>
          <w:highlight w:val="none"/>
        </w:rPr>
        <w:t>标志</w:t>
      </w:r>
    </w:p>
    <w:bookmarkEnd w:id="18"/>
    <w:bookmarkEnd w:id="19"/>
    <w:p w14:paraId="5D989FE8">
      <w:pPr>
        <w:spacing w:line="360" w:lineRule="auto"/>
        <w:ind w:firstLine="482"/>
        <w:rPr>
          <w:rFonts w:ascii="宋体" w:hAnsi="宋体" w:cs="宋体"/>
          <w:bCs/>
          <w:color w:val="auto"/>
          <w:sz w:val="24"/>
          <w:szCs w:val="24"/>
          <w:highlight w:val="none"/>
        </w:rPr>
      </w:pPr>
      <w:r>
        <w:rPr>
          <w:rFonts w:ascii="宋体" w:hAnsi="宋体" w:cs="宋体"/>
          <w:bCs/>
          <w:color w:val="auto"/>
          <w:sz w:val="24"/>
          <w:szCs w:val="24"/>
          <w:highlight w:val="none"/>
        </w:rPr>
        <w:t>8.2.1</w:t>
      </w:r>
      <w:r>
        <w:rPr>
          <w:rFonts w:hint="eastAsia" w:ascii="宋体" w:hAnsi="宋体" w:cs="宋体"/>
          <w:bCs/>
          <w:color w:val="auto"/>
          <w:sz w:val="24"/>
          <w:szCs w:val="24"/>
          <w:highlight w:val="none"/>
        </w:rPr>
        <w:t>乙方应按照国家标准对设备的外包装进行标志。</w:t>
      </w:r>
    </w:p>
    <w:p w14:paraId="631938E2">
      <w:pPr>
        <w:adjustRightInd w:val="0"/>
        <w:snapToGrid w:val="0"/>
        <w:spacing w:line="360" w:lineRule="auto"/>
        <w:ind w:firstLine="480" w:firstLineChars="200"/>
        <w:rPr>
          <w:rFonts w:ascii="宋体" w:hAnsi="宋体" w:cs="宋体"/>
          <w:bCs/>
          <w:color w:val="auto"/>
          <w:sz w:val="24"/>
          <w:szCs w:val="24"/>
          <w:highlight w:val="none"/>
        </w:rPr>
      </w:pPr>
      <w:r>
        <w:rPr>
          <w:rFonts w:ascii="宋体" w:hAnsi="宋体" w:cs="宋体"/>
          <w:color w:val="auto"/>
          <w:sz w:val="24"/>
          <w:szCs w:val="24"/>
          <w:highlight w:val="none"/>
        </w:rPr>
        <w:t>8.2.2</w:t>
      </w:r>
      <w:r>
        <w:rPr>
          <w:rFonts w:hint="eastAsia" w:ascii="宋体" w:hAnsi="宋体" w:cs="宋体"/>
          <w:color w:val="auto"/>
          <w:sz w:val="24"/>
          <w:szCs w:val="24"/>
          <w:highlight w:val="none"/>
        </w:rPr>
        <w:t>根据合同设备的特点和运输、保管的不同要求，乙方应在包装箱上清楚地标注“小心轻放”、“此端朝上，请勿倒置”、“保持干燥”等字样和其他适当标记。对于超大超重件，乙方应在包装箱两侧标注“重心”和“起吊点”以便装卸和搬运。如设备中含有易燃易爆物品、腐蚀物品、放射性物质等危险品，则应在包装箱上标明危险品标志。</w:t>
      </w:r>
    </w:p>
    <w:p w14:paraId="5816CFDD">
      <w:pPr>
        <w:adjustRightInd w:val="0"/>
        <w:snapToGrid w:val="0"/>
        <w:spacing w:line="360" w:lineRule="auto"/>
        <w:ind w:firstLine="480" w:firstLineChars="200"/>
        <w:rPr>
          <w:rFonts w:ascii="宋体" w:hAnsi="宋体" w:cs="宋体"/>
          <w:bCs/>
          <w:color w:val="auto"/>
          <w:sz w:val="24"/>
          <w:szCs w:val="24"/>
          <w:highlight w:val="none"/>
        </w:rPr>
      </w:pPr>
      <w:r>
        <w:rPr>
          <w:rFonts w:ascii="宋体" w:hAnsi="宋体" w:cs="宋体"/>
          <w:bCs/>
          <w:color w:val="auto"/>
          <w:sz w:val="24"/>
          <w:szCs w:val="24"/>
          <w:highlight w:val="none"/>
        </w:rPr>
        <w:t xml:space="preserve">8.2.3  </w:t>
      </w:r>
      <w:r>
        <w:rPr>
          <w:rFonts w:hint="eastAsia" w:ascii="宋体" w:hAnsi="宋体" w:cs="宋体"/>
          <w:bCs/>
          <w:color w:val="auto"/>
          <w:sz w:val="24"/>
          <w:szCs w:val="24"/>
          <w:highlight w:val="none"/>
        </w:rPr>
        <w:t>如由于包装不当或包装箱内部保护措施不符合要求而导致在装车或运输中发生设备或其任何部件的损坏或遗失，乙方应自费对缺损的设备、部件进行修理、更换或补供。</w:t>
      </w:r>
      <w:bookmarkStart w:id="20" w:name="_Toc9269"/>
      <w:bookmarkStart w:id="21" w:name="_Toc306350457"/>
      <w:bookmarkStart w:id="22" w:name="_Toc183666521"/>
      <w:bookmarkStart w:id="23" w:name="_Toc518992992"/>
      <w:bookmarkStart w:id="24" w:name="_Toc474245218"/>
      <w:bookmarkStart w:id="25" w:name="_Toc520190032"/>
    </w:p>
    <w:p w14:paraId="41F40183">
      <w:pPr>
        <w:adjustRightInd w:val="0"/>
        <w:snapToGrid w:val="0"/>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8.3</w:t>
      </w:r>
      <w:r>
        <w:rPr>
          <w:rFonts w:hint="eastAsia" w:ascii="宋体" w:hAnsi="宋体" w:cs="宋体"/>
          <w:color w:val="auto"/>
          <w:sz w:val="24"/>
          <w:szCs w:val="24"/>
          <w:highlight w:val="none"/>
        </w:rPr>
        <w:t>运输</w:t>
      </w:r>
    </w:p>
    <w:p w14:paraId="4D0D2622">
      <w:pPr>
        <w:adjustRightInd w:val="0"/>
        <w:snapToGrid w:val="0"/>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8.3.1</w:t>
      </w:r>
      <w:r>
        <w:rPr>
          <w:rFonts w:hint="eastAsia" w:ascii="宋体" w:hAnsi="宋体" w:cs="宋体"/>
          <w:color w:val="auto"/>
          <w:sz w:val="24"/>
          <w:szCs w:val="24"/>
          <w:highlight w:val="none"/>
        </w:rPr>
        <w:t>乙方应自行选择适宜的运输工具及线路安排合同设备运输。</w:t>
      </w:r>
    </w:p>
    <w:p w14:paraId="5C3EC9A5">
      <w:pPr>
        <w:adjustRightInd w:val="0"/>
        <w:snapToGrid w:val="0"/>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 xml:space="preserve">8.3.2 </w:t>
      </w:r>
      <w:r>
        <w:rPr>
          <w:rFonts w:hint="eastAsia" w:ascii="宋体" w:hAnsi="宋体" w:cs="宋体"/>
          <w:color w:val="auto"/>
          <w:sz w:val="24"/>
          <w:szCs w:val="24"/>
          <w:highlight w:val="none"/>
        </w:rPr>
        <w:t>除合同条款另有约定外，每件设备的备品备件应整套装运。</w:t>
      </w:r>
    </w:p>
    <w:p w14:paraId="0471D0AE">
      <w:pPr>
        <w:adjustRightInd w:val="0"/>
        <w:snapToGrid w:val="0"/>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 xml:space="preserve">8.3.3 </w:t>
      </w:r>
      <w:r>
        <w:rPr>
          <w:rFonts w:hint="eastAsia" w:ascii="宋体" w:hAnsi="宋体" w:cs="宋体"/>
          <w:color w:val="auto"/>
          <w:sz w:val="24"/>
          <w:szCs w:val="24"/>
          <w:highlight w:val="none"/>
        </w:rPr>
        <w:t>除合同条款另有约定外，乙方应在合同设备预计启运</w:t>
      </w:r>
      <w:r>
        <w:rPr>
          <w:rFonts w:ascii="宋体" w:hAnsi="宋体" w:cs="宋体"/>
          <w:color w:val="auto"/>
          <w:sz w:val="24"/>
          <w:szCs w:val="24"/>
          <w:highlight w:val="none"/>
        </w:rPr>
        <w:t>7</w:t>
      </w:r>
      <w:r>
        <w:rPr>
          <w:rFonts w:hint="eastAsia" w:ascii="宋体" w:hAnsi="宋体" w:cs="宋体"/>
          <w:color w:val="auto"/>
          <w:sz w:val="24"/>
          <w:szCs w:val="24"/>
          <w:highlight w:val="none"/>
        </w:rPr>
        <w:t>日前，将合同设备名称、数量、箱数、总毛重、每箱尺寸、装运合同设备总金额、运输方式、预计交付日期和合同设备在运输、装卸、保管中的注意事项等预通知甲方（如涉及易燃易爆物品、腐蚀物品、放射性物质等危险品，应告知危险品的品名、性质、在运输、装卸、保管方面的特殊要求、注意事项和意外情况的处理方法），并在合同设备启运后</w:t>
      </w:r>
      <w:r>
        <w:rPr>
          <w:rFonts w:ascii="宋体" w:hAnsi="宋体" w:cs="宋体"/>
          <w:color w:val="auto"/>
          <w:sz w:val="24"/>
          <w:szCs w:val="24"/>
          <w:highlight w:val="none"/>
        </w:rPr>
        <w:t xml:space="preserve"> 24 </w:t>
      </w:r>
      <w:r>
        <w:rPr>
          <w:rFonts w:hint="eastAsia" w:ascii="宋体" w:hAnsi="宋体" w:cs="宋体"/>
          <w:color w:val="auto"/>
          <w:sz w:val="24"/>
          <w:szCs w:val="24"/>
          <w:highlight w:val="none"/>
        </w:rPr>
        <w:t>小时之内正式通知甲方。</w:t>
      </w:r>
    </w:p>
    <w:bookmarkEnd w:id="20"/>
    <w:bookmarkEnd w:id="21"/>
    <w:bookmarkEnd w:id="22"/>
    <w:bookmarkEnd w:id="23"/>
    <w:bookmarkEnd w:id="24"/>
    <w:bookmarkEnd w:id="25"/>
    <w:p w14:paraId="02B4C99F">
      <w:pPr>
        <w:adjustRightInd w:val="0"/>
        <w:snapToGrid w:val="0"/>
        <w:spacing w:before="120" w:beforeLines="50" w:after="120" w:afterLines="50" w:line="360" w:lineRule="auto"/>
        <w:ind w:firstLine="482" w:firstLineChars="200"/>
        <w:rPr>
          <w:rFonts w:ascii="宋体" w:hAnsi="宋体" w:cs="宋体"/>
          <w:color w:val="auto"/>
          <w:sz w:val="24"/>
          <w:szCs w:val="24"/>
          <w:highlight w:val="none"/>
        </w:rPr>
      </w:pPr>
      <w:bookmarkStart w:id="26" w:name="_Toc306350458"/>
      <w:bookmarkStart w:id="27" w:name="_Toc18496"/>
      <w:bookmarkStart w:id="28" w:name="_Toc183666522"/>
      <w:r>
        <w:rPr>
          <w:rFonts w:hint="eastAsia" w:ascii="宋体" w:hAnsi="宋体" w:cs="宋体"/>
          <w:b/>
          <w:color w:val="auto"/>
          <w:sz w:val="24"/>
          <w:szCs w:val="24"/>
          <w:highlight w:val="none"/>
        </w:rPr>
        <w:t>第九条</w:t>
      </w:r>
      <w:r>
        <w:rPr>
          <w:rFonts w:ascii="宋体" w:hAnsi="宋体" w:cs="宋体"/>
          <w:b/>
          <w:color w:val="auto"/>
          <w:sz w:val="24"/>
          <w:szCs w:val="24"/>
          <w:highlight w:val="none"/>
        </w:rPr>
        <w:t xml:space="preserve"> </w:t>
      </w:r>
      <w:r>
        <w:rPr>
          <w:rFonts w:hint="eastAsia" w:ascii="宋体" w:hAnsi="宋体" w:cs="宋体"/>
          <w:b/>
          <w:color w:val="auto"/>
          <w:sz w:val="24"/>
          <w:szCs w:val="24"/>
          <w:highlight w:val="none"/>
        </w:rPr>
        <w:t>技术服务</w:t>
      </w:r>
    </w:p>
    <w:p w14:paraId="18AFF428">
      <w:pPr>
        <w:adjustRightInd w:val="0"/>
        <w:snapToGrid w:val="0"/>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 xml:space="preserve">9.1  </w:t>
      </w:r>
      <w:r>
        <w:rPr>
          <w:rFonts w:hint="eastAsia" w:ascii="宋体" w:hAnsi="宋体" w:cs="宋体"/>
          <w:color w:val="auto"/>
          <w:sz w:val="24"/>
          <w:szCs w:val="24"/>
          <w:highlight w:val="none"/>
        </w:rPr>
        <w:t>乙方应按甲方需求，派遣技术熟练、称职的技术人员到现场为甲方提供设备调试运行等技术服务。</w:t>
      </w:r>
    </w:p>
    <w:p w14:paraId="42E75E1A">
      <w:pPr>
        <w:adjustRightInd w:val="0"/>
        <w:snapToGrid w:val="0"/>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 xml:space="preserve">9.2  </w:t>
      </w:r>
      <w:r>
        <w:rPr>
          <w:rFonts w:hint="eastAsia" w:ascii="宋体" w:hAnsi="宋体" w:cs="宋体"/>
          <w:color w:val="auto"/>
          <w:sz w:val="24"/>
          <w:szCs w:val="24"/>
          <w:highlight w:val="none"/>
        </w:rPr>
        <w:t>甲方为乙方技术人员提供工作条件及便利，包括但不限于必要的办公场所、技术资料及出入许可等。除合同另有约定外，乙方技术人员的交通、食宿费用由乙方承担。</w:t>
      </w:r>
    </w:p>
    <w:p w14:paraId="5124598A">
      <w:pPr>
        <w:adjustRightInd w:val="0"/>
        <w:snapToGrid w:val="0"/>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 xml:space="preserve">9.3  </w:t>
      </w:r>
      <w:r>
        <w:rPr>
          <w:rFonts w:hint="eastAsia" w:ascii="宋体" w:hAnsi="宋体" w:cs="宋体"/>
          <w:color w:val="auto"/>
          <w:sz w:val="24"/>
          <w:szCs w:val="24"/>
          <w:highlight w:val="none"/>
        </w:rPr>
        <w:t>乙方技术人员应遵守甲方施工现场的各项规章制度和安全操作规程，并服从甲方的现场管理。</w:t>
      </w:r>
    </w:p>
    <w:p w14:paraId="5D803547">
      <w:pPr>
        <w:adjustRightInd w:val="0"/>
        <w:snapToGrid w:val="0"/>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 xml:space="preserve">9.4  </w:t>
      </w:r>
      <w:r>
        <w:rPr>
          <w:rFonts w:hint="eastAsia" w:ascii="宋体" w:hAnsi="宋体" w:cs="宋体"/>
          <w:color w:val="auto"/>
          <w:sz w:val="24"/>
          <w:szCs w:val="24"/>
          <w:highlight w:val="none"/>
        </w:rPr>
        <w:t>如果乙方技术人员提供的服务达不到合同和甲方要求的，甲方有权要求乙方撤换，因撤换而产生的费用应由乙方承担。在不影响技术服务并且征得甲方同意的条件下，乙方也可自负费用更换其技术人员。</w:t>
      </w:r>
    </w:p>
    <w:bookmarkEnd w:id="26"/>
    <w:bookmarkEnd w:id="27"/>
    <w:bookmarkEnd w:id="28"/>
    <w:p w14:paraId="7B5A92E1">
      <w:pPr>
        <w:autoSpaceDE w:val="0"/>
        <w:autoSpaceDN w:val="0"/>
        <w:adjustRightInd w:val="0"/>
        <w:spacing w:line="360" w:lineRule="auto"/>
        <w:ind w:firstLine="482" w:firstLineChars="200"/>
        <w:rPr>
          <w:rFonts w:ascii="宋体" w:hAnsi="宋体" w:cs="宋体"/>
          <w:b/>
          <w:color w:val="auto"/>
          <w:sz w:val="24"/>
          <w:szCs w:val="24"/>
          <w:highlight w:val="none"/>
        </w:rPr>
      </w:pPr>
      <w:bookmarkStart w:id="29" w:name="_Toc474245220"/>
      <w:bookmarkStart w:id="30" w:name="_Toc518992994"/>
      <w:bookmarkStart w:id="31" w:name="_Toc520190034"/>
      <w:bookmarkStart w:id="32" w:name="_Toc183666523"/>
      <w:bookmarkStart w:id="33" w:name="_Toc4682"/>
      <w:bookmarkStart w:id="34" w:name="_Toc306350459"/>
      <w:r>
        <w:rPr>
          <w:rFonts w:hint="eastAsia" w:ascii="宋体" w:hAnsi="宋体" w:cs="宋体"/>
          <w:b/>
          <w:color w:val="auto"/>
          <w:sz w:val="24"/>
          <w:szCs w:val="24"/>
          <w:highlight w:val="none"/>
        </w:rPr>
        <w:t>第十条</w:t>
      </w:r>
      <w:r>
        <w:rPr>
          <w:rFonts w:ascii="宋体" w:hAnsi="宋体" w:cs="宋体"/>
          <w:b/>
          <w:color w:val="auto"/>
          <w:sz w:val="24"/>
          <w:szCs w:val="24"/>
          <w:highlight w:val="none"/>
        </w:rPr>
        <w:t xml:space="preserve"> </w:t>
      </w:r>
      <w:r>
        <w:rPr>
          <w:rFonts w:hint="eastAsia" w:ascii="宋体" w:hAnsi="宋体" w:cs="宋体"/>
          <w:b/>
          <w:color w:val="auto"/>
          <w:sz w:val="24"/>
          <w:szCs w:val="24"/>
          <w:highlight w:val="none"/>
        </w:rPr>
        <w:t>质量保</w:t>
      </w:r>
      <w:bookmarkEnd w:id="29"/>
      <w:bookmarkEnd w:id="30"/>
      <w:bookmarkEnd w:id="31"/>
      <w:r>
        <w:rPr>
          <w:rFonts w:hint="eastAsia" w:ascii="宋体" w:hAnsi="宋体" w:cs="宋体"/>
          <w:b/>
          <w:color w:val="auto"/>
          <w:sz w:val="24"/>
          <w:szCs w:val="24"/>
          <w:highlight w:val="none"/>
        </w:rPr>
        <w:t>修</w:t>
      </w:r>
    </w:p>
    <w:p w14:paraId="199A88A6">
      <w:pPr>
        <w:tabs>
          <w:tab w:val="left" w:pos="851"/>
        </w:tabs>
        <w:adjustRightInd w:val="0"/>
        <w:snapToGrid w:val="0"/>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10.1</w:t>
      </w:r>
      <w:r>
        <w:rPr>
          <w:rFonts w:hint="eastAsia" w:ascii="宋体" w:hAnsi="宋体" w:cs="宋体"/>
          <w:color w:val="auto"/>
          <w:sz w:val="24"/>
          <w:szCs w:val="24"/>
          <w:highlight w:val="none"/>
        </w:rPr>
        <w:t>保修期：自</w:t>
      </w:r>
      <w:r>
        <w:rPr>
          <w:rFonts w:hint="eastAsia" w:ascii="宋体" w:hAnsi="宋体" w:cs="宋体"/>
          <w:color w:val="auto"/>
          <w:sz w:val="24"/>
          <w:szCs w:val="24"/>
          <w:highlight w:val="none"/>
          <w:lang w:val="zh-CN"/>
        </w:rPr>
        <w:t>设备</w:t>
      </w:r>
      <w:r>
        <w:rPr>
          <w:rFonts w:hint="eastAsia" w:ascii="宋体" w:hAnsi="宋体" w:cs="宋体"/>
          <w:color w:val="auto"/>
          <w:sz w:val="24"/>
          <w:szCs w:val="24"/>
          <w:highlight w:val="none"/>
          <w:lang w:val="en-US" w:eastAsia="zh-CN"/>
        </w:rPr>
        <w:t>通过试生产考核</w:t>
      </w:r>
      <w:r>
        <w:rPr>
          <w:rFonts w:hint="eastAsia" w:ascii="宋体" w:hAnsi="宋体" w:cs="宋体"/>
          <w:color w:val="auto"/>
          <w:sz w:val="24"/>
          <w:szCs w:val="24"/>
          <w:highlight w:val="none"/>
          <w:lang w:val="zh-CN"/>
        </w:rPr>
        <w:t>合格之日起</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年</w:t>
      </w:r>
      <w:r>
        <w:rPr>
          <w:rFonts w:hint="eastAsia" w:ascii="宋体" w:hAnsi="宋体" w:cs="宋体"/>
          <w:color w:val="auto"/>
          <w:sz w:val="24"/>
          <w:szCs w:val="24"/>
          <w:highlight w:val="none"/>
          <w:lang w:val="zh-CN" w:eastAsia="zh-CN"/>
        </w:rPr>
        <w:t>（具体</w:t>
      </w:r>
      <w:r>
        <w:rPr>
          <w:rFonts w:hint="eastAsia" w:ascii="宋体" w:hAnsi="宋体" w:cs="宋体"/>
          <w:color w:val="auto"/>
          <w:sz w:val="24"/>
          <w:szCs w:val="24"/>
          <w:highlight w:val="none"/>
          <w:lang w:val="en-US" w:eastAsia="zh-CN"/>
        </w:rPr>
        <w:t>以</w:t>
      </w:r>
      <w:r>
        <w:rPr>
          <w:rFonts w:hint="eastAsia" w:ascii="宋体" w:hAnsi="宋体" w:cs="宋体"/>
          <w:color w:val="auto"/>
          <w:sz w:val="24"/>
          <w:szCs w:val="24"/>
          <w:highlight w:val="none"/>
          <w:lang w:val="zh-CN" w:eastAsia="zh-CN"/>
        </w:rPr>
        <w:t>乙方投标承诺为准）</w:t>
      </w:r>
      <w:r>
        <w:rPr>
          <w:rFonts w:hint="eastAsia" w:ascii="宋体" w:hAnsi="宋体" w:cs="宋体"/>
          <w:color w:val="auto"/>
          <w:sz w:val="24"/>
          <w:szCs w:val="24"/>
          <w:highlight w:val="none"/>
          <w:u w:val="single"/>
        </w:rPr>
        <w:t>，且不低于法律规定保修时间</w:t>
      </w:r>
      <w:r>
        <w:rPr>
          <w:rFonts w:hint="eastAsia" w:ascii="宋体" w:hAnsi="宋体" w:cs="宋体"/>
          <w:color w:val="auto"/>
          <w:sz w:val="24"/>
          <w:szCs w:val="24"/>
          <w:highlight w:val="none"/>
        </w:rPr>
        <w:t>。保修期内乙方应免费对设备进行日常维护保养</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维修、大修</w:t>
      </w:r>
      <w:r>
        <w:rPr>
          <w:rFonts w:hint="eastAsia" w:ascii="宋体" w:hAnsi="宋体" w:cs="宋体"/>
          <w:color w:val="auto"/>
          <w:sz w:val="24"/>
          <w:szCs w:val="24"/>
          <w:highlight w:val="none"/>
        </w:rPr>
        <w:t>及质量缺陷修复</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期间鼓风机使用所需耗材均由乙方免费提供</w:t>
      </w:r>
      <w:r>
        <w:rPr>
          <w:rFonts w:hint="eastAsia" w:ascii="宋体" w:hAnsi="宋体" w:cs="宋体"/>
          <w:color w:val="auto"/>
          <w:sz w:val="24"/>
          <w:szCs w:val="24"/>
          <w:highlight w:val="none"/>
        </w:rPr>
        <w:t>。</w:t>
      </w:r>
      <w:r>
        <w:rPr>
          <w:rFonts w:ascii="宋体" w:hAnsi="宋体" w:cs="宋体"/>
          <w:color w:val="auto"/>
          <w:sz w:val="24"/>
          <w:szCs w:val="24"/>
          <w:highlight w:val="none"/>
        </w:rPr>
        <w:t xml:space="preserve">                                          </w:t>
      </w:r>
    </w:p>
    <w:p w14:paraId="6DDC5A3A">
      <w:pPr>
        <w:tabs>
          <w:tab w:val="left" w:pos="851"/>
        </w:tabs>
        <w:adjustRightInd w:val="0"/>
        <w:snapToGrid w:val="0"/>
        <w:spacing w:line="360" w:lineRule="auto"/>
        <w:ind w:firstLine="480" w:firstLineChars="200"/>
        <w:rPr>
          <w:rFonts w:ascii="宋体" w:hAnsi="宋体" w:cs="宋体"/>
          <w:color w:val="auto"/>
          <w:sz w:val="24"/>
          <w:szCs w:val="24"/>
          <w:highlight w:val="none"/>
          <w:lang w:val="zh-CN"/>
        </w:rPr>
      </w:pPr>
      <w:r>
        <w:rPr>
          <w:rFonts w:ascii="宋体" w:hAnsi="宋体" w:cs="宋体"/>
          <w:color w:val="auto"/>
          <w:sz w:val="24"/>
          <w:szCs w:val="24"/>
          <w:highlight w:val="none"/>
        </w:rPr>
        <w:t>10.2</w:t>
      </w:r>
      <w:r>
        <w:rPr>
          <w:rFonts w:hint="eastAsia" w:ascii="宋体" w:hAnsi="宋体" w:cs="宋体"/>
          <w:color w:val="auto"/>
          <w:sz w:val="24"/>
          <w:szCs w:val="24"/>
          <w:highlight w:val="none"/>
        </w:rPr>
        <w:t>保修</w:t>
      </w:r>
      <w:r>
        <w:rPr>
          <w:rFonts w:hint="eastAsia" w:ascii="宋体" w:hAnsi="宋体" w:cs="宋体"/>
          <w:color w:val="auto"/>
          <w:sz w:val="24"/>
          <w:szCs w:val="24"/>
          <w:highlight w:val="none"/>
          <w:lang w:val="zh-CN"/>
        </w:rPr>
        <w:t>期内，乙方应对设备质量问题负责。如设备质量问题导致处理水量、出水水质达不到合同要求的，乙方需无条件免费更换设备并支付</w:t>
      </w:r>
      <w:r>
        <w:rPr>
          <w:rFonts w:hint="eastAsia" w:ascii="宋体" w:hAnsi="宋体" w:cs="宋体"/>
          <w:color w:val="auto"/>
          <w:sz w:val="24"/>
          <w:szCs w:val="24"/>
          <w:highlight w:val="none"/>
          <w:u w:val="single"/>
          <w:lang w:val="zh-CN"/>
        </w:rPr>
        <w:t>合同暂定总价的</w:t>
      </w:r>
      <w:r>
        <w:rPr>
          <w:rFonts w:ascii="宋体" w:hAnsi="宋体" w:cs="宋体"/>
          <w:color w:val="auto"/>
          <w:sz w:val="24"/>
          <w:szCs w:val="24"/>
          <w:highlight w:val="none"/>
          <w:u w:val="single"/>
          <w:lang w:val="zh-CN"/>
        </w:rPr>
        <w:t>10%</w:t>
      </w:r>
      <w:r>
        <w:rPr>
          <w:rFonts w:hint="eastAsia" w:ascii="宋体" w:hAnsi="宋体" w:cs="宋体"/>
          <w:color w:val="auto"/>
          <w:sz w:val="24"/>
          <w:szCs w:val="24"/>
          <w:highlight w:val="none"/>
          <w:u w:val="single"/>
          <w:lang w:val="zh-CN"/>
        </w:rPr>
        <w:t>作为</w:t>
      </w:r>
      <w:r>
        <w:rPr>
          <w:rFonts w:hint="eastAsia" w:ascii="宋体" w:hAnsi="宋体" w:cs="宋体"/>
          <w:color w:val="auto"/>
          <w:sz w:val="24"/>
          <w:szCs w:val="24"/>
          <w:highlight w:val="none"/>
          <w:lang w:val="zh-CN"/>
        </w:rPr>
        <w:t>违约金，</w:t>
      </w:r>
      <w:r>
        <w:rPr>
          <w:rFonts w:hint="eastAsia" w:ascii="宋体" w:hAnsi="宋体" w:cs="宋体"/>
          <w:color w:val="auto"/>
          <w:sz w:val="24"/>
          <w:szCs w:val="24"/>
          <w:highlight w:val="none"/>
        </w:rPr>
        <w:t>由此产生的</w:t>
      </w:r>
      <w:r>
        <w:rPr>
          <w:rFonts w:hint="eastAsia" w:ascii="宋体" w:hAnsi="宋体" w:cs="宋体"/>
          <w:color w:val="auto"/>
          <w:sz w:val="24"/>
          <w:szCs w:val="24"/>
          <w:highlight w:val="none"/>
          <w:lang w:val="zh-CN"/>
        </w:rPr>
        <w:t>费用由乙方承担。对涉及运营费用，乙方应保证在</w:t>
      </w:r>
      <w:r>
        <w:rPr>
          <w:rFonts w:hint="eastAsia" w:ascii="宋体" w:hAnsi="宋体" w:cs="宋体"/>
          <w:color w:val="auto"/>
          <w:sz w:val="24"/>
          <w:szCs w:val="24"/>
          <w:highlight w:val="none"/>
        </w:rPr>
        <w:t>开箱</w:t>
      </w:r>
      <w:r>
        <w:rPr>
          <w:rFonts w:hint="eastAsia" w:ascii="宋体" w:hAnsi="宋体" w:cs="宋体"/>
          <w:color w:val="auto"/>
          <w:sz w:val="24"/>
          <w:szCs w:val="24"/>
          <w:highlight w:val="none"/>
          <w:lang w:val="zh-CN"/>
        </w:rPr>
        <w:t>验收</w:t>
      </w:r>
      <w:r>
        <w:rPr>
          <w:rFonts w:hint="eastAsia" w:ascii="宋体" w:hAnsi="宋体" w:cs="宋体"/>
          <w:color w:val="auto"/>
          <w:sz w:val="24"/>
          <w:szCs w:val="24"/>
          <w:highlight w:val="none"/>
        </w:rPr>
        <w:t>合格</w:t>
      </w:r>
      <w:r>
        <w:rPr>
          <w:rFonts w:hint="eastAsia" w:ascii="宋体" w:hAnsi="宋体" w:cs="宋体"/>
          <w:color w:val="auto"/>
          <w:sz w:val="24"/>
          <w:szCs w:val="24"/>
          <w:highlight w:val="none"/>
          <w:lang w:val="zh-CN"/>
        </w:rPr>
        <w:t>后三年内，</w:t>
      </w:r>
      <w:r>
        <w:rPr>
          <w:rFonts w:hint="eastAsia" w:ascii="宋体" w:hAnsi="宋体" w:cs="宋体"/>
          <w:color w:val="auto"/>
          <w:sz w:val="24"/>
          <w:szCs w:val="24"/>
          <w:highlight w:val="none"/>
        </w:rPr>
        <w:t>设备</w:t>
      </w:r>
      <w:r>
        <w:rPr>
          <w:rFonts w:hint="eastAsia" w:ascii="宋体" w:hAnsi="宋体" w:cs="宋体"/>
          <w:color w:val="auto"/>
          <w:sz w:val="24"/>
          <w:szCs w:val="24"/>
          <w:highlight w:val="none"/>
          <w:lang w:val="zh-CN"/>
        </w:rPr>
        <w:t>运行费用不高于投标文件</w:t>
      </w:r>
      <w:r>
        <w:rPr>
          <w:rFonts w:ascii="宋体" w:hAnsi="宋体" w:cs="宋体"/>
          <w:color w:val="auto"/>
          <w:sz w:val="24"/>
          <w:szCs w:val="24"/>
          <w:highlight w:val="none"/>
          <w:lang w:val="zh-CN"/>
        </w:rPr>
        <w:t>/</w:t>
      </w:r>
      <w:r>
        <w:rPr>
          <w:rFonts w:hint="eastAsia" w:ascii="宋体" w:hAnsi="宋体" w:cs="宋体"/>
          <w:color w:val="auto"/>
          <w:sz w:val="24"/>
          <w:szCs w:val="24"/>
          <w:highlight w:val="none"/>
          <w:lang w:val="zh-CN"/>
        </w:rPr>
        <w:t>响应文件的承诺指标，</w:t>
      </w:r>
      <w:r>
        <w:rPr>
          <w:rFonts w:hint="eastAsia" w:ascii="宋体" w:hAnsi="宋体" w:cs="宋体"/>
          <w:color w:val="auto"/>
          <w:sz w:val="24"/>
          <w:szCs w:val="24"/>
          <w:highlight w:val="none"/>
        </w:rPr>
        <w:t>否则，</w:t>
      </w:r>
      <w:r>
        <w:rPr>
          <w:rFonts w:hint="eastAsia" w:ascii="宋体" w:hAnsi="宋体" w:cs="宋体"/>
          <w:color w:val="auto"/>
          <w:sz w:val="24"/>
          <w:szCs w:val="24"/>
          <w:highlight w:val="none"/>
          <w:lang w:val="zh-CN"/>
        </w:rPr>
        <w:t>乙方需无条件免费更换设备</w:t>
      </w:r>
      <w:r>
        <w:rPr>
          <w:rFonts w:hint="eastAsia" w:ascii="宋体" w:hAnsi="宋体" w:cs="宋体"/>
          <w:color w:val="auto"/>
          <w:sz w:val="24"/>
          <w:szCs w:val="24"/>
          <w:highlight w:val="none"/>
        </w:rPr>
        <w:t>并支付违约金</w:t>
      </w:r>
      <w:r>
        <w:rPr>
          <w:rFonts w:hint="eastAsia" w:ascii="宋体" w:hAnsi="宋体" w:cs="宋体"/>
          <w:color w:val="auto"/>
          <w:sz w:val="24"/>
          <w:szCs w:val="24"/>
          <w:highlight w:val="none"/>
          <w:u w:val="single"/>
        </w:rPr>
        <w:t>10000</w:t>
      </w:r>
      <w:r>
        <w:rPr>
          <w:rFonts w:hint="eastAsia" w:ascii="宋体" w:hAnsi="宋体" w:cs="宋体"/>
          <w:color w:val="auto"/>
          <w:sz w:val="24"/>
          <w:szCs w:val="24"/>
          <w:highlight w:val="none"/>
        </w:rPr>
        <w:t>元</w:t>
      </w:r>
      <w:r>
        <w:rPr>
          <w:rFonts w:hint="eastAsia" w:ascii="宋体" w:hAnsi="宋体" w:cs="宋体"/>
          <w:color w:val="auto"/>
          <w:sz w:val="24"/>
          <w:szCs w:val="24"/>
          <w:highlight w:val="none"/>
          <w:lang w:val="zh-CN"/>
        </w:rPr>
        <w:t>（如有）。</w:t>
      </w:r>
    </w:p>
    <w:p w14:paraId="46A0FDD8">
      <w:pPr>
        <w:tabs>
          <w:tab w:val="left" w:pos="851"/>
        </w:tabs>
        <w:adjustRightInd w:val="0"/>
        <w:snapToGrid w:val="0"/>
        <w:spacing w:line="360" w:lineRule="auto"/>
        <w:ind w:firstLine="480" w:firstLineChars="200"/>
        <w:rPr>
          <w:rFonts w:ascii="宋体" w:hAnsi="宋体" w:cs="宋体"/>
          <w:bCs/>
          <w:color w:val="auto"/>
          <w:sz w:val="24"/>
          <w:szCs w:val="24"/>
          <w:highlight w:val="none"/>
        </w:rPr>
      </w:pPr>
      <w:r>
        <w:rPr>
          <w:rFonts w:ascii="宋体" w:hAnsi="宋体" w:cs="宋体"/>
          <w:bCs/>
          <w:color w:val="auto"/>
          <w:sz w:val="24"/>
          <w:szCs w:val="24"/>
          <w:highlight w:val="none"/>
        </w:rPr>
        <w:t xml:space="preserve">10.3 </w:t>
      </w:r>
      <w:r>
        <w:rPr>
          <w:rFonts w:hint="eastAsia" w:ascii="宋体" w:hAnsi="宋体" w:cs="宋体"/>
          <w:bCs/>
          <w:color w:val="auto"/>
          <w:sz w:val="24"/>
          <w:szCs w:val="24"/>
          <w:highlight w:val="none"/>
        </w:rPr>
        <w:t>保修期间由于设备本身原因产生的故障仍属质保范围，对更换或维修过的零部件从更换或维修完成并验收合格之日起，质量保修期重新计算。</w:t>
      </w:r>
    </w:p>
    <w:p w14:paraId="5E84A2C2">
      <w:pPr>
        <w:spacing w:line="360" w:lineRule="auto"/>
        <w:ind w:firstLine="482"/>
        <w:rPr>
          <w:rFonts w:hint="eastAsia" w:ascii="宋体" w:hAnsi="宋体" w:cs="宋体"/>
          <w:bCs/>
          <w:color w:val="auto"/>
          <w:sz w:val="24"/>
          <w:szCs w:val="24"/>
          <w:highlight w:val="none"/>
        </w:rPr>
      </w:pPr>
      <w:r>
        <w:rPr>
          <w:rFonts w:ascii="宋体" w:hAnsi="宋体" w:cs="宋体"/>
          <w:bCs/>
          <w:color w:val="auto"/>
          <w:sz w:val="24"/>
          <w:szCs w:val="24"/>
          <w:highlight w:val="none"/>
        </w:rPr>
        <w:t xml:space="preserve">10.4 </w:t>
      </w:r>
      <w:r>
        <w:rPr>
          <w:rFonts w:hint="eastAsia" w:ascii="宋体" w:hAnsi="宋体" w:cs="宋体"/>
          <w:bCs/>
          <w:color w:val="auto"/>
          <w:sz w:val="24"/>
          <w:szCs w:val="24"/>
          <w:highlight w:val="none"/>
        </w:rPr>
        <w:t>质量保修期间，如合同设备出现故障，乙方应在接到甲方通知后</w:t>
      </w:r>
      <w:r>
        <w:rPr>
          <w:rFonts w:hint="eastAsia" w:ascii="宋体" w:hAnsi="宋体" w:cs="宋体"/>
          <w:bCs/>
          <w:color w:val="auto"/>
          <w:sz w:val="24"/>
          <w:szCs w:val="24"/>
          <w:highlight w:val="none"/>
          <w:u w:val="single"/>
          <w:lang w:val="en-US" w:eastAsia="zh-CN"/>
        </w:rPr>
        <w:t xml:space="preserve">   </w:t>
      </w:r>
      <w:r>
        <w:rPr>
          <w:rFonts w:hint="eastAsia" w:ascii="宋体" w:hAnsi="宋体" w:cs="宋体"/>
          <w:bCs/>
          <w:color w:val="auto"/>
          <w:sz w:val="24"/>
          <w:szCs w:val="24"/>
          <w:highlight w:val="none"/>
        </w:rPr>
        <w:t>小时</w:t>
      </w:r>
      <w:r>
        <w:rPr>
          <w:rFonts w:hint="eastAsia" w:ascii="宋体" w:hAnsi="宋体" w:cs="宋体"/>
          <w:color w:val="auto"/>
          <w:sz w:val="24"/>
          <w:szCs w:val="24"/>
          <w:highlight w:val="none"/>
          <w:lang w:val="zh-CN" w:eastAsia="zh-CN"/>
        </w:rPr>
        <w:t>（具体</w:t>
      </w:r>
      <w:r>
        <w:rPr>
          <w:rFonts w:hint="eastAsia" w:ascii="宋体" w:hAnsi="宋体" w:cs="宋体"/>
          <w:color w:val="auto"/>
          <w:sz w:val="24"/>
          <w:szCs w:val="24"/>
          <w:highlight w:val="none"/>
          <w:lang w:val="en-US" w:eastAsia="zh-CN"/>
        </w:rPr>
        <w:t>以</w:t>
      </w:r>
      <w:r>
        <w:rPr>
          <w:rFonts w:hint="eastAsia" w:ascii="宋体" w:hAnsi="宋体" w:cs="宋体"/>
          <w:color w:val="auto"/>
          <w:sz w:val="24"/>
          <w:szCs w:val="24"/>
          <w:highlight w:val="none"/>
          <w:lang w:val="zh-CN" w:eastAsia="zh-CN"/>
        </w:rPr>
        <w:t>乙方</w:t>
      </w:r>
      <w:r>
        <w:rPr>
          <w:rFonts w:hint="eastAsia" w:ascii="宋体" w:hAnsi="宋体" w:cs="宋体"/>
          <w:color w:val="auto"/>
          <w:sz w:val="24"/>
          <w:szCs w:val="24"/>
          <w:highlight w:val="none"/>
          <w:lang w:val="en-US" w:eastAsia="zh-CN"/>
        </w:rPr>
        <w:t>投标响应</w:t>
      </w:r>
      <w:r>
        <w:rPr>
          <w:rFonts w:hint="eastAsia" w:ascii="宋体" w:hAnsi="宋体" w:cs="宋体"/>
          <w:color w:val="auto"/>
          <w:sz w:val="24"/>
          <w:szCs w:val="24"/>
          <w:highlight w:val="none"/>
          <w:lang w:val="zh-CN" w:eastAsia="zh-CN"/>
        </w:rPr>
        <w:t>为准）</w:t>
      </w:r>
      <w:r>
        <w:rPr>
          <w:rFonts w:hint="eastAsia" w:ascii="宋体" w:hAnsi="宋体" w:cs="宋体"/>
          <w:bCs/>
          <w:color w:val="auto"/>
          <w:sz w:val="24"/>
          <w:szCs w:val="24"/>
          <w:highlight w:val="none"/>
        </w:rPr>
        <w:t>内通过电话、网络等提供远程技术指导，如甲方需要乙方到场的，乙方应在收到甲方通知后</w:t>
      </w:r>
      <w:r>
        <w:rPr>
          <w:rFonts w:hint="eastAsia" w:ascii="宋体" w:hAnsi="宋体" w:cs="宋体"/>
          <w:bCs/>
          <w:color w:val="auto"/>
          <w:sz w:val="24"/>
          <w:szCs w:val="24"/>
          <w:highlight w:val="none"/>
          <w:u w:val="single"/>
          <w:lang w:val="en-US" w:eastAsia="zh-CN"/>
        </w:rPr>
        <w:t xml:space="preserve">   </w:t>
      </w:r>
      <w:r>
        <w:rPr>
          <w:rFonts w:hint="eastAsia" w:ascii="宋体" w:hAnsi="宋体" w:cs="宋体"/>
          <w:bCs/>
          <w:color w:val="auto"/>
          <w:sz w:val="24"/>
          <w:szCs w:val="24"/>
          <w:highlight w:val="none"/>
        </w:rPr>
        <w:t>小时</w:t>
      </w:r>
      <w:r>
        <w:rPr>
          <w:rFonts w:hint="eastAsia" w:ascii="宋体" w:hAnsi="宋体" w:cs="宋体"/>
          <w:color w:val="auto"/>
          <w:sz w:val="24"/>
          <w:szCs w:val="24"/>
          <w:highlight w:val="none"/>
          <w:lang w:val="zh-CN" w:eastAsia="zh-CN"/>
        </w:rPr>
        <w:t>（具体</w:t>
      </w:r>
      <w:r>
        <w:rPr>
          <w:rFonts w:hint="eastAsia" w:ascii="宋体" w:hAnsi="宋体" w:cs="宋体"/>
          <w:color w:val="auto"/>
          <w:sz w:val="24"/>
          <w:szCs w:val="24"/>
          <w:highlight w:val="none"/>
          <w:lang w:val="en-US" w:eastAsia="zh-CN"/>
        </w:rPr>
        <w:t>以</w:t>
      </w:r>
      <w:r>
        <w:rPr>
          <w:rFonts w:hint="eastAsia" w:ascii="宋体" w:hAnsi="宋体" w:cs="宋体"/>
          <w:color w:val="auto"/>
          <w:sz w:val="24"/>
          <w:szCs w:val="24"/>
          <w:highlight w:val="none"/>
          <w:lang w:val="zh-CN" w:eastAsia="zh-CN"/>
        </w:rPr>
        <w:t>乙方</w:t>
      </w:r>
      <w:r>
        <w:rPr>
          <w:rFonts w:hint="eastAsia" w:ascii="宋体" w:hAnsi="宋体" w:cs="宋体"/>
          <w:color w:val="auto"/>
          <w:sz w:val="24"/>
          <w:szCs w:val="24"/>
          <w:highlight w:val="none"/>
          <w:lang w:val="en-US" w:eastAsia="zh-CN"/>
        </w:rPr>
        <w:t>投标响应</w:t>
      </w:r>
      <w:r>
        <w:rPr>
          <w:rFonts w:hint="eastAsia" w:ascii="宋体" w:hAnsi="宋体" w:cs="宋体"/>
          <w:color w:val="auto"/>
          <w:sz w:val="24"/>
          <w:szCs w:val="24"/>
          <w:highlight w:val="none"/>
          <w:lang w:val="zh-CN" w:eastAsia="zh-CN"/>
        </w:rPr>
        <w:t>为准</w:t>
      </w:r>
      <w:r>
        <w:rPr>
          <w:rFonts w:hint="eastAsia" w:ascii="宋体" w:hAnsi="宋体" w:cs="宋体"/>
          <w:color w:val="auto"/>
          <w:sz w:val="24"/>
          <w:szCs w:val="24"/>
          <w:highlight w:val="none"/>
          <w:lang w:val="zh-CN" w:eastAsia="zh-CN"/>
        </w:rPr>
        <w:t>）</w:t>
      </w:r>
      <w:r>
        <w:rPr>
          <w:rFonts w:hint="eastAsia" w:ascii="宋体" w:hAnsi="宋体" w:cs="宋体"/>
          <w:bCs/>
          <w:color w:val="auto"/>
          <w:sz w:val="24"/>
          <w:szCs w:val="24"/>
          <w:highlight w:val="none"/>
        </w:rPr>
        <w:t>内派专业技术人员到场负责解决及维修故障。</w:t>
      </w:r>
      <w:bookmarkEnd w:id="32"/>
      <w:bookmarkEnd w:id="33"/>
      <w:bookmarkEnd w:id="34"/>
      <w:bookmarkStart w:id="35" w:name="_Toc107447250"/>
      <w:bookmarkStart w:id="36" w:name="_Toc107446857"/>
      <w:bookmarkStart w:id="37" w:name="_Toc27734"/>
      <w:bookmarkStart w:id="38" w:name="_Toc520190037"/>
      <w:bookmarkStart w:id="39" w:name="_Toc518992997"/>
      <w:bookmarkStart w:id="40" w:name="_Toc183666528"/>
      <w:bookmarkStart w:id="41" w:name="_Toc474245223"/>
      <w:bookmarkStart w:id="42" w:name="_Toc306350464"/>
      <w:r>
        <w:rPr>
          <w:rFonts w:hint="eastAsia" w:ascii="宋体" w:hAnsi="宋体" w:cs="宋体"/>
          <w:bCs/>
          <w:color w:val="auto"/>
          <w:sz w:val="24"/>
          <w:szCs w:val="24"/>
          <w:highlight w:val="none"/>
        </w:rPr>
        <w:t>如果乙方不按时到场维修或到场后不能修复的，甲方有权委托他人予以维修，乙方承担由此发生的费用并支付</w:t>
      </w:r>
      <w:r>
        <w:rPr>
          <w:rFonts w:hint="eastAsia" w:ascii="宋体" w:hAnsi="宋体" w:cs="宋体"/>
          <w:bCs/>
          <w:color w:val="auto"/>
          <w:sz w:val="24"/>
          <w:szCs w:val="24"/>
          <w:highlight w:val="none"/>
          <w:u w:val="none"/>
        </w:rPr>
        <w:t>合同暂定总价10%/次</w:t>
      </w:r>
      <w:r>
        <w:rPr>
          <w:rFonts w:hint="eastAsia" w:ascii="宋体" w:hAnsi="宋体" w:cs="宋体"/>
          <w:bCs/>
          <w:color w:val="auto"/>
          <w:sz w:val="24"/>
          <w:szCs w:val="24"/>
          <w:highlight w:val="none"/>
        </w:rPr>
        <w:t>作为违约金。</w:t>
      </w:r>
    </w:p>
    <w:p w14:paraId="5B4C727E">
      <w:pPr>
        <w:spacing w:line="360" w:lineRule="auto"/>
        <w:ind w:firstLine="482"/>
        <w:rPr>
          <w:rFonts w:hint="default" w:ascii="宋体" w:hAnsi="宋体" w:cs="宋体"/>
          <w:bCs/>
          <w:color w:val="auto"/>
          <w:sz w:val="24"/>
          <w:szCs w:val="24"/>
          <w:highlight w:val="none"/>
        </w:rPr>
      </w:pPr>
      <w:r>
        <w:rPr>
          <w:rFonts w:hint="eastAsia" w:ascii="宋体" w:hAnsi="宋体" w:cs="宋体"/>
          <w:bCs/>
          <w:color w:val="auto"/>
          <w:sz w:val="24"/>
          <w:szCs w:val="24"/>
          <w:highlight w:val="none"/>
          <w:lang w:val="en-US" w:eastAsia="zh-CN"/>
        </w:rPr>
        <w:t>10.5乙方在投标时应出具质保期期限及维修大修费用书面承诺，承诺所供设备质保期内</w:t>
      </w:r>
      <w:r>
        <w:rPr>
          <w:rFonts w:hint="eastAsia" w:ascii="宋体" w:hAnsi="宋体" w:eastAsia="宋体" w:cs="宋体"/>
          <w:bCs/>
          <w:color w:val="auto"/>
          <w:sz w:val="24"/>
          <w:szCs w:val="24"/>
          <w:highlight w:val="none"/>
          <w:lang w:val="en-US" w:eastAsia="zh-CN"/>
        </w:rPr>
        <w:t>免费负责设备的</w:t>
      </w:r>
      <w:r>
        <w:rPr>
          <w:rFonts w:hint="eastAsia" w:ascii="宋体" w:hAnsi="宋体" w:cs="宋体"/>
          <w:bCs/>
          <w:color w:val="auto"/>
          <w:sz w:val="24"/>
          <w:szCs w:val="24"/>
          <w:highlight w:val="none"/>
        </w:rPr>
        <w:t>维修</w:t>
      </w: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lang w:val="en-US" w:eastAsia="zh-CN"/>
        </w:rPr>
        <w:t>大修</w:t>
      </w:r>
      <w:r>
        <w:rPr>
          <w:rFonts w:hint="eastAsia" w:ascii="宋体" w:hAnsi="宋体" w:cs="宋体"/>
          <w:bCs/>
          <w:color w:val="auto"/>
          <w:sz w:val="24"/>
          <w:szCs w:val="24"/>
          <w:highlight w:val="none"/>
        </w:rPr>
        <w:t>或更换</w:t>
      </w:r>
      <w:r>
        <w:rPr>
          <w:rFonts w:hint="eastAsia" w:ascii="宋体" w:hAnsi="宋体" w:cs="宋体"/>
          <w:bCs/>
          <w:color w:val="auto"/>
          <w:sz w:val="24"/>
          <w:szCs w:val="24"/>
          <w:highlight w:val="none"/>
          <w:lang w:val="en-US" w:eastAsia="zh-CN"/>
        </w:rPr>
        <w:t>，否则，甲方有权解除合同并</w:t>
      </w:r>
      <w:r>
        <w:rPr>
          <w:rFonts w:hint="eastAsia" w:ascii="宋体" w:hAnsi="宋体" w:cs="宋体"/>
          <w:bCs/>
          <w:color w:val="auto"/>
          <w:sz w:val="24"/>
          <w:szCs w:val="24"/>
          <w:highlight w:val="none"/>
        </w:rPr>
        <w:t>扣除乙方履约担保全部金额</w:t>
      </w:r>
      <w:r>
        <w:rPr>
          <w:rFonts w:hint="eastAsia" w:ascii="宋体" w:hAnsi="宋体" w:cs="宋体"/>
          <w:bCs/>
          <w:color w:val="auto"/>
          <w:sz w:val="24"/>
          <w:szCs w:val="24"/>
          <w:highlight w:val="none"/>
          <w:lang w:val="en-US" w:eastAsia="zh-CN"/>
        </w:rPr>
        <w:t>。</w:t>
      </w:r>
    </w:p>
    <w:p w14:paraId="6534D497">
      <w:pPr>
        <w:spacing w:line="360" w:lineRule="auto"/>
        <w:ind w:firstLine="482"/>
        <w:rPr>
          <w:rFonts w:ascii="宋体" w:hAnsi="宋体" w:cs="宋体"/>
          <w:bCs/>
          <w:color w:val="auto"/>
          <w:sz w:val="24"/>
          <w:szCs w:val="24"/>
          <w:highlight w:val="none"/>
        </w:rPr>
      </w:pPr>
      <w:r>
        <w:rPr>
          <w:rFonts w:hint="eastAsia" w:ascii="宋体" w:hAnsi="宋体" w:cs="宋体"/>
          <w:b/>
          <w:color w:val="auto"/>
          <w:sz w:val="24"/>
          <w:szCs w:val="24"/>
          <w:highlight w:val="none"/>
        </w:rPr>
        <w:t>第十一条</w:t>
      </w:r>
      <w:r>
        <w:rPr>
          <w:rFonts w:ascii="宋体" w:hAnsi="宋体" w:cs="宋体"/>
          <w:b/>
          <w:color w:val="auto"/>
          <w:sz w:val="24"/>
          <w:szCs w:val="24"/>
          <w:highlight w:val="none"/>
        </w:rPr>
        <w:t xml:space="preserve"> </w:t>
      </w:r>
      <w:r>
        <w:rPr>
          <w:rFonts w:hint="eastAsia" w:ascii="宋体" w:hAnsi="宋体" w:cs="宋体"/>
          <w:b/>
          <w:color w:val="auto"/>
          <w:sz w:val="24"/>
          <w:szCs w:val="24"/>
          <w:highlight w:val="none"/>
        </w:rPr>
        <w:t>违约责任</w:t>
      </w:r>
      <w:bookmarkEnd w:id="35"/>
      <w:bookmarkEnd w:id="36"/>
      <w:bookmarkEnd w:id="37"/>
      <w:bookmarkEnd w:id="38"/>
      <w:bookmarkEnd w:id="39"/>
      <w:bookmarkEnd w:id="40"/>
      <w:bookmarkEnd w:id="41"/>
      <w:bookmarkEnd w:id="42"/>
    </w:p>
    <w:p w14:paraId="25A16EE0">
      <w:pPr>
        <w:spacing w:line="360" w:lineRule="auto"/>
        <w:ind w:firstLine="482"/>
        <w:rPr>
          <w:rFonts w:ascii="宋体" w:hAnsi="宋体" w:cs="宋体"/>
          <w:bCs/>
          <w:color w:val="auto"/>
          <w:sz w:val="24"/>
          <w:szCs w:val="24"/>
          <w:highlight w:val="none"/>
        </w:rPr>
      </w:pPr>
      <w:bookmarkStart w:id="43" w:name="_Toc5166"/>
      <w:bookmarkStart w:id="44" w:name="_Toc183666529"/>
      <w:bookmarkStart w:id="45" w:name="_Toc306350465"/>
      <w:r>
        <w:rPr>
          <w:rFonts w:ascii="宋体" w:hAnsi="宋体" w:cs="宋体"/>
          <w:bCs/>
          <w:color w:val="auto"/>
          <w:sz w:val="24"/>
          <w:szCs w:val="24"/>
          <w:highlight w:val="none"/>
        </w:rPr>
        <w:t xml:space="preserve">11.1 </w:t>
      </w:r>
      <w:r>
        <w:rPr>
          <w:rFonts w:hint="eastAsia" w:ascii="宋体" w:hAnsi="宋体" w:cs="宋体"/>
          <w:bCs/>
          <w:color w:val="auto"/>
          <w:sz w:val="24"/>
          <w:szCs w:val="24"/>
          <w:highlight w:val="none"/>
        </w:rPr>
        <w:t>延期交货的违约责任</w:t>
      </w:r>
    </w:p>
    <w:p w14:paraId="48A4A49A">
      <w:pPr>
        <w:spacing w:line="360" w:lineRule="auto"/>
        <w:ind w:firstLine="482"/>
        <w:rPr>
          <w:rFonts w:ascii="宋体" w:hAnsi="宋体" w:cs="宋体"/>
          <w:bCs/>
          <w:color w:val="auto"/>
          <w:sz w:val="24"/>
          <w:szCs w:val="24"/>
          <w:highlight w:val="none"/>
        </w:rPr>
      </w:pPr>
      <w:r>
        <w:rPr>
          <w:rFonts w:ascii="宋体" w:hAnsi="宋体" w:cs="宋体"/>
          <w:bCs/>
          <w:color w:val="auto"/>
          <w:sz w:val="24"/>
          <w:szCs w:val="24"/>
          <w:highlight w:val="none"/>
        </w:rPr>
        <w:t xml:space="preserve">11.1.1 </w:t>
      </w:r>
      <w:r>
        <w:rPr>
          <w:rFonts w:hint="eastAsia" w:ascii="宋体" w:hAnsi="宋体" w:cs="宋体"/>
          <w:bCs/>
          <w:color w:val="auto"/>
          <w:sz w:val="24"/>
          <w:szCs w:val="24"/>
          <w:highlight w:val="none"/>
        </w:rPr>
        <w:t>乙方应按照本合同约定的时间交货。如乙方因客观情况导致无法按时交货，乙方应在交货期前</w:t>
      </w:r>
      <w:r>
        <w:rPr>
          <w:rFonts w:ascii="宋体" w:hAnsi="宋体" w:cs="宋体"/>
          <w:bCs/>
          <w:color w:val="auto"/>
          <w:sz w:val="24"/>
          <w:szCs w:val="24"/>
          <w:highlight w:val="none"/>
          <w:u w:val="single"/>
        </w:rPr>
        <w:t xml:space="preserve"> </w:t>
      </w:r>
      <w:r>
        <w:rPr>
          <w:rFonts w:hint="eastAsia" w:ascii="宋体" w:hAnsi="宋体" w:cs="宋体"/>
          <w:bCs/>
          <w:color w:val="auto"/>
          <w:sz w:val="24"/>
          <w:szCs w:val="24"/>
          <w:highlight w:val="none"/>
          <w:u w:val="single"/>
        </w:rPr>
        <w:t>15</w:t>
      </w:r>
      <w:r>
        <w:rPr>
          <w:rFonts w:ascii="宋体" w:hAnsi="宋体" w:cs="宋体"/>
          <w:bCs/>
          <w:color w:val="auto"/>
          <w:sz w:val="24"/>
          <w:szCs w:val="24"/>
          <w:highlight w:val="none"/>
          <w:u w:val="single"/>
        </w:rPr>
        <w:t xml:space="preserve"> </w:t>
      </w:r>
      <w:r>
        <w:rPr>
          <w:rFonts w:hint="eastAsia" w:ascii="宋体" w:hAnsi="宋体" w:cs="宋体"/>
          <w:bCs/>
          <w:color w:val="auto"/>
          <w:sz w:val="24"/>
          <w:szCs w:val="24"/>
          <w:highlight w:val="none"/>
        </w:rPr>
        <w:t>日，以书面形式将原因及预计拖延的时间通知甲方。经甲方同意后，交货期顺延。</w:t>
      </w:r>
    </w:p>
    <w:p w14:paraId="46D62482">
      <w:pPr>
        <w:spacing w:line="360" w:lineRule="auto"/>
        <w:ind w:firstLine="482"/>
        <w:rPr>
          <w:rFonts w:ascii="宋体" w:hAnsi="宋体" w:cs="宋体"/>
          <w:bCs/>
          <w:color w:val="auto"/>
          <w:sz w:val="24"/>
          <w:szCs w:val="24"/>
          <w:highlight w:val="none"/>
        </w:rPr>
      </w:pPr>
      <w:r>
        <w:rPr>
          <w:rFonts w:ascii="宋体" w:hAnsi="宋体" w:cs="宋体"/>
          <w:bCs/>
          <w:color w:val="auto"/>
          <w:sz w:val="24"/>
          <w:szCs w:val="24"/>
          <w:highlight w:val="none"/>
        </w:rPr>
        <w:t>11.1.2</w:t>
      </w:r>
      <w:r>
        <w:rPr>
          <w:rFonts w:hint="eastAsia" w:ascii="宋体" w:hAnsi="宋体" w:cs="宋体"/>
          <w:bCs/>
          <w:color w:val="auto"/>
          <w:sz w:val="24"/>
          <w:szCs w:val="24"/>
          <w:highlight w:val="none"/>
        </w:rPr>
        <w:t>乙方未能在合同规定期限内交货并交付完整技术资料的，每逾期一天，甲方有权按迟</w:t>
      </w:r>
      <w:r>
        <w:rPr>
          <w:rFonts w:hint="eastAsia" w:ascii="宋体" w:hAnsi="宋体" w:cs="宋体"/>
          <w:bCs/>
          <w:color w:val="auto"/>
          <w:sz w:val="24"/>
          <w:szCs w:val="24"/>
          <w:highlight w:val="none"/>
          <w:u w:val="single"/>
        </w:rPr>
        <w:t>交货设备价格的</w:t>
      </w:r>
      <w:r>
        <w:rPr>
          <w:rFonts w:ascii="宋体" w:hAnsi="宋体" w:cs="宋体"/>
          <w:bCs/>
          <w:color w:val="auto"/>
          <w:sz w:val="24"/>
          <w:szCs w:val="24"/>
          <w:highlight w:val="none"/>
          <w:u w:val="single"/>
        </w:rPr>
        <w:t>1%/</w:t>
      </w:r>
      <w:r>
        <w:rPr>
          <w:rFonts w:hint="eastAsia" w:ascii="宋体" w:hAnsi="宋体" w:cs="宋体"/>
          <w:bCs/>
          <w:color w:val="auto"/>
          <w:sz w:val="24"/>
          <w:szCs w:val="24"/>
          <w:highlight w:val="none"/>
          <w:u w:val="single"/>
        </w:rPr>
        <w:t>天</w:t>
      </w:r>
      <w:r>
        <w:rPr>
          <w:rFonts w:hint="eastAsia" w:ascii="宋体" w:hAnsi="宋体" w:cs="宋体"/>
          <w:bCs/>
          <w:color w:val="auto"/>
          <w:sz w:val="24"/>
          <w:szCs w:val="24"/>
          <w:highlight w:val="none"/>
        </w:rPr>
        <w:t>要求乙方支付违约金。逾期超过</w:t>
      </w:r>
      <w:r>
        <w:rPr>
          <w:rFonts w:ascii="宋体" w:hAnsi="宋体" w:cs="宋体"/>
          <w:bCs/>
          <w:color w:val="auto"/>
          <w:sz w:val="24"/>
          <w:szCs w:val="24"/>
          <w:highlight w:val="none"/>
          <w:u w:val="single"/>
        </w:rPr>
        <w:t xml:space="preserve"> 15 </w:t>
      </w:r>
      <w:r>
        <w:rPr>
          <w:rFonts w:hint="eastAsia" w:ascii="宋体" w:hAnsi="宋体" w:cs="宋体"/>
          <w:bCs/>
          <w:color w:val="auto"/>
          <w:sz w:val="24"/>
          <w:szCs w:val="24"/>
          <w:highlight w:val="none"/>
        </w:rPr>
        <w:t>天，甲方有权解除合同，要求乙方支付迟延违约金并在</w:t>
      </w:r>
      <w:r>
        <w:rPr>
          <w:rFonts w:ascii="宋体" w:hAnsi="宋体" w:cs="宋体"/>
          <w:bCs/>
          <w:color w:val="auto"/>
          <w:sz w:val="24"/>
          <w:szCs w:val="24"/>
          <w:highlight w:val="none"/>
        </w:rPr>
        <w:t>3</w:t>
      </w:r>
      <w:r>
        <w:rPr>
          <w:rFonts w:hint="eastAsia" w:ascii="宋体" w:hAnsi="宋体" w:cs="宋体"/>
          <w:bCs/>
          <w:color w:val="auto"/>
          <w:sz w:val="24"/>
          <w:szCs w:val="24"/>
          <w:highlight w:val="none"/>
        </w:rPr>
        <w:t>天内退回预付款及利息（如有），且扣除乙方履约担保全部金额（如有）。如由于乙方逾期交货对甲方生产造成影响，甲方有权要求乙方赔偿损失。</w:t>
      </w:r>
    </w:p>
    <w:p w14:paraId="20551663">
      <w:pPr>
        <w:spacing w:line="360" w:lineRule="auto"/>
        <w:ind w:firstLine="482"/>
        <w:rPr>
          <w:rFonts w:ascii="宋体" w:hAnsi="宋体" w:cs="宋体"/>
          <w:bCs/>
          <w:color w:val="auto"/>
          <w:sz w:val="24"/>
          <w:szCs w:val="24"/>
          <w:highlight w:val="none"/>
        </w:rPr>
      </w:pPr>
      <w:r>
        <w:rPr>
          <w:rFonts w:ascii="宋体" w:hAnsi="宋体" w:cs="宋体"/>
          <w:bCs/>
          <w:color w:val="auto"/>
          <w:sz w:val="24"/>
          <w:szCs w:val="24"/>
          <w:highlight w:val="none"/>
        </w:rPr>
        <w:t xml:space="preserve">11.2 </w:t>
      </w:r>
      <w:r>
        <w:rPr>
          <w:rFonts w:hint="eastAsia" w:ascii="宋体" w:hAnsi="宋体" w:cs="宋体"/>
          <w:bCs/>
          <w:color w:val="auto"/>
          <w:sz w:val="24"/>
          <w:szCs w:val="24"/>
          <w:highlight w:val="none"/>
        </w:rPr>
        <w:t>质量问题的违约责任</w:t>
      </w:r>
    </w:p>
    <w:p w14:paraId="54A4D5D2">
      <w:pPr>
        <w:spacing w:line="360" w:lineRule="auto"/>
        <w:ind w:firstLine="482"/>
        <w:rPr>
          <w:rFonts w:ascii="宋体" w:hAnsi="宋体" w:cs="宋体"/>
          <w:bCs/>
          <w:color w:val="auto"/>
          <w:sz w:val="24"/>
          <w:szCs w:val="24"/>
          <w:highlight w:val="none"/>
        </w:rPr>
      </w:pPr>
      <w:r>
        <w:rPr>
          <w:rFonts w:ascii="宋体" w:hAnsi="宋体" w:cs="宋体"/>
          <w:bCs/>
          <w:color w:val="auto"/>
          <w:sz w:val="24"/>
          <w:szCs w:val="24"/>
          <w:highlight w:val="none"/>
        </w:rPr>
        <w:t xml:space="preserve">11.2.1 </w:t>
      </w:r>
      <w:r>
        <w:rPr>
          <w:rFonts w:hint="eastAsia" w:ascii="宋体" w:hAnsi="宋体" w:cs="宋体"/>
          <w:bCs/>
          <w:color w:val="auto"/>
          <w:sz w:val="24"/>
          <w:szCs w:val="24"/>
          <w:highlight w:val="none"/>
        </w:rPr>
        <w:t>自乙方交货后至质量保修期满的期间内，甲方经检查发现或合同设备经安装、调试、试车或运行显示，合同设备或其任何部件存在质量问题，达不到本合同技术要求。甲方有权要求乙方采取下列一种或多种方式予以解决：</w:t>
      </w:r>
    </w:p>
    <w:p w14:paraId="18E50863">
      <w:pPr>
        <w:spacing w:line="360" w:lineRule="auto"/>
        <w:ind w:firstLine="482"/>
        <w:rPr>
          <w:rFonts w:ascii="宋体" w:hAnsi="宋体" w:cs="宋体"/>
          <w:bCs/>
          <w:color w:val="auto"/>
          <w:sz w:val="24"/>
          <w:szCs w:val="24"/>
          <w:highlight w:val="none"/>
        </w:rPr>
      </w:pPr>
      <w:r>
        <w:rPr>
          <w:rFonts w:hint="eastAsia" w:ascii="宋体" w:hAnsi="宋体" w:cs="宋体"/>
          <w:bCs/>
          <w:color w:val="auto"/>
          <w:sz w:val="24"/>
          <w:szCs w:val="24"/>
          <w:highlight w:val="none"/>
        </w:rPr>
        <w:t>（</w:t>
      </w:r>
      <w:r>
        <w:rPr>
          <w:rFonts w:ascii="宋体" w:hAnsi="宋体" w:cs="宋体"/>
          <w:bCs/>
          <w:color w:val="auto"/>
          <w:sz w:val="24"/>
          <w:szCs w:val="24"/>
          <w:highlight w:val="none"/>
        </w:rPr>
        <w:t>1</w:t>
      </w:r>
      <w:r>
        <w:rPr>
          <w:rFonts w:hint="eastAsia" w:ascii="宋体" w:hAnsi="宋体" w:cs="宋体"/>
          <w:bCs/>
          <w:color w:val="auto"/>
          <w:sz w:val="24"/>
          <w:szCs w:val="24"/>
          <w:highlight w:val="none"/>
        </w:rPr>
        <w:t>）乙方承担费用，用合格的新设备更换有缺陷的设备或修补缺陷部分；</w:t>
      </w:r>
    </w:p>
    <w:p w14:paraId="1E25B51C">
      <w:pPr>
        <w:spacing w:line="360" w:lineRule="auto"/>
        <w:ind w:firstLine="482"/>
        <w:rPr>
          <w:rFonts w:ascii="宋体" w:hAnsi="宋体" w:cs="宋体"/>
          <w:bCs/>
          <w:color w:val="auto"/>
          <w:sz w:val="24"/>
          <w:szCs w:val="24"/>
          <w:highlight w:val="none"/>
        </w:rPr>
      </w:pPr>
      <w:r>
        <w:rPr>
          <w:rFonts w:hint="eastAsia" w:ascii="宋体" w:hAnsi="宋体" w:cs="宋体"/>
          <w:bCs/>
          <w:color w:val="auto"/>
          <w:sz w:val="24"/>
          <w:szCs w:val="24"/>
          <w:highlight w:val="none"/>
        </w:rPr>
        <w:t>（</w:t>
      </w:r>
      <w:r>
        <w:rPr>
          <w:rFonts w:ascii="宋体" w:hAnsi="宋体" w:cs="宋体"/>
          <w:bCs/>
          <w:color w:val="auto"/>
          <w:sz w:val="24"/>
          <w:szCs w:val="24"/>
          <w:highlight w:val="none"/>
        </w:rPr>
        <w:t>2</w:t>
      </w:r>
      <w:r>
        <w:rPr>
          <w:rFonts w:hint="eastAsia" w:ascii="宋体" w:hAnsi="宋体" w:cs="宋体"/>
          <w:bCs/>
          <w:color w:val="auto"/>
          <w:sz w:val="24"/>
          <w:szCs w:val="24"/>
          <w:highlight w:val="none"/>
        </w:rPr>
        <w:t>）退还设备，同时将甲方已经支付的合同价款全额退还甲方，并承担甲方因履行本合同而支出的一切费用，包括但不限于利息、银行手续费、仓储费、卸货费以及因退回设备所需的其他费用。</w:t>
      </w:r>
    </w:p>
    <w:p w14:paraId="254FFCBD">
      <w:pPr>
        <w:spacing w:line="360" w:lineRule="auto"/>
        <w:ind w:firstLine="482"/>
        <w:rPr>
          <w:rFonts w:ascii="宋体" w:hAnsi="宋体" w:cs="宋体"/>
          <w:bCs/>
          <w:color w:val="auto"/>
          <w:sz w:val="24"/>
          <w:szCs w:val="24"/>
          <w:highlight w:val="none"/>
        </w:rPr>
      </w:pPr>
      <w:r>
        <w:rPr>
          <w:rFonts w:hint="eastAsia" w:ascii="宋体" w:hAnsi="宋体" w:cs="宋体"/>
          <w:bCs/>
          <w:color w:val="auto"/>
          <w:sz w:val="24"/>
          <w:szCs w:val="24"/>
          <w:highlight w:val="none"/>
        </w:rPr>
        <w:t>（</w:t>
      </w:r>
      <w:r>
        <w:rPr>
          <w:rFonts w:ascii="宋体" w:hAnsi="宋体" w:cs="宋体"/>
          <w:bCs/>
          <w:color w:val="auto"/>
          <w:sz w:val="24"/>
          <w:szCs w:val="24"/>
          <w:highlight w:val="none"/>
        </w:rPr>
        <w:t>3</w:t>
      </w:r>
      <w:r>
        <w:rPr>
          <w:rFonts w:hint="eastAsia" w:ascii="宋体" w:hAnsi="宋体" w:cs="宋体"/>
          <w:bCs/>
          <w:color w:val="auto"/>
          <w:sz w:val="24"/>
          <w:szCs w:val="24"/>
          <w:highlight w:val="none"/>
        </w:rPr>
        <w:t>）按不合格设备价格的</w:t>
      </w:r>
      <w:r>
        <w:rPr>
          <w:rFonts w:ascii="宋体" w:hAnsi="宋体" w:cs="宋体"/>
          <w:bCs/>
          <w:color w:val="auto"/>
          <w:sz w:val="24"/>
          <w:szCs w:val="24"/>
          <w:highlight w:val="none"/>
          <w:u w:val="single"/>
        </w:rPr>
        <w:t>50</w:t>
      </w:r>
      <w:r>
        <w:rPr>
          <w:rFonts w:ascii="宋体" w:hAnsi="宋体" w:cs="宋体"/>
          <w:bCs/>
          <w:color w:val="auto"/>
          <w:sz w:val="24"/>
          <w:szCs w:val="24"/>
          <w:highlight w:val="none"/>
        </w:rPr>
        <w:t>%</w:t>
      </w:r>
      <w:r>
        <w:rPr>
          <w:rFonts w:hint="eastAsia" w:ascii="宋体" w:hAnsi="宋体" w:cs="宋体"/>
          <w:bCs/>
          <w:color w:val="auto"/>
          <w:sz w:val="24"/>
          <w:szCs w:val="24"/>
          <w:highlight w:val="none"/>
        </w:rPr>
        <w:t>支付违约金。</w:t>
      </w:r>
    </w:p>
    <w:p w14:paraId="296CF385">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w:t>
      </w:r>
      <w:r>
        <w:rPr>
          <w:rFonts w:ascii="宋体" w:hAnsi="宋体" w:cs="宋体"/>
          <w:bCs/>
          <w:color w:val="auto"/>
          <w:sz w:val="24"/>
          <w:szCs w:val="24"/>
          <w:highlight w:val="none"/>
        </w:rPr>
        <w:t>4</w:t>
      </w:r>
      <w:r>
        <w:rPr>
          <w:rFonts w:hint="eastAsia" w:ascii="宋体" w:hAnsi="宋体" w:cs="宋体"/>
          <w:bCs/>
          <w:color w:val="auto"/>
          <w:sz w:val="24"/>
          <w:szCs w:val="24"/>
          <w:highlight w:val="none"/>
        </w:rPr>
        <w:t>）赔偿甲方因设备质量问题导致的一切损失。</w:t>
      </w:r>
    </w:p>
    <w:p w14:paraId="10AF29F3">
      <w:pPr>
        <w:spacing w:line="360" w:lineRule="auto"/>
        <w:ind w:firstLine="482"/>
        <w:rPr>
          <w:rFonts w:ascii="宋体" w:hAnsi="宋体" w:cs="宋体"/>
          <w:bCs/>
          <w:color w:val="auto"/>
          <w:sz w:val="24"/>
          <w:szCs w:val="24"/>
          <w:highlight w:val="none"/>
        </w:rPr>
      </w:pPr>
      <w:r>
        <w:rPr>
          <w:rFonts w:ascii="宋体" w:hAnsi="宋体" w:cs="宋体"/>
          <w:bCs/>
          <w:color w:val="auto"/>
          <w:sz w:val="24"/>
          <w:szCs w:val="24"/>
          <w:highlight w:val="none"/>
        </w:rPr>
        <w:t xml:space="preserve">11.2.2 </w:t>
      </w:r>
      <w:r>
        <w:rPr>
          <w:rFonts w:hint="eastAsia" w:ascii="宋体" w:hAnsi="宋体" w:cs="宋体"/>
          <w:bCs/>
          <w:color w:val="auto"/>
          <w:sz w:val="24"/>
          <w:szCs w:val="24"/>
          <w:highlight w:val="none"/>
        </w:rPr>
        <w:t>如果乙方提供的技术资料有错误，或者由于乙方技术人员原因造成设备安装、调试不成功和（或）造成合同设备损坏的情况，乙方应在</w:t>
      </w:r>
      <w:r>
        <w:rPr>
          <w:rFonts w:ascii="宋体" w:hAnsi="宋体" w:cs="宋体"/>
          <w:bCs/>
          <w:color w:val="auto"/>
          <w:sz w:val="24"/>
          <w:szCs w:val="24"/>
          <w:highlight w:val="none"/>
          <w:u w:val="single"/>
        </w:rPr>
        <w:t xml:space="preserve"> </w:t>
      </w:r>
      <w:r>
        <w:rPr>
          <w:rFonts w:hint="eastAsia" w:ascii="宋体" w:hAnsi="宋体" w:cs="宋体"/>
          <w:bCs/>
          <w:color w:val="auto"/>
          <w:sz w:val="24"/>
          <w:szCs w:val="24"/>
          <w:highlight w:val="none"/>
          <w:u w:val="single"/>
        </w:rPr>
        <w:t>24</w:t>
      </w:r>
      <w:r>
        <w:rPr>
          <w:rFonts w:ascii="宋体" w:hAnsi="宋体" w:cs="宋体"/>
          <w:bCs/>
          <w:color w:val="auto"/>
          <w:sz w:val="24"/>
          <w:szCs w:val="24"/>
          <w:highlight w:val="none"/>
          <w:u w:val="single"/>
        </w:rPr>
        <w:t xml:space="preserve"> </w:t>
      </w:r>
      <w:r>
        <w:rPr>
          <w:rFonts w:hint="eastAsia" w:ascii="宋体" w:hAnsi="宋体" w:cs="宋体"/>
          <w:bCs/>
          <w:color w:val="auto"/>
          <w:sz w:val="24"/>
          <w:szCs w:val="24"/>
          <w:highlight w:val="none"/>
        </w:rPr>
        <w:t>小时内采取修理、更换、退货等补救措施并负担因此发生的费用，同时需向甲方支付</w:t>
      </w:r>
      <w:r>
        <w:rPr>
          <w:rFonts w:hint="eastAsia" w:ascii="宋体" w:hAnsi="宋体" w:cs="宋体"/>
          <w:bCs/>
          <w:color w:val="auto"/>
          <w:sz w:val="24"/>
          <w:szCs w:val="24"/>
          <w:highlight w:val="none"/>
          <w:u w:val="single"/>
        </w:rPr>
        <w:t>不合格设备价格的</w:t>
      </w:r>
      <w:r>
        <w:rPr>
          <w:rFonts w:ascii="宋体" w:hAnsi="宋体" w:cs="宋体"/>
          <w:bCs/>
          <w:color w:val="auto"/>
          <w:sz w:val="24"/>
          <w:szCs w:val="24"/>
          <w:highlight w:val="none"/>
          <w:u w:val="single"/>
        </w:rPr>
        <w:t xml:space="preserve"> 50 </w:t>
      </w:r>
      <w:r>
        <w:rPr>
          <w:rFonts w:ascii="宋体" w:hAnsi="宋体" w:cs="宋体"/>
          <w:bCs/>
          <w:color w:val="auto"/>
          <w:sz w:val="24"/>
          <w:szCs w:val="24"/>
          <w:highlight w:val="none"/>
        </w:rPr>
        <w:t>%</w:t>
      </w:r>
      <w:r>
        <w:rPr>
          <w:rFonts w:hint="eastAsia" w:ascii="宋体" w:hAnsi="宋体" w:cs="宋体"/>
          <w:bCs/>
          <w:color w:val="auto"/>
          <w:sz w:val="24"/>
          <w:szCs w:val="24"/>
          <w:highlight w:val="none"/>
        </w:rPr>
        <w:t>作为违约金。</w:t>
      </w:r>
    </w:p>
    <w:p w14:paraId="3451ACE9">
      <w:pPr>
        <w:spacing w:line="360" w:lineRule="auto"/>
        <w:ind w:firstLine="482"/>
        <w:rPr>
          <w:rFonts w:ascii="宋体" w:hAnsi="宋体" w:cs="宋体"/>
          <w:color w:val="auto"/>
          <w:sz w:val="24"/>
          <w:szCs w:val="24"/>
          <w:highlight w:val="none"/>
        </w:rPr>
      </w:pPr>
      <w:r>
        <w:rPr>
          <w:rFonts w:ascii="宋体" w:hAnsi="宋体" w:cs="宋体"/>
          <w:bCs/>
          <w:color w:val="auto"/>
          <w:sz w:val="24"/>
          <w:szCs w:val="24"/>
          <w:highlight w:val="none"/>
        </w:rPr>
        <w:t xml:space="preserve">11.2.3 </w:t>
      </w:r>
      <w:r>
        <w:rPr>
          <w:rFonts w:hint="eastAsia" w:ascii="宋体" w:hAnsi="宋体" w:cs="宋体"/>
          <w:bCs/>
          <w:color w:val="auto"/>
          <w:sz w:val="24"/>
          <w:szCs w:val="24"/>
          <w:highlight w:val="none"/>
        </w:rPr>
        <w:t>在开箱检验、或使用过程中发现乙方提交的合同设备为贴牌、假冒、伪劣、翻新产品，或生产组成合同设备的原材料、配件是贴牌、假冒、伪劣货物时，乙方应在甲方通知之日自行收回设备，甲方不负保管责任，设备毁损灭失风险自甲方通知之时起由乙方承担，乙方将已收取款项（含预付款）退还甲方，并按</w:t>
      </w:r>
      <w:r>
        <w:rPr>
          <w:rFonts w:hint="eastAsia" w:ascii="宋体" w:hAnsi="宋体" w:cs="宋体"/>
          <w:bCs/>
          <w:color w:val="auto"/>
          <w:sz w:val="24"/>
          <w:szCs w:val="24"/>
          <w:highlight w:val="none"/>
          <w:u w:val="single"/>
        </w:rPr>
        <w:t>合同暂定总价的</w:t>
      </w:r>
      <w:r>
        <w:rPr>
          <w:rFonts w:ascii="宋体" w:hAnsi="宋体" w:cs="宋体"/>
          <w:bCs/>
          <w:color w:val="auto"/>
          <w:sz w:val="24"/>
          <w:szCs w:val="24"/>
          <w:highlight w:val="none"/>
          <w:u w:val="single"/>
        </w:rPr>
        <w:t xml:space="preserve"> 100 %</w:t>
      </w:r>
      <w:r>
        <w:rPr>
          <w:rFonts w:hint="eastAsia" w:ascii="宋体" w:hAnsi="宋体" w:cs="宋体"/>
          <w:bCs/>
          <w:color w:val="auto"/>
          <w:sz w:val="24"/>
          <w:szCs w:val="24"/>
          <w:highlight w:val="none"/>
        </w:rPr>
        <w:t>支付违约金。</w:t>
      </w:r>
    </w:p>
    <w:p w14:paraId="3276FB62">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 xml:space="preserve">11.2.4 </w:t>
      </w:r>
      <w:r>
        <w:rPr>
          <w:rFonts w:hint="eastAsia" w:ascii="宋体" w:hAnsi="宋体" w:cs="宋体"/>
          <w:color w:val="auto"/>
          <w:sz w:val="24"/>
          <w:szCs w:val="24"/>
          <w:highlight w:val="none"/>
        </w:rPr>
        <w:t>在合同设备设计使用寿命期内，如果乙方发现合同设备由于设计、制造、标识等原因存在足以危及人身、财产安全的缺陷，应及时通知甲方并采取修正或者补充标识、修理、更换等措施消除缺陷，因设备缺陷造成的一切损害，乙方应承担全部赔偿责任。</w:t>
      </w:r>
    </w:p>
    <w:p w14:paraId="14C1251F">
      <w:pPr>
        <w:spacing w:line="360" w:lineRule="auto"/>
        <w:ind w:firstLine="482"/>
        <w:rPr>
          <w:rFonts w:ascii="宋体" w:hAnsi="宋体" w:cs="宋体"/>
          <w:bCs/>
          <w:color w:val="auto"/>
          <w:sz w:val="24"/>
          <w:szCs w:val="24"/>
          <w:highlight w:val="none"/>
        </w:rPr>
      </w:pPr>
      <w:r>
        <w:rPr>
          <w:rFonts w:ascii="宋体" w:hAnsi="宋体" w:cs="宋体"/>
          <w:bCs/>
          <w:color w:val="auto"/>
          <w:sz w:val="24"/>
          <w:szCs w:val="24"/>
          <w:highlight w:val="none"/>
        </w:rPr>
        <w:t xml:space="preserve">11.3 </w:t>
      </w:r>
      <w:r>
        <w:rPr>
          <w:rFonts w:hint="eastAsia" w:ascii="宋体" w:hAnsi="宋体" w:cs="宋体"/>
          <w:bCs/>
          <w:color w:val="auto"/>
          <w:sz w:val="24"/>
          <w:szCs w:val="24"/>
          <w:highlight w:val="none"/>
        </w:rPr>
        <w:t>如乙方未按合同第六条约定递交履约保证金，甲方有权解除合同并要求乙方支付</w:t>
      </w:r>
      <w:r>
        <w:rPr>
          <w:rFonts w:hint="eastAsia" w:ascii="宋体" w:hAnsi="宋体" w:cs="宋体"/>
          <w:bCs/>
          <w:color w:val="auto"/>
          <w:sz w:val="24"/>
          <w:szCs w:val="24"/>
          <w:highlight w:val="none"/>
          <w:u w:val="single"/>
        </w:rPr>
        <w:t>合同暂定总价的</w:t>
      </w:r>
      <w:r>
        <w:rPr>
          <w:rFonts w:ascii="宋体" w:hAnsi="宋体" w:cs="宋体"/>
          <w:bCs/>
          <w:color w:val="auto"/>
          <w:sz w:val="24"/>
          <w:szCs w:val="24"/>
          <w:highlight w:val="none"/>
          <w:u w:val="single"/>
        </w:rPr>
        <w:t>20%</w:t>
      </w:r>
      <w:r>
        <w:rPr>
          <w:rFonts w:hint="eastAsia" w:ascii="宋体" w:hAnsi="宋体" w:cs="宋体"/>
          <w:bCs/>
          <w:color w:val="auto"/>
          <w:sz w:val="24"/>
          <w:szCs w:val="24"/>
          <w:highlight w:val="none"/>
        </w:rPr>
        <w:t>作为违约金。</w:t>
      </w:r>
      <w:r>
        <w:rPr>
          <w:rFonts w:ascii="宋体" w:hAnsi="宋体" w:cs="宋体"/>
          <w:bCs/>
          <w:color w:val="auto"/>
          <w:sz w:val="24"/>
          <w:szCs w:val="24"/>
          <w:highlight w:val="none"/>
        </w:rPr>
        <w:t xml:space="preserve"> </w:t>
      </w:r>
    </w:p>
    <w:p w14:paraId="17C6C1A6">
      <w:pPr>
        <w:spacing w:line="360" w:lineRule="auto"/>
        <w:ind w:firstLine="482"/>
        <w:rPr>
          <w:rFonts w:ascii="宋体" w:hAnsi="宋体" w:cs="宋体"/>
          <w:color w:val="auto"/>
          <w:sz w:val="24"/>
          <w:szCs w:val="24"/>
          <w:highlight w:val="none"/>
        </w:rPr>
      </w:pPr>
      <w:r>
        <w:rPr>
          <w:rFonts w:ascii="宋体" w:hAnsi="宋体" w:cs="宋体"/>
          <w:bCs/>
          <w:color w:val="auto"/>
          <w:sz w:val="24"/>
          <w:szCs w:val="24"/>
          <w:highlight w:val="none"/>
        </w:rPr>
        <w:t xml:space="preserve">11.4 </w:t>
      </w:r>
      <w:r>
        <w:rPr>
          <w:rFonts w:hint="eastAsia" w:ascii="宋体" w:hAnsi="宋体" w:cs="宋体"/>
          <w:bCs/>
          <w:color w:val="auto"/>
          <w:sz w:val="24"/>
          <w:szCs w:val="24"/>
          <w:highlight w:val="none"/>
        </w:rPr>
        <w:t>如双方对质量责任认定有争议，</w:t>
      </w:r>
      <w:r>
        <w:rPr>
          <w:rFonts w:hint="eastAsia" w:ascii="宋体" w:hAnsi="宋体" w:cs="宋体"/>
          <w:color w:val="auto"/>
          <w:sz w:val="24"/>
          <w:szCs w:val="24"/>
          <w:highlight w:val="none"/>
        </w:rPr>
        <w:t>由甲方委托具备相关资质的第三方质检机构出具质检报告。因第三方质检机构产生的费用先由乙方支付，如果检验结果为不合格，则该费用由乙方承担，如果检验结果为合格，则该费用由甲方承担。</w:t>
      </w:r>
    </w:p>
    <w:p w14:paraId="629069D3">
      <w:pPr>
        <w:spacing w:line="360" w:lineRule="auto"/>
        <w:ind w:firstLine="482"/>
        <w:rPr>
          <w:rFonts w:ascii="宋体" w:hAnsi="宋体" w:cs="宋体"/>
          <w:bCs/>
          <w:color w:val="auto"/>
          <w:sz w:val="24"/>
          <w:szCs w:val="24"/>
          <w:highlight w:val="none"/>
        </w:rPr>
      </w:pPr>
      <w:r>
        <w:rPr>
          <w:rFonts w:ascii="宋体" w:hAnsi="宋体" w:cs="宋体"/>
          <w:bCs/>
          <w:color w:val="auto"/>
          <w:sz w:val="24"/>
          <w:szCs w:val="24"/>
          <w:highlight w:val="none"/>
        </w:rPr>
        <w:t>11.5乙方不履行合同义务、或履行合同义务不符合合同约定、或违反国家、省、市行业标准的，甲方有权要求乙方限期整改。乙方逾期未完成整改的，每项每超过1日支付违约金人民币1万元，超过</w:t>
      </w:r>
      <w:r>
        <w:rPr>
          <w:rFonts w:hint="eastAsia" w:ascii="宋体" w:hAnsi="宋体" w:cs="宋体"/>
          <w:bCs/>
          <w:color w:val="auto"/>
          <w:sz w:val="24"/>
          <w:szCs w:val="24"/>
          <w:highlight w:val="none"/>
          <w:u w:val="single"/>
        </w:rPr>
        <w:t>15</w:t>
      </w:r>
      <w:r>
        <w:rPr>
          <w:rFonts w:ascii="宋体" w:hAnsi="宋体" w:cs="宋体"/>
          <w:bCs/>
          <w:color w:val="auto"/>
          <w:sz w:val="24"/>
          <w:szCs w:val="24"/>
          <w:highlight w:val="none"/>
          <w:u w:val="single"/>
        </w:rPr>
        <w:t xml:space="preserve"> </w:t>
      </w:r>
      <w:r>
        <w:rPr>
          <w:rFonts w:ascii="宋体" w:hAnsi="宋体" w:cs="宋体"/>
          <w:bCs/>
          <w:color w:val="auto"/>
          <w:sz w:val="24"/>
          <w:szCs w:val="24"/>
          <w:highlight w:val="none"/>
        </w:rPr>
        <w:t>日，甲方有权解除合同并要求乙方支付</w:t>
      </w:r>
      <w:r>
        <w:rPr>
          <w:rFonts w:hint="eastAsia" w:ascii="宋体" w:hAnsi="宋体" w:cs="宋体"/>
          <w:bCs/>
          <w:color w:val="auto"/>
          <w:sz w:val="24"/>
          <w:szCs w:val="24"/>
          <w:highlight w:val="none"/>
          <w:u w:val="single"/>
        </w:rPr>
        <w:t>合同暂定总价</w:t>
      </w:r>
      <w:r>
        <w:rPr>
          <w:rFonts w:ascii="宋体" w:hAnsi="宋体" w:cs="宋体"/>
          <w:bCs/>
          <w:color w:val="auto"/>
          <w:sz w:val="24"/>
          <w:szCs w:val="24"/>
          <w:highlight w:val="none"/>
          <w:u w:val="single"/>
        </w:rPr>
        <w:t>的20%</w:t>
      </w:r>
      <w:r>
        <w:rPr>
          <w:rFonts w:ascii="宋体" w:hAnsi="宋体" w:cs="宋体"/>
          <w:bCs/>
          <w:color w:val="auto"/>
          <w:sz w:val="24"/>
          <w:szCs w:val="24"/>
          <w:highlight w:val="none"/>
        </w:rPr>
        <w:t>作为违约金</w:t>
      </w:r>
      <w:r>
        <w:rPr>
          <w:rFonts w:hint="eastAsia" w:ascii="宋体" w:hAnsi="宋体" w:cs="宋体"/>
          <w:bCs/>
          <w:color w:val="auto"/>
          <w:sz w:val="24"/>
          <w:szCs w:val="24"/>
          <w:highlight w:val="none"/>
        </w:rPr>
        <w:t>（</w:t>
      </w:r>
      <w:r>
        <w:rPr>
          <w:rFonts w:hint="eastAsia" w:cs="宋体"/>
          <w:color w:val="auto"/>
          <w:sz w:val="24"/>
          <w:highlight w:val="none"/>
        </w:rPr>
        <w:t>如合同另行约定违约责任，从其约定</w:t>
      </w:r>
      <w:r>
        <w:rPr>
          <w:rFonts w:hint="eastAsia" w:ascii="宋体" w:hAnsi="宋体" w:cs="宋体"/>
          <w:bCs/>
          <w:color w:val="auto"/>
          <w:sz w:val="24"/>
          <w:szCs w:val="24"/>
          <w:highlight w:val="none"/>
        </w:rPr>
        <w:t>）</w:t>
      </w:r>
      <w:r>
        <w:rPr>
          <w:rFonts w:ascii="宋体" w:hAnsi="宋体" w:cs="宋体"/>
          <w:bCs/>
          <w:color w:val="auto"/>
          <w:sz w:val="24"/>
          <w:szCs w:val="24"/>
          <w:highlight w:val="none"/>
        </w:rPr>
        <w:t xml:space="preserve">。 </w:t>
      </w:r>
    </w:p>
    <w:p w14:paraId="2E16D263">
      <w:pPr>
        <w:pStyle w:val="2"/>
        <w:rPr>
          <w:rFonts w:hint="default" w:eastAsia="宋体"/>
          <w:color w:val="auto"/>
          <w:highlight w:val="none"/>
          <w:lang w:val="en-US" w:eastAsia="zh-CN"/>
        </w:rPr>
      </w:pPr>
    </w:p>
    <w:p w14:paraId="53A6C30C">
      <w:pPr>
        <w:spacing w:line="360" w:lineRule="auto"/>
        <w:ind w:firstLine="482" w:firstLineChars="200"/>
        <w:rPr>
          <w:rFonts w:ascii="宋体" w:hAnsi="宋体" w:cs="宋体"/>
          <w:b/>
          <w:color w:val="auto"/>
          <w:sz w:val="24"/>
          <w:szCs w:val="24"/>
          <w:highlight w:val="none"/>
        </w:rPr>
      </w:pPr>
      <w:bookmarkStart w:id="46" w:name="_Toc107447253"/>
      <w:bookmarkStart w:id="47" w:name="_Toc118086592"/>
      <w:bookmarkStart w:id="48" w:name="_Toc107446861"/>
      <w:bookmarkStart w:id="49" w:name="_Toc518992998"/>
      <w:bookmarkStart w:id="50" w:name="_Toc474245224"/>
      <w:bookmarkStart w:id="51" w:name="_Toc520190038"/>
      <w:bookmarkStart w:id="52" w:name="_Toc107447254"/>
      <w:bookmarkStart w:id="53" w:name="_Toc107446860"/>
      <w:r>
        <w:rPr>
          <w:rFonts w:hint="eastAsia" w:ascii="宋体" w:hAnsi="宋体" w:cs="宋体"/>
          <w:b/>
          <w:color w:val="auto"/>
          <w:sz w:val="24"/>
          <w:szCs w:val="24"/>
          <w:highlight w:val="none"/>
        </w:rPr>
        <w:t>第十二条</w:t>
      </w:r>
      <w:r>
        <w:rPr>
          <w:rFonts w:ascii="宋体" w:hAnsi="宋体" w:cs="宋体"/>
          <w:b/>
          <w:color w:val="auto"/>
          <w:sz w:val="24"/>
          <w:szCs w:val="24"/>
          <w:highlight w:val="none"/>
        </w:rPr>
        <w:t xml:space="preserve"> </w:t>
      </w:r>
      <w:r>
        <w:rPr>
          <w:rFonts w:hint="eastAsia" w:ascii="宋体" w:hAnsi="宋体" w:cs="宋体"/>
          <w:b/>
          <w:color w:val="auto"/>
          <w:sz w:val="24"/>
          <w:szCs w:val="24"/>
          <w:highlight w:val="none"/>
        </w:rPr>
        <w:t>变更或解除</w:t>
      </w:r>
    </w:p>
    <w:p w14:paraId="29F3583E">
      <w:pPr>
        <w:spacing w:line="360" w:lineRule="auto"/>
        <w:ind w:firstLine="482"/>
        <w:rPr>
          <w:rFonts w:ascii="宋体" w:hAnsi="宋体" w:cs="宋体"/>
          <w:bCs/>
          <w:color w:val="auto"/>
          <w:sz w:val="24"/>
          <w:szCs w:val="24"/>
          <w:highlight w:val="none"/>
        </w:rPr>
      </w:pPr>
      <w:r>
        <w:rPr>
          <w:rFonts w:ascii="宋体" w:hAnsi="宋体" w:cs="宋体"/>
          <w:bCs/>
          <w:color w:val="auto"/>
          <w:sz w:val="24"/>
          <w:szCs w:val="24"/>
          <w:highlight w:val="none"/>
        </w:rPr>
        <w:t xml:space="preserve">12.1 </w:t>
      </w:r>
      <w:r>
        <w:rPr>
          <w:rFonts w:hint="eastAsia" w:ascii="宋体" w:hAnsi="宋体" w:cs="宋体"/>
          <w:bCs/>
          <w:color w:val="auto"/>
          <w:sz w:val="24"/>
          <w:szCs w:val="24"/>
          <w:highlight w:val="none"/>
        </w:rPr>
        <w:t>甲方解除合同</w:t>
      </w:r>
    </w:p>
    <w:p w14:paraId="42F2F34E">
      <w:pPr>
        <w:spacing w:line="360" w:lineRule="auto"/>
        <w:ind w:firstLine="482"/>
        <w:rPr>
          <w:rFonts w:ascii="宋体" w:hAnsi="宋体" w:cs="宋体"/>
          <w:bCs/>
          <w:color w:val="auto"/>
          <w:sz w:val="24"/>
          <w:szCs w:val="24"/>
          <w:highlight w:val="none"/>
        </w:rPr>
      </w:pPr>
      <w:r>
        <w:rPr>
          <w:rFonts w:hint="eastAsia" w:ascii="宋体" w:hAnsi="宋体" w:cs="宋体"/>
          <w:bCs/>
          <w:color w:val="auto"/>
          <w:sz w:val="24"/>
          <w:szCs w:val="24"/>
          <w:highlight w:val="none"/>
        </w:rPr>
        <w:t>如乙方存在下述情况之一，甲方有权向乙方发出书面通知，全部或部分解除本合同：</w:t>
      </w:r>
    </w:p>
    <w:p w14:paraId="1D4196D2">
      <w:pPr>
        <w:spacing w:line="360" w:lineRule="auto"/>
        <w:ind w:firstLine="482"/>
        <w:rPr>
          <w:rFonts w:hint="eastAsia" w:ascii="宋体" w:hAnsi="宋体" w:cs="宋体"/>
          <w:bCs/>
          <w:color w:val="auto"/>
          <w:sz w:val="24"/>
          <w:szCs w:val="24"/>
          <w:highlight w:val="none"/>
          <w:lang w:val="en-US" w:eastAsia="zh-CN"/>
        </w:rPr>
      </w:pPr>
      <w:r>
        <w:rPr>
          <w:rFonts w:ascii="宋体" w:hAnsi="宋体" w:cs="宋体"/>
          <w:bCs/>
          <w:color w:val="auto"/>
          <w:sz w:val="24"/>
          <w:szCs w:val="24"/>
          <w:highlight w:val="none"/>
        </w:rPr>
        <w:t xml:space="preserve">12.1.1 </w:t>
      </w:r>
      <w:r>
        <w:rPr>
          <w:rFonts w:hint="eastAsia" w:ascii="宋体" w:hAnsi="宋体" w:cs="宋体"/>
          <w:bCs/>
          <w:color w:val="auto"/>
          <w:sz w:val="24"/>
          <w:szCs w:val="24"/>
          <w:highlight w:val="none"/>
          <w:lang w:val="en-US" w:eastAsia="zh-CN"/>
        </w:rPr>
        <w:t>乙方所提供的设备（鼓风机）未能通过试运行考核；</w:t>
      </w:r>
    </w:p>
    <w:p w14:paraId="41974A01">
      <w:pPr>
        <w:spacing w:line="360" w:lineRule="auto"/>
        <w:ind w:firstLine="482"/>
        <w:rPr>
          <w:rFonts w:ascii="宋体" w:hAnsi="宋体" w:cs="宋体"/>
          <w:bCs/>
          <w:color w:val="auto"/>
          <w:sz w:val="24"/>
          <w:szCs w:val="24"/>
          <w:highlight w:val="none"/>
        </w:rPr>
      </w:pPr>
      <w:r>
        <w:rPr>
          <w:rFonts w:hint="eastAsia" w:ascii="宋体" w:hAnsi="宋体" w:cs="宋体"/>
          <w:bCs/>
          <w:color w:val="auto"/>
          <w:sz w:val="24"/>
          <w:szCs w:val="24"/>
          <w:highlight w:val="none"/>
          <w:lang w:val="en-US" w:eastAsia="zh-CN"/>
        </w:rPr>
        <w:t>12.1.2</w:t>
      </w:r>
      <w:r>
        <w:rPr>
          <w:rFonts w:hint="eastAsia" w:ascii="宋体" w:hAnsi="宋体" w:cs="宋体"/>
          <w:bCs/>
          <w:color w:val="auto"/>
          <w:sz w:val="24"/>
          <w:szCs w:val="24"/>
          <w:highlight w:val="none"/>
        </w:rPr>
        <w:t>乙方未能在本合同约定或甲方另行指定的期限内提供部分或全部设备或提供技术服务，并经甲方催告后仍未提供；</w:t>
      </w:r>
      <w:r>
        <w:rPr>
          <w:rFonts w:ascii="宋体" w:hAnsi="宋体" w:cs="宋体"/>
          <w:bCs/>
          <w:color w:val="auto"/>
          <w:sz w:val="24"/>
          <w:szCs w:val="24"/>
          <w:highlight w:val="none"/>
        </w:rPr>
        <w:t xml:space="preserve"> </w:t>
      </w:r>
    </w:p>
    <w:p w14:paraId="4D9AD4BF">
      <w:pPr>
        <w:spacing w:line="360" w:lineRule="auto"/>
        <w:ind w:firstLine="480" w:firstLineChars="200"/>
        <w:rPr>
          <w:rFonts w:ascii="宋体" w:hAnsi="宋体" w:cs="宋体"/>
          <w:bCs/>
          <w:color w:val="auto"/>
          <w:sz w:val="24"/>
          <w:szCs w:val="24"/>
          <w:highlight w:val="none"/>
        </w:rPr>
      </w:pPr>
      <w:r>
        <w:rPr>
          <w:rFonts w:ascii="宋体" w:hAnsi="宋体" w:cs="宋体"/>
          <w:bCs/>
          <w:color w:val="auto"/>
          <w:sz w:val="24"/>
          <w:szCs w:val="24"/>
          <w:highlight w:val="none"/>
        </w:rPr>
        <w:t>12.1.</w:t>
      </w:r>
      <w:r>
        <w:rPr>
          <w:rFonts w:hint="eastAsia" w:ascii="宋体" w:hAnsi="宋体" w:cs="宋体"/>
          <w:bCs/>
          <w:color w:val="auto"/>
          <w:sz w:val="24"/>
          <w:szCs w:val="24"/>
          <w:highlight w:val="none"/>
          <w:lang w:val="en-US" w:eastAsia="zh-CN"/>
        </w:rPr>
        <w:t>3</w:t>
      </w:r>
      <w:r>
        <w:rPr>
          <w:rFonts w:hint="eastAsia" w:ascii="宋体" w:hAnsi="宋体" w:cs="宋体"/>
          <w:bCs/>
          <w:color w:val="auto"/>
          <w:sz w:val="24"/>
          <w:szCs w:val="24"/>
          <w:highlight w:val="none"/>
        </w:rPr>
        <w:t>乙方交付的设备存在严重的质量问题，导致本合同目的不能实现；</w:t>
      </w:r>
    </w:p>
    <w:p w14:paraId="68F41D32">
      <w:pPr>
        <w:spacing w:line="360" w:lineRule="auto"/>
        <w:ind w:firstLine="480" w:firstLineChars="200"/>
        <w:rPr>
          <w:rFonts w:ascii="宋体" w:hAnsi="宋体" w:cs="宋体"/>
          <w:bCs/>
          <w:color w:val="auto"/>
          <w:sz w:val="24"/>
          <w:szCs w:val="24"/>
          <w:highlight w:val="none"/>
        </w:rPr>
      </w:pPr>
      <w:r>
        <w:rPr>
          <w:rFonts w:ascii="宋体" w:hAnsi="宋体" w:cs="宋体"/>
          <w:bCs/>
          <w:color w:val="auto"/>
          <w:sz w:val="24"/>
          <w:szCs w:val="24"/>
          <w:highlight w:val="none"/>
        </w:rPr>
        <w:t>12.1.</w:t>
      </w:r>
      <w:r>
        <w:rPr>
          <w:rFonts w:hint="eastAsia" w:ascii="宋体" w:hAnsi="宋体" w:cs="宋体"/>
          <w:bCs/>
          <w:color w:val="auto"/>
          <w:sz w:val="24"/>
          <w:szCs w:val="24"/>
          <w:highlight w:val="none"/>
          <w:lang w:val="en-US" w:eastAsia="zh-CN"/>
        </w:rPr>
        <w:t>4</w:t>
      </w:r>
      <w:r>
        <w:rPr>
          <w:rFonts w:ascii="宋体" w:hAnsi="宋体" w:cs="宋体"/>
          <w:bCs/>
          <w:color w:val="auto"/>
          <w:sz w:val="24"/>
          <w:szCs w:val="24"/>
          <w:highlight w:val="none"/>
        </w:rPr>
        <w:t xml:space="preserve"> </w:t>
      </w:r>
      <w:r>
        <w:rPr>
          <w:rFonts w:hint="eastAsia" w:ascii="宋体" w:hAnsi="宋体" w:cs="宋体"/>
          <w:bCs/>
          <w:color w:val="auto"/>
          <w:sz w:val="24"/>
          <w:szCs w:val="24"/>
          <w:highlight w:val="none"/>
        </w:rPr>
        <w:t>乙方存在违反合同义务的其他情形，经甲方催告后仍未作出补救或完成整改；</w:t>
      </w:r>
    </w:p>
    <w:p w14:paraId="35F0FAE8">
      <w:pPr>
        <w:spacing w:line="360" w:lineRule="auto"/>
        <w:ind w:firstLine="480" w:firstLineChars="200"/>
        <w:rPr>
          <w:rFonts w:ascii="宋体" w:hAnsi="宋体" w:cs="宋体"/>
          <w:bCs/>
          <w:color w:val="auto"/>
          <w:sz w:val="24"/>
          <w:szCs w:val="24"/>
          <w:highlight w:val="none"/>
        </w:rPr>
      </w:pPr>
      <w:r>
        <w:rPr>
          <w:rFonts w:ascii="宋体" w:hAnsi="宋体" w:cs="宋体"/>
          <w:bCs/>
          <w:color w:val="auto"/>
          <w:sz w:val="24"/>
          <w:szCs w:val="24"/>
          <w:highlight w:val="none"/>
        </w:rPr>
        <w:t>12.1.</w:t>
      </w:r>
      <w:r>
        <w:rPr>
          <w:rFonts w:hint="eastAsia" w:ascii="宋体" w:hAnsi="宋体" w:cs="宋体"/>
          <w:bCs/>
          <w:color w:val="auto"/>
          <w:sz w:val="24"/>
          <w:szCs w:val="24"/>
          <w:highlight w:val="none"/>
          <w:lang w:val="en-US" w:eastAsia="zh-CN"/>
        </w:rPr>
        <w:t>5</w:t>
      </w:r>
      <w:r>
        <w:rPr>
          <w:rFonts w:ascii="宋体" w:hAnsi="宋体" w:cs="宋体"/>
          <w:bCs/>
          <w:color w:val="auto"/>
          <w:sz w:val="24"/>
          <w:szCs w:val="24"/>
          <w:highlight w:val="none"/>
        </w:rPr>
        <w:t xml:space="preserve"> </w:t>
      </w:r>
      <w:r>
        <w:rPr>
          <w:rFonts w:hint="eastAsia" w:ascii="宋体" w:hAnsi="宋体" w:cs="宋体"/>
          <w:bCs/>
          <w:color w:val="auto"/>
          <w:sz w:val="24"/>
          <w:szCs w:val="24"/>
          <w:highlight w:val="none"/>
        </w:rPr>
        <w:t>乙方投标时提交的资料不真实，或任何时候发现乙方有违反投标时的承诺和（或）声明的情况；</w:t>
      </w:r>
    </w:p>
    <w:p w14:paraId="228FD604">
      <w:pPr>
        <w:spacing w:line="360" w:lineRule="auto"/>
        <w:ind w:firstLine="482"/>
        <w:rPr>
          <w:rFonts w:ascii="宋体" w:hAnsi="宋体" w:cs="宋体"/>
          <w:bCs/>
          <w:color w:val="auto"/>
          <w:sz w:val="24"/>
          <w:szCs w:val="24"/>
          <w:highlight w:val="none"/>
        </w:rPr>
      </w:pPr>
      <w:r>
        <w:rPr>
          <w:rFonts w:ascii="宋体" w:hAnsi="宋体" w:cs="宋体"/>
          <w:bCs/>
          <w:color w:val="auto"/>
          <w:sz w:val="24"/>
          <w:szCs w:val="24"/>
          <w:highlight w:val="none"/>
        </w:rPr>
        <w:t xml:space="preserve">12.2 </w:t>
      </w:r>
      <w:r>
        <w:rPr>
          <w:rFonts w:hint="eastAsia" w:ascii="宋体" w:hAnsi="宋体" w:cs="宋体"/>
          <w:bCs/>
          <w:color w:val="auto"/>
          <w:sz w:val="24"/>
          <w:szCs w:val="24"/>
          <w:highlight w:val="none"/>
        </w:rPr>
        <w:t>乙方解除合同</w:t>
      </w:r>
    </w:p>
    <w:p w14:paraId="4131CB9D">
      <w:pPr>
        <w:spacing w:line="360" w:lineRule="auto"/>
        <w:ind w:firstLine="482"/>
        <w:rPr>
          <w:rFonts w:ascii="宋体" w:hAnsi="宋体" w:cs="宋体"/>
          <w:bCs/>
          <w:color w:val="auto"/>
          <w:sz w:val="24"/>
          <w:szCs w:val="24"/>
          <w:highlight w:val="none"/>
        </w:rPr>
      </w:pPr>
      <w:r>
        <w:rPr>
          <w:rFonts w:hint="eastAsia" w:ascii="宋体" w:hAnsi="宋体" w:cs="宋体"/>
          <w:bCs/>
          <w:color w:val="auto"/>
          <w:sz w:val="24"/>
          <w:szCs w:val="24"/>
          <w:highlight w:val="none"/>
        </w:rPr>
        <w:t>如甲方无正当理由未能按本合同约定期限向乙方支付合同款，并经乙方催告后超过</w:t>
      </w:r>
      <w:r>
        <w:rPr>
          <w:rFonts w:hint="eastAsia" w:ascii="宋体" w:hAnsi="宋体" w:cs="宋体"/>
          <w:bCs/>
          <w:color w:val="auto"/>
          <w:sz w:val="24"/>
          <w:szCs w:val="24"/>
          <w:highlight w:val="none"/>
          <w:u w:val="single"/>
        </w:rPr>
        <w:t>30</w:t>
      </w:r>
      <w:r>
        <w:rPr>
          <w:rFonts w:hint="eastAsia" w:ascii="宋体" w:hAnsi="宋体" w:cs="宋体"/>
          <w:bCs/>
          <w:color w:val="auto"/>
          <w:sz w:val="24"/>
          <w:szCs w:val="24"/>
          <w:highlight w:val="none"/>
        </w:rPr>
        <w:t>天仍未支付，乙方有权以书面通知解除本合同。</w:t>
      </w:r>
    </w:p>
    <w:p w14:paraId="6CEBDD13">
      <w:pPr>
        <w:spacing w:line="360" w:lineRule="auto"/>
        <w:ind w:firstLine="482"/>
        <w:rPr>
          <w:rFonts w:ascii="宋体" w:hAnsi="宋体" w:cs="宋体"/>
          <w:color w:val="auto"/>
          <w:sz w:val="24"/>
          <w:szCs w:val="24"/>
          <w:highlight w:val="none"/>
        </w:rPr>
      </w:pPr>
      <w:r>
        <w:rPr>
          <w:rFonts w:ascii="宋体" w:hAnsi="宋体" w:cs="宋体"/>
          <w:color w:val="auto"/>
          <w:sz w:val="24"/>
          <w:szCs w:val="24"/>
          <w:highlight w:val="none"/>
        </w:rPr>
        <w:t>12.3</w:t>
      </w:r>
      <w:r>
        <w:rPr>
          <w:rFonts w:hint="eastAsia" w:ascii="宋体" w:hAnsi="宋体" w:cs="宋体"/>
          <w:color w:val="auto"/>
          <w:sz w:val="24"/>
          <w:szCs w:val="24"/>
          <w:highlight w:val="none"/>
        </w:rPr>
        <w:t>甲乙双方经协商一致后解除合同。</w:t>
      </w:r>
    </w:p>
    <w:p w14:paraId="230D4778">
      <w:pPr>
        <w:spacing w:line="480" w:lineRule="exact"/>
        <w:ind w:firstLine="482" w:firstLineChars="200"/>
        <w:rPr>
          <w:rFonts w:ascii="宋体" w:hAnsi="宋体" w:cs="宋体"/>
          <w:color w:val="auto"/>
          <w:sz w:val="24"/>
          <w:szCs w:val="24"/>
          <w:highlight w:val="none"/>
        </w:rPr>
      </w:pPr>
      <w:r>
        <w:rPr>
          <w:rFonts w:hint="eastAsia" w:ascii="宋体" w:hAnsi="宋体" w:cs="宋体"/>
          <w:b/>
          <w:bCs/>
          <w:color w:val="auto"/>
          <w:sz w:val="24"/>
          <w:szCs w:val="24"/>
          <w:highlight w:val="none"/>
        </w:rPr>
        <w:t>第十三条</w:t>
      </w:r>
      <w:r>
        <w:rPr>
          <w:rFonts w:ascii="宋体" w:hAnsi="宋体" w:cs="宋体"/>
          <w:b/>
          <w:bCs/>
          <w:color w:val="auto"/>
          <w:sz w:val="24"/>
          <w:szCs w:val="24"/>
          <w:highlight w:val="none"/>
        </w:rPr>
        <w:t xml:space="preserve"> </w:t>
      </w:r>
      <w:r>
        <w:rPr>
          <w:rFonts w:hint="eastAsia" w:ascii="宋体" w:hAnsi="宋体" w:cs="宋体"/>
          <w:b/>
          <w:bCs/>
          <w:color w:val="auto"/>
          <w:sz w:val="24"/>
          <w:szCs w:val="24"/>
          <w:highlight w:val="none"/>
        </w:rPr>
        <w:t>不可抗力</w:t>
      </w:r>
    </w:p>
    <w:p w14:paraId="14E951CC">
      <w:pPr>
        <w:widowControl w:val="0"/>
        <w:spacing w:line="48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13.1</w:t>
      </w:r>
      <w:r>
        <w:rPr>
          <w:rFonts w:hint="eastAsia" w:ascii="宋体" w:hAnsi="宋体" w:cs="宋体"/>
          <w:color w:val="auto"/>
          <w:sz w:val="24"/>
          <w:szCs w:val="24"/>
          <w:highlight w:val="none"/>
        </w:rPr>
        <w:t>任何一方因不可抗力无法全部或部分履行其在本合同项下的义务时，该方有权全部或部分中止履行本合同项下的义务，并不承担违约责任。不可抗力是指合同当事人在签订本合同时不可预见，在合同履行过程中不可避免且不能克服的客观情况，包括：</w:t>
      </w:r>
    </w:p>
    <w:p w14:paraId="59FAB154">
      <w:pPr>
        <w:widowControl w:val="0"/>
        <w:spacing w:line="4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1）地震、火山爆发、滑坡、暴雨（橙色预警及以上）、台风（黄色预警及以上）、海啸、龙卷风、大面积流行病(如：非典型性肺炎等)或瘟疫；</w:t>
      </w:r>
    </w:p>
    <w:p w14:paraId="3937A01D">
      <w:pPr>
        <w:widowControl w:val="0"/>
        <w:spacing w:line="4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2）战争行为、入侵、武装冲突或外敌行为、封锁、暴乱、恐怖行为或军事演习；</w:t>
      </w:r>
    </w:p>
    <w:p w14:paraId="5D52318F">
      <w:pPr>
        <w:widowControl w:val="0"/>
        <w:spacing w:line="48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13.2声称受到不可抗力影响的一方，应在发生不可抗力或知道发生不可抗力之后5日内书面通知另一方，详细描述不可抗力的发生情况和对该方履行在本合同项下义务的影响，同时附上此种不可抗力事件及其持续时间的有效证明文件。</w:t>
      </w:r>
    </w:p>
    <w:p w14:paraId="6E61E189">
      <w:pPr>
        <w:widowControl w:val="0"/>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13.3因不可抗力导致合同无法履行的时间自该不可抗力发生日起连续超过玖拾(90)天，双方应协商决定继续履行本合同的条件或者变更本合同。如果自不可抗力发生后壹佰捌拾(180)天之内双方不能达成一致意见，任何一方有权解除本合同。</w:t>
      </w:r>
    </w:p>
    <w:p w14:paraId="1035794C">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13.4双方同意采取一切合理的预防措施和及时的补救措施，尽可能减轻不可抗力事件带来的后果。受到不可抗力影响的一方应尽合理的努力减少不可抗力的影响，包括为采取有效的措施支付合理的金额。双方应协商制定并实施补救计划及合理的替代措施以消除不可抗力，并决定为减少不可抗力给每一方带来的损失应采取的合理的手段。但因受到不可抗力影响的一方采取措施不当，未尽合理的努力减少不可抗力的影响，造成损失扩大的，由有责任的一方承担扩大部分的损失。声称不可抗力的一方在不可抗力消除之后应尽快恢复履行本合同项下的义务。</w:t>
      </w:r>
    </w:p>
    <w:p w14:paraId="4440EEBA">
      <w:pPr>
        <w:spacing w:line="360" w:lineRule="auto"/>
        <w:ind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rPr>
        <w:t>第十四条</w:t>
      </w:r>
      <w:r>
        <w:rPr>
          <w:rFonts w:ascii="宋体" w:hAnsi="宋体" w:cs="宋体"/>
          <w:b/>
          <w:color w:val="auto"/>
          <w:sz w:val="24"/>
          <w:szCs w:val="24"/>
          <w:highlight w:val="none"/>
        </w:rPr>
        <w:t xml:space="preserve"> </w:t>
      </w:r>
      <w:r>
        <w:rPr>
          <w:rFonts w:hint="eastAsia" w:ascii="宋体" w:hAnsi="宋体" w:cs="宋体"/>
          <w:b/>
          <w:color w:val="auto"/>
          <w:sz w:val="24"/>
          <w:szCs w:val="24"/>
          <w:highlight w:val="none"/>
        </w:rPr>
        <w:t>争议解决方式：</w:t>
      </w:r>
    </w:p>
    <w:p w14:paraId="64CC185E">
      <w:pPr>
        <w:spacing w:line="360" w:lineRule="auto"/>
        <w:ind w:firstLine="600" w:firstLineChars="250"/>
        <w:rPr>
          <w:rFonts w:ascii="宋体" w:hAnsi="宋体" w:cs="宋体"/>
          <w:color w:val="auto"/>
          <w:sz w:val="24"/>
          <w:szCs w:val="24"/>
          <w:highlight w:val="none"/>
        </w:rPr>
      </w:pPr>
      <w:r>
        <w:rPr>
          <w:rFonts w:ascii="宋体" w:hAnsi="宋体" w:cs="宋体"/>
          <w:color w:val="auto"/>
          <w:sz w:val="24"/>
          <w:szCs w:val="24"/>
          <w:highlight w:val="none"/>
        </w:rPr>
        <w:t xml:space="preserve">14.1 </w:t>
      </w:r>
      <w:r>
        <w:rPr>
          <w:rFonts w:hint="eastAsia" w:ascii="宋体" w:hAnsi="宋体" w:cs="宋体"/>
          <w:color w:val="auto"/>
          <w:sz w:val="24"/>
          <w:szCs w:val="24"/>
          <w:highlight w:val="none"/>
        </w:rPr>
        <w:t>因本合同引起的或与本合同有关的任何争议，甲乙双方应友好协商解决，如协商不成，任何一方均可依法向</w:t>
      </w:r>
      <w:r>
        <w:rPr>
          <w:rFonts w:hint="eastAsia" w:ascii="宋体" w:hAnsi="宋体" w:cs="宋体"/>
          <w:color w:val="auto"/>
          <w:sz w:val="24"/>
          <w:szCs w:val="24"/>
          <w:highlight w:val="none"/>
          <w:u w:val="single"/>
        </w:rPr>
        <w:t>甲方所在地人民法院</w:t>
      </w:r>
      <w:r>
        <w:rPr>
          <w:rFonts w:hint="eastAsia" w:ascii="宋体" w:hAnsi="宋体" w:cs="宋体"/>
          <w:color w:val="auto"/>
          <w:sz w:val="24"/>
          <w:szCs w:val="24"/>
          <w:highlight w:val="none"/>
        </w:rPr>
        <w:t>提起诉讼。</w:t>
      </w:r>
    </w:p>
    <w:p w14:paraId="73DB2745">
      <w:pPr>
        <w:spacing w:line="360" w:lineRule="auto"/>
        <w:ind w:firstLine="600" w:firstLineChars="250"/>
        <w:rPr>
          <w:rFonts w:ascii="宋体" w:hAnsi="宋体" w:cs="宋体"/>
          <w:color w:val="auto"/>
          <w:sz w:val="24"/>
          <w:szCs w:val="24"/>
          <w:highlight w:val="none"/>
        </w:rPr>
      </w:pPr>
      <w:r>
        <w:rPr>
          <w:rFonts w:ascii="宋体" w:hAnsi="宋体" w:cs="宋体"/>
          <w:color w:val="auto"/>
          <w:sz w:val="24"/>
          <w:szCs w:val="24"/>
          <w:highlight w:val="none"/>
        </w:rPr>
        <w:t xml:space="preserve">14.2 </w:t>
      </w:r>
      <w:r>
        <w:rPr>
          <w:rFonts w:hint="eastAsia" w:ascii="宋体" w:hAnsi="宋体" w:cs="宋体"/>
          <w:color w:val="auto"/>
          <w:sz w:val="24"/>
          <w:szCs w:val="24"/>
          <w:highlight w:val="none"/>
        </w:rPr>
        <w:t>在甲方同意的情况下，除有争端之外的合同其它部分在争端解决前应继续执行。</w:t>
      </w:r>
    </w:p>
    <w:p w14:paraId="758A8C9B">
      <w:pPr>
        <w:spacing w:line="360" w:lineRule="auto"/>
        <w:ind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rPr>
        <w:t>第十五条</w:t>
      </w:r>
      <w:r>
        <w:rPr>
          <w:rFonts w:ascii="宋体" w:hAnsi="宋体" w:cs="宋体"/>
          <w:b/>
          <w:color w:val="auto"/>
          <w:sz w:val="24"/>
          <w:szCs w:val="24"/>
          <w:highlight w:val="none"/>
        </w:rPr>
        <w:t xml:space="preserve"> </w:t>
      </w:r>
      <w:r>
        <w:rPr>
          <w:rFonts w:hint="eastAsia" w:ascii="宋体" w:hAnsi="宋体" w:cs="宋体"/>
          <w:b/>
          <w:color w:val="auto"/>
          <w:sz w:val="24"/>
          <w:szCs w:val="24"/>
          <w:highlight w:val="none"/>
        </w:rPr>
        <w:t>其他：</w:t>
      </w:r>
    </w:p>
    <w:p w14:paraId="5738E217">
      <w:pPr>
        <w:spacing w:line="360" w:lineRule="auto"/>
        <w:ind w:firstLine="595" w:firstLineChars="248"/>
        <w:rPr>
          <w:rFonts w:ascii="宋体" w:hAnsi="宋体" w:cs="宋体"/>
          <w:b/>
          <w:color w:val="auto"/>
          <w:sz w:val="24"/>
          <w:szCs w:val="24"/>
          <w:highlight w:val="none"/>
        </w:rPr>
      </w:pPr>
      <w:r>
        <w:rPr>
          <w:rFonts w:ascii="宋体" w:hAnsi="宋体" w:cs="宋体"/>
          <w:bCs/>
          <w:color w:val="auto"/>
          <w:sz w:val="24"/>
          <w:szCs w:val="24"/>
          <w:highlight w:val="none"/>
        </w:rPr>
        <w:t>15.1</w:t>
      </w:r>
      <w:r>
        <w:rPr>
          <w:rFonts w:hint="eastAsia" w:ascii="宋体" w:hAnsi="宋体" w:cs="宋体"/>
          <w:color w:val="auto"/>
          <w:sz w:val="24"/>
          <w:szCs w:val="24"/>
          <w:highlight w:val="none"/>
        </w:rPr>
        <w:t>本合同未尽事宜，可由甲乙双方另行签订补充协议。补充协议与本合同具有同等法律效力。</w:t>
      </w:r>
    </w:p>
    <w:p w14:paraId="26F6C7A4">
      <w:pPr>
        <w:spacing w:line="360" w:lineRule="auto"/>
        <w:ind w:firstLine="600" w:firstLineChars="250"/>
        <w:rPr>
          <w:rFonts w:ascii="宋体" w:hAnsi="宋体" w:cs="宋体"/>
          <w:color w:val="auto"/>
          <w:sz w:val="24"/>
          <w:szCs w:val="24"/>
          <w:highlight w:val="none"/>
        </w:rPr>
      </w:pPr>
      <w:r>
        <w:rPr>
          <w:rFonts w:ascii="宋体" w:hAnsi="宋体" w:cs="宋体"/>
          <w:color w:val="auto"/>
          <w:sz w:val="24"/>
          <w:szCs w:val="24"/>
          <w:highlight w:val="none"/>
        </w:rPr>
        <w:t>15.2</w:t>
      </w:r>
      <w:r>
        <w:rPr>
          <w:rFonts w:hint="eastAsia" w:ascii="宋体" w:hAnsi="宋体" w:cs="宋体"/>
          <w:color w:val="auto"/>
          <w:sz w:val="24"/>
          <w:szCs w:val="24"/>
          <w:highlight w:val="none"/>
        </w:rPr>
        <w:t>本合同自甲乙双方法</w:t>
      </w:r>
      <w:r>
        <w:rPr>
          <w:rFonts w:hint="eastAsia" w:ascii="宋体" w:hAnsi="宋体" w:cs="宋体"/>
          <w:color w:val="auto"/>
          <w:sz w:val="24"/>
          <w:szCs w:val="24"/>
          <w:highlight w:val="none"/>
        </w:rPr>
        <w:t>定代表人或授权代理人签字并加盖公章之日起生效。</w:t>
      </w:r>
    </w:p>
    <w:p w14:paraId="62DED78F">
      <w:pPr>
        <w:spacing w:line="360" w:lineRule="auto"/>
        <w:ind w:firstLine="600" w:firstLineChars="250"/>
        <w:rPr>
          <w:rFonts w:ascii="宋体" w:hAnsi="宋体" w:cs="宋体"/>
          <w:color w:val="auto"/>
          <w:sz w:val="24"/>
          <w:szCs w:val="24"/>
          <w:highlight w:val="none"/>
        </w:rPr>
      </w:pPr>
      <w:r>
        <w:rPr>
          <w:rFonts w:ascii="宋体" w:hAnsi="宋体" w:cs="宋体"/>
          <w:color w:val="auto"/>
          <w:sz w:val="24"/>
          <w:szCs w:val="24"/>
          <w:highlight w:val="none"/>
        </w:rPr>
        <w:t>15.3</w:t>
      </w:r>
      <w:r>
        <w:rPr>
          <w:rFonts w:hint="eastAsia" w:ascii="宋体" w:hAnsi="宋体" w:cs="宋体"/>
          <w:color w:val="auto"/>
          <w:sz w:val="24"/>
          <w:szCs w:val="24"/>
          <w:highlight w:val="none"/>
        </w:rPr>
        <w:t>本合同一式</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份，甲方执</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份，乙方执</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份。均具</w:t>
      </w:r>
      <w:r>
        <w:rPr>
          <w:rFonts w:hint="eastAsia" w:ascii="宋体" w:hAnsi="宋体" w:cs="宋体"/>
          <w:color w:val="auto"/>
          <w:sz w:val="24"/>
          <w:szCs w:val="24"/>
          <w:highlight w:val="none"/>
        </w:rPr>
        <w:t>有同等法律效力。</w:t>
      </w:r>
    </w:p>
    <w:p w14:paraId="05102E6E">
      <w:pPr>
        <w:spacing w:line="360" w:lineRule="auto"/>
        <w:ind w:firstLine="720" w:firstLineChars="300"/>
        <w:rPr>
          <w:rFonts w:ascii="宋体" w:hAnsi="宋体" w:cs="宋体"/>
          <w:color w:val="auto"/>
          <w:sz w:val="24"/>
          <w:szCs w:val="24"/>
          <w:highlight w:val="none"/>
        </w:rPr>
      </w:pPr>
      <w:r>
        <w:rPr>
          <w:rFonts w:ascii="宋体" w:hAnsi="宋体" w:cs="宋体"/>
          <w:color w:val="auto"/>
          <w:sz w:val="24"/>
          <w:szCs w:val="24"/>
          <w:highlight w:val="none"/>
        </w:rPr>
        <w:t>15.4</w:t>
      </w:r>
      <w:r>
        <w:rPr>
          <w:rFonts w:hint="eastAsia" w:ascii="宋体" w:hAnsi="宋体" w:cs="宋体"/>
          <w:color w:val="auto"/>
          <w:sz w:val="24"/>
          <w:szCs w:val="24"/>
          <w:highlight w:val="none"/>
        </w:rPr>
        <w:t>补充条款：</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w:t>
      </w:r>
      <w:r>
        <w:rPr>
          <w:rFonts w:ascii="宋体" w:hAnsi="宋体" w:cs="宋体"/>
          <w:color w:val="auto"/>
          <w:sz w:val="24"/>
          <w:szCs w:val="24"/>
          <w:highlight w:val="none"/>
        </w:rPr>
        <w:t xml:space="preserve">     </w:t>
      </w:r>
      <w:bookmarkEnd w:id="16"/>
      <w:bookmarkEnd w:id="17"/>
      <w:bookmarkEnd w:id="43"/>
      <w:bookmarkEnd w:id="44"/>
      <w:bookmarkEnd w:id="45"/>
      <w:bookmarkEnd w:id="46"/>
      <w:bookmarkEnd w:id="47"/>
      <w:bookmarkEnd w:id="48"/>
      <w:bookmarkEnd w:id="49"/>
      <w:bookmarkEnd w:id="50"/>
      <w:bookmarkEnd w:id="51"/>
      <w:bookmarkEnd w:id="52"/>
      <w:bookmarkEnd w:id="53"/>
    </w:p>
    <w:p w14:paraId="64DF33DD">
      <w:pPr>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附件：</w:t>
      </w:r>
      <w:r>
        <w:rPr>
          <w:rFonts w:ascii="宋体" w:hAnsi="宋体" w:cs="宋体"/>
          <w:color w:val="auto"/>
          <w:sz w:val="24"/>
          <w:szCs w:val="24"/>
          <w:highlight w:val="none"/>
        </w:rPr>
        <w:t>1</w:t>
      </w:r>
      <w:r>
        <w:rPr>
          <w:rFonts w:hint="eastAsia" w:ascii="宋体" w:hAnsi="宋体" w:cs="宋体"/>
          <w:color w:val="auto"/>
          <w:sz w:val="24"/>
          <w:szCs w:val="24"/>
          <w:highlight w:val="none"/>
        </w:rPr>
        <w:t>.中标通知书</w:t>
      </w:r>
    </w:p>
    <w:p w14:paraId="6C6236A8">
      <w:pPr>
        <w:spacing w:line="360" w:lineRule="auto"/>
        <w:ind w:firstLine="480"/>
        <w:rPr>
          <w:rFonts w:ascii="宋体" w:hAnsi="宋体" w:cs="宋体"/>
          <w:color w:val="auto"/>
          <w:sz w:val="24"/>
          <w:szCs w:val="24"/>
          <w:highlight w:val="none"/>
        </w:rPr>
      </w:pPr>
      <w:r>
        <w:rPr>
          <w:rFonts w:ascii="宋体" w:hAnsi="宋体" w:cs="宋体"/>
          <w:color w:val="auto"/>
          <w:sz w:val="24"/>
          <w:szCs w:val="24"/>
          <w:highlight w:val="none"/>
        </w:rPr>
        <w:t xml:space="preserve">      2</w:t>
      </w:r>
      <w:r>
        <w:rPr>
          <w:rFonts w:hint="eastAsia" w:ascii="宋体" w:hAnsi="宋体" w:cs="宋体"/>
          <w:color w:val="auto"/>
          <w:sz w:val="24"/>
          <w:szCs w:val="24"/>
          <w:highlight w:val="none"/>
        </w:rPr>
        <w:t>.廉洁协议</w:t>
      </w:r>
    </w:p>
    <w:p w14:paraId="0DA56CAA">
      <w:pPr>
        <w:spacing w:line="360" w:lineRule="auto"/>
        <w:ind w:firstLine="1200" w:firstLineChars="500"/>
        <w:rPr>
          <w:rFonts w:ascii="宋体" w:hAnsi="宋体" w:cs="宋体"/>
          <w:color w:val="auto"/>
          <w:sz w:val="24"/>
          <w:szCs w:val="24"/>
          <w:highlight w:val="none"/>
        </w:rPr>
      </w:pPr>
      <w:r>
        <w:rPr>
          <w:rFonts w:hint="eastAsia" w:ascii="宋体" w:hAnsi="宋体" w:cs="宋体"/>
          <w:color w:val="auto"/>
          <w:sz w:val="24"/>
          <w:szCs w:val="24"/>
          <w:highlight w:val="none"/>
        </w:rPr>
        <w:t>3.物品采购安全协议书</w:t>
      </w:r>
    </w:p>
    <w:p w14:paraId="06B5ED41">
      <w:pPr>
        <w:spacing w:line="360" w:lineRule="auto"/>
        <w:ind w:left="1140" w:leftChars="570"/>
        <w:rPr>
          <w:rFonts w:ascii="宋体" w:hAnsi="宋体" w:cs="宋体"/>
          <w:color w:val="auto"/>
          <w:sz w:val="24"/>
          <w:szCs w:val="24"/>
          <w:highlight w:val="none"/>
        </w:rPr>
      </w:pPr>
      <w:r>
        <w:rPr>
          <w:rFonts w:hint="eastAsia" w:ascii="宋体" w:hAnsi="宋体" w:cs="宋体"/>
          <w:color w:val="auto"/>
          <w:sz w:val="24"/>
          <w:szCs w:val="24"/>
          <w:highlight w:val="none"/>
        </w:rPr>
        <w:t>4.</w:t>
      </w:r>
      <w:r>
        <w:rPr>
          <w:rFonts w:hint="eastAsia" w:ascii="宋体" w:hAnsi="宋体" w:cs="宋体"/>
          <w:color w:val="auto"/>
          <w:sz w:val="24"/>
          <w:szCs w:val="24"/>
          <w:highlight w:val="none"/>
        </w:rPr>
        <w:t>履约保函（模板）</w:t>
      </w:r>
    </w:p>
    <w:p w14:paraId="4FD939C3">
      <w:pPr>
        <w:spacing w:line="360" w:lineRule="auto"/>
        <w:ind w:left="1140" w:leftChars="570"/>
        <w:rPr>
          <w:rFonts w:ascii="宋体" w:hAnsi="宋体" w:cs="宋体"/>
          <w:color w:val="auto"/>
          <w:sz w:val="24"/>
          <w:szCs w:val="24"/>
          <w:highlight w:val="none"/>
        </w:rPr>
      </w:pPr>
      <w:r>
        <w:rPr>
          <w:rFonts w:hint="eastAsia" w:ascii="宋体" w:hAnsi="宋体" w:cs="宋体"/>
          <w:color w:val="auto"/>
          <w:sz w:val="24"/>
          <w:szCs w:val="24"/>
          <w:highlight w:val="none"/>
        </w:rPr>
        <w:t>5.预付款保函（模板）</w:t>
      </w:r>
    </w:p>
    <w:p w14:paraId="2F1A5437">
      <w:pPr>
        <w:ind w:left="1140" w:leftChars="570"/>
        <w:rPr>
          <w:rFonts w:hint="eastAsia" w:ascii="宋体" w:hAnsi="宋体" w:eastAsia="宋体" w:cs="宋体"/>
          <w:color w:val="auto"/>
          <w:sz w:val="24"/>
          <w:szCs w:val="24"/>
          <w:highlight w:val="none"/>
        </w:rPr>
      </w:pPr>
      <w:r>
        <w:rPr>
          <w:rFonts w:hint="eastAsia" w:eastAsia="宋体" w:cs="宋体"/>
          <w:color w:val="auto"/>
          <w:sz w:val="24"/>
          <w:highlight w:val="none"/>
        </w:rPr>
        <w:t>6</w:t>
      </w:r>
      <w:r>
        <w:rPr>
          <w:rFonts w:hint="eastAsia" w:ascii="宋体" w:hAnsi="宋体" w:eastAsia="宋体" w:cs="宋体"/>
          <w:color w:val="auto"/>
          <w:sz w:val="24"/>
          <w:szCs w:val="24"/>
          <w:highlight w:val="none"/>
        </w:rPr>
        <w:t>.技术需求书</w:t>
      </w:r>
    </w:p>
    <w:p w14:paraId="520C5ADD">
      <w:pPr>
        <w:spacing w:line="360" w:lineRule="auto"/>
        <w:ind w:left="1140" w:leftChars="570" w:firstLine="0" w:firstLineChars="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7.承诺函</w:t>
      </w:r>
    </w:p>
    <w:p w14:paraId="56B6B77A">
      <w:pPr>
        <w:spacing w:line="360" w:lineRule="auto"/>
        <w:ind w:left="1140" w:leftChars="570" w:firstLine="0" w:firstLineChars="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8.项目负责人信息</w:t>
      </w:r>
    </w:p>
    <w:p w14:paraId="72730DB4">
      <w:pPr>
        <w:pStyle w:val="46"/>
        <w:ind w:firstLine="480"/>
        <w:rPr>
          <w:rFonts w:hint="eastAsia" w:eastAsia="宋体" w:cs="宋体"/>
          <w:color w:val="auto"/>
          <w:sz w:val="24"/>
          <w:highlight w:val="none"/>
        </w:rPr>
      </w:pPr>
    </w:p>
    <w:tbl>
      <w:tblPr>
        <w:tblStyle w:val="47"/>
        <w:tblW w:w="95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2"/>
        <w:gridCol w:w="4696"/>
      </w:tblGrid>
      <w:tr w14:paraId="154D1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4812" w:type="dxa"/>
            <w:tcBorders>
              <w:top w:val="nil"/>
              <w:left w:val="nil"/>
              <w:bottom w:val="nil"/>
              <w:right w:val="nil"/>
            </w:tcBorders>
            <w:vAlign w:val="top"/>
          </w:tcPr>
          <w:p w14:paraId="4960D049">
            <w:pPr>
              <w:adjustRightInd w:val="0"/>
              <w:snapToGrid w:val="0"/>
              <w:spacing w:line="360" w:lineRule="auto"/>
              <w:rPr>
                <w:rFonts w:ascii="宋体" w:hAnsi="宋体" w:cs="宋体"/>
                <w:color w:val="auto"/>
                <w:sz w:val="24"/>
                <w:szCs w:val="24"/>
                <w:highlight w:val="none"/>
              </w:rPr>
            </w:pPr>
            <w:r>
              <w:rPr>
                <w:rFonts w:hint="eastAsia" w:ascii="宋体" w:hAnsi="宋体" w:cs="宋体"/>
                <w:b/>
                <w:color w:val="auto"/>
                <w:sz w:val="24"/>
                <w:szCs w:val="24"/>
                <w:highlight w:val="none"/>
              </w:rPr>
              <w:t>甲方</w:t>
            </w:r>
            <w:r>
              <w:rPr>
                <w:rFonts w:hint="eastAsia" w:ascii="宋体" w:hAnsi="宋体" w:cs="宋体"/>
                <w:color w:val="auto"/>
                <w:sz w:val="24"/>
                <w:szCs w:val="24"/>
                <w:highlight w:val="none"/>
              </w:rPr>
              <w:t>：（章）广州市净水有限公司</w:t>
            </w:r>
          </w:p>
        </w:tc>
        <w:tc>
          <w:tcPr>
            <w:tcW w:w="4696" w:type="dxa"/>
            <w:tcBorders>
              <w:top w:val="nil"/>
              <w:left w:val="nil"/>
              <w:bottom w:val="nil"/>
              <w:right w:val="nil"/>
            </w:tcBorders>
            <w:vAlign w:val="top"/>
          </w:tcPr>
          <w:p w14:paraId="0C5F6BC8">
            <w:pPr>
              <w:adjustRightInd w:val="0"/>
              <w:snapToGrid w:val="0"/>
              <w:spacing w:line="360" w:lineRule="auto"/>
              <w:rPr>
                <w:rFonts w:hint="default" w:ascii="宋体" w:hAnsi="宋体" w:eastAsia="宋体" w:cs="宋体"/>
                <w:color w:val="auto"/>
                <w:sz w:val="24"/>
                <w:szCs w:val="24"/>
                <w:highlight w:val="none"/>
                <w:lang w:val="en-US" w:eastAsia="zh-CN"/>
              </w:rPr>
            </w:pPr>
            <w:r>
              <w:rPr>
                <w:rFonts w:hint="eastAsia" w:ascii="宋体" w:hAnsi="宋体" w:cs="宋体"/>
                <w:b/>
                <w:color w:val="auto"/>
                <w:sz w:val="24"/>
                <w:szCs w:val="24"/>
                <w:highlight w:val="none"/>
              </w:rPr>
              <w:t>乙方</w:t>
            </w:r>
            <w:r>
              <w:rPr>
                <w:rFonts w:hint="eastAsia" w:ascii="宋体" w:hAnsi="宋体" w:cs="宋体"/>
                <w:color w:val="auto"/>
                <w:sz w:val="24"/>
                <w:szCs w:val="24"/>
                <w:highlight w:val="none"/>
              </w:rPr>
              <w:t>：（章）</w:t>
            </w:r>
            <w:r>
              <w:rPr>
                <w:rFonts w:hint="eastAsia" w:ascii="宋体" w:hAnsi="宋体" w:cs="宋体"/>
                <w:color w:val="auto"/>
                <w:sz w:val="24"/>
                <w:szCs w:val="24"/>
                <w:highlight w:val="none"/>
                <w:lang w:val="en-US" w:eastAsia="zh-CN"/>
              </w:rPr>
              <w:t xml:space="preserve">    </w:t>
            </w:r>
          </w:p>
        </w:tc>
      </w:tr>
      <w:tr w14:paraId="1EA45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812" w:type="dxa"/>
            <w:tcBorders>
              <w:top w:val="nil"/>
              <w:left w:val="nil"/>
              <w:bottom w:val="nil"/>
              <w:right w:val="nil"/>
            </w:tcBorders>
            <w:vAlign w:val="top"/>
          </w:tcPr>
          <w:p w14:paraId="49AA7033">
            <w:pPr>
              <w:adjustRightInd w:val="0"/>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法定代表人或授权代理人：</w:t>
            </w:r>
          </w:p>
        </w:tc>
        <w:tc>
          <w:tcPr>
            <w:tcW w:w="4696" w:type="dxa"/>
            <w:tcBorders>
              <w:top w:val="nil"/>
              <w:left w:val="nil"/>
              <w:bottom w:val="nil"/>
              <w:right w:val="nil"/>
            </w:tcBorders>
            <w:vAlign w:val="top"/>
          </w:tcPr>
          <w:p w14:paraId="29201A73">
            <w:pPr>
              <w:adjustRightInd w:val="0"/>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法定代表人或授权代理人：</w:t>
            </w:r>
          </w:p>
        </w:tc>
      </w:tr>
      <w:tr w14:paraId="5F354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812" w:type="dxa"/>
            <w:tcBorders>
              <w:top w:val="nil"/>
              <w:left w:val="nil"/>
              <w:bottom w:val="nil"/>
              <w:right w:val="nil"/>
            </w:tcBorders>
            <w:vAlign w:val="top"/>
          </w:tcPr>
          <w:p w14:paraId="639C597B">
            <w:pPr>
              <w:adjustRightInd w:val="0"/>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经办人：</w:t>
            </w:r>
          </w:p>
        </w:tc>
        <w:tc>
          <w:tcPr>
            <w:tcW w:w="4696" w:type="dxa"/>
            <w:tcBorders>
              <w:top w:val="nil"/>
              <w:left w:val="nil"/>
              <w:bottom w:val="nil"/>
              <w:right w:val="nil"/>
            </w:tcBorders>
            <w:shd w:val="clear" w:color="auto" w:fill="auto"/>
            <w:vAlign w:val="top"/>
          </w:tcPr>
          <w:p w14:paraId="6EC07096">
            <w:pPr>
              <w:adjustRightInd w:val="0"/>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经办人：</w:t>
            </w:r>
          </w:p>
        </w:tc>
      </w:tr>
      <w:tr w14:paraId="5DE85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812" w:type="dxa"/>
            <w:tcBorders>
              <w:top w:val="nil"/>
              <w:left w:val="nil"/>
              <w:bottom w:val="nil"/>
              <w:right w:val="nil"/>
            </w:tcBorders>
            <w:vAlign w:val="top"/>
          </w:tcPr>
          <w:p w14:paraId="5231974F">
            <w:pPr>
              <w:adjustRightInd w:val="0"/>
              <w:snapToGrid w:val="0"/>
              <w:spacing w:line="360" w:lineRule="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电话：</w:t>
            </w:r>
          </w:p>
        </w:tc>
        <w:tc>
          <w:tcPr>
            <w:tcW w:w="4696" w:type="dxa"/>
            <w:tcBorders>
              <w:top w:val="nil"/>
              <w:left w:val="nil"/>
              <w:bottom w:val="nil"/>
              <w:right w:val="nil"/>
            </w:tcBorders>
            <w:shd w:val="clear" w:color="auto" w:fill="auto"/>
            <w:vAlign w:val="top"/>
          </w:tcPr>
          <w:p w14:paraId="3B2FA351">
            <w:pPr>
              <w:adjustRightInd w:val="0"/>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电话：</w:t>
            </w:r>
          </w:p>
        </w:tc>
      </w:tr>
      <w:tr w14:paraId="6B1D1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812" w:type="dxa"/>
            <w:tcBorders>
              <w:top w:val="nil"/>
              <w:left w:val="nil"/>
              <w:bottom w:val="nil"/>
              <w:right w:val="nil"/>
            </w:tcBorders>
            <w:vAlign w:val="top"/>
          </w:tcPr>
          <w:p w14:paraId="27CF2F8F">
            <w:pPr>
              <w:adjustRightInd w:val="0"/>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传真：</w:t>
            </w:r>
          </w:p>
        </w:tc>
        <w:tc>
          <w:tcPr>
            <w:tcW w:w="4696" w:type="dxa"/>
            <w:tcBorders>
              <w:top w:val="nil"/>
              <w:left w:val="nil"/>
              <w:bottom w:val="nil"/>
              <w:right w:val="nil"/>
            </w:tcBorders>
            <w:vAlign w:val="top"/>
          </w:tcPr>
          <w:p w14:paraId="7B676EC9">
            <w:pPr>
              <w:adjustRightInd w:val="0"/>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传真：</w:t>
            </w:r>
          </w:p>
        </w:tc>
      </w:tr>
      <w:tr w14:paraId="09651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812" w:type="dxa"/>
            <w:tcBorders>
              <w:top w:val="nil"/>
              <w:left w:val="nil"/>
              <w:bottom w:val="nil"/>
              <w:right w:val="nil"/>
            </w:tcBorders>
            <w:vAlign w:val="top"/>
          </w:tcPr>
          <w:p w14:paraId="7B9B4DEB">
            <w:pPr>
              <w:adjustRightInd w:val="0"/>
              <w:snapToGrid w:val="0"/>
              <w:spacing w:line="360" w:lineRule="auto"/>
              <w:ind w:left="240" w:hanging="240" w:hangingChars="100"/>
              <w:jc w:val="both"/>
              <w:rPr>
                <w:rFonts w:ascii="宋体" w:hAnsi="宋体" w:cs="宋体"/>
                <w:color w:val="auto"/>
                <w:sz w:val="24"/>
                <w:szCs w:val="24"/>
                <w:highlight w:val="none"/>
              </w:rPr>
            </w:pPr>
            <w:r>
              <w:rPr>
                <w:rFonts w:hint="eastAsia" w:ascii="宋体" w:hAnsi="宋体" w:cs="宋体"/>
                <w:color w:val="auto"/>
                <w:sz w:val="24"/>
                <w:szCs w:val="24"/>
                <w:highlight w:val="none"/>
              </w:rPr>
              <w:t>签订日期：</w:t>
            </w:r>
            <w:r>
              <w:rPr>
                <w:rFonts w:ascii="宋体" w:hAnsi="宋体" w:cs="宋体"/>
                <w:color w:val="auto"/>
                <w:sz w:val="24"/>
                <w:szCs w:val="24"/>
                <w:highlight w:val="none"/>
              </w:rPr>
              <w:t xml:space="preserve">                                                     </w:t>
            </w:r>
          </w:p>
        </w:tc>
        <w:tc>
          <w:tcPr>
            <w:tcW w:w="4696" w:type="dxa"/>
            <w:tcBorders>
              <w:top w:val="nil"/>
              <w:left w:val="nil"/>
              <w:bottom w:val="nil"/>
              <w:right w:val="nil"/>
            </w:tcBorders>
            <w:vAlign w:val="top"/>
          </w:tcPr>
          <w:p w14:paraId="1F23FAFA">
            <w:pPr>
              <w:adjustRightInd w:val="0"/>
              <w:snapToGrid w:val="0"/>
              <w:spacing w:line="360" w:lineRule="auto"/>
              <w:ind w:left="4181" w:hanging="4180" w:hangingChars="1742"/>
              <w:rPr>
                <w:rFonts w:ascii="宋体" w:hAnsi="宋体" w:cs="宋体"/>
                <w:color w:val="auto"/>
                <w:sz w:val="24"/>
                <w:szCs w:val="24"/>
                <w:highlight w:val="none"/>
              </w:rPr>
            </w:pPr>
            <w:r>
              <w:rPr>
                <w:rFonts w:hint="eastAsia" w:ascii="宋体" w:hAnsi="宋体" w:cs="宋体"/>
                <w:color w:val="auto"/>
                <w:sz w:val="24"/>
                <w:szCs w:val="24"/>
                <w:highlight w:val="none"/>
              </w:rPr>
              <w:t>签订日期</w:t>
            </w:r>
            <w:r>
              <w:rPr>
                <w:rFonts w:ascii="宋体" w:hAnsi="宋体" w:cs="宋体"/>
                <w:color w:val="auto"/>
                <w:sz w:val="24"/>
                <w:szCs w:val="24"/>
                <w:highlight w:val="none"/>
              </w:rPr>
              <w:t>:</w:t>
            </w:r>
          </w:p>
        </w:tc>
      </w:tr>
    </w:tbl>
    <w:p w14:paraId="6B768425">
      <w:pPr>
        <w:spacing w:line="360" w:lineRule="auto"/>
        <w:rPr>
          <w:rFonts w:ascii="宋体" w:hAnsi="宋体" w:cs="宋体"/>
          <w:b/>
          <w:bCs/>
          <w:color w:val="auto"/>
          <w:szCs w:val="21"/>
          <w:highlight w:val="none"/>
        </w:rPr>
      </w:pPr>
    </w:p>
    <w:p w14:paraId="5AE58CDE">
      <w:pPr>
        <w:pStyle w:val="2"/>
        <w:rPr>
          <w:rFonts w:ascii="宋体" w:hAnsi="宋体" w:cs="宋体"/>
          <w:b/>
          <w:bCs/>
          <w:color w:val="auto"/>
          <w:szCs w:val="21"/>
          <w:highlight w:val="none"/>
        </w:rPr>
      </w:pPr>
    </w:p>
    <w:p w14:paraId="2452E1AD">
      <w:pPr>
        <w:pStyle w:val="3"/>
        <w:rPr>
          <w:rFonts w:ascii="宋体" w:hAnsi="宋体" w:cs="宋体"/>
          <w:b/>
          <w:bCs/>
          <w:color w:val="auto"/>
          <w:szCs w:val="21"/>
          <w:highlight w:val="none"/>
        </w:rPr>
      </w:pPr>
    </w:p>
    <w:p w14:paraId="60B4AD8E">
      <w:pPr>
        <w:rPr>
          <w:rFonts w:ascii="宋体" w:hAnsi="宋体" w:cs="宋体"/>
          <w:b/>
          <w:bCs/>
          <w:color w:val="auto"/>
          <w:szCs w:val="21"/>
          <w:highlight w:val="none"/>
        </w:rPr>
      </w:pPr>
    </w:p>
    <w:p w14:paraId="47961DB3">
      <w:pPr>
        <w:pStyle w:val="2"/>
        <w:rPr>
          <w:rFonts w:ascii="宋体" w:hAnsi="宋体" w:cs="宋体"/>
          <w:b/>
          <w:bCs/>
          <w:color w:val="auto"/>
          <w:szCs w:val="21"/>
          <w:highlight w:val="none"/>
        </w:rPr>
      </w:pPr>
    </w:p>
    <w:p w14:paraId="14999831">
      <w:pPr>
        <w:pStyle w:val="3"/>
        <w:rPr>
          <w:rFonts w:ascii="宋体" w:hAnsi="宋体" w:cs="宋体"/>
          <w:b/>
          <w:bCs/>
          <w:color w:val="auto"/>
          <w:szCs w:val="21"/>
          <w:highlight w:val="none"/>
        </w:rPr>
      </w:pPr>
    </w:p>
    <w:p w14:paraId="4867C85C">
      <w:pPr>
        <w:rPr>
          <w:rFonts w:ascii="宋体" w:hAnsi="宋体" w:cs="宋体"/>
          <w:b/>
          <w:bCs/>
          <w:color w:val="auto"/>
          <w:szCs w:val="21"/>
          <w:highlight w:val="none"/>
        </w:rPr>
      </w:pPr>
    </w:p>
    <w:p w14:paraId="5CD7CCD9">
      <w:pPr>
        <w:pStyle w:val="2"/>
        <w:rPr>
          <w:rFonts w:ascii="宋体" w:hAnsi="宋体" w:cs="宋体"/>
          <w:b/>
          <w:bCs/>
          <w:color w:val="auto"/>
          <w:szCs w:val="21"/>
          <w:highlight w:val="none"/>
        </w:rPr>
      </w:pPr>
    </w:p>
    <w:p w14:paraId="5CD577EE">
      <w:pPr>
        <w:pStyle w:val="3"/>
        <w:rPr>
          <w:rFonts w:ascii="宋体" w:hAnsi="宋体" w:cs="宋体"/>
          <w:b/>
          <w:bCs/>
          <w:color w:val="auto"/>
          <w:szCs w:val="21"/>
          <w:highlight w:val="none"/>
        </w:rPr>
      </w:pPr>
    </w:p>
    <w:p w14:paraId="2EF3664A">
      <w:pPr>
        <w:rPr>
          <w:rFonts w:ascii="宋体" w:hAnsi="宋体" w:cs="宋体"/>
          <w:b/>
          <w:bCs/>
          <w:color w:val="auto"/>
          <w:szCs w:val="21"/>
          <w:highlight w:val="none"/>
        </w:rPr>
      </w:pPr>
    </w:p>
    <w:p w14:paraId="21EBD1C6">
      <w:pPr>
        <w:pStyle w:val="2"/>
        <w:rPr>
          <w:rFonts w:ascii="宋体" w:hAnsi="宋体" w:cs="宋体"/>
          <w:b/>
          <w:bCs/>
          <w:color w:val="auto"/>
          <w:szCs w:val="21"/>
          <w:highlight w:val="none"/>
        </w:rPr>
      </w:pPr>
    </w:p>
    <w:p w14:paraId="006458A7">
      <w:pPr>
        <w:pStyle w:val="3"/>
        <w:rPr>
          <w:rFonts w:ascii="宋体" w:hAnsi="宋体" w:cs="宋体"/>
          <w:b/>
          <w:bCs/>
          <w:color w:val="auto"/>
          <w:szCs w:val="21"/>
          <w:highlight w:val="none"/>
        </w:rPr>
      </w:pPr>
    </w:p>
    <w:p w14:paraId="1BD4BCAE">
      <w:pPr>
        <w:rPr>
          <w:rFonts w:ascii="宋体" w:hAnsi="宋体" w:cs="宋体"/>
          <w:b/>
          <w:bCs/>
          <w:color w:val="auto"/>
          <w:szCs w:val="21"/>
          <w:highlight w:val="none"/>
        </w:rPr>
      </w:pPr>
    </w:p>
    <w:p w14:paraId="52C7304B">
      <w:pPr>
        <w:pStyle w:val="2"/>
        <w:rPr>
          <w:rFonts w:ascii="宋体" w:hAnsi="宋体" w:cs="宋体"/>
          <w:b/>
          <w:bCs/>
          <w:color w:val="auto"/>
          <w:szCs w:val="21"/>
          <w:highlight w:val="none"/>
        </w:rPr>
      </w:pPr>
    </w:p>
    <w:p w14:paraId="616BA169">
      <w:pPr>
        <w:pStyle w:val="3"/>
        <w:rPr>
          <w:rFonts w:ascii="宋体" w:hAnsi="宋体" w:cs="宋体"/>
          <w:b/>
          <w:bCs/>
          <w:color w:val="auto"/>
          <w:szCs w:val="21"/>
          <w:highlight w:val="none"/>
        </w:rPr>
      </w:pPr>
    </w:p>
    <w:p w14:paraId="4A844D99">
      <w:pPr>
        <w:rPr>
          <w:color w:val="auto"/>
          <w:highlight w:val="none"/>
        </w:rPr>
      </w:pPr>
    </w:p>
    <w:p w14:paraId="0E04A8B9">
      <w:pPr>
        <w:spacing w:line="360" w:lineRule="auto"/>
        <w:jc w:val="both"/>
        <w:rPr>
          <w:rFonts w:ascii="宋体" w:hAnsi="宋体" w:cs="宋体"/>
          <w:b/>
          <w:bCs/>
          <w:color w:val="auto"/>
          <w:sz w:val="24"/>
          <w:szCs w:val="24"/>
          <w:highlight w:val="none"/>
        </w:rPr>
      </w:pPr>
      <w:r>
        <w:rPr>
          <w:rFonts w:hint="eastAsia" w:ascii="宋体" w:hAnsi="宋体" w:cs="宋体"/>
          <w:b/>
          <w:bCs/>
          <w:color w:val="auto"/>
          <w:sz w:val="24"/>
          <w:szCs w:val="24"/>
          <w:highlight w:val="none"/>
        </w:rPr>
        <w:t>附件1：中标通知书</w:t>
      </w:r>
    </w:p>
    <w:p w14:paraId="4B61DF23">
      <w:pPr>
        <w:pStyle w:val="46"/>
        <w:rPr>
          <w:rFonts w:cs="宋体"/>
          <w:b/>
          <w:bCs/>
          <w:color w:val="auto"/>
          <w:szCs w:val="21"/>
          <w:highlight w:val="none"/>
        </w:rPr>
      </w:pPr>
    </w:p>
    <w:p w14:paraId="0478A016">
      <w:pPr>
        <w:pStyle w:val="46"/>
        <w:rPr>
          <w:rFonts w:hint="eastAsia" w:eastAsia="等线" w:cs="宋体"/>
          <w:b/>
          <w:bCs/>
          <w:color w:val="auto"/>
          <w:szCs w:val="21"/>
          <w:highlight w:val="none"/>
          <w:lang w:eastAsia="zh-CN"/>
        </w:rPr>
      </w:pPr>
    </w:p>
    <w:p w14:paraId="6C49B053">
      <w:pPr>
        <w:pStyle w:val="46"/>
        <w:rPr>
          <w:rFonts w:cs="宋体"/>
          <w:b/>
          <w:bCs/>
          <w:color w:val="auto"/>
          <w:szCs w:val="21"/>
          <w:highlight w:val="none"/>
        </w:rPr>
      </w:pPr>
    </w:p>
    <w:p w14:paraId="612F00AA">
      <w:pPr>
        <w:pStyle w:val="46"/>
        <w:rPr>
          <w:rFonts w:cs="宋体"/>
          <w:b/>
          <w:bCs/>
          <w:color w:val="auto"/>
          <w:szCs w:val="21"/>
          <w:highlight w:val="none"/>
        </w:rPr>
      </w:pPr>
    </w:p>
    <w:p w14:paraId="702F205D">
      <w:pPr>
        <w:pStyle w:val="46"/>
        <w:ind w:left="0" w:leftChars="0" w:firstLine="0" w:firstLineChars="0"/>
        <w:rPr>
          <w:rFonts w:hint="eastAsia" w:cs="宋体"/>
          <w:b/>
          <w:bCs/>
          <w:color w:val="auto"/>
          <w:szCs w:val="21"/>
          <w:highlight w:val="none"/>
        </w:rPr>
      </w:pPr>
    </w:p>
    <w:p w14:paraId="05545FD6">
      <w:pPr>
        <w:pStyle w:val="46"/>
        <w:rPr>
          <w:rFonts w:cs="宋体"/>
          <w:b/>
          <w:bCs/>
          <w:color w:val="auto"/>
          <w:szCs w:val="21"/>
          <w:highlight w:val="none"/>
        </w:rPr>
      </w:pPr>
    </w:p>
    <w:p w14:paraId="60A2BB12">
      <w:pPr>
        <w:spacing w:line="360" w:lineRule="auto"/>
        <w:jc w:val="both"/>
        <w:rPr>
          <w:rFonts w:ascii="宋体" w:hAnsi="宋体" w:cs="宋体"/>
          <w:b/>
          <w:bCs/>
          <w:color w:val="auto"/>
          <w:sz w:val="24"/>
          <w:szCs w:val="24"/>
          <w:highlight w:val="none"/>
        </w:rPr>
      </w:pPr>
      <w:r>
        <w:rPr>
          <w:rFonts w:hint="eastAsia" w:ascii="宋体" w:hAnsi="宋体" w:cs="宋体"/>
          <w:b/>
          <w:bCs/>
          <w:color w:val="auto"/>
          <w:sz w:val="24"/>
          <w:szCs w:val="24"/>
          <w:highlight w:val="none"/>
        </w:rPr>
        <w:t>附件</w:t>
      </w:r>
      <w:r>
        <w:rPr>
          <w:rFonts w:ascii="宋体" w:hAnsi="宋体" w:cs="宋体"/>
          <w:b/>
          <w:bCs/>
          <w:color w:val="auto"/>
          <w:sz w:val="24"/>
          <w:szCs w:val="24"/>
          <w:highlight w:val="none"/>
        </w:rPr>
        <w:t>2</w:t>
      </w:r>
      <w:r>
        <w:rPr>
          <w:rFonts w:hint="eastAsia" w:ascii="宋体" w:hAnsi="宋体" w:cs="宋体"/>
          <w:b/>
          <w:bCs/>
          <w:color w:val="auto"/>
          <w:sz w:val="24"/>
          <w:szCs w:val="24"/>
          <w:highlight w:val="none"/>
        </w:rPr>
        <w:t>：廉洁协议</w:t>
      </w:r>
    </w:p>
    <w:p w14:paraId="503A8F8E">
      <w:pPr>
        <w:spacing w:line="520" w:lineRule="exact"/>
        <w:ind w:firstLine="3640" w:firstLineChars="1300"/>
        <w:jc w:val="both"/>
        <w:rPr>
          <w:rFonts w:ascii="仿宋_GB2312" w:hAnsi="仿宋_GB2312" w:eastAsia="仿宋_GB2312" w:cs="仿宋_GB2312"/>
          <w:bCs/>
          <w:color w:val="auto"/>
          <w:sz w:val="28"/>
          <w:szCs w:val="28"/>
          <w:highlight w:val="none"/>
        </w:rPr>
      </w:pPr>
    </w:p>
    <w:p w14:paraId="3A082A04">
      <w:pPr>
        <w:spacing w:line="520" w:lineRule="exact"/>
        <w:ind w:firstLine="3640" w:firstLineChars="1300"/>
        <w:jc w:val="both"/>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廉洁协议</w:t>
      </w:r>
    </w:p>
    <w:p w14:paraId="50A11161">
      <w:pPr>
        <w:spacing w:line="520" w:lineRule="exact"/>
        <w:ind w:firstLine="630" w:firstLineChars="225"/>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为促进双方诚信经营、廉洁从业，防范商业贿赂，保护国家、集体和当事人的合法权益，根据国家有关法律法规和广东省、广州市廉政建设的规定，</w:t>
      </w:r>
      <w:r>
        <w:rPr>
          <w:rFonts w:hint="eastAsia" w:ascii="仿宋_GB2312" w:hAnsi="仿宋_GB2312" w:eastAsia="仿宋_GB2312" w:cs="仿宋_GB2312"/>
          <w:bCs/>
          <w:color w:val="auto"/>
          <w:sz w:val="28"/>
          <w:szCs w:val="28"/>
          <w:highlight w:val="none"/>
          <w:u w:val="single"/>
        </w:rPr>
        <w:t>广州市净水有限公司</w:t>
      </w:r>
      <w:r>
        <w:rPr>
          <w:rFonts w:hint="eastAsia" w:ascii="仿宋_GB2312" w:hAnsi="仿宋_GB2312" w:eastAsia="仿宋_GB2312" w:cs="仿宋_GB2312"/>
          <w:bCs/>
          <w:color w:val="auto"/>
          <w:sz w:val="28"/>
          <w:szCs w:val="28"/>
          <w:highlight w:val="none"/>
        </w:rPr>
        <w:t>(以下称甲方)与</w:t>
      </w:r>
      <w:r>
        <w:rPr>
          <w:rFonts w:hint="eastAsia" w:ascii="仿宋_GB2312" w:hAnsi="仿宋_GB2312" w:eastAsia="仿宋_GB2312" w:cs="仿宋_GB2312"/>
          <w:bCs/>
          <w:color w:val="auto"/>
          <w:sz w:val="28"/>
          <w:szCs w:val="28"/>
          <w:highlight w:val="none"/>
          <w:u w:val="single"/>
        </w:rPr>
        <w:t xml:space="preserve"> </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(以下称乙方)，特此订立本协议共同遵照执行。</w:t>
      </w:r>
    </w:p>
    <w:p w14:paraId="612E06F4">
      <w:pPr>
        <w:spacing w:line="520" w:lineRule="exact"/>
        <w:ind w:firstLine="560" w:firstLineChars="200"/>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第一条 甲乙双方的权利和义务</w:t>
      </w:r>
    </w:p>
    <w:p w14:paraId="4EC7B76B">
      <w:pPr>
        <w:spacing w:line="520" w:lineRule="exact"/>
        <w:ind w:firstLine="420" w:firstLineChars="150"/>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（一）甲乙双方严格遵守国家关于市场准入、项目招标投标、市场经营活动等有关法律、法规相关政策及廉政建设的各项规定。</w:t>
      </w:r>
    </w:p>
    <w:p w14:paraId="62DF4C9E">
      <w:pPr>
        <w:spacing w:line="520" w:lineRule="exact"/>
        <w:ind w:firstLine="420" w:firstLineChars="150"/>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（二）严格执</w:t>
      </w:r>
      <w:r>
        <w:rPr>
          <w:rFonts w:hint="eastAsia" w:ascii="仿宋_GB2312" w:hAnsi="仿宋_GB2312" w:eastAsia="仿宋_GB2312" w:cs="仿宋_GB2312"/>
          <w:bCs/>
          <w:color w:val="auto"/>
          <w:sz w:val="28"/>
          <w:szCs w:val="28"/>
          <w:highlight w:val="none"/>
          <w:u w:val="none"/>
        </w:rPr>
        <w:t>行</w:t>
      </w:r>
      <w:r>
        <w:rPr>
          <w:rFonts w:hint="eastAsia" w:ascii="仿宋_GB2312" w:hAnsi="仿宋_GB2312" w:eastAsia="仿宋_GB2312" w:cs="仿宋_GB2312"/>
          <w:b w:val="0"/>
          <w:bCs/>
          <w:color w:val="auto"/>
          <w:sz w:val="28"/>
          <w:szCs w:val="28"/>
          <w:highlight w:val="none"/>
          <w:u w:val="single"/>
          <w:lang w:val="en-US" w:eastAsia="zh-CN"/>
        </w:rPr>
        <w:t>广州市净水有限公司环城北净水厂</w:t>
      </w:r>
      <w:r>
        <w:rPr>
          <w:rFonts w:hint="eastAsia" w:ascii="仿宋_GB2312" w:hAnsi="仿宋_GB2312" w:eastAsia="仿宋_GB2312" w:cs="仿宋_GB2312"/>
          <w:b w:val="0"/>
          <w:bCs/>
          <w:color w:val="auto"/>
          <w:sz w:val="28"/>
          <w:szCs w:val="28"/>
          <w:highlight w:val="none"/>
          <w:u w:val="single"/>
        </w:rPr>
        <w:t>高速离心鼓风机</w:t>
      </w:r>
      <w:r>
        <w:rPr>
          <w:rFonts w:hint="eastAsia" w:ascii="仿宋_GB2312" w:hAnsi="仿宋_GB2312" w:eastAsia="仿宋_GB2312" w:cs="仿宋_GB2312"/>
          <w:b w:val="0"/>
          <w:bCs/>
          <w:color w:val="auto"/>
          <w:sz w:val="28"/>
          <w:szCs w:val="28"/>
          <w:highlight w:val="none"/>
          <w:u w:val="single"/>
          <w:lang w:val="en-US" w:eastAsia="zh-CN"/>
        </w:rPr>
        <w:t>采购项目</w:t>
      </w:r>
      <w:r>
        <w:rPr>
          <w:rFonts w:hint="eastAsia" w:ascii="仿宋_GB2312" w:hAnsi="仿宋_GB2312" w:eastAsia="仿宋_GB2312" w:cs="仿宋_GB2312"/>
          <w:bCs/>
          <w:color w:val="auto"/>
          <w:sz w:val="28"/>
          <w:szCs w:val="28"/>
          <w:highlight w:val="none"/>
        </w:rPr>
        <w:t>合同</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val="en-US" w:eastAsia="zh-CN"/>
        </w:rPr>
        <w:t>穗净水合[     ]    号）</w:t>
      </w:r>
      <w:r>
        <w:rPr>
          <w:rFonts w:hint="eastAsia" w:ascii="仿宋_GB2312" w:hAnsi="仿宋_GB2312" w:eastAsia="仿宋_GB2312" w:cs="仿宋_GB2312"/>
          <w:bCs/>
          <w:color w:val="auto"/>
          <w:sz w:val="28"/>
          <w:szCs w:val="28"/>
          <w:highlight w:val="none"/>
        </w:rPr>
        <w:t>（以下简称：主合同），自觉履行合同约定的相关义务。</w:t>
      </w:r>
    </w:p>
    <w:p w14:paraId="33BA0273">
      <w:pPr>
        <w:spacing w:line="520" w:lineRule="exact"/>
        <w:ind w:firstLine="420" w:firstLineChars="150"/>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（三）在业务活动中坚持公开、公正、诚信、透明的原则，不得损害国家、集体利益。</w:t>
      </w:r>
    </w:p>
    <w:p w14:paraId="75B42745">
      <w:pPr>
        <w:spacing w:line="520" w:lineRule="exact"/>
        <w:ind w:firstLine="420" w:firstLineChars="150"/>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（四）建立健全廉洁从业制度，开展廉洁教育，公布举报电话，监督并认真查处不廉洁及违法违纪行为。</w:t>
      </w:r>
    </w:p>
    <w:p w14:paraId="4F8F45C2">
      <w:pPr>
        <w:spacing w:line="520" w:lineRule="exact"/>
        <w:ind w:firstLine="420" w:firstLineChars="150"/>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（五）发现对方在业务活动中有不廉洁行为，应及时提醒对方纠正。情节严重的，应向其有关监督部门检举。</w:t>
      </w:r>
    </w:p>
    <w:p w14:paraId="5D0E3D41">
      <w:pPr>
        <w:spacing w:line="520" w:lineRule="exact"/>
        <w:ind w:firstLine="560" w:firstLineChars="200"/>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第二条甲方的义务</w:t>
      </w:r>
    </w:p>
    <w:p w14:paraId="282FC68B">
      <w:pPr>
        <w:spacing w:line="520" w:lineRule="exact"/>
        <w:ind w:firstLine="560" w:firstLineChars="200"/>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（一）甲方及其工作人员不得索要或接受乙方的礼金、有价证券和贵重物品，不得在乙方报销任何应由甲方或个人支付的费用等。</w:t>
      </w:r>
    </w:p>
    <w:p w14:paraId="678DAD46">
      <w:pPr>
        <w:spacing w:line="520" w:lineRule="exact"/>
        <w:ind w:firstLine="560" w:firstLineChars="200"/>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二）甲方工作人员不得参加乙方安排的可能影响相关业务公开、公正、公平性的宴请和娱乐活动；不得参与任何形式的赌博，并通过赌博方式收受乙方财物；不得接受乙方提供的通讯工具、交通工具（合同约定除外）和高档办公用品等。</w:t>
      </w:r>
    </w:p>
    <w:p w14:paraId="3EAF5726">
      <w:pPr>
        <w:spacing w:line="520" w:lineRule="exact"/>
        <w:ind w:left="14" w:leftChars="7" w:firstLine="560" w:firstLineChars="200"/>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（三）甲方及其工作人员不得要求或者接受乙方为其住房装修、婚丧嫁娶活动、配偶子女工作安排以及出国出境、旅游等提供方便等。</w:t>
      </w:r>
    </w:p>
    <w:p w14:paraId="16DA0BF8">
      <w:pPr>
        <w:spacing w:line="520" w:lineRule="exact"/>
        <w:ind w:left="14" w:leftChars="7" w:firstLine="560" w:firstLineChars="200"/>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（四）甲方工作人员不得在乙方或与乙方有股权关联的企业兼职，不得向乙方介绍家属或者亲友从事与甲方业务有关的经济活动。</w:t>
      </w:r>
    </w:p>
    <w:p w14:paraId="00AB8B71">
      <w:pPr>
        <w:spacing w:line="520" w:lineRule="exact"/>
        <w:ind w:left="14" w:leftChars="7" w:firstLine="560" w:firstLineChars="200"/>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五）甲方工作人员不得以明显低于市场的价格向乙方购买房屋、汽车等物品；不得以明显高于市场的价格向乙方出售房屋、汽车等物品；不得使用乙方提供的与工作无关的房屋、汽车等物品；不得以其他交易形式非法收受请托人财物。</w:t>
      </w:r>
    </w:p>
    <w:p w14:paraId="385182BC">
      <w:pPr>
        <w:spacing w:line="520" w:lineRule="exact"/>
        <w:ind w:left="14" w:leftChars="7" w:firstLine="560" w:firstLineChars="200"/>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（六）甲方工作人员不得利用职务之便收受乙方以回扣、手续费、加班费、咨询费、劳务费、协调费、辛苦费等各种名义给予或赠送的钱物。</w:t>
      </w:r>
    </w:p>
    <w:p w14:paraId="54054C8A">
      <w:pPr>
        <w:spacing w:line="520" w:lineRule="exact"/>
        <w:ind w:left="14" w:leftChars="7" w:firstLine="560" w:firstLineChars="200"/>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（七）甲方工作人员不得接受乙方给予或赠送的干股或红利。</w:t>
      </w:r>
    </w:p>
    <w:p w14:paraId="7B2CB96E">
      <w:pPr>
        <w:spacing w:line="520" w:lineRule="exact"/>
        <w:ind w:left="14" w:leftChars="7" w:firstLine="560" w:firstLineChars="200"/>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(八）不得存在其他违反廉洁规定的行为。</w:t>
      </w:r>
    </w:p>
    <w:p w14:paraId="4370CD75">
      <w:pPr>
        <w:spacing w:line="520" w:lineRule="exact"/>
        <w:ind w:firstLine="560" w:firstLineChars="200"/>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第三条乙方的义务</w:t>
      </w:r>
    </w:p>
    <w:p w14:paraId="473D30E0">
      <w:pPr>
        <w:spacing w:line="520" w:lineRule="exact"/>
        <w:ind w:firstLine="560" w:firstLineChars="200"/>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（一）乙方不得以任何理由向甲方及其工作人员行贿或馈赠礼金、有价证券、贵重礼品。</w:t>
      </w:r>
    </w:p>
    <w:p w14:paraId="0B0E71BF">
      <w:pPr>
        <w:spacing w:line="520" w:lineRule="exact"/>
        <w:ind w:firstLine="560" w:firstLineChars="200"/>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（二)乙方不得以任何名义为甲方及其工作人员报销应由甲方单位或个人支付的任何费用。</w:t>
      </w:r>
    </w:p>
    <w:p w14:paraId="5638E8F4">
      <w:pPr>
        <w:spacing w:line="520" w:lineRule="exact"/>
        <w:ind w:left="24" w:leftChars="12" w:firstLine="560" w:firstLineChars="200"/>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（三）乙方不得以任何理由安排甲方工作人员参加可能影响相关业务公开、公正、公平性的宴请及娱乐活动。</w:t>
      </w:r>
    </w:p>
    <w:p w14:paraId="75CF3EFE">
      <w:pPr>
        <w:pStyle w:val="29"/>
        <w:spacing w:line="520" w:lineRule="exact"/>
        <w:ind w:left="400"/>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（四）乙方不得为甲方单位和个人购置或提供通讯工具和高档办公用品等物品，也不得为甲方提供与工作无关的房屋、汽车等。</w:t>
      </w:r>
    </w:p>
    <w:p w14:paraId="616612A8">
      <w:pPr>
        <w:spacing w:line="520" w:lineRule="exact"/>
        <w:ind w:firstLine="560" w:firstLineChars="200"/>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（五）乙方不得擅自与甲方工作人员就主合同中的质量、数量、价格、工程量、验收等条款进行私下商谈或者达成默契。</w:t>
      </w:r>
    </w:p>
    <w:p w14:paraId="087B0C3F">
      <w:pPr>
        <w:spacing w:line="520" w:lineRule="exact"/>
        <w:ind w:firstLine="560" w:firstLineChars="200"/>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（六）乙方不得以回扣、手续费、加班费、咨询费、劳务费、协调费、辛苦费等各种名义向甲方工作人员给予或赠送钱物。</w:t>
      </w:r>
    </w:p>
    <w:p w14:paraId="3E445356">
      <w:pPr>
        <w:spacing w:line="520" w:lineRule="exact"/>
        <w:ind w:firstLine="560" w:firstLineChars="200"/>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（七）乙方不得向甲方工作人员提供干股或红利。</w:t>
      </w:r>
    </w:p>
    <w:p w14:paraId="4C9FFB05">
      <w:pPr>
        <w:spacing w:line="520" w:lineRule="exact"/>
        <w:ind w:left="14" w:leftChars="7" w:firstLine="560" w:firstLineChars="200"/>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(八）不得存在其他违反廉洁规定的行为。</w:t>
      </w:r>
    </w:p>
    <w:p w14:paraId="305C3389">
      <w:pPr>
        <w:spacing w:line="520" w:lineRule="exact"/>
        <w:ind w:firstLine="560" w:firstLineChars="200"/>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第四条违约责任</w:t>
      </w:r>
    </w:p>
    <w:p w14:paraId="5BF96D70">
      <w:pPr>
        <w:spacing w:line="520" w:lineRule="exact"/>
        <w:ind w:firstLine="560" w:firstLineChars="200"/>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（一）甲方及其工作人员违反本协议第一、二条。甲方按管理权限，对相关责任人依据有关规定给予处理；涉嫌犯罪的，移交司法机关追究刑事责任；给乙方单位造成经济损失的，应予以赔偿。</w:t>
      </w:r>
    </w:p>
    <w:p w14:paraId="1A36F6B7">
      <w:pPr>
        <w:spacing w:line="520" w:lineRule="exact"/>
        <w:ind w:firstLine="560" w:firstLineChars="200"/>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甲方举报投诉联系部门：广州市净水有限公司</w:t>
      </w:r>
      <w:r>
        <w:rPr>
          <w:rFonts w:hint="eastAsia" w:ascii="仿宋_GB2312" w:hAnsi="仿宋_GB2312" w:eastAsia="仿宋_GB2312" w:cs="仿宋_GB2312"/>
          <w:bCs/>
          <w:color w:val="auto"/>
          <w:sz w:val="28"/>
          <w:szCs w:val="28"/>
          <w:highlight w:val="none"/>
          <w:u w:val="single"/>
        </w:rPr>
        <w:t>纪检室</w:t>
      </w:r>
      <w:r>
        <w:rPr>
          <w:rFonts w:hint="eastAsia" w:ascii="仿宋_GB2312" w:hAnsi="仿宋_GB2312" w:eastAsia="仿宋_GB2312" w:cs="仿宋_GB2312"/>
          <w:bCs/>
          <w:color w:val="auto"/>
          <w:sz w:val="28"/>
          <w:szCs w:val="28"/>
          <w:highlight w:val="none"/>
        </w:rPr>
        <w:t>，联系电话：</w:t>
      </w:r>
      <w:r>
        <w:rPr>
          <w:rFonts w:hint="eastAsia" w:ascii="仿宋_GB2312" w:hAnsi="仿宋_GB2312" w:eastAsia="仿宋_GB2312" w:cs="仿宋_GB2312"/>
          <w:bCs/>
          <w:color w:val="auto"/>
          <w:sz w:val="28"/>
          <w:szCs w:val="28"/>
          <w:highlight w:val="none"/>
          <w:u w:val="single"/>
        </w:rPr>
        <w:t xml:space="preserve"> 020-38890265 </w:t>
      </w:r>
      <w:r>
        <w:rPr>
          <w:rFonts w:hint="eastAsia" w:ascii="仿宋_GB2312" w:hAnsi="仿宋_GB2312" w:eastAsia="仿宋_GB2312" w:cs="仿宋_GB2312"/>
          <w:bCs/>
          <w:color w:val="auto"/>
          <w:sz w:val="28"/>
          <w:szCs w:val="28"/>
          <w:highlight w:val="none"/>
        </w:rPr>
        <w:t>。</w:t>
      </w:r>
    </w:p>
    <w:p w14:paraId="64D274AD">
      <w:pPr>
        <w:pStyle w:val="42"/>
        <w:spacing w:line="520" w:lineRule="exact"/>
        <w:ind w:left="0" w:firstLine="0"/>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二）乙方及其工作人员存在违反本协议第一、三条规定、或在甲方招标、询价等过程中违反法律法规中的廉洁规定的行为，无论该行为是否与主合同有关，甲方均有权根据具体情节和造成的后果，对乙方采取以下处理方式：</w:t>
      </w:r>
    </w:p>
    <w:p w14:paraId="356BB9B1">
      <w:pPr>
        <w:pStyle w:val="42"/>
        <w:spacing w:line="520" w:lineRule="exact"/>
        <w:ind w:left="0" w:firstLine="0"/>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1、扣除主合同的全部履约保证金；</w:t>
      </w:r>
    </w:p>
    <w:p w14:paraId="0EAA383E">
      <w:pPr>
        <w:pStyle w:val="42"/>
        <w:spacing w:line="520" w:lineRule="exact"/>
        <w:ind w:left="0" w:firstLine="0"/>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2、解除主合同；</w:t>
      </w:r>
    </w:p>
    <w:p w14:paraId="0F29F335">
      <w:pPr>
        <w:pStyle w:val="42"/>
        <w:spacing w:line="520" w:lineRule="exact"/>
        <w:ind w:left="0" w:firstLine="0"/>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3、追究乙方其他违约责任；</w:t>
      </w:r>
    </w:p>
    <w:p w14:paraId="15857602">
      <w:pPr>
        <w:pStyle w:val="42"/>
        <w:spacing w:line="520" w:lineRule="exact"/>
        <w:ind w:left="0" w:firstLine="0"/>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4、根据甲方的有关规章制度，在一定时间内暂停乙方参与甲方及下属单位所有项目的交易资格；</w:t>
      </w:r>
    </w:p>
    <w:p w14:paraId="71E107DF">
      <w:pPr>
        <w:pStyle w:val="42"/>
        <w:spacing w:line="520" w:lineRule="exact"/>
        <w:ind w:left="0" w:firstLine="0"/>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5、根据甲方的有关规章制度，将乙方清退出甲方相关企业库；</w:t>
      </w:r>
    </w:p>
    <w:p w14:paraId="1297186B">
      <w:pPr>
        <w:pStyle w:val="42"/>
        <w:spacing w:line="520" w:lineRule="exact"/>
        <w:ind w:left="0" w:firstLine="0"/>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6、根据甲方上级单位、行政主管部门的意见、决定执行；</w:t>
      </w:r>
    </w:p>
    <w:p w14:paraId="2FED498A">
      <w:pPr>
        <w:pStyle w:val="42"/>
        <w:spacing w:line="520" w:lineRule="exact"/>
        <w:ind w:left="0" w:firstLine="0"/>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7、按规定向有关行政监督部门、乙方业务管理部门进行投诉、报告。</w:t>
      </w:r>
    </w:p>
    <w:p w14:paraId="77F7B274">
      <w:pPr>
        <w:spacing w:line="520" w:lineRule="exact"/>
        <w:ind w:firstLine="560" w:firstLineChars="200"/>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乙方无条件接受甲方的处理决定并承担给甲方造成的损失，全额返还通过不正当手段获取的非法所得，并承担相应的法律责任。</w:t>
      </w:r>
    </w:p>
    <w:p w14:paraId="42DE61C5">
      <w:pPr>
        <w:spacing w:line="520" w:lineRule="exact"/>
        <w:ind w:firstLine="560" w:firstLineChars="200"/>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 xml:space="preserve">第五条 本协议执行情况，接受有管辖权的纪检、监察部门的监督，双方应予以配合检查调查。 </w:t>
      </w:r>
    </w:p>
    <w:p w14:paraId="4091F7C5">
      <w:pPr>
        <w:spacing w:line="520" w:lineRule="exact"/>
        <w:ind w:firstLine="560" w:firstLineChars="200"/>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第六条本协议作为</w:t>
      </w:r>
      <w:r>
        <w:rPr>
          <w:rFonts w:hint="eastAsia" w:ascii="宋体" w:hAnsi="宋体"/>
          <w:b/>
          <w:bCs/>
          <w:color w:val="auto"/>
          <w:sz w:val="28"/>
          <w:szCs w:val="28"/>
          <w:highlight w:val="none"/>
          <w:u w:val="single"/>
          <w:lang w:val="en-US" w:eastAsia="zh-CN"/>
        </w:rPr>
        <w:t>广州市净水有限公司环城北净水厂</w:t>
      </w:r>
      <w:r>
        <w:rPr>
          <w:rFonts w:hint="eastAsia" w:ascii="宋体" w:hAnsi="宋体"/>
          <w:b/>
          <w:bCs/>
          <w:color w:val="auto"/>
          <w:sz w:val="28"/>
          <w:szCs w:val="28"/>
          <w:highlight w:val="none"/>
          <w:u w:val="single"/>
        </w:rPr>
        <w:t>高速离心鼓风机</w:t>
      </w:r>
      <w:r>
        <w:rPr>
          <w:rFonts w:hint="eastAsia" w:ascii="宋体" w:hAnsi="宋体"/>
          <w:b/>
          <w:bCs/>
          <w:color w:val="auto"/>
          <w:sz w:val="28"/>
          <w:szCs w:val="28"/>
          <w:highlight w:val="none"/>
          <w:u w:val="single"/>
          <w:lang w:val="en-US" w:eastAsia="zh-CN"/>
        </w:rPr>
        <w:t>采购项目</w:t>
      </w:r>
      <w:r>
        <w:rPr>
          <w:rFonts w:hint="eastAsia" w:ascii="仿宋_GB2312" w:hAnsi="仿宋_GB2312" w:eastAsia="仿宋_GB2312" w:cs="仿宋_GB2312"/>
          <w:bCs/>
          <w:color w:val="auto"/>
          <w:sz w:val="28"/>
          <w:szCs w:val="28"/>
          <w:highlight w:val="none"/>
          <w:u w:val="single"/>
        </w:rPr>
        <w:t>（穗净水合[202</w:t>
      </w:r>
      <w:r>
        <w:rPr>
          <w:rFonts w:hint="eastAsia" w:ascii="仿宋_GB2312" w:hAnsi="仿宋_GB2312" w:eastAsia="仿宋_GB2312" w:cs="仿宋_GB2312"/>
          <w:bCs/>
          <w:color w:val="auto"/>
          <w:sz w:val="28"/>
          <w:szCs w:val="28"/>
          <w:highlight w:val="none"/>
          <w:u w:val="single"/>
          <w:lang w:val="en-US" w:eastAsia="zh-CN"/>
        </w:rPr>
        <w:t>4</w:t>
      </w:r>
      <w:r>
        <w:rPr>
          <w:rFonts w:hint="eastAsia" w:ascii="仿宋_GB2312" w:hAnsi="仿宋_GB2312" w:eastAsia="仿宋_GB2312" w:cs="仿宋_GB2312"/>
          <w:bCs/>
          <w:color w:val="auto"/>
          <w:sz w:val="28"/>
          <w:szCs w:val="28"/>
          <w:highlight w:val="none"/>
          <w:u w:val="single"/>
        </w:rPr>
        <w:t>]    号）</w:t>
      </w:r>
      <w:r>
        <w:rPr>
          <w:rFonts w:hint="eastAsia" w:ascii="仿宋_GB2312" w:hAnsi="仿宋_GB2312" w:eastAsia="仿宋_GB2312" w:cs="仿宋_GB2312"/>
          <w:bCs/>
          <w:color w:val="auto"/>
          <w:sz w:val="28"/>
          <w:szCs w:val="28"/>
          <w:highlight w:val="none"/>
        </w:rPr>
        <w:t>合同的附件，并具有同等的法律效力，本协议自双方签字盖章之日起生效，与主合同同时终止。</w:t>
      </w:r>
    </w:p>
    <w:p w14:paraId="3C3762CE">
      <w:pPr>
        <w:spacing w:line="520" w:lineRule="exact"/>
        <w:ind w:firstLine="560" w:firstLineChars="200"/>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第七条本协议一式</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份，甲方</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份，乙方</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份。</w:t>
      </w:r>
    </w:p>
    <w:p w14:paraId="1D7CD6F5">
      <w:pPr>
        <w:spacing w:line="520" w:lineRule="exact"/>
        <w:ind w:firstLine="560" w:firstLineChars="200"/>
        <w:rPr>
          <w:rFonts w:ascii="仿宋_GB2312" w:hAnsi="仿宋_GB2312" w:eastAsia="仿宋_GB2312" w:cs="仿宋_GB2312"/>
          <w:bCs/>
          <w:color w:val="auto"/>
          <w:sz w:val="28"/>
          <w:szCs w:val="28"/>
          <w:highlight w:val="none"/>
        </w:rPr>
      </w:pPr>
    </w:p>
    <w:p w14:paraId="06E4C382">
      <w:pPr>
        <w:spacing w:line="520" w:lineRule="exact"/>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甲方（盖章）：                     乙方（盖章）：</w:t>
      </w:r>
    </w:p>
    <w:p w14:paraId="5E004BE1">
      <w:pPr>
        <w:pStyle w:val="81"/>
        <w:tabs>
          <w:tab w:val="left" w:pos="5100"/>
        </w:tabs>
        <w:spacing w:line="520" w:lineRule="exact"/>
        <w:ind w:left="7200" w:firstLine="0" w:firstLineChars="0"/>
        <w:rPr>
          <w:rFonts w:ascii="仿宋_GB2312" w:hAnsi="仿宋_GB2312" w:eastAsia="仿宋_GB2312" w:cs="仿宋_GB2312"/>
          <w:bCs/>
          <w:color w:val="auto"/>
          <w:sz w:val="28"/>
          <w:szCs w:val="28"/>
          <w:highlight w:val="none"/>
        </w:rPr>
      </w:pPr>
    </w:p>
    <w:p w14:paraId="0360E1A1">
      <w:pPr>
        <w:tabs>
          <w:tab w:val="left" w:pos="5100"/>
        </w:tabs>
        <w:spacing w:line="520" w:lineRule="exact"/>
        <w:ind w:left="8400" w:hanging="8400" w:hangingChars="3000"/>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签约代表：</w:t>
      </w:r>
      <w:r>
        <w:rPr>
          <w:rFonts w:hint="eastAsia" w:ascii="仿宋_GB2312" w:hAnsi="仿宋_GB2312" w:eastAsia="仿宋_GB2312" w:cs="仿宋_GB2312"/>
          <w:bCs/>
          <w:color w:val="auto"/>
          <w:sz w:val="28"/>
          <w:szCs w:val="28"/>
          <w:highlight w:val="none"/>
        </w:rPr>
        <w:t xml:space="preserve"> </w:t>
      </w:r>
      <w:r>
        <w:rPr>
          <w:rFonts w:hint="eastAsia" w:ascii="仿宋_GB2312" w:hAnsi="仿宋_GB2312" w:eastAsia="仿宋_GB2312" w:cs="仿宋_GB2312"/>
          <w:bCs/>
          <w:color w:val="auto"/>
          <w:sz w:val="28"/>
          <w:szCs w:val="28"/>
          <w:highlight w:val="none"/>
        </w:rPr>
        <w:t xml:space="preserve">                  签约代表：</w:t>
      </w:r>
    </w:p>
    <w:p w14:paraId="2CA44928">
      <w:pPr>
        <w:tabs>
          <w:tab w:val="left" w:pos="5006"/>
        </w:tabs>
        <w:spacing w:line="520" w:lineRule="exact"/>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日期:    年  月  日</w:t>
      </w:r>
      <w:r>
        <w:rPr>
          <w:rFonts w:hint="eastAsia" w:ascii="仿宋_GB2312" w:hAnsi="仿宋_GB2312" w:eastAsia="仿宋_GB2312" w:cs="仿宋_GB2312"/>
          <w:bCs/>
          <w:color w:val="auto"/>
          <w:sz w:val="28"/>
          <w:szCs w:val="28"/>
          <w:highlight w:val="none"/>
        </w:rPr>
        <w:tab/>
      </w:r>
      <w:r>
        <w:rPr>
          <w:rFonts w:hint="eastAsia" w:ascii="仿宋_GB2312" w:hAnsi="仿宋_GB2312" w:eastAsia="仿宋_GB2312" w:cs="仿宋_GB2312"/>
          <w:bCs/>
          <w:color w:val="auto"/>
          <w:sz w:val="28"/>
          <w:szCs w:val="28"/>
          <w:highlight w:val="none"/>
        </w:rPr>
        <w:t>日期：  年  月  日</w:t>
      </w:r>
    </w:p>
    <w:p w14:paraId="0F8882FA">
      <w:pPr>
        <w:adjustRightInd w:val="0"/>
        <w:snapToGrid w:val="0"/>
        <w:jc w:val="both"/>
        <w:rPr>
          <w:rFonts w:ascii="宋体" w:hAnsi="宋体" w:cs="宋体"/>
          <w:b/>
          <w:bCs/>
          <w:color w:val="auto"/>
          <w:sz w:val="21"/>
          <w:szCs w:val="21"/>
          <w:highlight w:val="none"/>
        </w:rPr>
      </w:pPr>
    </w:p>
    <w:p w14:paraId="7868EEC3">
      <w:pPr>
        <w:adjustRightInd w:val="0"/>
        <w:snapToGrid w:val="0"/>
        <w:jc w:val="both"/>
        <w:rPr>
          <w:rFonts w:ascii="宋体" w:hAnsi="宋体" w:cs="宋体"/>
          <w:b/>
          <w:bCs/>
          <w:color w:val="auto"/>
          <w:sz w:val="21"/>
          <w:szCs w:val="21"/>
          <w:highlight w:val="none"/>
        </w:rPr>
      </w:pPr>
    </w:p>
    <w:p w14:paraId="730D3A92">
      <w:pPr>
        <w:adjustRightInd w:val="0"/>
        <w:snapToGrid w:val="0"/>
        <w:jc w:val="both"/>
        <w:rPr>
          <w:rFonts w:ascii="宋体" w:hAnsi="宋体" w:cs="宋体"/>
          <w:b/>
          <w:bCs/>
          <w:color w:val="auto"/>
          <w:sz w:val="21"/>
          <w:szCs w:val="21"/>
          <w:highlight w:val="none"/>
        </w:rPr>
      </w:pPr>
    </w:p>
    <w:p w14:paraId="205009BD">
      <w:pPr>
        <w:adjustRightInd w:val="0"/>
        <w:snapToGrid w:val="0"/>
        <w:jc w:val="both"/>
        <w:rPr>
          <w:rFonts w:ascii="宋体" w:hAnsi="宋体" w:cs="宋体"/>
          <w:b/>
          <w:bCs/>
          <w:color w:val="auto"/>
          <w:sz w:val="21"/>
          <w:szCs w:val="21"/>
          <w:highlight w:val="none"/>
        </w:rPr>
      </w:pPr>
    </w:p>
    <w:p w14:paraId="59203A52">
      <w:pPr>
        <w:pStyle w:val="46"/>
        <w:ind w:firstLine="422"/>
        <w:rPr>
          <w:rFonts w:eastAsia="宋体" w:cs="宋体"/>
          <w:b/>
          <w:bCs/>
          <w:color w:val="auto"/>
          <w:szCs w:val="21"/>
          <w:highlight w:val="none"/>
        </w:rPr>
      </w:pPr>
    </w:p>
    <w:p w14:paraId="0B76790E">
      <w:pPr>
        <w:pStyle w:val="46"/>
        <w:ind w:firstLine="422"/>
        <w:rPr>
          <w:rFonts w:eastAsia="宋体" w:cs="宋体"/>
          <w:b/>
          <w:bCs/>
          <w:color w:val="auto"/>
          <w:szCs w:val="21"/>
          <w:highlight w:val="none"/>
        </w:rPr>
      </w:pPr>
    </w:p>
    <w:p w14:paraId="2F3CFD7D">
      <w:pPr>
        <w:pStyle w:val="46"/>
        <w:ind w:firstLine="422"/>
        <w:rPr>
          <w:rFonts w:eastAsia="宋体" w:cs="宋体"/>
          <w:b/>
          <w:bCs/>
          <w:color w:val="auto"/>
          <w:szCs w:val="21"/>
          <w:highlight w:val="none"/>
        </w:rPr>
      </w:pPr>
    </w:p>
    <w:p w14:paraId="4A23E537">
      <w:pPr>
        <w:pStyle w:val="46"/>
        <w:ind w:firstLine="422"/>
        <w:rPr>
          <w:rFonts w:eastAsia="宋体" w:cs="宋体"/>
          <w:b/>
          <w:bCs/>
          <w:color w:val="auto"/>
          <w:szCs w:val="21"/>
          <w:highlight w:val="none"/>
        </w:rPr>
      </w:pPr>
    </w:p>
    <w:p w14:paraId="382E7048">
      <w:pPr>
        <w:pStyle w:val="46"/>
        <w:ind w:firstLine="422"/>
        <w:rPr>
          <w:rFonts w:eastAsia="宋体" w:cs="宋体"/>
          <w:b/>
          <w:bCs/>
          <w:color w:val="auto"/>
          <w:szCs w:val="21"/>
          <w:highlight w:val="none"/>
        </w:rPr>
      </w:pPr>
    </w:p>
    <w:p w14:paraId="0B047279">
      <w:pPr>
        <w:pStyle w:val="46"/>
        <w:ind w:firstLine="422"/>
        <w:rPr>
          <w:rFonts w:eastAsia="宋体" w:cs="宋体"/>
          <w:b/>
          <w:bCs/>
          <w:color w:val="auto"/>
          <w:szCs w:val="21"/>
          <w:highlight w:val="none"/>
        </w:rPr>
      </w:pPr>
    </w:p>
    <w:p w14:paraId="00F51CBC">
      <w:pPr>
        <w:pStyle w:val="46"/>
        <w:ind w:firstLine="422"/>
        <w:rPr>
          <w:rFonts w:eastAsia="宋体" w:cs="宋体"/>
          <w:b/>
          <w:bCs/>
          <w:color w:val="auto"/>
          <w:szCs w:val="21"/>
          <w:highlight w:val="none"/>
        </w:rPr>
      </w:pPr>
    </w:p>
    <w:p w14:paraId="3AE7B43C">
      <w:pPr>
        <w:pStyle w:val="46"/>
        <w:ind w:firstLine="422"/>
        <w:rPr>
          <w:rFonts w:eastAsia="宋体" w:cs="宋体"/>
          <w:b/>
          <w:bCs/>
          <w:color w:val="auto"/>
          <w:szCs w:val="21"/>
          <w:highlight w:val="none"/>
        </w:rPr>
      </w:pPr>
    </w:p>
    <w:p w14:paraId="550EE7C1">
      <w:pPr>
        <w:pStyle w:val="46"/>
        <w:ind w:firstLine="422"/>
        <w:rPr>
          <w:rFonts w:eastAsia="宋体" w:cs="宋体"/>
          <w:b/>
          <w:bCs/>
          <w:color w:val="auto"/>
          <w:szCs w:val="21"/>
          <w:highlight w:val="none"/>
        </w:rPr>
      </w:pPr>
    </w:p>
    <w:p w14:paraId="3A10BD63">
      <w:pPr>
        <w:pStyle w:val="46"/>
        <w:ind w:firstLine="422"/>
        <w:rPr>
          <w:rFonts w:eastAsia="宋体" w:cs="宋体"/>
          <w:b/>
          <w:bCs/>
          <w:color w:val="auto"/>
          <w:szCs w:val="21"/>
          <w:highlight w:val="none"/>
        </w:rPr>
      </w:pPr>
    </w:p>
    <w:p w14:paraId="24601B4E">
      <w:pPr>
        <w:pStyle w:val="46"/>
        <w:ind w:firstLine="422"/>
        <w:rPr>
          <w:rFonts w:eastAsia="宋体" w:cs="宋体"/>
          <w:b/>
          <w:bCs/>
          <w:color w:val="auto"/>
          <w:szCs w:val="21"/>
          <w:highlight w:val="none"/>
        </w:rPr>
      </w:pPr>
    </w:p>
    <w:p w14:paraId="5AF61804">
      <w:pPr>
        <w:pStyle w:val="46"/>
        <w:ind w:firstLine="422"/>
        <w:rPr>
          <w:rFonts w:eastAsia="宋体" w:cs="宋体"/>
          <w:b/>
          <w:bCs/>
          <w:color w:val="auto"/>
          <w:szCs w:val="21"/>
          <w:highlight w:val="none"/>
        </w:rPr>
      </w:pPr>
    </w:p>
    <w:p w14:paraId="4D88D773">
      <w:pPr>
        <w:pStyle w:val="46"/>
        <w:ind w:firstLine="422"/>
        <w:rPr>
          <w:rFonts w:eastAsia="宋体" w:cs="宋体"/>
          <w:b/>
          <w:bCs/>
          <w:color w:val="auto"/>
          <w:szCs w:val="21"/>
          <w:highlight w:val="none"/>
        </w:rPr>
      </w:pPr>
    </w:p>
    <w:p w14:paraId="264D8F5F">
      <w:pPr>
        <w:pStyle w:val="46"/>
        <w:ind w:firstLine="422"/>
        <w:rPr>
          <w:rFonts w:eastAsia="宋体" w:cs="宋体"/>
          <w:b/>
          <w:bCs/>
          <w:color w:val="auto"/>
          <w:szCs w:val="21"/>
          <w:highlight w:val="none"/>
        </w:rPr>
      </w:pPr>
    </w:p>
    <w:p w14:paraId="38450368">
      <w:pPr>
        <w:pStyle w:val="46"/>
        <w:ind w:firstLine="422"/>
        <w:rPr>
          <w:rFonts w:eastAsia="宋体" w:cs="宋体"/>
          <w:b/>
          <w:bCs/>
          <w:color w:val="auto"/>
          <w:szCs w:val="21"/>
          <w:highlight w:val="none"/>
        </w:rPr>
      </w:pPr>
    </w:p>
    <w:p w14:paraId="7EF23DE4">
      <w:pPr>
        <w:pStyle w:val="46"/>
        <w:ind w:firstLine="422"/>
        <w:rPr>
          <w:rFonts w:eastAsia="宋体" w:cs="宋体"/>
          <w:b/>
          <w:bCs/>
          <w:color w:val="auto"/>
          <w:szCs w:val="21"/>
          <w:highlight w:val="none"/>
        </w:rPr>
      </w:pPr>
    </w:p>
    <w:p w14:paraId="426FAF0C">
      <w:pPr>
        <w:pStyle w:val="46"/>
        <w:ind w:firstLine="422"/>
        <w:rPr>
          <w:rFonts w:eastAsia="宋体" w:cs="宋体"/>
          <w:b/>
          <w:bCs/>
          <w:color w:val="auto"/>
          <w:szCs w:val="21"/>
          <w:highlight w:val="none"/>
        </w:rPr>
      </w:pPr>
    </w:p>
    <w:p w14:paraId="36D38F17">
      <w:pPr>
        <w:pStyle w:val="46"/>
        <w:ind w:firstLine="422"/>
        <w:rPr>
          <w:rFonts w:eastAsia="宋体" w:cs="宋体"/>
          <w:b/>
          <w:bCs/>
          <w:color w:val="auto"/>
          <w:szCs w:val="21"/>
          <w:highlight w:val="none"/>
        </w:rPr>
      </w:pPr>
    </w:p>
    <w:p w14:paraId="67A8B4CC">
      <w:pPr>
        <w:spacing w:line="360" w:lineRule="auto"/>
        <w:rPr>
          <w:rFonts w:ascii="宋体" w:hAnsi="宋体" w:cs="宋体"/>
          <w:b/>
          <w:color w:val="auto"/>
          <w:sz w:val="24"/>
          <w:szCs w:val="24"/>
          <w:highlight w:val="none"/>
        </w:rPr>
      </w:pPr>
      <w:r>
        <w:rPr>
          <w:rFonts w:hint="eastAsia" w:ascii="宋体" w:hAnsi="宋体" w:cs="宋体"/>
          <w:b/>
          <w:color w:val="auto"/>
          <w:sz w:val="24"/>
          <w:szCs w:val="24"/>
          <w:highlight w:val="none"/>
        </w:rPr>
        <w:t>附件3：安全管理协议书</w:t>
      </w:r>
    </w:p>
    <w:p w14:paraId="6C0FCCEA">
      <w:pPr>
        <w:spacing w:line="560" w:lineRule="exact"/>
        <w:jc w:val="center"/>
        <w:rPr>
          <w:rFonts w:ascii="黑体" w:hAnsi="宋体" w:eastAsia="黑体" w:cs="宋体"/>
          <w:bCs/>
          <w:color w:val="auto"/>
          <w:sz w:val="44"/>
          <w:szCs w:val="44"/>
          <w:highlight w:val="none"/>
        </w:rPr>
      </w:pPr>
      <w:r>
        <w:rPr>
          <w:rFonts w:hint="eastAsia" w:ascii="黑体" w:hAnsi="宋体" w:eastAsia="黑体" w:cs="宋体"/>
          <w:bCs/>
          <w:color w:val="auto"/>
          <w:sz w:val="44"/>
          <w:szCs w:val="44"/>
          <w:highlight w:val="none"/>
        </w:rPr>
        <w:t>物品采购</w:t>
      </w:r>
      <w:r>
        <w:rPr>
          <w:rFonts w:hint="eastAsia" w:ascii="黑体" w:hAnsi="Batang" w:eastAsia="黑体" w:cs="Batang"/>
          <w:bCs/>
          <w:color w:val="auto"/>
          <w:sz w:val="44"/>
          <w:szCs w:val="44"/>
          <w:highlight w:val="none"/>
        </w:rPr>
        <w:t>安全协议</w:t>
      </w:r>
      <w:r>
        <w:rPr>
          <w:rFonts w:hint="eastAsia" w:ascii="黑体" w:hAnsi="宋体" w:eastAsia="黑体" w:cs="宋体"/>
          <w:bCs/>
          <w:color w:val="auto"/>
          <w:sz w:val="44"/>
          <w:szCs w:val="44"/>
          <w:highlight w:val="none"/>
        </w:rPr>
        <w:t>书</w:t>
      </w:r>
    </w:p>
    <w:p w14:paraId="3374F837">
      <w:pPr>
        <w:spacing w:line="560" w:lineRule="exact"/>
        <w:rPr>
          <w:rFonts w:ascii="宋体" w:hAnsi="宋体" w:cs="Arial"/>
          <w:color w:val="auto"/>
          <w:sz w:val="24"/>
          <w:highlight w:val="none"/>
        </w:rPr>
      </w:pPr>
    </w:p>
    <w:p w14:paraId="0A9FCEF0">
      <w:pPr>
        <w:spacing w:line="560" w:lineRule="exact"/>
        <w:rPr>
          <w:rFonts w:ascii="宋体" w:hAnsi="宋体" w:cs="Arial"/>
          <w:color w:val="auto"/>
          <w:sz w:val="24"/>
          <w:highlight w:val="none"/>
        </w:rPr>
      </w:pPr>
      <w:r>
        <w:rPr>
          <w:rFonts w:hint="eastAsia" w:ascii="宋体" w:hAnsi="宋体" w:cs="Arial"/>
          <w:color w:val="auto"/>
          <w:sz w:val="24"/>
          <w:highlight w:val="none"/>
        </w:rPr>
        <w:t>甲方：</w:t>
      </w:r>
      <w:r>
        <w:rPr>
          <w:rFonts w:hint="eastAsia"/>
          <w:color w:val="auto"/>
          <w:sz w:val="24"/>
          <w:highlight w:val="none"/>
        </w:rPr>
        <w:t>广州市净水有限公司</w:t>
      </w:r>
    </w:p>
    <w:p w14:paraId="3D286527">
      <w:pPr>
        <w:spacing w:line="560" w:lineRule="exact"/>
        <w:rPr>
          <w:rFonts w:ascii="宋体" w:hAnsi="宋体" w:cs="Arial"/>
          <w:color w:val="auto"/>
          <w:sz w:val="24"/>
          <w:highlight w:val="none"/>
        </w:rPr>
      </w:pPr>
      <w:r>
        <w:rPr>
          <w:rFonts w:hint="eastAsia" w:ascii="宋体" w:hAnsi="宋体" w:cs="Arial"/>
          <w:color w:val="auto"/>
          <w:sz w:val="24"/>
          <w:highlight w:val="none"/>
        </w:rPr>
        <w:t>乙方：</w:t>
      </w:r>
      <w:r>
        <w:rPr>
          <w:rFonts w:hint="eastAsia"/>
          <w:color w:val="auto"/>
          <w:sz w:val="24"/>
          <w:highlight w:val="none"/>
        </w:rPr>
        <w:t xml:space="preserve">广东岭江环保科技有限公司 </w:t>
      </w:r>
      <w:r>
        <w:rPr>
          <w:rFonts w:hint="eastAsia" w:ascii="宋体" w:hAnsi="宋体" w:cs="Arial"/>
          <w:color w:val="auto"/>
          <w:sz w:val="24"/>
          <w:highlight w:val="none"/>
        </w:rPr>
        <w:t xml:space="preserve"> </w:t>
      </w:r>
    </w:p>
    <w:p w14:paraId="3CED0D21">
      <w:pPr>
        <w:spacing w:line="560" w:lineRule="exact"/>
        <w:rPr>
          <w:rFonts w:ascii="宋体" w:hAnsi="宋体" w:cs="Arial"/>
          <w:color w:val="auto"/>
          <w:sz w:val="24"/>
          <w:highlight w:val="none"/>
        </w:rPr>
      </w:pPr>
    </w:p>
    <w:p w14:paraId="1E1751FA">
      <w:pPr>
        <w:spacing w:line="560" w:lineRule="exact"/>
        <w:ind w:firstLine="480" w:firstLineChars="200"/>
        <w:rPr>
          <w:rFonts w:ascii="宋体" w:hAnsi="宋体" w:cs="Arial"/>
          <w:color w:val="auto"/>
          <w:sz w:val="24"/>
          <w:highlight w:val="none"/>
        </w:rPr>
      </w:pPr>
      <w:r>
        <w:rPr>
          <w:rFonts w:hint="eastAsia" w:ascii="宋体" w:hAnsi="宋体" w:cs="Arial"/>
          <w:color w:val="auto"/>
          <w:sz w:val="24"/>
          <w:highlight w:val="none"/>
        </w:rPr>
        <w:t>为加强物品采购过程安全管理，根据《中华人民共和国安全生产法》、《生产安全事故报告和调查处理条例》等国家及地方有关安全生产法律法规</w:t>
      </w:r>
      <w:r>
        <w:rPr>
          <w:rFonts w:ascii="宋体" w:hAnsi="宋体" w:cs="Arial"/>
          <w:color w:val="auto"/>
          <w:sz w:val="24"/>
          <w:highlight w:val="none"/>
        </w:rPr>
        <w:t>，甲乙双方就</w:t>
      </w:r>
      <w:r>
        <w:rPr>
          <w:rFonts w:hint="eastAsia" w:ascii="宋体" w:hAnsi="宋体" w:cs="Arial"/>
          <w:color w:val="auto"/>
          <w:sz w:val="24"/>
          <w:highlight w:val="none"/>
        </w:rPr>
        <w:t>物品采购的安全</w:t>
      </w:r>
      <w:r>
        <w:rPr>
          <w:rFonts w:ascii="宋体" w:hAnsi="宋体" w:cs="Arial"/>
          <w:color w:val="auto"/>
          <w:sz w:val="24"/>
          <w:highlight w:val="none"/>
        </w:rPr>
        <w:t>事宜，经双方友好协商，达成如下协议。</w:t>
      </w:r>
    </w:p>
    <w:p w14:paraId="6AC637DC">
      <w:pPr>
        <w:adjustRightInd w:val="0"/>
        <w:snapToGrid w:val="0"/>
        <w:spacing w:line="560" w:lineRule="exact"/>
        <w:ind w:firstLine="482" w:firstLineChars="200"/>
        <w:rPr>
          <w:rFonts w:ascii="宋体" w:hAnsi="宋体"/>
          <w:b/>
          <w:color w:val="auto"/>
          <w:sz w:val="24"/>
          <w:highlight w:val="none"/>
        </w:rPr>
      </w:pPr>
      <w:r>
        <w:rPr>
          <w:rFonts w:hint="eastAsia" w:ascii="宋体" w:hAnsi="宋体"/>
          <w:b/>
          <w:color w:val="auto"/>
          <w:sz w:val="24"/>
          <w:highlight w:val="none"/>
        </w:rPr>
        <w:t>一、本协议与主合同的关系</w:t>
      </w:r>
    </w:p>
    <w:p w14:paraId="5F78027C">
      <w:pPr>
        <w:adjustRightInd w:val="0"/>
        <w:snapToGrid w:val="0"/>
        <w:spacing w:line="560" w:lineRule="exact"/>
        <w:ind w:firstLine="480" w:firstLineChars="200"/>
        <w:rPr>
          <w:rFonts w:ascii="宋体" w:hAnsi="宋体"/>
          <w:color w:val="auto"/>
          <w:sz w:val="24"/>
          <w:highlight w:val="none"/>
        </w:rPr>
      </w:pPr>
      <w:r>
        <w:rPr>
          <w:rFonts w:hint="eastAsia" w:ascii="宋体" w:hAnsi="宋体"/>
          <w:color w:val="auto"/>
          <w:sz w:val="24"/>
          <w:highlight w:val="none"/>
        </w:rPr>
        <w:t>本协议作为</w:t>
      </w:r>
      <w:r>
        <w:rPr>
          <w:rFonts w:hint="eastAsia" w:ascii="宋体" w:hAnsi="宋体"/>
          <w:b/>
          <w:bCs/>
          <w:color w:val="auto"/>
          <w:sz w:val="28"/>
          <w:szCs w:val="28"/>
          <w:highlight w:val="none"/>
          <w:u w:val="single"/>
          <w:lang w:val="en-US" w:eastAsia="zh-CN"/>
        </w:rPr>
        <w:t>广州市净水有限公司环城北净水厂</w:t>
      </w:r>
      <w:r>
        <w:rPr>
          <w:rFonts w:hint="eastAsia" w:ascii="宋体" w:hAnsi="宋体"/>
          <w:b/>
          <w:bCs/>
          <w:color w:val="auto"/>
          <w:sz w:val="28"/>
          <w:szCs w:val="28"/>
          <w:highlight w:val="none"/>
          <w:u w:val="single"/>
        </w:rPr>
        <w:t>高速离心鼓风机</w:t>
      </w:r>
      <w:r>
        <w:rPr>
          <w:rFonts w:hint="eastAsia" w:ascii="宋体" w:hAnsi="宋体"/>
          <w:b/>
          <w:bCs/>
          <w:color w:val="auto"/>
          <w:sz w:val="28"/>
          <w:szCs w:val="28"/>
          <w:highlight w:val="none"/>
          <w:u w:val="single"/>
          <w:lang w:val="en-US" w:eastAsia="zh-CN"/>
        </w:rPr>
        <w:t>采购项目</w:t>
      </w:r>
      <w:r>
        <w:rPr>
          <w:rFonts w:hint="eastAsia" w:ascii="宋体" w:hAnsi="宋体"/>
          <w:color w:val="auto"/>
          <w:sz w:val="24"/>
          <w:highlight w:val="none"/>
          <w:u w:val="single"/>
        </w:rPr>
        <w:t xml:space="preserve"> </w:t>
      </w:r>
      <w:r>
        <w:rPr>
          <w:rFonts w:hint="eastAsia" w:ascii="宋体" w:hAnsi="宋体"/>
          <w:color w:val="auto"/>
          <w:sz w:val="24"/>
          <w:highlight w:val="none"/>
        </w:rPr>
        <w:t>的组成部分，与主合同具有同等法律效力。</w:t>
      </w:r>
    </w:p>
    <w:p w14:paraId="47D0F54F">
      <w:pPr>
        <w:spacing w:line="560" w:lineRule="exact"/>
        <w:ind w:firstLine="482" w:firstLineChars="200"/>
        <w:rPr>
          <w:rFonts w:ascii="宋体" w:hAnsi="宋体" w:cs="Arial"/>
          <w:b/>
          <w:color w:val="auto"/>
          <w:sz w:val="24"/>
          <w:highlight w:val="none"/>
        </w:rPr>
      </w:pPr>
      <w:r>
        <w:rPr>
          <w:rFonts w:hint="eastAsia" w:ascii="宋体" w:hAnsi="宋体" w:cs="Arial"/>
          <w:b/>
          <w:color w:val="auto"/>
          <w:sz w:val="24"/>
          <w:highlight w:val="none"/>
        </w:rPr>
        <w:t>二、甲方权责</w:t>
      </w:r>
    </w:p>
    <w:p w14:paraId="1225BA75">
      <w:pPr>
        <w:spacing w:line="560" w:lineRule="exact"/>
        <w:ind w:firstLine="480" w:firstLineChars="200"/>
        <w:rPr>
          <w:rFonts w:ascii="宋体" w:hAnsi="宋体" w:cs="Arial"/>
          <w:color w:val="auto"/>
          <w:sz w:val="24"/>
          <w:highlight w:val="none"/>
        </w:rPr>
      </w:pPr>
      <w:r>
        <w:rPr>
          <w:rFonts w:hint="eastAsia" w:ascii="宋体" w:hAnsi="宋体" w:cs="Arial"/>
          <w:color w:val="auto"/>
          <w:sz w:val="24"/>
          <w:highlight w:val="none"/>
        </w:rPr>
        <w:t>（一）甲方进行物品采购时，应贯彻落实国家、地方有关安全管理的法律法规和规章制度。</w:t>
      </w:r>
    </w:p>
    <w:p w14:paraId="5E9EF245">
      <w:pPr>
        <w:spacing w:line="560" w:lineRule="exact"/>
        <w:ind w:firstLine="480" w:firstLineChars="200"/>
        <w:rPr>
          <w:rFonts w:ascii="宋体" w:hAnsi="宋体" w:cs="Arial"/>
          <w:color w:val="auto"/>
          <w:sz w:val="24"/>
          <w:highlight w:val="none"/>
        </w:rPr>
      </w:pPr>
      <w:r>
        <w:rPr>
          <w:rFonts w:hint="eastAsia" w:ascii="宋体" w:hAnsi="宋体" w:cs="Arial"/>
          <w:color w:val="auto"/>
          <w:sz w:val="24"/>
          <w:highlight w:val="none"/>
        </w:rPr>
        <w:t>（二）甲方应审查乙方物品有关的经营、运输的合法证照和资质条件，及相关运输车辆和人员的证件资料；有权对承运车辆驾驶员的健康状况，持有的相关证件是否与其所驾车型相匹配、是否达到所驾车型的驾驶年限进行检查。</w:t>
      </w:r>
    </w:p>
    <w:p w14:paraId="0E95F10B">
      <w:pPr>
        <w:spacing w:line="560" w:lineRule="exact"/>
        <w:ind w:firstLine="480" w:firstLineChars="200"/>
        <w:rPr>
          <w:rFonts w:ascii="宋体" w:hAnsi="宋体" w:cs="Arial"/>
          <w:color w:val="auto"/>
          <w:sz w:val="24"/>
          <w:highlight w:val="none"/>
        </w:rPr>
      </w:pPr>
      <w:r>
        <w:rPr>
          <w:rFonts w:hint="eastAsia" w:ascii="宋体" w:hAnsi="宋体" w:cs="Arial"/>
          <w:color w:val="auto"/>
          <w:sz w:val="24"/>
          <w:highlight w:val="none"/>
        </w:rPr>
        <w:t>（三）甲方应在其管辖区域对乙方的物品运输、装卸、安装和调试等过程的安全生产实行监督，及时纠正乙方人员违章指挥、违章驾驶、违反禁令等行为，并按照甲方的安全管理制度规定对乙方进行处理；发现安全隐患，甲方应开具隐患整改通知单，责令乙方限期整改，及时督促乙方消除事故隐患。</w:t>
      </w:r>
    </w:p>
    <w:p w14:paraId="48525056">
      <w:pPr>
        <w:spacing w:line="560" w:lineRule="exact"/>
        <w:ind w:firstLine="480" w:firstLineChars="200"/>
        <w:rPr>
          <w:rFonts w:ascii="宋体" w:hAnsi="宋体" w:cs="Arial"/>
          <w:color w:val="auto"/>
          <w:sz w:val="24"/>
          <w:highlight w:val="none"/>
        </w:rPr>
      </w:pPr>
      <w:r>
        <w:rPr>
          <w:rFonts w:hint="eastAsia" w:ascii="宋体" w:hAnsi="宋体" w:cs="Arial"/>
          <w:color w:val="auto"/>
          <w:sz w:val="24"/>
          <w:highlight w:val="none"/>
        </w:rPr>
        <w:t>（四）乙方对存在问题拒不整改的，视为违约，甲方有权对乙方按主合同相关条款进行违约金扣罚。如乙方拒不缴纳违约金的，甲方有权在履约保证金中扣除。</w:t>
      </w:r>
    </w:p>
    <w:p w14:paraId="07A787ED">
      <w:pPr>
        <w:spacing w:line="560" w:lineRule="exact"/>
        <w:ind w:firstLine="480" w:firstLineChars="200"/>
        <w:rPr>
          <w:rFonts w:ascii="宋体" w:hAnsi="宋体" w:cs="Arial"/>
          <w:color w:val="auto"/>
          <w:sz w:val="24"/>
          <w:highlight w:val="none"/>
        </w:rPr>
      </w:pPr>
      <w:r>
        <w:rPr>
          <w:rFonts w:hint="eastAsia" w:ascii="宋体" w:hAnsi="宋体" w:cs="Arial"/>
          <w:color w:val="auto"/>
          <w:sz w:val="24"/>
          <w:highlight w:val="none"/>
        </w:rPr>
        <w:t>（五）告知乙方在甲方应当遵守的安全管理要求。</w:t>
      </w:r>
    </w:p>
    <w:p w14:paraId="76C52B3A">
      <w:pPr>
        <w:spacing w:line="560" w:lineRule="exact"/>
        <w:ind w:firstLine="482" w:firstLineChars="200"/>
        <w:rPr>
          <w:rFonts w:ascii="宋体" w:hAnsi="宋体" w:cs="Arial"/>
          <w:b/>
          <w:color w:val="auto"/>
          <w:sz w:val="24"/>
          <w:highlight w:val="none"/>
        </w:rPr>
      </w:pPr>
      <w:r>
        <w:rPr>
          <w:rFonts w:hint="eastAsia" w:ascii="宋体" w:hAnsi="宋体" w:cs="Arial"/>
          <w:b/>
          <w:color w:val="auto"/>
          <w:sz w:val="24"/>
          <w:highlight w:val="none"/>
        </w:rPr>
        <w:t>三、乙方权责</w:t>
      </w:r>
    </w:p>
    <w:p w14:paraId="6F229E48">
      <w:pPr>
        <w:spacing w:line="560" w:lineRule="exact"/>
        <w:ind w:firstLine="480" w:firstLineChars="200"/>
        <w:rPr>
          <w:rFonts w:ascii="宋体" w:hAnsi="宋体" w:cs="Arial"/>
          <w:color w:val="auto"/>
          <w:sz w:val="24"/>
          <w:highlight w:val="none"/>
        </w:rPr>
      </w:pPr>
      <w:r>
        <w:rPr>
          <w:rFonts w:hint="eastAsia" w:ascii="宋体" w:hAnsi="宋体" w:cs="Arial"/>
          <w:color w:val="auto"/>
          <w:sz w:val="24"/>
          <w:highlight w:val="none"/>
        </w:rPr>
        <w:t>（一）乙方应承诺具备所售物品的许可资质，并提供相关证明材料。若乙方非所售物品的直销厂家，应提供物品的完整供应链，物品的销售、运输、装卸全过程须严格遵守国家及地方的法律的有关规定。</w:t>
      </w:r>
    </w:p>
    <w:p w14:paraId="1C3D4B7F">
      <w:pPr>
        <w:spacing w:line="560" w:lineRule="exact"/>
        <w:ind w:firstLine="480" w:firstLineChars="200"/>
        <w:rPr>
          <w:rFonts w:ascii="宋体" w:hAnsi="宋体" w:cs="Arial"/>
          <w:color w:val="auto"/>
          <w:sz w:val="24"/>
          <w:highlight w:val="none"/>
        </w:rPr>
      </w:pPr>
      <w:r>
        <w:rPr>
          <w:rFonts w:hint="eastAsia" w:ascii="宋体" w:hAnsi="宋体" w:cs="Arial"/>
          <w:color w:val="auto"/>
          <w:sz w:val="24"/>
          <w:highlight w:val="none"/>
        </w:rPr>
        <w:t>（二）</w:t>
      </w:r>
      <w:r>
        <w:rPr>
          <w:rFonts w:hint="eastAsia" w:ascii="宋体" w:hAnsi="宋体" w:cs="宋体"/>
          <w:color w:val="auto"/>
          <w:sz w:val="24"/>
          <w:highlight w:val="none"/>
        </w:rPr>
        <w:t>乙方负责明确自身岗位安全职责，将安全责任落实到人；加强教育工作，督促员工遵守安全生产规章制度；鼓励员工积极参与安全生产工作，及时发现和消除隐患。运输物品时，应指定</w:t>
      </w:r>
      <w:r>
        <w:rPr>
          <w:rFonts w:hint="eastAsia" w:ascii="宋体" w:hAnsi="宋体" w:cs="Arial"/>
          <w:color w:val="auto"/>
          <w:sz w:val="24"/>
          <w:highlight w:val="none"/>
        </w:rPr>
        <w:t>物品</w:t>
      </w:r>
      <w:r>
        <w:rPr>
          <w:rFonts w:hint="eastAsia" w:ascii="宋体" w:hAnsi="宋体" w:cs="宋体"/>
          <w:color w:val="auto"/>
          <w:sz w:val="24"/>
          <w:highlight w:val="none"/>
        </w:rPr>
        <w:t>安全运输责任人，负责安全运输和装卸及安全教育工作，同时督促检查，确保</w:t>
      </w:r>
      <w:r>
        <w:rPr>
          <w:rFonts w:hint="eastAsia" w:ascii="宋体" w:hAnsi="宋体" w:cs="Arial"/>
          <w:color w:val="auto"/>
          <w:sz w:val="24"/>
          <w:highlight w:val="none"/>
        </w:rPr>
        <w:t>物品</w:t>
      </w:r>
      <w:r>
        <w:rPr>
          <w:rFonts w:hint="eastAsia" w:ascii="宋体" w:hAnsi="宋体" w:cs="宋体"/>
          <w:color w:val="auto"/>
          <w:sz w:val="24"/>
          <w:highlight w:val="none"/>
        </w:rPr>
        <w:t>的安全送运。</w:t>
      </w:r>
    </w:p>
    <w:p w14:paraId="7CD300A4">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（三）乙方应承诺所售</w:t>
      </w:r>
      <w:r>
        <w:rPr>
          <w:rFonts w:hint="eastAsia" w:ascii="宋体" w:hAnsi="宋体" w:cs="Arial"/>
          <w:color w:val="auto"/>
          <w:sz w:val="24"/>
          <w:highlight w:val="none"/>
        </w:rPr>
        <w:t>物品</w:t>
      </w:r>
      <w:r>
        <w:rPr>
          <w:rFonts w:hint="eastAsia" w:ascii="宋体" w:hAnsi="宋体" w:cs="宋体"/>
          <w:color w:val="auto"/>
          <w:sz w:val="24"/>
          <w:highlight w:val="none"/>
        </w:rPr>
        <w:t>质量符合现行国家规范要求，保证</w:t>
      </w:r>
      <w:r>
        <w:rPr>
          <w:rFonts w:hint="eastAsia" w:ascii="宋体" w:hAnsi="宋体" w:cs="Arial"/>
          <w:color w:val="auto"/>
          <w:sz w:val="24"/>
          <w:highlight w:val="none"/>
        </w:rPr>
        <w:t>所售物品为正品。设备类物品应提供与设备型号一致的使用说明书（进口设备应有中文说明书），如物品有保质期要求的应在保质期范围内，</w:t>
      </w:r>
      <w:r>
        <w:rPr>
          <w:rFonts w:hint="eastAsia" w:ascii="宋体" w:hAnsi="宋体" w:cs="宋体"/>
          <w:color w:val="auto"/>
          <w:sz w:val="24"/>
          <w:highlight w:val="none"/>
        </w:rPr>
        <w:t>特殊设备应在运输前做好定检工作，包装要完整完好。</w:t>
      </w:r>
    </w:p>
    <w:p w14:paraId="2E8C8CE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（四）乙方对</w:t>
      </w:r>
      <w:r>
        <w:rPr>
          <w:rFonts w:hint="eastAsia" w:ascii="宋体" w:hAnsi="宋体" w:cs="Arial"/>
          <w:color w:val="auto"/>
          <w:sz w:val="24"/>
          <w:highlight w:val="none"/>
        </w:rPr>
        <w:t>物品</w:t>
      </w:r>
      <w:r>
        <w:rPr>
          <w:rFonts w:hint="eastAsia" w:ascii="宋体" w:hAnsi="宋体" w:cs="宋体"/>
          <w:color w:val="auto"/>
          <w:sz w:val="24"/>
          <w:highlight w:val="none"/>
        </w:rPr>
        <w:t>的运输、装卸、设备的安装和调试过程的安全工作负责。对乙方内部的运输车队，乙方用于运输物品的车辆应取得合法证照资质。对乙方聘请的运输车队，乙方应严格审核其运输车队、驾驶员资质证照及车队运输相关的管理制度。</w:t>
      </w:r>
    </w:p>
    <w:p w14:paraId="28B7564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（五）乙方须加强物品运输车辆的安全管理，用于运输</w:t>
      </w:r>
      <w:r>
        <w:rPr>
          <w:rFonts w:hint="eastAsia" w:ascii="宋体" w:hAnsi="宋体" w:cs="Arial"/>
          <w:color w:val="auto"/>
          <w:sz w:val="24"/>
          <w:highlight w:val="none"/>
        </w:rPr>
        <w:t>物品</w:t>
      </w:r>
      <w:r>
        <w:rPr>
          <w:rFonts w:hint="eastAsia" w:ascii="宋体" w:hAnsi="宋体" w:cs="宋体"/>
          <w:color w:val="auto"/>
          <w:sz w:val="24"/>
          <w:highlight w:val="none"/>
        </w:rPr>
        <w:t>的车辆必须车况良好、外观整洁、证照齐全，严格执行车辆安全检验制度，确保车辆性能符合安全技术标准。</w:t>
      </w:r>
    </w:p>
    <w:p w14:paraId="702823B6">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（六）人员管理</w:t>
      </w:r>
    </w:p>
    <w:p w14:paraId="585D8DD6">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乙方必须严格按照国家相关规定雇佣人员，加强承运车辆驾驶员的道路安全交通法、相关安全管理制度、操作技能等的培训教育，确保安全运输。禁止病车上路、超速行驶、超限超载行驶，严禁酒后驾车和疲劳驾车等。</w:t>
      </w:r>
    </w:p>
    <w:p w14:paraId="01D0043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乙方聘请其他单位运输的，乙方应对运输单位的安全管理负责。</w:t>
      </w:r>
    </w:p>
    <w:p w14:paraId="7D280D2F">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乙方应采取措施，加强人员管理，对需进入甲方管辖区域的人员要做好三级安全教育工作、安全技术交底和培训，严防驾驶人员在运输过程中超速、超载、疲劳驾驶、违章操作等违法违章行为。一经发现应严格按制度规定落实教育处理并向甲方支付违约金</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500</w:t>
      </w:r>
      <w:r>
        <w:rPr>
          <w:rFonts w:hint="eastAsia" w:ascii="宋体" w:hAnsi="宋体" w:cs="宋体"/>
          <w:color w:val="auto"/>
          <w:sz w:val="24"/>
          <w:highlight w:val="none"/>
        </w:rPr>
        <w:t>元/次。</w:t>
      </w:r>
    </w:p>
    <w:p w14:paraId="51C5464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乙方人员及车辆进入甲方管辖区内应自觉遵守甲方的规章制度和有关安全规定，按照现场人员指定线路行车，指定的区域停车、装卸。乙方人员不得擅自进入甲方其他生产作业区域。如有违反，将按甲方规定进行处理。</w:t>
      </w:r>
    </w:p>
    <w:p w14:paraId="5C45266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4.如设备类物品需进行安装、调试，乙方应安排熟悉设备或有设备操作相关资质的专业人员与甲方进行设备验收及培训等工作，确保操作设备过程安全。</w:t>
      </w:r>
    </w:p>
    <w:p w14:paraId="3474BBD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（七）发生事故时，乙方须立即报警处理，乙方在力所能及范围内采取补救措施，并在30分钟内将情况报告甲方。</w:t>
      </w:r>
    </w:p>
    <w:p w14:paraId="77F90E6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八）乙方必须严格履行本协议，遵守甲方各项安全管理规定，服从管理。乙方对存在问题拒不整改的，视为违约，甲方有权对乙方按主合同相关条款进行违约金扣罚。如乙方拒不缴纳违约金的，甲方有权在履约保证金中扣除。</w:t>
      </w:r>
    </w:p>
    <w:p w14:paraId="5AF239E8">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九）乙方造成的事故或造成事故扩大的，乙方须立即开展事故处置，并双倍赔偿甲方的全部损失（包括但不限于甲方的直接经济损失和间接经济损失、为处理事故支出的费用、为恢复正常生产产生的费用、因事故被有关单位追究的经济考核扣罚以及因造成第三方损失而支出的赔偿款、律师费、诉讼费等）。</w:t>
      </w:r>
    </w:p>
    <w:p w14:paraId="35E26B3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（十）乙方委托的第三方运输单位或个人，违反本协议的，全部责任均由乙方承担。</w:t>
      </w:r>
    </w:p>
    <w:p w14:paraId="3AB313E3">
      <w:pPr>
        <w:pStyle w:val="132"/>
        <w:spacing w:line="560" w:lineRule="exact"/>
        <w:ind w:firstLine="482" w:firstLineChars="200"/>
        <w:rPr>
          <w:rFonts w:ascii="宋体" w:hAnsi="宋体"/>
          <w:color w:val="auto"/>
          <w:sz w:val="24"/>
          <w:highlight w:val="none"/>
        </w:rPr>
      </w:pPr>
      <w:r>
        <w:rPr>
          <w:rFonts w:hint="eastAsia" w:ascii="宋体" w:hAnsi="宋体"/>
          <w:b/>
          <w:color w:val="auto"/>
          <w:sz w:val="24"/>
          <w:highlight w:val="none"/>
        </w:rPr>
        <w:t>四、补充条款：</w:t>
      </w:r>
      <w:r>
        <w:rPr>
          <w:rFonts w:hint="eastAsia" w:ascii="宋体" w:hAnsi="宋体"/>
          <w:color w:val="auto"/>
          <w:sz w:val="24"/>
          <w:highlight w:val="none"/>
          <w:u w:val="single"/>
        </w:rPr>
        <w:t xml:space="preserve">  /  </w:t>
      </w:r>
      <w:r>
        <w:rPr>
          <w:rFonts w:hint="eastAsia" w:ascii="宋体" w:hAnsi="宋体"/>
          <w:color w:val="auto"/>
          <w:sz w:val="24"/>
          <w:highlight w:val="none"/>
        </w:rPr>
        <w:t>。</w:t>
      </w:r>
    </w:p>
    <w:p w14:paraId="1DD4CDBE">
      <w:pPr>
        <w:adjustRightInd w:val="0"/>
        <w:snapToGrid w:val="0"/>
        <w:spacing w:line="560" w:lineRule="exact"/>
        <w:ind w:firstLine="482" w:firstLineChars="200"/>
        <w:rPr>
          <w:rFonts w:ascii="宋体" w:hAnsi="宋体"/>
          <w:b/>
          <w:color w:val="auto"/>
          <w:sz w:val="24"/>
          <w:highlight w:val="none"/>
        </w:rPr>
      </w:pPr>
      <w:r>
        <w:rPr>
          <w:rFonts w:hint="eastAsia" w:ascii="宋体" w:hAnsi="宋体"/>
          <w:b/>
          <w:color w:val="auto"/>
          <w:sz w:val="24"/>
          <w:highlight w:val="none"/>
        </w:rPr>
        <w:t>五、附则</w:t>
      </w:r>
    </w:p>
    <w:p w14:paraId="379B2A1C">
      <w:pPr>
        <w:adjustRightInd w:val="0"/>
        <w:snapToGrid w:val="0"/>
        <w:spacing w:line="560" w:lineRule="exact"/>
        <w:ind w:firstLine="480" w:firstLineChars="200"/>
        <w:rPr>
          <w:rFonts w:ascii="宋体" w:hAnsi="宋体"/>
          <w:color w:val="auto"/>
          <w:sz w:val="24"/>
          <w:highlight w:val="none"/>
        </w:rPr>
      </w:pPr>
      <w:r>
        <w:rPr>
          <w:rFonts w:hint="eastAsia" w:ascii="宋体" w:hAnsi="宋体"/>
          <w:color w:val="auto"/>
          <w:sz w:val="24"/>
          <w:highlight w:val="none"/>
        </w:rPr>
        <w:t>（一）本协议未尽事宜，依据有关法律、法规、规章处理。法律、法规、规章没有明确规定的，经双方协商处理解决。</w:t>
      </w:r>
    </w:p>
    <w:p w14:paraId="7A0A55E1">
      <w:pPr>
        <w:adjustRightInd w:val="0"/>
        <w:snapToGrid w:val="0"/>
        <w:spacing w:line="560" w:lineRule="exact"/>
        <w:ind w:firstLine="480" w:firstLineChars="200"/>
        <w:rPr>
          <w:rFonts w:ascii="宋体" w:hAnsi="宋体"/>
          <w:color w:val="auto"/>
          <w:sz w:val="24"/>
          <w:highlight w:val="none"/>
        </w:rPr>
      </w:pPr>
      <w:r>
        <w:rPr>
          <w:rFonts w:hint="eastAsia" w:ascii="宋体" w:hAnsi="宋体"/>
          <w:color w:val="auto"/>
          <w:sz w:val="24"/>
          <w:highlight w:val="none"/>
        </w:rPr>
        <w:t>（二）本协议与主合同同时签订、同时终止、同时生效，具有相同的法律效力，自甲方、乙方双方签字、盖章生效，甲方、乙方双方执持数量与主合同一致。</w:t>
      </w:r>
    </w:p>
    <w:p w14:paraId="3234C2B6">
      <w:pPr>
        <w:adjustRightInd w:val="0"/>
        <w:snapToGrid w:val="0"/>
        <w:spacing w:line="560" w:lineRule="exact"/>
        <w:ind w:firstLine="480" w:firstLineChars="200"/>
        <w:rPr>
          <w:rFonts w:ascii="宋体" w:hAnsi="宋体"/>
          <w:color w:val="auto"/>
          <w:sz w:val="24"/>
          <w:highlight w:val="none"/>
        </w:rPr>
      </w:pPr>
    </w:p>
    <w:tbl>
      <w:tblPr>
        <w:tblStyle w:val="4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473"/>
        <w:gridCol w:w="4474"/>
      </w:tblGrid>
      <w:tr w14:paraId="18F5D9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473" w:type="dxa"/>
          </w:tcPr>
          <w:p w14:paraId="0260B3FF">
            <w:pPr>
              <w:widowControl w:val="0"/>
              <w:adjustRightInd w:val="0"/>
              <w:snapToGrid w:val="0"/>
              <w:spacing w:line="560" w:lineRule="exact"/>
              <w:jc w:val="both"/>
              <w:textAlignment w:val="baseline"/>
              <w:rPr>
                <w:rFonts w:ascii="宋体" w:hAnsi="宋体"/>
                <w:color w:val="auto"/>
                <w:sz w:val="24"/>
                <w:highlight w:val="none"/>
              </w:rPr>
            </w:pPr>
            <w:r>
              <w:rPr>
                <w:rFonts w:hint="eastAsia" w:ascii="宋体" w:hAnsi="宋体"/>
                <w:color w:val="auto"/>
                <w:sz w:val="24"/>
                <w:highlight w:val="none"/>
              </w:rPr>
              <w:t>甲方：</w:t>
            </w:r>
          </w:p>
          <w:p w14:paraId="49C23B62">
            <w:pPr>
              <w:widowControl w:val="0"/>
              <w:adjustRightInd w:val="0"/>
              <w:snapToGrid w:val="0"/>
              <w:spacing w:line="560" w:lineRule="exact"/>
              <w:jc w:val="both"/>
              <w:textAlignment w:val="baseline"/>
              <w:rPr>
                <w:rFonts w:ascii="宋体" w:hAnsi="宋体"/>
                <w:color w:val="auto"/>
                <w:sz w:val="24"/>
                <w:highlight w:val="none"/>
              </w:rPr>
            </w:pPr>
            <w:r>
              <w:rPr>
                <w:rFonts w:hint="eastAsia" w:ascii="宋体" w:hAnsi="宋体"/>
                <w:color w:val="auto"/>
                <w:sz w:val="24"/>
                <w:highlight w:val="none"/>
              </w:rPr>
              <w:t>签约代表：</w:t>
            </w:r>
          </w:p>
          <w:p w14:paraId="15C19968">
            <w:pPr>
              <w:widowControl w:val="0"/>
              <w:adjustRightInd w:val="0"/>
              <w:snapToGrid w:val="0"/>
              <w:spacing w:line="560" w:lineRule="exact"/>
              <w:jc w:val="both"/>
              <w:textAlignment w:val="baseline"/>
              <w:rPr>
                <w:rFonts w:hint="default" w:ascii="宋体" w:hAnsi="宋体" w:eastAsia="宋体"/>
                <w:color w:val="auto"/>
                <w:sz w:val="24"/>
                <w:highlight w:val="none"/>
                <w:lang w:val="en-US" w:eastAsia="zh-CN"/>
              </w:rPr>
            </w:pPr>
            <w:r>
              <w:rPr>
                <w:rFonts w:hint="eastAsia" w:ascii="宋体" w:hAnsi="宋体"/>
                <w:color w:val="auto"/>
                <w:sz w:val="24"/>
                <w:highlight w:val="none"/>
              </w:rPr>
              <w:t>联系电话：</w:t>
            </w:r>
          </w:p>
          <w:p w14:paraId="7E2041B3">
            <w:pPr>
              <w:widowControl w:val="0"/>
              <w:adjustRightInd w:val="0"/>
              <w:snapToGrid w:val="0"/>
              <w:spacing w:line="560" w:lineRule="exact"/>
              <w:ind w:firstLine="240" w:firstLineChars="100"/>
              <w:jc w:val="right"/>
              <w:textAlignment w:val="baseline"/>
              <w:rPr>
                <w:rFonts w:ascii="宋体" w:hAnsi="宋体"/>
                <w:color w:val="auto"/>
                <w:sz w:val="24"/>
                <w:highlight w:val="none"/>
              </w:rPr>
            </w:pPr>
            <w:r>
              <w:rPr>
                <w:rFonts w:hint="eastAsia" w:ascii="宋体" w:hAnsi="宋体"/>
                <w:color w:val="auto"/>
                <w:sz w:val="24"/>
                <w:highlight w:val="none"/>
              </w:rPr>
              <w:t>年</w:t>
            </w:r>
            <w:r>
              <w:rPr>
                <w:rFonts w:ascii="宋体" w:hAnsi="宋体"/>
                <w:color w:val="auto"/>
                <w:sz w:val="24"/>
                <w:highlight w:val="none"/>
              </w:rPr>
              <w:t xml:space="preserve">    </w:t>
            </w:r>
            <w:r>
              <w:rPr>
                <w:rFonts w:hint="eastAsia" w:ascii="宋体" w:hAnsi="宋体"/>
                <w:color w:val="auto"/>
                <w:sz w:val="24"/>
                <w:highlight w:val="none"/>
              </w:rPr>
              <w:t>月</w:t>
            </w:r>
            <w:r>
              <w:rPr>
                <w:rFonts w:ascii="宋体" w:hAnsi="宋体"/>
                <w:color w:val="auto"/>
                <w:sz w:val="24"/>
                <w:highlight w:val="none"/>
              </w:rPr>
              <w:t xml:space="preserve">    </w:t>
            </w:r>
            <w:r>
              <w:rPr>
                <w:rFonts w:hint="eastAsia" w:ascii="宋体" w:hAnsi="宋体"/>
                <w:color w:val="auto"/>
                <w:sz w:val="24"/>
                <w:highlight w:val="none"/>
              </w:rPr>
              <w:t>日</w:t>
            </w:r>
          </w:p>
        </w:tc>
        <w:tc>
          <w:tcPr>
            <w:tcW w:w="4474" w:type="dxa"/>
          </w:tcPr>
          <w:p w14:paraId="788D2666">
            <w:pPr>
              <w:widowControl w:val="0"/>
              <w:adjustRightInd w:val="0"/>
              <w:snapToGrid w:val="0"/>
              <w:spacing w:line="560" w:lineRule="exact"/>
              <w:jc w:val="both"/>
              <w:textAlignment w:val="baseline"/>
              <w:rPr>
                <w:rFonts w:ascii="宋体" w:hAnsi="宋体"/>
                <w:color w:val="auto"/>
                <w:sz w:val="24"/>
                <w:highlight w:val="none"/>
              </w:rPr>
            </w:pPr>
            <w:r>
              <w:rPr>
                <w:rFonts w:hint="eastAsia" w:ascii="宋体" w:hAnsi="宋体"/>
                <w:color w:val="auto"/>
                <w:sz w:val="24"/>
                <w:highlight w:val="none"/>
              </w:rPr>
              <w:t>乙方：</w:t>
            </w:r>
          </w:p>
          <w:p w14:paraId="0EEAA422">
            <w:pPr>
              <w:widowControl w:val="0"/>
              <w:adjustRightInd w:val="0"/>
              <w:snapToGrid w:val="0"/>
              <w:spacing w:line="560" w:lineRule="exact"/>
              <w:jc w:val="both"/>
              <w:textAlignment w:val="baseline"/>
              <w:rPr>
                <w:rFonts w:ascii="宋体" w:hAnsi="宋体"/>
                <w:color w:val="auto"/>
                <w:sz w:val="24"/>
                <w:highlight w:val="none"/>
              </w:rPr>
            </w:pPr>
            <w:r>
              <w:rPr>
                <w:rFonts w:hint="eastAsia" w:ascii="宋体" w:hAnsi="宋体"/>
                <w:color w:val="auto"/>
                <w:sz w:val="24"/>
                <w:highlight w:val="none"/>
              </w:rPr>
              <w:t>签约代表：</w:t>
            </w:r>
          </w:p>
          <w:p w14:paraId="0FCCACF2">
            <w:pPr>
              <w:widowControl w:val="0"/>
              <w:adjustRightInd w:val="0"/>
              <w:snapToGrid w:val="0"/>
              <w:spacing w:line="560" w:lineRule="exact"/>
              <w:jc w:val="both"/>
              <w:textAlignment w:val="baseline"/>
              <w:rPr>
                <w:rFonts w:ascii="宋体" w:hAnsi="宋体"/>
                <w:color w:val="auto"/>
                <w:sz w:val="24"/>
                <w:highlight w:val="none"/>
              </w:rPr>
            </w:pPr>
            <w:r>
              <w:rPr>
                <w:rFonts w:hint="eastAsia" w:ascii="宋体" w:hAnsi="宋体"/>
                <w:color w:val="auto"/>
                <w:sz w:val="24"/>
                <w:highlight w:val="none"/>
              </w:rPr>
              <w:t>联系电话：</w:t>
            </w:r>
          </w:p>
          <w:p w14:paraId="70FE50EB">
            <w:pPr>
              <w:widowControl w:val="0"/>
              <w:adjustRightInd w:val="0"/>
              <w:snapToGrid w:val="0"/>
              <w:spacing w:line="560" w:lineRule="exact"/>
              <w:jc w:val="right"/>
              <w:textAlignment w:val="baseline"/>
              <w:rPr>
                <w:rFonts w:ascii="宋体" w:hAnsi="宋体"/>
                <w:color w:val="auto"/>
                <w:sz w:val="24"/>
                <w:highlight w:val="none"/>
              </w:rPr>
            </w:pPr>
            <w:r>
              <w:rPr>
                <w:rFonts w:hint="eastAsia" w:ascii="宋体" w:hAnsi="宋体"/>
                <w:color w:val="auto"/>
                <w:sz w:val="24"/>
                <w:highlight w:val="none"/>
              </w:rPr>
              <w:t>年</w:t>
            </w:r>
            <w:r>
              <w:rPr>
                <w:rFonts w:ascii="宋体" w:hAnsi="宋体"/>
                <w:color w:val="auto"/>
                <w:sz w:val="24"/>
                <w:highlight w:val="none"/>
              </w:rPr>
              <w:t xml:space="preserve">    </w:t>
            </w:r>
            <w:r>
              <w:rPr>
                <w:rFonts w:hint="eastAsia" w:ascii="宋体" w:hAnsi="宋体"/>
                <w:color w:val="auto"/>
                <w:sz w:val="24"/>
                <w:highlight w:val="none"/>
              </w:rPr>
              <w:t>月</w:t>
            </w:r>
            <w:r>
              <w:rPr>
                <w:rFonts w:ascii="宋体" w:hAnsi="宋体"/>
                <w:color w:val="auto"/>
                <w:sz w:val="24"/>
                <w:highlight w:val="none"/>
              </w:rPr>
              <w:t xml:space="preserve">    </w:t>
            </w:r>
            <w:r>
              <w:rPr>
                <w:rFonts w:hint="eastAsia" w:ascii="宋体" w:hAnsi="宋体"/>
                <w:color w:val="auto"/>
                <w:sz w:val="24"/>
                <w:highlight w:val="none"/>
              </w:rPr>
              <w:t>日</w:t>
            </w:r>
          </w:p>
        </w:tc>
      </w:tr>
    </w:tbl>
    <w:p w14:paraId="0E044373">
      <w:pPr>
        <w:spacing w:line="360" w:lineRule="auto"/>
        <w:rPr>
          <w:rFonts w:ascii="宋体" w:hAnsi="宋体" w:cs="宋体"/>
          <w:color w:val="auto"/>
          <w:sz w:val="24"/>
          <w:szCs w:val="24"/>
          <w:highlight w:val="none"/>
        </w:rPr>
      </w:pPr>
    </w:p>
    <w:p w14:paraId="30ABD4C3">
      <w:pPr>
        <w:spacing w:line="360" w:lineRule="auto"/>
        <w:rPr>
          <w:rFonts w:ascii="宋体" w:hAnsi="宋体" w:cs="宋体"/>
          <w:color w:val="auto"/>
          <w:sz w:val="24"/>
          <w:szCs w:val="24"/>
          <w:highlight w:val="none"/>
        </w:rPr>
      </w:pPr>
    </w:p>
    <w:p w14:paraId="039290AD">
      <w:pPr>
        <w:spacing w:line="360" w:lineRule="auto"/>
        <w:rPr>
          <w:rFonts w:ascii="宋体" w:hAnsi="宋体" w:cs="宋体"/>
          <w:color w:val="auto"/>
          <w:szCs w:val="21"/>
          <w:highlight w:val="none"/>
        </w:rPr>
      </w:pPr>
    </w:p>
    <w:p w14:paraId="498BB908">
      <w:pPr>
        <w:spacing w:line="360" w:lineRule="auto"/>
        <w:rPr>
          <w:rFonts w:ascii="宋体" w:hAnsi="宋体" w:cs="宋体"/>
          <w:color w:val="auto"/>
          <w:szCs w:val="21"/>
          <w:highlight w:val="none"/>
        </w:rPr>
      </w:pPr>
    </w:p>
    <w:p w14:paraId="1F591F8F">
      <w:pPr>
        <w:pStyle w:val="46"/>
        <w:rPr>
          <w:rFonts w:cs="宋体"/>
          <w:color w:val="auto"/>
          <w:szCs w:val="21"/>
          <w:highlight w:val="none"/>
        </w:rPr>
      </w:pPr>
    </w:p>
    <w:p w14:paraId="3FEFA82E">
      <w:pPr>
        <w:pStyle w:val="46"/>
        <w:rPr>
          <w:rFonts w:cs="宋体"/>
          <w:color w:val="auto"/>
          <w:szCs w:val="21"/>
          <w:highlight w:val="none"/>
        </w:rPr>
      </w:pPr>
    </w:p>
    <w:p w14:paraId="28AD1514">
      <w:pPr>
        <w:pStyle w:val="46"/>
        <w:rPr>
          <w:rFonts w:cs="宋体"/>
          <w:color w:val="auto"/>
          <w:szCs w:val="21"/>
          <w:highlight w:val="none"/>
        </w:rPr>
      </w:pPr>
    </w:p>
    <w:p w14:paraId="0D4EAFA8">
      <w:pPr>
        <w:pStyle w:val="46"/>
        <w:rPr>
          <w:rFonts w:cs="宋体"/>
          <w:color w:val="auto"/>
          <w:szCs w:val="21"/>
          <w:highlight w:val="none"/>
        </w:rPr>
      </w:pPr>
    </w:p>
    <w:p w14:paraId="6767A29B">
      <w:pPr>
        <w:pStyle w:val="46"/>
        <w:rPr>
          <w:rFonts w:cs="宋体"/>
          <w:color w:val="auto"/>
          <w:szCs w:val="21"/>
          <w:highlight w:val="none"/>
        </w:rPr>
      </w:pPr>
    </w:p>
    <w:p w14:paraId="048FB080">
      <w:pPr>
        <w:pStyle w:val="46"/>
        <w:rPr>
          <w:rFonts w:cs="宋体"/>
          <w:color w:val="auto"/>
          <w:szCs w:val="21"/>
          <w:highlight w:val="none"/>
        </w:rPr>
      </w:pPr>
    </w:p>
    <w:p w14:paraId="259A6FA6">
      <w:pPr>
        <w:pStyle w:val="46"/>
        <w:rPr>
          <w:rFonts w:cs="宋体"/>
          <w:color w:val="auto"/>
          <w:szCs w:val="21"/>
          <w:highlight w:val="none"/>
        </w:rPr>
      </w:pPr>
    </w:p>
    <w:p w14:paraId="202A96F7">
      <w:pPr>
        <w:pStyle w:val="46"/>
        <w:rPr>
          <w:rFonts w:cs="宋体"/>
          <w:color w:val="auto"/>
          <w:szCs w:val="21"/>
          <w:highlight w:val="none"/>
        </w:rPr>
      </w:pPr>
    </w:p>
    <w:p w14:paraId="0E3DDF3D">
      <w:pPr>
        <w:pStyle w:val="46"/>
        <w:rPr>
          <w:rFonts w:cs="宋体"/>
          <w:color w:val="auto"/>
          <w:szCs w:val="21"/>
          <w:highlight w:val="none"/>
        </w:rPr>
      </w:pPr>
    </w:p>
    <w:p w14:paraId="49890C02">
      <w:pPr>
        <w:pStyle w:val="46"/>
        <w:rPr>
          <w:rFonts w:cs="宋体"/>
          <w:color w:val="auto"/>
          <w:szCs w:val="21"/>
          <w:highlight w:val="none"/>
        </w:rPr>
      </w:pPr>
    </w:p>
    <w:p w14:paraId="41949B53">
      <w:pPr>
        <w:pStyle w:val="46"/>
        <w:rPr>
          <w:rFonts w:cs="宋体"/>
          <w:color w:val="auto"/>
          <w:szCs w:val="21"/>
          <w:highlight w:val="none"/>
        </w:rPr>
      </w:pPr>
    </w:p>
    <w:p w14:paraId="1CBC8F49">
      <w:pPr>
        <w:pStyle w:val="46"/>
        <w:rPr>
          <w:rFonts w:cs="宋体"/>
          <w:color w:val="auto"/>
          <w:szCs w:val="21"/>
          <w:highlight w:val="none"/>
        </w:rPr>
      </w:pPr>
    </w:p>
    <w:p w14:paraId="308016CC">
      <w:pPr>
        <w:pStyle w:val="46"/>
        <w:rPr>
          <w:rFonts w:cs="宋体"/>
          <w:color w:val="auto"/>
          <w:szCs w:val="21"/>
          <w:highlight w:val="none"/>
        </w:rPr>
      </w:pPr>
    </w:p>
    <w:p w14:paraId="6E7A1E66">
      <w:pPr>
        <w:pStyle w:val="46"/>
        <w:rPr>
          <w:rFonts w:cs="宋体"/>
          <w:color w:val="auto"/>
          <w:szCs w:val="21"/>
          <w:highlight w:val="none"/>
        </w:rPr>
      </w:pPr>
    </w:p>
    <w:p w14:paraId="3237FEFF">
      <w:pPr>
        <w:pStyle w:val="46"/>
        <w:rPr>
          <w:rFonts w:cs="宋体"/>
          <w:color w:val="auto"/>
          <w:szCs w:val="21"/>
          <w:highlight w:val="none"/>
        </w:rPr>
      </w:pPr>
    </w:p>
    <w:p w14:paraId="3F04C153">
      <w:pPr>
        <w:pStyle w:val="46"/>
        <w:rPr>
          <w:rFonts w:cs="宋体"/>
          <w:color w:val="auto"/>
          <w:szCs w:val="21"/>
          <w:highlight w:val="none"/>
        </w:rPr>
      </w:pPr>
    </w:p>
    <w:p w14:paraId="401B3909">
      <w:pPr>
        <w:pStyle w:val="46"/>
        <w:rPr>
          <w:rFonts w:cs="宋体"/>
          <w:color w:val="auto"/>
          <w:szCs w:val="21"/>
          <w:highlight w:val="none"/>
        </w:rPr>
      </w:pPr>
    </w:p>
    <w:p w14:paraId="3B559ABC">
      <w:pPr>
        <w:pStyle w:val="46"/>
        <w:rPr>
          <w:rFonts w:cs="宋体"/>
          <w:color w:val="auto"/>
          <w:szCs w:val="21"/>
          <w:highlight w:val="none"/>
        </w:rPr>
      </w:pPr>
    </w:p>
    <w:p w14:paraId="00FE1A9C">
      <w:pPr>
        <w:pStyle w:val="46"/>
        <w:rPr>
          <w:rFonts w:cs="宋体"/>
          <w:color w:val="auto"/>
          <w:szCs w:val="21"/>
          <w:highlight w:val="none"/>
        </w:rPr>
      </w:pPr>
    </w:p>
    <w:p w14:paraId="5CEBE489">
      <w:pPr>
        <w:spacing w:line="360" w:lineRule="auto"/>
        <w:rPr>
          <w:rFonts w:ascii="宋体" w:hAnsi="宋体" w:cs="宋体"/>
          <w:b/>
          <w:bCs/>
          <w:color w:val="auto"/>
          <w:szCs w:val="21"/>
          <w:highlight w:val="none"/>
        </w:rPr>
      </w:pPr>
      <w:r>
        <w:rPr>
          <w:rFonts w:hint="eastAsia" w:ascii="宋体" w:hAnsi="宋体" w:cs="宋体"/>
          <w:b/>
          <w:bCs/>
          <w:color w:val="auto"/>
          <w:szCs w:val="21"/>
          <w:highlight w:val="none"/>
        </w:rPr>
        <w:t>附件4：履约保函（模板）</w:t>
      </w:r>
    </w:p>
    <w:p w14:paraId="4E94DB08">
      <w:pPr>
        <w:jc w:val="center"/>
        <w:rPr>
          <w:rFonts w:ascii="宋体" w:hAnsi="宋体" w:cs="宋体"/>
          <w:b/>
          <w:color w:val="auto"/>
          <w:szCs w:val="21"/>
          <w:highlight w:val="none"/>
        </w:rPr>
      </w:pPr>
      <w:r>
        <w:rPr>
          <w:rFonts w:hint="eastAsia" w:ascii="宋体" w:hAnsi="宋体" w:cs="宋体"/>
          <w:b/>
          <w:color w:val="auto"/>
          <w:szCs w:val="21"/>
          <w:highlight w:val="none"/>
        </w:rPr>
        <w:t>履约保函（模板）</w:t>
      </w:r>
    </w:p>
    <w:p w14:paraId="747B6AA4">
      <w:pPr>
        <w:rPr>
          <w:rFonts w:ascii="宋体" w:hAnsi="宋体" w:cs="宋体"/>
          <w:color w:val="auto"/>
          <w:szCs w:val="21"/>
          <w:highlight w:val="none"/>
        </w:rPr>
      </w:pPr>
    </w:p>
    <w:p w14:paraId="09243325">
      <w:pPr>
        <w:rPr>
          <w:rFonts w:ascii="宋体" w:hAnsi="宋体" w:cs="宋体"/>
          <w:color w:val="auto"/>
          <w:szCs w:val="21"/>
          <w:highlight w:val="none"/>
        </w:rPr>
      </w:pPr>
      <w:r>
        <w:rPr>
          <w:rFonts w:hint="eastAsia" w:ascii="宋体" w:hAnsi="宋体" w:cs="宋体"/>
          <w:color w:val="auto"/>
          <w:szCs w:val="21"/>
          <w:highlight w:val="none"/>
        </w:rPr>
        <w:t>致：</w:t>
      </w:r>
      <w:r>
        <w:rPr>
          <w:rFonts w:hint="eastAsia" w:ascii="宋体" w:hAnsi="宋体" w:cs="宋体"/>
          <w:color w:val="auto"/>
          <w:szCs w:val="21"/>
          <w:highlight w:val="none"/>
          <w:u w:val="single"/>
        </w:rPr>
        <w:t xml:space="preserve">               （受益人）</w:t>
      </w:r>
    </w:p>
    <w:p w14:paraId="3380CC85">
      <w:pPr>
        <w:pStyle w:val="133"/>
        <w:rPr>
          <w:color w:val="auto"/>
          <w:highlight w:val="none"/>
        </w:rPr>
      </w:pPr>
    </w:p>
    <w:p w14:paraId="7F387357">
      <w:pPr>
        <w:ind w:firstLine="420"/>
        <w:rPr>
          <w:rFonts w:ascii="宋体" w:hAnsi="宋体" w:cs="宋体"/>
          <w:color w:val="auto"/>
          <w:szCs w:val="21"/>
          <w:highlight w:val="none"/>
        </w:rPr>
      </w:pPr>
      <w:r>
        <w:rPr>
          <w:rFonts w:hint="eastAsia" w:ascii="宋体" w:hAnsi="宋体" w:cs="宋体"/>
          <w:color w:val="auto"/>
          <w:szCs w:val="21"/>
          <w:highlight w:val="none"/>
        </w:rPr>
        <w:t>鉴于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（以下简称“委托人”）与贵方于</w:t>
      </w:r>
      <w:r>
        <w:rPr>
          <w:rFonts w:hint="eastAsia" w:ascii="宋体" w:hAnsi="宋体" w:cs="宋体"/>
          <w:color w:val="auto"/>
          <w:szCs w:val="21"/>
          <w:highlight w:val="none"/>
          <w:u w:val="single"/>
        </w:rPr>
        <w:t xml:space="preserve">   年  月  日</w:t>
      </w:r>
      <w:r>
        <w:rPr>
          <w:rFonts w:hint="eastAsia" w:ascii="宋体" w:hAnsi="宋体" w:cs="宋体"/>
          <w:color w:val="auto"/>
          <w:szCs w:val="21"/>
          <w:highlight w:val="none"/>
        </w:rPr>
        <w:t>签订了</w:t>
      </w:r>
      <w:r>
        <w:rPr>
          <w:rFonts w:hint="eastAsia" w:ascii="宋体" w:hAnsi="宋体" w:cs="宋体"/>
          <w:color w:val="auto"/>
          <w:szCs w:val="21"/>
          <w:highlight w:val="none"/>
          <w:u w:val="single"/>
        </w:rPr>
        <w:t xml:space="preserve">合同名称+合同编号                     </w:t>
      </w:r>
      <w:r>
        <w:rPr>
          <w:rFonts w:hint="eastAsia" w:ascii="宋体" w:hAnsi="宋体" w:cs="宋体"/>
          <w:color w:val="auto"/>
          <w:szCs w:val="21"/>
          <w:highlight w:val="none"/>
        </w:rPr>
        <w:t>（以下简称“合同”），我行同意为委托人出具履约保函，作为委托人履行合同义务的担保，以使你方得到履约保函的保障。本保函为不可撤销，见索即付的独立保函。</w:t>
      </w:r>
    </w:p>
    <w:p w14:paraId="52D2354C">
      <w:pPr>
        <w:ind w:firstLine="420"/>
        <w:rPr>
          <w:rFonts w:ascii="宋体" w:hAnsi="宋体" w:cs="宋体"/>
          <w:color w:val="auto"/>
          <w:szCs w:val="21"/>
          <w:highlight w:val="none"/>
        </w:rPr>
      </w:pPr>
      <w:r>
        <w:rPr>
          <w:rFonts w:hint="eastAsia" w:ascii="宋体" w:hAnsi="宋体" w:cs="宋体"/>
          <w:color w:val="auto"/>
          <w:szCs w:val="21"/>
          <w:highlight w:val="none"/>
        </w:rPr>
        <w:t>一、我行保证在收到贵单位于保函有效期内送达的依本保函约定的索赔申请后，在</w:t>
      </w:r>
      <w:r>
        <w:rPr>
          <w:rFonts w:hint="eastAsia" w:ascii="宋体" w:hAnsi="宋体" w:cs="宋体"/>
          <w:color w:val="auto"/>
          <w:szCs w:val="21"/>
          <w:highlight w:val="none"/>
          <w:u w:val="single"/>
        </w:rPr>
        <w:t>……</w:t>
      </w:r>
      <w:r>
        <w:rPr>
          <w:rFonts w:hint="eastAsia" w:ascii="宋体" w:hAnsi="宋体" w:cs="宋体"/>
          <w:color w:val="auto"/>
          <w:szCs w:val="21"/>
          <w:highlight w:val="none"/>
        </w:rPr>
        <w:t>个工作日内无条件和不可改变地向贵单位支付最高金额不超过人民币</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）的履约保证金，并放弃向你方提出任何异议和追索的权利。</w:t>
      </w:r>
    </w:p>
    <w:p w14:paraId="3C6557CB">
      <w:pPr>
        <w:ind w:firstLine="420"/>
        <w:rPr>
          <w:rFonts w:ascii="宋体" w:hAnsi="宋体" w:cs="宋体"/>
          <w:color w:val="auto"/>
          <w:szCs w:val="21"/>
          <w:highlight w:val="none"/>
        </w:rPr>
      </w:pPr>
      <w:r>
        <w:rPr>
          <w:rFonts w:hint="eastAsia" w:ascii="宋体" w:hAnsi="宋体" w:cs="宋体"/>
          <w:color w:val="auto"/>
          <w:szCs w:val="21"/>
          <w:highlight w:val="none"/>
        </w:rPr>
        <w:t>二、贵单位的索赔申请应符合下述条件：</w:t>
      </w:r>
    </w:p>
    <w:p w14:paraId="237C9B19">
      <w:pPr>
        <w:ind w:firstLine="420"/>
        <w:rPr>
          <w:rFonts w:ascii="宋体" w:hAnsi="宋体" w:cs="宋体"/>
          <w:color w:val="auto"/>
          <w:szCs w:val="21"/>
          <w:highlight w:val="none"/>
        </w:rPr>
      </w:pPr>
      <w:r>
        <w:rPr>
          <w:rFonts w:hint="eastAsia" w:ascii="宋体" w:hAnsi="宋体" w:cs="宋体"/>
          <w:color w:val="auto"/>
          <w:szCs w:val="21"/>
          <w:highlight w:val="none"/>
        </w:rPr>
        <w:t>（一）贵单位法定代表人或其授权代表签字并加盖单位公章；</w:t>
      </w:r>
    </w:p>
    <w:p w14:paraId="2DA14F29">
      <w:pPr>
        <w:ind w:firstLine="420"/>
        <w:rPr>
          <w:rFonts w:ascii="宋体" w:hAnsi="宋体" w:cs="宋体"/>
          <w:color w:val="auto"/>
          <w:szCs w:val="21"/>
          <w:highlight w:val="none"/>
        </w:rPr>
      </w:pPr>
      <w:r>
        <w:rPr>
          <w:rFonts w:hint="eastAsia" w:ascii="宋体" w:hAnsi="宋体" w:cs="宋体"/>
          <w:color w:val="auto"/>
          <w:szCs w:val="21"/>
          <w:highlight w:val="none"/>
        </w:rPr>
        <w:t>（二）在保函有效期内送达我行；</w:t>
      </w:r>
    </w:p>
    <w:p w14:paraId="710D3792">
      <w:pPr>
        <w:ind w:firstLine="420"/>
        <w:rPr>
          <w:rFonts w:ascii="宋体" w:hAnsi="宋体" w:cs="宋体"/>
          <w:color w:val="auto"/>
          <w:szCs w:val="21"/>
          <w:highlight w:val="none"/>
        </w:rPr>
      </w:pPr>
      <w:r>
        <w:rPr>
          <w:rFonts w:hint="eastAsia" w:ascii="宋体" w:hAnsi="宋体" w:cs="宋体"/>
          <w:color w:val="auto"/>
          <w:szCs w:val="21"/>
          <w:highlight w:val="none"/>
        </w:rPr>
        <w:t>（三）明确的索赔金额（不得超过本保函第一条所列之限额）。</w:t>
      </w:r>
    </w:p>
    <w:p w14:paraId="065B94E4">
      <w:pPr>
        <w:ind w:firstLine="420"/>
        <w:rPr>
          <w:rFonts w:ascii="宋体" w:hAnsi="宋体" w:cs="宋体"/>
          <w:color w:val="auto"/>
          <w:szCs w:val="21"/>
          <w:highlight w:val="none"/>
        </w:rPr>
      </w:pPr>
      <w:r>
        <w:rPr>
          <w:rFonts w:hint="eastAsia" w:ascii="宋体" w:hAnsi="宋体" w:cs="宋体"/>
          <w:color w:val="auto"/>
          <w:szCs w:val="21"/>
          <w:highlight w:val="none"/>
        </w:rPr>
        <w:t>三、本保函自签发之日起生效，有效期至</w:t>
      </w:r>
      <w:r>
        <w:rPr>
          <w:rFonts w:hint="eastAsia" w:ascii="宋体" w:hAnsi="宋体" w:cs="宋体"/>
          <w:color w:val="auto"/>
          <w:szCs w:val="21"/>
          <w:highlight w:val="none"/>
          <w:u w:val="single"/>
        </w:rPr>
        <w:t xml:space="preserve">  年  月  日</w:t>
      </w:r>
      <w:r>
        <w:rPr>
          <w:rFonts w:hint="eastAsia" w:ascii="宋体" w:hAnsi="宋体" w:cs="宋体"/>
          <w:color w:val="auto"/>
          <w:szCs w:val="21"/>
          <w:highlight w:val="none"/>
        </w:rPr>
        <w:t>。本保函于下述任一事项发生之时立即失效，我行在本保函项下的保证义务即刻解除：</w:t>
      </w:r>
    </w:p>
    <w:p w14:paraId="0CD5EE6E">
      <w:pPr>
        <w:ind w:firstLine="420"/>
        <w:rPr>
          <w:rFonts w:ascii="宋体" w:hAnsi="宋体" w:cs="宋体"/>
          <w:color w:val="auto"/>
          <w:szCs w:val="21"/>
          <w:highlight w:val="none"/>
        </w:rPr>
      </w:pPr>
      <w:r>
        <w:rPr>
          <w:rFonts w:hint="eastAsia" w:ascii="宋体" w:hAnsi="宋体" w:cs="宋体"/>
          <w:color w:val="auto"/>
          <w:szCs w:val="21"/>
          <w:highlight w:val="none"/>
        </w:rPr>
        <w:t>（一）本保函有效期限届满；</w:t>
      </w:r>
    </w:p>
    <w:p w14:paraId="305AA159">
      <w:pPr>
        <w:ind w:firstLine="420"/>
        <w:rPr>
          <w:rFonts w:ascii="宋体" w:hAnsi="宋体" w:cs="宋体"/>
          <w:color w:val="auto"/>
          <w:szCs w:val="21"/>
          <w:highlight w:val="none"/>
        </w:rPr>
      </w:pPr>
      <w:r>
        <w:rPr>
          <w:rFonts w:hint="eastAsia" w:ascii="宋体" w:hAnsi="宋体" w:cs="宋体"/>
          <w:color w:val="auto"/>
          <w:szCs w:val="21"/>
          <w:highlight w:val="none"/>
        </w:rPr>
        <w:t>（二）我行保证的义务履行完毕。</w:t>
      </w:r>
    </w:p>
    <w:p w14:paraId="49D00197">
      <w:pPr>
        <w:ind w:firstLine="420"/>
        <w:rPr>
          <w:rFonts w:ascii="宋体" w:hAnsi="宋体" w:cs="宋体"/>
          <w:color w:val="auto"/>
          <w:szCs w:val="21"/>
          <w:highlight w:val="none"/>
        </w:rPr>
      </w:pPr>
      <w:r>
        <w:rPr>
          <w:rFonts w:hint="eastAsia" w:ascii="宋体" w:hAnsi="宋体" w:cs="宋体"/>
          <w:color w:val="auto"/>
          <w:szCs w:val="21"/>
          <w:highlight w:val="none"/>
        </w:rPr>
        <w:t>四、我方受本保函制约的责任是延续的、独立的和无条件的，上述合同的任何修改、变更、解释、不可执行或委托人在合同项下对你方的任何抗辩都不能削弱或影响我行按本保函应承担的责任。</w:t>
      </w:r>
    </w:p>
    <w:p w14:paraId="2B18CDFE">
      <w:pPr>
        <w:ind w:firstLine="420"/>
        <w:rPr>
          <w:rFonts w:ascii="宋体" w:hAnsi="宋体" w:cs="宋体"/>
          <w:color w:val="auto"/>
          <w:szCs w:val="21"/>
          <w:highlight w:val="none"/>
        </w:rPr>
      </w:pPr>
      <w:r>
        <w:rPr>
          <w:rFonts w:hint="eastAsia" w:ascii="宋体" w:hAnsi="宋体" w:cs="宋体"/>
          <w:color w:val="auto"/>
          <w:szCs w:val="21"/>
          <w:highlight w:val="none"/>
        </w:rPr>
        <w:t>五、我行向你方支付索赔金额后，本保函担保金额即按贵方通知的索赔金额予以递减。</w:t>
      </w:r>
    </w:p>
    <w:p w14:paraId="48F4C75D">
      <w:pPr>
        <w:ind w:firstLine="420"/>
        <w:rPr>
          <w:rFonts w:ascii="宋体" w:hAnsi="宋体" w:cs="宋体"/>
          <w:color w:val="auto"/>
          <w:szCs w:val="21"/>
          <w:highlight w:val="none"/>
        </w:rPr>
      </w:pPr>
      <w:r>
        <w:rPr>
          <w:rFonts w:hint="eastAsia" w:ascii="宋体" w:hAnsi="宋体" w:cs="宋体"/>
          <w:color w:val="auto"/>
          <w:szCs w:val="21"/>
          <w:highlight w:val="none"/>
        </w:rPr>
        <w:t>六、保函失效后请将保函退回我行注销，无论正本最终退回与否，不影响本保函依上述约定自动失效。</w:t>
      </w:r>
    </w:p>
    <w:p w14:paraId="6FFA883F">
      <w:pPr>
        <w:ind w:firstLine="420"/>
        <w:rPr>
          <w:rFonts w:ascii="宋体" w:hAnsi="宋体" w:cs="宋体"/>
          <w:color w:val="auto"/>
          <w:szCs w:val="21"/>
          <w:highlight w:val="none"/>
        </w:rPr>
      </w:pPr>
      <w:r>
        <w:rPr>
          <w:rFonts w:hint="eastAsia" w:ascii="宋体" w:hAnsi="宋体" w:cs="宋体"/>
          <w:color w:val="auto"/>
          <w:szCs w:val="21"/>
          <w:highlight w:val="none"/>
        </w:rPr>
        <w:t xml:space="preserve">  </w:t>
      </w:r>
    </w:p>
    <w:p w14:paraId="1BC60746">
      <w:pPr>
        <w:ind w:firstLine="420"/>
        <w:rPr>
          <w:rFonts w:ascii="宋体" w:hAnsi="宋体" w:cs="宋体"/>
          <w:color w:val="auto"/>
          <w:szCs w:val="21"/>
          <w:highlight w:val="none"/>
        </w:rPr>
      </w:pPr>
    </w:p>
    <w:p w14:paraId="6BAC10D5">
      <w:pPr>
        <w:ind w:firstLine="420"/>
        <w:rPr>
          <w:rFonts w:ascii="宋体" w:hAnsi="宋体" w:cs="宋体"/>
          <w:color w:val="auto"/>
          <w:szCs w:val="21"/>
          <w:highlight w:val="none"/>
        </w:rPr>
      </w:pPr>
      <w:r>
        <w:rPr>
          <w:rFonts w:hint="eastAsia" w:ascii="宋体" w:hAnsi="宋体" w:cs="宋体"/>
          <w:color w:val="auto"/>
          <w:szCs w:val="21"/>
          <w:highlight w:val="none"/>
        </w:rPr>
        <w:t xml:space="preserve">                                                   落款</w:t>
      </w:r>
    </w:p>
    <w:p w14:paraId="4968A5CE">
      <w:pPr>
        <w:ind w:firstLine="420"/>
        <w:rPr>
          <w:rFonts w:ascii="宋体" w:hAnsi="宋体" w:cs="宋体"/>
          <w:color w:val="auto"/>
          <w:szCs w:val="21"/>
          <w:highlight w:val="none"/>
        </w:rPr>
      </w:pPr>
    </w:p>
    <w:p w14:paraId="448D7DBD">
      <w:pPr>
        <w:ind w:firstLine="645"/>
        <w:rPr>
          <w:rFonts w:ascii="宋体" w:hAnsi="宋体"/>
          <w:color w:val="auto"/>
          <w:sz w:val="24"/>
          <w:highlight w:val="none"/>
        </w:rPr>
      </w:pPr>
      <w:r>
        <w:rPr>
          <w:rFonts w:hint="eastAsia" w:ascii="宋体" w:hAnsi="宋体"/>
          <w:color w:val="auto"/>
          <w:sz w:val="24"/>
          <w:highlight w:val="none"/>
        </w:rPr>
        <w:t>保函说明：</w:t>
      </w:r>
    </w:p>
    <w:p w14:paraId="450E79AC">
      <w:pPr>
        <w:ind w:firstLine="645"/>
        <w:rPr>
          <w:rFonts w:ascii="宋体" w:hAnsi="宋体" w:cs="仿宋_GB2312"/>
          <w:color w:val="auto"/>
          <w:sz w:val="24"/>
          <w:highlight w:val="none"/>
        </w:rPr>
      </w:pPr>
      <w:r>
        <w:rPr>
          <w:rFonts w:hint="eastAsia" w:ascii="宋体" w:hAnsi="宋体" w:cs="仿宋_GB2312"/>
          <w:color w:val="auto"/>
          <w:sz w:val="24"/>
          <w:highlight w:val="none"/>
        </w:rPr>
        <w:t>保函不得有下列或类似含义的表述：</w:t>
      </w:r>
    </w:p>
    <w:p w14:paraId="4D0D31AF">
      <w:pPr>
        <w:ind w:firstLine="645"/>
        <w:rPr>
          <w:rFonts w:ascii="宋体" w:hAnsi="宋体" w:cs="仿宋_GB2312"/>
          <w:color w:val="auto"/>
          <w:sz w:val="24"/>
          <w:highlight w:val="none"/>
        </w:rPr>
      </w:pPr>
      <w:r>
        <w:rPr>
          <w:rFonts w:hint="eastAsia" w:ascii="宋体" w:hAnsi="宋体" w:cs="仿宋_GB2312"/>
          <w:color w:val="auto"/>
          <w:sz w:val="24"/>
          <w:highlight w:val="none"/>
        </w:rPr>
        <w:t>1.银行承担的为连带责任保证、一般保证。</w:t>
      </w:r>
    </w:p>
    <w:p w14:paraId="6E293840">
      <w:pPr>
        <w:ind w:firstLine="645"/>
        <w:rPr>
          <w:rFonts w:ascii="宋体" w:hAnsi="宋体" w:cs="仿宋_GB2312"/>
          <w:color w:val="auto"/>
          <w:sz w:val="24"/>
          <w:highlight w:val="none"/>
        </w:rPr>
      </w:pPr>
      <w:r>
        <w:rPr>
          <w:rFonts w:hint="eastAsia" w:ascii="宋体" w:hAnsi="宋体" w:cs="仿宋_GB2312"/>
          <w:color w:val="auto"/>
          <w:sz w:val="24"/>
          <w:highlight w:val="none"/>
        </w:rPr>
        <w:t>2.未经银行书面同意，受益人与申请人修改合同或其项下附件时，银行的保证义务解除。</w:t>
      </w:r>
    </w:p>
    <w:p w14:paraId="0E44270B">
      <w:pPr>
        <w:ind w:firstLine="645"/>
        <w:rPr>
          <w:rFonts w:ascii="宋体" w:hAnsi="宋体" w:cs="仿宋_GB2312"/>
          <w:color w:val="auto"/>
          <w:sz w:val="24"/>
          <w:highlight w:val="none"/>
        </w:rPr>
      </w:pPr>
      <w:r>
        <w:rPr>
          <w:rFonts w:hint="eastAsia" w:ascii="宋体" w:hAnsi="宋体" w:cs="仿宋_GB2312"/>
          <w:color w:val="auto"/>
          <w:sz w:val="24"/>
          <w:highlight w:val="none"/>
        </w:rPr>
        <w:t>3.合同撤销或无效的，保函失效。</w:t>
      </w:r>
    </w:p>
    <w:p w14:paraId="73826828">
      <w:pPr>
        <w:ind w:firstLine="645"/>
        <w:rPr>
          <w:rFonts w:ascii="宋体" w:hAnsi="宋体" w:cs="仿宋_GB2312"/>
          <w:color w:val="auto"/>
          <w:sz w:val="24"/>
          <w:highlight w:val="none"/>
        </w:rPr>
      </w:pPr>
      <w:r>
        <w:rPr>
          <w:rFonts w:hint="eastAsia" w:ascii="宋体" w:hAnsi="宋体" w:cs="仿宋_GB2312"/>
          <w:color w:val="auto"/>
          <w:sz w:val="24"/>
          <w:highlight w:val="none"/>
        </w:rPr>
        <w:t>4.申请人对受益人的抗辩，银行有权向受益人主张。</w:t>
      </w:r>
    </w:p>
    <w:p w14:paraId="44969691">
      <w:pPr>
        <w:ind w:firstLine="645"/>
        <w:rPr>
          <w:rFonts w:ascii="宋体" w:hAnsi="宋体"/>
          <w:color w:val="auto"/>
          <w:sz w:val="24"/>
          <w:highlight w:val="none"/>
        </w:rPr>
      </w:pPr>
      <w:r>
        <w:rPr>
          <w:rFonts w:hint="eastAsia" w:ascii="宋体" w:hAnsi="宋体" w:cs="仿宋_GB2312"/>
          <w:color w:val="auto"/>
          <w:sz w:val="24"/>
          <w:highlight w:val="none"/>
        </w:rPr>
        <w:t>5.受益人请求付款的请款单据包含法院裁判文书、仲裁裁决、第三方单位出具的鉴定书等申请人违约的证明材料。</w:t>
      </w:r>
    </w:p>
    <w:p w14:paraId="4F0725FF">
      <w:pPr>
        <w:jc w:val="center"/>
        <w:rPr>
          <w:rFonts w:ascii="黑体" w:hAnsi="黑体" w:eastAsia="黑体"/>
          <w:color w:val="auto"/>
          <w:sz w:val="36"/>
          <w:szCs w:val="36"/>
          <w:highlight w:val="none"/>
        </w:rPr>
      </w:pPr>
    </w:p>
    <w:p w14:paraId="274AB2A5">
      <w:pPr>
        <w:pStyle w:val="46"/>
        <w:ind w:firstLine="720"/>
        <w:rPr>
          <w:rFonts w:ascii="黑体" w:hAnsi="黑体" w:eastAsia="黑体"/>
          <w:color w:val="auto"/>
          <w:sz w:val="36"/>
          <w:szCs w:val="36"/>
          <w:highlight w:val="none"/>
        </w:rPr>
      </w:pPr>
    </w:p>
    <w:p w14:paraId="3691AA5C">
      <w:pPr>
        <w:pStyle w:val="46"/>
        <w:ind w:firstLine="720"/>
        <w:rPr>
          <w:rFonts w:ascii="黑体" w:hAnsi="黑体" w:eastAsia="黑体"/>
          <w:color w:val="auto"/>
          <w:sz w:val="36"/>
          <w:szCs w:val="36"/>
          <w:highlight w:val="none"/>
        </w:rPr>
      </w:pPr>
    </w:p>
    <w:p w14:paraId="08250F07">
      <w:pPr>
        <w:pStyle w:val="46"/>
        <w:ind w:firstLine="720"/>
        <w:rPr>
          <w:rFonts w:ascii="黑体" w:hAnsi="黑体" w:eastAsia="黑体"/>
          <w:color w:val="auto"/>
          <w:sz w:val="36"/>
          <w:szCs w:val="36"/>
          <w:highlight w:val="none"/>
        </w:rPr>
      </w:pPr>
    </w:p>
    <w:p w14:paraId="07D69EDB">
      <w:pPr>
        <w:pStyle w:val="46"/>
        <w:ind w:firstLine="720"/>
        <w:rPr>
          <w:rFonts w:ascii="黑体" w:hAnsi="黑体" w:eastAsia="黑体"/>
          <w:color w:val="auto"/>
          <w:sz w:val="36"/>
          <w:szCs w:val="36"/>
          <w:highlight w:val="none"/>
        </w:rPr>
      </w:pPr>
    </w:p>
    <w:p w14:paraId="50E240A6">
      <w:pPr>
        <w:spacing w:line="360" w:lineRule="auto"/>
        <w:rPr>
          <w:rFonts w:ascii="宋体" w:hAnsi="宋体" w:cs="宋体"/>
          <w:b/>
          <w:bCs/>
          <w:color w:val="auto"/>
          <w:szCs w:val="21"/>
          <w:highlight w:val="none"/>
        </w:rPr>
      </w:pPr>
      <w:r>
        <w:rPr>
          <w:rFonts w:hint="eastAsia" w:ascii="宋体" w:hAnsi="宋体" w:cs="宋体"/>
          <w:b/>
          <w:bCs/>
          <w:color w:val="auto"/>
          <w:szCs w:val="21"/>
          <w:highlight w:val="none"/>
        </w:rPr>
        <w:t>附件5：预付款保函（模板）</w:t>
      </w:r>
    </w:p>
    <w:p w14:paraId="00FCEB8D">
      <w:pPr>
        <w:rPr>
          <w:rFonts w:ascii="黑体" w:hAnsi="黑体" w:eastAsia="黑体"/>
          <w:color w:val="auto"/>
          <w:sz w:val="36"/>
          <w:szCs w:val="36"/>
          <w:highlight w:val="none"/>
        </w:rPr>
      </w:pPr>
    </w:p>
    <w:p w14:paraId="3F28CA2B">
      <w:pPr>
        <w:jc w:val="center"/>
        <w:rPr>
          <w:rFonts w:ascii="黑体" w:hAnsi="黑体" w:eastAsia="黑体"/>
          <w:color w:val="auto"/>
          <w:sz w:val="36"/>
          <w:szCs w:val="36"/>
          <w:highlight w:val="none"/>
        </w:rPr>
      </w:pPr>
      <w:r>
        <w:rPr>
          <w:rFonts w:hint="eastAsia" w:ascii="黑体" w:hAnsi="黑体" w:eastAsia="黑体"/>
          <w:color w:val="auto"/>
          <w:sz w:val="36"/>
          <w:szCs w:val="36"/>
          <w:highlight w:val="none"/>
        </w:rPr>
        <w:t>预付款保函模板</w:t>
      </w:r>
    </w:p>
    <w:p w14:paraId="4454E951">
      <w:pPr>
        <w:rPr>
          <w:color w:val="auto"/>
          <w:highlight w:val="none"/>
        </w:rPr>
      </w:pPr>
    </w:p>
    <w:p w14:paraId="68829003">
      <w:pPr>
        <w:rPr>
          <w:rFonts w:ascii="仿宋" w:hAnsi="仿宋" w:eastAsia="仿宋"/>
          <w:color w:val="auto"/>
          <w:sz w:val="28"/>
          <w:szCs w:val="28"/>
          <w:highlight w:val="none"/>
        </w:rPr>
      </w:pPr>
      <w:r>
        <w:rPr>
          <w:rFonts w:hint="eastAsia" w:ascii="仿宋" w:hAnsi="仿宋" w:eastAsia="仿宋"/>
          <w:color w:val="auto"/>
          <w:sz w:val="28"/>
          <w:szCs w:val="28"/>
          <w:highlight w:val="none"/>
        </w:rPr>
        <w:t>致：</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 xml:space="preserve"> （受益人）</w:t>
      </w:r>
    </w:p>
    <w:p w14:paraId="38F023F5">
      <w:pPr>
        <w:rPr>
          <w:rFonts w:ascii="仿宋" w:hAnsi="仿宋" w:eastAsia="仿宋"/>
          <w:color w:val="auto"/>
          <w:sz w:val="28"/>
          <w:szCs w:val="28"/>
          <w:highlight w:val="none"/>
        </w:rPr>
      </w:pPr>
    </w:p>
    <w:p w14:paraId="6E5FBEAB">
      <w:pPr>
        <w:ind w:firstLine="280" w:firstLineChars="100"/>
        <w:rPr>
          <w:rFonts w:ascii="仿宋" w:hAnsi="仿宋" w:eastAsia="仿宋"/>
          <w:color w:val="auto"/>
          <w:sz w:val="28"/>
          <w:szCs w:val="28"/>
          <w:highlight w:val="none"/>
        </w:rPr>
      </w:pPr>
      <w:r>
        <w:rPr>
          <w:rFonts w:hint="eastAsia" w:ascii="仿宋" w:hAnsi="仿宋" w:eastAsia="仿宋"/>
          <w:color w:val="auto"/>
          <w:sz w:val="28"/>
          <w:szCs w:val="28"/>
          <w:highlight w:val="none"/>
        </w:rPr>
        <w:t>鉴于</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（以下简称“委托人”）与你方于</w:t>
      </w:r>
      <w:r>
        <w:rPr>
          <w:rFonts w:hint="eastAsia" w:ascii="仿宋" w:hAnsi="仿宋" w:eastAsia="仿宋"/>
          <w:color w:val="auto"/>
          <w:sz w:val="28"/>
          <w:szCs w:val="28"/>
          <w:highlight w:val="none"/>
          <w:u w:val="single"/>
        </w:rPr>
        <w:t xml:space="preserve">   年  月  日</w:t>
      </w:r>
      <w:r>
        <w:rPr>
          <w:rFonts w:hint="eastAsia" w:ascii="仿宋" w:hAnsi="仿宋" w:eastAsia="仿宋"/>
          <w:color w:val="auto"/>
          <w:sz w:val="28"/>
          <w:szCs w:val="28"/>
          <w:highlight w:val="none"/>
        </w:rPr>
        <w:t>签订了</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（以下简称“合同”），你方将按上述基础交易合同约定向委托人支付预付款人民币</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元（大写：</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）。我行接受委托人的申请，特此开立以你方为受益人的最高金额为人民币</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（大写：</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）（以下称“保函金额”）的保函。</w:t>
      </w:r>
    </w:p>
    <w:p w14:paraId="30257325">
      <w:pPr>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一、本保函为不可撤销、见索即付的独立保函。</w:t>
      </w:r>
    </w:p>
    <w:p w14:paraId="5886ACFD">
      <w:pPr>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二、在本保函的有效期内，如委托人违反上述基础交易合同约定的义务而未向你方退还预付款，我行将在收到你方提交的符合下述要求的索赔通知书后</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日内，以上述保函金额为限向你方支付相应款项。</w:t>
      </w:r>
    </w:p>
    <w:p w14:paraId="452FEBCE">
      <w:pPr>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（一）索赔通知书须写明请求付款的金额，并声明该款项并未由委托人或其代理人直接或间接地支付给你方；</w:t>
      </w:r>
    </w:p>
    <w:p w14:paraId="367D8387">
      <w:pPr>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（二）索赔通知书应由你方法定代表人签字并加盖公章；</w:t>
      </w:r>
    </w:p>
    <w:p w14:paraId="212F2411">
      <w:pPr>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（三）索赔通知书必须于本保函有效期截止日前送达我行。</w:t>
      </w:r>
    </w:p>
    <w:p w14:paraId="12ADC227">
      <w:pPr>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三、合同的任何修改、变更、解释或不可执行都不能削弱或免除我行按本保函应承担的义务。</w:t>
      </w:r>
    </w:p>
    <w:p w14:paraId="01E7C44F">
      <w:pPr>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本保函金额将随我行已向你方支付的金额而自动作相应递减。</w:t>
      </w:r>
    </w:p>
    <w:p w14:paraId="3D3CF8D7">
      <w:pPr>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四、本保函未经我行书面同意不得转让。</w:t>
      </w:r>
    </w:p>
    <w:p w14:paraId="604E39C2">
      <w:pPr>
        <w:rPr>
          <w:rFonts w:ascii="仿宋" w:hAnsi="仿宋" w:eastAsia="仿宋"/>
          <w:color w:val="auto"/>
          <w:sz w:val="28"/>
          <w:szCs w:val="28"/>
          <w:highlight w:val="none"/>
        </w:rPr>
      </w:pPr>
      <w:r>
        <w:rPr>
          <w:rFonts w:hint="eastAsia" w:ascii="仿宋" w:hAnsi="仿宋" w:eastAsia="仿宋"/>
          <w:color w:val="auto"/>
          <w:sz w:val="28"/>
          <w:szCs w:val="28"/>
          <w:highlight w:val="none"/>
        </w:rPr>
        <w:t>五、本保函自签发之日起生效，有效期至</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止。在上述期限内若累计赔偿额达到前述保函金额，本保函提前失效。本保函到期后，无论保函原件是否退回我行，皆告失效。</w:t>
      </w:r>
    </w:p>
    <w:p w14:paraId="738AE051">
      <w:pPr>
        <w:rPr>
          <w:rFonts w:ascii="宋体" w:hAnsi="宋体"/>
          <w:b/>
          <w:color w:val="auto"/>
          <w:sz w:val="43"/>
          <w:highlight w:val="none"/>
        </w:rPr>
        <w:sectPr>
          <w:pgSz w:w="12240" w:h="15840"/>
          <w:pgMar w:top="1440" w:right="1440" w:bottom="873" w:left="1440" w:header="0" w:footer="567" w:gutter="0"/>
          <w:cols w:space="720" w:num="1"/>
          <w:docGrid w:linePitch="360" w:charSpace="0"/>
        </w:sectPr>
      </w:pPr>
      <w:r>
        <w:rPr>
          <w:rFonts w:hint="eastAsia" w:ascii="仿宋" w:hAnsi="仿宋" w:eastAsia="仿宋"/>
          <w:color w:val="auto"/>
          <w:sz w:val="28"/>
          <w:szCs w:val="28"/>
          <w:highlight w:val="none"/>
        </w:rPr>
        <w:br w:type="page"/>
      </w:r>
      <w:bookmarkStart w:id="54" w:name="page66"/>
      <w:bookmarkEnd w:id="54"/>
    </w:p>
    <w:p w14:paraId="44F7F623">
      <w:pPr>
        <w:pStyle w:val="46"/>
        <w:ind w:firstLine="0" w:firstLineChars="0"/>
        <w:rPr>
          <w:rFonts w:eastAsia="宋体" w:cs="宋体"/>
          <w:b/>
          <w:bCs/>
          <w:color w:val="auto"/>
          <w:sz w:val="24"/>
          <w:highlight w:val="none"/>
        </w:rPr>
      </w:pPr>
      <w:r>
        <w:rPr>
          <w:rFonts w:hint="eastAsia" w:eastAsia="宋体" w:cs="宋体"/>
          <w:b/>
          <w:bCs/>
          <w:color w:val="auto"/>
          <w:sz w:val="24"/>
          <w:highlight w:val="none"/>
        </w:rPr>
        <w:t>附件6：技术需求书</w:t>
      </w:r>
    </w:p>
    <w:p w14:paraId="6D0CC762">
      <w:pPr>
        <w:pStyle w:val="46"/>
        <w:ind w:firstLine="482"/>
        <w:rPr>
          <w:rFonts w:eastAsia="宋体" w:cs="宋体"/>
          <w:b/>
          <w:bCs/>
          <w:color w:val="auto"/>
          <w:sz w:val="24"/>
          <w:highlight w:val="none"/>
        </w:rPr>
      </w:pPr>
    </w:p>
    <w:p w14:paraId="21EC7877">
      <w:pPr>
        <w:spacing w:line="360" w:lineRule="auto"/>
        <w:jc w:val="both"/>
        <w:outlineLvl w:val="0"/>
        <w:rPr>
          <w:rFonts w:ascii="宋体" w:hAnsi="宋体"/>
          <w:color w:val="auto"/>
          <w:highlight w:val="none"/>
        </w:rPr>
      </w:pPr>
    </w:p>
    <w:sectPr>
      <w:footerReference r:id="rId6" w:type="default"/>
      <w:type w:val="continuous"/>
      <w:pgSz w:w="12240" w:h="15840"/>
      <w:pgMar w:top="1440" w:right="1440" w:bottom="873" w:left="1440" w:header="0" w:footer="567" w:gutter="0"/>
      <w:cols w:space="720" w:num="1"/>
      <w:docGrid w:linePitch="3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Consolas">
    <w:panose1 w:val="020B0609020204030204"/>
    <w:charset w:val="00"/>
    <w:family w:val="modern"/>
    <w:pitch w:val="default"/>
    <w:sig w:usb0="E00006FF" w:usb1="0000FCFF" w:usb2="00000001" w:usb3="00000000" w:csb0="6000019F" w:csb1="DFD70000"/>
  </w:font>
  <w:font w:name="Wingdings 2">
    <w:panose1 w:val="05020102010507070707"/>
    <w:charset w:val="02"/>
    <w:family w:val="roman"/>
    <w:pitch w:val="default"/>
    <w:sig w:usb0="00000000" w:usb1="00000000" w:usb2="00000000" w:usb3="00000000" w:csb0="80000000" w:csb1="00000000"/>
  </w:font>
  <w:font w:name="仿宋_GB2312">
    <w:panose1 w:val="02010609030101010101"/>
    <w:charset w:val="86"/>
    <w:family w:val="modern"/>
    <w:pitch w:val="default"/>
    <w:sig w:usb0="00000001" w:usb1="080E0000" w:usb2="00000000" w:usb3="00000000" w:csb0="00040000" w:csb1="00000000"/>
  </w:font>
  <w:font w:name="Calisto MT">
    <w:panose1 w:val="02040603050505030304"/>
    <w:charset w:val="00"/>
    <w:family w:val="roman"/>
    <w:pitch w:val="default"/>
    <w:sig w:usb0="00000003" w:usb1="00000000" w:usb2="00000000" w:usb3="00000000" w:csb0="2000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Batang">
    <w:altName w:val="Malgun Gothic"/>
    <w:panose1 w:val="02030600000101010101"/>
    <w:charset w:val="81"/>
    <w:family w:val="auto"/>
    <w:pitch w:val="default"/>
    <w:sig w:usb0="00000000" w:usb1="00000000" w:usb2="00000030" w:usb3="00000000" w:csb0="4008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1B5CD8">
    <w:pPr>
      <w:pStyle w:val="31"/>
      <w:ind w:left="2250" w:hanging="1200"/>
      <w:jc w:val="center"/>
    </w:pPr>
    <w:r>
      <w:fldChar w:fldCharType="begin"/>
    </w:r>
    <w:r>
      <w:instrText xml:space="preserve">PAGE   \* MERGEFORMAT</w:instrText>
    </w:r>
    <w:r>
      <w:fldChar w:fldCharType="separate"/>
    </w:r>
    <w:r>
      <w:rPr>
        <w:lang w:val="zh-CN"/>
      </w:rPr>
      <w:t>2</w:t>
    </w:r>
    <w:r>
      <w:fldChar w:fldCharType="end"/>
    </w:r>
  </w:p>
  <w:p w14:paraId="1511CF08">
    <w:pPr>
      <w:pStyle w:val="3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7A9F26">
    <w:pPr>
      <w:pStyle w:val="31"/>
      <w:framePr w:wrap="around" w:vAnchor="text" w:hAnchor="margin" w:xAlign="center" w:y="1"/>
      <w:rPr>
        <w:rStyle w:val="51"/>
      </w:rPr>
    </w:pPr>
    <w:r>
      <w:fldChar w:fldCharType="begin"/>
    </w:r>
    <w:r>
      <w:rPr>
        <w:rStyle w:val="51"/>
      </w:rPr>
      <w:instrText xml:space="preserve">PAGE  </w:instrText>
    </w:r>
    <w:r>
      <w:fldChar w:fldCharType="separate"/>
    </w:r>
    <w:r>
      <w:rPr>
        <w:rStyle w:val="51"/>
      </w:rPr>
      <w:t>24</w:t>
    </w:r>
    <w:r>
      <w:fldChar w:fldCharType="end"/>
    </w:r>
  </w:p>
  <w:p w14:paraId="62CBD3E7">
    <w:pPr>
      <w:pStyle w:val="3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FA00D6">
    <w:pPr>
      <w:pStyle w:val="31"/>
      <w:rPr>
        <w:rStyle w:val="51"/>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B3E5E1">
                          <w:pPr>
                            <w:pStyle w:val="31"/>
                          </w:pPr>
                          <w:r>
                            <w:fldChar w:fldCharType="begin"/>
                          </w:r>
                          <w:r>
                            <w:instrText xml:space="preserve"> PAGE  \* MERGEFORMAT </w:instrText>
                          </w:r>
                          <w:r>
                            <w:fldChar w:fldCharType="separate"/>
                          </w:r>
                          <w:r>
                            <w:t>71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38yactAgAAV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odssC1u9szxC&#10;R/G8XR0DBGx1jaJ0SvRaod/ayvSzERv6z30b9fQ/WD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F38yactAgAAVwQAAA4AAAAAAAAAAQAgAAAAHwEAAGRycy9lMm9Eb2MueG1sUEsFBgAAAAAG&#10;AAYAWQEAAL4FAAAAAA==&#10;">
              <v:fill on="f" focussize="0,0"/>
              <v:stroke on="f" weight="0.5pt"/>
              <v:imagedata o:title=""/>
              <o:lock v:ext="edit" aspectratio="f"/>
              <v:textbox inset="0mm,0mm,0mm,0mm" style="mso-fit-shape-to-text:t;">
                <w:txbxContent>
                  <w:p w14:paraId="58B3E5E1">
                    <w:pPr>
                      <w:pStyle w:val="31"/>
                    </w:pPr>
                    <w:r>
                      <w:fldChar w:fldCharType="begin"/>
                    </w:r>
                    <w:r>
                      <w:instrText xml:space="preserve"> PAGE  \* MERGEFORMAT </w:instrText>
                    </w:r>
                    <w:r>
                      <w:fldChar w:fldCharType="separate"/>
                    </w:r>
                    <w:r>
                      <w:t>71</w:t>
                    </w:r>
                    <w:r>
                      <w:fldChar w:fldCharType="end"/>
                    </w:r>
                  </w:p>
                </w:txbxContent>
              </v:textbox>
            </v:shape>
          </w:pict>
        </mc:Fallback>
      </mc:AlternateContent>
    </w:r>
  </w:p>
  <w:p w14:paraId="7E93F9E8">
    <w:pPr>
      <w:pStyle w:val="3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7C3D10">
    <w:pPr>
      <w:pStyle w:val="3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1ZmYyZjUzMzIwYWYxYWIwZDcyOWNiNjUyYWYxMTAifQ=="/>
  </w:docVars>
  <w:rsids>
    <w:rsidRoot w:val="00172A27"/>
    <w:rsid w:val="00005861"/>
    <w:rsid w:val="000058EE"/>
    <w:rsid w:val="00021627"/>
    <w:rsid w:val="00036808"/>
    <w:rsid w:val="0004239E"/>
    <w:rsid w:val="00084B1C"/>
    <w:rsid w:val="000A4284"/>
    <w:rsid w:val="001130A9"/>
    <w:rsid w:val="0011497A"/>
    <w:rsid w:val="00121797"/>
    <w:rsid w:val="00162D4D"/>
    <w:rsid w:val="00172A27"/>
    <w:rsid w:val="001B3796"/>
    <w:rsid w:val="001B6AB3"/>
    <w:rsid w:val="001C023A"/>
    <w:rsid w:val="001E0467"/>
    <w:rsid w:val="001E1415"/>
    <w:rsid w:val="00252462"/>
    <w:rsid w:val="00254E08"/>
    <w:rsid w:val="00283D62"/>
    <w:rsid w:val="002938D9"/>
    <w:rsid w:val="002B4CF2"/>
    <w:rsid w:val="002C0ABD"/>
    <w:rsid w:val="002E3B27"/>
    <w:rsid w:val="00317E6F"/>
    <w:rsid w:val="00321605"/>
    <w:rsid w:val="00343B38"/>
    <w:rsid w:val="0036498F"/>
    <w:rsid w:val="003B194C"/>
    <w:rsid w:val="003C2985"/>
    <w:rsid w:val="003C6329"/>
    <w:rsid w:val="003C6DF4"/>
    <w:rsid w:val="003D1970"/>
    <w:rsid w:val="003E68CA"/>
    <w:rsid w:val="004132FA"/>
    <w:rsid w:val="00416614"/>
    <w:rsid w:val="00440F90"/>
    <w:rsid w:val="004A1C98"/>
    <w:rsid w:val="004D0293"/>
    <w:rsid w:val="004D1C5E"/>
    <w:rsid w:val="00505BBB"/>
    <w:rsid w:val="005105CE"/>
    <w:rsid w:val="00522CF7"/>
    <w:rsid w:val="00532778"/>
    <w:rsid w:val="005A1AD1"/>
    <w:rsid w:val="005B17A1"/>
    <w:rsid w:val="005C69A2"/>
    <w:rsid w:val="005C721C"/>
    <w:rsid w:val="00613FF7"/>
    <w:rsid w:val="00632BC3"/>
    <w:rsid w:val="006457ED"/>
    <w:rsid w:val="006A3DE7"/>
    <w:rsid w:val="006B2520"/>
    <w:rsid w:val="00703E80"/>
    <w:rsid w:val="00715EC4"/>
    <w:rsid w:val="00724A7F"/>
    <w:rsid w:val="00796260"/>
    <w:rsid w:val="007A3E88"/>
    <w:rsid w:val="007D12A6"/>
    <w:rsid w:val="007E551C"/>
    <w:rsid w:val="007F3156"/>
    <w:rsid w:val="008002E5"/>
    <w:rsid w:val="008149CD"/>
    <w:rsid w:val="008362A3"/>
    <w:rsid w:val="008C4DD9"/>
    <w:rsid w:val="00957B6E"/>
    <w:rsid w:val="00964FD8"/>
    <w:rsid w:val="00974139"/>
    <w:rsid w:val="009822AE"/>
    <w:rsid w:val="009A1D70"/>
    <w:rsid w:val="009B619C"/>
    <w:rsid w:val="00A512D8"/>
    <w:rsid w:val="00A92309"/>
    <w:rsid w:val="00AB7C06"/>
    <w:rsid w:val="00B11841"/>
    <w:rsid w:val="00B41026"/>
    <w:rsid w:val="00B61F39"/>
    <w:rsid w:val="00B93A40"/>
    <w:rsid w:val="00BC075E"/>
    <w:rsid w:val="00C10D1B"/>
    <w:rsid w:val="00C351A9"/>
    <w:rsid w:val="00C502D0"/>
    <w:rsid w:val="00CD23BE"/>
    <w:rsid w:val="00CF7F4E"/>
    <w:rsid w:val="00D10C3C"/>
    <w:rsid w:val="00D36A30"/>
    <w:rsid w:val="00D37352"/>
    <w:rsid w:val="00D37CBD"/>
    <w:rsid w:val="00DF6215"/>
    <w:rsid w:val="00E30640"/>
    <w:rsid w:val="00E513EC"/>
    <w:rsid w:val="00E54EF0"/>
    <w:rsid w:val="00EA70C5"/>
    <w:rsid w:val="00EF2A55"/>
    <w:rsid w:val="00F06D84"/>
    <w:rsid w:val="00F27CE5"/>
    <w:rsid w:val="00F54FE3"/>
    <w:rsid w:val="00F731DA"/>
    <w:rsid w:val="00F74D76"/>
    <w:rsid w:val="00F93429"/>
    <w:rsid w:val="00FB469F"/>
    <w:rsid w:val="00FD1D1E"/>
    <w:rsid w:val="00FE3315"/>
    <w:rsid w:val="00FE3D09"/>
    <w:rsid w:val="010B63D3"/>
    <w:rsid w:val="01482492"/>
    <w:rsid w:val="017C0A60"/>
    <w:rsid w:val="017F594B"/>
    <w:rsid w:val="01FF6044"/>
    <w:rsid w:val="0226236A"/>
    <w:rsid w:val="029C0F36"/>
    <w:rsid w:val="02C32E43"/>
    <w:rsid w:val="02F60149"/>
    <w:rsid w:val="02F612EC"/>
    <w:rsid w:val="03015461"/>
    <w:rsid w:val="036D1CE9"/>
    <w:rsid w:val="03724869"/>
    <w:rsid w:val="03856D7B"/>
    <w:rsid w:val="03B270EA"/>
    <w:rsid w:val="03B7227C"/>
    <w:rsid w:val="03CB3787"/>
    <w:rsid w:val="04533480"/>
    <w:rsid w:val="047E17E8"/>
    <w:rsid w:val="048D72AF"/>
    <w:rsid w:val="04A74C0D"/>
    <w:rsid w:val="04DC44B7"/>
    <w:rsid w:val="055C7B57"/>
    <w:rsid w:val="05E355AA"/>
    <w:rsid w:val="060C7660"/>
    <w:rsid w:val="06351D3A"/>
    <w:rsid w:val="063E516C"/>
    <w:rsid w:val="06731260"/>
    <w:rsid w:val="07AD68D0"/>
    <w:rsid w:val="07DF2360"/>
    <w:rsid w:val="08071A24"/>
    <w:rsid w:val="0873483F"/>
    <w:rsid w:val="088161B0"/>
    <w:rsid w:val="090E250F"/>
    <w:rsid w:val="093F4C54"/>
    <w:rsid w:val="0982690F"/>
    <w:rsid w:val="09E433E9"/>
    <w:rsid w:val="0A4571FF"/>
    <w:rsid w:val="0AA77145"/>
    <w:rsid w:val="0B497E24"/>
    <w:rsid w:val="0B7B1B17"/>
    <w:rsid w:val="0B9856CA"/>
    <w:rsid w:val="0BB607E0"/>
    <w:rsid w:val="0BED545F"/>
    <w:rsid w:val="0BED636B"/>
    <w:rsid w:val="0CC14BA1"/>
    <w:rsid w:val="0CDF4B10"/>
    <w:rsid w:val="0D2074F4"/>
    <w:rsid w:val="0D701AE2"/>
    <w:rsid w:val="0D7F02AE"/>
    <w:rsid w:val="0D8D7B54"/>
    <w:rsid w:val="0DCF1601"/>
    <w:rsid w:val="0E107D62"/>
    <w:rsid w:val="0E45592A"/>
    <w:rsid w:val="0E564F37"/>
    <w:rsid w:val="0E9835E1"/>
    <w:rsid w:val="0EC22C49"/>
    <w:rsid w:val="0F24073C"/>
    <w:rsid w:val="0F656303"/>
    <w:rsid w:val="100A479F"/>
    <w:rsid w:val="102D19D6"/>
    <w:rsid w:val="10876907"/>
    <w:rsid w:val="110026C5"/>
    <w:rsid w:val="112A76FA"/>
    <w:rsid w:val="12016E0F"/>
    <w:rsid w:val="125048C2"/>
    <w:rsid w:val="133D582C"/>
    <w:rsid w:val="13415C43"/>
    <w:rsid w:val="13C1103E"/>
    <w:rsid w:val="14353B63"/>
    <w:rsid w:val="146F7F5A"/>
    <w:rsid w:val="14A73A29"/>
    <w:rsid w:val="14B43128"/>
    <w:rsid w:val="14DF413D"/>
    <w:rsid w:val="150365BA"/>
    <w:rsid w:val="15220DC8"/>
    <w:rsid w:val="15243082"/>
    <w:rsid w:val="156A2FAB"/>
    <w:rsid w:val="159D6D1B"/>
    <w:rsid w:val="15F36CED"/>
    <w:rsid w:val="16CF1D57"/>
    <w:rsid w:val="16ED0305"/>
    <w:rsid w:val="1791404D"/>
    <w:rsid w:val="17B7260F"/>
    <w:rsid w:val="17BF13A4"/>
    <w:rsid w:val="17F45123"/>
    <w:rsid w:val="181F0FFD"/>
    <w:rsid w:val="188847A5"/>
    <w:rsid w:val="190C5065"/>
    <w:rsid w:val="19596164"/>
    <w:rsid w:val="19774F79"/>
    <w:rsid w:val="19C315DF"/>
    <w:rsid w:val="1A350B18"/>
    <w:rsid w:val="1A6E17B8"/>
    <w:rsid w:val="1A732D1D"/>
    <w:rsid w:val="1AB77EE5"/>
    <w:rsid w:val="1B14519F"/>
    <w:rsid w:val="1BBC096A"/>
    <w:rsid w:val="1D412E8A"/>
    <w:rsid w:val="1D631A09"/>
    <w:rsid w:val="1E054032"/>
    <w:rsid w:val="1E177502"/>
    <w:rsid w:val="1E417CFF"/>
    <w:rsid w:val="1EE702AB"/>
    <w:rsid w:val="1F1074A0"/>
    <w:rsid w:val="1FA55DFC"/>
    <w:rsid w:val="1FF83C5E"/>
    <w:rsid w:val="2069072F"/>
    <w:rsid w:val="207E6EC5"/>
    <w:rsid w:val="219A6997"/>
    <w:rsid w:val="21A24A6D"/>
    <w:rsid w:val="21D138B6"/>
    <w:rsid w:val="21EF1281"/>
    <w:rsid w:val="21F16716"/>
    <w:rsid w:val="220430C7"/>
    <w:rsid w:val="22764773"/>
    <w:rsid w:val="239C355A"/>
    <w:rsid w:val="23C624A8"/>
    <w:rsid w:val="242A0E0C"/>
    <w:rsid w:val="244C2A97"/>
    <w:rsid w:val="24671D6E"/>
    <w:rsid w:val="24FF5037"/>
    <w:rsid w:val="258D08F4"/>
    <w:rsid w:val="26792361"/>
    <w:rsid w:val="267C5167"/>
    <w:rsid w:val="26DE3DCC"/>
    <w:rsid w:val="27066912"/>
    <w:rsid w:val="273C40AC"/>
    <w:rsid w:val="27743A78"/>
    <w:rsid w:val="27C865E5"/>
    <w:rsid w:val="28570FCA"/>
    <w:rsid w:val="28A01108"/>
    <w:rsid w:val="28C0658C"/>
    <w:rsid w:val="2939535D"/>
    <w:rsid w:val="2951456F"/>
    <w:rsid w:val="2973086F"/>
    <w:rsid w:val="2A4165E4"/>
    <w:rsid w:val="2A6B64C7"/>
    <w:rsid w:val="2A7954D6"/>
    <w:rsid w:val="2AAC7432"/>
    <w:rsid w:val="2AF6097E"/>
    <w:rsid w:val="2AF85A47"/>
    <w:rsid w:val="2B6F57B5"/>
    <w:rsid w:val="2B846F3E"/>
    <w:rsid w:val="2BA54F2C"/>
    <w:rsid w:val="2BB178EA"/>
    <w:rsid w:val="2C1C71F4"/>
    <w:rsid w:val="2C8333CE"/>
    <w:rsid w:val="2CEC3C54"/>
    <w:rsid w:val="2D764A10"/>
    <w:rsid w:val="2D7F00FF"/>
    <w:rsid w:val="2EBE2495"/>
    <w:rsid w:val="2EBE3267"/>
    <w:rsid w:val="2EE753B9"/>
    <w:rsid w:val="2EEB0EA8"/>
    <w:rsid w:val="2F03675D"/>
    <w:rsid w:val="30C32839"/>
    <w:rsid w:val="31BB1531"/>
    <w:rsid w:val="32260F83"/>
    <w:rsid w:val="32317519"/>
    <w:rsid w:val="337149E0"/>
    <w:rsid w:val="33A819CB"/>
    <w:rsid w:val="33D72317"/>
    <w:rsid w:val="34231DBF"/>
    <w:rsid w:val="34324C35"/>
    <w:rsid w:val="34CA5B13"/>
    <w:rsid w:val="34CF08B0"/>
    <w:rsid w:val="35172D38"/>
    <w:rsid w:val="369D3073"/>
    <w:rsid w:val="36F125B1"/>
    <w:rsid w:val="37376F5C"/>
    <w:rsid w:val="38052D1A"/>
    <w:rsid w:val="38094FD0"/>
    <w:rsid w:val="386B3657"/>
    <w:rsid w:val="38B57198"/>
    <w:rsid w:val="38BA5368"/>
    <w:rsid w:val="392151E4"/>
    <w:rsid w:val="39302361"/>
    <w:rsid w:val="3AC34D65"/>
    <w:rsid w:val="3AC829EE"/>
    <w:rsid w:val="3B4C13BE"/>
    <w:rsid w:val="3B670336"/>
    <w:rsid w:val="3B7A60DF"/>
    <w:rsid w:val="3B9C40C2"/>
    <w:rsid w:val="3BCC1E3A"/>
    <w:rsid w:val="3C580B15"/>
    <w:rsid w:val="3C717CC5"/>
    <w:rsid w:val="3CBA2B7C"/>
    <w:rsid w:val="3D733E44"/>
    <w:rsid w:val="3DBD6D05"/>
    <w:rsid w:val="3E105C86"/>
    <w:rsid w:val="3E3B0FC0"/>
    <w:rsid w:val="3E9B4698"/>
    <w:rsid w:val="3ECB2EC0"/>
    <w:rsid w:val="3F3E303A"/>
    <w:rsid w:val="3FC10A23"/>
    <w:rsid w:val="40DB308B"/>
    <w:rsid w:val="412F4080"/>
    <w:rsid w:val="432C577E"/>
    <w:rsid w:val="435B37EE"/>
    <w:rsid w:val="43B61EC5"/>
    <w:rsid w:val="4443702A"/>
    <w:rsid w:val="45653A4B"/>
    <w:rsid w:val="45DB4C79"/>
    <w:rsid w:val="45E1564E"/>
    <w:rsid w:val="46CF7339"/>
    <w:rsid w:val="47216455"/>
    <w:rsid w:val="479403CD"/>
    <w:rsid w:val="47971595"/>
    <w:rsid w:val="486C1A3B"/>
    <w:rsid w:val="48735702"/>
    <w:rsid w:val="48BC3253"/>
    <w:rsid w:val="490563C5"/>
    <w:rsid w:val="49ED3BE9"/>
    <w:rsid w:val="4A2B0F14"/>
    <w:rsid w:val="4A5D1D55"/>
    <w:rsid w:val="4A6716FB"/>
    <w:rsid w:val="4ABC5B19"/>
    <w:rsid w:val="4AD8491A"/>
    <w:rsid w:val="4B1D23FC"/>
    <w:rsid w:val="4BAB2648"/>
    <w:rsid w:val="4BB23F01"/>
    <w:rsid w:val="4BD837DD"/>
    <w:rsid w:val="4C0F2222"/>
    <w:rsid w:val="4C244058"/>
    <w:rsid w:val="4C4227A1"/>
    <w:rsid w:val="4C472346"/>
    <w:rsid w:val="4C8075F0"/>
    <w:rsid w:val="4D6D199D"/>
    <w:rsid w:val="4DB3711F"/>
    <w:rsid w:val="4DE0766D"/>
    <w:rsid w:val="4DED6593"/>
    <w:rsid w:val="4E0E0084"/>
    <w:rsid w:val="4E1B20D2"/>
    <w:rsid w:val="4E1D4148"/>
    <w:rsid w:val="4E8A5680"/>
    <w:rsid w:val="4EA61E41"/>
    <w:rsid w:val="4ED8358E"/>
    <w:rsid w:val="4F396693"/>
    <w:rsid w:val="4FC07A64"/>
    <w:rsid w:val="50100A9A"/>
    <w:rsid w:val="501F435C"/>
    <w:rsid w:val="50261CB9"/>
    <w:rsid w:val="5089598A"/>
    <w:rsid w:val="51533344"/>
    <w:rsid w:val="51EF3B79"/>
    <w:rsid w:val="52811BBD"/>
    <w:rsid w:val="52D06CD0"/>
    <w:rsid w:val="530241AD"/>
    <w:rsid w:val="54835A4B"/>
    <w:rsid w:val="54B941E3"/>
    <w:rsid w:val="555E6940"/>
    <w:rsid w:val="56F14C68"/>
    <w:rsid w:val="5706508A"/>
    <w:rsid w:val="57B9503C"/>
    <w:rsid w:val="581C19D9"/>
    <w:rsid w:val="58471E6A"/>
    <w:rsid w:val="58666EDA"/>
    <w:rsid w:val="58777D9E"/>
    <w:rsid w:val="58EE1647"/>
    <w:rsid w:val="58F17D79"/>
    <w:rsid w:val="59BA0D5A"/>
    <w:rsid w:val="5A76094F"/>
    <w:rsid w:val="5C4F38A3"/>
    <w:rsid w:val="5D456071"/>
    <w:rsid w:val="5D7A6F73"/>
    <w:rsid w:val="5D8A3D52"/>
    <w:rsid w:val="5E076C40"/>
    <w:rsid w:val="5E582430"/>
    <w:rsid w:val="5EF32F90"/>
    <w:rsid w:val="5F1D2EA8"/>
    <w:rsid w:val="5F247866"/>
    <w:rsid w:val="5F8C2D35"/>
    <w:rsid w:val="5FD23976"/>
    <w:rsid w:val="61013073"/>
    <w:rsid w:val="6156294C"/>
    <w:rsid w:val="62557E28"/>
    <w:rsid w:val="62AA2220"/>
    <w:rsid w:val="6372336A"/>
    <w:rsid w:val="637E4BC6"/>
    <w:rsid w:val="63E6217C"/>
    <w:rsid w:val="64142744"/>
    <w:rsid w:val="64722649"/>
    <w:rsid w:val="64ED4FED"/>
    <w:rsid w:val="65141699"/>
    <w:rsid w:val="658A03AC"/>
    <w:rsid w:val="65F1545F"/>
    <w:rsid w:val="66676F3A"/>
    <w:rsid w:val="66760AAA"/>
    <w:rsid w:val="66D366BB"/>
    <w:rsid w:val="673A1FF0"/>
    <w:rsid w:val="67A47E27"/>
    <w:rsid w:val="67D068B1"/>
    <w:rsid w:val="680B2738"/>
    <w:rsid w:val="684517F7"/>
    <w:rsid w:val="68874FB1"/>
    <w:rsid w:val="68A06587"/>
    <w:rsid w:val="691227DC"/>
    <w:rsid w:val="69256FCE"/>
    <w:rsid w:val="69332F32"/>
    <w:rsid w:val="69582411"/>
    <w:rsid w:val="69A43B52"/>
    <w:rsid w:val="6A9533EE"/>
    <w:rsid w:val="6AC955AC"/>
    <w:rsid w:val="6B424943"/>
    <w:rsid w:val="6B440873"/>
    <w:rsid w:val="6B8F3C6B"/>
    <w:rsid w:val="6BB20979"/>
    <w:rsid w:val="6BF0181F"/>
    <w:rsid w:val="6C3A6ADA"/>
    <w:rsid w:val="6C3D7821"/>
    <w:rsid w:val="6C4368A7"/>
    <w:rsid w:val="6C90002C"/>
    <w:rsid w:val="6CE45374"/>
    <w:rsid w:val="6D063577"/>
    <w:rsid w:val="6D67268E"/>
    <w:rsid w:val="6E105B4E"/>
    <w:rsid w:val="6E1A6AD8"/>
    <w:rsid w:val="6E5559D5"/>
    <w:rsid w:val="6E5631DC"/>
    <w:rsid w:val="6E5B1B92"/>
    <w:rsid w:val="6E8F0076"/>
    <w:rsid w:val="6F1378F9"/>
    <w:rsid w:val="6FD87B78"/>
    <w:rsid w:val="706F57D3"/>
    <w:rsid w:val="71C5554D"/>
    <w:rsid w:val="725A6AE4"/>
    <w:rsid w:val="72942437"/>
    <w:rsid w:val="72BA2638"/>
    <w:rsid w:val="73C029D4"/>
    <w:rsid w:val="73ED329B"/>
    <w:rsid w:val="74FE6F31"/>
    <w:rsid w:val="752E0A02"/>
    <w:rsid w:val="761D2D29"/>
    <w:rsid w:val="76625AAE"/>
    <w:rsid w:val="76796C8E"/>
    <w:rsid w:val="773105A0"/>
    <w:rsid w:val="77674410"/>
    <w:rsid w:val="77AC07A7"/>
    <w:rsid w:val="78081ED8"/>
    <w:rsid w:val="780E58E4"/>
    <w:rsid w:val="7840199E"/>
    <w:rsid w:val="78435ECD"/>
    <w:rsid w:val="78910EBD"/>
    <w:rsid w:val="78B001BE"/>
    <w:rsid w:val="79085C69"/>
    <w:rsid w:val="79573CD7"/>
    <w:rsid w:val="7A642572"/>
    <w:rsid w:val="7AED6D2E"/>
    <w:rsid w:val="7B20515B"/>
    <w:rsid w:val="7B3A1B43"/>
    <w:rsid w:val="7BDB27D8"/>
    <w:rsid w:val="7CDE6F8F"/>
    <w:rsid w:val="7D486A55"/>
    <w:rsid w:val="7D697134"/>
    <w:rsid w:val="7DA72E21"/>
    <w:rsid w:val="7E447847"/>
    <w:rsid w:val="7E644F79"/>
    <w:rsid w:val="7E6D727C"/>
    <w:rsid w:val="7E7B4896"/>
    <w:rsid w:val="7EC464B5"/>
    <w:rsid w:val="7F024ED5"/>
    <w:rsid w:val="7F10012E"/>
    <w:rsid w:val="7F7B0E69"/>
    <w:rsid w:val="7F89761A"/>
    <w:rsid w:val="7F9A42BC"/>
    <w:rsid w:val="7FCE6F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39" w:semiHidden="0" w:name="toc 2"/>
    <w:lsdException w:qFormat="1" w:unhideWhenUsed="0" w:uiPriority="0" w:semiHidden="0" w:name="toc 3"/>
    <w:lsdException w:qFormat="1" w:uiPriority="0"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0" w:semiHidden="0" w:name="toc 9"/>
    <w:lsdException w:qFormat="1" w:uiPriority="0" w:semiHidden="0" w:name="Normal Indent"/>
    <w:lsdException w:qFormat="1" w:uiPriority="0" w:semiHidden="0" w:name="footnote text"/>
    <w:lsdException w:qFormat="1"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iPriority="0" w:semiHidden="0" w:name="Body Text 2"/>
    <w:lsdException w:qFormat="1" w:uiPriority="0" w:semiHidden="0" w:name="Body Text 3"/>
    <w:lsdException w:qFormat="1"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lang w:val="en-US" w:eastAsia="zh-CN" w:bidi="ar-SA"/>
    </w:rPr>
  </w:style>
  <w:style w:type="paragraph" w:styleId="4">
    <w:name w:val="heading 1"/>
    <w:basedOn w:val="1"/>
    <w:next w:val="1"/>
    <w:qFormat/>
    <w:uiPriority w:val="0"/>
    <w:pPr>
      <w:keepNext/>
      <w:keepLines/>
      <w:spacing w:before="340" w:after="330" w:line="576" w:lineRule="auto"/>
      <w:outlineLvl w:val="0"/>
    </w:pPr>
    <w:rPr>
      <w:b/>
      <w:kern w:val="44"/>
      <w:sz w:val="44"/>
    </w:rPr>
  </w:style>
  <w:style w:type="paragraph" w:styleId="5">
    <w:name w:val="heading 2"/>
    <w:basedOn w:val="1"/>
    <w:next w:val="1"/>
    <w:link w:val="101"/>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paragraph" w:styleId="7">
    <w:name w:val="heading 4"/>
    <w:basedOn w:val="1"/>
    <w:next w:val="8"/>
    <w:link w:val="88"/>
    <w:qFormat/>
    <w:uiPriority w:val="0"/>
    <w:pPr>
      <w:keepNext/>
      <w:widowControl w:val="0"/>
      <w:tabs>
        <w:tab w:val="left" w:pos="864"/>
      </w:tabs>
      <w:ind w:left="864" w:hanging="864"/>
      <w:outlineLvl w:val="3"/>
    </w:pPr>
    <w:rPr>
      <w:rFonts w:ascii="宋体" w:hAnsi="宋体"/>
      <w:kern w:val="2"/>
      <w:sz w:val="21"/>
    </w:rPr>
  </w:style>
  <w:style w:type="paragraph" w:styleId="9">
    <w:name w:val="heading 5"/>
    <w:basedOn w:val="1"/>
    <w:next w:val="8"/>
    <w:link w:val="89"/>
    <w:qFormat/>
    <w:uiPriority w:val="0"/>
    <w:pPr>
      <w:keepNext/>
      <w:widowControl w:val="0"/>
      <w:tabs>
        <w:tab w:val="left" w:pos="1008"/>
      </w:tabs>
      <w:ind w:left="1008" w:hanging="1008"/>
      <w:outlineLvl w:val="4"/>
    </w:pPr>
    <w:rPr>
      <w:kern w:val="2"/>
      <w:sz w:val="28"/>
    </w:rPr>
  </w:style>
  <w:style w:type="paragraph" w:styleId="10">
    <w:name w:val="heading 6"/>
    <w:basedOn w:val="1"/>
    <w:next w:val="1"/>
    <w:link w:val="90"/>
    <w:qFormat/>
    <w:uiPriority w:val="0"/>
    <w:pPr>
      <w:keepNext/>
      <w:keepLines/>
      <w:widowControl w:val="0"/>
      <w:tabs>
        <w:tab w:val="left" w:pos="1152"/>
      </w:tabs>
      <w:spacing w:before="240" w:after="64" w:line="320" w:lineRule="auto"/>
      <w:ind w:left="1152" w:hanging="1152"/>
      <w:jc w:val="both"/>
      <w:outlineLvl w:val="5"/>
    </w:pPr>
    <w:rPr>
      <w:rFonts w:ascii="Arial" w:hAnsi="Arial" w:eastAsia="黑体"/>
      <w:b/>
      <w:bCs/>
      <w:kern w:val="2"/>
      <w:sz w:val="24"/>
      <w:szCs w:val="24"/>
    </w:rPr>
  </w:style>
  <w:style w:type="paragraph" w:styleId="11">
    <w:name w:val="heading 7"/>
    <w:basedOn w:val="1"/>
    <w:next w:val="1"/>
    <w:link w:val="91"/>
    <w:qFormat/>
    <w:uiPriority w:val="0"/>
    <w:pPr>
      <w:keepNext/>
      <w:keepLines/>
      <w:widowControl w:val="0"/>
      <w:tabs>
        <w:tab w:val="left" w:pos="1296"/>
      </w:tabs>
      <w:spacing w:before="240" w:after="64" w:line="320" w:lineRule="auto"/>
      <w:ind w:left="1296" w:hanging="1296"/>
      <w:jc w:val="both"/>
      <w:outlineLvl w:val="6"/>
    </w:pPr>
    <w:rPr>
      <w:b/>
      <w:bCs/>
      <w:kern w:val="2"/>
      <w:sz w:val="24"/>
      <w:szCs w:val="24"/>
    </w:rPr>
  </w:style>
  <w:style w:type="paragraph" w:styleId="12">
    <w:name w:val="heading 8"/>
    <w:basedOn w:val="1"/>
    <w:next w:val="1"/>
    <w:link w:val="92"/>
    <w:qFormat/>
    <w:uiPriority w:val="0"/>
    <w:pPr>
      <w:keepNext/>
      <w:keepLines/>
      <w:widowControl w:val="0"/>
      <w:tabs>
        <w:tab w:val="left" w:pos="1440"/>
      </w:tabs>
      <w:spacing w:before="240" w:after="64" w:line="320" w:lineRule="auto"/>
      <w:ind w:left="1440" w:hanging="1440"/>
      <w:jc w:val="both"/>
      <w:outlineLvl w:val="7"/>
    </w:pPr>
    <w:rPr>
      <w:rFonts w:ascii="Arial" w:hAnsi="Arial" w:eastAsia="黑体"/>
      <w:kern w:val="2"/>
      <w:sz w:val="24"/>
      <w:szCs w:val="24"/>
    </w:rPr>
  </w:style>
  <w:style w:type="paragraph" w:styleId="13">
    <w:name w:val="heading 9"/>
    <w:basedOn w:val="1"/>
    <w:next w:val="1"/>
    <w:link w:val="93"/>
    <w:qFormat/>
    <w:uiPriority w:val="0"/>
    <w:pPr>
      <w:keepNext/>
      <w:keepLines/>
      <w:widowControl w:val="0"/>
      <w:tabs>
        <w:tab w:val="left" w:pos="1584"/>
      </w:tabs>
      <w:spacing w:before="240" w:after="64" w:line="320" w:lineRule="auto"/>
      <w:ind w:left="1584" w:hanging="1584"/>
      <w:jc w:val="both"/>
      <w:outlineLvl w:val="8"/>
    </w:pPr>
    <w:rPr>
      <w:rFonts w:ascii="Arial" w:hAnsi="Arial" w:eastAsia="黑体"/>
      <w:kern w:val="2"/>
      <w:sz w:val="21"/>
      <w:szCs w:val="21"/>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宋体" w:hAnsi="等线" w:eastAsia="宋体" w:cs="宋体"/>
      <w:color w:val="000000"/>
      <w:sz w:val="24"/>
      <w:szCs w:val="24"/>
      <w:lang w:val="en-US" w:eastAsia="zh-CN" w:bidi="ar-SA"/>
    </w:rPr>
  </w:style>
  <w:style w:type="paragraph" w:styleId="3">
    <w:name w:val="List"/>
    <w:basedOn w:val="1"/>
    <w:next w:val="1"/>
    <w:unhideWhenUsed/>
    <w:qFormat/>
    <w:uiPriority w:val="99"/>
    <w:pPr>
      <w:snapToGrid w:val="0"/>
    </w:pPr>
    <w:rPr>
      <w:szCs w:val="24"/>
    </w:rPr>
  </w:style>
  <w:style w:type="paragraph" w:styleId="8">
    <w:name w:val="Normal Indent"/>
    <w:basedOn w:val="1"/>
    <w:link w:val="100"/>
    <w:unhideWhenUsed/>
    <w:qFormat/>
    <w:uiPriority w:val="0"/>
    <w:pPr>
      <w:ind w:firstLine="420"/>
    </w:pPr>
  </w:style>
  <w:style w:type="paragraph" w:styleId="14">
    <w:name w:val="toc 7"/>
    <w:basedOn w:val="1"/>
    <w:next w:val="1"/>
    <w:unhideWhenUsed/>
    <w:qFormat/>
    <w:uiPriority w:val="39"/>
    <w:pPr>
      <w:widowControl w:val="0"/>
      <w:ind w:left="2520" w:leftChars="1200"/>
      <w:jc w:val="both"/>
    </w:pPr>
    <w:rPr>
      <w:rFonts w:ascii="Calibri" w:hAnsi="Calibri"/>
      <w:kern w:val="2"/>
      <w:sz w:val="21"/>
      <w:szCs w:val="22"/>
    </w:rPr>
  </w:style>
  <w:style w:type="paragraph" w:styleId="15">
    <w:name w:val="Document Map"/>
    <w:basedOn w:val="1"/>
    <w:link w:val="96"/>
    <w:qFormat/>
    <w:uiPriority w:val="0"/>
    <w:pPr>
      <w:widowControl w:val="0"/>
      <w:shd w:val="clear" w:color="auto" w:fill="000080"/>
      <w:jc w:val="both"/>
    </w:pPr>
    <w:rPr>
      <w:kern w:val="2"/>
      <w:sz w:val="21"/>
      <w:szCs w:val="24"/>
    </w:rPr>
  </w:style>
  <w:style w:type="paragraph" w:styleId="16">
    <w:name w:val="annotation text"/>
    <w:basedOn w:val="1"/>
    <w:link w:val="73"/>
    <w:unhideWhenUsed/>
    <w:qFormat/>
    <w:uiPriority w:val="0"/>
    <w:rPr>
      <w:szCs w:val="24"/>
    </w:rPr>
  </w:style>
  <w:style w:type="paragraph" w:styleId="17">
    <w:name w:val="Salutation"/>
    <w:next w:val="1"/>
    <w:link w:val="97"/>
    <w:qFormat/>
    <w:uiPriority w:val="0"/>
    <w:rPr>
      <w:rFonts w:ascii="Times New Roman" w:hAnsi="Times New Roman" w:eastAsia="宋体" w:cs="Times New Roman"/>
      <w:sz w:val="32"/>
      <w:szCs w:val="32"/>
      <w:lang w:val="en-US" w:eastAsia="zh-CN" w:bidi="ar-SA"/>
    </w:rPr>
  </w:style>
  <w:style w:type="paragraph" w:styleId="18">
    <w:name w:val="Body Text 3"/>
    <w:basedOn w:val="1"/>
    <w:link w:val="106"/>
    <w:unhideWhenUsed/>
    <w:qFormat/>
    <w:uiPriority w:val="0"/>
    <w:pPr>
      <w:spacing w:after="120"/>
    </w:pPr>
    <w:rPr>
      <w:sz w:val="16"/>
      <w:szCs w:val="16"/>
    </w:rPr>
  </w:style>
  <w:style w:type="paragraph" w:styleId="19">
    <w:name w:val="Body Text"/>
    <w:basedOn w:val="1"/>
    <w:next w:val="20"/>
    <w:link w:val="103"/>
    <w:unhideWhenUsed/>
    <w:qFormat/>
    <w:uiPriority w:val="0"/>
    <w:pPr>
      <w:spacing w:line="520" w:lineRule="exact"/>
    </w:pPr>
    <w:rPr>
      <w:sz w:val="30"/>
    </w:rPr>
  </w:style>
  <w:style w:type="paragraph" w:styleId="20">
    <w:name w:val="Body Text 2"/>
    <w:basedOn w:val="1"/>
    <w:unhideWhenUsed/>
    <w:qFormat/>
    <w:uiPriority w:val="0"/>
    <w:pPr>
      <w:spacing w:after="120" w:line="480" w:lineRule="auto"/>
    </w:pPr>
  </w:style>
  <w:style w:type="paragraph" w:styleId="21">
    <w:name w:val="Body Text Indent"/>
    <w:basedOn w:val="1"/>
    <w:next w:val="22"/>
    <w:link w:val="94"/>
    <w:unhideWhenUsed/>
    <w:qFormat/>
    <w:uiPriority w:val="0"/>
    <w:pPr>
      <w:spacing w:line="520" w:lineRule="exact"/>
      <w:ind w:firstLine="567"/>
    </w:pPr>
    <w:rPr>
      <w:rFonts w:ascii="宋体"/>
      <w:sz w:val="24"/>
    </w:rPr>
  </w:style>
  <w:style w:type="paragraph" w:styleId="22">
    <w:name w:val="envelope return"/>
    <w:basedOn w:val="1"/>
    <w:qFormat/>
    <w:uiPriority w:val="0"/>
    <w:pPr>
      <w:snapToGrid w:val="0"/>
    </w:pPr>
    <w:rPr>
      <w:rFonts w:ascii="Arial" w:hAnsi="Arial"/>
      <w:szCs w:val="24"/>
    </w:rPr>
  </w:style>
  <w:style w:type="paragraph" w:styleId="23">
    <w:name w:val="Block Text"/>
    <w:basedOn w:val="1"/>
    <w:qFormat/>
    <w:uiPriority w:val="0"/>
    <w:pPr>
      <w:widowControl w:val="0"/>
      <w:tabs>
        <w:tab w:val="left" w:pos="8364"/>
      </w:tabs>
      <w:snapToGrid w:val="0"/>
      <w:spacing w:line="240" w:lineRule="atLeast"/>
      <w:ind w:left="420" w:right="-57" w:hanging="420"/>
      <w:jc w:val="both"/>
    </w:pPr>
    <w:rPr>
      <w:kern w:val="2"/>
      <w:sz w:val="21"/>
    </w:rPr>
  </w:style>
  <w:style w:type="paragraph" w:styleId="24">
    <w:name w:val="toc 5"/>
    <w:basedOn w:val="1"/>
    <w:next w:val="1"/>
    <w:unhideWhenUsed/>
    <w:qFormat/>
    <w:uiPriority w:val="39"/>
    <w:pPr>
      <w:widowControl w:val="0"/>
      <w:ind w:left="1680" w:leftChars="800"/>
      <w:jc w:val="both"/>
    </w:pPr>
    <w:rPr>
      <w:rFonts w:ascii="Calibri" w:hAnsi="Calibri"/>
      <w:kern w:val="2"/>
      <w:sz w:val="21"/>
      <w:szCs w:val="22"/>
    </w:rPr>
  </w:style>
  <w:style w:type="paragraph" w:styleId="25">
    <w:name w:val="toc 3"/>
    <w:basedOn w:val="1"/>
    <w:next w:val="1"/>
    <w:qFormat/>
    <w:uiPriority w:val="0"/>
    <w:pPr>
      <w:ind w:left="840" w:leftChars="400"/>
    </w:pPr>
  </w:style>
  <w:style w:type="paragraph" w:styleId="26">
    <w:name w:val="Plain Text"/>
    <w:basedOn w:val="1"/>
    <w:unhideWhenUsed/>
    <w:qFormat/>
    <w:uiPriority w:val="99"/>
    <w:rPr>
      <w:rFonts w:ascii="宋体" w:hAnsi="Courier New"/>
    </w:rPr>
  </w:style>
  <w:style w:type="paragraph" w:styleId="27">
    <w:name w:val="toc 8"/>
    <w:basedOn w:val="1"/>
    <w:next w:val="1"/>
    <w:unhideWhenUsed/>
    <w:qFormat/>
    <w:uiPriority w:val="39"/>
    <w:pPr>
      <w:widowControl w:val="0"/>
      <w:ind w:left="2940" w:leftChars="1400"/>
      <w:jc w:val="both"/>
    </w:pPr>
    <w:rPr>
      <w:rFonts w:ascii="Calibri" w:hAnsi="Calibri"/>
      <w:kern w:val="2"/>
      <w:sz w:val="21"/>
      <w:szCs w:val="22"/>
    </w:rPr>
  </w:style>
  <w:style w:type="paragraph" w:styleId="28">
    <w:name w:val="Date"/>
    <w:basedOn w:val="1"/>
    <w:next w:val="1"/>
    <w:link w:val="65"/>
    <w:qFormat/>
    <w:uiPriority w:val="0"/>
    <w:pPr>
      <w:ind w:left="100" w:leftChars="2500"/>
    </w:pPr>
  </w:style>
  <w:style w:type="paragraph" w:styleId="29">
    <w:name w:val="Body Text Indent 2"/>
    <w:basedOn w:val="1"/>
    <w:link w:val="108"/>
    <w:unhideWhenUsed/>
    <w:qFormat/>
    <w:uiPriority w:val="0"/>
    <w:pPr>
      <w:spacing w:after="120" w:line="480" w:lineRule="auto"/>
      <w:ind w:left="420" w:leftChars="200"/>
    </w:pPr>
  </w:style>
  <w:style w:type="paragraph" w:styleId="30">
    <w:name w:val="Balloon Text"/>
    <w:basedOn w:val="1"/>
    <w:link w:val="77"/>
    <w:qFormat/>
    <w:uiPriority w:val="0"/>
    <w:rPr>
      <w:sz w:val="18"/>
      <w:szCs w:val="18"/>
    </w:rPr>
  </w:style>
  <w:style w:type="paragraph" w:styleId="31">
    <w:name w:val="footer"/>
    <w:basedOn w:val="1"/>
    <w:link w:val="61"/>
    <w:unhideWhenUsed/>
    <w:qFormat/>
    <w:uiPriority w:val="99"/>
    <w:pPr>
      <w:tabs>
        <w:tab w:val="center" w:pos="4153"/>
        <w:tab w:val="right" w:pos="8306"/>
      </w:tabs>
      <w:snapToGrid w:val="0"/>
    </w:pPr>
    <w:rPr>
      <w:sz w:val="18"/>
    </w:rPr>
  </w:style>
  <w:style w:type="paragraph" w:styleId="32">
    <w:name w:val="header"/>
    <w:basedOn w:val="1"/>
    <w:link w:val="79"/>
    <w:qFormat/>
    <w:uiPriority w:val="0"/>
    <w:pPr>
      <w:pBdr>
        <w:bottom w:val="single" w:color="auto" w:sz="6" w:space="1"/>
      </w:pBdr>
      <w:tabs>
        <w:tab w:val="center" w:pos="4153"/>
        <w:tab w:val="right" w:pos="8306"/>
      </w:tabs>
      <w:snapToGrid w:val="0"/>
      <w:jc w:val="center"/>
    </w:pPr>
    <w:rPr>
      <w:sz w:val="18"/>
      <w:szCs w:val="18"/>
    </w:rPr>
  </w:style>
  <w:style w:type="paragraph" w:styleId="33">
    <w:name w:val="toc 1"/>
    <w:basedOn w:val="1"/>
    <w:next w:val="1"/>
    <w:unhideWhenUsed/>
    <w:qFormat/>
    <w:uiPriority w:val="39"/>
    <w:pPr>
      <w:tabs>
        <w:tab w:val="right" w:leader="dot" w:pos="8296"/>
      </w:tabs>
      <w:jc w:val="center"/>
    </w:pPr>
    <w:rPr>
      <w:b/>
      <w:sz w:val="24"/>
    </w:rPr>
  </w:style>
  <w:style w:type="paragraph" w:styleId="34">
    <w:name w:val="toc 4"/>
    <w:basedOn w:val="1"/>
    <w:next w:val="1"/>
    <w:unhideWhenUsed/>
    <w:qFormat/>
    <w:uiPriority w:val="0"/>
    <w:pPr>
      <w:widowControl w:val="0"/>
      <w:ind w:left="1260" w:leftChars="600"/>
      <w:jc w:val="both"/>
    </w:pPr>
    <w:rPr>
      <w:rFonts w:ascii="Calibri" w:hAnsi="Calibri"/>
      <w:kern w:val="2"/>
      <w:sz w:val="21"/>
      <w:szCs w:val="22"/>
    </w:rPr>
  </w:style>
  <w:style w:type="paragraph" w:styleId="35">
    <w:name w:val="footnote text"/>
    <w:basedOn w:val="1"/>
    <w:unhideWhenUsed/>
    <w:qFormat/>
    <w:uiPriority w:val="0"/>
    <w:pPr>
      <w:snapToGrid w:val="0"/>
    </w:pPr>
    <w:rPr>
      <w:sz w:val="18"/>
      <w:szCs w:val="24"/>
    </w:rPr>
  </w:style>
  <w:style w:type="paragraph" w:styleId="36">
    <w:name w:val="toc 6"/>
    <w:basedOn w:val="1"/>
    <w:next w:val="1"/>
    <w:unhideWhenUsed/>
    <w:qFormat/>
    <w:uiPriority w:val="39"/>
    <w:pPr>
      <w:widowControl w:val="0"/>
      <w:ind w:left="2100" w:leftChars="1000"/>
      <w:jc w:val="both"/>
    </w:pPr>
    <w:rPr>
      <w:rFonts w:ascii="Calibri" w:hAnsi="Calibri"/>
      <w:kern w:val="2"/>
      <w:sz w:val="21"/>
      <w:szCs w:val="22"/>
    </w:rPr>
  </w:style>
  <w:style w:type="paragraph" w:styleId="37">
    <w:name w:val="Body Text Indent 3"/>
    <w:basedOn w:val="1"/>
    <w:link w:val="98"/>
    <w:qFormat/>
    <w:uiPriority w:val="0"/>
    <w:pPr>
      <w:widowControl w:val="0"/>
      <w:spacing w:after="120"/>
      <w:ind w:left="420" w:leftChars="200"/>
      <w:jc w:val="both"/>
    </w:pPr>
    <w:rPr>
      <w:kern w:val="2"/>
      <w:sz w:val="16"/>
      <w:szCs w:val="16"/>
    </w:rPr>
  </w:style>
  <w:style w:type="paragraph" w:styleId="38">
    <w:name w:val="table of figures"/>
    <w:basedOn w:val="1"/>
    <w:next w:val="1"/>
    <w:qFormat/>
    <w:uiPriority w:val="0"/>
    <w:pPr>
      <w:widowControl w:val="0"/>
      <w:ind w:left="840" w:leftChars="200" w:hanging="420" w:hangingChars="200"/>
      <w:jc w:val="both"/>
    </w:pPr>
    <w:rPr>
      <w:kern w:val="2"/>
      <w:sz w:val="21"/>
      <w:szCs w:val="24"/>
    </w:rPr>
  </w:style>
  <w:style w:type="paragraph" w:styleId="39">
    <w:name w:val="toc 2"/>
    <w:basedOn w:val="1"/>
    <w:next w:val="1"/>
    <w:qFormat/>
    <w:uiPriority w:val="39"/>
    <w:pPr>
      <w:ind w:left="420" w:leftChars="200"/>
    </w:pPr>
  </w:style>
  <w:style w:type="paragraph" w:styleId="40">
    <w:name w:val="toc 9"/>
    <w:basedOn w:val="1"/>
    <w:next w:val="1"/>
    <w:unhideWhenUsed/>
    <w:qFormat/>
    <w:uiPriority w:val="0"/>
    <w:pPr>
      <w:widowControl w:val="0"/>
      <w:ind w:left="3360" w:leftChars="1600"/>
      <w:jc w:val="both"/>
    </w:pPr>
    <w:rPr>
      <w:rFonts w:ascii="Calibri" w:hAnsi="Calibri"/>
      <w:kern w:val="2"/>
      <w:sz w:val="21"/>
      <w:szCs w:val="22"/>
    </w:rPr>
  </w:style>
  <w:style w:type="paragraph" w:styleId="41">
    <w:name w:val="HTML Preformatted"/>
    <w:basedOn w:val="1"/>
    <w:link w:val="104"/>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hint="eastAsia" w:ascii="宋体" w:hAnsi="宋体"/>
      <w:sz w:val="24"/>
      <w:szCs w:val="24"/>
    </w:rPr>
  </w:style>
  <w:style w:type="paragraph" w:styleId="42">
    <w:name w:val="Normal (Web)"/>
    <w:basedOn w:val="1"/>
    <w:unhideWhenUsed/>
    <w:qFormat/>
    <w:uiPriority w:val="99"/>
    <w:pPr>
      <w:spacing w:before="60" w:after="60" w:line="330" w:lineRule="atLeast"/>
      <w:ind w:left="60" w:right="60" w:firstLine="420"/>
    </w:pPr>
    <w:rPr>
      <w:rFonts w:ascii="宋体" w:hAnsi="宋体" w:cs="宋体"/>
      <w:szCs w:val="21"/>
    </w:rPr>
  </w:style>
  <w:style w:type="paragraph" w:styleId="43">
    <w:name w:val="Title"/>
    <w:basedOn w:val="1"/>
    <w:link w:val="99"/>
    <w:qFormat/>
    <w:uiPriority w:val="0"/>
    <w:pPr>
      <w:widowControl w:val="0"/>
      <w:spacing w:before="240" w:after="60"/>
      <w:jc w:val="center"/>
      <w:outlineLvl w:val="0"/>
    </w:pPr>
    <w:rPr>
      <w:rFonts w:ascii="Arial" w:hAnsi="Arial" w:cs="Arial"/>
      <w:b/>
      <w:bCs/>
      <w:kern w:val="2"/>
      <w:sz w:val="32"/>
      <w:szCs w:val="32"/>
    </w:rPr>
  </w:style>
  <w:style w:type="paragraph" w:styleId="44">
    <w:name w:val="annotation subject"/>
    <w:basedOn w:val="16"/>
    <w:next w:val="16"/>
    <w:link w:val="75"/>
    <w:qFormat/>
    <w:uiPriority w:val="0"/>
    <w:rPr>
      <w:b/>
      <w:bCs/>
      <w:szCs w:val="20"/>
    </w:rPr>
  </w:style>
  <w:style w:type="paragraph" w:styleId="45">
    <w:name w:val="Body Text First Indent"/>
    <w:basedOn w:val="19"/>
    <w:link w:val="102"/>
    <w:qFormat/>
    <w:uiPriority w:val="0"/>
    <w:pPr>
      <w:snapToGrid w:val="0"/>
      <w:spacing w:line="360" w:lineRule="auto"/>
      <w:ind w:firstLine="425"/>
    </w:pPr>
    <w:rPr>
      <w:sz w:val="20"/>
    </w:rPr>
  </w:style>
  <w:style w:type="paragraph" w:styleId="46">
    <w:name w:val="Body Text First Indent 2"/>
    <w:basedOn w:val="21"/>
    <w:link w:val="95"/>
    <w:qFormat/>
    <w:uiPriority w:val="0"/>
    <w:pPr>
      <w:widowControl w:val="0"/>
      <w:adjustRightInd w:val="0"/>
      <w:spacing w:line="360" w:lineRule="auto"/>
      <w:ind w:firstLine="420" w:firstLineChars="200"/>
      <w:jc w:val="both"/>
      <w:textAlignment w:val="baseline"/>
    </w:pPr>
    <w:rPr>
      <w:rFonts w:hAnsi="宋体" w:eastAsia="等线"/>
      <w:color w:val="000000"/>
      <w:kern w:val="2"/>
      <w:sz w:val="21"/>
      <w:szCs w:val="24"/>
    </w:rPr>
  </w:style>
  <w:style w:type="table" w:styleId="48">
    <w:name w:val="Table Grid"/>
    <w:basedOn w:val="4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0">
    <w:name w:val="Strong"/>
    <w:qFormat/>
    <w:uiPriority w:val="22"/>
    <w:rPr>
      <w:b/>
      <w:bCs/>
    </w:rPr>
  </w:style>
  <w:style w:type="character" w:styleId="51">
    <w:name w:val="page number"/>
    <w:basedOn w:val="49"/>
    <w:unhideWhenUsed/>
    <w:qFormat/>
    <w:uiPriority w:val="99"/>
  </w:style>
  <w:style w:type="character" w:styleId="52">
    <w:name w:val="FollowedHyperlink"/>
    <w:qFormat/>
    <w:uiPriority w:val="0"/>
    <w:rPr>
      <w:rFonts w:hint="eastAsia" w:ascii="微软雅黑" w:hAnsi="微软雅黑" w:eastAsia="微软雅黑" w:cs="微软雅黑"/>
      <w:color w:val="337AB7"/>
      <w:u w:val="none"/>
    </w:rPr>
  </w:style>
  <w:style w:type="character" w:styleId="53">
    <w:name w:val="Emphasis"/>
    <w:basedOn w:val="49"/>
    <w:qFormat/>
    <w:uiPriority w:val="0"/>
    <w:rPr>
      <w:i/>
      <w:u w:val="none"/>
    </w:rPr>
  </w:style>
  <w:style w:type="character" w:styleId="54">
    <w:name w:val="HTML Definition"/>
    <w:qFormat/>
    <w:uiPriority w:val="0"/>
    <w:rPr>
      <w:i/>
      <w:iCs/>
    </w:rPr>
  </w:style>
  <w:style w:type="character" w:styleId="55">
    <w:name w:val="Hyperlink"/>
    <w:qFormat/>
    <w:uiPriority w:val="99"/>
    <w:rPr>
      <w:rFonts w:ascii="微软雅黑" w:hAnsi="微软雅黑" w:eastAsia="微软雅黑" w:cs="微软雅黑"/>
      <w:color w:val="337AB7"/>
      <w:u w:val="none"/>
      <w:shd w:val="clear" w:color="auto" w:fill="D9534F"/>
    </w:rPr>
  </w:style>
  <w:style w:type="character" w:styleId="56">
    <w:name w:val="HTML Code"/>
    <w:qFormat/>
    <w:uiPriority w:val="0"/>
    <w:rPr>
      <w:rFonts w:hint="default" w:ascii="Consolas" w:hAnsi="Consolas" w:eastAsia="Consolas" w:cs="Consolas"/>
      <w:color w:val="C7254E"/>
      <w:sz w:val="21"/>
      <w:szCs w:val="21"/>
      <w:bdr w:val="single" w:color="E1E1E1" w:sz="6" w:space="0"/>
      <w:shd w:val="clear" w:color="auto" w:fill="F9F2F4"/>
    </w:rPr>
  </w:style>
  <w:style w:type="character" w:styleId="57">
    <w:name w:val="annotation reference"/>
    <w:qFormat/>
    <w:uiPriority w:val="0"/>
    <w:rPr>
      <w:sz w:val="21"/>
      <w:szCs w:val="21"/>
    </w:rPr>
  </w:style>
  <w:style w:type="character" w:styleId="58">
    <w:name w:val="HTML Keyboard"/>
    <w:qFormat/>
    <w:uiPriority w:val="0"/>
    <w:rPr>
      <w:rFonts w:ascii="Consolas" w:hAnsi="Consolas" w:eastAsia="Consolas" w:cs="Consolas"/>
      <w:color w:val="FFFFFF"/>
      <w:sz w:val="21"/>
      <w:szCs w:val="21"/>
      <w:shd w:val="clear" w:color="auto" w:fill="333333"/>
    </w:rPr>
  </w:style>
  <w:style w:type="character" w:styleId="59">
    <w:name w:val="HTML Sample"/>
    <w:qFormat/>
    <w:uiPriority w:val="0"/>
    <w:rPr>
      <w:rFonts w:hint="default" w:ascii="Consolas" w:hAnsi="Consolas" w:eastAsia="Consolas" w:cs="Consolas"/>
      <w:sz w:val="21"/>
      <w:szCs w:val="21"/>
    </w:rPr>
  </w:style>
  <w:style w:type="paragraph" w:customStyle="1" w:styleId="60">
    <w:name w:val="_Style 3"/>
    <w:qFormat/>
    <w:uiPriority w:val="0"/>
    <w:pPr>
      <w:widowControl w:val="0"/>
      <w:jc w:val="both"/>
    </w:pPr>
    <w:rPr>
      <w:rFonts w:ascii="Calibri" w:hAnsi="Calibri" w:eastAsia="宋体" w:cs="Times New Roman"/>
      <w:kern w:val="2"/>
      <w:sz w:val="21"/>
      <w:szCs w:val="22"/>
      <w:lang w:val="en-US" w:eastAsia="zh-CN" w:bidi="ar-SA"/>
    </w:rPr>
  </w:style>
  <w:style w:type="character" w:customStyle="1" w:styleId="61">
    <w:name w:val="页脚 字符"/>
    <w:link w:val="31"/>
    <w:qFormat/>
    <w:uiPriority w:val="99"/>
    <w:rPr>
      <w:sz w:val="18"/>
    </w:rPr>
  </w:style>
  <w:style w:type="character" w:customStyle="1" w:styleId="62">
    <w:name w:val="font11"/>
    <w:basedOn w:val="49"/>
    <w:qFormat/>
    <w:uiPriority w:val="0"/>
    <w:rPr>
      <w:rFonts w:hint="default" w:ascii="Wingdings 2" w:hAnsi="Wingdings 2" w:eastAsia="Wingdings 2" w:cs="Wingdings 2"/>
      <w:color w:val="000000"/>
      <w:sz w:val="24"/>
      <w:szCs w:val="24"/>
      <w:u w:val="none"/>
    </w:rPr>
  </w:style>
  <w:style w:type="character" w:customStyle="1" w:styleId="63">
    <w:name w:val="title24"/>
    <w:basedOn w:val="49"/>
    <w:qFormat/>
    <w:uiPriority w:val="0"/>
  </w:style>
  <w:style w:type="character" w:customStyle="1" w:styleId="64">
    <w:name w:val="font41"/>
    <w:basedOn w:val="49"/>
    <w:qFormat/>
    <w:uiPriority w:val="0"/>
    <w:rPr>
      <w:rFonts w:hint="eastAsia" w:ascii="宋体" w:hAnsi="宋体" w:eastAsia="宋体" w:cs="宋体"/>
      <w:color w:val="000000"/>
      <w:sz w:val="32"/>
      <w:szCs w:val="32"/>
      <w:u w:val="none"/>
    </w:rPr>
  </w:style>
  <w:style w:type="character" w:customStyle="1" w:styleId="65">
    <w:name w:val="日期 字符"/>
    <w:basedOn w:val="49"/>
    <w:link w:val="28"/>
    <w:qFormat/>
    <w:uiPriority w:val="0"/>
  </w:style>
  <w:style w:type="character" w:customStyle="1" w:styleId="66">
    <w:name w:val="title26"/>
    <w:basedOn w:val="49"/>
    <w:qFormat/>
    <w:uiPriority w:val="0"/>
  </w:style>
  <w:style w:type="character" w:customStyle="1" w:styleId="67">
    <w:name w:val="纯文本 Char"/>
    <w:qFormat/>
    <w:uiPriority w:val="0"/>
    <w:rPr>
      <w:rFonts w:ascii="宋体" w:hAnsi="Courier New" w:eastAsia="宋体"/>
      <w:kern w:val="2"/>
      <w:sz w:val="21"/>
      <w:lang w:val="en-US" w:eastAsia="zh-CN" w:bidi="ar-SA"/>
    </w:rPr>
  </w:style>
  <w:style w:type="character" w:customStyle="1" w:styleId="68">
    <w:name w:val="公文正文 Char"/>
    <w:link w:val="69"/>
    <w:qFormat/>
    <w:uiPriority w:val="99"/>
    <w:rPr>
      <w:rFonts w:ascii="仿宋_GB2312" w:hAnsi="Calisto MT" w:eastAsia="仿宋_GB2312" w:cs="仿宋_GB2312"/>
      <w:color w:val="000000"/>
      <w:sz w:val="32"/>
      <w:szCs w:val="32"/>
      <w:lang w:val="en-US" w:eastAsia="zh-CN" w:bidi="ar-SA"/>
    </w:rPr>
  </w:style>
  <w:style w:type="paragraph" w:customStyle="1" w:styleId="69">
    <w:name w:val="公文正文"/>
    <w:link w:val="68"/>
    <w:qFormat/>
    <w:uiPriority w:val="99"/>
    <w:pPr>
      <w:widowControl w:val="0"/>
      <w:spacing w:line="360" w:lineRule="auto"/>
      <w:ind w:firstLine="629"/>
      <w:jc w:val="both"/>
    </w:pPr>
    <w:rPr>
      <w:rFonts w:ascii="仿宋_GB2312" w:hAnsi="Calisto MT" w:eastAsia="仿宋_GB2312" w:cs="仿宋_GB2312"/>
      <w:color w:val="000000"/>
      <w:sz w:val="32"/>
      <w:szCs w:val="32"/>
      <w:lang w:val="en-US" w:eastAsia="zh-CN" w:bidi="ar-SA"/>
    </w:rPr>
  </w:style>
  <w:style w:type="character" w:customStyle="1" w:styleId="70">
    <w:name w:val="2"/>
    <w:qFormat/>
    <w:uiPriority w:val="0"/>
  </w:style>
  <w:style w:type="character" w:customStyle="1" w:styleId="71">
    <w:name w:val="Span_underline"/>
    <w:qFormat/>
    <w:uiPriority w:val="0"/>
    <w:rPr>
      <w:u w:val="single"/>
    </w:rPr>
  </w:style>
  <w:style w:type="character" w:customStyle="1" w:styleId="72">
    <w:name w:val="font51"/>
    <w:basedOn w:val="49"/>
    <w:qFormat/>
    <w:uiPriority w:val="0"/>
    <w:rPr>
      <w:rFonts w:hint="eastAsia" w:ascii="宋体" w:hAnsi="宋体" w:eastAsia="宋体" w:cs="宋体"/>
      <w:color w:val="000000"/>
      <w:sz w:val="32"/>
      <w:szCs w:val="32"/>
      <w:u w:val="single"/>
    </w:rPr>
  </w:style>
  <w:style w:type="character" w:customStyle="1" w:styleId="73">
    <w:name w:val="批注文字 字符"/>
    <w:link w:val="16"/>
    <w:qFormat/>
    <w:uiPriority w:val="0"/>
    <w:rPr>
      <w:szCs w:val="24"/>
    </w:rPr>
  </w:style>
  <w:style w:type="character" w:customStyle="1" w:styleId="74">
    <w:name w:val="未处理的提及1"/>
    <w:unhideWhenUsed/>
    <w:qFormat/>
    <w:uiPriority w:val="99"/>
    <w:rPr>
      <w:color w:val="605E5C"/>
      <w:shd w:val="clear" w:color="auto" w:fill="E1DFDD"/>
    </w:rPr>
  </w:style>
  <w:style w:type="character" w:customStyle="1" w:styleId="75">
    <w:name w:val="批注主题 字符"/>
    <w:link w:val="44"/>
    <w:qFormat/>
    <w:uiPriority w:val="0"/>
    <w:rPr>
      <w:b/>
      <w:bCs/>
      <w:szCs w:val="24"/>
    </w:rPr>
  </w:style>
  <w:style w:type="character" w:customStyle="1" w:styleId="76">
    <w:name w:val="username"/>
    <w:basedOn w:val="49"/>
    <w:qFormat/>
    <w:uiPriority w:val="0"/>
  </w:style>
  <w:style w:type="character" w:customStyle="1" w:styleId="77">
    <w:name w:val="批注框文本 字符"/>
    <w:link w:val="30"/>
    <w:qFormat/>
    <w:uiPriority w:val="0"/>
    <w:rPr>
      <w:sz w:val="18"/>
      <w:szCs w:val="18"/>
    </w:rPr>
  </w:style>
  <w:style w:type="character" w:customStyle="1" w:styleId="78">
    <w:name w:val="font21"/>
    <w:basedOn w:val="49"/>
    <w:qFormat/>
    <w:uiPriority w:val="0"/>
    <w:rPr>
      <w:rFonts w:hint="eastAsia" w:ascii="宋体" w:hAnsi="宋体" w:eastAsia="宋体" w:cs="宋体"/>
      <w:color w:val="000000"/>
      <w:sz w:val="24"/>
      <w:szCs w:val="24"/>
      <w:u w:val="none"/>
    </w:rPr>
  </w:style>
  <w:style w:type="character" w:customStyle="1" w:styleId="79">
    <w:name w:val="页眉 字符"/>
    <w:link w:val="32"/>
    <w:qFormat/>
    <w:uiPriority w:val="0"/>
    <w:rPr>
      <w:sz w:val="18"/>
      <w:szCs w:val="18"/>
    </w:rPr>
  </w:style>
  <w:style w:type="paragraph" w:customStyle="1" w:styleId="80">
    <w:name w:val="_Style 31"/>
    <w:basedOn w:val="1"/>
    <w:next w:val="81"/>
    <w:qFormat/>
    <w:uiPriority w:val="34"/>
    <w:pPr>
      <w:ind w:firstLine="420" w:firstLineChars="200"/>
    </w:pPr>
    <w:rPr>
      <w:sz w:val="21"/>
    </w:rPr>
  </w:style>
  <w:style w:type="paragraph" w:styleId="81">
    <w:name w:val="List Paragraph"/>
    <w:basedOn w:val="1"/>
    <w:qFormat/>
    <w:uiPriority w:val="99"/>
    <w:pPr>
      <w:ind w:firstLine="420" w:firstLineChars="200"/>
    </w:pPr>
    <w:rPr>
      <w:sz w:val="21"/>
    </w:rPr>
  </w:style>
  <w:style w:type="paragraph" w:customStyle="1" w:styleId="82">
    <w:name w:val="msolistparagraph"/>
    <w:basedOn w:val="1"/>
    <w:qFormat/>
    <w:uiPriority w:val="0"/>
    <w:pPr>
      <w:widowControl w:val="0"/>
      <w:ind w:firstLine="420" w:firstLineChars="200"/>
      <w:jc w:val="both"/>
    </w:pPr>
    <w:rPr>
      <w:kern w:val="2"/>
      <w:sz w:val="21"/>
      <w:szCs w:val="24"/>
    </w:rPr>
  </w:style>
  <w:style w:type="paragraph" w:customStyle="1" w:styleId="83">
    <w:name w:val="DocDefaults"/>
    <w:basedOn w:val="1"/>
    <w:qFormat/>
    <w:uiPriority w:val="0"/>
    <w:pPr>
      <w:spacing w:line="276" w:lineRule="auto"/>
    </w:pPr>
    <w:rPr>
      <w:lang w:eastAsia="en-US"/>
    </w:rPr>
  </w:style>
  <w:style w:type="paragraph" w:customStyle="1" w:styleId="84">
    <w:name w:val="修订1"/>
    <w:unhideWhenUsed/>
    <w:qFormat/>
    <w:uiPriority w:val="99"/>
    <w:rPr>
      <w:rFonts w:ascii="Times New Roman" w:hAnsi="Times New Roman" w:eastAsia="宋体" w:cs="Times New Roman"/>
      <w:lang w:val="en-US" w:eastAsia="zh-CN" w:bidi="ar-SA"/>
    </w:rPr>
  </w:style>
  <w:style w:type="paragraph" w:customStyle="1" w:styleId="85">
    <w:name w:val="样式 标题 3条标题1.1.1 Char标题 31h33rd levelH3cbBOD 0HeadingLev..."/>
    <w:basedOn w:val="6"/>
    <w:qFormat/>
    <w:uiPriority w:val="0"/>
    <w:pPr>
      <w:keepNext w:val="0"/>
      <w:keepLines w:val="0"/>
      <w:overflowPunct w:val="0"/>
      <w:spacing w:before="0" w:after="0" w:line="440" w:lineRule="exact"/>
      <w:ind w:left="354" w:hanging="354" w:hangingChars="147"/>
      <w:jc w:val="center"/>
      <w:outlineLvl w:val="9"/>
    </w:pPr>
    <w:rPr>
      <w:rFonts w:ascii="宋体" w:hAnsi="宋体" w:cs="Arial"/>
      <w:sz w:val="24"/>
      <w:szCs w:val="24"/>
    </w:rPr>
  </w:style>
  <w:style w:type="paragraph" w:customStyle="1" w:styleId="86">
    <w:name w:val="列出段落1"/>
    <w:basedOn w:val="1"/>
    <w:unhideWhenUsed/>
    <w:qFormat/>
    <w:uiPriority w:val="99"/>
    <w:pPr>
      <w:ind w:firstLine="420" w:firstLineChars="200"/>
    </w:pPr>
  </w:style>
  <w:style w:type="paragraph" w:customStyle="1" w:styleId="87">
    <w:name w:val="_Style 4"/>
    <w:basedOn w:val="4"/>
    <w:next w:val="1"/>
    <w:qFormat/>
    <w:uiPriority w:val="0"/>
    <w:pPr>
      <w:keepNext w:val="0"/>
      <w:keepLines w:val="0"/>
      <w:widowControl w:val="0"/>
      <w:spacing w:before="0" w:after="0"/>
    </w:pPr>
    <w:rPr>
      <w:rFonts w:ascii="Calibri" w:hAnsi="Calibri" w:eastAsia="黑体"/>
      <w:kern w:val="0"/>
      <w:szCs w:val="44"/>
    </w:rPr>
  </w:style>
  <w:style w:type="character" w:customStyle="1" w:styleId="88">
    <w:name w:val="标题 4 字符"/>
    <w:link w:val="7"/>
    <w:qFormat/>
    <w:uiPriority w:val="0"/>
    <w:rPr>
      <w:rFonts w:ascii="宋体" w:hAnsi="宋体"/>
      <w:kern w:val="2"/>
      <w:sz w:val="21"/>
    </w:rPr>
  </w:style>
  <w:style w:type="character" w:customStyle="1" w:styleId="89">
    <w:name w:val="标题 5 字符"/>
    <w:link w:val="9"/>
    <w:qFormat/>
    <w:uiPriority w:val="0"/>
    <w:rPr>
      <w:kern w:val="2"/>
      <w:sz w:val="28"/>
    </w:rPr>
  </w:style>
  <w:style w:type="character" w:customStyle="1" w:styleId="90">
    <w:name w:val="标题 6 字符"/>
    <w:link w:val="10"/>
    <w:qFormat/>
    <w:uiPriority w:val="0"/>
    <w:rPr>
      <w:rFonts w:ascii="Arial" w:hAnsi="Arial" w:eastAsia="黑体"/>
      <w:b/>
      <w:bCs/>
      <w:kern w:val="2"/>
      <w:sz w:val="24"/>
      <w:szCs w:val="24"/>
    </w:rPr>
  </w:style>
  <w:style w:type="character" w:customStyle="1" w:styleId="91">
    <w:name w:val="标题 7 字符"/>
    <w:link w:val="11"/>
    <w:qFormat/>
    <w:uiPriority w:val="0"/>
    <w:rPr>
      <w:b/>
      <w:bCs/>
      <w:kern w:val="2"/>
      <w:sz w:val="24"/>
      <w:szCs w:val="24"/>
    </w:rPr>
  </w:style>
  <w:style w:type="character" w:customStyle="1" w:styleId="92">
    <w:name w:val="标题 8 字符"/>
    <w:link w:val="12"/>
    <w:qFormat/>
    <w:uiPriority w:val="0"/>
    <w:rPr>
      <w:rFonts w:ascii="Arial" w:hAnsi="Arial" w:eastAsia="黑体"/>
      <w:kern w:val="2"/>
      <w:sz w:val="24"/>
      <w:szCs w:val="24"/>
    </w:rPr>
  </w:style>
  <w:style w:type="character" w:customStyle="1" w:styleId="93">
    <w:name w:val="标题 9 字符"/>
    <w:link w:val="13"/>
    <w:qFormat/>
    <w:uiPriority w:val="0"/>
    <w:rPr>
      <w:rFonts w:ascii="Arial" w:hAnsi="Arial" w:eastAsia="黑体"/>
      <w:kern w:val="2"/>
      <w:sz w:val="21"/>
      <w:szCs w:val="21"/>
    </w:rPr>
  </w:style>
  <w:style w:type="character" w:customStyle="1" w:styleId="94">
    <w:name w:val="正文文本缩进 字符"/>
    <w:link w:val="21"/>
    <w:qFormat/>
    <w:uiPriority w:val="0"/>
    <w:rPr>
      <w:rFonts w:ascii="宋体"/>
      <w:sz w:val="24"/>
    </w:rPr>
  </w:style>
  <w:style w:type="character" w:customStyle="1" w:styleId="95">
    <w:name w:val="正文文本首行缩进 2 字符"/>
    <w:link w:val="46"/>
    <w:qFormat/>
    <w:uiPriority w:val="0"/>
    <w:rPr>
      <w:rFonts w:ascii="宋体" w:hAnsi="宋体" w:eastAsia="等线"/>
      <w:color w:val="000000"/>
      <w:kern w:val="2"/>
      <w:sz w:val="21"/>
      <w:szCs w:val="24"/>
    </w:rPr>
  </w:style>
  <w:style w:type="character" w:customStyle="1" w:styleId="96">
    <w:name w:val="文档结构图 字符"/>
    <w:link w:val="15"/>
    <w:qFormat/>
    <w:uiPriority w:val="0"/>
    <w:rPr>
      <w:kern w:val="2"/>
      <w:sz w:val="21"/>
      <w:szCs w:val="24"/>
      <w:shd w:val="clear" w:color="auto" w:fill="000080"/>
    </w:rPr>
  </w:style>
  <w:style w:type="character" w:customStyle="1" w:styleId="97">
    <w:name w:val="称呼 字符"/>
    <w:link w:val="17"/>
    <w:qFormat/>
    <w:uiPriority w:val="0"/>
    <w:rPr>
      <w:sz w:val="32"/>
      <w:szCs w:val="32"/>
    </w:rPr>
  </w:style>
  <w:style w:type="character" w:customStyle="1" w:styleId="98">
    <w:name w:val="正文文本缩进 3 字符"/>
    <w:link w:val="37"/>
    <w:qFormat/>
    <w:uiPriority w:val="0"/>
    <w:rPr>
      <w:kern w:val="2"/>
      <w:sz w:val="16"/>
      <w:szCs w:val="16"/>
    </w:rPr>
  </w:style>
  <w:style w:type="character" w:customStyle="1" w:styleId="99">
    <w:name w:val="标题 字符"/>
    <w:link w:val="43"/>
    <w:qFormat/>
    <w:uiPriority w:val="0"/>
    <w:rPr>
      <w:rFonts w:ascii="Arial" w:hAnsi="Arial" w:cs="Arial"/>
      <w:b/>
      <w:bCs/>
      <w:kern w:val="2"/>
      <w:sz w:val="32"/>
      <w:szCs w:val="32"/>
    </w:rPr>
  </w:style>
  <w:style w:type="character" w:customStyle="1" w:styleId="100">
    <w:name w:val="正文缩进 字符"/>
    <w:link w:val="8"/>
    <w:qFormat/>
    <w:uiPriority w:val="0"/>
  </w:style>
  <w:style w:type="character" w:customStyle="1" w:styleId="101">
    <w:name w:val="标题 2 字符"/>
    <w:link w:val="5"/>
    <w:qFormat/>
    <w:uiPriority w:val="0"/>
    <w:rPr>
      <w:rFonts w:ascii="Arial" w:hAnsi="Arial" w:eastAsia="黑体"/>
      <w:b/>
      <w:bCs/>
      <w:sz w:val="32"/>
      <w:szCs w:val="32"/>
    </w:rPr>
  </w:style>
  <w:style w:type="character" w:customStyle="1" w:styleId="102">
    <w:name w:val="正文文本首行缩进 字符"/>
    <w:link w:val="45"/>
    <w:qFormat/>
    <w:uiPriority w:val="0"/>
  </w:style>
  <w:style w:type="character" w:customStyle="1" w:styleId="103">
    <w:name w:val="正文文本 字符"/>
    <w:link w:val="19"/>
    <w:qFormat/>
    <w:uiPriority w:val="0"/>
    <w:rPr>
      <w:sz w:val="30"/>
    </w:rPr>
  </w:style>
  <w:style w:type="character" w:customStyle="1" w:styleId="104">
    <w:name w:val="HTML 预设格式 字符"/>
    <w:link w:val="41"/>
    <w:qFormat/>
    <w:uiPriority w:val="0"/>
    <w:rPr>
      <w:rFonts w:ascii="宋体" w:hAnsi="宋体"/>
      <w:sz w:val="24"/>
      <w:szCs w:val="24"/>
    </w:rPr>
  </w:style>
  <w:style w:type="character" w:customStyle="1" w:styleId="105">
    <w:name w:val="标题 23"/>
    <w:qFormat/>
    <w:uiPriority w:val="0"/>
    <w:rPr>
      <w:rFonts w:ascii="Arial" w:hAnsi="Arial" w:eastAsia="黑体"/>
      <w:b/>
      <w:sz w:val="32"/>
      <w:lang w:val="en-US" w:eastAsia="zh-CN" w:bidi="ar-SA"/>
    </w:rPr>
  </w:style>
  <w:style w:type="character" w:customStyle="1" w:styleId="106">
    <w:name w:val="正文文本 3 字符"/>
    <w:link w:val="18"/>
    <w:qFormat/>
    <w:uiPriority w:val="0"/>
    <w:rPr>
      <w:sz w:val="16"/>
      <w:szCs w:val="16"/>
    </w:rPr>
  </w:style>
  <w:style w:type="character" w:customStyle="1" w:styleId="107">
    <w:name w:val="正文缩进 Char1"/>
    <w:qFormat/>
    <w:uiPriority w:val="0"/>
    <w:rPr>
      <w:rFonts w:ascii="Times New Roman" w:hAnsi="Times New Roman" w:eastAsia="宋体" w:cs="Times New Roman"/>
      <w:szCs w:val="20"/>
    </w:rPr>
  </w:style>
  <w:style w:type="character" w:customStyle="1" w:styleId="108">
    <w:name w:val="正文文本缩进 2 字符"/>
    <w:link w:val="29"/>
    <w:qFormat/>
    <w:uiPriority w:val="0"/>
  </w:style>
  <w:style w:type="paragraph" w:customStyle="1" w:styleId="109">
    <w:name w:val="样式 标题 4 + (西文) 仿宋_GB2312 黑色"/>
    <w:basedOn w:val="7"/>
    <w:next w:val="1"/>
    <w:qFormat/>
    <w:uiPriority w:val="0"/>
    <w:pPr>
      <w:keepLines/>
      <w:tabs>
        <w:tab w:val="left" w:pos="0"/>
      </w:tabs>
      <w:spacing w:before="240" w:after="240" w:line="520" w:lineRule="exact"/>
      <w:ind w:left="0" w:firstLine="0"/>
      <w:jc w:val="both"/>
    </w:pPr>
    <w:rPr>
      <w:rFonts w:ascii="仿宋_GB2312" w:hAnsi="仿宋_GB2312" w:eastAsia="黑体"/>
      <w:b/>
      <w:bCs/>
      <w:color w:val="000000"/>
      <w:sz w:val="28"/>
      <w:szCs w:val="28"/>
    </w:rPr>
  </w:style>
  <w:style w:type="paragraph" w:customStyle="1" w:styleId="110">
    <w:name w:val="b-b1"/>
    <w:basedOn w:val="4"/>
    <w:next w:val="1"/>
    <w:qFormat/>
    <w:uiPriority w:val="0"/>
    <w:pPr>
      <w:keepNext w:val="0"/>
      <w:keepLines w:val="0"/>
      <w:widowControl w:val="0"/>
      <w:tabs>
        <w:tab w:val="left" w:pos="432"/>
      </w:tabs>
      <w:autoSpaceDE w:val="0"/>
      <w:autoSpaceDN w:val="0"/>
      <w:adjustRightInd w:val="0"/>
      <w:snapToGrid w:val="0"/>
      <w:spacing w:before="160" w:after="160" w:line="400" w:lineRule="exact"/>
      <w:textAlignment w:val="baseline"/>
    </w:pPr>
    <w:rPr>
      <w:rFonts w:ascii="黑体" w:eastAsia="黑体"/>
      <w:color w:val="000000"/>
      <w:sz w:val="28"/>
      <w:szCs w:val="28"/>
    </w:rPr>
  </w:style>
  <w:style w:type="paragraph" w:customStyle="1" w:styleId="111">
    <w:name w:val="b-b5"/>
    <w:basedOn w:val="9"/>
    <w:next w:val="1"/>
    <w:qFormat/>
    <w:uiPriority w:val="0"/>
    <w:pPr>
      <w:keepLines/>
      <w:spacing w:before="40" w:after="40" w:line="400" w:lineRule="exact"/>
      <w:ind w:left="0" w:firstLine="301"/>
    </w:pPr>
    <w:rPr>
      <w:bCs/>
      <w:iCs/>
      <w:color w:val="000000"/>
      <w:sz w:val="24"/>
      <w:szCs w:val="28"/>
      <w:lang w:val="en-GB"/>
    </w:rPr>
  </w:style>
  <w:style w:type="paragraph" w:customStyle="1" w:styleId="112">
    <w:name w:val="b-b3"/>
    <w:basedOn w:val="6"/>
    <w:next w:val="1"/>
    <w:qFormat/>
    <w:uiPriority w:val="0"/>
    <w:pPr>
      <w:keepNext w:val="0"/>
      <w:keepLines w:val="0"/>
      <w:widowControl w:val="0"/>
      <w:tabs>
        <w:tab w:val="left" w:pos="720"/>
      </w:tabs>
      <w:snapToGrid w:val="0"/>
      <w:spacing w:before="80" w:after="80" w:line="440" w:lineRule="atLeast"/>
      <w:jc w:val="both"/>
      <w:textAlignment w:val="baseline"/>
    </w:pPr>
    <w:rPr>
      <w:rFonts w:eastAsia="黑体"/>
      <w:b w:val="0"/>
      <w:color w:val="FF0000"/>
      <w:sz w:val="24"/>
      <w:szCs w:val="24"/>
    </w:rPr>
  </w:style>
  <w:style w:type="paragraph" w:customStyle="1" w:styleId="113">
    <w:name w:val="Char Char Char Char"/>
    <w:basedOn w:val="1"/>
    <w:qFormat/>
    <w:uiPriority w:val="0"/>
    <w:pPr>
      <w:widowControl w:val="0"/>
      <w:tabs>
        <w:tab w:val="left" w:pos="284"/>
      </w:tabs>
      <w:ind w:left="1095" w:hanging="255"/>
      <w:jc w:val="both"/>
    </w:pPr>
    <w:rPr>
      <w:kern w:val="2"/>
      <w:sz w:val="21"/>
      <w:szCs w:val="24"/>
    </w:rPr>
  </w:style>
  <w:style w:type="paragraph" w:customStyle="1" w:styleId="114">
    <w:name w:val="xl27"/>
    <w:basedOn w:val="1"/>
    <w:qFormat/>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sz w:val="24"/>
      <w:szCs w:val="24"/>
    </w:rPr>
  </w:style>
  <w:style w:type="paragraph" w:customStyle="1" w:styleId="115">
    <w:name w:val="6"/>
    <w:basedOn w:val="1"/>
    <w:next w:val="21"/>
    <w:qFormat/>
    <w:uiPriority w:val="0"/>
    <w:pPr>
      <w:widowControl w:val="0"/>
      <w:spacing w:beforeLines="50" w:afterLines="50" w:line="360" w:lineRule="auto"/>
      <w:ind w:left="420" w:leftChars="200"/>
      <w:jc w:val="both"/>
    </w:pPr>
    <w:rPr>
      <w:kern w:val="2"/>
      <w:sz w:val="24"/>
      <w:szCs w:val="24"/>
    </w:rPr>
  </w:style>
  <w:style w:type="paragraph" w:customStyle="1" w:styleId="116">
    <w:name w:val="默认段落字体 Para Char"/>
    <w:basedOn w:val="1"/>
    <w:qFormat/>
    <w:uiPriority w:val="0"/>
    <w:pPr>
      <w:widowControl w:val="0"/>
      <w:ind w:left="100" w:leftChars="100" w:right="100" w:rightChars="100"/>
      <w:jc w:val="both"/>
    </w:pPr>
    <w:rPr>
      <w:rFonts w:ascii="Tahoma" w:hAnsi="Tahoma"/>
      <w:kern w:val="2"/>
      <w:sz w:val="24"/>
    </w:rPr>
  </w:style>
  <w:style w:type="paragraph" w:customStyle="1" w:styleId="117">
    <w:name w:val="Char1 Char Char Char"/>
    <w:basedOn w:val="1"/>
    <w:qFormat/>
    <w:uiPriority w:val="0"/>
    <w:pPr>
      <w:widowControl w:val="0"/>
      <w:jc w:val="both"/>
    </w:pPr>
    <w:rPr>
      <w:rFonts w:ascii="Tahoma" w:hAnsi="Tahoma"/>
      <w:kern w:val="2"/>
      <w:sz w:val="24"/>
    </w:rPr>
  </w:style>
  <w:style w:type="paragraph" w:customStyle="1" w:styleId="118">
    <w:name w:val="b-b4"/>
    <w:basedOn w:val="7"/>
    <w:next w:val="1"/>
    <w:qFormat/>
    <w:uiPriority w:val="0"/>
    <w:pPr>
      <w:keepNext w:val="0"/>
      <w:tabs>
        <w:tab w:val="left" w:pos="540"/>
      </w:tabs>
      <w:spacing w:before="60" w:after="60" w:line="400" w:lineRule="exact"/>
      <w:ind w:left="0" w:firstLine="198"/>
    </w:pPr>
    <w:rPr>
      <w:rFonts w:ascii="Arial" w:hAnsi="Arial" w:eastAsia="黑体"/>
      <w:kern w:val="0"/>
      <w:sz w:val="24"/>
      <w:szCs w:val="28"/>
    </w:rPr>
  </w:style>
  <w:style w:type="paragraph" w:customStyle="1" w:styleId="119">
    <w:name w:val="修订11"/>
    <w:semiHidden/>
    <w:qFormat/>
    <w:uiPriority w:val="99"/>
    <w:rPr>
      <w:rFonts w:ascii="Times New Roman" w:hAnsi="Times New Roman" w:eastAsia="宋体" w:cs="Times New Roman"/>
      <w:kern w:val="2"/>
      <w:sz w:val="21"/>
      <w:szCs w:val="24"/>
      <w:lang w:val="en-US" w:eastAsia="zh-CN" w:bidi="ar-SA"/>
    </w:rPr>
  </w:style>
  <w:style w:type="paragraph" w:customStyle="1" w:styleId="120">
    <w:name w:val="Char1 Char Char Char1"/>
    <w:basedOn w:val="1"/>
    <w:qFormat/>
    <w:uiPriority w:val="0"/>
    <w:pPr>
      <w:widowControl w:val="0"/>
      <w:jc w:val="both"/>
    </w:pPr>
    <w:rPr>
      <w:rFonts w:ascii="Tahoma" w:hAnsi="Tahoma"/>
      <w:kern w:val="2"/>
      <w:sz w:val="24"/>
    </w:rPr>
  </w:style>
  <w:style w:type="paragraph" w:customStyle="1" w:styleId="121">
    <w:name w:val="Char Char1"/>
    <w:basedOn w:val="1"/>
    <w:qFormat/>
    <w:uiPriority w:val="0"/>
    <w:pPr>
      <w:spacing w:after="160" w:line="240" w:lineRule="exact"/>
    </w:pPr>
    <w:rPr>
      <w:rFonts w:ascii="Verdana" w:hAnsi="Verdana" w:eastAsia="楷体_GB2312"/>
      <w:b/>
      <w:i/>
      <w:iCs/>
      <w:color w:val="000000"/>
      <w:lang w:eastAsia="en-US"/>
    </w:rPr>
  </w:style>
  <w:style w:type="paragraph" w:customStyle="1" w:styleId="122">
    <w:name w:val="正文1"/>
    <w:basedOn w:val="1"/>
    <w:qFormat/>
    <w:uiPriority w:val="0"/>
    <w:pPr>
      <w:overflowPunct w:val="0"/>
      <w:autoSpaceDE w:val="0"/>
      <w:autoSpaceDN w:val="0"/>
      <w:adjustRightInd w:val="0"/>
      <w:spacing w:line="312" w:lineRule="exact"/>
      <w:jc w:val="both"/>
      <w:textAlignment w:val="baseline"/>
    </w:pPr>
    <w:rPr>
      <w:rFonts w:ascii="宋体"/>
      <w:sz w:val="21"/>
    </w:rPr>
  </w:style>
  <w:style w:type="paragraph" w:customStyle="1" w:styleId="123">
    <w:name w:val="b-b2"/>
    <w:basedOn w:val="5"/>
    <w:next w:val="1"/>
    <w:qFormat/>
    <w:uiPriority w:val="0"/>
    <w:pPr>
      <w:keepNext w:val="0"/>
      <w:keepLines w:val="0"/>
      <w:widowControl w:val="0"/>
      <w:adjustRightInd w:val="0"/>
      <w:snapToGrid w:val="0"/>
      <w:spacing w:before="120" w:after="120" w:line="400" w:lineRule="exact"/>
      <w:textAlignment w:val="baseline"/>
    </w:pPr>
    <w:rPr>
      <w:rFonts w:ascii="黑体"/>
      <w:b w:val="0"/>
      <w:sz w:val="24"/>
      <w:szCs w:val="24"/>
    </w:rPr>
  </w:style>
  <w:style w:type="paragraph" w:customStyle="1" w:styleId="124">
    <w:name w:val="样式 标题 1 + (中文) 黑体 一号 居中 行距: 单倍行距2"/>
    <w:basedOn w:val="4"/>
    <w:next w:val="1"/>
    <w:qFormat/>
    <w:uiPriority w:val="0"/>
    <w:pPr>
      <w:pageBreakBefore/>
      <w:widowControl w:val="0"/>
      <w:tabs>
        <w:tab w:val="left" w:pos="360"/>
        <w:tab w:val="left" w:pos="432"/>
      </w:tabs>
      <w:spacing w:before="240" w:after="240" w:line="240" w:lineRule="auto"/>
      <w:ind w:left="432" w:hanging="432"/>
      <w:jc w:val="center"/>
    </w:pPr>
    <w:rPr>
      <w:rFonts w:eastAsia="黑体"/>
      <w:bCs/>
      <w:szCs w:val="44"/>
    </w:rPr>
  </w:style>
  <w:style w:type="paragraph" w:customStyle="1" w:styleId="125">
    <w:name w:val="Char Char Char Char Char"/>
    <w:basedOn w:val="1"/>
    <w:qFormat/>
    <w:uiPriority w:val="0"/>
    <w:pPr>
      <w:spacing w:after="160" w:line="240" w:lineRule="exact"/>
    </w:pPr>
    <w:rPr>
      <w:rFonts w:ascii="Verdana" w:hAnsi="Verdana"/>
      <w:lang w:eastAsia="en-US"/>
    </w:rPr>
  </w:style>
  <w:style w:type="paragraph" w:customStyle="1" w:styleId="126">
    <w:name w:val="7"/>
    <w:basedOn w:val="1"/>
    <w:next w:val="26"/>
    <w:qFormat/>
    <w:uiPriority w:val="0"/>
    <w:pPr>
      <w:widowControl w:val="0"/>
      <w:jc w:val="both"/>
    </w:pPr>
    <w:rPr>
      <w:rFonts w:ascii="宋体" w:hAnsi="Courier New"/>
      <w:kern w:val="2"/>
      <w:sz w:val="21"/>
      <w:szCs w:val="21"/>
    </w:rPr>
  </w:style>
  <w:style w:type="paragraph" w:customStyle="1" w:styleId="127">
    <w:name w:val="样式 标题 2 + Times New Roman 二号 行距: 单倍行距"/>
    <w:basedOn w:val="5"/>
    <w:next w:val="1"/>
    <w:qFormat/>
    <w:uiPriority w:val="0"/>
    <w:pPr>
      <w:widowControl w:val="0"/>
      <w:tabs>
        <w:tab w:val="left" w:pos="0"/>
      </w:tabs>
      <w:spacing w:before="240" w:after="240" w:line="520" w:lineRule="exact"/>
      <w:jc w:val="both"/>
    </w:pPr>
    <w:rPr>
      <w:rFonts w:ascii="Times New Roman" w:hAnsi="Times New Roman"/>
      <w:kern w:val="2"/>
    </w:rPr>
  </w:style>
  <w:style w:type="paragraph" w:customStyle="1" w:styleId="128">
    <w:name w:val="样式 标题 3 + 行距: 单倍行距"/>
    <w:basedOn w:val="6"/>
    <w:next w:val="1"/>
    <w:qFormat/>
    <w:uiPriority w:val="0"/>
    <w:pPr>
      <w:widowControl w:val="0"/>
      <w:tabs>
        <w:tab w:val="left" w:pos="0"/>
        <w:tab w:val="left" w:pos="720"/>
      </w:tabs>
      <w:spacing w:before="240" w:after="240" w:line="520" w:lineRule="exact"/>
      <w:jc w:val="both"/>
    </w:pPr>
    <w:rPr>
      <w:rFonts w:eastAsia="黑体"/>
      <w:kern w:val="2"/>
      <w:sz w:val="30"/>
      <w:szCs w:val="30"/>
    </w:rPr>
  </w:style>
  <w:style w:type="paragraph" w:customStyle="1" w:styleId="129">
    <w:name w:val="Char1"/>
    <w:basedOn w:val="1"/>
    <w:qFormat/>
    <w:uiPriority w:val="0"/>
    <w:pPr>
      <w:widowControl w:val="0"/>
      <w:jc w:val="both"/>
    </w:pPr>
    <w:rPr>
      <w:rFonts w:ascii="Tahoma" w:hAnsi="Tahoma"/>
      <w:kern w:val="2"/>
      <w:sz w:val="24"/>
      <w:szCs w:val="24"/>
    </w:rPr>
  </w:style>
  <w:style w:type="paragraph" w:customStyle="1" w:styleId="130">
    <w:name w:val="表格内文字"/>
    <w:basedOn w:val="1"/>
    <w:qFormat/>
    <w:uiPriority w:val="0"/>
    <w:pPr>
      <w:jc w:val="center"/>
    </w:pPr>
    <w:rPr>
      <w:rFonts w:ascii="宋体" w:hAnsi="宋体" w:cs="宋体"/>
      <w:color w:val="000000"/>
      <w:sz w:val="24"/>
      <w:szCs w:val="28"/>
    </w:rPr>
  </w:style>
  <w:style w:type="paragraph" w:customStyle="1" w:styleId="131">
    <w:name w:val="b-bt"/>
    <w:basedOn w:val="43"/>
    <w:next w:val="1"/>
    <w:qFormat/>
    <w:uiPriority w:val="0"/>
    <w:pPr>
      <w:spacing w:beforeLines="100" w:afterLines="100" w:line="440" w:lineRule="exact"/>
    </w:pPr>
    <w:rPr>
      <w:rFonts w:eastAsia="黑体"/>
      <w:sz w:val="36"/>
    </w:rPr>
  </w:style>
  <w:style w:type="paragraph" w:styleId="132">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33">
    <w:name w:val="Default1"/>
    <w:qFormat/>
    <w:uiPriority w:val="0"/>
    <w:pPr>
      <w:widowControl w:val="0"/>
      <w:autoSpaceDE w:val="0"/>
      <w:autoSpaceDN w:val="0"/>
      <w:adjustRightInd w:val="0"/>
    </w:pPr>
    <w:rPr>
      <w:rFonts w:ascii="宋体" w:hAnsi="Times New Roman" w:eastAsia="仿宋_GB2312" w:cs="宋体"/>
      <w:color w:val="000000"/>
      <w:sz w:val="24"/>
      <w:szCs w:val="24"/>
      <w:lang w:val="en-US" w:eastAsia="zh-CN" w:bidi="ar-SA"/>
    </w:rPr>
  </w:style>
  <w:style w:type="character" w:customStyle="1" w:styleId="134">
    <w:name w:val="filename"/>
    <w:basedOn w:val="49"/>
    <w:qFormat/>
    <w:uiPriority w:val="0"/>
    <w:rPr>
      <w:color w:val="777777"/>
      <w:sz w:val="16"/>
      <w:szCs w:val="16"/>
    </w:rPr>
  </w:style>
  <w:style w:type="character" w:customStyle="1" w:styleId="135">
    <w:name w:val="checked"/>
    <w:basedOn w:val="49"/>
    <w:qFormat/>
    <w:uiPriority w:val="0"/>
  </w:style>
  <w:style w:type="character" w:customStyle="1" w:styleId="136">
    <w:name w:val="checked1"/>
    <w:basedOn w:val="49"/>
    <w:qFormat/>
    <w:uiPriority w:val="0"/>
  </w:style>
  <w:style w:type="character" w:customStyle="1" w:styleId="137">
    <w:name w:val="action"/>
    <w:basedOn w:val="49"/>
    <w:qFormat/>
    <w:uiPriority w:val="0"/>
    <w:rPr>
      <w:b/>
      <w:bCs/>
      <w:sz w:val="16"/>
      <w:szCs w:val="16"/>
      <w:shd w:val="clear" w:color="auto" w:fill="FFFFFF"/>
    </w:rPr>
  </w:style>
  <w:style w:type="character" w:customStyle="1" w:styleId="138">
    <w:name w:val="hour_pm"/>
    <w:basedOn w:val="49"/>
    <w:qFormat/>
    <w:uiPriority w:val="0"/>
  </w:style>
  <w:style w:type="character" w:customStyle="1" w:styleId="139">
    <w:name w:val="new"/>
    <w:basedOn w:val="49"/>
    <w:qFormat/>
    <w:uiPriority w:val="0"/>
    <w:rPr>
      <w:color w:val="999999"/>
    </w:rPr>
  </w:style>
  <w:style w:type="character" w:customStyle="1" w:styleId="140">
    <w:name w:val="old"/>
    <w:basedOn w:val="49"/>
    <w:qFormat/>
    <w:uiPriority w:val="0"/>
    <w:rPr>
      <w:color w:val="999999"/>
    </w:rPr>
  </w:style>
  <w:style w:type="character" w:customStyle="1" w:styleId="141">
    <w:name w:val="layui-laypage-curr"/>
    <w:basedOn w:val="49"/>
    <w:qFormat/>
    <w:uiPriority w:val="0"/>
  </w:style>
  <w:style w:type="character" w:customStyle="1" w:styleId="142">
    <w:name w:val="hover22"/>
    <w:basedOn w:val="49"/>
    <w:qFormat/>
    <w:uiPriority w:val="0"/>
    <w:rPr>
      <w:shd w:val="clear" w:color="auto" w:fill="EEEEEE"/>
    </w:rPr>
  </w:style>
  <w:style w:type="character" w:customStyle="1" w:styleId="143">
    <w:name w:val="hover23"/>
    <w:basedOn w:val="49"/>
    <w:qFormat/>
    <w:uiPriority w:val="0"/>
    <w:rPr>
      <w:color w:val="999999"/>
      <w:shd w:val="clear" w:color="auto" w:fill="EEEEEE"/>
    </w:rPr>
  </w:style>
  <w:style w:type="character" w:customStyle="1" w:styleId="144">
    <w:name w:val="hour_am"/>
    <w:basedOn w:val="49"/>
    <w:qFormat/>
    <w:uiPriority w:val="0"/>
  </w:style>
  <w:style w:type="paragraph" w:customStyle="1" w:styleId="145">
    <w:name w:val="_Style 142"/>
    <w:basedOn w:val="1"/>
    <w:next w:val="1"/>
    <w:qFormat/>
    <w:uiPriority w:val="0"/>
    <w:pPr>
      <w:pBdr>
        <w:bottom w:val="single" w:color="auto" w:sz="6" w:space="1"/>
      </w:pBdr>
      <w:jc w:val="center"/>
    </w:pPr>
    <w:rPr>
      <w:rFonts w:ascii="Arial"/>
      <w:vanish/>
      <w:sz w:val="16"/>
    </w:rPr>
  </w:style>
  <w:style w:type="paragraph" w:customStyle="1" w:styleId="146">
    <w:name w:val="_Style 143"/>
    <w:basedOn w:val="1"/>
    <w:next w:val="1"/>
    <w:qFormat/>
    <w:uiPriority w:val="0"/>
    <w:pPr>
      <w:pBdr>
        <w:top w:val="single" w:color="auto" w:sz="6" w:space="1"/>
      </w:pBdr>
      <w:jc w:val="center"/>
    </w:pPr>
    <w:rPr>
      <w:rFonts w:ascii="Arial"/>
      <w:vanish/>
      <w:sz w:val="16"/>
    </w:rPr>
  </w:style>
  <w:style w:type="paragraph" w:customStyle="1" w:styleId="147">
    <w:name w:val="Revision"/>
    <w:hidden/>
    <w:unhideWhenUsed/>
    <w:qFormat/>
    <w:uiPriority w:val="99"/>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E8A2849-59DB-4F9D-9F20-2DBF11E39453}">
  <ds:schemaRefs/>
</ds:datastoreItem>
</file>

<file path=docProps/app.xml><?xml version="1.0" encoding="utf-8"?>
<Properties xmlns="http://schemas.openxmlformats.org/officeDocument/2006/extended-properties" xmlns:vt="http://schemas.openxmlformats.org/officeDocument/2006/docPropsVTypes">
  <Template>Normal</Template>
  <Pages>24</Pages>
  <Words>12914</Words>
  <Characters>13308</Characters>
  <Lines>1381</Lines>
  <Paragraphs>1935</Paragraphs>
  <TotalTime>24</TotalTime>
  <ScaleCrop>false</ScaleCrop>
  <LinksUpToDate>false</LinksUpToDate>
  <CharactersWithSpaces>14222</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2021-10-18T08:00:00Z</dcterms:created>
  <dc:creator>HP</dc:creator>
  <cp:lastModifiedBy>.</cp:lastModifiedBy>
  <cp:lastPrinted>2024-08-14T07:43:00Z</cp:lastPrinted>
  <dcterms:modified xsi:type="dcterms:W3CDTF">2024-09-14T05:02:56Z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77EA964E12D840DE89D0A0633103E7D9</vt:lpwstr>
  </property>
</Properties>
</file>