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7B255">
      <w:pPr>
        <w:jc w:val="center"/>
        <w:rPr>
          <w:rFonts w:hint="eastAsia" w:ascii="宋体" w:hAnsi="宋体" w:eastAsia="宋体"/>
          <w:b/>
          <w:color w:val="auto"/>
          <w:kern w:val="32"/>
          <w:sz w:val="28"/>
          <w:szCs w:val="24"/>
          <w:highlight w:val="none"/>
          <w:u w:val="none"/>
        </w:rPr>
      </w:pPr>
      <w:r>
        <w:rPr>
          <w:rFonts w:hint="eastAsia" w:ascii="宋体" w:hAnsi="宋体" w:eastAsia="宋体"/>
          <w:b/>
          <w:color w:val="auto"/>
          <w:kern w:val="32"/>
          <w:sz w:val="28"/>
          <w:szCs w:val="24"/>
          <w:highlight w:val="none"/>
          <w:u w:val="none"/>
        </w:rPr>
        <w:t>派潭河（镇墟段）防洪排涝整治工程项目建设过程中产生的</w:t>
      </w:r>
    </w:p>
    <w:p w14:paraId="73CD45CE">
      <w:pPr>
        <w:jc w:val="center"/>
        <w:rPr>
          <w:rFonts w:ascii="宋体" w:hAnsi="宋体" w:eastAsia="宋体"/>
          <w:b/>
          <w:bCs/>
          <w:color w:val="auto"/>
          <w:sz w:val="28"/>
          <w:szCs w:val="24"/>
          <w:highlight w:val="none"/>
        </w:rPr>
      </w:pPr>
      <w:r>
        <w:rPr>
          <w:rFonts w:hint="eastAsia" w:ascii="宋体" w:hAnsi="宋体" w:eastAsia="宋体"/>
          <w:b/>
          <w:color w:val="auto"/>
          <w:kern w:val="32"/>
          <w:sz w:val="28"/>
          <w:szCs w:val="24"/>
          <w:highlight w:val="none"/>
          <w:u w:val="none"/>
        </w:rPr>
        <w:t>余砂土矿产资源竞买须知</w:t>
      </w:r>
    </w:p>
    <w:p w14:paraId="7D489A01">
      <w:pPr>
        <w:rPr>
          <w:rFonts w:ascii="宋体" w:hAnsi="宋体" w:eastAsia="宋体"/>
          <w:color w:val="auto"/>
          <w:sz w:val="24"/>
          <w:szCs w:val="24"/>
          <w:highlight w:val="none"/>
        </w:rPr>
      </w:pPr>
    </w:p>
    <w:p w14:paraId="476BFA23">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w:t>
      </w:r>
      <w:r>
        <w:rPr>
          <w:rFonts w:hint="eastAsia" w:ascii="宋体" w:hAnsi="宋体" w:eastAsia="宋体"/>
          <w:color w:val="auto"/>
          <w:sz w:val="24"/>
          <w:szCs w:val="24"/>
          <w:highlight w:val="none"/>
          <w:lang w:eastAsia="zh-CN"/>
        </w:rPr>
        <w:t>派潭河（镇墟段）防洪排涝整治工程项目建设过程中产生的余砂土矿产资源</w:t>
      </w:r>
      <w:r>
        <w:rPr>
          <w:rFonts w:hint="eastAsia" w:ascii="宋体" w:hAnsi="宋体" w:eastAsia="宋体"/>
          <w:color w:val="auto"/>
          <w:sz w:val="24"/>
          <w:szCs w:val="24"/>
          <w:highlight w:val="none"/>
        </w:rPr>
        <w:t>网上拍卖，是指广州交易集团有限公司（广州公共资源交易中心）（以下简称交易中心）接受广州市增城区</w:t>
      </w:r>
      <w:r>
        <w:rPr>
          <w:rFonts w:hint="eastAsia" w:ascii="宋体" w:hAnsi="宋体" w:eastAsia="宋体"/>
          <w:color w:val="auto"/>
          <w:sz w:val="24"/>
          <w:szCs w:val="24"/>
          <w:highlight w:val="none"/>
          <w:lang w:val="en-US" w:eastAsia="zh-CN"/>
        </w:rPr>
        <w:t>派潭镇</w:t>
      </w:r>
      <w:r>
        <w:rPr>
          <w:rFonts w:hint="eastAsia" w:ascii="宋体" w:hAnsi="宋体" w:eastAsia="宋体"/>
          <w:color w:val="auto"/>
          <w:sz w:val="24"/>
          <w:szCs w:val="24"/>
          <w:highlight w:val="none"/>
        </w:rPr>
        <w:t>人民政府（以下简称委托方）委托，在互联网和规定场所发布</w:t>
      </w:r>
      <w:r>
        <w:rPr>
          <w:rFonts w:hint="eastAsia" w:ascii="宋体" w:hAnsi="宋体" w:eastAsia="宋体"/>
          <w:color w:val="auto"/>
          <w:sz w:val="24"/>
          <w:szCs w:val="24"/>
          <w:highlight w:val="none"/>
          <w:lang w:val="en-US" w:eastAsia="zh-CN"/>
        </w:rPr>
        <w:t>余砂土</w:t>
      </w:r>
      <w:r>
        <w:rPr>
          <w:rFonts w:hint="eastAsia" w:ascii="宋体" w:hAnsi="宋体" w:eastAsia="宋体"/>
          <w:color w:val="auto"/>
          <w:sz w:val="24"/>
          <w:szCs w:val="24"/>
          <w:highlight w:val="none"/>
        </w:rPr>
        <w:t>矿产资源网上拍卖公告，通过广州交易集团有限公司（广州公共资源交易中心）土地矿业权网上交易系统（以下简称交易系统）接受竞买申请，组织竞买人参与网上拍卖，确认竞买资格，最终确定竞得人的活动。</w:t>
      </w:r>
    </w:p>
    <w:p w14:paraId="15CD49FB">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w:t>
      </w:r>
      <w:r>
        <w:rPr>
          <w:rFonts w:ascii="宋体" w:hAnsi="宋体" w:eastAsia="宋体"/>
          <w:color w:val="auto"/>
          <w:sz w:val="24"/>
          <w:szCs w:val="24"/>
          <w:highlight w:val="none"/>
        </w:rPr>
        <w:t>、</w:t>
      </w:r>
      <w:r>
        <w:rPr>
          <w:rFonts w:hint="eastAsia" w:ascii="宋体" w:hAnsi="宋体" w:eastAsia="宋体"/>
          <w:color w:val="auto"/>
          <w:sz w:val="24"/>
          <w:szCs w:val="24"/>
          <w:highlight w:val="none"/>
        </w:rPr>
        <w:t>本次拍卖</w:t>
      </w:r>
      <w:r>
        <w:rPr>
          <w:rFonts w:ascii="宋体" w:hAnsi="宋体" w:eastAsia="宋体"/>
          <w:color w:val="auto"/>
          <w:sz w:val="24"/>
          <w:szCs w:val="24"/>
          <w:highlight w:val="none"/>
        </w:rPr>
        <w:t>遵循公开、公平、公正和诚实信用原则。</w:t>
      </w:r>
    </w:p>
    <w:p w14:paraId="317246B2">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三、竞买人资格要求，以网上交易公告为准。</w:t>
      </w:r>
    </w:p>
    <w:p w14:paraId="3427A41E">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四、提交竞买申请之前，竞买人应当详细阅读</w:t>
      </w:r>
      <w:r>
        <w:rPr>
          <w:rFonts w:hint="eastAsia" w:ascii="宋体" w:hAnsi="宋体" w:eastAsia="宋体"/>
          <w:bCs/>
          <w:color w:val="auto"/>
          <w:sz w:val="24"/>
          <w:szCs w:val="24"/>
          <w:highlight w:val="none"/>
          <w:lang w:val="en-US" w:eastAsia="zh-CN"/>
        </w:rPr>
        <w:t>余砂土</w:t>
      </w:r>
      <w:r>
        <w:rPr>
          <w:rFonts w:hint="eastAsia" w:ascii="宋体" w:hAnsi="宋体" w:eastAsia="宋体"/>
          <w:bCs/>
          <w:color w:val="auto"/>
          <w:sz w:val="24"/>
          <w:szCs w:val="24"/>
          <w:highlight w:val="none"/>
        </w:rPr>
        <w:t>矿产资源</w:t>
      </w:r>
      <w:r>
        <w:rPr>
          <w:rFonts w:ascii="宋体" w:hAnsi="宋体" w:eastAsia="宋体"/>
          <w:bCs/>
          <w:color w:val="auto"/>
          <w:sz w:val="24"/>
          <w:szCs w:val="24"/>
          <w:highlight w:val="none"/>
        </w:rPr>
        <w:t>网上</w:t>
      </w:r>
      <w:r>
        <w:rPr>
          <w:rFonts w:hint="eastAsia" w:ascii="宋体" w:hAnsi="宋体" w:eastAsia="宋体"/>
          <w:bCs/>
          <w:color w:val="auto"/>
          <w:sz w:val="24"/>
          <w:szCs w:val="24"/>
          <w:highlight w:val="none"/>
        </w:rPr>
        <w:t>拍卖</w:t>
      </w:r>
      <w:r>
        <w:rPr>
          <w:rFonts w:ascii="宋体" w:hAnsi="宋体" w:eastAsia="宋体"/>
          <w:bCs/>
          <w:color w:val="auto"/>
          <w:sz w:val="24"/>
          <w:szCs w:val="24"/>
          <w:highlight w:val="none"/>
        </w:rPr>
        <w:t>公告</w:t>
      </w:r>
      <w:r>
        <w:rPr>
          <w:rFonts w:hint="eastAsia" w:ascii="宋体" w:hAnsi="宋体" w:eastAsia="宋体"/>
          <w:color w:val="auto"/>
          <w:sz w:val="24"/>
          <w:szCs w:val="24"/>
          <w:highlight w:val="none"/>
        </w:rPr>
        <w:t>等文件，必要时，应当自行实地看样，电话咨询（咨询电话：020-28866000）或前往现场咨询。竞买申请书一经提交，即视为竞买人对拍卖的</w:t>
      </w:r>
      <w:r>
        <w:rPr>
          <w:rFonts w:hint="eastAsia" w:ascii="宋体" w:hAnsi="宋体" w:eastAsia="宋体"/>
          <w:color w:val="auto"/>
          <w:sz w:val="24"/>
          <w:szCs w:val="24"/>
          <w:highlight w:val="none"/>
          <w:lang w:val="en-US" w:eastAsia="zh-CN"/>
        </w:rPr>
        <w:t>余</w:t>
      </w:r>
      <w:r>
        <w:rPr>
          <w:rFonts w:hint="eastAsia" w:ascii="宋体" w:hAnsi="宋体" w:eastAsia="宋体"/>
          <w:color w:val="auto"/>
          <w:sz w:val="24"/>
          <w:szCs w:val="24"/>
          <w:highlight w:val="none"/>
          <w:lang w:eastAsia="zh-CN"/>
        </w:rPr>
        <w:t>砂土</w:t>
      </w:r>
      <w:r>
        <w:rPr>
          <w:rFonts w:hint="eastAsia" w:ascii="宋体" w:hAnsi="宋体" w:eastAsia="宋体"/>
          <w:color w:val="auto"/>
          <w:sz w:val="24"/>
          <w:szCs w:val="24"/>
          <w:highlight w:val="none"/>
        </w:rPr>
        <w:t>矿产资源现状、数量、</w:t>
      </w:r>
      <w:r>
        <w:rPr>
          <w:rFonts w:hint="eastAsia" w:ascii="宋体" w:hAnsi="宋体" w:eastAsia="宋体"/>
          <w:color w:val="auto"/>
          <w:kern w:val="32"/>
          <w:sz w:val="24"/>
          <w:szCs w:val="24"/>
          <w:highlight w:val="none"/>
        </w:rPr>
        <w:t>有关风险、影响因素，以及</w:t>
      </w:r>
      <w:r>
        <w:rPr>
          <w:rFonts w:hint="eastAsia" w:ascii="宋体" w:hAnsi="宋体" w:eastAsia="宋体"/>
          <w:color w:val="auto"/>
          <w:sz w:val="24"/>
          <w:szCs w:val="24"/>
          <w:highlight w:val="none"/>
        </w:rPr>
        <w:t>网上拍卖公告、评估报告、相关拍卖资料等已充分了解并无异议，由此产生的一切风险及后果由竞买人自行承担，</w:t>
      </w:r>
      <w:r>
        <w:rPr>
          <w:rFonts w:hint="eastAsia" w:ascii="宋体" w:hAnsi="宋体" w:eastAsia="宋体"/>
          <w:color w:val="auto"/>
          <w:kern w:val="32"/>
          <w:sz w:val="24"/>
          <w:szCs w:val="24"/>
          <w:highlight w:val="none"/>
        </w:rPr>
        <w:t>委托方对此不承担责任。</w:t>
      </w:r>
    </w:p>
    <w:p w14:paraId="108919EE">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委托方认为需要对拍卖公告作出修改、补充时，将于网上交易申请截止日前在交易中心门户网站发布补充公告，不作另行通知，若因竞买人未自行及时关注交易中心门户网站发布的补充公告，由此产生的一切风险及后果由竞买人自行承担，委托方不对此承担责任。</w:t>
      </w:r>
    </w:p>
    <w:p w14:paraId="4248122E">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参与网上拍卖出让活动前，竞买人应前往交易中心二楼窗口办理CA数字证书及电子签章。竞买人办理的CA数字证书须与交易系统进行绑定，才能登录交易系统参与网上拍卖活动。办理资料及流程详见交易中心网门户网站（http://www.gzggzy.cn）服务指南/办事指引/CA及电子签章。</w:t>
      </w:r>
    </w:p>
    <w:p w14:paraId="00BFF51F">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七、网上拍卖申请程序</w:t>
      </w:r>
    </w:p>
    <w:p w14:paraId="5CDDB994">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（一）竞买人凭CA数字证书登录交易中心土地（矿业）权交易平台的企业库系统（http://www.gzggzy.cn/cms/index.html）办理企业信息登记入库；办理资料及流程详见交易中心网门户网站（</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Style w:val="13"/>
          <w:rFonts w:hint="eastAsia" w:ascii="宋体" w:hAnsi="宋体" w:eastAsia="宋体"/>
          <w:color w:val="auto"/>
          <w:sz w:val="24"/>
          <w:szCs w:val="24"/>
          <w:highlight w:val="none"/>
        </w:rPr>
        <w:t>http://www.gzggzy.cn</w:t>
      </w:r>
      <w:r>
        <w:rPr>
          <w:rStyle w:val="13"/>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rPr>
        <w:t>）服务指南/办事指引/企业信息登记/自然资源类栏目《土地使用权及矿业（其他自然资源）权类企业信息登记办事指引》。</w:t>
      </w:r>
    </w:p>
    <w:p w14:paraId="239A33CB">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（二）企业库信息提交入库十分钟后，竞买人即可通过交易系统进行网上申请，并按照公告要求填报和上传相关申请资料；</w:t>
      </w:r>
    </w:p>
    <w:p w14:paraId="747EE8A5">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（三）竞买人应在公告约定截止时间前通过交易系统选择其中一间银行及相应币种（限人民币），并按照随机分配的银行子账号，按时足额缴纳保证金，交易系统以此子账号作为识别竞买人身份的依据；</w:t>
      </w:r>
    </w:p>
    <w:p w14:paraId="4BA500F2">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（四）竞买人登录交易系统在“保证金管理”栏目查询保证金缴纳状态，确认到账后，方可进入后续报价、竞价环节。</w:t>
      </w:r>
    </w:p>
    <w:p w14:paraId="588E15E0">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八、竞买人应在公告规定的申请截止日期前，通过交易系统提交网上申请，因未按公告要求导致上传资料不全或逾期提交的，将无法取得竞买或竞得资格。申请文件包括但不限于下列文件：</w:t>
      </w:r>
    </w:p>
    <w:p w14:paraId="0C183EDB">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1.竞买申请书；</w:t>
      </w:r>
    </w:p>
    <w:p w14:paraId="33648EB4">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2.营业执照副本；</w:t>
      </w:r>
    </w:p>
    <w:p w14:paraId="64C5B57E">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3.法定代表人证明及法人代表身份证复印件；</w:t>
      </w:r>
    </w:p>
    <w:p w14:paraId="7E87CDFF">
      <w:pPr>
        <w:shd w:val="clear" w:color="auto" w:fill="FFFFFF"/>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4.授权委托书及代理人身份证复印件。</w:t>
      </w:r>
    </w:p>
    <w:p w14:paraId="2F55FAE2">
      <w:pPr>
        <w:shd w:val="clear" w:color="auto" w:fill="FFFFFF"/>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5.竞买人必须为中华人民共和国境内注册登记的营利法人、非营利法人中的事业单位法人、个人独资企业、合伙企业或个体工商户，个人不得参与竞拍。</w:t>
      </w:r>
    </w:p>
    <w:p w14:paraId="404695EC">
      <w:pPr>
        <w:shd w:val="clear" w:color="auto" w:fill="FFFFFF"/>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6.竞买人未被列入“信用中国”失信联合惩戒对象或失信黑名单。</w:t>
      </w:r>
    </w:p>
    <w:p w14:paraId="2F15B8B2">
      <w:pPr>
        <w:shd w:val="clear" w:color="auto" w:fill="FFFFFF"/>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7.本次网上拍卖接受单独竞买，同时接受联合体竞买，但联合体双方需约定相关的责任，本资格和要求由联合体任意一方或者双方组合补充后具备即可。</w:t>
      </w:r>
    </w:p>
    <w:p w14:paraId="0C7167BF">
      <w:pPr>
        <w:shd w:val="clear" w:color="auto" w:fill="FFFFFF"/>
        <w:spacing w:line="360" w:lineRule="auto"/>
        <w:ind w:firstLine="480" w:firstLineChars="200"/>
        <w:rPr>
          <w:rFonts w:hint="eastAsia" w:ascii="宋体" w:hAnsi="宋体" w:eastAsia="宋体"/>
          <w:color w:val="auto"/>
          <w:sz w:val="24"/>
          <w:szCs w:val="24"/>
          <w:highlight w:val="none"/>
          <w:shd w:val="clear" w:color="FFFFFF" w:fill="D9D9D9"/>
        </w:rPr>
      </w:pPr>
      <w:r>
        <w:rPr>
          <w:rFonts w:hint="eastAsia" w:ascii="宋体" w:hAnsi="宋体" w:eastAsia="宋体"/>
          <w:color w:val="auto"/>
          <w:sz w:val="24"/>
          <w:szCs w:val="24"/>
          <w:highlight w:val="none"/>
        </w:rPr>
        <w:t>10.竞买人拟参与本次多批次拍卖标的，应当按照本公告、</w:t>
      </w:r>
      <w:r>
        <w:rPr>
          <w:rFonts w:hint="eastAsia" w:ascii="宋体" w:hAnsi="宋体" w:eastAsia="宋体"/>
          <w:color w:val="auto"/>
          <w:sz w:val="24"/>
          <w:szCs w:val="24"/>
          <w:highlight w:val="none"/>
          <w:lang w:val="en-US" w:eastAsia="zh-CN"/>
        </w:rPr>
        <w:t>竞买</w:t>
      </w:r>
      <w:r>
        <w:rPr>
          <w:rFonts w:hint="eastAsia" w:ascii="宋体" w:hAnsi="宋体" w:eastAsia="宋体"/>
          <w:color w:val="auto"/>
          <w:sz w:val="24"/>
          <w:szCs w:val="24"/>
          <w:highlight w:val="none"/>
        </w:rPr>
        <w:t>须知等相关文件，按照拟参与的批次提交参与拍卖申请并缴交保证金，保证金暂定人民币</w:t>
      </w: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万元整。如竞买人为联合体参加的，由任意一方出具保证金均可。</w:t>
      </w:r>
    </w:p>
    <w:p w14:paraId="322A0798">
      <w:pPr>
        <w:shd w:val="clear" w:color="auto" w:fill="FFFFFF"/>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11.如为联合体竞买的，提供联合竞买协议原件。</w:t>
      </w:r>
    </w:p>
    <w:p w14:paraId="0ED86FCB">
      <w:pPr>
        <w:shd w:val="clear" w:color="auto" w:fill="FFFFFF"/>
        <w:spacing w:line="360" w:lineRule="auto"/>
        <w:ind w:firstLine="480" w:firstLineChars="200"/>
        <w:rPr>
          <w:rFonts w:eastAsia="宋体"/>
          <w:color w:val="auto"/>
          <w:highlight w:val="none"/>
        </w:rPr>
      </w:pPr>
      <w:r>
        <w:rPr>
          <w:rFonts w:hint="eastAsia" w:ascii="宋体" w:hAnsi="宋体" w:eastAsia="宋体"/>
          <w:color w:val="auto"/>
          <w:sz w:val="24"/>
          <w:szCs w:val="24"/>
          <w:highlight w:val="none"/>
          <w:lang w:val="en-US" w:eastAsia="zh-CN"/>
        </w:rPr>
        <w:t>12.</w:t>
      </w:r>
      <w:r>
        <w:rPr>
          <w:rFonts w:hint="eastAsia" w:ascii="宋体" w:hAnsi="宋体" w:eastAsia="宋体"/>
          <w:color w:val="auto"/>
          <w:sz w:val="24"/>
          <w:szCs w:val="24"/>
          <w:highlight w:val="none"/>
        </w:rPr>
        <w:t>竞买人需在</w:t>
      </w:r>
      <w:r>
        <w:rPr>
          <w:rFonts w:hint="eastAsia" w:ascii="宋体" w:hAnsi="宋体" w:eastAsia="宋体"/>
          <w:color w:val="auto"/>
          <w:sz w:val="24"/>
          <w:szCs w:val="24"/>
          <w:highlight w:val="none"/>
          <w:lang w:val="en-US" w:eastAsia="zh-CN"/>
        </w:rPr>
        <w:t>堆场</w:t>
      </w:r>
      <w:r>
        <w:rPr>
          <w:rFonts w:hint="eastAsia" w:ascii="宋体" w:hAnsi="宋体" w:eastAsia="宋体"/>
          <w:color w:val="auto"/>
          <w:sz w:val="24"/>
          <w:szCs w:val="24"/>
          <w:highlight w:val="none"/>
        </w:rPr>
        <w:t>红线外自行解决加工场地进行砂土余渣加工，将标的物外运至该加工场地进行加工。</w:t>
      </w:r>
    </w:p>
    <w:p w14:paraId="758A02C1">
      <w:pPr>
        <w:pStyle w:val="8"/>
        <w:topLinePunct/>
        <w:ind w:firstLine="480" w:firstLineChars="200"/>
        <w:textAlignment w:val="center"/>
        <w:rPr>
          <w:rFonts w:ascii="宋体" w:hAnsi="宋体" w:eastAsia="宋体"/>
          <w:color w:val="auto"/>
          <w:szCs w:val="24"/>
          <w:highlight w:val="none"/>
        </w:rPr>
      </w:pPr>
      <w:r>
        <w:rPr>
          <w:rFonts w:hint="eastAsia" w:ascii="宋体" w:hAnsi="宋体" w:eastAsia="宋体"/>
          <w:color w:val="auto"/>
          <w:szCs w:val="24"/>
          <w:highlight w:val="none"/>
        </w:rPr>
        <w:t>九、网上交易的报价规则</w:t>
      </w:r>
    </w:p>
    <w:p w14:paraId="0A8B27CC">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（一）竞买人通过交易系统进行报价；</w:t>
      </w:r>
    </w:p>
    <w:p w14:paraId="16504210">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（二）同一竞买人可连续、多次报价；</w:t>
      </w:r>
    </w:p>
    <w:p w14:paraId="18F08EEE">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（三）初次报价不得低于起始价；</w:t>
      </w:r>
    </w:p>
    <w:p w14:paraId="7D620E67">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（四）报价应以增价方式进行，每次增价幅度不得小于公告规定增价幅度；</w:t>
      </w:r>
    </w:p>
    <w:p w14:paraId="2A125B5E">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（五）符合相关条件的报价，交易系统予以接受，并即时公布；</w:t>
      </w:r>
    </w:p>
    <w:p w14:paraId="56CC6079">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（六）交易系统自动提醒竞买人谨慎报价，报价一经提交并经系统记录即视为有效报价，不得撤回。</w:t>
      </w:r>
    </w:p>
    <w:p w14:paraId="384FEAD8">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十、竞买申请截止时，根据下列条件判断是否成交，或者转入网上限时竞价程序： </w:t>
      </w:r>
    </w:p>
    <w:p w14:paraId="00774D83">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（一）竞买申请截止时，无竞买人成功申请的，交易系统显示拍卖不成交；</w:t>
      </w:r>
    </w:p>
    <w:p w14:paraId="5F302056">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（二）竞买申请截止时，有一个或者一个以上的竞买人成功申请的，交易系统自动进入网上限时竞价程序。</w:t>
      </w:r>
    </w:p>
    <w:p w14:paraId="7CD2A117">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一、网上限时竞价程序。交易系统以5分钟倒计时为竞价时限，如在5分钟倒计时内有新的报价，交易系统即从接受新报价之时起再倒计时5分钟，竞买人可参与新一轮的报价。任何一次5分钟倒计时内无人报价，则在该次5分钟倒计时结束，交易系统自动关闭报价通道，并自动确认成交结果。</w:t>
      </w:r>
    </w:p>
    <w:p w14:paraId="6629DE5B">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十二、网上限时竞价结束，交易系统按下列规则确定是否成交，并在相关信息栏中显示交易结果：</w:t>
      </w:r>
    </w:p>
    <w:p w14:paraId="79F7A426">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（一）网上限时竞价中，有竞买人进行报价，最高报价为最终报价，该竞买人为最终报价人，最终报价人待资格审核通过后确定为竞得人；</w:t>
      </w:r>
    </w:p>
    <w:p w14:paraId="28DD43AB">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（二）网上限时竞价中无人报价的，交易系统显示拍卖不成交。</w:t>
      </w:r>
    </w:p>
    <w:p w14:paraId="5BA991DD">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十三、竞买人未按时缴纳竞买保证金，造成竞买保证金在规定时间内未到账的，所造成的一切损失和法律后果由竞买人自行承担。</w:t>
      </w:r>
    </w:p>
    <w:p w14:paraId="07351AE0">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十四、竞买人在交易系统实施的所有行为，均由交易系统服务器自动记录，视为竞买人真实或经合法授权的行为，该行为所引起的法律责任由竞买人承担。</w:t>
      </w:r>
    </w:p>
    <w:p w14:paraId="78CE418F">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十五、竞买人在2</w:t>
      </w:r>
      <w:r>
        <w:rPr>
          <w:rFonts w:ascii="宋体" w:hAnsi="宋体" w:eastAsia="宋体"/>
          <w:color w:val="auto"/>
          <w:sz w:val="24"/>
          <w:szCs w:val="24"/>
          <w:highlight w:val="none"/>
        </w:rPr>
        <w:t>4</w:t>
      </w:r>
      <w:r>
        <w:rPr>
          <w:rFonts w:hint="eastAsia" w:ascii="宋体" w:hAnsi="宋体" w:eastAsia="宋体"/>
          <w:color w:val="auto"/>
          <w:sz w:val="24"/>
          <w:szCs w:val="24"/>
          <w:highlight w:val="none"/>
        </w:rPr>
        <w:t>小时内连续六次输错密码，交易系统将自动锁定竞买人相关权限。CA证书锁定后需要解锁的，竞买人应向电子商务认证机构提供相关证明申请办理解锁。</w:t>
      </w:r>
    </w:p>
    <w:p w14:paraId="1FD9FA73">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竞买人应当妥善保管数字证书和密码。因竞买人电脑操作系统被侵入或其他自身原因导致数字证书遗失或密码泄漏等造成的损失，由竞买人自行承担。</w:t>
      </w:r>
    </w:p>
    <w:p w14:paraId="76843C09">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六、竞买人在参与网上公开交易活动前，应当及时检查所使用的计算机系统，若竞买人计算机系统遭遇网络安全事故（包括黑客攻击、病毒入侵等）、网络堵塞和系统硬件故障等导致不能正常登录交易系统进行竞买申请、网上报价、限时竞价的，后果由竞买人自行承担。</w:t>
      </w:r>
    </w:p>
    <w:p w14:paraId="55E597F5">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十七、有下列情形之一的，应暂停、中止或终止网上交易活动：</w:t>
      </w:r>
    </w:p>
    <w:p w14:paraId="20FC6F68">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（一）交易系统受到网络恶意入侵的；</w:t>
      </w:r>
    </w:p>
    <w:p w14:paraId="73F7044D">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（二）因交易系统遭受破坏或发生电力、网络故障等不可抗力的非交易中心因素，导致交易系统不能正常运行的；</w:t>
      </w:r>
    </w:p>
    <w:p w14:paraId="75A5809C">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（三）委托方根据有关规定要求暂停、中止或终止网上交易活动的；</w:t>
      </w:r>
    </w:p>
    <w:p w14:paraId="7D1CBAFF">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（四）司法机关要求暂停、中止或终止网上交易活动的；</w:t>
      </w:r>
    </w:p>
    <w:p w14:paraId="1EADCE8C">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（五）涉及网上交易标的纠纷，不能及时解决的；</w:t>
      </w:r>
    </w:p>
    <w:p w14:paraId="3F1FFFDC">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（六）委托方、交易中心认为应当暂停、中止或终止网上交易活动的其他情形。</w:t>
      </w:r>
    </w:p>
    <w:p w14:paraId="6E4813DC">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十八、出现本须知第十七条第（一）项规定情形的，交易中心暂停网上交易活动后，应将情况及时上报委托方，待问题排查、清除后恢复交易；</w:t>
      </w:r>
    </w:p>
    <w:p w14:paraId="5E2999D5">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出现本须知第十七条第（二）项至第（四）项规定情形的，交易中心应发函告知委托方；</w:t>
      </w:r>
    </w:p>
    <w:p w14:paraId="11CDBF52">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出现本须知第十七条第（五、六）项规定情形的，交易中心应报委托方审核。在委托方做出暂停、中止或终止网上交易活动的决定后，由交易中心通过原公告渠道发布暂停、中止或终止公告，并关闭交易系统竞价通道。</w:t>
      </w:r>
    </w:p>
    <w:p w14:paraId="3734C7EF">
      <w:pPr>
        <w:numPr>
          <w:ilvl w:val="0"/>
          <w:numId w:val="1"/>
        </w:numPr>
        <w:shd w:val="clear" w:color="auto" w:fill="FFFFFF"/>
        <w:spacing w:line="360" w:lineRule="auto"/>
        <w:ind w:firstLine="480" w:firstLineChars="200"/>
        <w:rPr>
          <w:rFonts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网上拍卖活动结束后，未竞得人缴纳的保证金及利息由交易中心5个工作日内予以退还，利息按银行的同期活期利率计算。</w:t>
      </w:r>
    </w:p>
    <w:p w14:paraId="7CB45CBD">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二十、竞得人应于资格确认后2个工作日内与交易中心签订《成交确认书》，</w:t>
      </w:r>
      <w:r>
        <w:rPr>
          <w:rFonts w:ascii="宋体" w:hAnsi="宋体" w:eastAsia="宋体"/>
          <w:color w:val="auto"/>
          <w:sz w:val="24"/>
          <w:szCs w:val="24"/>
          <w:highlight w:val="none"/>
        </w:rPr>
        <w:t>并在签订《成交确认书》后2个工作日内</w:t>
      </w:r>
      <w:r>
        <w:rPr>
          <w:rFonts w:hint="eastAsia" w:asciiTheme="majorEastAsia" w:hAnsiTheme="majorEastAsia" w:eastAsiaTheme="majorEastAsia" w:cstheme="majorEastAsia"/>
          <w:color w:val="auto"/>
          <w:sz w:val="24"/>
          <w:szCs w:val="24"/>
          <w:highlight w:val="none"/>
          <w:shd w:val="clear" w:color="auto" w:fill="FFFFFF"/>
        </w:rPr>
        <w:t>竞得人携企业营业执照及相关处理</w:t>
      </w:r>
      <w:r>
        <w:rPr>
          <w:rFonts w:hint="eastAsia" w:asciiTheme="majorEastAsia" w:hAnsiTheme="majorEastAsia" w:eastAsiaTheme="majorEastAsia" w:cstheme="majorEastAsia"/>
          <w:color w:val="auto"/>
          <w:sz w:val="24"/>
          <w:szCs w:val="24"/>
          <w:highlight w:val="none"/>
          <w:shd w:val="clear" w:color="auto" w:fill="FFFFFF"/>
          <w:lang w:eastAsia="zh-CN"/>
        </w:rPr>
        <w:t>砂石土</w:t>
      </w:r>
      <w:r>
        <w:rPr>
          <w:rFonts w:hint="eastAsia" w:asciiTheme="majorEastAsia" w:hAnsiTheme="majorEastAsia" w:eastAsiaTheme="majorEastAsia" w:cstheme="majorEastAsia"/>
          <w:color w:val="auto"/>
          <w:sz w:val="24"/>
          <w:szCs w:val="24"/>
          <w:highlight w:val="none"/>
          <w:shd w:val="clear" w:color="auto" w:fill="FFFFFF"/>
        </w:rPr>
        <w:t>矿产资源所需的相关证明</w:t>
      </w:r>
      <w:r>
        <w:rPr>
          <w:rFonts w:hint="eastAsia" w:asciiTheme="majorEastAsia" w:hAnsiTheme="majorEastAsia" w:eastAsiaTheme="majorEastAsia" w:cstheme="majorEastAsia"/>
          <w:color w:val="auto"/>
          <w:sz w:val="24"/>
          <w:szCs w:val="24"/>
          <w:highlight w:val="none"/>
          <w:shd w:val="clear" w:color="auto" w:fill="FFFFFF"/>
          <w:lang w:eastAsia="zh-CN"/>
        </w:rPr>
        <w:t>材料到</w:t>
      </w:r>
      <w:r>
        <w:rPr>
          <w:rFonts w:hint="eastAsia" w:ascii="宋体" w:hAnsi="宋体" w:eastAsia="宋体"/>
          <w:color w:val="auto"/>
          <w:sz w:val="24"/>
          <w:szCs w:val="24"/>
          <w:highlight w:val="none"/>
          <w:lang w:val="en-US" w:eastAsia="zh-CN"/>
        </w:rPr>
        <w:t>派潭镇</w:t>
      </w:r>
      <w:r>
        <w:rPr>
          <w:rFonts w:hint="eastAsia" w:ascii="宋体" w:hAnsi="宋体" w:eastAsia="宋体"/>
          <w:color w:val="auto"/>
          <w:sz w:val="24"/>
          <w:szCs w:val="24"/>
          <w:highlight w:val="none"/>
        </w:rPr>
        <w:t>签订《</w:t>
      </w:r>
      <w:r>
        <w:rPr>
          <w:rFonts w:hint="eastAsia" w:ascii="宋体" w:hAnsi="宋体" w:eastAsia="宋体"/>
          <w:color w:val="auto"/>
          <w:sz w:val="24"/>
          <w:szCs w:val="24"/>
          <w:highlight w:val="none"/>
          <w:lang w:val="en-US" w:eastAsia="zh-CN"/>
        </w:rPr>
        <w:t>余</w:t>
      </w:r>
      <w:r>
        <w:rPr>
          <w:rFonts w:hint="eastAsia" w:ascii="宋体" w:hAnsi="宋体" w:eastAsia="宋体"/>
          <w:color w:val="auto"/>
          <w:sz w:val="24"/>
          <w:szCs w:val="24"/>
          <w:highlight w:val="none"/>
          <w:lang w:eastAsia="zh-CN"/>
        </w:rPr>
        <w:t>砂土</w:t>
      </w:r>
      <w:r>
        <w:rPr>
          <w:rFonts w:hint="eastAsia" w:ascii="宋体" w:hAnsi="宋体" w:eastAsia="宋体"/>
          <w:color w:val="auto"/>
          <w:sz w:val="24"/>
          <w:szCs w:val="24"/>
          <w:highlight w:val="none"/>
        </w:rPr>
        <w:t>矿产资源</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合同》。在签订</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合同之日起3个工作日内，足额支付成交价款，并办理领取登记手续。</w:t>
      </w:r>
    </w:p>
    <w:p w14:paraId="01BB9F83">
      <w:pPr>
        <w:pStyle w:val="8"/>
        <w:widowControl/>
        <w:shd w:val="clear" w:color="auto" w:fill="FFFFFF"/>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olor w:val="auto"/>
          <w:szCs w:val="24"/>
          <w:highlight w:val="none"/>
        </w:rPr>
        <w:t>（一）本工程建设项目现场共有</w:t>
      </w:r>
      <w:r>
        <w:rPr>
          <w:rFonts w:hint="eastAsia" w:ascii="宋体" w:hAnsi="宋体" w:eastAsia="宋体"/>
          <w:color w:val="auto"/>
          <w:szCs w:val="24"/>
          <w:highlight w:val="none"/>
          <w:lang w:val="en-US" w:eastAsia="zh-CN"/>
        </w:rPr>
        <w:t>1</w:t>
      </w:r>
      <w:r>
        <w:rPr>
          <w:rFonts w:hint="eastAsia" w:ascii="宋体" w:hAnsi="宋体" w:eastAsia="宋体"/>
          <w:color w:val="auto"/>
          <w:szCs w:val="24"/>
          <w:highlight w:val="none"/>
        </w:rPr>
        <w:t>个堆放场地在</w:t>
      </w:r>
      <w:r>
        <w:rPr>
          <w:rFonts w:hint="default" w:ascii="宋体" w:hAnsi="宋体" w:eastAsia="宋体" w:cs="宋体"/>
          <w:color w:val="auto"/>
          <w:highlight w:val="none"/>
          <w:shd w:val="clear" w:color="auto" w:fill="FFFFFF"/>
          <w:lang w:val="en-US" w:eastAsia="zh-CN"/>
        </w:rPr>
        <w:t>派潭大道中2号派潭镇应急管理办旁空地</w:t>
      </w:r>
      <w:r>
        <w:rPr>
          <w:rFonts w:hint="eastAsia" w:ascii="宋体" w:hAnsi="宋体" w:eastAsia="宋体" w:cs="宋体"/>
          <w:color w:val="auto"/>
          <w:highlight w:val="none"/>
          <w:shd w:val="clear" w:color="auto" w:fill="FFFFFF"/>
          <w:lang w:val="en-US" w:eastAsia="zh-CN"/>
        </w:rPr>
        <w:t>（区储备用地）</w:t>
      </w:r>
      <w:r>
        <w:rPr>
          <w:rFonts w:hint="eastAsia" w:ascii="宋体" w:hAnsi="宋体" w:eastAsia="宋体"/>
          <w:color w:val="auto"/>
          <w:szCs w:val="24"/>
          <w:highlight w:val="none"/>
        </w:rPr>
        <w:t>，其中堆场实测面积为</w:t>
      </w:r>
      <w:r>
        <w:rPr>
          <w:rFonts w:hint="eastAsia" w:ascii="宋体" w:hAnsi="宋体" w:eastAsia="宋体"/>
          <w:color w:val="auto"/>
          <w:szCs w:val="24"/>
          <w:highlight w:val="none"/>
          <w:lang w:val="en-US" w:eastAsia="zh-CN"/>
        </w:rPr>
        <w:t>6844.70</w:t>
      </w:r>
      <w:r>
        <w:rPr>
          <w:rFonts w:hint="eastAsia" w:ascii="宋体" w:hAnsi="宋体" w:eastAsia="宋体"/>
          <w:color w:val="auto"/>
          <w:szCs w:val="24"/>
          <w:highlight w:val="none"/>
        </w:rPr>
        <w:t>平方米初步估算堆放场内砂土总方量约为</w:t>
      </w:r>
      <w:r>
        <w:rPr>
          <w:rFonts w:hint="eastAsia" w:ascii="宋体" w:hAnsi="宋体" w:eastAsia="宋体"/>
          <w:color w:val="auto"/>
          <w:szCs w:val="24"/>
          <w:highlight w:val="none"/>
          <w:lang w:val="en-US" w:eastAsia="zh-CN"/>
        </w:rPr>
        <w:t>2.66</w:t>
      </w:r>
      <w:r>
        <w:rPr>
          <w:rFonts w:hint="eastAsia" w:ascii="宋体" w:hAnsi="宋体" w:eastAsia="宋体"/>
          <w:color w:val="auto"/>
          <w:szCs w:val="24"/>
          <w:highlight w:val="none"/>
        </w:rPr>
        <w:t>万立方米。具体砂</w:t>
      </w:r>
      <w:r>
        <w:rPr>
          <w:rFonts w:hint="eastAsia" w:ascii="宋体" w:hAnsi="宋体" w:eastAsia="宋体"/>
          <w:color w:val="auto"/>
          <w:szCs w:val="24"/>
          <w:highlight w:val="none"/>
          <w:lang w:val="en-US" w:eastAsia="zh-CN"/>
        </w:rPr>
        <w:t>石</w:t>
      </w:r>
      <w:r>
        <w:rPr>
          <w:rFonts w:hint="eastAsia" w:ascii="宋体" w:hAnsi="宋体" w:eastAsia="宋体"/>
          <w:color w:val="auto"/>
          <w:szCs w:val="24"/>
          <w:highlight w:val="none"/>
        </w:rPr>
        <w:t>土总量以实际测量和评估为准。</w:t>
      </w:r>
      <w:r>
        <w:rPr>
          <w:rFonts w:hint="eastAsia" w:ascii="宋体" w:hAnsi="宋体" w:eastAsia="宋体" w:cs="宋体"/>
          <w:color w:val="auto"/>
          <w:szCs w:val="24"/>
          <w:highlight w:val="none"/>
        </w:rPr>
        <w:t>（备注：由于该标的物的特殊性，</w:t>
      </w:r>
      <w:r>
        <w:rPr>
          <w:rFonts w:hint="eastAsia" w:ascii="宋体" w:hAnsi="宋体" w:eastAsia="宋体" w:cs="宋体"/>
          <w:color w:val="auto"/>
          <w:highlight w:val="none"/>
          <w:shd w:val="clear" w:color="auto" w:fill="FFFFFF"/>
        </w:rPr>
        <w:t>实际数量</w:t>
      </w:r>
      <w:r>
        <w:rPr>
          <w:rFonts w:hint="eastAsia" w:ascii="宋体" w:hAnsi="宋体" w:eastAsia="宋体" w:cs="宋体"/>
          <w:color w:val="auto"/>
          <w:highlight w:val="none"/>
          <w:shd w:val="clear" w:color="auto" w:fill="FFFFFF"/>
          <w:lang w:val="en-US" w:eastAsia="zh-CN"/>
        </w:rPr>
        <w:t>和质量</w:t>
      </w:r>
      <w:r>
        <w:rPr>
          <w:rFonts w:hint="eastAsia" w:ascii="宋体" w:hAnsi="宋体" w:eastAsia="宋体" w:cs="宋体"/>
          <w:color w:val="auto"/>
          <w:highlight w:val="none"/>
          <w:shd w:val="clear" w:color="auto" w:fill="FFFFFF"/>
        </w:rPr>
        <w:t>随着存放条件及各种不可预见的因素变化而变化，竞买人拍得</w:t>
      </w:r>
      <w:r>
        <w:rPr>
          <w:rFonts w:hint="eastAsia" w:ascii="宋体" w:hAnsi="宋体" w:eastAsia="宋体" w:cs="宋体"/>
          <w:color w:val="auto"/>
          <w:highlight w:val="none"/>
          <w:shd w:val="clear" w:color="auto" w:fill="FFFFFF"/>
          <w:lang w:val="en-US" w:eastAsia="zh-CN"/>
        </w:rPr>
        <w:t>的</w:t>
      </w:r>
      <w:r>
        <w:rPr>
          <w:rFonts w:hint="eastAsia" w:ascii="宋体" w:hAnsi="宋体" w:eastAsia="宋体" w:cs="宋体"/>
          <w:color w:val="auto"/>
          <w:highlight w:val="none"/>
          <w:shd w:val="clear" w:color="auto" w:fill="FFFFFF"/>
          <w:lang w:eastAsia="zh-CN"/>
        </w:rPr>
        <w:t>砂石土</w:t>
      </w:r>
      <w:r>
        <w:rPr>
          <w:rFonts w:hint="eastAsia" w:ascii="宋体" w:hAnsi="宋体" w:eastAsia="宋体" w:cs="宋体"/>
          <w:color w:val="auto"/>
          <w:highlight w:val="none"/>
          <w:shd w:val="clear" w:color="auto" w:fill="FFFFFF"/>
        </w:rPr>
        <w:t>数量</w:t>
      </w:r>
      <w:r>
        <w:rPr>
          <w:rFonts w:hint="eastAsia" w:ascii="宋体" w:hAnsi="宋体" w:eastAsia="宋体" w:cs="宋体"/>
          <w:color w:val="auto"/>
          <w:highlight w:val="none"/>
          <w:shd w:val="clear" w:color="auto" w:fill="FFFFFF"/>
          <w:lang w:val="en-US" w:eastAsia="zh-CN"/>
        </w:rPr>
        <w:t>和质量</w:t>
      </w:r>
      <w:r>
        <w:rPr>
          <w:rFonts w:hint="eastAsia" w:ascii="宋体" w:hAnsi="宋体" w:eastAsia="宋体" w:cs="宋体"/>
          <w:color w:val="auto"/>
          <w:highlight w:val="none"/>
          <w:shd w:val="clear" w:color="auto" w:fill="FFFFFF"/>
        </w:rPr>
        <w:t>以存放地实物现状为准。</w:t>
      </w:r>
      <w:r>
        <w:rPr>
          <w:rFonts w:hint="eastAsia" w:ascii="宋体" w:hAnsi="宋体" w:eastAsia="宋体" w:cs="宋体"/>
          <w:color w:val="auto"/>
          <w:szCs w:val="24"/>
          <w:highlight w:val="none"/>
        </w:rPr>
        <w:t>）</w:t>
      </w:r>
    </w:p>
    <w:p w14:paraId="1D49F75F">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（二）本次网上拍卖标的物</w:t>
      </w:r>
      <w:r>
        <w:rPr>
          <w:rFonts w:hint="eastAsia" w:asciiTheme="majorEastAsia" w:hAnsiTheme="majorEastAsia" w:eastAsiaTheme="majorEastAsia" w:cstheme="majorEastAsia"/>
          <w:color w:val="auto"/>
          <w:highlight w:val="none"/>
          <w:shd w:val="clear" w:color="auto" w:fill="FFFFFF"/>
          <w:lang w:val="en-US" w:eastAsia="zh-CN"/>
        </w:rPr>
        <w:t>堆放场地位于万科桃源里二期住宅小区旁，为了避免砂土采集作业产生机械噪音对居民造成影响，砂土采集须在白天进行，且须加快采集速度</w:t>
      </w:r>
      <w:r>
        <w:rPr>
          <w:rFonts w:hint="eastAsia" w:asciiTheme="majorEastAsia" w:hAnsiTheme="majorEastAsia" w:eastAsiaTheme="majorEastAsia" w:cstheme="majorEastAsia"/>
          <w:color w:val="auto"/>
          <w:highlight w:val="none"/>
          <w:shd w:val="clear" w:color="auto" w:fill="FFFFFF"/>
        </w:rPr>
        <w:t>，故本项目的采集时间限制在“</w:t>
      </w:r>
      <w:r>
        <w:rPr>
          <w:rFonts w:hint="eastAsia" w:asciiTheme="majorEastAsia" w:hAnsiTheme="majorEastAsia" w:eastAsiaTheme="majorEastAsia" w:cstheme="majorEastAsia"/>
          <w:color w:val="auto"/>
          <w:highlight w:val="none"/>
          <w:shd w:val="clear" w:color="auto" w:fill="FFFFFF"/>
          <w:lang w:val="en-US" w:eastAsia="zh-CN"/>
        </w:rPr>
        <w:t>2024年10月20日</w:t>
      </w:r>
      <w:r>
        <w:rPr>
          <w:rFonts w:hint="eastAsia" w:asciiTheme="majorEastAsia" w:hAnsiTheme="majorEastAsia" w:eastAsiaTheme="majorEastAsia" w:cstheme="majorEastAsia"/>
          <w:color w:val="auto"/>
          <w:highlight w:val="none"/>
          <w:shd w:val="clear" w:color="auto" w:fill="FFFFFF"/>
        </w:rPr>
        <w:t>”为截止日期。截止日期不能处理完毕的，由处置单位收回，重新处置。竞得人需有对该时间风险有充分的考虑。</w:t>
      </w:r>
      <w:bookmarkStart w:id="0" w:name="_GoBack"/>
      <w:bookmarkEnd w:id="0"/>
    </w:p>
    <w:p w14:paraId="163FCC5A">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（三）本次网上拍卖标的物在采集过程中</w:t>
      </w:r>
      <w:r>
        <w:rPr>
          <w:rFonts w:hint="eastAsia" w:asciiTheme="majorEastAsia" w:hAnsiTheme="majorEastAsia" w:eastAsiaTheme="majorEastAsia" w:cstheme="majorEastAsia"/>
          <w:color w:val="auto"/>
          <w:highlight w:val="none"/>
          <w:shd w:val="clear" w:color="auto" w:fill="FFFFFF"/>
          <w:lang w:val="en-US" w:eastAsia="zh-CN"/>
        </w:rPr>
        <w:t>如果有</w:t>
      </w:r>
      <w:r>
        <w:rPr>
          <w:rFonts w:hint="eastAsia" w:asciiTheme="majorEastAsia" w:hAnsiTheme="majorEastAsia" w:eastAsiaTheme="majorEastAsia" w:cstheme="majorEastAsia"/>
          <w:color w:val="auto"/>
          <w:highlight w:val="none"/>
          <w:shd w:val="clear" w:color="auto" w:fill="FFFFFF"/>
        </w:rPr>
        <w:t>产生</w:t>
      </w:r>
      <w:r>
        <w:rPr>
          <w:rFonts w:hint="eastAsia" w:asciiTheme="majorEastAsia" w:hAnsiTheme="majorEastAsia" w:eastAsiaTheme="majorEastAsia" w:cstheme="majorEastAsia"/>
          <w:color w:val="auto"/>
          <w:highlight w:val="none"/>
          <w:shd w:val="clear" w:color="auto" w:fill="FFFFFF"/>
          <w:lang w:val="en-US" w:eastAsia="zh-CN"/>
        </w:rPr>
        <w:t>的</w:t>
      </w:r>
      <w:r>
        <w:rPr>
          <w:rFonts w:hint="eastAsia" w:asciiTheme="majorEastAsia" w:hAnsiTheme="majorEastAsia" w:eastAsiaTheme="majorEastAsia" w:cstheme="majorEastAsia"/>
          <w:color w:val="auto"/>
          <w:highlight w:val="none"/>
          <w:shd w:val="clear" w:color="auto" w:fill="FFFFFF"/>
        </w:rPr>
        <w:t>渣土、泥尾等</w:t>
      </w:r>
      <w:r>
        <w:rPr>
          <w:rFonts w:hint="eastAsia" w:asciiTheme="majorEastAsia" w:hAnsiTheme="majorEastAsia" w:eastAsiaTheme="majorEastAsia" w:cstheme="majorEastAsia"/>
          <w:color w:val="auto"/>
          <w:highlight w:val="none"/>
          <w:shd w:val="clear" w:color="auto" w:fill="FFFFFF"/>
          <w:lang w:eastAsia="zh-CN"/>
        </w:rPr>
        <w:t>，</w:t>
      </w:r>
      <w:r>
        <w:rPr>
          <w:rFonts w:hint="eastAsia" w:asciiTheme="majorEastAsia" w:hAnsiTheme="majorEastAsia" w:eastAsiaTheme="majorEastAsia" w:cstheme="majorEastAsia"/>
          <w:color w:val="auto"/>
          <w:highlight w:val="none"/>
          <w:shd w:val="clear" w:color="auto" w:fill="FFFFFF"/>
        </w:rPr>
        <w:t>必须外运处理，需按建筑物余泥渣土处理办法执行，按规定办理相关余泥外运手续。</w:t>
      </w:r>
    </w:p>
    <w:p w14:paraId="0CDCDD65">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二十一、</w:t>
      </w:r>
      <w:r>
        <w:rPr>
          <w:rFonts w:hint="eastAsia" w:ascii="宋体" w:hAnsi="宋体" w:eastAsia="宋体"/>
          <w:color w:val="auto"/>
          <w:sz w:val="24"/>
          <w:szCs w:val="24"/>
          <w:highlight w:val="none"/>
          <w:lang w:eastAsia="zh-CN"/>
        </w:rPr>
        <w:t>砂石土</w:t>
      </w:r>
      <w:r>
        <w:rPr>
          <w:rFonts w:hint="eastAsia" w:ascii="宋体" w:hAnsi="宋体" w:eastAsia="宋体"/>
          <w:color w:val="auto"/>
          <w:sz w:val="24"/>
          <w:szCs w:val="24"/>
          <w:highlight w:val="none"/>
        </w:rPr>
        <w:t>矿产资源</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w:t>
      </w:r>
      <w:r>
        <w:rPr>
          <w:rFonts w:ascii="宋体" w:hAnsi="宋体" w:eastAsia="宋体"/>
          <w:color w:val="auto"/>
          <w:sz w:val="24"/>
          <w:szCs w:val="24"/>
          <w:highlight w:val="none"/>
        </w:rPr>
        <w:t>生效后</w:t>
      </w:r>
      <w:r>
        <w:rPr>
          <w:rFonts w:hint="eastAsia" w:ascii="宋体" w:hAnsi="宋体" w:eastAsia="宋体"/>
          <w:color w:val="auto"/>
          <w:sz w:val="24"/>
          <w:szCs w:val="24"/>
          <w:highlight w:val="none"/>
        </w:rPr>
        <w:t>，竞得人必须</w:t>
      </w:r>
      <w:r>
        <w:rPr>
          <w:rFonts w:hint="eastAsia" w:ascii="宋体" w:hAnsi="宋体" w:eastAsia="宋体"/>
          <w:color w:val="auto"/>
          <w:sz w:val="24"/>
          <w:szCs w:val="24"/>
          <w:highlight w:val="none"/>
          <w:lang w:eastAsia="zh-Hans"/>
        </w:rPr>
        <w:t>按照</w:t>
      </w:r>
      <w:r>
        <w:rPr>
          <w:rFonts w:hint="eastAsia" w:ascii="宋体" w:hAnsi="宋体" w:eastAsia="宋体"/>
          <w:color w:val="auto"/>
          <w:sz w:val="24"/>
          <w:szCs w:val="24"/>
          <w:highlight w:val="none"/>
        </w:rPr>
        <w:t>合同约定足额支付成交价款。</w:t>
      </w:r>
    </w:p>
    <w:p w14:paraId="2A9985D3">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二十二、竞得人缴纳的保证金及利息，在竞得人签订</w:t>
      </w:r>
      <w:r>
        <w:rPr>
          <w:rFonts w:hint="eastAsia" w:ascii="宋体" w:hAnsi="宋体" w:eastAsia="宋体"/>
          <w:color w:val="auto"/>
          <w:sz w:val="24"/>
          <w:szCs w:val="24"/>
          <w:highlight w:val="none"/>
          <w:lang w:eastAsia="zh-CN"/>
        </w:rPr>
        <w:t>砂石土</w:t>
      </w:r>
      <w:r>
        <w:rPr>
          <w:rFonts w:hint="eastAsia" w:ascii="宋体" w:hAnsi="宋体" w:eastAsia="宋体"/>
          <w:color w:val="auto"/>
          <w:sz w:val="24"/>
          <w:szCs w:val="24"/>
          <w:highlight w:val="none"/>
        </w:rPr>
        <w:t>矿产资源</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w:t>
      </w:r>
      <w:r>
        <w:rPr>
          <w:rFonts w:hint="eastAsia" w:ascii="宋体" w:hAnsi="宋体" w:eastAsia="宋体"/>
          <w:color w:val="auto"/>
          <w:sz w:val="24"/>
          <w:szCs w:val="24"/>
          <w:highlight w:val="none"/>
          <w:lang w:eastAsia="zh-Hans"/>
        </w:rPr>
        <w:t>足额支付成交价款并按期处理完毕全部</w:t>
      </w:r>
      <w:r>
        <w:rPr>
          <w:rFonts w:hint="eastAsia" w:ascii="宋体" w:hAnsi="宋体" w:eastAsia="宋体"/>
          <w:color w:val="auto"/>
          <w:sz w:val="24"/>
          <w:szCs w:val="24"/>
          <w:highlight w:val="none"/>
          <w:lang w:val="en-US" w:eastAsia="zh-CN"/>
        </w:rPr>
        <w:t>余</w:t>
      </w:r>
      <w:r>
        <w:rPr>
          <w:rFonts w:hint="eastAsia" w:ascii="宋体" w:hAnsi="宋体" w:eastAsia="宋体"/>
          <w:color w:val="auto"/>
          <w:sz w:val="24"/>
          <w:szCs w:val="24"/>
          <w:highlight w:val="none"/>
          <w:lang w:eastAsia="zh-CN"/>
        </w:rPr>
        <w:t>砂土</w:t>
      </w:r>
      <w:r>
        <w:rPr>
          <w:rFonts w:hint="eastAsia" w:ascii="宋体" w:hAnsi="宋体" w:eastAsia="宋体"/>
          <w:color w:val="auto"/>
          <w:sz w:val="24"/>
          <w:szCs w:val="24"/>
          <w:highlight w:val="none"/>
        </w:rPr>
        <w:t>矿产资源后</w:t>
      </w:r>
      <w:r>
        <w:rPr>
          <w:rFonts w:ascii="宋体" w:hAnsi="宋体" w:eastAsia="宋体"/>
          <w:color w:val="auto"/>
          <w:sz w:val="24"/>
          <w:szCs w:val="24"/>
          <w:highlight w:val="none"/>
          <w:lang w:eastAsia="zh-Hans"/>
        </w:rPr>
        <w:t>5</w:t>
      </w:r>
      <w:r>
        <w:rPr>
          <w:rFonts w:hint="eastAsia" w:ascii="宋体" w:hAnsi="宋体" w:eastAsia="宋体"/>
          <w:color w:val="auto"/>
          <w:sz w:val="24"/>
          <w:szCs w:val="24"/>
          <w:highlight w:val="none"/>
        </w:rPr>
        <w:t>个工作日内退还，</w:t>
      </w:r>
      <w:r>
        <w:rPr>
          <w:rFonts w:hint="eastAsia" w:ascii="宋体" w:hAnsi="宋体" w:eastAsia="宋体"/>
          <w:color w:val="auto"/>
          <w:kern w:val="32"/>
          <w:sz w:val="24"/>
          <w:szCs w:val="24"/>
          <w:highlight w:val="none"/>
        </w:rPr>
        <w:t>利息按银行的同期活期利率计算</w:t>
      </w:r>
      <w:r>
        <w:rPr>
          <w:rFonts w:hint="eastAsia" w:ascii="宋体" w:hAnsi="宋体" w:eastAsia="宋体"/>
          <w:color w:val="auto"/>
          <w:sz w:val="24"/>
          <w:szCs w:val="24"/>
          <w:highlight w:val="none"/>
        </w:rPr>
        <w:t>。</w:t>
      </w:r>
    </w:p>
    <w:p w14:paraId="3FB20011">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二十三、竞得人有下列行为之一的，视为违约，委托方可取消其竞得人资格，竞买保证金不予退还：</w:t>
      </w:r>
    </w:p>
    <w:p w14:paraId="404CE2AE">
      <w:pPr>
        <w:shd w:val="clear" w:color="auto" w:fill="FFFFFF"/>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竞得人逾期或拒绝签订《成交确认书》的；</w:t>
      </w:r>
    </w:p>
    <w:p w14:paraId="6FB8C165">
      <w:pPr>
        <w:shd w:val="clear" w:color="auto" w:fill="FFFFFF"/>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竞得人逾期或拒绝签订</w:t>
      </w:r>
      <w:r>
        <w:rPr>
          <w:rFonts w:hint="eastAsia" w:ascii="宋体" w:hAnsi="宋体" w:eastAsia="宋体"/>
          <w:color w:val="auto"/>
          <w:sz w:val="24"/>
          <w:szCs w:val="24"/>
          <w:highlight w:val="none"/>
          <w:lang w:val="en-US" w:eastAsia="zh-CN"/>
        </w:rPr>
        <w:t>余</w:t>
      </w:r>
      <w:r>
        <w:rPr>
          <w:rFonts w:hint="eastAsia" w:ascii="宋体" w:hAnsi="宋体" w:eastAsia="宋体"/>
          <w:color w:val="auto"/>
          <w:sz w:val="24"/>
          <w:szCs w:val="24"/>
          <w:highlight w:val="none"/>
          <w:lang w:eastAsia="zh-CN"/>
        </w:rPr>
        <w:t>砂土</w:t>
      </w:r>
      <w:r>
        <w:rPr>
          <w:rFonts w:hint="eastAsia" w:ascii="宋体" w:hAnsi="宋体" w:eastAsia="宋体"/>
          <w:color w:val="auto"/>
          <w:sz w:val="24"/>
          <w:szCs w:val="24"/>
          <w:highlight w:val="none"/>
        </w:rPr>
        <w:t>矿产资源</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合同的；</w:t>
      </w:r>
    </w:p>
    <w:p w14:paraId="57F32E12">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3.竞得人逾期或拒绝</w:t>
      </w:r>
      <w:r>
        <w:rPr>
          <w:rFonts w:hint="eastAsia" w:ascii="宋体" w:hAnsi="宋体" w:eastAsia="宋体"/>
          <w:color w:val="auto"/>
          <w:sz w:val="24"/>
          <w:szCs w:val="24"/>
          <w:highlight w:val="none"/>
          <w:lang w:eastAsia="zh-Hans"/>
        </w:rPr>
        <w:t>处理完毕</w:t>
      </w:r>
      <w:r>
        <w:rPr>
          <w:rFonts w:hint="eastAsia" w:ascii="宋体" w:hAnsi="宋体" w:eastAsia="宋体"/>
          <w:color w:val="auto"/>
          <w:sz w:val="24"/>
          <w:szCs w:val="24"/>
          <w:highlight w:val="none"/>
          <w:lang w:val="en-US" w:eastAsia="zh-CN"/>
        </w:rPr>
        <w:t>余</w:t>
      </w:r>
      <w:r>
        <w:rPr>
          <w:rFonts w:hint="eastAsia" w:ascii="宋体" w:hAnsi="宋体" w:eastAsia="宋体"/>
          <w:color w:val="auto"/>
          <w:sz w:val="24"/>
          <w:szCs w:val="24"/>
          <w:highlight w:val="none"/>
          <w:lang w:eastAsia="zh-CN"/>
        </w:rPr>
        <w:t>砂土</w:t>
      </w:r>
      <w:r>
        <w:rPr>
          <w:rFonts w:hint="eastAsia" w:ascii="宋体" w:hAnsi="宋体" w:eastAsia="宋体"/>
          <w:color w:val="auto"/>
          <w:sz w:val="24"/>
          <w:szCs w:val="24"/>
          <w:highlight w:val="none"/>
          <w:lang w:eastAsia="zh-Hans"/>
        </w:rPr>
        <w:t>矿产资源的</w:t>
      </w:r>
      <w:r>
        <w:rPr>
          <w:rFonts w:hint="eastAsia" w:ascii="宋体" w:hAnsi="宋体" w:eastAsia="宋体"/>
          <w:color w:val="auto"/>
          <w:sz w:val="24"/>
          <w:szCs w:val="24"/>
          <w:highlight w:val="none"/>
        </w:rPr>
        <w:t>；</w:t>
      </w:r>
    </w:p>
    <w:p w14:paraId="7C495632">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4.因竞得人提供的信息不真实、不准确、不完整等原因造成拍卖成交的；</w:t>
      </w:r>
    </w:p>
    <w:p w14:paraId="679F5E5A">
      <w:pPr>
        <w:shd w:val="clear" w:color="auto" w:fill="FFFFFF"/>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5.竞买人提供虚假文件材料、隐瞒重要事实的</w:t>
      </w:r>
      <w:r>
        <w:rPr>
          <w:rFonts w:hint="eastAsia" w:ascii="宋体" w:hAnsi="宋体" w:eastAsia="宋体"/>
          <w:color w:val="auto"/>
          <w:sz w:val="24"/>
          <w:szCs w:val="24"/>
          <w:highlight w:val="none"/>
          <w:lang w:eastAsia="zh-CN"/>
        </w:rPr>
        <w:t>；</w:t>
      </w:r>
    </w:p>
    <w:p w14:paraId="40A5D569">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6.竞得人转包（转让）中标的</w:t>
      </w:r>
      <w:r>
        <w:rPr>
          <w:rFonts w:hint="eastAsia" w:ascii="宋体" w:hAnsi="宋体" w:eastAsia="宋体"/>
          <w:color w:val="auto"/>
          <w:sz w:val="24"/>
          <w:szCs w:val="24"/>
          <w:highlight w:val="none"/>
          <w:lang w:val="en-US" w:eastAsia="zh-CN"/>
        </w:rPr>
        <w:t>余</w:t>
      </w:r>
      <w:r>
        <w:rPr>
          <w:rFonts w:hint="eastAsia" w:ascii="宋体" w:hAnsi="宋体" w:eastAsia="宋体"/>
          <w:color w:val="auto"/>
          <w:sz w:val="24"/>
          <w:szCs w:val="24"/>
          <w:highlight w:val="none"/>
          <w:lang w:eastAsia="zh-CN"/>
        </w:rPr>
        <w:t>砂土</w:t>
      </w:r>
      <w:r>
        <w:rPr>
          <w:rFonts w:hint="eastAsia" w:ascii="宋体" w:hAnsi="宋体" w:eastAsia="宋体"/>
          <w:color w:val="auto"/>
          <w:sz w:val="24"/>
          <w:szCs w:val="24"/>
          <w:highlight w:val="none"/>
        </w:rPr>
        <w:t>矿产资源的；</w:t>
      </w:r>
    </w:p>
    <w:p w14:paraId="1D6924DE">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7.竞得人超范围挖取</w:t>
      </w:r>
      <w:r>
        <w:rPr>
          <w:rFonts w:hint="eastAsia" w:ascii="宋体" w:hAnsi="宋体" w:eastAsia="宋体"/>
          <w:color w:val="auto"/>
          <w:sz w:val="24"/>
          <w:szCs w:val="24"/>
          <w:highlight w:val="none"/>
          <w:lang w:val="en-US" w:eastAsia="zh-CN"/>
        </w:rPr>
        <w:t>余</w:t>
      </w:r>
      <w:r>
        <w:rPr>
          <w:rFonts w:hint="eastAsia" w:ascii="宋体" w:hAnsi="宋体" w:eastAsia="宋体"/>
          <w:color w:val="auto"/>
          <w:sz w:val="24"/>
          <w:szCs w:val="24"/>
          <w:highlight w:val="none"/>
          <w:lang w:eastAsia="zh-CN"/>
        </w:rPr>
        <w:t>砂土</w:t>
      </w:r>
      <w:r>
        <w:rPr>
          <w:rFonts w:hint="eastAsia" w:ascii="宋体" w:hAnsi="宋体" w:eastAsia="宋体"/>
          <w:color w:val="auto"/>
          <w:sz w:val="24"/>
          <w:szCs w:val="24"/>
          <w:highlight w:val="none"/>
        </w:rPr>
        <w:t>矿产资源的；</w:t>
      </w:r>
    </w:p>
    <w:p w14:paraId="7E2FBA72">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8.竞得人不按处置方案违规处置的；</w:t>
      </w:r>
    </w:p>
    <w:p w14:paraId="445F5B11">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9.构成违约责任的其他行为。</w:t>
      </w:r>
    </w:p>
    <w:sectPr>
      <w:footerReference r:id="rId3" w:type="default"/>
      <w:pgSz w:w="11906" w:h="16838"/>
      <w:pgMar w:top="2041" w:right="1587" w:bottom="1587"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IDFon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962072"/>
    </w:sdtPr>
    <w:sdtContent>
      <w:p w14:paraId="09D1868A">
        <w:pPr>
          <w:pStyle w:val="6"/>
          <w:jc w:val="center"/>
        </w:pPr>
        <w:r>
          <w:fldChar w:fldCharType="begin"/>
        </w:r>
        <w:r>
          <w:instrText xml:space="preserve">PAGE   \* MERGEFORMAT</w:instrText>
        </w:r>
        <w:r>
          <w:fldChar w:fldCharType="separate"/>
        </w:r>
        <w:r>
          <w:rPr>
            <w:lang w:val="zh-CN"/>
          </w:rPr>
          <w:t>-</w:t>
        </w:r>
        <w:r>
          <w:t xml:space="preserve"> 6 -</w:t>
        </w:r>
        <w:r>
          <w:fldChar w:fldCharType="end"/>
        </w:r>
      </w:p>
    </w:sdtContent>
  </w:sdt>
  <w:p w14:paraId="282D512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3AFA4"/>
    <w:multiLevelType w:val="singleLevel"/>
    <w:tmpl w:val="3793AFA4"/>
    <w:lvl w:ilvl="0" w:tentative="0">
      <w:start w:val="1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YmY3ZGZhY2MyNTYyMzhiMWRjNWQyMzI3MGM4NTIifQ=="/>
    <w:docVar w:name="KSO_WPS_MARK_KEY" w:val="e5ef8977-4498-482e-9c14-72b77d4ce43f"/>
  </w:docVars>
  <w:rsids>
    <w:rsidRoot w:val="004F6211"/>
    <w:rsid w:val="0002170C"/>
    <w:rsid w:val="00062195"/>
    <w:rsid w:val="000661F7"/>
    <w:rsid w:val="000679E6"/>
    <w:rsid w:val="00074942"/>
    <w:rsid w:val="000A6410"/>
    <w:rsid w:val="000C4E4F"/>
    <w:rsid w:val="000D27E6"/>
    <w:rsid w:val="000E76DD"/>
    <w:rsid w:val="00105CC4"/>
    <w:rsid w:val="00106FD6"/>
    <w:rsid w:val="00117890"/>
    <w:rsid w:val="00133E5A"/>
    <w:rsid w:val="0013408F"/>
    <w:rsid w:val="001363F6"/>
    <w:rsid w:val="00153DAB"/>
    <w:rsid w:val="00154743"/>
    <w:rsid w:val="00155BB9"/>
    <w:rsid w:val="00164B4C"/>
    <w:rsid w:val="00167A3E"/>
    <w:rsid w:val="00187C50"/>
    <w:rsid w:val="00194819"/>
    <w:rsid w:val="001A5315"/>
    <w:rsid w:val="001C0318"/>
    <w:rsid w:val="001C3BC9"/>
    <w:rsid w:val="001C56E8"/>
    <w:rsid w:val="001D034A"/>
    <w:rsid w:val="001F5D74"/>
    <w:rsid w:val="00201C57"/>
    <w:rsid w:val="002216FB"/>
    <w:rsid w:val="0023453F"/>
    <w:rsid w:val="002615E4"/>
    <w:rsid w:val="00267A2B"/>
    <w:rsid w:val="00274574"/>
    <w:rsid w:val="00276332"/>
    <w:rsid w:val="00292148"/>
    <w:rsid w:val="002A33E1"/>
    <w:rsid w:val="002B60D5"/>
    <w:rsid w:val="002C1694"/>
    <w:rsid w:val="002E67DF"/>
    <w:rsid w:val="002F31DE"/>
    <w:rsid w:val="002F3D15"/>
    <w:rsid w:val="003057FE"/>
    <w:rsid w:val="003079D6"/>
    <w:rsid w:val="00314275"/>
    <w:rsid w:val="00343788"/>
    <w:rsid w:val="00357671"/>
    <w:rsid w:val="00357D65"/>
    <w:rsid w:val="00360E75"/>
    <w:rsid w:val="00374855"/>
    <w:rsid w:val="00382B6A"/>
    <w:rsid w:val="00391475"/>
    <w:rsid w:val="003A30BA"/>
    <w:rsid w:val="003C1A02"/>
    <w:rsid w:val="003C6D88"/>
    <w:rsid w:val="003D4F98"/>
    <w:rsid w:val="003D7573"/>
    <w:rsid w:val="00407D83"/>
    <w:rsid w:val="0041577A"/>
    <w:rsid w:val="00415F2C"/>
    <w:rsid w:val="00427E89"/>
    <w:rsid w:val="00431CC0"/>
    <w:rsid w:val="004541CE"/>
    <w:rsid w:val="0045706E"/>
    <w:rsid w:val="00461B6D"/>
    <w:rsid w:val="00461D4A"/>
    <w:rsid w:val="0047176F"/>
    <w:rsid w:val="00471D75"/>
    <w:rsid w:val="00485E24"/>
    <w:rsid w:val="0048674E"/>
    <w:rsid w:val="004A19BA"/>
    <w:rsid w:val="004B6204"/>
    <w:rsid w:val="004C0E0B"/>
    <w:rsid w:val="004F6211"/>
    <w:rsid w:val="00530C15"/>
    <w:rsid w:val="00532FED"/>
    <w:rsid w:val="00551E6F"/>
    <w:rsid w:val="00564B6C"/>
    <w:rsid w:val="00566AA1"/>
    <w:rsid w:val="005722AC"/>
    <w:rsid w:val="005724DD"/>
    <w:rsid w:val="00572D0E"/>
    <w:rsid w:val="00577F3E"/>
    <w:rsid w:val="00582F07"/>
    <w:rsid w:val="00593A5D"/>
    <w:rsid w:val="005B5805"/>
    <w:rsid w:val="005B75A7"/>
    <w:rsid w:val="005F0456"/>
    <w:rsid w:val="006002AE"/>
    <w:rsid w:val="00623CBF"/>
    <w:rsid w:val="00631B18"/>
    <w:rsid w:val="006352CB"/>
    <w:rsid w:val="00645B14"/>
    <w:rsid w:val="00665A32"/>
    <w:rsid w:val="0066731E"/>
    <w:rsid w:val="006763E5"/>
    <w:rsid w:val="00677462"/>
    <w:rsid w:val="00693507"/>
    <w:rsid w:val="00695905"/>
    <w:rsid w:val="006A6F93"/>
    <w:rsid w:val="006B78EE"/>
    <w:rsid w:val="006E10B2"/>
    <w:rsid w:val="006F5B59"/>
    <w:rsid w:val="006F7654"/>
    <w:rsid w:val="00701E26"/>
    <w:rsid w:val="00731BD6"/>
    <w:rsid w:val="007409AD"/>
    <w:rsid w:val="007500BE"/>
    <w:rsid w:val="0075321C"/>
    <w:rsid w:val="00797D51"/>
    <w:rsid w:val="007A5E7D"/>
    <w:rsid w:val="007A742D"/>
    <w:rsid w:val="007B6D1C"/>
    <w:rsid w:val="007B7385"/>
    <w:rsid w:val="007D654C"/>
    <w:rsid w:val="007D681F"/>
    <w:rsid w:val="0081443C"/>
    <w:rsid w:val="00817B25"/>
    <w:rsid w:val="0087162E"/>
    <w:rsid w:val="00876E5F"/>
    <w:rsid w:val="008B67EF"/>
    <w:rsid w:val="008E5951"/>
    <w:rsid w:val="008E6C3E"/>
    <w:rsid w:val="008F4A9B"/>
    <w:rsid w:val="00900293"/>
    <w:rsid w:val="00905582"/>
    <w:rsid w:val="0092014D"/>
    <w:rsid w:val="00924B8B"/>
    <w:rsid w:val="00925045"/>
    <w:rsid w:val="00927762"/>
    <w:rsid w:val="0097021D"/>
    <w:rsid w:val="00977B34"/>
    <w:rsid w:val="00985C44"/>
    <w:rsid w:val="00987CCC"/>
    <w:rsid w:val="009A5BC0"/>
    <w:rsid w:val="009A6F92"/>
    <w:rsid w:val="009B03E9"/>
    <w:rsid w:val="009C34D2"/>
    <w:rsid w:val="009C4A3E"/>
    <w:rsid w:val="009C4A5F"/>
    <w:rsid w:val="009D60A2"/>
    <w:rsid w:val="009E2359"/>
    <w:rsid w:val="009E3B2B"/>
    <w:rsid w:val="009E4D5F"/>
    <w:rsid w:val="009F2E35"/>
    <w:rsid w:val="00A100EF"/>
    <w:rsid w:val="00A129F2"/>
    <w:rsid w:val="00A140F6"/>
    <w:rsid w:val="00A16461"/>
    <w:rsid w:val="00A320DF"/>
    <w:rsid w:val="00A66DA2"/>
    <w:rsid w:val="00A7214C"/>
    <w:rsid w:val="00A72FB5"/>
    <w:rsid w:val="00A7750F"/>
    <w:rsid w:val="00A90FCD"/>
    <w:rsid w:val="00A931C1"/>
    <w:rsid w:val="00AA0A73"/>
    <w:rsid w:val="00AB2DC0"/>
    <w:rsid w:val="00AB53D3"/>
    <w:rsid w:val="00AB7C2D"/>
    <w:rsid w:val="00AC7FF9"/>
    <w:rsid w:val="00AD0F9E"/>
    <w:rsid w:val="00AD691C"/>
    <w:rsid w:val="00AF1E1C"/>
    <w:rsid w:val="00AF36AD"/>
    <w:rsid w:val="00AF433D"/>
    <w:rsid w:val="00B1265C"/>
    <w:rsid w:val="00B21A33"/>
    <w:rsid w:val="00B24B32"/>
    <w:rsid w:val="00B27D9C"/>
    <w:rsid w:val="00B45861"/>
    <w:rsid w:val="00B47D0A"/>
    <w:rsid w:val="00B6508D"/>
    <w:rsid w:val="00B66BE2"/>
    <w:rsid w:val="00B86708"/>
    <w:rsid w:val="00B92B56"/>
    <w:rsid w:val="00B955AE"/>
    <w:rsid w:val="00BC4191"/>
    <w:rsid w:val="00BE317F"/>
    <w:rsid w:val="00BF5D00"/>
    <w:rsid w:val="00C12689"/>
    <w:rsid w:val="00C16185"/>
    <w:rsid w:val="00C45616"/>
    <w:rsid w:val="00C60CFE"/>
    <w:rsid w:val="00C6692C"/>
    <w:rsid w:val="00C71F79"/>
    <w:rsid w:val="00C909D8"/>
    <w:rsid w:val="00C940D1"/>
    <w:rsid w:val="00C941C7"/>
    <w:rsid w:val="00C9657A"/>
    <w:rsid w:val="00CA3A3E"/>
    <w:rsid w:val="00CB64DE"/>
    <w:rsid w:val="00CC647E"/>
    <w:rsid w:val="00CD5F2F"/>
    <w:rsid w:val="00CF6494"/>
    <w:rsid w:val="00D17D68"/>
    <w:rsid w:val="00D21395"/>
    <w:rsid w:val="00D50D50"/>
    <w:rsid w:val="00D54963"/>
    <w:rsid w:val="00D613CA"/>
    <w:rsid w:val="00D70C3D"/>
    <w:rsid w:val="00D75D31"/>
    <w:rsid w:val="00D860DB"/>
    <w:rsid w:val="00D944DF"/>
    <w:rsid w:val="00DD0043"/>
    <w:rsid w:val="00DD5B47"/>
    <w:rsid w:val="00DE4A7A"/>
    <w:rsid w:val="00DF273D"/>
    <w:rsid w:val="00DF57BF"/>
    <w:rsid w:val="00E00546"/>
    <w:rsid w:val="00E119A5"/>
    <w:rsid w:val="00E144CB"/>
    <w:rsid w:val="00E42D21"/>
    <w:rsid w:val="00E458B2"/>
    <w:rsid w:val="00E61E9E"/>
    <w:rsid w:val="00E718DD"/>
    <w:rsid w:val="00E7385F"/>
    <w:rsid w:val="00E76995"/>
    <w:rsid w:val="00E904A6"/>
    <w:rsid w:val="00E97473"/>
    <w:rsid w:val="00EA0668"/>
    <w:rsid w:val="00ED2821"/>
    <w:rsid w:val="00EE1462"/>
    <w:rsid w:val="00EE1C63"/>
    <w:rsid w:val="00EF4C60"/>
    <w:rsid w:val="00F06A4A"/>
    <w:rsid w:val="00F201BF"/>
    <w:rsid w:val="00F20867"/>
    <w:rsid w:val="00F219BA"/>
    <w:rsid w:val="00F25066"/>
    <w:rsid w:val="00F3085D"/>
    <w:rsid w:val="00F36D42"/>
    <w:rsid w:val="00F544A3"/>
    <w:rsid w:val="00F76145"/>
    <w:rsid w:val="00F95A5B"/>
    <w:rsid w:val="00FD0DCF"/>
    <w:rsid w:val="00FE2685"/>
    <w:rsid w:val="00FE4F8E"/>
    <w:rsid w:val="01635052"/>
    <w:rsid w:val="01AF0E8E"/>
    <w:rsid w:val="0237028C"/>
    <w:rsid w:val="04B223B8"/>
    <w:rsid w:val="051F3B2F"/>
    <w:rsid w:val="05D4091E"/>
    <w:rsid w:val="064536A2"/>
    <w:rsid w:val="06B34AD0"/>
    <w:rsid w:val="078D2442"/>
    <w:rsid w:val="07FB56BA"/>
    <w:rsid w:val="09FA0E74"/>
    <w:rsid w:val="0B5A6644"/>
    <w:rsid w:val="0B637951"/>
    <w:rsid w:val="0B93484D"/>
    <w:rsid w:val="0C181ECC"/>
    <w:rsid w:val="0C2946EA"/>
    <w:rsid w:val="0CC47AD0"/>
    <w:rsid w:val="0D0F361F"/>
    <w:rsid w:val="0DD362D8"/>
    <w:rsid w:val="10192B03"/>
    <w:rsid w:val="108A1EC8"/>
    <w:rsid w:val="10CD22A4"/>
    <w:rsid w:val="11503C0C"/>
    <w:rsid w:val="11F346D0"/>
    <w:rsid w:val="12280B6E"/>
    <w:rsid w:val="141C7108"/>
    <w:rsid w:val="187E58BC"/>
    <w:rsid w:val="18DC5277"/>
    <w:rsid w:val="1A8F770C"/>
    <w:rsid w:val="1AD21DBA"/>
    <w:rsid w:val="1B1063D8"/>
    <w:rsid w:val="1B713881"/>
    <w:rsid w:val="1D6141EB"/>
    <w:rsid w:val="1D770D8A"/>
    <w:rsid w:val="1EAD2CE3"/>
    <w:rsid w:val="1FEF78BE"/>
    <w:rsid w:val="20341C0E"/>
    <w:rsid w:val="20473607"/>
    <w:rsid w:val="2270017D"/>
    <w:rsid w:val="229E2534"/>
    <w:rsid w:val="2335461D"/>
    <w:rsid w:val="24C4278D"/>
    <w:rsid w:val="273E5D3E"/>
    <w:rsid w:val="29B82A95"/>
    <w:rsid w:val="2A43092E"/>
    <w:rsid w:val="2ABA1EB6"/>
    <w:rsid w:val="2B7550A0"/>
    <w:rsid w:val="2BC64C6D"/>
    <w:rsid w:val="2C4436A1"/>
    <w:rsid w:val="2DCB10B0"/>
    <w:rsid w:val="2E046C8C"/>
    <w:rsid w:val="307D5C30"/>
    <w:rsid w:val="30BD6B69"/>
    <w:rsid w:val="338E23C5"/>
    <w:rsid w:val="33C32726"/>
    <w:rsid w:val="34350C37"/>
    <w:rsid w:val="355359DB"/>
    <w:rsid w:val="375351AC"/>
    <w:rsid w:val="39331C92"/>
    <w:rsid w:val="3AF33D54"/>
    <w:rsid w:val="3D316BD2"/>
    <w:rsid w:val="3E043BE7"/>
    <w:rsid w:val="3E59135C"/>
    <w:rsid w:val="3F9E515E"/>
    <w:rsid w:val="400B1B99"/>
    <w:rsid w:val="40265C96"/>
    <w:rsid w:val="41C117E3"/>
    <w:rsid w:val="41DA582B"/>
    <w:rsid w:val="4208751B"/>
    <w:rsid w:val="43297688"/>
    <w:rsid w:val="43373F32"/>
    <w:rsid w:val="44D05DBF"/>
    <w:rsid w:val="454121AE"/>
    <w:rsid w:val="45A651B1"/>
    <w:rsid w:val="45A87FE1"/>
    <w:rsid w:val="48ED4377"/>
    <w:rsid w:val="492B1BEA"/>
    <w:rsid w:val="4AA96836"/>
    <w:rsid w:val="4AE87B2B"/>
    <w:rsid w:val="4BCD01A5"/>
    <w:rsid w:val="4C6E207F"/>
    <w:rsid w:val="4CD11242"/>
    <w:rsid w:val="4D827B3A"/>
    <w:rsid w:val="503F121B"/>
    <w:rsid w:val="51A717B5"/>
    <w:rsid w:val="520212A0"/>
    <w:rsid w:val="563B6BD0"/>
    <w:rsid w:val="563C4689"/>
    <w:rsid w:val="565412B2"/>
    <w:rsid w:val="573F1A3E"/>
    <w:rsid w:val="57C51504"/>
    <w:rsid w:val="57CA1F7E"/>
    <w:rsid w:val="581A7D50"/>
    <w:rsid w:val="59C53C55"/>
    <w:rsid w:val="5B154313"/>
    <w:rsid w:val="5CB1489E"/>
    <w:rsid w:val="5D6D1F9D"/>
    <w:rsid w:val="5D9E7A1A"/>
    <w:rsid w:val="5F0261B6"/>
    <w:rsid w:val="609437E2"/>
    <w:rsid w:val="60AA14C5"/>
    <w:rsid w:val="6116554E"/>
    <w:rsid w:val="6184354C"/>
    <w:rsid w:val="620B0C18"/>
    <w:rsid w:val="624163EE"/>
    <w:rsid w:val="62AD0F9A"/>
    <w:rsid w:val="64834092"/>
    <w:rsid w:val="659D2A1F"/>
    <w:rsid w:val="66B10EF0"/>
    <w:rsid w:val="67335160"/>
    <w:rsid w:val="675C4B50"/>
    <w:rsid w:val="678621B0"/>
    <w:rsid w:val="684D4B6C"/>
    <w:rsid w:val="686103AD"/>
    <w:rsid w:val="68AD782B"/>
    <w:rsid w:val="68EA0C4F"/>
    <w:rsid w:val="69D46307"/>
    <w:rsid w:val="6A7D5A9F"/>
    <w:rsid w:val="6ACA565B"/>
    <w:rsid w:val="6B1004CF"/>
    <w:rsid w:val="6C597D53"/>
    <w:rsid w:val="7048198B"/>
    <w:rsid w:val="71791CDC"/>
    <w:rsid w:val="71CA6ED8"/>
    <w:rsid w:val="72644FFF"/>
    <w:rsid w:val="744D5ADF"/>
    <w:rsid w:val="753E657A"/>
    <w:rsid w:val="7790403B"/>
    <w:rsid w:val="79E86F11"/>
    <w:rsid w:val="7BB36982"/>
    <w:rsid w:val="7BC75146"/>
    <w:rsid w:val="7C1E4D05"/>
    <w:rsid w:val="7DA24F81"/>
    <w:rsid w:val="7E171744"/>
    <w:rsid w:val="7E9A0429"/>
    <w:rsid w:val="CBFF5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3"/>
    <w:basedOn w:val="1"/>
    <w:next w:val="1"/>
    <w:link w:val="17"/>
    <w:qFormat/>
    <w:uiPriority w:val="0"/>
    <w:pPr>
      <w:keepNext/>
      <w:keepLines/>
      <w:adjustRightInd w:val="0"/>
      <w:spacing w:before="260" w:after="260" w:line="416" w:lineRule="atLeast"/>
      <w:ind w:firstLine="664" w:firstLineChars="200"/>
      <w:outlineLvl w:val="2"/>
    </w:pPr>
    <w:rPr>
      <w:rFonts w:ascii="仿宋_GB2312" w:eastAsia="方正仿宋简体"/>
      <w:b/>
      <w:bCs/>
      <w:kern w:val="0"/>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annotation text"/>
    <w:basedOn w:val="1"/>
    <w:link w:val="23"/>
    <w:unhideWhenUsed/>
    <w:qFormat/>
    <w:uiPriority w:val="99"/>
    <w:pPr>
      <w:jc w:val="left"/>
    </w:p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paragraph" w:styleId="9">
    <w:name w:val="annotation subject"/>
    <w:basedOn w:val="4"/>
    <w:next w:val="4"/>
    <w:link w:val="24"/>
    <w:unhideWhenUsed/>
    <w:qFormat/>
    <w:uiPriority w:val="99"/>
    <w:rPr>
      <w:b/>
      <w:bCs/>
    </w:rPr>
  </w:style>
  <w:style w:type="character" w:styleId="12">
    <w:name w:val="FollowedHyperlink"/>
    <w:basedOn w:val="11"/>
    <w:unhideWhenUsed/>
    <w:qFormat/>
    <w:uiPriority w:val="99"/>
    <w:rPr>
      <w:color w:val="000000"/>
      <w:u w:val="none"/>
    </w:rPr>
  </w:style>
  <w:style w:type="character" w:styleId="13">
    <w:name w:val="Hyperlink"/>
    <w:basedOn w:val="11"/>
    <w:unhideWhenUsed/>
    <w:qFormat/>
    <w:uiPriority w:val="99"/>
    <w:rPr>
      <w:color w:val="000000"/>
      <w:u w:val="none"/>
    </w:rPr>
  </w:style>
  <w:style w:type="character" w:styleId="14">
    <w:name w:val="annotation reference"/>
    <w:basedOn w:val="11"/>
    <w:unhideWhenUsed/>
    <w:qFormat/>
    <w:uiPriority w:val="99"/>
    <w:rPr>
      <w:sz w:val="21"/>
      <w:szCs w:val="21"/>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3 Char"/>
    <w:basedOn w:val="11"/>
    <w:link w:val="3"/>
    <w:qFormat/>
    <w:uiPriority w:val="0"/>
    <w:rPr>
      <w:rFonts w:ascii="仿宋_GB2312" w:hAnsi="Calibri" w:eastAsia="方正仿宋简体" w:cs="Times New Roman"/>
      <w:b/>
      <w:bCs/>
      <w:kern w:val="0"/>
      <w:sz w:val="32"/>
      <w:szCs w:val="32"/>
    </w:rPr>
  </w:style>
  <w:style w:type="character" w:customStyle="1" w:styleId="18">
    <w:name w:val="批注框文本 Char"/>
    <w:basedOn w:val="11"/>
    <w:link w:val="5"/>
    <w:semiHidden/>
    <w:qFormat/>
    <w:uiPriority w:val="99"/>
    <w:rPr>
      <w:rFonts w:ascii="Calibri" w:hAnsi="Calibri" w:eastAsia="仿宋_GB2312" w:cs="Times New Roman"/>
      <w:kern w:val="2"/>
      <w:sz w:val="18"/>
      <w:szCs w:val="18"/>
    </w:rPr>
  </w:style>
  <w:style w:type="character" w:customStyle="1" w:styleId="19">
    <w:name w:val="times"/>
    <w:basedOn w:val="11"/>
    <w:qFormat/>
    <w:uiPriority w:val="0"/>
    <w:rPr>
      <w:color w:val="3399FF"/>
      <w:bdr w:val="single" w:color="D1EDF8" w:sz="6" w:space="0"/>
      <w:shd w:val="clear" w:color="auto" w:fill="EAF9FF"/>
    </w:rPr>
  </w:style>
  <w:style w:type="character" w:customStyle="1" w:styleId="20">
    <w:name w:val="times1"/>
    <w:basedOn w:val="11"/>
    <w:qFormat/>
    <w:uiPriority w:val="0"/>
    <w:rPr>
      <w:color w:val="CDCDCD"/>
      <w:bdr w:val="single" w:color="CDCDCD" w:sz="6" w:space="0"/>
      <w:shd w:val="clear" w:color="auto" w:fill="EFEFEF"/>
    </w:rPr>
  </w:style>
  <w:style w:type="character" w:customStyle="1" w:styleId="21">
    <w:name w:val="hover42"/>
    <w:basedOn w:val="11"/>
    <w:qFormat/>
    <w:uiPriority w:val="0"/>
  </w:style>
  <w:style w:type="character" w:customStyle="1" w:styleId="22">
    <w:name w:val="hover41"/>
    <w:basedOn w:val="11"/>
    <w:qFormat/>
    <w:uiPriority w:val="0"/>
  </w:style>
  <w:style w:type="character" w:customStyle="1" w:styleId="23">
    <w:name w:val="批注文字 Char"/>
    <w:basedOn w:val="11"/>
    <w:link w:val="4"/>
    <w:semiHidden/>
    <w:qFormat/>
    <w:uiPriority w:val="99"/>
    <w:rPr>
      <w:rFonts w:ascii="Calibri" w:hAnsi="Calibri" w:eastAsia="仿宋_GB2312"/>
      <w:kern w:val="2"/>
      <w:sz w:val="32"/>
      <w:szCs w:val="32"/>
    </w:rPr>
  </w:style>
  <w:style w:type="character" w:customStyle="1" w:styleId="24">
    <w:name w:val="批注主题 Char"/>
    <w:basedOn w:val="23"/>
    <w:link w:val="9"/>
    <w:semiHidden/>
    <w:qFormat/>
    <w:uiPriority w:val="99"/>
    <w:rPr>
      <w:rFonts w:ascii="Calibri" w:hAnsi="Calibri" w:eastAsia="仿宋_GB2312"/>
      <w:b/>
      <w:bCs/>
      <w:kern w:val="2"/>
      <w:sz w:val="32"/>
      <w:szCs w:val="32"/>
    </w:rPr>
  </w:style>
  <w:style w:type="paragraph" w:customStyle="1" w:styleId="25">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3761</Words>
  <Characters>3880</Characters>
  <Lines>30</Lines>
  <Paragraphs>8</Paragraphs>
  <TotalTime>76</TotalTime>
  <ScaleCrop>false</ScaleCrop>
  <LinksUpToDate>false</LinksUpToDate>
  <CharactersWithSpaces>3881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2020-12-07T11:45:00Z</dcterms:created>
  <dc:creator>石丹</dc:creator>
  <cp:lastModifiedBy>L°Z°W</cp:lastModifiedBy>
  <cp:lastPrinted>2024-08-21T03:57:00Z</cp:lastPrinted>
  <dcterms:modified xsi:type="dcterms:W3CDTF">2024-09-12T07:46:20Z</dcterms:modified>
  <dc:title>广东省海砂开采海域使用权及采矿权网上挂牌出让竞买须知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5B6E953362534B17B6872D7555027495_13</vt:lpwstr>
  </property>
</Properties>
</file>