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5B129">
      <w:pPr>
        <w:pStyle w:val="17"/>
        <w:shd w:val="clear"/>
        <w:rPr>
          <w:color w:val="auto"/>
          <w:highlight w:val="none"/>
          <w:lang w:val="en-US"/>
        </w:rPr>
      </w:pPr>
      <w:r>
        <w:rPr>
          <w:color w:val="auto"/>
          <w:highlight w:val="none"/>
          <w:lang w:val="en-US"/>
        </w:rPr>
        <mc:AlternateContent>
          <mc:Choice Requires="wps">
            <w:drawing>
              <wp:anchor distT="0" distB="0" distL="114300" distR="114300" simplePos="0" relativeHeight="251663360" behindDoc="0" locked="0" layoutInCell="1" allowOverlap="1">
                <wp:simplePos x="0" y="0"/>
                <wp:positionH relativeFrom="column">
                  <wp:posOffset>-646430</wp:posOffset>
                </wp:positionH>
                <wp:positionV relativeFrom="paragraph">
                  <wp:posOffset>-419100</wp:posOffset>
                </wp:positionV>
                <wp:extent cx="1298575" cy="883285"/>
                <wp:effectExtent l="0" t="0" r="15875" b="12065"/>
                <wp:wrapNone/>
                <wp:docPr id="3" name="文本框 3"/>
                <wp:cNvGraphicFramePr/>
                <a:graphic xmlns:a="http://schemas.openxmlformats.org/drawingml/2006/main">
                  <a:graphicData uri="http://schemas.microsoft.com/office/word/2010/wordprocessingShape">
                    <wps:wsp>
                      <wps:cNvSpPr txBox="1"/>
                      <wps:spPr>
                        <a:xfrm>
                          <a:off x="367665" y="495300"/>
                          <a:ext cx="1298575" cy="8832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0B34281">
                            <w:pPr>
                              <w:rPr>
                                <w:rFonts w:ascii="宋体" w:hAnsi="宋体" w:cs="宋体"/>
                                <w:sz w:val="28"/>
                                <w:szCs w:val="2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9pt;margin-top:-33pt;height:69.55pt;width:102.25pt;z-index:251663360;mso-width-relative:page;mso-height-relative:page;" fillcolor="#FFFFFF [3201]" filled="t" stroked="f" coordsize="21600,21600" o:gfxdata="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kOARD9YA&#10;AAALAQAADwAAAAAAAAABACAAAAAiAAAAZHJzL2Rvd25yZXYueG1sUEsBAhQAFAAAAAgAh07iQOPG&#10;y/RaAgAAmQQAAA4AAAAAAAAAAQAgAAAAJQEAAGRycy9lMm9Eb2MueG1sUEsFBgAAAAAGAAYAWQEA&#10;APEFAAAAAA==&#10;">
                <v:fill on="t" focussize="0,0"/>
                <v:stroke on="f" weight="0.5pt"/>
                <v:imagedata o:title=""/>
                <o:lock v:ext="edit" aspectratio="f"/>
                <v:textbox>
                  <w:txbxContent>
                    <w:p w14:paraId="00B34281">
                      <w:pPr>
                        <w:rPr>
                          <w:rFonts w:ascii="宋体" w:hAnsi="宋体" w:cs="宋体"/>
                          <w:sz w:val="28"/>
                          <w:szCs w:val="28"/>
                        </w:rPr>
                      </w:pPr>
                    </w:p>
                  </w:txbxContent>
                </v:textbox>
              </v:shape>
            </w:pict>
          </mc:Fallback>
        </mc:AlternateContent>
      </w:r>
    </w:p>
    <w:p w14:paraId="1A734E43">
      <w:pPr>
        <w:pStyle w:val="17"/>
        <w:shd w:val="clear"/>
        <w:rPr>
          <w:color w:val="auto"/>
          <w:highlight w:val="none"/>
        </w:rPr>
      </w:pPr>
    </w:p>
    <w:p w14:paraId="3717E7FC">
      <w:pPr>
        <w:pStyle w:val="17"/>
        <w:shd w:val="clear"/>
        <w:rPr>
          <w:color w:val="auto"/>
          <w:highlight w:val="none"/>
        </w:rPr>
      </w:pPr>
    </w:p>
    <w:p w14:paraId="00227CA2">
      <w:pPr>
        <w:pStyle w:val="17"/>
        <w:shd w:val="clear"/>
        <w:rPr>
          <w:color w:val="auto"/>
          <w:highlight w:val="none"/>
        </w:rPr>
      </w:pPr>
    </w:p>
    <w:p w14:paraId="6672FDD7">
      <w:pPr>
        <w:shd w:val="clear"/>
        <w:spacing w:line="360" w:lineRule="auto"/>
        <w:ind w:left="-567" w:leftChars="-270" w:right="-624" w:rightChars="-297"/>
        <w:jc w:val="center"/>
        <w:rPr>
          <w:rFonts w:ascii="宋体" w:hAnsi="宋体" w:cs="宋体"/>
          <w:b/>
          <w:color w:val="auto"/>
          <w:kern w:val="2"/>
          <w:sz w:val="52"/>
          <w:szCs w:val="48"/>
          <w:highlight w:val="none"/>
        </w:rPr>
      </w:pPr>
    </w:p>
    <w:p w14:paraId="70A8679B">
      <w:pPr>
        <w:pStyle w:val="17"/>
        <w:shd w:val="clear"/>
        <w:spacing w:line="360" w:lineRule="auto"/>
        <w:jc w:val="center"/>
        <w:rPr>
          <w:rFonts w:cs="宋体"/>
          <w:b/>
          <w:color w:val="auto"/>
          <w:kern w:val="2"/>
          <w:sz w:val="52"/>
          <w:szCs w:val="48"/>
          <w:highlight w:val="none"/>
          <w:lang w:val="en-US"/>
        </w:rPr>
      </w:pPr>
      <w:r>
        <w:rPr>
          <w:rFonts w:hint="eastAsia" w:cs="宋体"/>
          <w:b/>
          <w:color w:val="auto"/>
          <w:kern w:val="2"/>
          <w:sz w:val="52"/>
          <w:szCs w:val="48"/>
          <w:highlight w:val="none"/>
          <w:lang w:val="en-US"/>
        </w:rPr>
        <w:t>白云区石井人民医院改造项目</w:t>
      </w:r>
    </w:p>
    <w:p w14:paraId="2DF615CC">
      <w:pPr>
        <w:pStyle w:val="17"/>
        <w:shd w:val="clear"/>
        <w:spacing w:line="360" w:lineRule="auto"/>
        <w:jc w:val="center"/>
        <w:rPr>
          <w:color w:val="auto"/>
          <w:highlight w:val="none"/>
          <w:lang w:val="en-US"/>
        </w:rPr>
      </w:pPr>
      <w:r>
        <w:rPr>
          <w:rFonts w:hint="eastAsia" w:cs="宋体"/>
          <w:b/>
          <w:color w:val="auto"/>
          <w:kern w:val="2"/>
          <w:sz w:val="52"/>
          <w:szCs w:val="48"/>
          <w:highlight w:val="none"/>
          <w:lang w:val="en-US"/>
        </w:rPr>
        <w:t>勘察设计施工总承包（EPC）</w:t>
      </w:r>
    </w:p>
    <w:p w14:paraId="66D65D65">
      <w:pPr>
        <w:pStyle w:val="17"/>
        <w:shd w:val="clear"/>
        <w:spacing w:line="360" w:lineRule="auto"/>
        <w:rPr>
          <w:color w:val="auto"/>
          <w:highlight w:val="none"/>
        </w:rPr>
      </w:pPr>
    </w:p>
    <w:p w14:paraId="6158F752">
      <w:pPr>
        <w:pStyle w:val="17"/>
        <w:shd w:val="clear"/>
        <w:spacing w:line="360" w:lineRule="auto"/>
        <w:rPr>
          <w:color w:val="auto"/>
          <w:highlight w:val="none"/>
        </w:rPr>
      </w:pPr>
    </w:p>
    <w:p w14:paraId="536A6A30">
      <w:pPr>
        <w:shd w:val="clear"/>
        <w:spacing w:line="360" w:lineRule="auto"/>
        <w:jc w:val="center"/>
        <w:rPr>
          <w:rFonts w:ascii="宋体" w:hAnsi="宋体" w:cs="宋体"/>
          <w:color w:val="auto"/>
          <w:kern w:val="1"/>
          <w:sz w:val="72"/>
          <w:szCs w:val="72"/>
          <w:highlight w:val="none"/>
        </w:rPr>
      </w:pPr>
    </w:p>
    <w:p w14:paraId="31DE0240">
      <w:pPr>
        <w:shd w:val="clear"/>
        <w:spacing w:line="360" w:lineRule="auto"/>
        <w:jc w:val="center"/>
        <w:rPr>
          <w:rFonts w:ascii="宋体" w:hAnsi="宋体" w:cs="宋体"/>
          <w:color w:val="auto"/>
          <w:kern w:val="1"/>
          <w:sz w:val="84"/>
          <w:szCs w:val="84"/>
          <w:highlight w:val="none"/>
        </w:rPr>
      </w:pPr>
      <w:r>
        <w:rPr>
          <w:rFonts w:hint="eastAsia" w:ascii="宋体" w:hAnsi="宋体" w:cs="宋体"/>
          <w:b/>
          <w:bCs/>
          <w:color w:val="auto"/>
          <w:kern w:val="1"/>
          <w:sz w:val="84"/>
          <w:szCs w:val="84"/>
          <w:highlight w:val="none"/>
        </w:rPr>
        <w:t>招 标 文 件</w:t>
      </w:r>
    </w:p>
    <w:p w14:paraId="10B9E2FE">
      <w:pPr>
        <w:shd w:val="clear"/>
        <w:spacing w:line="360" w:lineRule="auto"/>
        <w:jc w:val="center"/>
        <w:rPr>
          <w:rFonts w:ascii="宋体" w:hAnsi="宋体" w:cs="宋体"/>
          <w:color w:val="auto"/>
          <w:kern w:val="1"/>
          <w:sz w:val="48"/>
          <w:szCs w:val="21"/>
          <w:highlight w:val="none"/>
        </w:rPr>
      </w:pPr>
    </w:p>
    <w:p w14:paraId="734E6AD8">
      <w:pPr>
        <w:shd w:val="clear"/>
        <w:spacing w:line="360" w:lineRule="auto"/>
        <w:jc w:val="center"/>
        <w:rPr>
          <w:rFonts w:ascii="宋体" w:hAnsi="宋体" w:cs="宋体"/>
          <w:color w:val="auto"/>
          <w:kern w:val="1"/>
          <w:sz w:val="32"/>
          <w:szCs w:val="32"/>
          <w:highlight w:val="none"/>
        </w:rPr>
      </w:pPr>
    </w:p>
    <w:p w14:paraId="0F61EC53">
      <w:pPr>
        <w:pStyle w:val="17"/>
        <w:shd w:val="clear"/>
        <w:spacing w:line="360" w:lineRule="auto"/>
        <w:rPr>
          <w:color w:val="auto"/>
          <w:highlight w:val="none"/>
        </w:rPr>
      </w:pPr>
    </w:p>
    <w:p w14:paraId="325CA564">
      <w:pPr>
        <w:shd w:val="clear"/>
        <w:spacing w:line="360" w:lineRule="auto"/>
        <w:rPr>
          <w:rFonts w:ascii="宋体" w:hAnsi="宋体" w:cs="宋体"/>
          <w:color w:val="auto"/>
          <w:kern w:val="1"/>
          <w:highlight w:val="none"/>
        </w:rPr>
      </w:pPr>
    </w:p>
    <w:p w14:paraId="6C72A160">
      <w:pPr>
        <w:pStyle w:val="17"/>
        <w:shd w:val="clear"/>
        <w:rPr>
          <w:color w:val="auto"/>
          <w:highlight w:val="none"/>
          <w:lang w:val="en-US"/>
        </w:rPr>
      </w:pPr>
    </w:p>
    <w:p w14:paraId="311C17E6">
      <w:pPr>
        <w:pStyle w:val="17"/>
        <w:shd w:val="clear"/>
        <w:rPr>
          <w:color w:val="auto"/>
          <w:highlight w:val="none"/>
          <w:lang w:val="en-US"/>
        </w:rPr>
      </w:pPr>
    </w:p>
    <w:p w14:paraId="08FA9152">
      <w:pPr>
        <w:pStyle w:val="17"/>
        <w:shd w:val="clear"/>
        <w:rPr>
          <w:color w:val="auto"/>
          <w:highlight w:val="none"/>
          <w:lang w:val="en-US"/>
        </w:rPr>
      </w:pPr>
    </w:p>
    <w:p w14:paraId="61CF2EA3">
      <w:pPr>
        <w:shd w:val="clear"/>
        <w:spacing w:line="360" w:lineRule="auto"/>
        <w:ind w:firstLine="707" w:firstLineChars="220"/>
        <w:rPr>
          <w:rFonts w:ascii="宋体" w:hAnsi="宋体" w:cs="宋体"/>
          <w:b/>
          <w:color w:val="auto"/>
          <w:kern w:val="1"/>
          <w:sz w:val="32"/>
          <w:szCs w:val="32"/>
          <w:highlight w:val="none"/>
        </w:rPr>
      </w:pPr>
      <w:r>
        <w:rPr>
          <w:rFonts w:hint="eastAsia" w:ascii="宋体" w:hAnsi="宋体" w:cs="宋体"/>
          <w:b/>
          <w:color w:val="auto"/>
          <w:kern w:val="1"/>
          <w:sz w:val="32"/>
          <w:szCs w:val="32"/>
          <w:highlight w:val="none"/>
        </w:rPr>
        <w:t>招   标   人：广州市白云城市建设投资有限公司</w:t>
      </w:r>
    </w:p>
    <w:p w14:paraId="72C1A4AE">
      <w:pPr>
        <w:pStyle w:val="30"/>
        <w:shd w:val="clear"/>
        <w:spacing w:line="360" w:lineRule="auto"/>
        <w:ind w:firstLine="643" w:firstLineChars="200"/>
        <w:rPr>
          <w:rFonts w:ascii="宋体" w:hAnsi="宋体" w:cs="宋体"/>
          <w:b/>
          <w:color w:val="auto"/>
          <w:kern w:val="1"/>
          <w:sz w:val="32"/>
          <w:szCs w:val="32"/>
          <w:highlight w:val="none"/>
        </w:rPr>
      </w:pPr>
      <w:bookmarkStart w:id="0" w:name="_Hlk69809718"/>
      <w:r>
        <w:rPr>
          <w:rFonts w:hint="eastAsia" w:ascii="宋体" w:hAnsi="宋体" w:cs="宋体"/>
          <w:b/>
          <w:color w:val="auto"/>
          <w:kern w:val="1"/>
          <w:sz w:val="32"/>
          <w:szCs w:val="32"/>
          <w:highlight w:val="none"/>
        </w:rPr>
        <w:t>招标代理机构：</w:t>
      </w:r>
      <w:bookmarkEnd w:id="0"/>
      <w:r>
        <w:rPr>
          <w:rFonts w:hint="eastAsia" w:ascii="宋体" w:hAnsi="宋体" w:cs="宋体"/>
          <w:b/>
          <w:color w:val="auto"/>
          <w:kern w:val="1"/>
          <w:sz w:val="32"/>
          <w:szCs w:val="32"/>
          <w:highlight w:val="none"/>
        </w:rPr>
        <w:t>广州市白云工程咨询管理有限公司</w:t>
      </w:r>
    </w:p>
    <w:p w14:paraId="15C1670C">
      <w:pPr>
        <w:pStyle w:val="30"/>
        <w:shd w:val="clear"/>
        <w:spacing w:line="360" w:lineRule="auto"/>
        <w:ind w:firstLine="643" w:firstLineChars="200"/>
        <w:rPr>
          <w:rFonts w:ascii="宋体" w:hAnsi="宋体" w:cs="宋体"/>
          <w:b/>
          <w:color w:val="auto"/>
          <w:kern w:val="1"/>
          <w:sz w:val="32"/>
          <w:szCs w:val="32"/>
          <w:highlight w:val="none"/>
        </w:rPr>
      </w:pPr>
      <w:r>
        <w:rPr>
          <w:rFonts w:hint="eastAsia" w:ascii="宋体" w:hAnsi="宋体" w:cs="宋体"/>
          <w:b/>
          <w:color w:val="auto"/>
          <w:kern w:val="2"/>
          <w:sz w:val="32"/>
          <w:szCs w:val="32"/>
          <w:highlight w:val="none"/>
        </w:rPr>
        <w:t xml:space="preserve">日 </w:t>
      </w:r>
      <w:r>
        <w:rPr>
          <w:rFonts w:ascii="宋体" w:hAnsi="宋体" w:cs="宋体"/>
          <w:b/>
          <w:color w:val="auto"/>
          <w:kern w:val="2"/>
          <w:sz w:val="32"/>
          <w:szCs w:val="32"/>
          <w:highlight w:val="none"/>
        </w:rPr>
        <w:t xml:space="preserve">       </w:t>
      </w:r>
      <w:r>
        <w:rPr>
          <w:rFonts w:hint="eastAsia" w:ascii="宋体" w:hAnsi="宋体" w:cs="宋体"/>
          <w:b/>
          <w:color w:val="auto"/>
          <w:kern w:val="2"/>
          <w:sz w:val="32"/>
          <w:szCs w:val="32"/>
          <w:highlight w:val="none"/>
        </w:rPr>
        <w:t>期：</w:t>
      </w:r>
      <w:r>
        <w:rPr>
          <w:rFonts w:hint="eastAsia" w:ascii="宋体" w:hAnsi="宋体" w:cs="宋体"/>
          <w:b/>
          <w:color w:val="auto"/>
          <w:kern w:val="1"/>
          <w:sz w:val="32"/>
          <w:szCs w:val="32"/>
          <w:highlight w:val="none"/>
        </w:rPr>
        <w:t>202</w:t>
      </w:r>
      <w:r>
        <w:rPr>
          <w:rFonts w:ascii="宋体" w:hAnsi="宋体" w:cs="宋体"/>
          <w:b/>
          <w:color w:val="auto"/>
          <w:kern w:val="1"/>
          <w:sz w:val="32"/>
          <w:szCs w:val="32"/>
          <w:highlight w:val="none"/>
        </w:rPr>
        <w:t>4</w:t>
      </w:r>
      <w:r>
        <w:rPr>
          <w:rFonts w:hint="eastAsia" w:ascii="宋体" w:hAnsi="宋体" w:cs="宋体"/>
          <w:b/>
          <w:color w:val="auto"/>
          <w:kern w:val="1"/>
          <w:sz w:val="32"/>
          <w:szCs w:val="32"/>
          <w:highlight w:val="none"/>
        </w:rPr>
        <w:t>年9月</w:t>
      </w:r>
      <w:bookmarkStart w:id="1" w:name="_Toc367729707"/>
      <w:bookmarkEnd w:id="1"/>
      <w:bookmarkStart w:id="2" w:name="_Toc247527532"/>
      <w:bookmarkEnd w:id="2"/>
      <w:bookmarkStart w:id="3" w:name="_Toc300834926"/>
      <w:bookmarkEnd w:id="3"/>
      <w:bookmarkStart w:id="4" w:name="_Toc152042286"/>
      <w:bookmarkEnd w:id="4"/>
      <w:bookmarkStart w:id="5" w:name="_Toc144974478"/>
      <w:bookmarkEnd w:id="5"/>
    </w:p>
    <w:p w14:paraId="2DC6BEE1">
      <w:pPr>
        <w:pStyle w:val="30"/>
        <w:shd w:val="clear"/>
        <w:spacing w:line="360" w:lineRule="auto"/>
        <w:ind w:firstLine="3092" w:firstLineChars="1100"/>
        <w:rPr>
          <w:rFonts w:ascii="宋体" w:hAnsi="宋体" w:cs="宋体"/>
          <w:b/>
          <w:color w:val="auto"/>
          <w:sz w:val="28"/>
          <w:highlight w:val="none"/>
        </w:rPr>
        <w:sectPr>
          <w:headerReference r:id="rId4" w:type="first"/>
          <w:headerReference r:id="rId3" w:type="default"/>
          <w:footerReference r:id="rId5" w:type="default"/>
          <w:pgSz w:w="11906" w:h="16838"/>
          <w:pgMar w:top="1440" w:right="1269" w:bottom="1440" w:left="1597" w:header="851" w:footer="992" w:gutter="0"/>
          <w:pgNumType w:start="0"/>
          <w:cols w:space="720" w:num="1"/>
        </w:sectPr>
      </w:pPr>
    </w:p>
    <w:p w14:paraId="44D4FC6E">
      <w:pPr>
        <w:pStyle w:val="30"/>
        <w:shd w:val="clear"/>
        <w:spacing w:line="360" w:lineRule="auto"/>
        <w:ind w:firstLine="3092" w:firstLineChars="1100"/>
        <w:rPr>
          <w:rFonts w:ascii="宋体" w:hAnsi="宋体" w:cs="宋体"/>
          <w:b/>
          <w:color w:val="auto"/>
          <w:sz w:val="28"/>
          <w:highlight w:val="none"/>
        </w:rPr>
      </w:pPr>
      <w:r>
        <w:rPr>
          <w:rFonts w:hint="eastAsia" w:ascii="宋体" w:hAnsi="宋体" w:cs="宋体"/>
          <w:b/>
          <w:color w:val="auto"/>
          <w:sz w:val="28"/>
          <w:highlight w:val="none"/>
        </w:rPr>
        <w:t>目     录</w:t>
      </w:r>
    </w:p>
    <w:p w14:paraId="31EA1513">
      <w:pPr>
        <w:pStyle w:val="25"/>
        <w:shd w:val="clear"/>
        <w:tabs>
          <w:tab w:val="right" w:leader="dot" w:pos="9040"/>
        </w:tabs>
        <w:spacing w:line="360" w:lineRule="auto"/>
        <w:rPr>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TOC \o </w:instrText>
      </w:r>
      <w:r>
        <w:rPr>
          <w:rFonts w:hint="eastAsia" w:ascii="宋体" w:hAnsi="宋体" w:cs="宋体"/>
          <w:color w:val="auto"/>
          <w:sz w:val="22"/>
          <w:szCs w:val="22"/>
          <w:highlight w:val="none"/>
        </w:rPr>
        <w:fldChar w:fldCharType="separate"/>
      </w:r>
      <w:bookmarkStart w:id="6" w:name="_Toc152045511"/>
      <w:bookmarkEnd w:id="6"/>
      <w:bookmarkStart w:id="7" w:name="_Toc247527533"/>
      <w:bookmarkEnd w:id="7"/>
      <w:bookmarkStart w:id="8" w:name="_Toc144974479"/>
      <w:bookmarkEnd w:id="8"/>
      <w:bookmarkStart w:id="9" w:name="_Toc247513932"/>
      <w:bookmarkEnd w:id="9"/>
      <w:bookmarkStart w:id="10" w:name="_Toc152042287"/>
      <w:bookmarkEnd w:id="10"/>
      <w:r>
        <w:rPr>
          <w:rFonts w:ascii="宋体" w:hAnsi="宋体" w:cs="宋体"/>
          <w:color w:val="auto"/>
          <w:sz w:val="22"/>
          <w:szCs w:val="22"/>
          <w:highlight w:val="none"/>
        </w:rPr>
        <w:t xml:space="preserve">第一章 </w:t>
      </w:r>
      <w:r>
        <w:rPr>
          <w:rFonts w:hint="eastAsia" w:ascii="宋体" w:hAnsi="宋体" w:cs="宋体"/>
          <w:color w:val="auto"/>
          <w:sz w:val="22"/>
          <w:szCs w:val="22"/>
          <w:highlight w:val="none"/>
        </w:rPr>
        <w:t>招标公告（另册）</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_Toc17070 </w:instrText>
      </w:r>
      <w:r>
        <w:rPr>
          <w:color w:val="auto"/>
          <w:sz w:val="22"/>
          <w:szCs w:val="22"/>
          <w:highlight w:val="none"/>
        </w:rPr>
        <w:fldChar w:fldCharType="separate"/>
      </w:r>
      <w:r>
        <w:rPr>
          <w:color w:val="auto"/>
          <w:sz w:val="22"/>
          <w:szCs w:val="22"/>
          <w:highlight w:val="none"/>
        </w:rPr>
        <w:t>2</w:t>
      </w:r>
      <w:r>
        <w:rPr>
          <w:color w:val="auto"/>
          <w:sz w:val="22"/>
          <w:szCs w:val="22"/>
          <w:highlight w:val="none"/>
        </w:rPr>
        <w:fldChar w:fldCharType="end"/>
      </w:r>
    </w:p>
    <w:p w14:paraId="7C1B8B26">
      <w:pPr>
        <w:pStyle w:val="25"/>
        <w:shd w:val="clear"/>
        <w:tabs>
          <w:tab w:val="right" w:leader="dot" w:pos="9040"/>
        </w:tabs>
        <w:spacing w:line="360" w:lineRule="auto"/>
        <w:rPr>
          <w:color w:val="auto"/>
          <w:sz w:val="22"/>
          <w:szCs w:val="22"/>
          <w:highlight w:val="none"/>
        </w:rPr>
      </w:pPr>
      <w:r>
        <w:rPr>
          <w:rFonts w:hint="eastAsia" w:ascii="宋体" w:hAnsi="宋体" w:cs="宋体"/>
          <w:color w:val="auto"/>
          <w:sz w:val="22"/>
          <w:szCs w:val="22"/>
          <w:highlight w:val="none"/>
        </w:rPr>
        <w:t>第二章 投标人须知</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_Toc28666 </w:instrText>
      </w:r>
      <w:r>
        <w:rPr>
          <w:color w:val="auto"/>
          <w:sz w:val="22"/>
          <w:szCs w:val="22"/>
          <w:highlight w:val="none"/>
        </w:rPr>
        <w:fldChar w:fldCharType="separate"/>
      </w:r>
      <w:r>
        <w:rPr>
          <w:color w:val="auto"/>
          <w:sz w:val="22"/>
          <w:szCs w:val="22"/>
          <w:highlight w:val="none"/>
        </w:rPr>
        <w:t>3</w:t>
      </w:r>
      <w:r>
        <w:rPr>
          <w:color w:val="auto"/>
          <w:sz w:val="22"/>
          <w:szCs w:val="22"/>
          <w:highlight w:val="none"/>
        </w:rPr>
        <w:fldChar w:fldCharType="end"/>
      </w:r>
    </w:p>
    <w:p w14:paraId="3E014BB8">
      <w:pPr>
        <w:pStyle w:val="25"/>
        <w:shd w:val="clear"/>
        <w:tabs>
          <w:tab w:val="right" w:leader="dot" w:pos="9040"/>
        </w:tabs>
        <w:spacing w:line="360" w:lineRule="auto"/>
        <w:rPr>
          <w:color w:val="auto"/>
          <w:sz w:val="22"/>
          <w:szCs w:val="22"/>
          <w:highlight w:val="none"/>
        </w:rPr>
      </w:pPr>
      <w:r>
        <w:rPr>
          <w:rFonts w:hint="eastAsia" w:ascii="宋体" w:hAnsi="宋体" w:cs="宋体"/>
          <w:color w:val="auto"/>
          <w:sz w:val="22"/>
          <w:szCs w:val="22"/>
          <w:highlight w:val="none"/>
        </w:rPr>
        <w:t>第三章 评标办法（综合评估法）</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_Toc16394 </w:instrText>
      </w:r>
      <w:r>
        <w:rPr>
          <w:color w:val="auto"/>
          <w:sz w:val="22"/>
          <w:szCs w:val="22"/>
          <w:highlight w:val="none"/>
        </w:rPr>
        <w:fldChar w:fldCharType="separate"/>
      </w:r>
      <w:r>
        <w:rPr>
          <w:color w:val="auto"/>
          <w:sz w:val="22"/>
          <w:szCs w:val="22"/>
          <w:highlight w:val="none"/>
        </w:rPr>
        <w:t>27</w:t>
      </w:r>
      <w:r>
        <w:rPr>
          <w:color w:val="auto"/>
          <w:sz w:val="22"/>
          <w:szCs w:val="22"/>
          <w:highlight w:val="none"/>
        </w:rPr>
        <w:fldChar w:fldCharType="end"/>
      </w:r>
    </w:p>
    <w:p w14:paraId="002F2DE4">
      <w:pPr>
        <w:pStyle w:val="25"/>
        <w:shd w:val="clear"/>
        <w:tabs>
          <w:tab w:val="right" w:leader="dot" w:pos="9040"/>
        </w:tabs>
        <w:spacing w:line="360" w:lineRule="auto"/>
        <w:rPr>
          <w:color w:val="auto"/>
          <w:sz w:val="22"/>
          <w:szCs w:val="22"/>
          <w:highlight w:val="none"/>
        </w:rPr>
      </w:pPr>
      <w:r>
        <w:rPr>
          <w:rFonts w:hint="eastAsia" w:ascii="宋体" w:hAnsi="宋体" w:cs="宋体"/>
          <w:color w:val="auto"/>
          <w:sz w:val="22"/>
          <w:szCs w:val="22"/>
          <w:highlight w:val="none"/>
        </w:rPr>
        <w:t>第四章 合同条款及格式</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_Toc16039 </w:instrText>
      </w:r>
      <w:r>
        <w:rPr>
          <w:color w:val="auto"/>
          <w:sz w:val="22"/>
          <w:szCs w:val="22"/>
          <w:highlight w:val="none"/>
        </w:rPr>
        <w:fldChar w:fldCharType="separate"/>
      </w:r>
      <w:r>
        <w:rPr>
          <w:color w:val="auto"/>
          <w:sz w:val="22"/>
          <w:szCs w:val="22"/>
          <w:highlight w:val="none"/>
        </w:rPr>
        <w:t>45</w:t>
      </w:r>
      <w:r>
        <w:rPr>
          <w:color w:val="auto"/>
          <w:sz w:val="22"/>
          <w:szCs w:val="22"/>
          <w:highlight w:val="none"/>
        </w:rPr>
        <w:fldChar w:fldCharType="end"/>
      </w:r>
    </w:p>
    <w:p w14:paraId="2CC578F6">
      <w:pPr>
        <w:pStyle w:val="25"/>
        <w:shd w:val="clear"/>
        <w:tabs>
          <w:tab w:val="right" w:leader="dot" w:pos="9040"/>
        </w:tabs>
        <w:spacing w:line="360" w:lineRule="auto"/>
        <w:rPr>
          <w:color w:val="auto"/>
          <w:sz w:val="22"/>
          <w:szCs w:val="22"/>
          <w:highlight w:val="none"/>
        </w:rPr>
      </w:pPr>
      <w:r>
        <w:rPr>
          <w:rFonts w:hint="eastAsia"/>
          <w:color w:val="auto"/>
          <w:sz w:val="22"/>
          <w:szCs w:val="22"/>
          <w:highlight w:val="none"/>
        </w:rPr>
        <w:t>第五章 招标人要求</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_Toc16641 </w:instrText>
      </w:r>
      <w:r>
        <w:rPr>
          <w:color w:val="auto"/>
          <w:sz w:val="22"/>
          <w:szCs w:val="22"/>
          <w:highlight w:val="none"/>
        </w:rPr>
        <w:fldChar w:fldCharType="separate"/>
      </w:r>
      <w:r>
        <w:rPr>
          <w:color w:val="auto"/>
          <w:sz w:val="22"/>
          <w:szCs w:val="22"/>
          <w:highlight w:val="none"/>
        </w:rPr>
        <w:t>46</w:t>
      </w:r>
      <w:r>
        <w:rPr>
          <w:color w:val="auto"/>
          <w:sz w:val="22"/>
          <w:szCs w:val="22"/>
          <w:highlight w:val="none"/>
        </w:rPr>
        <w:fldChar w:fldCharType="end"/>
      </w:r>
    </w:p>
    <w:p w14:paraId="44796231">
      <w:pPr>
        <w:pStyle w:val="25"/>
        <w:shd w:val="clear"/>
        <w:tabs>
          <w:tab w:val="right" w:leader="dot" w:pos="9040"/>
        </w:tabs>
        <w:spacing w:line="360" w:lineRule="auto"/>
        <w:rPr>
          <w:color w:val="auto"/>
          <w:sz w:val="22"/>
          <w:szCs w:val="22"/>
          <w:highlight w:val="none"/>
        </w:rPr>
      </w:pPr>
      <w:r>
        <w:rPr>
          <w:rFonts w:hint="eastAsia"/>
          <w:color w:val="auto"/>
          <w:sz w:val="22"/>
          <w:szCs w:val="22"/>
          <w:highlight w:val="none"/>
        </w:rPr>
        <w:t>第六章 招标人提供的资料</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_Toc3467 </w:instrText>
      </w:r>
      <w:r>
        <w:rPr>
          <w:color w:val="auto"/>
          <w:sz w:val="22"/>
          <w:szCs w:val="22"/>
          <w:highlight w:val="none"/>
        </w:rPr>
        <w:fldChar w:fldCharType="separate"/>
      </w:r>
      <w:r>
        <w:rPr>
          <w:color w:val="auto"/>
          <w:sz w:val="22"/>
          <w:szCs w:val="22"/>
          <w:highlight w:val="none"/>
        </w:rPr>
        <w:t>47</w:t>
      </w:r>
      <w:r>
        <w:rPr>
          <w:color w:val="auto"/>
          <w:sz w:val="22"/>
          <w:szCs w:val="22"/>
          <w:highlight w:val="none"/>
        </w:rPr>
        <w:fldChar w:fldCharType="end"/>
      </w:r>
    </w:p>
    <w:p w14:paraId="0DECC978">
      <w:pPr>
        <w:pStyle w:val="25"/>
        <w:shd w:val="clear"/>
        <w:tabs>
          <w:tab w:val="right" w:leader="dot" w:pos="9040"/>
        </w:tabs>
        <w:spacing w:line="360" w:lineRule="auto"/>
        <w:rPr>
          <w:color w:val="auto"/>
          <w:sz w:val="22"/>
          <w:szCs w:val="22"/>
          <w:highlight w:val="none"/>
        </w:rPr>
      </w:pPr>
      <w:r>
        <w:rPr>
          <w:rFonts w:hint="eastAsia"/>
          <w:color w:val="auto"/>
          <w:sz w:val="22"/>
          <w:szCs w:val="22"/>
          <w:highlight w:val="none"/>
        </w:rPr>
        <w:t>第七章 投标文件格式</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_Toc18390 </w:instrText>
      </w:r>
      <w:r>
        <w:rPr>
          <w:color w:val="auto"/>
          <w:sz w:val="22"/>
          <w:szCs w:val="22"/>
          <w:highlight w:val="none"/>
        </w:rPr>
        <w:fldChar w:fldCharType="separate"/>
      </w:r>
      <w:r>
        <w:rPr>
          <w:color w:val="auto"/>
          <w:sz w:val="22"/>
          <w:szCs w:val="22"/>
          <w:highlight w:val="none"/>
        </w:rPr>
        <w:t>48</w:t>
      </w:r>
      <w:r>
        <w:rPr>
          <w:color w:val="auto"/>
          <w:sz w:val="22"/>
          <w:szCs w:val="22"/>
          <w:highlight w:val="none"/>
        </w:rPr>
        <w:fldChar w:fldCharType="end"/>
      </w:r>
    </w:p>
    <w:p w14:paraId="0347D34E">
      <w:pPr>
        <w:pStyle w:val="25"/>
        <w:shd w:val="clear"/>
        <w:tabs>
          <w:tab w:val="right" w:leader="dot" w:pos="9040"/>
        </w:tabs>
        <w:spacing w:line="360" w:lineRule="auto"/>
        <w:rPr>
          <w:color w:val="auto"/>
          <w:sz w:val="22"/>
          <w:szCs w:val="22"/>
          <w:highlight w:val="none"/>
        </w:rPr>
      </w:pPr>
      <w:r>
        <w:rPr>
          <w:rFonts w:hint="eastAsia" w:ascii="宋体" w:hAnsi="宋体" w:cs="宋体"/>
          <w:color w:val="auto"/>
          <w:sz w:val="22"/>
          <w:szCs w:val="22"/>
          <w:highlight w:val="none"/>
        </w:rPr>
        <w:t>第八章 最高投标限价明细表</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_Toc5889 </w:instrText>
      </w:r>
      <w:r>
        <w:rPr>
          <w:color w:val="auto"/>
          <w:sz w:val="22"/>
          <w:szCs w:val="22"/>
          <w:highlight w:val="none"/>
        </w:rPr>
        <w:fldChar w:fldCharType="separate"/>
      </w:r>
      <w:r>
        <w:rPr>
          <w:color w:val="auto"/>
          <w:sz w:val="22"/>
          <w:szCs w:val="22"/>
          <w:highlight w:val="none"/>
        </w:rPr>
        <w:t>85</w:t>
      </w:r>
      <w:r>
        <w:rPr>
          <w:color w:val="auto"/>
          <w:sz w:val="22"/>
          <w:szCs w:val="22"/>
          <w:highlight w:val="none"/>
        </w:rPr>
        <w:fldChar w:fldCharType="end"/>
      </w:r>
    </w:p>
    <w:p w14:paraId="48FE873E">
      <w:pPr>
        <w:pStyle w:val="25"/>
        <w:shd w:val="clear"/>
        <w:tabs>
          <w:tab w:val="right" w:leader="dot" w:pos="9297"/>
        </w:tabs>
        <w:spacing w:line="360" w:lineRule="auto"/>
        <w:rPr>
          <w:rFonts w:ascii="宋体" w:hAnsi="宋体" w:cs="宋体"/>
          <w:color w:val="auto"/>
          <w:highlight w:val="none"/>
        </w:rPr>
      </w:pPr>
      <w:r>
        <w:rPr>
          <w:rFonts w:hint="eastAsia" w:ascii="宋体" w:hAnsi="宋体" w:cs="宋体"/>
          <w:color w:val="auto"/>
          <w:sz w:val="22"/>
          <w:szCs w:val="22"/>
          <w:highlight w:val="none"/>
        </w:rPr>
        <w:fldChar w:fldCharType="end"/>
      </w:r>
      <w:bookmarkStart w:id="11" w:name="_Toc152042303"/>
      <w:bookmarkEnd w:id="11"/>
      <w:bookmarkStart w:id="12" w:name="_Toc247513950"/>
      <w:bookmarkEnd w:id="12"/>
      <w:bookmarkStart w:id="13" w:name="_Toc247527550"/>
      <w:bookmarkEnd w:id="13"/>
      <w:bookmarkStart w:id="14" w:name="_Toc247527551"/>
      <w:bookmarkEnd w:id="14"/>
      <w:bookmarkStart w:id="15" w:name="_Toc247513949"/>
      <w:bookmarkEnd w:id="15"/>
      <w:bookmarkStart w:id="16" w:name="_Toc152045526"/>
      <w:bookmarkEnd w:id="16"/>
      <w:bookmarkStart w:id="17" w:name="_Toc443505819"/>
      <w:bookmarkEnd w:id="17"/>
      <w:bookmarkStart w:id="18" w:name="_Toc152042302"/>
      <w:bookmarkEnd w:id="18"/>
      <w:bookmarkStart w:id="19" w:name="_Toc144974495"/>
      <w:bookmarkEnd w:id="19"/>
      <w:bookmarkStart w:id="20" w:name="_Toc144974494"/>
      <w:bookmarkEnd w:id="20"/>
      <w:bookmarkStart w:id="21" w:name="_Toc152045527"/>
      <w:bookmarkEnd w:id="21"/>
    </w:p>
    <w:p w14:paraId="5A5EB91F">
      <w:pPr>
        <w:pStyle w:val="2"/>
        <w:numPr>
          <w:ilvl w:val="0"/>
          <w:numId w:val="1"/>
        </w:numPr>
        <w:shd w:val="clear"/>
        <w:spacing w:line="360" w:lineRule="auto"/>
        <w:jc w:val="center"/>
        <w:rPr>
          <w:rFonts w:ascii="宋体" w:hAnsi="宋体" w:cs="宋体"/>
          <w:color w:val="auto"/>
          <w:highlight w:val="none"/>
        </w:rPr>
      </w:pPr>
      <w:bookmarkStart w:id="22" w:name="_Toc5620293"/>
      <w:r>
        <w:rPr>
          <w:rFonts w:ascii="宋体" w:hAnsi="宋体" w:cs="宋体"/>
          <w:color w:val="auto"/>
          <w:highlight w:val="none"/>
        </w:rPr>
        <w:br w:type="page"/>
      </w:r>
      <w:r>
        <w:rPr>
          <w:rFonts w:hint="eastAsia" w:ascii="宋体" w:hAnsi="宋体" w:cs="宋体"/>
          <w:color w:val="auto"/>
          <w:highlight w:val="none"/>
        </w:rPr>
        <w:t xml:space="preserve"> </w:t>
      </w:r>
      <w:bookmarkStart w:id="23" w:name="_Toc17070"/>
      <w:r>
        <w:rPr>
          <w:rFonts w:hint="eastAsia" w:ascii="宋体" w:hAnsi="宋体" w:cs="宋体"/>
          <w:color w:val="auto"/>
          <w:highlight w:val="none"/>
        </w:rPr>
        <w:t>招标公告（另册）</w:t>
      </w:r>
      <w:bookmarkEnd w:id="22"/>
      <w:bookmarkEnd w:id="23"/>
    </w:p>
    <w:p w14:paraId="1FBCD2FB">
      <w:pPr>
        <w:pStyle w:val="17"/>
        <w:shd w:val="clear"/>
        <w:spacing w:line="360" w:lineRule="auto"/>
        <w:rPr>
          <w:color w:val="auto"/>
          <w:highlight w:val="none"/>
        </w:rPr>
      </w:pPr>
      <w:r>
        <w:rPr>
          <w:color w:val="auto"/>
          <w:highlight w:val="none"/>
        </w:rPr>
        <w:br w:type="page"/>
      </w:r>
    </w:p>
    <w:p w14:paraId="6B3A845D">
      <w:pPr>
        <w:pStyle w:val="2"/>
        <w:shd w:val="clear"/>
        <w:spacing w:after="100" w:line="360" w:lineRule="auto"/>
        <w:jc w:val="center"/>
        <w:rPr>
          <w:rFonts w:ascii="宋体" w:hAnsi="宋体" w:cs="宋体"/>
          <w:color w:val="auto"/>
          <w:kern w:val="1"/>
          <w:highlight w:val="none"/>
        </w:rPr>
      </w:pPr>
      <w:bookmarkStart w:id="24" w:name="_Toc12275"/>
      <w:bookmarkEnd w:id="24"/>
      <w:bookmarkStart w:id="25" w:name="_Toc5620294"/>
      <w:bookmarkStart w:id="26" w:name="_Toc28666"/>
      <w:r>
        <w:rPr>
          <w:rFonts w:hint="eastAsia" w:ascii="宋体" w:hAnsi="宋体" w:cs="宋体"/>
          <w:color w:val="auto"/>
          <w:kern w:val="1"/>
          <w:highlight w:val="none"/>
        </w:rPr>
        <w:t>第二章 投标人须知</w:t>
      </w:r>
      <w:bookmarkEnd w:id="25"/>
      <w:bookmarkEnd w:id="26"/>
    </w:p>
    <w:p w14:paraId="62599982">
      <w:pPr>
        <w:pStyle w:val="3"/>
        <w:shd w:val="clear"/>
        <w:spacing w:before="100" w:after="100" w:line="360" w:lineRule="auto"/>
        <w:jc w:val="center"/>
        <w:rPr>
          <w:rFonts w:ascii="宋体" w:hAnsi="宋体" w:eastAsia="宋体" w:cs="宋体"/>
          <w:color w:val="auto"/>
          <w:highlight w:val="none"/>
          <w:lang w:val="zh-CN"/>
        </w:rPr>
      </w:pPr>
      <w:bookmarkStart w:id="27" w:name="_Toc6703"/>
      <w:bookmarkEnd w:id="27"/>
      <w:bookmarkStart w:id="28" w:name="_Toc144974496"/>
      <w:bookmarkEnd w:id="28"/>
      <w:bookmarkStart w:id="29" w:name="_Toc357089510"/>
      <w:bookmarkEnd w:id="29"/>
      <w:bookmarkStart w:id="30" w:name="_Toc362816479"/>
      <w:bookmarkEnd w:id="30"/>
      <w:bookmarkStart w:id="31" w:name="_Toc152042304"/>
      <w:bookmarkEnd w:id="31"/>
      <w:bookmarkStart w:id="32" w:name="_Toc443505821"/>
      <w:bookmarkEnd w:id="32"/>
      <w:bookmarkStart w:id="33" w:name="_Toc300834948"/>
      <w:bookmarkEnd w:id="33"/>
      <w:bookmarkStart w:id="34" w:name="_Toc247527552"/>
      <w:bookmarkEnd w:id="34"/>
      <w:bookmarkStart w:id="35" w:name="_Toc247513951"/>
      <w:bookmarkEnd w:id="35"/>
      <w:bookmarkStart w:id="36" w:name="_Toc152045528"/>
      <w:bookmarkEnd w:id="36"/>
      <w:bookmarkStart w:id="37" w:name="_Toc30749"/>
      <w:bookmarkEnd w:id="37"/>
      <w:bookmarkStart w:id="38" w:name="_Toc5620295"/>
      <w:bookmarkStart w:id="39" w:name="_Toc18684"/>
      <w:r>
        <w:rPr>
          <w:rFonts w:hint="eastAsia" w:ascii="宋体" w:hAnsi="宋体" w:eastAsia="宋体" w:cs="宋体"/>
          <w:color w:val="auto"/>
          <w:highlight w:val="none"/>
          <w:lang w:val="zh-CN"/>
        </w:rPr>
        <w:t>投标人须知前附表</w:t>
      </w:r>
      <w:bookmarkEnd w:id="38"/>
      <w:bookmarkEnd w:id="39"/>
    </w:p>
    <w:tbl>
      <w:tblPr>
        <w:tblStyle w:val="36"/>
        <w:tblW w:w="9592" w:type="dxa"/>
        <w:jc w:val="center"/>
        <w:tblLayout w:type="autofit"/>
        <w:tblCellMar>
          <w:top w:w="0" w:type="dxa"/>
          <w:left w:w="108" w:type="dxa"/>
          <w:bottom w:w="0" w:type="dxa"/>
          <w:right w:w="108" w:type="dxa"/>
        </w:tblCellMar>
      </w:tblPr>
      <w:tblGrid>
        <w:gridCol w:w="884"/>
        <w:gridCol w:w="2113"/>
        <w:gridCol w:w="6595"/>
      </w:tblGrid>
      <w:tr w14:paraId="74A9E8FA">
        <w:tblPrEx>
          <w:tblCellMar>
            <w:top w:w="0" w:type="dxa"/>
            <w:left w:w="108" w:type="dxa"/>
            <w:bottom w:w="0" w:type="dxa"/>
            <w:right w:w="108" w:type="dxa"/>
          </w:tblCellMar>
        </w:tblPrEx>
        <w:trPr>
          <w:trHeight w:val="570" w:hRule="atLeast"/>
          <w:tblHeader/>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A243">
            <w:pPr>
              <w:shd w:val="clear"/>
              <w:spacing w:line="360" w:lineRule="auto"/>
              <w:ind w:left="-134" w:right="-107"/>
              <w:jc w:val="center"/>
              <w:rPr>
                <w:rFonts w:ascii="宋体" w:hAnsi="宋体" w:cs="宋体"/>
                <w:b/>
                <w:color w:val="auto"/>
                <w:kern w:val="1"/>
                <w:szCs w:val="21"/>
                <w:highlight w:val="none"/>
              </w:rPr>
            </w:pPr>
            <w:r>
              <w:rPr>
                <w:rFonts w:hint="eastAsia" w:ascii="宋体" w:hAnsi="宋体" w:cs="宋体"/>
                <w:b/>
                <w:color w:val="auto"/>
                <w:kern w:val="1"/>
                <w:szCs w:val="21"/>
                <w:highlight w:val="none"/>
              </w:rPr>
              <w:t>条款号</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3021">
            <w:pPr>
              <w:shd w:val="clea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条  款  名  称</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3516">
            <w:pPr>
              <w:shd w:val="clea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编  列  内  容</w:t>
            </w:r>
          </w:p>
        </w:tc>
      </w:tr>
      <w:tr w14:paraId="24E54FFE">
        <w:tblPrEx>
          <w:tblCellMar>
            <w:top w:w="0" w:type="dxa"/>
            <w:left w:w="108" w:type="dxa"/>
            <w:bottom w:w="0" w:type="dxa"/>
            <w:right w:w="108" w:type="dxa"/>
          </w:tblCellMar>
        </w:tblPrEx>
        <w:trPr>
          <w:trHeight w:val="1289"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36AF">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1.1.2</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CFC3">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招标人</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5462">
            <w:pPr>
              <w:shd w:val="clear"/>
              <w:spacing w:line="360" w:lineRule="auto"/>
              <w:rPr>
                <w:rFonts w:ascii="宋体" w:hAnsi="宋体" w:cs="宋体"/>
                <w:color w:val="auto"/>
                <w:szCs w:val="21"/>
                <w:highlight w:val="none"/>
              </w:rPr>
            </w:pPr>
            <w:r>
              <w:rPr>
                <w:rFonts w:hint="eastAsia" w:ascii="宋体" w:hAnsi="宋体" w:cs="宋体"/>
                <w:color w:val="auto"/>
                <w:kern w:val="1"/>
                <w:szCs w:val="21"/>
                <w:highlight w:val="none"/>
              </w:rPr>
              <w:t>招标人</w:t>
            </w:r>
            <w:r>
              <w:rPr>
                <w:rFonts w:hint="eastAsia" w:ascii="宋体" w:hAnsi="宋体" w:cs="宋体"/>
                <w:color w:val="auto"/>
                <w:szCs w:val="21"/>
                <w:highlight w:val="none"/>
              </w:rPr>
              <w:t>名称：</w:t>
            </w:r>
            <w:r>
              <w:rPr>
                <w:rFonts w:hint="eastAsia" w:ascii="宋体" w:hAnsi="宋体" w:cs="宋体"/>
                <w:color w:val="auto"/>
                <w:szCs w:val="21"/>
                <w:highlight w:val="none"/>
                <w:u w:val="single"/>
              </w:rPr>
              <w:t>广州市白云城市建设投资有限公司</w:t>
            </w:r>
          </w:p>
          <w:p w14:paraId="331CB62B">
            <w:pPr>
              <w:shd w:val="clear"/>
              <w:spacing w:line="360" w:lineRule="auto"/>
              <w:rPr>
                <w:rFonts w:ascii="宋体" w:hAnsi="宋体" w:cs="宋体"/>
                <w:color w:val="auto"/>
                <w:szCs w:val="21"/>
                <w:highlight w:val="none"/>
                <w:u w:val="singl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广州市白云区齐富路88号白云城投总部大厦C座8楼</w:t>
            </w:r>
          </w:p>
          <w:p w14:paraId="219A9AF3">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u w:val="single"/>
              </w:rPr>
              <w:t>邓工</w:t>
            </w:r>
          </w:p>
          <w:p w14:paraId="5D7D36F3">
            <w:pPr>
              <w:shd w:val="clear"/>
              <w:spacing w:line="360" w:lineRule="auto"/>
              <w:rPr>
                <w:rFonts w:ascii="宋体" w:hAnsi="宋体" w:cs="宋体"/>
                <w:color w:val="auto"/>
                <w:szCs w:val="21"/>
                <w:highlight w:val="none"/>
              </w:rPr>
            </w:pPr>
            <w:r>
              <w:rPr>
                <w:rFonts w:hint="eastAsia" w:cs="宋体"/>
                <w:color w:val="auto"/>
                <w:szCs w:val="21"/>
                <w:highlight w:val="none"/>
              </w:rPr>
              <w:t>电话：</w:t>
            </w:r>
            <w:r>
              <w:rPr>
                <w:rFonts w:ascii="宋体" w:hAnsi="宋体" w:cs="宋体"/>
                <w:color w:val="auto"/>
                <w:szCs w:val="21"/>
                <w:highlight w:val="none"/>
                <w:u w:val="single"/>
              </w:rPr>
              <w:t>020-36487351</w:t>
            </w:r>
          </w:p>
        </w:tc>
      </w:tr>
      <w:tr w14:paraId="745306B4">
        <w:tblPrEx>
          <w:tblCellMar>
            <w:top w:w="0" w:type="dxa"/>
            <w:left w:w="108" w:type="dxa"/>
            <w:bottom w:w="0" w:type="dxa"/>
            <w:right w:w="108" w:type="dxa"/>
          </w:tblCellMar>
        </w:tblPrEx>
        <w:trPr>
          <w:trHeight w:val="1184"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3C96">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1.1.3</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0841">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招标代理机构</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510DB">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名称：</w:t>
            </w:r>
            <w:r>
              <w:rPr>
                <w:rFonts w:hint="eastAsia" w:ascii="宋体" w:hAnsi="宋体" w:cs="宋体"/>
                <w:color w:val="auto"/>
                <w:szCs w:val="21"/>
                <w:highlight w:val="none"/>
                <w:u w:val="single"/>
              </w:rPr>
              <w:t>广州市白云工程咨询管理有限公司</w:t>
            </w:r>
          </w:p>
          <w:p w14:paraId="4D997A1A">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广州市白云区齐富路88号白云城投总部大厦C座五楼</w:t>
            </w:r>
          </w:p>
          <w:p w14:paraId="25832B56">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u w:val="single"/>
              </w:rPr>
              <w:t>巩工</w:t>
            </w:r>
          </w:p>
          <w:p w14:paraId="71EA989D">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电话：</w:t>
            </w:r>
            <w:r>
              <w:rPr>
                <w:rFonts w:ascii="宋体" w:hAnsi="宋体" w:cs="宋体"/>
                <w:color w:val="auto"/>
                <w:szCs w:val="21"/>
                <w:highlight w:val="none"/>
                <w:u w:val="single"/>
              </w:rPr>
              <w:t>020-35622940</w:t>
            </w:r>
          </w:p>
        </w:tc>
      </w:tr>
      <w:tr w14:paraId="044861DD">
        <w:tblPrEx>
          <w:tblCellMar>
            <w:top w:w="0" w:type="dxa"/>
            <w:left w:w="108" w:type="dxa"/>
            <w:bottom w:w="0" w:type="dxa"/>
            <w:right w:w="108" w:type="dxa"/>
          </w:tblCellMar>
        </w:tblPrEx>
        <w:trPr>
          <w:trHeight w:val="669"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DDA9">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1.1.4</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D1CF">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项目名称</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C5ED">
            <w:pPr>
              <w:shd w:val="clea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 xml:space="preserve">白云区石井人民医院改造项目勘察设计施工总承包（EPC） </w:t>
            </w:r>
          </w:p>
        </w:tc>
      </w:tr>
      <w:tr w14:paraId="73CB24E4">
        <w:tblPrEx>
          <w:tblCellMar>
            <w:top w:w="0" w:type="dxa"/>
            <w:left w:w="108" w:type="dxa"/>
            <w:bottom w:w="0" w:type="dxa"/>
            <w:right w:w="108" w:type="dxa"/>
          </w:tblCellMar>
        </w:tblPrEx>
        <w:trPr>
          <w:trHeight w:val="367"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D0A7">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1.1.5</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56474">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建设地点</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9971">
            <w:pPr>
              <w:shd w:val="clea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见本项目招标公告</w:t>
            </w:r>
          </w:p>
        </w:tc>
      </w:tr>
      <w:tr w14:paraId="7C07C545">
        <w:tblPrEx>
          <w:tblCellMar>
            <w:top w:w="0" w:type="dxa"/>
            <w:left w:w="108" w:type="dxa"/>
            <w:bottom w:w="0" w:type="dxa"/>
            <w:right w:w="108" w:type="dxa"/>
          </w:tblCellMar>
        </w:tblPrEx>
        <w:trPr>
          <w:trHeight w:val="654"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825C">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1.2.1</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FF75">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资金来源及比例</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4508">
            <w:pPr>
              <w:shd w:val="clea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见本项目招标公告</w:t>
            </w:r>
          </w:p>
        </w:tc>
      </w:tr>
      <w:tr w14:paraId="596A6CEE">
        <w:tblPrEx>
          <w:tblCellMar>
            <w:top w:w="0" w:type="dxa"/>
            <w:left w:w="108" w:type="dxa"/>
            <w:bottom w:w="0" w:type="dxa"/>
            <w:right w:w="108" w:type="dxa"/>
          </w:tblCellMar>
        </w:tblPrEx>
        <w:trPr>
          <w:trHeight w:val="397"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D50D">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1.2.2</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2ABF">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资金落实情况</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975F">
            <w:pPr>
              <w:shd w:val="clea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已落实</w:t>
            </w:r>
          </w:p>
        </w:tc>
      </w:tr>
      <w:tr w14:paraId="5F3F490D">
        <w:tblPrEx>
          <w:tblCellMar>
            <w:top w:w="0" w:type="dxa"/>
            <w:left w:w="108" w:type="dxa"/>
            <w:bottom w:w="0" w:type="dxa"/>
            <w:right w:w="108" w:type="dxa"/>
          </w:tblCellMar>
        </w:tblPrEx>
        <w:trPr>
          <w:trHeight w:val="538"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3D9C">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1.3.1</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5A36">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招标范围</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FA02">
            <w:pPr>
              <w:shd w:val="clea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见本项目招标公告及合同约定条款</w:t>
            </w:r>
          </w:p>
        </w:tc>
      </w:tr>
      <w:tr w14:paraId="425C33AF">
        <w:tblPrEx>
          <w:tblCellMar>
            <w:top w:w="0" w:type="dxa"/>
            <w:left w:w="108" w:type="dxa"/>
            <w:bottom w:w="0" w:type="dxa"/>
            <w:right w:w="108" w:type="dxa"/>
          </w:tblCellMar>
        </w:tblPrEx>
        <w:trPr>
          <w:trHeight w:val="417"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C66D">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1.3.2</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4C0D4">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计划工期</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BBD5">
            <w:pPr>
              <w:shd w:val="clear"/>
              <w:spacing w:line="360" w:lineRule="auto"/>
              <w:jc w:val="left"/>
              <w:rPr>
                <w:rFonts w:ascii="宋体" w:hAnsi="宋体" w:cs="宋体"/>
                <w:color w:val="auto"/>
                <w:kern w:val="1"/>
                <w:szCs w:val="21"/>
                <w:highlight w:val="none"/>
              </w:rPr>
            </w:pPr>
            <w:r>
              <w:rPr>
                <w:rFonts w:hint="eastAsia" w:ascii="宋体" w:hAnsi="宋体" w:cs="宋体"/>
                <w:color w:val="auto"/>
                <w:kern w:val="1"/>
                <w:szCs w:val="21"/>
                <w:highlight w:val="none"/>
              </w:rPr>
              <w:t>见本项目招标公告及合同约定条款</w:t>
            </w:r>
          </w:p>
        </w:tc>
      </w:tr>
      <w:tr w14:paraId="7FA4D34B">
        <w:tblPrEx>
          <w:tblCellMar>
            <w:top w:w="0" w:type="dxa"/>
            <w:left w:w="108" w:type="dxa"/>
            <w:bottom w:w="0" w:type="dxa"/>
            <w:right w:w="108" w:type="dxa"/>
          </w:tblCellMar>
        </w:tblPrEx>
        <w:trPr>
          <w:trHeight w:val="402"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9C53">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1.3.3</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785D">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质量标准</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9428">
            <w:pPr>
              <w:shd w:val="clear"/>
              <w:spacing w:line="360" w:lineRule="auto"/>
              <w:jc w:val="left"/>
              <w:rPr>
                <w:rFonts w:ascii="宋体" w:hAnsi="宋体" w:cs="宋体"/>
                <w:color w:val="auto"/>
                <w:kern w:val="1"/>
                <w:szCs w:val="21"/>
                <w:highlight w:val="none"/>
              </w:rPr>
            </w:pPr>
            <w:r>
              <w:rPr>
                <w:rFonts w:hint="eastAsia" w:ascii="宋体" w:hAnsi="宋体" w:cs="宋体"/>
                <w:color w:val="auto"/>
                <w:kern w:val="1"/>
                <w:szCs w:val="21"/>
                <w:highlight w:val="none"/>
              </w:rPr>
              <w:t>见本项目招标公告及合同约定条款</w:t>
            </w:r>
          </w:p>
        </w:tc>
      </w:tr>
      <w:tr w14:paraId="3B3D54AE">
        <w:tblPrEx>
          <w:tblCellMar>
            <w:top w:w="0" w:type="dxa"/>
            <w:left w:w="108" w:type="dxa"/>
            <w:bottom w:w="0" w:type="dxa"/>
            <w:right w:w="108" w:type="dxa"/>
          </w:tblCellMar>
        </w:tblPrEx>
        <w:trPr>
          <w:trHeight w:val="579"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C1FE">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1.4.1</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EE0A">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投标人资质条件、能力和信誉</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8728">
            <w:pPr>
              <w:shd w:val="clear"/>
              <w:spacing w:line="360" w:lineRule="auto"/>
              <w:rPr>
                <w:rFonts w:ascii="宋体" w:hAnsi="宋体" w:cs="宋体"/>
                <w:color w:val="auto"/>
                <w:kern w:val="1"/>
                <w:szCs w:val="21"/>
                <w:highlight w:val="none"/>
              </w:rPr>
            </w:pPr>
            <w:r>
              <w:rPr>
                <w:rFonts w:hint="eastAsia" w:ascii="宋体" w:hAnsi="宋体" w:cs="宋体"/>
                <w:color w:val="auto"/>
                <w:szCs w:val="21"/>
                <w:highlight w:val="none"/>
              </w:rPr>
              <w:t>见本项目招标公告</w:t>
            </w:r>
          </w:p>
        </w:tc>
      </w:tr>
      <w:tr w14:paraId="15651394">
        <w:tblPrEx>
          <w:tblCellMar>
            <w:top w:w="0" w:type="dxa"/>
            <w:left w:w="108" w:type="dxa"/>
            <w:bottom w:w="0" w:type="dxa"/>
            <w:right w:w="108" w:type="dxa"/>
          </w:tblCellMar>
        </w:tblPrEx>
        <w:trPr>
          <w:trHeight w:val="752"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7712">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1.4.2</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EF4F">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是否接受联合体投标</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1749">
            <w:pPr>
              <w:pStyle w:val="11"/>
              <w:shd w:val="clear"/>
              <w:spacing w:line="360" w:lineRule="auto"/>
              <w:rPr>
                <w:color w:val="auto"/>
                <w:kern w:val="1"/>
                <w:sz w:val="21"/>
                <w:szCs w:val="21"/>
                <w:highlight w:val="none"/>
              </w:rPr>
            </w:pPr>
            <w:r>
              <w:rPr>
                <w:rFonts w:hint="eastAsia"/>
                <w:color w:val="auto"/>
                <w:kern w:val="1"/>
                <w:sz w:val="21"/>
                <w:szCs w:val="21"/>
                <w:highlight w:val="none"/>
              </w:rPr>
              <w:t>□不接受</w:t>
            </w:r>
          </w:p>
          <w:p w14:paraId="49EE26C5">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kern w:val="1"/>
                <w:szCs w:val="21"/>
                <w:highlight w:val="none"/>
              </w:rPr>
              <w:t>接受，应满足下列要求：</w:t>
            </w:r>
            <w:r>
              <w:rPr>
                <w:rFonts w:hint="eastAsia" w:ascii="宋体" w:hAnsi="宋体" w:cs="宋体"/>
                <w:color w:val="auto"/>
                <w:szCs w:val="21"/>
                <w:highlight w:val="none"/>
              </w:rPr>
              <w:t>见本项目招标公告要求。</w:t>
            </w:r>
          </w:p>
        </w:tc>
      </w:tr>
      <w:tr w14:paraId="41A4CD55">
        <w:tblPrEx>
          <w:tblCellMar>
            <w:top w:w="0" w:type="dxa"/>
            <w:left w:w="108" w:type="dxa"/>
            <w:bottom w:w="0" w:type="dxa"/>
            <w:right w:w="108" w:type="dxa"/>
          </w:tblCellMar>
        </w:tblPrEx>
        <w:trPr>
          <w:trHeight w:val="840"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47DD4">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1.5</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8483">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费用承担和设计成果补偿</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F0ED">
            <w:pPr>
              <w:shd w:val="clear"/>
              <w:spacing w:line="360" w:lineRule="auto"/>
              <w:rPr>
                <w:rFonts w:ascii="宋体" w:hAnsi="宋体" w:cs="宋体"/>
                <w:color w:val="auto"/>
                <w:kern w:val="1"/>
                <w:szCs w:val="21"/>
                <w:highlight w:val="none"/>
              </w:rPr>
            </w:pPr>
            <w:r>
              <w:rPr>
                <w:rFonts w:hint="eastAsia" w:ascii="宋体" w:hAnsi="宋体" w:cs="宋体"/>
                <w:color w:val="auto"/>
                <w:szCs w:val="21"/>
                <w:highlight w:val="none"/>
              </w:rPr>
              <w:t>■</w:t>
            </w:r>
            <w:r>
              <w:rPr>
                <w:rFonts w:hint="eastAsia" w:ascii="宋体" w:hAnsi="宋体" w:cs="宋体"/>
                <w:color w:val="auto"/>
                <w:kern w:val="1"/>
                <w:szCs w:val="21"/>
                <w:highlight w:val="none"/>
              </w:rPr>
              <w:t>不补偿</w:t>
            </w:r>
          </w:p>
          <w:p w14:paraId="79885EC4">
            <w:pPr>
              <w:shd w:val="clea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□补偿，补偿标准：</w:t>
            </w:r>
            <w:r>
              <w:rPr>
                <w:rFonts w:hint="eastAsia" w:ascii="宋体" w:hAnsi="宋体" w:cs="宋体"/>
                <w:color w:val="auto"/>
                <w:szCs w:val="21"/>
                <w:highlight w:val="none"/>
              </w:rPr>
              <w:t>/</w:t>
            </w:r>
          </w:p>
        </w:tc>
      </w:tr>
      <w:tr w14:paraId="6CA95427">
        <w:tblPrEx>
          <w:tblCellMar>
            <w:top w:w="0" w:type="dxa"/>
            <w:left w:w="108" w:type="dxa"/>
            <w:bottom w:w="0" w:type="dxa"/>
            <w:right w:w="108" w:type="dxa"/>
          </w:tblCellMar>
        </w:tblPrEx>
        <w:trPr>
          <w:trHeight w:val="927"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FD6C">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1.9.1</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B39D">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踏勘</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EEE38">
            <w:pPr>
              <w:shd w:val="clear"/>
              <w:spacing w:line="360" w:lineRule="auto"/>
              <w:rPr>
                <w:rFonts w:ascii="宋体" w:hAnsi="宋体" w:cs="宋体"/>
                <w:color w:val="auto"/>
                <w:kern w:val="1"/>
                <w:szCs w:val="21"/>
                <w:highlight w:val="none"/>
              </w:rPr>
            </w:pPr>
            <w:r>
              <w:rPr>
                <w:rFonts w:hint="eastAsia" w:ascii="宋体" w:hAnsi="宋体" w:cs="宋体"/>
                <w:color w:val="auto"/>
                <w:szCs w:val="21"/>
                <w:highlight w:val="none"/>
              </w:rPr>
              <w:t>■</w:t>
            </w:r>
            <w:r>
              <w:rPr>
                <w:rFonts w:hint="eastAsia" w:ascii="宋体" w:hAnsi="宋体" w:cs="宋体"/>
                <w:color w:val="auto"/>
                <w:kern w:val="1"/>
                <w:szCs w:val="21"/>
                <w:highlight w:val="none"/>
              </w:rPr>
              <w:t>不组织：自行踏勘。</w:t>
            </w:r>
          </w:p>
          <w:p w14:paraId="5BAA14CA">
            <w:pPr>
              <w:shd w:val="clear"/>
              <w:tabs>
                <w:tab w:val="center" w:pos="2950"/>
              </w:tabs>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□组织，踏勘时间：</w:t>
            </w:r>
          </w:p>
          <w:p w14:paraId="22EAC676">
            <w:pPr>
              <w:shd w:val="clea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踏勘集中地点：</w:t>
            </w:r>
          </w:p>
        </w:tc>
      </w:tr>
      <w:tr w14:paraId="16AA9539">
        <w:tblPrEx>
          <w:tblCellMar>
            <w:top w:w="0" w:type="dxa"/>
            <w:left w:w="108" w:type="dxa"/>
            <w:bottom w:w="0" w:type="dxa"/>
            <w:right w:w="108" w:type="dxa"/>
          </w:tblCellMar>
        </w:tblPrEx>
        <w:trPr>
          <w:trHeight w:val="126"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CE09">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1.10.1</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0FE2">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投标预备会</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D456">
            <w:pPr>
              <w:pStyle w:val="11"/>
              <w:shd w:val="clear"/>
              <w:spacing w:line="360" w:lineRule="auto"/>
              <w:rPr>
                <w:color w:val="auto"/>
                <w:kern w:val="1"/>
                <w:sz w:val="21"/>
                <w:szCs w:val="21"/>
                <w:highlight w:val="none"/>
              </w:rPr>
            </w:pPr>
            <w:r>
              <w:rPr>
                <w:rFonts w:hint="eastAsia"/>
                <w:color w:val="auto"/>
                <w:kern w:val="1"/>
                <w:sz w:val="21"/>
                <w:szCs w:val="21"/>
                <w:highlight w:val="none"/>
              </w:rPr>
              <w:t>■不召开</w:t>
            </w:r>
          </w:p>
          <w:p w14:paraId="2756CC4C">
            <w:pPr>
              <w:widowControl/>
              <w:shd w:val="clear"/>
              <w:spacing w:line="360" w:lineRule="auto"/>
              <w:rPr>
                <w:rFonts w:ascii="宋体" w:hAnsi="宋体" w:cs="宋体"/>
                <w:color w:val="auto"/>
                <w:szCs w:val="21"/>
                <w:highlight w:val="none"/>
              </w:rPr>
            </w:pPr>
            <w:r>
              <w:rPr>
                <w:rFonts w:hint="eastAsia" w:ascii="宋体" w:hAnsi="宋体" w:cs="宋体"/>
                <w:color w:val="auto"/>
                <w:kern w:val="1"/>
                <w:szCs w:val="21"/>
                <w:highlight w:val="none"/>
              </w:rPr>
              <w:t>□</w:t>
            </w:r>
            <w:r>
              <w:rPr>
                <w:rFonts w:hint="eastAsia" w:ascii="宋体" w:hAnsi="宋体" w:cs="宋体"/>
                <w:color w:val="auto"/>
                <w:szCs w:val="21"/>
                <w:highlight w:val="none"/>
              </w:rPr>
              <w:t>召开，召开时间：另行通知</w:t>
            </w:r>
          </w:p>
          <w:p w14:paraId="309909CF">
            <w:pPr>
              <w:shd w:val="clear"/>
              <w:spacing w:line="360" w:lineRule="auto"/>
              <w:rPr>
                <w:rFonts w:ascii="宋体" w:hAnsi="宋体" w:cs="宋体"/>
                <w:color w:val="auto"/>
                <w:kern w:val="1"/>
                <w:szCs w:val="21"/>
                <w:highlight w:val="none"/>
              </w:rPr>
            </w:pPr>
            <w:r>
              <w:rPr>
                <w:rFonts w:hint="eastAsia" w:ascii="宋体" w:hAnsi="宋体" w:cs="宋体"/>
                <w:color w:val="auto"/>
                <w:szCs w:val="21"/>
                <w:highlight w:val="none"/>
              </w:rPr>
              <w:t>召开地点：</w:t>
            </w:r>
          </w:p>
        </w:tc>
      </w:tr>
      <w:tr w14:paraId="3784CE8A">
        <w:tblPrEx>
          <w:tblCellMar>
            <w:top w:w="0" w:type="dxa"/>
            <w:left w:w="108" w:type="dxa"/>
            <w:bottom w:w="0" w:type="dxa"/>
            <w:right w:w="108" w:type="dxa"/>
          </w:tblCellMar>
        </w:tblPrEx>
        <w:trPr>
          <w:trHeight w:val="1759"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DA7F">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1.10.2</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4471">
            <w:pPr>
              <w:pStyle w:val="34"/>
              <w:shd w:val="clear"/>
              <w:spacing w:after="0" w:line="360" w:lineRule="auto"/>
              <w:ind w:firstLine="0"/>
              <w:jc w:val="center"/>
              <w:rPr>
                <w:rFonts w:ascii="宋体" w:hAnsi="宋体" w:cs="宋体"/>
                <w:color w:val="auto"/>
                <w:szCs w:val="21"/>
                <w:highlight w:val="none"/>
              </w:rPr>
            </w:pPr>
            <w:r>
              <w:rPr>
                <w:rFonts w:hint="eastAsia" w:ascii="宋体" w:hAnsi="宋体" w:cs="宋体"/>
                <w:color w:val="auto"/>
                <w:szCs w:val="21"/>
                <w:highlight w:val="none"/>
              </w:rPr>
              <w:t>招标答疑</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25433">
            <w:pPr>
              <w:shd w:val="clear"/>
              <w:spacing w:line="360" w:lineRule="auto"/>
              <w:jc w:val="left"/>
              <w:rPr>
                <w:rFonts w:ascii="宋体" w:hAnsi="宋体" w:cs="宋体"/>
                <w:color w:val="auto"/>
                <w:kern w:val="1"/>
                <w:szCs w:val="21"/>
                <w:highlight w:val="none"/>
              </w:rPr>
            </w:pPr>
            <w:r>
              <w:rPr>
                <w:rFonts w:hint="eastAsia" w:ascii="宋体" w:hAnsi="宋体" w:cs="宋体"/>
                <w:color w:val="auto"/>
                <w:kern w:val="1"/>
                <w:szCs w:val="21"/>
                <w:highlight w:val="none"/>
              </w:rPr>
              <w:t>1.本项目采用网上答疑方式。</w:t>
            </w:r>
          </w:p>
          <w:p w14:paraId="015BA198">
            <w:pPr>
              <w:shd w:val="clear"/>
              <w:spacing w:line="360" w:lineRule="auto"/>
              <w:jc w:val="left"/>
              <w:rPr>
                <w:rFonts w:ascii="宋体" w:hAnsi="宋体" w:cs="宋体"/>
                <w:color w:val="auto"/>
                <w:kern w:val="1"/>
                <w:szCs w:val="21"/>
                <w:highlight w:val="none"/>
              </w:rPr>
            </w:pPr>
            <w:r>
              <w:rPr>
                <w:rFonts w:hint="eastAsia" w:ascii="宋体" w:hAnsi="宋体" w:cs="宋体"/>
                <w:color w:val="auto"/>
                <w:kern w:val="1"/>
                <w:szCs w:val="21"/>
                <w:highlight w:val="none"/>
              </w:rPr>
              <w:t>2.投标人疑问期限：在投标截止日期前18日，将投标疑问</w:t>
            </w:r>
            <w:r>
              <w:rPr>
                <w:rFonts w:hint="eastAsia" w:ascii="宋体" w:hAnsi="宋体"/>
                <w:color w:val="auto"/>
                <w:szCs w:val="21"/>
                <w:highlight w:val="none"/>
              </w:rPr>
              <w:t>通过</w:t>
            </w:r>
            <w:r>
              <w:rPr>
                <w:rFonts w:hint="eastAsia" w:ascii="宋体" w:hAnsi="宋体"/>
                <w:color w:val="auto"/>
                <w:szCs w:val="21"/>
                <w:highlight w:val="none"/>
                <w:u w:val="single"/>
              </w:rPr>
              <w:t>广州公共资源交易中心</w:t>
            </w:r>
            <w:r>
              <w:rPr>
                <w:rFonts w:hint="eastAsia" w:ascii="宋体" w:hAnsi="宋体"/>
                <w:color w:val="auto"/>
                <w:szCs w:val="21"/>
                <w:highlight w:val="none"/>
              </w:rPr>
              <w:t>交易平台提交</w:t>
            </w:r>
            <w:r>
              <w:rPr>
                <w:rFonts w:hint="eastAsia" w:ascii="宋体" w:hAnsi="宋体" w:cs="宋体"/>
                <w:color w:val="auto"/>
                <w:kern w:val="1"/>
                <w:szCs w:val="21"/>
                <w:highlight w:val="none"/>
              </w:rPr>
              <w:t>。</w:t>
            </w:r>
          </w:p>
          <w:p w14:paraId="3D7CDFD1">
            <w:pPr>
              <w:shd w:val="clear"/>
              <w:spacing w:line="360" w:lineRule="auto"/>
              <w:ind w:right="24"/>
              <w:jc w:val="left"/>
              <w:rPr>
                <w:rFonts w:ascii="宋体" w:hAnsi="宋体" w:cs="宋体"/>
                <w:color w:val="auto"/>
                <w:kern w:val="1"/>
                <w:szCs w:val="21"/>
                <w:highlight w:val="none"/>
              </w:rPr>
            </w:pPr>
            <w:r>
              <w:rPr>
                <w:rFonts w:hint="eastAsia" w:ascii="宋体" w:hAnsi="宋体" w:cs="宋体"/>
                <w:color w:val="auto"/>
                <w:kern w:val="1"/>
                <w:szCs w:val="21"/>
                <w:highlight w:val="none"/>
              </w:rPr>
              <w:t xml:space="preserve">3.招标人澄清、修补或答疑期限：在递交投标文件截止日期前15日，答疑纪要在广州公共资源交易中心（http://www.gzggzy.cn/）发布。 </w:t>
            </w:r>
          </w:p>
          <w:p w14:paraId="23A443A9">
            <w:pPr>
              <w:shd w:val="clear"/>
              <w:spacing w:line="360" w:lineRule="auto"/>
              <w:ind w:right="24"/>
              <w:jc w:val="left"/>
              <w:rPr>
                <w:rFonts w:ascii="宋体" w:hAnsi="宋体" w:cs="宋体"/>
                <w:color w:val="auto"/>
                <w:kern w:val="1"/>
                <w:szCs w:val="21"/>
                <w:highlight w:val="none"/>
              </w:rPr>
            </w:pPr>
            <w:r>
              <w:rPr>
                <w:rFonts w:hint="eastAsia" w:ascii="宋体" w:hAnsi="宋体" w:cs="宋体"/>
                <w:color w:val="auto"/>
                <w:kern w:val="1"/>
                <w:szCs w:val="21"/>
                <w:highlight w:val="none"/>
              </w:rPr>
              <w:t>4.网上答疑的相关事项详见本章第2.2款。</w:t>
            </w:r>
          </w:p>
        </w:tc>
      </w:tr>
      <w:tr w14:paraId="48F38E49">
        <w:tblPrEx>
          <w:tblCellMar>
            <w:top w:w="0" w:type="dxa"/>
            <w:left w:w="108" w:type="dxa"/>
            <w:bottom w:w="0" w:type="dxa"/>
            <w:right w:w="108" w:type="dxa"/>
          </w:tblCellMar>
        </w:tblPrEx>
        <w:trPr>
          <w:trHeight w:val="759"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23D5">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1.11.1</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1A3D">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招标人规定由分包人承担的工作</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9FB3">
            <w:pPr>
              <w:shd w:val="clear"/>
              <w:spacing w:line="360" w:lineRule="auto"/>
              <w:rPr>
                <w:rFonts w:ascii="宋体" w:hAnsi="宋体" w:cs="宋体"/>
                <w:color w:val="auto"/>
                <w:kern w:val="1"/>
                <w:szCs w:val="21"/>
                <w:highlight w:val="none"/>
              </w:rPr>
            </w:pPr>
            <w:r>
              <w:rPr>
                <w:rFonts w:hint="eastAsia" w:ascii="宋体" w:hAnsi="宋体" w:cs="宋体"/>
                <w:color w:val="auto"/>
                <w:szCs w:val="21"/>
                <w:highlight w:val="none"/>
              </w:rPr>
              <w:t>无</w:t>
            </w:r>
          </w:p>
        </w:tc>
      </w:tr>
      <w:tr w14:paraId="04C11202">
        <w:tblPrEx>
          <w:tblCellMar>
            <w:top w:w="0" w:type="dxa"/>
            <w:left w:w="108" w:type="dxa"/>
            <w:bottom w:w="0" w:type="dxa"/>
            <w:right w:w="108" w:type="dxa"/>
          </w:tblCellMar>
        </w:tblPrEx>
        <w:trPr>
          <w:trHeight w:val="1184"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6D51">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1.11.2</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4053">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投标人拟分包的工作</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748A">
            <w:pPr>
              <w:pStyle w:val="11"/>
              <w:shd w:val="clear"/>
              <w:spacing w:line="360" w:lineRule="auto"/>
              <w:rPr>
                <w:color w:val="auto"/>
                <w:kern w:val="1"/>
                <w:sz w:val="21"/>
                <w:szCs w:val="21"/>
                <w:highlight w:val="none"/>
              </w:rPr>
            </w:pPr>
            <w:r>
              <w:rPr>
                <w:rFonts w:hint="eastAsia"/>
                <w:color w:val="auto"/>
                <w:kern w:val="1"/>
                <w:szCs w:val="21"/>
                <w:highlight w:val="none"/>
              </w:rPr>
              <w:t>□</w:t>
            </w:r>
            <w:r>
              <w:rPr>
                <w:rFonts w:hint="eastAsia"/>
                <w:color w:val="auto"/>
                <w:kern w:val="1"/>
                <w:sz w:val="21"/>
                <w:szCs w:val="21"/>
                <w:highlight w:val="none"/>
              </w:rPr>
              <w:t>不允许</w:t>
            </w:r>
          </w:p>
          <w:p w14:paraId="733DC4E8">
            <w:pPr>
              <w:shd w:val="clear"/>
              <w:spacing w:line="360" w:lineRule="auto"/>
              <w:rPr>
                <w:rFonts w:ascii="宋体" w:hAnsi="宋体" w:cs="宋体"/>
                <w:color w:val="auto"/>
                <w:kern w:val="1"/>
                <w:szCs w:val="21"/>
                <w:highlight w:val="none"/>
              </w:rPr>
            </w:pPr>
            <w:r>
              <w:rPr>
                <w:rFonts w:hint="eastAsia"/>
                <w:color w:val="auto"/>
                <w:kern w:val="1"/>
                <w:szCs w:val="21"/>
                <w:highlight w:val="none"/>
              </w:rPr>
              <w:t>■</w:t>
            </w:r>
            <w:r>
              <w:rPr>
                <w:rFonts w:hint="eastAsia" w:ascii="宋体" w:hAnsi="宋体" w:cs="宋体"/>
                <w:color w:val="auto"/>
                <w:kern w:val="1"/>
                <w:szCs w:val="21"/>
                <w:highlight w:val="none"/>
              </w:rPr>
              <w:t>允许，</w:t>
            </w:r>
            <w:r>
              <w:rPr>
                <w:rFonts w:hint="eastAsia" w:ascii="宋体" w:hAnsi="宋体" w:cs="宋体"/>
                <w:color w:val="auto"/>
                <w:szCs w:val="21"/>
                <w:highlight w:val="none"/>
              </w:rPr>
              <w:t>允许非主体、非关键性工程进行分包，分包需经招标人审核批准后分包给具有相应资质和能力的专业单位实施。</w:t>
            </w:r>
          </w:p>
        </w:tc>
      </w:tr>
      <w:tr w14:paraId="789DB22F">
        <w:tblPrEx>
          <w:tblCellMar>
            <w:top w:w="0" w:type="dxa"/>
            <w:left w:w="108" w:type="dxa"/>
            <w:bottom w:w="0" w:type="dxa"/>
            <w:right w:w="108" w:type="dxa"/>
          </w:tblCellMar>
        </w:tblPrEx>
        <w:trPr>
          <w:trHeight w:val="1002"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8134">
            <w:pPr>
              <w:shd w:val="clear"/>
              <w:spacing w:line="360" w:lineRule="auto"/>
              <w:jc w:val="center"/>
              <w:rPr>
                <w:rFonts w:ascii="宋体" w:hAnsi="宋体" w:cs="宋体"/>
                <w:color w:val="auto"/>
                <w:kern w:val="1"/>
                <w:szCs w:val="21"/>
                <w:highlight w:val="none"/>
              </w:rPr>
            </w:pPr>
            <w:r>
              <w:rPr>
                <w:rFonts w:ascii="宋体" w:hAnsi="宋体" w:cs="宋体"/>
                <w:color w:val="auto"/>
                <w:kern w:val="1"/>
                <w:szCs w:val="21"/>
                <w:highlight w:val="none"/>
              </w:rPr>
              <w:t>1.12</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794A">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偏离</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085F4">
            <w:pPr>
              <w:pStyle w:val="11"/>
              <w:shd w:val="clear"/>
              <w:spacing w:line="360" w:lineRule="auto"/>
              <w:rPr>
                <w:color w:val="auto"/>
                <w:kern w:val="1"/>
                <w:sz w:val="21"/>
                <w:szCs w:val="21"/>
                <w:highlight w:val="none"/>
              </w:rPr>
            </w:pPr>
            <w:r>
              <w:rPr>
                <w:rFonts w:hint="eastAsia"/>
                <w:color w:val="auto"/>
                <w:sz w:val="21"/>
                <w:szCs w:val="21"/>
                <w:highlight w:val="none"/>
              </w:rPr>
              <w:t>■</w:t>
            </w:r>
            <w:r>
              <w:rPr>
                <w:rFonts w:hint="eastAsia"/>
                <w:color w:val="auto"/>
                <w:kern w:val="1"/>
                <w:sz w:val="21"/>
                <w:szCs w:val="21"/>
                <w:highlight w:val="none"/>
              </w:rPr>
              <w:t>不允许</w:t>
            </w:r>
          </w:p>
          <w:p w14:paraId="344A167E">
            <w:pPr>
              <w:pStyle w:val="11"/>
              <w:shd w:val="clear"/>
              <w:spacing w:line="360" w:lineRule="auto"/>
              <w:rPr>
                <w:color w:val="auto"/>
                <w:kern w:val="1"/>
                <w:sz w:val="21"/>
                <w:szCs w:val="21"/>
                <w:highlight w:val="none"/>
              </w:rPr>
            </w:pPr>
            <w:r>
              <w:rPr>
                <w:rFonts w:hint="eastAsia"/>
                <w:color w:val="auto"/>
                <w:kern w:val="1"/>
                <w:sz w:val="21"/>
                <w:szCs w:val="21"/>
                <w:highlight w:val="none"/>
              </w:rPr>
              <w:t>□</w:t>
            </w:r>
            <w:r>
              <w:rPr>
                <w:rFonts w:hint="eastAsia"/>
                <w:color w:val="auto"/>
                <w:sz w:val="21"/>
                <w:szCs w:val="21"/>
                <w:highlight w:val="none"/>
              </w:rPr>
              <w:t>允许，允许偏离的内容、偏离范围和幅度：满足第三章《评标办法》规定的有效性审查标准。</w:t>
            </w:r>
          </w:p>
        </w:tc>
      </w:tr>
      <w:tr w14:paraId="0BEAF1F6">
        <w:tblPrEx>
          <w:tblCellMar>
            <w:top w:w="0" w:type="dxa"/>
            <w:left w:w="108" w:type="dxa"/>
            <w:bottom w:w="0" w:type="dxa"/>
            <w:right w:w="108" w:type="dxa"/>
          </w:tblCellMar>
        </w:tblPrEx>
        <w:trPr>
          <w:trHeight w:val="749"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EE472">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2.1</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04F0">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构成招标文件的其他资料</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E185">
            <w:pPr>
              <w:shd w:val="clear"/>
              <w:spacing w:line="360" w:lineRule="auto"/>
              <w:rPr>
                <w:rFonts w:ascii="宋体" w:hAnsi="宋体" w:cs="宋体"/>
                <w:color w:val="auto"/>
                <w:kern w:val="1"/>
                <w:szCs w:val="21"/>
                <w:highlight w:val="none"/>
              </w:rPr>
            </w:pPr>
            <w:r>
              <w:rPr>
                <w:rFonts w:hint="eastAsia" w:ascii="宋体" w:hAnsi="宋体" w:cs="宋体"/>
                <w:color w:val="auto"/>
                <w:szCs w:val="21"/>
                <w:highlight w:val="none"/>
                <w:u w:val="single"/>
              </w:rPr>
              <w:t>答疑纪要、澄清文件等（如有）</w:t>
            </w:r>
          </w:p>
        </w:tc>
      </w:tr>
      <w:tr w14:paraId="2F6E66CC">
        <w:tblPrEx>
          <w:tblCellMar>
            <w:top w:w="0" w:type="dxa"/>
            <w:left w:w="108" w:type="dxa"/>
            <w:bottom w:w="0" w:type="dxa"/>
            <w:right w:w="108" w:type="dxa"/>
          </w:tblCellMar>
        </w:tblPrEx>
        <w:trPr>
          <w:trHeight w:val="749"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4DA9">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2</w:t>
            </w:r>
            <w:r>
              <w:rPr>
                <w:rFonts w:ascii="宋体" w:hAnsi="宋体" w:cs="宋体"/>
                <w:color w:val="auto"/>
                <w:kern w:val="1"/>
                <w:szCs w:val="21"/>
                <w:highlight w:val="none"/>
              </w:rPr>
              <w:t>.2.1</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FAA3">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投标人要求澄清招标文件的截止时间</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6BAB">
            <w:pPr>
              <w:pStyle w:val="17"/>
              <w:shd w:val="clear"/>
              <w:rPr>
                <w:rFonts w:cs="宋体"/>
                <w:color w:val="auto"/>
                <w:szCs w:val="21"/>
                <w:highlight w:val="none"/>
              </w:rPr>
            </w:pPr>
            <w:r>
              <w:rPr>
                <w:rFonts w:hint="eastAsia" w:cs="宋体"/>
                <w:color w:val="auto"/>
                <w:szCs w:val="21"/>
                <w:highlight w:val="none"/>
              </w:rPr>
              <w:t>时间：在提交投标文件截止时间18天前提出。</w:t>
            </w:r>
          </w:p>
          <w:p w14:paraId="7E276257">
            <w:pPr>
              <w:pStyle w:val="17"/>
              <w:shd w:val="clear"/>
              <w:rPr>
                <w:color w:val="auto"/>
                <w:highlight w:val="none"/>
                <w:lang w:val="en-US"/>
              </w:rPr>
            </w:pPr>
            <w:r>
              <w:rPr>
                <w:rFonts w:hint="eastAsia" w:cs="宋体"/>
                <w:color w:val="auto"/>
                <w:sz w:val="21"/>
                <w:szCs w:val="21"/>
                <w:highlight w:val="none"/>
                <w:lang w:val="en-US"/>
              </w:rPr>
              <w:t>形式：投标人疑问通过网上提交。网上答疑的操作指南为：登陆广州公共资源交易中心网站交易系统→进入“我的投标”专区→进入“招标答疑”选项→通过项目编号或名称找到所需的项目→在答疑时间内点击“答疑提问-新增提问”→提出问题(提问一律不得署名)。具体操作方法详见《建设工程全流程电子化项目操作指南》。</w:t>
            </w:r>
          </w:p>
        </w:tc>
      </w:tr>
      <w:tr w14:paraId="406C96E2">
        <w:tblPrEx>
          <w:tblCellMar>
            <w:top w:w="0" w:type="dxa"/>
            <w:left w:w="108" w:type="dxa"/>
            <w:bottom w:w="0" w:type="dxa"/>
            <w:right w:w="108" w:type="dxa"/>
          </w:tblCellMar>
        </w:tblPrEx>
        <w:trPr>
          <w:trHeight w:val="729"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DC401">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2.2.3</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2C4D">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投标人确认收到答疑纪要或澄清的时间</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F05A">
            <w:pPr>
              <w:widowControl/>
              <w:shd w:val="clear"/>
              <w:spacing w:line="360" w:lineRule="auto"/>
              <w:rPr>
                <w:rFonts w:ascii="宋体" w:hAnsi="宋体" w:cs="宋体"/>
                <w:color w:val="auto"/>
                <w:szCs w:val="21"/>
                <w:highlight w:val="none"/>
              </w:rPr>
            </w:pPr>
            <w:r>
              <w:rPr>
                <w:rFonts w:hint="eastAsia" w:ascii="宋体" w:hAnsi="宋体" w:cs="宋体"/>
                <w:color w:val="auto"/>
                <w:szCs w:val="21"/>
                <w:highlight w:val="none"/>
              </w:rPr>
              <w:t>在广州公共资源交易中心网上答疑专区发布时视为投标人收到。</w:t>
            </w:r>
          </w:p>
        </w:tc>
      </w:tr>
      <w:tr w14:paraId="419CB5E8">
        <w:tblPrEx>
          <w:tblCellMar>
            <w:top w:w="0" w:type="dxa"/>
            <w:left w:w="108" w:type="dxa"/>
            <w:bottom w:w="0" w:type="dxa"/>
            <w:right w:w="108" w:type="dxa"/>
          </w:tblCellMar>
        </w:tblPrEx>
        <w:trPr>
          <w:trHeight w:val="654"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8CC3">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2.3.2</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2FA4">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投标人确认收到招标文件修改的时间</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B30B">
            <w:pPr>
              <w:widowControl/>
              <w:shd w:val="clear"/>
              <w:spacing w:line="360" w:lineRule="auto"/>
              <w:rPr>
                <w:rFonts w:ascii="宋体" w:hAnsi="宋体" w:cs="宋体"/>
                <w:color w:val="auto"/>
                <w:szCs w:val="21"/>
                <w:highlight w:val="none"/>
              </w:rPr>
            </w:pPr>
            <w:r>
              <w:rPr>
                <w:rFonts w:hint="eastAsia" w:ascii="宋体" w:hAnsi="宋体" w:cs="宋体"/>
                <w:color w:val="auto"/>
                <w:szCs w:val="21"/>
                <w:highlight w:val="none"/>
              </w:rPr>
              <w:t>在广州公共资源交易中心网上答疑专区发布时视为投标人收到。</w:t>
            </w:r>
          </w:p>
        </w:tc>
      </w:tr>
      <w:tr w14:paraId="015640B9">
        <w:tblPrEx>
          <w:tblCellMar>
            <w:top w:w="0" w:type="dxa"/>
            <w:left w:w="108" w:type="dxa"/>
            <w:bottom w:w="0" w:type="dxa"/>
            <w:right w:w="108" w:type="dxa"/>
          </w:tblCellMar>
        </w:tblPrEx>
        <w:trPr>
          <w:trHeight w:val="729"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110D">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3.1.1</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021D">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构成投标文件的其他资料</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A116">
            <w:pPr>
              <w:widowControl/>
              <w:shd w:val="clear"/>
              <w:spacing w:line="360" w:lineRule="auto"/>
              <w:rPr>
                <w:rFonts w:ascii="宋体" w:hAnsi="宋体" w:cs="宋体"/>
                <w:color w:val="auto"/>
                <w:szCs w:val="21"/>
                <w:highlight w:val="none"/>
              </w:rPr>
            </w:pPr>
            <w:r>
              <w:rPr>
                <w:rFonts w:hint="eastAsia" w:ascii="宋体" w:hAnsi="宋体" w:cs="宋体"/>
                <w:color w:val="auto"/>
                <w:szCs w:val="21"/>
                <w:highlight w:val="none"/>
              </w:rPr>
              <w:t>见第七章《投标文件格式》要求</w:t>
            </w:r>
          </w:p>
        </w:tc>
      </w:tr>
      <w:tr w14:paraId="7D632034">
        <w:tblPrEx>
          <w:tblCellMar>
            <w:top w:w="0" w:type="dxa"/>
            <w:left w:w="108" w:type="dxa"/>
            <w:bottom w:w="0" w:type="dxa"/>
            <w:right w:w="108" w:type="dxa"/>
          </w:tblCellMar>
        </w:tblPrEx>
        <w:trPr>
          <w:trHeight w:val="729"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3E4B">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3</w:t>
            </w:r>
            <w:r>
              <w:rPr>
                <w:rFonts w:ascii="宋体" w:hAnsi="宋体" w:cs="宋体"/>
                <w:color w:val="auto"/>
                <w:kern w:val="1"/>
                <w:szCs w:val="21"/>
                <w:highlight w:val="none"/>
              </w:rPr>
              <w:t>.2.1</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1F6B">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报价方式</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D985">
            <w:pPr>
              <w:widowControl/>
              <w:shd w:val="clear"/>
              <w:spacing w:line="360" w:lineRule="auto"/>
              <w:rPr>
                <w:rFonts w:ascii="宋体" w:hAnsi="宋体" w:cs="宋体"/>
                <w:color w:val="auto"/>
                <w:szCs w:val="21"/>
                <w:highlight w:val="none"/>
              </w:rPr>
            </w:pPr>
            <w:r>
              <w:rPr>
                <w:rFonts w:hint="eastAsia" w:ascii="宋体" w:hAnsi="宋体" w:cs="宋体"/>
                <w:color w:val="auto"/>
                <w:szCs w:val="21"/>
                <w:highlight w:val="none"/>
              </w:rPr>
              <w:t>投标报价由勘察费投标报价、设计费投标报价和建安工程费投标报价组成。本项目勘察、设计、施工投标报价同时采用下浮率报价和数值报价方式，最终按实结算。报价下浮率以百分比计，精确到小数点后2位，投标人对每一分项（如勘察、设计、施工）只能报一个投标数值报价和下浮率报价，数值总报价以万元计，如下浮率报价和数值报价不一致时，以下浮率报价为准。</w:t>
            </w:r>
          </w:p>
        </w:tc>
      </w:tr>
      <w:tr w14:paraId="4182CEBF">
        <w:tblPrEx>
          <w:tblCellMar>
            <w:top w:w="0" w:type="dxa"/>
            <w:left w:w="108" w:type="dxa"/>
            <w:bottom w:w="0" w:type="dxa"/>
            <w:right w:w="108" w:type="dxa"/>
          </w:tblCellMar>
        </w:tblPrEx>
        <w:trPr>
          <w:trHeight w:val="90"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7B93">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3.2.</w:t>
            </w:r>
            <w:r>
              <w:rPr>
                <w:rFonts w:ascii="宋体" w:hAnsi="宋体" w:cs="宋体"/>
                <w:color w:val="auto"/>
                <w:kern w:val="1"/>
                <w:szCs w:val="21"/>
                <w:highlight w:val="none"/>
              </w:rPr>
              <w:t>4</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1390">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最高投标限价</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72E1">
            <w:pPr>
              <w:widowControl/>
              <w:shd w:val="clear"/>
              <w:jc w:val="left"/>
              <w:textAlignment w:val="center"/>
              <w:rPr>
                <w:rFonts w:ascii="宋体" w:hAnsi="宋体" w:cs="宋体"/>
                <w:color w:val="auto"/>
                <w:sz w:val="22"/>
                <w:highlight w:val="none"/>
                <w:lang w:bidi="ar"/>
              </w:rPr>
            </w:pPr>
            <w:r>
              <w:rPr>
                <w:rFonts w:hint="eastAsia" w:ascii="宋体" w:hAnsi="宋体" w:cs="宋体"/>
                <w:color w:val="auto"/>
                <w:sz w:val="22"/>
                <w:highlight w:val="none"/>
                <w:lang w:bidi="ar"/>
              </w:rPr>
              <w:t>1、</w:t>
            </w:r>
            <w:r>
              <w:rPr>
                <w:rFonts w:ascii="宋体" w:hAnsi="宋体" w:cs="宋体"/>
                <w:color w:val="auto"/>
                <w:sz w:val="22"/>
                <w:highlight w:val="none"/>
                <w:lang w:bidi="ar"/>
              </w:rPr>
              <w:t>本次招标总最高投标限价为</w:t>
            </w:r>
            <w:r>
              <w:rPr>
                <w:rFonts w:hint="eastAsia" w:ascii="宋体" w:hAnsi="宋体" w:cs="宋体"/>
                <w:color w:val="auto"/>
                <w:sz w:val="22"/>
                <w:highlight w:val="none"/>
                <w:lang w:bidi="ar"/>
              </w:rPr>
              <w:t>人民币</w:t>
            </w:r>
            <w:r>
              <w:rPr>
                <w:rFonts w:hint="eastAsia" w:ascii="宋体" w:hAnsi="宋体" w:cs="宋体"/>
                <w:color w:val="auto"/>
                <w:sz w:val="22"/>
                <w:highlight w:val="none"/>
                <w:u w:val="single"/>
                <w:lang w:bidi="ar"/>
              </w:rPr>
              <w:t xml:space="preserve">4053.68 </w:t>
            </w:r>
            <w:r>
              <w:rPr>
                <w:rFonts w:hint="eastAsia" w:ascii="宋体" w:hAnsi="宋体" w:cs="宋体"/>
                <w:color w:val="auto"/>
                <w:sz w:val="22"/>
                <w:highlight w:val="none"/>
                <w:lang w:bidi="ar"/>
              </w:rPr>
              <w:t>万元（其中：勘察费总最高投标限价为</w:t>
            </w:r>
            <w:r>
              <w:rPr>
                <w:rFonts w:hint="eastAsia" w:ascii="宋体" w:hAnsi="宋体" w:cs="宋体"/>
                <w:color w:val="auto"/>
                <w:sz w:val="22"/>
                <w:highlight w:val="none"/>
                <w:u w:val="single"/>
                <w:lang w:bidi="ar"/>
              </w:rPr>
              <w:t>12.10</w:t>
            </w:r>
            <w:r>
              <w:rPr>
                <w:rFonts w:hint="eastAsia" w:ascii="宋体" w:hAnsi="宋体" w:cs="宋体"/>
                <w:color w:val="auto"/>
                <w:sz w:val="22"/>
                <w:highlight w:val="none"/>
                <w:lang w:bidi="ar"/>
              </w:rPr>
              <w:t>万元，设计费总最高投标限价为</w:t>
            </w:r>
            <w:r>
              <w:rPr>
                <w:rFonts w:hint="eastAsia" w:ascii="宋体" w:hAnsi="宋体" w:cs="宋体"/>
                <w:color w:val="auto"/>
                <w:sz w:val="22"/>
                <w:highlight w:val="none"/>
                <w:u w:val="single"/>
                <w:lang w:bidi="ar"/>
              </w:rPr>
              <w:t>109.64</w:t>
            </w:r>
            <w:r>
              <w:rPr>
                <w:rFonts w:hint="eastAsia" w:ascii="宋体" w:hAnsi="宋体" w:cs="宋体"/>
                <w:color w:val="auto"/>
                <w:sz w:val="22"/>
                <w:highlight w:val="none"/>
                <w:lang w:bidi="ar"/>
              </w:rPr>
              <w:t>万元；建安工程费总最高投标限价为</w:t>
            </w:r>
            <w:r>
              <w:rPr>
                <w:rFonts w:hint="eastAsia" w:ascii="宋体" w:hAnsi="宋体" w:cs="宋体"/>
                <w:color w:val="auto"/>
                <w:sz w:val="22"/>
                <w:highlight w:val="none"/>
                <w:u w:val="single"/>
                <w:lang w:bidi="ar"/>
              </w:rPr>
              <w:t>3931.94</w:t>
            </w:r>
            <w:r>
              <w:rPr>
                <w:rFonts w:hint="eastAsia" w:ascii="宋体" w:hAnsi="宋体" w:cs="宋体"/>
                <w:color w:val="auto"/>
                <w:sz w:val="22"/>
                <w:highlight w:val="none"/>
                <w:lang w:bidi="ar"/>
              </w:rPr>
              <w:t>万元），其中各单项工程的最高投标限价为：</w:t>
            </w:r>
            <w:r>
              <w:rPr>
                <w:rFonts w:hint="eastAsia" w:ascii="宋体" w:hAnsi="宋体"/>
                <w:b/>
                <w:bCs/>
                <w:color w:val="auto"/>
                <w:kern w:val="2"/>
                <w:szCs w:val="21"/>
                <w:highlight w:val="none"/>
              </w:rPr>
              <w:t>其中：工程物探费综合包干单价投标报价应不高于</w:t>
            </w:r>
            <w:r>
              <w:rPr>
                <w:rFonts w:hint="eastAsia" w:ascii="宋体" w:hAnsi="宋体"/>
                <w:b/>
                <w:bCs/>
                <w:color w:val="auto"/>
                <w:kern w:val="2"/>
                <w:szCs w:val="21"/>
                <w:highlight w:val="none"/>
                <w:lang w:val="en-US" w:eastAsia="zh-CN"/>
              </w:rPr>
              <w:t>1.5</w:t>
            </w:r>
            <w:r>
              <w:rPr>
                <w:rFonts w:hint="eastAsia" w:ascii="宋体" w:hAnsi="宋体"/>
                <w:b/>
                <w:bCs/>
                <w:color w:val="auto"/>
                <w:kern w:val="2"/>
                <w:szCs w:val="21"/>
                <w:highlight w:val="none"/>
              </w:rPr>
              <w:t>元/m2；E级GPS控制点综合包干单价投标报价应不高于3203</w:t>
            </w:r>
            <w:r>
              <w:rPr>
                <w:rFonts w:hint="eastAsia" w:ascii="宋体" w:hAnsi="宋体"/>
                <w:b/>
                <w:bCs/>
                <w:color w:val="auto"/>
                <w:kern w:val="2"/>
                <w:szCs w:val="21"/>
                <w:highlight w:val="none"/>
                <w:lang w:val="en-US" w:eastAsia="zh-CN"/>
              </w:rPr>
              <w:t>元/点</w:t>
            </w:r>
            <w:r>
              <w:rPr>
                <w:rFonts w:hint="eastAsia" w:ascii="宋体" w:hAnsi="宋体"/>
                <w:b/>
                <w:bCs/>
                <w:color w:val="auto"/>
                <w:kern w:val="2"/>
                <w:szCs w:val="21"/>
                <w:highlight w:val="none"/>
                <w:lang w:eastAsia="zh-CN"/>
              </w:rPr>
              <w:t>、</w:t>
            </w:r>
            <w:r>
              <w:rPr>
                <w:rFonts w:hint="eastAsia" w:ascii="宋体" w:hAnsi="宋体"/>
                <w:b/>
                <w:bCs/>
                <w:color w:val="auto"/>
                <w:kern w:val="2"/>
                <w:szCs w:val="21"/>
                <w:highlight w:val="none"/>
              </w:rPr>
              <w:t>地形测量综合包干单价投标报价应不高于0.8</w:t>
            </w:r>
            <w:r>
              <w:rPr>
                <w:rFonts w:hint="eastAsia" w:ascii="宋体" w:hAnsi="宋体"/>
                <w:b/>
                <w:bCs/>
                <w:color w:val="auto"/>
                <w:kern w:val="2"/>
                <w:szCs w:val="21"/>
                <w:highlight w:val="none"/>
                <w:lang w:val="en-US" w:eastAsia="zh-CN"/>
              </w:rPr>
              <w:t>元/</w:t>
            </w:r>
            <w:r>
              <w:rPr>
                <w:rFonts w:hint="eastAsia" w:ascii="宋体" w:hAnsi="宋体"/>
                <w:b/>
                <w:bCs/>
                <w:color w:val="auto"/>
                <w:kern w:val="2"/>
                <w:szCs w:val="21"/>
                <w:highlight w:val="none"/>
              </w:rPr>
              <w:t>m2</w:t>
            </w:r>
            <w:r>
              <w:rPr>
                <w:rFonts w:hint="eastAsia" w:ascii="宋体" w:hAnsi="宋体"/>
                <w:b/>
                <w:bCs/>
                <w:color w:val="auto"/>
                <w:kern w:val="2"/>
                <w:szCs w:val="21"/>
                <w:highlight w:val="none"/>
                <w:lang w:eastAsia="zh-CN"/>
              </w:rPr>
              <w:t>、</w:t>
            </w:r>
            <w:r>
              <w:rPr>
                <w:rFonts w:hint="eastAsia" w:ascii="宋体" w:hAnsi="宋体"/>
                <w:b/>
                <w:bCs/>
                <w:color w:val="auto"/>
                <w:kern w:val="2"/>
                <w:szCs w:val="21"/>
                <w:highlight w:val="none"/>
              </w:rPr>
              <w:t>建筑物测绘综合包干单价投标报价应不高于</w:t>
            </w:r>
            <w:r>
              <w:rPr>
                <w:rStyle w:val="92"/>
                <w:rFonts w:hint="eastAsia" w:ascii="宋体" w:hAnsi="宋体" w:eastAsia="仿宋"/>
                <w:b/>
                <w:color w:val="auto"/>
                <w:sz w:val="21"/>
                <w:szCs w:val="21"/>
                <w:highlight w:val="none"/>
                <w:lang w:val="en-US" w:eastAsia="zh-CN"/>
              </w:rPr>
              <w:t>2.14</w:t>
            </w:r>
            <w:r>
              <w:rPr>
                <w:rFonts w:hint="eastAsia" w:ascii="宋体" w:hAnsi="宋体"/>
                <w:b/>
                <w:bCs/>
                <w:color w:val="auto"/>
                <w:kern w:val="2"/>
                <w:szCs w:val="21"/>
                <w:highlight w:val="none"/>
              </w:rPr>
              <w:t>元/ m2。</w:t>
            </w:r>
            <w:bookmarkStart w:id="429" w:name="_GoBack"/>
            <w:bookmarkEnd w:id="429"/>
          </w:p>
          <w:p w14:paraId="64CFBB34">
            <w:pPr>
              <w:widowControl/>
              <w:shd w:val="clear"/>
              <w:tabs>
                <w:tab w:val="left" w:pos="105"/>
              </w:tabs>
              <w:adjustRightInd w:val="0"/>
              <w:snapToGrid w:val="0"/>
              <w:jc w:val="left"/>
              <w:textAlignment w:val="center"/>
              <w:rPr>
                <w:rFonts w:ascii="宋体" w:hAnsi="宋体" w:cs="宋体"/>
                <w:color w:val="auto"/>
                <w:sz w:val="22"/>
                <w:highlight w:val="none"/>
                <w:lang w:bidi="ar"/>
              </w:rPr>
            </w:pPr>
            <w:r>
              <w:rPr>
                <w:rFonts w:hint="eastAsia" w:ascii="宋体" w:hAnsi="宋体" w:cs="宋体"/>
                <w:color w:val="auto"/>
                <w:sz w:val="22"/>
                <w:highlight w:val="none"/>
                <w:lang w:bidi="ar"/>
              </w:rPr>
              <w:t>2、</w:t>
            </w:r>
            <w:r>
              <w:rPr>
                <w:rFonts w:ascii="宋体" w:hAnsi="宋体" w:cs="宋体"/>
                <w:color w:val="auto"/>
                <w:sz w:val="22"/>
                <w:highlight w:val="none"/>
                <w:lang w:bidi="ar"/>
              </w:rPr>
              <w:t>投标人未按要求报价或投标报价（含投标总报价、勘察费总投标报价、设计费总投标报价、</w:t>
            </w:r>
            <w:r>
              <w:rPr>
                <w:rFonts w:hint="eastAsia" w:ascii="宋体" w:hAnsi="宋体" w:cs="宋体"/>
                <w:color w:val="auto"/>
                <w:sz w:val="22"/>
                <w:highlight w:val="none"/>
                <w:lang w:bidi="ar"/>
              </w:rPr>
              <w:t>建安工程费</w:t>
            </w:r>
            <w:r>
              <w:rPr>
                <w:rFonts w:ascii="宋体" w:hAnsi="宋体" w:cs="宋体"/>
                <w:color w:val="auto"/>
                <w:sz w:val="22"/>
                <w:highlight w:val="none"/>
                <w:lang w:bidi="ar"/>
              </w:rPr>
              <w:t>总投标报价</w:t>
            </w:r>
            <w:r>
              <w:rPr>
                <w:rFonts w:hint="eastAsia" w:ascii="宋体" w:hAnsi="宋体" w:cs="宋体"/>
                <w:color w:val="auto"/>
                <w:sz w:val="22"/>
                <w:highlight w:val="none"/>
                <w:lang w:bidi="ar"/>
              </w:rPr>
              <w:t>；</w:t>
            </w:r>
            <w:r>
              <w:rPr>
                <w:rFonts w:ascii="宋体" w:hAnsi="宋体" w:cs="宋体"/>
                <w:color w:val="auto"/>
                <w:sz w:val="22"/>
                <w:highlight w:val="none"/>
                <w:lang w:bidi="ar"/>
              </w:rPr>
              <w:t>各</w:t>
            </w:r>
            <w:r>
              <w:rPr>
                <w:rFonts w:hint="eastAsia" w:ascii="宋体" w:hAnsi="宋体" w:cs="宋体"/>
                <w:color w:val="auto"/>
                <w:sz w:val="22"/>
                <w:highlight w:val="none"/>
                <w:lang w:bidi="ar"/>
              </w:rPr>
              <w:t>小区</w:t>
            </w:r>
            <w:r>
              <w:rPr>
                <w:rFonts w:ascii="宋体" w:hAnsi="宋体" w:cs="宋体"/>
                <w:color w:val="auto"/>
                <w:sz w:val="22"/>
                <w:highlight w:val="none"/>
                <w:lang w:bidi="ar"/>
              </w:rPr>
              <w:t>单项工程的投标报价、勘察费投标报价、设计费投标报价、</w:t>
            </w:r>
            <w:r>
              <w:rPr>
                <w:rFonts w:hint="eastAsia" w:ascii="宋体" w:hAnsi="宋体" w:cs="宋体"/>
                <w:color w:val="auto"/>
                <w:sz w:val="22"/>
                <w:highlight w:val="none"/>
                <w:lang w:bidi="ar"/>
              </w:rPr>
              <w:t>建安工程费</w:t>
            </w:r>
            <w:r>
              <w:rPr>
                <w:rFonts w:ascii="宋体" w:hAnsi="宋体" w:cs="宋体"/>
                <w:color w:val="auto"/>
                <w:sz w:val="22"/>
                <w:highlight w:val="none"/>
                <w:lang w:bidi="ar"/>
              </w:rPr>
              <w:t>投标报价）超过上述相应最高投标限价的为无效标。</w:t>
            </w:r>
          </w:p>
        </w:tc>
      </w:tr>
      <w:tr w14:paraId="4F25A742">
        <w:tblPrEx>
          <w:tblCellMar>
            <w:top w:w="0" w:type="dxa"/>
            <w:left w:w="108" w:type="dxa"/>
            <w:bottom w:w="0" w:type="dxa"/>
            <w:right w:w="108" w:type="dxa"/>
          </w:tblCellMar>
        </w:tblPrEx>
        <w:trPr>
          <w:trHeight w:val="850"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E44A">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3.2.</w:t>
            </w:r>
            <w:r>
              <w:rPr>
                <w:rFonts w:ascii="宋体" w:hAnsi="宋体" w:cs="宋体"/>
                <w:color w:val="auto"/>
                <w:kern w:val="1"/>
                <w:szCs w:val="21"/>
                <w:highlight w:val="none"/>
              </w:rPr>
              <w:t>5</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33F6">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投标报价的其他要求</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1C00">
            <w:pPr>
              <w:shd w:val="clear"/>
              <w:spacing w:line="360" w:lineRule="auto"/>
              <w:rPr>
                <w:rFonts w:ascii="宋体" w:hAnsi="宋体" w:cs="宋体"/>
                <w:color w:val="auto"/>
                <w:szCs w:val="21"/>
                <w:highlight w:val="none"/>
              </w:rPr>
            </w:pPr>
            <w:r>
              <w:rPr>
                <w:rFonts w:ascii="宋体" w:hAnsi="宋体" w:cs="宋体"/>
                <w:color w:val="auto"/>
                <w:szCs w:val="21"/>
                <w:highlight w:val="none"/>
              </w:rPr>
              <w:t>投标报价由勘察费报价、设计费报价、</w:t>
            </w:r>
            <w:r>
              <w:rPr>
                <w:rFonts w:hint="eastAsia" w:ascii="宋体" w:hAnsi="宋体" w:cs="宋体"/>
                <w:color w:val="auto"/>
                <w:szCs w:val="21"/>
                <w:highlight w:val="none"/>
              </w:rPr>
              <w:t>建安工程费</w:t>
            </w:r>
            <w:r>
              <w:rPr>
                <w:rFonts w:hint="eastAsia" w:ascii="宋体" w:hAnsi="宋体" w:cs="宋体"/>
                <w:color w:val="auto"/>
                <w:highlight w:val="none"/>
              </w:rPr>
              <w:t>总</w:t>
            </w:r>
            <w:r>
              <w:rPr>
                <w:rFonts w:ascii="宋体" w:hAnsi="宋体" w:cs="宋体"/>
                <w:color w:val="auto"/>
                <w:szCs w:val="21"/>
                <w:highlight w:val="none"/>
              </w:rPr>
              <w:t>投标报价组成。</w:t>
            </w:r>
            <w:r>
              <w:rPr>
                <w:rFonts w:ascii="宋体" w:hAnsi="宋体" w:cs="宋体"/>
                <w:bCs/>
                <w:color w:val="auto"/>
                <w:szCs w:val="21"/>
                <w:highlight w:val="none"/>
              </w:rPr>
              <w:t>本项目勘察、设计、施工投标报价同时采用投标下浮率报价和数值报价方式，最终按实结算。投标人对勘察费、设计费、</w:t>
            </w:r>
            <w:r>
              <w:rPr>
                <w:rFonts w:hint="eastAsia" w:ascii="宋体" w:hAnsi="宋体" w:cs="宋体"/>
                <w:color w:val="auto"/>
                <w:szCs w:val="21"/>
                <w:highlight w:val="none"/>
              </w:rPr>
              <w:t>建安工程费</w:t>
            </w:r>
            <w:r>
              <w:rPr>
                <w:rFonts w:ascii="宋体" w:hAnsi="宋体" w:cs="宋体"/>
                <w:bCs/>
                <w:color w:val="auto"/>
                <w:szCs w:val="21"/>
                <w:highlight w:val="none"/>
              </w:rPr>
              <w:t>，</w:t>
            </w:r>
            <w:r>
              <w:rPr>
                <w:rFonts w:hint="eastAsia" w:ascii="宋体" w:hAnsi="宋体" w:cs="宋体"/>
                <w:bCs/>
                <w:color w:val="auto"/>
                <w:szCs w:val="21"/>
                <w:highlight w:val="none"/>
              </w:rPr>
              <w:t>分别</w:t>
            </w:r>
            <w:r>
              <w:rPr>
                <w:rFonts w:ascii="宋体" w:hAnsi="宋体" w:cs="宋体"/>
                <w:bCs/>
                <w:color w:val="auto"/>
                <w:szCs w:val="21"/>
                <w:highlight w:val="none"/>
              </w:rPr>
              <w:t>只能报一个总投标报价和总投标下浮率报价，投标报价以万元计，小数点后保留两位小数，第三位小数四舍五入。如投标下浮率和各自对应的投标报价不一致时，以投标下浮率报价为准，评标委员会有权对各自对应的投标报价进行修正。</w:t>
            </w:r>
          </w:p>
          <w:p w14:paraId="10274053">
            <w:pPr>
              <w:shd w:val="clear"/>
              <w:spacing w:line="360" w:lineRule="auto"/>
              <w:rPr>
                <w:rFonts w:ascii="宋体" w:hAnsi="宋体" w:cs="宋体"/>
                <w:color w:val="auto"/>
                <w:szCs w:val="21"/>
                <w:highlight w:val="none"/>
              </w:rPr>
            </w:pPr>
            <w:r>
              <w:rPr>
                <w:rFonts w:ascii="宋体" w:hAnsi="宋体" w:cs="宋体"/>
                <w:color w:val="auto"/>
                <w:szCs w:val="21"/>
                <w:highlight w:val="none"/>
              </w:rPr>
              <w:t>（1）勘察费：投标报价不得高于勘察费</w:t>
            </w:r>
            <w:r>
              <w:rPr>
                <w:rFonts w:hint="eastAsia" w:ascii="宋体" w:hAnsi="宋体" w:cs="宋体"/>
                <w:color w:val="auto"/>
                <w:szCs w:val="21"/>
                <w:highlight w:val="none"/>
              </w:rPr>
              <w:t>总</w:t>
            </w:r>
            <w:r>
              <w:rPr>
                <w:rFonts w:ascii="宋体" w:hAnsi="宋体" w:cs="宋体"/>
                <w:color w:val="auto"/>
                <w:szCs w:val="21"/>
                <w:highlight w:val="none"/>
              </w:rPr>
              <w:t>最高投标限价及各单项工程的勘察费最高投标限价，由投标人根据招标文件要求以及企业自身情况填报投标报价和投标下浮率；结算按照合同相关约定执行。</w:t>
            </w:r>
          </w:p>
          <w:p w14:paraId="419219DF">
            <w:pPr>
              <w:shd w:val="clear"/>
              <w:spacing w:line="360" w:lineRule="auto"/>
              <w:rPr>
                <w:rFonts w:ascii="宋体" w:hAnsi="宋体" w:cs="宋体"/>
                <w:color w:val="auto"/>
                <w:szCs w:val="21"/>
                <w:highlight w:val="none"/>
              </w:rPr>
            </w:pPr>
            <w:r>
              <w:rPr>
                <w:rFonts w:ascii="宋体" w:hAnsi="宋体" w:cs="宋体"/>
                <w:color w:val="auto"/>
                <w:szCs w:val="21"/>
                <w:highlight w:val="none"/>
              </w:rPr>
              <w:t>（2）设计费：投标报价不得高于总设计费</w:t>
            </w:r>
            <w:r>
              <w:rPr>
                <w:rFonts w:hint="eastAsia" w:ascii="宋体" w:hAnsi="宋体" w:cs="宋体"/>
                <w:color w:val="auto"/>
                <w:szCs w:val="21"/>
                <w:highlight w:val="none"/>
              </w:rPr>
              <w:t>总</w:t>
            </w:r>
            <w:r>
              <w:rPr>
                <w:rFonts w:ascii="宋体" w:hAnsi="宋体" w:cs="宋体"/>
                <w:color w:val="auto"/>
                <w:highlight w:val="none"/>
              </w:rPr>
              <w:t>最高投标限价</w:t>
            </w:r>
            <w:r>
              <w:rPr>
                <w:rFonts w:ascii="宋体" w:hAnsi="宋体" w:cs="宋体"/>
                <w:color w:val="auto"/>
                <w:szCs w:val="21"/>
                <w:highlight w:val="none"/>
              </w:rPr>
              <w:t>及各单项工程的设计费最高投标限价，由投标人根据招标文件要求以及企业自身情况填报投标报价和投标下浮率；设计的投标下浮率和合同约定下浮率</w:t>
            </w:r>
            <w:r>
              <w:rPr>
                <w:rFonts w:hint="eastAsia" w:ascii="宋体" w:hAnsi="宋体" w:cs="宋体"/>
                <w:color w:val="auto"/>
                <w:szCs w:val="21"/>
                <w:highlight w:val="none"/>
              </w:rPr>
              <w:t>20%</w:t>
            </w:r>
            <w:r>
              <w:rPr>
                <w:rFonts w:ascii="宋体" w:hAnsi="宋体" w:cs="宋体"/>
                <w:color w:val="auto"/>
                <w:szCs w:val="21"/>
                <w:highlight w:val="none"/>
              </w:rPr>
              <w:t>作为结算的依据，按照合同相关约定执行。</w:t>
            </w:r>
          </w:p>
          <w:p w14:paraId="57AC63F7">
            <w:pPr>
              <w:shd w:val="clear"/>
              <w:spacing w:line="360" w:lineRule="auto"/>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建安工程费</w:t>
            </w:r>
            <w:r>
              <w:rPr>
                <w:rFonts w:ascii="宋体" w:hAnsi="宋体" w:cs="宋体"/>
                <w:color w:val="auto"/>
                <w:szCs w:val="21"/>
                <w:highlight w:val="none"/>
              </w:rPr>
              <w:t>：投标报价不得高于</w:t>
            </w:r>
            <w:r>
              <w:rPr>
                <w:rFonts w:hint="eastAsia" w:ascii="宋体" w:hAnsi="宋体" w:cs="宋体"/>
                <w:color w:val="auto"/>
                <w:szCs w:val="21"/>
                <w:highlight w:val="none"/>
              </w:rPr>
              <w:t>建安工程费</w:t>
            </w:r>
            <w:r>
              <w:rPr>
                <w:rFonts w:hint="eastAsia" w:ascii="宋体" w:hAnsi="宋体" w:cs="宋体"/>
                <w:color w:val="auto"/>
                <w:highlight w:val="none"/>
              </w:rPr>
              <w:t>总</w:t>
            </w:r>
            <w:r>
              <w:rPr>
                <w:rFonts w:ascii="宋体" w:hAnsi="宋体" w:cs="宋体"/>
                <w:color w:val="auto"/>
                <w:highlight w:val="none"/>
              </w:rPr>
              <w:t>最高投标限价</w:t>
            </w:r>
            <w:r>
              <w:rPr>
                <w:rFonts w:ascii="宋体" w:hAnsi="宋体" w:cs="宋体"/>
                <w:color w:val="auto"/>
                <w:szCs w:val="21"/>
                <w:highlight w:val="none"/>
              </w:rPr>
              <w:t>及各单项工程的</w:t>
            </w:r>
            <w:r>
              <w:rPr>
                <w:rFonts w:hint="eastAsia" w:ascii="宋体" w:hAnsi="宋体" w:cs="宋体"/>
                <w:color w:val="auto"/>
                <w:szCs w:val="21"/>
                <w:highlight w:val="none"/>
              </w:rPr>
              <w:t>建安工程费</w:t>
            </w:r>
            <w:r>
              <w:rPr>
                <w:rFonts w:ascii="宋体" w:hAnsi="宋体" w:cs="宋体"/>
                <w:color w:val="auto"/>
                <w:szCs w:val="21"/>
                <w:highlight w:val="none"/>
              </w:rPr>
              <w:t>最高投标限价，由投标人根据招标文件要求以及企业自身情况填报投标报价和投标下浮率；施工的投标下浮率和合同约定下浮率</w:t>
            </w:r>
            <w:r>
              <w:rPr>
                <w:rFonts w:hint="eastAsia" w:ascii="宋体" w:hAnsi="宋体" w:cs="宋体"/>
                <w:color w:val="auto"/>
                <w:szCs w:val="21"/>
                <w:highlight w:val="none"/>
                <w:lang w:val="en-US" w:eastAsia="zh-CN"/>
              </w:rPr>
              <w:t>2</w:t>
            </w:r>
            <w:r>
              <w:rPr>
                <w:rFonts w:ascii="宋体" w:hAnsi="宋体" w:cs="宋体"/>
                <w:color w:val="auto"/>
                <w:szCs w:val="21"/>
                <w:highlight w:val="none"/>
              </w:rPr>
              <w:t>%作为结算的依据，按照合同相关约定执行。</w:t>
            </w:r>
          </w:p>
          <w:p w14:paraId="5F395136">
            <w:pPr>
              <w:shd w:val="clear"/>
              <w:spacing w:line="360" w:lineRule="auto"/>
              <w:rPr>
                <w:rFonts w:ascii="宋体" w:hAnsi="宋体" w:cs="宋体"/>
                <w:color w:val="auto"/>
                <w:szCs w:val="21"/>
                <w:highlight w:val="none"/>
              </w:rPr>
            </w:pPr>
            <w:r>
              <w:rPr>
                <w:rFonts w:ascii="宋体" w:hAnsi="宋体" w:cs="宋体"/>
                <w:color w:val="auto"/>
                <w:szCs w:val="21"/>
                <w:highlight w:val="none"/>
              </w:rPr>
              <w:t>中标总价仅为暂定合同价，总价不作为竣工结算的依据，在预算编制完成前可作为拨付工程进度款的依据。本项目施工图审查通过后，根据最终确认的施工图纸，由中标人采用清单模式编制施工图预算作为概算建安工程费，经第三方咨询机构审定概算并经行业主管部门审批通过后，按投标下浮率、合同约定下浮率及合同约定的方法，得出合同价格清单，以此合同价格清单作为进度款支付和结算计价的依据。</w:t>
            </w:r>
            <w:r>
              <w:rPr>
                <w:rFonts w:hint="eastAsia" w:ascii="宋体" w:hAnsi="宋体" w:cs="宋体"/>
                <w:color w:val="auto"/>
                <w:szCs w:val="21"/>
                <w:highlight w:val="none"/>
              </w:rPr>
              <w:t>建安工程费</w:t>
            </w:r>
            <w:r>
              <w:rPr>
                <w:rFonts w:ascii="宋体" w:hAnsi="宋体" w:cs="宋体"/>
                <w:color w:val="auto"/>
                <w:szCs w:val="21"/>
                <w:highlight w:val="none"/>
              </w:rPr>
              <w:t>结算原则以合同约定为准。</w:t>
            </w:r>
          </w:p>
          <w:p w14:paraId="3FD4616C">
            <w:pPr>
              <w:shd w:val="clear"/>
              <w:spacing w:line="360" w:lineRule="auto"/>
              <w:rPr>
                <w:rFonts w:ascii="宋体" w:hAnsi="宋体" w:cs="宋体"/>
                <w:color w:val="auto"/>
                <w:szCs w:val="21"/>
                <w:highlight w:val="none"/>
              </w:rPr>
            </w:pPr>
            <w:r>
              <w:rPr>
                <w:rFonts w:ascii="宋体" w:hAnsi="宋体" w:cs="宋体"/>
                <w:color w:val="auto"/>
                <w:szCs w:val="21"/>
                <w:highlight w:val="none"/>
              </w:rPr>
              <w:t>施工图审查备案完成后，原则上不允许中标人提出设计变更，确需变更的按相关基本程序办理。</w:t>
            </w:r>
          </w:p>
          <w:p w14:paraId="414CC9FB">
            <w:pPr>
              <w:pStyle w:val="17"/>
              <w:shd w:val="clear"/>
              <w:spacing w:line="360" w:lineRule="auto"/>
              <w:ind w:firstLine="420" w:firstLineChars="200"/>
              <w:rPr>
                <w:rFonts w:cs="宋体"/>
                <w:color w:val="auto"/>
                <w:sz w:val="21"/>
                <w:szCs w:val="21"/>
                <w:highlight w:val="none"/>
              </w:rPr>
            </w:pPr>
            <w:r>
              <w:rPr>
                <w:rFonts w:cs="宋体"/>
                <w:color w:val="auto"/>
                <w:sz w:val="21"/>
                <w:szCs w:val="21"/>
                <w:highlight w:val="none"/>
              </w:rPr>
              <w:t>招标人有权根据实际情况对建设内容进行调整。招标人减少的项目无论有无替代，招标人都不予补偿。</w:t>
            </w:r>
          </w:p>
        </w:tc>
      </w:tr>
      <w:tr w14:paraId="110F67A2">
        <w:tblPrEx>
          <w:tblCellMar>
            <w:top w:w="0" w:type="dxa"/>
            <w:left w:w="108" w:type="dxa"/>
            <w:bottom w:w="0" w:type="dxa"/>
            <w:right w:w="108" w:type="dxa"/>
          </w:tblCellMar>
        </w:tblPrEx>
        <w:trPr>
          <w:trHeight w:val="412"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CAAF">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3.3.1</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FB13">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投标有效期</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9EAE">
            <w:pPr>
              <w:widowControl/>
              <w:shd w:val="clear"/>
              <w:spacing w:line="360" w:lineRule="auto"/>
              <w:rPr>
                <w:rFonts w:ascii="宋体" w:hAnsi="宋体" w:cs="宋体"/>
                <w:color w:val="auto"/>
                <w:szCs w:val="21"/>
                <w:highlight w:val="none"/>
              </w:rPr>
            </w:pPr>
            <w:r>
              <w:rPr>
                <w:rFonts w:hint="eastAsia" w:ascii="宋体" w:hAnsi="宋体" w:cs="宋体"/>
                <w:color w:val="auto"/>
                <w:szCs w:val="21"/>
                <w:highlight w:val="none"/>
                <w:u w:val="single"/>
              </w:rPr>
              <w:t>120</w:t>
            </w:r>
            <w:r>
              <w:rPr>
                <w:rFonts w:hint="eastAsia" w:ascii="宋体" w:hAnsi="宋体" w:cs="宋体"/>
                <w:color w:val="auto"/>
                <w:szCs w:val="21"/>
                <w:highlight w:val="none"/>
              </w:rPr>
              <w:t>日历天（从投标截止之日计起）</w:t>
            </w:r>
          </w:p>
        </w:tc>
      </w:tr>
      <w:tr w14:paraId="34B1C9EF">
        <w:tblPrEx>
          <w:tblCellMar>
            <w:top w:w="0" w:type="dxa"/>
            <w:left w:w="108" w:type="dxa"/>
            <w:bottom w:w="0" w:type="dxa"/>
            <w:right w:w="108" w:type="dxa"/>
          </w:tblCellMar>
        </w:tblPrEx>
        <w:trPr>
          <w:trHeight w:val="559"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DF90">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3.4</w:t>
            </w:r>
            <w:r>
              <w:rPr>
                <w:rFonts w:ascii="宋体" w:hAnsi="宋体" w:cs="宋体"/>
                <w:color w:val="auto"/>
                <w:kern w:val="1"/>
                <w:szCs w:val="21"/>
                <w:highlight w:val="none"/>
              </w:rPr>
              <w:t>.1</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4D6B">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投标保证金</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7592">
            <w:pPr>
              <w:shd w:val="clear"/>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本项目不收投标保证金。</w:t>
            </w:r>
          </w:p>
        </w:tc>
      </w:tr>
      <w:tr w14:paraId="61D4CDAC">
        <w:tblPrEx>
          <w:tblCellMar>
            <w:top w:w="0" w:type="dxa"/>
            <w:left w:w="108" w:type="dxa"/>
            <w:bottom w:w="0" w:type="dxa"/>
            <w:right w:w="108" w:type="dxa"/>
          </w:tblCellMar>
        </w:tblPrEx>
        <w:trPr>
          <w:trHeight w:val="669"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BE988">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3.6</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09D0">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是否允许递交备选投标方案</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DACF1">
            <w:pPr>
              <w:pStyle w:val="11"/>
              <w:shd w:val="clear"/>
              <w:spacing w:line="360" w:lineRule="auto"/>
              <w:rPr>
                <w:color w:val="auto"/>
                <w:kern w:val="1"/>
                <w:sz w:val="21"/>
                <w:szCs w:val="21"/>
                <w:highlight w:val="none"/>
              </w:rPr>
            </w:pPr>
            <w:r>
              <w:rPr>
                <w:rFonts w:hint="eastAsia"/>
                <w:color w:val="auto"/>
                <w:kern w:val="1"/>
                <w:sz w:val="21"/>
                <w:szCs w:val="21"/>
                <w:highlight w:val="none"/>
              </w:rPr>
              <w:t>■不允许</w:t>
            </w:r>
          </w:p>
          <w:p w14:paraId="15CAF9DE">
            <w:pPr>
              <w:shd w:val="clea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□允许</w:t>
            </w:r>
          </w:p>
        </w:tc>
      </w:tr>
      <w:tr w14:paraId="1B99B9D4">
        <w:tblPrEx>
          <w:tblCellMar>
            <w:top w:w="0" w:type="dxa"/>
            <w:left w:w="108" w:type="dxa"/>
            <w:bottom w:w="0" w:type="dxa"/>
            <w:right w:w="108" w:type="dxa"/>
          </w:tblCellMar>
        </w:tblPrEx>
        <w:trPr>
          <w:trHeight w:val="126"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D356">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3.7.</w:t>
            </w:r>
            <w:r>
              <w:rPr>
                <w:rFonts w:ascii="宋体" w:hAnsi="宋体" w:cs="宋体"/>
                <w:color w:val="auto"/>
                <w:kern w:val="1"/>
                <w:szCs w:val="21"/>
                <w:highlight w:val="none"/>
              </w:rPr>
              <w:t>3</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0324">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文件盖章签署</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ABD1">
            <w:pPr>
              <w:shd w:val="clear"/>
              <w:spacing w:line="360" w:lineRule="auto"/>
              <w:rPr>
                <w:rFonts w:ascii="宋体" w:hAnsi="宋体" w:cs="宋体"/>
                <w:color w:val="auto"/>
                <w:kern w:val="1"/>
                <w:szCs w:val="21"/>
                <w:highlight w:val="none"/>
                <w:u w:val="single"/>
              </w:rPr>
            </w:pPr>
            <w:r>
              <w:rPr>
                <w:rFonts w:hint="eastAsia" w:ascii="宋体" w:hAnsi="宋体" w:cs="宋体"/>
                <w:b/>
                <w:color w:val="auto"/>
                <w:kern w:val="1"/>
                <w:szCs w:val="21"/>
                <w:highlight w:val="none"/>
              </w:rPr>
              <w:t>除“暗标文件”外，所有其他投标文件的所有证书证件、证明文件及招标文件所附格式要求盖章处需加盖电子印章，在招标文件所附格式规定签名位置由法定代表人或其授权代表在线下完成后扫描上传，其余可不加盖电子印章或签名；</w:t>
            </w:r>
            <w:r>
              <w:rPr>
                <w:rFonts w:hint="eastAsia" w:ascii="宋体" w:hAnsi="宋体" w:cs="宋体"/>
                <w:b/>
                <w:bCs/>
                <w:color w:val="auto"/>
                <w:szCs w:val="21"/>
                <w:highlight w:val="none"/>
              </w:rPr>
              <w:t>联合体投标的，除《联合体共同投标协议书》必须联合体各方分别按要求进行签字、盖章外，投标文件封面及其他内容落款中的“投标人”应填写联合体各方的单位全称【格式为：(主)XXXX公司(成)XXXX公司(成)……】，由联合体牵头方签字、盖章即可。</w:t>
            </w:r>
          </w:p>
        </w:tc>
      </w:tr>
      <w:tr w14:paraId="1BF7C8B7">
        <w:tblPrEx>
          <w:tblCellMar>
            <w:top w:w="0" w:type="dxa"/>
            <w:left w:w="108" w:type="dxa"/>
            <w:bottom w:w="0" w:type="dxa"/>
            <w:right w:w="108" w:type="dxa"/>
          </w:tblCellMar>
        </w:tblPrEx>
        <w:trPr>
          <w:trHeight w:val="1456"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6330">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4</w:t>
            </w:r>
            <w:r>
              <w:rPr>
                <w:rFonts w:ascii="宋体" w:hAnsi="宋体" w:cs="宋体"/>
                <w:color w:val="auto"/>
                <w:kern w:val="1"/>
                <w:szCs w:val="21"/>
                <w:highlight w:val="none"/>
              </w:rPr>
              <w:t>.1.1</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5C48">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投标文件加密要求</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53B0">
            <w:pPr>
              <w:shd w:val="clea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1、网上递交的电子投标文件须进行加密。具体操作详见广州公共资源交易中心交易平台相关操作指南。</w:t>
            </w:r>
          </w:p>
          <w:p w14:paraId="69F98438">
            <w:pPr>
              <w:shd w:val="clear"/>
              <w:spacing w:line="360" w:lineRule="auto"/>
              <w:rPr>
                <w:color w:val="auto"/>
                <w:highlight w:val="none"/>
              </w:rPr>
            </w:pPr>
            <w:r>
              <w:rPr>
                <w:rFonts w:hint="eastAsia" w:ascii="宋体" w:hAnsi="宋体" w:cs="宋体"/>
                <w:color w:val="auto"/>
                <w:kern w:val="1"/>
                <w:szCs w:val="21"/>
                <w:highlight w:val="none"/>
              </w:rPr>
              <w:t>2、未按要求加密的投标文件，招标人将予以拒收。</w:t>
            </w:r>
          </w:p>
        </w:tc>
      </w:tr>
      <w:tr w14:paraId="1CF9C7DA">
        <w:tblPrEx>
          <w:tblCellMar>
            <w:top w:w="0" w:type="dxa"/>
            <w:left w:w="108" w:type="dxa"/>
            <w:bottom w:w="0" w:type="dxa"/>
            <w:right w:w="108" w:type="dxa"/>
          </w:tblCellMar>
        </w:tblPrEx>
        <w:trPr>
          <w:trHeight w:val="396"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0EBA">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4</w:t>
            </w:r>
            <w:r>
              <w:rPr>
                <w:rFonts w:ascii="宋体" w:hAnsi="宋体" w:cs="宋体"/>
                <w:color w:val="auto"/>
                <w:kern w:val="1"/>
                <w:szCs w:val="21"/>
                <w:highlight w:val="none"/>
              </w:rPr>
              <w:t>.1.2</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227B">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封套上应载明的信息</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ED82">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如有提交备用电子投标文件光盘或</w:t>
            </w:r>
            <w:r>
              <w:rPr>
                <w:rFonts w:ascii="宋体" w:hAnsi="宋体" w:cs="宋体"/>
                <w:color w:val="auto"/>
                <w:szCs w:val="21"/>
                <w:highlight w:val="none"/>
              </w:rPr>
              <w:t>u盘，封套上应注明如下信息：</w:t>
            </w:r>
          </w:p>
          <w:p w14:paraId="6C796EE1">
            <w:pPr>
              <w:shd w:val="clear"/>
              <w:spacing w:line="360" w:lineRule="auto"/>
              <w:rPr>
                <w:rFonts w:ascii="宋体" w:hAnsi="宋体" w:cs="宋体"/>
                <w:color w:val="auto"/>
                <w:szCs w:val="21"/>
                <w:highlight w:val="none"/>
                <w:u w:val="single"/>
              </w:rPr>
            </w:pPr>
            <w:r>
              <w:rPr>
                <w:rFonts w:hint="eastAsia" w:ascii="宋体" w:hAnsi="宋体" w:cs="宋体"/>
                <w:color w:val="auto"/>
                <w:szCs w:val="21"/>
                <w:highlight w:val="none"/>
              </w:rPr>
              <w:t>招标人名称：</w:t>
            </w:r>
            <w:r>
              <w:rPr>
                <w:rFonts w:ascii="宋体" w:hAnsi="宋体" w:cs="宋体"/>
                <w:color w:val="auto"/>
                <w:szCs w:val="21"/>
                <w:highlight w:val="none"/>
                <w:u w:val="single"/>
              </w:rPr>
              <w:t xml:space="preserve">               </w:t>
            </w:r>
          </w:p>
          <w:p w14:paraId="00BD0B55">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招标人地址：</w:t>
            </w:r>
            <w:r>
              <w:rPr>
                <w:rFonts w:ascii="宋体" w:hAnsi="宋体" w:cs="宋体"/>
                <w:color w:val="auto"/>
                <w:szCs w:val="21"/>
                <w:highlight w:val="none"/>
                <w:u w:val="single"/>
              </w:rPr>
              <w:t xml:space="preserve">               </w:t>
            </w:r>
          </w:p>
          <w:p w14:paraId="471FB253">
            <w:pPr>
              <w:shd w:val="clear"/>
              <w:spacing w:line="360" w:lineRule="auto"/>
              <w:rPr>
                <w:rFonts w:ascii="宋体" w:hAnsi="宋体" w:cs="宋体"/>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招标项目投标文件</w:t>
            </w:r>
          </w:p>
          <w:p w14:paraId="5D3628D0">
            <w:pPr>
              <w:shd w:val="clear"/>
              <w:spacing w:line="360" w:lineRule="auto"/>
              <w:rPr>
                <w:rFonts w:ascii="宋体" w:hAnsi="宋体" w:cs="宋体"/>
                <w:color w:val="auto"/>
                <w:szCs w:val="21"/>
                <w:highlight w:val="none"/>
                <w:u w:val="single"/>
              </w:rPr>
            </w:pPr>
            <w:r>
              <w:rPr>
                <w:rFonts w:hint="eastAsia" w:ascii="宋体" w:hAnsi="宋体" w:cs="宋体"/>
                <w:color w:val="auto"/>
                <w:szCs w:val="21"/>
                <w:highlight w:val="none"/>
              </w:rPr>
              <w:t>招标项目编号：</w:t>
            </w:r>
            <w:r>
              <w:rPr>
                <w:rFonts w:ascii="宋体" w:hAnsi="宋体" w:cs="宋体"/>
                <w:color w:val="auto"/>
                <w:szCs w:val="21"/>
                <w:highlight w:val="none"/>
                <w:u w:val="single"/>
              </w:rPr>
              <w:t xml:space="preserve">        </w:t>
            </w:r>
          </w:p>
          <w:p w14:paraId="45DC72BE">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投标人名称：</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14:paraId="0B6C79FA">
            <w:pPr>
              <w:shd w:val="clear"/>
              <w:spacing w:line="360" w:lineRule="auto"/>
              <w:rPr>
                <w:rFonts w:ascii="宋体" w:hAnsi="宋体" w:cs="宋体"/>
                <w:color w:val="auto"/>
                <w:kern w:val="1"/>
                <w:szCs w:val="21"/>
                <w:highlight w:val="none"/>
              </w:rPr>
            </w:pPr>
            <w:r>
              <w:rPr>
                <w:rFonts w:hint="eastAsia" w:ascii="宋体" w:hAnsi="宋体" w:cs="宋体"/>
                <w:color w:val="auto"/>
                <w:szCs w:val="21"/>
                <w:highlight w:val="none"/>
              </w:rPr>
              <w:t>在</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r>
              <w:rPr>
                <w:rFonts w:ascii="宋体" w:hAnsi="宋体" w:cs="宋体"/>
                <w:color w:val="auto"/>
                <w:szCs w:val="21"/>
                <w:highlight w:val="none"/>
                <w:u w:val="single"/>
              </w:rPr>
              <w:t xml:space="preserve">  </w:t>
            </w:r>
            <w:r>
              <w:rPr>
                <w:rFonts w:hint="eastAsia" w:ascii="宋体" w:hAnsi="宋体" w:cs="宋体"/>
                <w:color w:val="auto"/>
                <w:szCs w:val="21"/>
                <w:highlight w:val="none"/>
              </w:rPr>
              <w:t>时</w:t>
            </w:r>
            <w:r>
              <w:rPr>
                <w:rFonts w:ascii="宋体" w:hAnsi="宋体" w:cs="宋体"/>
                <w:color w:val="auto"/>
                <w:szCs w:val="21"/>
                <w:highlight w:val="none"/>
                <w:u w:val="single"/>
              </w:rPr>
              <w:t xml:space="preserve">  </w:t>
            </w:r>
            <w:r>
              <w:rPr>
                <w:rFonts w:hint="eastAsia" w:ascii="宋体" w:hAnsi="宋体" w:cs="宋体"/>
                <w:color w:val="auto"/>
                <w:szCs w:val="21"/>
                <w:highlight w:val="none"/>
              </w:rPr>
              <w:t>分前不得开启（填入开标时间）</w:t>
            </w:r>
          </w:p>
        </w:tc>
      </w:tr>
      <w:tr w14:paraId="48BFA401">
        <w:tblPrEx>
          <w:tblCellMar>
            <w:top w:w="0" w:type="dxa"/>
            <w:left w:w="108" w:type="dxa"/>
            <w:bottom w:w="0" w:type="dxa"/>
            <w:right w:w="108" w:type="dxa"/>
          </w:tblCellMar>
        </w:tblPrEx>
        <w:trPr>
          <w:trHeight w:val="1409"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318E">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4.2.</w:t>
            </w:r>
            <w:r>
              <w:rPr>
                <w:rFonts w:ascii="宋体" w:hAnsi="宋体" w:cs="宋体"/>
                <w:color w:val="auto"/>
                <w:kern w:val="1"/>
                <w:szCs w:val="21"/>
                <w:highlight w:val="none"/>
              </w:rPr>
              <w:t>1</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F430">
            <w:pPr>
              <w:shd w:val="clear"/>
              <w:spacing w:line="360" w:lineRule="auto"/>
              <w:jc w:val="center"/>
              <w:rPr>
                <w:rFonts w:ascii="宋体" w:hAnsi="宋体" w:cs="宋体"/>
                <w:color w:val="auto"/>
                <w:kern w:val="1"/>
                <w:szCs w:val="21"/>
                <w:highlight w:val="none"/>
              </w:rPr>
            </w:pPr>
            <w:r>
              <w:rPr>
                <w:rFonts w:hint="eastAsia" w:ascii="宋体" w:hAnsi="宋体" w:cs="宋体"/>
                <w:bCs/>
                <w:color w:val="auto"/>
                <w:kern w:val="1"/>
                <w:szCs w:val="21"/>
                <w:highlight w:val="none"/>
              </w:rPr>
              <w:t>投标截止时间</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F343B">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投标截止时间：</w:t>
            </w:r>
            <w:r>
              <w:rPr>
                <w:rFonts w:hint="eastAsia" w:ascii="宋体" w:hAnsi="宋体" w:cs="宋体"/>
                <w:color w:val="auto"/>
                <w:szCs w:val="21"/>
                <w:highlight w:val="none"/>
                <w:u w:val="single"/>
              </w:rPr>
              <w:t>20</w:t>
            </w:r>
            <w:r>
              <w:rPr>
                <w:rFonts w:ascii="宋体" w:hAnsi="宋体" w:cs="宋体"/>
                <w:color w:val="auto"/>
                <w:szCs w:val="21"/>
                <w:highlight w:val="none"/>
                <w:u w:val="single"/>
              </w:rPr>
              <w:t>24</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p>
          <w:p w14:paraId="2766C57A">
            <w:pPr>
              <w:shd w:val="clear"/>
              <w:spacing w:line="360" w:lineRule="auto"/>
              <w:rPr>
                <w:rFonts w:ascii="宋体" w:hAnsi="宋体" w:cs="宋体"/>
                <w:color w:val="auto"/>
                <w:szCs w:val="21"/>
                <w:highlight w:val="none"/>
              </w:rPr>
            </w:pPr>
            <w:r>
              <w:rPr>
                <w:rFonts w:hint="eastAsia" w:ascii="宋体" w:hAnsi="宋体" w:cs="宋体"/>
                <w:color w:val="auto"/>
                <w:szCs w:val="21"/>
                <w:highlight w:val="none"/>
                <w:u w:val="single"/>
              </w:rPr>
              <w:t>具体时间可以到广州公共资源交易中心网站的项目查询(日程安排、答疑纪要)中输入本项目编号或项目名称进行查询。</w:t>
            </w:r>
          </w:p>
        </w:tc>
      </w:tr>
      <w:tr w14:paraId="0338D26F">
        <w:tblPrEx>
          <w:tblCellMar>
            <w:top w:w="0" w:type="dxa"/>
            <w:left w:w="108" w:type="dxa"/>
            <w:bottom w:w="0" w:type="dxa"/>
            <w:right w:w="108" w:type="dxa"/>
          </w:tblCellMar>
        </w:tblPrEx>
        <w:trPr>
          <w:trHeight w:val="5246" w:hRule="atLeast"/>
          <w:jc w:val="center"/>
        </w:trPr>
        <w:tc>
          <w:tcPr>
            <w:tcW w:w="884" w:type="dxa"/>
            <w:tcBorders>
              <w:top w:val="single" w:color="auto" w:sz="4" w:space="0"/>
              <w:left w:val="single" w:color="auto" w:sz="4" w:space="0"/>
              <w:bottom w:val="single" w:color="auto" w:sz="4" w:space="0"/>
              <w:right w:val="single" w:color="000000" w:sz="4" w:space="0"/>
            </w:tcBorders>
            <w:shd w:val="clear" w:color="auto" w:fill="auto"/>
            <w:vAlign w:val="center"/>
          </w:tcPr>
          <w:p w14:paraId="5FC14378">
            <w:pPr>
              <w:widowControl/>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5.1</w:t>
            </w:r>
          </w:p>
        </w:tc>
        <w:tc>
          <w:tcPr>
            <w:tcW w:w="2113" w:type="dxa"/>
            <w:tcBorders>
              <w:top w:val="single" w:color="auto" w:sz="4" w:space="0"/>
              <w:left w:val="single" w:color="000000" w:sz="4" w:space="0"/>
              <w:bottom w:val="single" w:color="auto" w:sz="4" w:space="0"/>
              <w:right w:val="single" w:color="000000" w:sz="4" w:space="0"/>
            </w:tcBorders>
            <w:shd w:val="clear" w:color="auto" w:fill="auto"/>
            <w:vAlign w:val="center"/>
          </w:tcPr>
          <w:p w14:paraId="071A883B">
            <w:pPr>
              <w:widowControl/>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开标时间和地点</w:t>
            </w:r>
          </w:p>
        </w:tc>
        <w:tc>
          <w:tcPr>
            <w:tcW w:w="6595" w:type="dxa"/>
            <w:tcBorders>
              <w:top w:val="single" w:color="auto" w:sz="4" w:space="0"/>
              <w:left w:val="single" w:color="000000" w:sz="4" w:space="0"/>
              <w:bottom w:val="single" w:color="auto" w:sz="4" w:space="0"/>
              <w:right w:val="single" w:color="auto" w:sz="4" w:space="0"/>
            </w:tcBorders>
            <w:shd w:val="clear" w:color="auto" w:fill="auto"/>
            <w:vAlign w:val="center"/>
          </w:tcPr>
          <w:p w14:paraId="4AF678B2">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招标人在本章第</w:t>
            </w:r>
            <w:r>
              <w:rPr>
                <w:rFonts w:ascii="宋体" w:hAnsi="宋体" w:cs="宋体"/>
                <w:color w:val="auto"/>
                <w:szCs w:val="21"/>
                <w:highlight w:val="none"/>
              </w:rPr>
              <w:t xml:space="preserve"> 4.2.1</w:t>
            </w:r>
            <w:r>
              <w:rPr>
                <w:rFonts w:hint="eastAsia" w:ascii="宋体" w:hAnsi="宋体" w:cs="宋体"/>
                <w:color w:val="auto"/>
                <w:szCs w:val="21"/>
                <w:highlight w:val="none"/>
              </w:rPr>
              <w:t>项规定的投标截止时间（开标时间）</w:t>
            </w:r>
            <w:r>
              <w:rPr>
                <w:rFonts w:ascii="宋体" w:hAnsi="宋体" w:cs="宋体"/>
                <w:color w:val="auto"/>
                <w:szCs w:val="21"/>
                <w:highlight w:val="none"/>
              </w:rPr>
              <w:t>,在广州公共资源交易中心</w:t>
            </w:r>
            <w:r>
              <w:rPr>
                <w:rFonts w:ascii="宋体" w:hAnsi="宋体" w:cs="宋体"/>
                <w:color w:val="auto"/>
                <w:szCs w:val="21"/>
                <w:highlight w:val="none"/>
                <w:u w:val="single"/>
              </w:rPr>
              <w:t xml:space="preserve">第   </w:t>
            </w:r>
            <w:r>
              <w:rPr>
                <w:rFonts w:hint="eastAsia" w:ascii="宋体" w:hAnsi="宋体" w:cs="宋体"/>
                <w:color w:val="auto"/>
                <w:szCs w:val="21"/>
                <w:highlight w:val="none"/>
                <w:u w:val="single"/>
              </w:rPr>
              <w:t>开标室</w:t>
            </w:r>
            <w:r>
              <w:rPr>
                <w:rFonts w:hint="eastAsia" w:ascii="宋体" w:hAnsi="宋体" w:cs="宋体"/>
                <w:color w:val="auto"/>
                <w:szCs w:val="21"/>
                <w:highlight w:val="none"/>
              </w:rPr>
              <w:t>通过广州公共资源交易中心交易平台公开开标。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2204E4D2">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递交备用电子投标文件时间：</w:t>
            </w:r>
            <w:r>
              <w:rPr>
                <w:rFonts w:ascii="宋体" w:hAnsi="宋体" w:cs="宋体"/>
                <w:color w:val="auto"/>
                <w:szCs w:val="21"/>
                <w:highlight w:val="none"/>
                <w:u w:val="single"/>
              </w:rPr>
              <w:t>2024</w:t>
            </w:r>
            <w:r>
              <w:rPr>
                <w:rFonts w:hint="eastAsia" w:ascii="宋体" w:hAnsi="宋体" w:cs="宋体"/>
                <w:color w:val="auto"/>
                <w:szCs w:val="21"/>
                <w:highlight w:val="none"/>
                <w:u w:val="singl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日</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时</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分至</w:t>
            </w:r>
            <w:r>
              <w:rPr>
                <w:rFonts w:ascii="宋体" w:hAnsi="宋体" w:cs="宋体"/>
                <w:color w:val="auto"/>
                <w:szCs w:val="21"/>
                <w:highlight w:val="none"/>
                <w:u w:val="single"/>
              </w:rPr>
              <w:t>2024</w:t>
            </w:r>
            <w:r>
              <w:rPr>
                <w:rFonts w:hint="eastAsia" w:ascii="宋体" w:hAnsi="宋体" w:cs="宋体"/>
                <w:color w:val="auto"/>
                <w:szCs w:val="21"/>
                <w:highlight w:val="none"/>
                <w:u w:val="singl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日</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时</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分</w:t>
            </w:r>
            <w:r>
              <w:rPr>
                <w:rFonts w:hint="eastAsia" w:ascii="宋体" w:hAnsi="宋体" w:cs="宋体"/>
                <w:color w:val="auto"/>
                <w:szCs w:val="21"/>
                <w:highlight w:val="none"/>
              </w:rPr>
              <w:t>；递交地点：同开标地点。</w:t>
            </w:r>
          </w:p>
          <w:p w14:paraId="7282B322">
            <w:pPr>
              <w:widowControl/>
              <w:shd w:val="clear"/>
              <w:spacing w:line="360" w:lineRule="auto"/>
              <w:rPr>
                <w:rFonts w:ascii="宋体" w:hAnsi="宋体" w:cs="宋体"/>
                <w:color w:val="auto"/>
                <w:szCs w:val="21"/>
                <w:highlight w:val="none"/>
              </w:rPr>
            </w:pPr>
            <w:r>
              <w:rPr>
                <w:rFonts w:hint="eastAsia" w:ascii="宋体" w:hAnsi="宋体" w:cs="宋体"/>
                <w:color w:val="auto"/>
                <w:szCs w:val="21"/>
                <w:highlight w:val="none"/>
              </w:rPr>
              <w:t>具体时间、地点可以到广州公共资源交易中心网站的项目查询</w:t>
            </w:r>
            <w:r>
              <w:rPr>
                <w:rFonts w:ascii="宋体" w:hAnsi="宋体" w:cs="宋体"/>
                <w:color w:val="auto"/>
                <w:szCs w:val="21"/>
                <w:highlight w:val="none"/>
              </w:rPr>
              <w:t>(日程安排、答疑纪要)中输入本项目编号或项目名称进行查询。</w:t>
            </w:r>
          </w:p>
        </w:tc>
      </w:tr>
      <w:tr w14:paraId="7D2B0020">
        <w:tblPrEx>
          <w:tblCellMar>
            <w:top w:w="0" w:type="dxa"/>
            <w:left w:w="108" w:type="dxa"/>
            <w:bottom w:w="0" w:type="dxa"/>
            <w:right w:w="108" w:type="dxa"/>
          </w:tblCellMar>
        </w:tblPrEx>
        <w:trPr>
          <w:trHeight w:val="552" w:hRule="atLeast"/>
          <w:jc w:val="center"/>
        </w:trPr>
        <w:tc>
          <w:tcPr>
            <w:tcW w:w="884" w:type="dxa"/>
            <w:tcBorders>
              <w:top w:val="single" w:color="auto" w:sz="4" w:space="0"/>
              <w:left w:val="single" w:color="000000" w:sz="4" w:space="0"/>
              <w:bottom w:val="single" w:color="000000" w:sz="4" w:space="0"/>
              <w:right w:val="single" w:color="000000" w:sz="4" w:space="0"/>
            </w:tcBorders>
            <w:shd w:val="clear" w:color="auto" w:fill="auto"/>
            <w:vAlign w:val="center"/>
          </w:tcPr>
          <w:p w14:paraId="2DD081D4">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6.1.1</w:t>
            </w:r>
          </w:p>
        </w:tc>
        <w:tc>
          <w:tcPr>
            <w:tcW w:w="2113" w:type="dxa"/>
            <w:tcBorders>
              <w:top w:val="single" w:color="auto" w:sz="4" w:space="0"/>
              <w:left w:val="single" w:color="000000" w:sz="4" w:space="0"/>
              <w:bottom w:val="single" w:color="000000" w:sz="4" w:space="0"/>
              <w:right w:val="single" w:color="000000" w:sz="4" w:space="0"/>
            </w:tcBorders>
            <w:shd w:val="clear" w:color="auto" w:fill="auto"/>
            <w:vAlign w:val="center"/>
          </w:tcPr>
          <w:p w14:paraId="6E725507">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评标委员会的组建</w:t>
            </w:r>
          </w:p>
        </w:tc>
        <w:tc>
          <w:tcPr>
            <w:tcW w:w="6595" w:type="dxa"/>
            <w:tcBorders>
              <w:top w:val="single" w:color="auto" w:sz="4" w:space="0"/>
              <w:left w:val="single" w:color="000000" w:sz="4" w:space="0"/>
              <w:bottom w:val="single" w:color="000000" w:sz="4" w:space="0"/>
              <w:right w:val="single" w:color="000000" w:sz="4" w:space="0"/>
            </w:tcBorders>
            <w:shd w:val="clear" w:color="auto" w:fill="auto"/>
            <w:vAlign w:val="center"/>
          </w:tcPr>
          <w:p w14:paraId="3F977BA7">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评标由招标人在开标前依法组建的评标委员会负责，分勘察设计评审组、综合评审组，资格评审由综合评审组负责评审。</w:t>
            </w:r>
          </w:p>
        </w:tc>
      </w:tr>
      <w:tr w14:paraId="66DA2FDD">
        <w:tblPrEx>
          <w:tblCellMar>
            <w:top w:w="0" w:type="dxa"/>
            <w:left w:w="108" w:type="dxa"/>
            <w:bottom w:w="0" w:type="dxa"/>
            <w:right w:w="108" w:type="dxa"/>
          </w:tblCellMar>
        </w:tblPrEx>
        <w:trPr>
          <w:trHeight w:val="559"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CF94E">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7.1</w:t>
            </w:r>
            <w:r>
              <w:rPr>
                <w:rFonts w:ascii="宋体" w:hAnsi="宋体" w:cs="宋体"/>
                <w:color w:val="auto"/>
                <w:kern w:val="1"/>
                <w:szCs w:val="21"/>
                <w:highlight w:val="none"/>
              </w:rPr>
              <w:t>.1</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F1DA">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是否授权评标委员会确定中标人</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B9ED">
            <w:pPr>
              <w:widowControl/>
              <w:shd w:val="clear"/>
              <w:spacing w:line="360" w:lineRule="auto"/>
              <w:rPr>
                <w:rFonts w:ascii="宋体" w:hAnsi="宋体" w:cs="宋体"/>
                <w:color w:val="auto"/>
                <w:szCs w:val="21"/>
                <w:highlight w:val="none"/>
              </w:rPr>
            </w:pPr>
            <w:r>
              <w:rPr>
                <w:rFonts w:hint="eastAsia" w:ascii="宋体" w:hAnsi="宋体" w:cs="宋体"/>
                <w:color w:val="auto"/>
                <w:szCs w:val="21"/>
                <w:highlight w:val="none"/>
              </w:rPr>
              <w:t>□是</w:t>
            </w:r>
          </w:p>
          <w:p w14:paraId="40312A41">
            <w:pPr>
              <w:widowControl/>
              <w:shd w:val="clear"/>
              <w:spacing w:line="360" w:lineRule="auto"/>
              <w:rPr>
                <w:rFonts w:ascii="宋体" w:hAnsi="宋体" w:cs="宋体"/>
                <w:color w:val="auto"/>
                <w:szCs w:val="21"/>
                <w:highlight w:val="none"/>
              </w:rPr>
            </w:pPr>
            <w:r>
              <w:rPr>
                <w:rFonts w:hint="eastAsia" w:ascii="宋体" w:hAnsi="宋体" w:cs="宋体"/>
                <w:color w:val="auto"/>
                <w:szCs w:val="21"/>
                <w:highlight w:val="none"/>
              </w:rPr>
              <w:t>■否，推荐的中标候选人数：</w:t>
            </w:r>
            <w:r>
              <w:rPr>
                <w:rFonts w:hint="eastAsia" w:ascii="宋体" w:hAnsi="宋体" w:cs="宋体"/>
                <w:color w:val="auto"/>
                <w:szCs w:val="21"/>
                <w:highlight w:val="none"/>
                <w:u w:val="single"/>
              </w:rPr>
              <w:t>3人</w:t>
            </w:r>
          </w:p>
        </w:tc>
      </w:tr>
      <w:tr w14:paraId="513AA6FD">
        <w:tblPrEx>
          <w:tblCellMar>
            <w:top w:w="0" w:type="dxa"/>
            <w:left w:w="108" w:type="dxa"/>
            <w:bottom w:w="0" w:type="dxa"/>
            <w:right w:w="108" w:type="dxa"/>
          </w:tblCellMar>
        </w:tblPrEx>
        <w:trPr>
          <w:trHeight w:val="692" w:hRule="atLeast"/>
          <w:jc w:val="center"/>
        </w:trPr>
        <w:tc>
          <w:tcPr>
            <w:tcW w:w="884" w:type="dxa"/>
            <w:tcBorders>
              <w:top w:val="single" w:color="000000" w:sz="4" w:space="0"/>
              <w:left w:val="single" w:color="000000" w:sz="4" w:space="0"/>
              <w:right w:val="single" w:color="000000" w:sz="4" w:space="0"/>
            </w:tcBorders>
            <w:shd w:val="clear" w:color="auto" w:fill="auto"/>
            <w:vAlign w:val="center"/>
          </w:tcPr>
          <w:p w14:paraId="66E48E08">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7.2</w:t>
            </w:r>
            <w:r>
              <w:rPr>
                <w:rFonts w:ascii="宋体" w:hAnsi="宋体" w:cs="宋体"/>
                <w:color w:val="auto"/>
                <w:kern w:val="1"/>
                <w:szCs w:val="21"/>
                <w:highlight w:val="none"/>
              </w:rPr>
              <w:t>.1</w:t>
            </w:r>
          </w:p>
        </w:tc>
        <w:tc>
          <w:tcPr>
            <w:tcW w:w="2113" w:type="dxa"/>
            <w:tcBorders>
              <w:top w:val="single" w:color="000000" w:sz="4" w:space="0"/>
              <w:left w:val="single" w:color="000000" w:sz="4" w:space="0"/>
              <w:right w:val="single" w:color="000000" w:sz="4" w:space="0"/>
            </w:tcBorders>
            <w:shd w:val="clear" w:color="auto" w:fill="auto"/>
            <w:vAlign w:val="center"/>
          </w:tcPr>
          <w:p w14:paraId="5F9FAB9E">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中标候选人公示媒介</w:t>
            </w:r>
          </w:p>
        </w:tc>
        <w:tc>
          <w:tcPr>
            <w:tcW w:w="6595" w:type="dxa"/>
            <w:tcBorders>
              <w:top w:val="single" w:color="000000" w:sz="4" w:space="0"/>
              <w:left w:val="single" w:color="000000" w:sz="4" w:space="0"/>
              <w:right w:val="single" w:color="000000" w:sz="4" w:space="0"/>
            </w:tcBorders>
            <w:shd w:val="clear" w:color="auto" w:fill="auto"/>
            <w:vAlign w:val="center"/>
          </w:tcPr>
          <w:p w14:paraId="67BAEEFA">
            <w:pPr>
              <w:widowControl/>
              <w:shd w:val="clear"/>
              <w:spacing w:line="360" w:lineRule="auto"/>
              <w:rPr>
                <w:rFonts w:ascii="宋体" w:hAnsi="宋体" w:cs="宋体"/>
                <w:color w:val="auto"/>
                <w:szCs w:val="21"/>
                <w:highlight w:val="none"/>
              </w:rPr>
            </w:pPr>
            <w:r>
              <w:rPr>
                <w:rFonts w:hint="eastAsia" w:ascii="宋体" w:hAnsi="宋体" w:cs="宋体"/>
                <w:color w:val="auto"/>
                <w:szCs w:val="21"/>
                <w:highlight w:val="none"/>
              </w:rPr>
              <w:t>广州公共资源交易中心网站、中国招标投标公共服务平台、广东省招标投标监管网</w:t>
            </w:r>
          </w:p>
        </w:tc>
      </w:tr>
      <w:tr w14:paraId="7E53E88B">
        <w:tblPrEx>
          <w:tblCellMar>
            <w:top w:w="0" w:type="dxa"/>
            <w:left w:w="108" w:type="dxa"/>
            <w:bottom w:w="0" w:type="dxa"/>
            <w:right w:w="108" w:type="dxa"/>
          </w:tblCellMar>
        </w:tblPrEx>
        <w:trPr>
          <w:trHeight w:val="3316"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9396E">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7.4.1</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58D6C">
            <w:pPr>
              <w:widowControl/>
              <w:shd w:val="clear"/>
              <w:spacing w:line="360" w:lineRule="auto"/>
              <w:jc w:val="left"/>
              <w:rPr>
                <w:rFonts w:ascii="宋体" w:hAnsi="宋体" w:cs="宋体"/>
                <w:color w:val="auto"/>
                <w:szCs w:val="21"/>
                <w:highlight w:val="none"/>
              </w:rPr>
            </w:pPr>
            <w:r>
              <w:rPr>
                <w:rFonts w:hint="eastAsia" w:ascii="宋体" w:hAnsi="宋体" w:cs="宋体"/>
                <w:color w:val="auto"/>
                <w:szCs w:val="21"/>
                <w:highlight w:val="none"/>
              </w:rPr>
              <w:t>履约担保</w:t>
            </w:r>
          </w:p>
        </w:tc>
        <w:tc>
          <w:tcPr>
            <w:tcW w:w="6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4293">
            <w:pPr>
              <w:widowControl/>
              <w:shd w:val="clear"/>
              <w:spacing w:line="360" w:lineRule="auto"/>
              <w:rPr>
                <w:rFonts w:ascii="宋体" w:hAnsi="宋体" w:cs="宋体"/>
                <w:color w:val="auto"/>
                <w:szCs w:val="21"/>
                <w:highlight w:val="none"/>
              </w:rPr>
            </w:pPr>
            <w:r>
              <w:rPr>
                <w:rFonts w:hint="eastAsia" w:ascii="宋体" w:hAnsi="宋体" w:cs="宋体"/>
                <w:color w:val="auto"/>
                <w:szCs w:val="21"/>
                <w:highlight w:val="none"/>
              </w:rPr>
              <w:t>履约担保的形式：以合同约定为准。</w:t>
            </w:r>
          </w:p>
          <w:p w14:paraId="1BA2838C">
            <w:pPr>
              <w:widowControl/>
              <w:shd w:val="clear"/>
              <w:spacing w:line="360" w:lineRule="auto"/>
              <w:rPr>
                <w:rFonts w:ascii="宋体" w:hAnsi="宋体" w:cs="宋体"/>
                <w:color w:val="auto"/>
                <w:szCs w:val="21"/>
                <w:highlight w:val="none"/>
              </w:rPr>
            </w:pPr>
            <w:r>
              <w:rPr>
                <w:rFonts w:hint="eastAsia" w:ascii="宋体" w:hAnsi="宋体" w:cs="宋体"/>
                <w:color w:val="auto"/>
                <w:szCs w:val="21"/>
                <w:highlight w:val="none"/>
              </w:rPr>
              <w:t>履约担保的金额：中标价（合同施工总价）的</w:t>
            </w:r>
            <w:r>
              <w:rPr>
                <w:rFonts w:ascii="宋体" w:hAnsi="宋体" w:cs="宋体"/>
                <w:color w:val="auto"/>
                <w:szCs w:val="21"/>
                <w:highlight w:val="none"/>
              </w:rPr>
              <w:t>10%</w:t>
            </w:r>
            <w:r>
              <w:rPr>
                <w:rFonts w:hint="eastAsia" w:ascii="宋体" w:hAnsi="宋体" w:cs="宋体"/>
                <w:color w:val="auto"/>
                <w:szCs w:val="21"/>
                <w:highlight w:val="none"/>
              </w:rPr>
              <w:t>，具体以合同约定为准。联合体投标的由联合体牵头方牵头办理。</w:t>
            </w:r>
          </w:p>
          <w:p w14:paraId="126619CE">
            <w:pPr>
              <w:widowControl/>
              <w:shd w:val="clear"/>
              <w:spacing w:line="360" w:lineRule="auto"/>
              <w:rPr>
                <w:rFonts w:ascii="宋体" w:hAnsi="宋体" w:cs="宋体"/>
                <w:color w:val="auto"/>
                <w:szCs w:val="21"/>
                <w:highlight w:val="none"/>
              </w:rPr>
            </w:pPr>
            <w:r>
              <w:rPr>
                <w:rFonts w:hint="eastAsia" w:ascii="宋体" w:hAnsi="宋体" w:cs="宋体"/>
                <w:color w:val="auto"/>
                <w:szCs w:val="21"/>
                <w:highlight w:val="none"/>
              </w:rPr>
              <w:t>担保期限从提供履约担保之日起至合同工程结算审定完成并移交工程档案后止。（履约担保到期但本项目未工程结算的，无论何种原因，投标人承诺无条件续保，如履约担保到期不提供续保则承担一般违约责任）</w:t>
            </w:r>
          </w:p>
        </w:tc>
      </w:tr>
      <w:tr w14:paraId="6E23F573">
        <w:tblPrEx>
          <w:tblCellMar>
            <w:top w:w="0" w:type="dxa"/>
            <w:left w:w="108" w:type="dxa"/>
            <w:bottom w:w="0" w:type="dxa"/>
            <w:right w:w="108" w:type="dxa"/>
          </w:tblCellMar>
        </w:tblPrEx>
        <w:trPr>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6193A">
            <w:pPr>
              <w:shd w:val="clea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9</w:t>
            </w:r>
          </w:p>
        </w:tc>
        <w:tc>
          <w:tcPr>
            <w:tcW w:w="8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200930">
            <w:pPr>
              <w:shd w:val="clea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需要补充的其他内容</w:t>
            </w:r>
          </w:p>
        </w:tc>
      </w:tr>
      <w:tr w14:paraId="48A7D55C">
        <w:tblPrEx>
          <w:tblCellMar>
            <w:top w:w="0" w:type="dxa"/>
            <w:left w:w="108" w:type="dxa"/>
            <w:bottom w:w="0" w:type="dxa"/>
            <w:right w:w="108" w:type="dxa"/>
          </w:tblCellMar>
        </w:tblPrEx>
        <w:trPr>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B97A1">
            <w:pPr>
              <w:widowControl/>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9.1</w:t>
            </w:r>
          </w:p>
        </w:tc>
        <w:tc>
          <w:tcPr>
            <w:tcW w:w="8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E0B5A7">
            <w:pPr>
              <w:widowControl/>
              <w:shd w:val="clear"/>
              <w:spacing w:line="360" w:lineRule="auto"/>
              <w:rPr>
                <w:rFonts w:ascii="宋体" w:hAnsi="宋体" w:cs="宋体"/>
                <w:color w:val="auto"/>
                <w:szCs w:val="21"/>
                <w:highlight w:val="none"/>
              </w:rPr>
            </w:pPr>
            <w:r>
              <w:rPr>
                <w:rFonts w:hint="eastAsia" w:ascii="宋体" w:hAnsi="宋体" w:cs="宋体"/>
                <w:color w:val="auto"/>
                <w:szCs w:val="21"/>
                <w:highlight w:val="none"/>
              </w:rPr>
              <w:t>建设工程质量检测单位：</w:t>
            </w:r>
          </w:p>
          <w:p w14:paraId="235EB004">
            <w:pPr>
              <w:shd w:val="clear"/>
              <w:spacing w:line="360" w:lineRule="auto"/>
              <w:rPr>
                <w:rFonts w:ascii="Times New Roman" w:hAnsi="Times New Roman" w:cs="Times New Roman"/>
                <w:color w:val="auto"/>
                <w:szCs w:val="21"/>
                <w:highlight w:val="none"/>
              </w:rPr>
            </w:pPr>
            <w:r>
              <w:rPr>
                <w:rFonts w:hint="eastAsia" w:ascii="宋体" w:hAnsi="宋体"/>
                <w:color w:val="auto"/>
                <w:highlight w:val="non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11101287">
        <w:tblPrEx>
          <w:tblCellMar>
            <w:top w:w="0" w:type="dxa"/>
            <w:left w:w="108" w:type="dxa"/>
            <w:bottom w:w="0" w:type="dxa"/>
            <w:right w:w="108" w:type="dxa"/>
          </w:tblCellMar>
        </w:tblPrEx>
        <w:trPr>
          <w:trHeight w:val="412"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4D9BD">
            <w:pPr>
              <w:widowControl/>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9.2</w:t>
            </w:r>
          </w:p>
        </w:tc>
        <w:tc>
          <w:tcPr>
            <w:tcW w:w="8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B0B9A8">
            <w:pPr>
              <w:widowControl/>
              <w:shd w:val="clear"/>
              <w:spacing w:line="360" w:lineRule="auto"/>
              <w:rPr>
                <w:rFonts w:ascii="宋体" w:hAnsi="宋体" w:cs="宋体"/>
                <w:color w:val="auto"/>
                <w:szCs w:val="21"/>
                <w:highlight w:val="none"/>
              </w:rPr>
            </w:pPr>
            <w:r>
              <w:rPr>
                <w:rFonts w:hint="eastAsia" w:ascii="宋体" w:hAnsi="宋体" w:cs="宋体"/>
                <w:color w:val="auto"/>
                <w:szCs w:val="21"/>
                <w:highlight w:val="none"/>
              </w:rPr>
              <w:t>施工保修期限：按照《建设工程质量管理条例》规定。</w:t>
            </w:r>
          </w:p>
        </w:tc>
      </w:tr>
      <w:tr w14:paraId="19D395C9">
        <w:tblPrEx>
          <w:tblCellMar>
            <w:top w:w="0" w:type="dxa"/>
            <w:left w:w="108" w:type="dxa"/>
            <w:bottom w:w="0" w:type="dxa"/>
            <w:right w:w="108" w:type="dxa"/>
          </w:tblCellMar>
        </w:tblPrEx>
        <w:trPr>
          <w:trHeight w:val="412"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0AC07">
            <w:pPr>
              <w:widowControl/>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9.3</w:t>
            </w:r>
          </w:p>
        </w:tc>
        <w:tc>
          <w:tcPr>
            <w:tcW w:w="8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28B9BF">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在招标和合同实施期间，招标人要求投标人和承包人遵守最高的道德标准。</w:t>
            </w:r>
          </w:p>
          <w:p w14:paraId="2C8C2E98">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1、对本条款的规定，特定义如下词汇：</w:t>
            </w:r>
          </w:p>
          <w:p w14:paraId="6251C9A5">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1）“腐败行为”是指在招标或合同执行期间，通过提供、给予、接受或索要任何有价值的东西，从而影响招标人有关人员工作的行为；</w:t>
            </w:r>
          </w:p>
          <w:p w14:paraId="77779B91">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2）“欺诈行为”是指通过提供伪证影响招标或合同执行，从而损害招标人利益的行为；也包括投标人之间串通（在提交投标书之前或之后），人为地使招标过程失去竞争性，从而使招标人无法从公开的自由竞争中获得利益的行为。</w:t>
            </w:r>
          </w:p>
          <w:p w14:paraId="130FA52E">
            <w:pPr>
              <w:widowControl/>
              <w:shd w:val="clear"/>
              <w:spacing w:line="360" w:lineRule="auto"/>
              <w:rPr>
                <w:rFonts w:ascii="宋体" w:hAnsi="宋体" w:cs="宋体"/>
                <w:color w:val="auto"/>
                <w:szCs w:val="21"/>
                <w:highlight w:val="none"/>
              </w:rPr>
            </w:pPr>
            <w:r>
              <w:rPr>
                <w:rFonts w:hint="eastAsia" w:ascii="宋体" w:hAnsi="宋体" w:cs="宋体"/>
                <w:color w:val="auto"/>
                <w:szCs w:val="21"/>
                <w:highlight w:val="none"/>
              </w:rPr>
              <w:t>2、如果投标人被认定在本招标的竞争中有腐败或欺诈行为，则会被取消投标资格。</w:t>
            </w:r>
          </w:p>
        </w:tc>
      </w:tr>
      <w:tr w14:paraId="6C25AF24">
        <w:tblPrEx>
          <w:tblCellMar>
            <w:top w:w="0" w:type="dxa"/>
            <w:left w:w="108" w:type="dxa"/>
            <w:bottom w:w="0" w:type="dxa"/>
            <w:right w:w="108" w:type="dxa"/>
          </w:tblCellMar>
        </w:tblPrEx>
        <w:trPr>
          <w:trHeight w:val="909"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5C81">
            <w:pPr>
              <w:widowControl/>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9.4</w:t>
            </w:r>
          </w:p>
        </w:tc>
        <w:tc>
          <w:tcPr>
            <w:tcW w:w="8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0C07D6">
            <w:pPr>
              <w:shd w:val="clea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承包方式：包勘察、设计、包工、包料、包设备、包工期、包质量、包造价控制、包安全、包文明施工、包项目协调管理、包验收移交、包竣工资料收集整理、包保修。</w:t>
            </w:r>
          </w:p>
          <w:p w14:paraId="0C3AA367">
            <w:pPr>
              <w:widowControl/>
              <w:shd w:val="clea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结算方式具体按合同条款规定。</w:t>
            </w:r>
          </w:p>
          <w:p w14:paraId="30686401">
            <w:pPr>
              <w:widowControl/>
              <w:shd w:val="clear"/>
              <w:spacing w:line="360" w:lineRule="auto"/>
              <w:rPr>
                <w:rFonts w:ascii="宋体" w:hAnsi="宋体" w:cs="宋体"/>
                <w:color w:val="auto"/>
                <w:szCs w:val="21"/>
                <w:highlight w:val="none"/>
              </w:rPr>
            </w:pPr>
            <w:r>
              <w:rPr>
                <w:rFonts w:hint="eastAsia" w:ascii="宋体" w:hAnsi="宋体" w:cs="宋体"/>
                <w:color w:val="auto"/>
                <w:szCs w:val="21"/>
                <w:highlight w:val="none"/>
              </w:rPr>
              <w:t>项目在施工阶段，因工程实施环境变化等任何因素引起的设计和施工调整、设计和施工最终造价不得超过最高投标限价。</w:t>
            </w:r>
          </w:p>
          <w:p w14:paraId="2F2022D5">
            <w:pPr>
              <w:widowControl/>
              <w:shd w:val="clear"/>
              <w:spacing w:line="360" w:lineRule="auto"/>
              <w:rPr>
                <w:rFonts w:ascii="宋体" w:hAnsi="宋体" w:cs="宋体"/>
                <w:color w:val="auto"/>
                <w:szCs w:val="21"/>
                <w:highlight w:val="none"/>
              </w:rPr>
            </w:pPr>
            <w:r>
              <w:rPr>
                <w:rFonts w:hint="eastAsia" w:ascii="宋体" w:hAnsi="宋体" w:cs="宋体"/>
                <w:color w:val="auto"/>
                <w:szCs w:val="21"/>
                <w:highlight w:val="none"/>
              </w:rPr>
              <w:t>本工程实行全过程限额设计施工，限额投资。工程变更需经过建设单位审定后方可实施。</w:t>
            </w:r>
          </w:p>
        </w:tc>
      </w:tr>
      <w:tr w14:paraId="5805848C">
        <w:tblPrEx>
          <w:tblCellMar>
            <w:top w:w="0" w:type="dxa"/>
            <w:left w:w="108" w:type="dxa"/>
            <w:bottom w:w="0" w:type="dxa"/>
            <w:right w:w="108" w:type="dxa"/>
          </w:tblCellMar>
        </w:tblPrEx>
        <w:trPr>
          <w:trHeight w:val="1047"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832E">
            <w:pPr>
              <w:widowControl/>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9.5</w:t>
            </w:r>
          </w:p>
        </w:tc>
        <w:tc>
          <w:tcPr>
            <w:tcW w:w="8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6692C8">
            <w:pPr>
              <w:shd w:val="clea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施工图即使通过审查备案，但如未达到国家、地方的行业标准、规范等及招标人需求任务书规定标准和深度，招标人要求完善的，属于设计失误（由招标人牵头认定是否设计失误），招标人不承担任何费用。</w:t>
            </w:r>
          </w:p>
        </w:tc>
      </w:tr>
      <w:tr w14:paraId="40ACF7DB">
        <w:tblPrEx>
          <w:tblCellMar>
            <w:top w:w="0" w:type="dxa"/>
            <w:left w:w="108" w:type="dxa"/>
            <w:bottom w:w="0" w:type="dxa"/>
            <w:right w:w="108" w:type="dxa"/>
          </w:tblCellMar>
        </w:tblPrEx>
        <w:trPr>
          <w:trHeight w:val="538"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ACE4">
            <w:pPr>
              <w:widowControl/>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9.6</w:t>
            </w:r>
          </w:p>
        </w:tc>
        <w:tc>
          <w:tcPr>
            <w:tcW w:w="8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3F6D9F">
            <w:pPr>
              <w:pStyle w:val="63"/>
              <w:shd w:val="clear"/>
              <w:tabs>
                <w:tab w:val="left" w:pos="0"/>
              </w:tabs>
              <w:spacing w:line="360" w:lineRule="auto"/>
              <w:ind w:firstLine="0" w:firstLineChars="0"/>
              <w:jc w:val="left"/>
              <w:rPr>
                <w:rFonts w:ascii="宋体" w:hAnsi="宋体" w:cs="宋体"/>
                <w:color w:val="auto"/>
                <w:szCs w:val="21"/>
                <w:highlight w:val="none"/>
              </w:rPr>
            </w:pPr>
            <w:r>
              <w:rPr>
                <w:rFonts w:hint="eastAsia" w:ascii="宋体" w:hAnsi="宋体" w:cs="宋体"/>
                <w:color w:val="auto"/>
                <w:szCs w:val="21"/>
                <w:highlight w:val="none"/>
              </w:rPr>
              <w:t>1、中标人需按照粤建管</w:t>
            </w:r>
            <w:r>
              <w:rPr>
                <w:rFonts w:ascii="宋体" w:hAnsi="宋体" w:cs="宋体"/>
                <w:color w:val="auto"/>
                <w:szCs w:val="21"/>
                <w:highlight w:val="none"/>
              </w:rPr>
              <w:t>[2007]39</w:t>
            </w:r>
            <w:r>
              <w:rPr>
                <w:rFonts w:hint="eastAsia" w:ascii="宋体" w:hAnsi="宋体" w:cs="宋体"/>
                <w:color w:val="auto"/>
                <w:szCs w:val="21"/>
                <w:highlight w:val="none"/>
              </w:rPr>
              <w:t>号文的规定、广州市建委穗建筑</w:t>
            </w:r>
            <w:r>
              <w:rPr>
                <w:rFonts w:ascii="宋体" w:hAnsi="宋体" w:cs="宋体"/>
                <w:color w:val="auto"/>
                <w:szCs w:val="21"/>
                <w:highlight w:val="none"/>
              </w:rPr>
              <w:t>[1999]175</w:t>
            </w:r>
            <w:r>
              <w:rPr>
                <w:rFonts w:hint="eastAsia" w:ascii="宋体" w:hAnsi="宋体" w:cs="宋体"/>
                <w:color w:val="auto"/>
                <w:szCs w:val="21"/>
                <w:highlight w:val="none"/>
              </w:rPr>
              <w:t>号文及《建筑施工安全检查标准》（</w:t>
            </w:r>
            <w:r>
              <w:rPr>
                <w:rFonts w:ascii="宋体" w:hAnsi="宋体" w:cs="宋体"/>
                <w:color w:val="auto"/>
                <w:szCs w:val="21"/>
                <w:highlight w:val="none"/>
              </w:rPr>
              <w:t>JGJ59-2011</w:t>
            </w:r>
            <w:r>
              <w:rPr>
                <w:rFonts w:hint="eastAsia" w:ascii="宋体" w:hAnsi="宋体" w:cs="宋体"/>
                <w:color w:val="auto"/>
                <w:szCs w:val="21"/>
                <w:highlight w:val="none"/>
              </w:rPr>
              <w:t>）、穗建质函</w:t>
            </w:r>
            <w:r>
              <w:rPr>
                <w:rFonts w:ascii="宋体" w:hAnsi="宋体" w:cs="宋体"/>
                <w:color w:val="auto"/>
                <w:szCs w:val="21"/>
                <w:highlight w:val="none"/>
              </w:rPr>
              <w:t>[2014]3205</w:t>
            </w:r>
            <w:r>
              <w:rPr>
                <w:rFonts w:hint="eastAsia" w:ascii="宋体" w:hAnsi="宋体" w:cs="宋体"/>
                <w:color w:val="auto"/>
                <w:szCs w:val="21"/>
                <w:highlight w:val="none"/>
              </w:rPr>
              <w:t>号文的有关规定做好安全文明施工各项工作，否则由招标人另行委托队伍施工，其费用由中标人自行负责。（注：前述文件有更新的，按最新的发文规定执行。）</w:t>
            </w:r>
          </w:p>
          <w:p w14:paraId="65CCF6FD">
            <w:pPr>
              <w:pStyle w:val="63"/>
              <w:shd w:val="clear"/>
              <w:tabs>
                <w:tab w:val="left" w:pos="0"/>
              </w:tabs>
              <w:spacing w:line="360" w:lineRule="auto"/>
              <w:ind w:firstLine="0" w:firstLineChars="0"/>
              <w:jc w:val="left"/>
              <w:rPr>
                <w:rFonts w:ascii="宋体" w:hAnsi="宋体" w:cs="宋体"/>
                <w:color w:val="auto"/>
                <w:szCs w:val="21"/>
                <w:highlight w:val="none"/>
              </w:rPr>
            </w:pPr>
            <w:r>
              <w:rPr>
                <w:rFonts w:hint="eastAsia" w:ascii="宋体" w:hAnsi="宋体" w:cs="宋体"/>
                <w:color w:val="auto"/>
                <w:szCs w:val="21"/>
                <w:highlight w:val="none"/>
              </w:rPr>
              <w:t>2、中标人（联合体投标的由联合体牵头方提供）必须根据招标文件规定的时间要求及时出具履约担保，如中标人无法及时提供履约担保的，视为自动放弃中标资格并停止参加招标人的招标投标活动十二个月。招标人可以按照评标委员会提出的中标候选人名单排序依次确定其他中标候选人为中标人</w:t>
            </w:r>
            <w:r>
              <w:rPr>
                <w:rFonts w:ascii="宋体" w:hAnsi="宋体" w:cs="宋体"/>
                <w:color w:val="auto"/>
                <w:szCs w:val="21"/>
                <w:highlight w:val="none"/>
              </w:rPr>
              <w:t>,</w:t>
            </w:r>
            <w:r>
              <w:rPr>
                <w:rFonts w:hint="eastAsia" w:ascii="宋体" w:hAnsi="宋体" w:cs="宋体"/>
                <w:color w:val="auto"/>
                <w:szCs w:val="21"/>
                <w:highlight w:val="none"/>
              </w:rPr>
              <w:t>也可以重新招标。</w:t>
            </w:r>
          </w:p>
          <w:p w14:paraId="0C506A8C">
            <w:pPr>
              <w:shd w:val="clear"/>
              <w:spacing w:line="360" w:lineRule="auto"/>
              <w:rPr>
                <w:rFonts w:ascii="宋体" w:hAnsi="宋体" w:cs="宋体"/>
                <w:b/>
                <w:color w:val="auto"/>
                <w:szCs w:val="21"/>
                <w:highlight w:val="none"/>
              </w:rPr>
            </w:pPr>
            <w:r>
              <w:rPr>
                <w:rFonts w:hint="eastAsia" w:ascii="宋体" w:hAnsi="宋体" w:cs="宋体"/>
                <w:color w:val="auto"/>
                <w:szCs w:val="21"/>
                <w:highlight w:val="none"/>
              </w:rPr>
              <w:t>3、投标人如在本项目中存在串通投标、弄虚作假骗取中标、行贿情形的，中标无效，该投标人将被招标人列入黑名单并限制其投标。行政监督部门将对其违法行为进行行政处罚并通报。</w:t>
            </w:r>
          </w:p>
        </w:tc>
      </w:tr>
      <w:tr w14:paraId="6CD95B83">
        <w:tblPrEx>
          <w:tblCellMar>
            <w:top w:w="0" w:type="dxa"/>
            <w:left w:w="108" w:type="dxa"/>
            <w:bottom w:w="0" w:type="dxa"/>
            <w:right w:w="108" w:type="dxa"/>
          </w:tblCellMar>
        </w:tblPrEx>
        <w:trPr>
          <w:trHeight w:val="538"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0C3D">
            <w:pPr>
              <w:widowControl/>
              <w:shd w:val="clear"/>
              <w:spacing w:line="360" w:lineRule="auto"/>
              <w:jc w:val="center"/>
              <w:rPr>
                <w:rFonts w:ascii="宋体" w:hAnsi="宋体" w:cs="宋体"/>
                <w:color w:val="auto"/>
                <w:szCs w:val="21"/>
                <w:highlight w:val="none"/>
              </w:rPr>
            </w:pPr>
            <w:r>
              <w:rPr>
                <w:rFonts w:hint="eastAsia" w:ascii="宋体" w:hAnsi="宋体" w:cs="宋体"/>
                <w:color w:val="auto"/>
                <w:kern w:val="1"/>
                <w:szCs w:val="21"/>
                <w:highlight w:val="none"/>
              </w:rPr>
              <w:t>10</w:t>
            </w:r>
          </w:p>
        </w:tc>
        <w:tc>
          <w:tcPr>
            <w:tcW w:w="2113" w:type="dxa"/>
            <w:tcBorders>
              <w:top w:val="single" w:color="000000" w:sz="4" w:space="0"/>
              <w:left w:val="single" w:color="000000" w:sz="4" w:space="0"/>
              <w:bottom w:val="single" w:color="000000" w:sz="4" w:space="0"/>
              <w:right w:val="single" w:color="auto" w:sz="4" w:space="0"/>
            </w:tcBorders>
            <w:shd w:val="clear" w:color="auto" w:fill="auto"/>
            <w:vAlign w:val="center"/>
          </w:tcPr>
          <w:p w14:paraId="398E4CFD">
            <w:pPr>
              <w:pStyle w:val="63"/>
              <w:shd w:val="clear"/>
              <w:tabs>
                <w:tab w:val="left" w:pos="0"/>
              </w:tabs>
              <w:spacing w:line="360" w:lineRule="auto"/>
              <w:ind w:firstLine="0" w:firstLineChars="0"/>
              <w:jc w:val="left"/>
              <w:rPr>
                <w:rFonts w:ascii="宋体" w:hAnsi="宋体" w:cs="宋体"/>
                <w:color w:val="auto"/>
                <w:szCs w:val="21"/>
                <w:highlight w:val="none"/>
              </w:rPr>
            </w:pPr>
            <w:r>
              <w:rPr>
                <w:rFonts w:hint="eastAsia" w:ascii="宋体" w:hAnsi="宋体" w:cs="宋体"/>
                <w:color w:val="auto"/>
                <w:kern w:val="1"/>
                <w:szCs w:val="21"/>
                <w:highlight w:val="none"/>
              </w:rPr>
              <w:t>电子招标投标</w:t>
            </w:r>
          </w:p>
        </w:tc>
        <w:tc>
          <w:tcPr>
            <w:tcW w:w="6595" w:type="dxa"/>
            <w:tcBorders>
              <w:top w:val="single" w:color="000000" w:sz="4" w:space="0"/>
              <w:left w:val="single" w:color="auto" w:sz="4" w:space="0"/>
              <w:bottom w:val="single" w:color="000000" w:sz="4" w:space="0"/>
              <w:right w:val="single" w:color="000000" w:sz="4" w:space="0"/>
            </w:tcBorders>
            <w:shd w:val="clear" w:color="auto" w:fill="auto"/>
            <w:vAlign w:val="center"/>
          </w:tcPr>
          <w:p w14:paraId="5DC8E952">
            <w:pPr>
              <w:shd w:val="clea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□否</w:t>
            </w:r>
          </w:p>
          <w:p w14:paraId="2C32EB1F">
            <w:pPr>
              <w:shd w:val="clear"/>
              <w:spacing w:line="360" w:lineRule="auto"/>
              <w:rPr>
                <w:rFonts w:ascii="宋体" w:hAnsi="宋体" w:cs="宋体"/>
                <w:color w:val="auto"/>
                <w:kern w:val="1"/>
                <w:szCs w:val="21"/>
                <w:highlight w:val="none"/>
              </w:rPr>
            </w:pPr>
            <w:r>
              <w:rPr>
                <w:rFonts w:hint="eastAsia" w:ascii="宋体" w:hAnsi="宋体" w:cs="宋体"/>
                <w:color w:val="auto"/>
                <w:szCs w:val="21"/>
                <w:highlight w:val="none"/>
              </w:rPr>
              <w:t>■</w:t>
            </w:r>
            <w:r>
              <w:rPr>
                <w:rFonts w:hint="eastAsia" w:ascii="宋体" w:hAnsi="宋体" w:cs="宋体"/>
                <w:color w:val="auto"/>
                <w:kern w:val="1"/>
                <w:szCs w:val="21"/>
                <w:highlight w:val="none"/>
              </w:rPr>
              <w:t>是，具体要求：</w:t>
            </w:r>
          </w:p>
          <w:p w14:paraId="1433D742">
            <w:pPr>
              <w:pStyle w:val="17"/>
              <w:shd w:val="clear"/>
              <w:spacing w:line="360" w:lineRule="auto"/>
              <w:rPr>
                <w:rFonts w:cs="宋体"/>
                <w:color w:val="auto"/>
                <w:kern w:val="1"/>
                <w:sz w:val="21"/>
                <w:szCs w:val="21"/>
                <w:highlight w:val="none"/>
                <w:lang w:val="en-US"/>
              </w:rPr>
            </w:pPr>
            <w:r>
              <w:rPr>
                <w:rFonts w:cs="宋体"/>
                <w:color w:val="auto"/>
                <w:kern w:val="1"/>
                <w:sz w:val="21"/>
                <w:szCs w:val="21"/>
                <w:highlight w:val="none"/>
                <w:lang w:val="en-US"/>
              </w:rPr>
              <w:t>1、投标文件全部采用电子文档，投标文件应按交易平台相关操作指南编制。如不按上述要求编制引起系统无法检索、读取相关信息的，其后果由投标人承担。投标文件所附证书证件及证明文件均为原件扫描件，并应采用单位数字证书加盖电子印章。招标文件所附格式要求盖章处及招标文件要求投标文件盖章处需采用单位数字证书，按招标文件要求在相应位置加盖电子印章。投标文</w:t>
            </w:r>
            <w:r>
              <w:rPr>
                <w:rFonts w:hint="eastAsia" w:cs="宋体"/>
                <w:color w:val="auto"/>
                <w:kern w:val="1"/>
                <w:sz w:val="21"/>
                <w:szCs w:val="21"/>
                <w:highlight w:val="none"/>
                <w:lang w:val="en-US"/>
              </w:rPr>
              <w:t>件中需个人签字或盖章的，应在线下完成后扫描上传。具体操作详见广州公共资源交易中心网站最新发布的《建设工程全流程电子化项目操作指南》。</w:t>
            </w:r>
          </w:p>
          <w:p w14:paraId="3F823B9F">
            <w:pPr>
              <w:pStyle w:val="17"/>
              <w:shd w:val="clear"/>
              <w:spacing w:line="360" w:lineRule="auto"/>
              <w:rPr>
                <w:rFonts w:cs="宋体"/>
                <w:color w:val="auto"/>
                <w:kern w:val="1"/>
                <w:sz w:val="21"/>
                <w:szCs w:val="21"/>
                <w:highlight w:val="none"/>
                <w:lang w:val="en-US"/>
              </w:rPr>
            </w:pPr>
            <w:r>
              <w:rPr>
                <w:rFonts w:cs="宋体"/>
                <w:color w:val="auto"/>
                <w:kern w:val="1"/>
                <w:sz w:val="21"/>
                <w:szCs w:val="21"/>
                <w:highlight w:val="none"/>
                <w:lang w:val="en-US"/>
              </w:rPr>
              <w:t>2、现场提交备用资料</w:t>
            </w:r>
          </w:p>
          <w:p w14:paraId="7690FC1C">
            <w:pPr>
              <w:pStyle w:val="17"/>
              <w:shd w:val="clear"/>
              <w:spacing w:line="360" w:lineRule="auto"/>
              <w:rPr>
                <w:rFonts w:cs="宋体"/>
                <w:color w:val="auto"/>
                <w:kern w:val="1"/>
                <w:sz w:val="21"/>
                <w:szCs w:val="21"/>
                <w:highlight w:val="none"/>
                <w:lang w:val="en-US"/>
              </w:rPr>
            </w:pPr>
            <w:r>
              <w:rPr>
                <w:rFonts w:hint="eastAsia" w:cs="宋体"/>
                <w:color w:val="auto"/>
                <w:kern w:val="1"/>
                <w:sz w:val="21"/>
                <w:szCs w:val="21"/>
                <w:highlight w:val="none"/>
                <w:lang w:val="en-US"/>
              </w:rPr>
              <w:t>（</w:t>
            </w:r>
            <w:r>
              <w:rPr>
                <w:rFonts w:cs="宋体"/>
                <w:color w:val="auto"/>
                <w:kern w:val="1"/>
                <w:sz w:val="21"/>
                <w:szCs w:val="21"/>
                <w:highlight w:val="none"/>
                <w:lang w:val="en-US"/>
              </w:rPr>
              <w:t>1）投标人可</w:t>
            </w:r>
            <w:r>
              <w:rPr>
                <w:rFonts w:hint="eastAsia" w:cs="宋体"/>
                <w:color w:val="auto"/>
                <w:kern w:val="1"/>
                <w:sz w:val="21"/>
                <w:szCs w:val="21"/>
                <w:highlight w:val="none"/>
                <w:lang w:val="en-US"/>
              </w:rPr>
              <w:t>制作非加密的电子投标文件，以光盘或</w:t>
            </w:r>
            <w:r>
              <w:rPr>
                <w:rFonts w:cs="宋体"/>
                <w:color w:val="auto"/>
                <w:kern w:val="1"/>
                <w:sz w:val="21"/>
                <w:szCs w:val="21"/>
                <w:highlight w:val="none"/>
                <w:lang w:val="en-US"/>
              </w:rPr>
              <w:t>U盘为储存介质在投标须知前附表第5.1项规定的时间、地点提交备用。</w:t>
            </w:r>
            <w:r>
              <w:rPr>
                <w:rFonts w:cs="宋体"/>
                <w:b/>
                <w:color w:val="auto"/>
                <w:kern w:val="1"/>
                <w:sz w:val="21"/>
                <w:szCs w:val="21"/>
                <w:highlight w:val="none"/>
                <w:lang w:val="en-US"/>
              </w:rPr>
              <w:t>备用电子投标文件应密封在密封袋中，并在封口处加盖投标人单位公章</w:t>
            </w:r>
            <w:r>
              <w:rPr>
                <w:rFonts w:hint="eastAsia" w:cs="宋体"/>
                <w:b/>
                <w:color w:val="auto"/>
                <w:kern w:val="1"/>
                <w:sz w:val="21"/>
                <w:szCs w:val="21"/>
                <w:highlight w:val="none"/>
                <w:lang w:val="en-US"/>
              </w:rPr>
              <w:t>。</w:t>
            </w:r>
            <w:r>
              <w:rPr>
                <w:rFonts w:cs="宋体"/>
                <w:color w:val="auto"/>
                <w:kern w:val="1"/>
                <w:sz w:val="21"/>
                <w:szCs w:val="21"/>
                <w:highlight w:val="none"/>
                <w:lang w:val="en-US"/>
              </w:rPr>
              <w:t>密封袋上应写明的内容见投标人须知前附表要求4.1.2。</w:t>
            </w:r>
          </w:p>
          <w:p w14:paraId="0095D222">
            <w:pPr>
              <w:pStyle w:val="17"/>
              <w:shd w:val="clear"/>
              <w:spacing w:line="360" w:lineRule="auto"/>
              <w:rPr>
                <w:rFonts w:cs="宋体"/>
                <w:color w:val="auto"/>
                <w:kern w:val="1"/>
                <w:sz w:val="21"/>
                <w:szCs w:val="21"/>
                <w:highlight w:val="none"/>
                <w:lang w:val="en-US"/>
              </w:rPr>
            </w:pPr>
            <w:r>
              <w:rPr>
                <w:rFonts w:hint="eastAsia" w:cs="宋体"/>
                <w:color w:val="auto"/>
                <w:kern w:val="1"/>
                <w:sz w:val="21"/>
                <w:szCs w:val="21"/>
                <w:highlight w:val="none"/>
                <w:lang w:val="en-US"/>
              </w:rPr>
              <w:t>（</w:t>
            </w:r>
            <w:r>
              <w:rPr>
                <w:rFonts w:cs="宋体"/>
                <w:color w:val="auto"/>
                <w:kern w:val="1"/>
                <w:sz w:val="21"/>
                <w:szCs w:val="21"/>
                <w:highlight w:val="none"/>
                <w:lang w:val="en-US"/>
              </w:rPr>
              <w:t>2）现场递交的备用电子投标文件不得加密。电子投标文件无法读取或导入的，则视为未提交备用电子投标文件。如果投标人没有按规定通过交易平台网上递交电子投标文件的，不再接受现场提交的备用电子投标文件。</w:t>
            </w:r>
          </w:p>
          <w:p w14:paraId="7D7AB7A4">
            <w:pPr>
              <w:pStyle w:val="17"/>
              <w:shd w:val="clear"/>
              <w:spacing w:line="360" w:lineRule="auto"/>
              <w:rPr>
                <w:rFonts w:cs="宋体"/>
                <w:color w:val="auto"/>
                <w:kern w:val="1"/>
                <w:sz w:val="21"/>
                <w:szCs w:val="21"/>
                <w:highlight w:val="none"/>
                <w:lang w:val="en-US"/>
              </w:rPr>
            </w:pPr>
            <w:r>
              <w:rPr>
                <w:rFonts w:cs="宋体"/>
                <w:color w:val="auto"/>
                <w:kern w:val="1"/>
                <w:sz w:val="21"/>
                <w:szCs w:val="21"/>
                <w:highlight w:val="none"/>
                <w:lang w:val="en-US"/>
              </w:rPr>
              <w:t>3、补救方案</w:t>
            </w:r>
          </w:p>
          <w:p w14:paraId="4FA422FB">
            <w:pPr>
              <w:pStyle w:val="17"/>
              <w:shd w:val="clear"/>
              <w:spacing w:line="360" w:lineRule="auto"/>
              <w:rPr>
                <w:rFonts w:cs="宋体"/>
                <w:color w:val="auto"/>
                <w:kern w:val="1"/>
                <w:sz w:val="21"/>
                <w:szCs w:val="21"/>
                <w:highlight w:val="none"/>
                <w:lang w:val="en-US"/>
              </w:rPr>
            </w:pPr>
            <w:r>
              <w:rPr>
                <w:rFonts w:hint="eastAsia" w:cs="宋体"/>
                <w:color w:val="auto"/>
                <w:kern w:val="1"/>
                <w:sz w:val="21"/>
                <w:szCs w:val="21"/>
                <w:highlight w:val="none"/>
                <w:lang w:val="en-US"/>
              </w:rPr>
              <w:t>（</w:t>
            </w:r>
            <w:r>
              <w:rPr>
                <w:rFonts w:cs="宋体"/>
                <w:color w:val="auto"/>
                <w:kern w:val="1"/>
                <w:sz w:val="21"/>
                <w:szCs w:val="21"/>
                <w:highlight w:val="none"/>
                <w:lang w:val="en-US"/>
              </w:rPr>
              <w:t>1）投标文件解密失败的补救方案：</w:t>
            </w:r>
          </w:p>
          <w:p w14:paraId="6EEABDB1">
            <w:pPr>
              <w:pStyle w:val="17"/>
              <w:shd w:val="clear"/>
              <w:spacing w:line="360" w:lineRule="auto"/>
              <w:rPr>
                <w:rFonts w:cs="宋体"/>
                <w:color w:val="auto"/>
                <w:kern w:val="1"/>
                <w:sz w:val="21"/>
                <w:szCs w:val="21"/>
                <w:highlight w:val="none"/>
                <w:lang w:val="en-US"/>
              </w:rPr>
            </w:pPr>
            <w:r>
              <w:rPr>
                <w:rFonts w:hint="eastAsia" w:cs="宋体"/>
                <w:color w:val="auto"/>
                <w:kern w:val="1"/>
                <w:sz w:val="21"/>
                <w:szCs w:val="21"/>
                <w:highlight w:val="none"/>
                <w:lang w:val="en-US"/>
              </w:rPr>
              <w:t>在规定时间内，因投标人之外原因导致的电子投标文件解密失败，在开标现场读取备用电子投标文件内容，继续开标程序。评标委员会对其投标文件的评审以递交的备用电子投标文件内容为准。</w:t>
            </w:r>
          </w:p>
          <w:p w14:paraId="59BF42B5">
            <w:pPr>
              <w:pStyle w:val="17"/>
              <w:shd w:val="clear"/>
              <w:spacing w:line="360" w:lineRule="auto"/>
              <w:rPr>
                <w:rFonts w:cs="宋体"/>
                <w:color w:val="auto"/>
                <w:kern w:val="1"/>
                <w:sz w:val="21"/>
                <w:szCs w:val="21"/>
                <w:highlight w:val="none"/>
                <w:lang w:val="en-US"/>
              </w:rPr>
            </w:pPr>
            <w:r>
              <w:rPr>
                <w:rFonts w:hint="eastAsia" w:cs="宋体"/>
                <w:color w:val="auto"/>
                <w:kern w:val="1"/>
                <w:sz w:val="21"/>
                <w:szCs w:val="21"/>
                <w:highlight w:val="none"/>
                <w:lang w:val="en-US"/>
              </w:rPr>
              <w:t>（</w:t>
            </w:r>
            <w:r>
              <w:rPr>
                <w:rFonts w:cs="宋体"/>
                <w:color w:val="auto"/>
                <w:kern w:val="1"/>
                <w:sz w:val="21"/>
                <w:szCs w:val="21"/>
                <w:highlight w:val="none"/>
                <w:lang w:val="en-US"/>
              </w:rPr>
              <w:t>2）评标时突发情况的补救方案</w:t>
            </w:r>
          </w:p>
          <w:p w14:paraId="1B3E1E0E">
            <w:pPr>
              <w:pStyle w:val="17"/>
              <w:shd w:val="clear"/>
              <w:spacing w:line="360" w:lineRule="auto"/>
              <w:rPr>
                <w:rFonts w:cs="宋体"/>
                <w:color w:val="auto"/>
                <w:kern w:val="1"/>
                <w:sz w:val="21"/>
                <w:szCs w:val="21"/>
                <w:highlight w:val="none"/>
                <w:lang w:val="en-US"/>
              </w:rPr>
            </w:pPr>
            <w:r>
              <w:rPr>
                <w:rFonts w:hint="eastAsia" w:cs="宋体"/>
                <w:color w:val="auto"/>
                <w:kern w:val="1"/>
                <w:sz w:val="21"/>
                <w:szCs w:val="21"/>
                <w:highlight w:val="none"/>
                <w:lang w:val="en-US"/>
              </w:rPr>
              <w:t>若遇不可抗力发生（如：网络瘫痪、服务器损坏、交易系统故障短期无法恢复等因素），由评标委员会开启现场递交的全部电子投标文件，并按递交的电子投标文件内容进行评审。</w:t>
            </w:r>
          </w:p>
          <w:p w14:paraId="3933951C">
            <w:pPr>
              <w:pStyle w:val="63"/>
              <w:shd w:val="clear"/>
              <w:tabs>
                <w:tab w:val="left" w:pos="0"/>
              </w:tabs>
              <w:spacing w:line="360" w:lineRule="auto"/>
              <w:ind w:firstLine="0" w:firstLineChars="0"/>
              <w:jc w:val="left"/>
              <w:rPr>
                <w:rFonts w:ascii="宋体" w:hAnsi="宋体" w:cs="宋体"/>
                <w:color w:val="auto"/>
                <w:szCs w:val="21"/>
                <w:highlight w:val="none"/>
              </w:rPr>
            </w:pPr>
            <w:r>
              <w:rPr>
                <w:rFonts w:hint="eastAsia" w:cs="宋体"/>
                <w:color w:val="auto"/>
                <w:kern w:val="1"/>
                <w:szCs w:val="21"/>
                <w:highlight w:val="none"/>
              </w:rPr>
              <w:t>（</w:t>
            </w:r>
            <w:r>
              <w:rPr>
                <w:rFonts w:cs="宋体"/>
                <w:color w:val="auto"/>
                <w:kern w:val="1"/>
                <w:szCs w:val="21"/>
                <w:highlight w:val="none"/>
              </w:rPr>
              <w:t>3）除发生上述情况外，开标评标均以投标人通过交易平台网上递交的电子投标文件为准。</w:t>
            </w:r>
          </w:p>
        </w:tc>
      </w:tr>
    </w:tbl>
    <w:p w14:paraId="071CECDD">
      <w:pPr>
        <w:pStyle w:val="3"/>
        <w:shd w:val="clear"/>
        <w:spacing w:line="360" w:lineRule="auto"/>
        <w:rPr>
          <w:rFonts w:ascii="宋体" w:hAnsi="宋体" w:eastAsia="宋体" w:cs="宋体"/>
          <w:color w:val="auto"/>
          <w:highlight w:val="none"/>
          <w:lang w:val="zh-CN"/>
        </w:rPr>
      </w:pPr>
      <w:bookmarkStart w:id="40" w:name="_Toc247513952"/>
      <w:bookmarkEnd w:id="40"/>
      <w:bookmarkStart w:id="41" w:name="_Toc443505822"/>
      <w:bookmarkEnd w:id="41"/>
      <w:bookmarkStart w:id="42" w:name="_Toc152042305"/>
      <w:bookmarkEnd w:id="42"/>
      <w:bookmarkStart w:id="43" w:name="_Toc300834949"/>
      <w:bookmarkEnd w:id="43"/>
      <w:bookmarkStart w:id="44" w:name="_Toc144974497"/>
      <w:bookmarkEnd w:id="44"/>
      <w:bookmarkStart w:id="45" w:name="_Toc247527553"/>
      <w:bookmarkEnd w:id="45"/>
      <w:bookmarkStart w:id="46" w:name="_Toc362816480"/>
      <w:bookmarkEnd w:id="46"/>
      <w:bookmarkStart w:id="47" w:name="_Toc357089511"/>
      <w:bookmarkEnd w:id="47"/>
      <w:bookmarkStart w:id="48" w:name="_Toc152045529"/>
      <w:bookmarkEnd w:id="48"/>
      <w:r>
        <w:rPr>
          <w:rFonts w:hint="eastAsia" w:ascii="宋体" w:hAnsi="宋体" w:eastAsia="宋体" w:cs="宋体"/>
          <w:color w:val="auto"/>
          <w:highlight w:val="none"/>
          <w:lang w:val="zh-CN"/>
        </w:rPr>
        <w:br w:type="page"/>
      </w:r>
      <w:bookmarkStart w:id="49" w:name="_Toc224"/>
      <w:bookmarkEnd w:id="49"/>
      <w:bookmarkStart w:id="50" w:name="_Toc13193"/>
      <w:bookmarkEnd w:id="50"/>
      <w:bookmarkStart w:id="51" w:name="_Toc15796"/>
      <w:bookmarkStart w:id="52" w:name="_Toc5620296"/>
      <w:r>
        <w:rPr>
          <w:rFonts w:hint="eastAsia" w:ascii="宋体" w:hAnsi="宋体" w:eastAsia="宋体" w:cs="宋体"/>
          <w:color w:val="auto"/>
          <w:highlight w:val="none"/>
          <w:lang w:val="zh-CN"/>
        </w:rPr>
        <w:t>1. 总则</w:t>
      </w:r>
      <w:bookmarkEnd w:id="51"/>
      <w:bookmarkEnd w:id="52"/>
    </w:p>
    <w:p w14:paraId="59E3A744">
      <w:pPr>
        <w:pStyle w:val="4"/>
        <w:shd w:val="clear"/>
        <w:spacing w:line="360" w:lineRule="auto"/>
        <w:ind w:firstLine="118"/>
        <w:rPr>
          <w:rFonts w:ascii="宋体" w:hAnsi="宋体" w:eastAsia="宋体"/>
          <w:b/>
          <w:color w:val="auto"/>
          <w:sz w:val="24"/>
          <w:szCs w:val="24"/>
          <w:highlight w:val="none"/>
        </w:rPr>
      </w:pPr>
      <w:bookmarkStart w:id="53" w:name="_Toc362816481"/>
      <w:bookmarkEnd w:id="53"/>
      <w:bookmarkStart w:id="54" w:name="_Toc357089512"/>
      <w:bookmarkEnd w:id="54"/>
      <w:bookmarkStart w:id="55" w:name="_Toc152042306"/>
      <w:bookmarkEnd w:id="55"/>
      <w:bookmarkStart w:id="56" w:name="_Toc356469178"/>
      <w:bookmarkEnd w:id="56"/>
      <w:bookmarkStart w:id="57" w:name="_Toc247527554"/>
      <w:bookmarkEnd w:id="57"/>
      <w:bookmarkStart w:id="58" w:name="_Toc247513953"/>
      <w:bookmarkEnd w:id="58"/>
      <w:bookmarkStart w:id="59" w:name="_Toc144974498"/>
      <w:bookmarkEnd w:id="59"/>
      <w:bookmarkStart w:id="60" w:name="_Toc300834950"/>
      <w:bookmarkEnd w:id="60"/>
      <w:bookmarkStart w:id="61" w:name="_Toc152045530"/>
      <w:bookmarkEnd w:id="61"/>
      <w:bookmarkStart w:id="62" w:name="_Toc5620297"/>
      <w:bookmarkStart w:id="63" w:name="_Toc14593"/>
      <w:r>
        <w:rPr>
          <w:rFonts w:hint="eastAsia" w:ascii="宋体" w:hAnsi="宋体" w:eastAsia="宋体"/>
          <w:b/>
          <w:color w:val="auto"/>
          <w:sz w:val="24"/>
          <w:szCs w:val="24"/>
          <w:highlight w:val="none"/>
        </w:rPr>
        <w:t>1.1 项目概况</w:t>
      </w:r>
      <w:bookmarkEnd w:id="62"/>
      <w:bookmarkEnd w:id="63"/>
    </w:p>
    <w:p w14:paraId="3646C339">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1.1.1 根据《中华人民共和国招标投标法》等有关法律、法规和规章的规定，本招标项目已具备招标条件，现对该项目进行招标。</w:t>
      </w:r>
    </w:p>
    <w:p w14:paraId="42F099E1">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1.1.2 招标人：见投标人须知前附表。</w:t>
      </w:r>
    </w:p>
    <w:p w14:paraId="72F30983">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1.1.3 招标代理机构：见投标人须知前附表。</w:t>
      </w:r>
    </w:p>
    <w:p w14:paraId="0E1D703F">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1.1.4 招标项目名称：见投标人须知前附表。</w:t>
      </w:r>
    </w:p>
    <w:p w14:paraId="53848527">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1.1.5 项目建设地点：见投标人须知前附表。</w:t>
      </w:r>
    </w:p>
    <w:p w14:paraId="70A091C4">
      <w:pPr>
        <w:pStyle w:val="4"/>
        <w:shd w:val="clear"/>
        <w:spacing w:line="360" w:lineRule="auto"/>
        <w:ind w:firstLine="118"/>
        <w:rPr>
          <w:rFonts w:ascii="宋体" w:hAnsi="宋体" w:eastAsia="宋体"/>
          <w:b/>
          <w:color w:val="auto"/>
          <w:sz w:val="24"/>
          <w:szCs w:val="24"/>
          <w:highlight w:val="none"/>
        </w:rPr>
      </w:pPr>
      <w:bookmarkStart w:id="64" w:name="_Toc362816482"/>
      <w:bookmarkEnd w:id="64"/>
      <w:bookmarkStart w:id="65" w:name="_Toc247513954"/>
      <w:bookmarkEnd w:id="65"/>
      <w:bookmarkStart w:id="66" w:name="_Toc152045531"/>
      <w:bookmarkEnd w:id="66"/>
      <w:bookmarkStart w:id="67" w:name="_Toc247527555"/>
      <w:bookmarkEnd w:id="67"/>
      <w:bookmarkStart w:id="68" w:name="_Toc300834951"/>
      <w:bookmarkEnd w:id="68"/>
      <w:bookmarkStart w:id="69" w:name="_Toc152042307"/>
      <w:bookmarkEnd w:id="69"/>
      <w:bookmarkStart w:id="70" w:name="_Toc356469179"/>
      <w:bookmarkEnd w:id="70"/>
      <w:bookmarkStart w:id="71" w:name="_Toc144974499"/>
      <w:bookmarkEnd w:id="71"/>
      <w:bookmarkStart w:id="72" w:name="_Toc357089513"/>
      <w:bookmarkEnd w:id="72"/>
      <w:bookmarkStart w:id="73" w:name="_Toc5620298"/>
      <w:bookmarkStart w:id="74" w:name="_Toc28844"/>
      <w:r>
        <w:rPr>
          <w:rFonts w:hint="eastAsia" w:ascii="宋体" w:hAnsi="宋体" w:eastAsia="宋体"/>
          <w:b/>
          <w:color w:val="auto"/>
          <w:sz w:val="24"/>
          <w:szCs w:val="24"/>
          <w:highlight w:val="none"/>
        </w:rPr>
        <w:t>1.2 项目的资金来源和落实情况</w:t>
      </w:r>
      <w:bookmarkEnd w:id="73"/>
      <w:bookmarkEnd w:id="74"/>
    </w:p>
    <w:p w14:paraId="4A6E0F91">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1.2.1 资金来源及比例：见投标人须知前附表。</w:t>
      </w:r>
    </w:p>
    <w:p w14:paraId="3327FC24">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1.2.2 资金落实情况：见投标人须知前附表。</w:t>
      </w:r>
    </w:p>
    <w:p w14:paraId="4C96C801">
      <w:pPr>
        <w:pStyle w:val="4"/>
        <w:shd w:val="clear"/>
        <w:spacing w:line="360" w:lineRule="auto"/>
        <w:ind w:firstLine="118"/>
        <w:rPr>
          <w:rFonts w:ascii="宋体" w:hAnsi="宋体" w:eastAsia="宋体"/>
          <w:b/>
          <w:color w:val="auto"/>
          <w:sz w:val="24"/>
          <w:szCs w:val="24"/>
          <w:highlight w:val="none"/>
        </w:rPr>
      </w:pPr>
      <w:bookmarkStart w:id="75" w:name="_Toc300834952"/>
      <w:bookmarkEnd w:id="75"/>
      <w:bookmarkStart w:id="76" w:name="_Toc247513955"/>
      <w:bookmarkEnd w:id="76"/>
      <w:bookmarkStart w:id="77" w:name="_Toc152042308"/>
      <w:bookmarkEnd w:id="77"/>
      <w:bookmarkStart w:id="78" w:name="_Toc144974500"/>
      <w:bookmarkEnd w:id="78"/>
      <w:bookmarkStart w:id="79" w:name="_Toc152045532"/>
      <w:bookmarkEnd w:id="79"/>
      <w:bookmarkStart w:id="80" w:name="_Toc357089514"/>
      <w:bookmarkEnd w:id="80"/>
      <w:bookmarkStart w:id="81" w:name="_Toc356469180"/>
      <w:bookmarkEnd w:id="81"/>
      <w:bookmarkStart w:id="82" w:name="_Toc362816483"/>
      <w:bookmarkEnd w:id="82"/>
      <w:bookmarkStart w:id="83" w:name="_Toc247527556"/>
      <w:bookmarkEnd w:id="83"/>
      <w:bookmarkStart w:id="84" w:name="_Toc5620299"/>
      <w:bookmarkStart w:id="85" w:name="_Toc27428"/>
      <w:r>
        <w:rPr>
          <w:rFonts w:hint="eastAsia" w:ascii="宋体" w:hAnsi="宋体" w:eastAsia="宋体"/>
          <w:b/>
          <w:color w:val="auto"/>
          <w:sz w:val="24"/>
          <w:szCs w:val="24"/>
          <w:highlight w:val="none"/>
        </w:rPr>
        <w:t>1.3 招标范围、计划工期和质量标准</w:t>
      </w:r>
      <w:bookmarkEnd w:id="84"/>
      <w:bookmarkEnd w:id="85"/>
    </w:p>
    <w:p w14:paraId="0B957B3B">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1.3.1 招标范围：见投标人须知前附表。</w:t>
      </w:r>
    </w:p>
    <w:p w14:paraId="2BAEE54F">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1.3.2 计划工期：见投标人须知前附表。</w:t>
      </w:r>
    </w:p>
    <w:p w14:paraId="23BF36EE">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1.3.3 质量标准：见投标人须知前附表。</w:t>
      </w:r>
    </w:p>
    <w:p w14:paraId="7E4F8AFE">
      <w:pPr>
        <w:pStyle w:val="4"/>
        <w:shd w:val="clear"/>
        <w:spacing w:line="360" w:lineRule="auto"/>
        <w:ind w:firstLine="118"/>
        <w:rPr>
          <w:rFonts w:ascii="宋体" w:hAnsi="宋体" w:eastAsia="宋体"/>
          <w:b/>
          <w:color w:val="auto"/>
          <w:sz w:val="24"/>
          <w:szCs w:val="24"/>
          <w:highlight w:val="none"/>
        </w:rPr>
      </w:pPr>
      <w:bookmarkStart w:id="86" w:name="_Toc152042310"/>
      <w:bookmarkEnd w:id="86"/>
      <w:bookmarkStart w:id="87" w:name="_Toc300834954"/>
      <w:bookmarkEnd w:id="87"/>
      <w:bookmarkStart w:id="88" w:name="_Toc247513957"/>
      <w:bookmarkEnd w:id="88"/>
      <w:bookmarkStart w:id="89" w:name="_Toc144974502"/>
      <w:bookmarkEnd w:id="89"/>
      <w:bookmarkStart w:id="90" w:name="_Toc152045534"/>
      <w:bookmarkEnd w:id="90"/>
      <w:bookmarkStart w:id="91" w:name="_Toc247527558"/>
      <w:bookmarkEnd w:id="91"/>
      <w:bookmarkStart w:id="92" w:name="_Toc31933"/>
      <w:bookmarkStart w:id="93" w:name="_Toc5620300"/>
      <w:r>
        <w:rPr>
          <w:rFonts w:hint="eastAsia" w:ascii="宋体" w:hAnsi="宋体" w:eastAsia="宋体"/>
          <w:b/>
          <w:color w:val="auto"/>
          <w:sz w:val="24"/>
          <w:szCs w:val="24"/>
          <w:highlight w:val="none"/>
        </w:rPr>
        <w:t>1.4投标人资格要求</w:t>
      </w:r>
      <w:bookmarkEnd w:id="92"/>
      <w:bookmarkEnd w:id="93"/>
    </w:p>
    <w:p w14:paraId="62014BBC">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1.4.1</w:t>
      </w:r>
      <w:r>
        <w:rPr>
          <w:rFonts w:hint="eastAsia" w:ascii="宋体" w:hAnsi="宋体" w:cs="宋体"/>
          <w:color w:val="auto"/>
          <w:kern w:val="1"/>
          <w:highlight w:val="none"/>
          <w:u w:val="single"/>
        </w:rPr>
        <w:t>投标人资格要求详见招标公告。</w:t>
      </w:r>
    </w:p>
    <w:p w14:paraId="1EB17EB5">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 xml:space="preserve">1.4.2 投标人须知前附表规定接受联合体投标的，除应符合本章第1.4.1项和投标人须知前附表的要求外，还应遵守以下规定： </w:t>
      </w:r>
    </w:p>
    <w:p w14:paraId="4E2925E5">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（1）联合体各方应按招标文件提供的格式签订联合体协议书，明确联合体牵头人和各方权利义务；</w:t>
      </w:r>
    </w:p>
    <w:p w14:paraId="6C008027">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（2）由同一专业的单位组成的联合体，按照资质等级较低的单位确定资质等级；</w:t>
      </w:r>
    </w:p>
    <w:p w14:paraId="588B7B30">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（3）联合体各方不得再以自己名义单独或参加其他联合体在本招标项目中投标。</w:t>
      </w:r>
    </w:p>
    <w:p w14:paraId="5871A0E6">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1.4.3 投标人不得存在下列情形之一：</w:t>
      </w:r>
    </w:p>
    <w:p w14:paraId="22586B05">
      <w:pPr>
        <w:shd w:val="clea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（一）为招标人不具有独立法人资格的附属机构（单位）；</w:t>
      </w:r>
    </w:p>
    <w:p w14:paraId="5C725982">
      <w:pPr>
        <w:shd w:val="clea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（二）为本标段前期准备提供咨询服务或者与提供咨询服务的机构存在附属关系的（已公开项目建议书、可行性研究报告等前期成果文件的编制单位除外）；</w:t>
      </w:r>
    </w:p>
    <w:p w14:paraId="6190A1E9">
      <w:pPr>
        <w:shd w:val="clea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（三）为本标段监理人或者与本标段监理人存在隶属关系或者其他利害关系；</w:t>
      </w:r>
    </w:p>
    <w:p w14:paraId="0BD5BA3F">
      <w:pPr>
        <w:shd w:val="clea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（四）为本标段的代建人；</w:t>
      </w:r>
    </w:p>
    <w:p w14:paraId="3911E9CE">
      <w:pPr>
        <w:shd w:val="clea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（五）为本标段提供招标代理服务的；</w:t>
      </w:r>
    </w:p>
    <w:p w14:paraId="343A66BA">
      <w:pPr>
        <w:shd w:val="clea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（六）与本标段的监理人或代建人或招标代理机构同为一个法定代表人的；</w:t>
      </w:r>
    </w:p>
    <w:p w14:paraId="62EC7FE5">
      <w:pPr>
        <w:shd w:val="clea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（七）与本标段的监理人或代建人或招标代理机构互相控股或参股的；</w:t>
      </w:r>
    </w:p>
    <w:p w14:paraId="114B4793">
      <w:pPr>
        <w:shd w:val="clea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（八）与本标段的监理人或代建人或招标代理机构相互任职或工作的；</w:t>
      </w:r>
    </w:p>
    <w:p w14:paraId="0198D9ED">
      <w:pPr>
        <w:shd w:val="clea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（九）与本标段的检测机构有隶属关系或者其他利害关系；</w:t>
      </w:r>
    </w:p>
    <w:p w14:paraId="1A0644D8">
      <w:pPr>
        <w:shd w:val="clea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 xml:space="preserve">（十）与招标人存在利害关系且可能影响招标公正性； </w:t>
      </w:r>
    </w:p>
    <w:p w14:paraId="0900D755">
      <w:pPr>
        <w:shd w:val="clea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61221992">
      <w:pPr>
        <w:shd w:val="clea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（十二）被责令停产停业、暂扣或者吊销许可证、暂扣或者吊销执照的（本项事实应当以根据《中华人民共和国行政处罚法》依法作出并已经生效的行政处罚决定为认定依据。）；</w:t>
      </w:r>
    </w:p>
    <w:p w14:paraId="42F7846E">
      <w:pPr>
        <w:shd w:val="clea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（十三）进入清算程序，或被宣布破产，或其他丧失履约能力的情形；</w:t>
      </w:r>
    </w:p>
    <w:p w14:paraId="084EF47B">
      <w:pPr>
        <w:shd w:val="clea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6D113768">
      <w:pPr>
        <w:shd w:val="clea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（十五）法律法规规定的其他情形。</w:t>
      </w:r>
    </w:p>
    <w:p w14:paraId="5C3BDC04">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1.4.4 单位负责人为同一人或者存在控股、管理关系的不同单位，不得同时参加本招标项目投标。</w:t>
      </w:r>
    </w:p>
    <w:p w14:paraId="6F220CB4">
      <w:pPr>
        <w:pStyle w:val="4"/>
        <w:shd w:val="clear"/>
        <w:spacing w:line="360" w:lineRule="auto"/>
        <w:ind w:firstLine="118"/>
        <w:rPr>
          <w:rFonts w:ascii="宋体" w:hAnsi="宋体" w:eastAsia="宋体"/>
          <w:b/>
          <w:color w:val="auto"/>
          <w:sz w:val="24"/>
          <w:szCs w:val="24"/>
          <w:highlight w:val="none"/>
        </w:rPr>
      </w:pPr>
      <w:bookmarkStart w:id="94" w:name="_Toc144974503"/>
      <w:bookmarkEnd w:id="94"/>
      <w:bookmarkStart w:id="95" w:name="_Toc152045535"/>
      <w:bookmarkEnd w:id="95"/>
      <w:bookmarkStart w:id="96" w:name="_Toc357089516"/>
      <w:bookmarkEnd w:id="96"/>
      <w:bookmarkStart w:id="97" w:name="_Toc300834955"/>
      <w:bookmarkEnd w:id="97"/>
      <w:bookmarkStart w:id="98" w:name="_Toc247513958"/>
      <w:bookmarkEnd w:id="98"/>
      <w:bookmarkStart w:id="99" w:name="_Toc362816485"/>
      <w:bookmarkEnd w:id="99"/>
      <w:bookmarkStart w:id="100" w:name="_Toc152042311"/>
      <w:bookmarkEnd w:id="100"/>
      <w:bookmarkStart w:id="101" w:name="_Toc356469182"/>
      <w:bookmarkEnd w:id="101"/>
      <w:bookmarkStart w:id="102" w:name="_Toc247527559"/>
      <w:bookmarkEnd w:id="102"/>
      <w:bookmarkStart w:id="103" w:name="_Toc21668"/>
      <w:bookmarkStart w:id="104" w:name="_Toc5620301"/>
      <w:r>
        <w:rPr>
          <w:rFonts w:hint="eastAsia" w:ascii="宋体" w:hAnsi="宋体" w:eastAsia="宋体"/>
          <w:b/>
          <w:color w:val="auto"/>
          <w:sz w:val="24"/>
          <w:szCs w:val="24"/>
          <w:highlight w:val="none"/>
        </w:rPr>
        <w:t>1.5 费用承担和设计成果补偿</w:t>
      </w:r>
      <w:bookmarkEnd w:id="103"/>
      <w:bookmarkEnd w:id="104"/>
    </w:p>
    <w:p w14:paraId="7F8F0A40">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1.5.1 投标人准备和参加投标活动发生的费用自理。</w:t>
      </w:r>
    </w:p>
    <w:p w14:paraId="75D4AFCC">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 xml:space="preserve">1.5.2 </w:t>
      </w:r>
      <w:r>
        <w:rPr>
          <w:rFonts w:hint="eastAsia" w:ascii="宋体" w:hAnsi="宋体" w:cs="宋体"/>
          <w:color w:val="auto"/>
          <w:kern w:val="1"/>
          <w:highlight w:val="none"/>
          <w:u w:val="single"/>
        </w:rPr>
        <w:t>招标人在征得未中标人的同意后有权免费使用未中标人设计成果。</w:t>
      </w:r>
    </w:p>
    <w:p w14:paraId="6066E30D">
      <w:pPr>
        <w:pStyle w:val="4"/>
        <w:shd w:val="clear"/>
        <w:spacing w:line="360" w:lineRule="auto"/>
        <w:ind w:firstLine="118"/>
        <w:rPr>
          <w:rFonts w:ascii="宋体" w:hAnsi="宋体" w:eastAsia="宋体"/>
          <w:b/>
          <w:color w:val="auto"/>
          <w:sz w:val="24"/>
          <w:szCs w:val="24"/>
          <w:highlight w:val="none"/>
        </w:rPr>
      </w:pPr>
      <w:bookmarkStart w:id="105" w:name="_Toc247527560"/>
      <w:bookmarkEnd w:id="105"/>
      <w:bookmarkStart w:id="106" w:name="_Toc300834956"/>
      <w:bookmarkEnd w:id="106"/>
      <w:bookmarkStart w:id="107" w:name="_Toc356469183"/>
      <w:bookmarkEnd w:id="107"/>
      <w:bookmarkStart w:id="108" w:name="_Toc152045536"/>
      <w:bookmarkEnd w:id="108"/>
      <w:bookmarkStart w:id="109" w:name="_Toc357089517"/>
      <w:bookmarkEnd w:id="109"/>
      <w:bookmarkStart w:id="110" w:name="_Toc362816486"/>
      <w:bookmarkEnd w:id="110"/>
      <w:bookmarkStart w:id="111" w:name="_Toc144974504"/>
      <w:bookmarkEnd w:id="111"/>
      <w:bookmarkStart w:id="112" w:name="_Toc247513959"/>
      <w:bookmarkEnd w:id="112"/>
      <w:bookmarkStart w:id="113" w:name="_Toc152042312"/>
      <w:bookmarkEnd w:id="113"/>
      <w:bookmarkStart w:id="114" w:name="_Toc14287"/>
      <w:bookmarkStart w:id="115" w:name="_Toc5620302"/>
      <w:r>
        <w:rPr>
          <w:rFonts w:hint="eastAsia" w:ascii="宋体" w:hAnsi="宋体" w:eastAsia="宋体"/>
          <w:b/>
          <w:color w:val="auto"/>
          <w:sz w:val="24"/>
          <w:szCs w:val="24"/>
          <w:highlight w:val="none"/>
        </w:rPr>
        <w:t>1.6 保密</w:t>
      </w:r>
      <w:bookmarkEnd w:id="114"/>
      <w:bookmarkEnd w:id="115"/>
    </w:p>
    <w:p w14:paraId="6897CAEA">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参与招标投标活动的各方应对招标文件和投标文件中的商业和技术等秘密保密，否则应承担相应的法律责任。</w:t>
      </w:r>
    </w:p>
    <w:p w14:paraId="3B545F7C">
      <w:pPr>
        <w:pStyle w:val="4"/>
        <w:shd w:val="clear"/>
        <w:spacing w:line="360" w:lineRule="auto"/>
        <w:ind w:firstLine="118"/>
        <w:rPr>
          <w:rFonts w:ascii="宋体" w:hAnsi="宋体" w:eastAsia="宋体"/>
          <w:b/>
          <w:color w:val="auto"/>
          <w:sz w:val="24"/>
          <w:szCs w:val="24"/>
          <w:highlight w:val="none"/>
        </w:rPr>
      </w:pPr>
      <w:bookmarkStart w:id="116" w:name="_Toc357089518"/>
      <w:bookmarkEnd w:id="116"/>
      <w:bookmarkStart w:id="117" w:name="_Toc362816487"/>
      <w:bookmarkEnd w:id="117"/>
      <w:bookmarkStart w:id="118" w:name="_Toc152045537"/>
      <w:bookmarkEnd w:id="118"/>
      <w:bookmarkStart w:id="119" w:name="_Toc247527561"/>
      <w:bookmarkEnd w:id="119"/>
      <w:bookmarkStart w:id="120" w:name="_Toc356469184"/>
      <w:bookmarkEnd w:id="120"/>
      <w:bookmarkStart w:id="121" w:name="_Toc144974505"/>
      <w:bookmarkEnd w:id="121"/>
      <w:bookmarkStart w:id="122" w:name="_Toc300834957"/>
      <w:bookmarkEnd w:id="122"/>
      <w:bookmarkStart w:id="123" w:name="_Toc152042313"/>
      <w:bookmarkEnd w:id="123"/>
      <w:bookmarkStart w:id="124" w:name="_Toc247513960"/>
      <w:bookmarkEnd w:id="124"/>
      <w:bookmarkStart w:id="125" w:name="_Toc5620303"/>
      <w:bookmarkStart w:id="126" w:name="_Toc23256"/>
      <w:r>
        <w:rPr>
          <w:rFonts w:hint="eastAsia" w:ascii="宋体" w:hAnsi="宋体" w:eastAsia="宋体"/>
          <w:b/>
          <w:color w:val="auto"/>
          <w:sz w:val="24"/>
          <w:szCs w:val="24"/>
          <w:highlight w:val="none"/>
        </w:rPr>
        <w:t>1.7 语言文字</w:t>
      </w:r>
      <w:bookmarkEnd w:id="125"/>
      <w:bookmarkEnd w:id="126"/>
    </w:p>
    <w:p w14:paraId="5DCE3962">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招标投标文件使用的语言文字为中文。专用术语使用外文的，应附有中文注释。</w:t>
      </w:r>
    </w:p>
    <w:p w14:paraId="7AD54A44">
      <w:pPr>
        <w:pStyle w:val="4"/>
        <w:shd w:val="clear"/>
        <w:spacing w:line="360" w:lineRule="auto"/>
        <w:ind w:firstLine="118"/>
        <w:rPr>
          <w:rFonts w:ascii="宋体" w:hAnsi="宋体" w:eastAsia="宋体"/>
          <w:b/>
          <w:color w:val="auto"/>
          <w:sz w:val="24"/>
          <w:szCs w:val="24"/>
          <w:highlight w:val="none"/>
        </w:rPr>
      </w:pPr>
      <w:bookmarkStart w:id="127" w:name="_Toc362816488"/>
      <w:bookmarkEnd w:id="127"/>
      <w:bookmarkStart w:id="128" w:name="_Toc247527562"/>
      <w:bookmarkEnd w:id="128"/>
      <w:bookmarkStart w:id="129" w:name="_Toc152042314"/>
      <w:bookmarkEnd w:id="129"/>
      <w:bookmarkStart w:id="130" w:name="_Toc144974506"/>
      <w:bookmarkEnd w:id="130"/>
      <w:bookmarkStart w:id="131" w:name="_Toc152045538"/>
      <w:bookmarkEnd w:id="131"/>
      <w:bookmarkStart w:id="132" w:name="_Toc247513961"/>
      <w:bookmarkEnd w:id="132"/>
      <w:bookmarkStart w:id="133" w:name="_Toc357089519"/>
      <w:bookmarkEnd w:id="133"/>
      <w:bookmarkStart w:id="134" w:name="_Toc356469185"/>
      <w:bookmarkEnd w:id="134"/>
      <w:bookmarkStart w:id="135" w:name="_Toc300834958"/>
      <w:bookmarkEnd w:id="135"/>
      <w:bookmarkStart w:id="136" w:name="_Toc9356"/>
      <w:bookmarkStart w:id="137" w:name="_Toc5620304"/>
      <w:r>
        <w:rPr>
          <w:rFonts w:hint="eastAsia" w:ascii="宋体" w:hAnsi="宋体" w:eastAsia="宋体"/>
          <w:b/>
          <w:color w:val="auto"/>
          <w:sz w:val="24"/>
          <w:szCs w:val="24"/>
          <w:highlight w:val="none"/>
        </w:rPr>
        <w:t>1.8 计量单位</w:t>
      </w:r>
      <w:bookmarkEnd w:id="136"/>
      <w:bookmarkEnd w:id="137"/>
    </w:p>
    <w:p w14:paraId="5B73BCC9">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1.8.1 所有计量均采用中华人民共和国法定计量单位。</w:t>
      </w:r>
    </w:p>
    <w:p w14:paraId="7B1A6F7F">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u w:val="single"/>
        </w:rPr>
        <w:t>1.8.2 本工程投标报价采用的币种为人民币。</w:t>
      </w:r>
    </w:p>
    <w:p w14:paraId="2FE55C29">
      <w:pPr>
        <w:pStyle w:val="4"/>
        <w:shd w:val="clear"/>
        <w:spacing w:line="360" w:lineRule="auto"/>
        <w:ind w:firstLine="118"/>
        <w:rPr>
          <w:rFonts w:ascii="宋体" w:hAnsi="宋体" w:eastAsia="宋体"/>
          <w:b/>
          <w:color w:val="auto"/>
          <w:sz w:val="24"/>
          <w:szCs w:val="24"/>
          <w:highlight w:val="none"/>
        </w:rPr>
      </w:pPr>
      <w:bookmarkStart w:id="138" w:name="_Toc357089520"/>
      <w:bookmarkEnd w:id="138"/>
      <w:bookmarkStart w:id="139" w:name="_Toc247527563"/>
      <w:bookmarkEnd w:id="139"/>
      <w:bookmarkStart w:id="140" w:name="_Toc247513962"/>
      <w:bookmarkEnd w:id="140"/>
      <w:bookmarkStart w:id="141" w:name="_Toc144974507"/>
      <w:bookmarkEnd w:id="141"/>
      <w:bookmarkStart w:id="142" w:name="_Toc300834959"/>
      <w:bookmarkEnd w:id="142"/>
      <w:bookmarkStart w:id="143" w:name="_Toc152045539"/>
      <w:bookmarkEnd w:id="143"/>
      <w:bookmarkStart w:id="144" w:name="_Toc356469186"/>
      <w:bookmarkEnd w:id="144"/>
      <w:bookmarkStart w:id="145" w:name="_Toc362816489"/>
      <w:bookmarkEnd w:id="145"/>
      <w:bookmarkStart w:id="146" w:name="_Toc152042315"/>
      <w:bookmarkEnd w:id="146"/>
      <w:bookmarkStart w:id="147" w:name="_Toc9654"/>
      <w:bookmarkStart w:id="148" w:name="_Toc5620305"/>
      <w:r>
        <w:rPr>
          <w:rFonts w:hint="eastAsia" w:ascii="宋体" w:hAnsi="宋体" w:eastAsia="宋体"/>
          <w:b/>
          <w:color w:val="auto"/>
          <w:sz w:val="24"/>
          <w:szCs w:val="24"/>
          <w:highlight w:val="none"/>
        </w:rPr>
        <w:t>1.9 踏勘现场</w:t>
      </w:r>
      <w:bookmarkEnd w:id="147"/>
      <w:bookmarkEnd w:id="148"/>
    </w:p>
    <w:p w14:paraId="4BAC40CA">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 xml:space="preserve">1.9.1 投标人须知前附表规定组织踏勘现场的，招标人按投标人须知前附表规定的时间、地点组织投标人踏勘项目现场。 </w:t>
      </w:r>
    </w:p>
    <w:p w14:paraId="4EFA0B30">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1.9.2 投标人踏勘现场发生的费用自理。</w:t>
      </w:r>
    </w:p>
    <w:p w14:paraId="32E01594">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1.9.3 除招标人的原因外，投标人自行负责在踏勘现场中所发生的人员伤亡和财产损失。</w:t>
      </w:r>
    </w:p>
    <w:p w14:paraId="4E24B82E">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1.9.4</w:t>
      </w:r>
      <w:r>
        <w:rPr>
          <w:rFonts w:hint="eastAsia" w:ascii="宋体" w:hAnsi="宋体" w:cs="宋体"/>
          <w:color w:val="auto"/>
          <w:kern w:val="1"/>
          <w:highlight w:val="none"/>
          <w:u w:val="single"/>
        </w:rPr>
        <w:t>现场由投标人自行踏勘，投标人不进行踏勘的，视为已熟知现场条件，自行承担相关风险。招标人不对投标人自行踏勘现场作出的判断和决策负责。</w:t>
      </w:r>
    </w:p>
    <w:p w14:paraId="3FC1C908">
      <w:pPr>
        <w:pStyle w:val="4"/>
        <w:shd w:val="clear"/>
        <w:spacing w:line="360" w:lineRule="auto"/>
        <w:ind w:firstLine="118"/>
        <w:rPr>
          <w:rFonts w:ascii="宋体" w:hAnsi="宋体" w:eastAsia="宋体"/>
          <w:b/>
          <w:color w:val="auto"/>
          <w:sz w:val="24"/>
          <w:szCs w:val="24"/>
          <w:highlight w:val="none"/>
        </w:rPr>
      </w:pPr>
      <w:bookmarkStart w:id="149" w:name="_Toc357089521"/>
      <w:bookmarkEnd w:id="149"/>
      <w:bookmarkStart w:id="150" w:name="_Toc247513963"/>
      <w:bookmarkEnd w:id="150"/>
      <w:bookmarkStart w:id="151" w:name="_Toc356469187"/>
      <w:bookmarkEnd w:id="151"/>
      <w:bookmarkStart w:id="152" w:name="_Toc144974508"/>
      <w:bookmarkEnd w:id="152"/>
      <w:bookmarkStart w:id="153" w:name="_Toc152042316"/>
      <w:bookmarkEnd w:id="153"/>
      <w:bookmarkStart w:id="154" w:name="_Toc247527564"/>
      <w:bookmarkEnd w:id="154"/>
      <w:bookmarkStart w:id="155" w:name="_Toc152045540"/>
      <w:bookmarkEnd w:id="155"/>
      <w:bookmarkStart w:id="156" w:name="_Toc300834960"/>
      <w:bookmarkEnd w:id="156"/>
      <w:bookmarkStart w:id="157" w:name="_Toc362816490"/>
      <w:bookmarkEnd w:id="157"/>
      <w:bookmarkStart w:id="158" w:name="_Toc25429"/>
      <w:bookmarkStart w:id="159" w:name="_Toc5620306"/>
      <w:r>
        <w:rPr>
          <w:rFonts w:hint="eastAsia" w:ascii="宋体" w:hAnsi="宋体" w:eastAsia="宋体"/>
          <w:b/>
          <w:color w:val="auto"/>
          <w:sz w:val="24"/>
          <w:szCs w:val="24"/>
          <w:highlight w:val="none"/>
        </w:rPr>
        <w:t>1.10 投标预备会</w:t>
      </w:r>
      <w:bookmarkEnd w:id="158"/>
      <w:bookmarkEnd w:id="159"/>
    </w:p>
    <w:p w14:paraId="4DCCA88A">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1.10.1</w:t>
      </w:r>
      <w:r>
        <w:rPr>
          <w:rFonts w:hint="eastAsia" w:ascii="宋体" w:hAnsi="宋体" w:cs="宋体"/>
          <w:color w:val="auto"/>
          <w:kern w:val="1"/>
          <w:highlight w:val="none"/>
          <w:u w:val="single"/>
        </w:rPr>
        <w:t>本项目不召开投标预备会。</w:t>
      </w:r>
      <w:r>
        <w:rPr>
          <w:rFonts w:hint="eastAsia" w:ascii="宋体" w:hAnsi="宋体" w:cs="宋体"/>
          <w:color w:val="auto"/>
          <w:szCs w:val="21"/>
          <w:highlight w:val="none"/>
          <w:u w:val="single"/>
        </w:rPr>
        <w:t>投标人对本项目有疑问，应在投标人须知前附表1</w:t>
      </w:r>
      <w:r>
        <w:rPr>
          <w:rFonts w:ascii="宋体" w:hAnsi="宋体" w:cs="宋体"/>
          <w:color w:val="auto"/>
          <w:szCs w:val="21"/>
          <w:highlight w:val="none"/>
          <w:u w:val="single"/>
        </w:rPr>
        <w:t>.10.2</w:t>
      </w:r>
      <w:r>
        <w:rPr>
          <w:rFonts w:hint="eastAsia" w:ascii="宋体" w:hAnsi="宋体" w:cs="宋体"/>
          <w:color w:val="auto"/>
          <w:szCs w:val="21"/>
          <w:highlight w:val="none"/>
          <w:u w:val="single"/>
        </w:rPr>
        <w:t>规定的时间内，通过登录广州公共资源交易中心网站交易系统将问题提交给招标人或招标代理人。</w:t>
      </w:r>
    </w:p>
    <w:p w14:paraId="52BE3314">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w:t>
      </w:r>
      <w:r>
        <w:rPr>
          <w:rFonts w:ascii="宋体" w:hAnsi="宋体" w:cs="宋体"/>
          <w:color w:val="auto"/>
          <w:kern w:val="1"/>
          <w:highlight w:val="none"/>
        </w:rPr>
        <w:t xml:space="preserve">.10.2 </w:t>
      </w:r>
      <w:r>
        <w:rPr>
          <w:rFonts w:hint="eastAsia" w:ascii="宋体" w:hAnsi="宋体" w:cs="宋体"/>
          <w:color w:val="auto"/>
          <w:kern w:val="1"/>
          <w:highlight w:val="none"/>
          <w:u w:val="single"/>
        </w:rPr>
        <w:t>招标答疑方式按投标人须知前附表规定。</w:t>
      </w:r>
    </w:p>
    <w:p w14:paraId="029D3B18">
      <w:pPr>
        <w:pStyle w:val="4"/>
        <w:shd w:val="clear"/>
        <w:spacing w:line="360" w:lineRule="auto"/>
        <w:ind w:firstLine="118"/>
        <w:rPr>
          <w:rFonts w:ascii="宋体" w:hAnsi="宋体" w:eastAsia="宋体"/>
          <w:b/>
          <w:color w:val="auto"/>
          <w:sz w:val="24"/>
          <w:szCs w:val="24"/>
          <w:highlight w:val="none"/>
        </w:rPr>
      </w:pPr>
      <w:bookmarkStart w:id="160" w:name="_Toc152045541"/>
      <w:bookmarkEnd w:id="160"/>
      <w:bookmarkStart w:id="161" w:name="_Toc362816491"/>
      <w:bookmarkEnd w:id="161"/>
      <w:bookmarkStart w:id="162" w:name="_Toc247527565"/>
      <w:bookmarkEnd w:id="162"/>
      <w:bookmarkStart w:id="163" w:name="_Toc356469188"/>
      <w:bookmarkEnd w:id="163"/>
      <w:bookmarkStart w:id="164" w:name="_Toc300834961"/>
      <w:bookmarkEnd w:id="164"/>
      <w:bookmarkStart w:id="165" w:name="_Toc152042317"/>
      <w:bookmarkEnd w:id="165"/>
      <w:bookmarkStart w:id="166" w:name="_Toc144974509"/>
      <w:bookmarkEnd w:id="166"/>
      <w:bookmarkStart w:id="167" w:name="_Toc357089522"/>
      <w:bookmarkEnd w:id="167"/>
      <w:bookmarkStart w:id="168" w:name="_Toc247513964"/>
      <w:bookmarkEnd w:id="168"/>
      <w:bookmarkStart w:id="169" w:name="_Toc5620307"/>
      <w:bookmarkStart w:id="170" w:name="_Toc4945"/>
      <w:r>
        <w:rPr>
          <w:rFonts w:hint="eastAsia" w:ascii="宋体" w:hAnsi="宋体" w:eastAsia="宋体"/>
          <w:b/>
          <w:color w:val="auto"/>
          <w:sz w:val="24"/>
          <w:szCs w:val="24"/>
          <w:highlight w:val="none"/>
        </w:rPr>
        <w:t>1.11 分包</w:t>
      </w:r>
      <w:bookmarkEnd w:id="169"/>
      <w:bookmarkEnd w:id="170"/>
    </w:p>
    <w:p w14:paraId="2DF7C5D8">
      <w:pPr>
        <w:shd w:val="clear"/>
        <w:spacing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rPr>
        <w:t>1.11.1 投标人须知前附表规定应当由分包人实施的非主体、非关键性工作，投标人应当按照</w:t>
      </w:r>
      <w:r>
        <w:rPr>
          <w:rFonts w:hint="eastAsia" w:ascii="宋体" w:hAnsi="宋体" w:cs="宋体"/>
          <w:color w:val="auto"/>
          <w:kern w:val="1"/>
          <w:highlight w:val="none"/>
          <w:u w:val="single"/>
        </w:rPr>
        <w:t>第五章“招标人要求”</w:t>
      </w:r>
      <w:r>
        <w:rPr>
          <w:rFonts w:hint="eastAsia" w:ascii="宋体" w:hAnsi="宋体" w:cs="宋体"/>
          <w:color w:val="auto"/>
          <w:kern w:val="1"/>
          <w:highlight w:val="none"/>
        </w:rPr>
        <w:t>的规定提供分包人侯选名单及其相应资料。</w:t>
      </w:r>
    </w:p>
    <w:p w14:paraId="7CA81E6D">
      <w:pPr>
        <w:shd w:val="clear"/>
        <w:spacing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rPr>
        <w:t>1.11.2 招标人允许投标人在中标后将中标项目的部分非主体、非关键性工作进行分包的，应符合投标人须知前附表规定的分包内容、资质要求等限制性条件。</w:t>
      </w:r>
    </w:p>
    <w:p w14:paraId="06C825DD">
      <w:pPr>
        <w:pStyle w:val="4"/>
        <w:shd w:val="clear"/>
        <w:spacing w:line="360" w:lineRule="auto"/>
        <w:ind w:firstLine="118"/>
        <w:rPr>
          <w:rFonts w:ascii="宋体" w:hAnsi="宋体" w:eastAsia="宋体"/>
          <w:b/>
          <w:color w:val="auto"/>
          <w:sz w:val="24"/>
          <w:szCs w:val="24"/>
          <w:highlight w:val="none"/>
        </w:rPr>
      </w:pPr>
      <w:bookmarkStart w:id="171" w:name="_Toc247527566"/>
      <w:bookmarkEnd w:id="171"/>
      <w:bookmarkStart w:id="172" w:name="_Toc247513965"/>
      <w:bookmarkEnd w:id="172"/>
      <w:bookmarkStart w:id="173" w:name="_Toc356469189"/>
      <w:bookmarkEnd w:id="173"/>
      <w:bookmarkStart w:id="174" w:name="_Toc362816492"/>
      <w:bookmarkEnd w:id="174"/>
      <w:bookmarkStart w:id="175" w:name="_Toc300834962"/>
      <w:bookmarkEnd w:id="175"/>
      <w:bookmarkStart w:id="176" w:name="_Toc357089523"/>
      <w:bookmarkEnd w:id="176"/>
      <w:bookmarkStart w:id="177" w:name="_Toc1093"/>
      <w:bookmarkStart w:id="178" w:name="_Toc5620308"/>
      <w:r>
        <w:rPr>
          <w:rFonts w:hint="eastAsia" w:ascii="宋体" w:hAnsi="宋体" w:eastAsia="宋体"/>
          <w:b/>
          <w:color w:val="auto"/>
          <w:sz w:val="24"/>
          <w:szCs w:val="24"/>
          <w:highlight w:val="none"/>
        </w:rPr>
        <w:t>1.12 偏离</w:t>
      </w:r>
      <w:bookmarkEnd w:id="177"/>
      <w:bookmarkEnd w:id="178"/>
    </w:p>
    <w:p w14:paraId="18DB9100">
      <w:pPr>
        <w:shd w:val="clear"/>
        <w:spacing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rPr>
        <w:t>投标人须知前附表允许投标文件偏离招标文件某些要求的，偏离应当符合招标文件规定的偏离范围和幅度。</w:t>
      </w:r>
    </w:p>
    <w:p w14:paraId="472A29B9">
      <w:pPr>
        <w:pStyle w:val="3"/>
        <w:shd w:val="clear"/>
        <w:spacing w:line="360" w:lineRule="auto"/>
        <w:rPr>
          <w:rFonts w:ascii="宋体" w:hAnsi="宋体" w:eastAsia="宋体" w:cs="宋体"/>
          <w:color w:val="auto"/>
          <w:highlight w:val="none"/>
          <w:lang w:val="zh-CN"/>
        </w:rPr>
      </w:pPr>
      <w:bookmarkStart w:id="179" w:name="_Toc247513966"/>
      <w:bookmarkEnd w:id="179"/>
      <w:bookmarkStart w:id="180" w:name="_Toc23951"/>
      <w:bookmarkEnd w:id="180"/>
      <w:bookmarkStart w:id="181" w:name="_Toc357089524"/>
      <w:bookmarkEnd w:id="181"/>
      <w:bookmarkStart w:id="182" w:name="_Toc144974510"/>
      <w:bookmarkEnd w:id="182"/>
      <w:bookmarkStart w:id="183" w:name="_Toc362816493"/>
      <w:bookmarkEnd w:id="183"/>
      <w:bookmarkStart w:id="184" w:name="_Toc152045542"/>
      <w:bookmarkEnd w:id="184"/>
      <w:bookmarkStart w:id="185" w:name="_Toc152042318"/>
      <w:bookmarkEnd w:id="185"/>
      <w:bookmarkStart w:id="186" w:name="_Toc300834963"/>
      <w:bookmarkEnd w:id="186"/>
      <w:bookmarkStart w:id="187" w:name="_Toc247527567"/>
      <w:bookmarkEnd w:id="187"/>
      <w:bookmarkStart w:id="188" w:name="_Toc25799"/>
      <w:bookmarkEnd w:id="188"/>
      <w:bookmarkStart w:id="189" w:name="_Toc443505823"/>
      <w:bookmarkEnd w:id="189"/>
      <w:bookmarkStart w:id="190" w:name="_Toc15458"/>
      <w:bookmarkStart w:id="191" w:name="_Toc5620309"/>
      <w:r>
        <w:rPr>
          <w:rFonts w:hint="eastAsia" w:ascii="宋体" w:hAnsi="宋体" w:eastAsia="宋体" w:cs="宋体"/>
          <w:color w:val="auto"/>
          <w:highlight w:val="none"/>
          <w:lang w:val="zh-CN"/>
        </w:rPr>
        <w:t>2. 招标文件</w:t>
      </w:r>
      <w:bookmarkEnd w:id="190"/>
      <w:bookmarkEnd w:id="191"/>
    </w:p>
    <w:p w14:paraId="3DD7041A">
      <w:pPr>
        <w:pStyle w:val="4"/>
        <w:shd w:val="clear"/>
        <w:spacing w:line="360" w:lineRule="auto"/>
        <w:ind w:firstLine="118"/>
        <w:rPr>
          <w:rFonts w:ascii="宋体" w:hAnsi="宋体" w:eastAsia="宋体"/>
          <w:b/>
          <w:color w:val="auto"/>
          <w:sz w:val="24"/>
          <w:szCs w:val="24"/>
          <w:highlight w:val="none"/>
        </w:rPr>
      </w:pPr>
      <w:bookmarkStart w:id="192" w:name="_Toc144974511"/>
      <w:bookmarkEnd w:id="192"/>
      <w:bookmarkStart w:id="193" w:name="_Toc247527568"/>
      <w:bookmarkEnd w:id="193"/>
      <w:bookmarkStart w:id="194" w:name="_Toc356469191"/>
      <w:bookmarkEnd w:id="194"/>
      <w:bookmarkStart w:id="195" w:name="_Toc357089525"/>
      <w:bookmarkEnd w:id="195"/>
      <w:bookmarkStart w:id="196" w:name="_Toc152045543"/>
      <w:bookmarkEnd w:id="196"/>
      <w:bookmarkStart w:id="197" w:name="_Toc247513967"/>
      <w:bookmarkEnd w:id="197"/>
      <w:bookmarkStart w:id="198" w:name="_Toc300834964"/>
      <w:bookmarkEnd w:id="198"/>
      <w:bookmarkStart w:id="199" w:name="_Toc152042319"/>
      <w:bookmarkEnd w:id="199"/>
      <w:bookmarkStart w:id="200" w:name="_Toc362816494"/>
      <w:bookmarkEnd w:id="200"/>
      <w:bookmarkStart w:id="201" w:name="_Toc2576"/>
      <w:bookmarkStart w:id="202" w:name="_Toc5620310"/>
      <w:r>
        <w:rPr>
          <w:rFonts w:hint="eastAsia" w:ascii="宋体" w:hAnsi="宋体" w:eastAsia="宋体"/>
          <w:b/>
          <w:color w:val="auto"/>
          <w:sz w:val="24"/>
          <w:szCs w:val="24"/>
          <w:highlight w:val="none"/>
        </w:rPr>
        <w:t>2.1 招标文件的组成</w:t>
      </w:r>
      <w:bookmarkEnd w:id="201"/>
      <w:bookmarkEnd w:id="202"/>
    </w:p>
    <w:p w14:paraId="499DC22B">
      <w:pPr>
        <w:shd w:val="clear"/>
        <w:spacing w:line="360" w:lineRule="auto"/>
        <w:ind w:firstLine="359"/>
        <w:rPr>
          <w:rFonts w:ascii="宋体" w:hAnsi="宋体" w:cs="宋体"/>
          <w:color w:val="auto"/>
          <w:kern w:val="1"/>
          <w:highlight w:val="none"/>
        </w:rPr>
      </w:pPr>
      <w:r>
        <w:rPr>
          <w:rFonts w:hint="eastAsia" w:ascii="宋体" w:hAnsi="宋体" w:cs="宋体"/>
          <w:color w:val="auto"/>
          <w:kern w:val="1"/>
          <w:highlight w:val="none"/>
        </w:rPr>
        <w:t>2.1.1本招标文件包括：</w:t>
      </w:r>
    </w:p>
    <w:p w14:paraId="5E4A06FF">
      <w:pPr>
        <w:shd w:val="clear"/>
        <w:spacing w:line="360" w:lineRule="auto"/>
        <w:ind w:firstLine="359"/>
        <w:rPr>
          <w:rFonts w:ascii="宋体" w:hAnsi="宋体" w:cs="宋体"/>
          <w:color w:val="auto"/>
          <w:kern w:val="1"/>
          <w:highlight w:val="none"/>
        </w:rPr>
      </w:pPr>
      <w:r>
        <w:rPr>
          <w:rFonts w:hint="eastAsia" w:ascii="宋体" w:hAnsi="宋体" w:cs="宋体"/>
          <w:color w:val="auto"/>
          <w:kern w:val="1"/>
          <w:highlight w:val="none"/>
        </w:rPr>
        <w:t>（1）招标公告；</w:t>
      </w:r>
    </w:p>
    <w:p w14:paraId="12309FA8">
      <w:pPr>
        <w:shd w:val="clear"/>
        <w:spacing w:line="360" w:lineRule="auto"/>
        <w:ind w:firstLine="359"/>
        <w:rPr>
          <w:rFonts w:ascii="宋体" w:hAnsi="宋体" w:cs="宋体"/>
          <w:color w:val="auto"/>
          <w:kern w:val="1"/>
          <w:highlight w:val="none"/>
        </w:rPr>
      </w:pPr>
      <w:r>
        <w:rPr>
          <w:rFonts w:hint="eastAsia" w:ascii="宋体" w:hAnsi="宋体" w:cs="宋体"/>
          <w:color w:val="auto"/>
          <w:kern w:val="1"/>
          <w:highlight w:val="none"/>
        </w:rPr>
        <w:t>（2）投标人须知；</w:t>
      </w:r>
    </w:p>
    <w:p w14:paraId="700ECC52">
      <w:pPr>
        <w:shd w:val="clear"/>
        <w:spacing w:line="360" w:lineRule="auto"/>
        <w:ind w:firstLine="359"/>
        <w:rPr>
          <w:rFonts w:ascii="宋体" w:hAnsi="宋体" w:cs="宋体"/>
          <w:color w:val="auto"/>
          <w:kern w:val="1"/>
          <w:highlight w:val="none"/>
        </w:rPr>
      </w:pPr>
      <w:r>
        <w:rPr>
          <w:rFonts w:hint="eastAsia" w:ascii="宋体" w:hAnsi="宋体" w:cs="宋体"/>
          <w:color w:val="auto"/>
          <w:kern w:val="1"/>
          <w:highlight w:val="none"/>
        </w:rPr>
        <w:t>（3）评标办法；</w:t>
      </w:r>
    </w:p>
    <w:p w14:paraId="5DEB783F">
      <w:pPr>
        <w:shd w:val="clear"/>
        <w:spacing w:line="360" w:lineRule="auto"/>
        <w:ind w:firstLine="359"/>
        <w:rPr>
          <w:rFonts w:ascii="宋体" w:hAnsi="宋体" w:cs="宋体"/>
          <w:color w:val="auto"/>
          <w:kern w:val="1"/>
          <w:highlight w:val="none"/>
        </w:rPr>
      </w:pPr>
      <w:r>
        <w:rPr>
          <w:rFonts w:hint="eastAsia" w:ascii="宋体" w:hAnsi="宋体" w:cs="宋体"/>
          <w:color w:val="auto"/>
          <w:kern w:val="1"/>
          <w:highlight w:val="none"/>
        </w:rPr>
        <w:t>（4）合同条款及格式；</w:t>
      </w:r>
    </w:p>
    <w:p w14:paraId="7D944960">
      <w:pPr>
        <w:shd w:val="clear"/>
        <w:spacing w:line="360" w:lineRule="auto"/>
        <w:ind w:firstLine="359"/>
        <w:rPr>
          <w:rFonts w:ascii="宋体" w:hAnsi="宋体" w:cs="宋体"/>
          <w:color w:val="auto"/>
          <w:kern w:val="1"/>
          <w:highlight w:val="none"/>
        </w:rPr>
      </w:pPr>
      <w:r>
        <w:rPr>
          <w:rFonts w:hint="eastAsia" w:ascii="宋体" w:hAnsi="宋体" w:cs="宋体"/>
          <w:color w:val="auto"/>
          <w:kern w:val="1"/>
          <w:highlight w:val="none"/>
        </w:rPr>
        <w:t>（5）</w:t>
      </w:r>
      <w:r>
        <w:rPr>
          <w:rFonts w:hint="eastAsia" w:ascii="宋体" w:hAnsi="宋体" w:cs="宋体"/>
          <w:color w:val="auto"/>
          <w:kern w:val="1"/>
          <w:highlight w:val="none"/>
          <w:u w:val="single"/>
        </w:rPr>
        <w:t>招标人要求</w:t>
      </w:r>
      <w:r>
        <w:rPr>
          <w:rFonts w:hint="eastAsia" w:ascii="宋体" w:hAnsi="宋体" w:cs="宋体"/>
          <w:color w:val="auto"/>
          <w:kern w:val="1"/>
          <w:highlight w:val="none"/>
        </w:rPr>
        <w:t>；</w:t>
      </w:r>
    </w:p>
    <w:p w14:paraId="039DF9EB">
      <w:pPr>
        <w:shd w:val="clear"/>
        <w:spacing w:line="360" w:lineRule="auto"/>
        <w:ind w:firstLine="359"/>
        <w:rPr>
          <w:rFonts w:ascii="宋体" w:hAnsi="宋体" w:cs="宋体"/>
          <w:color w:val="auto"/>
          <w:kern w:val="1"/>
          <w:highlight w:val="none"/>
        </w:rPr>
      </w:pPr>
      <w:r>
        <w:rPr>
          <w:rFonts w:hint="eastAsia" w:ascii="宋体" w:hAnsi="宋体" w:cs="宋体"/>
          <w:color w:val="auto"/>
          <w:kern w:val="1"/>
          <w:highlight w:val="none"/>
        </w:rPr>
        <w:t>（6）</w:t>
      </w:r>
      <w:r>
        <w:rPr>
          <w:rFonts w:hint="eastAsia" w:ascii="宋体" w:hAnsi="宋体" w:cs="宋体"/>
          <w:color w:val="auto"/>
          <w:kern w:val="1"/>
          <w:highlight w:val="none"/>
          <w:u w:val="single"/>
        </w:rPr>
        <w:t>招标人提供的资料</w:t>
      </w:r>
      <w:r>
        <w:rPr>
          <w:rFonts w:hint="eastAsia" w:ascii="宋体" w:hAnsi="宋体" w:cs="宋体"/>
          <w:color w:val="auto"/>
          <w:kern w:val="1"/>
          <w:highlight w:val="none"/>
        </w:rPr>
        <w:t>；</w:t>
      </w:r>
    </w:p>
    <w:p w14:paraId="34AFADA2">
      <w:pPr>
        <w:shd w:val="clear"/>
        <w:spacing w:line="360" w:lineRule="auto"/>
        <w:ind w:firstLine="359"/>
        <w:rPr>
          <w:rFonts w:ascii="宋体" w:hAnsi="宋体" w:cs="宋体"/>
          <w:color w:val="auto"/>
          <w:kern w:val="1"/>
          <w:highlight w:val="none"/>
        </w:rPr>
      </w:pPr>
      <w:r>
        <w:rPr>
          <w:rFonts w:hint="eastAsia" w:ascii="宋体" w:hAnsi="宋体" w:cs="宋体"/>
          <w:color w:val="auto"/>
          <w:kern w:val="1"/>
          <w:highlight w:val="none"/>
        </w:rPr>
        <w:t>（7）投标文件格式；</w:t>
      </w:r>
    </w:p>
    <w:p w14:paraId="4EA241C7">
      <w:pPr>
        <w:shd w:val="clear"/>
        <w:spacing w:line="360" w:lineRule="auto"/>
        <w:ind w:firstLine="359"/>
        <w:rPr>
          <w:rFonts w:ascii="宋体" w:hAnsi="宋体" w:cs="宋体"/>
          <w:color w:val="auto"/>
          <w:kern w:val="1"/>
          <w:highlight w:val="none"/>
        </w:rPr>
      </w:pPr>
      <w:r>
        <w:rPr>
          <w:rFonts w:hint="eastAsia" w:ascii="宋体" w:hAnsi="宋体" w:cs="宋体"/>
          <w:color w:val="auto"/>
          <w:kern w:val="1"/>
          <w:highlight w:val="none"/>
        </w:rPr>
        <w:t>（8）</w:t>
      </w:r>
      <w:r>
        <w:rPr>
          <w:rFonts w:hint="eastAsia" w:ascii="宋体" w:hAnsi="宋体" w:cs="宋体"/>
          <w:color w:val="auto"/>
          <w:kern w:val="1"/>
          <w:highlight w:val="none"/>
          <w:u w:val="single"/>
        </w:rPr>
        <w:t>招标控制价细项汇总表</w:t>
      </w:r>
      <w:r>
        <w:rPr>
          <w:rFonts w:hint="eastAsia" w:ascii="宋体" w:hAnsi="宋体" w:cs="宋体"/>
          <w:color w:val="auto"/>
          <w:kern w:val="1"/>
          <w:highlight w:val="none"/>
        </w:rPr>
        <w:t>。</w:t>
      </w:r>
    </w:p>
    <w:p w14:paraId="196E1DDC">
      <w:pPr>
        <w:shd w:val="clear"/>
        <w:spacing w:line="360" w:lineRule="auto"/>
        <w:ind w:firstLine="359"/>
        <w:rPr>
          <w:rFonts w:ascii="宋体" w:hAnsi="宋体" w:cs="宋体"/>
          <w:color w:val="auto"/>
          <w:kern w:val="1"/>
          <w:highlight w:val="none"/>
        </w:rPr>
      </w:pPr>
      <w:r>
        <w:rPr>
          <w:rFonts w:hint="eastAsia" w:ascii="宋体" w:hAnsi="宋体" w:cs="宋体"/>
          <w:color w:val="auto"/>
          <w:kern w:val="1"/>
          <w:highlight w:val="none"/>
        </w:rPr>
        <w:t>2.1.2根据本章第1.10款、第2.2款和第2.3款对招标文件所作的澄清、修改，构成招标文件的组成部分。</w:t>
      </w:r>
    </w:p>
    <w:p w14:paraId="51AED7F4">
      <w:pPr>
        <w:pStyle w:val="4"/>
        <w:shd w:val="clear"/>
        <w:spacing w:line="360" w:lineRule="auto"/>
        <w:ind w:firstLine="118"/>
        <w:rPr>
          <w:rFonts w:ascii="宋体" w:hAnsi="宋体" w:eastAsia="宋体"/>
          <w:b/>
          <w:color w:val="auto"/>
          <w:sz w:val="24"/>
          <w:szCs w:val="24"/>
          <w:highlight w:val="none"/>
        </w:rPr>
      </w:pPr>
      <w:bookmarkStart w:id="203" w:name="_Toc356469192"/>
      <w:bookmarkEnd w:id="203"/>
      <w:bookmarkStart w:id="204" w:name="_Toc152045544"/>
      <w:bookmarkEnd w:id="204"/>
      <w:bookmarkStart w:id="205" w:name="_Toc357089526"/>
      <w:bookmarkEnd w:id="205"/>
      <w:bookmarkStart w:id="206" w:name="_Toc247513968"/>
      <w:bookmarkEnd w:id="206"/>
      <w:bookmarkStart w:id="207" w:name="_Toc144974512"/>
      <w:bookmarkEnd w:id="207"/>
      <w:bookmarkStart w:id="208" w:name="_Toc362816495"/>
      <w:bookmarkEnd w:id="208"/>
      <w:bookmarkStart w:id="209" w:name="_Toc247527569"/>
      <w:bookmarkEnd w:id="209"/>
      <w:bookmarkStart w:id="210" w:name="_Toc152042320"/>
      <w:bookmarkEnd w:id="210"/>
      <w:bookmarkStart w:id="211" w:name="_Toc300834965"/>
      <w:bookmarkEnd w:id="211"/>
      <w:bookmarkStart w:id="212" w:name="_Toc5620311"/>
      <w:bookmarkStart w:id="213" w:name="_Toc14885"/>
      <w:r>
        <w:rPr>
          <w:rFonts w:hint="eastAsia" w:ascii="宋体" w:hAnsi="宋体" w:eastAsia="宋体"/>
          <w:b/>
          <w:color w:val="auto"/>
          <w:sz w:val="24"/>
          <w:szCs w:val="24"/>
          <w:highlight w:val="none"/>
        </w:rPr>
        <w:t>2.2 招标文件的澄清</w:t>
      </w:r>
      <w:bookmarkEnd w:id="212"/>
      <w:bookmarkEnd w:id="213"/>
    </w:p>
    <w:p w14:paraId="012F756B">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2.2.1 投标人应仔细阅读和检查招标文件的全部内容。如发现缺页或附件不全，应及时向招标人提出，以便补齐。</w:t>
      </w:r>
      <w:r>
        <w:rPr>
          <w:rFonts w:hint="eastAsia" w:ascii="宋体" w:hAnsi="宋体" w:cs="宋体"/>
          <w:color w:val="auto"/>
          <w:kern w:val="1"/>
          <w:szCs w:val="21"/>
          <w:highlight w:val="none"/>
          <w:u w:val="single"/>
        </w:rPr>
        <w:t>如有疑问，可在投标人须知前附表规定的时间内通过广州公共资源交易中心网站交易系统将问题提交给招标人或招标代理人。</w:t>
      </w:r>
    </w:p>
    <w:p w14:paraId="4A49EDC6">
      <w:pPr>
        <w:shd w:val="clea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网上答疑的操作指南为：登陆广州公共资源交易中心网站交易系统→进入“我的投标”专区→进入“招标答疑”选项→通过项目编号或名称找到所需的项目→在答疑时间内点击“答疑提问-新增提问”→提出问题(提问一律不得署名)。</w:t>
      </w:r>
    </w:p>
    <w:p w14:paraId="1A6E8086">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2.2.2</w:t>
      </w:r>
      <w:r>
        <w:rPr>
          <w:rFonts w:hint="eastAsia" w:ascii="宋体" w:hAnsi="宋体" w:cs="宋体"/>
          <w:color w:val="auto"/>
          <w:kern w:val="1"/>
          <w:szCs w:val="21"/>
          <w:highlight w:val="none"/>
          <w:u w:val="single"/>
        </w:rPr>
        <w:t>招标人应在投标截止时间15日前解答投标人对招标文件提出的疑问，形成答疑纪要，并在广州公共资源交易中心网站“项目查询（日程安排、答疑纪要）”专区发布，</w:t>
      </w:r>
      <w:r>
        <w:rPr>
          <w:rFonts w:hint="eastAsia" w:ascii="宋体" w:hAnsi="宋体" w:cs="宋体"/>
          <w:color w:val="auto"/>
          <w:kern w:val="1"/>
          <w:szCs w:val="21"/>
          <w:highlight w:val="none"/>
        </w:rPr>
        <w:t>但不指明问题的来源。澄清发出的时间距本章第 4.2.1 项规定的投标截止时间不足 15 日的，并且澄清内容可能影响投标文件编制的，将相应延长投标截止时间。</w:t>
      </w:r>
    </w:p>
    <w:p w14:paraId="2F140164">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2.2.3</w:t>
      </w:r>
      <w:r>
        <w:rPr>
          <w:rFonts w:hint="eastAsia" w:ascii="宋体" w:hAnsi="宋体" w:cs="宋体"/>
          <w:color w:val="auto"/>
          <w:kern w:val="1"/>
          <w:szCs w:val="21"/>
          <w:highlight w:val="none"/>
          <w:u w:val="single"/>
        </w:rPr>
        <w:t>招标答疑纪要一经在广州公共资源交易中心网站发布，视作已发放给所有投标人。</w:t>
      </w:r>
    </w:p>
    <w:p w14:paraId="6FFD9673">
      <w:pPr>
        <w:shd w:val="clea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2.2.4招标答疑纪要为招标文件的一部分。投标人可在广州公共资源交易中心网站浏览、下载招标答疑纪要。</w:t>
      </w:r>
    </w:p>
    <w:p w14:paraId="6B0ADDC3">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u w:val="single"/>
        </w:rPr>
        <w:t>2.2.5若招标答疑纪要与招标文件有矛盾时，以广州公共资源交易中心网站最后发布的答疑纪要为准。</w:t>
      </w:r>
    </w:p>
    <w:p w14:paraId="126282B4">
      <w:pPr>
        <w:pStyle w:val="4"/>
        <w:shd w:val="clear"/>
        <w:spacing w:line="360" w:lineRule="auto"/>
        <w:ind w:firstLine="118"/>
        <w:rPr>
          <w:rFonts w:ascii="宋体" w:hAnsi="宋体" w:eastAsia="宋体"/>
          <w:b/>
          <w:color w:val="auto"/>
          <w:sz w:val="24"/>
          <w:szCs w:val="24"/>
          <w:highlight w:val="none"/>
        </w:rPr>
      </w:pPr>
      <w:bookmarkStart w:id="214" w:name="_Toc362816496"/>
      <w:bookmarkEnd w:id="214"/>
      <w:bookmarkStart w:id="215" w:name="_Toc152042321"/>
      <w:bookmarkEnd w:id="215"/>
      <w:bookmarkStart w:id="216" w:name="_Toc144974513"/>
      <w:bookmarkEnd w:id="216"/>
      <w:bookmarkStart w:id="217" w:name="_Toc247513969"/>
      <w:bookmarkEnd w:id="217"/>
      <w:bookmarkStart w:id="218" w:name="_Toc300834966"/>
      <w:bookmarkEnd w:id="218"/>
      <w:bookmarkStart w:id="219" w:name="_Toc357089527"/>
      <w:bookmarkEnd w:id="219"/>
      <w:bookmarkStart w:id="220" w:name="_Toc247527570"/>
      <w:bookmarkEnd w:id="220"/>
      <w:bookmarkStart w:id="221" w:name="_Toc152045545"/>
      <w:bookmarkEnd w:id="221"/>
      <w:bookmarkStart w:id="222" w:name="_Toc356469193"/>
      <w:bookmarkEnd w:id="222"/>
      <w:bookmarkStart w:id="223" w:name="_Toc11509"/>
      <w:bookmarkStart w:id="224" w:name="_Toc5620312"/>
      <w:r>
        <w:rPr>
          <w:rFonts w:hint="eastAsia" w:ascii="宋体" w:hAnsi="宋体" w:eastAsia="宋体"/>
          <w:b/>
          <w:color w:val="auto"/>
          <w:sz w:val="24"/>
          <w:szCs w:val="24"/>
          <w:highlight w:val="none"/>
        </w:rPr>
        <w:t>2.3 招标文件的修改</w:t>
      </w:r>
      <w:bookmarkEnd w:id="223"/>
      <w:bookmarkEnd w:id="224"/>
    </w:p>
    <w:p w14:paraId="5F63253B">
      <w:pPr>
        <w:pStyle w:val="34"/>
        <w:shd w:val="clear"/>
        <w:spacing w:line="360" w:lineRule="auto"/>
        <w:rPr>
          <w:rFonts w:ascii="宋体" w:hAnsi="宋体" w:cs="宋体"/>
          <w:color w:val="auto"/>
          <w:szCs w:val="21"/>
          <w:highlight w:val="none"/>
        </w:rPr>
      </w:pPr>
      <w:r>
        <w:rPr>
          <w:rFonts w:hint="eastAsia" w:ascii="宋体" w:hAnsi="宋体" w:cs="宋体"/>
          <w:color w:val="auto"/>
          <w:szCs w:val="21"/>
          <w:highlight w:val="none"/>
        </w:rPr>
        <w:t>2.3.1</w:t>
      </w:r>
      <w:r>
        <w:rPr>
          <w:rFonts w:hint="eastAsia" w:ascii="宋体" w:hAnsi="宋体" w:cs="宋体"/>
          <w:color w:val="auto"/>
          <w:szCs w:val="21"/>
          <w:highlight w:val="none"/>
          <w:u w:val="single"/>
        </w:rPr>
        <w:t>招标文件发出后,在提交投标文件截止时间15日前，招标人可对招标文件进行必要的澄清或修改。</w:t>
      </w:r>
    </w:p>
    <w:p w14:paraId="09C55133">
      <w:pPr>
        <w:pStyle w:val="34"/>
        <w:shd w:val="clear"/>
        <w:spacing w:line="360" w:lineRule="auto"/>
        <w:ind w:left="-1"/>
        <w:rPr>
          <w:rFonts w:ascii="宋体" w:hAnsi="宋体" w:cs="宋体"/>
          <w:color w:val="auto"/>
          <w:szCs w:val="21"/>
          <w:highlight w:val="none"/>
        </w:rPr>
      </w:pPr>
      <w:r>
        <w:rPr>
          <w:rFonts w:hint="eastAsia" w:ascii="宋体" w:hAnsi="宋体" w:cs="宋体"/>
          <w:color w:val="auto"/>
          <w:szCs w:val="21"/>
          <w:highlight w:val="none"/>
        </w:rPr>
        <w:t>2.3.2</w:t>
      </w:r>
      <w:r>
        <w:rPr>
          <w:rFonts w:hint="eastAsia" w:ascii="宋体" w:hAnsi="宋体" w:cs="宋体"/>
          <w:color w:val="auto"/>
          <w:szCs w:val="21"/>
          <w:highlight w:val="none"/>
          <w:u w:val="single"/>
        </w:rPr>
        <w:t>招标文件的澄清或修改在广州公共资源交易中心网站发布。招标文件的澄清或修改一经在广州公共资源交易中心网站发布，视作已发放给所有投标人，招标文件的修改内容作为招标文件的组成部分，具有约束作用。</w:t>
      </w:r>
    </w:p>
    <w:p w14:paraId="294293BA">
      <w:pPr>
        <w:pStyle w:val="34"/>
        <w:shd w:val="clear"/>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2.3.3招标文件的澄清、修改均以广州公共资源交易中心网站发布的内容为准。当招标文件的澄清、修改在同一内容的表述不一致时，以广州公共资源交易中心网站最后发布的内容为准。</w:t>
      </w:r>
    </w:p>
    <w:p w14:paraId="7929BA32">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u w:val="single"/>
        </w:rPr>
        <w:t>2.3.4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14:paraId="21E2F404">
      <w:pPr>
        <w:pStyle w:val="3"/>
        <w:shd w:val="clear"/>
        <w:spacing w:line="360" w:lineRule="auto"/>
        <w:rPr>
          <w:rFonts w:ascii="宋体" w:hAnsi="宋体" w:eastAsia="宋体" w:cs="宋体"/>
          <w:color w:val="auto"/>
          <w:highlight w:val="none"/>
          <w:lang w:val="zh-CN"/>
        </w:rPr>
      </w:pPr>
      <w:bookmarkStart w:id="225" w:name="_Toc152045546"/>
      <w:bookmarkEnd w:id="225"/>
      <w:bookmarkStart w:id="226" w:name="_Toc144974514"/>
      <w:bookmarkEnd w:id="226"/>
      <w:bookmarkStart w:id="227" w:name="_Toc247513970"/>
      <w:bookmarkEnd w:id="227"/>
      <w:bookmarkStart w:id="228" w:name="_Toc362816497"/>
      <w:bookmarkEnd w:id="228"/>
      <w:bookmarkStart w:id="229" w:name="_Toc247527571"/>
      <w:bookmarkEnd w:id="229"/>
      <w:bookmarkStart w:id="230" w:name="_Toc443505825"/>
      <w:bookmarkEnd w:id="230"/>
      <w:bookmarkStart w:id="231" w:name="_Toc6320"/>
      <w:bookmarkEnd w:id="231"/>
      <w:bookmarkStart w:id="232" w:name="_Toc152042322"/>
      <w:bookmarkEnd w:id="232"/>
      <w:bookmarkStart w:id="233" w:name="_Toc357089528"/>
      <w:bookmarkEnd w:id="233"/>
      <w:bookmarkStart w:id="234" w:name="_Toc27122"/>
      <w:bookmarkEnd w:id="234"/>
      <w:bookmarkStart w:id="235" w:name="_Toc300834967"/>
      <w:bookmarkEnd w:id="235"/>
      <w:bookmarkStart w:id="236" w:name="_Toc410240234"/>
      <w:bookmarkEnd w:id="236"/>
      <w:bookmarkStart w:id="237" w:name="_Toc375931087"/>
      <w:bookmarkEnd w:id="237"/>
      <w:bookmarkStart w:id="238" w:name="_Toc8206"/>
      <w:bookmarkStart w:id="239" w:name="_Toc5620313"/>
      <w:r>
        <w:rPr>
          <w:rFonts w:hint="eastAsia" w:ascii="宋体" w:hAnsi="宋体" w:eastAsia="宋体" w:cs="宋体"/>
          <w:color w:val="auto"/>
          <w:highlight w:val="none"/>
          <w:lang w:val="zh-CN"/>
        </w:rPr>
        <w:t>3. 投标文件</w:t>
      </w:r>
      <w:bookmarkEnd w:id="238"/>
      <w:bookmarkEnd w:id="239"/>
    </w:p>
    <w:p w14:paraId="7F358168">
      <w:pPr>
        <w:pStyle w:val="4"/>
        <w:shd w:val="clear"/>
        <w:spacing w:line="360" w:lineRule="auto"/>
        <w:rPr>
          <w:rFonts w:ascii="宋体" w:hAnsi="宋体" w:eastAsia="宋体"/>
          <w:b/>
          <w:bCs/>
          <w:color w:val="auto"/>
          <w:sz w:val="24"/>
          <w:szCs w:val="24"/>
          <w:highlight w:val="none"/>
        </w:rPr>
      </w:pPr>
      <w:bookmarkStart w:id="240" w:name="_Toc300834968"/>
      <w:bookmarkEnd w:id="240"/>
      <w:bookmarkStart w:id="241" w:name="_Toc247527572"/>
      <w:bookmarkEnd w:id="241"/>
      <w:bookmarkStart w:id="242" w:name="_Toc247513971"/>
      <w:bookmarkEnd w:id="242"/>
      <w:bookmarkStart w:id="243" w:name="_Toc362816498"/>
      <w:bookmarkEnd w:id="243"/>
      <w:bookmarkStart w:id="244" w:name="_Toc357089529"/>
      <w:bookmarkEnd w:id="244"/>
      <w:bookmarkStart w:id="245" w:name="_Toc144974515"/>
      <w:bookmarkEnd w:id="245"/>
      <w:bookmarkStart w:id="246" w:name="_Toc152045547"/>
      <w:bookmarkEnd w:id="246"/>
      <w:bookmarkStart w:id="247" w:name="_Toc152042323"/>
      <w:bookmarkEnd w:id="247"/>
      <w:bookmarkStart w:id="248" w:name="_Toc356469195"/>
      <w:bookmarkEnd w:id="248"/>
      <w:bookmarkStart w:id="249" w:name="_Toc9754"/>
      <w:bookmarkStart w:id="250" w:name="_Toc5620314"/>
      <w:r>
        <w:rPr>
          <w:rFonts w:hint="eastAsia" w:ascii="宋体" w:hAnsi="宋体" w:eastAsia="宋体"/>
          <w:b/>
          <w:bCs/>
          <w:color w:val="auto"/>
          <w:sz w:val="24"/>
          <w:szCs w:val="24"/>
          <w:highlight w:val="none"/>
        </w:rPr>
        <w:t>3.1 投标文件的组成</w:t>
      </w:r>
      <w:bookmarkEnd w:id="249"/>
      <w:bookmarkEnd w:id="250"/>
    </w:p>
    <w:p w14:paraId="6C09ECC9">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3.1.1投标文件由资格审查文件、勘察设计方案投标文件、工程总承包实施方案技术投标文件、工程总承包实施方案经济投标文件四部分组成。</w:t>
      </w:r>
    </w:p>
    <w:p w14:paraId="3495C216">
      <w:pPr>
        <w:shd w:val="clear"/>
        <w:spacing w:before="120" w:line="360" w:lineRule="auto"/>
        <w:ind w:firstLine="420"/>
        <w:rPr>
          <w:rFonts w:ascii="宋体" w:hAnsi="宋体" w:cs="宋体"/>
          <w:b/>
          <w:bCs/>
          <w:color w:val="auto"/>
          <w:kern w:val="1"/>
          <w:szCs w:val="21"/>
          <w:highlight w:val="none"/>
        </w:rPr>
      </w:pPr>
      <w:r>
        <w:rPr>
          <w:rFonts w:hint="eastAsia" w:ascii="宋体" w:hAnsi="宋体" w:cs="宋体"/>
          <w:b/>
          <w:bCs/>
          <w:color w:val="auto"/>
          <w:kern w:val="1"/>
          <w:szCs w:val="21"/>
          <w:highlight w:val="none"/>
        </w:rPr>
        <w:t>3.1.2资格审查文件</w:t>
      </w:r>
    </w:p>
    <w:p w14:paraId="040DF4A4">
      <w:pPr>
        <w:pStyle w:val="34"/>
        <w:shd w:val="clear"/>
        <w:spacing w:line="360" w:lineRule="auto"/>
        <w:ind w:left="-1"/>
        <w:rPr>
          <w:rFonts w:ascii="宋体" w:hAnsi="宋体" w:cs="宋体"/>
          <w:color w:val="auto"/>
          <w:szCs w:val="21"/>
          <w:highlight w:val="none"/>
        </w:rPr>
      </w:pPr>
      <w:r>
        <w:rPr>
          <w:rFonts w:hint="eastAsia" w:ascii="宋体" w:hAnsi="宋体" w:cs="宋体"/>
          <w:color w:val="auto"/>
          <w:szCs w:val="21"/>
          <w:highlight w:val="none"/>
        </w:rPr>
        <w:t>主要包括下列内容：</w:t>
      </w:r>
    </w:p>
    <w:p w14:paraId="53357A8A">
      <w:pPr>
        <w:pStyle w:val="34"/>
        <w:shd w:val="clear"/>
        <w:spacing w:line="360" w:lineRule="auto"/>
        <w:ind w:left="-1"/>
        <w:rPr>
          <w:rFonts w:ascii="宋体" w:hAnsi="宋体" w:cs="宋体"/>
          <w:color w:val="auto"/>
          <w:szCs w:val="21"/>
          <w:highlight w:val="none"/>
        </w:rPr>
      </w:pPr>
      <w:r>
        <w:rPr>
          <w:rFonts w:hint="eastAsia" w:ascii="宋体" w:hAnsi="宋体" w:cs="宋体"/>
          <w:color w:val="auto"/>
          <w:szCs w:val="21"/>
          <w:highlight w:val="none"/>
        </w:rPr>
        <w:t>（1）封面：写明项目名称、资格审查文件、投标人单位及年月日；加盖投标人电子印章（联合体投标的，“投标人”一栏需书写所有联合体成员的单位全称，由牵头方签署、盖章）；</w:t>
      </w:r>
    </w:p>
    <w:p w14:paraId="44FC6B9E">
      <w:pPr>
        <w:pStyle w:val="34"/>
        <w:shd w:val="clear"/>
        <w:spacing w:line="360" w:lineRule="auto"/>
        <w:ind w:left="-1"/>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）按照招标公告附件一</w:t>
      </w:r>
      <w:bookmarkStart w:id="251" w:name="_Toc439245992"/>
      <w:bookmarkStart w:id="252" w:name="_Toc253143223"/>
      <w:bookmarkStart w:id="253" w:name="_Toc245024004"/>
      <w:bookmarkStart w:id="254" w:name="_Toc266881404"/>
      <w:bookmarkStart w:id="255" w:name="_Toc249845976"/>
      <w:bookmarkStart w:id="256" w:name="_Toc266093552"/>
      <w:bookmarkStart w:id="257" w:name="_Toc249846231"/>
      <w:r>
        <w:rPr>
          <w:rFonts w:hint="eastAsia" w:ascii="宋体" w:hAnsi="宋体" w:cs="宋体"/>
          <w:color w:val="auto"/>
          <w:szCs w:val="21"/>
          <w:highlight w:val="none"/>
        </w:rPr>
        <w:t>：《资格审查资料及其他取自广州市住建行业信用管理平台登记的信息一览表</w:t>
      </w:r>
      <w:bookmarkEnd w:id="251"/>
      <w:bookmarkEnd w:id="252"/>
      <w:bookmarkEnd w:id="253"/>
      <w:bookmarkEnd w:id="254"/>
      <w:bookmarkEnd w:id="255"/>
      <w:bookmarkEnd w:id="256"/>
      <w:bookmarkEnd w:id="257"/>
      <w:r>
        <w:rPr>
          <w:rFonts w:hint="eastAsia" w:ascii="宋体" w:hAnsi="宋体" w:cs="宋体"/>
          <w:color w:val="auto"/>
          <w:szCs w:val="21"/>
          <w:highlight w:val="none"/>
        </w:rPr>
        <w:t>》进行编制的所有资料。</w:t>
      </w:r>
    </w:p>
    <w:p w14:paraId="6568F451">
      <w:pPr>
        <w:pStyle w:val="34"/>
        <w:shd w:val="clear"/>
        <w:spacing w:line="360" w:lineRule="auto"/>
        <w:ind w:left="-1"/>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）满足招标公告中投标人合格条件的其他资料。</w:t>
      </w:r>
    </w:p>
    <w:p w14:paraId="0027898F">
      <w:pPr>
        <w:pStyle w:val="34"/>
        <w:shd w:val="clear"/>
        <w:spacing w:line="360" w:lineRule="auto"/>
        <w:ind w:left="-1"/>
        <w:rPr>
          <w:rFonts w:ascii="宋体" w:hAnsi="宋体" w:cs="宋体"/>
          <w:color w:val="auto"/>
          <w:szCs w:val="21"/>
          <w:highlight w:val="none"/>
        </w:rPr>
      </w:pPr>
      <w:r>
        <w:rPr>
          <w:rFonts w:hint="eastAsia" w:ascii="宋体" w:hAnsi="宋体" w:cs="宋体"/>
          <w:color w:val="auto"/>
          <w:szCs w:val="21"/>
          <w:highlight w:val="none"/>
        </w:rPr>
        <w:t>注：1）对于取自投标人在广州市住建行业信用管理平台内信息的，平台内记录的该部分信息将被视为投标人递交投标文件（资格审查资料）的一部分。评标委员会对该部分资料的审查将以递交投标文件截止时间在广州市住建行业信用管理平台内上传件为依据（合格条件第3.4项的信用档案取自平台内的信息）。若招标人延长递交投标文件截止时间的，以上资料的评审时点也相应延长。投标人应及时维护其在广州市住建行业信用管理平台登记的信息及上传件，确保各项信息及上传件在有效期内。</w:t>
      </w:r>
    </w:p>
    <w:p w14:paraId="78A653E6">
      <w:pPr>
        <w:pStyle w:val="34"/>
        <w:shd w:val="clear"/>
        <w:spacing w:line="360" w:lineRule="auto"/>
        <w:ind w:left="-1"/>
        <w:rPr>
          <w:rFonts w:ascii="宋体" w:hAnsi="宋体" w:cs="宋体"/>
          <w:color w:val="auto"/>
          <w:szCs w:val="21"/>
          <w:highlight w:val="none"/>
        </w:rPr>
      </w:pPr>
      <w:r>
        <w:rPr>
          <w:rFonts w:hint="eastAsia" w:ascii="宋体" w:hAnsi="宋体" w:cs="宋体"/>
          <w:color w:val="auto"/>
          <w:szCs w:val="21"/>
          <w:highlight w:val="none"/>
        </w:rPr>
        <w:t>2）未在招标公告第3条单列的资审合格条件，不作为资审不合格的依据。</w:t>
      </w:r>
    </w:p>
    <w:p w14:paraId="75D619E1">
      <w:pPr>
        <w:shd w:val="clear"/>
        <w:spacing w:before="120" w:line="360" w:lineRule="auto"/>
        <w:ind w:firstLine="420"/>
        <w:rPr>
          <w:rFonts w:ascii="宋体" w:hAnsi="宋体" w:cs="宋体"/>
          <w:b/>
          <w:bCs/>
          <w:color w:val="auto"/>
          <w:kern w:val="1"/>
          <w:szCs w:val="21"/>
          <w:highlight w:val="none"/>
        </w:rPr>
      </w:pPr>
      <w:bookmarkStart w:id="258" w:name="_Toc5620315"/>
      <w:r>
        <w:rPr>
          <w:rFonts w:hint="eastAsia" w:ascii="宋体" w:hAnsi="宋体" w:cs="宋体"/>
          <w:b/>
          <w:bCs/>
          <w:color w:val="auto"/>
          <w:kern w:val="1"/>
          <w:szCs w:val="21"/>
          <w:highlight w:val="none"/>
        </w:rPr>
        <w:t>3</w:t>
      </w:r>
      <w:r>
        <w:rPr>
          <w:rFonts w:ascii="宋体" w:hAnsi="宋体" w:cs="宋体"/>
          <w:b/>
          <w:bCs/>
          <w:color w:val="auto"/>
          <w:kern w:val="1"/>
          <w:szCs w:val="21"/>
          <w:highlight w:val="none"/>
        </w:rPr>
        <w:t>.1.3</w:t>
      </w:r>
      <w:r>
        <w:rPr>
          <w:rFonts w:hint="eastAsia" w:ascii="宋体" w:hAnsi="宋体" w:cs="宋体"/>
          <w:b/>
          <w:bCs/>
          <w:color w:val="auto"/>
          <w:kern w:val="1"/>
          <w:szCs w:val="21"/>
          <w:highlight w:val="none"/>
        </w:rPr>
        <w:t>勘察设计方案投标文件</w:t>
      </w:r>
    </w:p>
    <w:p w14:paraId="55657D9B">
      <w:pPr>
        <w:pStyle w:val="34"/>
        <w:shd w:val="clear"/>
        <w:spacing w:line="360" w:lineRule="auto"/>
        <w:ind w:left="-1"/>
        <w:rPr>
          <w:rFonts w:ascii="宋体" w:hAnsi="宋体" w:cs="宋体"/>
          <w:color w:val="auto"/>
          <w:szCs w:val="21"/>
          <w:highlight w:val="none"/>
        </w:rPr>
      </w:pPr>
      <w:r>
        <w:rPr>
          <w:rFonts w:hint="eastAsia" w:ascii="宋体" w:hAnsi="宋体" w:cs="宋体"/>
          <w:color w:val="auto"/>
          <w:szCs w:val="21"/>
          <w:highlight w:val="none"/>
        </w:rPr>
        <w:t>勘察设计方案中不得出现可以辨认投标人及专业技术人员身份的名称、印章、商标、图形等记认符号，也不得通过明标、暗标中包含的相同内容（如报价等）互相印证、辨认投标人身份。内容包括：</w:t>
      </w:r>
    </w:p>
    <w:p w14:paraId="44044A71">
      <w:pPr>
        <w:pStyle w:val="34"/>
        <w:shd w:val="clear"/>
        <w:spacing w:line="360" w:lineRule="auto"/>
        <w:ind w:left="-1"/>
        <w:rPr>
          <w:rFonts w:ascii="宋体" w:hAnsi="宋体" w:cs="宋体"/>
          <w:color w:val="auto"/>
          <w:szCs w:val="21"/>
          <w:highlight w:val="none"/>
        </w:rPr>
      </w:pPr>
      <w:r>
        <w:rPr>
          <w:rFonts w:hint="eastAsia" w:ascii="宋体" w:hAnsi="宋体" w:cs="宋体"/>
          <w:color w:val="auto"/>
          <w:szCs w:val="21"/>
          <w:highlight w:val="none"/>
        </w:rPr>
        <w:t>（1）封面：标明项目名称、“投标文件（勘察设计方案）”字样、编制时间</w:t>
      </w:r>
    </w:p>
    <w:p w14:paraId="21CD333F">
      <w:pPr>
        <w:pStyle w:val="34"/>
        <w:shd w:val="clear"/>
        <w:spacing w:line="360" w:lineRule="auto"/>
        <w:ind w:left="-1"/>
        <w:rPr>
          <w:rFonts w:ascii="宋体" w:hAnsi="宋体" w:cs="宋体"/>
          <w:color w:val="auto"/>
          <w:szCs w:val="21"/>
          <w:highlight w:val="none"/>
        </w:rPr>
      </w:pPr>
      <w:r>
        <w:rPr>
          <w:rFonts w:hint="eastAsia" w:ascii="宋体" w:hAnsi="宋体" w:cs="宋体"/>
          <w:color w:val="auto"/>
          <w:szCs w:val="21"/>
          <w:highlight w:val="none"/>
        </w:rPr>
        <w:t>（2）目录（须编制页码）</w:t>
      </w:r>
    </w:p>
    <w:p w14:paraId="31272D4A">
      <w:pPr>
        <w:shd w:val="clear"/>
        <w:spacing w:before="120" w:line="360" w:lineRule="auto"/>
        <w:ind w:firstLine="420"/>
        <w:rPr>
          <w:rFonts w:ascii="宋体" w:hAnsi="宋体" w:cs="宋体"/>
          <w:color w:val="auto"/>
          <w:szCs w:val="21"/>
          <w:highlight w:val="none"/>
        </w:rPr>
      </w:pPr>
      <w:r>
        <w:rPr>
          <w:rFonts w:hint="eastAsia" w:ascii="宋体" w:hAnsi="宋体" w:cs="宋体"/>
          <w:color w:val="auto"/>
          <w:szCs w:val="21"/>
          <w:highlight w:val="none"/>
        </w:rPr>
        <w:t>（3）勘察设计方案。</w:t>
      </w:r>
    </w:p>
    <w:p w14:paraId="537D3EBF">
      <w:pPr>
        <w:shd w:val="clear"/>
        <w:spacing w:before="120" w:line="360" w:lineRule="auto"/>
        <w:ind w:firstLine="420"/>
        <w:rPr>
          <w:rFonts w:ascii="宋体" w:hAnsi="宋体" w:cs="宋体"/>
          <w:b/>
          <w:color w:val="auto"/>
          <w:kern w:val="1"/>
          <w:szCs w:val="21"/>
          <w:highlight w:val="none"/>
        </w:rPr>
      </w:pPr>
      <w:r>
        <w:rPr>
          <w:rFonts w:hint="eastAsia" w:ascii="宋体" w:hAnsi="宋体" w:cs="宋体"/>
          <w:b/>
          <w:bCs/>
          <w:color w:val="auto"/>
          <w:kern w:val="1"/>
          <w:szCs w:val="21"/>
          <w:highlight w:val="none"/>
        </w:rPr>
        <w:t>3.1.</w:t>
      </w:r>
      <w:bookmarkStart w:id="259" w:name="_Hlk55920752"/>
      <w:bookmarkStart w:id="260" w:name="_Hlk56585161"/>
      <w:r>
        <w:rPr>
          <w:rFonts w:ascii="宋体" w:hAnsi="宋体" w:cs="宋体"/>
          <w:b/>
          <w:bCs/>
          <w:color w:val="auto"/>
          <w:kern w:val="1"/>
          <w:szCs w:val="21"/>
          <w:highlight w:val="none"/>
        </w:rPr>
        <w:t>4</w:t>
      </w:r>
      <w:r>
        <w:rPr>
          <w:rFonts w:hint="eastAsia" w:ascii="宋体" w:hAnsi="宋体" w:cs="宋体"/>
          <w:b/>
          <w:color w:val="auto"/>
          <w:kern w:val="1"/>
          <w:szCs w:val="21"/>
          <w:highlight w:val="none"/>
        </w:rPr>
        <w:t>工程总承包实施方案</w:t>
      </w:r>
      <w:bookmarkEnd w:id="259"/>
      <w:r>
        <w:rPr>
          <w:rFonts w:hint="eastAsia" w:ascii="宋体" w:hAnsi="宋体" w:cs="宋体"/>
          <w:b/>
          <w:color w:val="auto"/>
          <w:kern w:val="1"/>
          <w:szCs w:val="21"/>
          <w:highlight w:val="none"/>
        </w:rPr>
        <w:t>技术投标文件</w:t>
      </w:r>
      <w:bookmarkEnd w:id="260"/>
    </w:p>
    <w:p w14:paraId="4DD6F7A2">
      <w:pPr>
        <w:shd w:val="clear"/>
        <w:spacing w:line="360" w:lineRule="auto"/>
        <w:ind w:left="426"/>
        <w:rPr>
          <w:rFonts w:ascii="宋体" w:hAnsi="宋体" w:cs="宋体"/>
          <w:color w:val="auto"/>
          <w:kern w:val="1"/>
          <w:szCs w:val="21"/>
          <w:highlight w:val="none"/>
        </w:rPr>
      </w:pPr>
      <w:r>
        <w:rPr>
          <w:rFonts w:hint="eastAsia" w:ascii="宋体" w:hAnsi="宋体" w:cs="宋体"/>
          <w:color w:val="auto"/>
          <w:kern w:val="1"/>
          <w:szCs w:val="21"/>
          <w:highlight w:val="none"/>
        </w:rPr>
        <w:t>应包含但不限于以下内容：</w:t>
      </w:r>
    </w:p>
    <w:p w14:paraId="32AD8607">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（1）封面：</w:t>
      </w:r>
      <w:bookmarkStart w:id="261" w:name="_Hlk56347369"/>
      <w:r>
        <w:rPr>
          <w:rFonts w:hint="eastAsia" w:ascii="宋体" w:hAnsi="宋体" w:cs="宋体"/>
          <w:color w:val="auto"/>
          <w:kern w:val="1"/>
          <w:szCs w:val="21"/>
          <w:highlight w:val="none"/>
        </w:rPr>
        <w:t>写明项目名称、工程总承包实施方案技术投标文件、投标人单位及年月日；加盖投标人电子印章（联合体投标的，“投标人”一栏需书写所有联合体成员的单位全称，由牵头方签署、盖章）；</w:t>
      </w:r>
      <w:bookmarkEnd w:id="261"/>
    </w:p>
    <w:p w14:paraId="78804114">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2</w:t>
      </w:r>
      <w:r>
        <w:rPr>
          <w:rFonts w:hint="eastAsia" w:ascii="宋体" w:hAnsi="宋体" w:cs="宋体"/>
          <w:color w:val="auto"/>
          <w:kern w:val="1"/>
          <w:szCs w:val="21"/>
          <w:highlight w:val="none"/>
        </w:rPr>
        <w:t>）目录；</w:t>
      </w:r>
    </w:p>
    <w:p w14:paraId="23EA44F2">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3</w:t>
      </w:r>
      <w:r>
        <w:rPr>
          <w:rFonts w:hint="eastAsia" w:ascii="宋体" w:hAnsi="宋体" w:cs="宋体"/>
          <w:color w:val="auto"/>
          <w:kern w:val="1"/>
          <w:szCs w:val="21"/>
          <w:highlight w:val="none"/>
        </w:rPr>
        <w:t>）《</w:t>
      </w:r>
      <w:r>
        <w:rPr>
          <w:rFonts w:hint="eastAsia" w:ascii="宋体" w:hAnsi="宋体" w:cs="宋体"/>
          <w:color w:val="auto"/>
          <w:szCs w:val="21"/>
          <w:highlight w:val="none"/>
        </w:rPr>
        <w:t>投标函》</w:t>
      </w:r>
      <w:r>
        <w:rPr>
          <w:rFonts w:hint="eastAsia" w:ascii="宋体" w:hAnsi="宋体" w:cs="宋体"/>
          <w:color w:val="auto"/>
          <w:kern w:val="1"/>
          <w:szCs w:val="21"/>
          <w:highlight w:val="none"/>
        </w:rPr>
        <w:t>(按招标文件的要求填写)；</w:t>
      </w:r>
    </w:p>
    <w:p w14:paraId="6B79F301">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4</w:t>
      </w:r>
      <w:r>
        <w:rPr>
          <w:rFonts w:hint="eastAsia" w:ascii="宋体" w:hAnsi="宋体" w:cs="宋体"/>
          <w:color w:val="auto"/>
          <w:kern w:val="1"/>
          <w:szCs w:val="21"/>
          <w:highlight w:val="none"/>
        </w:rPr>
        <w:t>）《勘察设计投标书》；(按招标文件的要求填写)</w:t>
      </w:r>
      <w:r>
        <w:rPr>
          <w:rFonts w:ascii="宋体" w:hAnsi="宋体" w:cs="宋体"/>
          <w:color w:val="auto"/>
          <w:kern w:val="1"/>
          <w:szCs w:val="21"/>
          <w:highlight w:val="none"/>
        </w:rPr>
        <w:t xml:space="preserve"> </w:t>
      </w:r>
    </w:p>
    <w:p w14:paraId="3F8A3ADD">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（5）《技术投标书》；（按招标文件的要求填写）</w:t>
      </w:r>
    </w:p>
    <w:p w14:paraId="78BD27D6">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6</w:t>
      </w:r>
      <w:r>
        <w:rPr>
          <w:rFonts w:hint="eastAsia" w:ascii="宋体" w:hAnsi="宋体" w:cs="宋体"/>
          <w:color w:val="auto"/>
          <w:kern w:val="1"/>
          <w:szCs w:val="21"/>
          <w:highlight w:val="none"/>
        </w:rPr>
        <w:t>）《投标承诺书》；(按招标文件的要求填写)</w:t>
      </w:r>
    </w:p>
    <w:p w14:paraId="7F34AB4C">
      <w:pPr>
        <w:shd w:val="clear"/>
        <w:spacing w:line="360" w:lineRule="auto"/>
        <w:ind w:firstLine="420"/>
        <w:rPr>
          <w:rFonts w:ascii="宋体" w:hAnsi="宋体" w:cs="宋体"/>
          <w:color w:val="auto"/>
          <w:kern w:val="1"/>
          <w:szCs w:val="21"/>
          <w:highlight w:val="none"/>
        </w:rPr>
      </w:pPr>
      <w:bookmarkStart w:id="262" w:name="_Hlk55921098"/>
      <w:r>
        <w:rPr>
          <w:rFonts w:hint="eastAsia" w:ascii="宋体" w:hAnsi="宋体" w:cs="宋体"/>
          <w:color w:val="auto"/>
          <w:kern w:val="1"/>
          <w:szCs w:val="21"/>
          <w:highlight w:val="none"/>
        </w:rPr>
        <w:t>（</w:t>
      </w:r>
      <w:r>
        <w:rPr>
          <w:rFonts w:ascii="宋体" w:hAnsi="宋体" w:cs="宋体"/>
          <w:color w:val="auto"/>
          <w:kern w:val="1"/>
          <w:szCs w:val="21"/>
          <w:highlight w:val="none"/>
        </w:rPr>
        <w:t>7</w:t>
      </w:r>
      <w:r>
        <w:rPr>
          <w:rFonts w:hint="eastAsia" w:ascii="宋体" w:hAnsi="宋体" w:cs="宋体"/>
          <w:color w:val="auto"/>
          <w:kern w:val="1"/>
          <w:szCs w:val="21"/>
          <w:highlight w:val="none"/>
        </w:rPr>
        <w:t>）《法定代表人证明书》、《授权委托书》；</w:t>
      </w:r>
      <w:bookmarkEnd w:id="262"/>
    </w:p>
    <w:p w14:paraId="02395801">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8</w:t>
      </w:r>
      <w:r>
        <w:rPr>
          <w:rFonts w:hint="eastAsia" w:ascii="宋体" w:hAnsi="宋体" w:cs="宋体"/>
          <w:color w:val="auto"/>
          <w:kern w:val="1"/>
          <w:szCs w:val="21"/>
          <w:highlight w:val="none"/>
        </w:rPr>
        <w:t>）《设计主要负责人配备表》；</w:t>
      </w:r>
    </w:p>
    <w:p w14:paraId="1124C513">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9</w:t>
      </w:r>
      <w:r>
        <w:rPr>
          <w:rFonts w:hint="eastAsia" w:ascii="宋体" w:hAnsi="宋体" w:cs="宋体"/>
          <w:color w:val="auto"/>
          <w:kern w:val="1"/>
          <w:szCs w:val="21"/>
          <w:highlight w:val="none"/>
        </w:rPr>
        <w:t>）《拟投入本项目施工主要负责人员简历表》；</w:t>
      </w:r>
    </w:p>
    <w:p w14:paraId="3E1F1164">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10</w:t>
      </w:r>
      <w:r>
        <w:rPr>
          <w:rFonts w:hint="eastAsia" w:ascii="宋体" w:hAnsi="宋体" w:cs="宋体"/>
          <w:color w:val="auto"/>
          <w:kern w:val="1"/>
          <w:szCs w:val="21"/>
          <w:highlight w:val="none"/>
        </w:rPr>
        <w:t>）《拟投入本项目施工人员一览表》；</w:t>
      </w:r>
    </w:p>
    <w:p w14:paraId="636F2B24">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11</w:t>
      </w:r>
      <w:r>
        <w:rPr>
          <w:rFonts w:hint="eastAsia" w:ascii="宋体" w:hAnsi="宋体" w:cs="宋体"/>
          <w:color w:val="auto"/>
          <w:kern w:val="1"/>
          <w:szCs w:val="21"/>
          <w:highlight w:val="none"/>
        </w:rPr>
        <w:t>）</w:t>
      </w:r>
      <w:r>
        <w:rPr>
          <w:rFonts w:hint="eastAsia" w:cs="宋体"/>
          <w:color w:val="auto"/>
          <w:kern w:val="1"/>
          <w:szCs w:val="21"/>
          <w:highlight w:val="none"/>
        </w:rPr>
        <w:t>《</w:t>
      </w:r>
      <w:bookmarkStart w:id="263" w:name="_Hlk55921535"/>
      <w:r>
        <w:rPr>
          <w:rFonts w:hint="eastAsia" w:cs="宋体"/>
          <w:color w:val="auto"/>
          <w:kern w:val="1"/>
          <w:szCs w:val="21"/>
          <w:highlight w:val="none"/>
        </w:rPr>
        <w:t>设计工程业绩</w:t>
      </w:r>
      <w:bookmarkEnd w:id="263"/>
      <w:r>
        <w:rPr>
          <w:rFonts w:hint="eastAsia" w:cs="宋体"/>
          <w:color w:val="auto"/>
          <w:kern w:val="1"/>
          <w:szCs w:val="21"/>
          <w:highlight w:val="none"/>
        </w:rPr>
        <w:t>表》、《投标人设计工程业绩获奖情况表》；</w:t>
      </w:r>
    </w:p>
    <w:p w14:paraId="456DBF24">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w:t>
      </w:r>
      <w:r>
        <w:rPr>
          <w:rFonts w:ascii="宋体" w:hAnsi="宋体" w:cs="宋体"/>
          <w:color w:val="auto"/>
          <w:kern w:val="1"/>
          <w:szCs w:val="21"/>
          <w:highlight w:val="none"/>
        </w:rPr>
        <w:t>2</w:t>
      </w:r>
      <w:r>
        <w:rPr>
          <w:rFonts w:hint="eastAsia" w:ascii="宋体" w:hAnsi="宋体" w:cs="宋体"/>
          <w:color w:val="auto"/>
          <w:kern w:val="1"/>
          <w:szCs w:val="21"/>
          <w:highlight w:val="none"/>
        </w:rPr>
        <w:t>）《</w:t>
      </w:r>
      <w:bookmarkStart w:id="264" w:name="_Hlk55921436"/>
      <w:r>
        <w:rPr>
          <w:rFonts w:hint="eastAsia" w:ascii="宋体" w:hAnsi="宋体" w:cs="宋体"/>
          <w:color w:val="auto"/>
          <w:kern w:val="1"/>
          <w:szCs w:val="21"/>
          <w:highlight w:val="none"/>
        </w:rPr>
        <w:t>施工工程业绩表</w:t>
      </w:r>
      <w:bookmarkEnd w:id="264"/>
      <w:r>
        <w:rPr>
          <w:rFonts w:hint="eastAsia" w:ascii="宋体" w:hAnsi="宋体" w:cs="宋体"/>
          <w:color w:val="auto"/>
          <w:kern w:val="1"/>
          <w:szCs w:val="21"/>
          <w:highlight w:val="none"/>
        </w:rPr>
        <w:t>》、《投标人施工工程业绩获奖情况表》；</w:t>
      </w:r>
    </w:p>
    <w:p w14:paraId="2E9697E7">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w:t>
      </w:r>
      <w:r>
        <w:rPr>
          <w:rFonts w:ascii="宋体" w:hAnsi="宋体" w:cs="宋体"/>
          <w:color w:val="auto"/>
          <w:kern w:val="1"/>
          <w:szCs w:val="21"/>
          <w:highlight w:val="none"/>
        </w:rPr>
        <w:t>3</w:t>
      </w:r>
      <w:r>
        <w:rPr>
          <w:rFonts w:hint="eastAsia" w:ascii="宋体" w:hAnsi="宋体" w:cs="宋体"/>
          <w:color w:val="auto"/>
          <w:kern w:val="1"/>
          <w:szCs w:val="21"/>
          <w:highlight w:val="none"/>
        </w:rPr>
        <w:t>）施工组织设计方案；</w:t>
      </w:r>
    </w:p>
    <w:p w14:paraId="27C1B760">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w:t>
      </w:r>
      <w:r>
        <w:rPr>
          <w:rFonts w:ascii="宋体" w:hAnsi="宋体" w:cs="宋体"/>
          <w:color w:val="auto"/>
          <w:kern w:val="1"/>
          <w:szCs w:val="21"/>
          <w:highlight w:val="none"/>
        </w:rPr>
        <w:t>4</w:t>
      </w:r>
      <w:r>
        <w:rPr>
          <w:rFonts w:hint="eastAsia" w:ascii="宋体" w:hAnsi="宋体" w:cs="宋体"/>
          <w:color w:val="auto"/>
          <w:kern w:val="1"/>
          <w:szCs w:val="21"/>
          <w:highlight w:val="none"/>
        </w:rPr>
        <w:t>）《参与编制工程总承包实施方案技术投标文件人员名单》；（按照招标文件要求填写）</w:t>
      </w:r>
    </w:p>
    <w:p w14:paraId="7D7B41E7">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w:t>
      </w:r>
      <w:r>
        <w:rPr>
          <w:rFonts w:ascii="宋体" w:hAnsi="宋体" w:cs="宋体"/>
          <w:color w:val="auto"/>
          <w:kern w:val="1"/>
          <w:szCs w:val="21"/>
          <w:highlight w:val="none"/>
        </w:rPr>
        <w:t>5</w:t>
      </w:r>
      <w:r>
        <w:rPr>
          <w:rFonts w:hint="eastAsia" w:ascii="宋体" w:hAnsi="宋体" w:cs="宋体"/>
          <w:color w:val="auto"/>
          <w:kern w:val="1"/>
          <w:szCs w:val="21"/>
          <w:highlight w:val="none"/>
        </w:rPr>
        <w:t>）</w:t>
      </w:r>
      <w:r>
        <w:rPr>
          <w:rFonts w:hint="eastAsia" w:ascii="宋体" w:hAnsi="宋体" w:cs="宋体"/>
          <w:strike/>
          <w:color w:val="auto"/>
          <w:kern w:val="1"/>
          <w:szCs w:val="21"/>
          <w:highlight w:val="none"/>
        </w:rPr>
        <w:t>投标保证金</w:t>
      </w:r>
      <w:r>
        <w:rPr>
          <w:rFonts w:hint="eastAsia" w:ascii="宋体" w:hAnsi="宋体" w:cs="宋体"/>
          <w:color w:val="auto"/>
          <w:kern w:val="1"/>
          <w:szCs w:val="21"/>
          <w:highlight w:val="none"/>
        </w:rPr>
        <w:t>；</w:t>
      </w:r>
    </w:p>
    <w:p w14:paraId="27850773">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16</w:t>
      </w:r>
      <w:r>
        <w:rPr>
          <w:rFonts w:hint="eastAsia" w:ascii="宋体" w:hAnsi="宋体" w:cs="宋体"/>
          <w:color w:val="auto"/>
          <w:kern w:val="1"/>
          <w:szCs w:val="21"/>
          <w:highlight w:val="none"/>
        </w:rPr>
        <w:t>）投标人认为应该提供的其他资料；</w:t>
      </w:r>
    </w:p>
    <w:p w14:paraId="68AD4855">
      <w:pPr>
        <w:shd w:val="clear"/>
        <w:spacing w:before="120" w:line="360" w:lineRule="auto"/>
        <w:ind w:firstLine="422"/>
        <w:rPr>
          <w:rFonts w:ascii="宋体" w:hAnsi="宋体" w:cs="宋体"/>
          <w:b/>
          <w:color w:val="auto"/>
          <w:kern w:val="1"/>
          <w:szCs w:val="21"/>
          <w:highlight w:val="none"/>
        </w:rPr>
      </w:pPr>
      <w:r>
        <w:rPr>
          <w:rFonts w:hint="eastAsia" w:ascii="宋体" w:hAnsi="宋体" w:cs="宋体"/>
          <w:b/>
          <w:color w:val="auto"/>
          <w:kern w:val="1"/>
          <w:szCs w:val="21"/>
          <w:highlight w:val="none"/>
        </w:rPr>
        <w:t>3.1.</w:t>
      </w:r>
      <w:r>
        <w:rPr>
          <w:rFonts w:ascii="宋体" w:hAnsi="宋体" w:cs="宋体"/>
          <w:b/>
          <w:color w:val="auto"/>
          <w:kern w:val="1"/>
          <w:szCs w:val="21"/>
          <w:highlight w:val="none"/>
        </w:rPr>
        <w:t>5</w:t>
      </w:r>
      <w:r>
        <w:rPr>
          <w:rFonts w:hint="eastAsia" w:ascii="宋体" w:hAnsi="宋体" w:cs="宋体"/>
          <w:b/>
          <w:color w:val="auto"/>
          <w:kern w:val="1"/>
          <w:szCs w:val="21"/>
          <w:highlight w:val="none"/>
        </w:rPr>
        <w:t xml:space="preserve"> </w:t>
      </w:r>
      <w:bookmarkStart w:id="265" w:name="_Hlk55921623"/>
      <w:r>
        <w:rPr>
          <w:rFonts w:hint="eastAsia" w:ascii="宋体" w:hAnsi="宋体" w:cs="宋体"/>
          <w:b/>
          <w:color w:val="auto"/>
          <w:kern w:val="1"/>
          <w:szCs w:val="21"/>
          <w:highlight w:val="none"/>
        </w:rPr>
        <w:t>工程总承包实施方案</w:t>
      </w:r>
      <w:bookmarkEnd w:id="265"/>
      <w:r>
        <w:rPr>
          <w:rFonts w:hint="eastAsia" w:ascii="宋体" w:hAnsi="宋体" w:cs="宋体"/>
          <w:b/>
          <w:color w:val="auto"/>
          <w:kern w:val="1"/>
          <w:szCs w:val="21"/>
          <w:highlight w:val="none"/>
        </w:rPr>
        <w:t>经济投标文件</w:t>
      </w:r>
    </w:p>
    <w:p w14:paraId="7044F119">
      <w:pPr>
        <w:shd w:val="clear"/>
        <w:tabs>
          <w:tab w:val="left" w:pos="1125"/>
        </w:tabs>
        <w:spacing w:line="360" w:lineRule="auto"/>
        <w:ind w:firstLine="420"/>
        <w:rPr>
          <w:rFonts w:ascii="宋体" w:hAnsi="宋体" w:cs="宋体"/>
          <w:color w:val="auto"/>
          <w:kern w:val="1"/>
          <w:szCs w:val="21"/>
          <w:highlight w:val="none"/>
        </w:rPr>
      </w:pPr>
      <w:bookmarkStart w:id="266" w:name="_Hlk56585096"/>
      <w:r>
        <w:rPr>
          <w:rFonts w:hint="eastAsia" w:ascii="宋体" w:hAnsi="宋体" w:cs="宋体"/>
          <w:color w:val="auto"/>
          <w:kern w:val="1"/>
          <w:szCs w:val="21"/>
          <w:highlight w:val="none"/>
        </w:rPr>
        <w:t>主要包括下列内容：</w:t>
      </w:r>
      <w:bookmarkEnd w:id="266"/>
    </w:p>
    <w:p w14:paraId="24CC7BF7">
      <w:pPr>
        <w:numPr>
          <w:ilvl w:val="0"/>
          <w:numId w:val="2"/>
        </w:numPr>
        <w:shd w:val="clear"/>
        <w:spacing w:line="360" w:lineRule="auto"/>
        <w:ind w:left="0" w:firstLine="420"/>
        <w:rPr>
          <w:rFonts w:ascii="宋体" w:hAnsi="宋体" w:cs="宋体"/>
          <w:color w:val="auto"/>
          <w:kern w:val="1"/>
          <w:szCs w:val="21"/>
          <w:highlight w:val="none"/>
        </w:rPr>
      </w:pPr>
      <w:r>
        <w:rPr>
          <w:rFonts w:hint="eastAsia" w:ascii="宋体" w:hAnsi="宋体" w:cs="宋体"/>
          <w:color w:val="auto"/>
          <w:kern w:val="1"/>
          <w:szCs w:val="21"/>
          <w:highlight w:val="none"/>
        </w:rPr>
        <w:t>封面：写明项目名称、工程总承包实施方案经济投标文件、投标人单位及年月日；加盖投标人电子印章（联合体投标的，“投标人”一栏需书写所有联合体成员的单位全称，由牵头方签署、盖章）；</w:t>
      </w:r>
    </w:p>
    <w:p w14:paraId="299E60D3">
      <w:pPr>
        <w:numPr>
          <w:ilvl w:val="0"/>
          <w:numId w:val="2"/>
        </w:numPr>
        <w:shd w:val="clear"/>
        <w:tabs>
          <w:tab w:val="left" w:pos="1125"/>
        </w:tabs>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《经济标投标书》（按招标文件的要求填写）；</w:t>
      </w:r>
    </w:p>
    <w:p w14:paraId="0ABA3D04">
      <w:pPr>
        <w:numPr>
          <w:ilvl w:val="0"/>
          <w:numId w:val="2"/>
        </w:numPr>
        <w:shd w:val="clear"/>
        <w:tabs>
          <w:tab w:val="left" w:pos="1125"/>
        </w:tabs>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勘察费用明细表（按招标文件的要求填写）；</w:t>
      </w:r>
    </w:p>
    <w:p w14:paraId="6D9B4A7B">
      <w:pPr>
        <w:numPr>
          <w:ilvl w:val="0"/>
          <w:numId w:val="2"/>
        </w:numPr>
        <w:shd w:val="clear"/>
        <w:tabs>
          <w:tab w:val="left" w:pos="1125"/>
        </w:tabs>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设计费用明细表（按招标文件的要求填写）；</w:t>
      </w:r>
    </w:p>
    <w:p w14:paraId="734DC9C3">
      <w:pPr>
        <w:numPr>
          <w:ilvl w:val="0"/>
          <w:numId w:val="2"/>
        </w:numPr>
        <w:shd w:val="clear"/>
        <w:tabs>
          <w:tab w:val="left" w:pos="1125"/>
        </w:tabs>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《参与编制工程总承包实施方案经济投标文件人员名单》（按招标文件的要求填写）；</w:t>
      </w:r>
    </w:p>
    <w:p w14:paraId="30DC8DCD">
      <w:pPr>
        <w:numPr>
          <w:ilvl w:val="0"/>
          <w:numId w:val="2"/>
        </w:numPr>
        <w:shd w:val="clear"/>
        <w:tabs>
          <w:tab w:val="left" w:pos="1125"/>
        </w:tabs>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投标人认为应该提供的其他资料；</w:t>
      </w:r>
    </w:p>
    <w:p w14:paraId="58E47EB1">
      <w:pPr>
        <w:pStyle w:val="4"/>
        <w:shd w:val="clear"/>
        <w:spacing w:line="360" w:lineRule="auto"/>
        <w:rPr>
          <w:rFonts w:ascii="宋体" w:hAnsi="宋体" w:eastAsia="宋体"/>
          <w:b/>
          <w:bCs/>
          <w:color w:val="auto"/>
          <w:sz w:val="24"/>
          <w:szCs w:val="24"/>
          <w:highlight w:val="none"/>
        </w:rPr>
      </w:pPr>
      <w:bookmarkStart w:id="267" w:name="_Toc28699"/>
      <w:r>
        <w:rPr>
          <w:rFonts w:hint="eastAsia" w:ascii="宋体" w:hAnsi="宋体" w:eastAsia="宋体"/>
          <w:b/>
          <w:bCs/>
          <w:color w:val="auto"/>
          <w:sz w:val="24"/>
          <w:szCs w:val="24"/>
          <w:highlight w:val="none"/>
        </w:rPr>
        <w:t>3.2 投标报价</w:t>
      </w:r>
      <w:bookmarkEnd w:id="258"/>
      <w:bookmarkEnd w:id="267"/>
    </w:p>
    <w:p w14:paraId="0BCD59A1">
      <w:pPr>
        <w:shd w:val="clear"/>
        <w:spacing w:line="360" w:lineRule="auto"/>
        <w:ind w:firstLine="420"/>
        <w:rPr>
          <w:rFonts w:ascii="宋体" w:hAnsi="宋体" w:cs="宋体"/>
          <w:color w:val="auto"/>
          <w:kern w:val="1"/>
          <w:highlight w:val="none"/>
        </w:rPr>
      </w:pPr>
      <w:r>
        <w:rPr>
          <w:rFonts w:hint="eastAsia" w:ascii="宋体" w:hAnsi="宋体" w:cs="宋体"/>
          <w:color w:val="auto"/>
          <w:kern w:val="1"/>
          <w:szCs w:val="21"/>
          <w:highlight w:val="none"/>
        </w:rPr>
        <w:t xml:space="preserve">3.2.1 </w:t>
      </w:r>
      <w:r>
        <w:rPr>
          <w:rFonts w:hint="eastAsia" w:ascii="宋体" w:hAnsi="宋体" w:cs="宋体"/>
          <w:color w:val="auto"/>
          <w:kern w:val="1"/>
          <w:highlight w:val="none"/>
          <w:u w:val="single"/>
        </w:rPr>
        <w:t>本工程的投标报价方式见投标须知前附表。</w:t>
      </w:r>
    </w:p>
    <w:p w14:paraId="5E96E108">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3.2.2 投标人应</w:t>
      </w:r>
      <w:r>
        <w:rPr>
          <w:rFonts w:hint="eastAsia" w:ascii="宋体" w:hAnsi="宋体" w:cs="宋体"/>
          <w:color w:val="auto"/>
          <w:kern w:val="1"/>
          <w:highlight w:val="none"/>
        </w:rPr>
        <w:t>充分了解</w:t>
      </w:r>
      <w:r>
        <w:rPr>
          <w:rFonts w:hint="eastAsia" w:ascii="宋体" w:hAnsi="宋体" w:cs="宋体"/>
          <w:color w:val="auto"/>
          <w:kern w:val="1"/>
          <w:szCs w:val="21"/>
          <w:highlight w:val="none"/>
        </w:rPr>
        <w:t>施工场地的位置、周边环境、道路、装卸、保管、安装限制以及影响投标报价的其他要素。投标人根据投标设计，结合市场情况进行投标报价。</w:t>
      </w:r>
    </w:p>
    <w:p w14:paraId="4A207D34">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3.2.3 投标人在投标截止时间前修改投标函中的投标报价总额，应同时修改投标文件中的相应报价，投标报价总额为各分项金额之和。此修改须符合本章第4.3款的有关要求。</w:t>
      </w:r>
    </w:p>
    <w:p w14:paraId="1EE1C2FA">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3.2.</w:t>
      </w:r>
      <w:r>
        <w:rPr>
          <w:rFonts w:ascii="宋体" w:hAnsi="宋体" w:cs="宋体"/>
          <w:color w:val="auto"/>
          <w:kern w:val="1"/>
          <w:highlight w:val="none"/>
        </w:rPr>
        <w:t>4</w:t>
      </w:r>
      <w:r>
        <w:rPr>
          <w:rFonts w:hint="eastAsia" w:ascii="宋体" w:hAnsi="宋体" w:cs="宋体"/>
          <w:color w:val="auto"/>
          <w:kern w:val="1"/>
          <w:highlight w:val="none"/>
        </w:rPr>
        <w:t xml:space="preserve"> 招标人设有最高投标限价的，投标人的投标报价不得超过最高投标限价，最高投标限价在投标人须知前附表中载明。</w:t>
      </w:r>
    </w:p>
    <w:p w14:paraId="16A1B78D">
      <w:pPr>
        <w:shd w:val="clea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3.2.</w:t>
      </w:r>
      <w:r>
        <w:rPr>
          <w:rFonts w:ascii="宋体" w:hAnsi="宋体" w:cs="宋体"/>
          <w:color w:val="auto"/>
          <w:kern w:val="1"/>
          <w:szCs w:val="21"/>
          <w:highlight w:val="none"/>
          <w:u w:val="single"/>
        </w:rPr>
        <w:t>4</w:t>
      </w:r>
      <w:r>
        <w:rPr>
          <w:rFonts w:hint="eastAsia" w:ascii="宋体" w:hAnsi="宋体" w:cs="宋体"/>
          <w:color w:val="auto"/>
          <w:kern w:val="1"/>
          <w:szCs w:val="21"/>
          <w:highlight w:val="none"/>
          <w:u w:val="single"/>
        </w:rPr>
        <w:t>.1招标人按照招标需求制定最高投标限价（招标控制价），有两个含义，①最高投标限价总价，②勘察费最高投标限价（含子项单价）、设计费最高投标限价、建安工程费最高投标限价等三个分项价。投标人按照招标人提供的招标清单中列出的费用项目予以报价，其中。勘察费（含子项单价）、设计费、建安工程费所报金额不得超出招标人规定的相应的最高投标限价。</w:t>
      </w:r>
    </w:p>
    <w:p w14:paraId="03E7CC9C">
      <w:pPr>
        <w:shd w:val="clea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3.2.</w:t>
      </w:r>
      <w:r>
        <w:rPr>
          <w:rFonts w:ascii="宋体" w:hAnsi="宋体" w:cs="宋体"/>
          <w:color w:val="auto"/>
          <w:kern w:val="1"/>
          <w:szCs w:val="21"/>
          <w:highlight w:val="none"/>
          <w:u w:val="single"/>
        </w:rPr>
        <w:t>4</w:t>
      </w:r>
      <w:r>
        <w:rPr>
          <w:rFonts w:hint="eastAsia" w:ascii="宋体" w:hAnsi="宋体" w:cs="宋体"/>
          <w:color w:val="auto"/>
          <w:kern w:val="1"/>
          <w:szCs w:val="21"/>
          <w:highlight w:val="none"/>
          <w:u w:val="single"/>
        </w:rPr>
        <w:t>.1.1投标报价每一项费用只允许有一个报价，任何有选择的报价或未填报单价的投标文件将不予接受。</w:t>
      </w:r>
    </w:p>
    <w:p w14:paraId="49B13A63">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u w:val="single"/>
        </w:rPr>
        <w:t>3.2.</w:t>
      </w:r>
      <w:r>
        <w:rPr>
          <w:rFonts w:ascii="宋体" w:hAnsi="宋体" w:cs="宋体"/>
          <w:color w:val="auto"/>
          <w:kern w:val="1"/>
          <w:szCs w:val="21"/>
          <w:highlight w:val="none"/>
          <w:u w:val="single"/>
        </w:rPr>
        <w:t>4</w:t>
      </w:r>
      <w:r>
        <w:rPr>
          <w:rFonts w:hint="eastAsia" w:ascii="宋体" w:hAnsi="宋体" w:cs="宋体"/>
          <w:color w:val="auto"/>
          <w:kern w:val="1"/>
          <w:szCs w:val="21"/>
          <w:highlight w:val="none"/>
          <w:u w:val="single"/>
        </w:rPr>
        <w:t>.1.2投标人的投标总报价，包括勘察费、设计费和建安工程费。投标人应按照投标须知前附表第1.3.2 项的工期要求，在投标须知前附表第 1.1.5 项的建设地点，完成投标须知前附表第1.3.1项的招标范围内列明工作的全部费用，包括但不限于完成全部勘察、设计、建安工程工作的成本、利润、税金、技术措施费、大型机械进出场费、风险费以及政策性文件规定费用等，不得以任何理由予以重复计算。</w:t>
      </w:r>
    </w:p>
    <w:p w14:paraId="2558973A">
      <w:pPr>
        <w:shd w:val="clear"/>
        <w:spacing w:line="360" w:lineRule="auto"/>
        <w:ind w:firstLine="420"/>
        <w:rPr>
          <w:rFonts w:ascii="宋体" w:hAnsi="宋体" w:cs="宋体"/>
          <w:color w:val="auto"/>
          <w:kern w:val="1"/>
          <w:highlight w:val="none"/>
        </w:rPr>
      </w:pPr>
      <w:r>
        <w:rPr>
          <w:rFonts w:hint="eastAsia" w:ascii="宋体" w:hAnsi="宋体" w:cs="宋体"/>
          <w:color w:val="auto"/>
          <w:kern w:val="1"/>
          <w:szCs w:val="21"/>
          <w:highlight w:val="none"/>
        </w:rPr>
        <w:t>3.2.</w:t>
      </w:r>
      <w:r>
        <w:rPr>
          <w:rFonts w:ascii="宋体" w:hAnsi="宋体" w:cs="宋体"/>
          <w:color w:val="auto"/>
          <w:kern w:val="1"/>
          <w:szCs w:val="21"/>
          <w:highlight w:val="none"/>
        </w:rPr>
        <w:t>5</w:t>
      </w:r>
      <w:r>
        <w:rPr>
          <w:rFonts w:hint="eastAsia" w:ascii="宋体" w:hAnsi="宋体" w:cs="宋体"/>
          <w:color w:val="auto"/>
          <w:kern w:val="1"/>
          <w:highlight w:val="none"/>
        </w:rPr>
        <w:t>投标报价的其他要求见投标人须知前附表。</w:t>
      </w:r>
    </w:p>
    <w:p w14:paraId="45D9D8CB">
      <w:pPr>
        <w:shd w:val="clea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3.2.</w:t>
      </w:r>
      <w:r>
        <w:rPr>
          <w:rFonts w:ascii="宋体" w:hAnsi="宋体" w:cs="宋体"/>
          <w:color w:val="auto"/>
          <w:kern w:val="1"/>
          <w:highlight w:val="none"/>
          <w:u w:val="single"/>
        </w:rPr>
        <w:t>6</w:t>
      </w:r>
      <w:r>
        <w:rPr>
          <w:rFonts w:hint="eastAsia" w:ascii="宋体" w:hAnsi="宋体" w:cs="宋体"/>
          <w:color w:val="auto"/>
          <w:kern w:val="1"/>
          <w:highlight w:val="none"/>
          <w:u w:val="single"/>
        </w:rPr>
        <w:t>本项目投标报价采用的币种为人民币。</w:t>
      </w:r>
    </w:p>
    <w:p w14:paraId="5717B6C5">
      <w:pPr>
        <w:pStyle w:val="4"/>
        <w:shd w:val="clear"/>
        <w:spacing w:before="240" w:beforeLines="100" w:after="240" w:afterLines="100" w:line="360" w:lineRule="auto"/>
        <w:ind w:firstLine="351"/>
        <w:rPr>
          <w:rFonts w:ascii="宋体" w:hAnsi="宋体" w:eastAsia="宋体"/>
          <w:b/>
          <w:color w:val="auto"/>
          <w:sz w:val="24"/>
          <w:szCs w:val="24"/>
          <w:highlight w:val="none"/>
        </w:rPr>
      </w:pPr>
      <w:bookmarkStart w:id="268" w:name="_Toc5620316"/>
      <w:bookmarkStart w:id="269" w:name="_Toc20247"/>
      <w:r>
        <w:rPr>
          <w:rFonts w:hint="eastAsia" w:ascii="宋体" w:hAnsi="宋体" w:eastAsia="宋体"/>
          <w:b/>
          <w:color w:val="auto"/>
          <w:sz w:val="24"/>
          <w:szCs w:val="24"/>
          <w:highlight w:val="none"/>
        </w:rPr>
        <w:t>3.3 投标有效期</w:t>
      </w:r>
      <w:bookmarkEnd w:id="268"/>
      <w:bookmarkEnd w:id="269"/>
    </w:p>
    <w:p w14:paraId="25B3AC8F">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3.3.1</w:t>
      </w:r>
      <w:r>
        <w:rPr>
          <w:rFonts w:ascii="宋体" w:hAnsi="宋体" w:cs="宋体"/>
          <w:color w:val="auto"/>
          <w:kern w:val="1"/>
          <w:szCs w:val="21"/>
          <w:highlight w:val="none"/>
        </w:rPr>
        <w:t xml:space="preserve"> </w:t>
      </w:r>
      <w:r>
        <w:rPr>
          <w:rFonts w:hint="eastAsia" w:ascii="宋体" w:hAnsi="宋体" w:cs="宋体"/>
          <w:color w:val="auto"/>
          <w:kern w:val="1"/>
          <w:highlight w:val="none"/>
        </w:rPr>
        <w:t>投标有效期按须知前附表的规定。</w:t>
      </w:r>
    </w:p>
    <w:p w14:paraId="6B8CDA72">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3.3.2 在投标有效期内，投标人撤销或修改其投标文件的，应承担招标文件和法律规定的责任。</w:t>
      </w:r>
    </w:p>
    <w:p w14:paraId="50FE9B92">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3.3.3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5ECF9B01">
      <w:pPr>
        <w:pStyle w:val="4"/>
        <w:shd w:val="clear"/>
        <w:spacing w:before="240" w:beforeLines="100" w:after="240" w:afterLines="100" w:line="360" w:lineRule="auto"/>
        <w:ind w:firstLine="363"/>
        <w:rPr>
          <w:rFonts w:ascii="宋体" w:hAnsi="宋体" w:eastAsia="宋体"/>
          <w:b/>
          <w:strike/>
          <w:color w:val="auto"/>
          <w:sz w:val="24"/>
          <w:szCs w:val="24"/>
          <w:highlight w:val="none"/>
        </w:rPr>
      </w:pPr>
      <w:bookmarkStart w:id="270" w:name="_Toc5620317"/>
      <w:bookmarkStart w:id="271" w:name="_Toc18133"/>
      <w:r>
        <w:rPr>
          <w:rFonts w:ascii="宋体" w:hAnsi="宋体" w:eastAsia="宋体"/>
          <w:b/>
          <w:strike/>
          <w:color w:val="auto"/>
          <w:sz w:val="24"/>
          <w:szCs w:val="24"/>
          <w:highlight w:val="none"/>
        </w:rPr>
        <w:t xml:space="preserve">3.4 </w:t>
      </w:r>
      <w:r>
        <w:rPr>
          <w:rFonts w:hint="eastAsia" w:ascii="宋体" w:hAnsi="宋体" w:eastAsia="宋体"/>
          <w:b/>
          <w:strike/>
          <w:color w:val="auto"/>
          <w:sz w:val="24"/>
          <w:szCs w:val="24"/>
          <w:highlight w:val="none"/>
        </w:rPr>
        <w:t>投标保证金</w:t>
      </w:r>
      <w:bookmarkEnd w:id="270"/>
      <w:bookmarkEnd w:id="271"/>
    </w:p>
    <w:p w14:paraId="7D1563B6">
      <w:pPr>
        <w:shd w:val="clear"/>
        <w:spacing w:line="360" w:lineRule="auto"/>
        <w:ind w:firstLine="420" w:firstLineChars="200"/>
        <w:rPr>
          <w:rFonts w:ascii="宋体" w:hAnsi="宋体"/>
          <w:strike/>
          <w:color w:val="auto"/>
          <w:highlight w:val="none"/>
        </w:rPr>
      </w:pPr>
      <w:r>
        <w:rPr>
          <w:rFonts w:ascii="宋体" w:hAnsi="宋体"/>
          <w:strike/>
          <w:color w:val="auto"/>
          <w:highlight w:val="none"/>
        </w:rPr>
        <w:t>3.4.1</w:t>
      </w:r>
      <w:r>
        <w:rPr>
          <w:rFonts w:hint="eastAsia" w:ascii="宋体" w:hAnsi="宋体"/>
          <w:strike/>
          <w:color w:val="auto"/>
          <w:highlight w:val="none"/>
          <w:u w:val="single"/>
        </w:rPr>
        <w:t>投标人在开标开始时间前（含开标开始时间），应按投标人须知前附表规定的金额、担保形式递交投标保证金</w:t>
      </w:r>
      <w:r>
        <w:rPr>
          <w:rFonts w:hint="eastAsia" w:ascii="宋体" w:hAnsi="宋体"/>
          <w:strike/>
          <w:color w:val="auto"/>
          <w:highlight w:val="none"/>
        </w:rPr>
        <w:t>，并作为其投标文件的组成部分。</w:t>
      </w:r>
    </w:p>
    <w:p w14:paraId="161CEEEB">
      <w:pPr>
        <w:shd w:val="clear"/>
        <w:spacing w:line="360" w:lineRule="auto"/>
        <w:ind w:firstLine="420" w:firstLineChars="200"/>
        <w:rPr>
          <w:rFonts w:ascii="宋体" w:hAnsi="宋体"/>
          <w:strike/>
          <w:color w:val="auto"/>
          <w:highlight w:val="none"/>
        </w:rPr>
      </w:pPr>
      <w:r>
        <w:rPr>
          <w:rFonts w:ascii="宋体" w:hAnsi="宋体"/>
          <w:strike/>
          <w:color w:val="auto"/>
          <w:highlight w:val="none"/>
        </w:rPr>
        <w:t xml:space="preserve">3.4.2 </w:t>
      </w:r>
      <w:r>
        <w:rPr>
          <w:rFonts w:hint="eastAsia" w:ascii="宋体" w:hAnsi="宋体"/>
          <w:strike/>
          <w:color w:val="auto"/>
          <w:highlight w:val="none"/>
        </w:rPr>
        <w:t>投标人不按本章第</w:t>
      </w:r>
      <w:r>
        <w:rPr>
          <w:rFonts w:ascii="宋体" w:hAnsi="宋体"/>
          <w:strike/>
          <w:color w:val="auto"/>
          <w:highlight w:val="none"/>
        </w:rPr>
        <w:t>3.4.1</w:t>
      </w:r>
      <w:r>
        <w:rPr>
          <w:rFonts w:hint="eastAsia" w:ascii="宋体" w:hAnsi="宋体"/>
          <w:strike/>
          <w:color w:val="auto"/>
          <w:highlight w:val="none"/>
        </w:rPr>
        <w:t>项要求提交投标保证金的，评标委员会将否决其投标。</w:t>
      </w:r>
    </w:p>
    <w:p w14:paraId="6572A757">
      <w:pPr>
        <w:shd w:val="clear"/>
        <w:spacing w:line="360" w:lineRule="auto"/>
        <w:ind w:firstLine="420" w:firstLineChars="200"/>
        <w:rPr>
          <w:rFonts w:ascii="宋体" w:hAnsi="宋体"/>
          <w:strike/>
          <w:color w:val="auto"/>
          <w:highlight w:val="none"/>
        </w:rPr>
      </w:pPr>
      <w:r>
        <w:rPr>
          <w:rFonts w:ascii="宋体" w:hAnsi="宋体"/>
          <w:strike/>
          <w:color w:val="auto"/>
          <w:highlight w:val="none"/>
        </w:rPr>
        <w:t>3.4.3</w:t>
      </w:r>
      <w:r>
        <w:rPr>
          <w:rFonts w:hint="eastAsia"/>
          <w:strike/>
          <w:color w:val="auto"/>
          <w:highlight w:val="none"/>
          <w:u w:val="single"/>
        </w:rPr>
        <w:t>未中标的投标保证金将尽快退还，最迟不超过招标人与中标人签订合同后的</w:t>
      </w:r>
      <w:r>
        <w:rPr>
          <w:strike/>
          <w:color w:val="auto"/>
          <w:highlight w:val="none"/>
          <w:u w:val="single"/>
        </w:rPr>
        <w:t>5</w:t>
      </w:r>
      <w:r>
        <w:rPr>
          <w:rFonts w:hint="eastAsia"/>
          <w:strike/>
          <w:color w:val="auto"/>
          <w:highlight w:val="none"/>
          <w:u w:val="single"/>
        </w:rPr>
        <w:t>个工作日。中标人的投标保证金，在签署合同并按要求提供了履约担保后予以退还。</w:t>
      </w:r>
    </w:p>
    <w:p w14:paraId="178C4ECE">
      <w:pPr>
        <w:shd w:val="clear"/>
        <w:spacing w:line="360" w:lineRule="auto"/>
        <w:ind w:firstLine="420" w:firstLineChars="200"/>
        <w:rPr>
          <w:rFonts w:ascii="宋体" w:hAnsi="宋体"/>
          <w:strike/>
          <w:color w:val="auto"/>
          <w:highlight w:val="none"/>
        </w:rPr>
      </w:pPr>
      <w:r>
        <w:rPr>
          <w:rFonts w:ascii="宋体" w:hAnsi="宋体"/>
          <w:strike/>
          <w:color w:val="auto"/>
          <w:highlight w:val="none"/>
        </w:rPr>
        <w:t>3.4.4投标人有下列情形的，</w:t>
      </w:r>
      <w:r>
        <w:rPr>
          <w:rFonts w:hint="eastAsia" w:ascii="宋体" w:hAnsi="宋体"/>
          <w:strike/>
          <w:color w:val="auto"/>
          <w:highlight w:val="none"/>
        </w:rPr>
        <w:t>将自愿接受：通报批评，记录不良行为，列入黑名单，并暂停企业参加建设单位项目招投标活动一年，不予退还投标保证金。</w:t>
      </w:r>
    </w:p>
    <w:p w14:paraId="2A98E987">
      <w:pPr>
        <w:shd w:val="clear"/>
        <w:spacing w:line="360" w:lineRule="auto"/>
        <w:ind w:firstLine="315" w:firstLineChars="150"/>
        <w:rPr>
          <w:rFonts w:ascii="宋体" w:hAnsi="宋体"/>
          <w:strike/>
          <w:color w:val="auto"/>
          <w:highlight w:val="none"/>
        </w:rPr>
      </w:pPr>
      <w:r>
        <w:rPr>
          <w:rFonts w:ascii="宋体" w:hAnsi="宋体"/>
          <w:strike/>
          <w:color w:val="auto"/>
          <w:highlight w:val="none"/>
        </w:rPr>
        <w:t>（1）</w:t>
      </w:r>
      <w:r>
        <w:rPr>
          <w:rFonts w:hint="eastAsia" w:ascii="宋体" w:hAnsi="宋体"/>
          <w:strike/>
          <w:color w:val="auto"/>
          <w:highlight w:val="none"/>
        </w:rPr>
        <w:t>投标人在规定的投标有效期内撤销或修改其投标文件；</w:t>
      </w:r>
    </w:p>
    <w:p w14:paraId="682D18EA">
      <w:pPr>
        <w:shd w:val="clear"/>
        <w:tabs>
          <w:tab w:val="left" w:pos="7711"/>
        </w:tabs>
        <w:spacing w:line="360" w:lineRule="auto"/>
        <w:ind w:firstLine="315" w:firstLineChars="150"/>
        <w:rPr>
          <w:rFonts w:ascii="宋体" w:hAnsi="宋体"/>
          <w:strike/>
          <w:color w:val="auto"/>
          <w:highlight w:val="none"/>
          <w:u w:val="single"/>
        </w:rPr>
      </w:pPr>
      <w:r>
        <w:rPr>
          <w:rFonts w:ascii="宋体" w:hAnsi="宋体"/>
          <w:strike/>
          <w:color w:val="auto"/>
          <w:highlight w:val="none"/>
          <w:u w:val="single"/>
        </w:rPr>
        <w:t>（2）</w:t>
      </w:r>
      <w:r>
        <w:rPr>
          <w:rFonts w:hint="eastAsia" w:ascii="宋体" w:hAnsi="宋体"/>
          <w:strike/>
          <w:color w:val="auto"/>
          <w:highlight w:val="none"/>
          <w:u w:val="single"/>
        </w:rPr>
        <w:t>投标人提供了虚假的证明材料；</w:t>
      </w:r>
    </w:p>
    <w:p w14:paraId="50B2BFDE">
      <w:pPr>
        <w:shd w:val="clear"/>
        <w:spacing w:line="360" w:lineRule="auto"/>
        <w:ind w:firstLine="315" w:firstLineChars="150"/>
        <w:rPr>
          <w:rFonts w:ascii="宋体" w:hAnsi="宋体"/>
          <w:strike/>
          <w:color w:val="auto"/>
          <w:highlight w:val="none"/>
          <w:u w:val="single"/>
        </w:rPr>
      </w:pPr>
      <w:r>
        <w:rPr>
          <w:rFonts w:ascii="宋体" w:hAnsi="宋体"/>
          <w:strike/>
          <w:color w:val="auto"/>
          <w:highlight w:val="none"/>
          <w:u w:val="single"/>
        </w:rPr>
        <w:t>（3）</w:t>
      </w:r>
      <w:r>
        <w:rPr>
          <w:rFonts w:hint="eastAsia" w:ascii="宋体" w:hAnsi="宋体"/>
          <w:strike/>
          <w:color w:val="auto"/>
          <w:highlight w:val="none"/>
          <w:u w:val="single"/>
        </w:rPr>
        <w:t>中标候选人放弃中标；</w:t>
      </w:r>
    </w:p>
    <w:p w14:paraId="2D90AB71">
      <w:pPr>
        <w:shd w:val="clear"/>
        <w:spacing w:line="360" w:lineRule="auto"/>
        <w:ind w:firstLine="315"/>
        <w:rPr>
          <w:rFonts w:ascii="宋体" w:hAnsi="宋体" w:cs="宋体"/>
          <w:strike/>
          <w:color w:val="auto"/>
          <w:kern w:val="1"/>
          <w:szCs w:val="21"/>
          <w:highlight w:val="none"/>
        </w:rPr>
      </w:pPr>
      <w:r>
        <w:rPr>
          <w:rFonts w:ascii="宋体" w:hAnsi="宋体"/>
          <w:strike/>
          <w:color w:val="auto"/>
          <w:highlight w:val="none"/>
          <w:u w:val="single"/>
        </w:rPr>
        <w:t>（4）</w:t>
      </w:r>
      <w:r>
        <w:rPr>
          <w:rFonts w:hint="eastAsia" w:ascii="宋体" w:hAnsi="宋体"/>
          <w:strike/>
          <w:color w:val="auto"/>
          <w:highlight w:val="none"/>
          <w:u w:val="single"/>
        </w:rPr>
        <w:t>中标人在收到中标通知书后，无正当理由拒签合同或未按招标文件规定提交履约担保。</w:t>
      </w:r>
    </w:p>
    <w:p w14:paraId="580CABDF">
      <w:pPr>
        <w:pStyle w:val="4"/>
        <w:shd w:val="clear"/>
        <w:spacing w:before="240" w:beforeLines="100" w:after="240" w:afterLines="100" w:line="360" w:lineRule="auto"/>
        <w:ind w:firstLine="0"/>
        <w:rPr>
          <w:rFonts w:ascii="宋体" w:hAnsi="宋体" w:eastAsia="宋体"/>
          <w:b/>
          <w:color w:val="auto"/>
          <w:sz w:val="24"/>
          <w:szCs w:val="24"/>
          <w:highlight w:val="none"/>
        </w:rPr>
      </w:pPr>
      <w:bookmarkStart w:id="272" w:name="_Toc32372"/>
      <w:bookmarkStart w:id="273" w:name="_Toc5620318"/>
      <w:r>
        <w:rPr>
          <w:rFonts w:hint="eastAsia" w:ascii="宋体" w:hAnsi="宋体" w:eastAsia="宋体"/>
          <w:b/>
          <w:color w:val="auto"/>
          <w:sz w:val="24"/>
          <w:szCs w:val="24"/>
          <w:highlight w:val="none"/>
        </w:rPr>
        <w:t>3.5 资格审查</w:t>
      </w:r>
      <w:bookmarkEnd w:id="272"/>
      <w:bookmarkEnd w:id="273"/>
    </w:p>
    <w:p w14:paraId="561AF103">
      <w:pPr>
        <w:shd w:val="clea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本项目采用电子化资格后审，由评标委员会负责对投标人的资格进行审查，评标时只对通过资格评审的投标人进行下一阶段的评审。</w:t>
      </w:r>
    </w:p>
    <w:p w14:paraId="046ACA19">
      <w:pPr>
        <w:shd w:val="clear"/>
        <w:spacing w:line="360" w:lineRule="auto"/>
        <w:ind w:firstLine="420"/>
        <w:rPr>
          <w:rFonts w:ascii="宋体" w:hAnsi="宋体" w:cs="宋体"/>
          <w:color w:val="auto"/>
          <w:kern w:val="1"/>
          <w:szCs w:val="21"/>
          <w:highlight w:val="none"/>
        </w:rPr>
      </w:pPr>
      <w:r>
        <w:rPr>
          <w:rFonts w:hint="eastAsia" w:ascii="宋体" w:hAnsi="宋体"/>
          <w:b/>
          <w:color w:val="auto"/>
          <w:highlight w:val="none"/>
          <w:u w:val="single"/>
        </w:rPr>
        <w:t>资审合格后，投标人的资格发生变化而不满足投标人合格条件，在发出中标通知书前，资格问题仍未解决的，招标人将取消其中标资格</w:t>
      </w:r>
      <w:r>
        <w:rPr>
          <w:rFonts w:hint="eastAsia" w:ascii="宋体" w:hAnsi="宋体"/>
          <w:b/>
          <w:color w:val="auto"/>
          <w:highlight w:val="none"/>
        </w:rPr>
        <w:t>。</w:t>
      </w:r>
    </w:p>
    <w:p w14:paraId="427621E7">
      <w:pPr>
        <w:pStyle w:val="17"/>
        <w:shd w:val="clear"/>
        <w:spacing w:line="360" w:lineRule="auto"/>
        <w:rPr>
          <w:color w:val="auto"/>
          <w:highlight w:val="none"/>
          <w:lang w:val="en-US"/>
        </w:rPr>
      </w:pPr>
    </w:p>
    <w:p w14:paraId="5512A32D">
      <w:pPr>
        <w:pStyle w:val="4"/>
        <w:shd w:val="clear"/>
        <w:spacing w:before="240" w:beforeLines="100" w:after="240" w:afterLines="100" w:line="360" w:lineRule="auto"/>
        <w:ind w:firstLine="0"/>
        <w:rPr>
          <w:rFonts w:ascii="宋体" w:hAnsi="宋体" w:eastAsia="宋体"/>
          <w:b/>
          <w:color w:val="auto"/>
          <w:sz w:val="24"/>
          <w:szCs w:val="24"/>
          <w:highlight w:val="none"/>
        </w:rPr>
      </w:pPr>
      <w:bookmarkStart w:id="274" w:name="_Toc5620319"/>
      <w:bookmarkStart w:id="275" w:name="_Toc9278"/>
      <w:r>
        <w:rPr>
          <w:rFonts w:hint="eastAsia" w:ascii="宋体" w:hAnsi="宋体" w:eastAsia="宋体"/>
          <w:b/>
          <w:color w:val="auto"/>
          <w:sz w:val="24"/>
          <w:szCs w:val="24"/>
          <w:highlight w:val="none"/>
        </w:rPr>
        <w:t>3.6 备选投标方案</w:t>
      </w:r>
      <w:bookmarkEnd w:id="274"/>
      <w:bookmarkEnd w:id="275"/>
    </w:p>
    <w:p w14:paraId="7C35070B">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除投标人须知前附表另有规定外，投标人不得递交备选投标方案。</w:t>
      </w:r>
    </w:p>
    <w:p w14:paraId="3D07F316">
      <w:pPr>
        <w:pStyle w:val="4"/>
        <w:shd w:val="clear"/>
        <w:spacing w:before="240" w:beforeLines="100" w:after="240" w:afterLines="100" w:line="360" w:lineRule="auto"/>
        <w:ind w:firstLine="0"/>
        <w:rPr>
          <w:rFonts w:ascii="宋体" w:hAnsi="宋体" w:eastAsia="宋体"/>
          <w:b/>
          <w:color w:val="auto"/>
          <w:sz w:val="24"/>
          <w:szCs w:val="24"/>
          <w:highlight w:val="none"/>
        </w:rPr>
      </w:pPr>
      <w:bookmarkStart w:id="276" w:name="_Toc5620320"/>
      <w:bookmarkStart w:id="277" w:name="_Toc4446"/>
      <w:r>
        <w:rPr>
          <w:rFonts w:hint="eastAsia" w:ascii="宋体" w:hAnsi="宋体" w:eastAsia="宋体"/>
          <w:b/>
          <w:color w:val="auto"/>
          <w:sz w:val="24"/>
          <w:szCs w:val="24"/>
          <w:highlight w:val="none"/>
        </w:rPr>
        <w:t>3.7 投标文件的编制</w:t>
      </w:r>
      <w:bookmarkEnd w:id="276"/>
      <w:bookmarkEnd w:id="277"/>
    </w:p>
    <w:p w14:paraId="5602D2F5">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3.7.1 投标文件应按第七章“投标文件格式”进行编写，如有必要，可以增加附页，作为投标文件的组成部分。</w:t>
      </w:r>
    </w:p>
    <w:p w14:paraId="58728DDA">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3.7.2 投标文件应当对招标文件有关招标范围、投标有效期、工期、质量标准、招标人要求等实质性内容作出响应。</w:t>
      </w:r>
    </w:p>
    <w:p w14:paraId="7B08C215">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3.7.3</w:t>
      </w:r>
      <w:r>
        <w:rPr>
          <w:rFonts w:hint="eastAsia" w:ascii="宋体" w:hAnsi="宋体" w:cs="宋体"/>
          <w:color w:val="auto"/>
          <w:kern w:val="1"/>
          <w:szCs w:val="21"/>
          <w:highlight w:val="none"/>
          <w:u w:val="single"/>
        </w:rPr>
        <w:t>勘察</w:t>
      </w:r>
      <w:r>
        <w:rPr>
          <w:rFonts w:hint="eastAsia" w:ascii="宋体" w:hAnsi="宋体" w:cs="宋体"/>
          <w:color w:val="auto"/>
          <w:kern w:val="1"/>
          <w:highlight w:val="none"/>
          <w:u w:val="single"/>
        </w:rPr>
        <w:t>设计方案投标文件按本须知第3.1.3款的要求采用电子文档编制；其他投标文件全部采用电子文档，投标文件所附证书证件及证明文件均为原件扫描件，并应采用单位数字证书加盖电子印章。招标文件所附格式要求盖章处及招标文件要求投标文件盖章处需采用单位数字证书，按招标文件要求在相应位置加盖电子印章。投标文件中需个人签字或盖章的，应在线下完成后扫描上传。其余可不加盖电子印章或签名。详细操作按照交易平台关于全流程电子化项目的相关指南进行操作。详见：【全流程电子化项目】电子招投标操作手册（无纸化）</w:t>
      </w:r>
      <w:r>
        <w:rPr>
          <w:rFonts w:hint="eastAsia" w:ascii="宋体" w:hAnsi="宋体" w:cs="宋体"/>
          <w:bCs/>
          <w:color w:val="auto"/>
          <w:szCs w:val="21"/>
          <w:highlight w:val="none"/>
          <w:u w:val="single"/>
        </w:rPr>
        <w:t>。</w:t>
      </w:r>
      <w:r>
        <w:rPr>
          <w:rFonts w:hint="eastAsia" w:ascii="宋体" w:hAnsi="宋体" w:cs="宋体"/>
          <w:b/>
          <w:bCs/>
          <w:color w:val="auto"/>
          <w:szCs w:val="21"/>
          <w:highlight w:val="none"/>
          <w:u w:val="single"/>
        </w:rPr>
        <w:t>联合体投标的，除《联合体共同投标协议书》必须联合体各方分别按要求进行签字、盖章外，投标文件封面及其他内容落款中的“投标人”应填写联合体各方的单位全称【格式为：(主)XXXX公司(成)XXXX公司(成)……】，由联合体牵头方签字、盖章即可。</w:t>
      </w:r>
    </w:p>
    <w:p w14:paraId="568A2A33">
      <w:pPr>
        <w:pStyle w:val="3"/>
        <w:shd w:val="clear"/>
        <w:spacing w:before="240" w:beforeLines="100" w:after="240" w:afterLines="100" w:line="360" w:lineRule="auto"/>
        <w:rPr>
          <w:rFonts w:ascii="宋体" w:hAnsi="宋体" w:eastAsia="宋体" w:cs="宋体"/>
          <w:color w:val="auto"/>
          <w:highlight w:val="none"/>
          <w:lang w:val="zh-CN"/>
        </w:rPr>
      </w:pPr>
      <w:bookmarkStart w:id="278" w:name="_Toc443505826"/>
      <w:bookmarkEnd w:id="278"/>
      <w:bookmarkStart w:id="279" w:name="_Toc3979"/>
      <w:bookmarkEnd w:id="279"/>
      <w:bookmarkStart w:id="280" w:name="_Toc8024"/>
      <w:bookmarkEnd w:id="280"/>
      <w:bookmarkStart w:id="281" w:name="_Toc8504"/>
      <w:bookmarkStart w:id="282" w:name="_Toc5620321"/>
      <w:r>
        <w:rPr>
          <w:rFonts w:hint="eastAsia" w:ascii="宋体" w:hAnsi="宋体" w:eastAsia="宋体" w:cs="宋体"/>
          <w:color w:val="auto"/>
          <w:highlight w:val="none"/>
          <w:lang w:val="zh-CN"/>
        </w:rPr>
        <w:t>4. 投标</w:t>
      </w:r>
      <w:bookmarkEnd w:id="281"/>
      <w:bookmarkEnd w:id="282"/>
    </w:p>
    <w:p w14:paraId="7F1FC289">
      <w:pPr>
        <w:pStyle w:val="4"/>
        <w:shd w:val="clear"/>
        <w:spacing w:line="360" w:lineRule="auto"/>
        <w:ind w:firstLine="118"/>
        <w:rPr>
          <w:rFonts w:ascii="宋体" w:hAnsi="宋体" w:eastAsia="宋体"/>
          <w:b/>
          <w:bCs/>
          <w:color w:val="auto"/>
          <w:sz w:val="24"/>
          <w:szCs w:val="24"/>
          <w:highlight w:val="none"/>
        </w:rPr>
      </w:pPr>
      <w:bookmarkStart w:id="283" w:name="_Toc362816506"/>
      <w:bookmarkEnd w:id="283"/>
      <w:bookmarkStart w:id="284" w:name="_Toc357089537"/>
      <w:bookmarkEnd w:id="284"/>
      <w:bookmarkStart w:id="285" w:name="_Toc21485"/>
      <w:bookmarkStart w:id="286" w:name="_Toc5620322"/>
      <w:r>
        <w:rPr>
          <w:rFonts w:hint="eastAsia" w:ascii="宋体" w:hAnsi="宋体" w:eastAsia="宋体"/>
          <w:b/>
          <w:bCs/>
          <w:color w:val="auto"/>
          <w:sz w:val="24"/>
          <w:szCs w:val="24"/>
          <w:highlight w:val="none"/>
        </w:rPr>
        <w:t>4.1 投标文件的密封和标记</w:t>
      </w:r>
      <w:bookmarkEnd w:id="285"/>
      <w:bookmarkEnd w:id="286"/>
    </w:p>
    <w:p w14:paraId="0391D99A">
      <w:pPr>
        <w:shd w:val="clear"/>
        <w:spacing w:line="360" w:lineRule="auto"/>
        <w:ind w:firstLine="420"/>
        <w:rPr>
          <w:rFonts w:ascii="宋体" w:hAnsi="宋体" w:cs="宋体"/>
          <w:color w:val="auto"/>
          <w:kern w:val="1"/>
          <w:highlight w:val="none"/>
          <w:u w:val="single"/>
        </w:rPr>
      </w:pPr>
      <w:r>
        <w:rPr>
          <w:rFonts w:ascii="宋体" w:hAnsi="宋体" w:cs="宋体"/>
          <w:color w:val="auto"/>
          <w:kern w:val="1"/>
          <w:highlight w:val="none"/>
          <w:u w:val="single"/>
        </w:rPr>
        <w:t xml:space="preserve">4.1.1 </w:t>
      </w:r>
      <w:r>
        <w:rPr>
          <w:rFonts w:hint="eastAsia" w:ascii="宋体" w:hAnsi="宋体" w:cs="宋体"/>
          <w:color w:val="auto"/>
          <w:kern w:val="1"/>
          <w:highlight w:val="none"/>
          <w:u w:val="single"/>
        </w:rPr>
        <w:t>投标人应当按照招标文件和电子招标投标交易平台的要求加密投标文件，具体要求见投标人须知前附表。</w:t>
      </w:r>
    </w:p>
    <w:p w14:paraId="24197201">
      <w:pPr>
        <w:shd w:val="clear"/>
        <w:spacing w:line="360" w:lineRule="auto"/>
        <w:ind w:firstLine="420"/>
        <w:rPr>
          <w:rFonts w:ascii="宋体" w:hAnsi="宋体" w:cs="宋体"/>
          <w:color w:val="auto"/>
          <w:kern w:val="1"/>
          <w:highlight w:val="none"/>
          <w:u w:val="single"/>
        </w:rPr>
      </w:pPr>
      <w:r>
        <w:rPr>
          <w:rFonts w:ascii="宋体" w:hAnsi="宋体" w:cs="宋体"/>
          <w:color w:val="auto"/>
          <w:kern w:val="1"/>
          <w:highlight w:val="none"/>
          <w:u w:val="single"/>
        </w:rPr>
        <w:t xml:space="preserve">4.1.2 </w:t>
      </w:r>
      <w:r>
        <w:rPr>
          <w:rFonts w:hint="eastAsia" w:ascii="宋体" w:hAnsi="宋体" w:cs="宋体"/>
          <w:color w:val="auto"/>
          <w:kern w:val="1"/>
          <w:highlight w:val="none"/>
          <w:u w:val="single"/>
        </w:rPr>
        <w:t>如有提交备用电子投标文件，封套上应写明的内容见投标人须知前附表。</w:t>
      </w:r>
    </w:p>
    <w:p w14:paraId="25D660CC">
      <w:pPr>
        <w:shd w:val="clear"/>
        <w:spacing w:line="360" w:lineRule="auto"/>
        <w:ind w:firstLine="420"/>
        <w:rPr>
          <w:rFonts w:ascii="宋体" w:hAnsi="宋体" w:cs="宋体"/>
          <w:color w:val="auto"/>
          <w:kern w:val="1"/>
          <w:highlight w:val="none"/>
          <w:u w:val="single"/>
        </w:rPr>
      </w:pPr>
      <w:r>
        <w:rPr>
          <w:rFonts w:ascii="宋体" w:hAnsi="宋体" w:cs="宋体"/>
          <w:color w:val="auto"/>
          <w:kern w:val="1"/>
          <w:highlight w:val="none"/>
          <w:u w:val="single"/>
        </w:rPr>
        <w:t>4.1.3投标人在投标截止期后逾期或未在指定地点递交备用电子投标文件的，或投标人递交的备用电子投标文件未按招标文件要求密封或未在密封处盖章的，或投标人</w:t>
      </w:r>
      <w:r>
        <w:rPr>
          <w:rFonts w:hint="eastAsia" w:ascii="宋体" w:hAnsi="宋体" w:cs="宋体"/>
          <w:color w:val="auto"/>
          <w:kern w:val="1"/>
          <w:highlight w:val="none"/>
          <w:u w:val="single"/>
        </w:rPr>
        <w:t>代表未凭法定代表人证明书原件、授权委托书原件（仅限于非法定代表人）、本人身份证原件按要求递交备用电子投标文件的，招标人将予以拒收。</w:t>
      </w:r>
    </w:p>
    <w:p w14:paraId="4BB2BC31">
      <w:pPr>
        <w:pStyle w:val="4"/>
        <w:shd w:val="clear"/>
        <w:spacing w:line="360" w:lineRule="auto"/>
        <w:ind w:firstLine="118"/>
        <w:rPr>
          <w:rFonts w:ascii="宋体" w:hAnsi="宋体" w:eastAsia="宋体"/>
          <w:b/>
          <w:bCs/>
          <w:color w:val="auto"/>
          <w:sz w:val="24"/>
          <w:szCs w:val="24"/>
          <w:highlight w:val="none"/>
        </w:rPr>
      </w:pPr>
      <w:bookmarkStart w:id="287" w:name="_Toc7472"/>
      <w:bookmarkStart w:id="288" w:name="_Toc5620323"/>
      <w:r>
        <w:rPr>
          <w:rFonts w:hint="eastAsia" w:ascii="宋体" w:hAnsi="宋体" w:eastAsia="宋体"/>
          <w:b/>
          <w:bCs/>
          <w:color w:val="auto"/>
          <w:sz w:val="24"/>
          <w:szCs w:val="24"/>
          <w:highlight w:val="none"/>
        </w:rPr>
        <w:t xml:space="preserve">4.2 </w:t>
      </w:r>
      <w:r>
        <w:rPr>
          <w:rFonts w:hint="eastAsia" w:ascii="宋体" w:hAnsi="宋体" w:eastAsia="宋体"/>
          <w:b/>
          <w:bCs/>
          <w:color w:val="auto"/>
          <w:sz w:val="24"/>
          <w:szCs w:val="24"/>
          <w:highlight w:val="none"/>
          <w:u w:val="single"/>
        </w:rPr>
        <w:t>投标文件的递交、接收、封存</w:t>
      </w:r>
      <w:bookmarkEnd w:id="287"/>
      <w:bookmarkEnd w:id="288"/>
    </w:p>
    <w:p w14:paraId="5BD46E8C">
      <w:pPr>
        <w:shd w:val="clear"/>
        <w:spacing w:line="360" w:lineRule="auto"/>
        <w:ind w:firstLine="420"/>
        <w:rPr>
          <w:rFonts w:ascii="宋体" w:hAnsi="宋体" w:cs="宋体"/>
          <w:color w:val="auto"/>
          <w:kern w:val="1"/>
          <w:highlight w:val="none"/>
          <w:u w:val="single"/>
        </w:rPr>
      </w:pPr>
      <w:r>
        <w:rPr>
          <w:rFonts w:ascii="宋体" w:hAnsi="宋体" w:cs="宋体"/>
          <w:color w:val="auto"/>
          <w:kern w:val="1"/>
          <w:highlight w:val="none"/>
          <w:u w:val="single"/>
        </w:rPr>
        <w:t xml:space="preserve">4.2.1 </w:t>
      </w:r>
      <w:r>
        <w:rPr>
          <w:rFonts w:hint="eastAsia" w:ascii="宋体" w:hAnsi="宋体" w:cs="宋体"/>
          <w:color w:val="auto"/>
          <w:kern w:val="1"/>
          <w:highlight w:val="none"/>
          <w:u w:val="single"/>
        </w:rPr>
        <w:t>投标人应在投标人须知前附表规定的投标截止时间前递交投标文件。</w:t>
      </w:r>
    </w:p>
    <w:p w14:paraId="6B36568E">
      <w:pPr>
        <w:shd w:val="clear"/>
        <w:spacing w:line="360" w:lineRule="auto"/>
        <w:ind w:firstLine="420"/>
        <w:rPr>
          <w:rFonts w:ascii="宋体" w:hAnsi="宋体" w:cs="宋体"/>
          <w:color w:val="auto"/>
          <w:kern w:val="1"/>
          <w:highlight w:val="none"/>
          <w:u w:val="single"/>
        </w:rPr>
      </w:pPr>
      <w:r>
        <w:rPr>
          <w:rFonts w:ascii="宋体" w:hAnsi="宋体" w:cs="宋体"/>
          <w:color w:val="auto"/>
          <w:kern w:val="1"/>
          <w:highlight w:val="none"/>
          <w:u w:val="single"/>
        </w:rPr>
        <w:t>4.2.2投标人通过下载招标文件的</w:t>
      </w:r>
      <w:r>
        <w:rPr>
          <w:rFonts w:hint="eastAsia" w:ascii="宋体" w:hAnsi="宋体" w:cs="宋体"/>
          <w:b/>
          <w:color w:val="auto"/>
          <w:kern w:val="1"/>
          <w:highlight w:val="none"/>
          <w:u w:val="single"/>
        </w:rPr>
        <w:t>广州公共资源交易中心</w:t>
      </w:r>
      <w:r>
        <w:rPr>
          <w:rFonts w:hint="eastAsia" w:ascii="宋体" w:hAnsi="宋体" w:cs="宋体"/>
          <w:color w:val="auto"/>
          <w:kern w:val="1"/>
          <w:highlight w:val="none"/>
          <w:u w:val="single"/>
        </w:rPr>
        <w:t>电子招标投标交易平台递交电子投标文件。</w:t>
      </w:r>
    </w:p>
    <w:p w14:paraId="79434CFD">
      <w:pPr>
        <w:shd w:val="clear"/>
        <w:spacing w:line="360" w:lineRule="auto"/>
        <w:ind w:firstLine="420"/>
        <w:rPr>
          <w:rFonts w:ascii="宋体" w:hAnsi="宋体" w:cs="宋体"/>
          <w:color w:val="auto"/>
          <w:kern w:val="1"/>
          <w:highlight w:val="none"/>
          <w:u w:val="single"/>
        </w:rPr>
      </w:pPr>
      <w:r>
        <w:rPr>
          <w:rFonts w:ascii="宋体" w:hAnsi="宋体" w:cs="宋体"/>
          <w:color w:val="auto"/>
          <w:kern w:val="1"/>
          <w:highlight w:val="none"/>
          <w:u w:val="single"/>
        </w:rPr>
        <w:t>4.2.3投标人完成电子投标文件上传后，电子招标投标交易平台即时向投标人发出递交回执通知。递交时间以递交回执通知载明的传输完成时间为准。</w:t>
      </w:r>
    </w:p>
    <w:p w14:paraId="127E0937">
      <w:pPr>
        <w:shd w:val="clear"/>
        <w:spacing w:line="360" w:lineRule="auto"/>
        <w:ind w:firstLine="420"/>
        <w:rPr>
          <w:rFonts w:ascii="宋体" w:hAnsi="宋体" w:cs="宋体"/>
          <w:color w:val="auto"/>
          <w:kern w:val="1"/>
          <w:highlight w:val="none"/>
          <w:u w:val="single"/>
        </w:rPr>
      </w:pPr>
      <w:r>
        <w:rPr>
          <w:rFonts w:ascii="宋体" w:hAnsi="宋体" w:cs="宋体"/>
          <w:color w:val="auto"/>
          <w:kern w:val="1"/>
          <w:highlight w:val="none"/>
          <w:u w:val="single"/>
        </w:rPr>
        <w:t>4.2.4</w:t>
      </w:r>
      <w:r>
        <w:rPr>
          <w:rFonts w:hint="eastAsia" w:ascii="宋体" w:hAnsi="宋体" w:cs="宋体"/>
          <w:color w:val="auto"/>
          <w:kern w:val="1"/>
          <w:highlight w:val="none"/>
          <w:u w:val="single"/>
        </w:rPr>
        <w:t>到投标截止时间止，若电子招标投标交易平台收到的投标文件少于</w:t>
      </w:r>
      <w:r>
        <w:rPr>
          <w:rFonts w:ascii="宋体" w:hAnsi="宋体" w:cs="宋体"/>
          <w:color w:val="auto"/>
          <w:kern w:val="1"/>
          <w:highlight w:val="none"/>
          <w:u w:val="single"/>
        </w:rPr>
        <w:t>3家的，本项目招标失败，将依法重新招标。</w:t>
      </w:r>
    </w:p>
    <w:p w14:paraId="0028BE5B">
      <w:pPr>
        <w:shd w:val="clear"/>
        <w:spacing w:line="360" w:lineRule="auto"/>
        <w:ind w:firstLine="420"/>
        <w:rPr>
          <w:rFonts w:ascii="宋体" w:hAnsi="宋体" w:cs="宋体"/>
          <w:color w:val="auto"/>
          <w:kern w:val="1"/>
          <w:highlight w:val="none"/>
          <w:u w:val="single"/>
        </w:rPr>
      </w:pPr>
      <w:r>
        <w:rPr>
          <w:rFonts w:ascii="宋体" w:hAnsi="宋体" w:cs="宋体"/>
          <w:color w:val="auto"/>
          <w:kern w:val="1"/>
          <w:highlight w:val="none"/>
          <w:u w:val="single"/>
        </w:rPr>
        <w:t xml:space="preserve">4.2.5 </w:t>
      </w:r>
      <w:r>
        <w:rPr>
          <w:rFonts w:hint="eastAsia" w:ascii="宋体" w:hAnsi="宋体" w:cs="宋体"/>
          <w:color w:val="auto"/>
          <w:kern w:val="1"/>
          <w:highlight w:val="none"/>
          <w:u w:val="single"/>
        </w:rPr>
        <w:t>逾期送达的投标文件，电子招标投标交易平台将予以拒收。</w:t>
      </w:r>
    </w:p>
    <w:p w14:paraId="4768C4A9">
      <w:pPr>
        <w:pStyle w:val="4"/>
        <w:shd w:val="clear"/>
        <w:spacing w:line="360" w:lineRule="auto"/>
        <w:ind w:firstLine="118"/>
        <w:rPr>
          <w:rFonts w:ascii="宋体" w:hAnsi="宋体" w:eastAsia="宋体"/>
          <w:b/>
          <w:bCs/>
          <w:color w:val="auto"/>
          <w:sz w:val="24"/>
          <w:szCs w:val="24"/>
          <w:highlight w:val="none"/>
        </w:rPr>
      </w:pPr>
      <w:bookmarkStart w:id="289" w:name="_Toc362816508"/>
      <w:bookmarkEnd w:id="289"/>
      <w:bookmarkStart w:id="290" w:name="_Toc357089539"/>
      <w:bookmarkEnd w:id="290"/>
      <w:bookmarkStart w:id="291" w:name="_Toc17582"/>
      <w:bookmarkStart w:id="292" w:name="_Toc5620324"/>
      <w:r>
        <w:rPr>
          <w:rFonts w:hint="eastAsia" w:ascii="宋体" w:hAnsi="宋体" w:eastAsia="宋体"/>
          <w:b/>
          <w:bCs/>
          <w:color w:val="auto"/>
          <w:sz w:val="24"/>
          <w:szCs w:val="24"/>
          <w:highlight w:val="none"/>
        </w:rPr>
        <w:t>4.3 投标文件的修改与撤回</w:t>
      </w:r>
      <w:bookmarkEnd w:id="291"/>
      <w:bookmarkEnd w:id="292"/>
    </w:p>
    <w:p w14:paraId="51B25DF6">
      <w:pPr>
        <w:shd w:val="clea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4.3.1 在投标人须知前附表第</w:t>
      </w:r>
      <w:r>
        <w:rPr>
          <w:rFonts w:ascii="宋体" w:hAnsi="宋体" w:cs="宋体"/>
          <w:color w:val="auto"/>
          <w:kern w:val="1"/>
          <w:highlight w:val="none"/>
          <w:u w:val="single"/>
        </w:rPr>
        <w:t>4.2.1</w:t>
      </w:r>
      <w:r>
        <w:rPr>
          <w:rFonts w:hint="eastAsia" w:ascii="宋体" w:hAnsi="宋体" w:cs="宋体"/>
          <w:color w:val="auto"/>
          <w:kern w:val="1"/>
          <w:highlight w:val="none"/>
          <w:u w:val="single"/>
        </w:rPr>
        <w:t>项规定的投标截止时间前，投标人可以修改或撤回已递交的投标文件，但需在交易平台发出撤回通知。</w:t>
      </w:r>
    </w:p>
    <w:p w14:paraId="755BE69A">
      <w:pPr>
        <w:shd w:val="clea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4.3.2 投标人修改或撤回已递交投标文件的通知，应按照本章第 3.7.3项的要求加盖电子印章。电子招标投标交易平台收到通知后，即时向投标人发出确认回执通知。</w:t>
      </w:r>
    </w:p>
    <w:p w14:paraId="65DE5F82">
      <w:pPr>
        <w:shd w:val="clear"/>
        <w:spacing w:line="360" w:lineRule="auto"/>
        <w:ind w:firstLine="420"/>
        <w:rPr>
          <w:rFonts w:ascii="宋体" w:hAnsi="宋体" w:cs="宋体"/>
          <w:strike/>
          <w:color w:val="auto"/>
          <w:kern w:val="1"/>
          <w:highlight w:val="none"/>
          <w:u w:val="single"/>
        </w:rPr>
      </w:pPr>
      <w:r>
        <w:rPr>
          <w:rFonts w:ascii="宋体" w:hAnsi="宋体" w:cs="宋体"/>
          <w:strike/>
          <w:color w:val="auto"/>
          <w:kern w:val="1"/>
          <w:highlight w:val="none"/>
          <w:u w:val="single"/>
        </w:rPr>
        <w:t xml:space="preserve">4.3.3 </w:t>
      </w:r>
      <w:r>
        <w:rPr>
          <w:rFonts w:hint="eastAsia" w:ascii="宋体" w:hAnsi="宋体"/>
          <w:strike/>
          <w:color w:val="auto"/>
          <w:szCs w:val="21"/>
          <w:highlight w:val="none"/>
          <w:u w:val="single"/>
        </w:rPr>
        <w:t>投标人撤回投标文件的，招标人自收到投标人撤回通知之日起</w:t>
      </w:r>
      <w:r>
        <w:rPr>
          <w:rFonts w:ascii="宋体" w:hAnsi="宋体"/>
          <w:strike/>
          <w:color w:val="auto"/>
          <w:szCs w:val="21"/>
          <w:highlight w:val="none"/>
          <w:u w:val="single"/>
        </w:rPr>
        <w:t xml:space="preserve"> 5 </w:t>
      </w:r>
      <w:r>
        <w:rPr>
          <w:rFonts w:hint="eastAsia" w:ascii="宋体" w:hAnsi="宋体"/>
          <w:strike/>
          <w:color w:val="auto"/>
          <w:szCs w:val="21"/>
          <w:highlight w:val="none"/>
          <w:u w:val="single"/>
        </w:rPr>
        <w:t>日内退还已收取的投标保证金。</w:t>
      </w:r>
    </w:p>
    <w:p w14:paraId="63FAF7AA">
      <w:pPr>
        <w:shd w:val="clea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4</w:t>
      </w:r>
      <w:r>
        <w:rPr>
          <w:rFonts w:ascii="宋体" w:hAnsi="宋体" w:cs="宋体"/>
          <w:color w:val="auto"/>
          <w:kern w:val="1"/>
          <w:highlight w:val="none"/>
          <w:u w:val="single"/>
        </w:rPr>
        <w:t xml:space="preserve">.3.4 </w:t>
      </w:r>
      <w:r>
        <w:rPr>
          <w:rFonts w:hint="eastAsia" w:ascii="宋体" w:hAnsi="宋体"/>
          <w:color w:val="auto"/>
          <w:szCs w:val="21"/>
          <w:highlight w:val="none"/>
          <w:u w:val="single"/>
        </w:rPr>
        <w:t>修改的内容为投标文件的组成部分修改的投标文件应按照本章第 3 条、第 4 条的规定进行编制和递交。</w:t>
      </w:r>
    </w:p>
    <w:p w14:paraId="3BDFCC81">
      <w:pPr>
        <w:shd w:val="clea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4.3.</w:t>
      </w:r>
      <w:r>
        <w:rPr>
          <w:rFonts w:ascii="宋体" w:hAnsi="宋体" w:cs="宋体"/>
          <w:color w:val="auto"/>
          <w:kern w:val="1"/>
          <w:highlight w:val="none"/>
          <w:u w:val="single"/>
        </w:rPr>
        <w:t>5</w:t>
      </w:r>
      <w:r>
        <w:rPr>
          <w:rFonts w:hint="eastAsia" w:ascii="宋体" w:hAnsi="宋体" w:cs="宋体"/>
          <w:color w:val="auto"/>
          <w:kern w:val="1"/>
          <w:highlight w:val="none"/>
          <w:u w:val="single"/>
        </w:rPr>
        <w:t xml:space="preserve"> 在投标截止时间之后，投标人不得补充、修改和更换投标文件。</w:t>
      </w:r>
    </w:p>
    <w:p w14:paraId="13C853E0">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u w:val="single"/>
        </w:rPr>
        <w:t>4.3.</w:t>
      </w:r>
      <w:r>
        <w:rPr>
          <w:rFonts w:ascii="宋体" w:hAnsi="宋体" w:cs="宋体"/>
          <w:color w:val="auto"/>
          <w:kern w:val="1"/>
          <w:highlight w:val="none"/>
          <w:u w:val="single"/>
        </w:rPr>
        <w:t>6</w:t>
      </w:r>
      <w:r>
        <w:rPr>
          <w:rFonts w:hint="eastAsia" w:ascii="宋体" w:hAnsi="宋体" w:cs="宋体"/>
          <w:color w:val="auto"/>
          <w:kern w:val="1"/>
          <w:highlight w:val="none"/>
          <w:u w:val="single"/>
        </w:rPr>
        <w:t xml:space="preserve"> 在投标截止后，投标人在投标文件格式中规定的有效期终止日前，投标人不能撤回投标文件，否则招标人有权就其撤回行为报告政府主管部门载入不良信用记录。</w:t>
      </w:r>
    </w:p>
    <w:p w14:paraId="4F72FDAA">
      <w:pPr>
        <w:pStyle w:val="3"/>
        <w:shd w:val="clear"/>
        <w:spacing w:before="240" w:beforeLines="100" w:after="240" w:afterLines="100" w:line="360" w:lineRule="auto"/>
        <w:rPr>
          <w:rFonts w:ascii="宋体" w:hAnsi="宋体" w:eastAsia="宋体" w:cs="宋体"/>
          <w:color w:val="auto"/>
          <w:highlight w:val="none"/>
          <w:lang w:val="zh-CN"/>
        </w:rPr>
      </w:pPr>
      <w:bookmarkStart w:id="293" w:name="_Toc7909"/>
      <w:bookmarkEnd w:id="293"/>
      <w:bookmarkStart w:id="294" w:name="_Toc16809"/>
      <w:bookmarkEnd w:id="294"/>
      <w:bookmarkStart w:id="295" w:name="_Toc443505828"/>
      <w:bookmarkEnd w:id="295"/>
      <w:bookmarkStart w:id="296" w:name="_Toc3600"/>
      <w:r>
        <w:rPr>
          <w:rFonts w:hint="eastAsia" w:ascii="宋体" w:hAnsi="宋体" w:eastAsia="宋体" w:cs="宋体"/>
          <w:color w:val="auto"/>
          <w:highlight w:val="none"/>
          <w:lang w:val="zh-CN"/>
        </w:rPr>
        <w:t>5. 开标</w:t>
      </w:r>
      <w:bookmarkEnd w:id="296"/>
    </w:p>
    <w:p w14:paraId="73F9AEB4">
      <w:pPr>
        <w:pStyle w:val="4"/>
        <w:shd w:val="clear"/>
        <w:spacing w:line="360" w:lineRule="auto"/>
        <w:ind w:firstLine="118"/>
        <w:rPr>
          <w:rFonts w:ascii="宋体" w:hAnsi="宋体" w:eastAsia="宋体"/>
          <w:b/>
          <w:bCs/>
          <w:color w:val="auto"/>
          <w:sz w:val="24"/>
          <w:szCs w:val="24"/>
          <w:highlight w:val="none"/>
        </w:rPr>
      </w:pPr>
      <w:bookmarkStart w:id="297" w:name="_Toc21830"/>
      <w:r>
        <w:rPr>
          <w:rFonts w:hint="eastAsia" w:ascii="宋体" w:hAnsi="宋体" w:eastAsia="宋体"/>
          <w:b/>
          <w:bCs/>
          <w:color w:val="auto"/>
          <w:sz w:val="24"/>
          <w:szCs w:val="24"/>
          <w:highlight w:val="none"/>
        </w:rPr>
        <w:t>5.1 开标时间和地点</w:t>
      </w:r>
      <w:bookmarkEnd w:id="297"/>
    </w:p>
    <w:p w14:paraId="199F1AE0">
      <w:pPr>
        <w:shd w:val="clear"/>
        <w:spacing w:line="360" w:lineRule="auto"/>
        <w:ind w:firstLine="420"/>
        <w:rPr>
          <w:rFonts w:ascii="宋体" w:hAnsi="宋体" w:cs="宋体"/>
          <w:color w:val="auto"/>
          <w:kern w:val="1"/>
          <w:highlight w:val="none"/>
          <w:u w:val="single"/>
        </w:rPr>
      </w:pPr>
      <w:r>
        <w:rPr>
          <w:rFonts w:hint="eastAsia" w:ascii="宋体" w:hAnsi="宋体"/>
          <w:color w:val="auto"/>
          <w:szCs w:val="21"/>
          <w:highlight w:val="none"/>
          <w:u w:val="single"/>
        </w:rPr>
        <w:t>招标人在本章第 4.2.1 项规定的投标截止时间（开标时间）,通过电子招标投标交易平台公 开开标。</w:t>
      </w:r>
    </w:p>
    <w:p w14:paraId="43FE392E">
      <w:pPr>
        <w:pStyle w:val="4"/>
        <w:shd w:val="clear"/>
        <w:spacing w:line="360" w:lineRule="auto"/>
        <w:ind w:firstLine="118"/>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5.2 开标程序</w:t>
      </w:r>
    </w:p>
    <w:p w14:paraId="4AE1DB7C">
      <w:pPr>
        <w:shd w:val="clear"/>
        <w:spacing w:line="360" w:lineRule="auto"/>
        <w:ind w:firstLine="420"/>
        <w:rPr>
          <w:rFonts w:ascii="宋体" w:hAnsi="宋体" w:cs="宋体"/>
          <w:color w:val="auto"/>
          <w:kern w:val="1"/>
          <w:szCs w:val="21"/>
          <w:highlight w:val="none"/>
          <w:u w:val="single"/>
        </w:rPr>
      </w:pPr>
      <w:r>
        <w:rPr>
          <w:rFonts w:ascii="宋体" w:hAnsi="宋体" w:cs="宋体"/>
          <w:color w:val="auto"/>
          <w:kern w:val="1"/>
          <w:szCs w:val="21"/>
          <w:highlight w:val="none"/>
          <w:u w:val="single"/>
        </w:rPr>
        <w:t xml:space="preserve">5.2.1 </w:t>
      </w:r>
      <w:r>
        <w:rPr>
          <w:rFonts w:hint="eastAsia" w:ascii="宋体" w:hAnsi="宋体" w:cs="宋体"/>
          <w:color w:val="auto"/>
          <w:kern w:val="1"/>
          <w:szCs w:val="21"/>
          <w:highlight w:val="none"/>
          <w:u w:val="single"/>
        </w:rPr>
        <w:t>招标人按投标须知前附表所规定的时间和地点公开开标。截标后，</w:t>
      </w:r>
      <w:r>
        <w:rPr>
          <w:rFonts w:hint="eastAsia" w:ascii="宋体" w:hAnsi="宋体" w:cs="宋体"/>
          <w:color w:val="auto"/>
          <w:kern w:val="1"/>
          <w:highlight w:val="none"/>
          <w:u w:val="single"/>
        </w:rPr>
        <w:t>开标开始时间因故推迟的</w:t>
      </w:r>
      <w:r>
        <w:rPr>
          <w:rFonts w:hint="eastAsia" w:ascii="宋体" w:hAnsi="宋体" w:cs="宋体"/>
          <w:color w:val="auto"/>
          <w:kern w:val="1"/>
          <w:szCs w:val="21"/>
          <w:highlight w:val="none"/>
          <w:u w:val="single"/>
        </w:rPr>
        <w:t>，相关评标信息仍以原递交投标文件截止时间的信息为准。</w:t>
      </w:r>
    </w:p>
    <w:p w14:paraId="2F68692E">
      <w:pPr>
        <w:shd w:val="clear"/>
        <w:spacing w:line="360" w:lineRule="auto"/>
        <w:ind w:firstLine="458"/>
        <w:rPr>
          <w:rFonts w:ascii="宋体" w:hAnsi="宋体" w:cs="宋体"/>
          <w:color w:val="auto"/>
          <w:kern w:val="1"/>
          <w:szCs w:val="21"/>
          <w:highlight w:val="none"/>
          <w:u w:val="single"/>
        </w:rPr>
      </w:pPr>
      <w:r>
        <w:rPr>
          <w:rFonts w:ascii="宋体" w:hAnsi="宋体" w:cs="宋体"/>
          <w:color w:val="auto"/>
          <w:kern w:val="1"/>
          <w:szCs w:val="21"/>
          <w:highlight w:val="none"/>
          <w:u w:val="single"/>
        </w:rPr>
        <w:t>5.2.2开标由招标人或委托招标代理单位主持。</w:t>
      </w:r>
    </w:p>
    <w:p w14:paraId="5F0A7552">
      <w:pPr>
        <w:shd w:val="clear"/>
        <w:spacing w:line="360" w:lineRule="auto"/>
        <w:ind w:firstLine="458"/>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5.2.3投标截止时间前未完成投标文件传输的或因投标人之外的原因造成投标文件未解密且投标人未递交备用电子投标文件的，视为投标人其撤回投标文件。因投标人原因造成投标文件未解密的或未在投标截止时间后半小时解密的，视为撤销其投标文件。</w:t>
      </w:r>
    </w:p>
    <w:p w14:paraId="1B2C6B51">
      <w:pPr>
        <w:shd w:val="clear"/>
        <w:spacing w:line="360" w:lineRule="auto"/>
        <w:ind w:firstLine="458"/>
        <w:rPr>
          <w:rFonts w:ascii="宋体" w:hAnsi="宋体" w:cs="宋体"/>
          <w:color w:val="auto"/>
          <w:kern w:val="1"/>
          <w:szCs w:val="21"/>
          <w:highlight w:val="none"/>
          <w:u w:val="single"/>
        </w:rPr>
      </w:pPr>
      <w:r>
        <w:rPr>
          <w:rFonts w:ascii="宋体" w:hAnsi="宋体" w:cs="宋体"/>
          <w:color w:val="auto"/>
          <w:kern w:val="1"/>
          <w:szCs w:val="21"/>
          <w:highlight w:val="none"/>
          <w:u w:val="single"/>
        </w:rPr>
        <w:t>5.2.</w:t>
      </w:r>
      <w:r>
        <w:rPr>
          <w:rFonts w:hint="eastAsia" w:ascii="宋体" w:hAnsi="宋体" w:cs="宋体"/>
          <w:color w:val="auto"/>
          <w:kern w:val="1"/>
          <w:szCs w:val="21"/>
          <w:highlight w:val="none"/>
          <w:u w:val="single"/>
        </w:rPr>
        <w:t>4</w:t>
      </w:r>
      <w:r>
        <w:rPr>
          <w:rFonts w:hint="eastAsia" w:ascii="宋体" w:hAnsi="宋体"/>
          <w:color w:val="auto"/>
          <w:szCs w:val="21"/>
          <w:highlight w:val="none"/>
          <w:u w:val="single"/>
        </w:rPr>
        <w:t>开标时，两个（含两个）以上的投标人加密打包投标文件电脑机器特征码一致的，不参与下一程序，并由评标委员会否决其投标。</w:t>
      </w:r>
    </w:p>
    <w:p w14:paraId="3805EA4B">
      <w:pPr>
        <w:shd w:val="clear"/>
        <w:spacing w:line="360" w:lineRule="auto"/>
        <w:ind w:firstLine="458"/>
        <w:rPr>
          <w:rFonts w:ascii="宋体" w:hAnsi="宋体" w:cs="宋体"/>
          <w:color w:val="auto"/>
          <w:kern w:val="1"/>
          <w:szCs w:val="21"/>
          <w:highlight w:val="none"/>
          <w:u w:val="single"/>
        </w:rPr>
      </w:pPr>
      <w:r>
        <w:rPr>
          <w:rFonts w:ascii="宋体" w:hAnsi="宋体" w:cs="宋体"/>
          <w:color w:val="auto"/>
          <w:kern w:val="1"/>
          <w:szCs w:val="21"/>
          <w:highlight w:val="none"/>
          <w:u w:val="single"/>
        </w:rPr>
        <w:t>5.2.</w:t>
      </w:r>
      <w:r>
        <w:rPr>
          <w:rFonts w:hint="eastAsia" w:ascii="宋体" w:hAnsi="宋体" w:cs="宋体"/>
          <w:color w:val="auto"/>
          <w:kern w:val="1"/>
          <w:szCs w:val="21"/>
          <w:highlight w:val="none"/>
          <w:u w:val="single"/>
        </w:rPr>
        <w:t>5开标细则</w:t>
      </w:r>
    </w:p>
    <w:p w14:paraId="2F320315">
      <w:pPr>
        <w:shd w:val="clear"/>
        <w:spacing w:line="360" w:lineRule="auto"/>
        <w:ind w:firstLine="420" w:firstLineChars="20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w:t>
      </w:r>
      <w:r>
        <w:rPr>
          <w:rFonts w:ascii="宋体" w:hAnsi="宋体" w:cs="宋体"/>
          <w:color w:val="auto"/>
          <w:kern w:val="1"/>
          <w:szCs w:val="21"/>
          <w:highlight w:val="none"/>
          <w:u w:val="single"/>
        </w:rPr>
        <w:t>1）资格审查文件、工程总承包实施方案技术投标文件、工程总承包实施方案经济投标文件同时公开开标；</w:t>
      </w:r>
    </w:p>
    <w:p w14:paraId="6BE28FF0">
      <w:pPr>
        <w:shd w:val="clear"/>
        <w:spacing w:line="360" w:lineRule="auto"/>
        <w:ind w:firstLine="420" w:firstLineChars="20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w:t>
      </w:r>
      <w:r>
        <w:rPr>
          <w:rFonts w:ascii="宋体" w:hAnsi="宋体" w:cs="宋体"/>
          <w:color w:val="auto"/>
          <w:kern w:val="1"/>
          <w:szCs w:val="21"/>
          <w:highlight w:val="none"/>
          <w:u w:val="single"/>
        </w:rPr>
        <w:t>2</w:t>
      </w:r>
      <w:r>
        <w:rPr>
          <w:rFonts w:hint="eastAsia" w:ascii="宋体" w:hAnsi="宋体" w:cs="宋体"/>
          <w:color w:val="auto"/>
          <w:kern w:val="1"/>
          <w:szCs w:val="21"/>
          <w:highlight w:val="none"/>
          <w:u w:val="single"/>
        </w:rPr>
        <w:t>）开标时宣读下列内容，并予以记录，记录提交评标委员会评审：</w:t>
      </w:r>
    </w:p>
    <w:p w14:paraId="573D7219">
      <w:pPr>
        <w:shd w:val="clear"/>
        <w:spacing w:line="360" w:lineRule="auto"/>
        <w:ind w:firstLine="420" w:firstLineChars="20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开标时，宣读</w:t>
      </w:r>
      <w:r>
        <w:rPr>
          <w:rFonts w:ascii="宋体" w:hAnsi="宋体" w:cs="宋体"/>
          <w:color w:val="auto"/>
          <w:kern w:val="1"/>
          <w:szCs w:val="21"/>
          <w:highlight w:val="none"/>
          <w:u w:val="single"/>
        </w:rPr>
        <w:t>a、投标人名称；b、有无法定代表人证明书及授权委托证明书；c、总工期；d、质量标准；e、项目负责人姓名；f、设计负责人姓名；g、投标总报价；</w:t>
      </w:r>
      <w:r>
        <w:rPr>
          <w:rFonts w:hint="eastAsia" w:ascii="宋体" w:hAnsi="宋体" w:cs="宋体"/>
          <w:color w:val="auto"/>
          <w:kern w:val="1"/>
          <w:szCs w:val="21"/>
          <w:highlight w:val="none"/>
          <w:u w:val="single"/>
        </w:rPr>
        <w:t>等主要内容以及开标记录表中的其他必要内容。招标人或招标代理对开标过程进行记录，并存档备查，投标人代表、招标人代表、监标人、记录人等有关人员在开标记录上签字确认；若有关人员不签字的，不影响开标程序。</w:t>
      </w:r>
    </w:p>
    <w:p w14:paraId="5C090691">
      <w:pPr>
        <w:pStyle w:val="4"/>
        <w:shd w:val="clear"/>
        <w:spacing w:line="360" w:lineRule="auto"/>
        <w:ind w:firstLine="118"/>
        <w:rPr>
          <w:rFonts w:ascii="宋体" w:hAnsi="宋体" w:eastAsia="宋体"/>
          <w:b/>
          <w:bCs/>
          <w:color w:val="auto"/>
          <w:sz w:val="24"/>
          <w:szCs w:val="24"/>
          <w:highlight w:val="none"/>
        </w:rPr>
      </w:pPr>
      <w:bookmarkStart w:id="298" w:name="_Toc11457"/>
      <w:r>
        <w:rPr>
          <w:rFonts w:ascii="宋体" w:hAnsi="宋体" w:eastAsia="宋体"/>
          <w:b/>
          <w:bCs/>
          <w:color w:val="auto"/>
          <w:sz w:val="24"/>
          <w:szCs w:val="24"/>
          <w:highlight w:val="none"/>
        </w:rPr>
        <w:t xml:space="preserve">5.3 </w:t>
      </w:r>
      <w:r>
        <w:rPr>
          <w:rFonts w:hint="eastAsia" w:ascii="宋体" w:hAnsi="宋体" w:eastAsia="宋体"/>
          <w:b/>
          <w:bCs/>
          <w:color w:val="auto"/>
          <w:sz w:val="24"/>
          <w:szCs w:val="24"/>
          <w:highlight w:val="none"/>
        </w:rPr>
        <w:t>开标异议</w:t>
      </w:r>
      <w:bookmarkEnd w:id="298"/>
    </w:p>
    <w:p w14:paraId="4E02CC44">
      <w:pPr>
        <w:shd w:val="clear"/>
        <w:spacing w:line="360" w:lineRule="auto"/>
        <w:ind w:firstLine="359"/>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投标人对开标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0A5313A9">
      <w:pPr>
        <w:pStyle w:val="3"/>
        <w:shd w:val="clear"/>
        <w:spacing w:before="240" w:beforeLines="100" w:after="240" w:afterLines="100" w:line="360" w:lineRule="auto"/>
        <w:rPr>
          <w:rFonts w:ascii="宋体" w:hAnsi="宋体" w:eastAsia="宋体" w:cs="宋体"/>
          <w:color w:val="auto"/>
          <w:highlight w:val="none"/>
          <w:lang w:val="zh-CN"/>
        </w:rPr>
      </w:pPr>
      <w:bookmarkStart w:id="299" w:name="_Toc20998"/>
      <w:bookmarkEnd w:id="299"/>
      <w:bookmarkStart w:id="300" w:name="_Toc23707"/>
      <w:bookmarkEnd w:id="300"/>
      <w:bookmarkStart w:id="301" w:name="_Toc5620328"/>
      <w:bookmarkStart w:id="302" w:name="_Toc6507"/>
      <w:r>
        <w:rPr>
          <w:rFonts w:hint="eastAsia" w:ascii="宋体" w:hAnsi="宋体" w:eastAsia="宋体" w:cs="宋体"/>
          <w:color w:val="auto"/>
          <w:highlight w:val="none"/>
          <w:lang w:val="zh-CN"/>
        </w:rPr>
        <w:t>6. 评标</w:t>
      </w:r>
      <w:bookmarkEnd w:id="301"/>
      <w:bookmarkEnd w:id="302"/>
    </w:p>
    <w:p w14:paraId="323F796E">
      <w:pPr>
        <w:pStyle w:val="4"/>
        <w:shd w:val="clear"/>
        <w:spacing w:before="0" w:after="0" w:line="360" w:lineRule="auto"/>
        <w:ind w:firstLine="0"/>
        <w:rPr>
          <w:rFonts w:ascii="宋体" w:hAnsi="宋体" w:eastAsia="宋体"/>
          <w:color w:val="auto"/>
          <w:sz w:val="21"/>
          <w:szCs w:val="21"/>
          <w:highlight w:val="none"/>
        </w:rPr>
      </w:pPr>
      <w:bookmarkStart w:id="303" w:name="_Toc19143"/>
      <w:bookmarkStart w:id="304" w:name="_Toc5620329"/>
      <w:r>
        <w:rPr>
          <w:rFonts w:hint="eastAsia" w:ascii="宋体" w:hAnsi="宋体" w:eastAsia="宋体"/>
          <w:color w:val="auto"/>
          <w:sz w:val="21"/>
          <w:szCs w:val="21"/>
          <w:highlight w:val="none"/>
        </w:rPr>
        <w:t>6.1 评标委员会</w:t>
      </w:r>
      <w:bookmarkEnd w:id="303"/>
      <w:bookmarkEnd w:id="304"/>
    </w:p>
    <w:p w14:paraId="2D679546">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6.1.1</w:t>
      </w:r>
      <w:r>
        <w:rPr>
          <w:rFonts w:hint="eastAsia" w:ascii="宋体" w:hAnsi="宋体" w:cs="宋体"/>
          <w:color w:val="auto"/>
          <w:kern w:val="1"/>
          <w:szCs w:val="21"/>
          <w:highlight w:val="none"/>
          <w:u w:val="single"/>
        </w:rPr>
        <w:t>评标由招标人依法组建的评标委员会负责，分勘察设计评审组、综合评审组，资格评审由综合评审组负责评审。</w:t>
      </w:r>
    </w:p>
    <w:p w14:paraId="70DB24F1">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6.1.2 评标委员会成员有下列情形之一的，应当回避：</w:t>
      </w:r>
    </w:p>
    <w:p w14:paraId="4AD0B7CD">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（1）投标人或投标人主要负责人的近亲属；</w:t>
      </w:r>
    </w:p>
    <w:p w14:paraId="7ED16B9D">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（2）项目主管部门或者行政监督部门的人员；</w:t>
      </w:r>
    </w:p>
    <w:p w14:paraId="385D2829">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（3）与投标人有经济利益关系，可能影响对投标公正评审的；</w:t>
      </w:r>
    </w:p>
    <w:p w14:paraId="1C1B5A22">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（4）曾因在招标、评标以及其他与招标投标有关活动中从事违法行为而受过行政处罚或刑事处罚的；</w:t>
      </w:r>
    </w:p>
    <w:p w14:paraId="55C6ED20">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（5）与投标人有其他利害关系。</w:t>
      </w:r>
    </w:p>
    <w:p w14:paraId="14414E2F">
      <w:pPr>
        <w:pStyle w:val="4"/>
        <w:shd w:val="clear"/>
        <w:spacing w:before="0" w:after="0" w:line="360" w:lineRule="auto"/>
        <w:ind w:firstLine="0"/>
        <w:rPr>
          <w:rFonts w:ascii="宋体" w:hAnsi="宋体" w:eastAsia="宋体"/>
          <w:color w:val="auto"/>
          <w:sz w:val="21"/>
          <w:szCs w:val="21"/>
          <w:highlight w:val="none"/>
        </w:rPr>
      </w:pPr>
      <w:bookmarkStart w:id="305" w:name="_Toc443505829"/>
      <w:bookmarkEnd w:id="305"/>
      <w:bookmarkStart w:id="306" w:name="_Toc5620330"/>
      <w:bookmarkStart w:id="307" w:name="_Toc7827"/>
      <w:r>
        <w:rPr>
          <w:rFonts w:hint="eastAsia" w:ascii="宋体" w:hAnsi="宋体" w:eastAsia="宋体"/>
          <w:color w:val="auto"/>
          <w:sz w:val="21"/>
          <w:szCs w:val="21"/>
          <w:highlight w:val="none"/>
        </w:rPr>
        <w:t>6.2 评标原则</w:t>
      </w:r>
      <w:bookmarkEnd w:id="306"/>
      <w:bookmarkEnd w:id="307"/>
      <w:r>
        <w:rPr>
          <w:rFonts w:hint="eastAsia" w:ascii="宋体" w:hAnsi="宋体" w:eastAsia="宋体"/>
          <w:color w:val="auto"/>
          <w:sz w:val="21"/>
          <w:szCs w:val="21"/>
          <w:highlight w:val="none"/>
        </w:rPr>
        <w:tab/>
      </w:r>
    </w:p>
    <w:p w14:paraId="48B2E65E">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评标活动遵循公平、公正、科学和择优的原则。</w:t>
      </w:r>
    </w:p>
    <w:p w14:paraId="49BFC156">
      <w:pPr>
        <w:pStyle w:val="4"/>
        <w:shd w:val="clear"/>
        <w:spacing w:before="0" w:after="0" w:line="360" w:lineRule="auto"/>
        <w:ind w:firstLine="0"/>
        <w:rPr>
          <w:rFonts w:ascii="宋体" w:hAnsi="宋体" w:eastAsia="宋体"/>
          <w:color w:val="auto"/>
          <w:sz w:val="21"/>
          <w:szCs w:val="21"/>
          <w:highlight w:val="none"/>
        </w:rPr>
      </w:pPr>
      <w:bookmarkStart w:id="308" w:name="_Toc5620331"/>
      <w:bookmarkStart w:id="309" w:name="_Toc16832"/>
      <w:r>
        <w:rPr>
          <w:rFonts w:hint="eastAsia" w:ascii="宋体" w:hAnsi="宋体" w:eastAsia="宋体"/>
          <w:color w:val="auto"/>
          <w:sz w:val="21"/>
          <w:szCs w:val="21"/>
          <w:highlight w:val="none"/>
        </w:rPr>
        <w:t>6.3 评标</w:t>
      </w:r>
      <w:bookmarkEnd w:id="308"/>
      <w:bookmarkEnd w:id="309"/>
    </w:p>
    <w:p w14:paraId="6DEBBE18">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评标委员会按照第三章“评标办法”规定的方法、评审因素、标准和程序对投标文件进行评审。第三章“评标办法”没有规定的方法、评审因素和标准，不作为评标依据。</w:t>
      </w:r>
    </w:p>
    <w:p w14:paraId="423E5332">
      <w:pPr>
        <w:shd w:val="clea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在评审过程中，评标委员会可以以书面形式要求投标人就资格审查文件和投标文件中含义不明确的内容进行书面说明并提供相关材料。</w:t>
      </w:r>
    </w:p>
    <w:p w14:paraId="0AE13307">
      <w:pPr>
        <w:shd w:val="clea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评标委员会经评审，认为所有投标都不符合招标文件要求的，可以否决所有投标。所有投标被否决后，招标人应当依法重新招标。</w:t>
      </w:r>
    </w:p>
    <w:p w14:paraId="4C567D82">
      <w:pPr>
        <w:pStyle w:val="17"/>
        <w:shd w:val="clear"/>
        <w:spacing w:line="360" w:lineRule="auto"/>
        <w:ind w:firstLine="442"/>
        <w:rPr>
          <w:rFonts w:cs="宋体"/>
          <w:color w:val="auto"/>
          <w:kern w:val="1"/>
          <w:sz w:val="21"/>
          <w:szCs w:val="21"/>
          <w:highlight w:val="none"/>
          <w:u w:val="single"/>
          <w:lang w:val="en-US"/>
        </w:rPr>
      </w:pPr>
      <w:r>
        <w:rPr>
          <w:rFonts w:hint="eastAsia" w:cs="宋体"/>
          <w:color w:val="auto"/>
          <w:kern w:val="1"/>
          <w:sz w:val="21"/>
          <w:szCs w:val="21"/>
          <w:highlight w:val="none"/>
          <w:u w:val="single"/>
          <w:lang w:val="en-US"/>
        </w:rPr>
        <w:t>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725765C6">
      <w:pPr>
        <w:shd w:val="clear"/>
        <w:spacing w:line="360" w:lineRule="auto"/>
        <w:ind w:firstLine="420" w:firstLineChars="200"/>
        <w:rPr>
          <w:color w:val="auto"/>
          <w:highlight w:val="none"/>
        </w:rPr>
      </w:pPr>
      <w:r>
        <w:rPr>
          <w:rFonts w:hint="eastAsia" w:ascii="宋体" w:hAnsi="宋体" w:cs="宋体"/>
          <w:color w:val="auto"/>
          <w:kern w:val="1"/>
          <w:szCs w:val="21"/>
          <w:highlight w:val="none"/>
          <w:u w:val="single"/>
        </w:rPr>
        <w:t>评标结束后，评标委员会递交评标报告并依法推荐中标候选人。</w:t>
      </w:r>
    </w:p>
    <w:p w14:paraId="1E6E22F3">
      <w:pPr>
        <w:pStyle w:val="4"/>
        <w:shd w:val="clear"/>
        <w:spacing w:before="0" w:after="0" w:line="360" w:lineRule="auto"/>
        <w:ind w:firstLine="0"/>
        <w:rPr>
          <w:rFonts w:ascii="宋体" w:hAnsi="宋体" w:eastAsia="宋体"/>
          <w:color w:val="auto"/>
          <w:sz w:val="21"/>
          <w:szCs w:val="21"/>
          <w:highlight w:val="none"/>
          <w:u w:val="single"/>
        </w:rPr>
      </w:pPr>
      <w:bookmarkStart w:id="310" w:name="_Toc14839"/>
      <w:bookmarkStart w:id="311" w:name="_Toc5620332"/>
      <w:r>
        <w:rPr>
          <w:rFonts w:hint="eastAsia" w:ascii="宋体" w:hAnsi="宋体" w:eastAsia="宋体"/>
          <w:color w:val="auto"/>
          <w:sz w:val="21"/>
          <w:szCs w:val="21"/>
          <w:highlight w:val="none"/>
          <w:u w:val="single"/>
        </w:rPr>
        <w:t>6.4评标过程的保密</w:t>
      </w:r>
      <w:bookmarkEnd w:id="310"/>
      <w:bookmarkEnd w:id="311"/>
    </w:p>
    <w:p w14:paraId="191C9DF4">
      <w:pPr>
        <w:shd w:val="clea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6.4.1 开标后，直至授予中标人合同为止，凡属于对资格审查文件和投标文件的审查、澄清、评价和比较有关的资料以及中标候选人的推荐情况，与评标有关的其他任何情况均严格保密。</w:t>
      </w:r>
    </w:p>
    <w:p w14:paraId="4F4F5B3F">
      <w:pPr>
        <w:shd w:val="clea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6.4.2 在资格审查文件和投标文件的评审和比较、中标候选人推荐以及授予合同的过程中，投标人向招标人和评标委员会施加影响的任何行为，都将会导致其投标被拒绝。</w:t>
      </w:r>
    </w:p>
    <w:p w14:paraId="3F96C85C">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u w:val="single"/>
        </w:rPr>
        <w:t>6.4.3 中标人确定后，招标人不对未中标人就评标过程以及未能中标原因作出任何解释。未中标人不得向评标委员会组成人员或其他有关人员索问评标过程的情况和材料。</w:t>
      </w:r>
    </w:p>
    <w:p w14:paraId="03F6EA98">
      <w:pPr>
        <w:pStyle w:val="3"/>
        <w:shd w:val="clear"/>
        <w:spacing w:before="240" w:beforeLines="100" w:after="240" w:afterLines="100" w:line="360" w:lineRule="auto"/>
        <w:rPr>
          <w:rFonts w:ascii="宋体" w:hAnsi="宋体" w:eastAsia="宋体" w:cs="宋体"/>
          <w:color w:val="auto"/>
          <w:highlight w:val="none"/>
          <w:lang w:val="zh-CN"/>
        </w:rPr>
      </w:pPr>
      <w:bookmarkStart w:id="312" w:name="_Toc27077"/>
      <w:bookmarkEnd w:id="312"/>
      <w:bookmarkStart w:id="313" w:name="_Toc7746"/>
      <w:bookmarkEnd w:id="313"/>
      <w:bookmarkStart w:id="314" w:name="_Toc13256"/>
      <w:bookmarkStart w:id="315" w:name="_Toc5620333"/>
      <w:r>
        <w:rPr>
          <w:rFonts w:hint="eastAsia" w:ascii="宋体" w:hAnsi="宋体" w:eastAsia="宋体" w:cs="宋体"/>
          <w:color w:val="auto"/>
          <w:highlight w:val="none"/>
          <w:lang w:val="zh-CN"/>
        </w:rPr>
        <w:t>7. 合同授予</w:t>
      </w:r>
      <w:bookmarkEnd w:id="314"/>
      <w:bookmarkEnd w:id="315"/>
    </w:p>
    <w:p w14:paraId="708D5263">
      <w:pPr>
        <w:pStyle w:val="4"/>
        <w:shd w:val="clear"/>
        <w:spacing w:before="0" w:after="0" w:line="360" w:lineRule="auto"/>
        <w:ind w:firstLine="0"/>
        <w:rPr>
          <w:rFonts w:ascii="宋体" w:hAnsi="宋体" w:eastAsia="宋体"/>
          <w:color w:val="auto"/>
          <w:sz w:val="21"/>
          <w:szCs w:val="21"/>
          <w:highlight w:val="none"/>
        </w:rPr>
      </w:pPr>
      <w:bookmarkStart w:id="316" w:name="_Toc18404"/>
      <w:bookmarkStart w:id="317" w:name="_Toc5620334"/>
      <w:r>
        <w:rPr>
          <w:rFonts w:hint="eastAsia" w:ascii="宋体" w:hAnsi="宋体" w:eastAsia="宋体"/>
          <w:color w:val="auto"/>
          <w:sz w:val="21"/>
          <w:szCs w:val="21"/>
          <w:highlight w:val="none"/>
        </w:rPr>
        <w:t>7.1 定标方式</w:t>
      </w:r>
      <w:bookmarkEnd w:id="316"/>
      <w:bookmarkEnd w:id="317"/>
    </w:p>
    <w:p w14:paraId="1511CC30">
      <w:pPr>
        <w:shd w:val="clea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7.1.1除投标人须知前附表规定评标委员会直接确定中标人外，招标人依据评标委员会推荐的中标候选人确定中标人，评标委员会推荐中标候选人的人数见投标人须知前附表。</w:t>
      </w:r>
    </w:p>
    <w:p w14:paraId="76601C5D">
      <w:pPr>
        <w:shd w:val="clea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7.1.2 依法必须进行公开招标的项目，招标人应当确定排名第一的中标候选人为中标人。</w:t>
      </w:r>
    </w:p>
    <w:p w14:paraId="493FB081">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u w:val="single"/>
        </w:rPr>
        <w:t>7.1.3排名第一的中标候选人放弃中标、因不可抗力不能履行合同、不按照招标文件要求提交履约保证金，或者被查实存在影响中标结果的违法行为或项目负责人已在其他在建项目中任职、不符合任职数量规定时等情形，不符合中标条件的，招标人可以按照评标委员会提出的中标候选人名单排序依次确定其他中标候选人为中标人，也可以重新招标。</w:t>
      </w:r>
    </w:p>
    <w:p w14:paraId="58CAB8BA">
      <w:pPr>
        <w:pStyle w:val="4"/>
        <w:shd w:val="clear"/>
        <w:spacing w:before="0" w:after="0" w:line="360" w:lineRule="auto"/>
        <w:ind w:firstLine="0"/>
        <w:rPr>
          <w:rFonts w:ascii="宋体" w:hAnsi="宋体" w:eastAsia="宋体"/>
          <w:color w:val="auto"/>
          <w:sz w:val="21"/>
          <w:szCs w:val="21"/>
          <w:highlight w:val="none"/>
        </w:rPr>
      </w:pPr>
      <w:bookmarkStart w:id="318" w:name="_Toc5620335"/>
      <w:bookmarkStart w:id="319" w:name="_Toc19474"/>
      <w:r>
        <w:rPr>
          <w:rFonts w:hint="eastAsia" w:ascii="宋体" w:hAnsi="宋体" w:eastAsia="宋体"/>
          <w:color w:val="auto"/>
          <w:sz w:val="21"/>
          <w:szCs w:val="21"/>
          <w:highlight w:val="none"/>
        </w:rPr>
        <w:t>7.2 中标候选人公示</w:t>
      </w:r>
      <w:bookmarkEnd w:id="318"/>
      <w:bookmarkEnd w:id="319"/>
    </w:p>
    <w:p w14:paraId="06F5DA32">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7.2.1</w:t>
      </w:r>
      <w:r>
        <w:rPr>
          <w:rFonts w:hint="eastAsia" w:ascii="宋体" w:hAnsi="宋体" w:cs="宋体"/>
          <w:color w:val="auto"/>
          <w:kern w:val="1"/>
          <w:highlight w:val="none"/>
        </w:rPr>
        <w:t>招标人在投标人须知前附表规定的媒介公示中标候选人</w:t>
      </w:r>
      <w:r>
        <w:rPr>
          <w:rFonts w:hint="eastAsia" w:ascii="宋体" w:hAnsi="宋体" w:cs="宋体"/>
          <w:color w:val="auto"/>
          <w:kern w:val="1"/>
          <w:szCs w:val="21"/>
          <w:highlight w:val="none"/>
        </w:rPr>
        <w:t>。</w:t>
      </w:r>
    </w:p>
    <w:p w14:paraId="5FE96E6D">
      <w:pPr>
        <w:shd w:val="clea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7.2.2在产生中标候选人后，招标人将中标候选人的投标文件商务部分文件的电子文件（包括人员、业绩、奖项等资料）在广州公共资源交易中心和广东省招标投标监管网公开。</w:t>
      </w:r>
    </w:p>
    <w:p w14:paraId="538FFD00">
      <w:pPr>
        <w:pStyle w:val="4"/>
        <w:shd w:val="clear"/>
        <w:spacing w:before="0" w:after="0" w:line="360" w:lineRule="auto"/>
        <w:ind w:firstLine="0"/>
        <w:rPr>
          <w:rFonts w:ascii="宋体" w:hAnsi="宋体" w:eastAsia="宋体"/>
          <w:color w:val="auto"/>
          <w:sz w:val="21"/>
          <w:szCs w:val="21"/>
          <w:highlight w:val="none"/>
        </w:rPr>
      </w:pPr>
      <w:bookmarkStart w:id="320" w:name="_Toc28278"/>
      <w:bookmarkStart w:id="321" w:name="_Toc5620336"/>
      <w:r>
        <w:rPr>
          <w:rFonts w:hint="eastAsia" w:ascii="宋体" w:hAnsi="宋体" w:eastAsia="宋体"/>
          <w:color w:val="auto"/>
          <w:sz w:val="21"/>
          <w:szCs w:val="21"/>
          <w:highlight w:val="none"/>
        </w:rPr>
        <w:t>7.3 中标通知</w:t>
      </w:r>
      <w:bookmarkEnd w:id="320"/>
      <w:bookmarkEnd w:id="321"/>
    </w:p>
    <w:p w14:paraId="5B890B45">
      <w:pPr>
        <w:shd w:val="clea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rPr>
        <w:t>7.3.1在本章第3.3 款规定的投标有效期内，</w:t>
      </w:r>
      <w:r>
        <w:rPr>
          <w:rFonts w:hint="eastAsia" w:ascii="宋体" w:hAnsi="宋体" w:cs="宋体"/>
          <w:color w:val="auto"/>
          <w:kern w:val="1"/>
          <w:highlight w:val="none"/>
          <w:u w:val="single"/>
        </w:rPr>
        <w:t>中标人自行于广州公共资源交易中心交易平台下载中标通知书，同时招标人将中标结果通过广州公共资源交易中心交易平台公开发布。中标人须对其投标文件真实性负责，并准备投标文件涉及的所有原件待查，如存在弄虚作假情况或原件不齐或与原件不符的，招标人有权取消其中标人资格，并上报建设行政主管部门。</w:t>
      </w:r>
    </w:p>
    <w:p w14:paraId="09A85785">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u w:val="single"/>
        </w:rPr>
        <w:t>7.3.2 招标人应当自确定中标人后，向招投标监管机构提交招标投标情况的书面报告；经招投标监管机构备案后，方可发出中标通知书。中标通知书由招标人（或招标代理机构）颁发，并经广州公共资源交易中心确认。</w:t>
      </w:r>
    </w:p>
    <w:p w14:paraId="2E202F20">
      <w:pPr>
        <w:pStyle w:val="4"/>
        <w:shd w:val="clear"/>
        <w:spacing w:before="0" w:after="0" w:line="360" w:lineRule="auto"/>
        <w:ind w:firstLine="0"/>
        <w:rPr>
          <w:rFonts w:ascii="宋体" w:hAnsi="宋体" w:eastAsia="宋体"/>
          <w:color w:val="auto"/>
          <w:sz w:val="21"/>
          <w:szCs w:val="21"/>
          <w:highlight w:val="none"/>
        </w:rPr>
      </w:pPr>
      <w:bookmarkStart w:id="322" w:name="_Toc26932"/>
      <w:bookmarkStart w:id="323" w:name="_Toc5620337"/>
      <w:r>
        <w:rPr>
          <w:rFonts w:hint="eastAsia" w:ascii="宋体" w:hAnsi="宋体" w:eastAsia="宋体"/>
          <w:color w:val="auto"/>
          <w:sz w:val="21"/>
          <w:szCs w:val="21"/>
          <w:highlight w:val="none"/>
        </w:rPr>
        <w:t>7.4 履约担保</w:t>
      </w:r>
      <w:bookmarkEnd w:id="322"/>
      <w:bookmarkEnd w:id="323"/>
    </w:p>
    <w:p w14:paraId="43825CB7">
      <w:pPr>
        <w:shd w:val="clear"/>
        <w:spacing w:line="360" w:lineRule="auto"/>
        <w:ind w:firstLine="420"/>
        <w:rPr>
          <w:rFonts w:ascii="宋体" w:hAnsi="宋体" w:cs="宋体"/>
          <w:color w:val="auto"/>
          <w:kern w:val="1"/>
          <w:highlight w:val="none"/>
        </w:rPr>
      </w:pPr>
      <w:r>
        <w:rPr>
          <w:rFonts w:hint="eastAsia" w:ascii="宋体" w:hAnsi="宋体" w:cs="宋体"/>
          <w:color w:val="auto"/>
          <w:kern w:val="1"/>
          <w:szCs w:val="21"/>
          <w:highlight w:val="none"/>
        </w:rPr>
        <w:t>7.4.1 在签订合同前，中标人应按投标人须知前附表规定的担保形式向招标人提交履约担保。除投标人须知前附表另有规定外，履约担保金额为</w:t>
      </w:r>
      <w:r>
        <w:rPr>
          <w:rFonts w:ascii="宋体" w:hAnsi="宋体" w:cs="宋体"/>
          <w:color w:val="auto"/>
          <w:szCs w:val="21"/>
          <w:highlight w:val="none"/>
        </w:rPr>
        <w:t>中标价的10%，具体以合同约定为准</w:t>
      </w:r>
      <w:r>
        <w:rPr>
          <w:rFonts w:hint="eastAsia" w:ascii="宋体" w:hAnsi="宋体" w:cs="宋体"/>
          <w:color w:val="auto"/>
          <w:kern w:val="1"/>
          <w:szCs w:val="21"/>
          <w:highlight w:val="none"/>
        </w:rPr>
        <w:t>。联合体中标的，其履约担保由联合体各方或者联合体中牵头人的名义提交。</w:t>
      </w:r>
      <w:r>
        <w:rPr>
          <w:rFonts w:hint="eastAsia" w:ascii="宋体" w:hAnsi="宋体" w:cs="宋体"/>
          <w:color w:val="auto"/>
          <w:kern w:val="1"/>
          <w:szCs w:val="21"/>
          <w:highlight w:val="none"/>
          <w:u w:val="single"/>
        </w:rPr>
        <w:t>履约保函的担保期限为履约担保之日起至合同工程经结算审定部门结算审定完成并移交工程档案后止。</w:t>
      </w:r>
    </w:p>
    <w:p w14:paraId="4BB0EE69">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7.4.2 中标人不能按本章第7.4.1项要求提交履约担保的，视为放弃中标，</w:t>
      </w:r>
      <w:r>
        <w:rPr>
          <w:rFonts w:hint="eastAsia" w:ascii="宋体" w:hAnsi="宋体" w:cs="宋体"/>
          <w:color w:val="auto"/>
          <w:kern w:val="1"/>
          <w:szCs w:val="21"/>
          <w:highlight w:val="none"/>
          <w:u w:val="single"/>
        </w:rPr>
        <w:t>给招标人造成损失的，中标人还应当予以赔偿。</w:t>
      </w:r>
    </w:p>
    <w:p w14:paraId="1AD20833">
      <w:pPr>
        <w:pStyle w:val="4"/>
        <w:shd w:val="clear"/>
        <w:spacing w:before="0" w:after="0" w:line="360" w:lineRule="auto"/>
        <w:ind w:firstLine="0"/>
        <w:rPr>
          <w:rFonts w:ascii="宋体" w:hAnsi="宋体" w:eastAsia="宋体"/>
          <w:color w:val="auto"/>
          <w:sz w:val="21"/>
          <w:szCs w:val="21"/>
          <w:highlight w:val="none"/>
        </w:rPr>
      </w:pPr>
      <w:bookmarkStart w:id="324" w:name="_Toc18213"/>
      <w:bookmarkStart w:id="325" w:name="_Toc5620338"/>
      <w:r>
        <w:rPr>
          <w:rFonts w:hint="eastAsia" w:ascii="宋体" w:hAnsi="宋体" w:eastAsia="宋体"/>
          <w:color w:val="auto"/>
          <w:sz w:val="21"/>
          <w:szCs w:val="21"/>
          <w:highlight w:val="none"/>
        </w:rPr>
        <w:t>7.5 签订合同</w:t>
      </w:r>
      <w:bookmarkEnd w:id="324"/>
      <w:bookmarkEnd w:id="325"/>
    </w:p>
    <w:p w14:paraId="15D77D4F">
      <w:pPr>
        <w:shd w:val="clear"/>
        <w:spacing w:line="360" w:lineRule="auto"/>
        <w:ind w:firstLine="420"/>
        <w:rPr>
          <w:rFonts w:ascii="宋体" w:hAnsi="宋体" w:cs="宋体"/>
          <w:b/>
          <w:color w:val="auto"/>
          <w:kern w:val="1"/>
          <w:szCs w:val="24"/>
          <w:highlight w:val="none"/>
        </w:rPr>
      </w:pPr>
      <w:r>
        <w:rPr>
          <w:rFonts w:hint="eastAsia" w:ascii="宋体" w:hAnsi="宋体" w:cs="宋体"/>
          <w:color w:val="auto"/>
          <w:kern w:val="1"/>
          <w:highlight w:val="none"/>
        </w:rPr>
        <w:t>7.5.1 招标人和中标人应当自中标通知书发出之日起30天内，根据招标文件和中标人的投标文件订立书面合同。中标人无正当理由拒签合同的，招标人取消其中标资格</w:t>
      </w:r>
      <w:r>
        <w:rPr>
          <w:rFonts w:hint="eastAsia" w:ascii="宋体" w:hAnsi="宋体" w:cs="宋体"/>
          <w:color w:val="auto"/>
          <w:kern w:val="1"/>
          <w:szCs w:val="21"/>
          <w:highlight w:val="none"/>
        </w:rPr>
        <w:t>，</w:t>
      </w:r>
      <w:r>
        <w:rPr>
          <w:rFonts w:hint="eastAsia" w:ascii="宋体" w:hAnsi="宋体" w:cs="宋体"/>
          <w:color w:val="auto"/>
          <w:kern w:val="1"/>
          <w:szCs w:val="21"/>
          <w:highlight w:val="none"/>
          <w:u w:val="single"/>
        </w:rPr>
        <w:t>给招标人造成损失的，中标人还应当予以赔偿。</w:t>
      </w:r>
      <w:r>
        <w:rPr>
          <w:rFonts w:hint="eastAsia" w:ascii="宋体" w:hAnsi="宋体" w:cs="宋体"/>
          <w:color w:val="auto"/>
          <w:kern w:val="1"/>
          <w:highlight w:val="none"/>
        </w:rPr>
        <w:t xml:space="preserve"> </w:t>
      </w:r>
      <w:bookmarkStart w:id="326" w:name="_Toc15670"/>
      <w:bookmarkEnd w:id="326"/>
      <w:bookmarkStart w:id="327" w:name="_Toc11555"/>
      <w:bookmarkEnd w:id="327"/>
      <w:bookmarkStart w:id="328" w:name="_Toc443505830"/>
      <w:bookmarkEnd w:id="328"/>
    </w:p>
    <w:p w14:paraId="1E20CD42">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7.5.2 发出中标通知书后，招标人无正当理由拒签合同</w:t>
      </w:r>
      <w:r>
        <w:rPr>
          <w:rFonts w:hint="eastAsia"/>
          <w:color w:val="auto"/>
          <w:highlight w:val="none"/>
        </w:rPr>
        <w:t>的，</w:t>
      </w:r>
      <w:r>
        <w:rPr>
          <w:rFonts w:hint="eastAsia" w:ascii="宋体" w:hAnsi="宋体" w:cs="宋体"/>
          <w:color w:val="auto"/>
          <w:kern w:val="1"/>
          <w:highlight w:val="none"/>
        </w:rPr>
        <w:t>给中标人造成损失的，还应当赔偿损失。</w:t>
      </w:r>
    </w:p>
    <w:p w14:paraId="52ECD1A7">
      <w:pPr>
        <w:pStyle w:val="3"/>
        <w:shd w:val="clear"/>
        <w:spacing w:before="240" w:beforeLines="100" w:after="240" w:afterLines="100" w:line="360" w:lineRule="auto"/>
        <w:rPr>
          <w:rFonts w:ascii="宋体" w:hAnsi="宋体" w:eastAsia="宋体" w:cs="宋体"/>
          <w:color w:val="auto"/>
          <w:highlight w:val="none"/>
          <w:lang w:val="zh-CN"/>
        </w:rPr>
      </w:pPr>
      <w:bookmarkStart w:id="329" w:name="_Toc30835"/>
      <w:bookmarkEnd w:id="329"/>
      <w:bookmarkStart w:id="330" w:name="_Toc443505831"/>
      <w:bookmarkEnd w:id="330"/>
      <w:bookmarkStart w:id="331" w:name="_Toc21320"/>
      <w:bookmarkEnd w:id="331"/>
      <w:bookmarkStart w:id="332" w:name="_Toc5620339"/>
      <w:bookmarkStart w:id="333" w:name="_Toc9984"/>
      <w:r>
        <w:rPr>
          <w:rFonts w:hint="eastAsia" w:ascii="宋体" w:hAnsi="宋体" w:eastAsia="宋体" w:cs="宋体"/>
          <w:color w:val="auto"/>
          <w:highlight w:val="none"/>
          <w:lang w:val="zh-CN"/>
        </w:rPr>
        <w:t>8. 纪律和监督</w:t>
      </w:r>
      <w:bookmarkEnd w:id="332"/>
      <w:bookmarkEnd w:id="333"/>
    </w:p>
    <w:p w14:paraId="46A6C5CD">
      <w:pPr>
        <w:shd w:val="clear"/>
        <w:spacing w:line="360" w:lineRule="auto"/>
        <w:rPr>
          <w:rFonts w:ascii="宋体" w:hAnsi="宋体" w:cs="宋体"/>
          <w:color w:val="auto"/>
          <w:kern w:val="1"/>
          <w:szCs w:val="21"/>
          <w:highlight w:val="none"/>
          <w:lang w:val="zh-CN"/>
        </w:rPr>
      </w:pPr>
      <w:bookmarkStart w:id="334" w:name="_Toc7252"/>
      <w:bookmarkEnd w:id="334"/>
      <w:bookmarkStart w:id="335" w:name="_Toc443505832"/>
      <w:bookmarkEnd w:id="335"/>
      <w:bookmarkStart w:id="336" w:name="_Toc30367"/>
      <w:bookmarkEnd w:id="336"/>
      <w:bookmarkStart w:id="337" w:name="_Toc5620340"/>
      <w:r>
        <w:rPr>
          <w:rFonts w:hint="eastAsia" w:ascii="宋体" w:hAnsi="宋体" w:cs="宋体"/>
          <w:color w:val="auto"/>
          <w:kern w:val="1"/>
          <w:szCs w:val="21"/>
          <w:highlight w:val="none"/>
          <w:lang w:val="zh-CN"/>
        </w:rPr>
        <w:t>8.1 对招标人的纪律要求</w:t>
      </w:r>
      <w:bookmarkEnd w:id="337"/>
    </w:p>
    <w:p w14:paraId="20C2D686">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招标人不得泄漏招标投标活动中应当保密的情况和资料，不得与投标人串通损害国家利益、社会公共利益或者他人合法权益。</w:t>
      </w:r>
    </w:p>
    <w:p w14:paraId="30665AFA">
      <w:pPr>
        <w:shd w:val="clear"/>
        <w:spacing w:line="360" w:lineRule="auto"/>
        <w:rPr>
          <w:rFonts w:ascii="宋体" w:hAnsi="宋体" w:cs="宋体"/>
          <w:color w:val="auto"/>
          <w:kern w:val="1"/>
          <w:highlight w:val="none"/>
        </w:rPr>
      </w:pPr>
      <w:r>
        <w:rPr>
          <w:rFonts w:hint="eastAsia" w:ascii="宋体" w:hAnsi="宋体" w:cs="宋体"/>
          <w:color w:val="auto"/>
          <w:kern w:val="1"/>
          <w:szCs w:val="21"/>
          <w:highlight w:val="none"/>
        </w:rPr>
        <w:t>8.2 对投标人的纪律要求</w:t>
      </w:r>
    </w:p>
    <w:p w14:paraId="18ED2987">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7A87A454">
      <w:pPr>
        <w:shd w:val="clear"/>
        <w:spacing w:line="360" w:lineRule="auto"/>
        <w:rPr>
          <w:rFonts w:ascii="宋体" w:hAnsi="宋体" w:cs="宋体"/>
          <w:color w:val="auto"/>
          <w:kern w:val="1"/>
          <w:highlight w:val="none"/>
        </w:rPr>
      </w:pPr>
      <w:r>
        <w:rPr>
          <w:rFonts w:hint="eastAsia" w:ascii="宋体" w:hAnsi="宋体" w:cs="宋体"/>
          <w:bCs/>
          <w:color w:val="auto"/>
          <w:kern w:val="1"/>
          <w:szCs w:val="21"/>
          <w:highlight w:val="none"/>
        </w:rPr>
        <w:t xml:space="preserve">8.3 </w:t>
      </w:r>
      <w:r>
        <w:rPr>
          <w:rFonts w:hint="eastAsia" w:ascii="宋体" w:hAnsi="宋体" w:cs="宋体"/>
          <w:color w:val="auto"/>
          <w:kern w:val="1"/>
          <w:highlight w:val="none"/>
        </w:rPr>
        <w:t>对评标委员会成员的纪律要求</w:t>
      </w:r>
    </w:p>
    <w:p w14:paraId="793C3D31">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7C38CB05">
      <w:pPr>
        <w:shd w:val="clear"/>
        <w:spacing w:line="360" w:lineRule="auto"/>
        <w:rPr>
          <w:rFonts w:ascii="宋体" w:hAnsi="宋体" w:cs="宋体"/>
          <w:color w:val="auto"/>
          <w:kern w:val="1"/>
          <w:highlight w:val="none"/>
        </w:rPr>
      </w:pPr>
      <w:r>
        <w:rPr>
          <w:rFonts w:hint="eastAsia" w:ascii="宋体" w:hAnsi="宋体" w:cs="宋体"/>
          <w:color w:val="auto"/>
          <w:kern w:val="1"/>
          <w:szCs w:val="21"/>
          <w:highlight w:val="none"/>
        </w:rPr>
        <w:t>8.4 对与评标活动有关的工作人员的纪律要求</w:t>
      </w:r>
    </w:p>
    <w:p w14:paraId="6CCE57B5">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6E99B909">
      <w:pPr>
        <w:shd w:val="clear"/>
        <w:spacing w:line="360" w:lineRule="auto"/>
        <w:rPr>
          <w:rFonts w:ascii="宋体" w:hAnsi="宋体" w:cs="宋体"/>
          <w:color w:val="auto"/>
          <w:kern w:val="1"/>
          <w:highlight w:val="none"/>
        </w:rPr>
      </w:pPr>
      <w:r>
        <w:rPr>
          <w:rFonts w:hint="eastAsia" w:ascii="宋体" w:hAnsi="宋体" w:cs="宋体"/>
          <w:bCs/>
          <w:color w:val="auto"/>
          <w:kern w:val="1"/>
          <w:szCs w:val="21"/>
          <w:highlight w:val="none"/>
        </w:rPr>
        <w:t>8.5 投诉</w:t>
      </w:r>
    </w:p>
    <w:p w14:paraId="23FCF4FE">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投标人和其他利害关系人认为本次招标活动违反法律、法规和规章规定的，有权向有关行政监督部门投诉。</w:t>
      </w:r>
    </w:p>
    <w:p w14:paraId="1F4D6F1B">
      <w:pPr>
        <w:pStyle w:val="3"/>
        <w:shd w:val="clear"/>
        <w:spacing w:line="360" w:lineRule="auto"/>
        <w:rPr>
          <w:rFonts w:ascii="宋体" w:hAnsi="宋体" w:eastAsia="宋体" w:cs="宋体"/>
          <w:color w:val="auto"/>
          <w:highlight w:val="none"/>
          <w:lang w:val="zh-CN"/>
        </w:rPr>
      </w:pPr>
      <w:bookmarkStart w:id="338" w:name="_Toc443505833"/>
      <w:bookmarkEnd w:id="338"/>
      <w:bookmarkStart w:id="339" w:name="_Toc10775"/>
      <w:bookmarkEnd w:id="339"/>
      <w:bookmarkStart w:id="340" w:name="_Toc17396"/>
      <w:bookmarkEnd w:id="340"/>
      <w:bookmarkStart w:id="341" w:name="_Toc11223"/>
      <w:bookmarkStart w:id="342" w:name="_Toc5620341"/>
      <w:r>
        <w:rPr>
          <w:rFonts w:hint="eastAsia" w:ascii="宋体" w:hAnsi="宋体" w:eastAsia="宋体" w:cs="宋体"/>
          <w:color w:val="auto"/>
          <w:highlight w:val="none"/>
          <w:lang w:val="zh-CN"/>
        </w:rPr>
        <w:t>9. 需要补充的其他内容</w:t>
      </w:r>
      <w:bookmarkEnd w:id="341"/>
      <w:bookmarkEnd w:id="342"/>
    </w:p>
    <w:p w14:paraId="24067F16">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需要补充的其他内容：见投标人须知前附表。</w:t>
      </w:r>
    </w:p>
    <w:p w14:paraId="5B73702C">
      <w:pPr>
        <w:pStyle w:val="3"/>
        <w:shd w:val="clear"/>
        <w:spacing w:line="360" w:lineRule="auto"/>
        <w:rPr>
          <w:rFonts w:ascii="宋体" w:hAnsi="宋体" w:eastAsia="宋体" w:cs="宋体"/>
          <w:color w:val="auto"/>
          <w:highlight w:val="none"/>
          <w:lang w:val="zh-CN"/>
        </w:rPr>
      </w:pPr>
      <w:bookmarkStart w:id="343" w:name="_Toc443505834"/>
      <w:bookmarkEnd w:id="343"/>
      <w:bookmarkStart w:id="344" w:name="_Toc3028"/>
      <w:bookmarkEnd w:id="344"/>
      <w:bookmarkStart w:id="345" w:name="_Toc26121"/>
      <w:bookmarkEnd w:id="345"/>
      <w:bookmarkStart w:id="346" w:name="_Toc10563"/>
      <w:bookmarkStart w:id="347" w:name="_Toc5620342"/>
      <w:r>
        <w:rPr>
          <w:rFonts w:hint="eastAsia" w:ascii="宋体" w:hAnsi="宋体" w:eastAsia="宋体" w:cs="宋体"/>
          <w:color w:val="auto"/>
          <w:highlight w:val="none"/>
          <w:lang w:val="zh-CN"/>
        </w:rPr>
        <w:t>10. 电子招标投标</w:t>
      </w:r>
      <w:bookmarkEnd w:id="346"/>
      <w:bookmarkEnd w:id="347"/>
    </w:p>
    <w:p w14:paraId="0F76B190">
      <w:pPr>
        <w:shd w:val="clea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本招标项目是否采用电子招标投标方式，见投标人须知前附表。</w:t>
      </w:r>
    </w:p>
    <w:p w14:paraId="30BCBF42">
      <w:pPr>
        <w:pStyle w:val="3"/>
        <w:shd w:val="clear"/>
        <w:spacing w:line="360" w:lineRule="auto"/>
        <w:rPr>
          <w:rFonts w:ascii="宋体" w:hAnsi="宋体" w:eastAsia="宋体" w:cs="宋体"/>
          <w:color w:val="auto"/>
          <w:highlight w:val="none"/>
          <w:u w:val="single"/>
          <w:lang w:val="zh-CN"/>
        </w:rPr>
      </w:pPr>
      <w:bookmarkStart w:id="348" w:name="_Toc20042"/>
      <w:bookmarkEnd w:id="348"/>
      <w:bookmarkStart w:id="349" w:name="_Toc25267"/>
      <w:bookmarkEnd w:id="349"/>
      <w:bookmarkStart w:id="350" w:name="_Toc32213"/>
      <w:bookmarkStart w:id="351" w:name="_Toc5620343"/>
      <w:r>
        <w:rPr>
          <w:rFonts w:hint="eastAsia" w:ascii="宋体" w:hAnsi="宋体" w:eastAsia="宋体" w:cs="宋体"/>
          <w:color w:val="auto"/>
          <w:highlight w:val="none"/>
          <w:u w:val="single"/>
          <w:lang w:val="zh-CN"/>
        </w:rPr>
        <w:t>11.其他</w:t>
      </w:r>
      <w:bookmarkEnd w:id="350"/>
      <w:bookmarkEnd w:id="351"/>
    </w:p>
    <w:p w14:paraId="7A48F471">
      <w:pPr>
        <w:shd w:val="clear"/>
        <w:spacing w:line="360" w:lineRule="auto"/>
        <w:rPr>
          <w:rFonts w:ascii="宋体" w:hAnsi="宋体" w:cs="宋体"/>
          <w:color w:val="auto"/>
          <w:kern w:val="1"/>
          <w:highlight w:val="none"/>
          <w:u w:val="single"/>
        </w:rPr>
      </w:pPr>
      <w:bookmarkStart w:id="352" w:name="_Toc5620344"/>
      <w:r>
        <w:rPr>
          <w:rFonts w:hint="eastAsia" w:ascii="宋体" w:hAnsi="宋体" w:cs="宋体"/>
          <w:color w:val="auto"/>
          <w:kern w:val="1"/>
          <w:highlight w:val="none"/>
          <w:u w:val="single"/>
        </w:rPr>
        <w:t>11.1 投标人按招标文件要求递交的所有资料,若存在虚假材料，一经发现或被投诉，经确认证实后，招标人将取消其投标资格，并上报给相关主管部门予以通报。</w:t>
      </w:r>
      <w:bookmarkEnd w:id="352"/>
    </w:p>
    <w:p w14:paraId="77FB6926">
      <w:pPr>
        <w:shd w:val="clear"/>
        <w:spacing w:line="360" w:lineRule="auto"/>
        <w:rPr>
          <w:rFonts w:ascii="宋体" w:hAnsi="宋体" w:cs="宋体"/>
          <w:color w:val="auto"/>
          <w:kern w:val="1"/>
          <w:highlight w:val="none"/>
        </w:rPr>
      </w:pPr>
      <w:r>
        <w:rPr>
          <w:rFonts w:hint="eastAsia" w:ascii="宋体" w:hAnsi="宋体" w:cs="宋体"/>
          <w:color w:val="auto"/>
          <w:kern w:val="1"/>
          <w:highlight w:val="none"/>
          <w:u w:val="single"/>
        </w:rPr>
        <w:t>11.2投标人如在本项目中存在串通投标、弄虚作假、行贿情形的，中标无效，该投标人将被招标人列入黑名单并限制其投标。行政监督部门将对其违法行为进行政处罚并通报。</w:t>
      </w:r>
    </w:p>
    <w:p w14:paraId="17F0692B">
      <w:pPr>
        <w:shd w:val="clear"/>
        <w:spacing w:line="360" w:lineRule="auto"/>
        <w:rPr>
          <w:rFonts w:ascii="宋体" w:hAnsi="宋体" w:cs="宋体"/>
          <w:color w:val="auto"/>
          <w:kern w:val="1"/>
          <w:highlight w:val="none"/>
        </w:rPr>
        <w:sectPr>
          <w:footerReference r:id="rId6" w:type="default"/>
          <w:pgSz w:w="11906" w:h="16838"/>
          <w:pgMar w:top="1440" w:right="1269" w:bottom="1440" w:left="1597" w:header="851" w:footer="992" w:gutter="0"/>
          <w:pgNumType w:start="1"/>
          <w:cols w:space="720" w:num="1"/>
        </w:sectPr>
      </w:pPr>
    </w:p>
    <w:p w14:paraId="4CDEC9C6">
      <w:pPr>
        <w:keepNext/>
        <w:keepLines/>
        <w:shd w:val="clear"/>
        <w:spacing w:before="120" w:after="120" w:line="360" w:lineRule="auto"/>
        <w:ind w:firstLine="136"/>
        <w:rPr>
          <w:rFonts w:ascii="宋体" w:hAnsi="宋体"/>
          <w:color w:val="auto"/>
          <w:highlight w:val="none"/>
        </w:rPr>
      </w:pPr>
      <w:bookmarkStart w:id="353" w:name="_Toc5620345"/>
      <w:r>
        <w:rPr>
          <w:rFonts w:hint="eastAsia" w:ascii="宋体" w:hAnsi="宋体"/>
          <w:color w:val="auto"/>
          <w:highlight w:val="none"/>
        </w:rPr>
        <w:t>附件一：开标记录表</w:t>
      </w:r>
      <w:bookmarkEnd w:id="353"/>
    </w:p>
    <w:p w14:paraId="2CB47022">
      <w:pPr>
        <w:shd w:val="clear"/>
        <w:spacing w:line="360" w:lineRule="auto"/>
        <w:jc w:val="center"/>
        <w:rPr>
          <w:rFonts w:ascii="宋体" w:hAnsi="宋体" w:cs="宋体"/>
          <w:color w:val="auto"/>
          <w:kern w:val="1"/>
          <w:sz w:val="28"/>
          <w:szCs w:val="28"/>
          <w:highlight w:val="none"/>
        </w:rPr>
      </w:pPr>
      <w:r>
        <w:rPr>
          <w:rFonts w:hint="eastAsia" w:ascii="宋体" w:hAnsi="宋体" w:cs="宋体"/>
          <w:color w:val="auto"/>
          <w:kern w:val="1"/>
          <w:sz w:val="28"/>
          <w:szCs w:val="28"/>
          <w:highlight w:val="none"/>
        </w:rPr>
        <w:t>开标记录表</w:t>
      </w:r>
    </w:p>
    <w:p w14:paraId="34BF1052">
      <w:pPr>
        <w:shd w:val="clear"/>
        <w:spacing w:line="360" w:lineRule="auto"/>
        <w:ind w:right="420"/>
        <w:jc w:val="center"/>
        <w:rPr>
          <w:rFonts w:ascii="宋体" w:hAnsi="宋体" w:cs="宋体"/>
          <w:color w:val="auto"/>
          <w:kern w:val="1"/>
          <w:highlight w:val="none"/>
        </w:rPr>
      </w:pPr>
      <w:r>
        <w:rPr>
          <w:rFonts w:hint="eastAsia" w:ascii="宋体" w:hAnsi="宋体" w:cs="宋体"/>
          <w:color w:val="auto"/>
          <w:kern w:val="1"/>
          <w:highlight w:val="none"/>
        </w:rPr>
        <w:t xml:space="preserve">                                                                                                        开标时间： 年 月 日 时 分</w:t>
      </w:r>
    </w:p>
    <w:tbl>
      <w:tblPr>
        <w:tblStyle w:val="36"/>
        <w:tblW w:w="0" w:type="auto"/>
        <w:tblInd w:w="0" w:type="dxa"/>
        <w:tblLayout w:type="fixed"/>
        <w:tblCellMar>
          <w:top w:w="0" w:type="dxa"/>
          <w:left w:w="108" w:type="dxa"/>
          <w:bottom w:w="0" w:type="dxa"/>
          <w:right w:w="108" w:type="dxa"/>
        </w:tblCellMar>
      </w:tblPr>
      <w:tblGrid>
        <w:gridCol w:w="457"/>
        <w:gridCol w:w="1537"/>
        <w:gridCol w:w="639"/>
        <w:gridCol w:w="885"/>
        <w:gridCol w:w="665"/>
        <w:gridCol w:w="594"/>
        <w:gridCol w:w="824"/>
        <w:gridCol w:w="909"/>
        <w:gridCol w:w="727"/>
        <w:gridCol w:w="1093"/>
        <w:gridCol w:w="757"/>
        <w:gridCol w:w="758"/>
        <w:gridCol w:w="750"/>
        <w:gridCol w:w="478"/>
        <w:gridCol w:w="463"/>
        <w:gridCol w:w="512"/>
        <w:gridCol w:w="819"/>
        <w:gridCol w:w="654"/>
      </w:tblGrid>
      <w:tr w14:paraId="77E8254C">
        <w:tblPrEx>
          <w:tblCellMar>
            <w:top w:w="0" w:type="dxa"/>
            <w:left w:w="108" w:type="dxa"/>
            <w:bottom w:w="0" w:type="dxa"/>
            <w:right w:w="108" w:type="dxa"/>
          </w:tblCellMar>
        </w:tblPrEx>
        <w:trPr>
          <w:trHeight w:val="707" w:hRule="atLeast"/>
        </w:trPr>
        <w:tc>
          <w:tcPr>
            <w:tcW w:w="457" w:type="dxa"/>
            <w:vMerge w:val="restart"/>
            <w:tcBorders>
              <w:top w:val="single" w:color="000000" w:sz="4" w:space="0"/>
              <w:left w:val="single" w:color="000000" w:sz="4" w:space="0"/>
              <w:bottom w:val="single" w:color="000000" w:sz="4" w:space="0"/>
              <w:right w:val="single" w:color="000000" w:sz="4" w:space="0"/>
            </w:tcBorders>
            <w:vAlign w:val="center"/>
          </w:tcPr>
          <w:p w14:paraId="5882C3FB">
            <w:pPr>
              <w:shd w:val="clea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序号</w:t>
            </w:r>
          </w:p>
        </w:tc>
        <w:tc>
          <w:tcPr>
            <w:tcW w:w="1537" w:type="dxa"/>
            <w:vMerge w:val="restart"/>
            <w:tcBorders>
              <w:top w:val="single" w:color="000000" w:sz="4" w:space="0"/>
              <w:left w:val="single" w:color="000000" w:sz="4" w:space="0"/>
              <w:bottom w:val="single" w:color="000000" w:sz="4" w:space="0"/>
              <w:right w:val="single" w:color="000000" w:sz="4" w:space="0"/>
            </w:tcBorders>
            <w:vAlign w:val="center"/>
          </w:tcPr>
          <w:p w14:paraId="6ED1BAAC">
            <w:pPr>
              <w:shd w:val="clea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投标人名称</w:t>
            </w:r>
          </w:p>
        </w:tc>
        <w:tc>
          <w:tcPr>
            <w:tcW w:w="639" w:type="dxa"/>
            <w:vMerge w:val="restart"/>
            <w:tcBorders>
              <w:top w:val="single" w:color="000000" w:sz="4" w:space="0"/>
              <w:left w:val="single" w:color="000000" w:sz="4" w:space="0"/>
              <w:bottom w:val="single" w:color="000000" w:sz="4" w:space="0"/>
              <w:right w:val="single" w:color="000000" w:sz="4" w:space="0"/>
            </w:tcBorders>
            <w:vAlign w:val="center"/>
          </w:tcPr>
          <w:p w14:paraId="575164C8">
            <w:pPr>
              <w:shd w:val="clea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投标文件递交情况</w:t>
            </w:r>
          </w:p>
        </w:tc>
        <w:tc>
          <w:tcPr>
            <w:tcW w:w="885" w:type="dxa"/>
            <w:vMerge w:val="restart"/>
            <w:tcBorders>
              <w:top w:val="single" w:color="000000" w:sz="4" w:space="0"/>
              <w:left w:val="single" w:color="000000" w:sz="4" w:space="0"/>
              <w:bottom w:val="single" w:color="000000" w:sz="4" w:space="0"/>
              <w:right w:val="single" w:color="000000" w:sz="4" w:space="0"/>
            </w:tcBorders>
            <w:vAlign w:val="center"/>
          </w:tcPr>
          <w:p w14:paraId="30657795">
            <w:pPr>
              <w:shd w:val="clea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投标文件解密情况</w:t>
            </w:r>
          </w:p>
        </w:tc>
        <w:tc>
          <w:tcPr>
            <w:tcW w:w="665" w:type="dxa"/>
            <w:vMerge w:val="restart"/>
            <w:tcBorders>
              <w:top w:val="single" w:color="000000" w:sz="4" w:space="0"/>
              <w:left w:val="single" w:color="000000" w:sz="4" w:space="0"/>
              <w:bottom w:val="single" w:color="000000" w:sz="4" w:space="0"/>
              <w:right w:val="single" w:color="000000" w:sz="4" w:space="0"/>
            </w:tcBorders>
            <w:vAlign w:val="center"/>
          </w:tcPr>
          <w:p w14:paraId="74281F70">
            <w:pPr>
              <w:shd w:val="clea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投标总工期</w:t>
            </w:r>
          </w:p>
        </w:tc>
        <w:tc>
          <w:tcPr>
            <w:tcW w:w="594" w:type="dxa"/>
            <w:vMerge w:val="restart"/>
            <w:tcBorders>
              <w:top w:val="single" w:color="000000" w:sz="4" w:space="0"/>
              <w:left w:val="single" w:color="000000" w:sz="4" w:space="0"/>
              <w:bottom w:val="single" w:color="000000" w:sz="4" w:space="0"/>
              <w:right w:val="single" w:color="000000" w:sz="4" w:space="0"/>
            </w:tcBorders>
            <w:vAlign w:val="center"/>
          </w:tcPr>
          <w:p w14:paraId="4ADCBE07">
            <w:pPr>
              <w:shd w:val="clea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质量标准</w:t>
            </w:r>
          </w:p>
        </w:tc>
        <w:tc>
          <w:tcPr>
            <w:tcW w:w="824" w:type="dxa"/>
            <w:vMerge w:val="restart"/>
            <w:tcBorders>
              <w:top w:val="single" w:color="000000" w:sz="4" w:space="0"/>
              <w:left w:val="single" w:color="000000" w:sz="4" w:space="0"/>
              <w:right w:val="single" w:color="auto" w:sz="4" w:space="0"/>
            </w:tcBorders>
            <w:vAlign w:val="center"/>
          </w:tcPr>
          <w:p w14:paraId="2D29FB48">
            <w:pPr>
              <w:shd w:val="clea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项目负责人</w:t>
            </w:r>
          </w:p>
        </w:tc>
        <w:tc>
          <w:tcPr>
            <w:tcW w:w="909" w:type="dxa"/>
            <w:vMerge w:val="restart"/>
            <w:tcBorders>
              <w:top w:val="single" w:color="000000" w:sz="4" w:space="0"/>
              <w:left w:val="single" w:color="auto" w:sz="4" w:space="0"/>
              <w:right w:val="single" w:color="000000" w:sz="4" w:space="0"/>
            </w:tcBorders>
            <w:vAlign w:val="center"/>
          </w:tcPr>
          <w:p w14:paraId="37435F33">
            <w:pPr>
              <w:shd w:val="clea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设计负责人</w:t>
            </w:r>
          </w:p>
        </w:tc>
        <w:tc>
          <w:tcPr>
            <w:tcW w:w="727" w:type="dxa"/>
            <w:vMerge w:val="restart"/>
            <w:tcBorders>
              <w:top w:val="single" w:color="000000" w:sz="4" w:space="0"/>
              <w:left w:val="single" w:color="000000" w:sz="4" w:space="0"/>
              <w:right w:val="single" w:color="000000" w:sz="4" w:space="0"/>
            </w:tcBorders>
            <w:vAlign w:val="center"/>
          </w:tcPr>
          <w:p w14:paraId="29C30E82">
            <w:pPr>
              <w:shd w:val="clea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专职安全员</w:t>
            </w:r>
          </w:p>
        </w:tc>
        <w:tc>
          <w:tcPr>
            <w:tcW w:w="1093" w:type="dxa"/>
            <w:vMerge w:val="restart"/>
            <w:tcBorders>
              <w:top w:val="single" w:color="000000" w:sz="4" w:space="0"/>
              <w:left w:val="single" w:color="000000" w:sz="4" w:space="0"/>
              <w:bottom w:val="single" w:color="000000" w:sz="4" w:space="0"/>
              <w:right w:val="single" w:color="000000" w:sz="4" w:space="0"/>
            </w:tcBorders>
            <w:vAlign w:val="center"/>
          </w:tcPr>
          <w:p w14:paraId="03312A42">
            <w:pPr>
              <w:shd w:val="clea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投标总报价（人民币：万元）</w:t>
            </w:r>
          </w:p>
        </w:tc>
        <w:tc>
          <w:tcPr>
            <w:tcW w:w="2265" w:type="dxa"/>
            <w:gridSpan w:val="3"/>
            <w:tcBorders>
              <w:top w:val="single" w:color="000000" w:sz="4" w:space="0"/>
              <w:left w:val="single" w:color="000000" w:sz="4" w:space="0"/>
              <w:bottom w:val="single" w:color="000000" w:sz="4" w:space="0"/>
              <w:right w:val="single" w:color="000000" w:sz="4" w:space="0"/>
            </w:tcBorders>
            <w:vAlign w:val="center"/>
          </w:tcPr>
          <w:p w14:paraId="4A58DD47">
            <w:pPr>
              <w:shd w:val="clea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投标报价</w:t>
            </w:r>
          </w:p>
          <w:p w14:paraId="0FFB4C31">
            <w:pPr>
              <w:shd w:val="clea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（人民币：万元）</w:t>
            </w:r>
          </w:p>
        </w:tc>
        <w:tc>
          <w:tcPr>
            <w:tcW w:w="1453" w:type="dxa"/>
            <w:gridSpan w:val="3"/>
            <w:tcBorders>
              <w:top w:val="single" w:color="000000" w:sz="4" w:space="0"/>
              <w:left w:val="single" w:color="000000" w:sz="4" w:space="0"/>
              <w:bottom w:val="single" w:color="000000" w:sz="4" w:space="0"/>
              <w:right w:val="single" w:color="000000" w:sz="4" w:space="0"/>
            </w:tcBorders>
            <w:vAlign w:val="center"/>
          </w:tcPr>
          <w:p w14:paraId="267111EF">
            <w:pPr>
              <w:shd w:val="clea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投标下浮率（%）</w:t>
            </w:r>
          </w:p>
        </w:tc>
        <w:tc>
          <w:tcPr>
            <w:tcW w:w="819" w:type="dxa"/>
            <w:vMerge w:val="restart"/>
            <w:tcBorders>
              <w:top w:val="single" w:color="000000" w:sz="4" w:space="0"/>
              <w:left w:val="single" w:color="auto" w:sz="4" w:space="0"/>
              <w:bottom w:val="single" w:color="000000" w:sz="4" w:space="0"/>
              <w:right w:val="single" w:color="000000" w:sz="4" w:space="0"/>
            </w:tcBorders>
            <w:vAlign w:val="center"/>
          </w:tcPr>
          <w:p w14:paraId="58CF9F74">
            <w:pPr>
              <w:shd w:val="clea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投标人代表签名</w:t>
            </w:r>
          </w:p>
        </w:tc>
        <w:tc>
          <w:tcPr>
            <w:tcW w:w="654" w:type="dxa"/>
            <w:vMerge w:val="restart"/>
            <w:tcBorders>
              <w:top w:val="single" w:color="000000" w:sz="4" w:space="0"/>
              <w:left w:val="single" w:color="000000" w:sz="4" w:space="0"/>
              <w:bottom w:val="single" w:color="000000" w:sz="4" w:space="0"/>
              <w:right w:val="single" w:color="000000" w:sz="4" w:space="0"/>
            </w:tcBorders>
            <w:vAlign w:val="center"/>
          </w:tcPr>
          <w:p w14:paraId="6DF4A548">
            <w:pPr>
              <w:shd w:val="clea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备注</w:t>
            </w:r>
          </w:p>
        </w:tc>
      </w:tr>
      <w:tr w14:paraId="06B7B2BA">
        <w:tblPrEx>
          <w:tblCellMar>
            <w:top w:w="0" w:type="dxa"/>
            <w:left w:w="108" w:type="dxa"/>
            <w:bottom w:w="0" w:type="dxa"/>
            <w:right w:w="108" w:type="dxa"/>
          </w:tblCellMar>
        </w:tblPrEx>
        <w:trPr>
          <w:trHeight w:val="1171" w:hRule="atLeast"/>
        </w:trPr>
        <w:tc>
          <w:tcPr>
            <w:tcW w:w="457" w:type="dxa"/>
            <w:vMerge w:val="continue"/>
            <w:tcBorders>
              <w:top w:val="single" w:color="000000" w:sz="4" w:space="0"/>
              <w:left w:val="single" w:color="000000" w:sz="4" w:space="0"/>
              <w:bottom w:val="single" w:color="000000" w:sz="4" w:space="0"/>
              <w:right w:val="single" w:color="000000" w:sz="4" w:space="0"/>
            </w:tcBorders>
            <w:vAlign w:val="center"/>
          </w:tcPr>
          <w:p w14:paraId="2B8A4382">
            <w:pPr>
              <w:shd w:val="clear"/>
              <w:spacing w:line="360" w:lineRule="auto"/>
              <w:jc w:val="left"/>
              <w:rPr>
                <w:rFonts w:ascii="宋体" w:hAnsi="宋体" w:cs="宋体"/>
                <w:color w:val="auto"/>
                <w:kern w:val="1"/>
                <w:sz w:val="18"/>
                <w:szCs w:val="18"/>
                <w:highlight w:val="none"/>
              </w:rPr>
            </w:pPr>
          </w:p>
        </w:tc>
        <w:tc>
          <w:tcPr>
            <w:tcW w:w="1537" w:type="dxa"/>
            <w:vMerge w:val="continue"/>
            <w:tcBorders>
              <w:top w:val="single" w:color="000000" w:sz="4" w:space="0"/>
              <w:left w:val="single" w:color="000000" w:sz="4" w:space="0"/>
              <w:bottom w:val="single" w:color="000000" w:sz="4" w:space="0"/>
              <w:right w:val="single" w:color="000000" w:sz="4" w:space="0"/>
            </w:tcBorders>
            <w:vAlign w:val="center"/>
          </w:tcPr>
          <w:p w14:paraId="490BDE8E">
            <w:pPr>
              <w:shd w:val="clear"/>
              <w:spacing w:line="360" w:lineRule="auto"/>
              <w:jc w:val="left"/>
              <w:rPr>
                <w:rFonts w:ascii="宋体" w:hAnsi="宋体" w:cs="宋体"/>
                <w:color w:val="auto"/>
                <w:kern w:val="1"/>
                <w:sz w:val="18"/>
                <w:szCs w:val="18"/>
                <w:highlight w:val="none"/>
              </w:rPr>
            </w:pPr>
          </w:p>
        </w:tc>
        <w:tc>
          <w:tcPr>
            <w:tcW w:w="639" w:type="dxa"/>
            <w:vMerge w:val="continue"/>
            <w:tcBorders>
              <w:top w:val="single" w:color="000000" w:sz="4" w:space="0"/>
              <w:left w:val="single" w:color="000000" w:sz="4" w:space="0"/>
              <w:bottom w:val="single" w:color="000000" w:sz="4" w:space="0"/>
              <w:right w:val="single" w:color="000000" w:sz="4" w:space="0"/>
            </w:tcBorders>
            <w:vAlign w:val="center"/>
          </w:tcPr>
          <w:p w14:paraId="490D3BA4">
            <w:pPr>
              <w:shd w:val="clear"/>
              <w:spacing w:line="360" w:lineRule="auto"/>
              <w:jc w:val="left"/>
              <w:rPr>
                <w:rFonts w:ascii="宋体" w:hAnsi="宋体" w:cs="宋体"/>
                <w:color w:val="auto"/>
                <w:kern w:val="1"/>
                <w:sz w:val="18"/>
                <w:szCs w:val="18"/>
                <w:highlight w:val="none"/>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14:paraId="0AB19877">
            <w:pPr>
              <w:shd w:val="clear"/>
              <w:spacing w:line="360" w:lineRule="auto"/>
              <w:jc w:val="left"/>
              <w:rPr>
                <w:rFonts w:ascii="宋体" w:hAnsi="宋体" w:cs="宋体"/>
                <w:color w:val="auto"/>
                <w:kern w:val="1"/>
                <w:sz w:val="18"/>
                <w:szCs w:val="18"/>
                <w:highlight w:val="none"/>
              </w:rPr>
            </w:pPr>
          </w:p>
        </w:tc>
        <w:tc>
          <w:tcPr>
            <w:tcW w:w="665" w:type="dxa"/>
            <w:vMerge w:val="continue"/>
            <w:tcBorders>
              <w:top w:val="single" w:color="000000" w:sz="4" w:space="0"/>
              <w:left w:val="single" w:color="000000" w:sz="4" w:space="0"/>
              <w:bottom w:val="single" w:color="000000" w:sz="4" w:space="0"/>
              <w:right w:val="single" w:color="000000" w:sz="4" w:space="0"/>
            </w:tcBorders>
            <w:vAlign w:val="center"/>
          </w:tcPr>
          <w:p w14:paraId="76B0AF10">
            <w:pPr>
              <w:shd w:val="clear"/>
              <w:spacing w:line="360" w:lineRule="auto"/>
              <w:jc w:val="left"/>
              <w:rPr>
                <w:rFonts w:ascii="宋体" w:hAnsi="宋体" w:cs="宋体"/>
                <w:color w:val="auto"/>
                <w:kern w:val="1"/>
                <w:sz w:val="18"/>
                <w:szCs w:val="18"/>
                <w:highlight w:val="none"/>
              </w:rPr>
            </w:pPr>
          </w:p>
        </w:tc>
        <w:tc>
          <w:tcPr>
            <w:tcW w:w="594" w:type="dxa"/>
            <w:vMerge w:val="continue"/>
            <w:tcBorders>
              <w:top w:val="single" w:color="000000" w:sz="4" w:space="0"/>
              <w:left w:val="single" w:color="000000" w:sz="4" w:space="0"/>
              <w:bottom w:val="single" w:color="000000" w:sz="4" w:space="0"/>
              <w:right w:val="single" w:color="000000" w:sz="4" w:space="0"/>
            </w:tcBorders>
            <w:vAlign w:val="center"/>
          </w:tcPr>
          <w:p w14:paraId="6B60404E">
            <w:pPr>
              <w:shd w:val="clear"/>
              <w:spacing w:line="360" w:lineRule="auto"/>
              <w:jc w:val="left"/>
              <w:rPr>
                <w:rFonts w:ascii="宋体" w:hAnsi="宋体" w:cs="宋体"/>
                <w:color w:val="auto"/>
                <w:kern w:val="1"/>
                <w:sz w:val="18"/>
                <w:szCs w:val="18"/>
                <w:highlight w:val="none"/>
              </w:rPr>
            </w:pPr>
          </w:p>
        </w:tc>
        <w:tc>
          <w:tcPr>
            <w:tcW w:w="824" w:type="dxa"/>
            <w:vMerge w:val="continue"/>
            <w:tcBorders>
              <w:left w:val="single" w:color="000000" w:sz="4" w:space="0"/>
              <w:bottom w:val="single" w:color="000000" w:sz="4" w:space="0"/>
              <w:right w:val="single" w:color="000000" w:sz="4" w:space="0"/>
            </w:tcBorders>
            <w:vAlign w:val="center"/>
          </w:tcPr>
          <w:p w14:paraId="51E4B61E">
            <w:pPr>
              <w:shd w:val="clear"/>
              <w:spacing w:line="360" w:lineRule="auto"/>
              <w:jc w:val="center"/>
              <w:rPr>
                <w:rFonts w:ascii="宋体" w:hAnsi="宋体" w:cs="宋体"/>
                <w:color w:val="auto"/>
                <w:kern w:val="1"/>
                <w:sz w:val="18"/>
                <w:szCs w:val="18"/>
                <w:highlight w:val="none"/>
              </w:rPr>
            </w:pPr>
          </w:p>
        </w:tc>
        <w:tc>
          <w:tcPr>
            <w:tcW w:w="909" w:type="dxa"/>
            <w:vMerge w:val="continue"/>
            <w:tcBorders>
              <w:left w:val="single" w:color="auto" w:sz="4" w:space="0"/>
              <w:bottom w:val="single" w:color="000000" w:sz="4" w:space="0"/>
              <w:right w:val="single" w:color="000000" w:sz="4" w:space="0"/>
            </w:tcBorders>
            <w:vAlign w:val="center"/>
          </w:tcPr>
          <w:p w14:paraId="4E6D2C14">
            <w:pPr>
              <w:shd w:val="clear"/>
              <w:spacing w:line="360" w:lineRule="auto"/>
              <w:jc w:val="center"/>
              <w:rPr>
                <w:rFonts w:ascii="宋体" w:hAnsi="宋体" w:cs="宋体"/>
                <w:color w:val="auto"/>
                <w:kern w:val="1"/>
                <w:sz w:val="18"/>
                <w:szCs w:val="18"/>
                <w:highlight w:val="none"/>
              </w:rPr>
            </w:pPr>
          </w:p>
        </w:tc>
        <w:tc>
          <w:tcPr>
            <w:tcW w:w="727" w:type="dxa"/>
            <w:vMerge w:val="continue"/>
            <w:tcBorders>
              <w:left w:val="single" w:color="000000" w:sz="4" w:space="0"/>
              <w:bottom w:val="single" w:color="000000" w:sz="4" w:space="0"/>
              <w:right w:val="single" w:color="000000" w:sz="4" w:space="0"/>
            </w:tcBorders>
            <w:vAlign w:val="center"/>
          </w:tcPr>
          <w:p w14:paraId="465CA4F9">
            <w:pPr>
              <w:shd w:val="clear"/>
              <w:spacing w:line="360" w:lineRule="auto"/>
              <w:jc w:val="center"/>
              <w:rPr>
                <w:rFonts w:ascii="宋体" w:hAnsi="宋体" w:cs="宋体"/>
                <w:color w:val="auto"/>
                <w:kern w:val="1"/>
                <w:sz w:val="18"/>
                <w:szCs w:val="18"/>
                <w:highlight w:val="none"/>
              </w:rPr>
            </w:pPr>
          </w:p>
        </w:tc>
        <w:tc>
          <w:tcPr>
            <w:tcW w:w="1093" w:type="dxa"/>
            <w:vMerge w:val="continue"/>
            <w:tcBorders>
              <w:top w:val="single" w:color="000000" w:sz="4" w:space="0"/>
              <w:left w:val="single" w:color="000000" w:sz="4" w:space="0"/>
              <w:bottom w:val="single" w:color="000000" w:sz="4" w:space="0"/>
              <w:right w:val="single" w:color="000000" w:sz="4" w:space="0"/>
            </w:tcBorders>
            <w:vAlign w:val="center"/>
          </w:tcPr>
          <w:p w14:paraId="41A9F6ED">
            <w:pPr>
              <w:shd w:val="clear"/>
              <w:spacing w:line="360" w:lineRule="auto"/>
              <w:jc w:val="left"/>
              <w:rPr>
                <w:rFonts w:ascii="宋体" w:hAnsi="宋体" w:cs="宋体"/>
                <w:color w:val="auto"/>
                <w:kern w:val="1"/>
                <w:sz w:val="18"/>
                <w:szCs w:val="18"/>
                <w:highlight w:val="none"/>
              </w:rPr>
            </w:pPr>
          </w:p>
        </w:tc>
        <w:tc>
          <w:tcPr>
            <w:tcW w:w="757" w:type="dxa"/>
            <w:tcBorders>
              <w:top w:val="single" w:color="000000" w:sz="4" w:space="0"/>
              <w:left w:val="single" w:color="000000" w:sz="4" w:space="0"/>
              <w:bottom w:val="single" w:color="000000" w:sz="4" w:space="0"/>
              <w:right w:val="single" w:color="auto" w:sz="4" w:space="0"/>
            </w:tcBorders>
            <w:vAlign w:val="center"/>
          </w:tcPr>
          <w:p w14:paraId="11713C7D">
            <w:pPr>
              <w:shd w:val="clear"/>
              <w:spacing w:line="360" w:lineRule="auto"/>
              <w:jc w:val="center"/>
              <w:rPr>
                <w:rFonts w:ascii="宋体" w:hAnsi="宋体" w:cs="宋体"/>
                <w:color w:val="auto"/>
                <w:kern w:val="1"/>
                <w:highlight w:val="none"/>
              </w:rPr>
            </w:pPr>
            <w:r>
              <w:rPr>
                <w:rFonts w:hint="eastAsia" w:ascii="宋体" w:hAnsi="宋体" w:cs="宋体"/>
                <w:color w:val="auto"/>
                <w:kern w:val="1"/>
                <w:sz w:val="18"/>
                <w:szCs w:val="18"/>
                <w:highlight w:val="none"/>
              </w:rPr>
              <w:t>勘察费</w:t>
            </w:r>
          </w:p>
        </w:tc>
        <w:tc>
          <w:tcPr>
            <w:tcW w:w="758" w:type="dxa"/>
            <w:tcBorders>
              <w:top w:val="single" w:color="000000" w:sz="4" w:space="0"/>
              <w:left w:val="single" w:color="auto" w:sz="4" w:space="0"/>
              <w:bottom w:val="single" w:color="000000" w:sz="4" w:space="0"/>
              <w:right w:val="single" w:color="000000" w:sz="4" w:space="0"/>
            </w:tcBorders>
            <w:vAlign w:val="center"/>
          </w:tcPr>
          <w:p w14:paraId="632FB975">
            <w:pPr>
              <w:shd w:val="clear"/>
              <w:spacing w:line="360" w:lineRule="auto"/>
              <w:jc w:val="center"/>
              <w:rPr>
                <w:rFonts w:ascii="宋体" w:hAnsi="宋体" w:cs="宋体"/>
                <w:color w:val="auto"/>
                <w:kern w:val="1"/>
                <w:highlight w:val="none"/>
              </w:rPr>
            </w:pPr>
            <w:r>
              <w:rPr>
                <w:rFonts w:hint="eastAsia" w:ascii="宋体" w:hAnsi="宋体" w:cs="宋体"/>
                <w:color w:val="auto"/>
                <w:kern w:val="1"/>
                <w:sz w:val="18"/>
                <w:szCs w:val="18"/>
                <w:highlight w:val="none"/>
              </w:rPr>
              <w:t>设计费</w:t>
            </w:r>
          </w:p>
        </w:tc>
        <w:tc>
          <w:tcPr>
            <w:tcW w:w="750" w:type="dxa"/>
            <w:tcBorders>
              <w:top w:val="single" w:color="000000" w:sz="4" w:space="0"/>
              <w:left w:val="single" w:color="000000" w:sz="4" w:space="0"/>
              <w:bottom w:val="single" w:color="000000" w:sz="4" w:space="0"/>
              <w:right w:val="single" w:color="000000" w:sz="4" w:space="0"/>
            </w:tcBorders>
            <w:vAlign w:val="center"/>
          </w:tcPr>
          <w:p w14:paraId="2FFAF6A3">
            <w:pPr>
              <w:shd w:val="clea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建安工程费</w:t>
            </w:r>
          </w:p>
        </w:tc>
        <w:tc>
          <w:tcPr>
            <w:tcW w:w="478" w:type="dxa"/>
            <w:tcBorders>
              <w:top w:val="single" w:color="000000" w:sz="4" w:space="0"/>
              <w:left w:val="single" w:color="000000" w:sz="4" w:space="0"/>
              <w:bottom w:val="single" w:color="000000" w:sz="4" w:space="0"/>
              <w:right w:val="single" w:color="auto" w:sz="4" w:space="0"/>
            </w:tcBorders>
            <w:vAlign w:val="center"/>
          </w:tcPr>
          <w:p w14:paraId="30632B22">
            <w:pPr>
              <w:shd w:val="clea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勘察费</w:t>
            </w:r>
          </w:p>
        </w:tc>
        <w:tc>
          <w:tcPr>
            <w:tcW w:w="463" w:type="dxa"/>
            <w:tcBorders>
              <w:top w:val="single" w:color="000000" w:sz="4" w:space="0"/>
              <w:left w:val="single" w:color="auto" w:sz="4" w:space="0"/>
              <w:bottom w:val="single" w:color="000000" w:sz="4" w:space="0"/>
              <w:right w:val="single" w:color="000000" w:sz="4" w:space="0"/>
            </w:tcBorders>
            <w:vAlign w:val="center"/>
          </w:tcPr>
          <w:p w14:paraId="04B67163">
            <w:pPr>
              <w:shd w:val="clea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设计费</w:t>
            </w:r>
          </w:p>
        </w:tc>
        <w:tc>
          <w:tcPr>
            <w:tcW w:w="512" w:type="dxa"/>
            <w:tcBorders>
              <w:top w:val="single" w:color="000000" w:sz="4" w:space="0"/>
              <w:left w:val="single" w:color="000000" w:sz="4" w:space="0"/>
              <w:bottom w:val="single" w:color="000000" w:sz="4" w:space="0"/>
              <w:right w:val="single" w:color="000000" w:sz="4" w:space="0"/>
            </w:tcBorders>
            <w:vAlign w:val="center"/>
          </w:tcPr>
          <w:p w14:paraId="70B76EBA">
            <w:pPr>
              <w:shd w:val="clea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建安工程费</w:t>
            </w:r>
          </w:p>
        </w:tc>
        <w:tc>
          <w:tcPr>
            <w:tcW w:w="819" w:type="dxa"/>
            <w:vMerge w:val="continue"/>
            <w:tcBorders>
              <w:top w:val="single" w:color="000000" w:sz="4" w:space="0"/>
              <w:left w:val="single" w:color="auto" w:sz="4" w:space="0"/>
              <w:bottom w:val="single" w:color="000000" w:sz="4" w:space="0"/>
              <w:right w:val="single" w:color="000000" w:sz="4" w:space="0"/>
            </w:tcBorders>
          </w:tcPr>
          <w:p w14:paraId="09D5CFF2">
            <w:pPr>
              <w:shd w:val="clear"/>
              <w:spacing w:line="360" w:lineRule="auto"/>
              <w:jc w:val="left"/>
              <w:rPr>
                <w:rFonts w:ascii="宋体" w:hAnsi="宋体" w:cs="宋体"/>
                <w:color w:val="auto"/>
                <w:kern w:val="1"/>
                <w:sz w:val="18"/>
                <w:szCs w:val="18"/>
                <w:highlight w:val="none"/>
              </w:rPr>
            </w:pPr>
          </w:p>
        </w:tc>
        <w:tc>
          <w:tcPr>
            <w:tcW w:w="654" w:type="dxa"/>
            <w:vMerge w:val="continue"/>
            <w:tcBorders>
              <w:top w:val="single" w:color="000000" w:sz="4" w:space="0"/>
              <w:left w:val="single" w:color="000000" w:sz="4" w:space="0"/>
              <w:bottom w:val="single" w:color="000000" w:sz="4" w:space="0"/>
              <w:right w:val="single" w:color="000000" w:sz="4" w:space="0"/>
            </w:tcBorders>
          </w:tcPr>
          <w:p w14:paraId="7612570C">
            <w:pPr>
              <w:shd w:val="clear"/>
              <w:spacing w:line="360" w:lineRule="auto"/>
              <w:jc w:val="left"/>
              <w:rPr>
                <w:rFonts w:ascii="宋体" w:hAnsi="宋体" w:cs="宋体"/>
                <w:color w:val="auto"/>
                <w:kern w:val="1"/>
                <w:sz w:val="18"/>
                <w:szCs w:val="18"/>
                <w:highlight w:val="none"/>
              </w:rPr>
            </w:pPr>
          </w:p>
        </w:tc>
      </w:tr>
      <w:tr w14:paraId="0225E74B">
        <w:tblPrEx>
          <w:tblCellMar>
            <w:top w:w="0" w:type="dxa"/>
            <w:left w:w="108" w:type="dxa"/>
            <w:bottom w:w="0" w:type="dxa"/>
            <w:right w:w="108" w:type="dxa"/>
          </w:tblCellMar>
        </w:tblPrEx>
        <w:trPr>
          <w:trHeight w:val="627" w:hRule="atLeast"/>
        </w:trPr>
        <w:tc>
          <w:tcPr>
            <w:tcW w:w="457" w:type="dxa"/>
            <w:tcBorders>
              <w:top w:val="single" w:color="000000" w:sz="4" w:space="0"/>
              <w:left w:val="single" w:color="000000" w:sz="4" w:space="0"/>
              <w:bottom w:val="single" w:color="000000" w:sz="4" w:space="0"/>
              <w:right w:val="single" w:color="000000" w:sz="4" w:space="0"/>
            </w:tcBorders>
            <w:vAlign w:val="center"/>
          </w:tcPr>
          <w:p w14:paraId="1633E1B9">
            <w:pPr>
              <w:shd w:val="clear"/>
              <w:spacing w:line="360" w:lineRule="auto"/>
              <w:jc w:val="center"/>
              <w:rPr>
                <w:rFonts w:ascii="宋体" w:hAnsi="宋体" w:cs="宋体"/>
                <w:color w:val="auto"/>
                <w:kern w:val="1"/>
                <w:szCs w:val="21"/>
                <w:highlight w:val="none"/>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1CC981E5">
            <w:pPr>
              <w:shd w:val="clear"/>
              <w:spacing w:line="360" w:lineRule="auto"/>
              <w:jc w:val="center"/>
              <w:rPr>
                <w:rFonts w:ascii="宋体" w:hAnsi="宋体" w:cs="宋体"/>
                <w:color w:val="auto"/>
                <w:kern w:val="1"/>
                <w:szCs w:val="21"/>
                <w:highlight w:val="none"/>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20C89E35">
            <w:pPr>
              <w:shd w:val="clear"/>
              <w:spacing w:line="360" w:lineRule="auto"/>
              <w:jc w:val="center"/>
              <w:rPr>
                <w:rFonts w:ascii="宋体" w:hAnsi="宋体" w:cs="宋体"/>
                <w:color w:val="auto"/>
                <w:kern w:val="1"/>
                <w:szCs w:val="21"/>
                <w:highlight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B4F7263">
            <w:pPr>
              <w:shd w:val="clear"/>
              <w:spacing w:line="360" w:lineRule="auto"/>
              <w:jc w:val="center"/>
              <w:rPr>
                <w:rFonts w:ascii="宋体" w:hAnsi="宋体" w:cs="宋体"/>
                <w:color w:val="auto"/>
                <w:kern w:val="1"/>
                <w:szCs w:val="21"/>
                <w:highlight w:val="none"/>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5FC5B9A3">
            <w:pPr>
              <w:shd w:val="clear"/>
              <w:spacing w:line="360" w:lineRule="auto"/>
              <w:jc w:val="center"/>
              <w:rPr>
                <w:rFonts w:ascii="宋体" w:hAnsi="宋体" w:cs="宋体"/>
                <w:color w:val="auto"/>
                <w:kern w:val="1"/>
                <w:szCs w:val="21"/>
                <w:highlight w:val="none"/>
              </w:rPr>
            </w:pPr>
          </w:p>
        </w:tc>
        <w:tc>
          <w:tcPr>
            <w:tcW w:w="594" w:type="dxa"/>
            <w:tcBorders>
              <w:top w:val="single" w:color="000000" w:sz="4" w:space="0"/>
              <w:left w:val="single" w:color="000000" w:sz="4" w:space="0"/>
              <w:bottom w:val="single" w:color="000000" w:sz="4" w:space="0"/>
              <w:right w:val="single" w:color="000000" w:sz="4" w:space="0"/>
            </w:tcBorders>
            <w:vAlign w:val="center"/>
          </w:tcPr>
          <w:p w14:paraId="2D3D9E75">
            <w:pPr>
              <w:shd w:val="clear"/>
              <w:spacing w:line="360" w:lineRule="auto"/>
              <w:jc w:val="center"/>
              <w:rPr>
                <w:rFonts w:ascii="宋体" w:hAnsi="宋体" w:cs="宋体"/>
                <w:color w:val="auto"/>
                <w:kern w:val="1"/>
                <w:szCs w:val="21"/>
                <w:highlight w:val="none"/>
              </w:rPr>
            </w:pPr>
          </w:p>
        </w:tc>
        <w:tc>
          <w:tcPr>
            <w:tcW w:w="824" w:type="dxa"/>
            <w:tcBorders>
              <w:top w:val="single" w:color="000000" w:sz="4" w:space="0"/>
              <w:left w:val="single" w:color="000000" w:sz="4" w:space="0"/>
              <w:bottom w:val="single" w:color="000000" w:sz="4" w:space="0"/>
              <w:right w:val="single" w:color="auto" w:sz="4" w:space="0"/>
            </w:tcBorders>
            <w:vAlign w:val="center"/>
          </w:tcPr>
          <w:p w14:paraId="78DE65FC">
            <w:pPr>
              <w:shd w:val="clear"/>
              <w:spacing w:line="360" w:lineRule="auto"/>
              <w:jc w:val="center"/>
              <w:rPr>
                <w:rFonts w:ascii="宋体" w:hAnsi="宋体" w:cs="宋体"/>
                <w:color w:val="auto"/>
                <w:kern w:val="1"/>
                <w:szCs w:val="21"/>
                <w:highlight w:val="none"/>
              </w:rPr>
            </w:pPr>
          </w:p>
        </w:tc>
        <w:tc>
          <w:tcPr>
            <w:tcW w:w="909" w:type="dxa"/>
            <w:tcBorders>
              <w:top w:val="single" w:color="000000" w:sz="4" w:space="0"/>
              <w:left w:val="single" w:color="auto" w:sz="4" w:space="0"/>
              <w:bottom w:val="single" w:color="000000" w:sz="4" w:space="0"/>
              <w:right w:val="single" w:color="000000" w:sz="4" w:space="0"/>
            </w:tcBorders>
            <w:vAlign w:val="center"/>
          </w:tcPr>
          <w:p w14:paraId="01A204B9">
            <w:pPr>
              <w:shd w:val="clear"/>
              <w:spacing w:line="360" w:lineRule="auto"/>
              <w:jc w:val="center"/>
              <w:rPr>
                <w:rFonts w:ascii="宋体" w:hAnsi="宋体" w:cs="宋体"/>
                <w:color w:val="auto"/>
                <w:kern w:val="1"/>
                <w:szCs w:val="21"/>
                <w:highlight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46546984">
            <w:pPr>
              <w:shd w:val="clear"/>
              <w:spacing w:line="360" w:lineRule="auto"/>
              <w:jc w:val="center"/>
              <w:rPr>
                <w:rFonts w:ascii="宋体" w:hAnsi="宋体" w:cs="宋体"/>
                <w:color w:val="auto"/>
                <w:kern w:val="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vAlign w:val="center"/>
          </w:tcPr>
          <w:p w14:paraId="0D9E9012">
            <w:pPr>
              <w:shd w:val="clear"/>
              <w:spacing w:line="360" w:lineRule="auto"/>
              <w:jc w:val="center"/>
              <w:rPr>
                <w:rFonts w:ascii="宋体" w:hAnsi="宋体" w:cs="宋体"/>
                <w:color w:val="auto"/>
                <w:kern w:val="1"/>
                <w:szCs w:val="21"/>
                <w:highlight w:val="none"/>
              </w:rPr>
            </w:pPr>
          </w:p>
        </w:tc>
        <w:tc>
          <w:tcPr>
            <w:tcW w:w="757" w:type="dxa"/>
            <w:tcBorders>
              <w:top w:val="single" w:color="000000" w:sz="4" w:space="0"/>
              <w:left w:val="single" w:color="000000" w:sz="4" w:space="0"/>
              <w:bottom w:val="single" w:color="000000" w:sz="4" w:space="0"/>
              <w:right w:val="single" w:color="auto" w:sz="4" w:space="0"/>
            </w:tcBorders>
          </w:tcPr>
          <w:p w14:paraId="4B656E3D">
            <w:pPr>
              <w:shd w:val="clear"/>
              <w:spacing w:line="360" w:lineRule="auto"/>
              <w:jc w:val="center"/>
              <w:rPr>
                <w:rFonts w:ascii="宋体" w:hAnsi="宋体" w:cs="宋体"/>
                <w:color w:val="auto"/>
                <w:kern w:val="1"/>
                <w:szCs w:val="21"/>
                <w:highlight w:val="none"/>
              </w:rPr>
            </w:pPr>
          </w:p>
        </w:tc>
        <w:tc>
          <w:tcPr>
            <w:tcW w:w="758" w:type="dxa"/>
            <w:tcBorders>
              <w:top w:val="single" w:color="000000" w:sz="4" w:space="0"/>
              <w:left w:val="single" w:color="auto" w:sz="4" w:space="0"/>
              <w:bottom w:val="single" w:color="000000" w:sz="4" w:space="0"/>
              <w:right w:val="single" w:color="000000" w:sz="4" w:space="0"/>
            </w:tcBorders>
          </w:tcPr>
          <w:p w14:paraId="50A0BC4C">
            <w:pPr>
              <w:shd w:val="clear"/>
              <w:spacing w:line="360" w:lineRule="auto"/>
              <w:jc w:val="center"/>
              <w:rPr>
                <w:rFonts w:ascii="宋体" w:hAnsi="宋体" w:cs="宋体"/>
                <w:color w:val="auto"/>
                <w:kern w:val="1"/>
                <w:szCs w:val="21"/>
                <w:highlight w:val="none"/>
              </w:rPr>
            </w:pPr>
          </w:p>
        </w:tc>
        <w:tc>
          <w:tcPr>
            <w:tcW w:w="750" w:type="dxa"/>
            <w:tcBorders>
              <w:top w:val="single" w:color="000000" w:sz="4" w:space="0"/>
              <w:left w:val="single" w:color="000000" w:sz="4" w:space="0"/>
              <w:bottom w:val="single" w:color="000000" w:sz="4" w:space="0"/>
              <w:right w:val="single" w:color="000000" w:sz="4" w:space="0"/>
            </w:tcBorders>
          </w:tcPr>
          <w:p w14:paraId="23AB7BA2">
            <w:pPr>
              <w:shd w:val="clear"/>
              <w:spacing w:line="360" w:lineRule="auto"/>
              <w:jc w:val="center"/>
              <w:rPr>
                <w:rFonts w:ascii="宋体" w:hAnsi="宋体" w:cs="宋体"/>
                <w:color w:val="auto"/>
                <w:kern w:val="1"/>
                <w:szCs w:val="21"/>
                <w:highlight w:val="none"/>
              </w:rPr>
            </w:pPr>
          </w:p>
        </w:tc>
        <w:tc>
          <w:tcPr>
            <w:tcW w:w="478" w:type="dxa"/>
            <w:tcBorders>
              <w:top w:val="single" w:color="000000" w:sz="4" w:space="0"/>
              <w:left w:val="single" w:color="000000" w:sz="4" w:space="0"/>
              <w:bottom w:val="single" w:color="000000" w:sz="4" w:space="0"/>
              <w:right w:val="single" w:color="auto" w:sz="4" w:space="0"/>
            </w:tcBorders>
          </w:tcPr>
          <w:p w14:paraId="2FFEC86A">
            <w:pPr>
              <w:shd w:val="clear"/>
              <w:spacing w:line="360" w:lineRule="auto"/>
              <w:jc w:val="center"/>
              <w:rPr>
                <w:rFonts w:ascii="宋体" w:hAnsi="宋体" w:cs="宋体"/>
                <w:color w:val="auto"/>
                <w:kern w:val="1"/>
                <w:szCs w:val="21"/>
                <w:highlight w:val="none"/>
              </w:rPr>
            </w:pPr>
          </w:p>
        </w:tc>
        <w:tc>
          <w:tcPr>
            <w:tcW w:w="463" w:type="dxa"/>
            <w:tcBorders>
              <w:top w:val="single" w:color="000000" w:sz="4" w:space="0"/>
              <w:left w:val="single" w:color="auto" w:sz="4" w:space="0"/>
              <w:bottom w:val="single" w:color="000000" w:sz="4" w:space="0"/>
              <w:right w:val="single" w:color="000000" w:sz="4" w:space="0"/>
            </w:tcBorders>
          </w:tcPr>
          <w:p w14:paraId="3EEB18A1">
            <w:pPr>
              <w:shd w:val="clear"/>
              <w:spacing w:line="360" w:lineRule="auto"/>
              <w:jc w:val="center"/>
              <w:rPr>
                <w:rFonts w:ascii="宋体" w:hAnsi="宋体" w:cs="宋体"/>
                <w:color w:val="auto"/>
                <w:kern w:val="1"/>
                <w:szCs w:val="21"/>
                <w:highlight w:val="none"/>
              </w:rPr>
            </w:pPr>
          </w:p>
        </w:tc>
        <w:tc>
          <w:tcPr>
            <w:tcW w:w="512" w:type="dxa"/>
            <w:tcBorders>
              <w:top w:val="single" w:color="000000" w:sz="4" w:space="0"/>
              <w:left w:val="single" w:color="000000" w:sz="4" w:space="0"/>
              <w:bottom w:val="single" w:color="000000" w:sz="4" w:space="0"/>
              <w:right w:val="single" w:color="000000" w:sz="4" w:space="0"/>
            </w:tcBorders>
          </w:tcPr>
          <w:p w14:paraId="7CD888D2">
            <w:pPr>
              <w:shd w:val="clear"/>
              <w:spacing w:line="360" w:lineRule="auto"/>
              <w:jc w:val="center"/>
              <w:rPr>
                <w:rFonts w:ascii="宋体" w:hAnsi="宋体" w:cs="宋体"/>
                <w:color w:val="auto"/>
                <w:kern w:val="1"/>
                <w:szCs w:val="21"/>
                <w:highlight w:val="none"/>
              </w:rPr>
            </w:pPr>
          </w:p>
        </w:tc>
        <w:tc>
          <w:tcPr>
            <w:tcW w:w="819" w:type="dxa"/>
            <w:tcBorders>
              <w:top w:val="single" w:color="000000" w:sz="4" w:space="0"/>
              <w:left w:val="single" w:color="auto" w:sz="4" w:space="0"/>
              <w:bottom w:val="single" w:color="000000" w:sz="4" w:space="0"/>
              <w:right w:val="single" w:color="000000" w:sz="4" w:space="0"/>
            </w:tcBorders>
          </w:tcPr>
          <w:p w14:paraId="553DA9F5">
            <w:pPr>
              <w:shd w:val="clear"/>
              <w:spacing w:line="360" w:lineRule="auto"/>
              <w:jc w:val="center"/>
              <w:rPr>
                <w:rFonts w:ascii="宋体" w:hAnsi="宋体" w:cs="宋体"/>
                <w:color w:val="auto"/>
                <w:kern w:val="1"/>
                <w:szCs w:val="21"/>
                <w:highlight w:val="none"/>
              </w:rPr>
            </w:pPr>
          </w:p>
        </w:tc>
        <w:tc>
          <w:tcPr>
            <w:tcW w:w="654" w:type="dxa"/>
            <w:tcBorders>
              <w:top w:val="single" w:color="000000" w:sz="4" w:space="0"/>
              <w:left w:val="single" w:color="000000" w:sz="4" w:space="0"/>
              <w:bottom w:val="single" w:color="000000" w:sz="4" w:space="0"/>
              <w:right w:val="single" w:color="000000" w:sz="4" w:space="0"/>
            </w:tcBorders>
          </w:tcPr>
          <w:p w14:paraId="5FE10C79">
            <w:pPr>
              <w:shd w:val="clear"/>
              <w:spacing w:line="360" w:lineRule="auto"/>
              <w:jc w:val="center"/>
              <w:rPr>
                <w:rFonts w:ascii="宋体" w:hAnsi="宋体" w:cs="宋体"/>
                <w:color w:val="auto"/>
                <w:kern w:val="1"/>
                <w:szCs w:val="21"/>
                <w:highlight w:val="none"/>
              </w:rPr>
            </w:pPr>
          </w:p>
        </w:tc>
      </w:tr>
      <w:tr w14:paraId="77CD88AA">
        <w:tblPrEx>
          <w:tblCellMar>
            <w:top w:w="0" w:type="dxa"/>
            <w:left w:w="108" w:type="dxa"/>
            <w:bottom w:w="0" w:type="dxa"/>
            <w:right w:w="108" w:type="dxa"/>
          </w:tblCellMar>
        </w:tblPrEx>
        <w:trPr>
          <w:trHeight w:val="627" w:hRule="atLeast"/>
        </w:trPr>
        <w:tc>
          <w:tcPr>
            <w:tcW w:w="457" w:type="dxa"/>
            <w:tcBorders>
              <w:top w:val="single" w:color="000000" w:sz="4" w:space="0"/>
              <w:left w:val="single" w:color="000000" w:sz="4" w:space="0"/>
              <w:bottom w:val="single" w:color="000000" w:sz="4" w:space="0"/>
              <w:right w:val="single" w:color="000000" w:sz="4" w:space="0"/>
            </w:tcBorders>
            <w:vAlign w:val="center"/>
          </w:tcPr>
          <w:p w14:paraId="2EB3DC9B">
            <w:pPr>
              <w:shd w:val="clear"/>
              <w:spacing w:line="360" w:lineRule="auto"/>
              <w:jc w:val="center"/>
              <w:rPr>
                <w:rFonts w:ascii="宋体" w:hAnsi="宋体" w:cs="宋体"/>
                <w:color w:val="auto"/>
                <w:kern w:val="1"/>
                <w:szCs w:val="21"/>
                <w:highlight w:val="none"/>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75FE9B93">
            <w:pPr>
              <w:shd w:val="clear"/>
              <w:spacing w:line="360" w:lineRule="auto"/>
              <w:jc w:val="center"/>
              <w:rPr>
                <w:rFonts w:ascii="宋体" w:hAnsi="宋体" w:cs="宋体"/>
                <w:color w:val="auto"/>
                <w:kern w:val="1"/>
                <w:szCs w:val="21"/>
                <w:highlight w:val="none"/>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35C45690">
            <w:pPr>
              <w:shd w:val="clear"/>
              <w:spacing w:line="360" w:lineRule="auto"/>
              <w:jc w:val="center"/>
              <w:rPr>
                <w:rFonts w:ascii="宋体" w:hAnsi="宋体" w:cs="宋体"/>
                <w:color w:val="auto"/>
                <w:kern w:val="1"/>
                <w:szCs w:val="21"/>
                <w:highlight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248C4293">
            <w:pPr>
              <w:shd w:val="clear"/>
              <w:spacing w:line="360" w:lineRule="auto"/>
              <w:jc w:val="center"/>
              <w:rPr>
                <w:rFonts w:ascii="宋体" w:hAnsi="宋体" w:cs="宋体"/>
                <w:color w:val="auto"/>
                <w:kern w:val="1"/>
                <w:szCs w:val="21"/>
                <w:highlight w:val="none"/>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38F01DEF">
            <w:pPr>
              <w:shd w:val="clear"/>
              <w:spacing w:line="360" w:lineRule="auto"/>
              <w:jc w:val="center"/>
              <w:rPr>
                <w:rFonts w:ascii="宋体" w:hAnsi="宋体" w:cs="宋体"/>
                <w:color w:val="auto"/>
                <w:kern w:val="1"/>
                <w:szCs w:val="21"/>
                <w:highlight w:val="none"/>
              </w:rPr>
            </w:pPr>
          </w:p>
        </w:tc>
        <w:tc>
          <w:tcPr>
            <w:tcW w:w="594" w:type="dxa"/>
            <w:tcBorders>
              <w:top w:val="single" w:color="000000" w:sz="4" w:space="0"/>
              <w:left w:val="single" w:color="000000" w:sz="4" w:space="0"/>
              <w:bottom w:val="single" w:color="000000" w:sz="4" w:space="0"/>
              <w:right w:val="single" w:color="000000" w:sz="4" w:space="0"/>
            </w:tcBorders>
            <w:vAlign w:val="center"/>
          </w:tcPr>
          <w:p w14:paraId="333B2625">
            <w:pPr>
              <w:shd w:val="clear"/>
              <w:spacing w:line="360" w:lineRule="auto"/>
              <w:jc w:val="center"/>
              <w:rPr>
                <w:rFonts w:ascii="宋体" w:hAnsi="宋体" w:cs="宋体"/>
                <w:color w:val="auto"/>
                <w:kern w:val="1"/>
                <w:szCs w:val="21"/>
                <w:highlight w:val="none"/>
              </w:rPr>
            </w:pPr>
          </w:p>
        </w:tc>
        <w:tc>
          <w:tcPr>
            <w:tcW w:w="824" w:type="dxa"/>
            <w:tcBorders>
              <w:top w:val="single" w:color="000000" w:sz="4" w:space="0"/>
              <w:left w:val="single" w:color="000000" w:sz="4" w:space="0"/>
              <w:bottom w:val="single" w:color="000000" w:sz="4" w:space="0"/>
              <w:right w:val="single" w:color="auto" w:sz="4" w:space="0"/>
            </w:tcBorders>
            <w:vAlign w:val="center"/>
          </w:tcPr>
          <w:p w14:paraId="6ED2EB52">
            <w:pPr>
              <w:shd w:val="clear"/>
              <w:spacing w:line="360" w:lineRule="auto"/>
              <w:jc w:val="center"/>
              <w:rPr>
                <w:rFonts w:ascii="宋体" w:hAnsi="宋体" w:cs="宋体"/>
                <w:color w:val="auto"/>
                <w:kern w:val="1"/>
                <w:szCs w:val="21"/>
                <w:highlight w:val="none"/>
              </w:rPr>
            </w:pPr>
          </w:p>
        </w:tc>
        <w:tc>
          <w:tcPr>
            <w:tcW w:w="909" w:type="dxa"/>
            <w:tcBorders>
              <w:top w:val="single" w:color="000000" w:sz="4" w:space="0"/>
              <w:left w:val="single" w:color="auto" w:sz="4" w:space="0"/>
              <w:bottom w:val="single" w:color="000000" w:sz="4" w:space="0"/>
              <w:right w:val="single" w:color="000000" w:sz="4" w:space="0"/>
            </w:tcBorders>
            <w:vAlign w:val="center"/>
          </w:tcPr>
          <w:p w14:paraId="12C70230">
            <w:pPr>
              <w:shd w:val="clear"/>
              <w:spacing w:line="360" w:lineRule="auto"/>
              <w:jc w:val="center"/>
              <w:rPr>
                <w:rFonts w:ascii="宋体" w:hAnsi="宋体" w:cs="宋体"/>
                <w:color w:val="auto"/>
                <w:kern w:val="1"/>
                <w:szCs w:val="21"/>
                <w:highlight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0E9487D9">
            <w:pPr>
              <w:shd w:val="clear"/>
              <w:spacing w:line="360" w:lineRule="auto"/>
              <w:jc w:val="center"/>
              <w:rPr>
                <w:rFonts w:ascii="宋体" w:hAnsi="宋体" w:cs="宋体"/>
                <w:color w:val="auto"/>
                <w:kern w:val="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vAlign w:val="center"/>
          </w:tcPr>
          <w:p w14:paraId="1C153E8B">
            <w:pPr>
              <w:shd w:val="clear"/>
              <w:spacing w:line="360" w:lineRule="auto"/>
              <w:jc w:val="center"/>
              <w:rPr>
                <w:rFonts w:ascii="宋体" w:hAnsi="宋体" w:cs="宋体"/>
                <w:color w:val="auto"/>
                <w:kern w:val="1"/>
                <w:szCs w:val="21"/>
                <w:highlight w:val="none"/>
              </w:rPr>
            </w:pPr>
          </w:p>
        </w:tc>
        <w:tc>
          <w:tcPr>
            <w:tcW w:w="757" w:type="dxa"/>
            <w:tcBorders>
              <w:top w:val="single" w:color="000000" w:sz="4" w:space="0"/>
              <w:left w:val="single" w:color="000000" w:sz="4" w:space="0"/>
              <w:bottom w:val="single" w:color="000000" w:sz="4" w:space="0"/>
              <w:right w:val="single" w:color="auto" w:sz="4" w:space="0"/>
            </w:tcBorders>
          </w:tcPr>
          <w:p w14:paraId="54C35724">
            <w:pPr>
              <w:shd w:val="clear"/>
              <w:spacing w:line="360" w:lineRule="auto"/>
              <w:jc w:val="center"/>
              <w:rPr>
                <w:rFonts w:ascii="宋体" w:hAnsi="宋体" w:cs="宋体"/>
                <w:color w:val="auto"/>
                <w:kern w:val="1"/>
                <w:szCs w:val="21"/>
                <w:highlight w:val="none"/>
              </w:rPr>
            </w:pPr>
          </w:p>
        </w:tc>
        <w:tc>
          <w:tcPr>
            <w:tcW w:w="758" w:type="dxa"/>
            <w:tcBorders>
              <w:top w:val="single" w:color="000000" w:sz="4" w:space="0"/>
              <w:left w:val="single" w:color="auto" w:sz="4" w:space="0"/>
              <w:bottom w:val="single" w:color="000000" w:sz="4" w:space="0"/>
              <w:right w:val="single" w:color="000000" w:sz="4" w:space="0"/>
            </w:tcBorders>
          </w:tcPr>
          <w:p w14:paraId="1FB6F38A">
            <w:pPr>
              <w:shd w:val="clear"/>
              <w:spacing w:line="360" w:lineRule="auto"/>
              <w:jc w:val="center"/>
              <w:rPr>
                <w:rFonts w:ascii="宋体" w:hAnsi="宋体" w:cs="宋体"/>
                <w:color w:val="auto"/>
                <w:kern w:val="1"/>
                <w:szCs w:val="21"/>
                <w:highlight w:val="none"/>
              </w:rPr>
            </w:pPr>
          </w:p>
        </w:tc>
        <w:tc>
          <w:tcPr>
            <w:tcW w:w="750" w:type="dxa"/>
            <w:tcBorders>
              <w:top w:val="single" w:color="000000" w:sz="4" w:space="0"/>
              <w:left w:val="single" w:color="000000" w:sz="4" w:space="0"/>
              <w:bottom w:val="single" w:color="000000" w:sz="4" w:space="0"/>
              <w:right w:val="single" w:color="000000" w:sz="4" w:space="0"/>
            </w:tcBorders>
          </w:tcPr>
          <w:p w14:paraId="2C4E62F6">
            <w:pPr>
              <w:shd w:val="clear"/>
              <w:spacing w:line="360" w:lineRule="auto"/>
              <w:jc w:val="center"/>
              <w:rPr>
                <w:rFonts w:ascii="宋体" w:hAnsi="宋体" w:cs="宋体"/>
                <w:color w:val="auto"/>
                <w:kern w:val="1"/>
                <w:szCs w:val="21"/>
                <w:highlight w:val="none"/>
              </w:rPr>
            </w:pPr>
          </w:p>
        </w:tc>
        <w:tc>
          <w:tcPr>
            <w:tcW w:w="478" w:type="dxa"/>
            <w:tcBorders>
              <w:top w:val="single" w:color="000000" w:sz="4" w:space="0"/>
              <w:left w:val="single" w:color="000000" w:sz="4" w:space="0"/>
              <w:bottom w:val="single" w:color="000000" w:sz="4" w:space="0"/>
              <w:right w:val="single" w:color="auto" w:sz="4" w:space="0"/>
            </w:tcBorders>
          </w:tcPr>
          <w:p w14:paraId="0CB46E25">
            <w:pPr>
              <w:shd w:val="clear"/>
              <w:spacing w:line="360" w:lineRule="auto"/>
              <w:jc w:val="center"/>
              <w:rPr>
                <w:rFonts w:ascii="宋体" w:hAnsi="宋体" w:cs="宋体"/>
                <w:color w:val="auto"/>
                <w:kern w:val="1"/>
                <w:szCs w:val="21"/>
                <w:highlight w:val="none"/>
              </w:rPr>
            </w:pPr>
          </w:p>
        </w:tc>
        <w:tc>
          <w:tcPr>
            <w:tcW w:w="463" w:type="dxa"/>
            <w:tcBorders>
              <w:top w:val="single" w:color="000000" w:sz="4" w:space="0"/>
              <w:left w:val="single" w:color="auto" w:sz="4" w:space="0"/>
              <w:bottom w:val="single" w:color="000000" w:sz="4" w:space="0"/>
              <w:right w:val="single" w:color="000000" w:sz="4" w:space="0"/>
            </w:tcBorders>
          </w:tcPr>
          <w:p w14:paraId="5AF4BE30">
            <w:pPr>
              <w:shd w:val="clear"/>
              <w:spacing w:line="360" w:lineRule="auto"/>
              <w:jc w:val="center"/>
              <w:rPr>
                <w:rFonts w:ascii="宋体" w:hAnsi="宋体" w:cs="宋体"/>
                <w:color w:val="auto"/>
                <w:kern w:val="1"/>
                <w:szCs w:val="21"/>
                <w:highlight w:val="none"/>
              </w:rPr>
            </w:pPr>
          </w:p>
        </w:tc>
        <w:tc>
          <w:tcPr>
            <w:tcW w:w="512" w:type="dxa"/>
            <w:tcBorders>
              <w:top w:val="single" w:color="000000" w:sz="4" w:space="0"/>
              <w:left w:val="single" w:color="000000" w:sz="4" w:space="0"/>
              <w:bottom w:val="single" w:color="000000" w:sz="4" w:space="0"/>
              <w:right w:val="single" w:color="000000" w:sz="4" w:space="0"/>
            </w:tcBorders>
          </w:tcPr>
          <w:p w14:paraId="145BBC0E">
            <w:pPr>
              <w:shd w:val="clear"/>
              <w:spacing w:line="360" w:lineRule="auto"/>
              <w:jc w:val="center"/>
              <w:rPr>
                <w:rFonts w:ascii="宋体" w:hAnsi="宋体" w:cs="宋体"/>
                <w:color w:val="auto"/>
                <w:kern w:val="1"/>
                <w:szCs w:val="21"/>
                <w:highlight w:val="none"/>
              </w:rPr>
            </w:pPr>
          </w:p>
        </w:tc>
        <w:tc>
          <w:tcPr>
            <w:tcW w:w="819" w:type="dxa"/>
            <w:tcBorders>
              <w:top w:val="single" w:color="000000" w:sz="4" w:space="0"/>
              <w:left w:val="single" w:color="auto" w:sz="4" w:space="0"/>
              <w:bottom w:val="single" w:color="000000" w:sz="4" w:space="0"/>
              <w:right w:val="single" w:color="000000" w:sz="4" w:space="0"/>
            </w:tcBorders>
          </w:tcPr>
          <w:p w14:paraId="6E87E0ED">
            <w:pPr>
              <w:shd w:val="clear"/>
              <w:spacing w:line="360" w:lineRule="auto"/>
              <w:jc w:val="center"/>
              <w:rPr>
                <w:rFonts w:ascii="宋体" w:hAnsi="宋体" w:cs="宋体"/>
                <w:color w:val="auto"/>
                <w:kern w:val="1"/>
                <w:szCs w:val="21"/>
                <w:highlight w:val="none"/>
              </w:rPr>
            </w:pPr>
          </w:p>
        </w:tc>
        <w:tc>
          <w:tcPr>
            <w:tcW w:w="654" w:type="dxa"/>
            <w:tcBorders>
              <w:top w:val="single" w:color="000000" w:sz="4" w:space="0"/>
              <w:left w:val="single" w:color="000000" w:sz="4" w:space="0"/>
              <w:bottom w:val="single" w:color="000000" w:sz="4" w:space="0"/>
              <w:right w:val="single" w:color="000000" w:sz="4" w:space="0"/>
            </w:tcBorders>
          </w:tcPr>
          <w:p w14:paraId="73F589E6">
            <w:pPr>
              <w:shd w:val="clear"/>
              <w:spacing w:line="360" w:lineRule="auto"/>
              <w:jc w:val="center"/>
              <w:rPr>
                <w:rFonts w:ascii="宋体" w:hAnsi="宋体" w:cs="宋体"/>
                <w:color w:val="auto"/>
                <w:kern w:val="1"/>
                <w:szCs w:val="21"/>
                <w:highlight w:val="none"/>
              </w:rPr>
            </w:pPr>
          </w:p>
        </w:tc>
      </w:tr>
      <w:tr w14:paraId="2C2752E9">
        <w:tblPrEx>
          <w:tblCellMar>
            <w:top w:w="0" w:type="dxa"/>
            <w:left w:w="108" w:type="dxa"/>
            <w:bottom w:w="0" w:type="dxa"/>
            <w:right w:w="108" w:type="dxa"/>
          </w:tblCellMar>
        </w:tblPrEx>
        <w:trPr>
          <w:trHeight w:val="627" w:hRule="atLeast"/>
        </w:trPr>
        <w:tc>
          <w:tcPr>
            <w:tcW w:w="457" w:type="dxa"/>
            <w:tcBorders>
              <w:top w:val="single" w:color="000000" w:sz="4" w:space="0"/>
              <w:left w:val="single" w:color="000000" w:sz="4" w:space="0"/>
              <w:bottom w:val="single" w:color="000000" w:sz="4" w:space="0"/>
              <w:right w:val="single" w:color="000000" w:sz="4" w:space="0"/>
            </w:tcBorders>
            <w:vAlign w:val="center"/>
          </w:tcPr>
          <w:p w14:paraId="48D3A641">
            <w:pPr>
              <w:shd w:val="clear"/>
              <w:spacing w:line="360" w:lineRule="auto"/>
              <w:jc w:val="center"/>
              <w:rPr>
                <w:rFonts w:ascii="宋体" w:hAnsi="宋体" w:cs="宋体"/>
                <w:color w:val="auto"/>
                <w:kern w:val="1"/>
                <w:szCs w:val="21"/>
                <w:highlight w:val="none"/>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37260D95">
            <w:pPr>
              <w:shd w:val="clear"/>
              <w:spacing w:line="360" w:lineRule="auto"/>
              <w:jc w:val="center"/>
              <w:rPr>
                <w:rFonts w:ascii="宋体" w:hAnsi="宋体" w:cs="宋体"/>
                <w:color w:val="auto"/>
                <w:kern w:val="1"/>
                <w:szCs w:val="21"/>
                <w:highlight w:val="none"/>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106919A2">
            <w:pPr>
              <w:shd w:val="clear"/>
              <w:spacing w:line="360" w:lineRule="auto"/>
              <w:jc w:val="center"/>
              <w:rPr>
                <w:rFonts w:ascii="宋体" w:hAnsi="宋体" w:cs="宋体"/>
                <w:color w:val="auto"/>
                <w:kern w:val="1"/>
                <w:szCs w:val="21"/>
                <w:highlight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6668474C">
            <w:pPr>
              <w:shd w:val="clear"/>
              <w:spacing w:line="360" w:lineRule="auto"/>
              <w:jc w:val="center"/>
              <w:rPr>
                <w:rFonts w:ascii="宋体" w:hAnsi="宋体" w:cs="宋体"/>
                <w:color w:val="auto"/>
                <w:kern w:val="1"/>
                <w:szCs w:val="21"/>
                <w:highlight w:val="none"/>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1D65F451">
            <w:pPr>
              <w:shd w:val="clear"/>
              <w:spacing w:line="360" w:lineRule="auto"/>
              <w:jc w:val="center"/>
              <w:rPr>
                <w:rFonts w:ascii="宋体" w:hAnsi="宋体" w:cs="宋体"/>
                <w:color w:val="auto"/>
                <w:kern w:val="1"/>
                <w:szCs w:val="21"/>
                <w:highlight w:val="none"/>
              </w:rPr>
            </w:pPr>
          </w:p>
        </w:tc>
        <w:tc>
          <w:tcPr>
            <w:tcW w:w="594" w:type="dxa"/>
            <w:tcBorders>
              <w:top w:val="single" w:color="000000" w:sz="4" w:space="0"/>
              <w:left w:val="single" w:color="000000" w:sz="4" w:space="0"/>
              <w:bottom w:val="single" w:color="000000" w:sz="4" w:space="0"/>
              <w:right w:val="single" w:color="000000" w:sz="4" w:space="0"/>
            </w:tcBorders>
            <w:vAlign w:val="center"/>
          </w:tcPr>
          <w:p w14:paraId="6F53205E">
            <w:pPr>
              <w:shd w:val="clear"/>
              <w:spacing w:line="360" w:lineRule="auto"/>
              <w:jc w:val="center"/>
              <w:rPr>
                <w:rFonts w:ascii="宋体" w:hAnsi="宋体" w:cs="宋体"/>
                <w:color w:val="auto"/>
                <w:kern w:val="1"/>
                <w:szCs w:val="21"/>
                <w:highlight w:val="none"/>
              </w:rPr>
            </w:pPr>
          </w:p>
        </w:tc>
        <w:tc>
          <w:tcPr>
            <w:tcW w:w="824" w:type="dxa"/>
            <w:tcBorders>
              <w:top w:val="single" w:color="000000" w:sz="4" w:space="0"/>
              <w:left w:val="single" w:color="000000" w:sz="4" w:space="0"/>
              <w:bottom w:val="single" w:color="000000" w:sz="4" w:space="0"/>
              <w:right w:val="single" w:color="auto" w:sz="4" w:space="0"/>
            </w:tcBorders>
            <w:vAlign w:val="center"/>
          </w:tcPr>
          <w:p w14:paraId="79EF4997">
            <w:pPr>
              <w:shd w:val="clear"/>
              <w:spacing w:line="360" w:lineRule="auto"/>
              <w:jc w:val="center"/>
              <w:rPr>
                <w:rFonts w:ascii="宋体" w:hAnsi="宋体" w:cs="宋体"/>
                <w:color w:val="auto"/>
                <w:kern w:val="1"/>
                <w:szCs w:val="21"/>
                <w:highlight w:val="none"/>
              </w:rPr>
            </w:pPr>
          </w:p>
        </w:tc>
        <w:tc>
          <w:tcPr>
            <w:tcW w:w="909" w:type="dxa"/>
            <w:tcBorders>
              <w:top w:val="single" w:color="000000" w:sz="4" w:space="0"/>
              <w:left w:val="single" w:color="auto" w:sz="4" w:space="0"/>
              <w:bottom w:val="single" w:color="000000" w:sz="4" w:space="0"/>
              <w:right w:val="single" w:color="000000" w:sz="4" w:space="0"/>
            </w:tcBorders>
            <w:vAlign w:val="center"/>
          </w:tcPr>
          <w:p w14:paraId="671F059C">
            <w:pPr>
              <w:shd w:val="clear"/>
              <w:spacing w:line="360" w:lineRule="auto"/>
              <w:jc w:val="center"/>
              <w:rPr>
                <w:rFonts w:ascii="宋体" w:hAnsi="宋体" w:cs="宋体"/>
                <w:color w:val="auto"/>
                <w:kern w:val="1"/>
                <w:szCs w:val="21"/>
                <w:highlight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442787E4">
            <w:pPr>
              <w:shd w:val="clear"/>
              <w:spacing w:line="360" w:lineRule="auto"/>
              <w:jc w:val="center"/>
              <w:rPr>
                <w:rFonts w:ascii="宋体" w:hAnsi="宋体" w:cs="宋体"/>
                <w:color w:val="auto"/>
                <w:kern w:val="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vAlign w:val="center"/>
          </w:tcPr>
          <w:p w14:paraId="185FF5CE">
            <w:pPr>
              <w:shd w:val="clear"/>
              <w:spacing w:line="360" w:lineRule="auto"/>
              <w:jc w:val="center"/>
              <w:rPr>
                <w:rFonts w:ascii="宋体" w:hAnsi="宋体" w:cs="宋体"/>
                <w:color w:val="auto"/>
                <w:kern w:val="1"/>
                <w:szCs w:val="21"/>
                <w:highlight w:val="none"/>
              </w:rPr>
            </w:pPr>
          </w:p>
        </w:tc>
        <w:tc>
          <w:tcPr>
            <w:tcW w:w="757" w:type="dxa"/>
            <w:tcBorders>
              <w:top w:val="single" w:color="000000" w:sz="4" w:space="0"/>
              <w:left w:val="single" w:color="000000" w:sz="4" w:space="0"/>
              <w:bottom w:val="single" w:color="000000" w:sz="4" w:space="0"/>
              <w:right w:val="single" w:color="auto" w:sz="4" w:space="0"/>
            </w:tcBorders>
          </w:tcPr>
          <w:p w14:paraId="35E32598">
            <w:pPr>
              <w:shd w:val="clear"/>
              <w:spacing w:line="360" w:lineRule="auto"/>
              <w:jc w:val="center"/>
              <w:rPr>
                <w:rFonts w:ascii="宋体" w:hAnsi="宋体" w:cs="宋体"/>
                <w:color w:val="auto"/>
                <w:kern w:val="1"/>
                <w:szCs w:val="21"/>
                <w:highlight w:val="none"/>
              </w:rPr>
            </w:pPr>
          </w:p>
        </w:tc>
        <w:tc>
          <w:tcPr>
            <w:tcW w:w="758" w:type="dxa"/>
            <w:tcBorders>
              <w:top w:val="single" w:color="000000" w:sz="4" w:space="0"/>
              <w:left w:val="single" w:color="auto" w:sz="4" w:space="0"/>
              <w:bottom w:val="single" w:color="000000" w:sz="4" w:space="0"/>
              <w:right w:val="single" w:color="000000" w:sz="4" w:space="0"/>
            </w:tcBorders>
          </w:tcPr>
          <w:p w14:paraId="45C9E1C0">
            <w:pPr>
              <w:shd w:val="clear"/>
              <w:spacing w:line="360" w:lineRule="auto"/>
              <w:jc w:val="center"/>
              <w:rPr>
                <w:rFonts w:ascii="宋体" w:hAnsi="宋体" w:cs="宋体"/>
                <w:color w:val="auto"/>
                <w:kern w:val="1"/>
                <w:szCs w:val="21"/>
                <w:highlight w:val="none"/>
              </w:rPr>
            </w:pPr>
          </w:p>
        </w:tc>
        <w:tc>
          <w:tcPr>
            <w:tcW w:w="750" w:type="dxa"/>
            <w:tcBorders>
              <w:top w:val="single" w:color="000000" w:sz="4" w:space="0"/>
              <w:left w:val="single" w:color="000000" w:sz="4" w:space="0"/>
              <w:bottom w:val="single" w:color="000000" w:sz="4" w:space="0"/>
              <w:right w:val="single" w:color="000000" w:sz="4" w:space="0"/>
            </w:tcBorders>
          </w:tcPr>
          <w:p w14:paraId="5B24B64B">
            <w:pPr>
              <w:shd w:val="clear"/>
              <w:spacing w:line="360" w:lineRule="auto"/>
              <w:jc w:val="center"/>
              <w:rPr>
                <w:rFonts w:ascii="宋体" w:hAnsi="宋体" w:cs="宋体"/>
                <w:color w:val="auto"/>
                <w:kern w:val="1"/>
                <w:szCs w:val="21"/>
                <w:highlight w:val="none"/>
              </w:rPr>
            </w:pPr>
          </w:p>
        </w:tc>
        <w:tc>
          <w:tcPr>
            <w:tcW w:w="478" w:type="dxa"/>
            <w:tcBorders>
              <w:top w:val="single" w:color="000000" w:sz="4" w:space="0"/>
              <w:left w:val="single" w:color="000000" w:sz="4" w:space="0"/>
              <w:bottom w:val="single" w:color="000000" w:sz="4" w:space="0"/>
              <w:right w:val="single" w:color="auto" w:sz="4" w:space="0"/>
            </w:tcBorders>
          </w:tcPr>
          <w:p w14:paraId="28125560">
            <w:pPr>
              <w:shd w:val="clear"/>
              <w:spacing w:line="360" w:lineRule="auto"/>
              <w:jc w:val="center"/>
              <w:rPr>
                <w:rFonts w:ascii="宋体" w:hAnsi="宋体" w:cs="宋体"/>
                <w:color w:val="auto"/>
                <w:kern w:val="1"/>
                <w:szCs w:val="21"/>
                <w:highlight w:val="none"/>
              </w:rPr>
            </w:pPr>
          </w:p>
        </w:tc>
        <w:tc>
          <w:tcPr>
            <w:tcW w:w="463" w:type="dxa"/>
            <w:tcBorders>
              <w:top w:val="single" w:color="000000" w:sz="4" w:space="0"/>
              <w:left w:val="single" w:color="auto" w:sz="4" w:space="0"/>
              <w:bottom w:val="single" w:color="000000" w:sz="4" w:space="0"/>
              <w:right w:val="single" w:color="000000" w:sz="4" w:space="0"/>
            </w:tcBorders>
          </w:tcPr>
          <w:p w14:paraId="7C4CD442">
            <w:pPr>
              <w:shd w:val="clear"/>
              <w:spacing w:line="360" w:lineRule="auto"/>
              <w:jc w:val="center"/>
              <w:rPr>
                <w:rFonts w:ascii="宋体" w:hAnsi="宋体" w:cs="宋体"/>
                <w:color w:val="auto"/>
                <w:kern w:val="1"/>
                <w:szCs w:val="21"/>
                <w:highlight w:val="none"/>
              </w:rPr>
            </w:pPr>
          </w:p>
        </w:tc>
        <w:tc>
          <w:tcPr>
            <w:tcW w:w="512" w:type="dxa"/>
            <w:tcBorders>
              <w:top w:val="single" w:color="000000" w:sz="4" w:space="0"/>
              <w:left w:val="single" w:color="000000" w:sz="4" w:space="0"/>
              <w:bottom w:val="single" w:color="000000" w:sz="4" w:space="0"/>
              <w:right w:val="single" w:color="000000" w:sz="4" w:space="0"/>
            </w:tcBorders>
          </w:tcPr>
          <w:p w14:paraId="6BFD3B49">
            <w:pPr>
              <w:shd w:val="clear"/>
              <w:spacing w:line="360" w:lineRule="auto"/>
              <w:jc w:val="center"/>
              <w:rPr>
                <w:rFonts w:ascii="宋体" w:hAnsi="宋体" w:cs="宋体"/>
                <w:color w:val="auto"/>
                <w:kern w:val="1"/>
                <w:szCs w:val="21"/>
                <w:highlight w:val="none"/>
              </w:rPr>
            </w:pPr>
          </w:p>
        </w:tc>
        <w:tc>
          <w:tcPr>
            <w:tcW w:w="819" w:type="dxa"/>
            <w:tcBorders>
              <w:top w:val="single" w:color="000000" w:sz="4" w:space="0"/>
              <w:left w:val="single" w:color="auto" w:sz="4" w:space="0"/>
              <w:bottom w:val="single" w:color="000000" w:sz="4" w:space="0"/>
              <w:right w:val="single" w:color="000000" w:sz="4" w:space="0"/>
            </w:tcBorders>
          </w:tcPr>
          <w:p w14:paraId="6CC0AFC2">
            <w:pPr>
              <w:shd w:val="clear"/>
              <w:spacing w:line="360" w:lineRule="auto"/>
              <w:jc w:val="center"/>
              <w:rPr>
                <w:rFonts w:ascii="宋体" w:hAnsi="宋体" w:cs="宋体"/>
                <w:color w:val="auto"/>
                <w:kern w:val="1"/>
                <w:szCs w:val="21"/>
                <w:highlight w:val="none"/>
              </w:rPr>
            </w:pPr>
          </w:p>
        </w:tc>
        <w:tc>
          <w:tcPr>
            <w:tcW w:w="654" w:type="dxa"/>
            <w:tcBorders>
              <w:top w:val="single" w:color="000000" w:sz="4" w:space="0"/>
              <w:left w:val="single" w:color="000000" w:sz="4" w:space="0"/>
              <w:bottom w:val="single" w:color="000000" w:sz="4" w:space="0"/>
              <w:right w:val="single" w:color="000000" w:sz="4" w:space="0"/>
            </w:tcBorders>
          </w:tcPr>
          <w:p w14:paraId="690A7B09">
            <w:pPr>
              <w:shd w:val="clear"/>
              <w:spacing w:line="360" w:lineRule="auto"/>
              <w:jc w:val="center"/>
              <w:rPr>
                <w:rFonts w:ascii="宋体" w:hAnsi="宋体" w:cs="宋体"/>
                <w:color w:val="auto"/>
                <w:kern w:val="1"/>
                <w:szCs w:val="21"/>
                <w:highlight w:val="none"/>
              </w:rPr>
            </w:pPr>
          </w:p>
        </w:tc>
      </w:tr>
      <w:tr w14:paraId="139E2A16">
        <w:tblPrEx>
          <w:tblCellMar>
            <w:top w:w="0" w:type="dxa"/>
            <w:left w:w="108" w:type="dxa"/>
            <w:bottom w:w="0" w:type="dxa"/>
            <w:right w:w="108" w:type="dxa"/>
          </w:tblCellMar>
        </w:tblPrEx>
        <w:trPr>
          <w:trHeight w:val="627" w:hRule="atLeast"/>
        </w:trPr>
        <w:tc>
          <w:tcPr>
            <w:tcW w:w="457" w:type="dxa"/>
            <w:tcBorders>
              <w:top w:val="single" w:color="000000" w:sz="4" w:space="0"/>
              <w:left w:val="single" w:color="000000" w:sz="4" w:space="0"/>
              <w:bottom w:val="single" w:color="000000" w:sz="4" w:space="0"/>
              <w:right w:val="single" w:color="000000" w:sz="4" w:space="0"/>
            </w:tcBorders>
            <w:vAlign w:val="center"/>
          </w:tcPr>
          <w:p w14:paraId="10344DB4">
            <w:pPr>
              <w:shd w:val="clear"/>
              <w:spacing w:line="360" w:lineRule="auto"/>
              <w:jc w:val="center"/>
              <w:rPr>
                <w:rFonts w:ascii="宋体" w:hAnsi="宋体" w:cs="宋体"/>
                <w:color w:val="auto"/>
                <w:kern w:val="1"/>
                <w:szCs w:val="21"/>
                <w:highlight w:val="none"/>
              </w:rPr>
            </w:pPr>
          </w:p>
        </w:tc>
        <w:tc>
          <w:tcPr>
            <w:tcW w:w="1537" w:type="dxa"/>
            <w:tcBorders>
              <w:top w:val="single" w:color="000000" w:sz="4" w:space="0"/>
              <w:left w:val="single" w:color="000000" w:sz="4" w:space="0"/>
              <w:bottom w:val="single" w:color="000000" w:sz="4" w:space="0"/>
              <w:right w:val="single" w:color="000000" w:sz="4" w:space="0"/>
            </w:tcBorders>
            <w:vAlign w:val="center"/>
          </w:tcPr>
          <w:p w14:paraId="00F13C45">
            <w:pPr>
              <w:shd w:val="clear"/>
              <w:spacing w:line="360" w:lineRule="auto"/>
              <w:jc w:val="center"/>
              <w:rPr>
                <w:rFonts w:ascii="宋体" w:hAnsi="宋体" w:cs="宋体"/>
                <w:color w:val="auto"/>
                <w:kern w:val="1"/>
                <w:szCs w:val="21"/>
                <w:highlight w:val="none"/>
              </w:rPr>
            </w:pPr>
          </w:p>
        </w:tc>
        <w:tc>
          <w:tcPr>
            <w:tcW w:w="639" w:type="dxa"/>
            <w:tcBorders>
              <w:top w:val="single" w:color="000000" w:sz="4" w:space="0"/>
              <w:left w:val="single" w:color="000000" w:sz="4" w:space="0"/>
              <w:bottom w:val="single" w:color="000000" w:sz="4" w:space="0"/>
              <w:right w:val="single" w:color="000000" w:sz="4" w:space="0"/>
            </w:tcBorders>
            <w:vAlign w:val="center"/>
          </w:tcPr>
          <w:p w14:paraId="0D535947">
            <w:pPr>
              <w:shd w:val="clear"/>
              <w:spacing w:line="360" w:lineRule="auto"/>
              <w:jc w:val="center"/>
              <w:rPr>
                <w:rFonts w:ascii="宋体" w:hAnsi="宋体" w:cs="宋体"/>
                <w:color w:val="auto"/>
                <w:kern w:val="1"/>
                <w:szCs w:val="21"/>
                <w:highlight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14:paraId="33B3A780">
            <w:pPr>
              <w:shd w:val="clear"/>
              <w:spacing w:line="360" w:lineRule="auto"/>
              <w:jc w:val="center"/>
              <w:rPr>
                <w:rFonts w:ascii="宋体" w:hAnsi="宋体" w:cs="宋体"/>
                <w:color w:val="auto"/>
                <w:kern w:val="1"/>
                <w:szCs w:val="21"/>
                <w:highlight w:val="none"/>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41261193">
            <w:pPr>
              <w:shd w:val="clear"/>
              <w:spacing w:line="360" w:lineRule="auto"/>
              <w:jc w:val="center"/>
              <w:rPr>
                <w:rFonts w:ascii="宋体" w:hAnsi="宋体" w:cs="宋体"/>
                <w:color w:val="auto"/>
                <w:kern w:val="1"/>
                <w:szCs w:val="21"/>
                <w:highlight w:val="none"/>
              </w:rPr>
            </w:pPr>
          </w:p>
        </w:tc>
        <w:tc>
          <w:tcPr>
            <w:tcW w:w="594" w:type="dxa"/>
            <w:tcBorders>
              <w:top w:val="single" w:color="000000" w:sz="4" w:space="0"/>
              <w:left w:val="single" w:color="000000" w:sz="4" w:space="0"/>
              <w:bottom w:val="single" w:color="000000" w:sz="4" w:space="0"/>
              <w:right w:val="single" w:color="000000" w:sz="4" w:space="0"/>
            </w:tcBorders>
            <w:vAlign w:val="center"/>
          </w:tcPr>
          <w:p w14:paraId="659C0674">
            <w:pPr>
              <w:shd w:val="clear"/>
              <w:spacing w:line="360" w:lineRule="auto"/>
              <w:jc w:val="center"/>
              <w:rPr>
                <w:rFonts w:ascii="宋体" w:hAnsi="宋体" w:cs="宋体"/>
                <w:color w:val="auto"/>
                <w:kern w:val="1"/>
                <w:szCs w:val="21"/>
                <w:highlight w:val="none"/>
              </w:rPr>
            </w:pPr>
          </w:p>
        </w:tc>
        <w:tc>
          <w:tcPr>
            <w:tcW w:w="824" w:type="dxa"/>
            <w:tcBorders>
              <w:top w:val="single" w:color="000000" w:sz="4" w:space="0"/>
              <w:left w:val="single" w:color="000000" w:sz="4" w:space="0"/>
              <w:bottom w:val="single" w:color="000000" w:sz="4" w:space="0"/>
              <w:right w:val="single" w:color="auto" w:sz="4" w:space="0"/>
            </w:tcBorders>
            <w:vAlign w:val="center"/>
          </w:tcPr>
          <w:p w14:paraId="2377073C">
            <w:pPr>
              <w:shd w:val="clear"/>
              <w:spacing w:line="360" w:lineRule="auto"/>
              <w:jc w:val="center"/>
              <w:rPr>
                <w:rFonts w:ascii="宋体" w:hAnsi="宋体" w:cs="宋体"/>
                <w:color w:val="auto"/>
                <w:kern w:val="1"/>
                <w:szCs w:val="21"/>
                <w:highlight w:val="none"/>
              </w:rPr>
            </w:pPr>
          </w:p>
        </w:tc>
        <w:tc>
          <w:tcPr>
            <w:tcW w:w="909" w:type="dxa"/>
            <w:tcBorders>
              <w:top w:val="single" w:color="000000" w:sz="4" w:space="0"/>
              <w:left w:val="single" w:color="auto" w:sz="4" w:space="0"/>
              <w:bottom w:val="single" w:color="000000" w:sz="4" w:space="0"/>
              <w:right w:val="single" w:color="000000" w:sz="4" w:space="0"/>
            </w:tcBorders>
            <w:vAlign w:val="center"/>
          </w:tcPr>
          <w:p w14:paraId="79877B13">
            <w:pPr>
              <w:shd w:val="clear"/>
              <w:spacing w:line="360" w:lineRule="auto"/>
              <w:jc w:val="center"/>
              <w:rPr>
                <w:rFonts w:ascii="宋体" w:hAnsi="宋体" w:cs="宋体"/>
                <w:color w:val="auto"/>
                <w:kern w:val="1"/>
                <w:szCs w:val="21"/>
                <w:highlight w:val="none"/>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00C34B63">
            <w:pPr>
              <w:shd w:val="clear"/>
              <w:spacing w:line="360" w:lineRule="auto"/>
              <w:jc w:val="center"/>
              <w:rPr>
                <w:rFonts w:ascii="宋体" w:hAnsi="宋体" w:cs="宋体"/>
                <w:color w:val="auto"/>
                <w:kern w:val="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vAlign w:val="center"/>
          </w:tcPr>
          <w:p w14:paraId="6E735ABD">
            <w:pPr>
              <w:shd w:val="clear"/>
              <w:spacing w:line="360" w:lineRule="auto"/>
              <w:jc w:val="center"/>
              <w:rPr>
                <w:rFonts w:ascii="宋体" w:hAnsi="宋体" w:cs="宋体"/>
                <w:color w:val="auto"/>
                <w:kern w:val="1"/>
                <w:szCs w:val="21"/>
                <w:highlight w:val="none"/>
              </w:rPr>
            </w:pPr>
          </w:p>
        </w:tc>
        <w:tc>
          <w:tcPr>
            <w:tcW w:w="757" w:type="dxa"/>
            <w:tcBorders>
              <w:top w:val="single" w:color="000000" w:sz="4" w:space="0"/>
              <w:left w:val="single" w:color="000000" w:sz="4" w:space="0"/>
              <w:bottom w:val="single" w:color="000000" w:sz="4" w:space="0"/>
              <w:right w:val="single" w:color="auto" w:sz="4" w:space="0"/>
            </w:tcBorders>
          </w:tcPr>
          <w:p w14:paraId="6186D1D6">
            <w:pPr>
              <w:shd w:val="clear"/>
              <w:spacing w:line="360" w:lineRule="auto"/>
              <w:jc w:val="center"/>
              <w:rPr>
                <w:rFonts w:ascii="宋体" w:hAnsi="宋体" w:cs="宋体"/>
                <w:color w:val="auto"/>
                <w:kern w:val="1"/>
                <w:szCs w:val="21"/>
                <w:highlight w:val="none"/>
              </w:rPr>
            </w:pPr>
          </w:p>
        </w:tc>
        <w:tc>
          <w:tcPr>
            <w:tcW w:w="758" w:type="dxa"/>
            <w:tcBorders>
              <w:top w:val="single" w:color="000000" w:sz="4" w:space="0"/>
              <w:left w:val="single" w:color="auto" w:sz="4" w:space="0"/>
              <w:bottom w:val="single" w:color="000000" w:sz="4" w:space="0"/>
              <w:right w:val="single" w:color="000000" w:sz="4" w:space="0"/>
            </w:tcBorders>
          </w:tcPr>
          <w:p w14:paraId="6BDDB56E">
            <w:pPr>
              <w:shd w:val="clear"/>
              <w:spacing w:line="360" w:lineRule="auto"/>
              <w:jc w:val="center"/>
              <w:rPr>
                <w:rFonts w:ascii="宋体" w:hAnsi="宋体" w:cs="宋体"/>
                <w:color w:val="auto"/>
                <w:kern w:val="1"/>
                <w:szCs w:val="21"/>
                <w:highlight w:val="none"/>
              </w:rPr>
            </w:pPr>
          </w:p>
        </w:tc>
        <w:tc>
          <w:tcPr>
            <w:tcW w:w="750" w:type="dxa"/>
            <w:tcBorders>
              <w:top w:val="single" w:color="000000" w:sz="4" w:space="0"/>
              <w:left w:val="single" w:color="000000" w:sz="4" w:space="0"/>
              <w:bottom w:val="single" w:color="000000" w:sz="4" w:space="0"/>
              <w:right w:val="single" w:color="000000" w:sz="4" w:space="0"/>
            </w:tcBorders>
          </w:tcPr>
          <w:p w14:paraId="5382561A">
            <w:pPr>
              <w:shd w:val="clear"/>
              <w:spacing w:line="360" w:lineRule="auto"/>
              <w:jc w:val="center"/>
              <w:rPr>
                <w:rFonts w:ascii="宋体" w:hAnsi="宋体" w:cs="宋体"/>
                <w:color w:val="auto"/>
                <w:kern w:val="1"/>
                <w:szCs w:val="21"/>
                <w:highlight w:val="none"/>
              </w:rPr>
            </w:pPr>
          </w:p>
        </w:tc>
        <w:tc>
          <w:tcPr>
            <w:tcW w:w="478" w:type="dxa"/>
            <w:tcBorders>
              <w:top w:val="single" w:color="000000" w:sz="4" w:space="0"/>
              <w:left w:val="single" w:color="000000" w:sz="4" w:space="0"/>
              <w:bottom w:val="single" w:color="000000" w:sz="4" w:space="0"/>
              <w:right w:val="single" w:color="auto" w:sz="4" w:space="0"/>
            </w:tcBorders>
          </w:tcPr>
          <w:p w14:paraId="7B5A9165">
            <w:pPr>
              <w:shd w:val="clear"/>
              <w:spacing w:line="360" w:lineRule="auto"/>
              <w:jc w:val="center"/>
              <w:rPr>
                <w:rFonts w:ascii="宋体" w:hAnsi="宋体" w:cs="宋体"/>
                <w:color w:val="auto"/>
                <w:kern w:val="1"/>
                <w:szCs w:val="21"/>
                <w:highlight w:val="none"/>
              </w:rPr>
            </w:pPr>
          </w:p>
        </w:tc>
        <w:tc>
          <w:tcPr>
            <w:tcW w:w="463" w:type="dxa"/>
            <w:tcBorders>
              <w:top w:val="single" w:color="000000" w:sz="4" w:space="0"/>
              <w:left w:val="single" w:color="auto" w:sz="4" w:space="0"/>
              <w:bottom w:val="single" w:color="000000" w:sz="4" w:space="0"/>
              <w:right w:val="single" w:color="000000" w:sz="4" w:space="0"/>
            </w:tcBorders>
          </w:tcPr>
          <w:p w14:paraId="498DDC88">
            <w:pPr>
              <w:shd w:val="clear"/>
              <w:spacing w:line="360" w:lineRule="auto"/>
              <w:jc w:val="center"/>
              <w:rPr>
                <w:rFonts w:ascii="宋体" w:hAnsi="宋体" w:cs="宋体"/>
                <w:color w:val="auto"/>
                <w:kern w:val="1"/>
                <w:szCs w:val="21"/>
                <w:highlight w:val="none"/>
              </w:rPr>
            </w:pPr>
          </w:p>
        </w:tc>
        <w:tc>
          <w:tcPr>
            <w:tcW w:w="512" w:type="dxa"/>
            <w:tcBorders>
              <w:top w:val="single" w:color="000000" w:sz="4" w:space="0"/>
              <w:left w:val="single" w:color="000000" w:sz="4" w:space="0"/>
              <w:bottom w:val="single" w:color="000000" w:sz="4" w:space="0"/>
              <w:right w:val="single" w:color="000000" w:sz="4" w:space="0"/>
            </w:tcBorders>
          </w:tcPr>
          <w:p w14:paraId="3690785D">
            <w:pPr>
              <w:shd w:val="clear"/>
              <w:spacing w:line="360" w:lineRule="auto"/>
              <w:jc w:val="center"/>
              <w:rPr>
                <w:rFonts w:ascii="宋体" w:hAnsi="宋体" w:cs="宋体"/>
                <w:color w:val="auto"/>
                <w:kern w:val="1"/>
                <w:szCs w:val="21"/>
                <w:highlight w:val="none"/>
              </w:rPr>
            </w:pPr>
          </w:p>
        </w:tc>
        <w:tc>
          <w:tcPr>
            <w:tcW w:w="819" w:type="dxa"/>
            <w:tcBorders>
              <w:top w:val="single" w:color="000000" w:sz="4" w:space="0"/>
              <w:left w:val="single" w:color="auto" w:sz="4" w:space="0"/>
              <w:bottom w:val="single" w:color="000000" w:sz="4" w:space="0"/>
              <w:right w:val="single" w:color="000000" w:sz="4" w:space="0"/>
            </w:tcBorders>
          </w:tcPr>
          <w:p w14:paraId="40E6A478">
            <w:pPr>
              <w:shd w:val="clear"/>
              <w:spacing w:line="360" w:lineRule="auto"/>
              <w:jc w:val="center"/>
              <w:rPr>
                <w:rFonts w:ascii="宋体" w:hAnsi="宋体" w:cs="宋体"/>
                <w:color w:val="auto"/>
                <w:kern w:val="1"/>
                <w:szCs w:val="21"/>
                <w:highlight w:val="none"/>
              </w:rPr>
            </w:pPr>
          </w:p>
        </w:tc>
        <w:tc>
          <w:tcPr>
            <w:tcW w:w="654" w:type="dxa"/>
            <w:tcBorders>
              <w:top w:val="single" w:color="000000" w:sz="4" w:space="0"/>
              <w:left w:val="single" w:color="000000" w:sz="4" w:space="0"/>
              <w:bottom w:val="single" w:color="000000" w:sz="4" w:space="0"/>
              <w:right w:val="single" w:color="000000" w:sz="4" w:space="0"/>
            </w:tcBorders>
          </w:tcPr>
          <w:p w14:paraId="7121C1CD">
            <w:pPr>
              <w:shd w:val="clear"/>
              <w:spacing w:line="360" w:lineRule="auto"/>
              <w:jc w:val="center"/>
              <w:rPr>
                <w:rFonts w:ascii="宋体" w:hAnsi="宋体" w:cs="宋体"/>
                <w:color w:val="auto"/>
                <w:kern w:val="1"/>
                <w:szCs w:val="21"/>
                <w:highlight w:val="none"/>
              </w:rPr>
            </w:pPr>
          </w:p>
        </w:tc>
      </w:tr>
    </w:tbl>
    <w:p w14:paraId="7FC95441">
      <w:pPr>
        <w:shd w:val="clear"/>
        <w:spacing w:line="360" w:lineRule="auto"/>
        <w:ind w:firstLine="840" w:firstLineChars="400"/>
        <w:rPr>
          <w:rFonts w:ascii="宋体" w:hAnsi="宋体" w:cs="宋体"/>
          <w:color w:val="auto"/>
          <w:kern w:val="1"/>
          <w:szCs w:val="21"/>
          <w:highlight w:val="none"/>
          <w:u w:val="single"/>
        </w:rPr>
      </w:pPr>
      <w:r>
        <w:rPr>
          <w:rFonts w:hint="eastAsia" w:ascii="宋体" w:hAnsi="宋体" w:cs="宋体"/>
          <w:color w:val="auto"/>
          <w:kern w:val="1"/>
          <w:szCs w:val="21"/>
          <w:highlight w:val="none"/>
        </w:rPr>
        <w:t>招标代理：                               招标人代表：                               交易中心见证人：</w:t>
      </w:r>
    </w:p>
    <w:p w14:paraId="4072624B">
      <w:pPr>
        <w:shd w:val="clear"/>
        <w:spacing w:line="360" w:lineRule="auto"/>
        <w:rPr>
          <w:rFonts w:ascii="宋体" w:hAnsi="宋体" w:cs="宋体"/>
          <w:color w:val="auto"/>
          <w:kern w:val="1"/>
          <w:szCs w:val="21"/>
          <w:highlight w:val="none"/>
          <w:u w:val="single"/>
        </w:rPr>
        <w:sectPr>
          <w:headerReference r:id="rId7" w:type="default"/>
          <w:footerReference r:id="rId8" w:type="default"/>
          <w:pgSz w:w="16838" w:h="11906" w:orient="landscape"/>
          <w:pgMar w:top="1361" w:right="1304" w:bottom="1304" w:left="1304" w:header="851" w:footer="992" w:gutter="0"/>
          <w:cols w:space="720" w:num="1"/>
        </w:sectPr>
      </w:pPr>
      <w:r>
        <w:rPr>
          <w:rFonts w:hint="eastAsia" w:ascii="宋体" w:hAnsi="宋体" w:cs="宋体"/>
          <w:color w:val="auto"/>
          <w:kern w:val="1"/>
          <w:szCs w:val="21"/>
          <w:highlight w:val="none"/>
          <w:u w:val="single"/>
        </w:rPr>
        <w:t>本表仅供参考，具体以开标时广州公共资源交易中心系统的开标记录表为准。</w:t>
      </w:r>
    </w:p>
    <w:p w14:paraId="524D2EB0">
      <w:pPr>
        <w:pStyle w:val="2"/>
        <w:shd w:val="clear"/>
        <w:spacing w:line="360" w:lineRule="auto"/>
        <w:jc w:val="center"/>
        <w:rPr>
          <w:rFonts w:ascii="宋体" w:hAnsi="宋体" w:cs="宋体"/>
          <w:color w:val="auto"/>
          <w:kern w:val="1"/>
          <w:highlight w:val="none"/>
        </w:rPr>
      </w:pPr>
      <w:bookmarkStart w:id="354" w:name="_Toc31642"/>
      <w:bookmarkEnd w:id="354"/>
      <w:bookmarkStart w:id="355" w:name="_Toc5620346"/>
      <w:bookmarkStart w:id="356" w:name="_Toc16394"/>
      <w:r>
        <w:rPr>
          <w:rFonts w:hint="eastAsia" w:ascii="宋体" w:hAnsi="宋体" w:cs="宋体"/>
          <w:color w:val="auto"/>
          <w:kern w:val="1"/>
          <w:highlight w:val="none"/>
        </w:rPr>
        <w:t xml:space="preserve">第三章 </w:t>
      </w:r>
      <w:bookmarkStart w:id="357" w:name="_Hlk116911189"/>
      <w:r>
        <w:rPr>
          <w:rFonts w:hint="eastAsia" w:ascii="宋体" w:hAnsi="宋体" w:cs="宋体"/>
          <w:color w:val="auto"/>
          <w:kern w:val="1"/>
          <w:highlight w:val="none"/>
        </w:rPr>
        <w:t>评标办法</w:t>
      </w:r>
      <w:bookmarkEnd w:id="357"/>
      <w:r>
        <w:rPr>
          <w:rFonts w:hint="eastAsia" w:ascii="宋体" w:hAnsi="宋体" w:cs="宋体"/>
          <w:color w:val="auto"/>
          <w:kern w:val="1"/>
          <w:highlight w:val="none"/>
        </w:rPr>
        <w:t>（综合评估法）</w:t>
      </w:r>
      <w:bookmarkEnd w:id="355"/>
      <w:bookmarkEnd w:id="356"/>
    </w:p>
    <w:p w14:paraId="5392F91C">
      <w:pPr>
        <w:shd w:val="clear"/>
        <w:spacing w:line="360" w:lineRule="auto"/>
        <w:jc w:val="center"/>
        <w:rPr>
          <w:rFonts w:ascii="宋体" w:hAnsi="宋体" w:cs="宋体"/>
          <w:b/>
          <w:color w:val="auto"/>
          <w:kern w:val="1"/>
          <w:sz w:val="28"/>
          <w:highlight w:val="none"/>
        </w:rPr>
      </w:pPr>
      <w:r>
        <w:rPr>
          <w:rFonts w:hint="eastAsia" w:ascii="宋体" w:hAnsi="宋体" w:cs="宋体"/>
          <w:b/>
          <w:color w:val="auto"/>
          <w:kern w:val="1"/>
          <w:sz w:val="28"/>
          <w:highlight w:val="none"/>
        </w:rPr>
        <w:t>评标办法前附表</w:t>
      </w:r>
    </w:p>
    <w:tbl>
      <w:tblPr>
        <w:tblStyle w:val="36"/>
        <w:tblW w:w="9240" w:type="dxa"/>
        <w:tblInd w:w="108" w:type="dxa"/>
        <w:tblLayout w:type="fixed"/>
        <w:tblCellMar>
          <w:top w:w="0" w:type="dxa"/>
          <w:left w:w="108" w:type="dxa"/>
          <w:bottom w:w="0" w:type="dxa"/>
          <w:right w:w="108" w:type="dxa"/>
        </w:tblCellMar>
      </w:tblPr>
      <w:tblGrid>
        <w:gridCol w:w="840"/>
        <w:gridCol w:w="338"/>
        <w:gridCol w:w="1447"/>
        <w:gridCol w:w="1373"/>
        <w:gridCol w:w="5242"/>
      </w:tblGrid>
      <w:tr w14:paraId="75B9FEAA">
        <w:tblPrEx>
          <w:tblCellMar>
            <w:top w:w="0" w:type="dxa"/>
            <w:left w:w="108" w:type="dxa"/>
            <w:bottom w:w="0" w:type="dxa"/>
            <w:right w:w="108" w:type="dxa"/>
          </w:tblCellMar>
        </w:tblPrEx>
        <w:trPr>
          <w:trHeight w:val="314" w:hRule="atLeast"/>
          <w:tblHeader/>
        </w:trPr>
        <w:tc>
          <w:tcPr>
            <w:tcW w:w="2625" w:type="dxa"/>
            <w:gridSpan w:val="3"/>
            <w:tcBorders>
              <w:top w:val="single" w:color="000000" w:sz="4" w:space="0"/>
              <w:left w:val="single" w:color="000000" w:sz="4" w:space="0"/>
              <w:bottom w:val="single" w:color="000000" w:sz="6" w:space="0"/>
              <w:right w:val="single" w:color="000000" w:sz="6" w:space="0"/>
            </w:tcBorders>
            <w:vAlign w:val="center"/>
          </w:tcPr>
          <w:p w14:paraId="7560B299">
            <w:pPr>
              <w:shd w:val="clea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条款号</w:t>
            </w:r>
          </w:p>
        </w:tc>
        <w:tc>
          <w:tcPr>
            <w:tcW w:w="1373" w:type="dxa"/>
            <w:tcBorders>
              <w:top w:val="single" w:color="000000" w:sz="4" w:space="0"/>
              <w:left w:val="single" w:color="000000" w:sz="6" w:space="0"/>
              <w:bottom w:val="single" w:color="000000" w:sz="6" w:space="0"/>
              <w:right w:val="single" w:color="000000" w:sz="6" w:space="0"/>
            </w:tcBorders>
            <w:vAlign w:val="center"/>
          </w:tcPr>
          <w:p w14:paraId="5C6340E6">
            <w:pPr>
              <w:shd w:val="clea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评审因素</w:t>
            </w:r>
          </w:p>
        </w:tc>
        <w:tc>
          <w:tcPr>
            <w:tcW w:w="5242" w:type="dxa"/>
            <w:tcBorders>
              <w:top w:val="single" w:color="000000" w:sz="4" w:space="0"/>
              <w:left w:val="single" w:color="000000" w:sz="6" w:space="0"/>
              <w:bottom w:val="single" w:color="000000" w:sz="6" w:space="0"/>
              <w:right w:val="single" w:color="000000" w:sz="4" w:space="0"/>
            </w:tcBorders>
            <w:vAlign w:val="center"/>
          </w:tcPr>
          <w:p w14:paraId="03D9B93C">
            <w:pPr>
              <w:shd w:val="clea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评审标准</w:t>
            </w:r>
          </w:p>
        </w:tc>
      </w:tr>
      <w:tr w14:paraId="23D7411C">
        <w:tblPrEx>
          <w:tblCellMar>
            <w:top w:w="0" w:type="dxa"/>
            <w:left w:w="108" w:type="dxa"/>
            <w:bottom w:w="0" w:type="dxa"/>
            <w:right w:w="108" w:type="dxa"/>
          </w:tblCellMar>
        </w:tblPrEx>
        <w:trPr>
          <w:trHeight w:val="20" w:hRule="atLeast"/>
        </w:trPr>
        <w:tc>
          <w:tcPr>
            <w:tcW w:w="840" w:type="dxa"/>
            <w:tcBorders>
              <w:top w:val="single" w:color="000000" w:sz="6" w:space="0"/>
              <w:left w:val="single" w:color="000000" w:sz="4" w:space="0"/>
              <w:bottom w:val="single" w:color="auto" w:sz="4" w:space="0"/>
              <w:right w:val="single" w:color="000000" w:sz="6" w:space="0"/>
            </w:tcBorders>
            <w:vAlign w:val="center"/>
          </w:tcPr>
          <w:p w14:paraId="547B3818">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w:t>
            </w:r>
          </w:p>
        </w:tc>
        <w:tc>
          <w:tcPr>
            <w:tcW w:w="1785" w:type="dxa"/>
            <w:gridSpan w:val="2"/>
            <w:tcBorders>
              <w:top w:val="single" w:color="000000" w:sz="6" w:space="0"/>
              <w:left w:val="single" w:color="000000" w:sz="6" w:space="0"/>
              <w:bottom w:val="single" w:color="auto" w:sz="4" w:space="0"/>
              <w:right w:val="single" w:color="000000" w:sz="6" w:space="0"/>
            </w:tcBorders>
            <w:vAlign w:val="center"/>
          </w:tcPr>
          <w:p w14:paraId="36271AE6">
            <w:pPr>
              <w:shd w:val="clear"/>
              <w:spacing w:line="300" w:lineRule="exact"/>
              <w:jc w:val="center"/>
              <w:rPr>
                <w:rFonts w:ascii="宋体" w:hAnsi="宋体" w:cs="宋体"/>
                <w:color w:val="auto"/>
                <w:kern w:val="1"/>
                <w:szCs w:val="21"/>
                <w:highlight w:val="none"/>
              </w:rPr>
            </w:pPr>
            <w:r>
              <w:rPr>
                <w:rFonts w:hint="eastAsia" w:ascii="宋体" w:hAnsi="宋体" w:cs="宋体"/>
                <w:b/>
                <w:color w:val="auto"/>
                <w:szCs w:val="21"/>
                <w:highlight w:val="none"/>
              </w:rPr>
              <w:t>评标方法</w:t>
            </w:r>
          </w:p>
        </w:tc>
        <w:tc>
          <w:tcPr>
            <w:tcW w:w="1373" w:type="dxa"/>
            <w:tcBorders>
              <w:top w:val="single" w:color="000000" w:sz="6" w:space="0"/>
              <w:left w:val="single" w:color="000000" w:sz="6" w:space="0"/>
              <w:bottom w:val="single" w:color="000000" w:sz="6" w:space="0"/>
              <w:right w:val="single" w:color="auto" w:sz="4" w:space="0"/>
            </w:tcBorders>
            <w:vAlign w:val="center"/>
          </w:tcPr>
          <w:p w14:paraId="156EF843">
            <w:pPr>
              <w:shd w:val="clear"/>
              <w:jc w:val="center"/>
              <w:rPr>
                <w:color w:val="auto"/>
                <w:highlight w:val="none"/>
              </w:rPr>
            </w:pPr>
            <w:r>
              <w:rPr>
                <w:rFonts w:hint="eastAsia" w:ascii="宋体" w:hAnsi="宋体" w:cs="宋体"/>
                <w:b/>
                <w:color w:val="auto"/>
                <w:szCs w:val="21"/>
                <w:highlight w:val="none"/>
              </w:rPr>
              <w:t>中标候选人排序方法</w:t>
            </w:r>
          </w:p>
        </w:tc>
        <w:tc>
          <w:tcPr>
            <w:tcW w:w="5242" w:type="dxa"/>
            <w:tcBorders>
              <w:top w:val="single" w:color="000000" w:sz="6" w:space="0"/>
              <w:left w:val="single" w:color="auto" w:sz="4" w:space="0"/>
              <w:bottom w:val="single" w:color="000000" w:sz="6" w:space="0"/>
              <w:right w:val="single" w:color="000000" w:sz="4" w:space="0"/>
            </w:tcBorders>
            <w:vAlign w:val="center"/>
          </w:tcPr>
          <w:p w14:paraId="21DA2905">
            <w:pPr>
              <w:shd w:val="clear"/>
              <w:rPr>
                <w:b/>
                <w:color w:val="auto"/>
                <w:highlight w:val="none"/>
              </w:rPr>
            </w:pPr>
            <w:r>
              <w:rPr>
                <w:rFonts w:hint="eastAsia"/>
                <w:b/>
                <w:color w:val="auto"/>
                <w:highlight w:val="none"/>
              </w:rPr>
              <w:t>本次评标采用综合评估法。评标委员会对满足招标文件实质性要求的投标文件，按照本章第2.2款规定的评分标准进行打分，并按得分由高到低顺序推荐中标候选人，但投标报价低于其成本的除外。总分相等时，以工程总承包实施方案技术部分得分高的排前；总分与工程总承包实施方案技术部分得分均相同的投标文件，以投标报价较低的排前；如仍存在相同情况，则对具有相同情况的投标人，按中标候选人数量规定，由评标委员会采用记名投票方式，确定中标候选人的排序。</w:t>
            </w:r>
          </w:p>
        </w:tc>
      </w:tr>
      <w:tr w14:paraId="5FD50224">
        <w:tblPrEx>
          <w:tblCellMar>
            <w:top w:w="0" w:type="dxa"/>
            <w:left w:w="108" w:type="dxa"/>
            <w:bottom w:w="0" w:type="dxa"/>
            <w:right w:w="108" w:type="dxa"/>
          </w:tblCellMar>
        </w:tblPrEx>
        <w:trPr>
          <w:trHeight w:val="20" w:hRule="atLeast"/>
        </w:trPr>
        <w:tc>
          <w:tcPr>
            <w:tcW w:w="840" w:type="dxa"/>
            <w:vMerge w:val="restart"/>
            <w:tcBorders>
              <w:top w:val="single" w:color="auto" w:sz="4" w:space="0"/>
              <w:left w:val="single" w:color="000000" w:sz="4" w:space="0"/>
              <w:right w:val="single" w:color="000000" w:sz="6" w:space="0"/>
            </w:tcBorders>
            <w:vAlign w:val="center"/>
          </w:tcPr>
          <w:p w14:paraId="1BE54AAF">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2.1.1</w:t>
            </w:r>
          </w:p>
        </w:tc>
        <w:tc>
          <w:tcPr>
            <w:tcW w:w="1785" w:type="dxa"/>
            <w:gridSpan w:val="2"/>
            <w:vMerge w:val="restart"/>
            <w:tcBorders>
              <w:top w:val="single" w:color="auto" w:sz="4" w:space="0"/>
              <w:left w:val="single" w:color="000000" w:sz="6" w:space="0"/>
              <w:right w:val="single" w:color="000000" w:sz="6" w:space="0"/>
            </w:tcBorders>
            <w:vAlign w:val="center"/>
          </w:tcPr>
          <w:p w14:paraId="3094521C">
            <w:pPr>
              <w:shd w:val="clear"/>
              <w:spacing w:line="30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rPr>
              <w:t>形式评审</w:t>
            </w:r>
            <w:bookmarkStart w:id="358" w:name="_Hlk153899853"/>
            <w:r>
              <w:rPr>
                <w:rFonts w:hint="eastAsia" w:ascii="宋体" w:hAnsi="宋体" w:cs="宋体"/>
                <w:color w:val="auto"/>
                <w:kern w:val="1"/>
                <w:szCs w:val="21"/>
                <w:highlight w:val="none"/>
              </w:rPr>
              <w:t>标准</w:t>
            </w:r>
            <w:bookmarkEnd w:id="358"/>
          </w:p>
        </w:tc>
        <w:tc>
          <w:tcPr>
            <w:tcW w:w="1373" w:type="dxa"/>
            <w:tcBorders>
              <w:top w:val="single" w:color="000000" w:sz="6" w:space="0"/>
              <w:left w:val="single" w:color="000000" w:sz="6" w:space="0"/>
              <w:bottom w:val="single" w:color="000000" w:sz="6" w:space="0"/>
              <w:right w:val="single" w:color="auto" w:sz="4" w:space="0"/>
            </w:tcBorders>
            <w:vAlign w:val="center"/>
          </w:tcPr>
          <w:p w14:paraId="05584227">
            <w:pPr>
              <w:shd w:val="clear"/>
              <w:rPr>
                <w:color w:val="auto"/>
                <w:highlight w:val="none"/>
              </w:rPr>
            </w:pPr>
            <w:r>
              <w:rPr>
                <w:rFonts w:hint="eastAsia"/>
                <w:color w:val="auto"/>
                <w:highlight w:val="none"/>
              </w:rPr>
              <w:t>投标人名称、项目负责人、安全员</w:t>
            </w:r>
          </w:p>
        </w:tc>
        <w:tc>
          <w:tcPr>
            <w:tcW w:w="5242" w:type="dxa"/>
            <w:tcBorders>
              <w:top w:val="single" w:color="000000" w:sz="6" w:space="0"/>
              <w:left w:val="single" w:color="auto" w:sz="4" w:space="0"/>
              <w:bottom w:val="single" w:color="000000" w:sz="6" w:space="0"/>
              <w:right w:val="single" w:color="000000" w:sz="4" w:space="0"/>
            </w:tcBorders>
            <w:vAlign w:val="center"/>
          </w:tcPr>
          <w:p w14:paraId="3263E30F">
            <w:pPr>
              <w:shd w:val="clear"/>
              <w:rPr>
                <w:color w:val="auto"/>
                <w:highlight w:val="none"/>
              </w:rPr>
            </w:pPr>
            <w:r>
              <w:rPr>
                <w:rFonts w:hint="eastAsia"/>
                <w:color w:val="auto"/>
                <w:highlight w:val="none"/>
              </w:rPr>
              <w:t>投标人名称与营业执照、资质证书一致，投标人名称、项目负责人、安全员与投标登记时一致</w:t>
            </w:r>
          </w:p>
        </w:tc>
      </w:tr>
      <w:tr w14:paraId="210B239F">
        <w:tblPrEx>
          <w:tblCellMar>
            <w:top w:w="0" w:type="dxa"/>
            <w:left w:w="108" w:type="dxa"/>
            <w:bottom w:w="0" w:type="dxa"/>
            <w:right w:w="108" w:type="dxa"/>
          </w:tblCellMar>
        </w:tblPrEx>
        <w:trPr>
          <w:trHeight w:val="20" w:hRule="atLeast"/>
        </w:trPr>
        <w:tc>
          <w:tcPr>
            <w:tcW w:w="840" w:type="dxa"/>
            <w:vMerge w:val="continue"/>
            <w:tcBorders>
              <w:top w:val="single" w:color="000000" w:sz="6" w:space="0"/>
              <w:left w:val="single" w:color="000000" w:sz="4" w:space="0"/>
              <w:right w:val="single" w:color="000000" w:sz="6" w:space="0"/>
            </w:tcBorders>
            <w:vAlign w:val="center"/>
          </w:tcPr>
          <w:p w14:paraId="3D55A5E7">
            <w:pPr>
              <w:shd w:val="clear"/>
              <w:spacing w:line="360" w:lineRule="auto"/>
              <w:jc w:val="center"/>
              <w:rPr>
                <w:rFonts w:ascii="宋体" w:hAnsi="宋体" w:cs="宋体"/>
                <w:color w:val="auto"/>
                <w:kern w:val="1"/>
                <w:szCs w:val="21"/>
                <w:highlight w:val="none"/>
              </w:rPr>
            </w:pPr>
          </w:p>
        </w:tc>
        <w:tc>
          <w:tcPr>
            <w:tcW w:w="1785" w:type="dxa"/>
            <w:gridSpan w:val="2"/>
            <w:vMerge w:val="continue"/>
            <w:tcBorders>
              <w:top w:val="single" w:color="000000" w:sz="6" w:space="0"/>
              <w:left w:val="single" w:color="000000" w:sz="6" w:space="0"/>
              <w:right w:val="single" w:color="000000" w:sz="6" w:space="0"/>
            </w:tcBorders>
            <w:vAlign w:val="center"/>
          </w:tcPr>
          <w:p w14:paraId="1FD9DD94">
            <w:pPr>
              <w:shd w:val="clear"/>
              <w:spacing w:line="300" w:lineRule="exact"/>
              <w:jc w:val="center"/>
              <w:rPr>
                <w:rFonts w:ascii="宋体" w:hAnsi="宋体" w:cs="宋体"/>
                <w:color w:val="auto"/>
                <w:kern w:val="1"/>
                <w:szCs w:val="21"/>
                <w:highlight w:val="none"/>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1B7E8D25">
            <w:pPr>
              <w:shd w:val="clear"/>
              <w:rPr>
                <w:color w:val="auto"/>
                <w:highlight w:val="none"/>
              </w:rPr>
            </w:pPr>
            <w:r>
              <w:rPr>
                <w:rFonts w:hint="eastAsia"/>
                <w:color w:val="auto"/>
                <w:highlight w:val="none"/>
              </w:rPr>
              <w:t>法定代表人证明书、法定代表人授权委托书</w:t>
            </w:r>
          </w:p>
        </w:tc>
        <w:tc>
          <w:tcPr>
            <w:tcW w:w="5242" w:type="dxa"/>
            <w:tcBorders>
              <w:top w:val="single" w:color="000000" w:sz="6" w:space="0"/>
              <w:left w:val="single" w:color="auto" w:sz="4" w:space="0"/>
              <w:bottom w:val="single" w:color="000000" w:sz="6" w:space="0"/>
              <w:right w:val="single" w:color="000000" w:sz="4" w:space="0"/>
            </w:tcBorders>
            <w:vAlign w:val="center"/>
          </w:tcPr>
          <w:p w14:paraId="5C9239C2">
            <w:pPr>
              <w:shd w:val="clear"/>
              <w:rPr>
                <w:color w:val="auto"/>
                <w:highlight w:val="none"/>
              </w:rPr>
            </w:pPr>
            <w:r>
              <w:rPr>
                <w:rFonts w:hint="eastAsia"/>
                <w:color w:val="auto"/>
                <w:highlight w:val="none"/>
              </w:rPr>
              <w:t>投标文件具有有效的法定代表人证明书，由委托代理人签署或盖章的投标文件中有法定代表人授权委托书</w:t>
            </w:r>
          </w:p>
        </w:tc>
      </w:tr>
      <w:tr w14:paraId="581D283B">
        <w:tblPrEx>
          <w:tblCellMar>
            <w:top w:w="0" w:type="dxa"/>
            <w:left w:w="108" w:type="dxa"/>
            <w:bottom w:w="0" w:type="dxa"/>
            <w:right w:w="108" w:type="dxa"/>
          </w:tblCellMar>
        </w:tblPrEx>
        <w:trPr>
          <w:trHeight w:val="20" w:hRule="atLeast"/>
        </w:trPr>
        <w:tc>
          <w:tcPr>
            <w:tcW w:w="840" w:type="dxa"/>
            <w:vMerge w:val="continue"/>
            <w:tcBorders>
              <w:left w:val="single" w:color="000000" w:sz="4" w:space="0"/>
              <w:right w:val="single" w:color="000000" w:sz="6" w:space="0"/>
            </w:tcBorders>
            <w:vAlign w:val="center"/>
          </w:tcPr>
          <w:p w14:paraId="39BE5A75">
            <w:pPr>
              <w:shd w:val="clear"/>
              <w:spacing w:line="360" w:lineRule="auto"/>
              <w:jc w:val="center"/>
              <w:rPr>
                <w:rFonts w:ascii="宋体" w:hAnsi="宋体" w:cs="宋体"/>
                <w:color w:val="auto"/>
                <w:kern w:val="1"/>
                <w:szCs w:val="21"/>
                <w:highlight w:val="none"/>
              </w:rPr>
            </w:pPr>
          </w:p>
        </w:tc>
        <w:tc>
          <w:tcPr>
            <w:tcW w:w="1785" w:type="dxa"/>
            <w:gridSpan w:val="2"/>
            <w:vMerge w:val="continue"/>
            <w:tcBorders>
              <w:left w:val="single" w:color="000000" w:sz="6" w:space="0"/>
              <w:right w:val="single" w:color="000000" w:sz="6" w:space="0"/>
            </w:tcBorders>
            <w:vAlign w:val="center"/>
          </w:tcPr>
          <w:p w14:paraId="217C30FB">
            <w:pPr>
              <w:shd w:val="clear"/>
              <w:spacing w:line="300" w:lineRule="exact"/>
              <w:jc w:val="center"/>
              <w:rPr>
                <w:rFonts w:ascii="宋体" w:hAnsi="宋体" w:cs="宋体"/>
                <w:color w:val="auto"/>
                <w:kern w:val="1"/>
                <w:szCs w:val="21"/>
                <w:highlight w:val="none"/>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48E1BAE0">
            <w:pPr>
              <w:shd w:val="clear"/>
              <w:rPr>
                <w:color w:val="auto"/>
                <w:highlight w:val="none"/>
              </w:rPr>
            </w:pPr>
            <w:r>
              <w:rPr>
                <w:rFonts w:hint="eastAsia"/>
                <w:color w:val="auto"/>
                <w:highlight w:val="none"/>
              </w:rPr>
              <w:t>《勘察设计投标书》、《技术投标书》、《投标函》</w:t>
            </w:r>
          </w:p>
        </w:tc>
        <w:tc>
          <w:tcPr>
            <w:tcW w:w="5242" w:type="dxa"/>
            <w:tcBorders>
              <w:top w:val="single" w:color="000000" w:sz="6" w:space="0"/>
              <w:left w:val="single" w:color="auto" w:sz="4" w:space="0"/>
              <w:bottom w:val="single" w:color="000000" w:sz="6" w:space="0"/>
              <w:right w:val="single" w:color="000000" w:sz="4" w:space="0"/>
            </w:tcBorders>
            <w:vAlign w:val="center"/>
          </w:tcPr>
          <w:p w14:paraId="2246F924">
            <w:pPr>
              <w:shd w:val="clear"/>
              <w:rPr>
                <w:color w:val="auto"/>
                <w:highlight w:val="none"/>
              </w:rPr>
            </w:pPr>
            <w:r>
              <w:rPr>
                <w:rFonts w:hint="eastAsia"/>
                <w:color w:val="auto"/>
                <w:highlight w:val="none"/>
              </w:rPr>
              <w:t>按招标文件规定的格式填写，没有出现内容不全，或者关键字迹模糊无法辨认的；有法定代表人或其委托代理人签字或盖章并加盖单位章</w:t>
            </w:r>
          </w:p>
        </w:tc>
      </w:tr>
      <w:tr w14:paraId="5353CF5A">
        <w:tblPrEx>
          <w:tblCellMar>
            <w:top w:w="0" w:type="dxa"/>
            <w:left w:w="108" w:type="dxa"/>
            <w:bottom w:w="0" w:type="dxa"/>
            <w:right w:w="108" w:type="dxa"/>
          </w:tblCellMar>
        </w:tblPrEx>
        <w:trPr>
          <w:trHeight w:val="20" w:hRule="atLeast"/>
        </w:trPr>
        <w:tc>
          <w:tcPr>
            <w:tcW w:w="840" w:type="dxa"/>
            <w:vMerge w:val="continue"/>
            <w:tcBorders>
              <w:left w:val="single" w:color="000000" w:sz="4" w:space="0"/>
              <w:right w:val="single" w:color="000000" w:sz="6" w:space="0"/>
            </w:tcBorders>
            <w:vAlign w:val="center"/>
          </w:tcPr>
          <w:p w14:paraId="024412FB">
            <w:pPr>
              <w:shd w:val="clear"/>
              <w:spacing w:line="360" w:lineRule="auto"/>
              <w:jc w:val="center"/>
              <w:rPr>
                <w:rFonts w:ascii="宋体" w:hAnsi="宋体" w:cs="宋体"/>
                <w:color w:val="auto"/>
                <w:kern w:val="1"/>
                <w:szCs w:val="21"/>
                <w:highlight w:val="none"/>
              </w:rPr>
            </w:pPr>
          </w:p>
        </w:tc>
        <w:tc>
          <w:tcPr>
            <w:tcW w:w="1785" w:type="dxa"/>
            <w:gridSpan w:val="2"/>
            <w:vMerge w:val="continue"/>
            <w:tcBorders>
              <w:left w:val="single" w:color="000000" w:sz="6" w:space="0"/>
              <w:right w:val="single" w:color="000000" w:sz="6" w:space="0"/>
            </w:tcBorders>
            <w:vAlign w:val="center"/>
          </w:tcPr>
          <w:p w14:paraId="41025E7D">
            <w:pPr>
              <w:shd w:val="clear"/>
              <w:spacing w:line="300" w:lineRule="exact"/>
              <w:jc w:val="center"/>
              <w:rPr>
                <w:rFonts w:ascii="宋体" w:hAnsi="宋体" w:cs="宋体"/>
                <w:color w:val="auto"/>
                <w:kern w:val="1"/>
                <w:szCs w:val="21"/>
                <w:highlight w:val="none"/>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0183D559">
            <w:pPr>
              <w:shd w:val="clear"/>
              <w:rPr>
                <w:color w:val="auto"/>
                <w:highlight w:val="none"/>
              </w:rPr>
            </w:pPr>
            <w:r>
              <w:rPr>
                <w:rFonts w:hint="eastAsia"/>
                <w:color w:val="auto"/>
                <w:highlight w:val="none"/>
              </w:rPr>
              <w:t>投标文件格式</w:t>
            </w:r>
          </w:p>
        </w:tc>
        <w:tc>
          <w:tcPr>
            <w:tcW w:w="5242" w:type="dxa"/>
            <w:tcBorders>
              <w:top w:val="single" w:color="000000" w:sz="6" w:space="0"/>
              <w:left w:val="single" w:color="auto" w:sz="4" w:space="0"/>
              <w:bottom w:val="single" w:color="000000" w:sz="6" w:space="0"/>
              <w:right w:val="single" w:color="000000" w:sz="4" w:space="0"/>
            </w:tcBorders>
            <w:vAlign w:val="center"/>
          </w:tcPr>
          <w:p w14:paraId="065AAAF4">
            <w:pPr>
              <w:shd w:val="clear"/>
              <w:rPr>
                <w:color w:val="auto"/>
                <w:highlight w:val="none"/>
              </w:rPr>
            </w:pPr>
            <w:r>
              <w:rPr>
                <w:rFonts w:hint="eastAsia"/>
                <w:color w:val="auto"/>
                <w:highlight w:val="none"/>
              </w:rPr>
              <w:t>工程总承包实施方案技术投标文件按规定的格式（第七章“工程总承包实施方案技术投标文件格式” 格式1、格式2、格式3、格式</w:t>
            </w:r>
            <w:r>
              <w:rPr>
                <w:color w:val="auto"/>
                <w:highlight w:val="none"/>
              </w:rPr>
              <w:t>4</w:t>
            </w:r>
            <w:r>
              <w:rPr>
                <w:rFonts w:hint="eastAsia"/>
                <w:color w:val="auto"/>
                <w:highlight w:val="none"/>
              </w:rPr>
              <w:t>、格式1</w:t>
            </w:r>
            <w:r>
              <w:rPr>
                <w:color w:val="auto"/>
                <w:highlight w:val="none"/>
              </w:rPr>
              <w:t>2</w:t>
            </w:r>
            <w:r>
              <w:rPr>
                <w:rFonts w:hint="eastAsia"/>
                <w:color w:val="auto"/>
                <w:highlight w:val="none"/>
              </w:rPr>
              <w:t>）要求填写，按规定盖章签署，没有主要内容不全，或关键字迹模糊、无法辨认的情形；</w:t>
            </w:r>
          </w:p>
          <w:p w14:paraId="5D13ABE6">
            <w:pPr>
              <w:shd w:val="clear"/>
              <w:rPr>
                <w:color w:val="auto"/>
                <w:highlight w:val="none"/>
              </w:rPr>
            </w:pPr>
            <w:r>
              <w:rPr>
                <w:rFonts w:hint="eastAsia"/>
                <w:color w:val="auto"/>
                <w:highlight w:val="none"/>
              </w:rPr>
              <w:t>工程总承包实施方案经济投标文件按规定的格式（第七章“工程总承包实施方案经济投标文件格式” 格式1、格式2、格式3、格式</w:t>
            </w:r>
            <w:r>
              <w:rPr>
                <w:color w:val="auto"/>
                <w:highlight w:val="none"/>
              </w:rPr>
              <w:t>4</w:t>
            </w:r>
            <w:r>
              <w:rPr>
                <w:rFonts w:hint="eastAsia"/>
                <w:color w:val="auto"/>
                <w:highlight w:val="none"/>
              </w:rPr>
              <w:t>）要求填写，按规定盖章签署，没有主要内容不全，或关键字迹模糊、无法辨认的情形；</w:t>
            </w:r>
          </w:p>
        </w:tc>
      </w:tr>
      <w:tr w14:paraId="5C7B262C">
        <w:tblPrEx>
          <w:tblCellMar>
            <w:top w:w="0" w:type="dxa"/>
            <w:left w:w="108" w:type="dxa"/>
            <w:bottom w:w="0" w:type="dxa"/>
            <w:right w:w="108" w:type="dxa"/>
          </w:tblCellMar>
        </w:tblPrEx>
        <w:trPr>
          <w:trHeight w:val="544" w:hRule="atLeast"/>
        </w:trPr>
        <w:tc>
          <w:tcPr>
            <w:tcW w:w="840" w:type="dxa"/>
            <w:vMerge w:val="continue"/>
            <w:tcBorders>
              <w:left w:val="single" w:color="000000" w:sz="4" w:space="0"/>
              <w:right w:val="single" w:color="000000" w:sz="6" w:space="0"/>
            </w:tcBorders>
            <w:vAlign w:val="center"/>
          </w:tcPr>
          <w:p w14:paraId="59F2BB60">
            <w:pPr>
              <w:shd w:val="clear"/>
              <w:spacing w:line="360" w:lineRule="auto"/>
              <w:jc w:val="center"/>
              <w:rPr>
                <w:rFonts w:ascii="宋体" w:hAnsi="宋体" w:cs="宋体"/>
                <w:color w:val="auto"/>
                <w:kern w:val="1"/>
                <w:szCs w:val="21"/>
                <w:highlight w:val="none"/>
              </w:rPr>
            </w:pPr>
          </w:p>
        </w:tc>
        <w:tc>
          <w:tcPr>
            <w:tcW w:w="1785" w:type="dxa"/>
            <w:gridSpan w:val="2"/>
            <w:vMerge w:val="continue"/>
            <w:tcBorders>
              <w:left w:val="single" w:color="000000" w:sz="6" w:space="0"/>
              <w:right w:val="single" w:color="000000" w:sz="6" w:space="0"/>
            </w:tcBorders>
            <w:vAlign w:val="center"/>
          </w:tcPr>
          <w:p w14:paraId="24C62469">
            <w:pPr>
              <w:shd w:val="clear"/>
              <w:spacing w:line="300" w:lineRule="exact"/>
              <w:jc w:val="center"/>
              <w:rPr>
                <w:rFonts w:ascii="宋体" w:hAnsi="宋体" w:cs="宋体"/>
                <w:color w:val="auto"/>
                <w:kern w:val="1"/>
                <w:szCs w:val="21"/>
                <w:highlight w:val="none"/>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162EC1A6">
            <w:pPr>
              <w:shd w:val="clear"/>
              <w:rPr>
                <w:color w:val="auto"/>
                <w:highlight w:val="none"/>
              </w:rPr>
            </w:pPr>
            <w:r>
              <w:rPr>
                <w:rFonts w:hint="eastAsia"/>
                <w:color w:val="auto"/>
                <w:highlight w:val="none"/>
              </w:rPr>
              <w:t>报价唯一</w:t>
            </w:r>
          </w:p>
        </w:tc>
        <w:tc>
          <w:tcPr>
            <w:tcW w:w="5242" w:type="dxa"/>
            <w:tcBorders>
              <w:top w:val="single" w:color="000000" w:sz="6" w:space="0"/>
              <w:left w:val="single" w:color="auto" w:sz="4" w:space="0"/>
              <w:bottom w:val="single" w:color="000000" w:sz="6" w:space="0"/>
              <w:right w:val="single" w:color="000000" w:sz="4" w:space="0"/>
            </w:tcBorders>
            <w:vAlign w:val="center"/>
          </w:tcPr>
          <w:p w14:paraId="20EE0395">
            <w:pPr>
              <w:shd w:val="clear"/>
              <w:rPr>
                <w:color w:val="auto"/>
                <w:highlight w:val="none"/>
              </w:rPr>
            </w:pPr>
            <w:r>
              <w:rPr>
                <w:rFonts w:hint="eastAsia"/>
                <w:color w:val="auto"/>
                <w:highlight w:val="none"/>
              </w:rPr>
              <w:t>只能有一个有效投标总报价</w:t>
            </w:r>
          </w:p>
        </w:tc>
      </w:tr>
      <w:tr w14:paraId="368EBABE">
        <w:tblPrEx>
          <w:tblCellMar>
            <w:top w:w="0" w:type="dxa"/>
            <w:left w:w="108" w:type="dxa"/>
            <w:bottom w:w="0" w:type="dxa"/>
            <w:right w:w="108" w:type="dxa"/>
          </w:tblCellMar>
        </w:tblPrEx>
        <w:trPr>
          <w:trHeight w:val="20" w:hRule="atLeast"/>
        </w:trPr>
        <w:tc>
          <w:tcPr>
            <w:tcW w:w="840" w:type="dxa"/>
            <w:vMerge w:val="continue"/>
            <w:tcBorders>
              <w:left w:val="single" w:color="000000" w:sz="4" w:space="0"/>
              <w:right w:val="single" w:color="000000" w:sz="6" w:space="0"/>
            </w:tcBorders>
            <w:vAlign w:val="center"/>
          </w:tcPr>
          <w:p w14:paraId="5EC3EE19">
            <w:pPr>
              <w:shd w:val="clear"/>
              <w:spacing w:line="360" w:lineRule="auto"/>
              <w:jc w:val="center"/>
              <w:rPr>
                <w:rFonts w:ascii="宋体" w:hAnsi="宋体" w:cs="宋体"/>
                <w:color w:val="auto"/>
                <w:kern w:val="1"/>
                <w:szCs w:val="21"/>
                <w:highlight w:val="none"/>
              </w:rPr>
            </w:pPr>
          </w:p>
        </w:tc>
        <w:tc>
          <w:tcPr>
            <w:tcW w:w="1785" w:type="dxa"/>
            <w:gridSpan w:val="2"/>
            <w:vMerge w:val="continue"/>
            <w:tcBorders>
              <w:left w:val="single" w:color="000000" w:sz="6" w:space="0"/>
              <w:right w:val="single" w:color="000000" w:sz="6" w:space="0"/>
            </w:tcBorders>
            <w:vAlign w:val="center"/>
          </w:tcPr>
          <w:p w14:paraId="42AABDB5">
            <w:pPr>
              <w:shd w:val="clear"/>
              <w:spacing w:line="300" w:lineRule="exact"/>
              <w:jc w:val="center"/>
              <w:rPr>
                <w:rFonts w:ascii="宋体" w:hAnsi="宋体" w:cs="宋体"/>
                <w:color w:val="auto"/>
                <w:kern w:val="1"/>
                <w:szCs w:val="21"/>
                <w:highlight w:val="none"/>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6C11E70D">
            <w:pPr>
              <w:shd w:val="clear"/>
              <w:rPr>
                <w:color w:val="auto"/>
                <w:highlight w:val="none"/>
              </w:rPr>
            </w:pPr>
            <w:r>
              <w:rPr>
                <w:rFonts w:hint="eastAsia"/>
                <w:color w:val="auto"/>
                <w:highlight w:val="none"/>
              </w:rPr>
              <w:t>投标保证金递交情况</w:t>
            </w:r>
          </w:p>
        </w:tc>
        <w:tc>
          <w:tcPr>
            <w:tcW w:w="5242" w:type="dxa"/>
            <w:tcBorders>
              <w:top w:val="single" w:color="000000" w:sz="6" w:space="0"/>
              <w:left w:val="single" w:color="auto" w:sz="4" w:space="0"/>
              <w:bottom w:val="single" w:color="000000" w:sz="6" w:space="0"/>
              <w:right w:val="single" w:color="000000" w:sz="4" w:space="0"/>
            </w:tcBorders>
            <w:vAlign w:val="center"/>
          </w:tcPr>
          <w:p w14:paraId="7463F310">
            <w:pPr>
              <w:shd w:val="clear"/>
              <w:rPr>
                <w:color w:val="auto"/>
                <w:highlight w:val="none"/>
              </w:rPr>
            </w:pPr>
            <w:r>
              <w:rPr>
                <w:rFonts w:hint="eastAsia"/>
                <w:color w:val="auto"/>
                <w:highlight w:val="none"/>
              </w:rPr>
              <w:t>本项目不适用</w:t>
            </w:r>
          </w:p>
        </w:tc>
      </w:tr>
      <w:tr w14:paraId="09C92622">
        <w:tblPrEx>
          <w:tblCellMar>
            <w:top w:w="0" w:type="dxa"/>
            <w:left w:w="108" w:type="dxa"/>
            <w:bottom w:w="0" w:type="dxa"/>
            <w:right w:w="108" w:type="dxa"/>
          </w:tblCellMar>
        </w:tblPrEx>
        <w:trPr>
          <w:trHeight w:val="20" w:hRule="atLeast"/>
        </w:trPr>
        <w:tc>
          <w:tcPr>
            <w:tcW w:w="840" w:type="dxa"/>
            <w:vMerge w:val="continue"/>
            <w:tcBorders>
              <w:left w:val="single" w:color="000000" w:sz="4" w:space="0"/>
              <w:right w:val="single" w:color="000000" w:sz="6" w:space="0"/>
            </w:tcBorders>
            <w:vAlign w:val="center"/>
          </w:tcPr>
          <w:p w14:paraId="4B805F2F">
            <w:pPr>
              <w:shd w:val="clear"/>
              <w:spacing w:line="360" w:lineRule="auto"/>
              <w:jc w:val="center"/>
              <w:rPr>
                <w:rFonts w:ascii="宋体" w:hAnsi="宋体" w:cs="宋体"/>
                <w:color w:val="auto"/>
                <w:kern w:val="1"/>
                <w:szCs w:val="21"/>
                <w:highlight w:val="none"/>
              </w:rPr>
            </w:pPr>
          </w:p>
        </w:tc>
        <w:tc>
          <w:tcPr>
            <w:tcW w:w="1785" w:type="dxa"/>
            <w:gridSpan w:val="2"/>
            <w:vMerge w:val="continue"/>
            <w:tcBorders>
              <w:left w:val="single" w:color="000000" w:sz="6" w:space="0"/>
              <w:right w:val="single" w:color="000000" w:sz="6" w:space="0"/>
            </w:tcBorders>
            <w:vAlign w:val="center"/>
          </w:tcPr>
          <w:p w14:paraId="2A86F6D6">
            <w:pPr>
              <w:shd w:val="clear"/>
              <w:spacing w:line="300" w:lineRule="exact"/>
              <w:jc w:val="center"/>
              <w:rPr>
                <w:rFonts w:ascii="宋体" w:hAnsi="宋体" w:cs="宋体"/>
                <w:color w:val="auto"/>
                <w:kern w:val="1"/>
                <w:szCs w:val="21"/>
                <w:highlight w:val="none"/>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1B8E3D97">
            <w:pPr>
              <w:shd w:val="clear"/>
              <w:rPr>
                <w:color w:val="auto"/>
                <w:highlight w:val="none"/>
              </w:rPr>
            </w:pPr>
            <w:r>
              <w:rPr>
                <w:rFonts w:hint="eastAsia"/>
                <w:color w:val="auto"/>
                <w:highlight w:val="none"/>
              </w:rPr>
              <w:t>参与编制投标文件人员名单</w:t>
            </w:r>
          </w:p>
        </w:tc>
        <w:tc>
          <w:tcPr>
            <w:tcW w:w="5242" w:type="dxa"/>
            <w:tcBorders>
              <w:top w:val="single" w:color="000000" w:sz="6" w:space="0"/>
              <w:left w:val="single" w:color="auto" w:sz="4" w:space="0"/>
              <w:bottom w:val="single" w:color="000000" w:sz="6" w:space="0"/>
              <w:right w:val="single" w:color="000000" w:sz="4" w:space="0"/>
            </w:tcBorders>
            <w:vAlign w:val="center"/>
          </w:tcPr>
          <w:p w14:paraId="400D3BE2">
            <w:pPr>
              <w:shd w:val="clear"/>
              <w:rPr>
                <w:color w:val="auto"/>
                <w:highlight w:val="none"/>
              </w:rPr>
            </w:pPr>
            <w:r>
              <w:rPr>
                <w:rFonts w:hint="eastAsia"/>
                <w:color w:val="auto"/>
                <w:highlight w:val="none"/>
              </w:rPr>
              <w:t>有《参与编制工程总承包实施方案技术投标文件人员名单》和《参与编制工程总承包实施方案经济投标文件人员名单》</w:t>
            </w:r>
          </w:p>
        </w:tc>
      </w:tr>
      <w:tr w14:paraId="35B73F76">
        <w:tblPrEx>
          <w:tblCellMar>
            <w:top w:w="0" w:type="dxa"/>
            <w:left w:w="108" w:type="dxa"/>
            <w:bottom w:w="0" w:type="dxa"/>
            <w:right w:w="108" w:type="dxa"/>
          </w:tblCellMar>
        </w:tblPrEx>
        <w:trPr>
          <w:trHeight w:val="20" w:hRule="atLeast"/>
        </w:trPr>
        <w:tc>
          <w:tcPr>
            <w:tcW w:w="840" w:type="dxa"/>
            <w:vMerge w:val="continue"/>
            <w:tcBorders>
              <w:left w:val="single" w:color="000000" w:sz="4" w:space="0"/>
              <w:right w:val="single" w:color="000000" w:sz="6" w:space="0"/>
            </w:tcBorders>
            <w:vAlign w:val="center"/>
          </w:tcPr>
          <w:p w14:paraId="089533D1">
            <w:pPr>
              <w:shd w:val="clear"/>
              <w:spacing w:line="360" w:lineRule="auto"/>
              <w:jc w:val="center"/>
              <w:rPr>
                <w:rFonts w:ascii="宋体" w:hAnsi="宋体" w:cs="宋体"/>
                <w:color w:val="auto"/>
                <w:kern w:val="1"/>
                <w:szCs w:val="21"/>
                <w:highlight w:val="none"/>
              </w:rPr>
            </w:pPr>
          </w:p>
        </w:tc>
        <w:tc>
          <w:tcPr>
            <w:tcW w:w="1785" w:type="dxa"/>
            <w:gridSpan w:val="2"/>
            <w:vMerge w:val="continue"/>
            <w:tcBorders>
              <w:left w:val="single" w:color="000000" w:sz="6" w:space="0"/>
              <w:right w:val="single" w:color="000000" w:sz="6" w:space="0"/>
            </w:tcBorders>
            <w:vAlign w:val="center"/>
          </w:tcPr>
          <w:p w14:paraId="442D0F01">
            <w:pPr>
              <w:shd w:val="clear"/>
              <w:spacing w:line="300" w:lineRule="exact"/>
              <w:jc w:val="center"/>
              <w:rPr>
                <w:rFonts w:ascii="宋体" w:hAnsi="宋体" w:cs="宋体"/>
                <w:color w:val="auto"/>
                <w:kern w:val="1"/>
                <w:szCs w:val="21"/>
                <w:highlight w:val="none"/>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21D6B73F">
            <w:pPr>
              <w:shd w:val="clear"/>
              <w:rPr>
                <w:color w:val="auto"/>
                <w:highlight w:val="none"/>
              </w:rPr>
            </w:pPr>
            <w:r>
              <w:rPr>
                <w:rFonts w:hint="eastAsia"/>
                <w:color w:val="auto"/>
                <w:highlight w:val="none"/>
              </w:rPr>
              <w:t>投标文件电脑机器特征码</w:t>
            </w:r>
          </w:p>
        </w:tc>
        <w:tc>
          <w:tcPr>
            <w:tcW w:w="5242" w:type="dxa"/>
            <w:tcBorders>
              <w:top w:val="single" w:color="000000" w:sz="6" w:space="0"/>
              <w:left w:val="single" w:color="auto" w:sz="4" w:space="0"/>
              <w:bottom w:val="single" w:color="000000" w:sz="6" w:space="0"/>
              <w:right w:val="single" w:color="000000" w:sz="4" w:space="0"/>
            </w:tcBorders>
            <w:vAlign w:val="center"/>
          </w:tcPr>
          <w:p w14:paraId="71DDB167">
            <w:pPr>
              <w:shd w:val="clear"/>
              <w:rPr>
                <w:color w:val="auto"/>
                <w:highlight w:val="none"/>
              </w:rPr>
            </w:pPr>
            <w:r>
              <w:rPr>
                <w:rFonts w:hint="eastAsia"/>
                <w:color w:val="auto"/>
                <w:highlight w:val="none"/>
              </w:rPr>
              <w:t>投标人与</w:t>
            </w:r>
            <w:r>
              <w:rPr>
                <w:rFonts w:hint="eastAsia"/>
                <w:color w:val="auto"/>
                <w:highlight w:val="none"/>
                <w:u w:val="single"/>
              </w:rPr>
              <w:t>本项目</w:t>
            </w:r>
            <w:r>
              <w:rPr>
                <w:rFonts w:hint="eastAsia"/>
                <w:color w:val="auto"/>
                <w:highlight w:val="none"/>
              </w:rPr>
              <w:t>其他投标人加密打包投标文件电脑机器特征码一致的(以广州公共资源交易中心交易平台评标系统的检索信息为准)将被否决</w:t>
            </w:r>
          </w:p>
        </w:tc>
      </w:tr>
      <w:tr w14:paraId="08C18291">
        <w:tblPrEx>
          <w:tblCellMar>
            <w:top w:w="0" w:type="dxa"/>
            <w:left w:w="108" w:type="dxa"/>
            <w:bottom w:w="0" w:type="dxa"/>
            <w:right w:w="108" w:type="dxa"/>
          </w:tblCellMar>
        </w:tblPrEx>
        <w:trPr>
          <w:trHeight w:val="20" w:hRule="atLeast"/>
        </w:trPr>
        <w:tc>
          <w:tcPr>
            <w:tcW w:w="840" w:type="dxa"/>
            <w:vMerge w:val="continue"/>
            <w:tcBorders>
              <w:left w:val="single" w:color="000000" w:sz="4" w:space="0"/>
              <w:bottom w:val="single" w:color="000000" w:sz="6" w:space="0"/>
              <w:right w:val="single" w:color="000000" w:sz="6" w:space="0"/>
            </w:tcBorders>
            <w:vAlign w:val="center"/>
          </w:tcPr>
          <w:p w14:paraId="60F190E5">
            <w:pPr>
              <w:shd w:val="clear"/>
              <w:spacing w:line="360" w:lineRule="auto"/>
              <w:jc w:val="center"/>
              <w:rPr>
                <w:rFonts w:ascii="宋体" w:hAnsi="宋体" w:cs="宋体"/>
                <w:color w:val="auto"/>
                <w:kern w:val="1"/>
                <w:szCs w:val="21"/>
                <w:highlight w:val="none"/>
              </w:rPr>
            </w:pPr>
          </w:p>
        </w:tc>
        <w:tc>
          <w:tcPr>
            <w:tcW w:w="1785" w:type="dxa"/>
            <w:gridSpan w:val="2"/>
            <w:vMerge w:val="continue"/>
            <w:tcBorders>
              <w:left w:val="single" w:color="000000" w:sz="6" w:space="0"/>
              <w:bottom w:val="single" w:color="000000" w:sz="6" w:space="0"/>
              <w:right w:val="single" w:color="000000" w:sz="6" w:space="0"/>
            </w:tcBorders>
            <w:vAlign w:val="center"/>
          </w:tcPr>
          <w:p w14:paraId="1C540E12">
            <w:pPr>
              <w:shd w:val="clear"/>
              <w:spacing w:line="300" w:lineRule="exact"/>
              <w:jc w:val="center"/>
              <w:rPr>
                <w:rFonts w:ascii="宋体" w:hAnsi="宋体" w:cs="宋体"/>
                <w:color w:val="auto"/>
                <w:kern w:val="1"/>
                <w:szCs w:val="21"/>
                <w:highlight w:val="none"/>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183EBB1A">
            <w:pPr>
              <w:shd w:val="clear"/>
              <w:rPr>
                <w:color w:val="auto"/>
                <w:highlight w:val="none"/>
              </w:rPr>
            </w:pPr>
            <w:r>
              <w:rPr>
                <w:rFonts w:hint="eastAsia"/>
                <w:color w:val="auto"/>
                <w:highlight w:val="none"/>
              </w:rPr>
              <w:t>串通投标情形</w:t>
            </w:r>
          </w:p>
        </w:tc>
        <w:tc>
          <w:tcPr>
            <w:tcW w:w="5242" w:type="dxa"/>
            <w:tcBorders>
              <w:top w:val="single" w:color="000000" w:sz="6" w:space="0"/>
              <w:left w:val="single" w:color="auto" w:sz="4" w:space="0"/>
              <w:bottom w:val="single" w:color="000000" w:sz="6" w:space="0"/>
              <w:right w:val="single" w:color="000000" w:sz="4" w:space="0"/>
            </w:tcBorders>
            <w:vAlign w:val="center"/>
          </w:tcPr>
          <w:p w14:paraId="2A1FADE4">
            <w:pPr>
              <w:shd w:val="clear"/>
              <w:rPr>
                <w:color w:val="auto"/>
                <w:highlight w:val="none"/>
              </w:rPr>
            </w:pPr>
            <w:r>
              <w:rPr>
                <w:rFonts w:hint="eastAsia"/>
                <w:color w:val="auto"/>
                <w:highlight w:val="none"/>
              </w:rPr>
              <w:t>不存在串通投标情形（串通投标情形以《中华人民共和国招标投标法实施条例》的规定为准）；</w:t>
            </w:r>
          </w:p>
        </w:tc>
      </w:tr>
      <w:tr w14:paraId="3F0ABA81">
        <w:tblPrEx>
          <w:tblCellMar>
            <w:top w:w="0" w:type="dxa"/>
            <w:left w:w="108" w:type="dxa"/>
            <w:bottom w:w="0" w:type="dxa"/>
            <w:right w:w="108" w:type="dxa"/>
          </w:tblCellMar>
        </w:tblPrEx>
        <w:trPr>
          <w:trHeight w:val="695" w:hRule="atLeast"/>
        </w:trPr>
        <w:tc>
          <w:tcPr>
            <w:tcW w:w="840" w:type="dxa"/>
            <w:tcBorders>
              <w:top w:val="single" w:color="000000" w:sz="6" w:space="0"/>
              <w:left w:val="single" w:color="000000" w:sz="4" w:space="0"/>
              <w:right w:val="single" w:color="000000" w:sz="6" w:space="0"/>
            </w:tcBorders>
            <w:vAlign w:val="center"/>
          </w:tcPr>
          <w:p w14:paraId="2820EB10">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2.1.</w:t>
            </w:r>
            <w:r>
              <w:rPr>
                <w:rFonts w:ascii="宋体" w:hAnsi="宋体" w:cs="宋体"/>
                <w:color w:val="auto"/>
                <w:kern w:val="1"/>
                <w:szCs w:val="21"/>
                <w:highlight w:val="none"/>
              </w:rPr>
              <w:t>2</w:t>
            </w:r>
          </w:p>
        </w:tc>
        <w:tc>
          <w:tcPr>
            <w:tcW w:w="1785" w:type="dxa"/>
            <w:gridSpan w:val="2"/>
            <w:tcBorders>
              <w:top w:val="single" w:color="000000" w:sz="6" w:space="0"/>
              <w:left w:val="single" w:color="000000" w:sz="6" w:space="0"/>
              <w:right w:val="single" w:color="000000" w:sz="6" w:space="0"/>
            </w:tcBorders>
            <w:vAlign w:val="center"/>
          </w:tcPr>
          <w:p w14:paraId="5E7E4E05">
            <w:pPr>
              <w:shd w:val="clear"/>
              <w:spacing w:line="30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rPr>
              <w:t>资格评审标准</w:t>
            </w:r>
          </w:p>
        </w:tc>
        <w:tc>
          <w:tcPr>
            <w:tcW w:w="1373" w:type="dxa"/>
            <w:tcBorders>
              <w:top w:val="single" w:color="000000" w:sz="6" w:space="0"/>
              <w:left w:val="single" w:color="000000" w:sz="6" w:space="0"/>
              <w:right w:val="single" w:color="auto" w:sz="4" w:space="0"/>
            </w:tcBorders>
            <w:vAlign w:val="center"/>
          </w:tcPr>
          <w:p w14:paraId="3F5A95DA">
            <w:pPr>
              <w:shd w:val="clear"/>
              <w:rPr>
                <w:color w:val="auto"/>
                <w:highlight w:val="none"/>
              </w:rPr>
            </w:pPr>
            <w:r>
              <w:rPr>
                <w:rFonts w:hint="eastAsia"/>
                <w:color w:val="auto"/>
                <w:highlight w:val="none"/>
              </w:rPr>
              <w:t>详见附表1</w:t>
            </w:r>
          </w:p>
        </w:tc>
        <w:tc>
          <w:tcPr>
            <w:tcW w:w="5242" w:type="dxa"/>
            <w:tcBorders>
              <w:top w:val="single" w:color="000000" w:sz="6" w:space="0"/>
              <w:left w:val="single" w:color="auto" w:sz="4" w:space="0"/>
              <w:right w:val="single" w:color="000000" w:sz="4" w:space="0"/>
            </w:tcBorders>
            <w:vAlign w:val="center"/>
          </w:tcPr>
          <w:p w14:paraId="2FD1AC60">
            <w:pPr>
              <w:shd w:val="clear"/>
              <w:rPr>
                <w:color w:val="auto"/>
                <w:highlight w:val="none"/>
              </w:rPr>
            </w:pPr>
            <w:r>
              <w:rPr>
                <w:rFonts w:hint="eastAsia"/>
                <w:color w:val="auto"/>
                <w:highlight w:val="none"/>
              </w:rPr>
              <w:t>详见附表1</w:t>
            </w:r>
          </w:p>
        </w:tc>
      </w:tr>
      <w:tr w14:paraId="44F57DE8">
        <w:tblPrEx>
          <w:tblCellMar>
            <w:top w:w="0" w:type="dxa"/>
            <w:left w:w="108" w:type="dxa"/>
            <w:bottom w:w="0" w:type="dxa"/>
            <w:right w:w="108" w:type="dxa"/>
          </w:tblCellMar>
        </w:tblPrEx>
        <w:trPr>
          <w:trHeight w:val="491" w:hRule="atLeast"/>
        </w:trPr>
        <w:tc>
          <w:tcPr>
            <w:tcW w:w="840" w:type="dxa"/>
            <w:vMerge w:val="restart"/>
            <w:tcBorders>
              <w:top w:val="single" w:color="auto" w:sz="4" w:space="0"/>
              <w:left w:val="single" w:color="000000" w:sz="4" w:space="0"/>
              <w:right w:val="single" w:color="000000" w:sz="6" w:space="0"/>
            </w:tcBorders>
            <w:vAlign w:val="center"/>
          </w:tcPr>
          <w:p w14:paraId="12CF1AAE">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2.1.</w:t>
            </w:r>
            <w:r>
              <w:rPr>
                <w:rFonts w:ascii="宋体" w:hAnsi="宋体" w:cs="宋体"/>
                <w:color w:val="auto"/>
                <w:kern w:val="1"/>
                <w:szCs w:val="21"/>
                <w:highlight w:val="none"/>
              </w:rPr>
              <w:t>3</w:t>
            </w:r>
            <w:r>
              <w:rPr>
                <w:rFonts w:hint="eastAsia" w:ascii="宋体" w:hAnsi="宋体" w:cs="宋体"/>
                <w:color w:val="auto"/>
                <w:kern w:val="1"/>
                <w:szCs w:val="21"/>
                <w:highlight w:val="none"/>
              </w:rPr>
              <w:t>（</w:t>
            </w:r>
            <w:r>
              <w:rPr>
                <w:rFonts w:ascii="宋体" w:hAnsi="宋体" w:cs="宋体"/>
                <w:color w:val="auto"/>
                <w:kern w:val="1"/>
                <w:szCs w:val="21"/>
                <w:highlight w:val="none"/>
              </w:rPr>
              <w:t>1</w:t>
            </w:r>
            <w:r>
              <w:rPr>
                <w:rFonts w:hint="eastAsia" w:ascii="宋体" w:hAnsi="宋体" w:cs="宋体"/>
                <w:color w:val="auto"/>
                <w:kern w:val="1"/>
                <w:szCs w:val="21"/>
                <w:highlight w:val="none"/>
              </w:rPr>
              <w:t>）</w:t>
            </w:r>
          </w:p>
        </w:tc>
        <w:tc>
          <w:tcPr>
            <w:tcW w:w="1785" w:type="dxa"/>
            <w:gridSpan w:val="2"/>
            <w:vMerge w:val="restart"/>
            <w:tcBorders>
              <w:top w:val="single" w:color="auto" w:sz="4" w:space="0"/>
              <w:left w:val="single" w:color="000000" w:sz="6" w:space="0"/>
              <w:right w:val="single" w:color="000000" w:sz="6" w:space="0"/>
            </w:tcBorders>
            <w:vAlign w:val="center"/>
          </w:tcPr>
          <w:p w14:paraId="71005F59">
            <w:pPr>
              <w:shd w:val="clear"/>
              <w:spacing w:line="30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rPr>
              <w:t>勘察设计方案文件响应性评审标准</w:t>
            </w:r>
          </w:p>
        </w:tc>
        <w:tc>
          <w:tcPr>
            <w:tcW w:w="1373" w:type="dxa"/>
            <w:tcBorders>
              <w:top w:val="single" w:color="000000" w:sz="6" w:space="0"/>
              <w:left w:val="single" w:color="000000" w:sz="6" w:space="0"/>
              <w:bottom w:val="single" w:color="000000" w:sz="6" w:space="0"/>
              <w:right w:val="single" w:color="auto" w:sz="4" w:space="0"/>
            </w:tcBorders>
            <w:vAlign w:val="center"/>
          </w:tcPr>
          <w:p w14:paraId="75A1EB0D">
            <w:pPr>
              <w:shd w:val="clear"/>
              <w:spacing w:line="440" w:lineRule="exact"/>
              <w:jc w:val="center"/>
              <w:rPr>
                <w:color w:val="auto"/>
                <w:szCs w:val="21"/>
                <w:highlight w:val="none"/>
              </w:rPr>
            </w:pPr>
            <w:r>
              <w:rPr>
                <w:rFonts w:hint="eastAsia"/>
                <w:color w:val="auto"/>
                <w:szCs w:val="21"/>
                <w:highlight w:val="none"/>
              </w:rPr>
              <w:t>暗标形式</w:t>
            </w:r>
          </w:p>
        </w:tc>
        <w:tc>
          <w:tcPr>
            <w:tcW w:w="5242" w:type="dxa"/>
            <w:tcBorders>
              <w:top w:val="single" w:color="000000" w:sz="6" w:space="0"/>
              <w:left w:val="single" w:color="auto" w:sz="4" w:space="0"/>
              <w:bottom w:val="single" w:color="000000" w:sz="6" w:space="0"/>
              <w:right w:val="single" w:color="000000" w:sz="4" w:space="0"/>
            </w:tcBorders>
            <w:vAlign w:val="center"/>
          </w:tcPr>
          <w:p w14:paraId="32B678FF">
            <w:pPr>
              <w:shd w:val="clear"/>
              <w:spacing w:line="276" w:lineRule="auto"/>
              <w:rPr>
                <w:color w:val="auto"/>
                <w:szCs w:val="21"/>
                <w:highlight w:val="none"/>
              </w:rPr>
            </w:pPr>
            <w:r>
              <w:rPr>
                <w:rFonts w:hint="eastAsia" w:ascii="宋体" w:hAnsi="宋体" w:cs="宋体"/>
                <w:color w:val="auto"/>
                <w:kern w:val="1"/>
                <w:szCs w:val="21"/>
                <w:highlight w:val="none"/>
              </w:rPr>
              <w:t>勘察</w:t>
            </w:r>
            <w:r>
              <w:rPr>
                <w:rFonts w:hint="eastAsia"/>
                <w:color w:val="auto"/>
                <w:szCs w:val="21"/>
                <w:highlight w:val="none"/>
              </w:rPr>
              <w:t>设计方案文件按招标文件要求编制；投标人未在</w:t>
            </w:r>
            <w:r>
              <w:rPr>
                <w:rFonts w:hint="eastAsia" w:ascii="宋体" w:hAnsi="宋体" w:cs="宋体"/>
                <w:color w:val="auto"/>
                <w:kern w:val="1"/>
                <w:szCs w:val="21"/>
                <w:highlight w:val="none"/>
              </w:rPr>
              <w:t>勘察</w:t>
            </w:r>
            <w:r>
              <w:rPr>
                <w:rFonts w:hint="eastAsia"/>
                <w:color w:val="auto"/>
                <w:szCs w:val="21"/>
                <w:highlight w:val="none"/>
              </w:rPr>
              <w:t>设计方案内标注名称、印章、商标、图形等记认符号（或使人辨认出投标人或其专业技术人员的身份）</w:t>
            </w:r>
          </w:p>
        </w:tc>
      </w:tr>
      <w:tr w14:paraId="3A3AF55A">
        <w:tblPrEx>
          <w:tblCellMar>
            <w:top w:w="0" w:type="dxa"/>
            <w:left w:w="108" w:type="dxa"/>
            <w:bottom w:w="0" w:type="dxa"/>
            <w:right w:w="108" w:type="dxa"/>
          </w:tblCellMar>
        </w:tblPrEx>
        <w:trPr>
          <w:trHeight w:val="491" w:hRule="atLeast"/>
        </w:trPr>
        <w:tc>
          <w:tcPr>
            <w:tcW w:w="840" w:type="dxa"/>
            <w:vMerge w:val="continue"/>
            <w:tcBorders>
              <w:top w:val="single" w:color="auto" w:sz="4" w:space="0"/>
              <w:left w:val="single" w:color="000000" w:sz="4" w:space="0"/>
              <w:right w:val="single" w:color="000000" w:sz="6" w:space="0"/>
            </w:tcBorders>
            <w:vAlign w:val="center"/>
          </w:tcPr>
          <w:p w14:paraId="5E831E4C">
            <w:pPr>
              <w:shd w:val="clear"/>
              <w:spacing w:line="360" w:lineRule="auto"/>
              <w:jc w:val="center"/>
              <w:rPr>
                <w:rFonts w:ascii="宋体" w:hAnsi="宋体" w:cs="宋体"/>
                <w:color w:val="auto"/>
                <w:kern w:val="1"/>
                <w:szCs w:val="21"/>
                <w:highlight w:val="none"/>
              </w:rPr>
            </w:pPr>
          </w:p>
        </w:tc>
        <w:tc>
          <w:tcPr>
            <w:tcW w:w="1785" w:type="dxa"/>
            <w:gridSpan w:val="2"/>
            <w:vMerge w:val="continue"/>
            <w:tcBorders>
              <w:top w:val="single" w:color="auto" w:sz="4" w:space="0"/>
              <w:left w:val="single" w:color="000000" w:sz="6" w:space="0"/>
              <w:right w:val="single" w:color="000000" w:sz="6" w:space="0"/>
            </w:tcBorders>
            <w:vAlign w:val="center"/>
          </w:tcPr>
          <w:p w14:paraId="76C39D3A">
            <w:pPr>
              <w:shd w:val="clear"/>
              <w:spacing w:line="300" w:lineRule="exact"/>
              <w:jc w:val="center"/>
              <w:rPr>
                <w:rFonts w:ascii="宋体" w:hAnsi="宋体" w:cs="宋体"/>
                <w:color w:val="auto"/>
                <w:kern w:val="1"/>
                <w:szCs w:val="21"/>
                <w:highlight w:val="none"/>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47263D80">
            <w:pPr>
              <w:shd w:val="clear"/>
              <w:spacing w:line="440" w:lineRule="exact"/>
              <w:jc w:val="center"/>
              <w:rPr>
                <w:color w:val="auto"/>
                <w:szCs w:val="21"/>
                <w:highlight w:val="none"/>
              </w:rPr>
            </w:pPr>
            <w:r>
              <w:rPr>
                <w:rFonts w:hint="eastAsia"/>
                <w:color w:val="auto"/>
                <w:szCs w:val="21"/>
                <w:highlight w:val="none"/>
              </w:rPr>
              <w:t>明标暗标互相印证</w:t>
            </w:r>
          </w:p>
        </w:tc>
        <w:tc>
          <w:tcPr>
            <w:tcW w:w="5242" w:type="dxa"/>
            <w:tcBorders>
              <w:top w:val="single" w:color="000000" w:sz="6" w:space="0"/>
              <w:left w:val="single" w:color="auto" w:sz="4" w:space="0"/>
              <w:bottom w:val="single" w:color="000000" w:sz="6" w:space="0"/>
              <w:right w:val="single" w:color="000000" w:sz="4" w:space="0"/>
            </w:tcBorders>
            <w:vAlign w:val="center"/>
          </w:tcPr>
          <w:p w14:paraId="448C42BB">
            <w:pPr>
              <w:shd w:val="clear"/>
              <w:spacing w:line="276" w:lineRule="auto"/>
              <w:rPr>
                <w:color w:val="auto"/>
                <w:szCs w:val="21"/>
                <w:highlight w:val="none"/>
              </w:rPr>
            </w:pPr>
            <w:r>
              <w:rPr>
                <w:rFonts w:hint="eastAsia"/>
                <w:color w:val="auto"/>
                <w:szCs w:val="21"/>
                <w:highlight w:val="none"/>
              </w:rPr>
              <w:t>投标文件未通过明标、暗标中包含的相同内容（如报价等）互相印证、辨认投标人身份</w:t>
            </w:r>
          </w:p>
        </w:tc>
      </w:tr>
      <w:tr w14:paraId="09EFE150">
        <w:tblPrEx>
          <w:tblCellMar>
            <w:top w:w="0" w:type="dxa"/>
            <w:left w:w="108" w:type="dxa"/>
            <w:bottom w:w="0" w:type="dxa"/>
            <w:right w:w="108" w:type="dxa"/>
          </w:tblCellMar>
        </w:tblPrEx>
        <w:trPr>
          <w:trHeight w:val="491" w:hRule="atLeast"/>
        </w:trPr>
        <w:tc>
          <w:tcPr>
            <w:tcW w:w="840" w:type="dxa"/>
            <w:vMerge w:val="continue"/>
            <w:tcBorders>
              <w:left w:val="single" w:color="000000" w:sz="4" w:space="0"/>
              <w:right w:val="single" w:color="000000" w:sz="6" w:space="0"/>
            </w:tcBorders>
            <w:vAlign w:val="center"/>
          </w:tcPr>
          <w:p w14:paraId="696AC47A">
            <w:pPr>
              <w:shd w:val="clear"/>
              <w:spacing w:line="360" w:lineRule="auto"/>
              <w:jc w:val="center"/>
              <w:rPr>
                <w:rFonts w:ascii="宋体" w:hAnsi="宋体" w:cs="宋体"/>
                <w:color w:val="auto"/>
                <w:kern w:val="1"/>
                <w:szCs w:val="21"/>
                <w:highlight w:val="none"/>
              </w:rPr>
            </w:pPr>
          </w:p>
        </w:tc>
        <w:tc>
          <w:tcPr>
            <w:tcW w:w="1785" w:type="dxa"/>
            <w:gridSpan w:val="2"/>
            <w:vMerge w:val="continue"/>
            <w:tcBorders>
              <w:left w:val="single" w:color="000000" w:sz="6" w:space="0"/>
              <w:right w:val="single" w:color="000000" w:sz="6" w:space="0"/>
            </w:tcBorders>
            <w:vAlign w:val="center"/>
          </w:tcPr>
          <w:p w14:paraId="097A159E">
            <w:pPr>
              <w:shd w:val="clear"/>
              <w:spacing w:line="300" w:lineRule="exact"/>
              <w:jc w:val="center"/>
              <w:rPr>
                <w:rFonts w:ascii="宋体" w:hAnsi="宋体" w:cs="宋体"/>
                <w:color w:val="auto"/>
                <w:kern w:val="1"/>
                <w:szCs w:val="21"/>
                <w:highlight w:val="none"/>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0B19F854">
            <w:pPr>
              <w:shd w:val="clear"/>
              <w:spacing w:line="440" w:lineRule="exact"/>
              <w:jc w:val="center"/>
              <w:rPr>
                <w:color w:val="auto"/>
                <w:szCs w:val="21"/>
                <w:highlight w:val="none"/>
              </w:rPr>
            </w:pPr>
            <w:r>
              <w:rPr>
                <w:rFonts w:hint="eastAsia"/>
                <w:color w:val="auto"/>
                <w:szCs w:val="21"/>
                <w:highlight w:val="none"/>
              </w:rPr>
              <w:t>合法合规性</w:t>
            </w:r>
          </w:p>
        </w:tc>
        <w:tc>
          <w:tcPr>
            <w:tcW w:w="5242" w:type="dxa"/>
            <w:tcBorders>
              <w:top w:val="single" w:color="000000" w:sz="6" w:space="0"/>
              <w:left w:val="single" w:color="auto" w:sz="4" w:space="0"/>
              <w:bottom w:val="single" w:color="000000" w:sz="6" w:space="0"/>
              <w:right w:val="single" w:color="000000" w:sz="4" w:space="0"/>
            </w:tcBorders>
            <w:vAlign w:val="center"/>
          </w:tcPr>
          <w:p w14:paraId="7563459A">
            <w:pPr>
              <w:shd w:val="clear"/>
              <w:spacing w:line="276" w:lineRule="auto"/>
              <w:rPr>
                <w:color w:val="auto"/>
                <w:szCs w:val="21"/>
                <w:highlight w:val="none"/>
              </w:rPr>
            </w:pPr>
            <w:r>
              <w:rPr>
                <w:rFonts w:hint="eastAsia"/>
                <w:color w:val="auto"/>
                <w:szCs w:val="21"/>
                <w:highlight w:val="none"/>
              </w:rPr>
              <w:t>投标人之间不存在《广东省实施&lt;中华人民共和国招标投标法&gt;》第十六条所禁止的情形的</w:t>
            </w:r>
          </w:p>
        </w:tc>
      </w:tr>
      <w:tr w14:paraId="3A92FCAD">
        <w:tblPrEx>
          <w:tblCellMar>
            <w:top w:w="0" w:type="dxa"/>
            <w:left w:w="108" w:type="dxa"/>
            <w:bottom w:w="0" w:type="dxa"/>
            <w:right w:w="108" w:type="dxa"/>
          </w:tblCellMar>
        </w:tblPrEx>
        <w:trPr>
          <w:trHeight w:val="480" w:hRule="atLeast"/>
        </w:trPr>
        <w:tc>
          <w:tcPr>
            <w:tcW w:w="840" w:type="dxa"/>
            <w:vMerge w:val="restart"/>
            <w:tcBorders>
              <w:top w:val="single" w:color="000000" w:sz="6" w:space="0"/>
              <w:left w:val="single" w:color="000000" w:sz="4" w:space="0"/>
              <w:right w:val="single" w:color="000000" w:sz="6" w:space="0"/>
            </w:tcBorders>
            <w:vAlign w:val="center"/>
          </w:tcPr>
          <w:p w14:paraId="33BBAA3D">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2.1.</w:t>
            </w:r>
            <w:r>
              <w:rPr>
                <w:rFonts w:ascii="宋体" w:hAnsi="宋体" w:cs="宋体"/>
                <w:color w:val="auto"/>
                <w:kern w:val="1"/>
                <w:szCs w:val="21"/>
                <w:highlight w:val="none"/>
              </w:rPr>
              <w:t>3</w:t>
            </w:r>
            <w:r>
              <w:rPr>
                <w:rFonts w:hint="eastAsia" w:ascii="宋体" w:hAnsi="宋体" w:cs="宋体"/>
                <w:color w:val="auto"/>
                <w:kern w:val="1"/>
                <w:szCs w:val="21"/>
                <w:highlight w:val="none"/>
              </w:rPr>
              <w:t>（</w:t>
            </w:r>
            <w:r>
              <w:rPr>
                <w:rFonts w:ascii="宋体" w:hAnsi="宋体" w:cs="宋体"/>
                <w:color w:val="auto"/>
                <w:kern w:val="1"/>
                <w:szCs w:val="21"/>
                <w:highlight w:val="none"/>
              </w:rPr>
              <w:t>2</w:t>
            </w:r>
            <w:r>
              <w:rPr>
                <w:rFonts w:hint="eastAsia" w:ascii="宋体" w:hAnsi="宋体" w:cs="宋体"/>
                <w:color w:val="auto"/>
                <w:kern w:val="1"/>
                <w:szCs w:val="21"/>
                <w:highlight w:val="none"/>
              </w:rPr>
              <w:t>）</w:t>
            </w:r>
          </w:p>
        </w:tc>
        <w:tc>
          <w:tcPr>
            <w:tcW w:w="1785" w:type="dxa"/>
            <w:gridSpan w:val="2"/>
            <w:vMerge w:val="restart"/>
            <w:tcBorders>
              <w:top w:val="single" w:color="000000" w:sz="6" w:space="0"/>
              <w:left w:val="single" w:color="000000" w:sz="6" w:space="0"/>
              <w:right w:val="single" w:color="000000" w:sz="6" w:space="0"/>
            </w:tcBorders>
            <w:vAlign w:val="center"/>
          </w:tcPr>
          <w:p w14:paraId="26BAE30C">
            <w:pPr>
              <w:shd w:val="clear"/>
              <w:spacing w:line="34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rPr>
              <w:t>工程总承包实施方案响应性评审标准</w:t>
            </w:r>
          </w:p>
        </w:tc>
        <w:tc>
          <w:tcPr>
            <w:tcW w:w="1373" w:type="dxa"/>
            <w:tcBorders>
              <w:top w:val="single" w:color="000000" w:sz="6" w:space="0"/>
              <w:left w:val="single" w:color="000000" w:sz="6" w:space="0"/>
              <w:bottom w:val="single" w:color="000000" w:sz="6" w:space="0"/>
              <w:right w:val="single" w:color="auto" w:sz="4" w:space="0"/>
            </w:tcBorders>
            <w:vAlign w:val="center"/>
          </w:tcPr>
          <w:p w14:paraId="1E98741C">
            <w:pPr>
              <w:shd w:val="clear"/>
              <w:rPr>
                <w:color w:val="auto"/>
                <w:highlight w:val="none"/>
              </w:rPr>
            </w:pPr>
            <w:r>
              <w:rPr>
                <w:rFonts w:hint="eastAsia"/>
                <w:color w:val="auto"/>
                <w:highlight w:val="none"/>
              </w:rPr>
              <w:t>投标报价</w:t>
            </w:r>
          </w:p>
        </w:tc>
        <w:tc>
          <w:tcPr>
            <w:tcW w:w="5242" w:type="dxa"/>
            <w:tcBorders>
              <w:top w:val="single" w:color="000000" w:sz="6" w:space="0"/>
              <w:left w:val="single" w:color="auto" w:sz="4" w:space="0"/>
              <w:bottom w:val="single" w:color="000000" w:sz="6" w:space="0"/>
              <w:right w:val="single" w:color="000000" w:sz="4" w:space="0"/>
            </w:tcBorders>
            <w:vAlign w:val="center"/>
          </w:tcPr>
          <w:p w14:paraId="1A5BD830">
            <w:pPr>
              <w:shd w:val="clear"/>
              <w:rPr>
                <w:color w:val="auto"/>
                <w:highlight w:val="none"/>
              </w:rPr>
            </w:pPr>
            <w:r>
              <w:rPr>
                <w:rFonts w:hint="eastAsia"/>
                <w:color w:val="auto"/>
                <w:highlight w:val="none"/>
              </w:rPr>
              <w:t>符合第二章“投标人须知”第3.2项规定</w:t>
            </w:r>
          </w:p>
        </w:tc>
      </w:tr>
      <w:tr w14:paraId="08F219A5">
        <w:tblPrEx>
          <w:tblCellMar>
            <w:top w:w="0" w:type="dxa"/>
            <w:left w:w="108" w:type="dxa"/>
            <w:bottom w:w="0" w:type="dxa"/>
            <w:right w:w="108" w:type="dxa"/>
          </w:tblCellMar>
        </w:tblPrEx>
        <w:trPr>
          <w:trHeight w:val="480" w:hRule="atLeast"/>
        </w:trPr>
        <w:tc>
          <w:tcPr>
            <w:tcW w:w="840" w:type="dxa"/>
            <w:vMerge w:val="continue"/>
            <w:tcBorders>
              <w:top w:val="single" w:color="000000" w:sz="6" w:space="0"/>
              <w:left w:val="single" w:color="000000" w:sz="4" w:space="0"/>
              <w:right w:val="single" w:color="000000" w:sz="6" w:space="0"/>
            </w:tcBorders>
            <w:vAlign w:val="center"/>
          </w:tcPr>
          <w:p w14:paraId="69AE5DF2">
            <w:pPr>
              <w:shd w:val="clear"/>
              <w:spacing w:line="360" w:lineRule="auto"/>
              <w:jc w:val="center"/>
              <w:rPr>
                <w:rFonts w:ascii="宋体" w:hAnsi="宋体" w:cs="宋体"/>
                <w:color w:val="auto"/>
                <w:kern w:val="1"/>
                <w:szCs w:val="21"/>
                <w:highlight w:val="none"/>
              </w:rPr>
            </w:pPr>
          </w:p>
        </w:tc>
        <w:tc>
          <w:tcPr>
            <w:tcW w:w="1785" w:type="dxa"/>
            <w:gridSpan w:val="2"/>
            <w:vMerge w:val="continue"/>
            <w:tcBorders>
              <w:top w:val="single" w:color="000000" w:sz="6" w:space="0"/>
              <w:left w:val="single" w:color="000000" w:sz="6" w:space="0"/>
              <w:right w:val="single" w:color="000000" w:sz="6" w:space="0"/>
            </w:tcBorders>
            <w:vAlign w:val="center"/>
          </w:tcPr>
          <w:p w14:paraId="052DCE66">
            <w:pPr>
              <w:shd w:val="clear"/>
              <w:spacing w:line="340" w:lineRule="exact"/>
              <w:jc w:val="center"/>
              <w:rPr>
                <w:rFonts w:ascii="宋体" w:hAnsi="宋体" w:cs="宋体"/>
                <w:color w:val="auto"/>
                <w:kern w:val="1"/>
                <w:szCs w:val="21"/>
                <w:highlight w:val="none"/>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32FFF6FD">
            <w:pPr>
              <w:shd w:val="clear"/>
              <w:rPr>
                <w:color w:val="auto"/>
                <w:highlight w:val="none"/>
              </w:rPr>
            </w:pPr>
            <w:r>
              <w:rPr>
                <w:rFonts w:hint="eastAsia"/>
                <w:color w:val="auto"/>
                <w:highlight w:val="none"/>
              </w:rPr>
              <w:t>投标内容</w:t>
            </w:r>
          </w:p>
        </w:tc>
        <w:tc>
          <w:tcPr>
            <w:tcW w:w="5242" w:type="dxa"/>
            <w:tcBorders>
              <w:top w:val="single" w:color="000000" w:sz="6" w:space="0"/>
              <w:left w:val="single" w:color="auto" w:sz="4" w:space="0"/>
              <w:bottom w:val="single" w:color="000000" w:sz="6" w:space="0"/>
              <w:right w:val="single" w:color="000000" w:sz="4" w:space="0"/>
            </w:tcBorders>
            <w:vAlign w:val="center"/>
          </w:tcPr>
          <w:p w14:paraId="5BC355B2">
            <w:pPr>
              <w:shd w:val="clear"/>
              <w:rPr>
                <w:color w:val="auto"/>
                <w:highlight w:val="none"/>
              </w:rPr>
            </w:pPr>
            <w:r>
              <w:rPr>
                <w:rFonts w:hint="eastAsia"/>
                <w:color w:val="auto"/>
                <w:highlight w:val="none"/>
              </w:rPr>
              <w:t>符合第二章“投标人须知”第1.3.1项规定</w:t>
            </w:r>
          </w:p>
        </w:tc>
      </w:tr>
      <w:tr w14:paraId="1B4A7DE2">
        <w:tblPrEx>
          <w:tblCellMar>
            <w:top w:w="0" w:type="dxa"/>
            <w:left w:w="108" w:type="dxa"/>
            <w:bottom w:w="0" w:type="dxa"/>
            <w:right w:w="108" w:type="dxa"/>
          </w:tblCellMar>
        </w:tblPrEx>
        <w:trPr>
          <w:trHeight w:val="476" w:hRule="atLeast"/>
        </w:trPr>
        <w:tc>
          <w:tcPr>
            <w:tcW w:w="840" w:type="dxa"/>
            <w:vMerge w:val="continue"/>
            <w:tcBorders>
              <w:left w:val="single" w:color="000000" w:sz="4" w:space="0"/>
              <w:right w:val="single" w:color="000000" w:sz="6" w:space="0"/>
            </w:tcBorders>
            <w:vAlign w:val="center"/>
          </w:tcPr>
          <w:p w14:paraId="15A957D7">
            <w:pPr>
              <w:shd w:val="clear"/>
              <w:spacing w:line="360" w:lineRule="auto"/>
              <w:jc w:val="center"/>
              <w:rPr>
                <w:rFonts w:ascii="宋体" w:hAnsi="宋体" w:cs="宋体"/>
                <w:color w:val="auto"/>
                <w:kern w:val="1"/>
                <w:szCs w:val="21"/>
                <w:highlight w:val="none"/>
              </w:rPr>
            </w:pPr>
          </w:p>
        </w:tc>
        <w:tc>
          <w:tcPr>
            <w:tcW w:w="1785" w:type="dxa"/>
            <w:gridSpan w:val="2"/>
            <w:vMerge w:val="continue"/>
            <w:tcBorders>
              <w:left w:val="single" w:color="000000" w:sz="6" w:space="0"/>
              <w:right w:val="single" w:color="000000" w:sz="6" w:space="0"/>
            </w:tcBorders>
            <w:vAlign w:val="center"/>
          </w:tcPr>
          <w:p w14:paraId="023F3194">
            <w:pPr>
              <w:shd w:val="clear"/>
              <w:spacing w:line="340" w:lineRule="exact"/>
              <w:jc w:val="center"/>
              <w:rPr>
                <w:rFonts w:ascii="宋体" w:hAnsi="宋体" w:cs="宋体"/>
                <w:color w:val="auto"/>
                <w:kern w:val="1"/>
                <w:szCs w:val="21"/>
                <w:highlight w:val="none"/>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2A3D1FD2">
            <w:pPr>
              <w:shd w:val="clear"/>
              <w:rPr>
                <w:color w:val="auto"/>
                <w:highlight w:val="none"/>
              </w:rPr>
            </w:pPr>
            <w:r>
              <w:rPr>
                <w:rFonts w:hint="eastAsia"/>
                <w:color w:val="auto"/>
                <w:highlight w:val="none"/>
              </w:rPr>
              <w:t>投标总工期</w:t>
            </w:r>
          </w:p>
        </w:tc>
        <w:tc>
          <w:tcPr>
            <w:tcW w:w="5242" w:type="dxa"/>
            <w:tcBorders>
              <w:top w:val="single" w:color="000000" w:sz="6" w:space="0"/>
              <w:left w:val="single" w:color="auto" w:sz="4" w:space="0"/>
              <w:bottom w:val="single" w:color="000000" w:sz="6" w:space="0"/>
              <w:right w:val="single" w:color="000000" w:sz="4" w:space="0"/>
            </w:tcBorders>
            <w:vAlign w:val="center"/>
          </w:tcPr>
          <w:p w14:paraId="023F6A83">
            <w:pPr>
              <w:shd w:val="clear"/>
              <w:rPr>
                <w:color w:val="auto"/>
                <w:highlight w:val="none"/>
              </w:rPr>
            </w:pPr>
            <w:r>
              <w:rPr>
                <w:rFonts w:hint="eastAsia"/>
                <w:color w:val="auto"/>
                <w:highlight w:val="none"/>
              </w:rPr>
              <w:t>符合第二章“投标人须知”第1.3.2项规定</w:t>
            </w:r>
          </w:p>
        </w:tc>
      </w:tr>
      <w:tr w14:paraId="62871376">
        <w:tblPrEx>
          <w:tblCellMar>
            <w:top w:w="0" w:type="dxa"/>
            <w:left w:w="108" w:type="dxa"/>
            <w:bottom w:w="0" w:type="dxa"/>
            <w:right w:w="108" w:type="dxa"/>
          </w:tblCellMar>
        </w:tblPrEx>
        <w:trPr>
          <w:trHeight w:val="356" w:hRule="atLeast"/>
        </w:trPr>
        <w:tc>
          <w:tcPr>
            <w:tcW w:w="840" w:type="dxa"/>
            <w:vMerge w:val="continue"/>
            <w:tcBorders>
              <w:left w:val="single" w:color="000000" w:sz="4" w:space="0"/>
              <w:right w:val="single" w:color="000000" w:sz="6" w:space="0"/>
            </w:tcBorders>
            <w:vAlign w:val="center"/>
          </w:tcPr>
          <w:p w14:paraId="1E4B0B7C">
            <w:pPr>
              <w:shd w:val="clear"/>
              <w:spacing w:line="360" w:lineRule="auto"/>
              <w:jc w:val="center"/>
              <w:rPr>
                <w:rFonts w:ascii="宋体" w:hAnsi="宋体" w:cs="宋体"/>
                <w:color w:val="auto"/>
                <w:kern w:val="1"/>
                <w:szCs w:val="21"/>
                <w:highlight w:val="none"/>
              </w:rPr>
            </w:pPr>
          </w:p>
        </w:tc>
        <w:tc>
          <w:tcPr>
            <w:tcW w:w="1785" w:type="dxa"/>
            <w:gridSpan w:val="2"/>
            <w:vMerge w:val="continue"/>
            <w:tcBorders>
              <w:left w:val="single" w:color="000000" w:sz="6" w:space="0"/>
              <w:right w:val="single" w:color="000000" w:sz="6" w:space="0"/>
            </w:tcBorders>
            <w:vAlign w:val="center"/>
          </w:tcPr>
          <w:p w14:paraId="731E8100">
            <w:pPr>
              <w:shd w:val="clear"/>
              <w:spacing w:line="340" w:lineRule="exact"/>
              <w:jc w:val="center"/>
              <w:rPr>
                <w:rFonts w:ascii="宋体" w:hAnsi="宋体" w:cs="宋体"/>
                <w:color w:val="auto"/>
                <w:kern w:val="1"/>
                <w:szCs w:val="21"/>
                <w:highlight w:val="none"/>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41500A40">
            <w:pPr>
              <w:shd w:val="clear"/>
              <w:rPr>
                <w:color w:val="auto"/>
                <w:highlight w:val="none"/>
              </w:rPr>
            </w:pPr>
            <w:r>
              <w:rPr>
                <w:rFonts w:hint="eastAsia"/>
                <w:color w:val="auto"/>
                <w:highlight w:val="none"/>
              </w:rPr>
              <w:t>质量标准</w:t>
            </w:r>
          </w:p>
        </w:tc>
        <w:tc>
          <w:tcPr>
            <w:tcW w:w="5242" w:type="dxa"/>
            <w:tcBorders>
              <w:top w:val="single" w:color="000000" w:sz="6" w:space="0"/>
              <w:left w:val="single" w:color="auto" w:sz="4" w:space="0"/>
              <w:bottom w:val="single" w:color="000000" w:sz="6" w:space="0"/>
              <w:right w:val="single" w:color="000000" w:sz="4" w:space="0"/>
            </w:tcBorders>
            <w:vAlign w:val="center"/>
          </w:tcPr>
          <w:p w14:paraId="30F2CBB0">
            <w:pPr>
              <w:shd w:val="clear"/>
              <w:rPr>
                <w:color w:val="auto"/>
                <w:highlight w:val="none"/>
              </w:rPr>
            </w:pPr>
            <w:r>
              <w:rPr>
                <w:rFonts w:hint="eastAsia"/>
                <w:color w:val="auto"/>
                <w:highlight w:val="none"/>
              </w:rPr>
              <w:t>符合第二章“投标人须知”第1.3.3项规定</w:t>
            </w:r>
          </w:p>
        </w:tc>
      </w:tr>
      <w:tr w14:paraId="4D15BF46">
        <w:tblPrEx>
          <w:tblCellMar>
            <w:top w:w="0" w:type="dxa"/>
            <w:left w:w="108" w:type="dxa"/>
            <w:bottom w:w="0" w:type="dxa"/>
            <w:right w:w="108" w:type="dxa"/>
          </w:tblCellMar>
        </w:tblPrEx>
        <w:trPr>
          <w:trHeight w:val="406" w:hRule="atLeast"/>
        </w:trPr>
        <w:tc>
          <w:tcPr>
            <w:tcW w:w="840" w:type="dxa"/>
            <w:vMerge w:val="continue"/>
            <w:tcBorders>
              <w:left w:val="single" w:color="000000" w:sz="4" w:space="0"/>
              <w:right w:val="single" w:color="000000" w:sz="6" w:space="0"/>
            </w:tcBorders>
            <w:vAlign w:val="center"/>
          </w:tcPr>
          <w:p w14:paraId="0A6A4DCE">
            <w:pPr>
              <w:shd w:val="clear"/>
              <w:spacing w:line="360" w:lineRule="auto"/>
              <w:jc w:val="center"/>
              <w:rPr>
                <w:rFonts w:ascii="宋体" w:hAnsi="宋体" w:cs="宋体"/>
                <w:color w:val="auto"/>
                <w:kern w:val="1"/>
                <w:szCs w:val="21"/>
                <w:highlight w:val="none"/>
              </w:rPr>
            </w:pPr>
          </w:p>
        </w:tc>
        <w:tc>
          <w:tcPr>
            <w:tcW w:w="1785" w:type="dxa"/>
            <w:gridSpan w:val="2"/>
            <w:vMerge w:val="continue"/>
            <w:tcBorders>
              <w:left w:val="single" w:color="000000" w:sz="6" w:space="0"/>
              <w:right w:val="single" w:color="000000" w:sz="6" w:space="0"/>
            </w:tcBorders>
            <w:vAlign w:val="center"/>
          </w:tcPr>
          <w:p w14:paraId="7A4C5351">
            <w:pPr>
              <w:shd w:val="clear"/>
              <w:spacing w:line="340" w:lineRule="exact"/>
              <w:jc w:val="center"/>
              <w:rPr>
                <w:rFonts w:ascii="宋体" w:hAnsi="宋体" w:cs="宋体"/>
                <w:color w:val="auto"/>
                <w:kern w:val="1"/>
                <w:szCs w:val="21"/>
                <w:highlight w:val="none"/>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6B19E8E2">
            <w:pPr>
              <w:shd w:val="clear"/>
              <w:rPr>
                <w:color w:val="auto"/>
                <w:highlight w:val="none"/>
              </w:rPr>
            </w:pPr>
            <w:r>
              <w:rPr>
                <w:rFonts w:hint="eastAsia"/>
                <w:color w:val="auto"/>
                <w:highlight w:val="none"/>
              </w:rPr>
              <w:t>保修期限</w:t>
            </w:r>
          </w:p>
        </w:tc>
        <w:tc>
          <w:tcPr>
            <w:tcW w:w="5242" w:type="dxa"/>
            <w:tcBorders>
              <w:top w:val="single" w:color="000000" w:sz="6" w:space="0"/>
              <w:left w:val="single" w:color="auto" w:sz="4" w:space="0"/>
              <w:bottom w:val="single" w:color="000000" w:sz="6" w:space="0"/>
              <w:right w:val="single" w:color="000000" w:sz="4" w:space="0"/>
            </w:tcBorders>
            <w:vAlign w:val="center"/>
          </w:tcPr>
          <w:p w14:paraId="63B07CD6">
            <w:pPr>
              <w:shd w:val="clear"/>
              <w:rPr>
                <w:color w:val="auto"/>
                <w:highlight w:val="none"/>
              </w:rPr>
            </w:pPr>
            <w:r>
              <w:rPr>
                <w:rFonts w:hint="eastAsia"/>
                <w:color w:val="auto"/>
                <w:highlight w:val="none"/>
              </w:rPr>
              <w:t>符合第二章“投标人须知前附表”第</w:t>
            </w:r>
            <w:r>
              <w:rPr>
                <w:color w:val="auto"/>
                <w:highlight w:val="none"/>
              </w:rPr>
              <w:t>9.2</w:t>
            </w:r>
            <w:r>
              <w:rPr>
                <w:rFonts w:hint="eastAsia"/>
                <w:color w:val="auto"/>
                <w:highlight w:val="none"/>
              </w:rPr>
              <w:t>项规定</w:t>
            </w:r>
          </w:p>
        </w:tc>
      </w:tr>
      <w:tr w14:paraId="4BF79BE9">
        <w:tblPrEx>
          <w:tblCellMar>
            <w:top w:w="0" w:type="dxa"/>
            <w:left w:w="108" w:type="dxa"/>
            <w:bottom w:w="0" w:type="dxa"/>
            <w:right w:w="108" w:type="dxa"/>
          </w:tblCellMar>
        </w:tblPrEx>
        <w:trPr>
          <w:trHeight w:val="486" w:hRule="atLeast"/>
        </w:trPr>
        <w:tc>
          <w:tcPr>
            <w:tcW w:w="840" w:type="dxa"/>
            <w:vMerge w:val="continue"/>
            <w:tcBorders>
              <w:left w:val="single" w:color="000000" w:sz="4" w:space="0"/>
              <w:right w:val="single" w:color="000000" w:sz="6" w:space="0"/>
            </w:tcBorders>
            <w:vAlign w:val="center"/>
          </w:tcPr>
          <w:p w14:paraId="53936B15">
            <w:pPr>
              <w:shd w:val="clear"/>
              <w:spacing w:line="360" w:lineRule="auto"/>
              <w:jc w:val="center"/>
              <w:rPr>
                <w:rFonts w:ascii="宋体" w:hAnsi="宋体" w:cs="宋体"/>
                <w:color w:val="auto"/>
                <w:kern w:val="1"/>
                <w:szCs w:val="21"/>
                <w:highlight w:val="none"/>
              </w:rPr>
            </w:pPr>
          </w:p>
        </w:tc>
        <w:tc>
          <w:tcPr>
            <w:tcW w:w="1785" w:type="dxa"/>
            <w:gridSpan w:val="2"/>
            <w:vMerge w:val="continue"/>
            <w:tcBorders>
              <w:left w:val="single" w:color="000000" w:sz="6" w:space="0"/>
              <w:right w:val="single" w:color="000000" w:sz="6" w:space="0"/>
            </w:tcBorders>
            <w:vAlign w:val="center"/>
          </w:tcPr>
          <w:p w14:paraId="01F12AF1">
            <w:pPr>
              <w:shd w:val="clear"/>
              <w:spacing w:line="340" w:lineRule="exact"/>
              <w:jc w:val="center"/>
              <w:rPr>
                <w:rFonts w:ascii="宋体" w:hAnsi="宋体" w:cs="宋体"/>
                <w:color w:val="auto"/>
                <w:kern w:val="1"/>
                <w:szCs w:val="21"/>
                <w:highlight w:val="none"/>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568DDEB4">
            <w:pPr>
              <w:shd w:val="clear"/>
              <w:rPr>
                <w:color w:val="auto"/>
                <w:highlight w:val="none"/>
              </w:rPr>
            </w:pPr>
            <w:r>
              <w:rPr>
                <w:rFonts w:hint="eastAsia"/>
                <w:color w:val="auto"/>
                <w:highlight w:val="none"/>
              </w:rPr>
              <w:t>投标有效期</w:t>
            </w:r>
          </w:p>
        </w:tc>
        <w:tc>
          <w:tcPr>
            <w:tcW w:w="5242" w:type="dxa"/>
            <w:tcBorders>
              <w:top w:val="single" w:color="000000" w:sz="6" w:space="0"/>
              <w:left w:val="single" w:color="auto" w:sz="4" w:space="0"/>
              <w:bottom w:val="single" w:color="000000" w:sz="6" w:space="0"/>
              <w:right w:val="single" w:color="000000" w:sz="4" w:space="0"/>
            </w:tcBorders>
            <w:vAlign w:val="center"/>
          </w:tcPr>
          <w:p w14:paraId="3398F502">
            <w:pPr>
              <w:shd w:val="clear"/>
              <w:rPr>
                <w:color w:val="auto"/>
                <w:highlight w:val="none"/>
              </w:rPr>
            </w:pPr>
            <w:r>
              <w:rPr>
                <w:rFonts w:hint="eastAsia"/>
                <w:color w:val="auto"/>
                <w:highlight w:val="none"/>
              </w:rPr>
              <w:t>符合第二章“投标人须知”第3.3.1项规定</w:t>
            </w:r>
          </w:p>
        </w:tc>
      </w:tr>
      <w:tr w14:paraId="44A6AA02">
        <w:tblPrEx>
          <w:tblCellMar>
            <w:top w:w="0" w:type="dxa"/>
            <w:left w:w="108" w:type="dxa"/>
            <w:bottom w:w="0" w:type="dxa"/>
            <w:right w:w="108" w:type="dxa"/>
          </w:tblCellMar>
        </w:tblPrEx>
        <w:trPr>
          <w:trHeight w:val="486" w:hRule="atLeast"/>
        </w:trPr>
        <w:tc>
          <w:tcPr>
            <w:tcW w:w="840" w:type="dxa"/>
            <w:tcBorders>
              <w:left w:val="single" w:color="000000" w:sz="4" w:space="0"/>
              <w:right w:val="single" w:color="000000" w:sz="6" w:space="0"/>
            </w:tcBorders>
            <w:vAlign w:val="center"/>
          </w:tcPr>
          <w:p w14:paraId="585BFB94">
            <w:pPr>
              <w:shd w:val="clear"/>
              <w:spacing w:line="360" w:lineRule="auto"/>
              <w:rPr>
                <w:rFonts w:ascii="宋体" w:hAnsi="宋体" w:cs="宋体"/>
                <w:color w:val="auto"/>
                <w:kern w:val="1"/>
                <w:szCs w:val="21"/>
                <w:highlight w:val="none"/>
              </w:rPr>
            </w:pPr>
          </w:p>
        </w:tc>
        <w:tc>
          <w:tcPr>
            <w:tcW w:w="1785" w:type="dxa"/>
            <w:gridSpan w:val="2"/>
            <w:tcBorders>
              <w:left w:val="single" w:color="000000" w:sz="6" w:space="0"/>
              <w:right w:val="single" w:color="000000" w:sz="6" w:space="0"/>
            </w:tcBorders>
            <w:vAlign w:val="center"/>
          </w:tcPr>
          <w:p w14:paraId="666E3C2E">
            <w:pPr>
              <w:shd w:val="clear"/>
              <w:spacing w:line="340" w:lineRule="exact"/>
              <w:rPr>
                <w:rFonts w:ascii="宋体" w:hAnsi="宋体" w:cs="宋体"/>
                <w:color w:val="auto"/>
                <w:kern w:val="1"/>
                <w:szCs w:val="21"/>
                <w:highlight w:val="none"/>
              </w:rPr>
            </w:pPr>
          </w:p>
        </w:tc>
        <w:tc>
          <w:tcPr>
            <w:tcW w:w="1373" w:type="dxa"/>
            <w:tcBorders>
              <w:top w:val="single" w:color="000000" w:sz="6" w:space="0"/>
              <w:left w:val="single" w:color="000000" w:sz="6" w:space="0"/>
              <w:bottom w:val="single" w:color="000000" w:sz="6" w:space="0"/>
              <w:right w:val="single" w:color="auto" w:sz="4" w:space="0"/>
            </w:tcBorders>
            <w:vAlign w:val="center"/>
          </w:tcPr>
          <w:p w14:paraId="6A700F67">
            <w:pPr>
              <w:shd w:val="clear"/>
              <w:rPr>
                <w:color w:val="auto"/>
                <w:highlight w:val="none"/>
              </w:rPr>
            </w:pPr>
            <w:r>
              <w:rPr>
                <w:rFonts w:hint="eastAsia"/>
                <w:color w:val="auto"/>
                <w:highlight w:val="none"/>
              </w:rPr>
              <w:t>合法合规性</w:t>
            </w:r>
          </w:p>
        </w:tc>
        <w:tc>
          <w:tcPr>
            <w:tcW w:w="5242" w:type="dxa"/>
            <w:tcBorders>
              <w:top w:val="single" w:color="000000" w:sz="6" w:space="0"/>
              <w:left w:val="single" w:color="auto" w:sz="4" w:space="0"/>
              <w:bottom w:val="single" w:color="000000" w:sz="6" w:space="0"/>
              <w:right w:val="single" w:color="000000" w:sz="4" w:space="0"/>
            </w:tcBorders>
            <w:vAlign w:val="center"/>
          </w:tcPr>
          <w:p w14:paraId="2644CE06">
            <w:pPr>
              <w:shd w:val="clear"/>
              <w:rPr>
                <w:color w:val="auto"/>
                <w:highlight w:val="none"/>
              </w:rPr>
            </w:pPr>
            <w:r>
              <w:rPr>
                <w:rFonts w:hint="eastAsia"/>
                <w:color w:val="auto"/>
                <w:szCs w:val="21"/>
                <w:highlight w:val="none"/>
              </w:rPr>
              <w:t>投标人之间不存在《广东省实施&lt;中华人民共和国招标投标法&gt;》第十六条所禁止的情形的</w:t>
            </w:r>
          </w:p>
        </w:tc>
      </w:tr>
      <w:tr w14:paraId="7FD1429A">
        <w:tblPrEx>
          <w:tblCellMar>
            <w:top w:w="0" w:type="dxa"/>
            <w:left w:w="108" w:type="dxa"/>
            <w:bottom w:w="0" w:type="dxa"/>
            <w:right w:w="108" w:type="dxa"/>
          </w:tblCellMar>
        </w:tblPrEx>
        <w:trPr>
          <w:trHeight w:val="20" w:hRule="atLeast"/>
        </w:trPr>
        <w:tc>
          <w:tcPr>
            <w:tcW w:w="2625" w:type="dxa"/>
            <w:gridSpan w:val="3"/>
            <w:tcBorders>
              <w:top w:val="single" w:color="000000" w:sz="6" w:space="0"/>
              <w:left w:val="single" w:color="000000" w:sz="4" w:space="0"/>
              <w:bottom w:val="single" w:color="000000" w:sz="6" w:space="0"/>
              <w:right w:val="single" w:color="000000" w:sz="6" w:space="0"/>
            </w:tcBorders>
            <w:vAlign w:val="center"/>
          </w:tcPr>
          <w:p w14:paraId="60DE7108">
            <w:pPr>
              <w:shd w:val="clea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条款号</w:t>
            </w:r>
          </w:p>
        </w:tc>
        <w:tc>
          <w:tcPr>
            <w:tcW w:w="1373" w:type="dxa"/>
            <w:tcBorders>
              <w:top w:val="single" w:color="000000" w:sz="6" w:space="0"/>
              <w:left w:val="single" w:color="000000" w:sz="6" w:space="0"/>
              <w:bottom w:val="single" w:color="000000" w:sz="6" w:space="0"/>
              <w:right w:val="single" w:color="000000" w:sz="6" w:space="0"/>
            </w:tcBorders>
            <w:vAlign w:val="center"/>
          </w:tcPr>
          <w:p w14:paraId="46FAFE17">
            <w:pPr>
              <w:shd w:val="clea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条款内容</w:t>
            </w:r>
          </w:p>
        </w:tc>
        <w:tc>
          <w:tcPr>
            <w:tcW w:w="5242" w:type="dxa"/>
            <w:tcBorders>
              <w:top w:val="single" w:color="000000" w:sz="6" w:space="0"/>
              <w:left w:val="single" w:color="000000" w:sz="6" w:space="0"/>
              <w:bottom w:val="single" w:color="000000" w:sz="6" w:space="0"/>
              <w:right w:val="single" w:color="000000" w:sz="4" w:space="0"/>
            </w:tcBorders>
            <w:vAlign w:val="center"/>
          </w:tcPr>
          <w:p w14:paraId="2DA55D51">
            <w:pPr>
              <w:shd w:val="clea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编列内容</w:t>
            </w:r>
          </w:p>
        </w:tc>
      </w:tr>
      <w:tr w14:paraId="47BC0B4D">
        <w:tblPrEx>
          <w:tblCellMar>
            <w:top w:w="0" w:type="dxa"/>
            <w:left w:w="108" w:type="dxa"/>
            <w:bottom w:w="0" w:type="dxa"/>
            <w:right w:w="108" w:type="dxa"/>
          </w:tblCellMar>
        </w:tblPrEx>
        <w:trPr>
          <w:trHeight w:val="948" w:hRule="atLeast"/>
        </w:trPr>
        <w:tc>
          <w:tcPr>
            <w:tcW w:w="2625" w:type="dxa"/>
            <w:gridSpan w:val="3"/>
            <w:tcBorders>
              <w:top w:val="single" w:color="000000" w:sz="6" w:space="0"/>
              <w:left w:val="single" w:color="000000" w:sz="4" w:space="0"/>
              <w:bottom w:val="single" w:color="000000" w:sz="6" w:space="0"/>
              <w:right w:val="single" w:color="000000" w:sz="6" w:space="0"/>
            </w:tcBorders>
            <w:vAlign w:val="center"/>
          </w:tcPr>
          <w:p w14:paraId="64CA7C2F">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2.2.1</w:t>
            </w:r>
          </w:p>
        </w:tc>
        <w:tc>
          <w:tcPr>
            <w:tcW w:w="1373" w:type="dxa"/>
            <w:tcBorders>
              <w:top w:val="single" w:color="000000" w:sz="6" w:space="0"/>
              <w:left w:val="single" w:color="000000" w:sz="6" w:space="0"/>
              <w:bottom w:val="single" w:color="000000" w:sz="6" w:space="0"/>
              <w:right w:val="single" w:color="000000" w:sz="6" w:space="0"/>
            </w:tcBorders>
            <w:vAlign w:val="center"/>
          </w:tcPr>
          <w:p w14:paraId="65ED5D51">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分值构成及权重</w:t>
            </w:r>
          </w:p>
        </w:tc>
        <w:tc>
          <w:tcPr>
            <w:tcW w:w="5242" w:type="dxa"/>
            <w:tcBorders>
              <w:top w:val="single" w:color="000000" w:sz="6" w:space="0"/>
              <w:left w:val="single" w:color="000000" w:sz="6" w:space="0"/>
              <w:bottom w:val="single" w:color="000000" w:sz="6" w:space="0"/>
              <w:right w:val="single" w:color="000000" w:sz="4" w:space="0"/>
            </w:tcBorders>
            <w:vAlign w:val="center"/>
          </w:tcPr>
          <w:p w14:paraId="70068D59">
            <w:pPr>
              <w:shd w:val="clear"/>
              <w:spacing w:line="276" w:lineRule="auto"/>
              <w:rPr>
                <w:color w:val="auto"/>
                <w:highlight w:val="none"/>
              </w:rPr>
            </w:pPr>
            <w:r>
              <w:rPr>
                <w:rFonts w:hint="eastAsia"/>
                <w:color w:val="auto"/>
                <w:highlight w:val="none"/>
              </w:rPr>
              <w:t>投标人总得分满分为</w:t>
            </w:r>
            <w:r>
              <w:rPr>
                <w:rFonts w:hint="eastAsia" w:ascii="宋体" w:hAnsi="宋体"/>
                <w:color w:val="auto"/>
                <w:highlight w:val="none"/>
              </w:rPr>
              <w:t>100</w:t>
            </w:r>
            <w:r>
              <w:rPr>
                <w:rFonts w:hint="eastAsia"/>
                <w:color w:val="auto"/>
                <w:highlight w:val="none"/>
              </w:rPr>
              <w:t>分，总分权重分配：勘察设计方案得分（权</w:t>
            </w:r>
            <w:r>
              <w:rPr>
                <w:rFonts w:hint="eastAsia" w:ascii="宋体" w:hAnsi="宋体"/>
                <w:color w:val="auto"/>
                <w:highlight w:val="none"/>
              </w:rPr>
              <w:t>重</w:t>
            </w:r>
            <w:r>
              <w:rPr>
                <w:rFonts w:ascii="宋体" w:hAnsi="宋体"/>
                <w:color w:val="auto"/>
                <w:highlight w:val="none"/>
              </w:rPr>
              <w:t>20%</w:t>
            </w:r>
            <w:r>
              <w:rPr>
                <w:rFonts w:hint="eastAsia"/>
                <w:color w:val="auto"/>
                <w:highlight w:val="none"/>
              </w:rPr>
              <w:t>）</w:t>
            </w:r>
            <w:r>
              <w:rPr>
                <w:color w:val="auto"/>
                <w:highlight w:val="none"/>
              </w:rPr>
              <w:t>+</w:t>
            </w:r>
            <w:r>
              <w:rPr>
                <w:rFonts w:hint="eastAsia"/>
                <w:color w:val="auto"/>
                <w:highlight w:val="none"/>
              </w:rPr>
              <w:t>工程总承包实施方案经济部分得分（权</w:t>
            </w:r>
            <w:r>
              <w:rPr>
                <w:rFonts w:hint="eastAsia" w:ascii="宋体" w:hAnsi="宋体"/>
                <w:color w:val="auto"/>
                <w:highlight w:val="none"/>
              </w:rPr>
              <w:t>重</w:t>
            </w:r>
            <w:r>
              <w:rPr>
                <w:rFonts w:ascii="宋体" w:hAnsi="宋体"/>
                <w:color w:val="auto"/>
                <w:highlight w:val="none"/>
              </w:rPr>
              <w:t>40%</w:t>
            </w:r>
            <w:r>
              <w:rPr>
                <w:rFonts w:hint="eastAsia"/>
                <w:color w:val="auto"/>
                <w:highlight w:val="none"/>
              </w:rPr>
              <w:t>）</w:t>
            </w:r>
            <w:r>
              <w:rPr>
                <w:color w:val="auto"/>
                <w:highlight w:val="none"/>
              </w:rPr>
              <w:t>+</w:t>
            </w:r>
            <w:r>
              <w:rPr>
                <w:rFonts w:hint="eastAsia"/>
                <w:color w:val="auto"/>
                <w:highlight w:val="none"/>
              </w:rPr>
              <w:t>工程总承包实施方案技术部分得分（权重</w:t>
            </w:r>
            <w:r>
              <w:rPr>
                <w:rFonts w:ascii="宋体" w:hAnsi="宋体"/>
                <w:color w:val="auto"/>
                <w:highlight w:val="none"/>
              </w:rPr>
              <w:t>40%</w:t>
            </w:r>
            <w:r>
              <w:rPr>
                <w:rFonts w:hint="eastAsia"/>
                <w:color w:val="auto"/>
                <w:highlight w:val="none"/>
              </w:rPr>
              <w:t>）。</w:t>
            </w:r>
          </w:p>
        </w:tc>
      </w:tr>
      <w:tr w14:paraId="4A65D634">
        <w:tblPrEx>
          <w:tblCellMar>
            <w:top w:w="0" w:type="dxa"/>
            <w:left w:w="108" w:type="dxa"/>
            <w:bottom w:w="0" w:type="dxa"/>
            <w:right w:w="108" w:type="dxa"/>
          </w:tblCellMar>
        </w:tblPrEx>
        <w:trPr>
          <w:trHeight w:val="860" w:hRule="atLeast"/>
        </w:trPr>
        <w:tc>
          <w:tcPr>
            <w:tcW w:w="2625" w:type="dxa"/>
            <w:gridSpan w:val="3"/>
            <w:tcBorders>
              <w:top w:val="single" w:color="000000" w:sz="6" w:space="0"/>
              <w:left w:val="single" w:color="000000" w:sz="4" w:space="0"/>
              <w:bottom w:val="single" w:color="000000" w:sz="6" w:space="0"/>
              <w:right w:val="single" w:color="000000" w:sz="6" w:space="0"/>
            </w:tcBorders>
            <w:vAlign w:val="center"/>
          </w:tcPr>
          <w:p w14:paraId="56C56F7C">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2</w:t>
            </w:r>
            <w:r>
              <w:rPr>
                <w:rFonts w:ascii="宋体" w:hAnsi="宋体" w:cs="宋体"/>
                <w:color w:val="auto"/>
                <w:kern w:val="1"/>
                <w:szCs w:val="21"/>
                <w:highlight w:val="none"/>
              </w:rPr>
              <w:t>.2.2</w:t>
            </w:r>
          </w:p>
        </w:tc>
        <w:tc>
          <w:tcPr>
            <w:tcW w:w="1373" w:type="dxa"/>
            <w:tcBorders>
              <w:top w:val="single" w:color="000000" w:sz="6" w:space="0"/>
              <w:left w:val="single" w:color="000000" w:sz="6" w:space="0"/>
              <w:bottom w:val="single" w:color="000000" w:sz="6" w:space="0"/>
              <w:right w:val="single" w:color="000000" w:sz="6" w:space="0"/>
            </w:tcBorders>
            <w:vAlign w:val="center"/>
          </w:tcPr>
          <w:p w14:paraId="168A62EF">
            <w:pPr>
              <w:shd w:val="clear"/>
              <w:rPr>
                <w:color w:val="auto"/>
                <w:highlight w:val="none"/>
              </w:rPr>
            </w:pPr>
            <w:r>
              <w:rPr>
                <w:rFonts w:hint="eastAsia"/>
                <w:color w:val="auto"/>
                <w:highlight w:val="none"/>
              </w:rPr>
              <w:t>评标基准价计算方法</w:t>
            </w:r>
          </w:p>
        </w:tc>
        <w:tc>
          <w:tcPr>
            <w:tcW w:w="5242" w:type="dxa"/>
            <w:tcBorders>
              <w:top w:val="single" w:color="000000" w:sz="6" w:space="0"/>
              <w:left w:val="single" w:color="000000" w:sz="6" w:space="0"/>
              <w:bottom w:val="single" w:color="000000" w:sz="6" w:space="0"/>
              <w:right w:val="single" w:color="000000" w:sz="4" w:space="0"/>
            </w:tcBorders>
            <w:vAlign w:val="center"/>
          </w:tcPr>
          <w:p w14:paraId="76D52C8B">
            <w:pPr>
              <w:shd w:val="clear"/>
              <w:rPr>
                <w:color w:val="auto"/>
                <w:highlight w:val="none"/>
              </w:rPr>
            </w:pPr>
            <w:r>
              <w:rPr>
                <w:rFonts w:hint="eastAsia"/>
                <w:color w:val="auto"/>
                <w:highlight w:val="none"/>
              </w:rPr>
              <w:t>在通过初步评审且经算术复核的</w:t>
            </w:r>
            <w:r>
              <w:rPr>
                <w:rFonts w:hint="eastAsia" w:ascii="宋体" w:hAnsi="宋体" w:cs="宋体"/>
                <w:color w:val="auto"/>
                <w:szCs w:val="21"/>
                <w:highlight w:val="none"/>
              </w:rPr>
              <w:t>建安工程费</w:t>
            </w:r>
            <w:r>
              <w:rPr>
                <w:rFonts w:hint="eastAsia"/>
                <w:color w:val="auto"/>
                <w:highlight w:val="none"/>
              </w:rPr>
              <w:t>投标报价位于[</w:t>
            </w:r>
            <w:r>
              <w:rPr>
                <w:rFonts w:hint="eastAsia" w:ascii="宋体" w:hAnsi="宋体" w:cs="宋体"/>
                <w:color w:val="auto"/>
                <w:szCs w:val="21"/>
                <w:highlight w:val="none"/>
              </w:rPr>
              <w:t>建安工程费</w:t>
            </w:r>
            <w:r>
              <w:rPr>
                <w:rFonts w:hint="eastAsia"/>
                <w:color w:val="auto"/>
                <w:highlight w:val="none"/>
              </w:rPr>
              <w:t>最高投标限价×</w:t>
            </w:r>
            <w:r>
              <w:rPr>
                <w:rFonts w:hint="eastAsia" w:ascii="宋体" w:hAnsi="宋体"/>
                <w:color w:val="auto"/>
                <w:highlight w:val="none"/>
              </w:rPr>
              <w:t>90%</w:t>
            </w:r>
            <w:r>
              <w:rPr>
                <w:rFonts w:hint="eastAsia"/>
                <w:color w:val="auto"/>
                <w:highlight w:val="none"/>
              </w:rPr>
              <w:t>，</w:t>
            </w:r>
            <w:r>
              <w:rPr>
                <w:rFonts w:hint="eastAsia" w:ascii="宋体" w:hAnsi="宋体" w:cs="宋体"/>
                <w:color w:val="auto"/>
                <w:szCs w:val="21"/>
                <w:highlight w:val="none"/>
              </w:rPr>
              <w:t>建安工程费</w:t>
            </w:r>
            <w:r>
              <w:rPr>
                <w:rFonts w:hint="eastAsia"/>
                <w:color w:val="auto"/>
                <w:highlight w:val="none"/>
              </w:rPr>
              <w:t>最高投标限价]区间的投标人超过</w:t>
            </w:r>
            <w:r>
              <w:rPr>
                <w:rFonts w:hint="eastAsia" w:ascii="宋体" w:hAnsi="宋体"/>
                <w:color w:val="auto"/>
                <w:highlight w:val="none"/>
              </w:rPr>
              <w:t>5</w:t>
            </w:r>
            <w:r>
              <w:rPr>
                <w:rFonts w:hint="eastAsia"/>
                <w:color w:val="auto"/>
                <w:highlight w:val="none"/>
              </w:rPr>
              <w:t>家时，在经算术复核的位于[</w:t>
            </w:r>
            <w:r>
              <w:rPr>
                <w:rFonts w:hint="eastAsia" w:ascii="宋体" w:hAnsi="宋体" w:cs="宋体"/>
                <w:color w:val="auto"/>
                <w:szCs w:val="21"/>
                <w:highlight w:val="none"/>
              </w:rPr>
              <w:t>建安工程费</w:t>
            </w:r>
            <w:r>
              <w:rPr>
                <w:rFonts w:hint="eastAsia"/>
                <w:color w:val="auto"/>
                <w:highlight w:val="none"/>
              </w:rPr>
              <w:t>最高投标限价×</w:t>
            </w:r>
            <w:r>
              <w:rPr>
                <w:rFonts w:hint="eastAsia" w:ascii="宋体" w:hAnsi="宋体"/>
                <w:color w:val="auto"/>
                <w:highlight w:val="none"/>
              </w:rPr>
              <w:t>90%</w:t>
            </w:r>
            <w:r>
              <w:rPr>
                <w:rFonts w:hint="eastAsia"/>
                <w:color w:val="auto"/>
                <w:highlight w:val="none"/>
              </w:rPr>
              <w:t>，</w:t>
            </w:r>
            <w:r>
              <w:rPr>
                <w:rFonts w:hint="eastAsia" w:ascii="宋体" w:hAnsi="宋体" w:cs="宋体"/>
                <w:color w:val="auto"/>
                <w:szCs w:val="21"/>
                <w:highlight w:val="none"/>
              </w:rPr>
              <w:t>建安工程费</w:t>
            </w:r>
            <w:r>
              <w:rPr>
                <w:rFonts w:hint="eastAsia"/>
                <w:color w:val="auto"/>
                <w:highlight w:val="none"/>
              </w:rPr>
              <w:t>最高投标限价]区间的投标人的</w:t>
            </w:r>
            <w:r>
              <w:rPr>
                <w:rFonts w:hint="eastAsia" w:ascii="宋体" w:hAnsi="宋体" w:cs="宋体"/>
                <w:color w:val="auto"/>
                <w:szCs w:val="21"/>
                <w:highlight w:val="none"/>
              </w:rPr>
              <w:t>建安工程费</w:t>
            </w:r>
            <w:r>
              <w:rPr>
                <w:rFonts w:hint="eastAsia"/>
                <w:color w:val="auto"/>
                <w:highlight w:val="none"/>
              </w:rPr>
              <w:t>投标报价中，去掉一个最高价和一个最低价后，取剩余报价的算术平均值为评标基准价（精确到小数点后两位）；在通过初步评审且经算术复核的</w:t>
            </w:r>
            <w:r>
              <w:rPr>
                <w:rFonts w:hint="eastAsia" w:ascii="宋体" w:hAnsi="宋体" w:cs="宋体"/>
                <w:color w:val="auto"/>
                <w:szCs w:val="21"/>
                <w:highlight w:val="none"/>
              </w:rPr>
              <w:t>建安工程费</w:t>
            </w:r>
            <w:r>
              <w:rPr>
                <w:rFonts w:hint="eastAsia"/>
                <w:color w:val="auto"/>
                <w:highlight w:val="none"/>
              </w:rPr>
              <w:t>投标报价位于[</w:t>
            </w:r>
            <w:r>
              <w:rPr>
                <w:rFonts w:hint="eastAsia" w:ascii="宋体" w:hAnsi="宋体" w:cs="宋体"/>
                <w:color w:val="auto"/>
                <w:szCs w:val="21"/>
                <w:highlight w:val="none"/>
              </w:rPr>
              <w:t>建安工程费</w:t>
            </w:r>
            <w:r>
              <w:rPr>
                <w:rFonts w:hint="eastAsia"/>
                <w:color w:val="auto"/>
                <w:highlight w:val="none"/>
              </w:rPr>
              <w:t>最高投标限价×</w:t>
            </w:r>
            <w:r>
              <w:rPr>
                <w:rFonts w:hint="eastAsia" w:ascii="宋体" w:hAnsi="宋体"/>
                <w:color w:val="auto"/>
                <w:highlight w:val="none"/>
              </w:rPr>
              <w:t>90%</w:t>
            </w:r>
            <w:r>
              <w:rPr>
                <w:rFonts w:hint="eastAsia"/>
                <w:color w:val="auto"/>
                <w:highlight w:val="none"/>
              </w:rPr>
              <w:t>，</w:t>
            </w:r>
            <w:r>
              <w:rPr>
                <w:rFonts w:hint="eastAsia" w:ascii="宋体" w:hAnsi="宋体" w:cs="宋体"/>
                <w:color w:val="auto"/>
                <w:szCs w:val="21"/>
                <w:highlight w:val="none"/>
              </w:rPr>
              <w:t>建安工程费</w:t>
            </w:r>
            <w:r>
              <w:rPr>
                <w:rFonts w:hint="eastAsia"/>
                <w:color w:val="auto"/>
                <w:highlight w:val="none"/>
              </w:rPr>
              <w:t>最高投标限价]区间的投标人少于</w:t>
            </w:r>
            <w:r>
              <w:rPr>
                <w:rFonts w:hint="eastAsia" w:ascii="宋体" w:hAnsi="宋体"/>
                <w:color w:val="auto"/>
                <w:highlight w:val="none"/>
              </w:rPr>
              <w:t>5</w:t>
            </w:r>
            <w:r>
              <w:rPr>
                <w:rFonts w:hint="eastAsia"/>
                <w:color w:val="auto"/>
                <w:highlight w:val="none"/>
              </w:rPr>
              <w:t>家（含</w:t>
            </w:r>
            <w:r>
              <w:rPr>
                <w:rFonts w:hint="eastAsia" w:ascii="宋体" w:hAnsi="宋体"/>
                <w:color w:val="auto"/>
                <w:highlight w:val="none"/>
              </w:rPr>
              <w:t>5</w:t>
            </w:r>
            <w:r>
              <w:rPr>
                <w:rFonts w:hint="eastAsia"/>
                <w:color w:val="auto"/>
                <w:highlight w:val="none"/>
              </w:rPr>
              <w:t>家）时，直接取区间中经算术复核的</w:t>
            </w:r>
            <w:r>
              <w:rPr>
                <w:rFonts w:hint="eastAsia" w:ascii="宋体" w:hAnsi="宋体" w:cs="宋体"/>
                <w:color w:val="auto"/>
                <w:szCs w:val="21"/>
                <w:highlight w:val="none"/>
              </w:rPr>
              <w:t>建安工程费</w:t>
            </w:r>
            <w:r>
              <w:rPr>
                <w:rFonts w:hint="eastAsia"/>
                <w:color w:val="auto"/>
                <w:highlight w:val="none"/>
              </w:rPr>
              <w:t>投标报价的算术平均值为评标基准价（精确到小数点后两位）。若在通过初步评审且经算术复核的</w:t>
            </w:r>
            <w:r>
              <w:rPr>
                <w:rFonts w:hint="eastAsia" w:ascii="宋体" w:hAnsi="宋体" w:cs="宋体"/>
                <w:color w:val="auto"/>
                <w:szCs w:val="21"/>
                <w:highlight w:val="none"/>
              </w:rPr>
              <w:t>建安工程费</w:t>
            </w:r>
            <w:r>
              <w:rPr>
                <w:rFonts w:hint="eastAsia"/>
                <w:color w:val="auto"/>
                <w:highlight w:val="none"/>
              </w:rPr>
              <w:t>投标报价中，没有</w:t>
            </w:r>
            <w:r>
              <w:rPr>
                <w:rFonts w:hint="eastAsia" w:ascii="宋体" w:hAnsi="宋体" w:cs="宋体"/>
                <w:color w:val="auto"/>
                <w:szCs w:val="21"/>
                <w:highlight w:val="none"/>
              </w:rPr>
              <w:t>建安工程费</w:t>
            </w:r>
            <w:r>
              <w:rPr>
                <w:rFonts w:hint="eastAsia"/>
                <w:color w:val="auto"/>
                <w:highlight w:val="none"/>
              </w:rPr>
              <w:t>投标报价位于[</w:t>
            </w:r>
            <w:r>
              <w:rPr>
                <w:rFonts w:hint="eastAsia" w:ascii="宋体" w:hAnsi="宋体" w:cs="宋体"/>
                <w:color w:val="auto"/>
                <w:szCs w:val="21"/>
                <w:highlight w:val="none"/>
              </w:rPr>
              <w:t>建安工程费</w:t>
            </w:r>
            <w:r>
              <w:rPr>
                <w:rFonts w:hint="eastAsia"/>
                <w:color w:val="auto"/>
                <w:highlight w:val="none"/>
              </w:rPr>
              <w:t>最高投标限价×</w:t>
            </w:r>
            <w:r>
              <w:rPr>
                <w:rFonts w:hint="eastAsia" w:ascii="宋体" w:hAnsi="宋体"/>
                <w:color w:val="auto"/>
                <w:highlight w:val="none"/>
              </w:rPr>
              <w:t>90%</w:t>
            </w:r>
            <w:r>
              <w:rPr>
                <w:rFonts w:hint="eastAsia"/>
                <w:color w:val="auto"/>
                <w:highlight w:val="none"/>
              </w:rPr>
              <w:t>，</w:t>
            </w:r>
            <w:r>
              <w:rPr>
                <w:rFonts w:hint="eastAsia" w:ascii="宋体" w:hAnsi="宋体" w:cs="宋体"/>
                <w:color w:val="auto"/>
                <w:szCs w:val="21"/>
                <w:highlight w:val="none"/>
              </w:rPr>
              <w:t>建安工程费</w:t>
            </w:r>
            <w:r>
              <w:rPr>
                <w:rFonts w:hint="eastAsia"/>
                <w:color w:val="auto"/>
                <w:highlight w:val="none"/>
              </w:rPr>
              <w:t>最高投标限价]区间，则本项目招标失败，由招标人依法重新招标。</w:t>
            </w:r>
          </w:p>
        </w:tc>
      </w:tr>
      <w:tr w14:paraId="34D07A62">
        <w:tblPrEx>
          <w:tblCellMar>
            <w:top w:w="0" w:type="dxa"/>
            <w:left w:w="108" w:type="dxa"/>
            <w:bottom w:w="0" w:type="dxa"/>
            <w:right w:w="108" w:type="dxa"/>
          </w:tblCellMar>
        </w:tblPrEx>
        <w:trPr>
          <w:trHeight w:val="1127" w:hRule="atLeast"/>
        </w:trPr>
        <w:tc>
          <w:tcPr>
            <w:tcW w:w="2625" w:type="dxa"/>
            <w:gridSpan w:val="3"/>
            <w:tcBorders>
              <w:top w:val="single" w:color="000000" w:sz="6" w:space="0"/>
              <w:left w:val="single" w:color="000000" w:sz="4" w:space="0"/>
              <w:bottom w:val="single" w:color="000000" w:sz="6" w:space="0"/>
              <w:right w:val="single" w:color="000000" w:sz="6" w:space="0"/>
            </w:tcBorders>
            <w:vAlign w:val="center"/>
          </w:tcPr>
          <w:p w14:paraId="4AD29C37">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2</w:t>
            </w:r>
            <w:r>
              <w:rPr>
                <w:rFonts w:ascii="宋体" w:hAnsi="宋体" w:cs="宋体"/>
                <w:color w:val="auto"/>
                <w:kern w:val="1"/>
                <w:szCs w:val="21"/>
                <w:highlight w:val="none"/>
              </w:rPr>
              <w:t>.2.3</w:t>
            </w:r>
          </w:p>
        </w:tc>
        <w:tc>
          <w:tcPr>
            <w:tcW w:w="1373" w:type="dxa"/>
            <w:tcBorders>
              <w:top w:val="single" w:color="000000" w:sz="6" w:space="0"/>
              <w:left w:val="single" w:color="000000" w:sz="6" w:space="0"/>
              <w:bottom w:val="single" w:color="000000" w:sz="6" w:space="0"/>
              <w:right w:val="single" w:color="000000" w:sz="6" w:space="0"/>
            </w:tcBorders>
            <w:vAlign w:val="center"/>
          </w:tcPr>
          <w:p w14:paraId="78FC2F81">
            <w:pPr>
              <w:shd w:val="clear"/>
              <w:rPr>
                <w:color w:val="auto"/>
                <w:highlight w:val="none"/>
              </w:rPr>
            </w:pPr>
            <w:r>
              <w:rPr>
                <w:rFonts w:hint="eastAsia" w:ascii="宋体" w:hAnsi="宋体" w:cs="宋体"/>
                <w:color w:val="auto"/>
                <w:szCs w:val="21"/>
                <w:highlight w:val="none"/>
              </w:rPr>
              <w:t>建安工程费</w:t>
            </w:r>
            <w:r>
              <w:rPr>
                <w:rFonts w:hint="eastAsia"/>
                <w:color w:val="auto"/>
                <w:highlight w:val="none"/>
              </w:rPr>
              <w:t>投标报价的偏差率计算公式</w:t>
            </w:r>
          </w:p>
        </w:tc>
        <w:tc>
          <w:tcPr>
            <w:tcW w:w="5242" w:type="dxa"/>
            <w:tcBorders>
              <w:top w:val="single" w:color="000000" w:sz="6" w:space="0"/>
              <w:left w:val="single" w:color="000000" w:sz="6" w:space="0"/>
              <w:bottom w:val="single" w:color="000000" w:sz="6" w:space="0"/>
              <w:right w:val="single" w:color="000000" w:sz="4" w:space="0"/>
            </w:tcBorders>
            <w:vAlign w:val="center"/>
          </w:tcPr>
          <w:p w14:paraId="23FB6819">
            <w:pPr>
              <w:shd w:val="clear"/>
              <w:rPr>
                <w:color w:val="auto"/>
                <w:highlight w:val="none"/>
              </w:rPr>
            </w:pPr>
            <w:r>
              <w:rPr>
                <w:rFonts w:hint="eastAsia"/>
                <w:color w:val="auto"/>
                <w:highlight w:val="none"/>
              </w:rPr>
              <w:t>偏差率=</w:t>
            </w:r>
            <w:r>
              <w:rPr>
                <w:rFonts w:hint="eastAsia" w:ascii="宋体" w:hAnsi="宋体"/>
                <w:color w:val="auto"/>
                <w:highlight w:val="none"/>
              </w:rPr>
              <w:t xml:space="preserve">100% </w:t>
            </w:r>
            <w:r>
              <w:rPr>
                <w:rFonts w:hint="eastAsia"/>
                <w:color w:val="auto"/>
                <w:highlight w:val="none"/>
              </w:rPr>
              <w:t>×（</w:t>
            </w:r>
            <w:r>
              <w:rPr>
                <w:rFonts w:hint="eastAsia" w:ascii="宋体" w:hAnsi="宋体" w:cs="宋体"/>
                <w:color w:val="auto"/>
                <w:szCs w:val="21"/>
                <w:highlight w:val="none"/>
              </w:rPr>
              <w:t>建安工程费</w:t>
            </w:r>
            <w:r>
              <w:rPr>
                <w:rFonts w:hint="eastAsia"/>
                <w:color w:val="auto"/>
                <w:highlight w:val="none"/>
              </w:rPr>
              <w:t>投标报价－评标基准价）/评标基准价</w:t>
            </w:r>
          </w:p>
        </w:tc>
      </w:tr>
      <w:tr w14:paraId="7191134F">
        <w:tblPrEx>
          <w:tblCellMar>
            <w:top w:w="0" w:type="dxa"/>
            <w:left w:w="108" w:type="dxa"/>
            <w:bottom w:w="0" w:type="dxa"/>
            <w:right w:w="108" w:type="dxa"/>
          </w:tblCellMar>
        </w:tblPrEx>
        <w:trPr>
          <w:trHeight w:val="20" w:hRule="atLeast"/>
        </w:trPr>
        <w:tc>
          <w:tcPr>
            <w:tcW w:w="2625" w:type="dxa"/>
            <w:gridSpan w:val="3"/>
            <w:tcBorders>
              <w:top w:val="single" w:color="000000" w:sz="6" w:space="0"/>
              <w:left w:val="single" w:color="000000" w:sz="4" w:space="0"/>
              <w:bottom w:val="single" w:color="000000" w:sz="6" w:space="0"/>
              <w:right w:val="single" w:color="000000" w:sz="6" w:space="0"/>
            </w:tcBorders>
            <w:vAlign w:val="center"/>
          </w:tcPr>
          <w:p w14:paraId="7E7DAF93">
            <w:pPr>
              <w:shd w:val="clear"/>
              <w:spacing w:line="360" w:lineRule="auto"/>
              <w:jc w:val="center"/>
              <w:rPr>
                <w:rFonts w:ascii="宋体" w:hAnsi="宋体" w:cs="宋体"/>
                <w:color w:val="auto"/>
                <w:kern w:val="1"/>
                <w:szCs w:val="21"/>
                <w:highlight w:val="none"/>
              </w:rPr>
            </w:pPr>
            <w:r>
              <w:rPr>
                <w:rFonts w:hint="eastAsia" w:ascii="宋体" w:hAnsi="宋体" w:cs="宋体"/>
                <w:b/>
                <w:color w:val="auto"/>
                <w:kern w:val="1"/>
                <w:szCs w:val="21"/>
                <w:highlight w:val="none"/>
              </w:rPr>
              <w:t>条款号</w:t>
            </w:r>
          </w:p>
        </w:tc>
        <w:tc>
          <w:tcPr>
            <w:tcW w:w="1373" w:type="dxa"/>
            <w:tcBorders>
              <w:top w:val="single" w:color="000000" w:sz="6" w:space="0"/>
              <w:left w:val="single" w:color="000000" w:sz="6" w:space="0"/>
              <w:bottom w:val="single" w:color="000000" w:sz="6" w:space="0"/>
              <w:right w:val="single" w:color="000000" w:sz="4" w:space="0"/>
            </w:tcBorders>
            <w:vAlign w:val="center"/>
          </w:tcPr>
          <w:p w14:paraId="067EC58F">
            <w:pPr>
              <w:shd w:val="clea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评分因素</w:t>
            </w:r>
          </w:p>
        </w:tc>
        <w:tc>
          <w:tcPr>
            <w:tcW w:w="5242" w:type="dxa"/>
            <w:tcBorders>
              <w:top w:val="single" w:color="000000" w:sz="6" w:space="0"/>
              <w:left w:val="single" w:color="000000" w:sz="4" w:space="0"/>
              <w:bottom w:val="single" w:color="000000" w:sz="6" w:space="0"/>
              <w:right w:val="single" w:color="000000" w:sz="4" w:space="0"/>
            </w:tcBorders>
            <w:vAlign w:val="center"/>
          </w:tcPr>
          <w:p w14:paraId="3F625251">
            <w:pPr>
              <w:shd w:val="clear"/>
              <w:spacing w:line="360" w:lineRule="auto"/>
              <w:jc w:val="center"/>
              <w:rPr>
                <w:rFonts w:ascii="宋体" w:hAnsi="宋体" w:cs="宋体"/>
                <w:color w:val="auto"/>
                <w:kern w:val="1"/>
                <w:szCs w:val="21"/>
                <w:highlight w:val="none"/>
              </w:rPr>
            </w:pPr>
            <w:r>
              <w:rPr>
                <w:rFonts w:hint="eastAsia" w:ascii="宋体" w:hAnsi="宋体" w:cs="宋体"/>
                <w:b/>
                <w:color w:val="auto"/>
                <w:kern w:val="1"/>
                <w:szCs w:val="21"/>
                <w:highlight w:val="none"/>
              </w:rPr>
              <w:t>评分标准</w:t>
            </w:r>
          </w:p>
        </w:tc>
      </w:tr>
      <w:tr w14:paraId="39841D91">
        <w:tblPrEx>
          <w:tblCellMar>
            <w:top w:w="0" w:type="dxa"/>
            <w:left w:w="108" w:type="dxa"/>
            <w:bottom w:w="0" w:type="dxa"/>
            <w:right w:w="108" w:type="dxa"/>
          </w:tblCellMar>
        </w:tblPrEx>
        <w:trPr>
          <w:trHeight w:val="720" w:hRule="atLeast"/>
        </w:trPr>
        <w:tc>
          <w:tcPr>
            <w:tcW w:w="1178" w:type="dxa"/>
            <w:gridSpan w:val="2"/>
            <w:tcBorders>
              <w:top w:val="single" w:color="000000" w:sz="6" w:space="0"/>
              <w:left w:val="single" w:color="000000" w:sz="4" w:space="0"/>
              <w:bottom w:val="single" w:color="auto" w:sz="4" w:space="0"/>
              <w:right w:val="single" w:color="000000" w:sz="4" w:space="0"/>
            </w:tcBorders>
            <w:vAlign w:val="center"/>
          </w:tcPr>
          <w:p w14:paraId="630732EE">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2.2.</w:t>
            </w:r>
            <w:r>
              <w:rPr>
                <w:rFonts w:ascii="宋体" w:hAnsi="宋体" w:cs="宋体"/>
                <w:color w:val="auto"/>
                <w:kern w:val="1"/>
                <w:szCs w:val="21"/>
                <w:highlight w:val="none"/>
              </w:rPr>
              <w:t>4</w:t>
            </w:r>
            <w:r>
              <w:rPr>
                <w:rFonts w:hint="eastAsia" w:ascii="宋体" w:hAnsi="宋体" w:cs="宋体"/>
                <w:color w:val="auto"/>
                <w:kern w:val="1"/>
                <w:szCs w:val="21"/>
                <w:highlight w:val="none"/>
              </w:rPr>
              <w:t>（</w:t>
            </w:r>
            <w:r>
              <w:rPr>
                <w:rFonts w:ascii="宋体" w:hAnsi="宋体" w:cs="宋体"/>
                <w:color w:val="auto"/>
                <w:kern w:val="1"/>
                <w:szCs w:val="21"/>
                <w:highlight w:val="none"/>
              </w:rPr>
              <w:t>1</w:t>
            </w:r>
            <w:r>
              <w:rPr>
                <w:rFonts w:hint="eastAsia" w:ascii="宋体" w:hAnsi="宋体" w:cs="宋体"/>
                <w:color w:val="auto"/>
                <w:kern w:val="1"/>
                <w:szCs w:val="21"/>
                <w:highlight w:val="none"/>
              </w:rPr>
              <w:t>）</w:t>
            </w:r>
          </w:p>
        </w:tc>
        <w:tc>
          <w:tcPr>
            <w:tcW w:w="1447" w:type="dxa"/>
            <w:tcBorders>
              <w:top w:val="single" w:color="000000" w:sz="6" w:space="0"/>
              <w:left w:val="single" w:color="000000" w:sz="4" w:space="0"/>
              <w:bottom w:val="single" w:color="auto" w:sz="4" w:space="0"/>
              <w:right w:val="single" w:color="000000" w:sz="6" w:space="0"/>
            </w:tcBorders>
            <w:vAlign w:val="center"/>
          </w:tcPr>
          <w:p w14:paraId="2B248AAA">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勘察设计方案评分标准</w:t>
            </w:r>
          </w:p>
        </w:tc>
        <w:tc>
          <w:tcPr>
            <w:tcW w:w="1373" w:type="dxa"/>
            <w:tcBorders>
              <w:top w:val="single" w:color="000000" w:sz="6" w:space="0"/>
              <w:left w:val="single" w:color="000000" w:sz="6" w:space="0"/>
              <w:bottom w:val="single" w:color="000000" w:sz="6" w:space="0"/>
              <w:right w:val="single" w:color="000000" w:sz="4" w:space="0"/>
            </w:tcBorders>
            <w:vAlign w:val="center"/>
          </w:tcPr>
          <w:p w14:paraId="5476CDB6">
            <w:pPr>
              <w:shd w:val="clea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勘察设计方案部分</w:t>
            </w:r>
          </w:p>
        </w:tc>
        <w:tc>
          <w:tcPr>
            <w:tcW w:w="5242" w:type="dxa"/>
            <w:tcBorders>
              <w:top w:val="single" w:color="000000" w:sz="6" w:space="0"/>
              <w:left w:val="single" w:color="000000" w:sz="4" w:space="0"/>
              <w:bottom w:val="single" w:color="000000" w:sz="6" w:space="0"/>
              <w:right w:val="single" w:color="000000" w:sz="4" w:space="0"/>
            </w:tcBorders>
            <w:vAlign w:val="center"/>
          </w:tcPr>
          <w:p w14:paraId="5FBB1C68">
            <w:pPr>
              <w:shd w:val="clea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见附表</w:t>
            </w:r>
            <w:r>
              <w:rPr>
                <w:rFonts w:ascii="宋体" w:hAnsi="宋体" w:cs="宋体"/>
                <w:color w:val="auto"/>
                <w:kern w:val="1"/>
                <w:szCs w:val="21"/>
                <w:highlight w:val="none"/>
              </w:rPr>
              <w:t>2</w:t>
            </w:r>
            <w:r>
              <w:rPr>
                <w:rFonts w:hint="eastAsia" w:ascii="宋体" w:hAnsi="宋体" w:cs="宋体"/>
                <w:color w:val="auto"/>
                <w:kern w:val="1"/>
                <w:szCs w:val="21"/>
                <w:highlight w:val="none"/>
              </w:rPr>
              <w:t>《勘察设计方案评分表》</w:t>
            </w:r>
          </w:p>
        </w:tc>
      </w:tr>
      <w:tr w14:paraId="3FEF4EA0">
        <w:tblPrEx>
          <w:tblCellMar>
            <w:top w:w="0" w:type="dxa"/>
            <w:left w:w="108" w:type="dxa"/>
            <w:bottom w:w="0" w:type="dxa"/>
            <w:right w:w="108" w:type="dxa"/>
          </w:tblCellMar>
        </w:tblPrEx>
        <w:trPr>
          <w:trHeight w:val="714" w:hRule="atLeast"/>
        </w:trPr>
        <w:tc>
          <w:tcPr>
            <w:tcW w:w="1178" w:type="dxa"/>
            <w:gridSpan w:val="2"/>
            <w:tcBorders>
              <w:top w:val="single" w:color="000000" w:sz="6" w:space="0"/>
              <w:left w:val="single" w:color="000000" w:sz="4" w:space="0"/>
              <w:bottom w:val="single" w:color="auto" w:sz="4" w:space="0"/>
              <w:right w:val="single" w:color="000000" w:sz="4" w:space="0"/>
            </w:tcBorders>
            <w:vAlign w:val="center"/>
          </w:tcPr>
          <w:p w14:paraId="190B89B6">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2.2.</w:t>
            </w:r>
            <w:r>
              <w:rPr>
                <w:rFonts w:ascii="宋体" w:hAnsi="宋体" w:cs="宋体"/>
                <w:color w:val="auto"/>
                <w:kern w:val="1"/>
                <w:szCs w:val="21"/>
                <w:highlight w:val="none"/>
              </w:rPr>
              <w:t>4</w:t>
            </w:r>
            <w:r>
              <w:rPr>
                <w:rFonts w:hint="eastAsia" w:ascii="宋体" w:hAnsi="宋体" w:cs="宋体"/>
                <w:color w:val="auto"/>
                <w:kern w:val="1"/>
                <w:szCs w:val="21"/>
                <w:highlight w:val="none"/>
              </w:rPr>
              <w:t>（</w:t>
            </w:r>
            <w:r>
              <w:rPr>
                <w:rFonts w:ascii="宋体" w:hAnsi="宋体" w:cs="宋体"/>
                <w:color w:val="auto"/>
                <w:kern w:val="1"/>
                <w:szCs w:val="21"/>
                <w:highlight w:val="none"/>
              </w:rPr>
              <w:t>2</w:t>
            </w:r>
            <w:r>
              <w:rPr>
                <w:rFonts w:hint="eastAsia" w:ascii="宋体" w:hAnsi="宋体" w:cs="宋体"/>
                <w:color w:val="auto"/>
                <w:kern w:val="1"/>
                <w:szCs w:val="21"/>
                <w:highlight w:val="none"/>
              </w:rPr>
              <w:t>）</w:t>
            </w:r>
          </w:p>
        </w:tc>
        <w:tc>
          <w:tcPr>
            <w:tcW w:w="1447" w:type="dxa"/>
            <w:vMerge w:val="restart"/>
            <w:tcBorders>
              <w:top w:val="single" w:color="auto" w:sz="4" w:space="0"/>
              <w:left w:val="single" w:color="000000" w:sz="4" w:space="0"/>
              <w:right w:val="single" w:color="000000" w:sz="6" w:space="0"/>
            </w:tcBorders>
            <w:vAlign w:val="center"/>
          </w:tcPr>
          <w:p w14:paraId="6F898EE2">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工程总承包实施方案评分标准</w:t>
            </w:r>
          </w:p>
        </w:tc>
        <w:tc>
          <w:tcPr>
            <w:tcW w:w="1373" w:type="dxa"/>
            <w:tcBorders>
              <w:top w:val="single" w:color="000000" w:sz="6" w:space="0"/>
              <w:left w:val="single" w:color="000000" w:sz="6" w:space="0"/>
              <w:bottom w:val="single" w:color="000000" w:sz="6" w:space="0"/>
              <w:right w:val="single" w:color="000000" w:sz="4" w:space="0"/>
            </w:tcBorders>
            <w:vAlign w:val="center"/>
          </w:tcPr>
          <w:p w14:paraId="1B3211AB">
            <w:pPr>
              <w:shd w:val="clea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工程总承包实施方案技术部分</w:t>
            </w:r>
          </w:p>
        </w:tc>
        <w:tc>
          <w:tcPr>
            <w:tcW w:w="5242" w:type="dxa"/>
            <w:tcBorders>
              <w:top w:val="single" w:color="000000" w:sz="6" w:space="0"/>
              <w:left w:val="single" w:color="000000" w:sz="4" w:space="0"/>
              <w:bottom w:val="single" w:color="000000" w:sz="6" w:space="0"/>
              <w:right w:val="single" w:color="000000" w:sz="4" w:space="0"/>
            </w:tcBorders>
            <w:vAlign w:val="center"/>
          </w:tcPr>
          <w:p w14:paraId="1AFD2132">
            <w:pPr>
              <w:shd w:val="clea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见附表</w:t>
            </w:r>
            <w:r>
              <w:rPr>
                <w:rFonts w:ascii="宋体" w:hAnsi="宋体" w:cs="宋体"/>
                <w:color w:val="auto"/>
                <w:kern w:val="1"/>
                <w:szCs w:val="21"/>
                <w:highlight w:val="none"/>
              </w:rPr>
              <w:t>3</w:t>
            </w:r>
            <w:r>
              <w:rPr>
                <w:rFonts w:hint="eastAsia" w:ascii="宋体" w:hAnsi="宋体" w:cs="宋体"/>
                <w:color w:val="auto"/>
                <w:kern w:val="1"/>
                <w:szCs w:val="21"/>
                <w:highlight w:val="none"/>
              </w:rPr>
              <w:t>《工程总承包实施方案技术部分评分表》</w:t>
            </w:r>
          </w:p>
        </w:tc>
      </w:tr>
      <w:tr w14:paraId="237CBB55">
        <w:tblPrEx>
          <w:tblCellMar>
            <w:top w:w="0" w:type="dxa"/>
            <w:left w:w="108" w:type="dxa"/>
            <w:bottom w:w="0" w:type="dxa"/>
            <w:right w:w="108" w:type="dxa"/>
          </w:tblCellMar>
        </w:tblPrEx>
        <w:trPr>
          <w:trHeight w:val="538" w:hRule="atLeast"/>
        </w:trPr>
        <w:tc>
          <w:tcPr>
            <w:tcW w:w="1178" w:type="dxa"/>
            <w:gridSpan w:val="2"/>
            <w:tcBorders>
              <w:top w:val="single" w:color="auto" w:sz="4" w:space="0"/>
              <w:left w:val="single" w:color="000000" w:sz="4" w:space="0"/>
              <w:bottom w:val="single" w:color="000000" w:sz="6" w:space="0"/>
              <w:right w:val="single" w:color="000000" w:sz="4" w:space="0"/>
            </w:tcBorders>
            <w:vAlign w:val="center"/>
          </w:tcPr>
          <w:p w14:paraId="1E9C8C74">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2.2.</w:t>
            </w:r>
            <w:r>
              <w:rPr>
                <w:rFonts w:ascii="宋体" w:hAnsi="宋体" w:cs="宋体"/>
                <w:color w:val="auto"/>
                <w:kern w:val="1"/>
                <w:szCs w:val="21"/>
                <w:highlight w:val="none"/>
              </w:rPr>
              <w:t>4</w:t>
            </w:r>
            <w:r>
              <w:rPr>
                <w:rFonts w:hint="eastAsia" w:ascii="宋体" w:hAnsi="宋体" w:cs="宋体"/>
                <w:color w:val="auto"/>
                <w:kern w:val="1"/>
                <w:szCs w:val="21"/>
                <w:highlight w:val="none"/>
              </w:rPr>
              <w:t>（</w:t>
            </w:r>
            <w:r>
              <w:rPr>
                <w:rFonts w:ascii="宋体" w:hAnsi="宋体" w:cs="宋体"/>
                <w:color w:val="auto"/>
                <w:kern w:val="1"/>
                <w:szCs w:val="21"/>
                <w:highlight w:val="none"/>
              </w:rPr>
              <w:t>3</w:t>
            </w:r>
            <w:r>
              <w:rPr>
                <w:rFonts w:hint="eastAsia" w:ascii="宋体" w:hAnsi="宋体" w:cs="宋体"/>
                <w:color w:val="auto"/>
                <w:kern w:val="1"/>
                <w:szCs w:val="21"/>
                <w:highlight w:val="none"/>
              </w:rPr>
              <w:t>）</w:t>
            </w:r>
          </w:p>
        </w:tc>
        <w:tc>
          <w:tcPr>
            <w:tcW w:w="1447" w:type="dxa"/>
            <w:vMerge w:val="continue"/>
            <w:tcBorders>
              <w:left w:val="single" w:color="000000" w:sz="4" w:space="0"/>
              <w:bottom w:val="single" w:color="000000" w:sz="6" w:space="0"/>
              <w:right w:val="single" w:color="000000" w:sz="6" w:space="0"/>
            </w:tcBorders>
            <w:vAlign w:val="center"/>
          </w:tcPr>
          <w:p w14:paraId="7C1047D9">
            <w:pPr>
              <w:shd w:val="clear"/>
              <w:spacing w:line="360" w:lineRule="auto"/>
              <w:jc w:val="center"/>
              <w:rPr>
                <w:rFonts w:ascii="宋体" w:hAnsi="宋体" w:cs="宋体"/>
                <w:color w:val="auto"/>
                <w:kern w:val="1"/>
                <w:szCs w:val="21"/>
                <w:highlight w:val="none"/>
              </w:rPr>
            </w:pPr>
          </w:p>
        </w:tc>
        <w:tc>
          <w:tcPr>
            <w:tcW w:w="1373" w:type="dxa"/>
            <w:tcBorders>
              <w:top w:val="single" w:color="000000" w:sz="6" w:space="0"/>
              <w:left w:val="single" w:color="000000" w:sz="6" w:space="0"/>
              <w:bottom w:val="single" w:color="000000" w:sz="6" w:space="0"/>
              <w:right w:val="single" w:color="000000" w:sz="4" w:space="0"/>
            </w:tcBorders>
            <w:vAlign w:val="center"/>
          </w:tcPr>
          <w:p w14:paraId="6103E727">
            <w:pPr>
              <w:shd w:val="clea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工程总承包实施方案经济部分</w:t>
            </w:r>
          </w:p>
        </w:tc>
        <w:tc>
          <w:tcPr>
            <w:tcW w:w="5242" w:type="dxa"/>
            <w:tcBorders>
              <w:top w:val="single" w:color="000000" w:sz="6" w:space="0"/>
              <w:left w:val="single" w:color="000000" w:sz="4" w:space="0"/>
              <w:bottom w:val="single" w:color="000000" w:sz="6" w:space="0"/>
              <w:right w:val="single" w:color="000000" w:sz="4" w:space="0"/>
            </w:tcBorders>
            <w:shd w:val="clear" w:color="auto" w:fill="auto"/>
            <w:vAlign w:val="center"/>
          </w:tcPr>
          <w:p w14:paraId="09D4FFEB">
            <w:pPr>
              <w:shd w:val="clear"/>
              <w:spacing w:line="276" w:lineRule="auto"/>
              <w:rPr>
                <w:rFonts w:ascii="宋体" w:hAnsi="宋体" w:cs="宋体"/>
                <w:color w:val="auto"/>
                <w:kern w:val="1"/>
                <w:szCs w:val="21"/>
                <w:highlight w:val="none"/>
              </w:rPr>
            </w:pPr>
            <w:r>
              <w:rPr>
                <w:rFonts w:hint="eastAsia" w:ascii="宋体" w:hAnsi="宋体" w:cs="宋体"/>
                <w:color w:val="auto"/>
                <w:kern w:val="1"/>
                <w:szCs w:val="21"/>
                <w:highlight w:val="none"/>
              </w:rPr>
              <w:t>评标委员会按“当评标价等于评标基准价时得100分，评标价每高于评标基准价1%，扣0.</w:t>
            </w:r>
            <w:r>
              <w:rPr>
                <w:rFonts w:ascii="宋体" w:hAnsi="宋体" w:cs="宋体"/>
                <w:color w:val="auto"/>
                <w:kern w:val="1"/>
                <w:szCs w:val="21"/>
                <w:highlight w:val="none"/>
              </w:rPr>
              <w:t>4</w:t>
            </w:r>
            <w:r>
              <w:rPr>
                <w:rFonts w:hint="eastAsia" w:ascii="宋体" w:hAnsi="宋体" w:cs="宋体"/>
                <w:color w:val="auto"/>
                <w:kern w:val="1"/>
                <w:szCs w:val="21"/>
                <w:highlight w:val="none"/>
              </w:rPr>
              <w:t>分，每低于评标基准价1%，扣0.1分，最多扣100分”的标准，计算出工程总承包实施方案经济部分得分，精确到小数点后两位。</w:t>
            </w:r>
          </w:p>
        </w:tc>
      </w:tr>
      <w:tr w14:paraId="3C62295E">
        <w:tblPrEx>
          <w:tblCellMar>
            <w:top w:w="0" w:type="dxa"/>
            <w:left w:w="108" w:type="dxa"/>
            <w:bottom w:w="0" w:type="dxa"/>
            <w:right w:w="108" w:type="dxa"/>
          </w:tblCellMar>
        </w:tblPrEx>
        <w:trPr>
          <w:trHeight w:val="305" w:hRule="atLeast"/>
        </w:trPr>
        <w:tc>
          <w:tcPr>
            <w:tcW w:w="9240" w:type="dxa"/>
            <w:gridSpan w:val="5"/>
            <w:tcBorders>
              <w:top w:val="single" w:color="000000" w:sz="6" w:space="0"/>
              <w:left w:val="single" w:color="000000" w:sz="4" w:space="0"/>
              <w:bottom w:val="single" w:color="000000" w:sz="6" w:space="0"/>
              <w:right w:val="single" w:color="000000" w:sz="4" w:space="0"/>
            </w:tcBorders>
            <w:vAlign w:val="center"/>
          </w:tcPr>
          <w:p w14:paraId="43AACE7B">
            <w:pPr>
              <w:shd w:val="clear"/>
              <w:spacing w:line="360" w:lineRule="auto"/>
              <w:rPr>
                <w:rFonts w:ascii="宋体" w:hAnsi="宋体" w:cs="宋体"/>
                <w:b/>
                <w:color w:val="auto"/>
                <w:kern w:val="1"/>
                <w:szCs w:val="21"/>
                <w:highlight w:val="none"/>
              </w:rPr>
            </w:pPr>
            <w:r>
              <w:rPr>
                <w:rFonts w:hint="eastAsia" w:ascii="宋体" w:hAnsi="宋体" w:cs="宋体"/>
                <w:b/>
                <w:color w:val="auto"/>
                <w:kern w:val="1"/>
                <w:szCs w:val="21"/>
                <w:highlight w:val="none"/>
              </w:rPr>
              <w:t>需要补充的其他内容</w:t>
            </w:r>
          </w:p>
        </w:tc>
      </w:tr>
      <w:tr w14:paraId="70871C25">
        <w:tblPrEx>
          <w:tblCellMar>
            <w:top w:w="0" w:type="dxa"/>
            <w:left w:w="108" w:type="dxa"/>
            <w:bottom w:w="0" w:type="dxa"/>
            <w:right w:w="108" w:type="dxa"/>
          </w:tblCellMar>
        </w:tblPrEx>
        <w:trPr>
          <w:trHeight w:val="759" w:hRule="atLeast"/>
        </w:trPr>
        <w:tc>
          <w:tcPr>
            <w:tcW w:w="9240" w:type="dxa"/>
            <w:gridSpan w:val="5"/>
            <w:tcBorders>
              <w:top w:val="single" w:color="000000" w:sz="6" w:space="0"/>
              <w:left w:val="single" w:color="000000" w:sz="4" w:space="0"/>
              <w:bottom w:val="single" w:color="000000" w:sz="4" w:space="0"/>
              <w:right w:val="single" w:color="000000" w:sz="4" w:space="0"/>
            </w:tcBorders>
          </w:tcPr>
          <w:p w14:paraId="1616547F">
            <w:pPr>
              <w:shd w:val="clea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关于联合体投标人评标的相关规定：</w:t>
            </w:r>
          </w:p>
          <w:p w14:paraId="0B34E7EA">
            <w:pPr>
              <w:shd w:val="clea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1）如投标人组成联合体，</w:t>
            </w:r>
            <w:r>
              <w:rPr>
                <w:rFonts w:hint="eastAsia" w:ascii="宋体" w:hAnsi="宋体"/>
                <w:color w:val="auto"/>
                <w:szCs w:val="21"/>
                <w:highlight w:val="none"/>
              </w:rPr>
              <w:t>但只接受最多由</w:t>
            </w:r>
            <w:r>
              <w:rPr>
                <w:rFonts w:hint="eastAsia" w:ascii="宋体" w:hAnsi="宋体"/>
                <w:color w:val="auto"/>
                <w:szCs w:val="21"/>
                <w:highlight w:val="none"/>
                <w:u w:val="single"/>
                <w:lang w:val="en-US" w:eastAsia="zh-CN"/>
              </w:rPr>
              <w:t>4</w:t>
            </w:r>
            <w:r>
              <w:rPr>
                <w:rFonts w:hint="eastAsia" w:ascii="宋体" w:hAnsi="宋体"/>
                <w:color w:val="auto"/>
                <w:szCs w:val="21"/>
                <w:highlight w:val="none"/>
              </w:rPr>
              <w:t xml:space="preserve">家单位组成的联合体（勘察单位不超过1家、设计单位不超过1家、施工单位不超过 </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家），</w:t>
            </w:r>
            <w:r>
              <w:rPr>
                <w:rFonts w:hint="eastAsia" w:ascii="宋体" w:hAnsi="宋体" w:cs="宋体"/>
                <w:color w:val="auto"/>
                <w:szCs w:val="21"/>
                <w:highlight w:val="none"/>
              </w:rPr>
              <w:t>应以承接</w:t>
            </w:r>
            <w:r>
              <w:rPr>
                <w:rFonts w:hint="eastAsia" w:ascii="宋体" w:hAnsi="宋体" w:cs="宋体"/>
                <w:color w:val="auto"/>
                <w:szCs w:val="21"/>
                <w:highlight w:val="none"/>
                <w:u w:val="single"/>
              </w:rPr>
              <w:t>施工</w:t>
            </w:r>
            <w:r>
              <w:rPr>
                <w:rFonts w:hint="eastAsia" w:ascii="宋体" w:hAnsi="宋体" w:cs="宋体"/>
                <w:color w:val="auto"/>
                <w:szCs w:val="21"/>
                <w:highlight w:val="none"/>
              </w:rPr>
              <w:t>任务的一家单位为牵头方</w:t>
            </w:r>
            <w:r>
              <w:rPr>
                <w:rFonts w:hint="eastAsia" w:ascii="宋体" w:hAnsi="宋体" w:cs="宋体"/>
                <w:color w:val="auto"/>
                <w:kern w:val="1"/>
                <w:szCs w:val="21"/>
                <w:highlight w:val="none"/>
              </w:rPr>
              <w:t>，并签订联合体共同投标协议书。联合体共同投标协议书应明确约定各方拟承担的工作和责任。投标人拟任本工程项目负责人应为牵头方正式员工。</w:t>
            </w:r>
          </w:p>
          <w:p w14:paraId="7EBE03A6">
            <w:pPr>
              <w:shd w:val="clear"/>
              <w:spacing w:line="360" w:lineRule="auto"/>
              <w:rPr>
                <w:color w:val="auto"/>
                <w:highlight w:val="none"/>
              </w:rPr>
            </w:pPr>
            <w:r>
              <w:rPr>
                <w:rFonts w:ascii="宋体" w:hAnsi="宋体" w:cs="宋体"/>
                <w:color w:val="auto"/>
                <w:kern w:val="1"/>
                <w:szCs w:val="21"/>
                <w:highlight w:val="none"/>
              </w:rPr>
              <w:t>2）如组成联合体投标的；</w:t>
            </w:r>
            <w:r>
              <w:rPr>
                <w:rFonts w:hint="eastAsia" w:ascii="宋体" w:hAnsi="宋体" w:cs="宋体"/>
                <w:color w:val="auto"/>
                <w:kern w:val="1"/>
                <w:szCs w:val="21"/>
                <w:highlight w:val="none"/>
              </w:rPr>
              <w:t>勘察</w:t>
            </w:r>
            <w:r>
              <w:rPr>
                <w:rFonts w:ascii="宋体" w:hAnsi="宋体" w:cs="宋体"/>
                <w:color w:val="auto"/>
                <w:kern w:val="1"/>
                <w:szCs w:val="21"/>
                <w:highlight w:val="none"/>
              </w:rPr>
              <w:t>设计部分评分以承接</w:t>
            </w:r>
            <w:r>
              <w:rPr>
                <w:rFonts w:hint="eastAsia" w:ascii="宋体" w:hAnsi="宋体" w:cs="宋体"/>
                <w:color w:val="auto"/>
                <w:kern w:val="1"/>
                <w:szCs w:val="21"/>
                <w:highlight w:val="none"/>
              </w:rPr>
              <w:t>勘察</w:t>
            </w:r>
            <w:r>
              <w:rPr>
                <w:rFonts w:ascii="宋体" w:hAnsi="宋体" w:cs="宋体"/>
                <w:color w:val="auto"/>
                <w:kern w:val="1"/>
                <w:szCs w:val="21"/>
                <w:highlight w:val="none"/>
              </w:rPr>
              <w:t>设计任务的单位为准；施工部分评分以牵头方为准。</w:t>
            </w:r>
          </w:p>
        </w:tc>
      </w:tr>
    </w:tbl>
    <w:p w14:paraId="3E43C6B3">
      <w:pPr>
        <w:shd w:val="clear"/>
        <w:spacing w:line="360" w:lineRule="auto"/>
        <w:jc w:val="left"/>
        <w:rPr>
          <w:rFonts w:ascii="宋体" w:hAnsi="宋体" w:cs="宋体"/>
          <w:color w:val="auto"/>
          <w:highlight w:val="none"/>
        </w:rPr>
        <w:sectPr>
          <w:headerReference r:id="rId9" w:type="default"/>
          <w:footerReference r:id="rId10" w:type="default"/>
          <w:pgSz w:w="11907" w:h="16840"/>
          <w:pgMar w:top="1361" w:right="1304" w:bottom="1304" w:left="1304" w:header="851" w:footer="720" w:gutter="0"/>
          <w:cols w:space="720" w:num="1"/>
        </w:sectPr>
      </w:pPr>
    </w:p>
    <w:p w14:paraId="3AB61F5D">
      <w:pPr>
        <w:pStyle w:val="3"/>
        <w:shd w:val="clear"/>
        <w:spacing w:before="100" w:after="100" w:line="360" w:lineRule="auto"/>
        <w:rPr>
          <w:rFonts w:ascii="宋体" w:hAnsi="宋体" w:eastAsia="宋体" w:cs="宋体"/>
          <w:color w:val="auto"/>
          <w:sz w:val="24"/>
          <w:szCs w:val="24"/>
          <w:highlight w:val="none"/>
          <w:lang w:val="zh-CN"/>
        </w:rPr>
      </w:pPr>
      <w:bookmarkStart w:id="359" w:name="_Toc3262"/>
      <w:bookmarkEnd w:id="359"/>
      <w:bookmarkStart w:id="360" w:name="_Toc27323"/>
      <w:bookmarkEnd w:id="360"/>
      <w:bookmarkStart w:id="361" w:name="_Toc5620347"/>
      <w:bookmarkStart w:id="362" w:name="_Toc1626"/>
      <w:r>
        <w:rPr>
          <w:rFonts w:hint="eastAsia" w:ascii="宋体" w:hAnsi="宋体" w:eastAsia="宋体" w:cs="宋体"/>
          <w:color w:val="auto"/>
          <w:sz w:val="24"/>
          <w:szCs w:val="24"/>
          <w:highlight w:val="none"/>
          <w:lang w:val="zh-CN"/>
        </w:rPr>
        <w:t>1. 评标方法</w:t>
      </w:r>
      <w:bookmarkEnd w:id="361"/>
      <w:bookmarkEnd w:id="362"/>
    </w:p>
    <w:p w14:paraId="6DF523C3">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本次评标采用综合评估法。评标委员会对满足招标文件实质性要求的投标文件，按照本章第2.2款规定的评分标准进行打分，并按得分由高到低顺序推荐中标候选人，但投标报价低于其成本的除外。</w:t>
      </w:r>
      <w:r>
        <w:rPr>
          <w:rFonts w:hint="eastAsia" w:ascii="宋体" w:hAnsi="宋体" w:cs="宋体"/>
          <w:color w:val="auto"/>
          <w:kern w:val="1"/>
          <w:szCs w:val="21"/>
          <w:highlight w:val="none"/>
          <w:u w:val="single"/>
        </w:rPr>
        <w:t>总分相等时，以工程总承包实施方案技术部分得分高的排前；总分与工程总承包实施方案技术部分得分均相同的投标文件，以投标报价较低的排前；如仍存在相同情况，则对具有相同情况的投标人，按中标候选人数量规定，由评标委员会采用记名投票方式，确定中标候选人的排序。</w:t>
      </w:r>
    </w:p>
    <w:p w14:paraId="063CC61E">
      <w:pPr>
        <w:pStyle w:val="3"/>
        <w:shd w:val="clear"/>
        <w:spacing w:before="100" w:after="100" w:line="360" w:lineRule="auto"/>
        <w:rPr>
          <w:rFonts w:ascii="宋体" w:hAnsi="宋体" w:eastAsia="宋体" w:cs="宋体"/>
          <w:color w:val="auto"/>
          <w:sz w:val="21"/>
          <w:szCs w:val="21"/>
          <w:highlight w:val="none"/>
          <w:lang w:val="zh-CN"/>
        </w:rPr>
      </w:pPr>
      <w:bookmarkStart w:id="363" w:name="_Toc26760"/>
      <w:bookmarkEnd w:id="363"/>
      <w:bookmarkStart w:id="364" w:name="_Toc3493"/>
      <w:bookmarkEnd w:id="364"/>
      <w:bookmarkStart w:id="365" w:name="_Toc26257"/>
      <w:bookmarkStart w:id="366" w:name="_Toc5620348"/>
      <w:r>
        <w:rPr>
          <w:rFonts w:hint="eastAsia" w:ascii="宋体" w:hAnsi="宋体" w:eastAsia="宋体" w:cs="宋体"/>
          <w:color w:val="auto"/>
          <w:sz w:val="21"/>
          <w:szCs w:val="21"/>
          <w:highlight w:val="none"/>
          <w:lang w:val="zh-CN"/>
        </w:rPr>
        <w:t>2. 评审标准</w:t>
      </w:r>
      <w:bookmarkEnd w:id="365"/>
      <w:bookmarkEnd w:id="366"/>
    </w:p>
    <w:p w14:paraId="059687F5">
      <w:pPr>
        <w:pStyle w:val="4"/>
        <w:shd w:val="clear"/>
        <w:spacing w:before="100" w:after="100" w:line="360" w:lineRule="auto"/>
        <w:rPr>
          <w:rFonts w:ascii="宋体" w:hAnsi="宋体" w:eastAsia="宋体"/>
          <w:b/>
          <w:bCs/>
          <w:color w:val="auto"/>
          <w:sz w:val="21"/>
          <w:szCs w:val="21"/>
          <w:highlight w:val="none"/>
          <w:lang w:val="zh-CN"/>
        </w:rPr>
      </w:pPr>
      <w:bookmarkStart w:id="367" w:name="_Toc14978"/>
      <w:bookmarkEnd w:id="367"/>
      <w:bookmarkStart w:id="368" w:name="_Toc22589"/>
      <w:bookmarkEnd w:id="368"/>
      <w:bookmarkStart w:id="369" w:name="_Toc24233"/>
      <w:bookmarkStart w:id="370" w:name="_Toc5620349"/>
      <w:r>
        <w:rPr>
          <w:rFonts w:hint="eastAsia" w:ascii="宋体" w:hAnsi="宋体" w:eastAsia="宋体"/>
          <w:b/>
          <w:bCs/>
          <w:color w:val="auto"/>
          <w:sz w:val="21"/>
          <w:szCs w:val="21"/>
          <w:highlight w:val="none"/>
          <w:lang w:val="zh-CN"/>
        </w:rPr>
        <w:t>2.1 初步评审标准</w:t>
      </w:r>
      <w:bookmarkEnd w:id="369"/>
      <w:bookmarkEnd w:id="370"/>
    </w:p>
    <w:p w14:paraId="213BB6E2">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2.1.1 形式评审标准：见评标办法前附表。</w:t>
      </w:r>
    </w:p>
    <w:p w14:paraId="4651D3B2">
      <w:pPr>
        <w:shd w:val="clear"/>
        <w:spacing w:line="360" w:lineRule="auto"/>
        <w:ind w:firstLine="420"/>
        <w:rPr>
          <w:rFonts w:ascii="宋体" w:hAnsi="宋体" w:cs="宋体"/>
          <w:color w:val="auto"/>
          <w:kern w:val="1"/>
          <w:szCs w:val="21"/>
          <w:highlight w:val="none"/>
        </w:rPr>
      </w:pPr>
      <w:r>
        <w:rPr>
          <w:rFonts w:ascii="宋体" w:hAnsi="宋体" w:cs="宋体"/>
          <w:color w:val="auto"/>
          <w:kern w:val="1"/>
          <w:szCs w:val="21"/>
          <w:highlight w:val="none"/>
        </w:rPr>
        <w:t xml:space="preserve">2.1.2 </w:t>
      </w:r>
      <w:r>
        <w:rPr>
          <w:rFonts w:hint="eastAsia" w:ascii="宋体" w:hAnsi="宋体" w:cs="宋体"/>
          <w:color w:val="auto"/>
          <w:kern w:val="1"/>
          <w:szCs w:val="21"/>
          <w:highlight w:val="none"/>
        </w:rPr>
        <w:t>资格评审标准：见评标办法前附表。</w:t>
      </w:r>
    </w:p>
    <w:p w14:paraId="668EBDBD">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2.1.3</w:t>
      </w:r>
      <w:r>
        <w:rPr>
          <w:rFonts w:ascii="宋体" w:hAnsi="宋体" w:cs="宋体"/>
          <w:color w:val="auto"/>
          <w:kern w:val="1"/>
          <w:szCs w:val="21"/>
          <w:highlight w:val="none"/>
        </w:rPr>
        <w:t xml:space="preserve"> </w:t>
      </w:r>
      <w:r>
        <w:rPr>
          <w:rFonts w:hint="eastAsia" w:ascii="宋体" w:hAnsi="宋体" w:cs="宋体"/>
          <w:color w:val="auto"/>
          <w:kern w:val="1"/>
          <w:szCs w:val="21"/>
          <w:highlight w:val="none"/>
        </w:rPr>
        <w:t>勘察设计方案响应性评审标准：见评标办法前附表。</w:t>
      </w:r>
    </w:p>
    <w:p w14:paraId="5ED4D9A2">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2.1.</w:t>
      </w:r>
      <w:r>
        <w:rPr>
          <w:rFonts w:ascii="宋体" w:hAnsi="宋体" w:cs="宋体"/>
          <w:color w:val="auto"/>
          <w:kern w:val="1"/>
          <w:szCs w:val="21"/>
          <w:highlight w:val="none"/>
        </w:rPr>
        <w:t xml:space="preserve">4 </w:t>
      </w:r>
      <w:r>
        <w:rPr>
          <w:rFonts w:hint="eastAsia" w:ascii="宋体" w:hAnsi="宋体" w:cs="宋体"/>
          <w:color w:val="auto"/>
          <w:kern w:val="1"/>
          <w:szCs w:val="21"/>
          <w:highlight w:val="none"/>
        </w:rPr>
        <w:t>工程总承包实施方案响应性评审标准：见评标办法前附表。</w:t>
      </w:r>
    </w:p>
    <w:p w14:paraId="4B37522E">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注：</w:t>
      </w:r>
      <w:r>
        <w:rPr>
          <w:rFonts w:ascii="宋体" w:hAnsi="宋体" w:cs="宋体"/>
          <w:color w:val="auto"/>
          <w:kern w:val="1"/>
          <w:szCs w:val="21"/>
          <w:highlight w:val="none"/>
        </w:rPr>
        <w:t>不得将文件顺序、明显的文字错误等列为否决投标的情形。评委发现</w:t>
      </w:r>
      <w:r>
        <w:rPr>
          <w:rFonts w:hint="eastAsia" w:ascii="宋体" w:hAnsi="宋体" w:cs="宋体"/>
          <w:color w:val="auto"/>
          <w:kern w:val="1"/>
          <w:szCs w:val="21"/>
          <w:highlight w:val="none"/>
        </w:rPr>
        <w:t>投标文件</w:t>
      </w:r>
      <w:r>
        <w:rPr>
          <w:rFonts w:ascii="宋体" w:hAnsi="宋体" w:cs="宋体"/>
          <w:color w:val="auto"/>
          <w:kern w:val="1"/>
          <w:szCs w:val="21"/>
          <w:highlight w:val="none"/>
        </w:rPr>
        <w:t>中含义不明确、对同类问题表述不一致、有明显文字和计算错误的，应当要求投标人作必要的澄清、说明后再判定投标人是否通过</w:t>
      </w:r>
      <w:r>
        <w:rPr>
          <w:rFonts w:hint="eastAsia" w:ascii="宋体" w:hAnsi="宋体" w:cs="宋体"/>
          <w:color w:val="auto"/>
          <w:kern w:val="1"/>
          <w:szCs w:val="21"/>
          <w:highlight w:val="none"/>
        </w:rPr>
        <w:t>初步评审</w:t>
      </w:r>
      <w:r>
        <w:rPr>
          <w:rFonts w:ascii="宋体" w:hAnsi="宋体" w:cs="宋体"/>
          <w:color w:val="auto"/>
          <w:kern w:val="1"/>
          <w:szCs w:val="21"/>
          <w:highlight w:val="none"/>
        </w:rPr>
        <w:t>，不得直接认定其不通过</w:t>
      </w:r>
      <w:r>
        <w:rPr>
          <w:rFonts w:hint="eastAsia" w:ascii="宋体" w:hAnsi="宋体" w:cs="宋体"/>
          <w:color w:val="auto"/>
          <w:kern w:val="1"/>
          <w:szCs w:val="21"/>
          <w:highlight w:val="none"/>
        </w:rPr>
        <w:t>初步评审</w:t>
      </w:r>
      <w:r>
        <w:rPr>
          <w:rFonts w:ascii="宋体" w:hAnsi="宋体" w:cs="宋体"/>
          <w:color w:val="auto"/>
          <w:kern w:val="1"/>
          <w:szCs w:val="21"/>
          <w:highlight w:val="none"/>
        </w:rPr>
        <w:t>。</w:t>
      </w:r>
    </w:p>
    <w:p w14:paraId="487D311D">
      <w:pPr>
        <w:pStyle w:val="4"/>
        <w:shd w:val="clear"/>
        <w:spacing w:before="100" w:after="100" w:line="360" w:lineRule="auto"/>
        <w:rPr>
          <w:rFonts w:ascii="宋体" w:hAnsi="宋体" w:eastAsia="宋体"/>
          <w:b/>
          <w:bCs/>
          <w:color w:val="auto"/>
          <w:sz w:val="21"/>
          <w:szCs w:val="21"/>
          <w:highlight w:val="none"/>
          <w:lang w:val="zh-CN"/>
        </w:rPr>
      </w:pPr>
      <w:bookmarkStart w:id="371" w:name="_Toc21917"/>
      <w:bookmarkStart w:id="372" w:name="_Toc5620350"/>
      <w:r>
        <w:rPr>
          <w:rFonts w:hint="eastAsia" w:ascii="宋体" w:hAnsi="宋体" w:eastAsia="宋体"/>
          <w:b/>
          <w:bCs/>
          <w:color w:val="auto"/>
          <w:sz w:val="21"/>
          <w:szCs w:val="21"/>
          <w:highlight w:val="none"/>
          <w:lang w:val="zh-CN"/>
        </w:rPr>
        <w:t>2.2 分值构成与评分标准</w:t>
      </w:r>
      <w:bookmarkEnd w:id="371"/>
      <w:bookmarkEnd w:id="372"/>
    </w:p>
    <w:p w14:paraId="29420605">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2.2.1 分值构成及权重：见评标办法前附表。</w:t>
      </w:r>
    </w:p>
    <w:p w14:paraId="3E6514DB">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2.2.2 评标基准价计算</w:t>
      </w:r>
    </w:p>
    <w:p w14:paraId="19E096E2">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评标基准价计算方法：见评标办法前附表。</w:t>
      </w:r>
    </w:p>
    <w:p w14:paraId="3797725F">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 xml:space="preserve">2.2.3 </w:t>
      </w:r>
      <w:r>
        <w:rPr>
          <w:rFonts w:hint="eastAsia" w:ascii="宋体" w:hAnsi="宋体" w:cs="宋体"/>
          <w:color w:val="auto"/>
          <w:szCs w:val="21"/>
          <w:highlight w:val="none"/>
        </w:rPr>
        <w:t>建安工程费</w:t>
      </w:r>
      <w:r>
        <w:rPr>
          <w:rFonts w:hint="eastAsia" w:ascii="宋体" w:hAnsi="宋体" w:cs="宋体"/>
          <w:color w:val="auto"/>
          <w:kern w:val="1"/>
          <w:szCs w:val="21"/>
          <w:highlight w:val="none"/>
        </w:rPr>
        <w:t>投标报价的偏差率计算</w:t>
      </w:r>
    </w:p>
    <w:p w14:paraId="1E6F0F3D">
      <w:pPr>
        <w:shd w:val="clear"/>
        <w:spacing w:line="360" w:lineRule="auto"/>
        <w:ind w:firstLine="420"/>
        <w:rPr>
          <w:rFonts w:ascii="宋体" w:hAnsi="宋体" w:cs="宋体"/>
          <w:color w:val="auto"/>
          <w:kern w:val="1"/>
          <w:szCs w:val="21"/>
          <w:highlight w:val="none"/>
        </w:rPr>
      </w:pPr>
      <w:r>
        <w:rPr>
          <w:rFonts w:hint="eastAsia" w:ascii="宋体" w:hAnsi="宋体" w:cs="宋体"/>
          <w:color w:val="auto"/>
          <w:szCs w:val="21"/>
          <w:highlight w:val="none"/>
        </w:rPr>
        <w:t>建安工程费</w:t>
      </w:r>
      <w:r>
        <w:rPr>
          <w:rFonts w:hint="eastAsia" w:ascii="宋体" w:hAnsi="宋体" w:cs="宋体"/>
          <w:color w:val="auto"/>
          <w:kern w:val="1"/>
          <w:szCs w:val="21"/>
          <w:highlight w:val="none"/>
        </w:rPr>
        <w:t>投标报价的偏差率计算公式：见评标办法前附表。</w:t>
      </w:r>
    </w:p>
    <w:p w14:paraId="2D25CD3C">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2.2.</w:t>
      </w:r>
      <w:r>
        <w:rPr>
          <w:rFonts w:ascii="宋体" w:hAnsi="宋体" w:cs="宋体"/>
          <w:color w:val="auto"/>
          <w:kern w:val="1"/>
          <w:szCs w:val="21"/>
          <w:highlight w:val="none"/>
        </w:rPr>
        <w:t>4</w:t>
      </w:r>
      <w:r>
        <w:rPr>
          <w:rFonts w:hint="eastAsia" w:ascii="宋体" w:hAnsi="宋体" w:cs="宋体"/>
          <w:color w:val="auto"/>
          <w:kern w:val="1"/>
          <w:szCs w:val="21"/>
          <w:highlight w:val="none"/>
        </w:rPr>
        <w:t>评分标准</w:t>
      </w:r>
    </w:p>
    <w:p w14:paraId="2C2B8508">
      <w:pPr>
        <w:shd w:val="clea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（1）勘察设计方案部分：见评标办法前附表。</w:t>
      </w:r>
    </w:p>
    <w:p w14:paraId="0E91469F">
      <w:pPr>
        <w:shd w:val="clea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w:t>
      </w:r>
      <w:r>
        <w:rPr>
          <w:rFonts w:ascii="宋体" w:hAnsi="宋体" w:cs="宋体"/>
          <w:color w:val="auto"/>
          <w:kern w:val="1"/>
          <w:szCs w:val="21"/>
          <w:highlight w:val="none"/>
          <w:u w:val="single"/>
        </w:rPr>
        <w:t>2</w:t>
      </w:r>
      <w:r>
        <w:rPr>
          <w:rFonts w:hint="eastAsia" w:ascii="宋体" w:hAnsi="宋体" w:cs="宋体"/>
          <w:color w:val="auto"/>
          <w:kern w:val="1"/>
          <w:szCs w:val="21"/>
          <w:highlight w:val="none"/>
          <w:u w:val="single"/>
        </w:rPr>
        <w:t>）工程总承包实施方案技术部分：见评标办法前附表。</w:t>
      </w:r>
    </w:p>
    <w:p w14:paraId="1D1D5AF6">
      <w:pPr>
        <w:shd w:val="clea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w:t>
      </w:r>
      <w:r>
        <w:rPr>
          <w:rFonts w:ascii="宋体" w:hAnsi="宋体" w:cs="宋体"/>
          <w:color w:val="auto"/>
          <w:kern w:val="1"/>
          <w:szCs w:val="21"/>
          <w:highlight w:val="none"/>
          <w:u w:val="single"/>
        </w:rPr>
        <w:t>3</w:t>
      </w:r>
      <w:r>
        <w:rPr>
          <w:rFonts w:hint="eastAsia" w:ascii="宋体" w:hAnsi="宋体" w:cs="宋体"/>
          <w:color w:val="auto"/>
          <w:kern w:val="1"/>
          <w:szCs w:val="21"/>
          <w:highlight w:val="none"/>
          <w:u w:val="single"/>
        </w:rPr>
        <w:t>）工程总承包实施方案经济部分：见评标办法前附表。</w:t>
      </w:r>
    </w:p>
    <w:p w14:paraId="2AB5CEA5">
      <w:pPr>
        <w:pStyle w:val="3"/>
        <w:shd w:val="clear"/>
        <w:spacing w:before="100" w:after="100" w:line="360" w:lineRule="auto"/>
        <w:rPr>
          <w:rFonts w:ascii="宋体" w:hAnsi="宋体" w:eastAsia="宋体" w:cs="宋体"/>
          <w:color w:val="auto"/>
          <w:sz w:val="21"/>
          <w:szCs w:val="21"/>
          <w:highlight w:val="none"/>
          <w:lang w:val="zh-CN"/>
        </w:rPr>
      </w:pPr>
      <w:bookmarkStart w:id="373" w:name="_Toc25997"/>
      <w:bookmarkEnd w:id="373"/>
      <w:bookmarkStart w:id="374" w:name="_Toc11733"/>
      <w:bookmarkEnd w:id="374"/>
      <w:bookmarkStart w:id="375" w:name="_Toc5818"/>
      <w:bookmarkStart w:id="376" w:name="_Toc5620351"/>
      <w:r>
        <w:rPr>
          <w:rFonts w:hint="eastAsia" w:ascii="宋体" w:hAnsi="宋体" w:eastAsia="宋体" w:cs="宋体"/>
          <w:color w:val="auto"/>
          <w:sz w:val="21"/>
          <w:szCs w:val="21"/>
          <w:highlight w:val="none"/>
          <w:lang w:val="zh-CN"/>
        </w:rPr>
        <w:t>3. 评标程序</w:t>
      </w:r>
      <w:bookmarkEnd w:id="375"/>
      <w:bookmarkEnd w:id="376"/>
    </w:p>
    <w:p w14:paraId="1AFA8069">
      <w:pPr>
        <w:shd w:val="clear"/>
        <w:spacing w:line="360" w:lineRule="auto"/>
        <w:ind w:firstLine="420" w:firstLineChars="200"/>
        <w:rPr>
          <w:color w:val="auto"/>
          <w:highlight w:val="none"/>
          <w:u w:val="single"/>
          <w:lang w:val="zh-CN"/>
        </w:rPr>
      </w:pPr>
      <w:r>
        <w:rPr>
          <w:rFonts w:hint="eastAsia"/>
          <w:color w:val="auto"/>
          <w:highlight w:val="none"/>
          <w:u w:val="single"/>
          <w:lang w:val="zh-CN"/>
        </w:rPr>
        <w:t>本项目采取电子评标。勘察设计方案文件响应性评审、勘察设计方案评审由勘察设计评审组负责，形式评审、资格评审、工程总承包实施方案响应性评审、工程总承包实施方案评审及评审汇总由综合评审组负责。</w:t>
      </w:r>
    </w:p>
    <w:p w14:paraId="73394C71">
      <w:pPr>
        <w:pStyle w:val="4"/>
        <w:shd w:val="clear"/>
        <w:spacing w:before="100" w:after="100" w:line="360" w:lineRule="auto"/>
        <w:ind w:firstLine="103"/>
        <w:rPr>
          <w:rFonts w:ascii="宋体" w:hAnsi="宋体"/>
          <w:color w:val="auto"/>
          <w:kern w:val="1"/>
          <w:szCs w:val="21"/>
          <w:highlight w:val="none"/>
        </w:rPr>
      </w:pPr>
      <w:bookmarkStart w:id="377" w:name="_Toc22121"/>
      <w:bookmarkStart w:id="378" w:name="_Toc5620356"/>
      <w:r>
        <w:rPr>
          <w:rFonts w:hint="eastAsia" w:ascii="宋体" w:hAnsi="宋体" w:eastAsia="宋体"/>
          <w:b/>
          <w:color w:val="auto"/>
          <w:sz w:val="21"/>
          <w:szCs w:val="21"/>
          <w:highlight w:val="none"/>
          <w:u w:val="single"/>
        </w:rPr>
        <w:t>3.1</w:t>
      </w:r>
      <w:bookmarkEnd w:id="377"/>
      <w:r>
        <w:rPr>
          <w:rFonts w:hint="eastAsia" w:ascii="宋体" w:hAnsi="宋体" w:eastAsia="宋体"/>
          <w:b/>
          <w:color w:val="auto"/>
          <w:sz w:val="21"/>
          <w:szCs w:val="21"/>
          <w:highlight w:val="none"/>
          <w:u w:val="single"/>
        </w:rPr>
        <w:t>勘察设计方案评审（由勘察设计评审组负责）</w:t>
      </w:r>
    </w:p>
    <w:p w14:paraId="18A885F8">
      <w:pPr>
        <w:shd w:val="clea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w:t>
      </w:r>
      <w:r>
        <w:rPr>
          <w:rFonts w:ascii="宋体" w:hAnsi="宋体" w:cs="宋体"/>
          <w:color w:val="auto"/>
          <w:kern w:val="1"/>
          <w:szCs w:val="21"/>
          <w:highlight w:val="none"/>
          <w:u w:val="single"/>
        </w:rPr>
        <w:t>1</w:t>
      </w:r>
      <w:r>
        <w:rPr>
          <w:rFonts w:hint="eastAsia" w:ascii="宋体" w:hAnsi="宋体" w:cs="宋体"/>
          <w:color w:val="auto"/>
          <w:kern w:val="1"/>
          <w:szCs w:val="21"/>
          <w:highlight w:val="none"/>
          <w:u w:val="single"/>
        </w:rPr>
        <w:t>.1勘察设计评审组评委按勘察设计方案文件响应性评审标准（详见前附表）对所有成功解密的勘察设计方案投标文件进行评审，只有通过响应性评审的勘察设计方案投标文件方可进入下一阶段的评审。如果有否决投标提议，则勘察设计评审组成员共同表决，按照少数服从多数的原则决定是否否决其投标。勘察设计评审组评委根据勘察设计方案文件响应性评审结果，否决未通过勘察设计方案文件响应性评审的投标人的投标。通过勘察设计方案文件响应性评审的设计方案少于3个的，则本项目招标失败。</w:t>
      </w:r>
    </w:p>
    <w:p w14:paraId="61A9333D">
      <w:pPr>
        <w:shd w:val="clea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3.1.2 勘察设计评审组评委按勘察设计方案评分标准（详见前附表）对通过勘察设计方案文件响应性评审的勘察设计方案投标文件进行评分。</w:t>
      </w:r>
    </w:p>
    <w:p w14:paraId="5E109697">
      <w:pPr>
        <w:shd w:val="clea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3.1.3算术平均各勘察设计评审组评委评分，得出每个投标人勘察设计方案部分得分，分数出现小数点，保留小数点后二位，第三位小数四舍五入。</w:t>
      </w:r>
    </w:p>
    <w:p w14:paraId="3EAD0103">
      <w:pPr>
        <w:shd w:val="clea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w:t>
      </w:r>
      <w:r>
        <w:rPr>
          <w:rFonts w:ascii="宋体" w:hAnsi="宋体" w:cs="宋体"/>
          <w:color w:val="auto"/>
          <w:kern w:val="1"/>
          <w:szCs w:val="21"/>
          <w:highlight w:val="none"/>
          <w:u w:val="single"/>
        </w:rPr>
        <w:t xml:space="preserve">.1.4 </w:t>
      </w:r>
      <w:r>
        <w:rPr>
          <w:rFonts w:hint="eastAsia" w:ascii="宋体" w:hAnsi="宋体" w:cs="宋体"/>
          <w:color w:val="auto"/>
          <w:kern w:val="1"/>
          <w:szCs w:val="21"/>
          <w:highlight w:val="none"/>
          <w:u w:val="single"/>
        </w:rPr>
        <w:t>勘察设计评审组评委揭晓投标人身份。</w:t>
      </w:r>
    </w:p>
    <w:p w14:paraId="334CBD44">
      <w:pPr>
        <w:shd w:val="clea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w:t>
      </w:r>
      <w:r>
        <w:rPr>
          <w:rFonts w:ascii="宋体" w:hAnsi="宋体" w:cs="宋体"/>
          <w:color w:val="auto"/>
          <w:kern w:val="1"/>
          <w:szCs w:val="21"/>
          <w:highlight w:val="none"/>
          <w:u w:val="single"/>
        </w:rPr>
        <w:t>.1.5</w:t>
      </w:r>
      <w:r>
        <w:rPr>
          <w:rFonts w:hint="eastAsia" w:ascii="宋体" w:hAnsi="宋体" w:cs="宋体"/>
          <w:color w:val="auto"/>
          <w:kern w:val="1"/>
          <w:szCs w:val="21"/>
          <w:highlight w:val="none"/>
          <w:u w:val="single"/>
        </w:rPr>
        <w:t>勘察设计评审组评委汇总各投标人勘察设计方案部分得分、编写、签署勘察设计方案评标报告，评标报告由勘察设计评审组评委全体成员签名，对评标结论持有异议的评标委员会成员可以书面方式阐述其不同意见和理由。</w:t>
      </w:r>
    </w:p>
    <w:p w14:paraId="2D7D889F">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u w:val="single"/>
        </w:rPr>
        <w:t>3.</w:t>
      </w:r>
      <w:r>
        <w:rPr>
          <w:rFonts w:ascii="宋体" w:hAnsi="宋体" w:cs="宋体"/>
          <w:color w:val="auto"/>
          <w:kern w:val="1"/>
          <w:szCs w:val="21"/>
          <w:highlight w:val="none"/>
          <w:u w:val="single"/>
        </w:rPr>
        <w:t>1</w:t>
      </w:r>
      <w:r>
        <w:rPr>
          <w:rFonts w:hint="eastAsia" w:ascii="宋体" w:hAnsi="宋体" w:cs="宋体"/>
          <w:color w:val="auto"/>
          <w:kern w:val="1"/>
          <w:szCs w:val="21"/>
          <w:highlight w:val="none"/>
          <w:u w:val="single"/>
        </w:rPr>
        <w:t>.</w:t>
      </w:r>
      <w:r>
        <w:rPr>
          <w:rFonts w:ascii="宋体" w:hAnsi="宋体" w:cs="宋体"/>
          <w:color w:val="auto"/>
          <w:kern w:val="1"/>
          <w:szCs w:val="21"/>
          <w:highlight w:val="none"/>
          <w:u w:val="single"/>
        </w:rPr>
        <w:t>6</w:t>
      </w:r>
      <w:r>
        <w:rPr>
          <w:rFonts w:hint="eastAsia" w:ascii="宋体" w:hAnsi="宋体" w:cs="宋体"/>
          <w:color w:val="auto"/>
          <w:kern w:val="1"/>
          <w:szCs w:val="21"/>
          <w:highlight w:val="none"/>
          <w:u w:val="single"/>
        </w:rPr>
        <w:t>勘察设计评审组评委向招标人提交书面勘察设计方案评标报告后即告解散。</w:t>
      </w:r>
    </w:p>
    <w:p w14:paraId="06D4FD2C">
      <w:pPr>
        <w:pStyle w:val="4"/>
        <w:shd w:val="clear"/>
        <w:spacing w:before="100" w:after="100" w:line="360" w:lineRule="auto"/>
        <w:ind w:firstLine="103"/>
        <w:rPr>
          <w:rFonts w:ascii="宋体" w:hAnsi="宋体" w:eastAsia="宋体"/>
          <w:color w:val="auto"/>
          <w:sz w:val="21"/>
          <w:szCs w:val="21"/>
          <w:highlight w:val="none"/>
          <w:u w:val="single"/>
        </w:rPr>
      </w:pPr>
      <w:bookmarkStart w:id="379" w:name="_Toc14439"/>
      <w:r>
        <w:rPr>
          <w:rFonts w:hint="eastAsia" w:ascii="宋体" w:hAnsi="宋体" w:eastAsia="宋体"/>
          <w:b/>
          <w:bCs/>
          <w:color w:val="auto"/>
          <w:sz w:val="21"/>
          <w:szCs w:val="21"/>
          <w:highlight w:val="none"/>
          <w:u w:val="single"/>
        </w:rPr>
        <w:t>3.</w:t>
      </w:r>
      <w:r>
        <w:rPr>
          <w:rFonts w:ascii="宋体" w:hAnsi="宋体" w:eastAsia="宋体"/>
          <w:b/>
          <w:bCs/>
          <w:color w:val="auto"/>
          <w:sz w:val="21"/>
          <w:szCs w:val="21"/>
          <w:highlight w:val="none"/>
          <w:u w:val="single"/>
        </w:rPr>
        <w:t>2</w:t>
      </w:r>
      <w:bookmarkEnd w:id="379"/>
      <w:r>
        <w:rPr>
          <w:rFonts w:hint="eastAsia" w:ascii="宋体" w:hAnsi="宋体" w:eastAsia="宋体"/>
          <w:b/>
          <w:bCs/>
          <w:color w:val="auto"/>
          <w:sz w:val="21"/>
          <w:szCs w:val="21"/>
          <w:highlight w:val="none"/>
          <w:u w:val="single"/>
        </w:rPr>
        <w:t>形式评审及资格评审（由综合评审组负责）</w:t>
      </w:r>
    </w:p>
    <w:p w14:paraId="0B91A413">
      <w:pPr>
        <w:shd w:val="clea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3.2.1形式评审中全部符合形式评审标准（详见前附表）中规定情形的，为形式评审合格。否则为形式评审不合格，经综合评审组评委共同认定后，其投标文件将被拒绝。如综合评审组评委的评审意见不一致时，以综合评审组过半数成员的意见作为综合评审组对该情形的认定结论。</w:t>
      </w:r>
    </w:p>
    <w:p w14:paraId="0556EBED">
      <w:pPr>
        <w:shd w:val="clea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3.2.2汇总形式评审情况，只有通过形式评审的投标人方可进入下一阶段的评审。形式评审合格的投标人少于3名的，则本项目招标失败。</w:t>
      </w:r>
    </w:p>
    <w:p w14:paraId="7EA3413D">
      <w:pPr>
        <w:shd w:val="clea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3.2.3综合评审组评委对所有通过形式评审的投标人进行资格评审。资格审查文件中全部符合资格评审标准（详见前附表）中规定情形的，为资格评审合格。否则为资格评审不合格，经综合评审组评委共同认定后，其投标将被拒绝。如综合评审组评委的评审意见不一致时，以综合评审组过半数成员的意见作为评标委员会对该情形的认定结论。只有通过资格评审的投标人方可进入下一阶段的评审。</w:t>
      </w:r>
    </w:p>
    <w:p w14:paraId="53A69E24">
      <w:pPr>
        <w:shd w:val="clea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3.2.4汇总资格评审情况，编写资格审查报告。资格评审合格的投标人少于3名的，则本项目招标失败。</w:t>
      </w:r>
    </w:p>
    <w:p w14:paraId="0CB704A5">
      <w:pPr>
        <w:shd w:val="clea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3.2.5形式评审及资格评审时，投标企业名称已经工商变更的，但企业及个人的资质证书未完成企业名称变更，仍然承认其有效；投标企业未及时办理变更手续的，招标人或招标代理机构应通报发证部门。资质证书、安全生产许可证之间登记的信息不一致，应当允许投标人澄清，不得直接否决其投标。</w:t>
      </w:r>
    </w:p>
    <w:p w14:paraId="3FB2EDF4">
      <w:pPr>
        <w:shd w:val="clear"/>
        <w:spacing w:line="360" w:lineRule="auto"/>
        <w:ind w:firstLine="420"/>
        <w:rPr>
          <w:rFonts w:ascii="宋体" w:hAnsi="宋体" w:cs="宋体"/>
          <w:b/>
          <w:bCs/>
          <w:color w:val="auto"/>
          <w:kern w:val="1"/>
          <w:szCs w:val="21"/>
          <w:highlight w:val="none"/>
          <w:u w:val="single"/>
        </w:rPr>
      </w:pPr>
      <w:r>
        <w:rPr>
          <w:rFonts w:hint="eastAsia" w:ascii="宋体" w:hAnsi="宋体" w:cs="宋体"/>
          <w:b/>
          <w:color w:val="auto"/>
          <w:kern w:val="1"/>
          <w:szCs w:val="21"/>
          <w:highlight w:val="none"/>
          <w:u w:val="single"/>
        </w:rPr>
        <w:t>特别声明：资审合格后，投标人的资格发生变化而不满足投标人合格条件，在发出中标通知书前，资格问题仍未解决的，招标人将取消其中标资格。</w:t>
      </w:r>
    </w:p>
    <w:p w14:paraId="059CBE57">
      <w:pPr>
        <w:shd w:val="clear"/>
        <w:spacing w:line="360" w:lineRule="auto"/>
        <w:rPr>
          <w:rFonts w:ascii="宋体" w:hAnsi="宋体" w:cs="宋体"/>
          <w:color w:val="auto"/>
          <w:kern w:val="1"/>
          <w:szCs w:val="21"/>
          <w:highlight w:val="none"/>
        </w:rPr>
      </w:pPr>
    </w:p>
    <w:p w14:paraId="3E4D52E6">
      <w:pPr>
        <w:pStyle w:val="4"/>
        <w:shd w:val="clear"/>
        <w:spacing w:before="100" w:after="100" w:line="360" w:lineRule="auto"/>
        <w:ind w:firstLine="103"/>
        <w:rPr>
          <w:rFonts w:ascii="宋体" w:hAnsi="宋体" w:eastAsia="宋体"/>
          <w:color w:val="auto"/>
          <w:sz w:val="21"/>
          <w:szCs w:val="21"/>
          <w:highlight w:val="none"/>
          <w:u w:val="single"/>
        </w:rPr>
      </w:pPr>
      <w:bookmarkStart w:id="380" w:name="_Toc31095"/>
      <w:r>
        <w:rPr>
          <w:rFonts w:hint="eastAsia" w:ascii="宋体" w:hAnsi="宋体" w:eastAsia="宋体"/>
          <w:b/>
          <w:bCs/>
          <w:color w:val="auto"/>
          <w:sz w:val="21"/>
          <w:szCs w:val="21"/>
          <w:highlight w:val="none"/>
          <w:u w:val="single"/>
        </w:rPr>
        <w:t>3.</w:t>
      </w:r>
      <w:r>
        <w:rPr>
          <w:rFonts w:ascii="宋体" w:hAnsi="宋体" w:eastAsia="宋体"/>
          <w:b/>
          <w:bCs/>
          <w:color w:val="auto"/>
          <w:sz w:val="21"/>
          <w:szCs w:val="21"/>
          <w:highlight w:val="none"/>
          <w:u w:val="single"/>
        </w:rPr>
        <w:t>3</w:t>
      </w:r>
      <w:bookmarkEnd w:id="378"/>
      <w:bookmarkEnd w:id="380"/>
      <w:r>
        <w:rPr>
          <w:rFonts w:hint="eastAsia" w:ascii="宋体" w:hAnsi="宋体" w:eastAsia="宋体"/>
          <w:b/>
          <w:bCs/>
          <w:color w:val="auto"/>
          <w:sz w:val="21"/>
          <w:szCs w:val="21"/>
          <w:highlight w:val="none"/>
          <w:u w:val="single"/>
        </w:rPr>
        <w:t>工程总承包实施方案技术部分评审（由综合评审组负责）</w:t>
      </w:r>
    </w:p>
    <w:p w14:paraId="455EA229">
      <w:pPr>
        <w:shd w:val="clea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3.3.1工程总承包实施方案的响应性评审：通过资格评审的投标文件中没有任一种列于工程总承包实施方案响应性评审标准（详见前附表）中情形的，为有效标书。否则为无效标书，经综合评审组评委共同认定后，其投标文件将被拒绝。如综合评审组评委的评审意见不一致时，以综合评审组评委过半数成员的意见作为评标委员会对该情形的认定结论。通过工程总承包实施方案响应性评审的投标人少于3名的，则本项目招标失败。</w:t>
      </w:r>
    </w:p>
    <w:p w14:paraId="5A010024">
      <w:pPr>
        <w:shd w:val="clea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3.3.2工程总承包实施方案技术部分详细审查：综合评审组评委按照工程总承包实施方案技术部分评分标准（详见前附表），对通过工程总承包实施方案响应性评审的投标文件进行详细评审，评分。</w:t>
      </w:r>
    </w:p>
    <w:p w14:paraId="1E327EA6">
      <w:pPr>
        <w:shd w:val="clea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3.3.3各投标人工程总承包实施方案技术部分得分为所有评委每个分项的分数汇总后的算术平均值，综合评审组评委按此汇总每个投标人工程总承包实施方案技术部分详细评审得分，分数出现小数点，保留小数点后二位，第三位小数四舍五入。</w:t>
      </w:r>
    </w:p>
    <w:p w14:paraId="060CD819">
      <w:pPr>
        <w:pStyle w:val="4"/>
        <w:shd w:val="clear"/>
        <w:spacing w:before="100" w:after="100" w:line="360" w:lineRule="auto"/>
        <w:ind w:firstLine="103"/>
        <w:rPr>
          <w:rFonts w:ascii="宋体" w:hAnsi="宋体" w:eastAsia="宋体"/>
          <w:b/>
          <w:color w:val="auto"/>
          <w:sz w:val="21"/>
          <w:szCs w:val="21"/>
          <w:highlight w:val="none"/>
          <w:u w:val="single"/>
        </w:rPr>
      </w:pPr>
      <w:bookmarkStart w:id="381" w:name="_Toc5620357"/>
      <w:bookmarkStart w:id="382" w:name="_Toc31130"/>
      <w:r>
        <w:rPr>
          <w:rFonts w:hint="eastAsia" w:ascii="宋体" w:hAnsi="宋体" w:eastAsia="宋体"/>
          <w:b/>
          <w:color w:val="auto"/>
          <w:sz w:val="21"/>
          <w:szCs w:val="21"/>
          <w:highlight w:val="none"/>
          <w:u w:val="single"/>
        </w:rPr>
        <w:t>3.</w:t>
      </w:r>
      <w:r>
        <w:rPr>
          <w:rFonts w:ascii="宋体" w:hAnsi="宋体" w:eastAsia="宋体"/>
          <w:b/>
          <w:color w:val="auto"/>
          <w:sz w:val="21"/>
          <w:szCs w:val="21"/>
          <w:highlight w:val="none"/>
          <w:u w:val="single"/>
        </w:rPr>
        <w:t>4</w:t>
      </w:r>
      <w:r>
        <w:rPr>
          <w:rFonts w:hint="eastAsia" w:ascii="宋体" w:hAnsi="宋体" w:eastAsia="宋体"/>
          <w:b/>
          <w:color w:val="auto"/>
          <w:sz w:val="21"/>
          <w:szCs w:val="21"/>
          <w:highlight w:val="none"/>
          <w:u w:val="single"/>
        </w:rPr>
        <w:t>工程总承包实施方案经济部分评审（由综合评审组评委负责）</w:t>
      </w:r>
    </w:p>
    <w:p w14:paraId="50FD0ABE">
      <w:pPr>
        <w:pStyle w:val="10"/>
        <w:shd w:val="clear"/>
        <w:spacing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3.4.1综合评审组评委汇总各投标人的初步评审结果，未通过初步评审的投标人的投标报价，不再进行工程总承包实施方案经济部分评审，也不参与评标基准价的计算。</w:t>
      </w:r>
    </w:p>
    <w:p w14:paraId="1086915F">
      <w:pPr>
        <w:pStyle w:val="10"/>
        <w:shd w:val="clear"/>
        <w:spacing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3.</w:t>
      </w:r>
      <w:r>
        <w:rPr>
          <w:rFonts w:ascii="宋体" w:hAnsi="宋体" w:cs="宋体"/>
          <w:color w:val="auto"/>
          <w:kern w:val="1"/>
          <w:sz w:val="21"/>
          <w:szCs w:val="21"/>
          <w:highlight w:val="none"/>
          <w:u w:val="single"/>
          <w:lang w:val="en-US"/>
        </w:rPr>
        <w:t>4.2</w:t>
      </w:r>
      <w:r>
        <w:rPr>
          <w:rFonts w:hint="eastAsia" w:ascii="宋体" w:hAnsi="宋体" w:cs="宋体"/>
          <w:color w:val="auto"/>
          <w:kern w:val="1"/>
          <w:sz w:val="21"/>
          <w:szCs w:val="21"/>
          <w:highlight w:val="none"/>
          <w:u w:val="single"/>
          <w:lang w:val="en-US"/>
        </w:rPr>
        <w:t xml:space="preserve"> 投标报价有算术错误的，综合评审组评委按以下原则对投标报价进行修正，修正的价格经投标人书面确认后具有约束力。投标人不接受修正价格的，评标委员会应当否决其投标。</w:t>
      </w:r>
    </w:p>
    <w:p w14:paraId="488BA8F2">
      <w:pPr>
        <w:pStyle w:val="10"/>
        <w:shd w:val="clear"/>
        <w:spacing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（1）投标文件中的大写金额与小写金额不一致的，以大写金额为准；</w:t>
      </w:r>
    </w:p>
    <w:p w14:paraId="33013DCB">
      <w:pPr>
        <w:pStyle w:val="10"/>
        <w:shd w:val="clear"/>
        <w:spacing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（2）总价金额与依据单价计算出的结果不一致的，以单价金额为准修正总价，但单价金额小数点有明显错误的除外。</w:t>
      </w:r>
    </w:p>
    <w:p w14:paraId="58D2BF79">
      <w:pPr>
        <w:pStyle w:val="10"/>
        <w:shd w:val="clear"/>
        <w:spacing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3.4.</w:t>
      </w:r>
      <w:r>
        <w:rPr>
          <w:rFonts w:ascii="宋体" w:hAnsi="宋体" w:cs="宋体"/>
          <w:color w:val="auto"/>
          <w:kern w:val="1"/>
          <w:sz w:val="21"/>
          <w:szCs w:val="21"/>
          <w:highlight w:val="none"/>
          <w:u w:val="single"/>
          <w:lang w:val="en-US"/>
        </w:rPr>
        <w:t>3</w:t>
      </w:r>
      <w:r>
        <w:rPr>
          <w:rFonts w:hint="eastAsia" w:ascii="宋体" w:hAnsi="宋体" w:cs="宋体"/>
          <w:color w:val="auto"/>
          <w:kern w:val="1"/>
          <w:sz w:val="21"/>
          <w:szCs w:val="21"/>
          <w:highlight w:val="none"/>
          <w:u w:val="single"/>
          <w:lang w:val="en-US"/>
        </w:rPr>
        <w:t>建安工程费投标报价的算术校核。综合评审组评委对通过初步评审的投标文件的建安工程费投标报价进行算术校核，具体标准如下：</w:t>
      </w:r>
    </w:p>
    <w:p w14:paraId="4A279639">
      <w:pPr>
        <w:pStyle w:val="10"/>
        <w:shd w:val="clear"/>
        <w:spacing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1）建安工程费下浮率与建安工程费投标报价不对应时，以建安工程费下浮率为准修正建安工程费投标报价（建安工程费下浮率有明显的数量级错误的除外，此时应修正建安工程费下浮率），若修正后的建安工程费投标报价超过建安工程费最高投标限价的，作否决投标处理；</w:t>
      </w:r>
    </w:p>
    <w:p w14:paraId="769CEC97">
      <w:pPr>
        <w:pStyle w:val="10"/>
        <w:shd w:val="clear"/>
        <w:spacing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（2）分项报价累加不等总价的，以分项报价累加为准，修正总价；</w:t>
      </w:r>
    </w:p>
    <w:p w14:paraId="354D6692">
      <w:pPr>
        <w:pStyle w:val="10"/>
        <w:shd w:val="clear"/>
        <w:spacing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（3）投标文件存在其他计算性错误的，按就低不就高计算并修正；</w:t>
      </w:r>
    </w:p>
    <w:p w14:paraId="4A05ABED">
      <w:pPr>
        <w:pStyle w:val="10"/>
        <w:shd w:val="clear"/>
        <w:spacing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（4）按上述修正错误的原则及方法调整或修正投标文件的建安工程费投标报价，调整后的建安工程费投标报价对投标人起约束作用。如果投标人不接受修正后的报价，则取消其投标资格或中标资格。</w:t>
      </w:r>
    </w:p>
    <w:p w14:paraId="6380DA41">
      <w:pPr>
        <w:pStyle w:val="10"/>
        <w:shd w:val="clear"/>
        <w:spacing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3.4.</w:t>
      </w:r>
      <w:r>
        <w:rPr>
          <w:rFonts w:ascii="宋体" w:hAnsi="宋体" w:cs="宋体"/>
          <w:color w:val="auto"/>
          <w:kern w:val="1"/>
          <w:sz w:val="21"/>
          <w:szCs w:val="21"/>
          <w:highlight w:val="none"/>
          <w:u w:val="single"/>
          <w:lang w:val="en-US"/>
        </w:rPr>
        <w:t>4</w:t>
      </w:r>
      <w:r>
        <w:rPr>
          <w:rFonts w:hint="eastAsia" w:ascii="宋体" w:hAnsi="宋体" w:cs="宋体"/>
          <w:color w:val="auto"/>
          <w:kern w:val="1"/>
          <w:sz w:val="21"/>
          <w:szCs w:val="21"/>
          <w:highlight w:val="none"/>
          <w:u w:val="single"/>
          <w:lang w:val="en-US"/>
        </w:rPr>
        <w:t>工程总承包实施方案经济部分评分</w:t>
      </w:r>
    </w:p>
    <w:p w14:paraId="2B201852">
      <w:pPr>
        <w:pStyle w:val="10"/>
        <w:shd w:val="clear"/>
        <w:spacing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（1）综合评审组评委按照评标基准价计算方法（详见前附表），计算出评标基准价。</w:t>
      </w:r>
    </w:p>
    <w:p w14:paraId="70587003">
      <w:pPr>
        <w:pStyle w:val="10"/>
        <w:shd w:val="clear"/>
        <w:spacing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（2）综合评审组评委按照工程总承包实施方案经济部分评分标准（详见前附表），对通过初步评审且经算术复核的投标文件建安工程费投标报价进行评分，评出工程总承包实施方案经济部分详细审查得分。</w:t>
      </w:r>
    </w:p>
    <w:p w14:paraId="4A87E1C5">
      <w:pPr>
        <w:pStyle w:val="4"/>
        <w:shd w:val="clear"/>
        <w:spacing w:before="100" w:after="100" w:line="360" w:lineRule="auto"/>
        <w:ind w:firstLine="103"/>
        <w:rPr>
          <w:rFonts w:ascii="宋体" w:hAnsi="宋体" w:eastAsia="宋体"/>
          <w:b/>
          <w:color w:val="auto"/>
          <w:sz w:val="21"/>
          <w:szCs w:val="21"/>
          <w:highlight w:val="none"/>
          <w:u w:val="single"/>
        </w:rPr>
      </w:pPr>
      <w:r>
        <w:rPr>
          <w:rFonts w:hint="eastAsia" w:ascii="宋体" w:hAnsi="宋体" w:eastAsia="宋体"/>
          <w:b/>
          <w:color w:val="auto"/>
          <w:sz w:val="21"/>
          <w:szCs w:val="21"/>
          <w:highlight w:val="none"/>
          <w:u w:val="single"/>
        </w:rPr>
        <w:t>3</w:t>
      </w:r>
      <w:r>
        <w:rPr>
          <w:rFonts w:ascii="宋体" w:hAnsi="宋体" w:eastAsia="宋体"/>
          <w:b/>
          <w:color w:val="auto"/>
          <w:sz w:val="21"/>
          <w:szCs w:val="21"/>
          <w:highlight w:val="none"/>
          <w:u w:val="single"/>
        </w:rPr>
        <w:t xml:space="preserve">.5 </w:t>
      </w:r>
      <w:r>
        <w:rPr>
          <w:rFonts w:hint="eastAsia" w:ascii="宋体" w:hAnsi="宋体" w:eastAsia="宋体"/>
          <w:b/>
          <w:color w:val="auto"/>
          <w:sz w:val="21"/>
          <w:szCs w:val="21"/>
          <w:highlight w:val="none"/>
          <w:u w:val="single"/>
        </w:rPr>
        <w:t>评审汇总（由综合评审组评委负责）</w:t>
      </w:r>
    </w:p>
    <w:p w14:paraId="158C294B">
      <w:pPr>
        <w:shd w:val="clear"/>
        <w:spacing w:line="360" w:lineRule="auto"/>
        <w:ind w:firstLine="424" w:firstLineChars="202"/>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3.5.1投标人总得分满分为100分，各部分分值分配详见评标办法前附表。</w:t>
      </w:r>
    </w:p>
    <w:p w14:paraId="1D2E8C42">
      <w:pPr>
        <w:shd w:val="clear"/>
        <w:spacing w:line="360" w:lineRule="auto"/>
        <w:ind w:firstLine="424" w:firstLineChars="202"/>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3.5.2综合评审组汇总各有效投标文件的总分，并按照总分从高到低排列先后次序，只有通过初步评审的投标文件方可计算总分。总分相等时，按照中标候选人排序方法（详见前附表），确定中标候选人的排序。评标委员会应按排序先后，向招标人推荐前3名投标人依次为第一中标候选人至第三中标候选人，并编写评标报告。</w:t>
      </w:r>
    </w:p>
    <w:p w14:paraId="43C7F042">
      <w:pPr>
        <w:shd w:val="clear"/>
        <w:spacing w:line="360" w:lineRule="auto"/>
        <w:ind w:firstLine="424" w:firstLineChars="202"/>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3.5.3有效投标单位不足三家，应当依法重新组织招标。</w:t>
      </w:r>
    </w:p>
    <w:p w14:paraId="4591315F">
      <w:pPr>
        <w:pStyle w:val="4"/>
        <w:shd w:val="clear"/>
        <w:spacing w:before="100" w:after="100" w:line="360" w:lineRule="auto"/>
        <w:ind w:firstLine="103"/>
        <w:rPr>
          <w:rFonts w:ascii="宋体" w:hAnsi="宋体" w:eastAsia="宋体"/>
          <w:b/>
          <w:color w:val="auto"/>
          <w:sz w:val="21"/>
          <w:szCs w:val="21"/>
          <w:highlight w:val="none"/>
          <w:u w:val="single"/>
        </w:rPr>
      </w:pPr>
      <w:r>
        <w:rPr>
          <w:rFonts w:hint="eastAsia" w:ascii="宋体" w:hAnsi="宋体" w:eastAsia="宋体"/>
          <w:b/>
          <w:color w:val="auto"/>
          <w:sz w:val="21"/>
          <w:szCs w:val="21"/>
          <w:highlight w:val="none"/>
          <w:u w:val="single"/>
        </w:rPr>
        <w:t>3</w:t>
      </w:r>
      <w:r>
        <w:rPr>
          <w:rFonts w:ascii="宋体" w:hAnsi="宋体" w:eastAsia="宋体"/>
          <w:b/>
          <w:color w:val="auto"/>
          <w:sz w:val="21"/>
          <w:szCs w:val="21"/>
          <w:highlight w:val="none"/>
          <w:u w:val="single"/>
        </w:rPr>
        <w:t>.6</w:t>
      </w:r>
      <w:r>
        <w:rPr>
          <w:rFonts w:hint="eastAsia" w:ascii="宋体" w:hAnsi="宋体" w:eastAsia="宋体"/>
          <w:b/>
          <w:color w:val="auto"/>
          <w:sz w:val="21"/>
          <w:szCs w:val="21"/>
          <w:highlight w:val="none"/>
          <w:u w:val="single"/>
        </w:rPr>
        <w:t>投标文件的澄清和补正</w:t>
      </w:r>
    </w:p>
    <w:p w14:paraId="39E20877">
      <w:pPr>
        <w:shd w:val="clear"/>
        <w:spacing w:line="360" w:lineRule="auto"/>
        <w:ind w:firstLine="424" w:firstLineChars="202"/>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3.6.1为有助于投标文件的审查、评价和比较，评标期间，经评标委员会中两人以上（含两人）的成员以书面形式提出动议，评标委员会应当书面发出澄清通知，要求投标人对投标文件含义不明确的内容作出澄清。</w:t>
      </w:r>
    </w:p>
    <w:p w14:paraId="21A34499">
      <w:pPr>
        <w:shd w:val="clear"/>
        <w:spacing w:line="360" w:lineRule="auto"/>
        <w:ind w:firstLine="424" w:firstLineChars="202"/>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3.6.2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相应评审的依据。</w:t>
      </w:r>
    </w:p>
    <w:p w14:paraId="128CB434">
      <w:pPr>
        <w:shd w:val="clear"/>
        <w:spacing w:line="360" w:lineRule="auto"/>
        <w:ind w:firstLine="424" w:firstLineChars="202"/>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3.6.3 评标委员会成员均应当阅读投标人的澄清，但应独立参考澄清对投标文件进行评审。</w:t>
      </w:r>
    </w:p>
    <w:p w14:paraId="70316C39">
      <w:pPr>
        <w:shd w:val="clear"/>
        <w:spacing w:line="360" w:lineRule="auto"/>
        <w:ind w:firstLine="424" w:firstLineChars="202"/>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3.6.4如果投标文件实质上不响应招标文件的各项要求，评标委员会相应评审将按照响应性审查标准予以拒绝，不接受投标人通过修改或撤销其不符合要求的差异或保留，使之成为具有响应性的投标。</w:t>
      </w:r>
    </w:p>
    <w:p w14:paraId="641B34DD">
      <w:pPr>
        <w:pStyle w:val="4"/>
        <w:shd w:val="clear"/>
        <w:spacing w:before="100" w:after="100" w:line="360" w:lineRule="auto"/>
        <w:ind w:firstLine="103"/>
        <w:rPr>
          <w:rFonts w:ascii="宋体" w:hAnsi="宋体" w:eastAsia="宋体"/>
          <w:b/>
          <w:color w:val="auto"/>
          <w:sz w:val="21"/>
          <w:szCs w:val="21"/>
          <w:highlight w:val="none"/>
          <w:u w:val="single"/>
        </w:rPr>
      </w:pPr>
      <w:r>
        <w:rPr>
          <w:rFonts w:hint="eastAsia" w:ascii="宋体" w:hAnsi="宋体" w:eastAsia="宋体"/>
          <w:b/>
          <w:color w:val="auto"/>
          <w:sz w:val="21"/>
          <w:szCs w:val="21"/>
          <w:highlight w:val="none"/>
          <w:u w:val="single"/>
        </w:rPr>
        <w:t>3</w:t>
      </w:r>
      <w:r>
        <w:rPr>
          <w:rFonts w:ascii="宋体" w:hAnsi="宋体" w:eastAsia="宋体"/>
          <w:b/>
          <w:color w:val="auto"/>
          <w:sz w:val="21"/>
          <w:szCs w:val="21"/>
          <w:highlight w:val="none"/>
          <w:u w:val="single"/>
        </w:rPr>
        <w:t>.7</w:t>
      </w:r>
      <w:r>
        <w:rPr>
          <w:rFonts w:hint="eastAsia" w:ascii="宋体" w:hAnsi="宋体" w:eastAsia="宋体"/>
          <w:b/>
          <w:color w:val="auto"/>
          <w:sz w:val="21"/>
          <w:szCs w:val="21"/>
          <w:highlight w:val="none"/>
          <w:u w:val="single"/>
        </w:rPr>
        <w:t>评标结果</w:t>
      </w:r>
    </w:p>
    <w:bookmarkEnd w:id="381"/>
    <w:bookmarkEnd w:id="382"/>
    <w:p w14:paraId="615B677D">
      <w:pPr>
        <w:pStyle w:val="10"/>
        <w:shd w:val="clear"/>
        <w:spacing w:line="360" w:lineRule="auto"/>
        <w:ind w:firstLine="426"/>
        <w:rPr>
          <w:rFonts w:ascii="宋体" w:hAnsi="宋体" w:cs="宋体"/>
          <w:color w:val="auto"/>
          <w:kern w:val="1"/>
          <w:sz w:val="21"/>
          <w:szCs w:val="21"/>
          <w:highlight w:val="none"/>
          <w:u w:val="single"/>
        </w:rPr>
      </w:pPr>
      <w:bookmarkStart w:id="383" w:name="_Toc11283"/>
      <w:r>
        <w:rPr>
          <w:rFonts w:hint="eastAsia" w:ascii="宋体" w:hAnsi="宋体" w:cs="宋体"/>
          <w:color w:val="auto"/>
          <w:kern w:val="1"/>
          <w:sz w:val="21"/>
          <w:szCs w:val="21"/>
          <w:highlight w:val="none"/>
          <w:u w:val="single"/>
        </w:rPr>
        <w:t>3.7.1 除第二章“投标人须知”前附表授权直接确定中标人外，评标委员会按照得分由高到低的顺序推荐中标候选人。</w:t>
      </w:r>
    </w:p>
    <w:p w14:paraId="233A6E59">
      <w:pPr>
        <w:pStyle w:val="10"/>
        <w:shd w:val="clear"/>
        <w:spacing w:line="360" w:lineRule="auto"/>
        <w:ind w:firstLine="426"/>
        <w:rPr>
          <w:rFonts w:ascii="宋体" w:hAnsi="宋体" w:cs="宋体"/>
          <w:color w:val="auto"/>
          <w:kern w:val="1"/>
          <w:sz w:val="21"/>
          <w:szCs w:val="21"/>
          <w:highlight w:val="none"/>
          <w:u w:val="single"/>
        </w:rPr>
      </w:pPr>
      <w:r>
        <w:rPr>
          <w:rFonts w:hint="eastAsia" w:ascii="宋体" w:hAnsi="宋体" w:cs="宋体"/>
          <w:color w:val="auto"/>
          <w:kern w:val="1"/>
          <w:sz w:val="21"/>
          <w:szCs w:val="21"/>
          <w:highlight w:val="none"/>
          <w:u w:val="single"/>
        </w:rPr>
        <w:t>3.7.2 评标委员会完成评标后，应当向招标人提交书面评标报告。</w:t>
      </w:r>
    </w:p>
    <w:p w14:paraId="2227DA4B">
      <w:pPr>
        <w:pStyle w:val="10"/>
        <w:shd w:val="clear"/>
        <w:spacing w:line="360" w:lineRule="auto"/>
        <w:ind w:firstLine="426"/>
        <w:rPr>
          <w:rFonts w:ascii="宋体" w:hAnsi="宋体" w:cs="宋体"/>
          <w:color w:val="auto"/>
          <w:kern w:val="1"/>
          <w:sz w:val="21"/>
          <w:szCs w:val="21"/>
          <w:highlight w:val="none"/>
          <w:u w:val="single"/>
        </w:rPr>
      </w:pPr>
      <w:r>
        <w:rPr>
          <w:rFonts w:hint="eastAsia" w:ascii="宋体" w:hAnsi="宋体" w:cs="宋体"/>
          <w:color w:val="auto"/>
          <w:kern w:val="1"/>
          <w:sz w:val="21"/>
          <w:szCs w:val="21"/>
          <w:highlight w:val="none"/>
          <w:u w:val="single"/>
        </w:rPr>
        <w:t>3.7.3投标人如在本项目中存在串通投标、弄虚作假、行贿情形且在评标过程中未被发现的，其投标不改变本项目评标结果排序。招标人按照《中华人民共和国招标投标法实施条例》第五十五条的规定确定中标人或重新招标。</w:t>
      </w:r>
    </w:p>
    <w:p w14:paraId="02BC6557">
      <w:pPr>
        <w:pStyle w:val="3"/>
        <w:numPr>
          <w:ilvl w:val="0"/>
          <w:numId w:val="3"/>
        </w:numPr>
        <w:shd w:val="clear"/>
        <w:spacing w:before="100" w:after="100" w:line="360" w:lineRule="auto"/>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否决性条款（详见附件：否决性条款汇总）</w:t>
      </w:r>
      <w:bookmarkEnd w:id="383"/>
    </w:p>
    <w:p w14:paraId="37413C11">
      <w:pPr>
        <w:pStyle w:val="3"/>
        <w:shd w:val="clear"/>
        <w:spacing w:before="100" w:after="100" w:line="360" w:lineRule="auto"/>
        <w:rPr>
          <w:rFonts w:ascii="宋体" w:hAnsi="宋体" w:eastAsia="宋体" w:cs="宋体"/>
          <w:color w:val="auto"/>
          <w:sz w:val="21"/>
          <w:szCs w:val="21"/>
          <w:highlight w:val="none"/>
          <w:lang w:val="zh-CN"/>
        </w:rPr>
      </w:pPr>
      <w:bookmarkStart w:id="384" w:name="_Toc14390"/>
      <w:bookmarkEnd w:id="384"/>
      <w:bookmarkStart w:id="385" w:name="_Toc29974"/>
      <w:bookmarkEnd w:id="385"/>
      <w:bookmarkStart w:id="386" w:name="_Toc5620358"/>
      <w:bookmarkStart w:id="387" w:name="_Toc30449"/>
      <w:r>
        <w:rPr>
          <w:rFonts w:hint="eastAsia" w:ascii="宋体" w:hAnsi="宋体" w:eastAsia="宋体" w:cs="宋体"/>
          <w:color w:val="auto"/>
          <w:sz w:val="21"/>
          <w:szCs w:val="21"/>
          <w:highlight w:val="none"/>
          <w:lang w:val="zh-CN"/>
        </w:rPr>
        <w:t>5. 评标表格</w:t>
      </w:r>
      <w:bookmarkEnd w:id="386"/>
      <w:bookmarkEnd w:id="387"/>
    </w:p>
    <w:p w14:paraId="114EB2CA">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见附表。</w:t>
      </w:r>
    </w:p>
    <w:p w14:paraId="25704F73">
      <w:pPr>
        <w:shd w:val="clear"/>
        <w:spacing w:line="360" w:lineRule="auto"/>
        <w:ind w:firstLine="420"/>
        <w:rPr>
          <w:rFonts w:ascii="宋体" w:hAnsi="宋体" w:cs="宋体"/>
          <w:color w:val="auto"/>
          <w:kern w:val="1"/>
          <w:highlight w:val="none"/>
        </w:rPr>
      </w:pPr>
    </w:p>
    <w:p w14:paraId="5EB111C7">
      <w:pPr>
        <w:shd w:val="clear"/>
        <w:spacing w:line="360" w:lineRule="auto"/>
        <w:ind w:firstLine="420"/>
        <w:rPr>
          <w:rFonts w:ascii="宋体" w:hAnsi="宋体" w:cs="宋体"/>
          <w:b/>
          <w:color w:val="auto"/>
          <w:kern w:val="1"/>
          <w:highlight w:val="none"/>
        </w:rPr>
      </w:pPr>
      <w:r>
        <w:rPr>
          <w:rFonts w:hint="eastAsia" w:ascii="宋体" w:hAnsi="宋体" w:cs="宋体"/>
          <w:color w:val="auto"/>
          <w:kern w:val="1"/>
          <w:highlight w:val="none"/>
        </w:rPr>
        <w:br w:type="page"/>
      </w:r>
      <w:r>
        <w:rPr>
          <w:rFonts w:hint="eastAsia" w:ascii="宋体" w:hAnsi="宋体" w:cs="宋体"/>
          <w:b/>
          <w:color w:val="auto"/>
          <w:kern w:val="1"/>
          <w:highlight w:val="none"/>
          <w:lang w:val="zh-CN"/>
        </w:rPr>
        <w:t>附件：否决性条款汇总</w:t>
      </w:r>
    </w:p>
    <w:p w14:paraId="13BCD6F5">
      <w:pPr>
        <w:shd w:val="clear"/>
        <w:spacing w:line="360" w:lineRule="auto"/>
        <w:ind w:firstLine="422"/>
        <w:jc w:val="center"/>
        <w:rPr>
          <w:rFonts w:ascii="宋体" w:hAnsi="宋体" w:cs="宋体"/>
          <w:b/>
          <w:color w:val="auto"/>
          <w:kern w:val="1"/>
          <w:highlight w:val="none"/>
        </w:rPr>
      </w:pPr>
      <w:r>
        <w:rPr>
          <w:rFonts w:hint="eastAsia" w:ascii="宋体" w:hAnsi="宋体" w:cs="宋体"/>
          <w:b/>
          <w:color w:val="auto"/>
          <w:kern w:val="1"/>
          <w:highlight w:val="none"/>
          <w:lang w:val="zh-CN"/>
        </w:rPr>
        <w:t>否决性条款汇总</w:t>
      </w:r>
    </w:p>
    <w:p w14:paraId="6A919155">
      <w:pPr>
        <w:shd w:val="clear"/>
        <w:spacing w:line="360" w:lineRule="auto"/>
        <w:ind w:firstLine="420"/>
        <w:rPr>
          <w:rFonts w:ascii="宋体" w:hAnsi="宋体" w:cs="宋体"/>
          <w:color w:val="auto"/>
          <w:kern w:val="1"/>
          <w:highlight w:val="none"/>
        </w:rPr>
      </w:pPr>
    </w:p>
    <w:p w14:paraId="1083EEF1">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lang w:val="zh-CN"/>
        </w:rPr>
        <w:t>招标人应当在招标文件中将投标文件的否决性条款单列，招标文件的其他条款与该单列的否决性条款不一致的，以单列的否决性条款为准。如招标文件补遗中增加否决性条款的，招标人应当重新单列完整的投标文件否决性条款，并发给所有投标人。</w:t>
      </w:r>
    </w:p>
    <w:p w14:paraId="7724FCD2">
      <w:pPr>
        <w:shd w:val="clear"/>
        <w:spacing w:line="360" w:lineRule="auto"/>
        <w:ind w:firstLine="420"/>
        <w:rPr>
          <w:rFonts w:ascii="宋体" w:hAnsi="宋体" w:cs="宋体"/>
          <w:color w:val="auto"/>
          <w:kern w:val="1"/>
          <w:highlight w:val="none"/>
        </w:rPr>
      </w:pPr>
      <w:r>
        <w:rPr>
          <w:rFonts w:hint="eastAsia" w:ascii="宋体" w:hAnsi="宋体" w:cs="宋体"/>
          <w:color w:val="auto"/>
          <w:kern w:val="1"/>
          <w:highlight w:val="none"/>
          <w:lang w:val="zh-CN"/>
        </w:rPr>
        <w:t>否决性条款是指招标文件中规定的不予受理投标或者作无效标以及不合格标处理等否定投标文件效力的条款。</w:t>
      </w:r>
    </w:p>
    <w:p w14:paraId="3A4E8821">
      <w:pPr>
        <w:shd w:val="clear"/>
        <w:spacing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lang w:val="zh-CN"/>
        </w:rPr>
        <w:t>一、若出现以下情况，电子招标投标交易平台将予以拒收其投标文件：</w:t>
      </w:r>
    </w:p>
    <w:p w14:paraId="4942F759">
      <w:pPr>
        <w:shd w:val="clear"/>
        <w:spacing w:line="360" w:lineRule="auto"/>
        <w:ind w:firstLine="420"/>
        <w:rPr>
          <w:rFonts w:ascii="宋体" w:hAnsi="宋体" w:cs="宋体"/>
          <w:color w:val="auto"/>
          <w:kern w:val="1"/>
          <w:highlight w:val="none"/>
          <w:lang w:val="zh-CN"/>
        </w:rPr>
      </w:pPr>
      <w:r>
        <w:rPr>
          <w:rFonts w:hint="eastAsia" w:ascii="宋体" w:hAnsi="宋体" w:cs="宋体"/>
          <w:color w:val="auto"/>
          <w:kern w:val="1"/>
          <w:highlight w:val="none"/>
          <w:lang w:val="zh-CN"/>
        </w:rPr>
        <w:t xml:space="preserve">  1、在招标文件规定的投标截止时间后递交投标文件的；</w:t>
      </w:r>
    </w:p>
    <w:p w14:paraId="7E62EB8F">
      <w:pPr>
        <w:shd w:val="clear"/>
        <w:spacing w:line="360" w:lineRule="auto"/>
        <w:ind w:firstLine="420" w:firstLineChars="200"/>
        <w:rPr>
          <w:rFonts w:cs="宋体"/>
          <w:color w:val="auto"/>
          <w:kern w:val="1"/>
          <w:highlight w:val="none"/>
        </w:rPr>
        <w:sectPr>
          <w:headerReference r:id="rId11" w:type="default"/>
          <w:footerReference r:id="rId12" w:type="default"/>
          <w:pgSz w:w="11907" w:h="16840"/>
          <w:pgMar w:top="1361" w:right="1304" w:bottom="1304" w:left="1304" w:header="851" w:footer="720" w:gutter="0"/>
          <w:cols w:space="720" w:num="1"/>
        </w:sectPr>
      </w:pPr>
      <w:r>
        <w:rPr>
          <w:rFonts w:hint="eastAsia" w:ascii="宋体" w:hAnsi="宋体" w:cs="宋体"/>
          <w:color w:val="auto"/>
          <w:kern w:val="1"/>
          <w:highlight w:val="none"/>
          <w:lang w:val="zh-CN"/>
        </w:rPr>
        <w:t>二、若出现不符合形式评审标准、资格评审标准、勘察设计方案文件响应性评审标准</w:t>
      </w:r>
      <w:r>
        <w:rPr>
          <w:rFonts w:ascii="宋体" w:hAnsi="宋体" w:cs="宋体"/>
          <w:color w:val="auto"/>
          <w:kern w:val="1"/>
          <w:highlight w:val="none"/>
          <w:lang w:val="zh-CN"/>
        </w:rPr>
        <w:t>,</w:t>
      </w:r>
      <w:r>
        <w:rPr>
          <w:rFonts w:hint="eastAsia" w:ascii="宋体" w:hAnsi="宋体" w:cs="宋体"/>
          <w:color w:val="auto"/>
          <w:kern w:val="1"/>
          <w:highlight w:val="none"/>
          <w:lang w:val="zh-CN"/>
        </w:rPr>
        <w:t>，</w:t>
      </w:r>
      <w:r>
        <w:rPr>
          <w:rFonts w:hint="eastAsia" w:ascii="宋体" w:hAnsi="宋体" w:cs="宋体"/>
          <w:color w:val="auto"/>
          <w:kern w:val="1"/>
          <w:szCs w:val="21"/>
          <w:highlight w:val="none"/>
        </w:rPr>
        <w:t>工程总承包实施方案响应性评审标准</w:t>
      </w:r>
      <w:r>
        <w:rPr>
          <w:rFonts w:hint="eastAsia" w:ascii="宋体" w:hAnsi="宋体" w:cs="宋体"/>
          <w:color w:val="auto"/>
          <w:kern w:val="1"/>
          <w:highlight w:val="none"/>
          <w:lang w:val="zh-CN"/>
        </w:rPr>
        <w:t>评审中的评审因素的，当无效标处理。</w:t>
      </w:r>
    </w:p>
    <w:p w14:paraId="34D9E3B3">
      <w:pPr>
        <w:widowControl/>
        <w:shd w:val="clear"/>
        <w:jc w:val="left"/>
        <w:rPr>
          <w:rFonts w:ascii="宋体" w:hAnsi="宋体" w:cs="宋体"/>
          <w:b/>
          <w:color w:val="auto"/>
          <w:kern w:val="1"/>
          <w:sz w:val="24"/>
          <w:szCs w:val="24"/>
          <w:highlight w:val="none"/>
        </w:rPr>
      </w:pPr>
      <w:r>
        <w:rPr>
          <w:rFonts w:hint="eastAsia" w:ascii="宋体" w:hAnsi="宋体" w:cs="宋体"/>
          <w:b/>
          <w:color w:val="auto"/>
          <w:kern w:val="1"/>
          <w:sz w:val="24"/>
          <w:szCs w:val="24"/>
          <w:highlight w:val="none"/>
        </w:rPr>
        <w:t>附表1</w:t>
      </w:r>
    </w:p>
    <w:p w14:paraId="3D161FFB">
      <w:pPr>
        <w:shd w:val="clear"/>
        <w:spacing w:line="400" w:lineRule="exact"/>
        <w:jc w:val="center"/>
        <w:rPr>
          <w:rFonts w:ascii="宋体" w:hAnsi="宋体"/>
          <w:b/>
          <w:color w:val="auto"/>
          <w:sz w:val="36"/>
          <w:szCs w:val="36"/>
          <w:highlight w:val="none"/>
        </w:rPr>
      </w:pPr>
      <w:r>
        <w:rPr>
          <w:rFonts w:ascii="宋体" w:hAnsi="宋体"/>
          <w:b/>
          <w:color w:val="auto"/>
          <w:sz w:val="36"/>
          <w:szCs w:val="36"/>
          <w:highlight w:val="none"/>
        </w:rPr>
        <w:t>资格审</w:t>
      </w:r>
      <w:r>
        <w:rPr>
          <w:rFonts w:hint="eastAsia" w:ascii="宋体" w:hAnsi="宋体"/>
          <w:b/>
          <w:color w:val="auto"/>
          <w:sz w:val="36"/>
          <w:szCs w:val="36"/>
          <w:highlight w:val="none"/>
        </w:rPr>
        <w:t>查评</w:t>
      </w:r>
      <w:r>
        <w:rPr>
          <w:rFonts w:ascii="宋体" w:hAnsi="宋体"/>
          <w:b/>
          <w:color w:val="auto"/>
          <w:sz w:val="36"/>
          <w:szCs w:val="36"/>
          <w:highlight w:val="none"/>
        </w:rPr>
        <w:t>审</w:t>
      </w:r>
      <w:r>
        <w:rPr>
          <w:rFonts w:hint="eastAsia" w:ascii="宋体" w:hAnsi="宋体"/>
          <w:b/>
          <w:color w:val="auto"/>
          <w:sz w:val="36"/>
          <w:szCs w:val="36"/>
          <w:highlight w:val="none"/>
        </w:rPr>
        <w:t>表</w:t>
      </w:r>
    </w:p>
    <w:tbl>
      <w:tblPr>
        <w:tblStyle w:val="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530"/>
        <w:gridCol w:w="10819"/>
        <w:gridCol w:w="585"/>
        <w:gridCol w:w="615"/>
        <w:gridCol w:w="825"/>
      </w:tblGrid>
      <w:tr w14:paraId="48FC6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91" w:hRule="atLeast"/>
        </w:trPr>
        <w:tc>
          <w:tcPr>
            <w:tcW w:w="530" w:type="dxa"/>
            <w:vAlign w:val="center"/>
          </w:tcPr>
          <w:p w14:paraId="0258ED24">
            <w:pPr>
              <w:shd w:val="clear"/>
              <w:jc w:val="center"/>
              <w:rPr>
                <w:rFonts w:ascii="宋体" w:hAnsi="宋体"/>
                <w:b/>
                <w:color w:val="auto"/>
                <w:sz w:val="18"/>
                <w:szCs w:val="18"/>
                <w:highlight w:val="none"/>
              </w:rPr>
            </w:pPr>
            <w:r>
              <w:rPr>
                <w:rFonts w:hint="eastAsia" w:ascii="宋体" w:hAnsi="宋体"/>
                <w:b/>
                <w:color w:val="auto"/>
                <w:sz w:val="18"/>
                <w:szCs w:val="18"/>
                <w:highlight w:val="none"/>
              </w:rPr>
              <w:t>序号</w:t>
            </w:r>
          </w:p>
        </w:tc>
        <w:tc>
          <w:tcPr>
            <w:tcW w:w="10819" w:type="dxa"/>
            <w:vAlign w:val="center"/>
          </w:tcPr>
          <w:p w14:paraId="40A1EC7C">
            <w:pPr>
              <w:shd w:val="clear"/>
              <w:jc w:val="center"/>
              <w:rPr>
                <w:rFonts w:ascii="宋体" w:hAnsi="宋体"/>
                <w:b/>
                <w:color w:val="auto"/>
                <w:sz w:val="18"/>
                <w:szCs w:val="18"/>
                <w:highlight w:val="none"/>
              </w:rPr>
            </w:pPr>
            <w:r>
              <w:rPr>
                <w:rFonts w:hint="eastAsia" w:ascii="宋体" w:hAnsi="宋体"/>
                <w:b/>
                <w:color w:val="auto"/>
                <w:sz w:val="18"/>
                <w:szCs w:val="18"/>
                <w:highlight w:val="none"/>
              </w:rPr>
              <w:t>评审内容</w:t>
            </w:r>
          </w:p>
        </w:tc>
        <w:tc>
          <w:tcPr>
            <w:tcW w:w="585" w:type="dxa"/>
          </w:tcPr>
          <w:p w14:paraId="2C09F932">
            <w:pPr>
              <w:shd w:val="clear"/>
              <w:rPr>
                <w:rFonts w:ascii="宋体" w:hAnsi="宋体"/>
                <w:b/>
                <w:color w:val="auto"/>
                <w:sz w:val="18"/>
                <w:szCs w:val="18"/>
                <w:highlight w:val="none"/>
              </w:rPr>
            </w:pPr>
          </w:p>
        </w:tc>
        <w:tc>
          <w:tcPr>
            <w:tcW w:w="615" w:type="dxa"/>
          </w:tcPr>
          <w:p w14:paraId="7926BD06">
            <w:pPr>
              <w:shd w:val="clear"/>
              <w:rPr>
                <w:rFonts w:ascii="宋体" w:hAnsi="宋体"/>
                <w:b/>
                <w:color w:val="auto"/>
                <w:sz w:val="18"/>
                <w:szCs w:val="18"/>
                <w:highlight w:val="none"/>
              </w:rPr>
            </w:pPr>
          </w:p>
        </w:tc>
        <w:tc>
          <w:tcPr>
            <w:tcW w:w="825" w:type="dxa"/>
          </w:tcPr>
          <w:p w14:paraId="0445AABF">
            <w:pPr>
              <w:shd w:val="clear"/>
              <w:rPr>
                <w:rFonts w:ascii="宋体" w:hAnsi="宋体"/>
                <w:b/>
                <w:color w:val="auto"/>
                <w:sz w:val="18"/>
                <w:szCs w:val="18"/>
                <w:highlight w:val="none"/>
              </w:rPr>
            </w:pPr>
          </w:p>
        </w:tc>
      </w:tr>
      <w:tr w14:paraId="690BF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36" w:hRule="atLeast"/>
        </w:trPr>
        <w:tc>
          <w:tcPr>
            <w:tcW w:w="530" w:type="dxa"/>
            <w:vAlign w:val="center"/>
          </w:tcPr>
          <w:p w14:paraId="6A7D0D74">
            <w:pPr>
              <w:shd w:val="clear"/>
              <w:spacing w:line="400" w:lineRule="exact"/>
              <w:jc w:val="center"/>
              <w:rPr>
                <w:rFonts w:ascii="宋体" w:hAnsi="宋体"/>
                <w:color w:val="auto"/>
                <w:sz w:val="18"/>
                <w:szCs w:val="18"/>
                <w:highlight w:val="none"/>
              </w:rPr>
            </w:pPr>
            <w:r>
              <w:rPr>
                <w:rFonts w:hint="eastAsia" w:ascii="宋体" w:hAnsi="宋体"/>
                <w:color w:val="auto"/>
                <w:sz w:val="18"/>
                <w:szCs w:val="18"/>
                <w:highlight w:val="none"/>
              </w:rPr>
              <w:t>1</w:t>
            </w:r>
          </w:p>
        </w:tc>
        <w:tc>
          <w:tcPr>
            <w:tcW w:w="10819" w:type="dxa"/>
            <w:vAlign w:val="center"/>
          </w:tcPr>
          <w:p w14:paraId="6130CDB9">
            <w:pPr>
              <w:shd w:val="clear"/>
              <w:rPr>
                <w:color w:val="auto"/>
                <w:sz w:val="18"/>
                <w:szCs w:val="18"/>
                <w:highlight w:val="none"/>
              </w:rPr>
            </w:pPr>
            <w:r>
              <w:rPr>
                <w:rFonts w:hint="eastAsia"/>
                <w:color w:val="auto"/>
                <w:sz w:val="18"/>
                <w:szCs w:val="18"/>
                <w:highlight w:val="none"/>
              </w:rPr>
              <w:t>投标人参加投标的意思表达清楚，投标人代表被授权有效。</w:t>
            </w:r>
          </w:p>
        </w:tc>
        <w:tc>
          <w:tcPr>
            <w:tcW w:w="585" w:type="dxa"/>
          </w:tcPr>
          <w:p w14:paraId="28A54FD7">
            <w:pPr>
              <w:shd w:val="clear"/>
              <w:spacing w:line="400" w:lineRule="exact"/>
              <w:rPr>
                <w:rFonts w:ascii="宋体" w:hAnsi="宋体"/>
                <w:color w:val="auto"/>
                <w:sz w:val="18"/>
                <w:szCs w:val="18"/>
                <w:highlight w:val="none"/>
              </w:rPr>
            </w:pPr>
          </w:p>
        </w:tc>
        <w:tc>
          <w:tcPr>
            <w:tcW w:w="615" w:type="dxa"/>
          </w:tcPr>
          <w:p w14:paraId="0421C965">
            <w:pPr>
              <w:shd w:val="clear"/>
              <w:spacing w:line="400" w:lineRule="exact"/>
              <w:rPr>
                <w:rFonts w:ascii="宋体" w:hAnsi="宋体"/>
                <w:color w:val="auto"/>
                <w:sz w:val="18"/>
                <w:szCs w:val="18"/>
                <w:highlight w:val="none"/>
              </w:rPr>
            </w:pPr>
          </w:p>
        </w:tc>
        <w:tc>
          <w:tcPr>
            <w:tcW w:w="825" w:type="dxa"/>
          </w:tcPr>
          <w:p w14:paraId="54BC2A68">
            <w:pPr>
              <w:shd w:val="clear"/>
              <w:spacing w:line="400" w:lineRule="exact"/>
              <w:rPr>
                <w:rFonts w:ascii="宋体" w:hAnsi="宋体"/>
                <w:color w:val="auto"/>
                <w:sz w:val="18"/>
                <w:szCs w:val="18"/>
                <w:highlight w:val="none"/>
              </w:rPr>
            </w:pPr>
          </w:p>
        </w:tc>
      </w:tr>
      <w:tr w14:paraId="4858A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81" w:hRule="atLeast"/>
        </w:trPr>
        <w:tc>
          <w:tcPr>
            <w:tcW w:w="530" w:type="dxa"/>
            <w:vAlign w:val="center"/>
          </w:tcPr>
          <w:p w14:paraId="1AB42C0F">
            <w:pPr>
              <w:shd w:val="clear"/>
              <w:spacing w:line="400" w:lineRule="exact"/>
              <w:jc w:val="center"/>
              <w:rPr>
                <w:rFonts w:ascii="宋体" w:hAnsi="宋体"/>
                <w:color w:val="auto"/>
                <w:sz w:val="18"/>
                <w:szCs w:val="18"/>
                <w:highlight w:val="none"/>
              </w:rPr>
            </w:pPr>
            <w:r>
              <w:rPr>
                <w:rFonts w:hint="eastAsia" w:ascii="宋体" w:hAnsi="宋体"/>
                <w:color w:val="auto"/>
                <w:sz w:val="18"/>
                <w:szCs w:val="18"/>
                <w:highlight w:val="none"/>
              </w:rPr>
              <w:t>2</w:t>
            </w:r>
          </w:p>
        </w:tc>
        <w:tc>
          <w:tcPr>
            <w:tcW w:w="10819" w:type="dxa"/>
            <w:vAlign w:val="center"/>
          </w:tcPr>
          <w:p w14:paraId="7B90930D">
            <w:pPr>
              <w:shd w:val="clear"/>
              <w:rPr>
                <w:color w:val="auto"/>
                <w:sz w:val="18"/>
                <w:szCs w:val="18"/>
                <w:highlight w:val="none"/>
              </w:rPr>
            </w:pPr>
            <w:r>
              <w:rPr>
                <w:rFonts w:hint="eastAsia"/>
                <w:color w:val="auto"/>
                <w:sz w:val="18"/>
                <w:szCs w:val="18"/>
                <w:highlight w:val="none"/>
              </w:rPr>
              <w:t>投标人（联合体各成员）均具有独立法人资格，持有工商行政（市场监督）管理部门核发的法人营业执照或各级政府事业单位登记管理机关颁发的事业单位法人证书[联合体承担设计任务的一方为普通合伙企业形式的设计事务所的，需持有工商行政（市场监督）管理部门核发的合伙企业营业执照；联合体承担设计任务的一方为单独投标的香港企业的，需持有在香港进行商业登记的证明文书；]，按国家法律经营。</w:t>
            </w:r>
          </w:p>
        </w:tc>
        <w:tc>
          <w:tcPr>
            <w:tcW w:w="585" w:type="dxa"/>
          </w:tcPr>
          <w:p w14:paraId="1740A648">
            <w:pPr>
              <w:shd w:val="clear"/>
              <w:spacing w:line="400" w:lineRule="exact"/>
              <w:rPr>
                <w:rFonts w:ascii="宋体" w:hAnsi="宋体"/>
                <w:color w:val="auto"/>
                <w:sz w:val="18"/>
                <w:szCs w:val="18"/>
                <w:highlight w:val="none"/>
              </w:rPr>
            </w:pPr>
          </w:p>
        </w:tc>
        <w:tc>
          <w:tcPr>
            <w:tcW w:w="615" w:type="dxa"/>
          </w:tcPr>
          <w:p w14:paraId="054E2C32">
            <w:pPr>
              <w:shd w:val="clear"/>
              <w:spacing w:line="400" w:lineRule="exact"/>
              <w:rPr>
                <w:rFonts w:ascii="宋体" w:hAnsi="宋体"/>
                <w:color w:val="auto"/>
                <w:sz w:val="18"/>
                <w:szCs w:val="18"/>
                <w:highlight w:val="none"/>
              </w:rPr>
            </w:pPr>
          </w:p>
        </w:tc>
        <w:tc>
          <w:tcPr>
            <w:tcW w:w="825" w:type="dxa"/>
          </w:tcPr>
          <w:p w14:paraId="1447BCE5">
            <w:pPr>
              <w:shd w:val="clear"/>
              <w:spacing w:line="400" w:lineRule="exact"/>
              <w:rPr>
                <w:rFonts w:ascii="宋体" w:hAnsi="宋体"/>
                <w:color w:val="auto"/>
                <w:sz w:val="18"/>
                <w:szCs w:val="18"/>
                <w:highlight w:val="none"/>
              </w:rPr>
            </w:pPr>
          </w:p>
        </w:tc>
      </w:tr>
      <w:tr w14:paraId="36477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87" w:hRule="atLeast"/>
        </w:trPr>
        <w:tc>
          <w:tcPr>
            <w:tcW w:w="530" w:type="dxa"/>
            <w:vAlign w:val="center"/>
          </w:tcPr>
          <w:p w14:paraId="72E40291">
            <w:pPr>
              <w:shd w:val="clear"/>
              <w:spacing w:line="400" w:lineRule="exact"/>
              <w:jc w:val="center"/>
              <w:rPr>
                <w:rFonts w:ascii="宋体" w:hAnsi="宋体"/>
                <w:color w:val="auto"/>
                <w:sz w:val="18"/>
                <w:szCs w:val="18"/>
                <w:highlight w:val="none"/>
              </w:rPr>
            </w:pPr>
            <w:r>
              <w:rPr>
                <w:rFonts w:hint="eastAsia" w:ascii="宋体" w:hAnsi="宋体"/>
                <w:color w:val="auto"/>
                <w:sz w:val="18"/>
                <w:szCs w:val="18"/>
                <w:highlight w:val="none"/>
              </w:rPr>
              <w:t>3</w:t>
            </w:r>
          </w:p>
        </w:tc>
        <w:tc>
          <w:tcPr>
            <w:tcW w:w="10819" w:type="dxa"/>
            <w:vAlign w:val="center"/>
          </w:tcPr>
          <w:p w14:paraId="07C14617">
            <w:pPr>
              <w:shd w:val="clear"/>
              <w:rPr>
                <w:color w:val="auto"/>
                <w:sz w:val="18"/>
                <w:szCs w:val="18"/>
                <w:highlight w:val="none"/>
              </w:rPr>
            </w:pPr>
            <w:r>
              <w:rPr>
                <w:rFonts w:hint="eastAsia"/>
                <w:color w:val="auto"/>
                <w:sz w:val="18"/>
                <w:szCs w:val="18"/>
                <w:highlight w:val="none"/>
              </w:rPr>
              <w:t>投标人（若为联合体，指联合体承担施工任务的单位）持有有效的建设行政主管部门颁发的安全生产许可证。</w:t>
            </w:r>
          </w:p>
        </w:tc>
        <w:tc>
          <w:tcPr>
            <w:tcW w:w="585" w:type="dxa"/>
          </w:tcPr>
          <w:p w14:paraId="2BB33404">
            <w:pPr>
              <w:shd w:val="clear"/>
              <w:spacing w:line="400" w:lineRule="exact"/>
              <w:rPr>
                <w:rFonts w:ascii="宋体" w:hAnsi="宋体"/>
                <w:color w:val="auto"/>
                <w:sz w:val="18"/>
                <w:szCs w:val="18"/>
                <w:highlight w:val="none"/>
              </w:rPr>
            </w:pPr>
          </w:p>
        </w:tc>
        <w:tc>
          <w:tcPr>
            <w:tcW w:w="615" w:type="dxa"/>
          </w:tcPr>
          <w:p w14:paraId="474BFB6A">
            <w:pPr>
              <w:shd w:val="clear"/>
              <w:spacing w:line="400" w:lineRule="exact"/>
              <w:rPr>
                <w:rFonts w:ascii="宋体" w:hAnsi="宋体"/>
                <w:color w:val="auto"/>
                <w:sz w:val="18"/>
                <w:szCs w:val="18"/>
                <w:highlight w:val="none"/>
              </w:rPr>
            </w:pPr>
          </w:p>
        </w:tc>
        <w:tc>
          <w:tcPr>
            <w:tcW w:w="825" w:type="dxa"/>
          </w:tcPr>
          <w:p w14:paraId="74DC7ABF">
            <w:pPr>
              <w:shd w:val="clear"/>
              <w:spacing w:line="400" w:lineRule="exact"/>
              <w:rPr>
                <w:rFonts w:ascii="宋体" w:hAnsi="宋体"/>
                <w:color w:val="auto"/>
                <w:sz w:val="18"/>
                <w:szCs w:val="18"/>
                <w:highlight w:val="none"/>
              </w:rPr>
            </w:pPr>
          </w:p>
        </w:tc>
      </w:tr>
      <w:tr w14:paraId="23B7A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87" w:hRule="atLeast"/>
        </w:trPr>
        <w:tc>
          <w:tcPr>
            <w:tcW w:w="530" w:type="dxa"/>
            <w:vAlign w:val="center"/>
          </w:tcPr>
          <w:p w14:paraId="09271C2E">
            <w:pPr>
              <w:shd w:val="clear"/>
              <w:spacing w:line="400" w:lineRule="exact"/>
              <w:jc w:val="center"/>
              <w:rPr>
                <w:rFonts w:ascii="宋体" w:hAnsi="宋体"/>
                <w:color w:val="auto"/>
                <w:sz w:val="18"/>
                <w:szCs w:val="18"/>
                <w:highlight w:val="none"/>
              </w:rPr>
            </w:pPr>
            <w:r>
              <w:rPr>
                <w:rFonts w:ascii="宋体" w:hAnsi="宋体"/>
                <w:color w:val="auto"/>
                <w:sz w:val="18"/>
                <w:szCs w:val="18"/>
                <w:highlight w:val="none"/>
              </w:rPr>
              <w:t>4</w:t>
            </w:r>
          </w:p>
        </w:tc>
        <w:tc>
          <w:tcPr>
            <w:tcW w:w="10819" w:type="dxa"/>
            <w:vAlign w:val="center"/>
          </w:tcPr>
          <w:p w14:paraId="2D9DA019">
            <w:pPr>
              <w:shd w:val="clear"/>
              <w:rPr>
                <w:color w:val="auto"/>
                <w:sz w:val="18"/>
                <w:szCs w:val="18"/>
                <w:highlight w:val="none"/>
              </w:rPr>
            </w:pPr>
            <w:r>
              <w:rPr>
                <w:rFonts w:hint="eastAsia"/>
                <w:color w:val="auto"/>
                <w:sz w:val="18"/>
                <w:szCs w:val="18"/>
                <w:highlight w:val="none"/>
              </w:rPr>
              <w:t>投标人（若为联合体，指联合体各方）企业资质符合招标公告要求。</w:t>
            </w:r>
          </w:p>
        </w:tc>
        <w:tc>
          <w:tcPr>
            <w:tcW w:w="585" w:type="dxa"/>
          </w:tcPr>
          <w:p w14:paraId="3C8983C4">
            <w:pPr>
              <w:shd w:val="clear"/>
              <w:spacing w:line="400" w:lineRule="exact"/>
              <w:rPr>
                <w:rFonts w:ascii="宋体" w:hAnsi="宋体"/>
                <w:color w:val="auto"/>
                <w:sz w:val="18"/>
                <w:szCs w:val="18"/>
                <w:highlight w:val="none"/>
              </w:rPr>
            </w:pPr>
          </w:p>
        </w:tc>
        <w:tc>
          <w:tcPr>
            <w:tcW w:w="615" w:type="dxa"/>
          </w:tcPr>
          <w:p w14:paraId="412B62B1">
            <w:pPr>
              <w:shd w:val="clear"/>
              <w:spacing w:line="400" w:lineRule="exact"/>
              <w:rPr>
                <w:rFonts w:ascii="宋体" w:hAnsi="宋体"/>
                <w:color w:val="auto"/>
                <w:sz w:val="18"/>
                <w:szCs w:val="18"/>
                <w:highlight w:val="none"/>
              </w:rPr>
            </w:pPr>
          </w:p>
        </w:tc>
        <w:tc>
          <w:tcPr>
            <w:tcW w:w="825" w:type="dxa"/>
          </w:tcPr>
          <w:p w14:paraId="0FB367F9">
            <w:pPr>
              <w:shd w:val="clear"/>
              <w:spacing w:line="400" w:lineRule="exact"/>
              <w:rPr>
                <w:rFonts w:ascii="宋体" w:hAnsi="宋体"/>
                <w:color w:val="auto"/>
                <w:sz w:val="18"/>
                <w:szCs w:val="18"/>
                <w:highlight w:val="none"/>
              </w:rPr>
            </w:pPr>
          </w:p>
        </w:tc>
      </w:tr>
      <w:tr w14:paraId="57578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59" w:hRule="atLeast"/>
        </w:trPr>
        <w:tc>
          <w:tcPr>
            <w:tcW w:w="530" w:type="dxa"/>
            <w:vAlign w:val="center"/>
          </w:tcPr>
          <w:p w14:paraId="0C8735A5">
            <w:pPr>
              <w:shd w:val="clear"/>
              <w:spacing w:line="400" w:lineRule="exact"/>
              <w:jc w:val="center"/>
              <w:rPr>
                <w:rFonts w:ascii="宋体" w:hAnsi="宋体"/>
                <w:color w:val="auto"/>
                <w:sz w:val="18"/>
                <w:szCs w:val="18"/>
                <w:highlight w:val="none"/>
              </w:rPr>
            </w:pPr>
            <w:r>
              <w:rPr>
                <w:rFonts w:hint="eastAsia" w:ascii="宋体" w:hAnsi="宋体"/>
                <w:color w:val="auto"/>
                <w:sz w:val="18"/>
                <w:szCs w:val="18"/>
                <w:highlight w:val="none"/>
              </w:rPr>
              <w:t>5</w:t>
            </w:r>
          </w:p>
        </w:tc>
        <w:tc>
          <w:tcPr>
            <w:tcW w:w="10819" w:type="dxa"/>
            <w:vAlign w:val="center"/>
          </w:tcPr>
          <w:p w14:paraId="28077DDD">
            <w:pPr>
              <w:shd w:val="clear"/>
              <w:rPr>
                <w:color w:val="auto"/>
                <w:sz w:val="18"/>
                <w:szCs w:val="18"/>
                <w:highlight w:val="none"/>
              </w:rPr>
            </w:pPr>
            <w:r>
              <w:rPr>
                <w:rFonts w:hint="eastAsia"/>
                <w:color w:val="auto"/>
                <w:sz w:val="18"/>
                <w:szCs w:val="18"/>
                <w:highlight w:val="none"/>
              </w:rPr>
              <w:t>投标人拟担任本项目的项目负责人资格满足招标公告要求。</w:t>
            </w:r>
          </w:p>
        </w:tc>
        <w:tc>
          <w:tcPr>
            <w:tcW w:w="585" w:type="dxa"/>
          </w:tcPr>
          <w:p w14:paraId="7AB715E0">
            <w:pPr>
              <w:shd w:val="clear"/>
              <w:spacing w:line="400" w:lineRule="exact"/>
              <w:rPr>
                <w:rFonts w:ascii="宋体" w:hAnsi="宋体"/>
                <w:color w:val="auto"/>
                <w:sz w:val="18"/>
                <w:szCs w:val="18"/>
                <w:highlight w:val="none"/>
              </w:rPr>
            </w:pPr>
          </w:p>
        </w:tc>
        <w:tc>
          <w:tcPr>
            <w:tcW w:w="615" w:type="dxa"/>
          </w:tcPr>
          <w:p w14:paraId="225184B6">
            <w:pPr>
              <w:shd w:val="clear"/>
              <w:spacing w:line="400" w:lineRule="exact"/>
              <w:rPr>
                <w:rFonts w:ascii="宋体" w:hAnsi="宋体"/>
                <w:color w:val="auto"/>
                <w:sz w:val="18"/>
                <w:szCs w:val="18"/>
                <w:highlight w:val="none"/>
              </w:rPr>
            </w:pPr>
          </w:p>
        </w:tc>
        <w:tc>
          <w:tcPr>
            <w:tcW w:w="825" w:type="dxa"/>
          </w:tcPr>
          <w:p w14:paraId="6C3F8DF6">
            <w:pPr>
              <w:shd w:val="clear"/>
              <w:spacing w:line="400" w:lineRule="exact"/>
              <w:rPr>
                <w:rFonts w:ascii="宋体" w:hAnsi="宋体"/>
                <w:color w:val="auto"/>
                <w:sz w:val="18"/>
                <w:szCs w:val="18"/>
                <w:highlight w:val="none"/>
              </w:rPr>
            </w:pPr>
          </w:p>
        </w:tc>
      </w:tr>
      <w:tr w14:paraId="1D79E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25" w:hRule="atLeast"/>
        </w:trPr>
        <w:tc>
          <w:tcPr>
            <w:tcW w:w="530" w:type="dxa"/>
            <w:vAlign w:val="center"/>
          </w:tcPr>
          <w:p w14:paraId="244774F3">
            <w:pPr>
              <w:shd w:val="clear"/>
              <w:spacing w:line="400" w:lineRule="exact"/>
              <w:jc w:val="center"/>
              <w:rPr>
                <w:rFonts w:ascii="宋体" w:hAnsi="宋体"/>
                <w:color w:val="auto"/>
                <w:sz w:val="18"/>
                <w:szCs w:val="18"/>
                <w:highlight w:val="none"/>
              </w:rPr>
            </w:pPr>
            <w:r>
              <w:rPr>
                <w:rFonts w:hint="eastAsia" w:ascii="宋体" w:hAnsi="宋体"/>
                <w:color w:val="auto"/>
                <w:sz w:val="18"/>
                <w:szCs w:val="18"/>
                <w:highlight w:val="none"/>
              </w:rPr>
              <w:t>6</w:t>
            </w:r>
          </w:p>
        </w:tc>
        <w:tc>
          <w:tcPr>
            <w:tcW w:w="10819" w:type="dxa"/>
            <w:vAlign w:val="center"/>
          </w:tcPr>
          <w:p w14:paraId="1336EC87">
            <w:pPr>
              <w:shd w:val="clear"/>
              <w:rPr>
                <w:color w:val="auto"/>
                <w:sz w:val="18"/>
                <w:szCs w:val="18"/>
                <w:highlight w:val="none"/>
              </w:rPr>
            </w:pPr>
            <w:r>
              <w:rPr>
                <w:rFonts w:hint="eastAsia"/>
                <w:color w:val="auto"/>
                <w:sz w:val="18"/>
                <w:szCs w:val="18"/>
                <w:highlight w:val="none"/>
              </w:rPr>
              <w:t>投标人拟担任本项目的设计负责人资格满足招标公告要求。</w:t>
            </w:r>
          </w:p>
        </w:tc>
        <w:tc>
          <w:tcPr>
            <w:tcW w:w="585" w:type="dxa"/>
          </w:tcPr>
          <w:p w14:paraId="42A9F98B">
            <w:pPr>
              <w:shd w:val="clear"/>
              <w:spacing w:line="400" w:lineRule="exact"/>
              <w:rPr>
                <w:rFonts w:ascii="宋体" w:hAnsi="宋体"/>
                <w:color w:val="auto"/>
                <w:sz w:val="18"/>
                <w:szCs w:val="18"/>
                <w:highlight w:val="none"/>
              </w:rPr>
            </w:pPr>
          </w:p>
        </w:tc>
        <w:tc>
          <w:tcPr>
            <w:tcW w:w="615" w:type="dxa"/>
          </w:tcPr>
          <w:p w14:paraId="282584F6">
            <w:pPr>
              <w:shd w:val="clear"/>
              <w:spacing w:line="400" w:lineRule="exact"/>
              <w:rPr>
                <w:rFonts w:ascii="宋体" w:hAnsi="宋体"/>
                <w:color w:val="auto"/>
                <w:sz w:val="18"/>
                <w:szCs w:val="18"/>
                <w:highlight w:val="none"/>
              </w:rPr>
            </w:pPr>
          </w:p>
        </w:tc>
        <w:tc>
          <w:tcPr>
            <w:tcW w:w="825" w:type="dxa"/>
          </w:tcPr>
          <w:p w14:paraId="76507324">
            <w:pPr>
              <w:shd w:val="clear"/>
              <w:spacing w:line="400" w:lineRule="exact"/>
              <w:rPr>
                <w:rFonts w:ascii="宋体" w:hAnsi="宋体"/>
                <w:color w:val="auto"/>
                <w:sz w:val="18"/>
                <w:szCs w:val="18"/>
                <w:highlight w:val="none"/>
              </w:rPr>
            </w:pPr>
          </w:p>
        </w:tc>
      </w:tr>
      <w:tr w14:paraId="1CEB9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55" w:hRule="atLeast"/>
        </w:trPr>
        <w:tc>
          <w:tcPr>
            <w:tcW w:w="530" w:type="dxa"/>
            <w:vAlign w:val="center"/>
          </w:tcPr>
          <w:p w14:paraId="033FFDC4">
            <w:pPr>
              <w:shd w:val="clear"/>
              <w:spacing w:line="400" w:lineRule="exact"/>
              <w:jc w:val="center"/>
              <w:rPr>
                <w:rFonts w:ascii="宋体" w:hAnsi="宋体"/>
                <w:color w:val="auto"/>
                <w:sz w:val="18"/>
                <w:szCs w:val="18"/>
                <w:highlight w:val="none"/>
              </w:rPr>
            </w:pPr>
            <w:r>
              <w:rPr>
                <w:rFonts w:hint="eastAsia" w:ascii="宋体" w:hAnsi="宋体"/>
                <w:color w:val="auto"/>
                <w:sz w:val="18"/>
                <w:szCs w:val="18"/>
                <w:highlight w:val="none"/>
              </w:rPr>
              <w:t>7</w:t>
            </w:r>
          </w:p>
        </w:tc>
        <w:tc>
          <w:tcPr>
            <w:tcW w:w="10819" w:type="dxa"/>
            <w:vAlign w:val="center"/>
          </w:tcPr>
          <w:p w14:paraId="0A3FD96C">
            <w:pPr>
              <w:shd w:val="clear"/>
              <w:rPr>
                <w:color w:val="auto"/>
                <w:sz w:val="18"/>
                <w:szCs w:val="18"/>
                <w:highlight w:val="none"/>
              </w:rPr>
            </w:pPr>
            <w:r>
              <w:rPr>
                <w:rFonts w:hint="eastAsia"/>
                <w:color w:val="auto"/>
                <w:sz w:val="18"/>
                <w:szCs w:val="18"/>
                <w:highlight w:val="none"/>
              </w:rPr>
              <w:t>投标人拟担任本项目的项目技术负责人资格满足招标公告要求。</w:t>
            </w:r>
          </w:p>
        </w:tc>
        <w:tc>
          <w:tcPr>
            <w:tcW w:w="585" w:type="dxa"/>
          </w:tcPr>
          <w:p w14:paraId="43D63698">
            <w:pPr>
              <w:shd w:val="clear"/>
              <w:spacing w:line="400" w:lineRule="exact"/>
              <w:rPr>
                <w:rFonts w:ascii="宋体" w:hAnsi="宋体"/>
                <w:color w:val="auto"/>
                <w:sz w:val="18"/>
                <w:szCs w:val="18"/>
                <w:highlight w:val="none"/>
              </w:rPr>
            </w:pPr>
          </w:p>
        </w:tc>
        <w:tc>
          <w:tcPr>
            <w:tcW w:w="615" w:type="dxa"/>
          </w:tcPr>
          <w:p w14:paraId="0C547859">
            <w:pPr>
              <w:shd w:val="clear"/>
              <w:spacing w:line="400" w:lineRule="exact"/>
              <w:rPr>
                <w:rFonts w:ascii="宋体" w:hAnsi="宋体"/>
                <w:color w:val="auto"/>
                <w:sz w:val="18"/>
                <w:szCs w:val="18"/>
                <w:highlight w:val="none"/>
              </w:rPr>
            </w:pPr>
          </w:p>
        </w:tc>
        <w:tc>
          <w:tcPr>
            <w:tcW w:w="825" w:type="dxa"/>
          </w:tcPr>
          <w:p w14:paraId="385CADD9">
            <w:pPr>
              <w:shd w:val="clear"/>
              <w:spacing w:line="400" w:lineRule="exact"/>
              <w:rPr>
                <w:rFonts w:ascii="宋体" w:hAnsi="宋体"/>
                <w:color w:val="auto"/>
                <w:sz w:val="18"/>
                <w:szCs w:val="18"/>
                <w:highlight w:val="none"/>
              </w:rPr>
            </w:pPr>
          </w:p>
        </w:tc>
      </w:tr>
      <w:tr w14:paraId="0BE7B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8" w:hRule="atLeast"/>
        </w:trPr>
        <w:tc>
          <w:tcPr>
            <w:tcW w:w="530" w:type="dxa"/>
            <w:vAlign w:val="center"/>
          </w:tcPr>
          <w:p w14:paraId="1BE47D16">
            <w:pPr>
              <w:shd w:val="clear"/>
              <w:spacing w:line="400" w:lineRule="exact"/>
              <w:jc w:val="center"/>
              <w:rPr>
                <w:rFonts w:ascii="宋体" w:hAnsi="宋体"/>
                <w:color w:val="auto"/>
                <w:sz w:val="18"/>
                <w:szCs w:val="18"/>
                <w:highlight w:val="none"/>
              </w:rPr>
            </w:pPr>
            <w:r>
              <w:rPr>
                <w:rFonts w:hint="eastAsia" w:ascii="宋体" w:hAnsi="宋体"/>
                <w:color w:val="auto"/>
                <w:sz w:val="18"/>
                <w:szCs w:val="18"/>
                <w:highlight w:val="none"/>
              </w:rPr>
              <w:t>8</w:t>
            </w:r>
          </w:p>
        </w:tc>
        <w:tc>
          <w:tcPr>
            <w:tcW w:w="10819" w:type="dxa"/>
            <w:vAlign w:val="center"/>
          </w:tcPr>
          <w:p w14:paraId="6859964A">
            <w:pPr>
              <w:shd w:val="clear"/>
              <w:rPr>
                <w:color w:val="auto"/>
                <w:sz w:val="18"/>
                <w:szCs w:val="18"/>
                <w:highlight w:val="none"/>
              </w:rPr>
            </w:pPr>
            <w:r>
              <w:rPr>
                <w:rFonts w:hint="eastAsia"/>
                <w:color w:val="auto"/>
                <w:sz w:val="18"/>
                <w:szCs w:val="18"/>
                <w:highlight w:val="none"/>
              </w:rPr>
              <w:t>投标人（若为联合体，指联合体牵头方）项目负责人持有在有效期内的安全生产考核合格证书（B类），或能够提供建筑施工企业项目负责人安全生产考核合格证书扫描件。设计负责人、项目负责人、技术负责人和安全员不为同一人。</w:t>
            </w:r>
          </w:p>
        </w:tc>
        <w:tc>
          <w:tcPr>
            <w:tcW w:w="585" w:type="dxa"/>
          </w:tcPr>
          <w:p w14:paraId="690F355F">
            <w:pPr>
              <w:shd w:val="clear"/>
              <w:spacing w:line="400" w:lineRule="exact"/>
              <w:rPr>
                <w:rFonts w:ascii="宋体" w:hAnsi="宋体"/>
                <w:color w:val="auto"/>
                <w:sz w:val="18"/>
                <w:szCs w:val="18"/>
                <w:highlight w:val="none"/>
              </w:rPr>
            </w:pPr>
          </w:p>
        </w:tc>
        <w:tc>
          <w:tcPr>
            <w:tcW w:w="615" w:type="dxa"/>
          </w:tcPr>
          <w:p w14:paraId="392C0840">
            <w:pPr>
              <w:shd w:val="clear"/>
              <w:spacing w:line="400" w:lineRule="exact"/>
              <w:rPr>
                <w:rFonts w:ascii="宋体" w:hAnsi="宋体"/>
                <w:color w:val="auto"/>
                <w:sz w:val="18"/>
                <w:szCs w:val="18"/>
                <w:highlight w:val="none"/>
              </w:rPr>
            </w:pPr>
          </w:p>
        </w:tc>
        <w:tc>
          <w:tcPr>
            <w:tcW w:w="825" w:type="dxa"/>
          </w:tcPr>
          <w:p w14:paraId="3AF395D6">
            <w:pPr>
              <w:shd w:val="clear"/>
              <w:spacing w:line="400" w:lineRule="exact"/>
              <w:rPr>
                <w:rFonts w:ascii="宋体" w:hAnsi="宋体"/>
                <w:color w:val="auto"/>
                <w:sz w:val="18"/>
                <w:szCs w:val="18"/>
                <w:highlight w:val="none"/>
              </w:rPr>
            </w:pPr>
          </w:p>
        </w:tc>
      </w:tr>
      <w:tr w14:paraId="70A00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09" w:hRule="atLeast"/>
        </w:trPr>
        <w:tc>
          <w:tcPr>
            <w:tcW w:w="530" w:type="dxa"/>
            <w:vAlign w:val="center"/>
          </w:tcPr>
          <w:p w14:paraId="505F3C72">
            <w:pPr>
              <w:shd w:val="clear"/>
              <w:spacing w:line="400" w:lineRule="exact"/>
              <w:jc w:val="center"/>
              <w:rPr>
                <w:rFonts w:ascii="宋体" w:hAnsi="宋体"/>
                <w:color w:val="auto"/>
                <w:sz w:val="18"/>
                <w:szCs w:val="18"/>
                <w:highlight w:val="none"/>
              </w:rPr>
            </w:pPr>
            <w:r>
              <w:rPr>
                <w:rFonts w:hint="eastAsia" w:ascii="宋体" w:hAnsi="宋体"/>
                <w:color w:val="auto"/>
                <w:sz w:val="18"/>
                <w:szCs w:val="18"/>
                <w:highlight w:val="none"/>
              </w:rPr>
              <w:t>9</w:t>
            </w:r>
          </w:p>
        </w:tc>
        <w:tc>
          <w:tcPr>
            <w:tcW w:w="10819" w:type="dxa"/>
            <w:vAlign w:val="center"/>
          </w:tcPr>
          <w:p w14:paraId="18234CAF">
            <w:pPr>
              <w:shd w:val="clear"/>
              <w:rPr>
                <w:color w:val="auto"/>
                <w:sz w:val="18"/>
                <w:szCs w:val="18"/>
                <w:highlight w:val="none"/>
              </w:rPr>
            </w:pPr>
            <w:r>
              <w:rPr>
                <w:rFonts w:hint="eastAsia"/>
                <w:color w:val="auto"/>
                <w:sz w:val="18"/>
                <w:szCs w:val="18"/>
                <w:highlight w:val="none"/>
              </w:rPr>
              <w:t>投标人（若为联合体，指联合体牵头方）专职安全人员须具有在有效期内的安全生产考核合格证书（C类），或能够提供建筑施工企业专职安全生产管理人员安全生产考核合格证书（C</w:t>
            </w:r>
            <w:r>
              <w:rPr>
                <w:color w:val="auto"/>
                <w:sz w:val="18"/>
                <w:szCs w:val="18"/>
                <w:highlight w:val="none"/>
              </w:rPr>
              <w:t>3</w:t>
            </w:r>
            <w:r>
              <w:rPr>
                <w:rFonts w:hint="eastAsia"/>
                <w:color w:val="auto"/>
                <w:sz w:val="18"/>
                <w:szCs w:val="18"/>
                <w:highlight w:val="none"/>
              </w:rPr>
              <w:t>）扫描件。</w:t>
            </w:r>
          </w:p>
        </w:tc>
        <w:tc>
          <w:tcPr>
            <w:tcW w:w="585" w:type="dxa"/>
          </w:tcPr>
          <w:p w14:paraId="6F3494BE">
            <w:pPr>
              <w:shd w:val="clear"/>
              <w:spacing w:line="400" w:lineRule="exact"/>
              <w:rPr>
                <w:rFonts w:ascii="宋体" w:hAnsi="宋体"/>
                <w:color w:val="auto"/>
                <w:sz w:val="18"/>
                <w:szCs w:val="18"/>
                <w:highlight w:val="none"/>
              </w:rPr>
            </w:pPr>
          </w:p>
        </w:tc>
        <w:tc>
          <w:tcPr>
            <w:tcW w:w="615" w:type="dxa"/>
          </w:tcPr>
          <w:p w14:paraId="02BBA1AF">
            <w:pPr>
              <w:shd w:val="clear"/>
              <w:spacing w:line="400" w:lineRule="exact"/>
              <w:rPr>
                <w:rFonts w:ascii="宋体" w:hAnsi="宋体"/>
                <w:color w:val="auto"/>
                <w:sz w:val="18"/>
                <w:szCs w:val="18"/>
                <w:highlight w:val="none"/>
              </w:rPr>
            </w:pPr>
          </w:p>
        </w:tc>
        <w:tc>
          <w:tcPr>
            <w:tcW w:w="825" w:type="dxa"/>
          </w:tcPr>
          <w:p w14:paraId="4CB2CB0E">
            <w:pPr>
              <w:shd w:val="clear"/>
              <w:spacing w:line="400" w:lineRule="exact"/>
              <w:rPr>
                <w:rFonts w:ascii="宋体" w:hAnsi="宋体"/>
                <w:color w:val="auto"/>
                <w:sz w:val="18"/>
                <w:szCs w:val="18"/>
                <w:highlight w:val="none"/>
              </w:rPr>
            </w:pPr>
          </w:p>
        </w:tc>
      </w:tr>
      <w:tr w14:paraId="1C7BF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09" w:hRule="atLeast"/>
        </w:trPr>
        <w:tc>
          <w:tcPr>
            <w:tcW w:w="530" w:type="dxa"/>
            <w:vAlign w:val="center"/>
          </w:tcPr>
          <w:p w14:paraId="54AE24DD">
            <w:pPr>
              <w:shd w:val="clear"/>
              <w:spacing w:line="400" w:lineRule="exact"/>
              <w:jc w:val="center"/>
              <w:rPr>
                <w:rFonts w:ascii="宋体" w:hAnsi="宋体"/>
                <w:color w:val="auto"/>
                <w:sz w:val="18"/>
                <w:szCs w:val="18"/>
                <w:highlight w:val="none"/>
              </w:rPr>
            </w:pPr>
            <w:r>
              <w:rPr>
                <w:rFonts w:ascii="宋体" w:hAnsi="宋体"/>
                <w:color w:val="auto"/>
                <w:sz w:val="18"/>
                <w:szCs w:val="18"/>
                <w:highlight w:val="none"/>
              </w:rPr>
              <w:t>10</w:t>
            </w:r>
          </w:p>
        </w:tc>
        <w:tc>
          <w:tcPr>
            <w:tcW w:w="10819" w:type="dxa"/>
            <w:vAlign w:val="center"/>
          </w:tcPr>
          <w:p w14:paraId="739D9763">
            <w:pPr>
              <w:shd w:val="clear"/>
              <w:rPr>
                <w:color w:val="auto"/>
                <w:sz w:val="18"/>
                <w:szCs w:val="18"/>
                <w:highlight w:val="none"/>
              </w:rPr>
            </w:pPr>
            <w:r>
              <w:rPr>
                <w:rFonts w:hint="eastAsia"/>
                <w:color w:val="auto"/>
                <w:sz w:val="18"/>
                <w:szCs w:val="18"/>
                <w:highlight w:val="none"/>
              </w:rPr>
              <w:t>资格审查前，投标人（若为联合体，指联合体各方）在广州市住建行业信用管理平台建立企业信用档案及拟担任本工程项目负责人、专职安全员和设计负责人须是本企业信用档案中的在册人员。（联合体投标的，企业信用档案和人员在册情况应与联合体共同投标协议书分工对应）。</w:t>
            </w:r>
          </w:p>
        </w:tc>
        <w:tc>
          <w:tcPr>
            <w:tcW w:w="585" w:type="dxa"/>
          </w:tcPr>
          <w:p w14:paraId="13A51015">
            <w:pPr>
              <w:shd w:val="clear"/>
              <w:spacing w:line="400" w:lineRule="exact"/>
              <w:rPr>
                <w:rFonts w:ascii="宋体" w:hAnsi="宋体"/>
                <w:color w:val="auto"/>
                <w:sz w:val="18"/>
                <w:szCs w:val="18"/>
                <w:highlight w:val="none"/>
              </w:rPr>
            </w:pPr>
          </w:p>
        </w:tc>
        <w:tc>
          <w:tcPr>
            <w:tcW w:w="615" w:type="dxa"/>
          </w:tcPr>
          <w:p w14:paraId="1C618E20">
            <w:pPr>
              <w:shd w:val="clear"/>
              <w:spacing w:line="400" w:lineRule="exact"/>
              <w:rPr>
                <w:rFonts w:ascii="宋体" w:hAnsi="宋体"/>
                <w:color w:val="auto"/>
                <w:sz w:val="18"/>
                <w:szCs w:val="18"/>
                <w:highlight w:val="none"/>
              </w:rPr>
            </w:pPr>
          </w:p>
        </w:tc>
        <w:tc>
          <w:tcPr>
            <w:tcW w:w="825" w:type="dxa"/>
          </w:tcPr>
          <w:p w14:paraId="35AB8262">
            <w:pPr>
              <w:shd w:val="clear"/>
              <w:spacing w:line="400" w:lineRule="exact"/>
              <w:rPr>
                <w:rFonts w:ascii="宋体" w:hAnsi="宋体"/>
                <w:color w:val="auto"/>
                <w:sz w:val="18"/>
                <w:szCs w:val="18"/>
                <w:highlight w:val="none"/>
              </w:rPr>
            </w:pPr>
          </w:p>
        </w:tc>
      </w:tr>
      <w:tr w14:paraId="00F2B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60" w:hRule="atLeast"/>
        </w:trPr>
        <w:tc>
          <w:tcPr>
            <w:tcW w:w="530" w:type="dxa"/>
            <w:vAlign w:val="center"/>
          </w:tcPr>
          <w:p w14:paraId="752E57EC">
            <w:pPr>
              <w:shd w:val="clear"/>
              <w:spacing w:line="400" w:lineRule="exact"/>
              <w:jc w:val="center"/>
              <w:rPr>
                <w:rFonts w:ascii="宋体" w:hAnsi="宋体"/>
                <w:color w:val="auto"/>
                <w:sz w:val="18"/>
                <w:szCs w:val="18"/>
                <w:highlight w:val="none"/>
              </w:rPr>
            </w:pPr>
            <w:r>
              <w:rPr>
                <w:rFonts w:hint="eastAsia" w:ascii="宋体" w:hAnsi="宋体"/>
                <w:color w:val="auto"/>
                <w:sz w:val="18"/>
                <w:szCs w:val="18"/>
                <w:highlight w:val="none"/>
              </w:rPr>
              <w:t>11</w:t>
            </w:r>
          </w:p>
        </w:tc>
        <w:tc>
          <w:tcPr>
            <w:tcW w:w="10819" w:type="dxa"/>
            <w:vAlign w:val="center"/>
          </w:tcPr>
          <w:p w14:paraId="377D810F">
            <w:pPr>
              <w:shd w:val="clear"/>
              <w:rPr>
                <w:color w:val="auto"/>
                <w:sz w:val="18"/>
                <w:szCs w:val="18"/>
                <w:highlight w:val="none"/>
              </w:rPr>
            </w:pPr>
            <w:r>
              <w:rPr>
                <w:rFonts w:hint="eastAsia"/>
                <w:color w:val="auto"/>
                <w:sz w:val="18"/>
                <w:szCs w:val="18"/>
                <w:highlight w:val="none"/>
              </w:rPr>
              <w:t>投标人提供的《投标人声明》符合招标公告要求。</w:t>
            </w:r>
          </w:p>
        </w:tc>
        <w:tc>
          <w:tcPr>
            <w:tcW w:w="585" w:type="dxa"/>
          </w:tcPr>
          <w:p w14:paraId="73685AA7">
            <w:pPr>
              <w:shd w:val="clear"/>
              <w:spacing w:line="400" w:lineRule="exact"/>
              <w:rPr>
                <w:rFonts w:ascii="宋体" w:hAnsi="宋体"/>
                <w:color w:val="auto"/>
                <w:sz w:val="18"/>
                <w:szCs w:val="18"/>
                <w:highlight w:val="none"/>
              </w:rPr>
            </w:pPr>
          </w:p>
        </w:tc>
        <w:tc>
          <w:tcPr>
            <w:tcW w:w="615" w:type="dxa"/>
          </w:tcPr>
          <w:p w14:paraId="4AFF1222">
            <w:pPr>
              <w:shd w:val="clear"/>
              <w:spacing w:line="400" w:lineRule="exact"/>
              <w:rPr>
                <w:rFonts w:ascii="宋体" w:hAnsi="宋体"/>
                <w:color w:val="auto"/>
                <w:sz w:val="18"/>
                <w:szCs w:val="18"/>
                <w:highlight w:val="none"/>
              </w:rPr>
            </w:pPr>
          </w:p>
        </w:tc>
        <w:tc>
          <w:tcPr>
            <w:tcW w:w="825" w:type="dxa"/>
          </w:tcPr>
          <w:p w14:paraId="4E02D09A">
            <w:pPr>
              <w:shd w:val="clear"/>
              <w:spacing w:line="400" w:lineRule="exact"/>
              <w:rPr>
                <w:rFonts w:ascii="宋体" w:hAnsi="宋体"/>
                <w:color w:val="auto"/>
                <w:sz w:val="18"/>
                <w:szCs w:val="18"/>
                <w:highlight w:val="none"/>
              </w:rPr>
            </w:pPr>
          </w:p>
        </w:tc>
      </w:tr>
      <w:tr w14:paraId="39200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59" w:hRule="atLeast"/>
        </w:trPr>
        <w:tc>
          <w:tcPr>
            <w:tcW w:w="530" w:type="dxa"/>
            <w:vAlign w:val="center"/>
          </w:tcPr>
          <w:p w14:paraId="3C839651">
            <w:pPr>
              <w:shd w:val="clear"/>
              <w:spacing w:line="400" w:lineRule="exact"/>
              <w:jc w:val="center"/>
              <w:rPr>
                <w:rFonts w:ascii="宋体" w:hAnsi="宋体"/>
                <w:color w:val="auto"/>
                <w:sz w:val="18"/>
                <w:szCs w:val="18"/>
                <w:highlight w:val="none"/>
              </w:rPr>
            </w:pPr>
            <w:r>
              <w:rPr>
                <w:rFonts w:hint="eastAsia" w:ascii="宋体" w:hAnsi="宋体"/>
                <w:color w:val="auto"/>
                <w:sz w:val="18"/>
                <w:szCs w:val="18"/>
                <w:highlight w:val="none"/>
              </w:rPr>
              <w:t>12</w:t>
            </w:r>
          </w:p>
        </w:tc>
        <w:tc>
          <w:tcPr>
            <w:tcW w:w="10819" w:type="dxa"/>
            <w:vAlign w:val="center"/>
          </w:tcPr>
          <w:p w14:paraId="15227A4A">
            <w:pPr>
              <w:shd w:val="clear"/>
              <w:rPr>
                <w:color w:val="auto"/>
                <w:sz w:val="18"/>
                <w:szCs w:val="18"/>
                <w:highlight w:val="none"/>
              </w:rPr>
            </w:pPr>
            <w:r>
              <w:rPr>
                <w:rFonts w:hint="eastAsia"/>
                <w:color w:val="auto"/>
                <w:sz w:val="18"/>
                <w:szCs w:val="18"/>
                <w:highlight w:val="none"/>
              </w:rPr>
              <w:t>联合体投标的提交联合体共同投标协议书，联合体组成符合招标公告要求。</w:t>
            </w:r>
          </w:p>
        </w:tc>
        <w:tc>
          <w:tcPr>
            <w:tcW w:w="585" w:type="dxa"/>
          </w:tcPr>
          <w:p w14:paraId="187ED9A1">
            <w:pPr>
              <w:shd w:val="clear"/>
              <w:spacing w:line="400" w:lineRule="exact"/>
              <w:rPr>
                <w:rFonts w:ascii="宋体" w:hAnsi="宋体"/>
                <w:color w:val="auto"/>
                <w:sz w:val="18"/>
                <w:szCs w:val="18"/>
                <w:highlight w:val="none"/>
              </w:rPr>
            </w:pPr>
          </w:p>
        </w:tc>
        <w:tc>
          <w:tcPr>
            <w:tcW w:w="615" w:type="dxa"/>
          </w:tcPr>
          <w:p w14:paraId="11F9C048">
            <w:pPr>
              <w:shd w:val="clear"/>
              <w:spacing w:line="400" w:lineRule="exact"/>
              <w:rPr>
                <w:rFonts w:ascii="宋体" w:hAnsi="宋体"/>
                <w:color w:val="auto"/>
                <w:sz w:val="18"/>
                <w:szCs w:val="18"/>
                <w:highlight w:val="none"/>
              </w:rPr>
            </w:pPr>
          </w:p>
        </w:tc>
        <w:tc>
          <w:tcPr>
            <w:tcW w:w="825" w:type="dxa"/>
          </w:tcPr>
          <w:p w14:paraId="46CE3EC9">
            <w:pPr>
              <w:shd w:val="clear"/>
              <w:spacing w:line="400" w:lineRule="exact"/>
              <w:rPr>
                <w:rFonts w:ascii="宋体" w:hAnsi="宋体"/>
                <w:color w:val="auto"/>
                <w:sz w:val="18"/>
                <w:szCs w:val="18"/>
                <w:highlight w:val="none"/>
              </w:rPr>
            </w:pPr>
          </w:p>
        </w:tc>
      </w:tr>
      <w:tr w14:paraId="2B416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53" w:hRule="atLeast"/>
        </w:trPr>
        <w:tc>
          <w:tcPr>
            <w:tcW w:w="530" w:type="dxa"/>
            <w:vAlign w:val="center"/>
          </w:tcPr>
          <w:p w14:paraId="20A56FB9">
            <w:pPr>
              <w:shd w:val="clear"/>
              <w:spacing w:line="400" w:lineRule="exact"/>
              <w:jc w:val="center"/>
              <w:rPr>
                <w:rFonts w:ascii="宋体" w:hAnsi="宋体"/>
                <w:color w:val="auto"/>
                <w:sz w:val="18"/>
                <w:szCs w:val="18"/>
                <w:highlight w:val="none"/>
              </w:rPr>
            </w:pPr>
            <w:r>
              <w:rPr>
                <w:rFonts w:hint="eastAsia" w:ascii="宋体" w:hAnsi="宋体"/>
                <w:color w:val="auto"/>
                <w:sz w:val="18"/>
                <w:szCs w:val="18"/>
                <w:highlight w:val="none"/>
              </w:rPr>
              <w:t>13</w:t>
            </w:r>
          </w:p>
        </w:tc>
        <w:tc>
          <w:tcPr>
            <w:tcW w:w="10819" w:type="dxa"/>
            <w:vAlign w:val="center"/>
          </w:tcPr>
          <w:p w14:paraId="3EA93935">
            <w:pPr>
              <w:shd w:val="clear"/>
              <w:rPr>
                <w:color w:val="auto"/>
                <w:sz w:val="18"/>
                <w:szCs w:val="18"/>
                <w:highlight w:val="none"/>
              </w:rPr>
            </w:pPr>
            <w:r>
              <w:rPr>
                <w:rFonts w:hint="eastAsia"/>
                <w:color w:val="auto"/>
                <w:sz w:val="18"/>
                <w:szCs w:val="18"/>
                <w:highlight w:val="none"/>
              </w:rPr>
              <w:t>投标人（若为联合体，指联合体各方）未出现以下情形：与其它投标人的单位负责人为同一人或者存在控股、管理关系的（按投标人提供的《投标人声明》第八条内容进行评审）。</w:t>
            </w:r>
          </w:p>
        </w:tc>
        <w:tc>
          <w:tcPr>
            <w:tcW w:w="585" w:type="dxa"/>
          </w:tcPr>
          <w:p w14:paraId="26D27365">
            <w:pPr>
              <w:shd w:val="clear"/>
              <w:spacing w:line="400" w:lineRule="exact"/>
              <w:rPr>
                <w:rFonts w:ascii="宋体" w:hAnsi="宋体"/>
                <w:color w:val="auto"/>
                <w:sz w:val="18"/>
                <w:szCs w:val="18"/>
                <w:highlight w:val="none"/>
              </w:rPr>
            </w:pPr>
          </w:p>
        </w:tc>
        <w:tc>
          <w:tcPr>
            <w:tcW w:w="615" w:type="dxa"/>
          </w:tcPr>
          <w:p w14:paraId="626237EE">
            <w:pPr>
              <w:shd w:val="clear"/>
              <w:spacing w:line="400" w:lineRule="exact"/>
              <w:rPr>
                <w:rFonts w:ascii="宋体" w:hAnsi="宋体"/>
                <w:color w:val="auto"/>
                <w:sz w:val="18"/>
                <w:szCs w:val="18"/>
                <w:highlight w:val="none"/>
              </w:rPr>
            </w:pPr>
          </w:p>
        </w:tc>
        <w:tc>
          <w:tcPr>
            <w:tcW w:w="825" w:type="dxa"/>
          </w:tcPr>
          <w:p w14:paraId="40D80340">
            <w:pPr>
              <w:shd w:val="clear"/>
              <w:spacing w:line="400" w:lineRule="exact"/>
              <w:rPr>
                <w:rFonts w:ascii="宋体" w:hAnsi="宋体"/>
                <w:color w:val="auto"/>
                <w:sz w:val="18"/>
                <w:szCs w:val="18"/>
                <w:highlight w:val="none"/>
              </w:rPr>
            </w:pPr>
          </w:p>
        </w:tc>
      </w:tr>
      <w:tr w14:paraId="55FFB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72" w:hRule="atLeast"/>
        </w:trPr>
        <w:tc>
          <w:tcPr>
            <w:tcW w:w="530" w:type="dxa"/>
            <w:vAlign w:val="center"/>
          </w:tcPr>
          <w:p w14:paraId="424D9312">
            <w:pPr>
              <w:shd w:val="clear"/>
              <w:spacing w:line="400" w:lineRule="exact"/>
              <w:jc w:val="center"/>
              <w:rPr>
                <w:rFonts w:ascii="宋体" w:hAnsi="宋体"/>
                <w:color w:val="auto"/>
                <w:sz w:val="18"/>
                <w:szCs w:val="18"/>
                <w:highlight w:val="none"/>
              </w:rPr>
            </w:pPr>
            <w:r>
              <w:rPr>
                <w:rFonts w:ascii="宋体" w:hAnsi="宋体"/>
                <w:color w:val="auto"/>
                <w:sz w:val="18"/>
                <w:szCs w:val="18"/>
                <w:highlight w:val="none"/>
              </w:rPr>
              <w:t>1</w:t>
            </w:r>
            <w:r>
              <w:rPr>
                <w:rFonts w:hint="eastAsia" w:ascii="宋体" w:hAnsi="宋体"/>
                <w:color w:val="auto"/>
                <w:sz w:val="18"/>
                <w:szCs w:val="18"/>
                <w:highlight w:val="none"/>
              </w:rPr>
              <w:t>4</w:t>
            </w:r>
          </w:p>
        </w:tc>
        <w:tc>
          <w:tcPr>
            <w:tcW w:w="10819" w:type="dxa"/>
            <w:vAlign w:val="center"/>
          </w:tcPr>
          <w:p w14:paraId="7EA6576C">
            <w:pPr>
              <w:shd w:val="clear"/>
              <w:rPr>
                <w:color w:val="auto"/>
                <w:sz w:val="18"/>
                <w:szCs w:val="18"/>
                <w:highlight w:val="none"/>
              </w:rPr>
            </w:pPr>
            <w:r>
              <w:rPr>
                <w:rFonts w:hint="eastAsia"/>
                <w:color w:val="auto"/>
                <w:sz w:val="18"/>
                <w:szCs w:val="18"/>
                <w:highlight w:val="none"/>
              </w:rPr>
              <w:t>投标人（若为联合体，指联合体各成员）未被列入拖欠农民工工资失信联合惩戒对象名单。（投标人无需提供资料，按交易系统比对的结果进行评审）</w:t>
            </w:r>
          </w:p>
        </w:tc>
        <w:tc>
          <w:tcPr>
            <w:tcW w:w="585" w:type="dxa"/>
          </w:tcPr>
          <w:p w14:paraId="441D8193">
            <w:pPr>
              <w:shd w:val="clear"/>
              <w:spacing w:line="400" w:lineRule="exact"/>
              <w:rPr>
                <w:rFonts w:ascii="宋体" w:hAnsi="宋体"/>
                <w:color w:val="auto"/>
                <w:sz w:val="18"/>
                <w:szCs w:val="18"/>
                <w:highlight w:val="none"/>
              </w:rPr>
            </w:pPr>
          </w:p>
        </w:tc>
        <w:tc>
          <w:tcPr>
            <w:tcW w:w="615" w:type="dxa"/>
          </w:tcPr>
          <w:p w14:paraId="42F7553F">
            <w:pPr>
              <w:shd w:val="clear"/>
              <w:spacing w:line="400" w:lineRule="exact"/>
              <w:rPr>
                <w:rFonts w:ascii="宋体" w:hAnsi="宋体"/>
                <w:color w:val="auto"/>
                <w:sz w:val="18"/>
                <w:szCs w:val="18"/>
                <w:highlight w:val="none"/>
              </w:rPr>
            </w:pPr>
          </w:p>
        </w:tc>
        <w:tc>
          <w:tcPr>
            <w:tcW w:w="825" w:type="dxa"/>
          </w:tcPr>
          <w:p w14:paraId="41DF85A9">
            <w:pPr>
              <w:shd w:val="clear"/>
              <w:spacing w:line="400" w:lineRule="exact"/>
              <w:rPr>
                <w:rFonts w:ascii="宋体" w:hAnsi="宋体"/>
                <w:color w:val="auto"/>
                <w:sz w:val="18"/>
                <w:szCs w:val="18"/>
                <w:highlight w:val="none"/>
              </w:rPr>
            </w:pPr>
          </w:p>
        </w:tc>
      </w:tr>
      <w:tr w14:paraId="666E6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92" w:hRule="atLeast"/>
        </w:trPr>
        <w:tc>
          <w:tcPr>
            <w:tcW w:w="530" w:type="dxa"/>
            <w:vAlign w:val="center"/>
          </w:tcPr>
          <w:p w14:paraId="2190100A">
            <w:pPr>
              <w:shd w:val="clear"/>
              <w:spacing w:line="400" w:lineRule="exact"/>
              <w:jc w:val="center"/>
              <w:rPr>
                <w:rFonts w:ascii="宋体" w:hAnsi="宋体"/>
                <w:color w:val="auto"/>
                <w:sz w:val="18"/>
                <w:szCs w:val="18"/>
                <w:highlight w:val="none"/>
              </w:rPr>
            </w:pPr>
            <w:r>
              <w:rPr>
                <w:rFonts w:ascii="宋体" w:hAnsi="宋体"/>
                <w:color w:val="auto"/>
                <w:sz w:val="18"/>
                <w:szCs w:val="18"/>
                <w:highlight w:val="none"/>
              </w:rPr>
              <w:t>1</w:t>
            </w:r>
            <w:r>
              <w:rPr>
                <w:rFonts w:hint="eastAsia" w:ascii="宋体" w:hAnsi="宋体"/>
                <w:color w:val="auto"/>
                <w:sz w:val="18"/>
                <w:szCs w:val="18"/>
                <w:highlight w:val="none"/>
              </w:rPr>
              <w:t>5</w:t>
            </w:r>
          </w:p>
        </w:tc>
        <w:tc>
          <w:tcPr>
            <w:tcW w:w="10819" w:type="dxa"/>
            <w:vAlign w:val="center"/>
          </w:tcPr>
          <w:p w14:paraId="03A5CDCB">
            <w:pPr>
              <w:shd w:val="clear"/>
              <w:spacing w:line="360" w:lineRule="exact"/>
              <w:rPr>
                <w:color w:val="auto"/>
                <w:sz w:val="18"/>
                <w:szCs w:val="18"/>
                <w:highlight w:val="none"/>
              </w:rPr>
            </w:pPr>
            <w:r>
              <w:rPr>
                <w:rFonts w:hint="eastAsia"/>
                <w:color w:val="auto"/>
                <w:sz w:val="18"/>
                <w:szCs w:val="18"/>
                <w:highlight w:val="none"/>
              </w:rPr>
              <w:t>结论</w:t>
            </w:r>
          </w:p>
        </w:tc>
        <w:tc>
          <w:tcPr>
            <w:tcW w:w="585" w:type="dxa"/>
          </w:tcPr>
          <w:p w14:paraId="43878EAE">
            <w:pPr>
              <w:shd w:val="clear"/>
              <w:spacing w:line="400" w:lineRule="exact"/>
              <w:rPr>
                <w:rFonts w:ascii="宋体" w:hAnsi="宋体"/>
                <w:color w:val="auto"/>
                <w:sz w:val="18"/>
                <w:szCs w:val="18"/>
                <w:highlight w:val="none"/>
              </w:rPr>
            </w:pPr>
          </w:p>
        </w:tc>
        <w:tc>
          <w:tcPr>
            <w:tcW w:w="615" w:type="dxa"/>
          </w:tcPr>
          <w:p w14:paraId="4E023831">
            <w:pPr>
              <w:shd w:val="clear"/>
              <w:spacing w:line="400" w:lineRule="exact"/>
              <w:rPr>
                <w:rFonts w:ascii="宋体" w:hAnsi="宋体"/>
                <w:color w:val="auto"/>
                <w:sz w:val="18"/>
                <w:szCs w:val="18"/>
                <w:highlight w:val="none"/>
              </w:rPr>
            </w:pPr>
          </w:p>
        </w:tc>
        <w:tc>
          <w:tcPr>
            <w:tcW w:w="825" w:type="dxa"/>
          </w:tcPr>
          <w:p w14:paraId="580B8F04">
            <w:pPr>
              <w:shd w:val="clear"/>
              <w:spacing w:line="400" w:lineRule="exact"/>
              <w:rPr>
                <w:rFonts w:ascii="宋体" w:hAnsi="宋体"/>
                <w:color w:val="auto"/>
                <w:sz w:val="18"/>
                <w:szCs w:val="18"/>
                <w:highlight w:val="none"/>
              </w:rPr>
            </w:pPr>
          </w:p>
        </w:tc>
      </w:tr>
    </w:tbl>
    <w:p w14:paraId="05DA3B86">
      <w:pPr>
        <w:shd w:val="clear"/>
        <w:spacing w:line="240" w:lineRule="exact"/>
        <w:rPr>
          <w:rFonts w:ascii="宋体" w:hAnsi="宋体"/>
          <w:color w:val="auto"/>
          <w:sz w:val="18"/>
          <w:szCs w:val="18"/>
          <w:highlight w:val="none"/>
        </w:rPr>
      </w:pPr>
      <w:r>
        <w:rPr>
          <w:rFonts w:hint="eastAsia" w:ascii="宋体" w:hAnsi="宋体"/>
          <w:color w:val="auto"/>
          <w:sz w:val="18"/>
          <w:szCs w:val="18"/>
          <w:highlight w:val="none"/>
        </w:rPr>
        <w:t>注：</w:t>
      </w:r>
      <w:r>
        <w:rPr>
          <w:rFonts w:ascii="宋体" w:hAnsi="宋体"/>
          <w:color w:val="auto"/>
          <w:sz w:val="18"/>
          <w:szCs w:val="18"/>
          <w:highlight w:val="none"/>
        </w:rPr>
        <w:t>1.每一项目符合有效的记“通过”无效的记“不通过”，全部审查项目均为有效的，结论为“通过”，否则为“不通过”。2.如对本表中某种情形的评审意见不一致时，以评</w:t>
      </w:r>
      <w:r>
        <w:rPr>
          <w:rFonts w:hint="eastAsia" w:ascii="宋体" w:hAnsi="宋体"/>
          <w:color w:val="auto"/>
          <w:sz w:val="18"/>
          <w:szCs w:val="18"/>
          <w:highlight w:val="none"/>
        </w:rPr>
        <w:t>审组过半数成员的意见作为评审组对该情形的认定结论。</w:t>
      </w:r>
      <w:r>
        <w:rPr>
          <w:rFonts w:ascii="宋体" w:hAnsi="宋体"/>
          <w:color w:val="auto"/>
          <w:sz w:val="18"/>
          <w:szCs w:val="18"/>
          <w:highlight w:val="none"/>
        </w:rPr>
        <w:t>3.资格审查资料按招标公告附件</w:t>
      </w:r>
      <w:r>
        <w:rPr>
          <w:rFonts w:hint="eastAsia" w:ascii="宋体" w:hAnsi="宋体"/>
          <w:color w:val="auto"/>
          <w:sz w:val="18"/>
          <w:szCs w:val="18"/>
          <w:highlight w:val="none"/>
        </w:rPr>
        <w:t>一要求提供。</w:t>
      </w:r>
    </w:p>
    <w:p w14:paraId="23C5C572">
      <w:pPr>
        <w:shd w:val="clear"/>
        <w:spacing w:line="240" w:lineRule="exact"/>
        <w:rPr>
          <w:rFonts w:ascii="宋体" w:hAnsi="宋体"/>
          <w:color w:val="auto"/>
          <w:sz w:val="18"/>
          <w:szCs w:val="18"/>
          <w:highlight w:val="none"/>
        </w:rPr>
        <w:sectPr>
          <w:pgSz w:w="16840" w:h="11907" w:orient="landscape"/>
          <w:pgMar w:top="1304" w:right="1361" w:bottom="1304" w:left="1304" w:header="851" w:footer="720" w:gutter="0"/>
          <w:cols w:space="720" w:num="1"/>
        </w:sectPr>
      </w:pPr>
      <w:r>
        <w:rPr>
          <w:rFonts w:hint="eastAsia" w:ascii="宋体" w:hAnsi="宋体"/>
          <w:color w:val="auto"/>
          <w:sz w:val="18"/>
          <w:szCs w:val="18"/>
          <w:highlight w:val="none"/>
        </w:rPr>
        <w:t>评委签名：</w:t>
      </w:r>
      <w:r>
        <w:rPr>
          <w:rFonts w:ascii="宋体" w:hAnsi="宋体"/>
          <w:color w:val="auto"/>
          <w:sz w:val="18"/>
          <w:szCs w:val="18"/>
          <w:highlight w:val="none"/>
        </w:rPr>
        <w:t xml:space="preserve">                                                                        </w:t>
      </w:r>
      <w:r>
        <w:rPr>
          <w:rFonts w:hint="eastAsia" w:ascii="宋体" w:hAnsi="宋体"/>
          <w:color w:val="auto"/>
          <w:sz w:val="18"/>
          <w:szCs w:val="18"/>
          <w:highlight w:val="none"/>
        </w:rPr>
        <w:t>日期：</w:t>
      </w:r>
    </w:p>
    <w:p w14:paraId="57914E02">
      <w:pPr>
        <w:shd w:val="clear"/>
        <w:spacing w:line="360" w:lineRule="auto"/>
        <w:jc w:val="left"/>
        <w:rPr>
          <w:b/>
          <w:color w:val="auto"/>
          <w:highlight w:val="none"/>
        </w:rPr>
      </w:pPr>
      <w:bookmarkStart w:id="388" w:name="_Hlk56412681"/>
      <w:bookmarkStart w:id="389" w:name="_Hlk56515308"/>
      <w:r>
        <w:rPr>
          <w:rFonts w:hint="eastAsia" w:ascii="宋体" w:hAnsi="宋体" w:cs="宋体"/>
          <w:b/>
          <w:color w:val="auto"/>
          <w:kern w:val="1"/>
          <w:sz w:val="24"/>
          <w:szCs w:val="24"/>
          <w:highlight w:val="none"/>
        </w:rPr>
        <w:t>附表</w:t>
      </w:r>
      <w:bookmarkStart w:id="390" w:name="_Hlk55894641"/>
      <w:r>
        <w:rPr>
          <w:rFonts w:ascii="宋体" w:hAnsi="宋体" w:cs="宋体"/>
          <w:b/>
          <w:color w:val="auto"/>
          <w:kern w:val="1"/>
          <w:sz w:val="24"/>
          <w:szCs w:val="24"/>
          <w:highlight w:val="none"/>
        </w:rPr>
        <w:t xml:space="preserve">2                                  </w:t>
      </w:r>
      <w:r>
        <w:rPr>
          <w:rFonts w:hint="eastAsia"/>
          <w:b/>
          <w:color w:val="auto"/>
          <w:highlight w:val="none"/>
        </w:rPr>
        <w:t>勘察设计方案评分表</w:t>
      </w:r>
    </w:p>
    <w:tbl>
      <w:tblPr>
        <w:tblStyle w:val="36"/>
        <w:tblW w:w="13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161"/>
        <w:gridCol w:w="764"/>
        <w:gridCol w:w="9872"/>
        <w:gridCol w:w="733"/>
      </w:tblGrid>
      <w:tr w14:paraId="6FB53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08" w:type="dxa"/>
            <w:tcBorders>
              <w:top w:val="single" w:color="auto" w:sz="4" w:space="0"/>
              <w:left w:val="single" w:color="auto" w:sz="4" w:space="0"/>
              <w:bottom w:val="single" w:color="auto" w:sz="4" w:space="0"/>
              <w:right w:val="single" w:color="auto" w:sz="8" w:space="0"/>
            </w:tcBorders>
            <w:noWrap/>
            <w:vAlign w:val="center"/>
          </w:tcPr>
          <w:p w14:paraId="5BB3A110">
            <w:pPr>
              <w:shd w:val="clear"/>
              <w:jc w:val="center"/>
              <w:rPr>
                <w:rFonts w:hint="eastAsia" w:ascii="宋体" w:hAnsi="宋体"/>
                <w:color w:val="auto"/>
                <w:highlight w:val="none"/>
              </w:rPr>
            </w:pPr>
            <w:r>
              <w:rPr>
                <w:rFonts w:hint="eastAsia" w:ascii="宋体" w:hAnsi="宋体"/>
                <w:color w:val="auto"/>
                <w:highlight w:val="none"/>
              </w:rPr>
              <w:t>序号</w:t>
            </w:r>
          </w:p>
        </w:tc>
        <w:tc>
          <w:tcPr>
            <w:tcW w:w="1161" w:type="dxa"/>
            <w:tcBorders>
              <w:top w:val="single" w:color="auto" w:sz="4" w:space="0"/>
              <w:left w:val="nil"/>
              <w:bottom w:val="single" w:color="auto" w:sz="4" w:space="0"/>
              <w:right w:val="single" w:color="auto" w:sz="4" w:space="0"/>
            </w:tcBorders>
            <w:noWrap/>
            <w:vAlign w:val="center"/>
          </w:tcPr>
          <w:p w14:paraId="2734E00B">
            <w:pPr>
              <w:shd w:val="clear"/>
              <w:jc w:val="center"/>
              <w:rPr>
                <w:rFonts w:hint="eastAsia" w:ascii="宋体" w:hAnsi="宋体"/>
                <w:color w:val="auto"/>
                <w:highlight w:val="none"/>
              </w:rPr>
            </w:pPr>
            <w:r>
              <w:rPr>
                <w:rFonts w:hint="eastAsia" w:ascii="宋体" w:hAnsi="宋体"/>
                <w:color w:val="auto"/>
                <w:highlight w:val="none"/>
              </w:rPr>
              <w:t>评审内容</w:t>
            </w:r>
          </w:p>
        </w:tc>
        <w:tc>
          <w:tcPr>
            <w:tcW w:w="764" w:type="dxa"/>
            <w:tcBorders>
              <w:top w:val="single" w:color="auto" w:sz="4" w:space="0"/>
              <w:left w:val="single" w:color="auto" w:sz="8" w:space="0"/>
              <w:bottom w:val="single" w:color="auto" w:sz="4" w:space="0"/>
              <w:right w:val="single" w:color="auto" w:sz="8" w:space="0"/>
            </w:tcBorders>
            <w:noWrap/>
            <w:vAlign w:val="center"/>
          </w:tcPr>
          <w:p w14:paraId="6070062A">
            <w:pPr>
              <w:shd w:val="clear"/>
              <w:jc w:val="center"/>
              <w:rPr>
                <w:rFonts w:hint="eastAsia" w:ascii="宋体" w:hAnsi="宋体" w:cs="Times New Roman"/>
                <w:color w:val="auto"/>
                <w:highlight w:val="none"/>
              </w:rPr>
            </w:pPr>
            <w:r>
              <w:rPr>
                <w:rFonts w:hint="eastAsia" w:ascii="宋体" w:hAnsi="宋体"/>
                <w:color w:val="auto"/>
                <w:highlight w:val="none"/>
              </w:rPr>
              <w:t>分值</w:t>
            </w:r>
          </w:p>
        </w:tc>
        <w:tc>
          <w:tcPr>
            <w:tcW w:w="9872" w:type="dxa"/>
            <w:tcBorders>
              <w:top w:val="single" w:color="auto" w:sz="4" w:space="0"/>
              <w:left w:val="nil"/>
              <w:bottom w:val="single" w:color="auto" w:sz="4" w:space="0"/>
              <w:right w:val="single" w:color="auto" w:sz="4" w:space="0"/>
            </w:tcBorders>
            <w:noWrap/>
            <w:vAlign w:val="center"/>
          </w:tcPr>
          <w:p w14:paraId="314C9808">
            <w:pPr>
              <w:shd w:val="clear"/>
              <w:jc w:val="center"/>
              <w:rPr>
                <w:rFonts w:hint="eastAsia" w:ascii="宋体" w:hAnsi="宋体"/>
                <w:color w:val="auto"/>
                <w:highlight w:val="none"/>
              </w:rPr>
            </w:pPr>
            <w:r>
              <w:rPr>
                <w:rFonts w:hint="eastAsia" w:ascii="宋体" w:hAnsi="宋体"/>
                <w:color w:val="auto"/>
                <w:highlight w:val="none"/>
              </w:rPr>
              <w:t>评分标准</w:t>
            </w:r>
          </w:p>
        </w:tc>
        <w:tc>
          <w:tcPr>
            <w:tcW w:w="733" w:type="dxa"/>
            <w:tcBorders>
              <w:top w:val="single" w:color="auto" w:sz="4" w:space="0"/>
              <w:left w:val="nil"/>
              <w:bottom w:val="single" w:color="auto" w:sz="4" w:space="0"/>
              <w:right w:val="single" w:color="auto" w:sz="4" w:space="0"/>
            </w:tcBorders>
            <w:noWrap/>
            <w:vAlign w:val="center"/>
          </w:tcPr>
          <w:p w14:paraId="63430C8A">
            <w:pPr>
              <w:shd w:val="clear"/>
              <w:jc w:val="center"/>
              <w:rPr>
                <w:rFonts w:hint="eastAsia" w:ascii="宋体" w:hAnsi="宋体"/>
                <w:color w:val="auto"/>
                <w:highlight w:val="none"/>
              </w:rPr>
            </w:pPr>
            <w:r>
              <w:rPr>
                <w:rFonts w:hint="eastAsia" w:ascii="宋体" w:hAnsi="宋体"/>
                <w:color w:val="auto"/>
                <w:highlight w:val="none"/>
              </w:rPr>
              <w:t>投标单位</w:t>
            </w:r>
          </w:p>
        </w:tc>
      </w:tr>
      <w:tr w14:paraId="64274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008" w:type="dxa"/>
            <w:tcBorders>
              <w:top w:val="single" w:color="auto" w:sz="4" w:space="0"/>
              <w:left w:val="single" w:color="auto" w:sz="4" w:space="0"/>
              <w:bottom w:val="single" w:color="auto" w:sz="4" w:space="0"/>
              <w:right w:val="single" w:color="auto" w:sz="8" w:space="0"/>
            </w:tcBorders>
            <w:noWrap/>
            <w:vAlign w:val="center"/>
          </w:tcPr>
          <w:p w14:paraId="51ED7C16">
            <w:pPr>
              <w:shd w:val="clear"/>
              <w:jc w:val="center"/>
              <w:rPr>
                <w:rFonts w:hint="eastAsia" w:ascii="宋体" w:hAnsi="宋体"/>
                <w:color w:val="auto"/>
                <w:highlight w:val="none"/>
              </w:rPr>
            </w:pPr>
            <w:r>
              <w:rPr>
                <w:rFonts w:hint="eastAsia" w:ascii="宋体" w:hAnsi="宋体"/>
                <w:color w:val="auto"/>
                <w:highlight w:val="none"/>
              </w:rPr>
              <w:t>1</w:t>
            </w:r>
          </w:p>
        </w:tc>
        <w:tc>
          <w:tcPr>
            <w:tcW w:w="1161" w:type="dxa"/>
            <w:tcBorders>
              <w:top w:val="single" w:color="auto" w:sz="4" w:space="0"/>
              <w:left w:val="nil"/>
              <w:bottom w:val="single" w:color="auto" w:sz="4" w:space="0"/>
              <w:right w:val="single" w:color="auto" w:sz="4" w:space="0"/>
            </w:tcBorders>
            <w:noWrap/>
            <w:vAlign w:val="center"/>
          </w:tcPr>
          <w:p w14:paraId="47898F68">
            <w:pPr>
              <w:shd w:val="clear"/>
              <w:autoSpaceDE w:val="0"/>
              <w:autoSpaceDN w:val="0"/>
              <w:adjustRightInd w:val="0"/>
              <w:spacing w:line="260" w:lineRule="exact"/>
              <w:jc w:val="center"/>
              <w:rPr>
                <w:rFonts w:hint="eastAsia" w:ascii="宋体" w:hAnsi="宋体" w:cs="Times New Roman"/>
                <w:color w:val="auto"/>
                <w:highlight w:val="none"/>
              </w:rPr>
            </w:pPr>
            <w:r>
              <w:rPr>
                <w:rFonts w:hint="eastAsia" w:ascii="宋体" w:hAnsi="宋体"/>
                <w:color w:val="auto"/>
                <w:highlight w:val="none"/>
              </w:rPr>
              <w:t>投标文件的符合性</w:t>
            </w:r>
          </w:p>
        </w:tc>
        <w:tc>
          <w:tcPr>
            <w:tcW w:w="764" w:type="dxa"/>
            <w:tcBorders>
              <w:top w:val="single" w:color="auto" w:sz="4" w:space="0"/>
              <w:left w:val="single" w:color="auto" w:sz="8" w:space="0"/>
              <w:bottom w:val="single" w:color="auto" w:sz="4" w:space="0"/>
              <w:right w:val="single" w:color="auto" w:sz="8" w:space="0"/>
            </w:tcBorders>
            <w:noWrap/>
            <w:vAlign w:val="center"/>
          </w:tcPr>
          <w:p w14:paraId="62C07B79">
            <w:pPr>
              <w:shd w:val="clear"/>
              <w:autoSpaceDE w:val="0"/>
              <w:autoSpaceDN w:val="0"/>
              <w:adjustRightInd w:val="0"/>
              <w:spacing w:line="260" w:lineRule="exact"/>
              <w:jc w:val="center"/>
              <w:rPr>
                <w:rFonts w:hint="eastAsia" w:ascii="宋体" w:hAnsi="宋体"/>
                <w:color w:val="auto"/>
                <w:highlight w:val="none"/>
              </w:rPr>
            </w:pPr>
            <w:r>
              <w:rPr>
                <w:rFonts w:hint="eastAsia" w:ascii="宋体" w:hAnsi="宋体"/>
                <w:color w:val="auto"/>
                <w:highlight w:val="none"/>
              </w:rPr>
              <w:t>10</w:t>
            </w:r>
          </w:p>
        </w:tc>
        <w:tc>
          <w:tcPr>
            <w:tcW w:w="9872" w:type="dxa"/>
            <w:tcBorders>
              <w:top w:val="single" w:color="auto" w:sz="4" w:space="0"/>
              <w:left w:val="nil"/>
              <w:bottom w:val="single" w:color="auto" w:sz="4" w:space="0"/>
              <w:right w:val="single" w:color="auto" w:sz="4" w:space="0"/>
            </w:tcBorders>
            <w:noWrap/>
            <w:vAlign w:val="center"/>
          </w:tcPr>
          <w:p w14:paraId="53798C3B">
            <w:pPr>
              <w:shd w:val="clear"/>
              <w:wordWrap w:val="0"/>
              <w:topLinePunct/>
              <w:adjustRightInd w:val="0"/>
              <w:rPr>
                <w:rFonts w:hint="eastAsia" w:ascii="宋体" w:hAnsi="宋体"/>
                <w:color w:val="auto"/>
                <w:highlight w:val="none"/>
              </w:rPr>
            </w:pPr>
            <w:r>
              <w:rPr>
                <w:rFonts w:hint="eastAsia" w:ascii="宋体" w:hAnsi="宋体"/>
                <w:color w:val="auto"/>
                <w:highlight w:val="none"/>
              </w:rPr>
              <w:t>整个</w:t>
            </w:r>
            <w:r>
              <w:rPr>
                <w:rFonts w:hint="eastAsia" w:ascii="宋体" w:hAnsi="宋体"/>
                <w:color w:val="auto"/>
                <w:highlight w:val="none"/>
                <w:lang w:val="en-US" w:eastAsia="zh-CN"/>
              </w:rPr>
              <w:t>勘察</w:t>
            </w:r>
            <w:r>
              <w:rPr>
                <w:rFonts w:hint="eastAsia" w:ascii="宋体" w:hAnsi="宋体"/>
                <w:color w:val="auto"/>
                <w:highlight w:val="none"/>
              </w:rPr>
              <w:t>设计内容符合</w:t>
            </w:r>
            <w:r>
              <w:rPr>
                <w:rFonts w:hint="eastAsia" w:ascii="宋体" w:hAnsi="宋体"/>
                <w:color w:val="auto"/>
                <w:highlight w:val="none"/>
                <w:lang w:val="en-US" w:eastAsia="zh-CN"/>
              </w:rPr>
              <w:t>勘察</w:t>
            </w:r>
            <w:r>
              <w:rPr>
                <w:rFonts w:hint="eastAsia" w:ascii="宋体" w:hAnsi="宋体"/>
                <w:color w:val="auto"/>
                <w:highlight w:val="none"/>
              </w:rPr>
              <w:t>设计任务书要求，内容全面，设计总说明书文字表达清楚、思路清晰、重点和难点突出、图纸及文卷质量高。</w:t>
            </w:r>
          </w:p>
          <w:p w14:paraId="7C655C2A">
            <w:pPr>
              <w:shd w:val="clear"/>
              <w:spacing w:line="300" w:lineRule="auto"/>
              <w:rPr>
                <w:rFonts w:hint="eastAsia" w:ascii="宋体" w:hAnsi="宋体"/>
                <w:color w:val="auto"/>
                <w:highlight w:val="none"/>
              </w:rPr>
            </w:pPr>
            <w:r>
              <w:rPr>
                <w:rFonts w:hint="eastAsia" w:ascii="宋体" w:hAnsi="宋体"/>
                <w:color w:val="auto"/>
                <w:highlight w:val="none"/>
              </w:rPr>
              <w:t xml:space="preserve">优：得[10~8）分，良：得[8~5)分，中：得[5~3)分，差：得[3~0)分。  无此内容得0分。                           </w:t>
            </w:r>
          </w:p>
        </w:tc>
        <w:tc>
          <w:tcPr>
            <w:tcW w:w="733" w:type="dxa"/>
            <w:tcBorders>
              <w:top w:val="single" w:color="auto" w:sz="4" w:space="0"/>
              <w:left w:val="nil"/>
              <w:bottom w:val="single" w:color="auto" w:sz="4" w:space="0"/>
              <w:right w:val="single" w:color="auto" w:sz="4" w:space="0"/>
            </w:tcBorders>
            <w:noWrap/>
            <w:vAlign w:val="center"/>
          </w:tcPr>
          <w:p w14:paraId="55382ADB">
            <w:pPr>
              <w:shd w:val="clear"/>
              <w:jc w:val="center"/>
              <w:rPr>
                <w:rFonts w:hint="eastAsia" w:ascii="宋体" w:hAnsi="宋体"/>
                <w:color w:val="auto"/>
                <w:highlight w:val="none"/>
              </w:rPr>
            </w:pPr>
          </w:p>
        </w:tc>
      </w:tr>
      <w:tr w14:paraId="0FF45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008" w:type="dxa"/>
            <w:vMerge w:val="restart"/>
            <w:tcBorders>
              <w:top w:val="nil"/>
              <w:left w:val="single" w:color="auto" w:sz="4" w:space="0"/>
              <w:right w:val="single" w:color="auto" w:sz="8" w:space="0"/>
            </w:tcBorders>
            <w:noWrap/>
            <w:vAlign w:val="center"/>
          </w:tcPr>
          <w:p w14:paraId="6422312C">
            <w:pPr>
              <w:shd w:val="clear"/>
              <w:jc w:val="center"/>
              <w:rPr>
                <w:rFonts w:hint="eastAsia" w:ascii="宋体" w:hAnsi="宋体"/>
                <w:color w:val="auto"/>
                <w:highlight w:val="none"/>
              </w:rPr>
            </w:pPr>
            <w:r>
              <w:rPr>
                <w:rFonts w:hint="eastAsia" w:ascii="宋体" w:hAnsi="宋体"/>
                <w:color w:val="auto"/>
                <w:highlight w:val="none"/>
              </w:rPr>
              <w:t>2</w:t>
            </w:r>
          </w:p>
          <w:p w14:paraId="187E5550">
            <w:pPr>
              <w:shd w:val="clear"/>
              <w:jc w:val="center"/>
              <w:rPr>
                <w:rFonts w:hint="eastAsia" w:ascii="宋体" w:hAnsi="宋体"/>
                <w:color w:val="auto"/>
                <w:highlight w:val="none"/>
              </w:rPr>
            </w:pPr>
          </w:p>
        </w:tc>
        <w:tc>
          <w:tcPr>
            <w:tcW w:w="1161" w:type="dxa"/>
            <w:vMerge w:val="restart"/>
            <w:tcBorders>
              <w:top w:val="nil"/>
              <w:left w:val="nil"/>
              <w:right w:val="single" w:color="auto" w:sz="4" w:space="0"/>
            </w:tcBorders>
            <w:noWrap/>
            <w:vAlign w:val="center"/>
          </w:tcPr>
          <w:p w14:paraId="1AA3433F">
            <w:pPr>
              <w:shd w:val="clear"/>
              <w:autoSpaceDE w:val="0"/>
              <w:autoSpaceDN w:val="0"/>
              <w:adjustRightInd w:val="0"/>
              <w:spacing w:line="260" w:lineRule="exact"/>
              <w:jc w:val="center"/>
              <w:rPr>
                <w:rFonts w:hint="eastAsia" w:ascii="宋体" w:hAnsi="宋体"/>
                <w:color w:val="auto"/>
                <w:highlight w:val="none"/>
                <w:lang w:val="en-US" w:eastAsia="zh-CN"/>
              </w:rPr>
            </w:pPr>
            <w:r>
              <w:rPr>
                <w:rFonts w:hint="eastAsia" w:ascii="宋体" w:hAnsi="宋体"/>
                <w:color w:val="auto"/>
                <w:highlight w:val="none"/>
                <w:lang w:val="en-US" w:eastAsia="zh-CN"/>
              </w:rPr>
              <w:t>勘察</w:t>
            </w:r>
            <w:r>
              <w:rPr>
                <w:rFonts w:hint="eastAsia" w:ascii="宋体" w:hAnsi="宋体"/>
                <w:color w:val="auto"/>
                <w:highlight w:val="none"/>
              </w:rPr>
              <w:t>设计方案</w:t>
            </w:r>
          </w:p>
          <w:p w14:paraId="02FA660D">
            <w:pPr>
              <w:shd w:val="clear"/>
              <w:autoSpaceDE w:val="0"/>
              <w:autoSpaceDN w:val="0"/>
              <w:adjustRightInd w:val="0"/>
              <w:spacing w:line="400" w:lineRule="exact"/>
              <w:jc w:val="center"/>
              <w:rPr>
                <w:rFonts w:hint="eastAsia" w:ascii="宋体" w:hAnsi="宋体" w:cs="Times New Roman"/>
                <w:color w:val="auto"/>
                <w:highlight w:val="none"/>
              </w:rPr>
            </w:pPr>
          </w:p>
        </w:tc>
        <w:tc>
          <w:tcPr>
            <w:tcW w:w="764" w:type="dxa"/>
            <w:tcBorders>
              <w:top w:val="single" w:color="auto" w:sz="4" w:space="0"/>
              <w:left w:val="single" w:color="auto" w:sz="8" w:space="0"/>
              <w:bottom w:val="single" w:color="auto" w:sz="4" w:space="0"/>
              <w:right w:val="single" w:color="auto" w:sz="8" w:space="0"/>
            </w:tcBorders>
            <w:noWrap/>
            <w:vAlign w:val="center"/>
          </w:tcPr>
          <w:p w14:paraId="047D5B0D">
            <w:pPr>
              <w:shd w:val="clear"/>
              <w:autoSpaceDE w:val="0"/>
              <w:autoSpaceDN w:val="0"/>
              <w:adjustRightInd w:val="0"/>
              <w:spacing w:line="260" w:lineRule="exact"/>
              <w:jc w:val="center"/>
              <w:rPr>
                <w:rFonts w:hint="eastAsia" w:ascii="宋体" w:hAnsi="宋体"/>
                <w:color w:val="auto"/>
                <w:kern w:val="2"/>
                <w:highlight w:val="none"/>
              </w:rPr>
            </w:pPr>
            <w:r>
              <w:rPr>
                <w:rFonts w:hint="eastAsia" w:ascii="宋体" w:hAnsi="宋体"/>
                <w:color w:val="auto"/>
                <w:highlight w:val="none"/>
              </w:rPr>
              <w:t>12</w:t>
            </w:r>
          </w:p>
        </w:tc>
        <w:tc>
          <w:tcPr>
            <w:tcW w:w="9872" w:type="dxa"/>
            <w:tcBorders>
              <w:top w:val="single" w:color="auto" w:sz="4" w:space="0"/>
              <w:left w:val="nil"/>
              <w:bottom w:val="single" w:color="auto" w:sz="4" w:space="0"/>
              <w:right w:val="single" w:color="auto" w:sz="4" w:space="0"/>
            </w:tcBorders>
            <w:noWrap/>
            <w:vAlign w:val="center"/>
          </w:tcPr>
          <w:p w14:paraId="25055B30">
            <w:pPr>
              <w:widowControl/>
              <w:shd w:val="clear"/>
              <w:spacing w:line="240" w:lineRule="exact"/>
              <w:rPr>
                <w:rFonts w:hint="eastAsia" w:ascii="宋体" w:hAnsi="宋体"/>
                <w:color w:val="auto"/>
                <w:highlight w:val="none"/>
              </w:rPr>
            </w:pPr>
            <w:r>
              <w:rPr>
                <w:rStyle w:val="115"/>
                <w:rFonts w:hint="eastAsia" w:ascii="宋体" w:hAnsi="宋体"/>
                <w:color w:val="auto"/>
                <w:highlight w:val="none"/>
              </w:rPr>
              <w:t>1、正确理解并执行建设意图，对项目的现状摸查充分，对现状的不足之处有较深入的分析。</w:t>
            </w:r>
          </w:p>
          <w:p w14:paraId="6B45C4E9">
            <w:pPr>
              <w:widowControl/>
              <w:shd w:val="clear"/>
              <w:jc w:val="left"/>
              <w:rPr>
                <w:rFonts w:hint="eastAsia" w:ascii="宋体" w:hAnsi="宋体"/>
                <w:color w:val="auto"/>
                <w:highlight w:val="none"/>
              </w:rPr>
            </w:pPr>
            <w:r>
              <w:rPr>
                <w:rFonts w:hint="eastAsia" w:ascii="宋体" w:hAnsi="宋体"/>
                <w:color w:val="auto"/>
                <w:highlight w:val="none"/>
              </w:rPr>
              <w:t>优：得[12~9）分，良：得[9~6)分，中：得[6~3)分，差：得[3~0)分。无此内容得0分。</w:t>
            </w:r>
          </w:p>
        </w:tc>
        <w:tc>
          <w:tcPr>
            <w:tcW w:w="733" w:type="dxa"/>
            <w:tcBorders>
              <w:top w:val="single" w:color="auto" w:sz="4" w:space="0"/>
              <w:left w:val="nil"/>
              <w:bottom w:val="single" w:color="auto" w:sz="4" w:space="0"/>
              <w:right w:val="single" w:color="auto" w:sz="4" w:space="0"/>
            </w:tcBorders>
            <w:noWrap/>
            <w:vAlign w:val="center"/>
          </w:tcPr>
          <w:p w14:paraId="2593B109">
            <w:pPr>
              <w:shd w:val="clear"/>
              <w:jc w:val="center"/>
              <w:rPr>
                <w:rFonts w:hint="eastAsia" w:ascii="宋体" w:hAnsi="宋体"/>
                <w:color w:val="auto"/>
                <w:highlight w:val="none"/>
              </w:rPr>
            </w:pPr>
          </w:p>
        </w:tc>
      </w:tr>
      <w:tr w14:paraId="60054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008" w:type="dxa"/>
            <w:vMerge w:val="continue"/>
            <w:tcBorders>
              <w:left w:val="single" w:color="auto" w:sz="4" w:space="0"/>
              <w:right w:val="single" w:color="auto" w:sz="8" w:space="0"/>
            </w:tcBorders>
            <w:vAlign w:val="center"/>
          </w:tcPr>
          <w:p w14:paraId="57E789E9">
            <w:pPr>
              <w:widowControl/>
              <w:shd w:val="clear"/>
              <w:jc w:val="left"/>
              <w:rPr>
                <w:rFonts w:ascii="宋体" w:hAnsi="宋体"/>
                <w:color w:val="auto"/>
                <w:kern w:val="2"/>
                <w:szCs w:val="21"/>
                <w:highlight w:val="none"/>
              </w:rPr>
            </w:pPr>
          </w:p>
        </w:tc>
        <w:tc>
          <w:tcPr>
            <w:tcW w:w="1161" w:type="dxa"/>
            <w:vMerge w:val="continue"/>
            <w:tcBorders>
              <w:left w:val="nil"/>
              <w:right w:val="single" w:color="auto" w:sz="4" w:space="0"/>
            </w:tcBorders>
            <w:vAlign w:val="center"/>
          </w:tcPr>
          <w:p w14:paraId="3A3D04A7">
            <w:pPr>
              <w:widowControl/>
              <w:shd w:val="clear"/>
              <w:jc w:val="left"/>
              <w:rPr>
                <w:rFonts w:ascii="宋体" w:hAnsi="宋体"/>
                <w:color w:val="auto"/>
                <w:szCs w:val="21"/>
                <w:highlight w:val="none"/>
              </w:rPr>
            </w:pPr>
          </w:p>
        </w:tc>
        <w:tc>
          <w:tcPr>
            <w:tcW w:w="764" w:type="dxa"/>
            <w:tcBorders>
              <w:top w:val="single" w:color="auto" w:sz="4" w:space="0"/>
              <w:left w:val="single" w:color="auto" w:sz="8" w:space="0"/>
              <w:bottom w:val="single" w:color="auto" w:sz="4" w:space="0"/>
              <w:right w:val="single" w:color="auto" w:sz="8" w:space="0"/>
            </w:tcBorders>
            <w:noWrap/>
            <w:vAlign w:val="center"/>
          </w:tcPr>
          <w:p w14:paraId="49F8181E">
            <w:pPr>
              <w:shd w:val="clear"/>
              <w:autoSpaceDE w:val="0"/>
              <w:autoSpaceDN w:val="0"/>
              <w:adjustRightInd w:val="0"/>
              <w:spacing w:line="260" w:lineRule="exact"/>
              <w:jc w:val="center"/>
              <w:rPr>
                <w:rFonts w:hint="eastAsia" w:ascii="宋体" w:hAnsi="宋体" w:cs="Times New Roman"/>
                <w:color w:val="auto"/>
                <w:highlight w:val="none"/>
              </w:rPr>
            </w:pPr>
            <w:r>
              <w:rPr>
                <w:rFonts w:hint="eastAsia" w:ascii="宋体" w:hAnsi="宋体"/>
                <w:color w:val="auto"/>
                <w:highlight w:val="none"/>
              </w:rPr>
              <w:t>12</w:t>
            </w:r>
          </w:p>
        </w:tc>
        <w:tc>
          <w:tcPr>
            <w:tcW w:w="9872" w:type="dxa"/>
            <w:tcBorders>
              <w:top w:val="single" w:color="auto" w:sz="4" w:space="0"/>
              <w:left w:val="nil"/>
              <w:bottom w:val="single" w:color="auto" w:sz="4" w:space="0"/>
              <w:right w:val="single" w:color="auto" w:sz="4" w:space="0"/>
            </w:tcBorders>
            <w:noWrap/>
            <w:vAlign w:val="center"/>
          </w:tcPr>
          <w:p w14:paraId="621243B0">
            <w:pPr>
              <w:shd w:val="clear"/>
              <w:adjustRightInd w:val="0"/>
              <w:rPr>
                <w:rFonts w:hint="eastAsia" w:ascii="宋体" w:hAnsi="宋体"/>
                <w:color w:val="auto"/>
                <w:highlight w:val="none"/>
              </w:rPr>
            </w:pPr>
            <w:r>
              <w:rPr>
                <w:rFonts w:hint="eastAsia" w:ascii="宋体" w:hAnsi="宋体"/>
                <w:color w:val="auto"/>
                <w:highlight w:val="none"/>
              </w:rPr>
              <w:t>2、概念：符合适用、经济、绿色和美观原则，结合地理、气候、风俗、文化和个性特点，反映时代精神、具有创新的风格和意识，富有特色和吸引力，体现城市的风貌特色。</w:t>
            </w:r>
          </w:p>
          <w:p w14:paraId="04AE2FCD">
            <w:pPr>
              <w:shd w:val="clear"/>
              <w:spacing w:line="300" w:lineRule="auto"/>
              <w:rPr>
                <w:rFonts w:hint="eastAsia" w:ascii="宋体" w:hAnsi="宋体"/>
                <w:color w:val="auto"/>
                <w:kern w:val="2"/>
                <w:highlight w:val="none"/>
              </w:rPr>
            </w:pPr>
            <w:r>
              <w:rPr>
                <w:rFonts w:hint="eastAsia" w:ascii="宋体" w:hAnsi="宋体"/>
                <w:color w:val="auto"/>
                <w:highlight w:val="none"/>
              </w:rPr>
              <w:t>优：得[12~9）分，良：得[9~6)分，中：得[6~3)分，差：得[3~0)分。无此内容得0分。</w:t>
            </w:r>
          </w:p>
        </w:tc>
        <w:tc>
          <w:tcPr>
            <w:tcW w:w="733" w:type="dxa"/>
            <w:tcBorders>
              <w:top w:val="single" w:color="auto" w:sz="4" w:space="0"/>
              <w:left w:val="nil"/>
              <w:bottom w:val="single" w:color="auto" w:sz="4" w:space="0"/>
              <w:right w:val="single" w:color="auto" w:sz="4" w:space="0"/>
            </w:tcBorders>
            <w:noWrap/>
            <w:vAlign w:val="center"/>
          </w:tcPr>
          <w:p w14:paraId="37824B1F">
            <w:pPr>
              <w:shd w:val="clear"/>
              <w:jc w:val="center"/>
              <w:rPr>
                <w:rFonts w:hint="eastAsia" w:ascii="宋体" w:hAnsi="宋体"/>
                <w:color w:val="auto"/>
                <w:highlight w:val="none"/>
              </w:rPr>
            </w:pPr>
          </w:p>
        </w:tc>
      </w:tr>
      <w:tr w14:paraId="671D1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008" w:type="dxa"/>
            <w:vMerge w:val="continue"/>
            <w:tcBorders>
              <w:left w:val="single" w:color="auto" w:sz="4" w:space="0"/>
              <w:right w:val="single" w:color="auto" w:sz="8" w:space="0"/>
            </w:tcBorders>
            <w:vAlign w:val="center"/>
          </w:tcPr>
          <w:p w14:paraId="66E7EF92">
            <w:pPr>
              <w:widowControl/>
              <w:shd w:val="clear"/>
              <w:jc w:val="left"/>
              <w:rPr>
                <w:rFonts w:ascii="宋体" w:hAnsi="宋体"/>
                <w:color w:val="auto"/>
                <w:kern w:val="2"/>
                <w:szCs w:val="21"/>
                <w:highlight w:val="none"/>
              </w:rPr>
            </w:pPr>
          </w:p>
        </w:tc>
        <w:tc>
          <w:tcPr>
            <w:tcW w:w="1161" w:type="dxa"/>
            <w:vMerge w:val="continue"/>
            <w:tcBorders>
              <w:left w:val="nil"/>
              <w:right w:val="single" w:color="auto" w:sz="4" w:space="0"/>
            </w:tcBorders>
            <w:vAlign w:val="center"/>
          </w:tcPr>
          <w:p w14:paraId="48AE5384">
            <w:pPr>
              <w:widowControl/>
              <w:shd w:val="clear"/>
              <w:jc w:val="left"/>
              <w:rPr>
                <w:rFonts w:ascii="宋体" w:hAnsi="宋体"/>
                <w:color w:val="auto"/>
                <w:szCs w:val="21"/>
                <w:highlight w:val="none"/>
              </w:rPr>
            </w:pPr>
          </w:p>
        </w:tc>
        <w:tc>
          <w:tcPr>
            <w:tcW w:w="764" w:type="dxa"/>
            <w:tcBorders>
              <w:top w:val="single" w:color="auto" w:sz="4" w:space="0"/>
              <w:left w:val="single" w:color="auto" w:sz="8" w:space="0"/>
              <w:bottom w:val="single" w:color="auto" w:sz="4" w:space="0"/>
              <w:right w:val="single" w:color="auto" w:sz="8" w:space="0"/>
            </w:tcBorders>
            <w:noWrap/>
            <w:vAlign w:val="center"/>
          </w:tcPr>
          <w:p w14:paraId="46B06A42">
            <w:pPr>
              <w:widowControl/>
              <w:shd w:val="clear"/>
              <w:jc w:val="center"/>
              <w:rPr>
                <w:rFonts w:hint="eastAsia" w:ascii="宋体" w:hAnsi="宋体" w:cs="Times New Roman"/>
                <w:color w:val="auto"/>
                <w:highlight w:val="none"/>
              </w:rPr>
            </w:pPr>
            <w:r>
              <w:rPr>
                <w:rFonts w:hint="eastAsia" w:ascii="宋体" w:hAnsi="宋体"/>
                <w:color w:val="auto"/>
                <w:highlight w:val="none"/>
              </w:rPr>
              <w:t>12</w:t>
            </w:r>
          </w:p>
        </w:tc>
        <w:tc>
          <w:tcPr>
            <w:tcW w:w="9872" w:type="dxa"/>
            <w:tcBorders>
              <w:top w:val="single" w:color="auto" w:sz="4" w:space="0"/>
              <w:left w:val="nil"/>
              <w:bottom w:val="single" w:color="auto" w:sz="4" w:space="0"/>
              <w:right w:val="single" w:color="auto" w:sz="4" w:space="0"/>
            </w:tcBorders>
            <w:noWrap/>
            <w:vAlign w:val="center"/>
          </w:tcPr>
          <w:p w14:paraId="4F5D4BF1">
            <w:pPr>
              <w:shd w:val="clear"/>
              <w:spacing w:line="300" w:lineRule="auto"/>
              <w:rPr>
                <w:rFonts w:hint="eastAsia" w:ascii="宋体" w:hAnsi="宋体"/>
                <w:color w:val="auto"/>
                <w:highlight w:val="none"/>
              </w:rPr>
            </w:pPr>
            <w:r>
              <w:rPr>
                <w:rFonts w:hint="eastAsia" w:ascii="宋体" w:hAnsi="宋体"/>
                <w:color w:val="auto"/>
                <w:highlight w:val="none"/>
              </w:rPr>
              <w:t>3、平面布局合理，使用功能分区明确、每层防火分区明确。从使用者的角度考虑设计，具有预见性和适应性，功能齐全、满足使用要求，有充分的可实施性，与周边环境整体和谐，多功能使用的灵活性，可再调整分隔，迅速、廉价地改变布局。空间设计合理，利用率高。结合</w:t>
            </w:r>
            <w:r>
              <w:rPr>
                <w:rFonts w:hint="eastAsia" w:ascii="宋体" w:hAnsi="宋体"/>
                <w:b/>
                <w:bCs/>
                <w:color w:val="auto"/>
                <w:highlight w:val="none"/>
              </w:rPr>
              <w:t>医疗单元功能</w:t>
            </w:r>
            <w:r>
              <w:rPr>
                <w:rFonts w:hint="eastAsia" w:ascii="宋体" w:hAnsi="宋体"/>
                <w:color w:val="auto"/>
                <w:highlight w:val="none"/>
              </w:rPr>
              <w:t>的关联性和分区要求综合考虑功能分区。</w:t>
            </w:r>
          </w:p>
          <w:p w14:paraId="5AC32E1F">
            <w:pPr>
              <w:shd w:val="clear"/>
              <w:spacing w:line="300" w:lineRule="auto"/>
              <w:rPr>
                <w:rFonts w:hint="eastAsia" w:ascii="宋体" w:hAnsi="宋体"/>
                <w:color w:val="auto"/>
                <w:highlight w:val="none"/>
              </w:rPr>
            </w:pPr>
            <w:r>
              <w:rPr>
                <w:rFonts w:hint="eastAsia" w:ascii="宋体" w:hAnsi="宋体"/>
                <w:color w:val="auto"/>
                <w:highlight w:val="none"/>
              </w:rPr>
              <w:t>优：得[12~9）分，良：得[9~6)分，中：得[6~3)分，差：得[3~0)分。无此内容得0分。</w:t>
            </w:r>
          </w:p>
        </w:tc>
        <w:tc>
          <w:tcPr>
            <w:tcW w:w="733" w:type="dxa"/>
            <w:tcBorders>
              <w:top w:val="single" w:color="auto" w:sz="4" w:space="0"/>
              <w:left w:val="nil"/>
              <w:bottom w:val="single" w:color="auto" w:sz="4" w:space="0"/>
              <w:right w:val="single" w:color="auto" w:sz="4" w:space="0"/>
            </w:tcBorders>
            <w:noWrap/>
            <w:vAlign w:val="center"/>
          </w:tcPr>
          <w:p w14:paraId="729B714C">
            <w:pPr>
              <w:shd w:val="clear"/>
              <w:jc w:val="center"/>
              <w:rPr>
                <w:rFonts w:hint="eastAsia" w:ascii="宋体" w:hAnsi="宋体"/>
                <w:color w:val="auto"/>
                <w:highlight w:val="none"/>
              </w:rPr>
            </w:pPr>
          </w:p>
        </w:tc>
      </w:tr>
      <w:tr w14:paraId="4C49A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008" w:type="dxa"/>
            <w:vMerge w:val="continue"/>
            <w:tcBorders>
              <w:left w:val="single" w:color="auto" w:sz="4" w:space="0"/>
              <w:right w:val="single" w:color="auto" w:sz="8" w:space="0"/>
            </w:tcBorders>
            <w:vAlign w:val="center"/>
          </w:tcPr>
          <w:p w14:paraId="252B61FF">
            <w:pPr>
              <w:widowControl/>
              <w:shd w:val="clear"/>
              <w:jc w:val="left"/>
              <w:rPr>
                <w:rFonts w:ascii="宋体" w:hAnsi="宋体"/>
                <w:color w:val="auto"/>
                <w:kern w:val="2"/>
                <w:szCs w:val="21"/>
                <w:highlight w:val="none"/>
              </w:rPr>
            </w:pPr>
          </w:p>
        </w:tc>
        <w:tc>
          <w:tcPr>
            <w:tcW w:w="1161" w:type="dxa"/>
            <w:vMerge w:val="continue"/>
            <w:tcBorders>
              <w:left w:val="nil"/>
              <w:right w:val="single" w:color="auto" w:sz="4" w:space="0"/>
            </w:tcBorders>
            <w:vAlign w:val="center"/>
          </w:tcPr>
          <w:p w14:paraId="2D2778DD">
            <w:pPr>
              <w:widowControl/>
              <w:shd w:val="clear"/>
              <w:jc w:val="left"/>
              <w:rPr>
                <w:rFonts w:ascii="宋体" w:hAnsi="宋体"/>
                <w:color w:val="auto"/>
                <w:szCs w:val="21"/>
                <w:highlight w:val="none"/>
              </w:rPr>
            </w:pPr>
          </w:p>
        </w:tc>
        <w:tc>
          <w:tcPr>
            <w:tcW w:w="764" w:type="dxa"/>
            <w:tcBorders>
              <w:top w:val="single" w:color="auto" w:sz="4" w:space="0"/>
              <w:left w:val="single" w:color="auto" w:sz="8" w:space="0"/>
              <w:bottom w:val="single" w:color="auto" w:sz="4" w:space="0"/>
              <w:right w:val="single" w:color="auto" w:sz="8" w:space="0"/>
            </w:tcBorders>
            <w:noWrap/>
            <w:vAlign w:val="center"/>
          </w:tcPr>
          <w:p w14:paraId="7BBEF5B0">
            <w:pPr>
              <w:widowControl/>
              <w:shd w:val="clear"/>
              <w:jc w:val="center"/>
              <w:rPr>
                <w:rFonts w:hint="eastAsia" w:ascii="宋体" w:hAnsi="宋体" w:cs="Times New Roman"/>
                <w:color w:val="auto"/>
                <w:highlight w:val="none"/>
              </w:rPr>
            </w:pPr>
            <w:r>
              <w:rPr>
                <w:rFonts w:hint="eastAsia" w:ascii="宋体" w:hAnsi="宋体"/>
                <w:color w:val="auto"/>
                <w:highlight w:val="none"/>
              </w:rPr>
              <w:t>12</w:t>
            </w:r>
          </w:p>
        </w:tc>
        <w:tc>
          <w:tcPr>
            <w:tcW w:w="9872" w:type="dxa"/>
            <w:tcBorders>
              <w:top w:val="single" w:color="auto" w:sz="4" w:space="0"/>
              <w:left w:val="nil"/>
              <w:bottom w:val="single" w:color="auto" w:sz="4" w:space="0"/>
              <w:right w:val="single" w:color="auto" w:sz="4" w:space="0"/>
            </w:tcBorders>
            <w:noWrap/>
            <w:vAlign w:val="center"/>
          </w:tcPr>
          <w:p w14:paraId="57475606">
            <w:pPr>
              <w:pStyle w:val="10"/>
              <w:widowControl/>
              <w:shd w:val="clear"/>
              <w:rPr>
                <w:rFonts w:hint="eastAsia" w:ascii="宋体" w:hAnsi="宋体"/>
                <w:color w:val="auto"/>
                <w:highlight w:val="none"/>
              </w:rPr>
            </w:pPr>
            <w:r>
              <w:rPr>
                <w:rFonts w:hint="eastAsia" w:ascii="宋体" w:hAnsi="宋体"/>
                <w:color w:val="auto"/>
                <w:highlight w:val="none"/>
              </w:rPr>
              <w:t>4、设计独特、大气，体现人文、实用性，在符合经济技术标准的情况下，设计应充分考虑医院格局，设计应满足国家相关规定，对设计任务书的要求响应充分，满足使用功能要求和规范的同时合理配置</w:t>
            </w:r>
            <w:r>
              <w:rPr>
                <w:rFonts w:hint="eastAsia" w:ascii="宋体" w:hAnsi="宋体"/>
                <w:b/>
                <w:bCs/>
                <w:color w:val="auto"/>
                <w:highlight w:val="none"/>
              </w:rPr>
              <w:t>各科室用房</w:t>
            </w:r>
            <w:r>
              <w:rPr>
                <w:rFonts w:hint="eastAsia" w:ascii="宋体" w:hAnsi="宋体"/>
                <w:color w:val="auto"/>
                <w:highlight w:val="none"/>
              </w:rPr>
              <w:t>配置。</w:t>
            </w:r>
          </w:p>
          <w:p w14:paraId="4E322073">
            <w:pPr>
              <w:shd w:val="clear"/>
              <w:spacing w:line="300" w:lineRule="auto"/>
              <w:rPr>
                <w:rFonts w:hint="eastAsia" w:ascii="宋体" w:hAnsi="宋体"/>
                <w:color w:val="auto"/>
                <w:highlight w:val="none"/>
              </w:rPr>
            </w:pPr>
            <w:r>
              <w:rPr>
                <w:rFonts w:hint="eastAsia" w:ascii="宋体" w:hAnsi="宋体"/>
                <w:color w:val="auto"/>
                <w:highlight w:val="none"/>
              </w:rPr>
              <w:t>优：得[12~9）分，良：得[9~6)分，中：得[6~3)分，差：得[3~0)分。无此内容得0分。</w:t>
            </w:r>
          </w:p>
        </w:tc>
        <w:tc>
          <w:tcPr>
            <w:tcW w:w="733" w:type="dxa"/>
            <w:tcBorders>
              <w:top w:val="single" w:color="auto" w:sz="4" w:space="0"/>
              <w:left w:val="nil"/>
              <w:bottom w:val="single" w:color="auto" w:sz="4" w:space="0"/>
              <w:right w:val="single" w:color="auto" w:sz="4" w:space="0"/>
            </w:tcBorders>
            <w:noWrap/>
            <w:vAlign w:val="center"/>
          </w:tcPr>
          <w:p w14:paraId="1BC6759F">
            <w:pPr>
              <w:shd w:val="clear"/>
              <w:jc w:val="center"/>
              <w:rPr>
                <w:rFonts w:hint="eastAsia" w:ascii="宋体" w:hAnsi="宋体"/>
                <w:color w:val="auto"/>
                <w:highlight w:val="none"/>
              </w:rPr>
            </w:pPr>
          </w:p>
        </w:tc>
      </w:tr>
      <w:tr w14:paraId="6716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008" w:type="dxa"/>
            <w:vMerge w:val="continue"/>
            <w:tcBorders>
              <w:left w:val="single" w:color="auto" w:sz="4" w:space="0"/>
              <w:right w:val="single" w:color="auto" w:sz="8" w:space="0"/>
            </w:tcBorders>
            <w:vAlign w:val="center"/>
          </w:tcPr>
          <w:p w14:paraId="6C468560">
            <w:pPr>
              <w:widowControl/>
              <w:shd w:val="clear"/>
              <w:jc w:val="left"/>
              <w:rPr>
                <w:rFonts w:ascii="宋体" w:hAnsi="宋体"/>
                <w:color w:val="auto"/>
                <w:kern w:val="2"/>
                <w:szCs w:val="21"/>
                <w:highlight w:val="none"/>
              </w:rPr>
            </w:pPr>
          </w:p>
        </w:tc>
        <w:tc>
          <w:tcPr>
            <w:tcW w:w="1161" w:type="dxa"/>
            <w:vMerge w:val="continue"/>
            <w:tcBorders>
              <w:left w:val="nil"/>
              <w:right w:val="single" w:color="auto" w:sz="4" w:space="0"/>
            </w:tcBorders>
            <w:vAlign w:val="center"/>
          </w:tcPr>
          <w:p w14:paraId="0FFC2AFE">
            <w:pPr>
              <w:widowControl/>
              <w:shd w:val="clear"/>
              <w:jc w:val="left"/>
              <w:rPr>
                <w:rFonts w:ascii="宋体" w:hAnsi="宋体"/>
                <w:color w:val="auto"/>
                <w:szCs w:val="21"/>
                <w:highlight w:val="none"/>
              </w:rPr>
            </w:pPr>
          </w:p>
        </w:tc>
        <w:tc>
          <w:tcPr>
            <w:tcW w:w="764" w:type="dxa"/>
            <w:tcBorders>
              <w:top w:val="single" w:color="auto" w:sz="4" w:space="0"/>
              <w:left w:val="single" w:color="auto" w:sz="8" w:space="0"/>
              <w:bottom w:val="single" w:color="auto" w:sz="4" w:space="0"/>
              <w:right w:val="single" w:color="auto" w:sz="8" w:space="0"/>
            </w:tcBorders>
            <w:noWrap/>
            <w:vAlign w:val="center"/>
          </w:tcPr>
          <w:p w14:paraId="754BE1E5">
            <w:pPr>
              <w:widowControl/>
              <w:shd w:val="clear"/>
              <w:jc w:val="center"/>
              <w:rPr>
                <w:rFonts w:hint="eastAsia" w:ascii="宋体" w:hAnsi="宋体" w:cs="Times New Roman"/>
                <w:color w:val="auto"/>
                <w:highlight w:val="none"/>
              </w:rPr>
            </w:pPr>
            <w:r>
              <w:rPr>
                <w:rFonts w:hint="eastAsia" w:ascii="宋体" w:hAnsi="宋体"/>
                <w:color w:val="auto"/>
                <w:highlight w:val="none"/>
              </w:rPr>
              <w:t>12</w:t>
            </w:r>
          </w:p>
        </w:tc>
        <w:tc>
          <w:tcPr>
            <w:tcW w:w="9872" w:type="dxa"/>
            <w:tcBorders>
              <w:top w:val="single" w:color="auto" w:sz="4" w:space="0"/>
              <w:left w:val="nil"/>
              <w:bottom w:val="single" w:color="auto" w:sz="4" w:space="0"/>
              <w:right w:val="single" w:color="auto" w:sz="4" w:space="0"/>
            </w:tcBorders>
            <w:noWrap/>
            <w:vAlign w:val="center"/>
          </w:tcPr>
          <w:p w14:paraId="7AE72079">
            <w:pPr>
              <w:shd w:val="clear"/>
              <w:spacing w:line="300" w:lineRule="auto"/>
              <w:rPr>
                <w:rFonts w:hint="eastAsia" w:ascii="宋体" w:hAnsi="宋体"/>
                <w:color w:val="auto"/>
                <w:highlight w:val="none"/>
              </w:rPr>
            </w:pPr>
            <w:r>
              <w:rPr>
                <w:rFonts w:hint="eastAsia" w:ascii="宋体" w:hAnsi="宋体"/>
                <w:color w:val="auto"/>
                <w:highlight w:val="none"/>
              </w:rPr>
              <w:t>5.交通流线清晰，连接方便，避免交通阻隔和绕行，减少无效路程，可快速疏通人流，提高交通效率，并结合医院感染控制和患者按全考虑</w:t>
            </w:r>
            <w:r>
              <w:rPr>
                <w:rFonts w:hint="eastAsia" w:ascii="宋体" w:hAnsi="宋体"/>
                <w:b/>
                <w:bCs/>
                <w:color w:val="auto"/>
                <w:highlight w:val="none"/>
              </w:rPr>
              <w:t>交通流线</w:t>
            </w:r>
            <w:r>
              <w:rPr>
                <w:rFonts w:hint="eastAsia" w:ascii="宋体" w:hAnsi="宋体"/>
                <w:color w:val="auto"/>
                <w:highlight w:val="none"/>
              </w:rPr>
              <w:t>。</w:t>
            </w:r>
          </w:p>
          <w:p w14:paraId="140E5049">
            <w:pPr>
              <w:shd w:val="clear"/>
              <w:spacing w:line="300" w:lineRule="auto"/>
              <w:rPr>
                <w:rFonts w:hint="eastAsia" w:ascii="宋体" w:hAnsi="宋体"/>
                <w:color w:val="auto"/>
                <w:highlight w:val="none"/>
              </w:rPr>
            </w:pPr>
            <w:r>
              <w:rPr>
                <w:rFonts w:hint="eastAsia" w:ascii="宋体" w:hAnsi="宋体"/>
                <w:color w:val="auto"/>
                <w:highlight w:val="none"/>
              </w:rPr>
              <w:t>优：得[12~9）分，良：得[9~6)分，中：得[6~3)分，差：得[3~0)分。无此内容得0分。</w:t>
            </w:r>
          </w:p>
        </w:tc>
        <w:tc>
          <w:tcPr>
            <w:tcW w:w="733" w:type="dxa"/>
            <w:tcBorders>
              <w:top w:val="single" w:color="auto" w:sz="4" w:space="0"/>
              <w:left w:val="nil"/>
              <w:bottom w:val="single" w:color="auto" w:sz="4" w:space="0"/>
              <w:right w:val="single" w:color="auto" w:sz="4" w:space="0"/>
            </w:tcBorders>
            <w:noWrap/>
            <w:vAlign w:val="center"/>
          </w:tcPr>
          <w:p w14:paraId="50412F19">
            <w:pPr>
              <w:shd w:val="clear"/>
              <w:jc w:val="center"/>
              <w:rPr>
                <w:rFonts w:hint="eastAsia" w:ascii="宋体" w:hAnsi="宋体"/>
                <w:color w:val="auto"/>
                <w:highlight w:val="none"/>
              </w:rPr>
            </w:pPr>
          </w:p>
        </w:tc>
      </w:tr>
      <w:tr w14:paraId="75E9F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008" w:type="dxa"/>
            <w:vMerge w:val="continue"/>
            <w:tcBorders>
              <w:left w:val="single" w:color="auto" w:sz="4" w:space="0"/>
              <w:right w:val="single" w:color="auto" w:sz="8" w:space="0"/>
            </w:tcBorders>
            <w:vAlign w:val="center"/>
          </w:tcPr>
          <w:p w14:paraId="4AAFE500">
            <w:pPr>
              <w:widowControl/>
              <w:shd w:val="clear"/>
              <w:jc w:val="left"/>
              <w:rPr>
                <w:rFonts w:ascii="宋体" w:hAnsi="宋体"/>
                <w:color w:val="auto"/>
                <w:kern w:val="2"/>
                <w:szCs w:val="21"/>
                <w:highlight w:val="none"/>
              </w:rPr>
            </w:pPr>
          </w:p>
        </w:tc>
        <w:tc>
          <w:tcPr>
            <w:tcW w:w="1161" w:type="dxa"/>
            <w:vMerge w:val="continue"/>
            <w:tcBorders>
              <w:left w:val="nil"/>
              <w:right w:val="single" w:color="auto" w:sz="4" w:space="0"/>
            </w:tcBorders>
            <w:vAlign w:val="center"/>
          </w:tcPr>
          <w:p w14:paraId="058A6067">
            <w:pPr>
              <w:widowControl/>
              <w:shd w:val="clear"/>
              <w:jc w:val="left"/>
              <w:rPr>
                <w:rFonts w:ascii="宋体" w:hAnsi="宋体"/>
                <w:color w:val="auto"/>
                <w:szCs w:val="21"/>
                <w:highlight w:val="none"/>
              </w:rPr>
            </w:pPr>
          </w:p>
        </w:tc>
        <w:tc>
          <w:tcPr>
            <w:tcW w:w="764" w:type="dxa"/>
            <w:tcBorders>
              <w:top w:val="single" w:color="auto" w:sz="4" w:space="0"/>
              <w:left w:val="single" w:color="auto" w:sz="8" w:space="0"/>
              <w:bottom w:val="single" w:color="auto" w:sz="4" w:space="0"/>
              <w:right w:val="single" w:color="auto" w:sz="8" w:space="0"/>
            </w:tcBorders>
            <w:noWrap/>
            <w:vAlign w:val="center"/>
          </w:tcPr>
          <w:p w14:paraId="032875F1">
            <w:pPr>
              <w:widowControl/>
              <w:shd w:val="clear"/>
              <w:jc w:val="center"/>
              <w:rPr>
                <w:rFonts w:hint="eastAsia" w:ascii="宋体" w:hAnsi="宋体" w:cs="Times New Roman"/>
                <w:color w:val="auto"/>
                <w:highlight w:val="none"/>
              </w:rPr>
            </w:pPr>
            <w:r>
              <w:rPr>
                <w:rFonts w:hint="eastAsia" w:ascii="宋体" w:hAnsi="宋体"/>
                <w:color w:val="auto"/>
                <w:highlight w:val="none"/>
              </w:rPr>
              <w:t>10</w:t>
            </w:r>
          </w:p>
        </w:tc>
        <w:tc>
          <w:tcPr>
            <w:tcW w:w="9872" w:type="dxa"/>
            <w:tcBorders>
              <w:top w:val="single" w:color="auto" w:sz="4" w:space="0"/>
              <w:left w:val="nil"/>
              <w:bottom w:val="single" w:color="auto" w:sz="4" w:space="0"/>
              <w:right w:val="single" w:color="auto" w:sz="4" w:space="0"/>
            </w:tcBorders>
            <w:noWrap/>
            <w:vAlign w:val="center"/>
          </w:tcPr>
          <w:p w14:paraId="22C5B6F7">
            <w:pPr>
              <w:shd w:val="clear"/>
              <w:spacing w:line="300" w:lineRule="auto"/>
              <w:rPr>
                <w:rFonts w:hint="eastAsia" w:ascii="宋体" w:hAnsi="宋体"/>
                <w:color w:val="auto"/>
                <w:highlight w:val="none"/>
              </w:rPr>
            </w:pPr>
            <w:r>
              <w:rPr>
                <w:rFonts w:hint="eastAsia" w:ascii="宋体" w:hAnsi="宋体"/>
                <w:color w:val="auto"/>
                <w:highlight w:val="none"/>
              </w:rPr>
              <w:t>6、电气设备，给排水、消防、通风空调、结构等范围明确，整体考虑用户空调系统，设计依据充分，满足功能使用要求。</w:t>
            </w:r>
          </w:p>
          <w:p w14:paraId="7EFBFDB3">
            <w:pPr>
              <w:shd w:val="clear"/>
              <w:spacing w:line="300" w:lineRule="auto"/>
              <w:rPr>
                <w:rFonts w:hint="eastAsia" w:ascii="宋体" w:hAnsi="宋体"/>
                <w:color w:val="auto"/>
                <w:highlight w:val="none"/>
              </w:rPr>
            </w:pPr>
            <w:r>
              <w:rPr>
                <w:rFonts w:hint="eastAsia" w:ascii="宋体" w:hAnsi="宋体"/>
                <w:color w:val="auto"/>
                <w:highlight w:val="none"/>
              </w:rPr>
              <w:t>优：得[10~8）分，良：得[8~5)分，中：得[5~3)分，差：得[3~0)分。无此内容得0分。</w:t>
            </w:r>
          </w:p>
        </w:tc>
        <w:tc>
          <w:tcPr>
            <w:tcW w:w="733" w:type="dxa"/>
            <w:tcBorders>
              <w:top w:val="single" w:color="auto" w:sz="4" w:space="0"/>
              <w:left w:val="nil"/>
              <w:bottom w:val="single" w:color="auto" w:sz="4" w:space="0"/>
              <w:right w:val="single" w:color="auto" w:sz="4" w:space="0"/>
            </w:tcBorders>
            <w:noWrap/>
            <w:vAlign w:val="center"/>
          </w:tcPr>
          <w:p w14:paraId="1C2F93AE">
            <w:pPr>
              <w:shd w:val="clear"/>
              <w:jc w:val="center"/>
              <w:rPr>
                <w:rFonts w:hint="eastAsia" w:ascii="宋体" w:hAnsi="宋体"/>
                <w:color w:val="auto"/>
                <w:highlight w:val="none"/>
              </w:rPr>
            </w:pPr>
          </w:p>
        </w:tc>
      </w:tr>
      <w:tr w14:paraId="2B322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008" w:type="dxa"/>
            <w:vMerge w:val="continue"/>
            <w:tcBorders>
              <w:left w:val="single" w:color="auto" w:sz="4" w:space="0"/>
              <w:right w:val="single" w:color="auto" w:sz="8" w:space="0"/>
            </w:tcBorders>
            <w:vAlign w:val="center"/>
          </w:tcPr>
          <w:p w14:paraId="1CFED6E2">
            <w:pPr>
              <w:widowControl/>
              <w:shd w:val="clear"/>
              <w:jc w:val="left"/>
              <w:rPr>
                <w:rFonts w:ascii="宋体" w:hAnsi="宋体"/>
                <w:color w:val="auto"/>
                <w:kern w:val="2"/>
                <w:szCs w:val="21"/>
                <w:highlight w:val="none"/>
              </w:rPr>
            </w:pPr>
          </w:p>
        </w:tc>
        <w:tc>
          <w:tcPr>
            <w:tcW w:w="1161" w:type="dxa"/>
            <w:vMerge w:val="continue"/>
            <w:tcBorders>
              <w:left w:val="nil"/>
              <w:right w:val="single" w:color="auto" w:sz="4" w:space="0"/>
            </w:tcBorders>
            <w:vAlign w:val="center"/>
          </w:tcPr>
          <w:p w14:paraId="490600C5">
            <w:pPr>
              <w:widowControl/>
              <w:shd w:val="clear"/>
              <w:jc w:val="left"/>
              <w:rPr>
                <w:rFonts w:ascii="宋体" w:hAnsi="宋体"/>
                <w:color w:val="auto"/>
                <w:szCs w:val="21"/>
                <w:highlight w:val="none"/>
              </w:rPr>
            </w:pPr>
          </w:p>
        </w:tc>
        <w:tc>
          <w:tcPr>
            <w:tcW w:w="764" w:type="dxa"/>
            <w:tcBorders>
              <w:top w:val="single" w:color="auto" w:sz="4" w:space="0"/>
              <w:left w:val="single" w:color="auto" w:sz="8" w:space="0"/>
              <w:bottom w:val="single" w:color="auto" w:sz="4" w:space="0"/>
              <w:right w:val="single" w:color="auto" w:sz="8" w:space="0"/>
            </w:tcBorders>
            <w:noWrap/>
            <w:vAlign w:val="center"/>
          </w:tcPr>
          <w:p w14:paraId="391877D4">
            <w:pPr>
              <w:widowControl/>
              <w:shd w:val="clear"/>
              <w:jc w:val="center"/>
              <w:rPr>
                <w:rFonts w:hint="eastAsia" w:ascii="宋体" w:hAnsi="宋体" w:cs="Times New Roman"/>
                <w:color w:val="auto"/>
                <w:highlight w:val="none"/>
              </w:rPr>
            </w:pPr>
            <w:r>
              <w:rPr>
                <w:rFonts w:hint="eastAsia" w:ascii="宋体" w:hAnsi="宋体"/>
                <w:color w:val="auto"/>
                <w:highlight w:val="none"/>
              </w:rPr>
              <w:t>10</w:t>
            </w:r>
          </w:p>
        </w:tc>
        <w:tc>
          <w:tcPr>
            <w:tcW w:w="9872" w:type="dxa"/>
            <w:tcBorders>
              <w:top w:val="single" w:color="auto" w:sz="4" w:space="0"/>
              <w:left w:val="nil"/>
              <w:bottom w:val="single" w:color="auto" w:sz="4" w:space="0"/>
              <w:right w:val="single" w:color="auto" w:sz="4" w:space="0"/>
            </w:tcBorders>
            <w:noWrap/>
            <w:vAlign w:val="center"/>
          </w:tcPr>
          <w:p w14:paraId="4CA55656">
            <w:pPr>
              <w:shd w:val="clear"/>
              <w:spacing w:line="300" w:lineRule="auto"/>
              <w:rPr>
                <w:rFonts w:hint="eastAsia" w:ascii="宋体" w:hAnsi="宋体"/>
                <w:color w:val="auto"/>
                <w:highlight w:val="none"/>
              </w:rPr>
            </w:pPr>
            <w:r>
              <w:rPr>
                <w:rFonts w:hint="eastAsia" w:ascii="宋体" w:hAnsi="宋体"/>
                <w:color w:val="auto"/>
                <w:highlight w:val="none"/>
              </w:rPr>
              <w:t>7、室内装修设计体现生态节能和可持续发展理念，达到资源节约、环境友好的效果，力求节能、节水，尽量多的利用自然光线，保证室内有良好的通风环境。对改造项目中结构、土建、机电等限制条件有较好的预见性和解决方案。</w:t>
            </w:r>
          </w:p>
          <w:p w14:paraId="4F0EB3C5">
            <w:pPr>
              <w:shd w:val="clear"/>
              <w:spacing w:line="300" w:lineRule="auto"/>
              <w:rPr>
                <w:rFonts w:hint="eastAsia" w:ascii="宋体" w:hAnsi="宋体"/>
                <w:color w:val="auto"/>
                <w:highlight w:val="none"/>
              </w:rPr>
            </w:pPr>
            <w:r>
              <w:rPr>
                <w:rFonts w:hint="eastAsia" w:ascii="宋体" w:hAnsi="宋体"/>
                <w:color w:val="auto"/>
                <w:highlight w:val="none"/>
              </w:rPr>
              <w:t>优：得[10~8）分，良：得[8~5)分，中：得[5~3)分，差：得[3~0)分。无此内容得0分。</w:t>
            </w:r>
          </w:p>
        </w:tc>
        <w:tc>
          <w:tcPr>
            <w:tcW w:w="733" w:type="dxa"/>
            <w:tcBorders>
              <w:top w:val="single" w:color="auto" w:sz="4" w:space="0"/>
              <w:left w:val="nil"/>
              <w:bottom w:val="single" w:color="auto" w:sz="4" w:space="0"/>
              <w:right w:val="single" w:color="auto" w:sz="4" w:space="0"/>
            </w:tcBorders>
            <w:noWrap/>
            <w:vAlign w:val="center"/>
          </w:tcPr>
          <w:p w14:paraId="2C05B461">
            <w:pPr>
              <w:shd w:val="clear"/>
              <w:jc w:val="center"/>
              <w:rPr>
                <w:rFonts w:hint="eastAsia" w:ascii="宋体" w:hAnsi="宋体"/>
                <w:color w:val="auto"/>
                <w:highlight w:val="none"/>
              </w:rPr>
            </w:pPr>
          </w:p>
        </w:tc>
      </w:tr>
      <w:tr w14:paraId="37C13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1008" w:type="dxa"/>
            <w:vMerge w:val="continue"/>
            <w:tcBorders>
              <w:left w:val="single" w:color="auto" w:sz="4" w:space="0"/>
              <w:bottom w:val="single" w:color="auto" w:sz="4" w:space="0"/>
              <w:right w:val="single" w:color="auto" w:sz="8" w:space="0"/>
            </w:tcBorders>
            <w:noWrap/>
            <w:vAlign w:val="center"/>
          </w:tcPr>
          <w:p w14:paraId="05ED9EDF">
            <w:pPr>
              <w:shd w:val="clear"/>
              <w:jc w:val="center"/>
              <w:rPr>
                <w:rFonts w:hint="eastAsia" w:ascii="宋体" w:hAnsi="宋体"/>
                <w:color w:val="auto"/>
                <w:highlight w:val="none"/>
              </w:rPr>
            </w:pPr>
          </w:p>
        </w:tc>
        <w:tc>
          <w:tcPr>
            <w:tcW w:w="1161" w:type="dxa"/>
            <w:vMerge w:val="continue"/>
            <w:tcBorders>
              <w:left w:val="nil"/>
              <w:bottom w:val="single" w:color="auto" w:sz="4" w:space="0"/>
              <w:right w:val="single" w:color="auto" w:sz="4" w:space="0"/>
            </w:tcBorders>
            <w:noWrap/>
            <w:vAlign w:val="center"/>
          </w:tcPr>
          <w:p w14:paraId="5897B1C6">
            <w:pPr>
              <w:shd w:val="clear"/>
              <w:autoSpaceDE w:val="0"/>
              <w:autoSpaceDN w:val="0"/>
              <w:adjustRightInd w:val="0"/>
              <w:spacing w:line="400" w:lineRule="exact"/>
              <w:jc w:val="center"/>
              <w:rPr>
                <w:rFonts w:hint="eastAsia" w:ascii="宋体" w:hAnsi="宋体" w:cs="Times New Roman"/>
                <w:color w:val="auto"/>
                <w:highlight w:val="none"/>
              </w:rPr>
            </w:pPr>
          </w:p>
        </w:tc>
        <w:tc>
          <w:tcPr>
            <w:tcW w:w="764" w:type="dxa"/>
            <w:tcBorders>
              <w:top w:val="single" w:color="auto" w:sz="4" w:space="0"/>
              <w:left w:val="single" w:color="auto" w:sz="8" w:space="0"/>
              <w:bottom w:val="single" w:color="auto" w:sz="4" w:space="0"/>
              <w:right w:val="single" w:color="auto" w:sz="8" w:space="0"/>
            </w:tcBorders>
            <w:noWrap/>
            <w:vAlign w:val="center"/>
          </w:tcPr>
          <w:p w14:paraId="04100D84">
            <w:pPr>
              <w:shd w:val="clear"/>
              <w:wordWrap w:val="0"/>
              <w:topLinePunct/>
              <w:adjustRightInd w:val="0"/>
              <w:spacing w:line="260" w:lineRule="exact"/>
              <w:jc w:val="center"/>
              <w:rPr>
                <w:rFonts w:hint="eastAsia" w:ascii="宋体" w:hAnsi="宋体" w:eastAsia="宋体"/>
                <w:color w:val="auto"/>
                <w:highlight w:val="none"/>
                <w:lang w:eastAsia="zh-CN"/>
              </w:rPr>
            </w:pPr>
            <w:r>
              <w:rPr>
                <w:rFonts w:hint="eastAsia" w:ascii="宋体" w:hAnsi="宋体"/>
                <w:color w:val="auto"/>
                <w:highlight w:val="none"/>
                <w:lang w:val="en-US" w:eastAsia="zh-CN"/>
              </w:rPr>
              <w:t>5</w:t>
            </w:r>
          </w:p>
        </w:tc>
        <w:tc>
          <w:tcPr>
            <w:tcW w:w="9872" w:type="dxa"/>
            <w:tcBorders>
              <w:top w:val="single" w:color="auto" w:sz="4" w:space="0"/>
              <w:left w:val="nil"/>
              <w:bottom w:val="single" w:color="auto" w:sz="4" w:space="0"/>
              <w:right w:val="single" w:color="auto" w:sz="4" w:space="0"/>
            </w:tcBorders>
            <w:noWrap/>
            <w:vAlign w:val="center"/>
          </w:tcPr>
          <w:p w14:paraId="1B5B39C3">
            <w:pPr>
              <w:topLinePunct w:val="0"/>
              <w:spacing w:line="300" w:lineRule="auto"/>
              <w:rPr>
                <w:rFonts w:hint="eastAsia" w:ascii="宋体" w:hAnsi="宋体" w:cs="Calibri"/>
                <w:color w:val="auto"/>
                <w:sz w:val="21"/>
                <w:highlight w:val="none"/>
                <w:lang w:val="zh-CN"/>
              </w:rPr>
            </w:pPr>
            <w:r>
              <w:rPr>
                <w:rFonts w:hint="eastAsia" w:ascii="宋体" w:hAnsi="宋体" w:cs="Calibri"/>
                <w:color w:val="auto"/>
                <w:sz w:val="21"/>
                <w:highlight w:val="none"/>
                <w:lang w:val="en-US" w:eastAsia="zh-CN"/>
              </w:rPr>
              <w:t>8</w:t>
            </w:r>
            <w:r>
              <w:rPr>
                <w:rFonts w:hint="eastAsia" w:ascii="宋体" w:hAnsi="宋体" w:cs="Calibri"/>
                <w:color w:val="auto"/>
                <w:sz w:val="21"/>
                <w:highlight w:val="none"/>
              </w:rPr>
              <w:t>、勘察方案合理可行，勘察的重点、难点理解准确，建议合理可行；勘察工作流程规范，工期进度计划合理可行。</w:t>
            </w:r>
          </w:p>
          <w:p w14:paraId="4D097D71">
            <w:pPr>
              <w:widowControl/>
              <w:spacing w:line="300" w:lineRule="auto"/>
              <w:jc w:val="left"/>
              <w:rPr>
                <w:rFonts w:ascii="宋体" w:hAnsi="宋体"/>
                <w:color w:val="auto"/>
                <w:highlight w:val="none"/>
              </w:rPr>
            </w:pPr>
            <w:r>
              <w:rPr>
                <w:rFonts w:hint="eastAsia" w:ascii="宋体" w:hAnsi="宋体" w:cs="Calibri"/>
                <w:color w:val="auto"/>
                <w:sz w:val="21"/>
                <w:highlight w:val="none"/>
                <w:lang w:val="en-US" w:eastAsia="zh-CN"/>
              </w:rPr>
              <w:t>优</w:t>
            </w:r>
            <w:r>
              <w:rPr>
                <w:rFonts w:hint="eastAsia" w:ascii="宋体" w:hAnsi="宋体" w:cs="Calibri"/>
                <w:color w:val="auto"/>
                <w:sz w:val="21"/>
                <w:highlight w:val="none"/>
                <w:lang w:val="zh-CN"/>
              </w:rPr>
              <w:t>得</w:t>
            </w:r>
            <w:r>
              <w:rPr>
                <w:rFonts w:hint="eastAsia" w:ascii="宋体" w:hAnsi="宋体" w:cs="Calibri"/>
                <w:color w:val="auto"/>
                <w:sz w:val="21"/>
                <w:highlight w:val="none"/>
              </w:rPr>
              <w:t>[5-4]</w:t>
            </w:r>
            <w:r>
              <w:rPr>
                <w:rFonts w:hint="eastAsia" w:ascii="宋体" w:hAnsi="宋体" w:cs="Calibri"/>
                <w:color w:val="auto"/>
                <w:sz w:val="21"/>
                <w:highlight w:val="none"/>
                <w:lang w:val="zh-CN"/>
              </w:rPr>
              <w:t>分</w:t>
            </w:r>
            <w:r>
              <w:rPr>
                <w:rFonts w:hint="eastAsia" w:ascii="宋体" w:hAnsi="宋体" w:cs="Calibri"/>
                <w:color w:val="auto"/>
                <w:sz w:val="21"/>
                <w:highlight w:val="none"/>
              </w:rPr>
              <w:t>；</w:t>
            </w:r>
            <w:r>
              <w:rPr>
                <w:rFonts w:hint="eastAsia" w:ascii="宋体" w:hAnsi="宋体"/>
                <w:color w:val="auto"/>
                <w:highlight w:val="none"/>
              </w:rPr>
              <w:t>良</w:t>
            </w:r>
            <w:r>
              <w:rPr>
                <w:rFonts w:hint="eastAsia" w:ascii="宋体" w:hAnsi="宋体" w:cs="Calibri"/>
                <w:color w:val="auto"/>
                <w:sz w:val="21"/>
                <w:highlight w:val="none"/>
                <w:lang w:val="zh-CN"/>
              </w:rPr>
              <w:t>得（</w:t>
            </w:r>
            <w:r>
              <w:rPr>
                <w:rFonts w:hint="eastAsia" w:ascii="宋体" w:hAnsi="宋体" w:cs="Calibri"/>
                <w:color w:val="auto"/>
                <w:sz w:val="21"/>
                <w:highlight w:val="none"/>
              </w:rPr>
              <w:t>4-2]</w:t>
            </w:r>
            <w:r>
              <w:rPr>
                <w:rFonts w:hint="eastAsia" w:ascii="宋体" w:hAnsi="宋体" w:cs="Calibri"/>
                <w:color w:val="auto"/>
                <w:sz w:val="21"/>
                <w:highlight w:val="none"/>
                <w:lang w:val="zh-CN"/>
              </w:rPr>
              <w:t>分</w:t>
            </w:r>
            <w:r>
              <w:rPr>
                <w:rFonts w:hint="eastAsia" w:ascii="宋体" w:hAnsi="宋体" w:cs="Calibri"/>
                <w:color w:val="auto"/>
                <w:sz w:val="21"/>
                <w:highlight w:val="none"/>
              </w:rPr>
              <w:t>；</w:t>
            </w:r>
            <w:r>
              <w:rPr>
                <w:rFonts w:hint="eastAsia" w:ascii="宋体" w:hAnsi="宋体" w:cs="Calibri"/>
                <w:color w:val="auto"/>
                <w:sz w:val="21"/>
                <w:highlight w:val="none"/>
                <w:lang w:val="en-US" w:eastAsia="zh-CN"/>
              </w:rPr>
              <w:t>中</w:t>
            </w:r>
            <w:r>
              <w:rPr>
                <w:rFonts w:hint="eastAsia" w:ascii="宋体" w:hAnsi="宋体" w:cs="Calibri"/>
                <w:color w:val="auto"/>
                <w:sz w:val="21"/>
                <w:highlight w:val="none"/>
                <w:lang w:val="zh-CN"/>
              </w:rPr>
              <w:t>得（</w:t>
            </w:r>
            <w:r>
              <w:rPr>
                <w:rFonts w:hint="eastAsia" w:ascii="宋体" w:hAnsi="宋体" w:cs="Calibri"/>
                <w:color w:val="auto"/>
                <w:sz w:val="21"/>
                <w:highlight w:val="none"/>
              </w:rPr>
              <w:t>2-0</w:t>
            </w:r>
            <w:r>
              <w:rPr>
                <w:rFonts w:hint="eastAsia" w:ascii="宋体" w:hAnsi="宋体" w:cs="Calibri"/>
                <w:color w:val="auto"/>
                <w:sz w:val="21"/>
                <w:highlight w:val="none"/>
                <w:lang w:eastAsia="zh-CN"/>
              </w:rPr>
              <w:t>）</w:t>
            </w:r>
            <w:r>
              <w:rPr>
                <w:rFonts w:hint="eastAsia" w:ascii="宋体" w:hAnsi="宋体" w:cs="Calibri"/>
                <w:color w:val="auto"/>
                <w:sz w:val="21"/>
                <w:highlight w:val="none"/>
                <w:lang w:val="zh-CN"/>
              </w:rPr>
              <w:t>分，</w:t>
            </w:r>
            <w:r>
              <w:rPr>
                <w:rFonts w:hint="eastAsia" w:ascii="宋体" w:hAnsi="宋体" w:cs="Calibri"/>
                <w:color w:val="auto"/>
                <w:sz w:val="21"/>
                <w:highlight w:val="none"/>
              </w:rPr>
              <w:t>无此内容得0分</w:t>
            </w:r>
            <w:r>
              <w:rPr>
                <w:rFonts w:hint="eastAsia" w:ascii="宋体" w:hAnsi="宋体" w:cs="Calibri"/>
                <w:color w:val="auto"/>
                <w:sz w:val="21"/>
                <w:highlight w:val="none"/>
                <w:lang w:val="zh-CN"/>
              </w:rPr>
              <w:t>。</w:t>
            </w:r>
          </w:p>
        </w:tc>
        <w:tc>
          <w:tcPr>
            <w:tcW w:w="733" w:type="dxa"/>
            <w:tcBorders>
              <w:top w:val="single" w:color="auto" w:sz="4" w:space="0"/>
              <w:left w:val="nil"/>
              <w:bottom w:val="single" w:color="auto" w:sz="4" w:space="0"/>
              <w:right w:val="single" w:color="auto" w:sz="4" w:space="0"/>
            </w:tcBorders>
            <w:noWrap/>
            <w:vAlign w:val="center"/>
          </w:tcPr>
          <w:p w14:paraId="643ACA77">
            <w:pPr>
              <w:shd w:val="clear"/>
              <w:jc w:val="center"/>
              <w:rPr>
                <w:rFonts w:hint="eastAsia" w:ascii="宋体" w:hAnsi="宋体"/>
                <w:color w:val="auto"/>
                <w:highlight w:val="none"/>
              </w:rPr>
            </w:pPr>
          </w:p>
        </w:tc>
      </w:tr>
      <w:tr w14:paraId="2BB98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08" w:type="dxa"/>
            <w:tcBorders>
              <w:top w:val="single" w:color="auto" w:sz="4" w:space="0"/>
              <w:left w:val="single" w:color="auto" w:sz="4" w:space="0"/>
              <w:bottom w:val="single" w:color="auto" w:sz="4" w:space="0"/>
              <w:right w:val="single" w:color="auto" w:sz="8" w:space="0"/>
            </w:tcBorders>
            <w:noWrap/>
            <w:vAlign w:val="center"/>
          </w:tcPr>
          <w:p w14:paraId="28BEA180">
            <w:pPr>
              <w:shd w:val="clear"/>
              <w:jc w:val="center"/>
              <w:rPr>
                <w:rFonts w:hint="eastAsia" w:ascii="宋体" w:hAnsi="宋体"/>
                <w:color w:val="auto"/>
                <w:highlight w:val="none"/>
              </w:rPr>
            </w:pPr>
            <w:r>
              <w:rPr>
                <w:rFonts w:hint="eastAsia" w:ascii="宋体" w:hAnsi="宋体"/>
                <w:color w:val="auto"/>
                <w:highlight w:val="none"/>
              </w:rPr>
              <w:t>3</w:t>
            </w:r>
          </w:p>
        </w:tc>
        <w:tc>
          <w:tcPr>
            <w:tcW w:w="1161" w:type="dxa"/>
            <w:tcBorders>
              <w:top w:val="single" w:color="auto" w:sz="4" w:space="0"/>
              <w:left w:val="nil"/>
              <w:bottom w:val="single" w:color="auto" w:sz="4" w:space="0"/>
              <w:right w:val="single" w:color="auto" w:sz="4" w:space="0"/>
            </w:tcBorders>
            <w:noWrap/>
            <w:vAlign w:val="center"/>
          </w:tcPr>
          <w:p w14:paraId="59A39F52">
            <w:pPr>
              <w:shd w:val="clear"/>
              <w:autoSpaceDE w:val="0"/>
              <w:autoSpaceDN w:val="0"/>
              <w:adjustRightInd w:val="0"/>
              <w:spacing w:line="400" w:lineRule="exact"/>
              <w:jc w:val="center"/>
              <w:rPr>
                <w:rFonts w:hint="eastAsia" w:ascii="宋体" w:hAnsi="宋体"/>
                <w:color w:val="auto"/>
                <w:highlight w:val="none"/>
              </w:rPr>
            </w:pPr>
            <w:r>
              <w:rPr>
                <w:rFonts w:hint="eastAsia" w:ascii="宋体" w:hAnsi="宋体"/>
                <w:color w:val="auto"/>
                <w:highlight w:val="none"/>
              </w:rPr>
              <w:t>投资控制</w:t>
            </w:r>
          </w:p>
        </w:tc>
        <w:tc>
          <w:tcPr>
            <w:tcW w:w="764" w:type="dxa"/>
            <w:tcBorders>
              <w:top w:val="single" w:color="auto" w:sz="4" w:space="0"/>
              <w:left w:val="single" w:color="auto" w:sz="8" w:space="0"/>
              <w:bottom w:val="single" w:color="auto" w:sz="4" w:space="0"/>
              <w:right w:val="single" w:color="auto" w:sz="8" w:space="0"/>
            </w:tcBorders>
            <w:noWrap/>
            <w:vAlign w:val="center"/>
          </w:tcPr>
          <w:p w14:paraId="7CC45DFA">
            <w:pPr>
              <w:shd w:val="clear"/>
              <w:wordWrap w:val="0"/>
              <w:topLinePunct/>
              <w:adjustRightInd w:val="0"/>
              <w:spacing w:line="260" w:lineRule="exact"/>
              <w:jc w:val="center"/>
              <w:rPr>
                <w:rFonts w:hint="eastAsia" w:ascii="宋体" w:hAnsi="宋体" w:eastAsia="宋体"/>
                <w:color w:val="auto"/>
                <w:highlight w:val="none"/>
                <w:lang w:eastAsia="zh-CN"/>
              </w:rPr>
            </w:pPr>
            <w:r>
              <w:rPr>
                <w:rFonts w:hint="eastAsia" w:ascii="宋体" w:hAnsi="宋体"/>
                <w:color w:val="auto"/>
                <w:highlight w:val="none"/>
                <w:lang w:val="en-US" w:eastAsia="zh-CN"/>
              </w:rPr>
              <w:t>5</w:t>
            </w:r>
          </w:p>
        </w:tc>
        <w:tc>
          <w:tcPr>
            <w:tcW w:w="9872" w:type="dxa"/>
            <w:tcBorders>
              <w:top w:val="single" w:color="auto" w:sz="4" w:space="0"/>
              <w:left w:val="nil"/>
              <w:bottom w:val="single" w:color="auto" w:sz="4" w:space="0"/>
              <w:right w:val="single" w:color="auto" w:sz="4" w:space="0"/>
            </w:tcBorders>
            <w:noWrap/>
            <w:vAlign w:val="center"/>
          </w:tcPr>
          <w:p w14:paraId="1FDC972F">
            <w:pPr>
              <w:topLinePunct w:val="0"/>
              <w:spacing w:line="300" w:lineRule="auto"/>
              <w:rPr>
                <w:rFonts w:hint="eastAsia" w:ascii="宋体" w:hAnsi="宋体" w:cs="Calibri"/>
                <w:color w:val="auto"/>
                <w:sz w:val="21"/>
                <w:highlight w:val="none"/>
                <w:lang w:val="zh-CN"/>
              </w:rPr>
            </w:pPr>
            <w:r>
              <w:rPr>
                <w:rFonts w:hint="eastAsia" w:ascii="宋体" w:hAnsi="宋体" w:cs="Calibri"/>
                <w:color w:val="auto"/>
                <w:sz w:val="21"/>
                <w:highlight w:val="none"/>
                <w:lang w:val="zh-CN"/>
              </w:rPr>
              <w:t>投资</w:t>
            </w:r>
            <w:r>
              <w:rPr>
                <w:rFonts w:hint="eastAsia" w:ascii="宋体" w:hAnsi="宋体" w:cs="Calibri"/>
                <w:color w:val="auto"/>
                <w:sz w:val="21"/>
                <w:highlight w:val="none"/>
                <w:lang w:val="en-US" w:eastAsia="zh-CN"/>
              </w:rPr>
              <w:t>控制措施</w:t>
            </w:r>
            <w:r>
              <w:rPr>
                <w:rFonts w:hint="eastAsia" w:ascii="宋体" w:hAnsi="宋体" w:cs="Calibri"/>
                <w:color w:val="auto"/>
                <w:sz w:val="21"/>
                <w:highlight w:val="none"/>
                <w:lang w:val="zh-CN"/>
              </w:rPr>
              <w:t>达到相应的深度要求，编制质量高。</w:t>
            </w:r>
          </w:p>
          <w:p w14:paraId="31446D41">
            <w:pPr>
              <w:spacing w:line="300" w:lineRule="auto"/>
              <w:rPr>
                <w:rFonts w:hint="eastAsia" w:ascii="宋体" w:hAnsi="宋体"/>
                <w:color w:val="auto"/>
                <w:highlight w:val="none"/>
              </w:rPr>
            </w:pPr>
            <w:r>
              <w:rPr>
                <w:rFonts w:hint="eastAsia" w:ascii="宋体" w:hAnsi="宋体"/>
                <w:color w:val="auto"/>
                <w:highlight w:val="none"/>
              </w:rPr>
              <w:t>优得[5-4]分；良得（4-2]分；中得（2-0</w:t>
            </w:r>
            <w:r>
              <w:rPr>
                <w:rFonts w:hint="eastAsia" w:ascii="宋体" w:hAnsi="宋体"/>
                <w:color w:val="auto"/>
                <w:highlight w:val="none"/>
                <w:lang w:eastAsia="zh-CN"/>
              </w:rPr>
              <w:t>）</w:t>
            </w:r>
            <w:r>
              <w:rPr>
                <w:rFonts w:hint="eastAsia" w:ascii="宋体" w:hAnsi="宋体"/>
                <w:color w:val="auto"/>
                <w:highlight w:val="none"/>
              </w:rPr>
              <w:t>分，无此内容得0分。</w:t>
            </w:r>
          </w:p>
        </w:tc>
        <w:tc>
          <w:tcPr>
            <w:tcW w:w="733" w:type="dxa"/>
            <w:tcBorders>
              <w:top w:val="single" w:color="auto" w:sz="4" w:space="0"/>
              <w:left w:val="nil"/>
              <w:bottom w:val="single" w:color="auto" w:sz="4" w:space="0"/>
              <w:right w:val="single" w:color="auto" w:sz="4" w:space="0"/>
            </w:tcBorders>
            <w:noWrap/>
            <w:vAlign w:val="center"/>
          </w:tcPr>
          <w:p w14:paraId="67CEE953">
            <w:pPr>
              <w:shd w:val="clear"/>
              <w:jc w:val="center"/>
              <w:rPr>
                <w:rFonts w:hint="eastAsia" w:ascii="宋体" w:hAnsi="宋体"/>
                <w:color w:val="auto"/>
                <w:highlight w:val="none"/>
              </w:rPr>
            </w:pPr>
          </w:p>
        </w:tc>
      </w:tr>
      <w:tr w14:paraId="25CD6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08" w:type="dxa"/>
            <w:tcBorders>
              <w:top w:val="single" w:color="auto" w:sz="4" w:space="0"/>
              <w:left w:val="single" w:color="auto" w:sz="4" w:space="0"/>
              <w:bottom w:val="single" w:color="auto" w:sz="4" w:space="0"/>
              <w:right w:val="single" w:color="auto" w:sz="8" w:space="0"/>
            </w:tcBorders>
            <w:noWrap/>
            <w:vAlign w:val="center"/>
          </w:tcPr>
          <w:p w14:paraId="1B5AB5BE">
            <w:pPr>
              <w:shd w:val="clear"/>
              <w:ind w:firstLine="210" w:firstLineChars="100"/>
              <w:rPr>
                <w:rFonts w:hint="eastAsia" w:ascii="宋体" w:hAnsi="宋体"/>
                <w:color w:val="auto"/>
                <w:highlight w:val="none"/>
              </w:rPr>
            </w:pPr>
            <w:r>
              <w:rPr>
                <w:rFonts w:hint="eastAsia" w:ascii="宋体" w:hAnsi="宋体"/>
                <w:color w:val="auto"/>
                <w:highlight w:val="none"/>
              </w:rPr>
              <w:t>4</w:t>
            </w:r>
          </w:p>
        </w:tc>
        <w:tc>
          <w:tcPr>
            <w:tcW w:w="1161" w:type="dxa"/>
            <w:tcBorders>
              <w:top w:val="single" w:color="auto" w:sz="4" w:space="0"/>
              <w:left w:val="nil"/>
              <w:bottom w:val="single" w:color="auto" w:sz="4" w:space="0"/>
              <w:right w:val="single" w:color="auto" w:sz="4" w:space="0"/>
            </w:tcBorders>
            <w:noWrap/>
            <w:vAlign w:val="center"/>
          </w:tcPr>
          <w:p w14:paraId="1BFF7F0D">
            <w:pPr>
              <w:shd w:val="clear"/>
              <w:rPr>
                <w:rFonts w:hint="eastAsia" w:ascii="宋体" w:hAnsi="宋体"/>
                <w:color w:val="auto"/>
                <w:highlight w:val="none"/>
              </w:rPr>
            </w:pPr>
            <w:r>
              <w:rPr>
                <w:rFonts w:hint="eastAsia" w:ascii="宋体" w:hAnsi="宋体"/>
                <w:color w:val="auto"/>
                <w:highlight w:val="none"/>
              </w:rPr>
              <w:t>综合评价</w:t>
            </w:r>
          </w:p>
        </w:tc>
        <w:tc>
          <w:tcPr>
            <w:tcW w:w="764" w:type="dxa"/>
            <w:tcBorders>
              <w:top w:val="single" w:color="auto" w:sz="4" w:space="0"/>
              <w:left w:val="single" w:color="auto" w:sz="8" w:space="0"/>
              <w:bottom w:val="single" w:color="auto" w:sz="4" w:space="0"/>
              <w:right w:val="single" w:color="auto" w:sz="8" w:space="0"/>
            </w:tcBorders>
            <w:noWrap/>
            <w:vAlign w:val="center"/>
          </w:tcPr>
          <w:p w14:paraId="58BA81DB">
            <w:pPr>
              <w:shd w:val="clear"/>
              <w:jc w:val="center"/>
              <w:rPr>
                <w:rFonts w:hint="eastAsia" w:ascii="宋体" w:hAnsi="宋体"/>
                <w:color w:val="auto"/>
                <w:highlight w:val="none"/>
              </w:rPr>
            </w:pPr>
            <w:r>
              <w:rPr>
                <w:rFonts w:hint="eastAsia" w:ascii="宋体" w:hAnsi="宋体"/>
                <w:color w:val="auto"/>
                <w:highlight w:val="none"/>
              </w:rPr>
              <w:t>1</w:t>
            </w:r>
            <w:r>
              <w:rPr>
                <w:rFonts w:ascii="宋体" w:hAnsi="宋体"/>
                <w:color w:val="auto"/>
                <w:highlight w:val="none"/>
              </w:rPr>
              <w:t>00</w:t>
            </w:r>
          </w:p>
        </w:tc>
        <w:tc>
          <w:tcPr>
            <w:tcW w:w="9872" w:type="dxa"/>
            <w:tcBorders>
              <w:top w:val="single" w:color="auto" w:sz="4" w:space="0"/>
              <w:left w:val="nil"/>
              <w:bottom w:val="single" w:color="auto" w:sz="4" w:space="0"/>
              <w:right w:val="single" w:color="auto" w:sz="4" w:space="0"/>
            </w:tcBorders>
            <w:noWrap/>
            <w:vAlign w:val="center"/>
          </w:tcPr>
          <w:p w14:paraId="754134CE">
            <w:pPr>
              <w:shd w:val="clear"/>
              <w:rPr>
                <w:rFonts w:hint="eastAsia" w:ascii="宋体" w:hAnsi="宋体"/>
                <w:color w:val="auto"/>
                <w:highlight w:val="none"/>
              </w:rPr>
            </w:pPr>
          </w:p>
        </w:tc>
        <w:tc>
          <w:tcPr>
            <w:tcW w:w="733" w:type="dxa"/>
            <w:tcBorders>
              <w:top w:val="single" w:color="auto" w:sz="4" w:space="0"/>
              <w:left w:val="nil"/>
              <w:bottom w:val="single" w:color="auto" w:sz="4" w:space="0"/>
              <w:right w:val="single" w:color="auto" w:sz="4" w:space="0"/>
            </w:tcBorders>
            <w:noWrap/>
            <w:vAlign w:val="center"/>
          </w:tcPr>
          <w:p w14:paraId="75A72A54">
            <w:pPr>
              <w:shd w:val="clear"/>
              <w:jc w:val="center"/>
              <w:rPr>
                <w:rFonts w:hint="eastAsia" w:ascii="宋体" w:hAnsi="宋体"/>
                <w:color w:val="auto"/>
                <w:highlight w:val="none"/>
              </w:rPr>
            </w:pPr>
          </w:p>
        </w:tc>
      </w:tr>
    </w:tbl>
    <w:p w14:paraId="75E192EC">
      <w:pPr>
        <w:shd w:val="clear"/>
        <w:rPr>
          <w:rFonts w:hint="eastAsia" w:ascii="宋体" w:hAnsi="宋体"/>
          <w:color w:val="auto"/>
          <w:sz w:val="24"/>
          <w:szCs w:val="24"/>
          <w:highlight w:val="none"/>
        </w:rPr>
      </w:pPr>
      <w:r>
        <w:rPr>
          <w:rFonts w:hint="eastAsia" w:ascii="宋体" w:hAnsi="宋体"/>
          <w:color w:val="auto"/>
          <w:highlight w:val="none"/>
        </w:rPr>
        <w:t>评委签名：                                                                                    日期：       年    月    日</w:t>
      </w:r>
    </w:p>
    <w:p w14:paraId="372B342B">
      <w:pPr>
        <w:shd w:val="clear"/>
        <w:rPr>
          <w:rFonts w:hint="eastAsia"/>
          <w:color w:val="auto"/>
          <w:szCs w:val="21"/>
          <w:highlight w:val="none"/>
        </w:rPr>
      </w:pPr>
      <w:r>
        <w:rPr>
          <w:color w:val="auto"/>
          <w:highlight w:val="none"/>
        </w:rPr>
        <w:t xml:space="preserve"> </w:t>
      </w:r>
    </w:p>
    <w:p w14:paraId="060A2AE5">
      <w:pPr>
        <w:shd w:val="clear"/>
        <w:spacing w:line="360" w:lineRule="auto"/>
        <w:rPr>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hint="eastAsia"/>
          <w:color w:val="auto"/>
          <w:szCs w:val="21"/>
          <w:highlight w:val="none"/>
        </w:rPr>
        <w:t>本表按百分制评分，所有评委每个分项的分数汇总后的算术平均值作为该评审方案的勘察设计方案得分。分数出现小数点，保留小数点后二位小数，第三位小数四舍五入。</w:t>
      </w:r>
      <w:r>
        <w:rPr>
          <w:rFonts w:hint="eastAsia" w:ascii="宋体" w:hAnsi="宋体"/>
          <w:color w:val="auto"/>
          <w:szCs w:val="21"/>
          <w:highlight w:val="none"/>
        </w:rPr>
        <w:t>2、评分区间中，“[”指包含本数，“）”指不包含本数。</w:t>
      </w:r>
    </w:p>
    <w:p w14:paraId="5E71EDD0">
      <w:pPr>
        <w:shd w:val="clear"/>
        <w:adjustRightInd w:val="0"/>
        <w:snapToGrid w:val="0"/>
        <w:jc w:val="left"/>
        <w:rPr>
          <w:rFonts w:ascii="宋体" w:hAnsi="宋体"/>
          <w:color w:val="auto"/>
          <w:highlight w:val="none"/>
        </w:rPr>
        <w:sectPr>
          <w:pgSz w:w="15840" w:h="12240" w:orient="landscape"/>
          <w:pgMar w:top="1800" w:right="1440" w:bottom="1800" w:left="1440" w:header="720" w:footer="720" w:gutter="0"/>
          <w:cols w:space="720" w:num="1"/>
          <w:docGrid w:linePitch="286" w:charSpace="0"/>
        </w:sectPr>
      </w:pPr>
    </w:p>
    <w:bookmarkEnd w:id="390"/>
    <w:p w14:paraId="4E83BD27">
      <w:pPr>
        <w:widowControl/>
        <w:shd w:val="clear"/>
        <w:jc w:val="left"/>
        <w:rPr>
          <w:rFonts w:ascii="宋体" w:hAnsi="宋体"/>
          <w:b/>
          <w:color w:val="auto"/>
          <w:kern w:val="2"/>
          <w:sz w:val="24"/>
          <w:szCs w:val="24"/>
          <w:highlight w:val="none"/>
        </w:rPr>
      </w:pPr>
      <w:r>
        <w:rPr>
          <w:rFonts w:hint="eastAsia" w:ascii="宋体" w:hAnsi="宋体"/>
          <w:b/>
          <w:color w:val="auto"/>
          <w:kern w:val="2"/>
          <w:sz w:val="24"/>
          <w:szCs w:val="24"/>
          <w:highlight w:val="none"/>
        </w:rPr>
        <w:t xml:space="preserve">附表3                                        </w:t>
      </w:r>
    </w:p>
    <w:p w14:paraId="4C4084E6">
      <w:pPr>
        <w:shd w:val="clea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工程总承包实施方案技术部分评分表</w:t>
      </w:r>
    </w:p>
    <w:tbl>
      <w:tblPr>
        <w:tblStyle w:val="36"/>
        <w:tblW w:w="1420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38"/>
        <w:gridCol w:w="1144"/>
        <w:gridCol w:w="1098"/>
        <w:gridCol w:w="8"/>
        <w:gridCol w:w="665"/>
        <w:gridCol w:w="10256"/>
      </w:tblGrid>
      <w:tr w14:paraId="410B53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038" w:type="dxa"/>
            <w:noWrap w:val="0"/>
            <w:vAlign w:val="center"/>
          </w:tcPr>
          <w:p w14:paraId="26D8C781">
            <w:pPr>
              <w:widowControl/>
              <w:shd w:val="clear"/>
              <w:jc w:val="center"/>
              <w:rPr>
                <w:rFonts w:ascii="宋体" w:hAnsi="宋体" w:cs="宋体"/>
                <w:color w:val="auto"/>
                <w:szCs w:val="21"/>
                <w:highlight w:val="none"/>
              </w:rPr>
            </w:pPr>
            <w:r>
              <w:rPr>
                <w:rFonts w:ascii="宋体" w:hAnsi="宋体" w:cs="宋体"/>
                <w:color w:val="auto"/>
                <w:szCs w:val="21"/>
                <w:highlight w:val="none"/>
              </w:rPr>
              <w:t>分部</w:t>
            </w:r>
          </w:p>
        </w:tc>
        <w:tc>
          <w:tcPr>
            <w:tcW w:w="1144" w:type="dxa"/>
            <w:noWrap w:val="0"/>
            <w:vAlign w:val="center"/>
          </w:tcPr>
          <w:p w14:paraId="2E71EA98">
            <w:pPr>
              <w:widowControl/>
              <w:shd w:val="clear"/>
              <w:jc w:val="center"/>
              <w:rPr>
                <w:rFonts w:ascii="宋体" w:hAnsi="宋体" w:cs="宋体"/>
                <w:color w:val="auto"/>
                <w:szCs w:val="21"/>
                <w:highlight w:val="none"/>
              </w:rPr>
            </w:pPr>
            <w:r>
              <w:rPr>
                <w:rFonts w:ascii="宋体" w:hAnsi="宋体" w:cs="宋体"/>
                <w:color w:val="auto"/>
                <w:szCs w:val="21"/>
                <w:highlight w:val="none"/>
              </w:rPr>
              <w:t>评分项目</w:t>
            </w:r>
          </w:p>
        </w:tc>
        <w:tc>
          <w:tcPr>
            <w:tcW w:w="1106" w:type="dxa"/>
            <w:gridSpan w:val="2"/>
            <w:noWrap w:val="0"/>
            <w:vAlign w:val="center"/>
          </w:tcPr>
          <w:p w14:paraId="278809B7">
            <w:pPr>
              <w:widowControl/>
              <w:shd w:val="clear"/>
              <w:jc w:val="center"/>
              <w:rPr>
                <w:rFonts w:ascii="宋体" w:hAnsi="宋体" w:cs="宋体"/>
                <w:color w:val="auto"/>
                <w:szCs w:val="21"/>
                <w:highlight w:val="none"/>
              </w:rPr>
            </w:pPr>
            <w:r>
              <w:rPr>
                <w:rFonts w:ascii="宋体" w:hAnsi="宋体" w:cs="宋体"/>
                <w:color w:val="auto"/>
                <w:szCs w:val="21"/>
                <w:highlight w:val="none"/>
              </w:rPr>
              <w:t>评审内容</w:t>
            </w:r>
          </w:p>
        </w:tc>
        <w:tc>
          <w:tcPr>
            <w:tcW w:w="665" w:type="dxa"/>
            <w:noWrap w:val="0"/>
            <w:vAlign w:val="center"/>
          </w:tcPr>
          <w:p w14:paraId="0777DC6E">
            <w:pPr>
              <w:widowControl/>
              <w:shd w:val="clear"/>
              <w:jc w:val="center"/>
              <w:rPr>
                <w:rFonts w:ascii="宋体" w:hAnsi="宋体" w:cs="宋体"/>
                <w:color w:val="auto"/>
                <w:szCs w:val="21"/>
                <w:highlight w:val="none"/>
              </w:rPr>
            </w:pPr>
            <w:r>
              <w:rPr>
                <w:rFonts w:ascii="宋体" w:hAnsi="宋体" w:cs="宋体"/>
                <w:color w:val="auto"/>
                <w:szCs w:val="21"/>
                <w:highlight w:val="none"/>
              </w:rPr>
              <w:t>分值</w:t>
            </w:r>
          </w:p>
        </w:tc>
        <w:tc>
          <w:tcPr>
            <w:tcW w:w="10256" w:type="dxa"/>
            <w:noWrap w:val="0"/>
            <w:vAlign w:val="center"/>
          </w:tcPr>
          <w:p w14:paraId="22AE12C1">
            <w:pPr>
              <w:widowControl/>
              <w:shd w:val="clear"/>
              <w:jc w:val="center"/>
              <w:rPr>
                <w:rFonts w:ascii="宋体" w:hAnsi="宋体" w:cs="宋体"/>
                <w:color w:val="auto"/>
                <w:szCs w:val="21"/>
                <w:highlight w:val="none"/>
              </w:rPr>
            </w:pPr>
            <w:r>
              <w:rPr>
                <w:rFonts w:ascii="宋体" w:hAnsi="宋体" w:cs="宋体"/>
                <w:color w:val="auto"/>
                <w:szCs w:val="21"/>
                <w:highlight w:val="none"/>
              </w:rPr>
              <w:t>评审标准</w:t>
            </w:r>
          </w:p>
        </w:tc>
      </w:tr>
      <w:tr w14:paraId="0783FE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9" w:hRule="atLeast"/>
          <w:jc w:val="center"/>
        </w:trPr>
        <w:tc>
          <w:tcPr>
            <w:tcW w:w="1038" w:type="dxa"/>
            <w:vMerge w:val="restart"/>
            <w:noWrap w:val="0"/>
            <w:vAlign w:val="center"/>
          </w:tcPr>
          <w:p w14:paraId="4EDE95A8">
            <w:pPr>
              <w:shd w:val="clear"/>
              <w:jc w:val="center"/>
              <w:rPr>
                <w:rFonts w:ascii="宋体" w:hAnsi="宋体" w:cs="宋体"/>
                <w:color w:val="auto"/>
                <w:szCs w:val="21"/>
                <w:highlight w:val="none"/>
              </w:rPr>
            </w:pPr>
            <w:r>
              <w:rPr>
                <w:rFonts w:ascii="宋体" w:hAnsi="宋体" w:cs="宋体"/>
                <w:color w:val="auto"/>
                <w:szCs w:val="21"/>
                <w:highlight w:val="none"/>
              </w:rPr>
              <w:t>工程总承包实施方案技术部分</w:t>
            </w:r>
          </w:p>
        </w:tc>
        <w:tc>
          <w:tcPr>
            <w:tcW w:w="1144" w:type="dxa"/>
            <w:vMerge w:val="restart"/>
            <w:noWrap w:val="0"/>
            <w:vAlign w:val="center"/>
          </w:tcPr>
          <w:p w14:paraId="7036DCFD">
            <w:pPr>
              <w:widowControl/>
              <w:shd w:val="clear"/>
              <w:jc w:val="center"/>
              <w:rPr>
                <w:rFonts w:ascii="宋体" w:hAnsi="宋体" w:cs="宋体"/>
                <w:color w:val="auto"/>
                <w:szCs w:val="21"/>
                <w:highlight w:val="none"/>
              </w:rPr>
            </w:pPr>
            <w:r>
              <w:rPr>
                <w:rFonts w:ascii="宋体" w:hAnsi="宋体" w:cs="宋体"/>
                <w:color w:val="auto"/>
                <w:szCs w:val="21"/>
                <w:highlight w:val="none"/>
              </w:rPr>
              <w:t>企业资信（3</w:t>
            </w:r>
            <w:r>
              <w:rPr>
                <w:rFonts w:hint="eastAsia" w:ascii="宋体" w:hAnsi="宋体" w:cs="宋体"/>
                <w:color w:val="auto"/>
                <w:szCs w:val="21"/>
                <w:highlight w:val="none"/>
                <w:lang w:val="en-US" w:eastAsia="zh-CN"/>
              </w:rPr>
              <w:t>5</w:t>
            </w:r>
            <w:r>
              <w:rPr>
                <w:rFonts w:ascii="宋体" w:hAnsi="宋体" w:cs="宋体"/>
                <w:color w:val="auto"/>
                <w:szCs w:val="21"/>
                <w:highlight w:val="none"/>
              </w:rPr>
              <w:t>分）</w:t>
            </w:r>
          </w:p>
        </w:tc>
        <w:tc>
          <w:tcPr>
            <w:tcW w:w="1106" w:type="dxa"/>
            <w:gridSpan w:val="2"/>
            <w:vMerge w:val="restart"/>
            <w:noWrap w:val="0"/>
            <w:vAlign w:val="center"/>
          </w:tcPr>
          <w:p w14:paraId="31174A6F">
            <w:pPr>
              <w:widowControl/>
              <w:shd w:val="clear"/>
              <w:jc w:val="center"/>
              <w:rPr>
                <w:rFonts w:ascii="宋体" w:hAnsi="宋体" w:cs="宋体"/>
                <w:color w:val="auto"/>
                <w:szCs w:val="21"/>
                <w:highlight w:val="none"/>
              </w:rPr>
            </w:pPr>
            <w:r>
              <w:rPr>
                <w:rFonts w:ascii="宋体" w:hAnsi="宋体" w:cs="宋体"/>
                <w:color w:val="auto"/>
                <w:szCs w:val="21"/>
                <w:highlight w:val="none"/>
              </w:rPr>
              <w:t>企业工程获奖</w:t>
            </w:r>
          </w:p>
          <w:p w14:paraId="0D121761">
            <w:pPr>
              <w:widowControl/>
              <w:shd w:val="clear"/>
              <w:jc w:val="center"/>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lang w:val="en-US" w:eastAsia="zh-CN"/>
              </w:rPr>
              <w:t>7</w:t>
            </w:r>
            <w:r>
              <w:rPr>
                <w:rFonts w:ascii="宋体" w:hAnsi="宋体" w:cs="宋体"/>
                <w:color w:val="auto"/>
                <w:szCs w:val="21"/>
                <w:highlight w:val="none"/>
              </w:rPr>
              <w:t>分）</w:t>
            </w:r>
          </w:p>
        </w:tc>
        <w:tc>
          <w:tcPr>
            <w:tcW w:w="665" w:type="dxa"/>
            <w:noWrap w:val="0"/>
            <w:vAlign w:val="center"/>
          </w:tcPr>
          <w:p w14:paraId="074D6C26">
            <w:pPr>
              <w:widowControl/>
              <w:shd w:val="clea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10256" w:type="dxa"/>
            <w:noWrap w:val="0"/>
            <w:vAlign w:val="center"/>
          </w:tcPr>
          <w:p w14:paraId="2B0A5498">
            <w:pPr>
              <w:widowControl/>
              <w:shd w:val="clear"/>
              <w:adjustRightInd w:val="0"/>
              <w:snapToGrid w:val="0"/>
              <w:spacing w:line="288" w:lineRule="auto"/>
              <w:rPr>
                <w:rFonts w:ascii="宋体" w:hAnsi="宋体" w:cs="宋体"/>
                <w:color w:val="auto"/>
                <w:szCs w:val="21"/>
                <w:highlight w:val="none"/>
              </w:rPr>
            </w:pPr>
            <w:r>
              <w:rPr>
                <w:rFonts w:hint="eastAsia" w:ascii="宋体" w:hAnsi="宋体" w:cs="宋体"/>
                <w:color w:val="auto"/>
                <w:szCs w:val="21"/>
                <w:highlight w:val="none"/>
                <w:lang w:val="en-US" w:eastAsia="zh-CN"/>
              </w:rPr>
              <w:t>1.施工获奖：</w:t>
            </w:r>
            <w:r>
              <w:rPr>
                <w:rFonts w:ascii="宋体" w:hAnsi="宋体" w:cs="宋体"/>
                <w:color w:val="auto"/>
                <w:szCs w:val="21"/>
                <w:highlight w:val="none"/>
              </w:rPr>
              <w:t>自</w:t>
            </w:r>
            <w:r>
              <w:rPr>
                <w:rFonts w:hint="eastAsia" w:ascii="宋体" w:hAnsi="宋体" w:cs="宋体"/>
                <w:color w:val="auto"/>
                <w:szCs w:val="21"/>
                <w:highlight w:val="none"/>
              </w:rPr>
              <w:t>2019</w:t>
            </w:r>
            <w:r>
              <w:rPr>
                <w:rFonts w:ascii="宋体" w:hAnsi="宋体" w:cs="宋体"/>
                <w:color w:val="auto"/>
                <w:szCs w:val="21"/>
                <w:highlight w:val="none"/>
              </w:rPr>
              <w:t>年1月1日至投标截止时间止</w:t>
            </w:r>
            <w:r>
              <w:rPr>
                <w:rFonts w:hint="eastAsia" w:ascii="宋体" w:hAnsi="宋体" w:cs="宋体"/>
                <w:color w:val="auto"/>
                <w:szCs w:val="21"/>
                <w:highlight w:val="none"/>
              </w:rPr>
              <w:t>，</w:t>
            </w:r>
            <w:r>
              <w:rPr>
                <w:rFonts w:hint="eastAsia" w:ascii="宋体" w:hAnsi="宋体" w:cs="宋体"/>
                <w:b/>
                <w:bCs/>
                <w:color w:val="auto"/>
                <w:szCs w:val="21"/>
                <w:highlight w:val="none"/>
              </w:rPr>
              <w:t>投标人（若为联合体，指联合体牵头单位）</w:t>
            </w:r>
            <w:r>
              <w:rPr>
                <w:rFonts w:hint="eastAsia" w:ascii="宋体" w:hAnsi="宋体" w:cs="宋体"/>
                <w:color w:val="auto"/>
                <w:szCs w:val="21"/>
                <w:highlight w:val="none"/>
              </w:rPr>
              <w:t>承</w:t>
            </w:r>
            <w:r>
              <w:rPr>
                <w:rFonts w:ascii="宋体" w:hAnsi="宋体" w:cs="宋体"/>
                <w:color w:val="auto"/>
                <w:szCs w:val="21"/>
                <w:highlight w:val="none"/>
              </w:rPr>
              <w:t>建（或参建）的房屋建筑工程项目获得过工程质量</w:t>
            </w:r>
            <w:r>
              <w:rPr>
                <w:rFonts w:hint="eastAsia" w:ascii="宋体" w:hAnsi="宋体" w:cs="宋体"/>
                <w:color w:val="auto"/>
                <w:szCs w:val="21"/>
                <w:highlight w:val="none"/>
              </w:rPr>
              <w:t>类</w:t>
            </w:r>
            <w:r>
              <w:rPr>
                <w:rFonts w:ascii="宋体" w:hAnsi="宋体" w:cs="宋体"/>
                <w:color w:val="auto"/>
                <w:szCs w:val="21"/>
                <w:highlight w:val="none"/>
              </w:rPr>
              <w:t>奖</w:t>
            </w:r>
            <w:r>
              <w:rPr>
                <w:rFonts w:hint="eastAsia" w:ascii="宋体" w:hAnsi="宋体" w:cs="宋体"/>
                <w:color w:val="auto"/>
                <w:szCs w:val="21"/>
                <w:highlight w:val="none"/>
              </w:rPr>
              <w:t>项</w:t>
            </w:r>
            <w:r>
              <w:rPr>
                <w:rFonts w:ascii="宋体" w:hAnsi="宋体" w:cs="宋体"/>
                <w:color w:val="auto"/>
                <w:szCs w:val="21"/>
                <w:highlight w:val="none"/>
              </w:rPr>
              <w:t>的：</w:t>
            </w:r>
          </w:p>
          <w:p w14:paraId="41C2107F">
            <w:pPr>
              <w:widowControl/>
              <w:shd w:val="clear"/>
              <w:adjustRightInd w:val="0"/>
              <w:snapToGrid w:val="0"/>
              <w:spacing w:line="288" w:lineRule="auto"/>
              <w:rPr>
                <w:rFonts w:ascii="宋体" w:hAnsi="宋体" w:cs="宋体"/>
                <w:color w:val="auto"/>
                <w:szCs w:val="21"/>
                <w:highlight w:val="none"/>
              </w:rPr>
            </w:pPr>
            <w:r>
              <w:rPr>
                <w:rFonts w:ascii="宋体" w:hAnsi="宋体" w:cs="宋体"/>
                <w:color w:val="auto"/>
                <w:szCs w:val="21"/>
                <w:highlight w:val="none"/>
              </w:rPr>
              <w:t>（1）国家级的，每项得</w:t>
            </w:r>
            <w:r>
              <w:rPr>
                <w:rFonts w:hint="eastAsia" w:ascii="宋体" w:hAnsi="宋体" w:cs="宋体"/>
                <w:color w:val="auto"/>
                <w:szCs w:val="21"/>
                <w:highlight w:val="none"/>
                <w:lang w:val="en-US" w:eastAsia="zh-CN"/>
              </w:rPr>
              <w:t>1</w:t>
            </w:r>
            <w:r>
              <w:rPr>
                <w:rFonts w:ascii="宋体" w:hAnsi="宋体" w:cs="宋体"/>
                <w:color w:val="auto"/>
                <w:szCs w:val="21"/>
                <w:highlight w:val="none"/>
              </w:rPr>
              <w:t>分；</w:t>
            </w:r>
          </w:p>
          <w:p w14:paraId="60BA749B">
            <w:pPr>
              <w:widowControl/>
              <w:shd w:val="clear"/>
              <w:adjustRightInd w:val="0"/>
              <w:snapToGrid w:val="0"/>
              <w:spacing w:line="288" w:lineRule="auto"/>
              <w:rPr>
                <w:rFonts w:ascii="宋体" w:hAnsi="宋体" w:cs="宋体"/>
                <w:color w:val="auto"/>
                <w:szCs w:val="21"/>
                <w:highlight w:val="none"/>
              </w:rPr>
            </w:pPr>
            <w:r>
              <w:rPr>
                <w:rFonts w:ascii="宋体" w:hAnsi="宋体" w:cs="宋体"/>
                <w:color w:val="auto"/>
                <w:szCs w:val="21"/>
                <w:highlight w:val="none"/>
              </w:rPr>
              <w:t>（2）省级的，每项得</w:t>
            </w:r>
            <w:r>
              <w:rPr>
                <w:rFonts w:hint="eastAsia" w:ascii="宋体" w:hAnsi="宋体" w:cs="宋体"/>
                <w:color w:val="auto"/>
                <w:szCs w:val="21"/>
                <w:highlight w:val="none"/>
                <w:lang w:val="en-US" w:eastAsia="zh-CN"/>
              </w:rPr>
              <w:t>0.5</w:t>
            </w:r>
            <w:r>
              <w:rPr>
                <w:rFonts w:ascii="宋体" w:hAnsi="宋体" w:cs="宋体"/>
                <w:color w:val="auto"/>
                <w:szCs w:val="21"/>
                <w:highlight w:val="none"/>
              </w:rPr>
              <w:t>分；</w:t>
            </w:r>
          </w:p>
          <w:p w14:paraId="47D00975">
            <w:pPr>
              <w:shd w:val="clear"/>
              <w:adjustRightInd w:val="0"/>
              <w:snapToGrid w:val="0"/>
              <w:spacing w:line="288" w:lineRule="auto"/>
              <w:rPr>
                <w:rFonts w:ascii="宋体" w:hAnsi="宋体" w:cs="宋体"/>
                <w:color w:val="auto"/>
                <w:szCs w:val="21"/>
                <w:highlight w:val="none"/>
              </w:rPr>
            </w:pPr>
            <w:r>
              <w:rPr>
                <w:rFonts w:ascii="宋体" w:hAnsi="宋体" w:cs="宋体"/>
                <w:color w:val="auto"/>
                <w:szCs w:val="21"/>
                <w:highlight w:val="none"/>
              </w:rPr>
              <w:t>（3）市级的，每项得</w:t>
            </w: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1</w:t>
            </w:r>
            <w:r>
              <w:rPr>
                <w:rFonts w:ascii="宋体" w:hAnsi="宋体" w:cs="宋体"/>
                <w:color w:val="auto"/>
                <w:szCs w:val="21"/>
                <w:highlight w:val="none"/>
              </w:rPr>
              <w:t>分；</w:t>
            </w:r>
          </w:p>
          <w:p w14:paraId="7BBF3E32">
            <w:pPr>
              <w:shd w:val="clear"/>
              <w:adjustRightInd w:val="0"/>
              <w:snapToGrid w:val="0"/>
              <w:spacing w:line="288" w:lineRule="auto"/>
              <w:rPr>
                <w:rFonts w:ascii="宋体" w:hAnsi="宋体" w:cs="宋体"/>
                <w:color w:val="auto"/>
                <w:szCs w:val="21"/>
                <w:highlight w:val="none"/>
              </w:rPr>
            </w:pPr>
            <w:r>
              <w:rPr>
                <w:rFonts w:ascii="宋体" w:hAnsi="宋体" w:cs="宋体"/>
                <w:color w:val="auto"/>
                <w:szCs w:val="21"/>
                <w:highlight w:val="none"/>
              </w:rPr>
              <w:t>注：本项最高得</w:t>
            </w:r>
            <w:r>
              <w:rPr>
                <w:rFonts w:hint="eastAsia" w:ascii="宋体" w:hAnsi="宋体" w:cs="宋体"/>
                <w:color w:val="auto"/>
                <w:szCs w:val="21"/>
                <w:highlight w:val="none"/>
                <w:lang w:val="en-US" w:eastAsia="zh-CN"/>
              </w:rPr>
              <w:t>7</w:t>
            </w:r>
            <w:r>
              <w:rPr>
                <w:rFonts w:ascii="宋体" w:hAnsi="宋体" w:cs="宋体"/>
                <w:color w:val="auto"/>
                <w:szCs w:val="21"/>
                <w:highlight w:val="none"/>
              </w:rPr>
              <w:t>分，</w:t>
            </w:r>
            <w:r>
              <w:rPr>
                <w:rFonts w:ascii="宋体" w:hAnsi="宋体" w:cs="宋体"/>
                <w:color w:val="auto"/>
                <w:szCs w:val="21"/>
                <w:highlight w:val="none"/>
                <w:lang w:bidi="ar"/>
              </w:rPr>
              <w:t>不符合或不提供不得分。</w:t>
            </w:r>
          </w:p>
        </w:tc>
      </w:tr>
      <w:tr w14:paraId="4FD49D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8" w:type="dxa"/>
            <w:vMerge w:val="continue"/>
            <w:noWrap w:val="0"/>
            <w:vAlign w:val="center"/>
          </w:tcPr>
          <w:p w14:paraId="02AE8B22">
            <w:pPr>
              <w:shd w:val="clear"/>
              <w:jc w:val="center"/>
              <w:rPr>
                <w:rFonts w:ascii="宋体" w:hAnsi="宋体" w:cs="宋体"/>
                <w:color w:val="auto"/>
                <w:szCs w:val="21"/>
                <w:highlight w:val="none"/>
              </w:rPr>
            </w:pPr>
          </w:p>
        </w:tc>
        <w:tc>
          <w:tcPr>
            <w:tcW w:w="1144" w:type="dxa"/>
            <w:vMerge w:val="continue"/>
            <w:noWrap w:val="0"/>
            <w:vAlign w:val="center"/>
          </w:tcPr>
          <w:p w14:paraId="31317ED6">
            <w:pPr>
              <w:widowControl/>
              <w:shd w:val="clear"/>
              <w:jc w:val="center"/>
              <w:rPr>
                <w:rFonts w:ascii="宋体" w:hAnsi="宋体" w:cs="宋体"/>
                <w:color w:val="auto"/>
                <w:szCs w:val="21"/>
                <w:highlight w:val="none"/>
              </w:rPr>
            </w:pPr>
          </w:p>
        </w:tc>
        <w:tc>
          <w:tcPr>
            <w:tcW w:w="1106" w:type="dxa"/>
            <w:gridSpan w:val="2"/>
            <w:vMerge w:val="continue"/>
            <w:noWrap w:val="0"/>
            <w:vAlign w:val="center"/>
          </w:tcPr>
          <w:p w14:paraId="3558755A">
            <w:pPr>
              <w:widowControl/>
              <w:shd w:val="clear"/>
              <w:jc w:val="center"/>
              <w:rPr>
                <w:rFonts w:ascii="宋体" w:hAnsi="宋体" w:cs="宋体"/>
                <w:color w:val="auto"/>
                <w:szCs w:val="21"/>
                <w:highlight w:val="none"/>
              </w:rPr>
            </w:pPr>
          </w:p>
        </w:tc>
        <w:tc>
          <w:tcPr>
            <w:tcW w:w="665" w:type="dxa"/>
            <w:noWrap w:val="0"/>
            <w:vAlign w:val="center"/>
          </w:tcPr>
          <w:p w14:paraId="2507D11C">
            <w:pPr>
              <w:widowControl/>
              <w:shd w:val="clear"/>
              <w:kinsoku w:val="0"/>
              <w:autoSpaceDE w:val="0"/>
              <w:autoSpaceDN w:val="0"/>
              <w:adjustRightInd w:val="0"/>
              <w:snapToGrid w:val="0"/>
              <w:spacing w:before="72"/>
              <w:jc w:val="center"/>
              <w:textAlignment w:val="baseline"/>
              <w:rPr>
                <w:rFonts w:ascii="宋体" w:hAnsi="宋体" w:cs="宋体"/>
                <w:color w:val="auto"/>
                <w:szCs w:val="21"/>
                <w:highlight w:val="none"/>
              </w:rPr>
            </w:pPr>
            <w:r>
              <w:rPr>
                <w:rFonts w:ascii="宋体" w:hAnsi="宋体" w:cs="宋体"/>
                <w:color w:val="auto"/>
                <w:spacing w:val="-7"/>
                <w:szCs w:val="21"/>
                <w:highlight w:val="none"/>
                <w:lang w:bidi="ar"/>
              </w:rPr>
              <w:t>10</w:t>
            </w:r>
          </w:p>
        </w:tc>
        <w:tc>
          <w:tcPr>
            <w:tcW w:w="10256" w:type="dxa"/>
            <w:noWrap w:val="0"/>
            <w:vAlign w:val="center"/>
          </w:tcPr>
          <w:p w14:paraId="3811623E">
            <w:pPr>
              <w:widowControl/>
              <w:shd w:val="clear"/>
              <w:adjustRightInd w:val="0"/>
              <w:snapToGrid w:val="0"/>
              <w:spacing w:line="288" w:lineRule="auto"/>
              <w:rPr>
                <w:rFonts w:ascii="宋体" w:hAnsi="宋体" w:cs="宋体"/>
                <w:color w:val="auto"/>
                <w:szCs w:val="21"/>
                <w:highlight w:val="none"/>
              </w:rPr>
            </w:pPr>
            <w:r>
              <w:rPr>
                <w:rFonts w:hint="eastAsia" w:ascii="宋体" w:hAnsi="宋体" w:cs="宋体"/>
                <w:color w:val="auto"/>
                <w:szCs w:val="21"/>
                <w:highlight w:val="none"/>
                <w:lang w:val="en-US" w:eastAsia="zh-CN"/>
              </w:rPr>
              <w:t>2.设计获奖：</w:t>
            </w:r>
            <w:r>
              <w:rPr>
                <w:rFonts w:ascii="宋体" w:hAnsi="宋体" w:cs="宋体"/>
                <w:color w:val="auto"/>
                <w:szCs w:val="21"/>
                <w:highlight w:val="none"/>
              </w:rPr>
              <w:t>自</w:t>
            </w:r>
            <w:r>
              <w:rPr>
                <w:rFonts w:hint="eastAsia" w:ascii="宋体" w:hAnsi="宋体" w:cs="宋体"/>
                <w:color w:val="auto"/>
                <w:szCs w:val="21"/>
                <w:highlight w:val="none"/>
                <w:lang w:val="en-US" w:eastAsia="zh-CN"/>
              </w:rPr>
              <w:t>2019</w:t>
            </w:r>
            <w:r>
              <w:rPr>
                <w:rFonts w:ascii="宋体" w:hAnsi="宋体" w:cs="宋体"/>
                <w:color w:val="auto"/>
                <w:szCs w:val="21"/>
                <w:highlight w:val="none"/>
              </w:rPr>
              <w:t>年1月1日至投标截止时间止</w:t>
            </w:r>
            <w:r>
              <w:rPr>
                <w:rFonts w:hint="eastAsia" w:ascii="宋体" w:hAnsi="宋体" w:cs="宋体"/>
                <w:color w:val="auto"/>
                <w:szCs w:val="21"/>
                <w:highlight w:val="none"/>
              </w:rPr>
              <w:t>，</w:t>
            </w:r>
            <w:r>
              <w:rPr>
                <w:rFonts w:ascii="宋体" w:hAnsi="宋体" w:cs="宋体"/>
                <w:b/>
                <w:bCs/>
                <w:color w:val="auto"/>
                <w:szCs w:val="21"/>
                <w:highlight w:val="none"/>
              </w:rPr>
              <w:t>投标人（若为联合体，指联合体设计单位）</w:t>
            </w:r>
            <w:r>
              <w:rPr>
                <w:rFonts w:hint="eastAsia" w:ascii="宋体" w:hAnsi="宋体" w:cs="宋体"/>
                <w:b/>
                <w:bCs/>
                <w:color w:val="auto"/>
                <w:szCs w:val="21"/>
                <w:highlight w:val="none"/>
                <w:lang w:val="en-US" w:eastAsia="zh-CN"/>
              </w:rPr>
              <w:t>获得过</w:t>
            </w:r>
            <w:r>
              <w:rPr>
                <w:rFonts w:ascii="宋体" w:hAnsi="宋体" w:cs="宋体"/>
                <w:color w:val="auto"/>
                <w:szCs w:val="21"/>
                <w:highlight w:val="none"/>
              </w:rPr>
              <w:t>房屋建筑工程设计奖项：</w:t>
            </w:r>
          </w:p>
          <w:p w14:paraId="442FE852">
            <w:pPr>
              <w:widowControl/>
              <w:shd w:val="clear"/>
              <w:adjustRightInd w:val="0"/>
              <w:snapToGrid w:val="0"/>
              <w:spacing w:line="288" w:lineRule="auto"/>
              <w:rPr>
                <w:rFonts w:ascii="宋体" w:hAnsi="宋体" w:cs="宋体"/>
                <w:color w:val="auto"/>
                <w:szCs w:val="21"/>
                <w:highlight w:val="none"/>
              </w:rPr>
            </w:pPr>
            <w:r>
              <w:rPr>
                <w:rFonts w:ascii="宋体" w:hAnsi="宋体" w:cs="宋体"/>
                <w:color w:val="auto"/>
                <w:szCs w:val="21"/>
                <w:highlight w:val="none"/>
              </w:rPr>
              <w:t>（1）国家级</w:t>
            </w:r>
            <w:r>
              <w:rPr>
                <w:rFonts w:hint="eastAsia" w:ascii="宋体" w:hAnsi="宋体" w:cs="宋体"/>
                <w:color w:val="auto"/>
                <w:szCs w:val="21"/>
                <w:highlight w:val="none"/>
                <w:lang w:val="en-US" w:eastAsia="zh-CN"/>
              </w:rPr>
              <w:t>的</w:t>
            </w:r>
            <w:r>
              <w:rPr>
                <w:rFonts w:ascii="宋体" w:hAnsi="宋体" w:cs="宋体"/>
                <w:color w:val="auto"/>
                <w:szCs w:val="21"/>
                <w:highlight w:val="none"/>
              </w:rPr>
              <w:t>，每项得1分；</w:t>
            </w:r>
          </w:p>
          <w:p w14:paraId="579969DD">
            <w:pPr>
              <w:widowControl/>
              <w:shd w:val="clear"/>
              <w:adjustRightInd w:val="0"/>
              <w:snapToGrid w:val="0"/>
              <w:spacing w:line="288" w:lineRule="auto"/>
              <w:rPr>
                <w:rFonts w:ascii="宋体" w:hAnsi="宋体" w:cs="宋体"/>
                <w:color w:val="auto"/>
                <w:szCs w:val="21"/>
                <w:highlight w:val="none"/>
              </w:rPr>
            </w:pPr>
            <w:r>
              <w:rPr>
                <w:rFonts w:ascii="宋体" w:hAnsi="宋体" w:cs="宋体"/>
                <w:color w:val="auto"/>
                <w:szCs w:val="21"/>
                <w:highlight w:val="none"/>
              </w:rPr>
              <w:t>（2）省级</w:t>
            </w:r>
            <w:r>
              <w:rPr>
                <w:rFonts w:hint="eastAsia" w:ascii="宋体" w:hAnsi="宋体" w:cs="宋体"/>
                <w:color w:val="auto"/>
                <w:szCs w:val="21"/>
                <w:highlight w:val="none"/>
                <w:lang w:val="en-US" w:eastAsia="zh-CN"/>
              </w:rPr>
              <w:t>的</w:t>
            </w:r>
            <w:r>
              <w:rPr>
                <w:rFonts w:ascii="宋体" w:hAnsi="宋体" w:cs="宋体"/>
                <w:color w:val="auto"/>
                <w:szCs w:val="21"/>
                <w:highlight w:val="none"/>
              </w:rPr>
              <w:t>，每项得0.5分；</w:t>
            </w:r>
            <w:r>
              <w:rPr>
                <w:rFonts w:hint="eastAsia" w:ascii="宋体" w:hAnsi="宋体" w:cs="宋体"/>
                <w:color w:val="auto"/>
                <w:szCs w:val="21"/>
                <w:highlight w:val="none"/>
              </w:rPr>
              <w:t xml:space="preserve"> </w:t>
            </w:r>
          </w:p>
          <w:p w14:paraId="179BE461">
            <w:pPr>
              <w:widowControl/>
              <w:shd w:val="clear"/>
              <w:adjustRightInd w:val="0"/>
              <w:snapToGrid w:val="0"/>
              <w:spacing w:line="288" w:lineRule="auto"/>
              <w:rPr>
                <w:rFonts w:ascii="宋体" w:hAnsi="宋体" w:cs="宋体"/>
                <w:color w:val="auto"/>
                <w:szCs w:val="21"/>
                <w:highlight w:val="none"/>
              </w:rPr>
            </w:pPr>
            <w:r>
              <w:rPr>
                <w:rFonts w:ascii="宋体" w:hAnsi="宋体" w:cs="宋体"/>
                <w:color w:val="auto"/>
                <w:szCs w:val="21"/>
                <w:highlight w:val="none"/>
              </w:rPr>
              <w:t>（3）市级</w:t>
            </w:r>
            <w:r>
              <w:rPr>
                <w:rFonts w:hint="eastAsia" w:ascii="宋体" w:hAnsi="宋体" w:cs="宋体"/>
                <w:color w:val="auto"/>
                <w:szCs w:val="21"/>
                <w:highlight w:val="none"/>
                <w:lang w:val="en-US" w:eastAsia="zh-CN"/>
              </w:rPr>
              <w:t>的</w:t>
            </w:r>
            <w:r>
              <w:rPr>
                <w:rFonts w:ascii="宋体" w:hAnsi="宋体" w:cs="宋体"/>
                <w:color w:val="auto"/>
                <w:szCs w:val="21"/>
                <w:highlight w:val="none"/>
              </w:rPr>
              <w:t>，每项得0.</w:t>
            </w:r>
            <w:r>
              <w:rPr>
                <w:rFonts w:hint="eastAsia" w:ascii="宋体" w:hAnsi="宋体" w:cs="宋体"/>
                <w:color w:val="auto"/>
                <w:szCs w:val="21"/>
                <w:highlight w:val="none"/>
                <w:lang w:val="en-US" w:eastAsia="zh-CN"/>
              </w:rPr>
              <w:t>1</w:t>
            </w:r>
            <w:r>
              <w:rPr>
                <w:rFonts w:ascii="宋体" w:hAnsi="宋体" w:cs="宋体"/>
                <w:color w:val="auto"/>
                <w:szCs w:val="21"/>
                <w:highlight w:val="none"/>
              </w:rPr>
              <w:t>分。</w:t>
            </w:r>
            <w:r>
              <w:rPr>
                <w:rFonts w:hint="eastAsia" w:ascii="宋体" w:hAnsi="宋体" w:cs="宋体"/>
                <w:color w:val="auto"/>
                <w:szCs w:val="21"/>
                <w:highlight w:val="none"/>
              </w:rPr>
              <w:t xml:space="preserve">  </w:t>
            </w:r>
          </w:p>
          <w:p w14:paraId="7B9F2F98">
            <w:pPr>
              <w:widowControl/>
              <w:shd w:val="clear"/>
              <w:adjustRightInd w:val="0"/>
              <w:snapToGrid w:val="0"/>
              <w:spacing w:line="288" w:lineRule="auto"/>
              <w:rPr>
                <w:rFonts w:ascii="宋体" w:hAnsi="宋体" w:cs="宋体"/>
                <w:color w:val="auto"/>
                <w:szCs w:val="21"/>
                <w:highlight w:val="none"/>
              </w:rPr>
            </w:pPr>
            <w:r>
              <w:rPr>
                <w:rFonts w:ascii="宋体" w:hAnsi="宋体" w:cs="宋体"/>
                <w:color w:val="auto"/>
                <w:szCs w:val="21"/>
                <w:highlight w:val="none"/>
              </w:rPr>
              <w:t>注：本项最高得10分，</w:t>
            </w:r>
            <w:r>
              <w:rPr>
                <w:rFonts w:ascii="宋体" w:hAnsi="宋体" w:cs="宋体"/>
                <w:color w:val="auto"/>
                <w:szCs w:val="21"/>
                <w:highlight w:val="none"/>
                <w:lang w:bidi="ar"/>
              </w:rPr>
              <w:t>不符合或不提供不得分。</w:t>
            </w:r>
          </w:p>
        </w:tc>
      </w:tr>
      <w:tr w14:paraId="5E274A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jc w:val="center"/>
        </w:trPr>
        <w:tc>
          <w:tcPr>
            <w:tcW w:w="1038" w:type="dxa"/>
            <w:vMerge w:val="continue"/>
            <w:noWrap w:val="0"/>
            <w:vAlign w:val="center"/>
          </w:tcPr>
          <w:p w14:paraId="5CE0F7F5">
            <w:pPr>
              <w:shd w:val="clear"/>
              <w:jc w:val="center"/>
              <w:rPr>
                <w:rFonts w:ascii="宋体" w:hAnsi="宋体" w:cs="宋体"/>
                <w:color w:val="auto"/>
                <w:szCs w:val="21"/>
                <w:highlight w:val="none"/>
              </w:rPr>
            </w:pPr>
          </w:p>
        </w:tc>
        <w:tc>
          <w:tcPr>
            <w:tcW w:w="1144" w:type="dxa"/>
            <w:vMerge w:val="continue"/>
            <w:noWrap w:val="0"/>
            <w:vAlign w:val="center"/>
          </w:tcPr>
          <w:p w14:paraId="24DB0C2F">
            <w:pPr>
              <w:widowControl/>
              <w:shd w:val="clear"/>
              <w:jc w:val="center"/>
              <w:rPr>
                <w:rFonts w:ascii="宋体" w:hAnsi="宋体" w:cs="宋体"/>
                <w:color w:val="auto"/>
                <w:szCs w:val="21"/>
                <w:highlight w:val="none"/>
              </w:rPr>
            </w:pPr>
          </w:p>
        </w:tc>
        <w:tc>
          <w:tcPr>
            <w:tcW w:w="1106" w:type="dxa"/>
            <w:gridSpan w:val="2"/>
            <w:vMerge w:val="restart"/>
            <w:noWrap w:val="0"/>
            <w:vAlign w:val="center"/>
          </w:tcPr>
          <w:p w14:paraId="5402949C">
            <w:pPr>
              <w:widowControl/>
              <w:shd w:val="clear"/>
              <w:jc w:val="center"/>
              <w:rPr>
                <w:rFonts w:ascii="宋体" w:hAnsi="宋体" w:cs="宋体"/>
                <w:color w:val="auto"/>
                <w:szCs w:val="21"/>
                <w:highlight w:val="none"/>
              </w:rPr>
            </w:pPr>
            <w:r>
              <w:rPr>
                <w:rFonts w:ascii="宋体" w:hAnsi="宋体" w:cs="宋体"/>
                <w:color w:val="auto"/>
                <w:szCs w:val="21"/>
                <w:highlight w:val="none"/>
              </w:rPr>
              <w:t xml:space="preserve">企业类似业绩  </w:t>
            </w:r>
          </w:p>
          <w:p w14:paraId="0973A0D1">
            <w:pPr>
              <w:widowControl/>
              <w:shd w:val="clear"/>
              <w:jc w:val="center"/>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4</w:t>
            </w:r>
            <w:r>
              <w:rPr>
                <w:rFonts w:ascii="宋体" w:hAnsi="宋体" w:cs="宋体"/>
                <w:color w:val="auto"/>
                <w:szCs w:val="21"/>
                <w:highlight w:val="none"/>
              </w:rPr>
              <w:t>分）</w:t>
            </w:r>
          </w:p>
        </w:tc>
        <w:tc>
          <w:tcPr>
            <w:tcW w:w="665" w:type="dxa"/>
            <w:noWrap w:val="0"/>
            <w:vAlign w:val="center"/>
          </w:tcPr>
          <w:p w14:paraId="2ACE8820">
            <w:pPr>
              <w:widowControl/>
              <w:shd w:val="clea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c>
          <w:tcPr>
            <w:tcW w:w="10256" w:type="dxa"/>
            <w:noWrap w:val="0"/>
            <w:vAlign w:val="center"/>
          </w:tcPr>
          <w:p w14:paraId="2E5C85B0">
            <w:pPr>
              <w:widowControl/>
              <w:shd w:val="clear"/>
              <w:adjustRightInd w:val="0"/>
              <w:snapToGrid w:val="0"/>
              <w:spacing w:line="288"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1.施工业绩：</w:t>
            </w:r>
            <w:r>
              <w:rPr>
                <w:rFonts w:ascii="宋体" w:hAnsi="宋体" w:cs="宋体"/>
                <w:color w:val="auto"/>
                <w:szCs w:val="21"/>
                <w:highlight w:val="none"/>
              </w:rPr>
              <w:t>自20</w:t>
            </w:r>
            <w:r>
              <w:rPr>
                <w:rFonts w:hint="eastAsia" w:ascii="宋体" w:hAnsi="宋体" w:cs="宋体"/>
                <w:color w:val="auto"/>
                <w:szCs w:val="21"/>
                <w:highlight w:val="none"/>
                <w:lang w:val="en-US" w:eastAsia="zh-CN"/>
              </w:rPr>
              <w:t>19</w:t>
            </w:r>
            <w:r>
              <w:rPr>
                <w:rFonts w:ascii="宋体" w:hAnsi="宋体" w:cs="宋体"/>
                <w:color w:val="auto"/>
                <w:szCs w:val="21"/>
                <w:highlight w:val="none"/>
              </w:rPr>
              <w:t>年1月1日至投标截止时间止</w:t>
            </w:r>
            <w:r>
              <w:rPr>
                <w:rFonts w:hint="eastAsia" w:ascii="宋体" w:hAnsi="宋体" w:cs="宋体"/>
                <w:color w:val="auto"/>
                <w:szCs w:val="21"/>
                <w:highlight w:val="none"/>
              </w:rPr>
              <w:t>，</w:t>
            </w:r>
            <w:r>
              <w:rPr>
                <w:rFonts w:ascii="宋体" w:hAnsi="宋体" w:cs="宋体"/>
                <w:b/>
                <w:bCs/>
                <w:color w:val="auto"/>
                <w:szCs w:val="21"/>
                <w:highlight w:val="none"/>
              </w:rPr>
              <w:t>投标人（若为联合体，指</w:t>
            </w:r>
            <w:r>
              <w:rPr>
                <w:rFonts w:hint="eastAsia" w:ascii="宋体" w:hAnsi="宋体" w:cs="宋体"/>
                <w:b/>
                <w:bCs/>
                <w:color w:val="auto"/>
                <w:szCs w:val="21"/>
                <w:highlight w:val="none"/>
              </w:rPr>
              <w:t>联合体</w:t>
            </w:r>
            <w:r>
              <w:rPr>
                <w:rFonts w:ascii="宋体" w:hAnsi="宋体" w:cs="宋体"/>
                <w:b/>
                <w:bCs/>
                <w:color w:val="auto"/>
                <w:szCs w:val="21"/>
                <w:highlight w:val="none"/>
              </w:rPr>
              <w:t>牵头</w:t>
            </w:r>
            <w:r>
              <w:rPr>
                <w:rFonts w:hint="eastAsia" w:ascii="宋体" w:hAnsi="宋体" w:cs="宋体"/>
                <w:b/>
                <w:bCs/>
                <w:color w:val="auto"/>
                <w:szCs w:val="21"/>
                <w:highlight w:val="none"/>
              </w:rPr>
              <w:t>单位</w:t>
            </w:r>
            <w:r>
              <w:rPr>
                <w:rFonts w:ascii="宋体" w:hAnsi="宋体" w:cs="宋体"/>
                <w:b/>
                <w:bCs/>
                <w:color w:val="auto"/>
                <w:szCs w:val="21"/>
                <w:highlight w:val="none"/>
              </w:rPr>
              <w:t>）</w:t>
            </w:r>
            <w:r>
              <w:rPr>
                <w:rFonts w:hint="eastAsia" w:ascii="宋体" w:hAnsi="宋体" w:cs="宋体"/>
                <w:b w:val="0"/>
                <w:bCs w:val="0"/>
                <w:color w:val="auto"/>
                <w:szCs w:val="21"/>
                <w:highlight w:val="none"/>
              </w:rPr>
              <w:t>完成过质量合格的施工业绩</w:t>
            </w:r>
            <w:r>
              <w:rPr>
                <w:rFonts w:ascii="宋体" w:hAnsi="宋体" w:cs="宋体"/>
                <w:color w:val="auto"/>
                <w:szCs w:val="21"/>
                <w:highlight w:val="none"/>
              </w:rPr>
              <w:t>，每项得1分。</w:t>
            </w:r>
          </w:p>
          <w:p w14:paraId="1BC38C45">
            <w:pPr>
              <w:widowControl/>
              <w:shd w:val="clear"/>
              <w:adjustRightInd w:val="0"/>
              <w:snapToGrid w:val="0"/>
              <w:spacing w:line="288" w:lineRule="auto"/>
              <w:rPr>
                <w:rFonts w:cs="宋体"/>
                <w:color w:val="auto"/>
                <w:szCs w:val="21"/>
                <w:highlight w:val="none"/>
              </w:rPr>
            </w:pPr>
            <w:r>
              <w:rPr>
                <w:rFonts w:ascii="宋体" w:hAnsi="宋体" w:cs="宋体"/>
                <w:color w:val="auto"/>
                <w:szCs w:val="21"/>
                <w:highlight w:val="none"/>
              </w:rPr>
              <w:t>注：本项最高得</w:t>
            </w:r>
            <w:r>
              <w:rPr>
                <w:rFonts w:hint="eastAsia" w:ascii="宋体" w:hAnsi="宋体" w:cs="宋体"/>
                <w:color w:val="auto"/>
                <w:szCs w:val="21"/>
                <w:highlight w:val="none"/>
                <w:lang w:val="en-US" w:eastAsia="zh-CN"/>
              </w:rPr>
              <w:t>2</w:t>
            </w:r>
            <w:r>
              <w:rPr>
                <w:rFonts w:ascii="宋体" w:hAnsi="宋体" w:cs="宋体"/>
                <w:color w:val="auto"/>
                <w:szCs w:val="21"/>
                <w:highlight w:val="none"/>
              </w:rPr>
              <w:t>分，</w:t>
            </w:r>
            <w:r>
              <w:rPr>
                <w:rFonts w:ascii="宋体" w:hAnsi="宋体" w:cs="宋体"/>
                <w:color w:val="auto"/>
                <w:szCs w:val="21"/>
                <w:highlight w:val="none"/>
                <w:lang w:bidi="ar"/>
              </w:rPr>
              <w:t>不符合或不提供不得分。</w:t>
            </w:r>
          </w:p>
        </w:tc>
      </w:tr>
      <w:tr w14:paraId="71896C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1038" w:type="dxa"/>
            <w:vMerge w:val="continue"/>
            <w:noWrap w:val="0"/>
            <w:vAlign w:val="center"/>
          </w:tcPr>
          <w:p w14:paraId="4F01DA4D">
            <w:pPr>
              <w:shd w:val="clear"/>
              <w:jc w:val="center"/>
              <w:rPr>
                <w:rFonts w:ascii="宋体" w:hAnsi="宋体" w:cs="宋体"/>
                <w:color w:val="auto"/>
                <w:szCs w:val="21"/>
                <w:highlight w:val="none"/>
              </w:rPr>
            </w:pPr>
          </w:p>
        </w:tc>
        <w:tc>
          <w:tcPr>
            <w:tcW w:w="1144" w:type="dxa"/>
            <w:vMerge w:val="continue"/>
            <w:noWrap w:val="0"/>
            <w:vAlign w:val="center"/>
          </w:tcPr>
          <w:p w14:paraId="60C0E6FF">
            <w:pPr>
              <w:widowControl/>
              <w:shd w:val="clear"/>
              <w:jc w:val="center"/>
              <w:rPr>
                <w:rFonts w:ascii="宋体" w:hAnsi="宋体" w:cs="宋体"/>
                <w:color w:val="auto"/>
                <w:szCs w:val="21"/>
                <w:highlight w:val="none"/>
              </w:rPr>
            </w:pPr>
          </w:p>
        </w:tc>
        <w:tc>
          <w:tcPr>
            <w:tcW w:w="1106" w:type="dxa"/>
            <w:gridSpan w:val="2"/>
            <w:vMerge w:val="continue"/>
            <w:noWrap w:val="0"/>
            <w:vAlign w:val="center"/>
          </w:tcPr>
          <w:p w14:paraId="522642B9">
            <w:pPr>
              <w:widowControl/>
              <w:shd w:val="clear"/>
              <w:jc w:val="center"/>
              <w:rPr>
                <w:rFonts w:ascii="宋体" w:hAnsi="宋体" w:cs="宋体"/>
                <w:color w:val="auto"/>
                <w:szCs w:val="21"/>
                <w:highlight w:val="none"/>
              </w:rPr>
            </w:pPr>
          </w:p>
        </w:tc>
        <w:tc>
          <w:tcPr>
            <w:tcW w:w="665" w:type="dxa"/>
            <w:noWrap w:val="0"/>
            <w:vAlign w:val="center"/>
          </w:tcPr>
          <w:p w14:paraId="0A083CC8">
            <w:pPr>
              <w:widowControl/>
              <w:shd w:val="clear"/>
              <w:kinsoku w:val="0"/>
              <w:autoSpaceDE w:val="0"/>
              <w:autoSpaceDN w:val="0"/>
              <w:adjustRightInd w:val="0"/>
              <w:snapToGrid w:val="0"/>
              <w:spacing w:before="71"/>
              <w:jc w:val="center"/>
              <w:textAlignment w:val="baseline"/>
              <w:rPr>
                <w:rFonts w:hint="eastAsia" w:ascii="宋体" w:hAnsi="宋体" w:eastAsia="宋体" w:cs="宋体"/>
                <w:color w:val="auto"/>
                <w:szCs w:val="21"/>
                <w:highlight w:val="none"/>
                <w:lang w:eastAsia="zh-CN"/>
              </w:rPr>
            </w:pPr>
            <w:r>
              <w:rPr>
                <w:rFonts w:hint="eastAsia" w:ascii="宋体" w:hAnsi="宋体" w:cs="宋体"/>
                <w:color w:val="auto"/>
                <w:spacing w:val="-7"/>
                <w:szCs w:val="21"/>
                <w:highlight w:val="none"/>
                <w:lang w:val="en-US" w:eastAsia="zh-CN" w:bidi="ar"/>
              </w:rPr>
              <w:t>2</w:t>
            </w:r>
          </w:p>
        </w:tc>
        <w:tc>
          <w:tcPr>
            <w:tcW w:w="10256" w:type="dxa"/>
            <w:noWrap w:val="0"/>
            <w:vAlign w:val="center"/>
          </w:tcPr>
          <w:p w14:paraId="72524273">
            <w:pPr>
              <w:widowControl/>
              <w:shd w:val="clear"/>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2.设计业绩：</w:t>
            </w:r>
            <w:r>
              <w:rPr>
                <w:rFonts w:hint="eastAsia" w:ascii="宋体" w:hAnsi="宋体" w:cs="宋体"/>
                <w:color w:val="auto"/>
                <w:szCs w:val="21"/>
                <w:highlight w:val="none"/>
              </w:rPr>
              <w:t>自</w:t>
            </w:r>
            <w:r>
              <w:rPr>
                <w:rFonts w:ascii="宋体" w:hAnsi="宋体" w:cs="宋体"/>
                <w:color w:val="auto"/>
                <w:szCs w:val="21"/>
                <w:highlight w:val="none"/>
              </w:rPr>
              <w:t xml:space="preserve"> 20</w:t>
            </w:r>
            <w:r>
              <w:rPr>
                <w:rFonts w:hint="eastAsia" w:ascii="宋体" w:hAnsi="宋体" w:cs="宋体"/>
                <w:color w:val="auto"/>
                <w:szCs w:val="21"/>
                <w:highlight w:val="none"/>
                <w:lang w:val="en-US" w:eastAsia="zh-CN"/>
              </w:rPr>
              <w:t>19</w:t>
            </w:r>
            <w:r>
              <w:rPr>
                <w:rFonts w:ascii="宋体" w:hAnsi="宋体" w:cs="宋体"/>
                <w:color w:val="auto"/>
                <w:szCs w:val="21"/>
                <w:highlight w:val="none"/>
              </w:rPr>
              <w:t>年1月1日至投标截止时间止</w:t>
            </w:r>
            <w:r>
              <w:rPr>
                <w:rFonts w:hint="eastAsia" w:ascii="宋体" w:hAnsi="宋体" w:cs="宋体"/>
                <w:color w:val="auto"/>
                <w:szCs w:val="21"/>
                <w:highlight w:val="none"/>
              </w:rPr>
              <w:t>，</w:t>
            </w:r>
            <w:r>
              <w:rPr>
                <w:rFonts w:ascii="宋体" w:hAnsi="宋体" w:cs="宋体"/>
                <w:b/>
                <w:bCs/>
                <w:color w:val="auto"/>
                <w:szCs w:val="21"/>
                <w:highlight w:val="none"/>
              </w:rPr>
              <w:t>投标人（若为联合体，指联合体设计单位）</w:t>
            </w:r>
            <w:r>
              <w:rPr>
                <w:rFonts w:hint="eastAsia" w:ascii="宋体" w:hAnsi="宋体" w:cs="宋体"/>
                <w:color w:val="auto"/>
                <w:szCs w:val="21"/>
                <w:highlight w:val="none"/>
              </w:rPr>
              <w:t>完成</w:t>
            </w:r>
            <w:r>
              <w:rPr>
                <w:rFonts w:ascii="宋体" w:hAnsi="宋体" w:cs="宋体"/>
                <w:color w:val="auto"/>
                <w:szCs w:val="21"/>
                <w:highlight w:val="none"/>
              </w:rPr>
              <w:t>过类似项目业绩（设计类），每项得0.5分，不符合或不提供不得分。</w:t>
            </w:r>
          </w:p>
          <w:p w14:paraId="423D38F5">
            <w:pPr>
              <w:pStyle w:val="17"/>
              <w:shd w:val="clear"/>
              <w:rPr>
                <w:rFonts w:cs="宋体"/>
                <w:color w:val="auto"/>
                <w:szCs w:val="21"/>
                <w:highlight w:val="none"/>
              </w:rPr>
            </w:pPr>
            <w:r>
              <w:rPr>
                <w:rFonts w:ascii="宋体" w:hAnsi="宋体" w:eastAsia="宋体" w:cs="宋体"/>
                <w:color w:val="auto"/>
                <w:szCs w:val="21"/>
                <w:highlight w:val="none"/>
              </w:rPr>
              <w:t>注：本项最高得</w:t>
            </w:r>
            <w:r>
              <w:rPr>
                <w:rFonts w:hint="eastAsia" w:cs="宋体"/>
                <w:color w:val="auto"/>
                <w:szCs w:val="21"/>
                <w:highlight w:val="none"/>
                <w:lang w:val="en-US" w:eastAsia="zh-CN"/>
              </w:rPr>
              <w:t>2</w:t>
            </w:r>
            <w:r>
              <w:rPr>
                <w:rFonts w:ascii="宋体" w:hAnsi="宋体" w:eastAsia="宋体" w:cs="宋体"/>
                <w:color w:val="auto"/>
                <w:szCs w:val="21"/>
                <w:highlight w:val="none"/>
              </w:rPr>
              <w:t>分，</w:t>
            </w:r>
            <w:r>
              <w:rPr>
                <w:rFonts w:ascii="宋体" w:hAnsi="宋体" w:eastAsia="宋体" w:cs="宋体"/>
                <w:color w:val="auto"/>
                <w:szCs w:val="21"/>
                <w:highlight w:val="none"/>
                <w:lang w:bidi="ar"/>
              </w:rPr>
              <w:t>不符合或不提供不得分。</w:t>
            </w:r>
          </w:p>
        </w:tc>
      </w:tr>
      <w:tr w14:paraId="0E55DC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1038" w:type="dxa"/>
            <w:vMerge w:val="continue"/>
            <w:noWrap w:val="0"/>
            <w:vAlign w:val="center"/>
          </w:tcPr>
          <w:p w14:paraId="74B51EC6">
            <w:pPr>
              <w:shd w:val="clear"/>
              <w:jc w:val="center"/>
              <w:rPr>
                <w:rFonts w:ascii="宋体" w:hAnsi="宋体" w:cs="宋体"/>
                <w:color w:val="auto"/>
                <w:szCs w:val="21"/>
                <w:highlight w:val="none"/>
              </w:rPr>
            </w:pPr>
          </w:p>
        </w:tc>
        <w:tc>
          <w:tcPr>
            <w:tcW w:w="1144" w:type="dxa"/>
            <w:vMerge w:val="continue"/>
            <w:noWrap w:val="0"/>
            <w:vAlign w:val="center"/>
          </w:tcPr>
          <w:p w14:paraId="6F412279">
            <w:pPr>
              <w:widowControl/>
              <w:shd w:val="clear"/>
              <w:jc w:val="center"/>
              <w:rPr>
                <w:rFonts w:ascii="宋体" w:hAnsi="宋体" w:cs="宋体"/>
                <w:color w:val="auto"/>
                <w:szCs w:val="21"/>
                <w:highlight w:val="none"/>
              </w:rPr>
            </w:pPr>
          </w:p>
        </w:tc>
        <w:tc>
          <w:tcPr>
            <w:tcW w:w="1106" w:type="dxa"/>
            <w:gridSpan w:val="2"/>
            <w:tcBorders>
              <w:bottom w:val="single" w:color="auto" w:sz="4" w:space="0"/>
            </w:tcBorders>
            <w:noWrap w:val="0"/>
            <w:vAlign w:val="center"/>
          </w:tcPr>
          <w:p w14:paraId="1CD113E4">
            <w:pPr>
              <w:widowControl/>
              <w:shd w:val="clear"/>
              <w:jc w:val="center"/>
              <w:rPr>
                <w:rFonts w:hint="eastAsia" w:ascii="宋体" w:hAnsi="宋体" w:eastAsia="宋体" w:cs="宋体"/>
                <w:color w:val="auto"/>
                <w:szCs w:val="21"/>
                <w:highlight w:val="none"/>
                <w:lang w:eastAsia="zh-CN"/>
              </w:rPr>
            </w:pPr>
            <w:r>
              <w:rPr>
                <w:rFonts w:ascii="宋体" w:hAnsi="宋体" w:cs="宋体"/>
                <w:color w:val="auto"/>
                <w:szCs w:val="21"/>
                <w:highlight w:val="none"/>
              </w:rPr>
              <w:t>科研创新成果</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7分</w:t>
            </w:r>
            <w:r>
              <w:rPr>
                <w:rFonts w:hint="eastAsia" w:ascii="宋体" w:hAnsi="宋体" w:cs="宋体"/>
                <w:color w:val="auto"/>
                <w:szCs w:val="21"/>
                <w:highlight w:val="none"/>
                <w:lang w:eastAsia="zh-CN"/>
              </w:rPr>
              <w:t>）</w:t>
            </w:r>
          </w:p>
        </w:tc>
        <w:tc>
          <w:tcPr>
            <w:tcW w:w="665" w:type="dxa"/>
            <w:tcBorders>
              <w:bottom w:val="single" w:color="auto" w:sz="4" w:space="0"/>
            </w:tcBorders>
            <w:noWrap w:val="0"/>
            <w:vAlign w:val="center"/>
          </w:tcPr>
          <w:p w14:paraId="7EB4415A">
            <w:pPr>
              <w:widowControl/>
              <w:shd w:val="clear"/>
              <w:kinsoku w:val="0"/>
              <w:autoSpaceDE w:val="0"/>
              <w:autoSpaceDN w:val="0"/>
              <w:adjustRightInd w:val="0"/>
              <w:snapToGrid w:val="0"/>
              <w:jc w:val="center"/>
              <w:textAlignment w:val="baseline"/>
              <w:rPr>
                <w:rFonts w:ascii="宋体" w:hAnsi="宋体" w:cs="宋体"/>
                <w:color w:val="auto"/>
                <w:szCs w:val="21"/>
                <w:highlight w:val="none"/>
              </w:rPr>
            </w:pPr>
            <w:r>
              <w:rPr>
                <w:rFonts w:ascii="宋体" w:hAnsi="宋体" w:cs="宋体"/>
                <w:color w:val="auto"/>
                <w:szCs w:val="21"/>
                <w:highlight w:val="none"/>
              </w:rPr>
              <w:t>7</w:t>
            </w:r>
          </w:p>
        </w:tc>
        <w:tc>
          <w:tcPr>
            <w:tcW w:w="10256" w:type="dxa"/>
            <w:tcBorders>
              <w:bottom w:val="single" w:color="auto" w:sz="4" w:space="0"/>
            </w:tcBorders>
            <w:noWrap w:val="0"/>
            <w:vAlign w:val="center"/>
          </w:tcPr>
          <w:p w14:paraId="07B8AB6F">
            <w:pPr>
              <w:pStyle w:val="17"/>
              <w:shd w:val="clear"/>
              <w:rPr>
                <w:rFonts w:hint="eastAsia" w:ascii="宋体" w:hAnsi="宋体" w:eastAsia="宋体" w:cs="宋体"/>
                <w:color w:val="auto"/>
                <w:szCs w:val="21"/>
                <w:highlight w:val="none"/>
              </w:rPr>
            </w:pPr>
            <w:r>
              <w:rPr>
                <w:rFonts w:hint="eastAsia" w:cs="宋体"/>
                <w:color w:val="auto"/>
                <w:szCs w:val="21"/>
                <w:highlight w:val="none"/>
                <w:lang w:val="en-US" w:eastAsia="zh-CN"/>
              </w:rPr>
              <w:t>1.</w:t>
            </w:r>
            <w:r>
              <w:rPr>
                <w:rFonts w:ascii="宋体" w:hAnsi="宋体" w:cs="宋体"/>
                <w:color w:val="auto"/>
                <w:szCs w:val="21"/>
                <w:highlight w:val="none"/>
              </w:rPr>
              <w:t>自20</w:t>
            </w:r>
            <w:r>
              <w:rPr>
                <w:rFonts w:hint="eastAsia" w:ascii="宋体" w:hAnsi="宋体" w:cs="宋体"/>
                <w:color w:val="auto"/>
                <w:szCs w:val="21"/>
                <w:highlight w:val="none"/>
                <w:lang w:val="en-US" w:eastAsia="zh-CN"/>
              </w:rPr>
              <w:t>19</w:t>
            </w:r>
            <w:r>
              <w:rPr>
                <w:rFonts w:ascii="宋体" w:hAnsi="宋体" w:cs="宋体"/>
                <w:color w:val="auto"/>
                <w:szCs w:val="21"/>
                <w:highlight w:val="none"/>
              </w:rPr>
              <w:t>年1月1日至投标交截止时间止</w:t>
            </w:r>
            <w:r>
              <w:rPr>
                <w:rFonts w:hint="eastAsia" w:cs="宋体"/>
                <w:color w:val="auto"/>
                <w:szCs w:val="21"/>
                <w:highlight w:val="none"/>
                <w:lang w:val="en-US" w:eastAsia="zh-CN"/>
              </w:rPr>
              <w:t>,</w:t>
            </w:r>
            <w:r>
              <w:rPr>
                <w:rFonts w:hint="eastAsia" w:ascii="宋体" w:hAnsi="宋体" w:eastAsia="宋体" w:cs="宋体"/>
                <w:color w:val="auto"/>
                <w:szCs w:val="21"/>
                <w:highlight w:val="none"/>
              </w:rPr>
              <w:t>投标人（</w:t>
            </w:r>
            <w:r>
              <w:rPr>
                <w:rFonts w:hint="eastAsia" w:ascii="宋体" w:hAnsi="宋体" w:eastAsia="宋体" w:cs="宋体"/>
                <w:b/>
                <w:bCs/>
                <w:color w:val="auto"/>
                <w:kern w:val="2"/>
                <w:sz w:val="21"/>
                <w:szCs w:val="21"/>
                <w:highlight w:val="none"/>
                <w:lang w:val="en-US" w:eastAsia="zh-CN" w:bidi="ar-SA"/>
              </w:rPr>
              <w:t>若为联合体，指联合体施工单位</w:t>
            </w:r>
            <w:r>
              <w:rPr>
                <w:rFonts w:hint="eastAsia" w:ascii="宋体" w:hAnsi="宋体" w:eastAsia="宋体" w:cs="宋体"/>
                <w:color w:val="auto"/>
                <w:szCs w:val="21"/>
                <w:highlight w:val="none"/>
              </w:rPr>
              <w:t>）获得过科学技术进步奖：</w:t>
            </w:r>
          </w:p>
          <w:p w14:paraId="046CD405">
            <w:pPr>
              <w:shd w:val="clear"/>
              <w:adjustRightInd w:val="0"/>
              <w:snapToGrid w:val="0"/>
              <w:spacing w:line="288" w:lineRule="auto"/>
              <w:rPr>
                <w:rFonts w:ascii="宋体" w:hAnsi="宋体" w:cs="宋体"/>
                <w:color w:val="auto"/>
                <w:szCs w:val="21"/>
                <w:highlight w:val="none"/>
              </w:rPr>
            </w:pPr>
            <w:r>
              <w:rPr>
                <w:rFonts w:ascii="宋体" w:hAnsi="宋体" w:cs="宋体"/>
                <w:color w:val="auto"/>
                <w:szCs w:val="21"/>
                <w:highlight w:val="none"/>
              </w:rPr>
              <w:t>（1）国家级</w:t>
            </w:r>
            <w:r>
              <w:rPr>
                <w:rFonts w:hint="eastAsia" w:ascii="宋体" w:hAnsi="宋体" w:cs="宋体"/>
                <w:color w:val="auto"/>
                <w:szCs w:val="21"/>
                <w:highlight w:val="none"/>
                <w:lang w:val="en-US" w:eastAsia="zh-CN"/>
              </w:rPr>
              <w:t>的</w:t>
            </w:r>
            <w:r>
              <w:rPr>
                <w:rFonts w:ascii="宋体" w:hAnsi="宋体" w:cs="宋体"/>
                <w:color w:val="auto"/>
                <w:szCs w:val="21"/>
                <w:highlight w:val="none"/>
              </w:rPr>
              <w:t>，</w:t>
            </w:r>
            <w:r>
              <w:rPr>
                <w:rFonts w:hint="eastAsia" w:ascii="宋体" w:hAnsi="宋体" w:cs="宋体"/>
                <w:color w:val="auto"/>
                <w:szCs w:val="21"/>
                <w:highlight w:val="none"/>
                <w:lang w:val="en-US" w:eastAsia="zh-CN"/>
              </w:rPr>
              <w:t>每项</w:t>
            </w:r>
            <w:r>
              <w:rPr>
                <w:rFonts w:ascii="宋体" w:hAnsi="宋体" w:cs="宋体"/>
                <w:color w:val="auto"/>
                <w:szCs w:val="21"/>
                <w:highlight w:val="none"/>
              </w:rPr>
              <w:t>得</w:t>
            </w:r>
            <w:r>
              <w:rPr>
                <w:rFonts w:hint="eastAsia" w:ascii="宋体" w:hAnsi="宋体" w:cs="宋体"/>
                <w:color w:val="auto"/>
                <w:szCs w:val="21"/>
                <w:highlight w:val="none"/>
                <w:lang w:val="en-US" w:eastAsia="zh-CN"/>
              </w:rPr>
              <w:t>4</w:t>
            </w:r>
            <w:r>
              <w:rPr>
                <w:rFonts w:ascii="宋体" w:hAnsi="宋体" w:cs="宋体"/>
                <w:color w:val="auto"/>
                <w:szCs w:val="21"/>
                <w:highlight w:val="none"/>
              </w:rPr>
              <w:t>分；</w:t>
            </w:r>
          </w:p>
          <w:p w14:paraId="6DF22D10">
            <w:pPr>
              <w:shd w:val="clear"/>
              <w:adjustRightInd w:val="0"/>
              <w:snapToGrid w:val="0"/>
              <w:spacing w:line="288" w:lineRule="auto"/>
              <w:rPr>
                <w:rFonts w:ascii="宋体" w:hAnsi="宋体" w:cs="宋体"/>
                <w:color w:val="auto"/>
                <w:szCs w:val="21"/>
                <w:highlight w:val="none"/>
              </w:rPr>
            </w:pPr>
            <w:r>
              <w:rPr>
                <w:rFonts w:ascii="宋体" w:hAnsi="宋体" w:cs="宋体"/>
                <w:color w:val="auto"/>
                <w:szCs w:val="21"/>
                <w:highlight w:val="none"/>
              </w:rPr>
              <w:t>（2）省级</w:t>
            </w:r>
            <w:r>
              <w:rPr>
                <w:rFonts w:hint="eastAsia" w:ascii="宋体" w:hAnsi="宋体" w:cs="宋体"/>
                <w:color w:val="auto"/>
                <w:szCs w:val="21"/>
                <w:highlight w:val="none"/>
                <w:lang w:val="en-US" w:eastAsia="zh-CN"/>
              </w:rPr>
              <w:t>的</w:t>
            </w:r>
            <w:r>
              <w:rPr>
                <w:rFonts w:ascii="宋体" w:hAnsi="宋体" w:cs="宋体"/>
                <w:color w:val="auto"/>
                <w:szCs w:val="21"/>
                <w:highlight w:val="none"/>
              </w:rPr>
              <w:t>，</w:t>
            </w:r>
            <w:r>
              <w:rPr>
                <w:rFonts w:hint="eastAsia" w:ascii="宋体" w:hAnsi="宋体" w:cs="宋体"/>
                <w:color w:val="auto"/>
                <w:szCs w:val="21"/>
                <w:highlight w:val="none"/>
                <w:lang w:val="en-US" w:eastAsia="zh-CN"/>
              </w:rPr>
              <w:t>每项</w:t>
            </w:r>
            <w:r>
              <w:rPr>
                <w:rFonts w:ascii="宋体" w:hAnsi="宋体" w:cs="宋体"/>
                <w:color w:val="auto"/>
                <w:szCs w:val="21"/>
                <w:highlight w:val="none"/>
              </w:rPr>
              <w:t>得</w:t>
            </w:r>
            <w:r>
              <w:rPr>
                <w:rFonts w:hint="eastAsia" w:ascii="宋体" w:hAnsi="宋体" w:cs="宋体"/>
                <w:color w:val="auto"/>
                <w:szCs w:val="21"/>
                <w:highlight w:val="none"/>
                <w:lang w:val="en-US" w:eastAsia="zh-CN"/>
              </w:rPr>
              <w:t>2</w:t>
            </w:r>
            <w:r>
              <w:rPr>
                <w:rFonts w:ascii="宋体" w:hAnsi="宋体" w:cs="宋体"/>
                <w:color w:val="auto"/>
                <w:szCs w:val="21"/>
                <w:highlight w:val="none"/>
              </w:rPr>
              <w:t>分；</w:t>
            </w:r>
          </w:p>
          <w:p w14:paraId="61CA1C69">
            <w:pPr>
              <w:shd w:val="clear"/>
              <w:adjustRightInd w:val="0"/>
              <w:snapToGrid w:val="0"/>
              <w:spacing w:line="288" w:lineRule="auto"/>
              <w:rPr>
                <w:rFonts w:ascii="宋体" w:hAnsi="宋体" w:cs="宋体"/>
                <w:color w:val="auto"/>
                <w:szCs w:val="21"/>
                <w:highlight w:val="none"/>
              </w:rPr>
            </w:pPr>
            <w:r>
              <w:rPr>
                <w:rFonts w:ascii="宋体" w:hAnsi="宋体" w:cs="宋体"/>
                <w:color w:val="auto"/>
                <w:szCs w:val="21"/>
                <w:highlight w:val="none"/>
              </w:rPr>
              <w:t>（3）市级</w:t>
            </w:r>
            <w:r>
              <w:rPr>
                <w:rFonts w:hint="eastAsia" w:ascii="宋体" w:hAnsi="宋体" w:cs="宋体"/>
                <w:color w:val="auto"/>
                <w:szCs w:val="21"/>
                <w:highlight w:val="none"/>
                <w:lang w:val="en-US" w:eastAsia="zh-CN"/>
              </w:rPr>
              <w:t>的</w:t>
            </w:r>
            <w:r>
              <w:rPr>
                <w:rFonts w:ascii="宋体" w:hAnsi="宋体" w:cs="宋体"/>
                <w:color w:val="auto"/>
                <w:szCs w:val="21"/>
                <w:highlight w:val="none"/>
              </w:rPr>
              <w:t>，</w:t>
            </w:r>
            <w:r>
              <w:rPr>
                <w:rFonts w:hint="eastAsia" w:ascii="宋体" w:hAnsi="宋体" w:cs="宋体"/>
                <w:color w:val="auto"/>
                <w:szCs w:val="21"/>
                <w:highlight w:val="none"/>
                <w:lang w:val="en-US" w:eastAsia="zh-CN"/>
              </w:rPr>
              <w:t>每项</w:t>
            </w:r>
            <w:r>
              <w:rPr>
                <w:rFonts w:ascii="宋体" w:hAnsi="宋体" w:cs="宋体"/>
                <w:color w:val="auto"/>
                <w:szCs w:val="21"/>
                <w:highlight w:val="none"/>
              </w:rPr>
              <w:t>得</w:t>
            </w:r>
            <w:r>
              <w:rPr>
                <w:rFonts w:hint="eastAsia" w:ascii="宋体" w:hAnsi="宋体" w:cs="宋体"/>
                <w:color w:val="auto"/>
                <w:szCs w:val="21"/>
                <w:highlight w:val="none"/>
              </w:rPr>
              <w:t>1</w:t>
            </w:r>
            <w:r>
              <w:rPr>
                <w:rFonts w:ascii="宋体" w:hAnsi="宋体" w:cs="宋体"/>
                <w:color w:val="auto"/>
                <w:szCs w:val="21"/>
                <w:highlight w:val="none"/>
              </w:rPr>
              <w:t>分；</w:t>
            </w:r>
          </w:p>
          <w:p w14:paraId="7D94E1C7">
            <w:pPr>
              <w:pStyle w:val="17"/>
              <w:shd w:val="clear"/>
              <w:rPr>
                <w:rFonts w:hint="default" w:eastAsia="宋体"/>
                <w:color w:val="auto"/>
                <w:highlight w:val="none"/>
                <w:lang w:val="en-US" w:eastAsia="zh-CN"/>
              </w:rPr>
            </w:pPr>
            <w:r>
              <w:rPr>
                <w:rFonts w:hint="eastAsia" w:cs="宋体"/>
                <w:color w:val="auto"/>
                <w:szCs w:val="21"/>
                <w:highlight w:val="none"/>
                <w:lang w:val="en-US" w:eastAsia="zh-CN"/>
              </w:rPr>
              <w:t>本小项最高得4分。</w:t>
            </w:r>
          </w:p>
          <w:p w14:paraId="2710C201">
            <w:pPr>
              <w:pStyle w:val="17"/>
              <w:shd w:val="clear"/>
              <w:rPr>
                <w:rFonts w:hint="eastAsia" w:ascii="宋体" w:hAnsi="宋体" w:eastAsia="宋体" w:cs="宋体"/>
                <w:color w:val="auto"/>
                <w:szCs w:val="21"/>
                <w:highlight w:val="none"/>
              </w:rPr>
            </w:pPr>
            <w:r>
              <w:rPr>
                <w:rFonts w:hint="eastAsia" w:cs="宋体"/>
                <w:color w:val="auto"/>
                <w:szCs w:val="21"/>
                <w:highlight w:val="none"/>
                <w:lang w:val="en-US" w:eastAsia="zh-CN"/>
              </w:rPr>
              <w:t>2.</w:t>
            </w:r>
            <w:r>
              <w:rPr>
                <w:rFonts w:ascii="宋体" w:hAnsi="宋体" w:cs="宋体"/>
                <w:color w:val="auto"/>
                <w:szCs w:val="21"/>
                <w:highlight w:val="none"/>
              </w:rPr>
              <w:t>自20</w:t>
            </w:r>
            <w:r>
              <w:rPr>
                <w:rFonts w:hint="eastAsia" w:ascii="宋体" w:hAnsi="宋体" w:cs="宋体"/>
                <w:color w:val="auto"/>
                <w:szCs w:val="21"/>
                <w:highlight w:val="none"/>
                <w:lang w:val="en-US" w:eastAsia="zh-CN"/>
              </w:rPr>
              <w:t>19</w:t>
            </w:r>
            <w:r>
              <w:rPr>
                <w:rFonts w:ascii="宋体" w:hAnsi="宋体" w:cs="宋体"/>
                <w:color w:val="auto"/>
                <w:szCs w:val="21"/>
                <w:highlight w:val="none"/>
              </w:rPr>
              <w:t>年1月1日至投标交截止时间止</w:t>
            </w:r>
            <w:r>
              <w:rPr>
                <w:rFonts w:hint="eastAsia" w:cs="宋体"/>
                <w:color w:val="auto"/>
                <w:szCs w:val="21"/>
                <w:highlight w:val="none"/>
                <w:lang w:val="en-US" w:eastAsia="zh-CN"/>
              </w:rPr>
              <w:t>,</w:t>
            </w:r>
            <w:r>
              <w:rPr>
                <w:rFonts w:hint="eastAsia" w:ascii="宋体" w:hAnsi="宋体" w:eastAsia="宋体" w:cs="宋体"/>
                <w:color w:val="auto"/>
                <w:szCs w:val="21"/>
                <w:highlight w:val="none"/>
              </w:rPr>
              <w:t>投标人（</w:t>
            </w:r>
            <w:r>
              <w:rPr>
                <w:rFonts w:hint="eastAsia" w:ascii="宋体" w:hAnsi="宋体" w:eastAsia="宋体" w:cs="宋体"/>
                <w:b/>
                <w:bCs/>
                <w:color w:val="auto"/>
                <w:kern w:val="2"/>
                <w:sz w:val="21"/>
                <w:szCs w:val="21"/>
                <w:highlight w:val="none"/>
                <w:lang w:val="en-US" w:eastAsia="zh-CN" w:bidi="ar-SA"/>
              </w:rPr>
              <w:t>若为联合体，指联合体设计单位</w:t>
            </w:r>
            <w:r>
              <w:rPr>
                <w:rFonts w:hint="eastAsia" w:ascii="宋体" w:hAnsi="宋体" w:eastAsia="宋体" w:cs="宋体"/>
                <w:color w:val="auto"/>
                <w:szCs w:val="21"/>
                <w:highlight w:val="none"/>
              </w:rPr>
              <w:t>）获得过科学技术进步奖：</w:t>
            </w:r>
          </w:p>
          <w:p w14:paraId="5BF052F8">
            <w:pPr>
              <w:shd w:val="clear"/>
              <w:adjustRightInd w:val="0"/>
              <w:snapToGrid w:val="0"/>
              <w:spacing w:line="288" w:lineRule="auto"/>
              <w:rPr>
                <w:rFonts w:ascii="宋体" w:hAnsi="宋体" w:cs="宋体"/>
                <w:color w:val="auto"/>
                <w:szCs w:val="21"/>
                <w:highlight w:val="none"/>
              </w:rPr>
            </w:pPr>
            <w:r>
              <w:rPr>
                <w:rFonts w:ascii="宋体" w:hAnsi="宋体" w:cs="宋体"/>
                <w:color w:val="auto"/>
                <w:szCs w:val="21"/>
                <w:highlight w:val="none"/>
              </w:rPr>
              <w:t>（1）国家级</w:t>
            </w:r>
            <w:r>
              <w:rPr>
                <w:rFonts w:hint="eastAsia" w:ascii="宋体" w:hAnsi="宋体" w:cs="宋体"/>
                <w:color w:val="auto"/>
                <w:szCs w:val="21"/>
                <w:highlight w:val="none"/>
                <w:lang w:val="en-US" w:eastAsia="zh-CN"/>
              </w:rPr>
              <w:t>的</w:t>
            </w:r>
            <w:r>
              <w:rPr>
                <w:rFonts w:ascii="宋体" w:hAnsi="宋体" w:cs="宋体"/>
                <w:color w:val="auto"/>
                <w:szCs w:val="21"/>
                <w:highlight w:val="none"/>
              </w:rPr>
              <w:t>，</w:t>
            </w:r>
            <w:r>
              <w:rPr>
                <w:rFonts w:hint="eastAsia" w:ascii="宋体" w:hAnsi="宋体" w:cs="宋体"/>
                <w:color w:val="auto"/>
                <w:szCs w:val="21"/>
                <w:highlight w:val="none"/>
                <w:lang w:val="en-US" w:eastAsia="zh-CN"/>
              </w:rPr>
              <w:t>每项</w:t>
            </w:r>
            <w:r>
              <w:rPr>
                <w:rFonts w:ascii="宋体" w:hAnsi="宋体" w:cs="宋体"/>
                <w:color w:val="auto"/>
                <w:szCs w:val="21"/>
                <w:highlight w:val="none"/>
              </w:rPr>
              <w:t>得</w:t>
            </w:r>
            <w:r>
              <w:rPr>
                <w:rFonts w:hint="eastAsia" w:ascii="宋体" w:hAnsi="宋体" w:cs="宋体"/>
                <w:color w:val="auto"/>
                <w:szCs w:val="21"/>
                <w:highlight w:val="none"/>
                <w:lang w:val="en-US" w:eastAsia="zh-CN"/>
              </w:rPr>
              <w:t>1.5</w:t>
            </w:r>
            <w:r>
              <w:rPr>
                <w:rFonts w:ascii="宋体" w:hAnsi="宋体" w:cs="宋体"/>
                <w:color w:val="auto"/>
                <w:szCs w:val="21"/>
                <w:highlight w:val="none"/>
              </w:rPr>
              <w:t>分；</w:t>
            </w:r>
          </w:p>
          <w:p w14:paraId="18817D7E">
            <w:pPr>
              <w:shd w:val="clear"/>
              <w:adjustRightInd w:val="0"/>
              <w:snapToGrid w:val="0"/>
              <w:spacing w:line="288" w:lineRule="auto"/>
              <w:rPr>
                <w:rFonts w:ascii="宋体" w:hAnsi="宋体" w:cs="宋体"/>
                <w:color w:val="auto"/>
                <w:szCs w:val="21"/>
                <w:highlight w:val="none"/>
              </w:rPr>
            </w:pPr>
            <w:r>
              <w:rPr>
                <w:rFonts w:ascii="宋体" w:hAnsi="宋体" w:cs="宋体"/>
                <w:color w:val="auto"/>
                <w:szCs w:val="21"/>
                <w:highlight w:val="none"/>
              </w:rPr>
              <w:t>（2）省级</w:t>
            </w:r>
            <w:r>
              <w:rPr>
                <w:rFonts w:hint="eastAsia" w:ascii="宋体" w:hAnsi="宋体" w:cs="宋体"/>
                <w:color w:val="auto"/>
                <w:szCs w:val="21"/>
                <w:highlight w:val="none"/>
                <w:lang w:val="en-US" w:eastAsia="zh-CN"/>
              </w:rPr>
              <w:t>的</w:t>
            </w:r>
            <w:r>
              <w:rPr>
                <w:rFonts w:ascii="宋体" w:hAnsi="宋体" w:cs="宋体"/>
                <w:color w:val="auto"/>
                <w:szCs w:val="21"/>
                <w:highlight w:val="none"/>
              </w:rPr>
              <w:t>，</w:t>
            </w:r>
            <w:r>
              <w:rPr>
                <w:rFonts w:hint="eastAsia" w:ascii="宋体" w:hAnsi="宋体" w:cs="宋体"/>
                <w:color w:val="auto"/>
                <w:szCs w:val="21"/>
                <w:highlight w:val="none"/>
                <w:lang w:val="en-US" w:eastAsia="zh-CN"/>
              </w:rPr>
              <w:t>每项</w:t>
            </w:r>
            <w:r>
              <w:rPr>
                <w:rFonts w:ascii="宋体" w:hAnsi="宋体" w:cs="宋体"/>
                <w:color w:val="auto"/>
                <w:szCs w:val="21"/>
                <w:highlight w:val="none"/>
              </w:rPr>
              <w:t>得</w:t>
            </w:r>
            <w:r>
              <w:rPr>
                <w:rFonts w:hint="eastAsia" w:ascii="宋体" w:hAnsi="宋体" w:cs="宋体"/>
                <w:color w:val="auto"/>
                <w:szCs w:val="21"/>
                <w:highlight w:val="none"/>
                <w:lang w:val="en-US" w:eastAsia="zh-CN"/>
              </w:rPr>
              <w:t>0.5</w:t>
            </w:r>
            <w:r>
              <w:rPr>
                <w:rFonts w:ascii="宋体" w:hAnsi="宋体" w:cs="宋体"/>
                <w:color w:val="auto"/>
                <w:szCs w:val="21"/>
                <w:highlight w:val="none"/>
              </w:rPr>
              <w:t>分；</w:t>
            </w:r>
          </w:p>
          <w:p w14:paraId="46DB3511">
            <w:pPr>
              <w:shd w:val="clear"/>
              <w:adjustRightInd w:val="0"/>
              <w:snapToGrid w:val="0"/>
              <w:spacing w:line="288" w:lineRule="auto"/>
              <w:rPr>
                <w:rFonts w:ascii="宋体" w:hAnsi="宋体" w:cs="宋体"/>
                <w:color w:val="auto"/>
                <w:szCs w:val="21"/>
                <w:highlight w:val="none"/>
              </w:rPr>
            </w:pPr>
            <w:r>
              <w:rPr>
                <w:rFonts w:ascii="宋体" w:hAnsi="宋体" w:cs="宋体"/>
                <w:color w:val="auto"/>
                <w:szCs w:val="21"/>
                <w:highlight w:val="none"/>
              </w:rPr>
              <w:t>（3）市级</w:t>
            </w:r>
            <w:r>
              <w:rPr>
                <w:rFonts w:hint="eastAsia" w:ascii="宋体" w:hAnsi="宋体" w:cs="宋体"/>
                <w:color w:val="auto"/>
                <w:szCs w:val="21"/>
                <w:highlight w:val="none"/>
                <w:lang w:val="en-US" w:eastAsia="zh-CN"/>
              </w:rPr>
              <w:t>的</w:t>
            </w:r>
            <w:r>
              <w:rPr>
                <w:rFonts w:ascii="宋体" w:hAnsi="宋体" w:cs="宋体"/>
                <w:color w:val="auto"/>
                <w:szCs w:val="21"/>
                <w:highlight w:val="none"/>
              </w:rPr>
              <w:t>，</w:t>
            </w:r>
            <w:r>
              <w:rPr>
                <w:rFonts w:hint="eastAsia" w:ascii="宋体" w:hAnsi="宋体" w:cs="宋体"/>
                <w:color w:val="auto"/>
                <w:szCs w:val="21"/>
                <w:highlight w:val="none"/>
                <w:lang w:val="en-US" w:eastAsia="zh-CN"/>
              </w:rPr>
              <w:t>每项</w:t>
            </w:r>
            <w:r>
              <w:rPr>
                <w:rFonts w:ascii="宋体" w:hAnsi="宋体" w:cs="宋体"/>
                <w:color w:val="auto"/>
                <w:szCs w:val="21"/>
                <w:highlight w:val="none"/>
              </w:rPr>
              <w:t>得</w:t>
            </w:r>
            <w:r>
              <w:rPr>
                <w:rFonts w:hint="eastAsia" w:ascii="宋体" w:hAnsi="宋体" w:cs="宋体"/>
                <w:color w:val="auto"/>
                <w:szCs w:val="21"/>
                <w:highlight w:val="none"/>
                <w:lang w:val="en-US" w:eastAsia="zh-CN"/>
              </w:rPr>
              <w:t>0.1</w:t>
            </w:r>
            <w:r>
              <w:rPr>
                <w:rFonts w:ascii="宋体" w:hAnsi="宋体" w:cs="宋体"/>
                <w:color w:val="auto"/>
                <w:szCs w:val="21"/>
                <w:highlight w:val="none"/>
              </w:rPr>
              <w:t>分；</w:t>
            </w:r>
          </w:p>
          <w:p w14:paraId="44EB3DF6">
            <w:pPr>
              <w:pStyle w:val="17"/>
              <w:shd w:val="clear"/>
              <w:rPr>
                <w:rFonts w:hint="default" w:eastAsia="宋体"/>
                <w:color w:val="auto"/>
                <w:highlight w:val="none"/>
                <w:lang w:val="en-US" w:eastAsia="zh-CN"/>
              </w:rPr>
            </w:pPr>
            <w:r>
              <w:rPr>
                <w:rFonts w:hint="eastAsia" w:cs="宋体"/>
                <w:color w:val="auto"/>
                <w:szCs w:val="21"/>
                <w:highlight w:val="none"/>
                <w:lang w:val="en-US" w:eastAsia="zh-CN"/>
              </w:rPr>
              <w:t>本小项最高得3分。</w:t>
            </w:r>
          </w:p>
          <w:p w14:paraId="649AD83F">
            <w:pPr>
              <w:shd w:val="clear"/>
              <w:rPr>
                <w:color w:val="auto"/>
                <w:highlight w:val="none"/>
              </w:rPr>
            </w:pPr>
            <w:r>
              <w:rPr>
                <w:rFonts w:hint="eastAsia" w:ascii="宋体" w:hAnsi="宋体" w:cs="宋体"/>
                <w:color w:val="auto"/>
                <w:szCs w:val="21"/>
                <w:highlight w:val="none"/>
              </w:rPr>
              <w:t>注：本项最高得7分，不符合或不提供不得分。</w:t>
            </w:r>
          </w:p>
        </w:tc>
      </w:tr>
      <w:tr w14:paraId="3CA098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9" w:hRule="atLeast"/>
          <w:jc w:val="center"/>
        </w:trPr>
        <w:tc>
          <w:tcPr>
            <w:tcW w:w="1038" w:type="dxa"/>
            <w:vMerge w:val="continue"/>
            <w:noWrap w:val="0"/>
            <w:vAlign w:val="center"/>
          </w:tcPr>
          <w:p w14:paraId="39B02097">
            <w:pPr>
              <w:shd w:val="clear"/>
              <w:jc w:val="center"/>
              <w:rPr>
                <w:rFonts w:ascii="宋体" w:hAnsi="宋体" w:cs="宋体"/>
                <w:color w:val="auto"/>
                <w:szCs w:val="21"/>
                <w:highlight w:val="none"/>
              </w:rPr>
            </w:pPr>
          </w:p>
        </w:tc>
        <w:tc>
          <w:tcPr>
            <w:tcW w:w="1144" w:type="dxa"/>
            <w:vMerge w:val="continue"/>
            <w:noWrap w:val="0"/>
            <w:vAlign w:val="center"/>
          </w:tcPr>
          <w:p w14:paraId="07C5DDE0">
            <w:pPr>
              <w:widowControl/>
              <w:shd w:val="clear"/>
              <w:jc w:val="center"/>
              <w:rPr>
                <w:rFonts w:ascii="宋体" w:hAnsi="宋体" w:cs="宋体"/>
                <w:color w:val="auto"/>
                <w:szCs w:val="21"/>
                <w:highlight w:val="none"/>
              </w:rPr>
            </w:pPr>
          </w:p>
        </w:tc>
        <w:tc>
          <w:tcPr>
            <w:tcW w:w="1106" w:type="dxa"/>
            <w:gridSpan w:val="2"/>
            <w:vMerge w:val="restart"/>
            <w:tcBorders>
              <w:top w:val="single" w:color="auto" w:sz="4" w:space="0"/>
            </w:tcBorders>
            <w:noWrap w:val="0"/>
            <w:vAlign w:val="center"/>
          </w:tcPr>
          <w:p w14:paraId="65370140">
            <w:pPr>
              <w:shd w:val="clear"/>
              <w:jc w:val="center"/>
              <w:rPr>
                <w:rFonts w:ascii="宋体" w:hAnsi="宋体" w:cs="宋体"/>
                <w:color w:val="auto"/>
                <w:szCs w:val="21"/>
                <w:highlight w:val="none"/>
              </w:rPr>
            </w:pPr>
            <w:r>
              <w:rPr>
                <w:rFonts w:ascii="宋体" w:hAnsi="宋体" w:cs="宋体"/>
                <w:color w:val="auto"/>
                <w:szCs w:val="21"/>
                <w:highlight w:val="none"/>
              </w:rPr>
              <w:t xml:space="preserve">第三方评价   </w:t>
            </w:r>
          </w:p>
          <w:p w14:paraId="74FA129C">
            <w:pPr>
              <w:shd w:val="clear"/>
              <w:jc w:val="center"/>
              <w:rPr>
                <w:rFonts w:ascii="宋体" w:hAnsi="宋体" w:cs="宋体"/>
                <w:color w:val="auto"/>
                <w:szCs w:val="21"/>
                <w:highlight w:val="none"/>
              </w:rPr>
            </w:pPr>
            <w:r>
              <w:rPr>
                <w:rFonts w:ascii="宋体" w:hAnsi="宋体" w:cs="宋体"/>
                <w:color w:val="auto"/>
                <w:szCs w:val="21"/>
                <w:highlight w:val="none"/>
              </w:rPr>
              <w:t>（7分）</w:t>
            </w:r>
          </w:p>
        </w:tc>
        <w:tc>
          <w:tcPr>
            <w:tcW w:w="665" w:type="dxa"/>
            <w:tcBorders>
              <w:top w:val="single" w:color="auto" w:sz="4" w:space="0"/>
            </w:tcBorders>
            <w:noWrap w:val="0"/>
            <w:vAlign w:val="center"/>
          </w:tcPr>
          <w:p w14:paraId="766F1A46">
            <w:pPr>
              <w:shd w:val="clea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0256" w:type="dxa"/>
            <w:tcBorders>
              <w:top w:val="single" w:color="auto" w:sz="4" w:space="0"/>
              <w:bottom w:val="single" w:color="auto" w:sz="4" w:space="0"/>
            </w:tcBorders>
            <w:noWrap w:val="0"/>
            <w:vAlign w:val="center"/>
          </w:tcPr>
          <w:p w14:paraId="0E39F0D8">
            <w:pPr>
              <w:widowControl/>
              <w:shd w:val="clear"/>
              <w:adjustRightInd w:val="0"/>
              <w:snapToGrid w:val="0"/>
              <w:spacing w:line="288" w:lineRule="auto"/>
              <w:rPr>
                <w:rFonts w:ascii="宋体" w:hAnsi="宋体" w:cs="宋体"/>
                <w:color w:val="auto"/>
                <w:szCs w:val="21"/>
                <w:highlight w:val="none"/>
              </w:rPr>
            </w:pPr>
            <w:r>
              <w:rPr>
                <w:rFonts w:ascii="宋体" w:hAnsi="宋体" w:cs="宋体"/>
                <w:b w:val="0"/>
                <w:bCs w:val="0"/>
                <w:color w:val="auto"/>
                <w:szCs w:val="21"/>
                <w:highlight w:val="none"/>
              </w:rPr>
              <w:t>(1)</w:t>
            </w:r>
            <w:r>
              <w:rPr>
                <w:rFonts w:ascii="宋体" w:hAnsi="宋体" w:cs="宋体"/>
                <w:b/>
                <w:bCs/>
                <w:color w:val="auto"/>
                <w:szCs w:val="21"/>
                <w:highlight w:val="none"/>
              </w:rPr>
              <w:t>投标人(若为联合体，</w:t>
            </w:r>
            <w:r>
              <w:rPr>
                <w:rFonts w:hint="eastAsia" w:ascii="宋体" w:hAnsi="宋体" w:eastAsia="宋体" w:cs="宋体"/>
                <w:b/>
                <w:bCs/>
                <w:color w:val="auto"/>
                <w:kern w:val="2"/>
                <w:sz w:val="21"/>
                <w:szCs w:val="21"/>
                <w:highlight w:val="none"/>
                <w:lang w:val="en-US" w:eastAsia="zh-CN" w:bidi="ar-SA"/>
              </w:rPr>
              <w:t>指联合体牵头单位</w:t>
            </w:r>
            <w:r>
              <w:rPr>
                <w:rFonts w:ascii="宋体" w:hAnsi="宋体" w:cs="宋体"/>
                <w:b/>
                <w:bCs/>
                <w:color w:val="auto"/>
                <w:szCs w:val="21"/>
                <w:highlight w:val="none"/>
              </w:rPr>
              <w:t>)</w:t>
            </w:r>
            <w:r>
              <w:rPr>
                <w:rFonts w:ascii="宋体" w:hAnsi="宋体" w:cs="宋体"/>
                <w:color w:val="auto"/>
                <w:szCs w:val="21"/>
                <w:highlight w:val="none"/>
              </w:rPr>
              <w:t>至投标交截止时间止，连续取得“纳税信用 A 级</w:t>
            </w:r>
            <w:r>
              <w:rPr>
                <w:rFonts w:hint="eastAsia" w:ascii="宋体" w:hAnsi="宋体" w:cs="宋体"/>
                <w:color w:val="auto"/>
                <w:szCs w:val="21"/>
                <w:highlight w:val="none"/>
                <w:lang w:val="en-US" w:eastAsia="zh-CN"/>
              </w:rPr>
              <w:t>纳税人</w:t>
            </w:r>
            <w:r>
              <w:rPr>
                <w:rFonts w:ascii="宋体" w:hAnsi="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需包含2023年</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的年限≥</w:t>
            </w:r>
            <w:r>
              <w:rPr>
                <w:rFonts w:ascii="宋体" w:hAnsi="宋体" w:cs="宋体"/>
                <w:color w:val="auto"/>
                <w:szCs w:val="21"/>
                <w:highlight w:val="none"/>
              </w:rPr>
              <w:t>5年</w:t>
            </w:r>
            <w:r>
              <w:rPr>
                <w:rFonts w:hint="eastAsia" w:ascii="宋体" w:hAnsi="宋体" w:cs="宋体"/>
                <w:color w:val="auto"/>
                <w:szCs w:val="21"/>
                <w:highlight w:val="none"/>
                <w:lang w:val="en-US" w:eastAsia="zh-CN"/>
              </w:rPr>
              <w:t>的，</w:t>
            </w:r>
            <w:r>
              <w:rPr>
                <w:rFonts w:ascii="宋体" w:hAnsi="宋体" w:cs="宋体"/>
                <w:color w:val="auto"/>
                <w:szCs w:val="21"/>
                <w:highlight w:val="none"/>
              </w:rPr>
              <w:t>得</w:t>
            </w:r>
            <w:r>
              <w:rPr>
                <w:rFonts w:hint="eastAsia" w:ascii="宋体" w:hAnsi="宋体" w:cs="宋体"/>
                <w:color w:val="auto"/>
                <w:szCs w:val="21"/>
                <w:highlight w:val="none"/>
                <w:lang w:val="en-US" w:eastAsia="zh-CN"/>
              </w:rPr>
              <w:t>3</w:t>
            </w:r>
            <w:r>
              <w:rPr>
                <w:rFonts w:ascii="宋体" w:hAnsi="宋体" w:cs="宋体"/>
                <w:color w:val="auto"/>
                <w:szCs w:val="21"/>
                <w:highlight w:val="none"/>
              </w:rPr>
              <w:t>分。</w:t>
            </w:r>
          </w:p>
          <w:p w14:paraId="41FED0A2">
            <w:pPr>
              <w:widowControl/>
              <w:shd w:val="clear"/>
              <w:adjustRightInd w:val="0"/>
              <w:snapToGrid w:val="0"/>
              <w:spacing w:line="288" w:lineRule="auto"/>
              <w:rPr>
                <w:rFonts w:ascii="宋体" w:hAnsi="宋体" w:cs="宋体"/>
                <w:color w:val="auto"/>
                <w:szCs w:val="21"/>
                <w:highlight w:val="none"/>
              </w:rPr>
            </w:pPr>
            <w:r>
              <w:rPr>
                <w:rFonts w:ascii="宋体" w:hAnsi="宋体" w:cs="宋体"/>
                <w:color w:val="auto"/>
                <w:szCs w:val="21"/>
                <w:highlight w:val="none"/>
              </w:rPr>
              <w:t>(2)投标人(若为联合体，指承担设计任务的一方)至投标交截止时间止，连续取得“纳税信用 A 级</w:t>
            </w:r>
            <w:r>
              <w:rPr>
                <w:rFonts w:hint="eastAsia" w:ascii="宋体" w:hAnsi="宋体" w:cs="宋体"/>
                <w:color w:val="auto"/>
                <w:szCs w:val="21"/>
                <w:highlight w:val="none"/>
                <w:lang w:val="en-US" w:eastAsia="zh-CN"/>
              </w:rPr>
              <w:t>纳税人</w:t>
            </w:r>
            <w:r>
              <w:rPr>
                <w:rFonts w:ascii="宋体" w:hAnsi="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需包含2023年</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的年限在3年（含）-4</w:t>
            </w:r>
            <w:r>
              <w:rPr>
                <w:rFonts w:ascii="宋体" w:hAnsi="宋体" w:cs="宋体"/>
                <w:color w:val="auto"/>
                <w:szCs w:val="21"/>
                <w:highlight w:val="none"/>
              </w:rPr>
              <w:t>年</w:t>
            </w:r>
            <w:r>
              <w:rPr>
                <w:rFonts w:hint="eastAsia" w:ascii="宋体" w:hAnsi="宋体" w:cs="宋体"/>
                <w:color w:val="auto"/>
                <w:szCs w:val="21"/>
                <w:highlight w:val="none"/>
                <w:lang w:val="en-US" w:eastAsia="zh-CN"/>
              </w:rPr>
              <w:t>（含）的，</w:t>
            </w:r>
            <w:r>
              <w:rPr>
                <w:rFonts w:ascii="宋体" w:hAnsi="宋体" w:cs="宋体"/>
                <w:color w:val="auto"/>
                <w:szCs w:val="21"/>
                <w:highlight w:val="none"/>
              </w:rPr>
              <w:t>得</w:t>
            </w:r>
            <w:r>
              <w:rPr>
                <w:rFonts w:hint="eastAsia" w:ascii="宋体" w:hAnsi="宋体" w:cs="宋体"/>
                <w:color w:val="auto"/>
                <w:szCs w:val="21"/>
                <w:highlight w:val="none"/>
                <w:lang w:val="en-US" w:eastAsia="zh-CN"/>
              </w:rPr>
              <w:t>2</w:t>
            </w:r>
            <w:r>
              <w:rPr>
                <w:rFonts w:ascii="宋体" w:hAnsi="宋体" w:cs="宋体"/>
                <w:color w:val="auto"/>
                <w:szCs w:val="21"/>
                <w:highlight w:val="none"/>
              </w:rPr>
              <w:t>分。</w:t>
            </w:r>
          </w:p>
          <w:p w14:paraId="570E723B">
            <w:pPr>
              <w:widowControl/>
              <w:shd w:val="clear"/>
              <w:adjustRightInd w:val="0"/>
              <w:snapToGrid w:val="0"/>
              <w:spacing w:line="288" w:lineRule="auto"/>
              <w:rPr>
                <w:rFonts w:ascii="宋体" w:hAnsi="宋体" w:cs="宋体"/>
                <w:color w:val="auto"/>
                <w:szCs w:val="21"/>
                <w:highlight w:val="none"/>
              </w:rPr>
            </w:pPr>
            <w:r>
              <w:rPr>
                <w:rFonts w:ascii="宋体" w:hAnsi="宋体" w:cs="宋体"/>
                <w:color w:val="auto"/>
                <w:szCs w:val="21"/>
                <w:highlight w:val="none"/>
              </w:rPr>
              <w:t>(3)投标人(若为联合体，指承担设计任务的一方)至投标交截止时间止，连续取得“纳税信用 A 级</w:t>
            </w:r>
            <w:r>
              <w:rPr>
                <w:rFonts w:hint="eastAsia" w:ascii="宋体" w:hAnsi="宋体" w:cs="宋体"/>
                <w:color w:val="auto"/>
                <w:szCs w:val="21"/>
                <w:highlight w:val="none"/>
                <w:lang w:val="en-US" w:eastAsia="zh-CN"/>
              </w:rPr>
              <w:t>纳税人</w:t>
            </w:r>
            <w:r>
              <w:rPr>
                <w:rFonts w:ascii="宋体" w:hAnsi="宋体" w:cs="宋体"/>
                <w:color w:val="auto"/>
                <w:szCs w:val="21"/>
                <w:highlight w:val="none"/>
              </w:rPr>
              <w:t>”年度</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需包含2023年</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的年限在1年（含）-2</w:t>
            </w:r>
            <w:r>
              <w:rPr>
                <w:rFonts w:ascii="宋体" w:hAnsi="宋体" w:cs="宋体"/>
                <w:color w:val="auto"/>
                <w:szCs w:val="21"/>
                <w:highlight w:val="none"/>
              </w:rPr>
              <w:t>年</w:t>
            </w:r>
            <w:r>
              <w:rPr>
                <w:rFonts w:hint="eastAsia" w:ascii="宋体" w:hAnsi="宋体" w:cs="宋体"/>
                <w:color w:val="auto"/>
                <w:szCs w:val="21"/>
                <w:highlight w:val="none"/>
                <w:lang w:val="en-US" w:eastAsia="zh-CN"/>
              </w:rPr>
              <w:t>（含）的，</w:t>
            </w:r>
            <w:r>
              <w:rPr>
                <w:rFonts w:ascii="宋体" w:hAnsi="宋体" w:cs="宋体"/>
                <w:color w:val="auto"/>
                <w:szCs w:val="21"/>
                <w:highlight w:val="none"/>
              </w:rPr>
              <w:t>得</w:t>
            </w:r>
            <w:r>
              <w:rPr>
                <w:rFonts w:hint="eastAsia" w:ascii="宋体" w:hAnsi="宋体" w:cs="宋体"/>
                <w:color w:val="auto"/>
                <w:szCs w:val="21"/>
                <w:highlight w:val="none"/>
                <w:lang w:val="en-US" w:eastAsia="zh-CN"/>
              </w:rPr>
              <w:t>1</w:t>
            </w:r>
            <w:r>
              <w:rPr>
                <w:rFonts w:ascii="宋体" w:hAnsi="宋体" w:cs="宋体"/>
                <w:color w:val="auto"/>
                <w:szCs w:val="21"/>
                <w:highlight w:val="none"/>
              </w:rPr>
              <w:t>分。</w:t>
            </w:r>
          </w:p>
          <w:p w14:paraId="5184A417">
            <w:pPr>
              <w:widowControl/>
              <w:shd w:val="clear"/>
              <w:adjustRightInd w:val="0"/>
              <w:snapToGrid w:val="0"/>
              <w:spacing w:line="288" w:lineRule="auto"/>
              <w:rPr>
                <w:rFonts w:ascii="宋体" w:hAnsi="宋体" w:cs="宋体"/>
                <w:color w:val="auto"/>
                <w:szCs w:val="21"/>
                <w:highlight w:val="none"/>
              </w:rPr>
            </w:pPr>
            <w:r>
              <w:rPr>
                <w:rFonts w:ascii="宋体" w:hAnsi="宋体" w:cs="宋体"/>
                <w:color w:val="auto"/>
                <w:szCs w:val="21"/>
                <w:highlight w:val="none"/>
              </w:rPr>
              <w:t>注：本最高得</w:t>
            </w:r>
            <w:r>
              <w:rPr>
                <w:rFonts w:hint="eastAsia" w:ascii="宋体" w:hAnsi="宋体" w:cs="宋体"/>
                <w:color w:val="auto"/>
                <w:szCs w:val="21"/>
                <w:highlight w:val="none"/>
                <w:lang w:val="en-US" w:eastAsia="zh-CN"/>
              </w:rPr>
              <w:t>3</w:t>
            </w:r>
            <w:r>
              <w:rPr>
                <w:rFonts w:ascii="宋体" w:hAnsi="宋体" w:cs="宋体"/>
                <w:color w:val="auto"/>
                <w:szCs w:val="21"/>
                <w:highlight w:val="none"/>
              </w:rPr>
              <w:t>分，</w:t>
            </w:r>
            <w:r>
              <w:rPr>
                <w:rFonts w:ascii="宋体" w:hAnsi="宋体" w:cs="宋体"/>
                <w:color w:val="auto"/>
                <w:szCs w:val="21"/>
                <w:highlight w:val="none"/>
                <w:lang w:bidi="ar"/>
              </w:rPr>
              <w:t>不符合或不提供不得分</w:t>
            </w:r>
            <w:r>
              <w:rPr>
                <w:rFonts w:ascii="宋体" w:hAnsi="宋体" w:cs="宋体"/>
                <w:color w:val="auto"/>
                <w:szCs w:val="21"/>
                <w:highlight w:val="none"/>
              </w:rPr>
              <w:t>。</w:t>
            </w:r>
          </w:p>
        </w:tc>
      </w:tr>
      <w:tr w14:paraId="6DA964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57" w:hRule="atLeast"/>
          <w:jc w:val="center"/>
        </w:trPr>
        <w:tc>
          <w:tcPr>
            <w:tcW w:w="1038" w:type="dxa"/>
            <w:vMerge w:val="continue"/>
            <w:noWrap w:val="0"/>
            <w:vAlign w:val="center"/>
          </w:tcPr>
          <w:p w14:paraId="7236C5EF">
            <w:pPr>
              <w:shd w:val="clear"/>
              <w:jc w:val="center"/>
              <w:rPr>
                <w:rFonts w:ascii="宋体" w:hAnsi="宋体" w:cs="宋体"/>
                <w:color w:val="auto"/>
                <w:szCs w:val="21"/>
                <w:highlight w:val="none"/>
              </w:rPr>
            </w:pPr>
          </w:p>
        </w:tc>
        <w:tc>
          <w:tcPr>
            <w:tcW w:w="1144" w:type="dxa"/>
            <w:vMerge w:val="continue"/>
            <w:noWrap w:val="0"/>
            <w:vAlign w:val="center"/>
          </w:tcPr>
          <w:p w14:paraId="2C9BD6A6">
            <w:pPr>
              <w:widowControl/>
              <w:shd w:val="clear"/>
              <w:jc w:val="center"/>
              <w:rPr>
                <w:rFonts w:ascii="宋体" w:hAnsi="宋体" w:cs="宋体"/>
                <w:color w:val="auto"/>
                <w:szCs w:val="21"/>
                <w:highlight w:val="none"/>
              </w:rPr>
            </w:pPr>
          </w:p>
        </w:tc>
        <w:tc>
          <w:tcPr>
            <w:tcW w:w="1106" w:type="dxa"/>
            <w:gridSpan w:val="2"/>
            <w:vMerge w:val="continue"/>
            <w:noWrap w:val="0"/>
            <w:vAlign w:val="center"/>
          </w:tcPr>
          <w:p w14:paraId="4F60E5B1">
            <w:pPr>
              <w:shd w:val="clear"/>
              <w:jc w:val="center"/>
              <w:rPr>
                <w:rFonts w:ascii="宋体" w:hAnsi="宋体" w:cs="宋体"/>
                <w:color w:val="auto"/>
                <w:szCs w:val="21"/>
                <w:highlight w:val="none"/>
              </w:rPr>
            </w:pPr>
          </w:p>
        </w:tc>
        <w:tc>
          <w:tcPr>
            <w:tcW w:w="665" w:type="dxa"/>
            <w:noWrap w:val="0"/>
            <w:vAlign w:val="center"/>
          </w:tcPr>
          <w:p w14:paraId="2B217DE8">
            <w:pPr>
              <w:shd w:val="clear"/>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4</w:t>
            </w:r>
          </w:p>
        </w:tc>
        <w:tc>
          <w:tcPr>
            <w:tcW w:w="10256" w:type="dxa"/>
            <w:tcBorders>
              <w:top w:val="single" w:color="auto" w:sz="4" w:space="0"/>
              <w:bottom w:val="single" w:color="auto" w:sz="4" w:space="0"/>
            </w:tcBorders>
            <w:noWrap w:val="0"/>
            <w:vAlign w:val="center"/>
          </w:tcPr>
          <w:p w14:paraId="61C902AD">
            <w:pPr>
              <w:widowControl/>
              <w:shd w:val="clear"/>
              <w:adjustRightInd w:val="0"/>
              <w:snapToGrid w:val="0"/>
              <w:spacing w:line="288" w:lineRule="auto"/>
              <w:rPr>
                <w:rFonts w:ascii="宋体" w:hAnsi="宋体" w:cs="宋体"/>
                <w:color w:val="auto"/>
                <w:szCs w:val="21"/>
                <w:highlight w:val="none"/>
              </w:rPr>
            </w:pPr>
            <w:r>
              <w:rPr>
                <w:rFonts w:ascii="宋体" w:hAnsi="宋体" w:cs="宋体"/>
                <w:b w:val="0"/>
                <w:bCs w:val="0"/>
                <w:color w:val="auto"/>
                <w:szCs w:val="21"/>
                <w:highlight w:val="none"/>
              </w:rPr>
              <w:t>(1)</w:t>
            </w:r>
            <w:r>
              <w:rPr>
                <w:rFonts w:ascii="宋体" w:hAnsi="宋体" w:cs="宋体"/>
                <w:b/>
                <w:bCs/>
                <w:color w:val="auto"/>
                <w:szCs w:val="21"/>
                <w:highlight w:val="none"/>
              </w:rPr>
              <w:t>投标人(若为联合体，</w:t>
            </w:r>
            <w:r>
              <w:rPr>
                <w:rFonts w:hint="eastAsia" w:ascii="宋体" w:hAnsi="宋体" w:eastAsia="宋体" w:cs="宋体"/>
                <w:b/>
                <w:bCs/>
                <w:color w:val="auto"/>
                <w:kern w:val="2"/>
                <w:sz w:val="21"/>
                <w:szCs w:val="21"/>
                <w:highlight w:val="none"/>
                <w:lang w:val="en-US" w:eastAsia="zh-CN" w:bidi="ar-SA"/>
              </w:rPr>
              <w:t>指联合体设计单位</w:t>
            </w:r>
            <w:r>
              <w:rPr>
                <w:rFonts w:ascii="宋体" w:hAnsi="宋体" w:cs="宋体"/>
                <w:b/>
                <w:bCs/>
                <w:color w:val="auto"/>
                <w:szCs w:val="21"/>
                <w:highlight w:val="none"/>
              </w:rPr>
              <w:t>)</w:t>
            </w:r>
            <w:r>
              <w:rPr>
                <w:rFonts w:ascii="宋体" w:hAnsi="宋体" w:cs="宋体"/>
                <w:color w:val="auto"/>
                <w:szCs w:val="21"/>
                <w:highlight w:val="none"/>
              </w:rPr>
              <w:t>至投标交截止时间止，连续取得“纳税信用 A 级</w:t>
            </w:r>
            <w:r>
              <w:rPr>
                <w:rFonts w:hint="eastAsia" w:ascii="宋体" w:hAnsi="宋体" w:cs="宋体"/>
                <w:color w:val="auto"/>
                <w:szCs w:val="21"/>
                <w:highlight w:val="none"/>
                <w:lang w:val="en-US" w:eastAsia="zh-CN"/>
              </w:rPr>
              <w:t>纳税人</w:t>
            </w:r>
            <w:r>
              <w:rPr>
                <w:rFonts w:ascii="宋体" w:hAnsi="宋体" w:cs="宋体"/>
                <w:color w:val="auto"/>
                <w:szCs w:val="21"/>
                <w:highlight w:val="none"/>
              </w:rPr>
              <w:t>”年度</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需包含2023年</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的年限≥</w:t>
            </w:r>
            <w:r>
              <w:rPr>
                <w:rFonts w:ascii="宋体" w:hAnsi="宋体" w:cs="宋体"/>
                <w:color w:val="auto"/>
                <w:szCs w:val="21"/>
                <w:highlight w:val="none"/>
              </w:rPr>
              <w:t>5年</w:t>
            </w:r>
            <w:r>
              <w:rPr>
                <w:rFonts w:hint="eastAsia" w:ascii="宋体" w:hAnsi="宋体" w:cs="宋体"/>
                <w:color w:val="auto"/>
                <w:szCs w:val="21"/>
                <w:highlight w:val="none"/>
                <w:lang w:val="en-US" w:eastAsia="zh-CN"/>
              </w:rPr>
              <w:t>的，</w:t>
            </w:r>
            <w:r>
              <w:rPr>
                <w:rFonts w:ascii="宋体" w:hAnsi="宋体" w:cs="宋体"/>
                <w:color w:val="auto"/>
                <w:szCs w:val="21"/>
                <w:highlight w:val="none"/>
              </w:rPr>
              <w:t>得</w:t>
            </w:r>
            <w:r>
              <w:rPr>
                <w:rFonts w:hint="eastAsia" w:ascii="宋体" w:hAnsi="宋体" w:cs="宋体"/>
                <w:color w:val="auto"/>
                <w:szCs w:val="21"/>
                <w:highlight w:val="none"/>
                <w:lang w:val="en-US" w:eastAsia="zh-CN"/>
              </w:rPr>
              <w:t>4</w:t>
            </w:r>
            <w:r>
              <w:rPr>
                <w:rFonts w:ascii="宋体" w:hAnsi="宋体" w:cs="宋体"/>
                <w:color w:val="auto"/>
                <w:szCs w:val="21"/>
                <w:highlight w:val="none"/>
              </w:rPr>
              <w:t>分。</w:t>
            </w:r>
          </w:p>
          <w:p w14:paraId="25E36BA2">
            <w:pPr>
              <w:widowControl/>
              <w:shd w:val="clear"/>
              <w:adjustRightInd w:val="0"/>
              <w:snapToGrid w:val="0"/>
              <w:spacing w:line="288" w:lineRule="auto"/>
              <w:rPr>
                <w:rFonts w:ascii="宋体" w:hAnsi="宋体" w:cs="宋体"/>
                <w:color w:val="auto"/>
                <w:szCs w:val="21"/>
                <w:highlight w:val="none"/>
              </w:rPr>
            </w:pPr>
            <w:r>
              <w:rPr>
                <w:rFonts w:ascii="宋体" w:hAnsi="宋体" w:cs="宋体"/>
                <w:color w:val="auto"/>
                <w:szCs w:val="21"/>
                <w:highlight w:val="none"/>
              </w:rPr>
              <w:t>(2)投标人(若为联合体，指承担设计任务的一方)至投标交截止时间止，连续取得“纳税信用 A 级</w:t>
            </w:r>
            <w:r>
              <w:rPr>
                <w:rFonts w:hint="eastAsia" w:ascii="宋体" w:hAnsi="宋体" w:cs="宋体"/>
                <w:color w:val="auto"/>
                <w:szCs w:val="21"/>
                <w:highlight w:val="none"/>
                <w:lang w:val="en-US" w:eastAsia="zh-CN"/>
              </w:rPr>
              <w:t>纳税人</w:t>
            </w:r>
            <w:r>
              <w:rPr>
                <w:rFonts w:ascii="宋体" w:hAnsi="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需包含2023年</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的年限在3年（含）-4</w:t>
            </w:r>
            <w:r>
              <w:rPr>
                <w:rFonts w:ascii="宋体" w:hAnsi="宋体" w:cs="宋体"/>
                <w:color w:val="auto"/>
                <w:szCs w:val="21"/>
                <w:highlight w:val="none"/>
              </w:rPr>
              <w:t>年</w:t>
            </w:r>
            <w:r>
              <w:rPr>
                <w:rFonts w:hint="eastAsia" w:ascii="宋体" w:hAnsi="宋体" w:cs="宋体"/>
                <w:color w:val="auto"/>
                <w:szCs w:val="21"/>
                <w:highlight w:val="none"/>
                <w:lang w:val="en-US" w:eastAsia="zh-CN"/>
              </w:rPr>
              <w:t>（含）的，</w:t>
            </w:r>
            <w:r>
              <w:rPr>
                <w:rFonts w:ascii="宋体" w:hAnsi="宋体" w:cs="宋体"/>
                <w:color w:val="auto"/>
                <w:szCs w:val="21"/>
                <w:highlight w:val="none"/>
              </w:rPr>
              <w:t>得</w:t>
            </w:r>
            <w:r>
              <w:rPr>
                <w:rFonts w:hint="eastAsia" w:ascii="宋体" w:hAnsi="宋体" w:cs="宋体"/>
                <w:color w:val="auto"/>
                <w:szCs w:val="21"/>
                <w:highlight w:val="none"/>
                <w:lang w:val="en-US" w:eastAsia="zh-CN"/>
              </w:rPr>
              <w:t>2</w:t>
            </w:r>
            <w:r>
              <w:rPr>
                <w:rFonts w:ascii="宋体" w:hAnsi="宋体" w:cs="宋体"/>
                <w:color w:val="auto"/>
                <w:szCs w:val="21"/>
                <w:highlight w:val="none"/>
              </w:rPr>
              <w:t>分。</w:t>
            </w:r>
          </w:p>
          <w:p w14:paraId="5B12F982">
            <w:pPr>
              <w:widowControl/>
              <w:shd w:val="clear"/>
              <w:adjustRightInd w:val="0"/>
              <w:snapToGrid w:val="0"/>
              <w:spacing w:line="288" w:lineRule="auto"/>
              <w:rPr>
                <w:rFonts w:ascii="宋体" w:hAnsi="宋体" w:cs="宋体"/>
                <w:color w:val="auto"/>
                <w:szCs w:val="21"/>
                <w:highlight w:val="none"/>
              </w:rPr>
            </w:pPr>
            <w:r>
              <w:rPr>
                <w:rFonts w:ascii="宋体" w:hAnsi="宋体" w:cs="宋体"/>
                <w:color w:val="auto"/>
                <w:szCs w:val="21"/>
                <w:highlight w:val="none"/>
              </w:rPr>
              <w:t>(3)投标人(若为联合体，指承担设计任务的一方)至投标交截止时间止，连续取得“纳税信用 A 级</w:t>
            </w:r>
            <w:r>
              <w:rPr>
                <w:rFonts w:hint="eastAsia" w:ascii="宋体" w:hAnsi="宋体" w:cs="宋体"/>
                <w:color w:val="auto"/>
                <w:szCs w:val="21"/>
                <w:highlight w:val="none"/>
                <w:lang w:val="en-US" w:eastAsia="zh-CN"/>
              </w:rPr>
              <w:t>纳税人</w:t>
            </w:r>
            <w:r>
              <w:rPr>
                <w:rFonts w:ascii="宋体" w:hAnsi="宋体" w:cs="宋体"/>
                <w:color w:val="auto"/>
                <w:szCs w:val="21"/>
                <w:highlight w:val="none"/>
              </w:rPr>
              <w:t>”年度</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需包含2023年</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的年限在1年（含）-2</w:t>
            </w:r>
            <w:r>
              <w:rPr>
                <w:rFonts w:ascii="宋体" w:hAnsi="宋体" w:cs="宋体"/>
                <w:color w:val="auto"/>
                <w:szCs w:val="21"/>
                <w:highlight w:val="none"/>
              </w:rPr>
              <w:t>年</w:t>
            </w:r>
            <w:r>
              <w:rPr>
                <w:rFonts w:hint="eastAsia" w:ascii="宋体" w:hAnsi="宋体" w:cs="宋体"/>
                <w:color w:val="auto"/>
                <w:szCs w:val="21"/>
                <w:highlight w:val="none"/>
                <w:lang w:val="en-US" w:eastAsia="zh-CN"/>
              </w:rPr>
              <w:t>（含）的，</w:t>
            </w:r>
            <w:r>
              <w:rPr>
                <w:rFonts w:ascii="宋体" w:hAnsi="宋体" w:cs="宋体"/>
                <w:color w:val="auto"/>
                <w:szCs w:val="21"/>
                <w:highlight w:val="none"/>
              </w:rPr>
              <w:t>得</w:t>
            </w:r>
            <w:r>
              <w:rPr>
                <w:rFonts w:hint="eastAsia" w:ascii="宋体" w:hAnsi="宋体" w:cs="宋体"/>
                <w:color w:val="auto"/>
                <w:szCs w:val="21"/>
                <w:highlight w:val="none"/>
                <w:lang w:val="en-US" w:eastAsia="zh-CN"/>
              </w:rPr>
              <w:t>1</w:t>
            </w:r>
            <w:r>
              <w:rPr>
                <w:rFonts w:ascii="宋体" w:hAnsi="宋体" w:cs="宋体"/>
                <w:color w:val="auto"/>
                <w:szCs w:val="21"/>
                <w:highlight w:val="none"/>
              </w:rPr>
              <w:t>分。</w:t>
            </w:r>
          </w:p>
          <w:p w14:paraId="6011B3C0">
            <w:pPr>
              <w:shd w:val="clear"/>
              <w:adjustRightInd w:val="0"/>
              <w:snapToGrid w:val="0"/>
              <w:spacing w:line="288" w:lineRule="auto"/>
              <w:rPr>
                <w:rFonts w:ascii="宋体" w:hAnsi="宋体" w:cs="宋体"/>
                <w:color w:val="auto"/>
                <w:szCs w:val="21"/>
                <w:highlight w:val="none"/>
                <w:lang w:val="zh-CN"/>
              </w:rPr>
            </w:pPr>
            <w:r>
              <w:rPr>
                <w:rFonts w:ascii="宋体" w:hAnsi="宋体" w:cs="宋体"/>
                <w:color w:val="auto"/>
                <w:szCs w:val="21"/>
                <w:highlight w:val="none"/>
              </w:rPr>
              <w:t>注：本最高得</w:t>
            </w:r>
            <w:r>
              <w:rPr>
                <w:rFonts w:hint="eastAsia" w:ascii="宋体" w:hAnsi="宋体" w:cs="宋体"/>
                <w:color w:val="auto"/>
                <w:szCs w:val="21"/>
                <w:highlight w:val="none"/>
                <w:lang w:val="en-US" w:eastAsia="zh-CN"/>
              </w:rPr>
              <w:t>4</w:t>
            </w:r>
            <w:r>
              <w:rPr>
                <w:rFonts w:ascii="宋体" w:hAnsi="宋体" w:cs="宋体"/>
                <w:color w:val="auto"/>
                <w:szCs w:val="21"/>
                <w:highlight w:val="none"/>
              </w:rPr>
              <w:t>分，</w:t>
            </w:r>
            <w:r>
              <w:rPr>
                <w:rFonts w:ascii="宋体" w:hAnsi="宋体" w:cs="宋体"/>
                <w:color w:val="auto"/>
                <w:szCs w:val="21"/>
                <w:highlight w:val="none"/>
                <w:lang w:bidi="ar"/>
              </w:rPr>
              <w:t>不符合或不提供不得分</w:t>
            </w:r>
            <w:r>
              <w:rPr>
                <w:rFonts w:ascii="宋体" w:hAnsi="宋体" w:cs="宋体"/>
                <w:color w:val="auto"/>
                <w:szCs w:val="21"/>
                <w:highlight w:val="none"/>
              </w:rPr>
              <w:t>。</w:t>
            </w:r>
          </w:p>
        </w:tc>
      </w:tr>
      <w:tr w14:paraId="6BB354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1038" w:type="dxa"/>
            <w:vMerge w:val="continue"/>
            <w:noWrap w:val="0"/>
            <w:vAlign w:val="center"/>
          </w:tcPr>
          <w:p w14:paraId="769B5131">
            <w:pPr>
              <w:widowControl/>
              <w:shd w:val="clear"/>
              <w:jc w:val="center"/>
              <w:rPr>
                <w:rFonts w:ascii="宋体" w:hAnsi="宋体" w:cs="宋体"/>
                <w:color w:val="auto"/>
                <w:szCs w:val="21"/>
                <w:highlight w:val="none"/>
              </w:rPr>
            </w:pPr>
          </w:p>
        </w:tc>
        <w:tc>
          <w:tcPr>
            <w:tcW w:w="1144" w:type="dxa"/>
            <w:vMerge w:val="restart"/>
            <w:noWrap w:val="0"/>
            <w:vAlign w:val="center"/>
          </w:tcPr>
          <w:p w14:paraId="3664C678">
            <w:pPr>
              <w:widowControl/>
              <w:shd w:val="clear"/>
              <w:jc w:val="center"/>
              <w:rPr>
                <w:rFonts w:ascii="宋体" w:hAnsi="宋体" w:cs="宋体"/>
                <w:color w:val="auto"/>
                <w:szCs w:val="21"/>
                <w:highlight w:val="none"/>
              </w:rPr>
            </w:pPr>
            <w:r>
              <w:rPr>
                <w:rFonts w:ascii="宋体" w:hAnsi="宋体" w:cs="宋体"/>
                <w:color w:val="auto"/>
                <w:szCs w:val="21"/>
                <w:highlight w:val="none"/>
              </w:rPr>
              <w:t>施工组织设计</w:t>
            </w:r>
          </w:p>
          <w:p w14:paraId="3FB7AD20">
            <w:pPr>
              <w:widowControl/>
              <w:shd w:val="clear"/>
              <w:jc w:val="center"/>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lang w:val="en-US" w:eastAsia="zh-CN"/>
              </w:rPr>
              <w:t>5</w:t>
            </w:r>
            <w:r>
              <w:rPr>
                <w:rFonts w:ascii="宋体" w:hAnsi="宋体" w:cs="宋体"/>
                <w:color w:val="auto"/>
                <w:szCs w:val="21"/>
                <w:highlight w:val="none"/>
              </w:rPr>
              <w:t>分）</w:t>
            </w:r>
          </w:p>
        </w:tc>
        <w:tc>
          <w:tcPr>
            <w:tcW w:w="1106" w:type="dxa"/>
            <w:gridSpan w:val="2"/>
            <w:noWrap w:val="0"/>
            <w:vAlign w:val="center"/>
          </w:tcPr>
          <w:p w14:paraId="1F934822">
            <w:pPr>
              <w:shd w:val="clear"/>
              <w:autoSpaceDE w:val="0"/>
              <w:autoSpaceDN w:val="0"/>
              <w:adjustRightInd w:val="0"/>
              <w:snapToGrid w:val="0"/>
              <w:jc w:val="center"/>
              <w:rPr>
                <w:rFonts w:ascii="宋体" w:hAnsi="宋体" w:cs="宋体"/>
                <w:color w:val="auto"/>
                <w:szCs w:val="21"/>
                <w:highlight w:val="none"/>
              </w:rPr>
            </w:pPr>
            <w:r>
              <w:rPr>
                <w:rFonts w:ascii="宋体" w:hAnsi="宋体" w:cs="宋体"/>
                <w:color w:val="auto"/>
                <w:szCs w:val="21"/>
                <w:highlight w:val="none"/>
              </w:rPr>
              <w:t>设计和施工的融合措施</w:t>
            </w:r>
          </w:p>
        </w:tc>
        <w:tc>
          <w:tcPr>
            <w:tcW w:w="665" w:type="dxa"/>
            <w:noWrap w:val="0"/>
            <w:vAlign w:val="center"/>
          </w:tcPr>
          <w:p w14:paraId="1EC0A780">
            <w:pPr>
              <w:shd w:val="clear"/>
              <w:autoSpaceDE w:val="0"/>
              <w:autoSpaceDN w:val="0"/>
              <w:adjustRightInd w:val="0"/>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35</w:t>
            </w:r>
          </w:p>
        </w:tc>
        <w:tc>
          <w:tcPr>
            <w:tcW w:w="10256" w:type="dxa"/>
            <w:noWrap w:val="0"/>
            <w:vAlign w:val="center"/>
          </w:tcPr>
          <w:p w14:paraId="5D937F33">
            <w:pPr>
              <w:widowControl/>
              <w:shd w:val="clear"/>
              <w:autoSpaceDE w:val="0"/>
              <w:autoSpaceDN w:val="0"/>
              <w:adjustRightInd w:val="0"/>
              <w:snapToGrid w:val="0"/>
              <w:jc w:val="left"/>
              <w:rPr>
                <w:rFonts w:ascii="宋体" w:hAnsi="宋体" w:cs="宋体"/>
                <w:b/>
                <w:bCs/>
                <w:color w:val="auto"/>
                <w:szCs w:val="21"/>
                <w:highlight w:val="none"/>
              </w:rPr>
            </w:pPr>
            <w:r>
              <w:rPr>
                <w:rFonts w:ascii="宋体" w:hAnsi="宋体" w:cs="宋体"/>
                <w:b/>
                <w:bCs/>
                <w:color w:val="auto"/>
                <w:szCs w:val="21"/>
                <w:highlight w:val="none"/>
              </w:rPr>
              <w:t>1、项目管理机构的施工人员配备情况（若为联合体，指联合体牵头单位）(本项最高得14分)：</w:t>
            </w:r>
          </w:p>
          <w:p w14:paraId="3D94BDB3">
            <w:pPr>
              <w:widowControl/>
              <w:shd w:val="clear"/>
              <w:autoSpaceDE w:val="0"/>
              <w:autoSpaceDN w:val="0"/>
              <w:adjustRightInd w:val="0"/>
              <w:snapToGrid w:val="0"/>
              <w:jc w:val="left"/>
              <w:rPr>
                <w:rFonts w:ascii="宋体" w:hAnsi="宋体" w:cs="宋体"/>
                <w:b/>
                <w:bCs/>
                <w:color w:val="auto"/>
                <w:szCs w:val="21"/>
                <w:highlight w:val="none"/>
              </w:rPr>
            </w:pPr>
            <w:r>
              <w:rPr>
                <w:rFonts w:ascii="宋体" w:hAnsi="宋体" w:cs="宋体"/>
                <w:b/>
                <w:bCs/>
                <w:color w:val="auto"/>
                <w:szCs w:val="21"/>
                <w:highlight w:val="none"/>
              </w:rPr>
              <w:t>①技术负责人（4分）</w:t>
            </w:r>
          </w:p>
          <w:p w14:paraId="5B3081CC">
            <w:pPr>
              <w:widowControl/>
              <w:shd w:val="clear"/>
              <w:autoSpaceDE w:val="0"/>
              <w:autoSpaceDN w:val="0"/>
              <w:adjustRightInd w:val="0"/>
              <w:snapToGrid w:val="0"/>
              <w:jc w:val="left"/>
              <w:rPr>
                <w:rFonts w:ascii="宋体" w:hAnsi="宋体" w:cs="宋体"/>
                <w:color w:val="auto"/>
                <w:szCs w:val="21"/>
                <w:highlight w:val="none"/>
              </w:rPr>
            </w:pPr>
            <w:r>
              <w:rPr>
                <w:rFonts w:ascii="宋体" w:hAnsi="宋体" w:cs="宋体"/>
                <w:color w:val="auto"/>
                <w:szCs w:val="21"/>
                <w:highlight w:val="none"/>
              </w:rPr>
              <w:t>1）具有建筑工程相关专业高级</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或以上）</w:t>
            </w:r>
            <w:r>
              <w:rPr>
                <w:rFonts w:ascii="宋体" w:hAnsi="宋体" w:cs="宋体"/>
                <w:color w:val="auto"/>
                <w:szCs w:val="21"/>
                <w:highlight w:val="none"/>
              </w:rPr>
              <w:t>工程师职称证书的，得3分，未提供不得分。</w:t>
            </w:r>
            <w:r>
              <w:rPr>
                <w:rFonts w:hint="eastAsia" w:ascii="宋体" w:hAnsi="宋体" w:cs="宋体"/>
                <w:color w:val="auto"/>
                <w:szCs w:val="21"/>
                <w:highlight w:val="none"/>
              </w:rPr>
              <w:t>不得分</w:t>
            </w:r>
          </w:p>
          <w:p w14:paraId="6901B434">
            <w:pPr>
              <w:widowControl/>
              <w:shd w:val="clear"/>
              <w:autoSpaceDE w:val="0"/>
              <w:autoSpaceDN w:val="0"/>
              <w:adjustRightInd w:val="0"/>
              <w:snapToGrid w:val="0"/>
              <w:jc w:val="left"/>
              <w:rPr>
                <w:rFonts w:ascii="宋体" w:hAnsi="宋体" w:cs="宋体"/>
                <w:color w:val="auto"/>
                <w:szCs w:val="21"/>
                <w:highlight w:val="none"/>
              </w:rPr>
            </w:pPr>
            <w:r>
              <w:rPr>
                <w:rFonts w:ascii="宋体" w:hAnsi="宋体" w:cs="宋体"/>
                <w:color w:val="auto"/>
                <w:szCs w:val="21"/>
                <w:highlight w:val="none"/>
              </w:rPr>
              <w:t>2）工作年限：工作年限≥10年的，得1分；5≤工作年限＜10年的，得0.5分；工作年限＜5年的，得0.1分；未提供不得分。</w:t>
            </w:r>
          </w:p>
          <w:p w14:paraId="371DDCC5">
            <w:pPr>
              <w:widowControl/>
              <w:shd w:val="clear"/>
              <w:autoSpaceDE w:val="0"/>
              <w:autoSpaceDN w:val="0"/>
              <w:adjustRightInd w:val="0"/>
              <w:snapToGrid w:val="0"/>
              <w:jc w:val="left"/>
              <w:rPr>
                <w:rFonts w:ascii="宋体" w:hAnsi="宋体" w:cs="宋体"/>
                <w:b/>
                <w:bCs/>
                <w:color w:val="auto"/>
                <w:szCs w:val="21"/>
                <w:highlight w:val="none"/>
              </w:rPr>
            </w:pPr>
            <w:r>
              <w:rPr>
                <w:rFonts w:ascii="宋体" w:hAnsi="宋体" w:cs="宋体"/>
                <w:b/>
                <w:bCs/>
                <w:color w:val="auto"/>
                <w:szCs w:val="21"/>
                <w:highlight w:val="none"/>
              </w:rPr>
              <w:t>②造价负责人（4分）</w:t>
            </w:r>
          </w:p>
          <w:p w14:paraId="315571EC">
            <w:pPr>
              <w:widowControl/>
              <w:shd w:val="clear"/>
              <w:autoSpaceDE w:val="0"/>
              <w:autoSpaceDN w:val="0"/>
              <w:adjustRightInd w:val="0"/>
              <w:snapToGrid w:val="0"/>
              <w:jc w:val="left"/>
              <w:rPr>
                <w:rFonts w:ascii="宋体" w:hAnsi="宋体" w:cs="宋体"/>
                <w:color w:val="auto"/>
                <w:szCs w:val="21"/>
                <w:highlight w:val="none"/>
              </w:rPr>
            </w:pPr>
            <w:r>
              <w:rPr>
                <w:rFonts w:ascii="宋体" w:hAnsi="宋体" w:cs="宋体"/>
                <w:color w:val="auto"/>
                <w:szCs w:val="21"/>
                <w:highlight w:val="none"/>
              </w:rPr>
              <w:t>1）造价负责人具有一级注册造价工程师证书，得3分；具有二级注册造价工程师证书，得2分；未提供不得分。</w:t>
            </w:r>
          </w:p>
          <w:p w14:paraId="1603A539">
            <w:pPr>
              <w:widowControl/>
              <w:shd w:val="clear"/>
              <w:autoSpaceDE w:val="0"/>
              <w:autoSpaceDN w:val="0"/>
              <w:adjustRightInd w:val="0"/>
              <w:snapToGrid w:val="0"/>
              <w:jc w:val="left"/>
              <w:rPr>
                <w:rFonts w:ascii="宋体" w:hAnsi="宋体" w:cs="宋体"/>
                <w:color w:val="auto"/>
                <w:szCs w:val="21"/>
                <w:highlight w:val="none"/>
              </w:rPr>
            </w:pPr>
            <w:r>
              <w:rPr>
                <w:rFonts w:ascii="宋体" w:hAnsi="宋体" w:cs="宋体"/>
                <w:color w:val="auto"/>
                <w:szCs w:val="21"/>
                <w:highlight w:val="none"/>
              </w:rPr>
              <w:t>2）工作年限：工作年限≥10年的，得1分；5≤工作年限＜10年的，得0.5分； 工作年限＜5年的，得0.1分；未提供不得分。</w:t>
            </w:r>
          </w:p>
          <w:p w14:paraId="54A3F935">
            <w:pPr>
              <w:widowControl/>
              <w:shd w:val="clear"/>
              <w:autoSpaceDE w:val="0"/>
              <w:autoSpaceDN w:val="0"/>
              <w:adjustRightInd w:val="0"/>
              <w:snapToGrid w:val="0"/>
              <w:jc w:val="left"/>
              <w:rPr>
                <w:rFonts w:ascii="宋体" w:hAnsi="宋体" w:cs="宋体"/>
                <w:b/>
                <w:bCs/>
                <w:color w:val="auto"/>
                <w:szCs w:val="21"/>
                <w:highlight w:val="none"/>
              </w:rPr>
            </w:pPr>
            <w:r>
              <w:rPr>
                <w:rFonts w:ascii="宋体" w:hAnsi="宋体" w:cs="宋体"/>
                <w:b/>
                <w:bCs/>
                <w:color w:val="auto"/>
                <w:szCs w:val="21"/>
                <w:highlight w:val="none"/>
              </w:rPr>
              <w:t>③质量负责人（3分）</w:t>
            </w:r>
          </w:p>
          <w:p w14:paraId="4AE95812">
            <w:pPr>
              <w:widowControl/>
              <w:shd w:val="clear"/>
              <w:autoSpaceDE w:val="0"/>
              <w:autoSpaceDN w:val="0"/>
              <w:adjustRightInd w:val="0"/>
              <w:snapToGrid w:val="0"/>
              <w:jc w:val="left"/>
              <w:rPr>
                <w:rFonts w:ascii="宋体" w:hAnsi="宋体" w:cs="宋体"/>
                <w:color w:val="auto"/>
                <w:szCs w:val="21"/>
                <w:highlight w:val="none"/>
              </w:rPr>
            </w:pPr>
            <w:r>
              <w:rPr>
                <w:rFonts w:ascii="宋体" w:hAnsi="宋体" w:cs="宋体"/>
                <w:color w:val="auto"/>
                <w:szCs w:val="21"/>
                <w:highlight w:val="none"/>
              </w:rPr>
              <w:t>1）具有建筑工程相关专业高级</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或以上）</w:t>
            </w:r>
            <w:r>
              <w:rPr>
                <w:rFonts w:ascii="宋体" w:hAnsi="宋体" w:cs="宋体"/>
                <w:color w:val="auto"/>
                <w:szCs w:val="21"/>
                <w:highlight w:val="none"/>
              </w:rPr>
              <w:t>工程师职称证书的，得2分；具有建筑工程相关专业工程师技术职称的，得1分；未提供不得分。</w:t>
            </w:r>
          </w:p>
          <w:p w14:paraId="7818C8E0">
            <w:pPr>
              <w:widowControl/>
              <w:shd w:val="clear"/>
              <w:autoSpaceDE w:val="0"/>
              <w:autoSpaceDN w:val="0"/>
              <w:adjustRightInd w:val="0"/>
              <w:snapToGrid w:val="0"/>
              <w:jc w:val="left"/>
              <w:rPr>
                <w:rFonts w:ascii="宋体" w:hAnsi="宋体" w:cs="宋体"/>
                <w:color w:val="auto"/>
                <w:szCs w:val="21"/>
                <w:highlight w:val="none"/>
              </w:rPr>
            </w:pPr>
            <w:r>
              <w:rPr>
                <w:rFonts w:ascii="宋体" w:hAnsi="宋体" w:cs="宋体"/>
                <w:color w:val="auto"/>
                <w:szCs w:val="21"/>
                <w:highlight w:val="none"/>
              </w:rPr>
              <w:t>2）工作年限：工作年限≥10年的，得1分；5≤工作年限＜10年的，得0.5分；工作年限＜5年的，得0.1分；未提供不得分。</w:t>
            </w:r>
          </w:p>
          <w:p w14:paraId="6E238C57">
            <w:pPr>
              <w:widowControl/>
              <w:shd w:val="clear"/>
              <w:autoSpaceDE w:val="0"/>
              <w:autoSpaceDN w:val="0"/>
              <w:adjustRightInd w:val="0"/>
              <w:snapToGrid w:val="0"/>
              <w:jc w:val="left"/>
              <w:rPr>
                <w:rFonts w:ascii="宋体" w:hAnsi="宋体" w:cs="宋体"/>
                <w:b/>
                <w:bCs/>
                <w:color w:val="auto"/>
                <w:szCs w:val="21"/>
                <w:highlight w:val="none"/>
              </w:rPr>
            </w:pPr>
            <w:r>
              <w:rPr>
                <w:rFonts w:ascii="宋体" w:hAnsi="宋体" w:cs="宋体"/>
                <w:b/>
                <w:bCs/>
                <w:color w:val="auto"/>
                <w:szCs w:val="21"/>
                <w:highlight w:val="none"/>
              </w:rPr>
              <w:t>④安全负责人（3分）</w:t>
            </w:r>
          </w:p>
          <w:p w14:paraId="0C3172A3">
            <w:pPr>
              <w:widowControl/>
              <w:shd w:val="clear"/>
              <w:autoSpaceDE w:val="0"/>
              <w:autoSpaceDN w:val="0"/>
              <w:adjustRightInd w:val="0"/>
              <w:snapToGrid w:val="0"/>
              <w:jc w:val="left"/>
              <w:rPr>
                <w:rFonts w:ascii="宋体" w:hAnsi="宋体" w:cs="宋体"/>
                <w:color w:val="auto"/>
                <w:szCs w:val="21"/>
                <w:highlight w:val="none"/>
              </w:rPr>
            </w:pPr>
            <w:r>
              <w:rPr>
                <w:rFonts w:ascii="宋体" w:hAnsi="宋体" w:cs="宋体"/>
                <w:color w:val="auto"/>
                <w:szCs w:val="21"/>
                <w:highlight w:val="none"/>
              </w:rPr>
              <w:t>1）安全负责人具有注册安全工程师执业证书的，得2分；未提供不得分。</w:t>
            </w:r>
          </w:p>
          <w:p w14:paraId="794A719D">
            <w:pPr>
              <w:widowControl/>
              <w:shd w:val="clear"/>
              <w:autoSpaceDE w:val="0"/>
              <w:autoSpaceDN w:val="0"/>
              <w:adjustRightInd w:val="0"/>
              <w:snapToGrid w:val="0"/>
              <w:jc w:val="left"/>
              <w:rPr>
                <w:rFonts w:ascii="宋体" w:hAnsi="宋体" w:cs="宋体"/>
                <w:color w:val="auto"/>
                <w:szCs w:val="21"/>
                <w:highlight w:val="none"/>
              </w:rPr>
            </w:pPr>
            <w:r>
              <w:rPr>
                <w:rFonts w:ascii="宋体" w:hAnsi="宋体" w:cs="宋体"/>
                <w:color w:val="auto"/>
                <w:szCs w:val="21"/>
                <w:highlight w:val="none"/>
              </w:rPr>
              <w:t>2）工作年限：工作年限≥10年的，得1分；5≤工作年限＜10年的，得0.5分；工作年限＜5年的，得0.1分；未提供不得分。</w:t>
            </w:r>
          </w:p>
          <w:p w14:paraId="1288B89C">
            <w:pPr>
              <w:widowControl/>
              <w:shd w:val="clear"/>
              <w:autoSpaceDE/>
              <w:autoSpaceDN/>
              <w:adjustRightInd/>
              <w:snapToGrid/>
              <w:ind w:firstLineChars="0"/>
              <w:jc w:val="left"/>
              <w:rPr>
                <w:rFonts w:hint="eastAsia" w:ascii="宋体" w:hAnsi="宋体" w:eastAsia="宋体" w:cs="宋体"/>
                <w:b/>
                <w:bCs/>
                <w:color w:val="auto"/>
                <w:szCs w:val="21"/>
                <w:highlight w:val="none"/>
              </w:rPr>
            </w:pPr>
            <w:r>
              <w:rPr>
                <w:rFonts w:ascii="宋体" w:hAnsi="宋体" w:cs="宋体"/>
                <w:b/>
                <w:bCs/>
                <w:color w:val="auto"/>
                <w:szCs w:val="21"/>
                <w:highlight w:val="none"/>
              </w:rPr>
              <w:t>2、项目的设计人员配备情况（若为联合体，指联合体中承担设计任务的单位）(本项最高得</w:t>
            </w:r>
            <w:r>
              <w:rPr>
                <w:rFonts w:hint="eastAsia" w:ascii="宋体" w:hAnsi="宋体" w:cs="宋体"/>
                <w:b/>
                <w:bCs/>
                <w:color w:val="auto"/>
                <w:szCs w:val="21"/>
                <w:highlight w:val="none"/>
                <w:lang w:val="en-US" w:eastAsia="zh-CN"/>
              </w:rPr>
              <w:t>18</w:t>
            </w:r>
            <w:r>
              <w:rPr>
                <w:rFonts w:ascii="宋体" w:hAnsi="宋体" w:cs="宋体"/>
                <w:b/>
                <w:bCs/>
                <w:color w:val="auto"/>
                <w:szCs w:val="21"/>
                <w:highlight w:val="none"/>
              </w:rPr>
              <w:t>分)：</w:t>
            </w:r>
          </w:p>
          <w:p w14:paraId="79D280AD">
            <w:pPr>
              <w:widowControl/>
              <w:shd w:val="clear"/>
              <w:autoSpaceDE w:val="0"/>
              <w:autoSpaceDN w:val="0"/>
              <w:adjustRightInd w:val="0"/>
              <w:snapToGrid w:val="0"/>
              <w:ind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1.设计负责人：（</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w:t>
            </w:r>
          </w:p>
          <w:p w14:paraId="13A467C6">
            <w:pPr>
              <w:widowControl/>
              <w:shd w:val="clear"/>
              <w:autoSpaceDE w:val="0"/>
              <w:autoSpaceDN w:val="0"/>
              <w:adjustRightInd w:val="0"/>
              <w:snapToGrid w:val="0"/>
              <w:ind w:firstLineChars="0"/>
              <w:jc w:val="left"/>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rPr>
              <w:t>①自</w:t>
            </w:r>
            <w:r>
              <w:rPr>
                <w:rFonts w:hint="eastAsia" w:ascii="宋体" w:hAnsi="宋体" w:cs="宋体"/>
                <w:color w:val="auto"/>
                <w:szCs w:val="21"/>
                <w:highlight w:val="none"/>
                <w:lang w:val="en-US" w:eastAsia="zh-CN"/>
              </w:rPr>
              <w:t>2019</w:t>
            </w:r>
            <w:r>
              <w:rPr>
                <w:rFonts w:hint="eastAsia" w:ascii="宋体" w:hAnsi="宋体" w:eastAsia="宋体" w:cs="宋体"/>
                <w:color w:val="auto"/>
                <w:szCs w:val="21"/>
                <w:highlight w:val="none"/>
              </w:rPr>
              <w:t>年1月1日至今，参与</w:t>
            </w:r>
            <w:r>
              <w:rPr>
                <w:rFonts w:hint="eastAsia" w:ascii="宋体" w:hAnsi="宋体" w:cs="宋体"/>
                <w:color w:val="auto"/>
                <w:szCs w:val="21"/>
                <w:highlight w:val="none"/>
                <w:lang w:val="en-US" w:eastAsia="zh-CN"/>
              </w:rPr>
              <w:t>过类似工程设计业绩的，每项得0.5分，本小项最高得1分；</w:t>
            </w:r>
          </w:p>
          <w:p w14:paraId="43ED3EFE">
            <w:pPr>
              <w:widowControl/>
              <w:shd w:val="clear"/>
              <w:autoSpaceDE w:val="0"/>
              <w:autoSpaceDN w:val="0"/>
              <w:adjustRightInd w:val="0"/>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②</w:t>
            </w: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val="en-US"/>
              </w:rPr>
              <w:t>15</w:t>
            </w:r>
            <w:r>
              <w:rPr>
                <w:rFonts w:hint="eastAsia" w:ascii="宋体" w:hAnsi="宋体" w:eastAsia="宋体" w:cs="宋体"/>
                <w:color w:val="auto"/>
                <w:sz w:val="21"/>
                <w:szCs w:val="21"/>
                <w:highlight w:val="none"/>
              </w:rPr>
              <w:t>年或以上工作经历的，得</w:t>
            </w:r>
            <w:r>
              <w:rPr>
                <w:rFonts w:hint="eastAsia"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rPr>
              <w:t>分；具有10</w:t>
            </w:r>
            <w:r>
              <w:rPr>
                <w:rFonts w:hint="eastAsia" w:ascii="宋体" w:hAnsi="宋体" w:cs="宋体"/>
                <w:color w:val="auto"/>
                <w:sz w:val="21"/>
                <w:szCs w:val="21"/>
                <w:highlight w:val="none"/>
                <w:lang w:val="en-US" w:eastAsia="zh-CN"/>
              </w:rPr>
              <w:t>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不</w:t>
            </w:r>
            <w:r>
              <w:rPr>
                <w:rFonts w:hint="eastAsia" w:ascii="宋体" w:hAnsi="宋体" w:eastAsia="宋体" w:cs="宋体"/>
                <w:color w:val="auto"/>
                <w:sz w:val="21"/>
                <w:szCs w:val="21"/>
                <w:highlight w:val="none"/>
              </w:rPr>
              <w:t>含）-1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rPr>
              <w:t>不</w:t>
            </w:r>
            <w:r>
              <w:rPr>
                <w:rFonts w:hint="eastAsia" w:ascii="宋体" w:hAnsi="宋体" w:eastAsia="宋体" w:cs="宋体"/>
                <w:color w:val="auto"/>
                <w:sz w:val="21"/>
                <w:szCs w:val="21"/>
                <w:highlight w:val="none"/>
              </w:rPr>
              <w:t>含）工作经历的，得0.</w:t>
            </w:r>
            <w:r>
              <w:rPr>
                <w:rFonts w:hint="eastAsia" w:ascii="宋体" w:hAnsi="宋体" w:eastAsia="宋体" w:cs="宋体"/>
                <w:color w:val="auto"/>
                <w:sz w:val="21"/>
                <w:szCs w:val="21"/>
                <w:highlight w:val="none"/>
                <w:lang w:val="en-US"/>
              </w:rPr>
              <w:t>5</w:t>
            </w:r>
            <w:r>
              <w:rPr>
                <w:rFonts w:hint="eastAsia" w:ascii="宋体" w:hAnsi="宋体" w:eastAsia="宋体" w:cs="宋体"/>
                <w:color w:val="auto"/>
                <w:sz w:val="21"/>
                <w:szCs w:val="21"/>
                <w:highlight w:val="none"/>
              </w:rPr>
              <w:t>分；其他不得分；</w:t>
            </w:r>
          </w:p>
          <w:p w14:paraId="56D608EC">
            <w:pPr>
              <w:widowControl/>
              <w:shd w:val="clear"/>
              <w:autoSpaceDE w:val="0"/>
              <w:autoSpaceDN w:val="0"/>
              <w:adjustRightInd w:val="0"/>
              <w:snapToGrid w:val="0"/>
              <w:jc w:val="left"/>
              <w:rPr>
                <w:rFonts w:hint="eastAsia" w:ascii="宋体" w:hAnsi="宋体" w:cs="宋体"/>
                <w:color w:val="auto"/>
                <w:highlight w:val="none"/>
                <w:lang w:val="en-US" w:eastAsia="zh-CN"/>
              </w:rPr>
            </w:pPr>
            <w:r>
              <w:rPr>
                <w:rFonts w:hint="eastAsia" w:ascii="宋体" w:hAnsi="宋体" w:eastAsia="宋体" w:cs="宋体"/>
                <w:color w:val="auto"/>
                <w:highlight w:val="none"/>
                <w:lang w:eastAsia="zh-CN"/>
              </w:rPr>
              <w:t>③</w:t>
            </w:r>
            <w:r>
              <w:rPr>
                <w:rFonts w:hint="eastAsia" w:ascii="宋体" w:hAnsi="宋体" w:cs="宋体"/>
                <w:color w:val="auto"/>
                <w:highlight w:val="none"/>
                <w:lang w:val="en-US" w:eastAsia="zh-CN"/>
              </w:rPr>
              <w:t>具有建筑学或建筑设计等相关专业高级（或以上）职称证书的，得1分；具有建筑学或建筑设计等相关专业中级职称证书的，得0.5分；</w:t>
            </w:r>
          </w:p>
          <w:p w14:paraId="60091F66">
            <w:pPr>
              <w:widowControl/>
              <w:shd w:val="clear"/>
              <w:autoSpaceDE w:val="0"/>
              <w:autoSpaceDN w:val="0"/>
              <w:adjustRightInd w:val="0"/>
              <w:snapToGrid w:val="0"/>
              <w:spacing w:line="240" w:lineRule="auto"/>
              <w:ind w:right="0" w:rightChars="0"/>
              <w:jc w:val="left"/>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设计</w:t>
            </w:r>
            <w:r>
              <w:rPr>
                <w:rFonts w:ascii="宋体" w:hAnsi="宋体" w:cs="宋体"/>
                <w:color w:val="auto"/>
                <w:szCs w:val="21"/>
                <w:highlight w:val="none"/>
              </w:rPr>
              <w:t>技术负责人</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r>
              <w:rPr>
                <w:rFonts w:ascii="宋体" w:hAnsi="宋体" w:cs="宋体"/>
                <w:color w:val="auto"/>
                <w:szCs w:val="21"/>
                <w:highlight w:val="none"/>
              </w:rPr>
              <w:t xml:space="preserve">: </w:t>
            </w:r>
          </w:p>
          <w:p w14:paraId="4D48DC3B">
            <w:pPr>
              <w:widowControl/>
              <w:shd w:val="clear"/>
              <w:autoSpaceDE w:val="0"/>
              <w:autoSpaceDN w:val="0"/>
              <w:adjustRightInd w:val="0"/>
              <w:snapToGrid w:val="0"/>
              <w:spacing w:line="240" w:lineRule="auto"/>
              <w:ind w:right="0" w:rightChars="0"/>
              <w:jc w:val="left"/>
              <w:rPr>
                <w:rFonts w:ascii="宋体" w:hAnsi="宋体" w:cs="宋体"/>
                <w:color w:val="auto"/>
                <w:szCs w:val="21"/>
                <w:highlight w:val="none"/>
              </w:rPr>
            </w:pPr>
            <w:r>
              <w:rPr>
                <w:rFonts w:hint="eastAsia" w:ascii="宋体" w:hAnsi="宋体" w:eastAsia="宋体" w:cs="宋体"/>
                <w:color w:val="auto"/>
                <w:szCs w:val="21"/>
                <w:highlight w:val="none"/>
              </w:rPr>
              <w:t>①</w:t>
            </w:r>
            <w:r>
              <w:rPr>
                <w:rFonts w:ascii="宋体" w:hAnsi="宋体" w:cs="宋体"/>
                <w:color w:val="auto"/>
                <w:szCs w:val="21"/>
                <w:highlight w:val="none"/>
              </w:rPr>
              <w:t>具有一级注册建筑师</w:t>
            </w:r>
            <w:r>
              <w:rPr>
                <w:rFonts w:hint="eastAsia" w:ascii="宋体" w:hAnsi="宋体" w:cs="宋体"/>
                <w:color w:val="auto"/>
                <w:szCs w:val="21"/>
                <w:highlight w:val="none"/>
              </w:rPr>
              <w:t>的，得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p>
          <w:p w14:paraId="6F1F4440">
            <w:pPr>
              <w:widowControl/>
              <w:shd w:val="clear"/>
              <w:autoSpaceDE w:val="0"/>
              <w:autoSpaceDN w:val="0"/>
              <w:adjustRightInd w:val="0"/>
              <w:snapToGrid w:val="0"/>
              <w:spacing w:line="240" w:lineRule="auto"/>
              <w:ind w:right="0" w:rightChars="0"/>
              <w:jc w:val="left"/>
              <w:rPr>
                <w:rFonts w:ascii="宋体" w:hAnsi="宋体" w:cs="宋体"/>
                <w:color w:val="auto"/>
                <w:szCs w:val="21"/>
                <w:highlight w:val="none"/>
              </w:rPr>
            </w:pPr>
            <w:r>
              <w:rPr>
                <w:rFonts w:hint="eastAsia" w:ascii="宋体" w:hAnsi="宋体" w:eastAsia="宋体" w:cs="宋体"/>
                <w:color w:val="auto"/>
                <w:szCs w:val="21"/>
                <w:highlight w:val="none"/>
              </w:rPr>
              <w:t>②</w:t>
            </w:r>
            <w:r>
              <w:rPr>
                <w:rFonts w:hint="eastAsia" w:ascii="宋体" w:hAnsi="宋体" w:cs="宋体"/>
                <w:color w:val="auto"/>
                <w:szCs w:val="21"/>
                <w:highlight w:val="none"/>
              </w:rPr>
              <w:t>具有</w:t>
            </w:r>
            <w:r>
              <w:rPr>
                <w:rFonts w:ascii="宋体" w:hAnsi="宋体" w:cs="宋体"/>
                <w:color w:val="auto"/>
                <w:szCs w:val="21"/>
                <w:highlight w:val="none"/>
              </w:rPr>
              <w:t>一级注册结构工程师</w:t>
            </w:r>
            <w:r>
              <w:rPr>
                <w:rFonts w:hint="eastAsia" w:ascii="宋体" w:hAnsi="宋体" w:cs="宋体"/>
                <w:color w:val="auto"/>
                <w:szCs w:val="21"/>
                <w:highlight w:val="none"/>
              </w:rPr>
              <w:t>的，得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p>
          <w:p w14:paraId="04DC0244">
            <w:pPr>
              <w:widowControl/>
              <w:shd w:val="clear"/>
              <w:autoSpaceDE w:val="0"/>
              <w:autoSpaceDN w:val="0"/>
              <w:adjustRightInd w:val="0"/>
              <w:snapToGrid w:val="0"/>
              <w:ind w:firstLineChars="0"/>
              <w:jc w:val="left"/>
              <w:rPr>
                <w:rFonts w:hint="eastAsia" w:ascii="宋体" w:hAnsi="宋体" w:eastAsia="宋体" w:cs="宋体"/>
                <w:color w:val="auto"/>
                <w:szCs w:val="21"/>
                <w:highlight w:val="none"/>
              </w:rPr>
            </w:pPr>
            <w:r>
              <w:rPr>
                <w:rFonts w:hint="eastAsia" w:ascii="宋体" w:hAnsi="宋体" w:eastAsia="宋体" w:cs="宋体"/>
                <w:color w:val="auto"/>
                <w:highlight w:val="none"/>
                <w:lang w:eastAsia="zh-CN"/>
              </w:rPr>
              <w:t>③</w:t>
            </w:r>
            <w:r>
              <w:rPr>
                <w:rFonts w:hint="eastAsia" w:ascii="宋体" w:hAnsi="宋体" w:eastAsia="宋体" w:cs="宋体"/>
                <w:color w:val="auto"/>
                <w:szCs w:val="21"/>
                <w:highlight w:val="none"/>
              </w:rPr>
              <w:t>具有</w:t>
            </w:r>
            <w:r>
              <w:rPr>
                <w:rFonts w:hint="eastAsia" w:ascii="宋体" w:hAnsi="宋体" w:cs="宋体"/>
                <w:color w:val="auto"/>
                <w:highlight w:val="none"/>
                <w:lang w:val="en-US" w:eastAsia="zh-CN"/>
              </w:rPr>
              <w:t>建筑学或建筑设计等相关专业</w:t>
            </w:r>
            <w:r>
              <w:rPr>
                <w:rFonts w:hint="eastAsia" w:ascii="宋体" w:hAnsi="宋体" w:eastAsia="宋体" w:cs="宋体"/>
                <w:color w:val="auto"/>
                <w:szCs w:val="21"/>
                <w:highlight w:val="none"/>
              </w:rPr>
              <w:t>高级（或以上）工程师职称的，得1分；具有</w:t>
            </w:r>
            <w:r>
              <w:rPr>
                <w:rFonts w:hint="eastAsia" w:ascii="宋体" w:hAnsi="宋体" w:cs="宋体"/>
                <w:color w:val="auto"/>
                <w:highlight w:val="none"/>
                <w:lang w:val="en-US" w:eastAsia="zh-CN"/>
              </w:rPr>
              <w:t>建筑学或建筑设计等相关专业</w:t>
            </w:r>
            <w:r>
              <w:rPr>
                <w:rFonts w:hint="eastAsia" w:ascii="宋体" w:hAnsi="宋体" w:eastAsia="宋体" w:cs="宋体"/>
                <w:color w:val="auto"/>
                <w:szCs w:val="21"/>
                <w:highlight w:val="none"/>
              </w:rPr>
              <w:t>中级工程师职称的，得0.5分，未提供不得分</w:t>
            </w:r>
          </w:p>
          <w:p w14:paraId="2B9DB98A">
            <w:pPr>
              <w:widowControl/>
              <w:shd w:val="clear"/>
              <w:autoSpaceDE w:val="0"/>
              <w:autoSpaceDN w:val="0"/>
              <w:adjustRightInd w:val="0"/>
              <w:snapToGrid w:val="0"/>
              <w:ind w:firstLineChars="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.建筑专业设计负责人：（2分）</w:t>
            </w:r>
          </w:p>
          <w:p w14:paraId="051AFDF8">
            <w:pPr>
              <w:widowControl/>
              <w:shd w:val="clear"/>
              <w:autoSpaceDE w:val="0"/>
              <w:autoSpaceDN w:val="0"/>
              <w:adjustRightInd w:val="0"/>
              <w:snapToGrid w:val="0"/>
              <w:ind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①具有一级注册建筑师证书的，得1分；</w:t>
            </w:r>
          </w:p>
          <w:p w14:paraId="7CE89D34">
            <w:pPr>
              <w:widowControl/>
              <w:shd w:val="clear"/>
              <w:autoSpaceDE w:val="0"/>
              <w:autoSpaceDN w:val="0"/>
              <w:adjustRightInd w:val="0"/>
              <w:snapToGrid w:val="0"/>
              <w:ind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②具有</w:t>
            </w:r>
            <w:r>
              <w:rPr>
                <w:rFonts w:hint="eastAsia" w:ascii="宋体" w:hAnsi="宋体" w:cs="宋体"/>
                <w:color w:val="auto"/>
                <w:highlight w:val="none"/>
                <w:lang w:val="en-US" w:eastAsia="zh-CN"/>
              </w:rPr>
              <w:t>建筑学或建筑设计等相关专业</w:t>
            </w:r>
            <w:r>
              <w:rPr>
                <w:rFonts w:hint="eastAsia" w:ascii="宋体" w:hAnsi="宋体" w:eastAsia="宋体" w:cs="宋体"/>
                <w:color w:val="auto"/>
                <w:szCs w:val="21"/>
                <w:highlight w:val="none"/>
              </w:rPr>
              <w:t>高级（或以上）工程师职称的，得1分；具有</w:t>
            </w:r>
            <w:r>
              <w:rPr>
                <w:rFonts w:hint="eastAsia" w:ascii="宋体" w:hAnsi="宋体" w:cs="宋体"/>
                <w:color w:val="auto"/>
                <w:highlight w:val="none"/>
                <w:lang w:val="en-US" w:eastAsia="zh-CN"/>
              </w:rPr>
              <w:t>建筑学或建筑设计等相关专业</w:t>
            </w:r>
            <w:r>
              <w:rPr>
                <w:rFonts w:hint="eastAsia" w:ascii="宋体" w:hAnsi="宋体" w:eastAsia="宋体" w:cs="宋体"/>
                <w:color w:val="auto"/>
                <w:szCs w:val="21"/>
                <w:highlight w:val="none"/>
              </w:rPr>
              <w:t>中级工程师职称的，得0.5分，未提供不得分。</w:t>
            </w:r>
          </w:p>
          <w:p w14:paraId="1F03B361">
            <w:pPr>
              <w:widowControl/>
              <w:shd w:val="clear"/>
              <w:autoSpaceDE w:val="0"/>
              <w:autoSpaceDN w:val="0"/>
              <w:adjustRightInd w:val="0"/>
              <w:snapToGrid w:val="0"/>
              <w:ind w:firstLineChars="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zh-CN"/>
              </w:rPr>
              <w:t>.结构专业设计负责人</w:t>
            </w:r>
            <w:r>
              <w:rPr>
                <w:rFonts w:hint="eastAsia" w:ascii="宋体" w:hAnsi="宋体" w:eastAsia="宋体" w:cs="宋体"/>
                <w:color w:val="auto"/>
                <w:szCs w:val="21"/>
                <w:highlight w:val="none"/>
              </w:rPr>
              <w:t>：（2分）</w:t>
            </w:r>
          </w:p>
          <w:p w14:paraId="1D1D5DFF">
            <w:pPr>
              <w:widowControl/>
              <w:shd w:val="clear"/>
              <w:autoSpaceDE w:val="0"/>
              <w:autoSpaceDN w:val="0"/>
              <w:adjustRightInd w:val="0"/>
              <w:snapToGrid w:val="0"/>
              <w:ind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①具有一级注册结构工程师证书的，得1分；</w:t>
            </w:r>
          </w:p>
          <w:p w14:paraId="5E1FECB6">
            <w:pPr>
              <w:widowControl/>
              <w:shd w:val="clear"/>
              <w:autoSpaceDE w:val="0"/>
              <w:autoSpaceDN w:val="0"/>
              <w:adjustRightInd w:val="0"/>
              <w:snapToGrid w:val="0"/>
              <w:ind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②具有</w:t>
            </w:r>
            <w:r>
              <w:rPr>
                <w:rFonts w:hint="eastAsia" w:ascii="宋体" w:hAnsi="宋体" w:cs="宋体"/>
                <w:color w:val="auto"/>
                <w:highlight w:val="none"/>
                <w:lang w:val="en-US" w:eastAsia="zh-CN"/>
              </w:rPr>
              <w:t>结构专业或建筑结构设计等相关专业</w:t>
            </w:r>
            <w:r>
              <w:rPr>
                <w:rFonts w:hint="eastAsia" w:ascii="宋体" w:hAnsi="宋体" w:eastAsia="宋体" w:cs="宋体"/>
                <w:color w:val="auto"/>
                <w:szCs w:val="21"/>
                <w:highlight w:val="none"/>
              </w:rPr>
              <w:t>高级（或以上）工程师职称的，得1分；具有</w:t>
            </w:r>
            <w:r>
              <w:rPr>
                <w:rFonts w:hint="eastAsia" w:ascii="宋体" w:hAnsi="宋体" w:cs="宋体"/>
                <w:color w:val="auto"/>
                <w:highlight w:val="none"/>
                <w:lang w:val="en-US" w:eastAsia="zh-CN"/>
              </w:rPr>
              <w:t>结构专业或建筑结构设计等相关专业</w:t>
            </w:r>
            <w:r>
              <w:rPr>
                <w:rFonts w:hint="eastAsia" w:ascii="宋体" w:hAnsi="宋体" w:eastAsia="宋体" w:cs="宋体"/>
                <w:color w:val="auto"/>
                <w:szCs w:val="21"/>
                <w:highlight w:val="none"/>
              </w:rPr>
              <w:t>中级工程师职称的，得0.5分，未提供不得分。</w:t>
            </w:r>
          </w:p>
          <w:p w14:paraId="1C0ADBB0">
            <w:pPr>
              <w:widowControl/>
              <w:shd w:val="clear"/>
              <w:autoSpaceDE w:val="0"/>
              <w:autoSpaceDN w:val="0"/>
              <w:adjustRightInd w:val="0"/>
              <w:snapToGrid w:val="0"/>
              <w:spacing w:line="240" w:lineRule="auto"/>
              <w:jc w:val="left"/>
              <w:rPr>
                <w:rFonts w:hint="eastAsia" w:ascii="宋体" w:hAnsi="宋体" w:eastAsia="宋体" w:cs="宋体"/>
                <w:color w:val="auto"/>
                <w:szCs w:val="21"/>
                <w:highlight w:val="none"/>
                <w:lang w:val="zh-CN"/>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zh-CN"/>
              </w:rPr>
              <w:t>.给排水专业设计负责人：（</w:t>
            </w:r>
            <w:r>
              <w:rPr>
                <w:rFonts w:hint="eastAsia" w:ascii="宋体" w:hAnsi="宋体" w:eastAsia="宋体" w:cs="宋体"/>
                <w:color w:val="auto"/>
                <w:szCs w:val="21"/>
                <w:highlight w:val="none"/>
              </w:rPr>
              <w:t>2分</w:t>
            </w:r>
            <w:r>
              <w:rPr>
                <w:rFonts w:hint="eastAsia" w:ascii="宋体" w:hAnsi="宋体" w:eastAsia="宋体" w:cs="宋体"/>
                <w:color w:val="auto"/>
                <w:szCs w:val="21"/>
                <w:highlight w:val="none"/>
                <w:lang w:val="zh-CN"/>
              </w:rPr>
              <w:t>）</w:t>
            </w:r>
          </w:p>
          <w:p w14:paraId="1DB063AD">
            <w:pPr>
              <w:widowControl/>
              <w:shd w:val="clear"/>
              <w:autoSpaceDE w:val="0"/>
              <w:autoSpaceDN w:val="0"/>
              <w:adjustRightInd w:val="0"/>
              <w:snapToGrid w:val="0"/>
              <w:ind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①具有注册公用设备工程师（给水排水）证书的，得1分；</w:t>
            </w:r>
          </w:p>
          <w:p w14:paraId="2880EB97">
            <w:pPr>
              <w:widowControl/>
              <w:shd w:val="clear"/>
              <w:autoSpaceDE w:val="0"/>
              <w:autoSpaceDN w:val="0"/>
              <w:adjustRightInd w:val="0"/>
              <w:snapToGrid w:val="0"/>
              <w:ind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②具有</w:t>
            </w:r>
            <w:r>
              <w:rPr>
                <w:rFonts w:hint="eastAsia" w:ascii="宋体" w:hAnsi="宋体" w:cs="宋体"/>
                <w:color w:val="auto"/>
                <w:szCs w:val="21"/>
                <w:highlight w:val="none"/>
                <w:lang w:val="en-US" w:eastAsia="zh-CN"/>
              </w:rPr>
              <w:t>给水排水相关专业</w:t>
            </w:r>
            <w:r>
              <w:rPr>
                <w:rFonts w:hint="eastAsia" w:ascii="宋体" w:hAnsi="宋体" w:eastAsia="宋体" w:cs="宋体"/>
                <w:color w:val="auto"/>
                <w:szCs w:val="21"/>
                <w:highlight w:val="none"/>
              </w:rPr>
              <w:t>高级（或以上）工程师职称的，得1分；具有</w:t>
            </w:r>
            <w:r>
              <w:rPr>
                <w:rFonts w:hint="eastAsia" w:ascii="宋体" w:hAnsi="宋体" w:cs="宋体"/>
                <w:color w:val="auto"/>
                <w:szCs w:val="21"/>
                <w:highlight w:val="none"/>
                <w:lang w:val="en-US" w:eastAsia="zh-CN"/>
              </w:rPr>
              <w:t>给水排水相关专业</w:t>
            </w:r>
            <w:r>
              <w:rPr>
                <w:rFonts w:hint="eastAsia" w:ascii="宋体" w:hAnsi="宋体" w:eastAsia="宋体" w:cs="宋体"/>
                <w:color w:val="auto"/>
                <w:szCs w:val="21"/>
                <w:highlight w:val="none"/>
              </w:rPr>
              <w:t>中级工程师职称的，得0.5分，未提供不得分。</w:t>
            </w:r>
          </w:p>
          <w:p w14:paraId="2415E90C">
            <w:pPr>
              <w:widowControl/>
              <w:shd w:val="clear"/>
              <w:autoSpaceDE w:val="0"/>
              <w:autoSpaceDN w:val="0"/>
              <w:adjustRightInd w:val="0"/>
              <w:snapToGrid w:val="0"/>
              <w:spacing w:line="240" w:lineRule="auto"/>
              <w:jc w:val="left"/>
              <w:rPr>
                <w:rFonts w:hint="eastAsia" w:ascii="宋体" w:hAnsi="宋体" w:eastAsia="宋体" w:cs="宋体"/>
                <w:color w:val="auto"/>
                <w:szCs w:val="21"/>
                <w:highlight w:val="none"/>
                <w:lang w:val="zh-CN"/>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zh-CN"/>
              </w:rPr>
              <w:t>.电气专业设计负责人</w:t>
            </w:r>
            <w:r>
              <w:rPr>
                <w:rFonts w:hint="eastAsia" w:ascii="宋体" w:hAnsi="宋体" w:eastAsia="宋体" w:cs="宋体"/>
                <w:color w:val="auto"/>
                <w:szCs w:val="21"/>
                <w:highlight w:val="none"/>
              </w:rPr>
              <w:t>：（2分）</w:t>
            </w:r>
          </w:p>
          <w:p w14:paraId="510DE79F">
            <w:pPr>
              <w:widowControl/>
              <w:shd w:val="clear"/>
              <w:autoSpaceDE w:val="0"/>
              <w:autoSpaceDN w:val="0"/>
              <w:adjustRightInd w:val="0"/>
              <w:snapToGrid w:val="0"/>
              <w:ind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①具有注册电气工程师（供配电）证书的，得1分；</w:t>
            </w:r>
          </w:p>
          <w:p w14:paraId="1ECE252C">
            <w:pPr>
              <w:widowControl/>
              <w:shd w:val="clear"/>
              <w:autoSpaceDE w:val="0"/>
              <w:autoSpaceDN w:val="0"/>
              <w:adjustRightInd w:val="0"/>
              <w:snapToGrid w:val="0"/>
              <w:ind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②具有</w:t>
            </w:r>
            <w:r>
              <w:rPr>
                <w:rFonts w:hint="eastAsia" w:ascii="宋体" w:hAnsi="宋体" w:cs="宋体"/>
                <w:color w:val="auto"/>
                <w:szCs w:val="21"/>
                <w:highlight w:val="none"/>
                <w:lang w:val="en-US" w:eastAsia="zh-CN"/>
              </w:rPr>
              <w:t>建筑电气相关专业</w:t>
            </w:r>
            <w:r>
              <w:rPr>
                <w:rFonts w:hint="eastAsia" w:ascii="宋体" w:hAnsi="宋体" w:eastAsia="宋体" w:cs="宋体"/>
                <w:color w:val="auto"/>
                <w:szCs w:val="21"/>
                <w:highlight w:val="none"/>
              </w:rPr>
              <w:t>高级（或以上）工程师职称的，得1分；具有</w:t>
            </w:r>
            <w:r>
              <w:rPr>
                <w:rFonts w:hint="eastAsia" w:ascii="宋体" w:hAnsi="宋体" w:cs="宋体"/>
                <w:color w:val="auto"/>
                <w:szCs w:val="21"/>
                <w:highlight w:val="none"/>
                <w:lang w:val="en-US" w:eastAsia="zh-CN"/>
              </w:rPr>
              <w:t>建筑电气相关专业</w:t>
            </w:r>
            <w:r>
              <w:rPr>
                <w:rFonts w:hint="eastAsia" w:ascii="宋体" w:hAnsi="宋体" w:eastAsia="宋体" w:cs="宋体"/>
                <w:color w:val="auto"/>
                <w:szCs w:val="21"/>
                <w:highlight w:val="none"/>
              </w:rPr>
              <w:t>中级工程师职称的，得0.5分，未提供不得分。</w:t>
            </w:r>
          </w:p>
          <w:p w14:paraId="36410EDC">
            <w:pPr>
              <w:widowControl/>
              <w:shd w:val="clear"/>
              <w:autoSpaceDE w:val="0"/>
              <w:autoSpaceDN w:val="0"/>
              <w:adjustRightInd w:val="0"/>
              <w:snapToGrid w:val="0"/>
              <w:spacing w:line="240" w:lineRule="auto"/>
              <w:jc w:val="left"/>
              <w:rPr>
                <w:rFonts w:hint="eastAsia" w:ascii="宋体" w:hAnsi="宋体" w:eastAsia="宋体" w:cs="宋体"/>
                <w:color w:val="auto"/>
                <w:szCs w:val="21"/>
                <w:highlight w:val="none"/>
                <w:lang w:val="zh-CN"/>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zh-CN"/>
              </w:rPr>
              <w:t>.暖通专业设计负责人：</w:t>
            </w:r>
            <w:r>
              <w:rPr>
                <w:rFonts w:hint="eastAsia" w:ascii="宋体" w:hAnsi="宋体" w:eastAsia="宋体" w:cs="宋体"/>
                <w:color w:val="auto"/>
                <w:szCs w:val="21"/>
                <w:highlight w:val="none"/>
              </w:rPr>
              <w:t>（2分）</w:t>
            </w:r>
          </w:p>
          <w:p w14:paraId="17578177">
            <w:pPr>
              <w:widowControl/>
              <w:shd w:val="clear"/>
              <w:autoSpaceDE w:val="0"/>
              <w:autoSpaceDN w:val="0"/>
              <w:adjustRightInd w:val="0"/>
              <w:snapToGrid w:val="0"/>
              <w:ind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①具有注册公用设备工程师（暖通空调）证书的，得1分；</w:t>
            </w:r>
          </w:p>
          <w:p w14:paraId="54011F32">
            <w:pPr>
              <w:widowControl/>
              <w:shd w:val="clear"/>
              <w:autoSpaceDE w:val="0"/>
              <w:autoSpaceDN w:val="0"/>
              <w:adjustRightInd w:val="0"/>
              <w:snapToGrid w:val="0"/>
              <w:ind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②具有</w:t>
            </w:r>
            <w:r>
              <w:rPr>
                <w:rFonts w:hint="eastAsia" w:ascii="宋体" w:hAnsi="宋体" w:cs="宋体"/>
                <w:color w:val="auto"/>
                <w:szCs w:val="21"/>
                <w:highlight w:val="none"/>
                <w:lang w:val="en-US" w:eastAsia="zh-CN"/>
              </w:rPr>
              <w:t>供暖通风或空调等相关专业</w:t>
            </w:r>
            <w:r>
              <w:rPr>
                <w:rFonts w:hint="eastAsia" w:ascii="宋体" w:hAnsi="宋体" w:eastAsia="宋体" w:cs="宋体"/>
                <w:color w:val="auto"/>
                <w:szCs w:val="21"/>
                <w:highlight w:val="none"/>
              </w:rPr>
              <w:t>高级（或以上）工程师职称的，得1分；具有</w:t>
            </w:r>
            <w:r>
              <w:rPr>
                <w:rFonts w:hint="eastAsia" w:ascii="宋体" w:hAnsi="宋体" w:cs="宋体"/>
                <w:color w:val="auto"/>
                <w:szCs w:val="21"/>
                <w:highlight w:val="none"/>
                <w:lang w:val="en-US" w:eastAsia="zh-CN"/>
              </w:rPr>
              <w:t>供暖通风或空调等相关专业</w:t>
            </w:r>
            <w:r>
              <w:rPr>
                <w:rFonts w:hint="eastAsia" w:ascii="宋体" w:hAnsi="宋体" w:eastAsia="宋体" w:cs="宋体"/>
                <w:color w:val="auto"/>
                <w:szCs w:val="21"/>
                <w:highlight w:val="none"/>
              </w:rPr>
              <w:t>中级工程师职称的，得0.5分，未提供不得分。</w:t>
            </w:r>
          </w:p>
          <w:p w14:paraId="5B5FE39B">
            <w:pPr>
              <w:widowControl/>
              <w:shd w:val="clear"/>
              <w:autoSpaceDE w:val="0"/>
              <w:autoSpaceDN w:val="0"/>
              <w:adjustRightInd w:val="0"/>
              <w:snapToGrid w:val="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8.造价负责人：（2分）</w:t>
            </w:r>
          </w:p>
          <w:p w14:paraId="5D338BD0">
            <w:pPr>
              <w:widowControl/>
              <w:shd w:val="clear"/>
              <w:autoSpaceDE w:val="0"/>
              <w:autoSpaceDN w:val="0"/>
              <w:adjustRightInd w:val="0"/>
              <w:snapToGrid w:val="0"/>
              <w:jc w:val="left"/>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rPr>
              <w:t>①</w:t>
            </w:r>
            <w:r>
              <w:rPr>
                <w:rFonts w:hint="eastAsia" w:ascii="宋体" w:hAnsi="宋体" w:cs="宋体"/>
                <w:color w:val="auto"/>
                <w:szCs w:val="21"/>
                <w:highlight w:val="none"/>
                <w:lang w:val="en-US" w:eastAsia="zh-CN"/>
              </w:rPr>
              <w:t>具有一级注册造价师证书的，得1分；</w:t>
            </w:r>
          </w:p>
          <w:p w14:paraId="0E66352C">
            <w:pPr>
              <w:widowControl/>
              <w:shd w:val="clear"/>
              <w:autoSpaceDE w:val="0"/>
              <w:autoSpaceDN w:val="0"/>
              <w:adjustRightInd w:val="0"/>
              <w:snapToGrid w:val="0"/>
              <w:ind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②具有</w:t>
            </w:r>
            <w:r>
              <w:rPr>
                <w:rFonts w:hint="eastAsia" w:ascii="宋体" w:hAnsi="宋体" w:cs="宋体"/>
                <w:color w:val="auto"/>
                <w:szCs w:val="21"/>
                <w:highlight w:val="none"/>
                <w:lang w:val="en-US" w:eastAsia="zh-CN"/>
              </w:rPr>
              <w:t>建筑工程造价相关专业</w:t>
            </w:r>
            <w:r>
              <w:rPr>
                <w:rFonts w:hint="eastAsia" w:ascii="宋体" w:hAnsi="宋体" w:eastAsia="宋体" w:cs="宋体"/>
                <w:color w:val="auto"/>
                <w:szCs w:val="21"/>
                <w:highlight w:val="none"/>
              </w:rPr>
              <w:t>高级（或以上）工程师职称的，得1分；未提供不得分。</w:t>
            </w:r>
          </w:p>
          <w:p w14:paraId="20B49832">
            <w:pPr>
              <w:widowControl/>
              <w:shd w:val="clear"/>
              <w:autoSpaceDE w:val="0"/>
              <w:autoSpaceDN w:val="0"/>
              <w:adjustRightInd w:val="0"/>
              <w:snapToGrid w:val="0"/>
              <w:jc w:val="left"/>
              <w:rPr>
                <w:rFonts w:ascii="宋体" w:hAnsi="宋体" w:cs="宋体"/>
                <w:b/>
                <w:bCs/>
                <w:color w:val="auto"/>
                <w:szCs w:val="21"/>
                <w:highlight w:val="none"/>
              </w:rPr>
            </w:pPr>
            <w:r>
              <w:rPr>
                <w:rFonts w:ascii="宋体" w:hAnsi="宋体" w:cs="宋体"/>
                <w:b/>
                <w:bCs/>
                <w:color w:val="auto"/>
                <w:szCs w:val="21"/>
                <w:highlight w:val="none"/>
              </w:rPr>
              <w:t>3、设计和施工的融合措施方案(本项最高得3分)：</w:t>
            </w:r>
          </w:p>
          <w:p w14:paraId="4B80B2E5">
            <w:pPr>
              <w:widowControl/>
              <w:shd w:val="clear"/>
              <w:autoSpaceDE w:val="0"/>
              <w:autoSpaceDN w:val="0"/>
              <w:adjustRightInd w:val="0"/>
              <w:snapToGrid w:val="0"/>
              <w:jc w:val="left"/>
              <w:rPr>
                <w:rFonts w:ascii="宋体" w:hAnsi="宋体" w:cs="宋体"/>
                <w:color w:val="auto"/>
                <w:szCs w:val="21"/>
                <w:highlight w:val="none"/>
              </w:rPr>
            </w:pPr>
            <w:r>
              <w:rPr>
                <w:rFonts w:ascii="宋体" w:hAnsi="宋体" w:cs="宋体"/>
                <w:color w:val="auto"/>
                <w:szCs w:val="21"/>
                <w:highlight w:val="none"/>
              </w:rPr>
              <w:t>（1）设计和施工的融合措施，有得 1分，无得 0 分；</w:t>
            </w:r>
          </w:p>
          <w:p w14:paraId="7128AE99">
            <w:pPr>
              <w:widowControl/>
              <w:shd w:val="clear"/>
              <w:autoSpaceDE w:val="0"/>
              <w:autoSpaceDN w:val="0"/>
              <w:adjustRightInd w:val="0"/>
              <w:snapToGrid w:val="0"/>
              <w:jc w:val="left"/>
              <w:rPr>
                <w:color w:val="auto"/>
                <w:highlight w:val="none"/>
              </w:rPr>
            </w:pPr>
            <w:r>
              <w:rPr>
                <w:rFonts w:ascii="宋体" w:hAnsi="宋体" w:cs="宋体"/>
                <w:color w:val="auto"/>
                <w:szCs w:val="21"/>
                <w:highlight w:val="none"/>
              </w:rPr>
              <w:t>（2）上述方案切实可行，保证措施具体有效，针对性强</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优得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分，良得</w:t>
            </w: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 xml:space="preserve">分，一般得 </w:t>
            </w: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rPr>
              <w:t>分。</w:t>
            </w:r>
          </w:p>
        </w:tc>
      </w:tr>
      <w:tr w14:paraId="7F1F96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4" w:hRule="atLeast"/>
          <w:jc w:val="center"/>
        </w:trPr>
        <w:tc>
          <w:tcPr>
            <w:tcW w:w="1038" w:type="dxa"/>
            <w:vMerge w:val="continue"/>
            <w:noWrap w:val="0"/>
            <w:vAlign w:val="center"/>
          </w:tcPr>
          <w:p w14:paraId="1E320F05">
            <w:pPr>
              <w:widowControl/>
              <w:shd w:val="clear"/>
              <w:jc w:val="center"/>
              <w:rPr>
                <w:rFonts w:ascii="宋体" w:hAnsi="宋体" w:cs="宋体"/>
                <w:color w:val="auto"/>
                <w:szCs w:val="21"/>
                <w:highlight w:val="none"/>
              </w:rPr>
            </w:pPr>
          </w:p>
        </w:tc>
        <w:tc>
          <w:tcPr>
            <w:tcW w:w="1144" w:type="dxa"/>
            <w:vMerge w:val="continue"/>
            <w:noWrap w:val="0"/>
            <w:vAlign w:val="center"/>
          </w:tcPr>
          <w:p w14:paraId="5735898F">
            <w:pPr>
              <w:widowControl/>
              <w:shd w:val="clear"/>
              <w:jc w:val="center"/>
              <w:rPr>
                <w:rFonts w:ascii="宋体" w:hAnsi="宋体" w:cs="宋体"/>
                <w:color w:val="auto"/>
                <w:szCs w:val="21"/>
                <w:highlight w:val="none"/>
              </w:rPr>
            </w:pPr>
          </w:p>
        </w:tc>
        <w:tc>
          <w:tcPr>
            <w:tcW w:w="1106" w:type="dxa"/>
            <w:gridSpan w:val="2"/>
            <w:noWrap w:val="0"/>
            <w:vAlign w:val="center"/>
          </w:tcPr>
          <w:p w14:paraId="53A17171">
            <w:pPr>
              <w:shd w:val="clear"/>
              <w:autoSpaceDE w:val="0"/>
              <w:autoSpaceDN w:val="0"/>
              <w:adjustRightInd w:val="0"/>
              <w:snapToGrid w:val="0"/>
              <w:jc w:val="center"/>
              <w:rPr>
                <w:rFonts w:ascii="宋体" w:hAnsi="宋体" w:cs="宋体"/>
                <w:color w:val="auto"/>
                <w:szCs w:val="21"/>
                <w:highlight w:val="none"/>
              </w:rPr>
            </w:pPr>
            <w:r>
              <w:rPr>
                <w:rFonts w:ascii="宋体" w:hAnsi="宋体" w:cs="宋体"/>
                <w:color w:val="auto"/>
                <w:szCs w:val="21"/>
                <w:highlight w:val="none"/>
              </w:rPr>
              <w:t>绿色节能控制措施</w:t>
            </w:r>
          </w:p>
        </w:tc>
        <w:tc>
          <w:tcPr>
            <w:tcW w:w="665" w:type="dxa"/>
            <w:noWrap w:val="0"/>
            <w:vAlign w:val="center"/>
          </w:tcPr>
          <w:p w14:paraId="3D10B274">
            <w:pPr>
              <w:shd w:val="clear"/>
              <w:autoSpaceDE w:val="0"/>
              <w:autoSpaceDN w:val="0"/>
              <w:adjustRightInd w:val="0"/>
              <w:snapToGri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0256" w:type="dxa"/>
            <w:noWrap w:val="0"/>
            <w:vAlign w:val="center"/>
          </w:tcPr>
          <w:p w14:paraId="21E52964">
            <w:pPr>
              <w:shd w:val="clear"/>
              <w:autoSpaceDE w:val="0"/>
              <w:autoSpaceDN w:val="0"/>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1、建立了完善的绿色施工管理体系，有得</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分，无得 0 分；</w:t>
            </w:r>
          </w:p>
          <w:p w14:paraId="2031F9E1">
            <w:pPr>
              <w:shd w:val="clear"/>
              <w:autoSpaceDE w:val="0"/>
              <w:autoSpaceDN w:val="0"/>
              <w:adjustRightInd w:val="0"/>
              <w:snapToGrid w:val="0"/>
              <w:jc w:val="left"/>
              <w:rPr>
                <w:rFonts w:ascii="宋体" w:hAnsi="宋体" w:cs="宋体"/>
                <w:color w:val="auto"/>
                <w:szCs w:val="21"/>
                <w:highlight w:val="none"/>
              </w:rPr>
            </w:pPr>
            <w:r>
              <w:rPr>
                <w:rFonts w:hint="eastAsia" w:ascii="宋体" w:hAnsi="宋体" w:eastAsia="宋体" w:cs="宋体"/>
                <w:color w:val="auto"/>
                <w:szCs w:val="21"/>
                <w:highlight w:val="none"/>
              </w:rPr>
              <w:t>2、根据本工程的特点，提出详细的绿色节能控制措施</w:t>
            </w:r>
            <w:r>
              <w:rPr>
                <w:rFonts w:hint="eastAsia" w:ascii="宋体" w:hAnsi="宋体" w:cs="宋体"/>
                <w:color w:val="auto"/>
                <w:szCs w:val="21"/>
                <w:highlight w:val="none"/>
                <w:lang w:eastAsia="zh-CN"/>
              </w:rPr>
              <w:t>，新能源工程车投入应用措施</w:t>
            </w:r>
            <w:r>
              <w:rPr>
                <w:rFonts w:hint="eastAsia" w:ascii="宋体" w:hAnsi="宋体" w:eastAsia="宋体" w:cs="宋体"/>
                <w:color w:val="auto"/>
                <w:szCs w:val="21"/>
                <w:highlight w:val="none"/>
              </w:rPr>
              <w:t>。优得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分，良得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分，一般得</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分。</w:t>
            </w:r>
          </w:p>
        </w:tc>
      </w:tr>
      <w:tr w14:paraId="170B35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38" w:type="dxa"/>
            <w:vMerge w:val="continue"/>
            <w:noWrap w:val="0"/>
            <w:vAlign w:val="center"/>
          </w:tcPr>
          <w:p w14:paraId="7AC875C8">
            <w:pPr>
              <w:widowControl/>
              <w:shd w:val="clear"/>
              <w:jc w:val="center"/>
              <w:rPr>
                <w:rFonts w:ascii="宋体" w:hAnsi="宋体" w:cs="宋体"/>
                <w:color w:val="auto"/>
                <w:szCs w:val="21"/>
                <w:highlight w:val="none"/>
              </w:rPr>
            </w:pPr>
          </w:p>
        </w:tc>
        <w:tc>
          <w:tcPr>
            <w:tcW w:w="1144" w:type="dxa"/>
            <w:vMerge w:val="continue"/>
            <w:noWrap w:val="0"/>
            <w:vAlign w:val="center"/>
          </w:tcPr>
          <w:p w14:paraId="5FD26C52">
            <w:pPr>
              <w:widowControl/>
              <w:shd w:val="clear"/>
              <w:jc w:val="center"/>
              <w:rPr>
                <w:rFonts w:ascii="宋体" w:hAnsi="宋体" w:cs="宋体"/>
                <w:color w:val="auto"/>
                <w:szCs w:val="21"/>
                <w:highlight w:val="none"/>
              </w:rPr>
            </w:pPr>
          </w:p>
        </w:tc>
        <w:tc>
          <w:tcPr>
            <w:tcW w:w="1106" w:type="dxa"/>
            <w:gridSpan w:val="2"/>
            <w:noWrap w:val="0"/>
            <w:vAlign w:val="center"/>
          </w:tcPr>
          <w:p w14:paraId="57B455A2">
            <w:pPr>
              <w:shd w:val="clear"/>
              <w:autoSpaceDE w:val="0"/>
              <w:autoSpaceDN w:val="0"/>
              <w:adjustRightInd w:val="0"/>
              <w:snapToGrid w:val="0"/>
              <w:jc w:val="center"/>
              <w:rPr>
                <w:rFonts w:ascii="宋体" w:hAnsi="宋体" w:cs="宋体"/>
                <w:color w:val="auto"/>
                <w:szCs w:val="21"/>
                <w:highlight w:val="none"/>
              </w:rPr>
            </w:pPr>
            <w:r>
              <w:rPr>
                <w:rFonts w:ascii="宋体" w:hAnsi="宋体" w:cs="宋体"/>
                <w:color w:val="auto"/>
                <w:szCs w:val="21"/>
                <w:highlight w:val="none"/>
              </w:rPr>
              <w:t>安全控制措施</w:t>
            </w:r>
          </w:p>
        </w:tc>
        <w:tc>
          <w:tcPr>
            <w:tcW w:w="665" w:type="dxa"/>
            <w:noWrap w:val="0"/>
            <w:vAlign w:val="center"/>
          </w:tcPr>
          <w:p w14:paraId="0A956E88">
            <w:pPr>
              <w:shd w:val="clear"/>
              <w:adjustRightInd w:val="0"/>
              <w:snapToGri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0256" w:type="dxa"/>
            <w:noWrap w:val="0"/>
            <w:vAlign w:val="center"/>
          </w:tcPr>
          <w:p w14:paraId="34DF5D55">
            <w:pPr>
              <w:shd w:val="clea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1、安全生产及文明施工保证措施，有得</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分，无得 0 分；</w:t>
            </w:r>
          </w:p>
          <w:p w14:paraId="2FE7D726">
            <w:pPr>
              <w:shd w:val="clear"/>
              <w:adjustRightInd w:val="0"/>
              <w:snapToGrid w:val="0"/>
              <w:rPr>
                <w:rFonts w:ascii="宋体" w:hAnsi="宋体" w:cs="宋体"/>
                <w:color w:val="auto"/>
                <w:szCs w:val="21"/>
                <w:highlight w:val="none"/>
              </w:rPr>
            </w:pPr>
            <w:r>
              <w:rPr>
                <w:rFonts w:hint="eastAsia" w:ascii="宋体" w:hAnsi="宋体" w:eastAsia="宋体" w:cs="宋体"/>
                <w:color w:val="auto"/>
                <w:szCs w:val="21"/>
                <w:highlight w:val="none"/>
              </w:rPr>
              <w:t>2、根据本工程的安全文明施工目标，针对项目的特点，从安全文明施工管理体系、应急预案等方面提出详细的安全生产及文明施工保证措施。优得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分，良得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分，一般得</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分。</w:t>
            </w:r>
          </w:p>
        </w:tc>
      </w:tr>
      <w:tr w14:paraId="7DCA67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1038" w:type="dxa"/>
            <w:vMerge w:val="continue"/>
            <w:noWrap w:val="0"/>
            <w:vAlign w:val="center"/>
          </w:tcPr>
          <w:p w14:paraId="4DCF8F33">
            <w:pPr>
              <w:widowControl/>
              <w:shd w:val="clear"/>
              <w:jc w:val="center"/>
              <w:rPr>
                <w:rFonts w:ascii="宋体" w:hAnsi="宋体" w:cs="宋体"/>
                <w:color w:val="auto"/>
                <w:szCs w:val="21"/>
                <w:highlight w:val="none"/>
              </w:rPr>
            </w:pPr>
          </w:p>
        </w:tc>
        <w:tc>
          <w:tcPr>
            <w:tcW w:w="1144" w:type="dxa"/>
            <w:vMerge w:val="continue"/>
            <w:noWrap w:val="0"/>
            <w:vAlign w:val="center"/>
          </w:tcPr>
          <w:p w14:paraId="613815A1">
            <w:pPr>
              <w:widowControl/>
              <w:shd w:val="clear"/>
              <w:jc w:val="center"/>
              <w:rPr>
                <w:rFonts w:ascii="宋体" w:hAnsi="宋体" w:cs="宋体"/>
                <w:color w:val="auto"/>
                <w:szCs w:val="21"/>
                <w:highlight w:val="none"/>
              </w:rPr>
            </w:pPr>
          </w:p>
        </w:tc>
        <w:tc>
          <w:tcPr>
            <w:tcW w:w="1106" w:type="dxa"/>
            <w:gridSpan w:val="2"/>
            <w:noWrap w:val="0"/>
            <w:vAlign w:val="center"/>
          </w:tcPr>
          <w:p w14:paraId="19C4A1F9">
            <w:pPr>
              <w:shd w:val="clear"/>
              <w:autoSpaceDE w:val="0"/>
              <w:autoSpaceDN w:val="0"/>
              <w:adjustRightInd w:val="0"/>
              <w:snapToGrid w:val="0"/>
              <w:jc w:val="center"/>
              <w:rPr>
                <w:rFonts w:ascii="宋体" w:hAnsi="宋体" w:cs="宋体"/>
                <w:color w:val="auto"/>
                <w:szCs w:val="21"/>
                <w:highlight w:val="none"/>
              </w:rPr>
            </w:pPr>
            <w:r>
              <w:rPr>
                <w:rFonts w:ascii="宋体" w:hAnsi="宋体" w:cs="宋体"/>
                <w:color w:val="auto"/>
                <w:szCs w:val="21"/>
                <w:highlight w:val="none"/>
              </w:rPr>
              <w:t>质量控制措施</w:t>
            </w:r>
          </w:p>
        </w:tc>
        <w:tc>
          <w:tcPr>
            <w:tcW w:w="665" w:type="dxa"/>
            <w:noWrap w:val="0"/>
            <w:vAlign w:val="center"/>
          </w:tcPr>
          <w:p w14:paraId="436DB7BD">
            <w:pPr>
              <w:shd w:val="clear"/>
              <w:adjustRightInd w:val="0"/>
              <w:snapToGri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0256" w:type="dxa"/>
            <w:noWrap w:val="0"/>
            <w:vAlign w:val="center"/>
          </w:tcPr>
          <w:p w14:paraId="7EBC75AC">
            <w:pPr>
              <w:shd w:val="clea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1、质量管理水平及保证措施，有得 </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 xml:space="preserve"> 分，无得 0 分；</w:t>
            </w:r>
          </w:p>
          <w:p w14:paraId="5E37E6D8">
            <w:pPr>
              <w:shd w:val="clear"/>
              <w:adjustRightInd w:val="0"/>
              <w:snapToGrid w:val="0"/>
              <w:rPr>
                <w:rFonts w:ascii="宋体" w:hAnsi="宋体" w:cs="宋体"/>
                <w:color w:val="auto"/>
                <w:szCs w:val="21"/>
                <w:highlight w:val="none"/>
              </w:rPr>
            </w:pPr>
            <w:r>
              <w:rPr>
                <w:rFonts w:hint="eastAsia" w:ascii="宋体" w:hAnsi="宋体" w:eastAsia="宋体" w:cs="宋体"/>
                <w:color w:val="auto"/>
                <w:szCs w:val="21"/>
                <w:highlight w:val="none"/>
              </w:rPr>
              <w:t>2、根据本工程的质量目标，针对项目的特点，从质量保证体系、材料的检测、质量通病的防治等方面提出详细的质量保证措施。优得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分，良得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分，一般得</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分。</w:t>
            </w:r>
          </w:p>
        </w:tc>
      </w:tr>
      <w:tr w14:paraId="799D76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42" w:hRule="atLeast"/>
          <w:jc w:val="center"/>
        </w:trPr>
        <w:tc>
          <w:tcPr>
            <w:tcW w:w="1038" w:type="dxa"/>
            <w:vMerge w:val="continue"/>
            <w:noWrap w:val="0"/>
            <w:vAlign w:val="center"/>
          </w:tcPr>
          <w:p w14:paraId="1953015B">
            <w:pPr>
              <w:shd w:val="clear"/>
              <w:rPr>
                <w:rFonts w:ascii="宋体" w:hAnsi="宋体" w:cs="宋体"/>
                <w:color w:val="auto"/>
                <w:szCs w:val="21"/>
                <w:highlight w:val="none"/>
              </w:rPr>
            </w:pPr>
          </w:p>
        </w:tc>
        <w:tc>
          <w:tcPr>
            <w:tcW w:w="1144" w:type="dxa"/>
            <w:vMerge w:val="continue"/>
            <w:noWrap w:val="0"/>
            <w:vAlign w:val="center"/>
          </w:tcPr>
          <w:p w14:paraId="661EEC5E">
            <w:pPr>
              <w:widowControl/>
              <w:shd w:val="clear"/>
              <w:jc w:val="center"/>
              <w:rPr>
                <w:rFonts w:ascii="宋体" w:hAnsi="宋体" w:cs="宋体"/>
                <w:color w:val="auto"/>
                <w:szCs w:val="21"/>
                <w:highlight w:val="none"/>
              </w:rPr>
            </w:pPr>
          </w:p>
        </w:tc>
        <w:tc>
          <w:tcPr>
            <w:tcW w:w="1106" w:type="dxa"/>
            <w:gridSpan w:val="2"/>
            <w:noWrap w:val="0"/>
            <w:vAlign w:val="center"/>
          </w:tcPr>
          <w:p w14:paraId="178AD8B9">
            <w:pPr>
              <w:shd w:val="clear"/>
              <w:autoSpaceDE w:val="0"/>
              <w:autoSpaceDN w:val="0"/>
              <w:adjustRightInd w:val="0"/>
              <w:snapToGrid w:val="0"/>
              <w:jc w:val="center"/>
              <w:rPr>
                <w:rFonts w:ascii="宋体" w:hAnsi="宋体" w:cs="宋体"/>
                <w:color w:val="auto"/>
                <w:szCs w:val="21"/>
                <w:highlight w:val="none"/>
              </w:rPr>
            </w:pPr>
            <w:r>
              <w:rPr>
                <w:rFonts w:ascii="宋体" w:hAnsi="宋体" w:cs="宋体"/>
                <w:color w:val="auto"/>
                <w:szCs w:val="21"/>
                <w:highlight w:val="none"/>
              </w:rPr>
              <w:t>进度控制措施</w:t>
            </w:r>
          </w:p>
        </w:tc>
        <w:tc>
          <w:tcPr>
            <w:tcW w:w="665" w:type="dxa"/>
            <w:noWrap w:val="0"/>
            <w:vAlign w:val="center"/>
          </w:tcPr>
          <w:p w14:paraId="0709FDAB">
            <w:pPr>
              <w:shd w:val="clear"/>
              <w:adjustRightInd w:val="0"/>
              <w:snapToGri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10256" w:type="dxa"/>
            <w:noWrap w:val="0"/>
            <w:vAlign w:val="center"/>
          </w:tcPr>
          <w:p w14:paraId="32A72D7E">
            <w:pPr>
              <w:shd w:val="clea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1、工期及确保工期措施，有得 </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 xml:space="preserve"> 分，无得 0 分；</w:t>
            </w:r>
          </w:p>
          <w:p w14:paraId="10318AF0">
            <w:pPr>
              <w:shd w:val="clear"/>
              <w:adjustRightInd w:val="0"/>
              <w:snapToGrid w:val="0"/>
              <w:rPr>
                <w:rFonts w:ascii="宋体" w:hAnsi="宋体" w:cs="宋体"/>
                <w:color w:val="auto"/>
                <w:szCs w:val="21"/>
                <w:highlight w:val="none"/>
              </w:rPr>
            </w:pPr>
            <w:r>
              <w:rPr>
                <w:rFonts w:hint="eastAsia" w:ascii="宋体" w:hAnsi="宋体" w:eastAsia="宋体" w:cs="宋体"/>
                <w:color w:val="auto"/>
                <w:szCs w:val="21"/>
                <w:highlight w:val="none"/>
              </w:rPr>
              <w:t>2、分析准确、措施得当。针对项目特点编制施工总进度计划及工期保证措施，确保实现工程进度目标。优得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分，良得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分，一般得</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分。</w:t>
            </w:r>
          </w:p>
        </w:tc>
      </w:tr>
      <w:tr w14:paraId="1A9EDB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42" w:hRule="atLeast"/>
          <w:jc w:val="center"/>
        </w:trPr>
        <w:tc>
          <w:tcPr>
            <w:tcW w:w="1038" w:type="dxa"/>
            <w:vMerge w:val="continue"/>
            <w:noWrap w:val="0"/>
            <w:vAlign w:val="center"/>
          </w:tcPr>
          <w:p w14:paraId="7B3216C2">
            <w:pPr>
              <w:shd w:val="clear"/>
              <w:rPr>
                <w:rFonts w:ascii="宋体" w:hAnsi="宋体" w:cs="宋体"/>
                <w:color w:val="auto"/>
                <w:szCs w:val="21"/>
                <w:highlight w:val="none"/>
              </w:rPr>
            </w:pPr>
          </w:p>
        </w:tc>
        <w:tc>
          <w:tcPr>
            <w:tcW w:w="1144" w:type="dxa"/>
            <w:vMerge w:val="continue"/>
            <w:noWrap w:val="0"/>
            <w:vAlign w:val="center"/>
          </w:tcPr>
          <w:p w14:paraId="3EFF4D73">
            <w:pPr>
              <w:widowControl/>
              <w:shd w:val="clear"/>
              <w:jc w:val="center"/>
              <w:rPr>
                <w:rFonts w:ascii="宋体" w:hAnsi="宋体" w:cs="宋体"/>
                <w:color w:val="auto"/>
                <w:szCs w:val="21"/>
                <w:highlight w:val="none"/>
              </w:rPr>
            </w:pPr>
          </w:p>
        </w:tc>
        <w:tc>
          <w:tcPr>
            <w:tcW w:w="1106" w:type="dxa"/>
            <w:gridSpan w:val="2"/>
            <w:noWrap w:val="0"/>
            <w:vAlign w:val="center"/>
          </w:tcPr>
          <w:p w14:paraId="44C199DD">
            <w:pPr>
              <w:shd w:val="clear"/>
              <w:autoSpaceDE w:val="0"/>
              <w:autoSpaceDN w:val="0"/>
              <w:adjustRightInd w:val="0"/>
              <w:snapToGrid w:val="0"/>
              <w:jc w:val="center"/>
              <w:rPr>
                <w:rFonts w:ascii="宋体" w:hAnsi="宋体" w:cs="宋体"/>
                <w:color w:val="auto"/>
                <w:szCs w:val="21"/>
                <w:highlight w:val="none"/>
              </w:rPr>
            </w:pPr>
            <w:r>
              <w:rPr>
                <w:rFonts w:ascii="宋体" w:hAnsi="宋体" w:cs="宋体"/>
                <w:color w:val="auto"/>
                <w:szCs w:val="21"/>
                <w:highlight w:val="none"/>
              </w:rPr>
              <w:t>科技创新及保证措施</w:t>
            </w:r>
          </w:p>
        </w:tc>
        <w:tc>
          <w:tcPr>
            <w:tcW w:w="665" w:type="dxa"/>
            <w:noWrap w:val="0"/>
            <w:vAlign w:val="center"/>
          </w:tcPr>
          <w:p w14:paraId="2C7F4B61">
            <w:pPr>
              <w:shd w:val="clear"/>
              <w:autoSpaceDE w:val="0"/>
              <w:autoSpaceDN w:val="0"/>
              <w:adjustRightInd w:val="0"/>
              <w:snapToGri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10256" w:type="dxa"/>
            <w:noWrap w:val="0"/>
            <w:vAlign w:val="center"/>
          </w:tcPr>
          <w:p w14:paraId="51BD20DA">
            <w:pPr>
              <w:shd w:val="clear"/>
              <w:autoSpaceDE w:val="0"/>
              <w:autoSpaceDN w:val="0"/>
              <w:adjustRightInd w:val="0"/>
              <w:snapToGrid w:val="0"/>
              <w:spacing w:line="288"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1、科技创新及保证措施，有得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分，无得 0 分；</w:t>
            </w:r>
          </w:p>
          <w:p w14:paraId="01D63407">
            <w:pPr>
              <w:shd w:val="clear"/>
              <w:autoSpaceDE w:val="0"/>
              <w:autoSpaceDN w:val="0"/>
              <w:adjustRightInd w:val="0"/>
              <w:snapToGrid w:val="0"/>
              <w:jc w:val="left"/>
              <w:rPr>
                <w:rFonts w:ascii="宋体" w:hAnsi="宋体" w:cs="宋体"/>
                <w:color w:val="auto"/>
                <w:szCs w:val="21"/>
                <w:highlight w:val="none"/>
              </w:rPr>
            </w:pPr>
            <w:r>
              <w:rPr>
                <w:rFonts w:hint="eastAsia" w:ascii="宋体" w:hAnsi="宋体" w:eastAsia="宋体" w:cs="宋体"/>
                <w:color w:val="auto"/>
                <w:szCs w:val="21"/>
                <w:highlight w:val="none"/>
              </w:rPr>
              <w:t>2、根据本项目的情况，采用新技术的具体措施及应急预案，提出针对性的技术创新措施及采用新技术可能产生的风险预见充分。优得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分，良得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分，一般得</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分。</w:t>
            </w:r>
          </w:p>
        </w:tc>
      </w:tr>
      <w:tr w14:paraId="3FADF7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42" w:hRule="atLeast"/>
          <w:jc w:val="center"/>
        </w:trPr>
        <w:tc>
          <w:tcPr>
            <w:tcW w:w="1038" w:type="dxa"/>
            <w:vMerge w:val="continue"/>
            <w:noWrap w:val="0"/>
            <w:vAlign w:val="center"/>
          </w:tcPr>
          <w:p w14:paraId="0C5D94FC">
            <w:pPr>
              <w:shd w:val="clear"/>
              <w:rPr>
                <w:rFonts w:ascii="宋体" w:hAnsi="宋体" w:cs="宋体"/>
                <w:color w:val="auto"/>
                <w:szCs w:val="21"/>
                <w:highlight w:val="none"/>
              </w:rPr>
            </w:pPr>
          </w:p>
        </w:tc>
        <w:tc>
          <w:tcPr>
            <w:tcW w:w="1144" w:type="dxa"/>
            <w:vMerge w:val="continue"/>
            <w:noWrap w:val="0"/>
            <w:vAlign w:val="center"/>
          </w:tcPr>
          <w:p w14:paraId="563BA184">
            <w:pPr>
              <w:widowControl/>
              <w:shd w:val="clear"/>
              <w:jc w:val="center"/>
              <w:rPr>
                <w:rFonts w:ascii="宋体" w:hAnsi="宋体" w:cs="宋体"/>
                <w:color w:val="auto"/>
                <w:szCs w:val="21"/>
                <w:highlight w:val="none"/>
              </w:rPr>
            </w:pPr>
          </w:p>
        </w:tc>
        <w:tc>
          <w:tcPr>
            <w:tcW w:w="1106" w:type="dxa"/>
            <w:gridSpan w:val="2"/>
            <w:noWrap w:val="0"/>
            <w:vAlign w:val="center"/>
          </w:tcPr>
          <w:p w14:paraId="16777CD2">
            <w:pPr>
              <w:shd w:val="clear"/>
              <w:autoSpaceDE w:val="0"/>
              <w:autoSpaceDN w:val="0"/>
              <w:adjustRightInd w:val="0"/>
              <w:snapToGrid w:val="0"/>
              <w:jc w:val="center"/>
              <w:rPr>
                <w:rFonts w:ascii="宋体" w:hAnsi="宋体" w:cs="宋体"/>
                <w:color w:val="auto"/>
                <w:szCs w:val="21"/>
                <w:highlight w:val="none"/>
              </w:rPr>
            </w:pPr>
            <w:r>
              <w:rPr>
                <w:rFonts w:ascii="宋体" w:hAnsi="宋体" w:cs="宋体"/>
                <w:color w:val="auto"/>
                <w:szCs w:val="21"/>
                <w:highlight w:val="none"/>
              </w:rPr>
              <w:t>投资控制</w:t>
            </w:r>
          </w:p>
        </w:tc>
        <w:tc>
          <w:tcPr>
            <w:tcW w:w="665" w:type="dxa"/>
            <w:noWrap w:val="0"/>
            <w:vAlign w:val="center"/>
          </w:tcPr>
          <w:p w14:paraId="201A38A7">
            <w:pPr>
              <w:shd w:val="clear"/>
              <w:autoSpaceDE w:val="0"/>
              <w:autoSpaceDN w:val="0"/>
              <w:adjustRightInd w:val="0"/>
              <w:snapToGrid w:val="0"/>
              <w:jc w:val="center"/>
              <w:rPr>
                <w:rFonts w:ascii="宋体" w:hAnsi="宋体" w:cs="宋体"/>
                <w:color w:val="auto"/>
                <w:szCs w:val="21"/>
                <w:highlight w:val="none"/>
              </w:rPr>
            </w:pPr>
            <w:r>
              <w:rPr>
                <w:rFonts w:ascii="宋体" w:hAnsi="宋体" w:cs="宋体"/>
                <w:color w:val="auto"/>
                <w:szCs w:val="21"/>
                <w:highlight w:val="none"/>
              </w:rPr>
              <w:t>4</w:t>
            </w:r>
          </w:p>
        </w:tc>
        <w:tc>
          <w:tcPr>
            <w:tcW w:w="10256" w:type="dxa"/>
            <w:noWrap w:val="0"/>
            <w:vAlign w:val="center"/>
          </w:tcPr>
          <w:p w14:paraId="6906FD00">
            <w:pPr>
              <w:pStyle w:val="31"/>
              <w:shd w:val="clear"/>
              <w:spacing w:before="0" w:beforeAutospacing="0" w:after="0" w:afterAutospacing="0"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1、投资控制措施，有得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分，无得 0 分；</w:t>
            </w:r>
          </w:p>
          <w:p w14:paraId="5379E638">
            <w:pPr>
              <w:shd w:val="clear"/>
              <w:autoSpaceDE w:val="0"/>
              <w:autoSpaceDN w:val="0"/>
              <w:adjustRightInd w:val="0"/>
              <w:snapToGrid w:val="0"/>
              <w:jc w:val="left"/>
              <w:rPr>
                <w:rFonts w:ascii="宋体" w:hAnsi="宋体" w:cs="宋体"/>
                <w:color w:val="auto"/>
                <w:szCs w:val="21"/>
                <w:highlight w:val="none"/>
                <w:lang w:val="zh-CN"/>
              </w:rPr>
            </w:pPr>
            <w:r>
              <w:rPr>
                <w:rFonts w:hint="eastAsia" w:ascii="宋体" w:hAnsi="宋体" w:eastAsia="宋体" w:cs="宋体"/>
                <w:color w:val="auto"/>
                <w:szCs w:val="21"/>
                <w:highlight w:val="none"/>
              </w:rPr>
              <w:t>2、建设过程中，能有效保证业主利益，有效降低业主风险所采取的措施。优得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分，良得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分，一般得</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分。</w:t>
            </w:r>
          </w:p>
        </w:tc>
      </w:tr>
      <w:tr w14:paraId="6218EA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3280" w:type="dxa"/>
            <w:gridSpan w:val="3"/>
            <w:noWrap w:val="0"/>
            <w:vAlign w:val="center"/>
          </w:tcPr>
          <w:p w14:paraId="138DE1CD">
            <w:pPr>
              <w:widowControl/>
              <w:shd w:val="clear"/>
              <w:jc w:val="center"/>
              <w:rPr>
                <w:rFonts w:ascii="宋体" w:hAnsi="宋体" w:cs="宋体"/>
                <w:color w:val="auto"/>
                <w:szCs w:val="21"/>
                <w:highlight w:val="none"/>
              </w:rPr>
            </w:pPr>
            <w:r>
              <w:rPr>
                <w:rFonts w:ascii="宋体" w:hAnsi="宋体" w:cs="宋体"/>
                <w:color w:val="auto"/>
                <w:szCs w:val="21"/>
                <w:highlight w:val="none"/>
              </w:rPr>
              <w:t>总计</w:t>
            </w:r>
          </w:p>
        </w:tc>
        <w:tc>
          <w:tcPr>
            <w:tcW w:w="673" w:type="dxa"/>
            <w:gridSpan w:val="2"/>
            <w:noWrap w:val="0"/>
            <w:vAlign w:val="center"/>
          </w:tcPr>
          <w:p w14:paraId="01DAD639">
            <w:pPr>
              <w:widowControl/>
              <w:shd w:val="clear"/>
              <w:jc w:val="center"/>
              <w:rPr>
                <w:rFonts w:ascii="宋体" w:hAnsi="宋体" w:cs="宋体"/>
                <w:color w:val="auto"/>
                <w:szCs w:val="21"/>
                <w:highlight w:val="none"/>
              </w:rPr>
            </w:pPr>
            <w:r>
              <w:rPr>
                <w:rFonts w:ascii="宋体" w:hAnsi="宋体" w:cs="宋体"/>
                <w:color w:val="auto"/>
                <w:szCs w:val="21"/>
                <w:highlight w:val="none"/>
              </w:rPr>
              <w:t>100</w:t>
            </w:r>
          </w:p>
        </w:tc>
        <w:tc>
          <w:tcPr>
            <w:tcW w:w="10256" w:type="dxa"/>
            <w:noWrap w:val="0"/>
            <w:vAlign w:val="center"/>
          </w:tcPr>
          <w:p w14:paraId="70DEE249">
            <w:pPr>
              <w:widowControl/>
              <w:shd w:val="clear"/>
              <w:snapToGrid w:val="0"/>
              <w:ind w:right="134" w:rightChars="64"/>
              <w:rPr>
                <w:rFonts w:ascii="宋体" w:hAnsi="宋体" w:cs="宋体"/>
                <w:color w:val="auto"/>
                <w:szCs w:val="21"/>
                <w:highlight w:val="none"/>
              </w:rPr>
            </w:pPr>
          </w:p>
        </w:tc>
      </w:tr>
    </w:tbl>
    <w:p w14:paraId="392A78A2">
      <w:pPr>
        <w:shd w:val="clear"/>
        <w:spacing w:line="288" w:lineRule="auto"/>
        <w:rPr>
          <w:rFonts w:ascii="宋体" w:hAnsi="宋体" w:cs="宋体"/>
          <w:b/>
          <w:bCs/>
          <w:color w:val="auto"/>
          <w:szCs w:val="21"/>
          <w:highlight w:val="none"/>
        </w:rPr>
      </w:pPr>
      <w:r>
        <w:rPr>
          <w:rFonts w:hint="eastAsia" w:ascii="宋体" w:hAnsi="宋体" w:cs="宋体"/>
          <w:b/>
          <w:bCs/>
          <w:color w:val="auto"/>
          <w:szCs w:val="21"/>
          <w:highlight w:val="none"/>
        </w:rPr>
        <w:t>1、企业工程获奖：</w:t>
      </w:r>
    </w:p>
    <w:p w14:paraId="32C03188">
      <w:pPr>
        <w:pStyle w:val="17"/>
        <w:shd w:val="clear"/>
        <w:spacing w:line="288" w:lineRule="auto"/>
        <w:ind w:firstLine="40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1.1施工获奖要求</w:t>
      </w:r>
      <w:r>
        <w:rPr>
          <w:rFonts w:hint="eastAsia" w:ascii="宋体" w:hAnsi="宋体" w:eastAsia="宋体" w:cs="宋体"/>
          <w:color w:val="auto"/>
          <w:szCs w:val="21"/>
          <w:highlight w:val="none"/>
        </w:rPr>
        <w:t>：</w:t>
      </w:r>
    </w:p>
    <w:p w14:paraId="187BB8CA">
      <w:pPr>
        <w:pStyle w:val="17"/>
        <w:shd w:val="clear"/>
        <w:spacing w:line="288"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①国家级建设工程优质奖包括：詹天佑奖、鲁班奖、或国家优质工程金质奖、中国土木工程詹天佑奖、或国家优质工程奖；②省、市级建设工程优质奖仅计算建设工程优质奖（不含安全文明或结构类奖）。③只计算房建类建设工程优质奖（含参建），其他非房建项目，如：路桥、铁路、水利、电力、化工、冶金等获奖不参与计分，时间以获奖证书的发证日期为准。同一项目获得多个奖项的，该项目获奖只按其中一个奖项所在最高级别计算一次分数，不得重复计算。</w:t>
      </w:r>
    </w:p>
    <w:p w14:paraId="6920A47B">
      <w:pPr>
        <w:shd w:val="clear"/>
        <w:spacing w:line="288"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1.2设计获奖要求：</w:t>
      </w:r>
    </w:p>
    <w:p w14:paraId="70696988">
      <w:pPr>
        <w:shd w:val="clear"/>
        <w:spacing w:line="28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设计奖项是指：国家级设计奖项是指由住建部颁发的全国优秀工程勘察设计奖、中国勘察设计协会颁发的全国优秀工程勘察设计行业奖或行业优秀勘察设计奖。省级奖项指由省级工程勘察设计行业协会颁发的省级优秀勘察设计奖、；市级奖项指由市级工程勘察设计行业协会颁发的市级优秀勘察设计奖；</w:t>
      </w:r>
    </w:p>
    <w:p w14:paraId="3D5AC87B">
      <w:pPr>
        <w:shd w:val="clear"/>
        <w:spacing w:line="288" w:lineRule="auto"/>
        <w:ind w:firstLine="420" w:firstLineChars="200"/>
        <w:rPr>
          <w:rFonts w:hint="default" w:eastAsia="等线"/>
          <w:color w:val="auto"/>
          <w:highlight w:val="none"/>
          <w:lang w:val="en-US" w:eastAsia="zh-CN"/>
        </w:rPr>
      </w:pPr>
      <w:r>
        <w:rPr>
          <w:rFonts w:hint="eastAsia" w:ascii="宋体" w:hAnsi="宋体" w:cs="宋体"/>
          <w:color w:val="auto"/>
          <w:szCs w:val="21"/>
          <w:highlight w:val="none"/>
        </w:rPr>
        <w:t>（2）对同一工程项目按最高奖项计取，不重复计取。若同一工程项目勘察和设计均获奖，则分别按勘察和设计的最高奖项各计取1次。时间以获奖证书上的颁发日期为准。</w:t>
      </w:r>
    </w:p>
    <w:p w14:paraId="672828DD">
      <w:pPr>
        <w:shd w:val="clear"/>
        <w:spacing w:line="28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）获奖业绩需提供项目获奖证书清晰扫描件。</w:t>
      </w:r>
    </w:p>
    <w:p w14:paraId="5DBCED1A">
      <w:pPr>
        <w:shd w:val="clear"/>
        <w:spacing w:line="28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）不符合上述条件或未提供上述资料的不得分。</w:t>
      </w:r>
    </w:p>
    <w:p w14:paraId="1F275B8A">
      <w:pPr>
        <w:shd w:val="clear"/>
        <w:spacing w:line="288"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val="0"/>
          <w:bCs w:val="0"/>
          <w:color w:val="auto"/>
          <w:szCs w:val="21"/>
          <w:highlight w:val="none"/>
          <w:lang w:val="en-US" w:eastAsia="zh-CN"/>
        </w:rPr>
        <w:t>5</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rPr>
        <w:t>业绩获奖认定需提供获奖证书</w:t>
      </w:r>
      <w:r>
        <w:rPr>
          <w:rFonts w:hint="eastAsia" w:ascii="宋体" w:hAnsi="宋体" w:cs="宋体"/>
          <w:color w:val="auto"/>
          <w:szCs w:val="21"/>
          <w:highlight w:val="none"/>
        </w:rPr>
        <w:t>的复印件（以行业行政主管部门或经民政部门批准成立的相关行业协会颁发的获奖证书或获奖正式文件为准），经民政部门批准成立的相关行业协会需提供中国社会组织公共服务平台网页查询的经民政部登记的协会网页截图。</w:t>
      </w:r>
    </w:p>
    <w:p w14:paraId="539C8F69">
      <w:pPr>
        <w:shd w:val="clear"/>
        <w:spacing w:line="264"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2、企业类似业绩</w:t>
      </w:r>
    </w:p>
    <w:p w14:paraId="6387851F">
      <w:pPr>
        <w:shd w:val="clear"/>
        <w:spacing w:line="288"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2.1施工企业业绩：类似项目业绩</w:t>
      </w:r>
      <w:r>
        <w:rPr>
          <w:rFonts w:hint="eastAsia" w:ascii="宋体" w:hAnsi="宋体" w:cs="宋体"/>
          <w:b w:val="0"/>
          <w:bCs w:val="0"/>
          <w:color w:val="auto"/>
          <w:szCs w:val="21"/>
          <w:highlight w:val="none"/>
        </w:rPr>
        <w:t>指</w:t>
      </w:r>
      <w:r>
        <w:rPr>
          <w:rFonts w:hint="eastAsia" w:ascii="宋体" w:hAnsi="宋体" w:cs="宋体"/>
          <w:b w:val="0"/>
          <w:bCs w:val="0"/>
          <w:color w:val="auto"/>
          <w:szCs w:val="21"/>
          <w:highlight w:val="none"/>
          <w:lang w:val="en-US" w:eastAsia="zh-CN"/>
        </w:rPr>
        <w:t>房屋</w:t>
      </w:r>
      <w:r>
        <w:rPr>
          <w:rFonts w:hint="eastAsia" w:ascii="宋体" w:hAnsi="宋体" w:cs="宋体"/>
          <w:b w:val="0"/>
          <w:bCs w:val="0"/>
          <w:color w:val="auto"/>
          <w:szCs w:val="21"/>
          <w:highlight w:val="none"/>
        </w:rPr>
        <w:t>建筑工程施工总承包业绩或工程总承包业绩</w:t>
      </w:r>
      <w:r>
        <w:rPr>
          <w:rFonts w:hint="eastAsia" w:ascii="宋体" w:hAnsi="宋体" w:cs="宋体"/>
          <w:b/>
          <w:bCs/>
          <w:color w:val="auto"/>
          <w:szCs w:val="21"/>
          <w:highlight w:val="none"/>
        </w:rPr>
        <w:t>。</w:t>
      </w:r>
    </w:p>
    <w:p w14:paraId="7C13471F">
      <w:pPr>
        <w:shd w:val="clear"/>
        <w:spacing w:line="288"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（1）</w:t>
      </w:r>
      <w:r>
        <w:rPr>
          <w:rFonts w:ascii="宋体" w:hAnsi="宋体" w:cs="宋体"/>
          <w:color w:val="auto"/>
          <w:szCs w:val="21"/>
          <w:highlight w:val="none"/>
        </w:rPr>
        <w:t>需提供</w:t>
      </w:r>
      <w:r>
        <w:rPr>
          <w:rFonts w:hint="eastAsia" w:ascii="宋体" w:hAnsi="宋体" w:cs="宋体"/>
          <w:color w:val="auto"/>
          <w:szCs w:val="21"/>
          <w:highlight w:val="none"/>
          <w:lang w:val="en-US" w:eastAsia="zh-CN"/>
        </w:rPr>
        <w:t>类似业绩的中标通知书、</w:t>
      </w:r>
      <w:r>
        <w:rPr>
          <w:rFonts w:ascii="宋体" w:hAnsi="宋体" w:cs="宋体"/>
          <w:color w:val="auto"/>
          <w:szCs w:val="21"/>
          <w:highlight w:val="none"/>
        </w:rPr>
        <w:t>合同关键页（含项</w:t>
      </w:r>
      <w:r>
        <w:rPr>
          <w:rFonts w:hint="eastAsia" w:ascii="宋体" w:hAnsi="宋体" w:cs="宋体"/>
          <w:color w:val="auto"/>
          <w:szCs w:val="21"/>
          <w:highlight w:val="none"/>
          <w:lang w:val="en-US" w:eastAsia="zh-CN"/>
        </w:rPr>
        <w:t>目</w:t>
      </w:r>
      <w:r>
        <w:rPr>
          <w:rFonts w:ascii="宋体" w:hAnsi="宋体" w:cs="宋体"/>
          <w:color w:val="auto"/>
          <w:szCs w:val="21"/>
          <w:highlight w:val="none"/>
        </w:rPr>
        <w:t>名称、建筑规模、合同双方和签约时间）</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竣工验收报告。</w:t>
      </w:r>
    </w:p>
    <w:p w14:paraId="5A3BED31">
      <w:pPr>
        <w:shd w:val="clear"/>
        <w:spacing w:line="28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（2）完成时间以竣工验收文件为准。验收文件至少具有建设单位、设计、施工和监理单位盖章。</w:t>
      </w:r>
    </w:p>
    <w:p w14:paraId="41D3746F">
      <w:pPr>
        <w:shd w:val="clear"/>
        <w:spacing w:line="288"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2.2设计企业业绩：类似项目业绩指房屋建筑工程设计业绩项目。</w:t>
      </w:r>
    </w:p>
    <w:p w14:paraId="11FC7D28">
      <w:pPr>
        <w:shd w:val="clear"/>
        <w:spacing w:line="28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（1）需提供中标通知书、合同关键页或免招标的相关说明，若为勘察设计类、工程总承包类等非单独设计项目，提供相对应的中标通知书及合同。</w:t>
      </w:r>
    </w:p>
    <w:p w14:paraId="37C33920">
      <w:pPr>
        <w:shd w:val="clear"/>
        <w:spacing w:line="288"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（2）承接时间以签订合同（不含补充合同）的时间为准；</w:t>
      </w:r>
    </w:p>
    <w:p w14:paraId="3035CC84">
      <w:pPr>
        <w:pStyle w:val="8"/>
        <w:shd w:val="clear"/>
        <w:ind w:firstLine="422"/>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rPr>
        <w:t>3、</w:t>
      </w:r>
      <w:r>
        <w:rPr>
          <w:rFonts w:hint="eastAsia" w:ascii="宋体" w:hAnsi="宋体" w:cs="宋体"/>
          <w:b/>
          <w:color w:val="auto"/>
          <w:szCs w:val="21"/>
          <w:highlight w:val="none"/>
        </w:rPr>
        <w:t>科研创新成果</w:t>
      </w:r>
      <w:r>
        <w:rPr>
          <w:rFonts w:hint="eastAsia" w:ascii="宋体" w:hAnsi="宋体" w:cs="宋体"/>
          <w:b/>
          <w:bCs/>
          <w:color w:val="auto"/>
          <w:szCs w:val="21"/>
          <w:highlight w:val="none"/>
        </w:rPr>
        <w:t>：</w:t>
      </w:r>
      <w:r>
        <w:rPr>
          <w:rFonts w:hint="eastAsia" w:ascii="宋体" w:hAnsi="宋体" w:eastAsia="宋体" w:cs="宋体"/>
          <w:color w:val="auto"/>
          <w:sz w:val="21"/>
          <w:szCs w:val="21"/>
          <w:highlight w:val="none"/>
        </w:rPr>
        <w:t>“科学技术进步奖”：提供获奖证书</w:t>
      </w:r>
      <w:r>
        <w:rPr>
          <w:rFonts w:hint="eastAsia" w:ascii="宋体" w:hAnsi="宋体" w:eastAsia="宋体" w:cs="宋体"/>
          <w:color w:val="auto"/>
          <w:sz w:val="21"/>
          <w:szCs w:val="21"/>
          <w:highlight w:val="none"/>
          <w:lang w:val="en-US" w:eastAsia="zh-CN"/>
        </w:rPr>
        <w:t>按发证时间为准</w:t>
      </w:r>
      <w:r>
        <w:rPr>
          <w:rFonts w:hint="eastAsia" w:ascii="宋体" w:hAnsi="宋体" w:eastAsia="宋体" w:cs="宋体"/>
          <w:color w:val="auto"/>
          <w:sz w:val="21"/>
          <w:szCs w:val="21"/>
          <w:highlight w:val="none"/>
        </w:rPr>
        <w:t>。国家级证书须为中华人民共和国国务院颁发或国家级行业协会</w:t>
      </w:r>
      <w:r>
        <w:rPr>
          <w:rFonts w:hint="eastAsia" w:ascii="宋体" w:hAnsi="宋体" w:cs="宋体"/>
          <w:color w:val="auto"/>
          <w:sz w:val="21"/>
          <w:szCs w:val="21"/>
          <w:highlight w:val="none"/>
          <w:lang w:val="en-US" w:eastAsia="zh-CN"/>
        </w:rPr>
        <w:t>(或学会)</w:t>
      </w:r>
      <w:r>
        <w:rPr>
          <w:rFonts w:hint="eastAsia" w:ascii="宋体" w:hAnsi="宋体" w:eastAsia="宋体" w:cs="宋体"/>
          <w:color w:val="auto"/>
          <w:sz w:val="21"/>
          <w:szCs w:val="21"/>
          <w:highlight w:val="none"/>
        </w:rPr>
        <w:t>颁发的科学技术进步奖或科技进步奖; 省级或市级证书须为省级或市级人民政府颁发或省级或市级行业协会</w:t>
      </w:r>
      <w:r>
        <w:rPr>
          <w:rFonts w:hint="eastAsia" w:ascii="宋体" w:hAnsi="宋体" w:cs="宋体"/>
          <w:color w:val="auto"/>
          <w:sz w:val="21"/>
          <w:szCs w:val="21"/>
          <w:highlight w:val="none"/>
          <w:lang w:val="en-US" w:eastAsia="zh-CN"/>
        </w:rPr>
        <w:t>(或学会)</w:t>
      </w:r>
      <w:r>
        <w:rPr>
          <w:rFonts w:hint="eastAsia" w:ascii="宋体" w:hAnsi="宋体" w:eastAsia="宋体" w:cs="宋体"/>
          <w:color w:val="auto"/>
          <w:sz w:val="21"/>
          <w:szCs w:val="21"/>
          <w:highlight w:val="none"/>
        </w:rPr>
        <w:t>颁发的科学技术进步奖或科技进步奖。同一项目获不同奖仅计最高获奖得分，时间以获奖证书落款日期为准。行业协会（或学会）须经民政部门备案，应同时提供其在“中国社会组织政务服务平台”网站https://chinanpo.mca.gov.cn/)查询结果的网页信息截图，否则该项不得分。</w:t>
      </w:r>
    </w:p>
    <w:p w14:paraId="2F918B23">
      <w:pPr>
        <w:numPr>
          <w:ilvl w:val="-1"/>
          <w:numId w:val="0"/>
        </w:numPr>
        <w:shd w:val="clear"/>
        <w:ind w:firstLine="422" w:firstLineChars="200"/>
        <w:rPr>
          <w:rFonts w:hint="eastAsia" w:ascii="宋体" w:hAnsi="宋体" w:cs="宋体"/>
          <w:color w:val="auto"/>
          <w:szCs w:val="21"/>
          <w:highlight w:val="none"/>
          <w:lang w:eastAsia="zh-CN"/>
        </w:rPr>
      </w:pPr>
      <w:r>
        <w:rPr>
          <w:rFonts w:hint="eastAsia" w:ascii="宋体" w:hAnsi="宋体" w:cs="宋体"/>
          <w:b/>
          <w:bCs/>
          <w:color w:val="auto"/>
          <w:szCs w:val="21"/>
          <w:highlight w:val="none"/>
          <w:lang w:val="en-US" w:eastAsia="zh-CN"/>
        </w:rPr>
        <w:t>4.</w:t>
      </w:r>
      <w:r>
        <w:rPr>
          <w:rFonts w:ascii="宋体" w:hAnsi="宋体" w:cs="宋体"/>
          <w:color w:val="auto"/>
          <w:szCs w:val="21"/>
          <w:highlight w:val="none"/>
        </w:rPr>
        <w:t>第三方评价</w:t>
      </w:r>
      <w:r>
        <w:rPr>
          <w:rFonts w:hint="eastAsia" w:ascii="宋体" w:hAnsi="宋体" w:cs="宋体"/>
          <w:color w:val="auto"/>
          <w:szCs w:val="21"/>
          <w:highlight w:val="none"/>
          <w:lang w:eastAsia="zh-CN"/>
        </w:rPr>
        <w:t>：纳税信用 A 级纳税人提供相应证书</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lang w:eastAsia="zh-CN"/>
        </w:rPr>
        <w:t>国家税务总局官网（https://www.chinatax.gov.cn/）查询记录</w:t>
      </w:r>
      <w:r>
        <w:rPr>
          <w:rFonts w:hint="eastAsia" w:ascii="宋体" w:hAnsi="宋体" w:cs="宋体"/>
          <w:color w:val="auto"/>
          <w:szCs w:val="21"/>
          <w:highlight w:val="none"/>
          <w:lang w:val="en-US" w:eastAsia="zh-CN"/>
        </w:rPr>
        <w:t>截图</w:t>
      </w:r>
      <w:r>
        <w:rPr>
          <w:rFonts w:hint="eastAsia" w:ascii="宋体" w:hAnsi="宋体" w:cs="宋体"/>
          <w:color w:val="auto"/>
          <w:szCs w:val="21"/>
          <w:highlight w:val="none"/>
          <w:lang w:eastAsia="zh-CN"/>
        </w:rPr>
        <w:t>。</w:t>
      </w:r>
    </w:p>
    <w:p w14:paraId="73B6DDB9">
      <w:pPr>
        <w:numPr>
          <w:ilvl w:val="0"/>
          <w:numId w:val="0"/>
        </w:numPr>
        <w:shd w:val="clear"/>
        <w:ind w:firstLine="420" w:firstLineChars="200"/>
        <w:rPr>
          <w:rFonts w:hint="eastAsia"/>
          <w:color w:val="auto"/>
          <w:highlight w:val="none"/>
        </w:rPr>
      </w:pPr>
      <w:r>
        <w:rPr>
          <w:rFonts w:hint="eastAsia" w:ascii="宋体" w:hAnsi="宋体"/>
          <w:color w:val="auto"/>
          <w:highlight w:val="none"/>
        </w:rPr>
        <w:t xml:space="preserve"> 5.设计和施工的融合措施：</w:t>
      </w:r>
    </w:p>
    <w:p w14:paraId="55A5083E">
      <w:pPr>
        <w:pStyle w:val="17"/>
        <w:shd w:val="clear"/>
        <w:ind w:firstLine="420" w:firstLineChars="200"/>
        <w:rPr>
          <w:rFonts w:hint="eastAsia"/>
          <w:color w:val="auto"/>
          <w:sz w:val="21"/>
          <w:szCs w:val="21"/>
          <w:highlight w:val="none"/>
        </w:rPr>
      </w:pPr>
      <w:r>
        <w:rPr>
          <w:rFonts w:hint="eastAsia"/>
          <w:color w:val="auto"/>
          <w:sz w:val="21"/>
          <w:szCs w:val="21"/>
          <w:highlight w:val="none"/>
        </w:rPr>
        <w:t>5.1项目管理机构人员仅指注册在本公司人员，不含子公司人员，如投标申请人为集团公司，则不含其集团下属的子公司人员。项目管理机构人员不能兼任，不重复计算得分，工作</w:t>
      </w:r>
      <w:r>
        <w:rPr>
          <w:rFonts w:hint="eastAsia"/>
          <w:color w:val="auto"/>
          <w:sz w:val="21"/>
          <w:szCs w:val="21"/>
          <w:highlight w:val="none"/>
          <w:lang w:val="en-US" w:eastAsia="zh-CN"/>
        </w:rPr>
        <w:t>年限</w:t>
      </w:r>
      <w:r>
        <w:rPr>
          <w:rFonts w:hint="eastAsia"/>
          <w:color w:val="auto"/>
          <w:sz w:val="21"/>
          <w:szCs w:val="21"/>
          <w:highlight w:val="none"/>
        </w:rPr>
        <w:t>经历按</w:t>
      </w:r>
      <w:r>
        <w:rPr>
          <w:rFonts w:hint="eastAsia"/>
          <w:color w:val="auto"/>
          <w:sz w:val="21"/>
          <w:szCs w:val="21"/>
          <w:highlight w:val="none"/>
          <w:lang w:val="en-US" w:eastAsia="zh-CN"/>
        </w:rPr>
        <w:t>大学或以上</w:t>
      </w:r>
      <w:r>
        <w:rPr>
          <w:rFonts w:hint="eastAsia"/>
          <w:color w:val="auto"/>
          <w:sz w:val="21"/>
          <w:szCs w:val="21"/>
          <w:highlight w:val="none"/>
        </w:rPr>
        <w:t>毕业证书发证时间起算。</w:t>
      </w:r>
    </w:p>
    <w:p w14:paraId="46CA9654">
      <w:pPr>
        <w:shd w:val="clear"/>
        <w:rPr>
          <w:rFonts w:hint="eastAsia" w:ascii="宋体" w:hAnsi="宋体"/>
          <w:color w:val="auto"/>
          <w:szCs w:val="21"/>
          <w:highlight w:val="none"/>
        </w:rPr>
      </w:pPr>
      <w:r>
        <w:rPr>
          <w:rFonts w:hint="eastAsia" w:ascii="宋体" w:hAnsi="宋体"/>
          <w:color w:val="auto"/>
          <w:highlight w:val="none"/>
        </w:rPr>
        <w:t xml:space="preserve">    5.</w:t>
      </w:r>
      <w:r>
        <w:rPr>
          <w:rFonts w:hint="eastAsia" w:ascii="宋体" w:hAnsi="宋体"/>
          <w:color w:val="auto"/>
          <w:highlight w:val="none"/>
          <w:lang w:val="en-US" w:eastAsia="zh-CN"/>
        </w:rPr>
        <w:t>2</w:t>
      </w:r>
      <w:r>
        <w:rPr>
          <w:rFonts w:hint="eastAsia" w:ascii="宋体" w:hAnsi="宋体"/>
          <w:color w:val="auto"/>
          <w:highlight w:val="none"/>
        </w:rPr>
        <w:t>人员须相对应提供身份证、职称证（如有）、资格证（如有）、注册证（如有）、毕业证等证书，及所有人员应提供近1个月（2024年8月），由社保行政主管部门出具的社保证明资料原件扫描件。</w:t>
      </w:r>
    </w:p>
    <w:p w14:paraId="2355EB27">
      <w:pPr>
        <w:shd w:val="clear"/>
        <w:spacing w:line="288" w:lineRule="auto"/>
        <w:ind w:firstLine="420" w:firstLineChars="200"/>
        <w:rPr>
          <w:rFonts w:hint="eastAsia" w:ascii="宋体" w:hAnsi="宋体"/>
          <w:color w:val="auto"/>
          <w:highlight w:val="none"/>
        </w:rPr>
      </w:pPr>
      <w:r>
        <w:rPr>
          <w:rFonts w:hint="eastAsia" w:ascii="宋体" w:hAnsi="宋体"/>
          <w:color w:val="auto"/>
          <w:highlight w:val="none"/>
        </w:rPr>
        <w:t>6、本评分表中所需要的证明材料可为原件扫描件（或复印件扫描件）、网页截图（或查询页面）打印件、电子版证书文件等投标人认为应提供的资料，投标人提供的证明材料必须加盖投标人（若为联合体，指联合体牵头单位）电子印章且内容必须清晰可辨，如因提供证明资料内容模糊或不全导致评标时无法判断或辨认的，视为证明资料不提供或提供不完整或提供不符合要求，该评分项不得分。</w:t>
      </w:r>
    </w:p>
    <w:p w14:paraId="45E22B42">
      <w:pPr>
        <w:shd w:val="clear"/>
        <w:spacing w:line="288" w:lineRule="auto"/>
        <w:ind w:firstLine="420" w:firstLineChars="200"/>
        <w:rPr>
          <w:rFonts w:hint="eastAsia" w:ascii="宋体" w:hAnsi="宋体"/>
          <w:color w:val="auto"/>
          <w:highlight w:val="none"/>
        </w:rPr>
      </w:pPr>
      <w:r>
        <w:rPr>
          <w:rFonts w:hint="eastAsia" w:ascii="宋体" w:hAnsi="宋体"/>
          <w:color w:val="auto"/>
          <w:highlight w:val="none"/>
        </w:rPr>
        <w:t>7.中标单位需准备投标文件涉及的所有原件待查，如原件不齐或与原件不符的，招标人有权认为其中标无效并将相关情况上报给有关行政监督部门，由有关行政监督部门按照情节严重程度予以相应处罚。</w:t>
      </w:r>
    </w:p>
    <w:p w14:paraId="33A861BA">
      <w:pPr>
        <w:pStyle w:val="17"/>
        <w:shd w:val="clear"/>
        <w:ind w:firstLine="420" w:firstLineChars="200"/>
        <w:rPr>
          <w:rFonts w:hint="eastAsia"/>
          <w:color w:val="auto"/>
          <w:sz w:val="21"/>
          <w:szCs w:val="21"/>
          <w:highlight w:val="none"/>
        </w:rPr>
      </w:pPr>
      <w:r>
        <w:rPr>
          <w:rFonts w:hint="eastAsia"/>
          <w:bCs/>
          <w:color w:val="auto"/>
          <w:sz w:val="21"/>
          <w:szCs w:val="21"/>
          <w:highlight w:val="none"/>
        </w:rPr>
        <w:t>8、</w:t>
      </w:r>
      <w:r>
        <w:rPr>
          <w:rFonts w:hint="eastAsia"/>
          <w:color w:val="auto"/>
          <w:sz w:val="21"/>
          <w:szCs w:val="21"/>
          <w:highlight w:val="none"/>
        </w:rPr>
        <w:t>所有评委分数汇总后的算术平均值为投标人的最终得分。分数出现小数点，保留小数点后二位小数，第三位小数四舍五入。</w:t>
      </w:r>
    </w:p>
    <w:p w14:paraId="15FB922E">
      <w:pPr>
        <w:pStyle w:val="17"/>
        <w:shd w:val="clear"/>
        <w:rPr>
          <w:rFonts w:hint="default"/>
          <w:color w:val="auto"/>
          <w:highlight w:val="none"/>
          <w:lang w:val="en-US" w:eastAsia="zh-CN"/>
        </w:rPr>
      </w:pPr>
    </w:p>
    <w:p w14:paraId="7850380C">
      <w:pPr>
        <w:pStyle w:val="17"/>
        <w:shd w:val="clear"/>
        <w:ind w:firstLine="420" w:firstLineChars="200"/>
        <w:rPr>
          <w:rFonts w:hint="eastAsia"/>
          <w:color w:val="auto"/>
          <w:sz w:val="21"/>
          <w:szCs w:val="21"/>
          <w:highlight w:val="none"/>
        </w:rPr>
      </w:pPr>
    </w:p>
    <w:p w14:paraId="77014567">
      <w:pPr>
        <w:shd w:val="clear"/>
        <w:ind w:firstLine="420" w:firstLineChars="200"/>
        <w:rPr>
          <w:color w:val="auto"/>
          <w:szCs w:val="21"/>
          <w:highlight w:val="none"/>
        </w:rPr>
      </w:pPr>
    </w:p>
    <w:p w14:paraId="276B3740">
      <w:pPr>
        <w:shd w:val="clear"/>
        <w:ind w:firstLine="480" w:firstLineChars="200"/>
        <w:rPr>
          <w:rFonts w:ascii="宋体" w:hAnsi="宋体" w:cs="宋体"/>
          <w:color w:val="auto"/>
          <w:sz w:val="24"/>
          <w:highlight w:val="none"/>
        </w:rPr>
      </w:pPr>
    </w:p>
    <w:p w14:paraId="429CDD56">
      <w:pPr>
        <w:pStyle w:val="17"/>
        <w:shd w:val="clear"/>
        <w:rPr>
          <w:color w:val="auto"/>
          <w:highlight w:val="none"/>
        </w:rPr>
      </w:pPr>
    </w:p>
    <w:p w14:paraId="11A8F937">
      <w:pPr>
        <w:shd w:val="clear"/>
        <w:ind w:firstLine="480" w:firstLineChars="200"/>
        <w:rPr>
          <w:color w:val="auto"/>
          <w:highlight w:val="none"/>
        </w:rPr>
      </w:pPr>
      <w:r>
        <w:rPr>
          <w:rFonts w:hint="eastAsia" w:ascii="宋体" w:hAnsi="宋体" w:cs="宋体"/>
          <w:color w:val="auto"/>
          <w:sz w:val="24"/>
          <w:highlight w:val="none"/>
        </w:rPr>
        <w:t>评委签名：</w:t>
      </w:r>
      <w:r>
        <w:rPr>
          <w:rFonts w:ascii="宋体" w:hAnsi="宋体" w:cs="宋体"/>
          <w:color w:val="auto"/>
          <w:sz w:val="24"/>
          <w:highlight w:val="none"/>
        </w:rPr>
        <w:t xml:space="preserve">                                                 </w:t>
      </w:r>
      <w:r>
        <w:rPr>
          <w:rFonts w:hint="eastAsia" w:ascii="宋体" w:hAnsi="宋体" w:cs="宋体"/>
          <w:color w:val="auto"/>
          <w:sz w:val="24"/>
          <w:highlight w:val="none"/>
        </w:rPr>
        <w:t>日期：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bookmarkEnd w:id="388"/>
    <w:bookmarkEnd w:id="389"/>
    <w:p w14:paraId="4B0D541B">
      <w:pPr>
        <w:shd w:val="clear"/>
        <w:spacing w:line="240" w:lineRule="auto"/>
        <w:rPr>
          <w:rFonts w:hint="eastAsia" w:ascii="宋体" w:hAnsi="宋体" w:cs="宋体"/>
          <w:b/>
          <w:color w:val="auto"/>
          <w:kern w:val="1"/>
          <w:sz w:val="24"/>
          <w:highlight w:val="none"/>
        </w:rPr>
      </w:pPr>
      <w:r>
        <w:rPr>
          <w:rFonts w:hint="eastAsia" w:ascii="宋体" w:hAnsi="宋体" w:cs="宋体"/>
          <w:b/>
          <w:color w:val="auto"/>
          <w:kern w:val="1"/>
          <w:sz w:val="24"/>
          <w:highlight w:val="none"/>
        </w:rPr>
        <w:br w:type="page"/>
      </w:r>
    </w:p>
    <w:p w14:paraId="1B3EEE19">
      <w:pPr>
        <w:shd w:val="clear"/>
        <w:spacing w:line="360" w:lineRule="auto"/>
        <w:rPr>
          <w:rFonts w:hint="eastAsia" w:ascii="宋体" w:hAnsi="宋体" w:eastAsia="宋体" w:cs="宋体"/>
          <w:b/>
          <w:color w:val="auto"/>
          <w:kern w:val="1"/>
          <w:sz w:val="24"/>
          <w:highlight w:val="none"/>
          <w:lang w:eastAsia="zh-CN"/>
        </w:rPr>
      </w:pPr>
      <w:r>
        <w:rPr>
          <w:rFonts w:hint="eastAsia" w:ascii="宋体" w:hAnsi="宋体" w:cs="宋体"/>
          <w:b/>
          <w:color w:val="auto"/>
          <w:kern w:val="1"/>
          <w:sz w:val="24"/>
          <w:highlight w:val="none"/>
        </w:rPr>
        <w:t>附表</w:t>
      </w:r>
      <w:r>
        <w:rPr>
          <w:rFonts w:hint="eastAsia" w:ascii="宋体" w:hAnsi="宋体" w:cs="宋体"/>
          <w:b/>
          <w:color w:val="auto"/>
          <w:kern w:val="1"/>
          <w:sz w:val="24"/>
          <w:highlight w:val="none"/>
          <w:lang w:val="en-US" w:eastAsia="zh-CN"/>
        </w:rPr>
        <w:t>4</w:t>
      </w:r>
    </w:p>
    <w:p w14:paraId="4D18006E">
      <w:pPr>
        <w:shd w:val="clear"/>
        <w:spacing w:before="120" w:line="360" w:lineRule="auto"/>
        <w:jc w:val="center"/>
        <w:rPr>
          <w:rFonts w:ascii="宋体" w:hAnsi="宋体" w:cs="宋体"/>
          <w:b/>
          <w:color w:val="auto"/>
          <w:kern w:val="1"/>
          <w:sz w:val="28"/>
          <w:szCs w:val="28"/>
          <w:highlight w:val="none"/>
        </w:rPr>
      </w:pPr>
      <w:r>
        <w:rPr>
          <w:rFonts w:hint="eastAsia" w:ascii="宋体" w:hAnsi="宋体" w:cs="宋体"/>
          <w:b/>
          <w:color w:val="auto"/>
          <w:kern w:val="1"/>
          <w:sz w:val="28"/>
          <w:szCs w:val="28"/>
          <w:highlight w:val="none"/>
        </w:rPr>
        <w:t>建安工程费投标报价综合评分表</w:t>
      </w:r>
    </w:p>
    <w:p w14:paraId="50CA5E14">
      <w:pPr>
        <w:shd w:val="clear"/>
        <w:spacing w:line="360" w:lineRule="auto"/>
        <w:jc w:val="left"/>
        <w:rPr>
          <w:rFonts w:ascii="宋体" w:hAnsi="宋体" w:cs="宋体"/>
          <w:color w:val="auto"/>
          <w:kern w:val="1"/>
          <w:highlight w:val="none"/>
        </w:rPr>
      </w:pPr>
      <w:r>
        <w:rPr>
          <w:rFonts w:hint="eastAsia" w:ascii="宋体" w:hAnsi="宋体" w:cs="宋体"/>
          <w:color w:val="auto"/>
          <w:kern w:val="1"/>
          <w:highlight w:val="none"/>
        </w:rPr>
        <w:t>工程名称：</w:t>
      </w:r>
    </w:p>
    <w:tbl>
      <w:tblPr>
        <w:tblStyle w:val="36"/>
        <w:tblW w:w="0" w:type="auto"/>
        <w:tblInd w:w="0" w:type="dxa"/>
        <w:tblLayout w:type="fixed"/>
        <w:tblCellMar>
          <w:top w:w="0" w:type="dxa"/>
          <w:left w:w="108" w:type="dxa"/>
          <w:bottom w:w="0" w:type="dxa"/>
          <w:right w:w="108" w:type="dxa"/>
        </w:tblCellMar>
      </w:tblPr>
      <w:tblGrid>
        <w:gridCol w:w="4706"/>
        <w:gridCol w:w="1810"/>
        <w:gridCol w:w="1810"/>
        <w:gridCol w:w="1810"/>
        <w:gridCol w:w="1810"/>
        <w:gridCol w:w="1810"/>
      </w:tblGrid>
      <w:tr w14:paraId="0FDB8AB0">
        <w:trPr>
          <w:trHeight w:val="1305" w:hRule="atLeast"/>
        </w:trPr>
        <w:tc>
          <w:tcPr>
            <w:tcW w:w="4706" w:type="dxa"/>
            <w:tcBorders>
              <w:top w:val="single" w:color="000000" w:sz="4" w:space="0"/>
              <w:left w:val="single" w:color="000000" w:sz="4" w:space="0"/>
              <w:bottom w:val="single" w:color="000000" w:sz="4" w:space="0"/>
              <w:right w:val="single" w:color="000000" w:sz="4" w:space="0"/>
            </w:tcBorders>
            <w:vAlign w:val="center"/>
          </w:tcPr>
          <w:p w14:paraId="7165202D">
            <w:pPr>
              <w:shd w:val="clear"/>
              <w:tabs>
                <w:tab w:val="left" w:pos="0"/>
              </w:tabs>
              <w:spacing w:line="360" w:lineRule="auto"/>
              <w:jc w:val="center"/>
              <w:rPr>
                <w:rFonts w:ascii="宋体" w:hAnsi="宋体" w:cs="宋体"/>
                <w:color w:val="auto"/>
                <w:kern w:val="1"/>
                <w:sz w:val="24"/>
                <w:highlight w:val="none"/>
              </w:rPr>
            </w:pPr>
            <w:r>
              <w:rPr>
                <w:rFonts w:hint="eastAsia" w:ascii="宋体" w:hAnsi="宋体" w:cs="宋体"/>
                <w:color w:val="auto"/>
                <w:kern w:val="1"/>
                <w:sz w:val="24"/>
                <w:highlight w:val="none"/>
              </w:rPr>
              <w:t>投标人名称</w:t>
            </w:r>
          </w:p>
        </w:tc>
        <w:tc>
          <w:tcPr>
            <w:tcW w:w="1810" w:type="dxa"/>
            <w:tcBorders>
              <w:top w:val="single" w:color="000000" w:sz="4" w:space="0"/>
              <w:left w:val="single" w:color="000000" w:sz="4" w:space="0"/>
              <w:bottom w:val="single" w:color="000000" w:sz="4" w:space="0"/>
              <w:right w:val="single" w:color="000000" w:sz="4" w:space="0"/>
            </w:tcBorders>
            <w:vAlign w:val="center"/>
          </w:tcPr>
          <w:p w14:paraId="2BEEF9CF">
            <w:pPr>
              <w:shd w:val="clear"/>
              <w:tabs>
                <w:tab w:val="left" w:pos="0"/>
              </w:tabs>
              <w:spacing w:line="360" w:lineRule="auto"/>
              <w:ind w:left="563" w:hanging="84"/>
              <w:rPr>
                <w:rFonts w:ascii="宋体" w:hAnsi="宋体" w:cs="宋体"/>
                <w:color w:val="auto"/>
                <w:kern w:val="1"/>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44F35C2E">
            <w:pPr>
              <w:shd w:val="clear"/>
              <w:tabs>
                <w:tab w:val="left" w:pos="0"/>
              </w:tabs>
              <w:spacing w:line="360" w:lineRule="auto"/>
              <w:ind w:left="563" w:hanging="84"/>
              <w:rPr>
                <w:rFonts w:ascii="宋体" w:hAnsi="宋体" w:cs="宋体"/>
                <w:color w:val="auto"/>
                <w:kern w:val="1"/>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060A196B">
            <w:pPr>
              <w:shd w:val="clear"/>
              <w:tabs>
                <w:tab w:val="left" w:pos="0"/>
              </w:tabs>
              <w:spacing w:line="360" w:lineRule="auto"/>
              <w:ind w:left="563" w:hanging="84"/>
              <w:rPr>
                <w:rFonts w:ascii="宋体" w:hAnsi="宋体" w:cs="宋体"/>
                <w:color w:val="auto"/>
                <w:kern w:val="1"/>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74879222">
            <w:pPr>
              <w:shd w:val="clear"/>
              <w:tabs>
                <w:tab w:val="left" w:pos="0"/>
              </w:tabs>
              <w:spacing w:line="360" w:lineRule="auto"/>
              <w:ind w:left="563" w:hanging="84"/>
              <w:rPr>
                <w:rFonts w:ascii="宋体" w:hAnsi="宋体" w:cs="宋体"/>
                <w:color w:val="auto"/>
                <w:kern w:val="1"/>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65197A83">
            <w:pPr>
              <w:shd w:val="clear"/>
              <w:tabs>
                <w:tab w:val="left" w:pos="0"/>
              </w:tabs>
              <w:spacing w:line="360" w:lineRule="auto"/>
              <w:ind w:left="563" w:hanging="84"/>
              <w:rPr>
                <w:rFonts w:ascii="宋体" w:hAnsi="宋体" w:cs="宋体"/>
                <w:color w:val="auto"/>
                <w:kern w:val="1"/>
                <w:sz w:val="24"/>
                <w:highlight w:val="none"/>
              </w:rPr>
            </w:pPr>
          </w:p>
        </w:tc>
      </w:tr>
      <w:tr w14:paraId="2084EA62">
        <w:tblPrEx>
          <w:tblCellMar>
            <w:top w:w="0" w:type="dxa"/>
            <w:left w:w="108" w:type="dxa"/>
            <w:bottom w:w="0" w:type="dxa"/>
            <w:right w:w="108" w:type="dxa"/>
          </w:tblCellMar>
        </w:tblPrEx>
        <w:trPr>
          <w:trHeight w:val="1054" w:hRule="atLeast"/>
        </w:trPr>
        <w:tc>
          <w:tcPr>
            <w:tcW w:w="4706" w:type="dxa"/>
            <w:tcBorders>
              <w:top w:val="single" w:color="000000" w:sz="4" w:space="0"/>
              <w:left w:val="single" w:color="000000" w:sz="4" w:space="0"/>
              <w:bottom w:val="single" w:color="000000" w:sz="4" w:space="0"/>
              <w:right w:val="single" w:color="000000" w:sz="4" w:space="0"/>
            </w:tcBorders>
            <w:vAlign w:val="center"/>
          </w:tcPr>
          <w:p w14:paraId="58660225">
            <w:pPr>
              <w:shd w:val="clear"/>
              <w:tabs>
                <w:tab w:val="left" w:pos="0"/>
              </w:tabs>
              <w:spacing w:line="360" w:lineRule="auto"/>
              <w:rPr>
                <w:rFonts w:ascii="宋体" w:hAnsi="宋体" w:cs="宋体"/>
                <w:color w:val="auto"/>
                <w:kern w:val="1"/>
                <w:sz w:val="24"/>
                <w:highlight w:val="none"/>
              </w:rPr>
            </w:pPr>
            <w:r>
              <w:rPr>
                <w:rFonts w:hint="eastAsia" w:ascii="宋体" w:hAnsi="宋体" w:cs="宋体"/>
                <w:color w:val="auto"/>
                <w:kern w:val="1"/>
                <w:sz w:val="24"/>
                <w:highlight w:val="none"/>
              </w:rPr>
              <w:t>建安工程费投标报价PT（万元）</w:t>
            </w:r>
          </w:p>
        </w:tc>
        <w:tc>
          <w:tcPr>
            <w:tcW w:w="1810" w:type="dxa"/>
            <w:tcBorders>
              <w:top w:val="single" w:color="000000" w:sz="4" w:space="0"/>
              <w:left w:val="single" w:color="000000" w:sz="4" w:space="0"/>
              <w:bottom w:val="single" w:color="000000" w:sz="4" w:space="0"/>
              <w:right w:val="single" w:color="000000" w:sz="4" w:space="0"/>
            </w:tcBorders>
            <w:vAlign w:val="center"/>
          </w:tcPr>
          <w:p w14:paraId="44DDC403">
            <w:pPr>
              <w:shd w:val="clear"/>
              <w:tabs>
                <w:tab w:val="left" w:pos="0"/>
              </w:tabs>
              <w:spacing w:line="360" w:lineRule="auto"/>
              <w:ind w:left="563" w:hanging="84"/>
              <w:rPr>
                <w:rFonts w:ascii="宋体" w:hAnsi="宋体" w:cs="宋体"/>
                <w:color w:val="auto"/>
                <w:kern w:val="1"/>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00D95E84">
            <w:pPr>
              <w:shd w:val="clear"/>
              <w:tabs>
                <w:tab w:val="left" w:pos="0"/>
              </w:tabs>
              <w:spacing w:line="360" w:lineRule="auto"/>
              <w:ind w:left="563" w:hanging="84"/>
              <w:rPr>
                <w:rFonts w:ascii="宋体" w:hAnsi="宋体" w:cs="宋体"/>
                <w:color w:val="auto"/>
                <w:kern w:val="1"/>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14BEAB9F">
            <w:pPr>
              <w:shd w:val="clear"/>
              <w:tabs>
                <w:tab w:val="left" w:pos="0"/>
              </w:tabs>
              <w:spacing w:line="360" w:lineRule="auto"/>
              <w:ind w:left="563" w:hanging="84"/>
              <w:rPr>
                <w:rFonts w:ascii="宋体" w:hAnsi="宋体" w:cs="宋体"/>
                <w:color w:val="auto"/>
                <w:kern w:val="1"/>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1E1F6B45">
            <w:pPr>
              <w:shd w:val="clear"/>
              <w:tabs>
                <w:tab w:val="left" w:pos="0"/>
              </w:tabs>
              <w:spacing w:line="360" w:lineRule="auto"/>
              <w:ind w:left="563" w:hanging="84"/>
              <w:rPr>
                <w:rFonts w:ascii="宋体" w:hAnsi="宋体" w:cs="宋体"/>
                <w:color w:val="auto"/>
                <w:kern w:val="1"/>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3B8B8A46">
            <w:pPr>
              <w:shd w:val="clear"/>
              <w:tabs>
                <w:tab w:val="left" w:pos="0"/>
              </w:tabs>
              <w:spacing w:line="360" w:lineRule="auto"/>
              <w:ind w:left="563" w:hanging="84"/>
              <w:rPr>
                <w:rFonts w:ascii="宋体" w:hAnsi="宋体" w:cs="宋体"/>
                <w:color w:val="auto"/>
                <w:kern w:val="1"/>
                <w:sz w:val="24"/>
                <w:highlight w:val="none"/>
              </w:rPr>
            </w:pPr>
          </w:p>
        </w:tc>
      </w:tr>
      <w:tr w14:paraId="19AE3E81">
        <w:tblPrEx>
          <w:tblCellMar>
            <w:top w:w="0" w:type="dxa"/>
            <w:left w:w="108" w:type="dxa"/>
            <w:bottom w:w="0" w:type="dxa"/>
            <w:right w:w="108" w:type="dxa"/>
          </w:tblCellMar>
        </w:tblPrEx>
        <w:trPr>
          <w:trHeight w:val="849" w:hRule="atLeast"/>
        </w:trPr>
        <w:tc>
          <w:tcPr>
            <w:tcW w:w="4706" w:type="dxa"/>
            <w:tcBorders>
              <w:top w:val="single" w:color="000000" w:sz="4" w:space="0"/>
              <w:left w:val="single" w:color="000000" w:sz="4" w:space="0"/>
              <w:bottom w:val="single" w:color="000000" w:sz="4" w:space="0"/>
              <w:right w:val="single" w:color="000000" w:sz="4" w:space="0"/>
            </w:tcBorders>
            <w:vAlign w:val="center"/>
          </w:tcPr>
          <w:p w14:paraId="7E191BD3">
            <w:pPr>
              <w:shd w:val="clear"/>
              <w:tabs>
                <w:tab w:val="left" w:pos="0"/>
              </w:tabs>
              <w:spacing w:line="360" w:lineRule="auto"/>
              <w:rPr>
                <w:rFonts w:ascii="宋体" w:hAnsi="宋体" w:cs="宋体"/>
                <w:color w:val="auto"/>
                <w:kern w:val="1"/>
                <w:sz w:val="24"/>
                <w:highlight w:val="none"/>
              </w:rPr>
            </w:pPr>
            <w:r>
              <w:rPr>
                <w:rFonts w:hint="eastAsia" w:ascii="宋体" w:hAnsi="宋体" w:cs="宋体"/>
                <w:color w:val="auto"/>
                <w:kern w:val="1"/>
                <w:sz w:val="24"/>
                <w:highlight w:val="none"/>
              </w:rPr>
              <w:t>计算参考数据</w:t>
            </w:r>
          </w:p>
        </w:tc>
        <w:tc>
          <w:tcPr>
            <w:tcW w:w="9050" w:type="dxa"/>
            <w:gridSpan w:val="5"/>
            <w:tcBorders>
              <w:top w:val="single" w:color="000000" w:sz="4" w:space="0"/>
              <w:left w:val="single" w:color="000000" w:sz="4" w:space="0"/>
              <w:bottom w:val="single" w:color="000000" w:sz="4" w:space="0"/>
              <w:right w:val="single" w:color="000000" w:sz="4" w:space="0"/>
            </w:tcBorders>
            <w:vAlign w:val="center"/>
          </w:tcPr>
          <w:p w14:paraId="3AD5F39E">
            <w:pPr>
              <w:shd w:val="clear"/>
              <w:tabs>
                <w:tab w:val="left" w:pos="0"/>
              </w:tabs>
              <w:spacing w:line="360" w:lineRule="auto"/>
              <w:jc w:val="left"/>
              <w:rPr>
                <w:rFonts w:ascii="宋体" w:hAnsi="宋体" w:cs="宋体"/>
                <w:color w:val="auto"/>
                <w:kern w:val="1"/>
                <w:sz w:val="24"/>
                <w:highlight w:val="none"/>
              </w:rPr>
            </w:pPr>
            <w:r>
              <w:rPr>
                <w:rFonts w:hint="eastAsia" w:ascii="宋体" w:hAnsi="宋体" w:cs="宋体"/>
                <w:color w:val="auto"/>
                <w:kern w:val="1"/>
                <w:sz w:val="24"/>
                <w:highlight w:val="none"/>
              </w:rPr>
              <w:t>评标基准价（PC）：</w:t>
            </w:r>
          </w:p>
        </w:tc>
      </w:tr>
      <w:tr w14:paraId="215619CC">
        <w:tblPrEx>
          <w:tblCellMar>
            <w:top w:w="0" w:type="dxa"/>
            <w:left w:w="108" w:type="dxa"/>
            <w:bottom w:w="0" w:type="dxa"/>
            <w:right w:w="108" w:type="dxa"/>
          </w:tblCellMar>
        </w:tblPrEx>
        <w:trPr>
          <w:trHeight w:val="849" w:hRule="atLeast"/>
        </w:trPr>
        <w:tc>
          <w:tcPr>
            <w:tcW w:w="4706" w:type="dxa"/>
            <w:tcBorders>
              <w:top w:val="single" w:color="000000" w:sz="4" w:space="0"/>
              <w:left w:val="single" w:color="000000" w:sz="4" w:space="0"/>
              <w:bottom w:val="single" w:color="000000" w:sz="4" w:space="0"/>
              <w:right w:val="single" w:color="000000" w:sz="4" w:space="0"/>
            </w:tcBorders>
            <w:vAlign w:val="center"/>
          </w:tcPr>
          <w:p w14:paraId="67C4ED0C">
            <w:pPr>
              <w:shd w:val="clear"/>
              <w:tabs>
                <w:tab w:val="left" w:pos="0"/>
              </w:tabs>
              <w:spacing w:line="360" w:lineRule="auto"/>
              <w:rPr>
                <w:rFonts w:ascii="宋体" w:hAnsi="宋体" w:cs="宋体"/>
                <w:color w:val="auto"/>
                <w:spacing w:val="-10"/>
                <w:kern w:val="1"/>
                <w:sz w:val="24"/>
                <w:highlight w:val="none"/>
              </w:rPr>
            </w:pPr>
            <w:r>
              <w:rPr>
                <w:rFonts w:hint="eastAsia" w:ascii="宋体" w:hAnsi="宋体" w:cs="宋体"/>
                <w:color w:val="auto"/>
                <w:spacing w:val="-10"/>
                <w:kern w:val="1"/>
                <w:sz w:val="24"/>
                <w:highlight w:val="none"/>
              </w:rPr>
              <w:t>偏差（（PT-PC）/PC）（%）</w:t>
            </w:r>
          </w:p>
        </w:tc>
        <w:tc>
          <w:tcPr>
            <w:tcW w:w="1810" w:type="dxa"/>
            <w:tcBorders>
              <w:top w:val="single" w:color="000000" w:sz="4" w:space="0"/>
              <w:left w:val="single" w:color="000000" w:sz="4" w:space="0"/>
              <w:bottom w:val="single" w:color="000000" w:sz="4" w:space="0"/>
              <w:right w:val="single" w:color="000000" w:sz="4" w:space="0"/>
            </w:tcBorders>
            <w:vAlign w:val="center"/>
          </w:tcPr>
          <w:p w14:paraId="676E3621">
            <w:pPr>
              <w:shd w:val="clear"/>
              <w:tabs>
                <w:tab w:val="left" w:pos="0"/>
              </w:tabs>
              <w:spacing w:line="360" w:lineRule="auto"/>
              <w:ind w:left="563" w:hanging="84"/>
              <w:rPr>
                <w:rFonts w:ascii="宋体" w:hAnsi="宋体" w:cs="宋体"/>
                <w:color w:val="auto"/>
                <w:kern w:val="1"/>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65F2B060">
            <w:pPr>
              <w:shd w:val="clear"/>
              <w:tabs>
                <w:tab w:val="left" w:pos="0"/>
              </w:tabs>
              <w:spacing w:line="360" w:lineRule="auto"/>
              <w:ind w:left="563" w:hanging="84"/>
              <w:rPr>
                <w:rFonts w:ascii="宋体" w:hAnsi="宋体" w:cs="宋体"/>
                <w:color w:val="auto"/>
                <w:kern w:val="1"/>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5033D878">
            <w:pPr>
              <w:shd w:val="clear"/>
              <w:tabs>
                <w:tab w:val="left" w:pos="0"/>
              </w:tabs>
              <w:spacing w:line="360" w:lineRule="auto"/>
              <w:ind w:left="563" w:hanging="84"/>
              <w:rPr>
                <w:rFonts w:ascii="宋体" w:hAnsi="宋体" w:cs="宋体"/>
                <w:color w:val="auto"/>
                <w:kern w:val="1"/>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015C1D10">
            <w:pPr>
              <w:shd w:val="clear"/>
              <w:tabs>
                <w:tab w:val="left" w:pos="0"/>
              </w:tabs>
              <w:spacing w:line="360" w:lineRule="auto"/>
              <w:ind w:left="563" w:hanging="84"/>
              <w:rPr>
                <w:rFonts w:ascii="宋体" w:hAnsi="宋体" w:cs="宋体"/>
                <w:color w:val="auto"/>
                <w:kern w:val="1"/>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713311C8">
            <w:pPr>
              <w:shd w:val="clear"/>
              <w:tabs>
                <w:tab w:val="left" w:pos="0"/>
              </w:tabs>
              <w:spacing w:line="360" w:lineRule="auto"/>
              <w:ind w:left="563" w:hanging="84"/>
              <w:rPr>
                <w:rFonts w:ascii="宋体" w:hAnsi="宋体" w:cs="宋体"/>
                <w:color w:val="auto"/>
                <w:kern w:val="1"/>
                <w:sz w:val="24"/>
                <w:highlight w:val="none"/>
              </w:rPr>
            </w:pPr>
          </w:p>
        </w:tc>
      </w:tr>
      <w:tr w14:paraId="1E2360F8">
        <w:tblPrEx>
          <w:tblCellMar>
            <w:top w:w="0" w:type="dxa"/>
            <w:left w:w="108" w:type="dxa"/>
            <w:bottom w:w="0" w:type="dxa"/>
            <w:right w:w="108" w:type="dxa"/>
          </w:tblCellMar>
        </w:tblPrEx>
        <w:trPr>
          <w:trHeight w:val="848" w:hRule="atLeast"/>
        </w:trPr>
        <w:tc>
          <w:tcPr>
            <w:tcW w:w="4706" w:type="dxa"/>
            <w:tcBorders>
              <w:top w:val="single" w:color="000000" w:sz="4" w:space="0"/>
              <w:left w:val="single" w:color="000000" w:sz="4" w:space="0"/>
              <w:bottom w:val="single" w:color="000000" w:sz="4" w:space="0"/>
              <w:right w:val="single" w:color="000000" w:sz="4" w:space="0"/>
            </w:tcBorders>
            <w:vAlign w:val="center"/>
          </w:tcPr>
          <w:p w14:paraId="39924498">
            <w:pPr>
              <w:shd w:val="clear"/>
              <w:tabs>
                <w:tab w:val="left" w:pos="0"/>
              </w:tabs>
              <w:spacing w:line="360" w:lineRule="auto"/>
              <w:rPr>
                <w:rFonts w:ascii="宋体" w:hAnsi="宋体" w:cs="宋体"/>
                <w:color w:val="auto"/>
                <w:kern w:val="1"/>
                <w:sz w:val="24"/>
                <w:highlight w:val="none"/>
              </w:rPr>
            </w:pPr>
            <w:r>
              <w:rPr>
                <w:rFonts w:hint="eastAsia" w:ascii="宋体" w:hAnsi="宋体" w:cs="宋体"/>
                <w:color w:val="auto"/>
                <w:kern w:val="1"/>
                <w:sz w:val="24"/>
                <w:highlight w:val="none"/>
              </w:rPr>
              <w:t>减分（A）</w:t>
            </w:r>
          </w:p>
        </w:tc>
        <w:tc>
          <w:tcPr>
            <w:tcW w:w="1810" w:type="dxa"/>
            <w:tcBorders>
              <w:top w:val="single" w:color="000000" w:sz="4" w:space="0"/>
              <w:left w:val="single" w:color="000000" w:sz="4" w:space="0"/>
              <w:bottom w:val="single" w:color="000000" w:sz="4" w:space="0"/>
              <w:right w:val="single" w:color="000000" w:sz="4" w:space="0"/>
            </w:tcBorders>
            <w:vAlign w:val="center"/>
          </w:tcPr>
          <w:p w14:paraId="44F1D7B7">
            <w:pPr>
              <w:shd w:val="clear"/>
              <w:tabs>
                <w:tab w:val="left" w:pos="0"/>
              </w:tabs>
              <w:spacing w:line="360" w:lineRule="auto"/>
              <w:ind w:left="563" w:hanging="84"/>
              <w:rPr>
                <w:rFonts w:ascii="宋体" w:hAnsi="宋体" w:cs="宋体"/>
                <w:color w:val="auto"/>
                <w:kern w:val="1"/>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472172E9">
            <w:pPr>
              <w:shd w:val="clear"/>
              <w:tabs>
                <w:tab w:val="left" w:pos="0"/>
              </w:tabs>
              <w:spacing w:line="360" w:lineRule="auto"/>
              <w:ind w:left="563" w:hanging="84"/>
              <w:rPr>
                <w:rFonts w:ascii="宋体" w:hAnsi="宋体" w:cs="宋体"/>
                <w:color w:val="auto"/>
                <w:kern w:val="1"/>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02CDFB49">
            <w:pPr>
              <w:shd w:val="clear"/>
              <w:tabs>
                <w:tab w:val="left" w:pos="0"/>
              </w:tabs>
              <w:spacing w:line="360" w:lineRule="auto"/>
              <w:ind w:left="563" w:hanging="84"/>
              <w:rPr>
                <w:rFonts w:ascii="宋体" w:hAnsi="宋体" w:cs="宋体"/>
                <w:color w:val="auto"/>
                <w:kern w:val="1"/>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29B3539F">
            <w:pPr>
              <w:shd w:val="clear"/>
              <w:tabs>
                <w:tab w:val="left" w:pos="0"/>
              </w:tabs>
              <w:spacing w:line="360" w:lineRule="auto"/>
              <w:ind w:left="563" w:hanging="84"/>
              <w:rPr>
                <w:rFonts w:ascii="宋体" w:hAnsi="宋体" w:cs="宋体"/>
                <w:color w:val="auto"/>
                <w:kern w:val="1"/>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1C4C8EE1">
            <w:pPr>
              <w:shd w:val="clear"/>
              <w:tabs>
                <w:tab w:val="left" w:pos="0"/>
              </w:tabs>
              <w:spacing w:line="360" w:lineRule="auto"/>
              <w:ind w:left="563" w:hanging="84"/>
              <w:rPr>
                <w:rFonts w:ascii="宋体" w:hAnsi="宋体" w:cs="宋体"/>
                <w:color w:val="auto"/>
                <w:kern w:val="1"/>
                <w:sz w:val="24"/>
                <w:highlight w:val="none"/>
              </w:rPr>
            </w:pPr>
          </w:p>
        </w:tc>
      </w:tr>
      <w:tr w14:paraId="006C76C0">
        <w:tblPrEx>
          <w:tblCellMar>
            <w:top w:w="0" w:type="dxa"/>
            <w:left w:w="108" w:type="dxa"/>
            <w:bottom w:w="0" w:type="dxa"/>
            <w:right w:w="108" w:type="dxa"/>
          </w:tblCellMar>
        </w:tblPrEx>
        <w:trPr>
          <w:trHeight w:val="849" w:hRule="atLeast"/>
        </w:trPr>
        <w:tc>
          <w:tcPr>
            <w:tcW w:w="4706" w:type="dxa"/>
            <w:tcBorders>
              <w:top w:val="single" w:color="000000" w:sz="4" w:space="0"/>
              <w:left w:val="single" w:color="000000" w:sz="4" w:space="0"/>
              <w:bottom w:val="single" w:color="000000" w:sz="4" w:space="0"/>
              <w:right w:val="single" w:color="000000" w:sz="4" w:space="0"/>
            </w:tcBorders>
            <w:vAlign w:val="center"/>
          </w:tcPr>
          <w:p w14:paraId="01C445F7">
            <w:pPr>
              <w:shd w:val="clear"/>
              <w:tabs>
                <w:tab w:val="left" w:pos="0"/>
              </w:tabs>
              <w:spacing w:line="360" w:lineRule="auto"/>
              <w:rPr>
                <w:rFonts w:ascii="宋体" w:hAnsi="宋体" w:cs="宋体"/>
                <w:color w:val="auto"/>
                <w:kern w:val="1"/>
                <w:sz w:val="24"/>
                <w:highlight w:val="none"/>
              </w:rPr>
            </w:pPr>
            <w:r>
              <w:rPr>
                <w:rFonts w:hint="eastAsia" w:ascii="宋体" w:hAnsi="宋体" w:cs="宋体"/>
                <w:color w:val="auto"/>
                <w:kern w:val="1"/>
                <w:sz w:val="24"/>
                <w:highlight w:val="none"/>
              </w:rPr>
              <w:t>经济得分(I=100-A)</w:t>
            </w:r>
          </w:p>
        </w:tc>
        <w:tc>
          <w:tcPr>
            <w:tcW w:w="1810" w:type="dxa"/>
            <w:tcBorders>
              <w:top w:val="single" w:color="000000" w:sz="4" w:space="0"/>
              <w:left w:val="single" w:color="000000" w:sz="4" w:space="0"/>
              <w:bottom w:val="single" w:color="000000" w:sz="4" w:space="0"/>
              <w:right w:val="single" w:color="000000" w:sz="4" w:space="0"/>
            </w:tcBorders>
            <w:vAlign w:val="center"/>
          </w:tcPr>
          <w:p w14:paraId="2E23D149">
            <w:pPr>
              <w:shd w:val="clear"/>
              <w:tabs>
                <w:tab w:val="left" w:pos="0"/>
              </w:tabs>
              <w:spacing w:line="360" w:lineRule="auto"/>
              <w:ind w:left="563" w:hanging="84"/>
              <w:rPr>
                <w:rFonts w:ascii="宋体" w:hAnsi="宋体" w:cs="宋体"/>
                <w:color w:val="auto"/>
                <w:kern w:val="1"/>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586D0EA6">
            <w:pPr>
              <w:shd w:val="clear"/>
              <w:tabs>
                <w:tab w:val="left" w:pos="0"/>
              </w:tabs>
              <w:spacing w:line="360" w:lineRule="auto"/>
              <w:ind w:left="563" w:hanging="84"/>
              <w:rPr>
                <w:rFonts w:ascii="宋体" w:hAnsi="宋体" w:cs="宋体"/>
                <w:color w:val="auto"/>
                <w:kern w:val="1"/>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33A04ACB">
            <w:pPr>
              <w:shd w:val="clear"/>
              <w:tabs>
                <w:tab w:val="left" w:pos="0"/>
              </w:tabs>
              <w:spacing w:line="360" w:lineRule="auto"/>
              <w:ind w:left="563" w:hanging="84"/>
              <w:rPr>
                <w:rFonts w:ascii="宋体" w:hAnsi="宋体" w:cs="宋体"/>
                <w:color w:val="auto"/>
                <w:kern w:val="1"/>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0D488014">
            <w:pPr>
              <w:shd w:val="clear"/>
              <w:tabs>
                <w:tab w:val="left" w:pos="0"/>
              </w:tabs>
              <w:spacing w:line="360" w:lineRule="auto"/>
              <w:ind w:left="563" w:hanging="84"/>
              <w:rPr>
                <w:rFonts w:ascii="宋体" w:hAnsi="宋体" w:cs="宋体"/>
                <w:color w:val="auto"/>
                <w:kern w:val="1"/>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3610B7E3">
            <w:pPr>
              <w:shd w:val="clear"/>
              <w:tabs>
                <w:tab w:val="left" w:pos="0"/>
              </w:tabs>
              <w:spacing w:line="360" w:lineRule="auto"/>
              <w:ind w:left="563" w:hanging="84"/>
              <w:rPr>
                <w:rFonts w:ascii="宋体" w:hAnsi="宋体" w:cs="宋体"/>
                <w:color w:val="auto"/>
                <w:kern w:val="1"/>
                <w:sz w:val="24"/>
                <w:highlight w:val="none"/>
              </w:rPr>
            </w:pPr>
          </w:p>
        </w:tc>
      </w:tr>
      <w:tr w14:paraId="03E8EB4B">
        <w:tblPrEx>
          <w:tblCellMar>
            <w:top w:w="0" w:type="dxa"/>
            <w:left w:w="108" w:type="dxa"/>
            <w:bottom w:w="0" w:type="dxa"/>
            <w:right w:w="108" w:type="dxa"/>
          </w:tblCellMar>
        </w:tblPrEx>
        <w:trPr>
          <w:trHeight w:val="860" w:hRule="atLeast"/>
        </w:trPr>
        <w:tc>
          <w:tcPr>
            <w:tcW w:w="4706" w:type="dxa"/>
            <w:tcBorders>
              <w:top w:val="single" w:color="000000" w:sz="4" w:space="0"/>
              <w:left w:val="single" w:color="000000" w:sz="4" w:space="0"/>
              <w:bottom w:val="single" w:color="000000" w:sz="4" w:space="0"/>
              <w:right w:val="single" w:color="000000" w:sz="4" w:space="0"/>
            </w:tcBorders>
            <w:vAlign w:val="center"/>
          </w:tcPr>
          <w:p w14:paraId="1F9F6590">
            <w:pPr>
              <w:shd w:val="clear"/>
              <w:tabs>
                <w:tab w:val="left" w:pos="0"/>
              </w:tabs>
              <w:spacing w:line="360" w:lineRule="auto"/>
              <w:rPr>
                <w:rFonts w:ascii="宋体" w:hAnsi="宋体" w:cs="宋体"/>
                <w:color w:val="auto"/>
                <w:kern w:val="1"/>
                <w:sz w:val="24"/>
                <w:highlight w:val="none"/>
              </w:rPr>
            </w:pPr>
            <w:r>
              <w:rPr>
                <w:rFonts w:hint="eastAsia" w:ascii="宋体" w:hAnsi="宋体" w:cs="宋体"/>
                <w:color w:val="auto"/>
                <w:kern w:val="1"/>
                <w:sz w:val="24"/>
                <w:highlight w:val="none"/>
              </w:rPr>
              <w:t>最终经济得分</w:t>
            </w:r>
          </w:p>
        </w:tc>
        <w:tc>
          <w:tcPr>
            <w:tcW w:w="1810" w:type="dxa"/>
            <w:tcBorders>
              <w:top w:val="single" w:color="000000" w:sz="4" w:space="0"/>
              <w:left w:val="single" w:color="000000" w:sz="4" w:space="0"/>
              <w:bottom w:val="single" w:color="000000" w:sz="4" w:space="0"/>
              <w:right w:val="single" w:color="000000" w:sz="4" w:space="0"/>
            </w:tcBorders>
            <w:vAlign w:val="center"/>
          </w:tcPr>
          <w:p w14:paraId="76C7583B">
            <w:pPr>
              <w:shd w:val="clear"/>
              <w:tabs>
                <w:tab w:val="left" w:pos="0"/>
              </w:tabs>
              <w:spacing w:line="360" w:lineRule="auto"/>
              <w:ind w:left="563" w:hanging="84"/>
              <w:rPr>
                <w:rFonts w:ascii="宋体" w:hAnsi="宋体" w:cs="宋体"/>
                <w:color w:val="auto"/>
                <w:kern w:val="1"/>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1FCF9710">
            <w:pPr>
              <w:shd w:val="clear"/>
              <w:tabs>
                <w:tab w:val="left" w:pos="0"/>
              </w:tabs>
              <w:spacing w:line="360" w:lineRule="auto"/>
              <w:ind w:left="563" w:hanging="84"/>
              <w:rPr>
                <w:rFonts w:ascii="宋体" w:hAnsi="宋体" w:cs="宋体"/>
                <w:color w:val="auto"/>
                <w:kern w:val="1"/>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19722C95">
            <w:pPr>
              <w:shd w:val="clear"/>
              <w:tabs>
                <w:tab w:val="left" w:pos="0"/>
              </w:tabs>
              <w:spacing w:line="360" w:lineRule="auto"/>
              <w:ind w:left="563" w:hanging="84"/>
              <w:rPr>
                <w:rFonts w:ascii="宋体" w:hAnsi="宋体" w:cs="宋体"/>
                <w:color w:val="auto"/>
                <w:kern w:val="1"/>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64B0C5EB">
            <w:pPr>
              <w:shd w:val="clear"/>
              <w:tabs>
                <w:tab w:val="left" w:pos="0"/>
              </w:tabs>
              <w:spacing w:line="360" w:lineRule="auto"/>
              <w:ind w:left="563" w:hanging="84"/>
              <w:rPr>
                <w:rFonts w:ascii="宋体" w:hAnsi="宋体" w:cs="宋体"/>
                <w:color w:val="auto"/>
                <w:kern w:val="1"/>
                <w:sz w:val="24"/>
                <w:highlight w:val="none"/>
              </w:rPr>
            </w:pPr>
          </w:p>
        </w:tc>
        <w:tc>
          <w:tcPr>
            <w:tcW w:w="1810" w:type="dxa"/>
            <w:tcBorders>
              <w:top w:val="single" w:color="000000" w:sz="4" w:space="0"/>
              <w:left w:val="single" w:color="000000" w:sz="4" w:space="0"/>
              <w:bottom w:val="single" w:color="000000" w:sz="4" w:space="0"/>
              <w:right w:val="single" w:color="000000" w:sz="4" w:space="0"/>
            </w:tcBorders>
            <w:vAlign w:val="center"/>
          </w:tcPr>
          <w:p w14:paraId="70437773">
            <w:pPr>
              <w:shd w:val="clear"/>
              <w:tabs>
                <w:tab w:val="left" w:pos="0"/>
              </w:tabs>
              <w:spacing w:line="360" w:lineRule="auto"/>
              <w:ind w:left="563" w:hanging="84"/>
              <w:rPr>
                <w:rFonts w:ascii="宋体" w:hAnsi="宋体" w:cs="宋体"/>
                <w:color w:val="auto"/>
                <w:kern w:val="1"/>
                <w:sz w:val="24"/>
                <w:highlight w:val="none"/>
              </w:rPr>
            </w:pPr>
          </w:p>
        </w:tc>
      </w:tr>
    </w:tbl>
    <w:p w14:paraId="368203AB">
      <w:pPr>
        <w:shd w:val="clear"/>
        <w:spacing w:line="360" w:lineRule="auto"/>
        <w:rPr>
          <w:rFonts w:ascii="宋体" w:hAnsi="宋体" w:cs="宋体"/>
          <w:color w:val="auto"/>
          <w:kern w:val="1"/>
          <w:szCs w:val="21"/>
          <w:highlight w:val="none"/>
        </w:rPr>
        <w:sectPr>
          <w:headerReference r:id="rId13" w:type="default"/>
          <w:footerReference r:id="rId14" w:type="default"/>
          <w:pgSz w:w="16840" w:h="11907" w:orient="landscape"/>
          <w:pgMar w:top="1304" w:right="1361" w:bottom="1304" w:left="1304" w:header="851" w:footer="720" w:gutter="0"/>
          <w:cols w:space="720" w:num="1"/>
        </w:sectPr>
      </w:pPr>
      <w:r>
        <w:rPr>
          <w:rFonts w:hint="eastAsia" w:ascii="宋体" w:hAnsi="宋体" w:cs="宋体"/>
          <w:color w:val="auto"/>
          <w:kern w:val="1"/>
          <w:szCs w:val="21"/>
          <w:highlight w:val="none"/>
        </w:rPr>
        <w:t>评委签名：                  日期：</w:t>
      </w:r>
    </w:p>
    <w:p w14:paraId="1C06A811">
      <w:pPr>
        <w:shd w:val="clear"/>
        <w:spacing w:line="360" w:lineRule="auto"/>
        <w:rPr>
          <w:rFonts w:hint="eastAsia" w:ascii="宋体" w:hAnsi="宋体" w:eastAsia="宋体" w:cs="宋体"/>
          <w:b/>
          <w:color w:val="auto"/>
          <w:kern w:val="1"/>
          <w:sz w:val="24"/>
          <w:highlight w:val="none"/>
          <w:lang w:eastAsia="zh-CN"/>
        </w:rPr>
      </w:pPr>
      <w:r>
        <w:rPr>
          <w:rFonts w:hint="eastAsia" w:ascii="宋体" w:hAnsi="宋体" w:cs="宋体"/>
          <w:b/>
          <w:color w:val="auto"/>
          <w:kern w:val="1"/>
          <w:sz w:val="24"/>
          <w:highlight w:val="none"/>
        </w:rPr>
        <w:t>附表</w:t>
      </w:r>
      <w:r>
        <w:rPr>
          <w:rFonts w:hint="eastAsia" w:ascii="宋体" w:hAnsi="宋体" w:cs="宋体"/>
          <w:b/>
          <w:color w:val="auto"/>
          <w:kern w:val="1"/>
          <w:sz w:val="24"/>
          <w:highlight w:val="none"/>
          <w:lang w:val="en-US" w:eastAsia="zh-CN"/>
        </w:rPr>
        <w:t>5</w:t>
      </w:r>
    </w:p>
    <w:p w14:paraId="752B8EFE">
      <w:pPr>
        <w:shd w:val="clear"/>
        <w:spacing w:before="120" w:line="360" w:lineRule="auto"/>
        <w:jc w:val="center"/>
        <w:rPr>
          <w:rFonts w:ascii="宋体" w:hAnsi="宋体" w:cs="宋体"/>
          <w:b/>
          <w:color w:val="auto"/>
          <w:kern w:val="1"/>
          <w:sz w:val="28"/>
          <w:szCs w:val="28"/>
          <w:highlight w:val="none"/>
        </w:rPr>
      </w:pPr>
      <w:bookmarkStart w:id="391" w:name="_Hlk69827118"/>
      <w:r>
        <w:rPr>
          <w:rFonts w:hint="eastAsia" w:ascii="宋体" w:hAnsi="宋体" w:cs="宋体"/>
          <w:b/>
          <w:color w:val="auto"/>
          <w:kern w:val="1"/>
          <w:sz w:val="28"/>
          <w:szCs w:val="28"/>
          <w:highlight w:val="none"/>
        </w:rPr>
        <w:t>建安工程费投标报价</w:t>
      </w:r>
      <w:bookmarkEnd w:id="391"/>
      <w:r>
        <w:rPr>
          <w:rFonts w:hint="eastAsia" w:ascii="宋体" w:hAnsi="宋体" w:cs="宋体"/>
          <w:b/>
          <w:color w:val="auto"/>
          <w:kern w:val="1"/>
          <w:sz w:val="28"/>
          <w:szCs w:val="28"/>
          <w:highlight w:val="none"/>
        </w:rPr>
        <w:t>算术复核表</w:t>
      </w:r>
    </w:p>
    <w:p w14:paraId="444FAFB0">
      <w:pPr>
        <w:shd w:val="clear"/>
        <w:spacing w:line="360" w:lineRule="auto"/>
        <w:ind w:firstLine="420" w:firstLineChars="200"/>
        <w:jc w:val="left"/>
        <w:rPr>
          <w:rFonts w:ascii="宋体" w:hAnsi="宋体" w:cs="宋体"/>
          <w:color w:val="auto"/>
          <w:kern w:val="1"/>
          <w:highlight w:val="none"/>
        </w:rPr>
      </w:pPr>
      <w:r>
        <w:rPr>
          <w:rFonts w:hint="eastAsia" w:ascii="宋体" w:hAnsi="宋体" w:cs="宋体"/>
          <w:color w:val="auto"/>
          <w:kern w:val="1"/>
          <w:highlight w:val="none"/>
        </w:rPr>
        <w:t>项目名称：</w:t>
      </w:r>
    </w:p>
    <w:tbl>
      <w:tblPr>
        <w:tblStyle w:val="36"/>
        <w:tblW w:w="0" w:type="auto"/>
        <w:tblInd w:w="288" w:type="dxa"/>
        <w:tblLayout w:type="fixed"/>
        <w:tblCellMar>
          <w:top w:w="0" w:type="dxa"/>
          <w:left w:w="108" w:type="dxa"/>
          <w:bottom w:w="0" w:type="dxa"/>
          <w:right w:w="108" w:type="dxa"/>
        </w:tblCellMar>
      </w:tblPr>
      <w:tblGrid>
        <w:gridCol w:w="888"/>
        <w:gridCol w:w="4440"/>
        <w:gridCol w:w="3060"/>
        <w:gridCol w:w="3240"/>
        <w:gridCol w:w="2376"/>
      </w:tblGrid>
      <w:tr w14:paraId="61FDCB54">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5A3FCA38">
            <w:pPr>
              <w:shd w:val="clea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序号</w:t>
            </w:r>
          </w:p>
        </w:tc>
        <w:tc>
          <w:tcPr>
            <w:tcW w:w="4440" w:type="dxa"/>
            <w:tcBorders>
              <w:top w:val="single" w:color="000000" w:sz="4" w:space="0"/>
              <w:left w:val="single" w:color="000000" w:sz="4" w:space="0"/>
              <w:bottom w:val="single" w:color="000000" w:sz="4" w:space="0"/>
              <w:right w:val="single" w:color="000000" w:sz="4" w:space="0"/>
            </w:tcBorders>
            <w:vAlign w:val="center"/>
          </w:tcPr>
          <w:p w14:paraId="6D107541">
            <w:pPr>
              <w:shd w:val="clea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投标人名称</w:t>
            </w:r>
          </w:p>
        </w:tc>
        <w:tc>
          <w:tcPr>
            <w:tcW w:w="3060" w:type="dxa"/>
            <w:tcBorders>
              <w:top w:val="single" w:color="000000" w:sz="4" w:space="0"/>
              <w:left w:val="single" w:color="000000" w:sz="4" w:space="0"/>
              <w:bottom w:val="single" w:color="000000" w:sz="4" w:space="0"/>
              <w:right w:val="single" w:color="000000" w:sz="4" w:space="0"/>
            </w:tcBorders>
            <w:vAlign w:val="center"/>
          </w:tcPr>
          <w:p w14:paraId="7B1A987A">
            <w:pPr>
              <w:shd w:val="clea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原建安工程费投标报价（A）</w:t>
            </w:r>
          </w:p>
        </w:tc>
        <w:tc>
          <w:tcPr>
            <w:tcW w:w="3240" w:type="dxa"/>
            <w:tcBorders>
              <w:top w:val="single" w:color="000000" w:sz="4" w:space="0"/>
              <w:left w:val="single" w:color="000000" w:sz="4" w:space="0"/>
              <w:bottom w:val="single" w:color="000000" w:sz="4" w:space="0"/>
              <w:right w:val="single" w:color="000000" w:sz="4" w:space="0"/>
            </w:tcBorders>
            <w:vAlign w:val="center"/>
          </w:tcPr>
          <w:p w14:paraId="283180F6">
            <w:pPr>
              <w:shd w:val="clea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算术复核后的建安工程费投标报价（B）</w:t>
            </w:r>
          </w:p>
        </w:tc>
        <w:tc>
          <w:tcPr>
            <w:tcW w:w="2376" w:type="dxa"/>
            <w:tcBorders>
              <w:top w:val="single" w:color="000000" w:sz="4" w:space="0"/>
              <w:left w:val="single" w:color="000000" w:sz="4" w:space="0"/>
              <w:bottom w:val="single" w:color="000000" w:sz="4" w:space="0"/>
              <w:right w:val="single" w:color="000000" w:sz="4" w:space="0"/>
            </w:tcBorders>
            <w:vAlign w:val="center"/>
          </w:tcPr>
          <w:p w14:paraId="4498874D">
            <w:pPr>
              <w:shd w:val="clea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误差率（r=|A-B|/A×100%）</w:t>
            </w:r>
          </w:p>
        </w:tc>
      </w:tr>
      <w:tr w14:paraId="4E579BDB">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2566D9F5">
            <w:pPr>
              <w:shd w:val="clear"/>
              <w:spacing w:line="360" w:lineRule="auto"/>
              <w:rPr>
                <w:rFonts w:ascii="宋体" w:hAnsi="宋体" w:cs="宋体"/>
                <w:b/>
                <w:color w:val="auto"/>
                <w:kern w:val="1"/>
                <w:sz w:val="24"/>
                <w:szCs w:val="24"/>
                <w:highlight w:val="none"/>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121BC9AB">
            <w:pPr>
              <w:shd w:val="clear"/>
              <w:spacing w:line="360" w:lineRule="auto"/>
              <w:rPr>
                <w:rFonts w:ascii="宋体" w:hAnsi="宋体" w:cs="宋体"/>
                <w:b/>
                <w:color w:val="auto"/>
                <w:kern w:val="1"/>
                <w:sz w:val="24"/>
                <w:szCs w:val="24"/>
                <w:highlight w:val="none"/>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1804BEB4">
            <w:pPr>
              <w:shd w:val="clear"/>
              <w:spacing w:line="360" w:lineRule="auto"/>
              <w:rPr>
                <w:rFonts w:ascii="宋体" w:hAnsi="宋体" w:cs="宋体"/>
                <w:b/>
                <w:color w:val="auto"/>
                <w:kern w:val="1"/>
                <w:sz w:val="24"/>
                <w:szCs w:val="24"/>
                <w:highlight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1CF5936E">
            <w:pPr>
              <w:shd w:val="clear"/>
              <w:spacing w:line="360" w:lineRule="auto"/>
              <w:rPr>
                <w:rFonts w:ascii="宋体" w:hAnsi="宋体" w:cs="宋体"/>
                <w:b/>
                <w:color w:val="auto"/>
                <w:kern w:val="1"/>
                <w:sz w:val="24"/>
                <w:szCs w:val="24"/>
                <w:highlight w:val="none"/>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37E1C595">
            <w:pPr>
              <w:shd w:val="clear"/>
              <w:spacing w:line="360" w:lineRule="auto"/>
              <w:rPr>
                <w:rFonts w:ascii="宋体" w:hAnsi="宋体" w:cs="宋体"/>
                <w:b/>
                <w:color w:val="auto"/>
                <w:kern w:val="1"/>
                <w:sz w:val="24"/>
                <w:szCs w:val="24"/>
                <w:highlight w:val="none"/>
              </w:rPr>
            </w:pPr>
          </w:p>
        </w:tc>
      </w:tr>
      <w:tr w14:paraId="294F0EEC">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079B7E29">
            <w:pPr>
              <w:shd w:val="clear"/>
              <w:spacing w:line="360" w:lineRule="auto"/>
              <w:rPr>
                <w:rFonts w:ascii="宋体" w:hAnsi="宋体" w:cs="宋体"/>
                <w:b/>
                <w:color w:val="auto"/>
                <w:kern w:val="1"/>
                <w:sz w:val="24"/>
                <w:szCs w:val="24"/>
                <w:highlight w:val="none"/>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42037A3C">
            <w:pPr>
              <w:shd w:val="clear"/>
              <w:spacing w:line="360" w:lineRule="auto"/>
              <w:rPr>
                <w:rFonts w:ascii="宋体" w:hAnsi="宋体" w:cs="宋体"/>
                <w:b/>
                <w:color w:val="auto"/>
                <w:kern w:val="1"/>
                <w:sz w:val="24"/>
                <w:szCs w:val="24"/>
                <w:highlight w:val="none"/>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16AB4650">
            <w:pPr>
              <w:shd w:val="clear"/>
              <w:spacing w:line="360" w:lineRule="auto"/>
              <w:rPr>
                <w:rFonts w:ascii="宋体" w:hAnsi="宋体" w:cs="宋体"/>
                <w:b/>
                <w:color w:val="auto"/>
                <w:kern w:val="1"/>
                <w:sz w:val="24"/>
                <w:szCs w:val="24"/>
                <w:highlight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7E13EB21">
            <w:pPr>
              <w:shd w:val="clear"/>
              <w:spacing w:line="360" w:lineRule="auto"/>
              <w:rPr>
                <w:rFonts w:ascii="宋体" w:hAnsi="宋体" w:cs="宋体"/>
                <w:b/>
                <w:color w:val="auto"/>
                <w:kern w:val="1"/>
                <w:sz w:val="24"/>
                <w:szCs w:val="24"/>
                <w:highlight w:val="none"/>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11FB4D1D">
            <w:pPr>
              <w:shd w:val="clear"/>
              <w:spacing w:line="360" w:lineRule="auto"/>
              <w:rPr>
                <w:rFonts w:ascii="宋体" w:hAnsi="宋体" w:cs="宋体"/>
                <w:b/>
                <w:color w:val="auto"/>
                <w:kern w:val="1"/>
                <w:sz w:val="24"/>
                <w:szCs w:val="24"/>
                <w:highlight w:val="none"/>
              </w:rPr>
            </w:pPr>
          </w:p>
        </w:tc>
      </w:tr>
      <w:tr w14:paraId="4DBB48EB">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5EFB9480">
            <w:pPr>
              <w:shd w:val="clear"/>
              <w:spacing w:line="360" w:lineRule="auto"/>
              <w:rPr>
                <w:rFonts w:ascii="宋体" w:hAnsi="宋体" w:cs="宋体"/>
                <w:b/>
                <w:color w:val="auto"/>
                <w:kern w:val="1"/>
                <w:sz w:val="24"/>
                <w:szCs w:val="24"/>
                <w:highlight w:val="none"/>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2288D49C">
            <w:pPr>
              <w:shd w:val="clear"/>
              <w:spacing w:line="360" w:lineRule="auto"/>
              <w:rPr>
                <w:rFonts w:ascii="宋体" w:hAnsi="宋体" w:cs="宋体"/>
                <w:b/>
                <w:color w:val="auto"/>
                <w:kern w:val="1"/>
                <w:sz w:val="24"/>
                <w:szCs w:val="24"/>
                <w:highlight w:val="none"/>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1816C49A">
            <w:pPr>
              <w:shd w:val="clear"/>
              <w:spacing w:line="360" w:lineRule="auto"/>
              <w:rPr>
                <w:rFonts w:ascii="宋体" w:hAnsi="宋体" w:cs="宋体"/>
                <w:b/>
                <w:color w:val="auto"/>
                <w:kern w:val="1"/>
                <w:sz w:val="24"/>
                <w:szCs w:val="24"/>
                <w:highlight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73117489">
            <w:pPr>
              <w:shd w:val="clear"/>
              <w:spacing w:line="360" w:lineRule="auto"/>
              <w:rPr>
                <w:rFonts w:ascii="宋体" w:hAnsi="宋体" w:cs="宋体"/>
                <w:b/>
                <w:color w:val="auto"/>
                <w:kern w:val="1"/>
                <w:sz w:val="24"/>
                <w:szCs w:val="24"/>
                <w:highlight w:val="none"/>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3FB7ECC5">
            <w:pPr>
              <w:shd w:val="clear"/>
              <w:spacing w:line="360" w:lineRule="auto"/>
              <w:rPr>
                <w:rFonts w:ascii="宋体" w:hAnsi="宋体" w:cs="宋体"/>
                <w:b/>
                <w:color w:val="auto"/>
                <w:kern w:val="1"/>
                <w:sz w:val="24"/>
                <w:szCs w:val="24"/>
                <w:highlight w:val="none"/>
              </w:rPr>
            </w:pPr>
          </w:p>
        </w:tc>
      </w:tr>
      <w:tr w14:paraId="0A00FB8A">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5E7E552C">
            <w:pPr>
              <w:shd w:val="clear"/>
              <w:spacing w:line="360" w:lineRule="auto"/>
              <w:rPr>
                <w:rFonts w:ascii="宋体" w:hAnsi="宋体" w:cs="宋体"/>
                <w:b/>
                <w:color w:val="auto"/>
                <w:kern w:val="1"/>
                <w:sz w:val="24"/>
                <w:szCs w:val="24"/>
                <w:highlight w:val="none"/>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2E789913">
            <w:pPr>
              <w:shd w:val="clear"/>
              <w:spacing w:line="360" w:lineRule="auto"/>
              <w:rPr>
                <w:rFonts w:ascii="宋体" w:hAnsi="宋体" w:cs="宋体"/>
                <w:b/>
                <w:color w:val="auto"/>
                <w:kern w:val="1"/>
                <w:sz w:val="24"/>
                <w:szCs w:val="24"/>
                <w:highlight w:val="none"/>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43C8A8B7">
            <w:pPr>
              <w:shd w:val="clear"/>
              <w:spacing w:line="360" w:lineRule="auto"/>
              <w:rPr>
                <w:rFonts w:ascii="宋体" w:hAnsi="宋体" w:cs="宋体"/>
                <w:b/>
                <w:color w:val="auto"/>
                <w:kern w:val="1"/>
                <w:sz w:val="24"/>
                <w:szCs w:val="24"/>
                <w:highlight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42B6C06F">
            <w:pPr>
              <w:shd w:val="clear"/>
              <w:spacing w:line="360" w:lineRule="auto"/>
              <w:rPr>
                <w:rFonts w:ascii="宋体" w:hAnsi="宋体" w:cs="宋体"/>
                <w:b/>
                <w:color w:val="auto"/>
                <w:kern w:val="1"/>
                <w:sz w:val="24"/>
                <w:szCs w:val="24"/>
                <w:highlight w:val="none"/>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646A8801">
            <w:pPr>
              <w:shd w:val="clear"/>
              <w:spacing w:line="360" w:lineRule="auto"/>
              <w:rPr>
                <w:rFonts w:ascii="宋体" w:hAnsi="宋体" w:cs="宋体"/>
                <w:b/>
                <w:color w:val="auto"/>
                <w:kern w:val="1"/>
                <w:sz w:val="24"/>
                <w:szCs w:val="24"/>
                <w:highlight w:val="none"/>
              </w:rPr>
            </w:pPr>
          </w:p>
        </w:tc>
      </w:tr>
      <w:tr w14:paraId="25BB4199">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78BB67D7">
            <w:pPr>
              <w:shd w:val="clear"/>
              <w:spacing w:line="360" w:lineRule="auto"/>
              <w:rPr>
                <w:rFonts w:ascii="宋体" w:hAnsi="宋体" w:cs="宋体"/>
                <w:b/>
                <w:color w:val="auto"/>
                <w:kern w:val="1"/>
                <w:sz w:val="24"/>
                <w:szCs w:val="24"/>
                <w:highlight w:val="none"/>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682F3BC0">
            <w:pPr>
              <w:shd w:val="clear"/>
              <w:spacing w:line="360" w:lineRule="auto"/>
              <w:rPr>
                <w:rFonts w:ascii="宋体" w:hAnsi="宋体" w:cs="宋体"/>
                <w:b/>
                <w:color w:val="auto"/>
                <w:kern w:val="1"/>
                <w:sz w:val="24"/>
                <w:szCs w:val="24"/>
                <w:highlight w:val="none"/>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3AABD1DE">
            <w:pPr>
              <w:shd w:val="clear"/>
              <w:spacing w:line="360" w:lineRule="auto"/>
              <w:rPr>
                <w:rFonts w:ascii="宋体" w:hAnsi="宋体" w:cs="宋体"/>
                <w:b/>
                <w:color w:val="auto"/>
                <w:kern w:val="1"/>
                <w:sz w:val="24"/>
                <w:szCs w:val="24"/>
                <w:highlight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48CBF0F7">
            <w:pPr>
              <w:shd w:val="clear"/>
              <w:spacing w:line="360" w:lineRule="auto"/>
              <w:rPr>
                <w:rFonts w:ascii="宋体" w:hAnsi="宋体" w:cs="宋体"/>
                <w:b/>
                <w:color w:val="auto"/>
                <w:kern w:val="1"/>
                <w:sz w:val="24"/>
                <w:szCs w:val="24"/>
                <w:highlight w:val="none"/>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7AFFE4CA">
            <w:pPr>
              <w:shd w:val="clear"/>
              <w:spacing w:line="360" w:lineRule="auto"/>
              <w:rPr>
                <w:rFonts w:ascii="宋体" w:hAnsi="宋体" w:cs="宋体"/>
                <w:b/>
                <w:color w:val="auto"/>
                <w:kern w:val="1"/>
                <w:sz w:val="24"/>
                <w:szCs w:val="24"/>
                <w:highlight w:val="none"/>
              </w:rPr>
            </w:pPr>
          </w:p>
        </w:tc>
      </w:tr>
      <w:tr w14:paraId="6E9A4DF4">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68CFABE3">
            <w:pPr>
              <w:shd w:val="clear"/>
              <w:spacing w:line="360" w:lineRule="auto"/>
              <w:rPr>
                <w:rFonts w:ascii="宋体" w:hAnsi="宋体" w:cs="宋体"/>
                <w:b/>
                <w:color w:val="auto"/>
                <w:kern w:val="1"/>
                <w:sz w:val="24"/>
                <w:szCs w:val="24"/>
                <w:highlight w:val="none"/>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221A9D2A">
            <w:pPr>
              <w:shd w:val="clear"/>
              <w:spacing w:line="360" w:lineRule="auto"/>
              <w:rPr>
                <w:rFonts w:ascii="宋体" w:hAnsi="宋体" w:cs="宋体"/>
                <w:b/>
                <w:color w:val="auto"/>
                <w:kern w:val="1"/>
                <w:sz w:val="24"/>
                <w:szCs w:val="24"/>
                <w:highlight w:val="none"/>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04904C65">
            <w:pPr>
              <w:shd w:val="clear"/>
              <w:spacing w:line="360" w:lineRule="auto"/>
              <w:rPr>
                <w:rFonts w:ascii="宋体" w:hAnsi="宋体" w:cs="宋体"/>
                <w:b/>
                <w:color w:val="auto"/>
                <w:kern w:val="1"/>
                <w:sz w:val="24"/>
                <w:szCs w:val="24"/>
                <w:highlight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04AF3D37">
            <w:pPr>
              <w:shd w:val="clear"/>
              <w:spacing w:line="360" w:lineRule="auto"/>
              <w:rPr>
                <w:rFonts w:ascii="宋体" w:hAnsi="宋体" w:cs="宋体"/>
                <w:b/>
                <w:color w:val="auto"/>
                <w:kern w:val="1"/>
                <w:sz w:val="24"/>
                <w:szCs w:val="24"/>
                <w:highlight w:val="none"/>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77D55FFC">
            <w:pPr>
              <w:shd w:val="clear"/>
              <w:spacing w:line="360" w:lineRule="auto"/>
              <w:rPr>
                <w:rFonts w:ascii="宋体" w:hAnsi="宋体" w:cs="宋体"/>
                <w:b/>
                <w:color w:val="auto"/>
                <w:kern w:val="1"/>
                <w:sz w:val="24"/>
                <w:szCs w:val="24"/>
                <w:highlight w:val="none"/>
              </w:rPr>
            </w:pPr>
          </w:p>
        </w:tc>
      </w:tr>
      <w:tr w14:paraId="4F2D3C76">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2BB91442">
            <w:pPr>
              <w:shd w:val="clear"/>
              <w:spacing w:line="360" w:lineRule="auto"/>
              <w:rPr>
                <w:rFonts w:ascii="宋体" w:hAnsi="宋体" w:cs="宋体"/>
                <w:b/>
                <w:color w:val="auto"/>
                <w:kern w:val="1"/>
                <w:sz w:val="24"/>
                <w:szCs w:val="24"/>
                <w:highlight w:val="none"/>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604DE052">
            <w:pPr>
              <w:shd w:val="clear"/>
              <w:spacing w:line="360" w:lineRule="auto"/>
              <w:rPr>
                <w:rFonts w:ascii="宋体" w:hAnsi="宋体" w:cs="宋体"/>
                <w:b/>
                <w:color w:val="auto"/>
                <w:kern w:val="1"/>
                <w:sz w:val="24"/>
                <w:szCs w:val="24"/>
                <w:highlight w:val="none"/>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22EDAC5E">
            <w:pPr>
              <w:shd w:val="clear"/>
              <w:spacing w:line="360" w:lineRule="auto"/>
              <w:rPr>
                <w:rFonts w:ascii="宋体" w:hAnsi="宋体" w:cs="宋体"/>
                <w:b/>
                <w:color w:val="auto"/>
                <w:kern w:val="1"/>
                <w:sz w:val="24"/>
                <w:szCs w:val="24"/>
                <w:highlight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3A58949C">
            <w:pPr>
              <w:shd w:val="clear"/>
              <w:spacing w:line="360" w:lineRule="auto"/>
              <w:rPr>
                <w:rFonts w:ascii="宋体" w:hAnsi="宋体" w:cs="宋体"/>
                <w:b/>
                <w:color w:val="auto"/>
                <w:kern w:val="1"/>
                <w:sz w:val="24"/>
                <w:szCs w:val="24"/>
                <w:highlight w:val="none"/>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250FD9FD">
            <w:pPr>
              <w:shd w:val="clear"/>
              <w:spacing w:line="360" w:lineRule="auto"/>
              <w:rPr>
                <w:rFonts w:ascii="宋体" w:hAnsi="宋体" w:cs="宋体"/>
                <w:b/>
                <w:color w:val="auto"/>
                <w:kern w:val="1"/>
                <w:sz w:val="24"/>
                <w:szCs w:val="24"/>
                <w:highlight w:val="none"/>
              </w:rPr>
            </w:pPr>
          </w:p>
        </w:tc>
      </w:tr>
      <w:tr w14:paraId="77A2050C">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6C89004F">
            <w:pPr>
              <w:shd w:val="clear"/>
              <w:spacing w:line="360" w:lineRule="auto"/>
              <w:rPr>
                <w:rFonts w:ascii="宋体" w:hAnsi="宋体" w:cs="宋体"/>
                <w:b/>
                <w:color w:val="auto"/>
                <w:kern w:val="1"/>
                <w:sz w:val="24"/>
                <w:szCs w:val="24"/>
                <w:highlight w:val="none"/>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0FB7BC70">
            <w:pPr>
              <w:shd w:val="clear"/>
              <w:spacing w:line="360" w:lineRule="auto"/>
              <w:rPr>
                <w:rFonts w:ascii="宋体" w:hAnsi="宋体" w:cs="宋体"/>
                <w:b/>
                <w:color w:val="auto"/>
                <w:kern w:val="1"/>
                <w:sz w:val="24"/>
                <w:szCs w:val="24"/>
                <w:highlight w:val="none"/>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4B5E7739">
            <w:pPr>
              <w:shd w:val="clear"/>
              <w:spacing w:line="360" w:lineRule="auto"/>
              <w:rPr>
                <w:rFonts w:ascii="宋体" w:hAnsi="宋体" w:cs="宋体"/>
                <w:b/>
                <w:color w:val="auto"/>
                <w:kern w:val="1"/>
                <w:sz w:val="24"/>
                <w:szCs w:val="24"/>
                <w:highlight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3477F4D3">
            <w:pPr>
              <w:shd w:val="clear"/>
              <w:spacing w:line="360" w:lineRule="auto"/>
              <w:rPr>
                <w:rFonts w:ascii="宋体" w:hAnsi="宋体" w:cs="宋体"/>
                <w:b/>
                <w:color w:val="auto"/>
                <w:kern w:val="1"/>
                <w:sz w:val="24"/>
                <w:szCs w:val="24"/>
                <w:highlight w:val="none"/>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24886FF5">
            <w:pPr>
              <w:shd w:val="clear"/>
              <w:spacing w:line="360" w:lineRule="auto"/>
              <w:rPr>
                <w:rFonts w:ascii="宋体" w:hAnsi="宋体" w:cs="宋体"/>
                <w:b/>
                <w:color w:val="auto"/>
                <w:kern w:val="1"/>
                <w:sz w:val="24"/>
                <w:szCs w:val="24"/>
                <w:highlight w:val="none"/>
              </w:rPr>
            </w:pPr>
          </w:p>
        </w:tc>
      </w:tr>
    </w:tbl>
    <w:p w14:paraId="66AF49C9">
      <w:pPr>
        <w:shd w:val="clear"/>
        <w:spacing w:line="360" w:lineRule="auto"/>
        <w:rPr>
          <w:rFonts w:ascii="宋体" w:hAnsi="宋体" w:cs="宋体"/>
          <w:b/>
          <w:color w:val="auto"/>
          <w:kern w:val="1"/>
          <w:sz w:val="24"/>
          <w:szCs w:val="24"/>
          <w:highlight w:val="none"/>
        </w:rPr>
      </w:pPr>
    </w:p>
    <w:p w14:paraId="0FBBAE61">
      <w:pPr>
        <w:shd w:val="clear"/>
        <w:spacing w:line="360" w:lineRule="auto"/>
        <w:rPr>
          <w:rFonts w:ascii="宋体" w:hAnsi="宋体" w:cs="宋体"/>
          <w:color w:val="auto"/>
          <w:kern w:val="1"/>
          <w:sz w:val="24"/>
          <w:highlight w:val="none"/>
        </w:rPr>
      </w:pPr>
      <w:r>
        <w:rPr>
          <w:rFonts w:hint="eastAsia" w:ascii="宋体" w:hAnsi="宋体" w:cs="宋体"/>
          <w:color w:val="auto"/>
          <w:kern w:val="1"/>
          <w:sz w:val="24"/>
          <w:szCs w:val="24"/>
          <w:highlight w:val="none"/>
        </w:rPr>
        <w:t xml:space="preserve">评委签名：                                                 </w:t>
      </w:r>
      <w:r>
        <w:rPr>
          <w:rFonts w:hint="eastAsia" w:ascii="宋体" w:hAnsi="宋体" w:cs="宋体"/>
          <w:color w:val="auto"/>
          <w:kern w:val="1"/>
          <w:sz w:val="24"/>
          <w:highlight w:val="none"/>
        </w:rPr>
        <w:t>日期：</w:t>
      </w:r>
    </w:p>
    <w:p w14:paraId="04BB39AA">
      <w:pPr>
        <w:shd w:val="clear"/>
        <w:spacing w:line="360" w:lineRule="auto"/>
        <w:rPr>
          <w:rFonts w:ascii="宋体" w:hAnsi="宋体" w:cs="宋体"/>
          <w:color w:val="auto"/>
          <w:kern w:val="1"/>
          <w:sz w:val="24"/>
          <w:highlight w:val="none"/>
        </w:rPr>
      </w:pPr>
    </w:p>
    <w:p w14:paraId="3FE1B2D0">
      <w:pPr>
        <w:shd w:val="clear"/>
        <w:spacing w:line="360" w:lineRule="auto"/>
        <w:rPr>
          <w:rFonts w:ascii="宋体" w:hAnsi="宋体" w:cs="宋体"/>
          <w:color w:val="auto"/>
          <w:kern w:val="1"/>
          <w:szCs w:val="21"/>
          <w:highlight w:val="none"/>
        </w:rPr>
        <w:sectPr>
          <w:headerReference r:id="rId15" w:type="default"/>
          <w:footerReference r:id="rId16" w:type="default"/>
          <w:pgSz w:w="16840" w:h="11907" w:orient="landscape"/>
          <w:pgMar w:top="1304" w:right="1361" w:bottom="1304" w:left="1304" w:header="851" w:footer="720" w:gutter="0"/>
          <w:cols w:space="720" w:num="1"/>
        </w:sectPr>
      </w:pPr>
    </w:p>
    <w:p w14:paraId="515535E1">
      <w:pPr>
        <w:pStyle w:val="2"/>
        <w:shd w:val="clear"/>
        <w:spacing w:line="360" w:lineRule="auto"/>
        <w:jc w:val="center"/>
        <w:rPr>
          <w:rFonts w:ascii="宋体" w:hAnsi="宋体" w:cs="宋体"/>
          <w:color w:val="auto"/>
          <w:kern w:val="1"/>
          <w:highlight w:val="none"/>
        </w:rPr>
      </w:pPr>
      <w:bookmarkStart w:id="392" w:name="_Toc25769"/>
      <w:bookmarkEnd w:id="392"/>
      <w:bookmarkStart w:id="393" w:name="_Toc16039"/>
      <w:bookmarkStart w:id="394" w:name="_Toc5620359"/>
      <w:r>
        <w:rPr>
          <w:rFonts w:hint="eastAsia" w:ascii="宋体" w:hAnsi="宋体" w:cs="宋体"/>
          <w:color w:val="auto"/>
          <w:kern w:val="1"/>
          <w:highlight w:val="none"/>
        </w:rPr>
        <w:t>第四章 合同条款及格式</w:t>
      </w:r>
      <w:bookmarkEnd w:id="393"/>
      <w:bookmarkEnd w:id="394"/>
    </w:p>
    <w:p w14:paraId="10ADEF25">
      <w:pPr>
        <w:shd w:val="clear"/>
        <w:spacing w:line="360" w:lineRule="auto"/>
        <w:jc w:val="center"/>
        <w:rPr>
          <w:rFonts w:ascii="宋体" w:hAnsi="宋体" w:cs="宋体"/>
          <w:b/>
          <w:color w:val="auto"/>
          <w:kern w:val="1"/>
          <w:sz w:val="24"/>
          <w:highlight w:val="none"/>
        </w:rPr>
      </w:pPr>
      <w:r>
        <w:rPr>
          <w:rFonts w:hint="eastAsia" w:ascii="宋体" w:hAnsi="宋体" w:cs="宋体"/>
          <w:b/>
          <w:color w:val="auto"/>
          <w:kern w:val="1"/>
          <w:sz w:val="24"/>
          <w:highlight w:val="none"/>
        </w:rPr>
        <w:t xml:space="preserve">      (另册)</w:t>
      </w:r>
    </w:p>
    <w:p w14:paraId="2C327667">
      <w:pPr>
        <w:pStyle w:val="17"/>
        <w:shd w:val="clear"/>
        <w:spacing w:line="360" w:lineRule="auto"/>
        <w:rPr>
          <w:rFonts w:cs="宋体"/>
          <w:b/>
          <w:color w:val="auto"/>
          <w:kern w:val="1"/>
          <w:sz w:val="28"/>
          <w:szCs w:val="28"/>
          <w:highlight w:val="none"/>
        </w:rPr>
      </w:pPr>
      <w:r>
        <w:rPr>
          <w:rFonts w:cs="宋体"/>
          <w:b/>
          <w:color w:val="auto"/>
          <w:kern w:val="1"/>
          <w:sz w:val="28"/>
          <w:szCs w:val="28"/>
          <w:highlight w:val="none"/>
        </w:rPr>
        <w:br w:type="page"/>
      </w:r>
    </w:p>
    <w:p w14:paraId="143A2C0A">
      <w:pPr>
        <w:pStyle w:val="2"/>
        <w:shd w:val="clear"/>
        <w:spacing w:line="360" w:lineRule="auto"/>
        <w:jc w:val="center"/>
        <w:rPr>
          <w:color w:val="auto"/>
          <w:highlight w:val="none"/>
        </w:rPr>
      </w:pPr>
      <w:bookmarkStart w:id="395" w:name="_Toc16641"/>
      <w:r>
        <w:rPr>
          <w:rFonts w:hint="eastAsia"/>
          <w:color w:val="auto"/>
          <w:highlight w:val="none"/>
        </w:rPr>
        <w:t>第五章 招标人要求</w:t>
      </w:r>
      <w:bookmarkEnd w:id="395"/>
    </w:p>
    <w:p w14:paraId="317C0D47">
      <w:pPr>
        <w:shd w:val="clear"/>
        <w:tabs>
          <w:tab w:val="left" w:pos="573"/>
        </w:tabs>
        <w:spacing w:line="360" w:lineRule="auto"/>
        <w:jc w:val="center"/>
        <w:rPr>
          <w:rFonts w:ascii="方正小标宋简体" w:hAnsi="Arial" w:eastAsia="方正小标宋简体"/>
          <w:b/>
          <w:bCs/>
          <w:color w:val="auto"/>
          <w:sz w:val="36"/>
          <w:szCs w:val="36"/>
          <w:highlight w:val="none"/>
        </w:rPr>
      </w:pPr>
      <w:r>
        <w:rPr>
          <w:rFonts w:hint="eastAsia" w:ascii="方正小标宋简体" w:hAnsi="Arial" w:eastAsia="方正小标宋简体"/>
          <w:b/>
          <w:bCs/>
          <w:color w:val="auto"/>
          <w:sz w:val="36"/>
          <w:szCs w:val="36"/>
          <w:highlight w:val="none"/>
        </w:rPr>
        <w:t>勘察设计任务书（另册）</w:t>
      </w:r>
    </w:p>
    <w:p w14:paraId="38A643E4">
      <w:pPr>
        <w:pStyle w:val="17"/>
        <w:shd w:val="clear"/>
        <w:spacing w:line="360" w:lineRule="auto"/>
        <w:rPr>
          <w:color w:val="auto"/>
          <w:highlight w:val="none"/>
        </w:rPr>
      </w:pPr>
    </w:p>
    <w:p w14:paraId="00549A5D">
      <w:pPr>
        <w:pStyle w:val="17"/>
        <w:shd w:val="clear"/>
        <w:spacing w:line="360" w:lineRule="auto"/>
        <w:jc w:val="center"/>
        <w:rPr>
          <w:b/>
          <w:bCs/>
          <w:color w:val="auto"/>
          <w:sz w:val="44"/>
          <w:szCs w:val="44"/>
          <w:highlight w:val="none"/>
        </w:rPr>
        <w:sectPr>
          <w:pgSz w:w="11907" w:h="16840"/>
          <w:pgMar w:top="1361" w:right="1304" w:bottom="1304" w:left="1304" w:header="851" w:footer="992" w:gutter="0"/>
          <w:cols w:space="425" w:num="1"/>
          <w:docGrid w:linePitch="312" w:charSpace="0"/>
        </w:sectPr>
      </w:pPr>
      <w:r>
        <w:rPr>
          <w:color w:val="auto"/>
          <w:highlight w:val="none"/>
        </w:rPr>
        <w:br w:type="page"/>
      </w:r>
    </w:p>
    <w:p w14:paraId="4EBF2121">
      <w:pPr>
        <w:pStyle w:val="2"/>
        <w:shd w:val="clear"/>
        <w:spacing w:line="360" w:lineRule="auto"/>
        <w:jc w:val="center"/>
        <w:rPr>
          <w:color w:val="auto"/>
          <w:highlight w:val="none"/>
        </w:rPr>
      </w:pPr>
      <w:bookmarkStart w:id="396" w:name="_Toc3467"/>
      <w:bookmarkStart w:id="397" w:name="_Toc5620360"/>
      <w:r>
        <w:rPr>
          <w:rFonts w:hint="eastAsia"/>
          <w:color w:val="auto"/>
          <w:highlight w:val="none"/>
        </w:rPr>
        <w:t>第六章 招标人提供的资料</w:t>
      </w:r>
      <w:bookmarkEnd w:id="396"/>
      <w:bookmarkEnd w:id="397"/>
    </w:p>
    <w:p w14:paraId="503BBC9B">
      <w:pPr>
        <w:shd w:val="clear"/>
        <w:tabs>
          <w:tab w:val="left" w:pos="573"/>
        </w:tabs>
        <w:spacing w:line="360" w:lineRule="auto"/>
        <w:jc w:val="center"/>
        <w:rPr>
          <w:rFonts w:ascii="方正小标宋简体" w:hAnsi="Arial" w:eastAsia="方正小标宋简体"/>
          <w:b/>
          <w:bCs/>
          <w:color w:val="auto"/>
          <w:sz w:val="36"/>
          <w:szCs w:val="36"/>
          <w:highlight w:val="none"/>
        </w:rPr>
      </w:pPr>
      <w:bookmarkStart w:id="398" w:name="_Toc439240671"/>
      <w:bookmarkEnd w:id="398"/>
      <w:bookmarkStart w:id="399" w:name="_Toc436834794"/>
      <w:bookmarkEnd w:id="399"/>
      <w:bookmarkStart w:id="400" w:name="_Toc436834201"/>
      <w:bookmarkEnd w:id="400"/>
      <w:bookmarkStart w:id="401" w:name="_Toc439246070"/>
      <w:bookmarkEnd w:id="401"/>
      <w:r>
        <w:rPr>
          <w:rFonts w:hint="eastAsia" w:ascii="方正小标宋简体" w:hAnsi="Arial" w:eastAsia="方正小标宋简体"/>
          <w:b/>
          <w:bCs/>
          <w:color w:val="auto"/>
          <w:sz w:val="36"/>
          <w:szCs w:val="36"/>
          <w:highlight w:val="none"/>
        </w:rPr>
        <w:t>（另册）。</w:t>
      </w:r>
    </w:p>
    <w:p w14:paraId="510EAB57">
      <w:pPr>
        <w:shd w:val="clear"/>
        <w:spacing w:line="360" w:lineRule="auto"/>
        <w:jc w:val="center"/>
        <w:rPr>
          <w:rFonts w:ascii="宋体" w:hAnsi="宋体" w:cs="宋体"/>
          <w:color w:val="auto"/>
          <w:kern w:val="1"/>
          <w:sz w:val="24"/>
          <w:szCs w:val="28"/>
          <w:highlight w:val="none"/>
        </w:rPr>
      </w:pPr>
      <w:r>
        <w:rPr>
          <w:rFonts w:ascii="宋体" w:hAnsi="宋体" w:cs="宋体"/>
          <w:color w:val="auto"/>
          <w:kern w:val="1"/>
          <w:sz w:val="36"/>
          <w:szCs w:val="36"/>
          <w:highlight w:val="none"/>
        </w:rPr>
        <w:br w:type="page"/>
      </w:r>
    </w:p>
    <w:p w14:paraId="09856CDD">
      <w:pPr>
        <w:pStyle w:val="2"/>
        <w:shd w:val="clear"/>
        <w:spacing w:line="360" w:lineRule="auto"/>
        <w:jc w:val="center"/>
        <w:rPr>
          <w:color w:val="auto"/>
          <w:highlight w:val="none"/>
        </w:rPr>
      </w:pPr>
      <w:bookmarkStart w:id="402" w:name="_Toc16136"/>
      <w:bookmarkEnd w:id="402"/>
      <w:bookmarkStart w:id="403" w:name="_Toc18390"/>
      <w:bookmarkStart w:id="404" w:name="_Toc5620362"/>
      <w:r>
        <w:rPr>
          <w:rFonts w:hint="eastAsia"/>
          <w:color w:val="auto"/>
          <w:highlight w:val="none"/>
        </w:rPr>
        <w:t>第七章 投标文件格式</w:t>
      </w:r>
      <w:bookmarkEnd w:id="403"/>
      <w:bookmarkEnd w:id="404"/>
    </w:p>
    <w:p w14:paraId="2DE32B6B">
      <w:pPr>
        <w:widowControl/>
        <w:shd w:val="clear"/>
        <w:adjustRightInd w:val="0"/>
        <w:snapToGrid w:val="0"/>
        <w:spacing w:line="360" w:lineRule="auto"/>
        <w:ind w:right="102"/>
        <w:jc w:val="center"/>
        <w:rPr>
          <w:color w:val="auto"/>
          <w:highlight w:val="none"/>
        </w:rPr>
      </w:pPr>
      <w:r>
        <w:rPr>
          <w:rFonts w:ascii="宋体" w:hAnsi="宋体" w:cs="宋体"/>
          <w:color w:val="auto"/>
          <w:kern w:val="1"/>
          <w:sz w:val="20"/>
          <w:szCs w:val="20"/>
          <w:highlight w:val="none"/>
          <w:lang w:val="zh-CN"/>
        </w:rPr>
        <w:br w:type="page"/>
      </w:r>
      <w:r>
        <w:rPr>
          <w:color w:val="auto"/>
          <w:highlight w:val="none"/>
        </w:rPr>
        <w:t xml:space="preserve"> </w:t>
      </w:r>
    </w:p>
    <w:p w14:paraId="4CE42AE2">
      <w:pPr>
        <w:pStyle w:val="17"/>
        <w:shd w:val="clear"/>
        <w:spacing w:line="360" w:lineRule="auto"/>
        <w:rPr>
          <w:color w:val="auto"/>
          <w:highlight w:val="none"/>
        </w:rPr>
      </w:pPr>
    </w:p>
    <w:p w14:paraId="2F15C04C">
      <w:pPr>
        <w:shd w:val="clear"/>
        <w:spacing w:line="360" w:lineRule="auto"/>
        <w:jc w:val="center"/>
        <w:rPr>
          <w:rFonts w:ascii="宋体" w:hAnsi="宋体" w:cs="宋体"/>
          <w:b/>
          <w:color w:val="auto"/>
          <w:kern w:val="1"/>
          <w:sz w:val="30"/>
          <w:szCs w:val="30"/>
          <w:highlight w:val="none"/>
        </w:rPr>
      </w:pPr>
    </w:p>
    <w:p w14:paraId="752098E7">
      <w:pPr>
        <w:pStyle w:val="17"/>
        <w:shd w:val="clear"/>
        <w:spacing w:line="360" w:lineRule="auto"/>
        <w:rPr>
          <w:rFonts w:cs="宋体"/>
          <w:b/>
          <w:color w:val="auto"/>
          <w:kern w:val="1"/>
          <w:sz w:val="30"/>
          <w:szCs w:val="30"/>
          <w:highlight w:val="none"/>
        </w:rPr>
      </w:pPr>
    </w:p>
    <w:p w14:paraId="43EA31A9">
      <w:pPr>
        <w:pStyle w:val="17"/>
        <w:shd w:val="clear"/>
        <w:spacing w:line="360" w:lineRule="auto"/>
        <w:rPr>
          <w:rFonts w:cs="宋体"/>
          <w:b/>
          <w:color w:val="auto"/>
          <w:kern w:val="1"/>
          <w:sz w:val="30"/>
          <w:szCs w:val="30"/>
          <w:highlight w:val="none"/>
        </w:rPr>
      </w:pPr>
    </w:p>
    <w:p w14:paraId="74AC9B86">
      <w:pPr>
        <w:pStyle w:val="17"/>
        <w:shd w:val="clear"/>
        <w:spacing w:line="360" w:lineRule="auto"/>
        <w:rPr>
          <w:rFonts w:cs="宋体"/>
          <w:b/>
          <w:color w:val="auto"/>
          <w:kern w:val="1"/>
          <w:sz w:val="30"/>
          <w:szCs w:val="30"/>
          <w:highlight w:val="none"/>
        </w:rPr>
      </w:pPr>
    </w:p>
    <w:p w14:paraId="0102B9D9">
      <w:pPr>
        <w:shd w:val="clear"/>
        <w:spacing w:line="360" w:lineRule="auto"/>
        <w:jc w:val="center"/>
        <w:rPr>
          <w:rFonts w:ascii="宋体" w:hAnsi="宋体" w:cs="宋体"/>
          <w:b/>
          <w:color w:val="auto"/>
          <w:kern w:val="1"/>
          <w:sz w:val="30"/>
          <w:szCs w:val="30"/>
          <w:highlight w:val="none"/>
        </w:rPr>
      </w:pPr>
    </w:p>
    <w:p w14:paraId="14DC158E">
      <w:pPr>
        <w:shd w:val="clear"/>
        <w:spacing w:line="360" w:lineRule="auto"/>
        <w:jc w:val="center"/>
        <w:rPr>
          <w:rFonts w:ascii="宋体" w:hAnsi="宋体" w:cs="宋体"/>
          <w:b/>
          <w:color w:val="auto"/>
          <w:kern w:val="1"/>
          <w:sz w:val="30"/>
          <w:szCs w:val="30"/>
          <w:highlight w:val="none"/>
        </w:rPr>
      </w:pPr>
    </w:p>
    <w:p w14:paraId="03162351">
      <w:pPr>
        <w:shd w:val="clear"/>
        <w:spacing w:line="360" w:lineRule="auto"/>
        <w:jc w:val="center"/>
        <w:rPr>
          <w:rFonts w:ascii="宋体" w:hAnsi="宋体" w:cs="宋体"/>
          <w:b/>
          <w:color w:val="auto"/>
          <w:kern w:val="1"/>
          <w:sz w:val="30"/>
          <w:szCs w:val="30"/>
          <w:highlight w:val="none"/>
        </w:rPr>
      </w:pPr>
    </w:p>
    <w:p w14:paraId="28603336">
      <w:pPr>
        <w:shd w:val="clear"/>
        <w:spacing w:line="360" w:lineRule="auto"/>
        <w:jc w:val="center"/>
        <w:rPr>
          <w:rFonts w:ascii="宋体" w:hAnsi="宋体" w:cs="宋体"/>
          <w:b/>
          <w:color w:val="auto"/>
          <w:kern w:val="1"/>
          <w:sz w:val="30"/>
          <w:szCs w:val="30"/>
          <w:highlight w:val="none"/>
        </w:rPr>
      </w:pPr>
    </w:p>
    <w:p w14:paraId="7F1DA122">
      <w:pPr>
        <w:shd w:val="clear"/>
        <w:spacing w:line="360" w:lineRule="auto"/>
        <w:jc w:val="center"/>
        <w:rPr>
          <w:rFonts w:ascii="宋体" w:hAnsi="宋体" w:cs="宋体"/>
          <w:b/>
          <w:color w:val="auto"/>
          <w:kern w:val="1"/>
          <w:sz w:val="30"/>
          <w:szCs w:val="30"/>
          <w:highlight w:val="none"/>
        </w:rPr>
      </w:pPr>
    </w:p>
    <w:p w14:paraId="3A9594E0">
      <w:pPr>
        <w:shd w:val="clear"/>
        <w:spacing w:line="360" w:lineRule="auto"/>
        <w:jc w:val="center"/>
        <w:rPr>
          <w:rFonts w:ascii="宋体" w:hAnsi="宋体" w:cs="宋体"/>
          <w:b/>
          <w:color w:val="auto"/>
          <w:kern w:val="1"/>
          <w:sz w:val="36"/>
          <w:szCs w:val="36"/>
          <w:highlight w:val="none"/>
        </w:rPr>
      </w:pPr>
      <w:r>
        <w:rPr>
          <w:rFonts w:hint="eastAsia" w:ascii="宋体" w:hAnsi="宋体" w:cs="宋体"/>
          <w:b/>
          <w:color w:val="auto"/>
          <w:kern w:val="1"/>
          <w:sz w:val="36"/>
          <w:szCs w:val="36"/>
          <w:highlight w:val="none"/>
        </w:rPr>
        <w:t>第一部分  工程总承包实施方案技术投标文件格式</w:t>
      </w:r>
    </w:p>
    <w:p w14:paraId="5CED1DE9">
      <w:pPr>
        <w:shd w:val="clear"/>
        <w:spacing w:line="360" w:lineRule="auto"/>
        <w:jc w:val="center"/>
        <w:rPr>
          <w:rFonts w:ascii="宋体" w:hAnsi="宋体" w:cs="宋体"/>
          <w:b/>
          <w:color w:val="auto"/>
          <w:kern w:val="1"/>
          <w:sz w:val="30"/>
          <w:szCs w:val="30"/>
          <w:highlight w:val="none"/>
        </w:rPr>
      </w:pPr>
    </w:p>
    <w:p w14:paraId="3FC2E18A">
      <w:pPr>
        <w:shd w:val="clear"/>
        <w:spacing w:line="360" w:lineRule="auto"/>
        <w:jc w:val="center"/>
        <w:rPr>
          <w:rFonts w:ascii="宋体" w:hAnsi="宋体" w:cs="宋体"/>
          <w:b/>
          <w:color w:val="auto"/>
          <w:kern w:val="1"/>
          <w:sz w:val="30"/>
          <w:szCs w:val="30"/>
          <w:highlight w:val="none"/>
        </w:rPr>
      </w:pPr>
    </w:p>
    <w:p w14:paraId="7174C753">
      <w:pPr>
        <w:shd w:val="clear"/>
        <w:spacing w:line="360" w:lineRule="auto"/>
        <w:jc w:val="center"/>
        <w:rPr>
          <w:rFonts w:ascii="宋体" w:hAnsi="宋体" w:cs="宋体"/>
          <w:b/>
          <w:color w:val="auto"/>
          <w:kern w:val="1"/>
          <w:sz w:val="30"/>
          <w:szCs w:val="30"/>
          <w:highlight w:val="none"/>
        </w:rPr>
        <w:sectPr>
          <w:headerReference r:id="rId17" w:type="default"/>
          <w:footerReference r:id="rId18" w:type="default"/>
          <w:pgSz w:w="11907" w:h="16840"/>
          <w:pgMar w:top="1361" w:right="1304" w:bottom="1304" w:left="1304" w:header="851" w:footer="720" w:gutter="0"/>
          <w:cols w:space="720" w:num="1"/>
        </w:sectPr>
      </w:pPr>
    </w:p>
    <w:p w14:paraId="6526CBCC">
      <w:pPr>
        <w:widowControl/>
        <w:shd w:val="clear"/>
        <w:jc w:val="left"/>
        <w:rPr>
          <w:rFonts w:ascii="宋体" w:hAnsi="宋体" w:cs="宋体"/>
          <w:b/>
          <w:color w:val="auto"/>
          <w:kern w:val="1"/>
          <w:sz w:val="24"/>
          <w:highlight w:val="none"/>
        </w:rPr>
      </w:pPr>
      <w:r>
        <w:rPr>
          <w:rFonts w:ascii="宋体" w:hAnsi="宋体" w:cs="宋体"/>
          <w:b/>
          <w:color w:val="auto"/>
          <w:kern w:val="1"/>
          <w:sz w:val="24"/>
          <w:highlight w:val="none"/>
        </w:rPr>
        <w:br w:type="page"/>
      </w:r>
    </w:p>
    <w:p w14:paraId="3F78C721">
      <w:pPr>
        <w:widowControl/>
        <w:shd w:val="clear"/>
        <w:adjustRightInd w:val="0"/>
        <w:snapToGrid w:val="0"/>
        <w:spacing w:line="360" w:lineRule="auto"/>
        <w:ind w:right="102"/>
        <w:jc w:val="left"/>
        <w:rPr>
          <w:rFonts w:ascii="宋体" w:hAnsi="宋体" w:cs="宋体"/>
          <w:b/>
          <w:bCs/>
          <w:color w:val="auto"/>
          <w:kern w:val="1"/>
          <w:sz w:val="44"/>
          <w:szCs w:val="44"/>
          <w:highlight w:val="none"/>
          <w:lang w:val="zh-CN"/>
        </w:rPr>
      </w:pPr>
      <w:r>
        <w:rPr>
          <w:rFonts w:hint="eastAsia" w:ascii="宋体" w:hAnsi="宋体" w:cs="宋体"/>
          <w:b/>
          <w:color w:val="auto"/>
          <w:kern w:val="1"/>
          <w:sz w:val="24"/>
          <w:highlight w:val="none"/>
        </w:rPr>
        <w:t>格式1：</w:t>
      </w:r>
    </w:p>
    <w:p w14:paraId="018C937B">
      <w:pPr>
        <w:widowControl/>
        <w:shd w:val="clear"/>
        <w:adjustRightInd w:val="0"/>
        <w:snapToGrid w:val="0"/>
        <w:spacing w:line="360" w:lineRule="auto"/>
        <w:ind w:right="102"/>
        <w:jc w:val="center"/>
        <w:rPr>
          <w:rFonts w:ascii="宋体" w:hAnsi="宋体" w:cs="宋体"/>
          <w:b/>
          <w:bCs/>
          <w:color w:val="auto"/>
          <w:kern w:val="1"/>
          <w:sz w:val="44"/>
          <w:szCs w:val="44"/>
          <w:highlight w:val="none"/>
          <w:lang w:val="zh-CN"/>
        </w:rPr>
      </w:pPr>
      <w:r>
        <w:rPr>
          <w:rFonts w:hint="eastAsia" w:ascii="宋体" w:hAnsi="宋体" w:cs="宋体"/>
          <w:b/>
          <w:bCs/>
          <w:color w:val="auto"/>
          <w:kern w:val="1"/>
          <w:sz w:val="44"/>
          <w:szCs w:val="44"/>
          <w:highlight w:val="none"/>
          <w:lang w:val="zh-CN"/>
        </w:rPr>
        <w:t>投标函</w:t>
      </w:r>
    </w:p>
    <w:p w14:paraId="40EF340D">
      <w:pPr>
        <w:widowControl/>
        <w:shd w:val="clear"/>
        <w:adjustRightInd w:val="0"/>
        <w:snapToGrid w:val="0"/>
        <w:spacing w:line="360" w:lineRule="auto"/>
        <w:ind w:right="102"/>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致:</w:t>
      </w:r>
      <w:r>
        <w:rPr>
          <w:rFonts w:hint="eastAsia" w:ascii="宋体" w:hAnsi="宋体" w:cs="宋体"/>
          <w:color w:val="auto"/>
          <w:kern w:val="1"/>
          <w:szCs w:val="21"/>
          <w:highlight w:val="none"/>
          <w:u w:val="single"/>
          <w:lang w:val="zh-CN"/>
        </w:rPr>
        <w:t xml:space="preserve"> </w:t>
      </w:r>
      <w:r>
        <w:rPr>
          <w:rFonts w:ascii="宋体" w:hAnsi="宋体" w:cs="宋体"/>
          <w:color w:val="auto"/>
          <w:kern w:val="1"/>
          <w:szCs w:val="21"/>
          <w:highlight w:val="none"/>
          <w:u w:val="single"/>
          <w:lang w:val="zh-CN"/>
        </w:rPr>
        <w:t xml:space="preserve">        </w:t>
      </w:r>
    </w:p>
    <w:p w14:paraId="76F35EE1">
      <w:pPr>
        <w:pStyle w:val="17"/>
        <w:shd w:val="clear"/>
        <w:adjustRightInd w:val="0"/>
        <w:snapToGrid w:val="0"/>
        <w:spacing w:line="360" w:lineRule="auto"/>
        <w:ind w:firstLine="420"/>
        <w:rPr>
          <w:rFonts w:cs="宋体"/>
          <w:color w:val="auto"/>
          <w:sz w:val="21"/>
          <w:szCs w:val="21"/>
          <w:highlight w:val="none"/>
        </w:rPr>
      </w:pPr>
      <w:r>
        <w:rPr>
          <w:rFonts w:hint="eastAsia" w:cs="宋体"/>
          <w:color w:val="auto"/>
          <w:sz w:val="21"/>
          <w:szCs w:val="21"/>
          <w:highlight w:val="none"/>
        </w:rPr>
        <w:t>我方确认收到贵方提供的</w:t>
      </w:r>
      <w:r>
        <w:rPr>
          <w:rFonts w:hint="eastAsia" w:cs="宋体"/>
          <w:color w:val="auto"/>
          <w:sz w:val="21"/>
          <w:szCs w:val="21"/>
          <w:highlight w:val="none"/>
          <w:u w:val="single"/>
        </w:rPr>
        <w:t xml:space="preserve"> </w:t>
      </w:r>
      <w:r>
        <w:rPr>
          <w:rFonts w:cs="宋体"/>
          <w:color w:val="auto"/>
          <w:sz w:val="21"/>
          <w:szCs w:val="21"/>
          <w:highlight w:val="none"/>
          <w:u w:val="single"/>
        </w:rPr>
        <w:t xml:space="preserve">     </w:t>
      </w:r>
      <w:r>
        <w:rPr>
          <w:rFonts w:hint="eastAsia" w:cs="宋体"/>
          <w:color w:val="auto"/>
          <w:sz w:val="21"/>
          <w:szCs w:val="21"/>
          <w:highlight w:val="none"/>
          <w:u w:val="single"/>
        </w:rPr>
        <w:t xml:space="preserve"> </w:t>
      </w:r>
      <w:r>
        <w:rPr>
          <w:rFonts w:cs="宋体"/>
          <w:color w:val="auto"/>
          <w:sz w:val="21"/>
          <w:szCs w:val="21"/>
          <w:highlight w:val="none"/>
          <w:u w:val="single"/>
        </w:rPr>
        <w:t xml:space="preserve">      </w:t>
      </w:r>
      <w:r>
        <w:rPr>
          <w:rFonts w:hint="eastAsia" w:cs="宋体"/>
          <w:color w:val="auto"/>
          <w:sz w:val="21"/>
          <w:szCs w:val="21"/>
          <w:highlight w:val="none"/>
        </w:rPr>
        <w:t>招标文件的全部内容，我方：</w:t>
      </w:r>
      <w:r>
        <w:rPr>
          <w:rFonts w:hint="eastAsia" w:cs="宋体"/>
          <w:color w:val="auto"/>
          <w:sz w:val="21"/>
          <w:szCs w:val="21"/>
          <w:highlight w:val="none"/>
          <w:u w:val="single"/>
        </w:rPr>
        <w:t xml:space="preserve">             （投标人名称）</w:t>
      </w:r>
      <w:r>
        <w:rPr>
          <w:rFonts w:hint="eastAsia" w:cs="宋体"/>
          <w:color w:val="auto"/>
          <w:sz w:val="21"/>
          <w:szCs w:val="21"/>
          <w:highlight w:val="none"/>
        </w:rPr>
        <w:t>已理解招标文件的全部内容，我方作为投标人正式授权</w:t>
      </w:r>
      <w:r>
        <w:rPr>
          <w:rFonts w:hint="eastAsia" w:cs="宋体"/>
          <w:color w:val="auto"/>
          <w:sz w:val="21"/>
          <w:szCs w:val="21"/>
          <w:highlight w:val="none"/>
          <w:u w:val="single"/>
          <w:lang w:val="en-US"/>
        </w:rPr>
        <w:t xml:space="preserve">        </w:t>
      </w:r>
      <w:r>
        <w:rPr>
          <w:rFonts w:hint="eastAsia" w:cs="宋体"/>
          <w:color w:val="auto"/>
          <w:sz w:val="21"/>
          <w:szCs w:val="21"/>
          <w:highlight w:val="none"/>
          <w:u w:val="single"/>
        </w:rPr>
        <w:t>（授权代表全名, 职务</w:t>
      </w:r>
      <w:r>
        <w:rPr>
          <w:rFonts w:hint="eastAsia" w:cs="宋体"/>
          <w:color w:val="auto"/>
          <w:sz w:val="21"/>
          <w:szCs w:val="21"/>
          <w:highlight w:val="none"/>
        </w:rPr>
        <w:t>）代表我方进行有关本投标活动的一切事宜，考虑本企业自身的实力及特点，做出如下承诺：</w:t>
      </w:r>
    </w:p>
    <w:p w14:paraId="6CE6DA46">
      <w:pPr>
        <w:widowControl/>
        <w:shd w:val="clear"/>
        <w:adjustRightInd w:val="0"/>
        <w:snapToGrid w:val="0"/>
        <w:spacing w:line="360" w:lineRule="auto"/>
        <w:ind w:right="102" w:firstLine="420"/>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1、我方已详细研究了本项目招标文件的所有内容包括修正文（如果有）和所有已提供的参考资料以及合同条款和有关附件，并完全明白, 我方放弃在此方面提出含糊意见或误解的一切权力。</w:t>
      </w:r>
    </w:p>
    <w:p w14:paraId="37C5512A">
      <w:pPr>
        <w:widowControl/>
        <w:shd w:val="clear"/>
        <w:adjustRightInd w:val="0"/>
        <w:snapToGrid w:val="0"/>
        <w:spacing w:line="360" w:lineRule="auto"/>
        <w:ind w:right="102" w:firstLine="420"/>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2、我方承诺对我方提交的投标文件的真实性、可靠性和准确性负责，并承诺不存在侵权的行为，若因投标文件的真实性、可靠性、准确性以及侵权行为，造成的后果及法律责任，与招标代理机构和招标人无关，我方完全承担因此而造成的一切后果及法律责任。如我司成为本项目中标候选人，我司同意并授权招标人将我司投标文件商务部分的人员、业绩、奖项等资料进行公开。</w:t>
      </w:r>
    </w:p>
    <w:p w14:paraId="3798F116">
      <w:pPr>
        <w:widowControl/>
        <w:shd w:val="clear"/>
        <w:adjustRightInd w:val="0"/>
        <w:snapToGrid w:val="0"/>
        <w:spacing w:line="360" w:lineRule="auto"/>
        <w:ind w:right="102" w:firstLine="420"/>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3、我方同意按照贵方可能提出的要求，提供与我方投标有关的任何其它数据或信息。</w:t>
      </w:r>
    </w:p>
    <w:p w14:paraId="7ABB147C">
      <w:pPr>
        <w:widowControl/>
        <w:shd w:val="clear"/>
        <w:adjustRightInd w:val="0"/>
        <w:snapToGrid w:val="0"/>
        <w:spacing w:line="360" w:lineRule="auto"/>
        <w:ind w:right="102" w:firstLine="420"/>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4、本投标文件的有效期至投标截止日后</w:t>
      </w:r>
      <w:r>
        <w:rPr>
          <w:rFonts w:hint="eastAsia" w:ascii="宋体" w:hAnsi="宋体" w:cs="宋体"/>
          <w:color w:val="auto"/>
          <w:kern w:val="1"/>
          <w:szCs w:val="21"/>
          <w:highlight w:val="none"/>
          <w:u w:val="single"/>
          <w:lang w:val="zh-CN"/>
        </w:rPr>
        <w:t>120</w:t>
      </w:r>
      <w:r>
        <w:rPr>
          <w:rFonts w:hint="eastAsia" w:ascii="宋体" w:hAnsi="宋体" w:cs="宋体"/>
          <w:color w:val="auto"/>
          <w:kern w:val="1"/>
          <w:szCs w:val="21"/>
          <w:highlight w:val="none"/>
          <w:lang w:val="zh-CN"/>
        </w:rPr>
        <w:t>日历天内有效，如中标，有效期将自动延至勘察设计施工总承包合同终止日为止。</w:t>
      </w:r>
    </w:p>
    <w:p w14:paraId="73688548">
      <w:pPr>
        <w:widowControl/>
        <w:shd w:val="clear"/>
        <w:adjustRightInd w:val="0"/>
        <w:snapToGrid w:val="0"/>
        <w:spacing w:line="360" w:lineRule="auto"/>
        <w:ind w:right="102" w:firstLine="420"/>
        <w:jc w:val="left"/>
        <w:rPr>
          <w:rFonts w:ascii="宋体" w:hAnsi="宋体" w:cs="宋体"/>
          <w:color w:val="auto"/>
          <w:kern w:val="1"/>
          <w:szCs w:val="21"/>
          <w:highlight w:val="none"/>
          <w:lang w:val="zh-CN"/>
        </w:rPr>
      </w:pPr>
      <w:r>
        <w:rPr>
          <w:rFonts w:hint="eastAsia" w:ascii="宋体" w:hAnsi="宋体" w:cs="宋体"/>
          <w:color w:val="auto"/>
          <w:kern w:val="1"/>
          <w:szCs w:val="21"/>
          <w:highlight w:val="none"/>
          <w:lang w:val="zh-CN"/>
        </w:rPr>
        <w:t>5、我方的</w:t>
      </w:r>
      <w:r>
        <w:rPr>
          <w:rFonts w:hint="eastAsia" w:ascii="宋体" w:hAnsi="宋体" w:cs="宋体"/>
          <w:b/>
          <w:color w:val="auto"/>
          <w:kern w:val="1"/>
          <w:szCs w:val="21"/>
          <w:highlight w:val="none"/>
        </w:rPr>
        <w:t>总投标报价为人民币</w:t>
      </w:r>
      <w:r>
        <w:rPr>
          <w:rFonts w:hint="eastAsia" w:ascii="宋体" w:hAnsi="宋体" w:cs="宋体"/>
          <w:b/>
          <w:color w:val="auto"/>
          <w:kern w:val="1"/>
          <w:szCs w:val="21"/>
          <w:highlight w:val="none"/>
          <w:u w:val="single"/>
          <w:lang w:bidi="ar"/>
        </w:rPr>
        <w:t xml:space="preserve">    万</w:t>
      </w:r>
      <w:r>
        <w:rPr>
          <w:rFonts w:hint="eastAsia" w:ascii="宋体" w:hAnsi="宋体" w:cs="宋体"/>
          <w:b/>
          <w:color w:val="auto"/>
          <w:kern w:val="1"/>
          <w:szCs w:val="21"/>
          <w:highlight w:val="none"/>
        </w:rPr>
        <w:t>元（大写</w:t>
      </w:r>
      <w:r>
        <w:rPr>
          <w:rFonts w:hint="eastAsia" w:ascii="宋体" w:hAnsi="宋体" w:cs="宋体"/>
          <w:b/>
          <w:color w:val="auto"/>
          <w:kern w:val="1"/>
          <w:szCs w:val="21"/>
          <w:highlight w:val="none"/>
          <w:u w:val="single"/>
        </w:rPr>
        <w:t xml:space="preserve">：       </w:t>
      </w:r>
      <w:r>
        <w:rPr>
          <w:rFonts w:hint="eastAsia" w:ascii="宋体" w:hAnsi="宋体" w:cs="宋体"/>
          <w:b/>
          <w:color w:val="auto"/>
          <w:kern w:val="1"/>
          <w:szCs w:val="21"/>
          <w:highlight w:val="none"/>
        </w:rPr>
        <w:t>）【其中：</w:t>
      </w:r>
      <w:r>
        <w:rPr>
          <w:rFonts w:ascii="宋体" w:hAnsi="宋体" w:cs="宋体"/>
          <w:b/>
          <w:color w:val="auto"/>
          <w:kern w:val="1"/>
          <w:szCs w:val="21"/>
          <w:highlight w:val="none"/>
        </w:rPr>
        <w:t>总</w:t>
      </w:r>
      <w:r>
        <w:rPr>
          <w:rFonts w:hint="eastAsia" w:ascii="宋体" w:hAnsi="宋体" w:cs="宋体"/>
          <w:b/>
          <w:color w:val="auto"/>
          <w:kern w:val="1"/>
          <w:szCs w:val="21"/>
          <w:highlight w:val="none"/>
        </w:rPr>
        <w:t>勘察费为</w:t>
      </w:r>
      <w:r>
        <w:rPr>
          <w:rFonts w:hint="eastAsia" w:ascii="宋体" w:hAnsi="宋体" w:cs="宋体"/>
          <w:b/>
          <w:color w:val="auto"/>
          <w:kern w:val="1"/>
          <w:szCs w:val="21"/>
          <w:highlight w:val="none"/>
          <w:u w:val="single"/>
          <w:lang w:bidi="ar"/>
        </w:rPr>
        <w:t xml:space="preserve">    </w:t>
      </w:r>
      <w:r>
        <w:rPr>
          <w:rFonts w:hint="eastAsia" w:ascii="宋体" w:hAnsi="宋体" w:cs="宋体"/>
          <w:b/>
          <w:color w:val="auto"/>
          <w:kern w:val="1"/>
          <w:szCs w:val="21"/>
          <w:highlight w:val="none"/>
          <w:lang w:bidi="ar"/>
        </w:rPr>
        <w:t>万</w:t>
      </w:r>
      <w:r>
        <w:rPr>
          <w:rFonts w:hint="eastAsia" w:ascii="宋体" w:hAnsi="宋体" w:cs="宋体"/>
          <w:b/>
          <w:color w:val="auto"/>
          <w:kern w:val="1"/>
          <w:szCs w:val="21"/>
          <w:highlight w:val="none"/>
        </w:rPr>
        <w:t>元，勘察费下浮率为</w:t>
      </w:r>
      <w:r>
        <w:rPr>
          <w:rFonts w:hint="eastAsia" w:ascii="宋体" w:hAnsi="宋体" w:cs="宋体"/>
          <w:b/>
          <w:color w:val="auto"/>
          <w:kern w:val="1"/>
          <w:szCs w:val="21"/>
          <w:highlight w:val="none"/>
          <w:u w:val="single"/>
          <w:lang w:bidi="ar"/>
        </w:rPr>
        <w:t xml:space="preserve">    </w:t>
      </w:r>
      <w:r>
        <w:rPr>
          <w:rFonts w:hint="eastAsia" w:ascii="宋体" w:hAnsi="宋体" w:cs="宋体"/>
          <w:b/>
          <w:color w:val="auto"/>
          <w:kern w:val="1"/>
          <w:szCs w:val="21"/>
          <w:highlight w:val="none"/>
        </w:rPr>
        <w:t>%，</w:t>
      </w:r>
      <w:r>
        <w:rPr>
          <w:rFonts w:ascii="宋体" w:hAnsi="宋体" w:cs="宋体"/>
          <w:b/>
          <w:color w:val="auto"/>
          <w:kern w:val="1"/>
          <w:szCs w:val="21"/>
          <w:highlight w:val="none"/>
        </w:rPr>
        <w:t>总</w:t>
      </w:r>
      <w:r>
        <w:rPr>
          <w:rFonts w:hint="eastAsia" w:ascii="宋体" w:hAnsi="宋体" w:cs="宋体"/>
          <w:b/>
          <w:color w:val="auto"/>
          <w:kern w:val="1"/>
          <w:szCs w:val="21"/>
          <w:highlight w:val="none"/>
        </w:rPr>
        <w:t>设计费为</w:t>
      </w:r>
      <w:r>
        <w:rPr>
          <w:rFonts w:hint="eastAsia" w:ascii="宋体" w:hAnsi="宋体" w:cs="宋体"/>
          <w:b/>
          <w:color w:val="auto"/>
          <w:kern w:val="1"/>
          <w:szCs w:val="21"/>
          <w:highlight w:val="none"/>
          <w:u w:val="single"/>
          <w:lang w:bidi="ar"/>
        </w:rPr>
        <w:t xml:space="preserve">    </w:t>
      </w:r>
      <w:r>
        <w:rPr>
          <w:rFonts w:hint="eastAsia" w:ascii="宋体" w:hAnsi="宋体" w:cs="宋体"/>
          <w:b/>
          <w:color w:val="auto"/>
          <w:kern w:val="1"/>
          <w:szCs w:val="21"/>
          <w:highlight w:val="none"/>
          <w:lang w:bidi="ar"/>
        </w:rPr>
        <w:t>万</w:t>
      </w:r>
      <w:r>
        <w:rPr>
          <w:rFonts w:hint="eastAsia" w:ascii="宋体" w:hAnsi="宋体" w:cs="宋体"/>
          <w:b/>
          <w:color w:val="auto"/>
          <w:kern w:val="1"/>
          <w:szCs w:val="21"/>
          <w:highlight w:val="none"/>
        </w:rPr>
        <w:t>元，设计费下浮率为</w:t>
      </w:r>
      <w:r>
        <w:rPr>
          <w:rFonts w:hint="eastAsia" w:ascii="宋体" w:hAnsi="宋体" w:cs="宋体"/>
          <w:b/>
          <w:color w:val="auto"/>
          <w:kern w:val="1"/>
          <w:szCs w:val="21"/>
          <w:highlight w:val="none"/>
          <w:u w:val="single"/>
          <w:lang w:bidi="ar"/>
        </w:rPr>
        <w:t xml:space="preserve">    </w:t>
      </w:r>
      <w:r>
        <w:rPr>
          <w:rFonts w:hint="eastAsia" w:ascii="宋体" w:hAnsi="宋体" w:cs="宋体"/>
          <w:b/>
          <w:color w:val="auto"/>
          <w:kern w:val="1"/>
          <w:szCs w:val="21"/>
          <w:highlight w:val="none"/>
        </w:rPr>
        <w:t>%，</w:t>
      </w:r>
      <w:r>
        <w:rPr>
          <w:rFonts w:ascii="宋体" w:hAnsi="宋体" w:cs="宋体"/>
          <w:b/>
          <w:color w:val="auto"/>
          <w:kern w:val="1"/>
          <w:szCs w:val="21"/>
          <w:highlight w:val="none"/>
        </w:rPr>
        <w:t>总</w:t>
      </w:r>
      <w:r>
        <w:rPr>
          <w:rFonts w:hint="eastAsia" w:ascii="宋体" w:hAnsi="宋体" w:cs="宋体"/>
          <w:b/>
          <w:bCs/>
          <w:color w:val="auto"/>
          <w:kern w:val="1"/>
          <w:szCs w:val="21"/>
          <w:highlight w:val="none"/>
        </w:rPr>
        <w:t>建安工程费</w:t>
      </w:r>
      <w:r>
        <w:rPr>
          <w:rFonts w:hint="eastAsia" w:ascii="宋体" w:hAnsi="宋体" w:cs="宋体"/>
          <w:b/>
          <w:color w:val="auto"/>
          <w:kern w:val="1"/>
          <w:szCs w:val="21"/>
          <w:highlight w:val="none"/>
        </w:rPr>
        <w:t>为</w:t>
      </w:r>
      <w:r>
        <w:rPr>
          <w:rFonts w:hint="eastAsia" w:ascii="宋体" w:hAnsi="宋体" w:cs="宋体"/>
          <w:b/>
          <w:color w:val="auto"/>
          <w:kern w:val="1"/>
          <w:szCs w:val="21"/>
          <w:highlight w:val="none"/>
          <w:u w:val="single"/>
          <w:lang w:bidi="ar"/>
        </w:rPr>
        <w:t xml:space="preserve">    </w:t>
      </w:r>
      <w:r>
        <w:rPr>
          <w:rFonts w:hint="eastAsia" w:ascii="宋体" w:hAnsi="宋体" w:cs="宋体"/>
          <w:b/>
          <w:color w:val="auto"/>
          <w:kern w:val="1"/>
          <w:szCs w:val="21"/>
          <w:highlight w:val="none"/>
          <w:lang w:bidi="ar"/>
        </w:rPr>
        <w:t>万</w:t>
      </w:r>
      <w:r>
        <w:rPr>
          <w:rFonts w:hint="eastAsia" w:ascii="宋体" w:hAnsi="宋体" w:cs="宋体"/>
          <w:b/>
          <w:color w:val="auto"/>
          <w:kern w:val="1"/>
          <w:szCs w:val="21"/>
          <w:highlight w:val="none"/>
        </w:rPr>
        <w:t>元，</w:t>
      </w:r>
      <w:r>
        <w:rPr>
          <w:rFonts w:hint="eastAsia" w:ascii="宋体" w:hAnsi="宋体" w:cs="宋体"/>
          <w:b/>
          <w:bCs/>
          <w:color w:val="auto"/>
          <w:kern w:val="1"/>
          <w:szCs w:val="21"/>
          <w:highlight w:val="none"/>
        </w:rPr>
        <w:t>建安工程费</w:t>
      </w:r>
      <w:r>
        <w:rPr>
          <w:rFonts w:hint="eastAsia" w:ascii="宋体" w:hAnsi="宋体" w:cs="宋体"/>
          <w:b/>
          <w:color w:val="auto"/>
          <w:kern w:val="1"/>
          <w:szCs w:val="21"/>
          <w:highlight w:val="none"/>
        </w:rPr>
        <w:t>下浮率为</w:t>
      </w:r>
      <w:r>
        <w:rPr>
          <w:rFonts w:hint="eastAsia" w:ascii="宋体" w:hAnsi="宋体" w:cs="宋体"/>
          <w:b/>
          <w:color w:val="auto"/>
          <w:kern w:val="1"/>
          <w:szCs w:val="21"/>
          <w:highlight w:val="none"/>
          <w:u w:val="single"/>
          <w:lang w:bidi="ar"/>
        </w:rPr>
        <w:t xml:space="preserve">    </w:t>
      </w:r>
      <w:r>
        <w:rPr>
          <w:rFonts w:hint="eastAsia" w:ascii="宋体" w:hAnsi="宋体" w:cs="宋体"/>
          <w:b/>
          <w:color w:val="auto"/>
          <w:kern w:val="1"/>
          <w:szCs w:val="21"/>
          <w:highlight w:val="none"/>
        </w:rPr>
        <w:t>%】</w:t>
      </w:r>
      <w:r>
        <w:rPr>
          <w:rFonts w:hint="eastAsia" w:ascii="宋体" w:hAnsi="宋体" w:cs="宋体"/>
          <w:color w:val="auto"/>
          <w:kern w:val="1"/>
          <w:szCs w:val="21"/>
          <w:highlight w:val="none"/>
          <w:lang w:val="zh-CN"/>
        </w:rPr>
        <w:t>。</w:t>
      </w:r>
      <w:r>
        <w:rPr>
          <w:rFonts w:hint="eastAsia" w:ascii="宋体" w:hAnsi="宋体" w:cs="宋体"/>
          <w:color w:val="auto"/>
          <w:kern w:val="1"/>
          <w:szCs w:val="21"/>
          <w:highlight w:val="none"/>
          <w:u w:val="single"/>
          <w:lang w:val="zh-CN"/>
        </w:rPr>
        <w:t>我方承诺以上报价不低于我方成本价，</w:t>
      </w:r>
      <w:r>
        <w:rPr>
          <w:rFonts w:hint="eastAsia" w:ascii="宋体" w:hAnsi="宋体" w:cs="宋体"/>
          <w:color w:val="auto"/>
          <w:kern w:val="1"/>
          <w:szCs w:val="21"/>
          <w:highlight w:val="none"/>
          <w:lang w:val="zh-CN"/>
        </w:rPr>
        <w:t>并且已包括完成本项目招标公告第2点所述招标内容和服务范围所包含全部工作的费用。（注：报价以万元为单位，小数点后保留二位小数，第三位小数四舍五入。）</w:t>
      </w:r>
    </w:p>
    <w:p w14:paraId="29471B0E">
      <w:pPr>
        <w:widowControl/>
        <w:shd w:val="clear"/>
        <w:adjustRightInd w:val="0"/>
        <w:snapToGrid w:val="0"/>
        <w:spacing w:line="360" w:lineRule="auto"/>
        <w:ind w:right="102" w:firstLine="420"/>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6、我方如果中标，将按招标文件合同条款以及我方在投标文件中的承诺签订合同。</w:t>
      </w:r>
    </w:p>
    <w:p w14:paraId="14BF637A">
      <w:pPr>
        <w:widowControl/>
        <w:shd w:val="clear"/>
        <w:adjustRightInd w:val="0"/>
        <w:snapToGrid w:val="0"/>
        <w:spacing w:line="360" w:lineRule="auto"/>
        <w:ind w:right="102" w:firstLine="420"/>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7、我方完全接受招标人对本项目功能需求和相关建设标准的要求。如果中标，我方保证本工程的投资、工期、质量、安全、绿色等级等控制目标按照招标文件要求完成。</w:t>
      </w:r>
    </w:p>
    <w:p w14:paraId="22DC0D42">
      <w:pPr>
        <w:widowControl/>
        <w:shd w:val="clear"/>
        <w:adjustRightInd w:val="0"/>
        <w:snapToGrid w:val="0"/>
        <w:spacing w:line="360" w:lineRule="auto"/>
        <w:ind w:right="102" w:firstLine="420"/>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8、我方拟委派</w:t>
      </w:r>
      <w:r>
        <w:rPr>
          <w:rFonts w:hint="eastAsia" w:ascii="宋体" w:hAnsi="宋体" w:cs="宋体"/>
          <w:color w:val="auto"/>
          <w:kern w:val="1"/>
          <w:szCs w:val="21"/>
          <w:highlight w:val="none"/>
          <w:u w:val="single"/>
          <w:lang w:val="zh-CN"/>
        </w:rPr>
        <w:t xml:space="preserve"> </w:t>
      </w:r>
      <w:r>
        <w:rPr>
          <w:rFonts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lang w:val="zh-CN"/>
        </w:rPr>
        <w:t>同志（身份证号码：</w:t>
      </w:r>
      <w:r>
        <w:rPr>
          <w:rFonts w:hint="eastAsia" w:ascii="宋体" w:hAnsi="宋体" w:cs="宋体"/>
          <w:color w:val="auto"/>
          <w:kern w:val="1"/>
          <w:szCs w:val="21"/>
          <w:highlight w:val="none"/>
          <w:u w:val="single"/>
          <w:lang w:val="zh-CN"/>
        </w:rPr>
        <w:t xml:space="preserve">　　 </w:t>
      </w:r>
      <w:r>
        <w:rPr>
          <w:rFonts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lang w:val="zh-CN"/>
        </w:rPr>
        <w:t>）为项目负责人、</w:t>
      </w:r>
      <w:r>
        <w:rPr>
          <w:rFonts w:hint="eastAsia" w:ascii="宋体" w:hAnsi="宋体" w:cs="宋体"/>
          <w:color w:val="auto"/>
          <w:kern w:val="1"/>
          <w:szCs w:val="21"/>
          <w:highlight w:val="none"/>
          <w:u w:val="single"/>
          <w:lang w:val="zh-CN"/>
        </w:rPr>
        <w:t xml:space="preserve"> </w:t>
      </w:r>
      <w:r>
        <w:rPr>
          <w:rFonts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lang w:val="zh-CN"/>
        </w:rPr>
        <w:t>同志（身份证号码：</w:t>
      </w:r>
      <w:r>
        <w:rPr>
          <w:rFonts w:hint="eastAsia" w:ascii="宋体" w:hAnsi="宋体" w:cs="宋体"/>
          <w:color w:val="auto"/>
          <w:kern w:val="1"/>
          <w:szCs w:val="21"/>
          <w:highlight w:val="none"/>
          <w:u w:val="single"/>
          <w:lang w:val="zh-CN"/>
        </w:rPr>
        <w:t xml:space="preserve">　　 </w:t>
      </w:r>
      <w:r>
        <w:rPr>
          <w:rFonts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lang w:val="zh-CN"/>
        </w:rPr>
        <w:t>）为设计负责人、</w:t>
      </w:r>
      <w:r>
        <w:rPr>
          <w:rFonts w:hint="eastAsia" w:ascii="宋体" w:hAnsi="宋体" w:cs="宋体"/>
          <w:color w:val="auto"/>
          <w:kern w:val="1"/>
          <w:szCs w:val="21"/>
          <w:highlight w:val="none"/>
          <w:u w:val="single"/>
          <w:lang w:val="zh-CN"/>
        </w:rPr>
        <w:t xml:space="preserve"> </w:t>
      </w:r>
      <w:r>
        <w:rPr>
          <w:rFonts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lang w:val="zh-CN"/>
        </w:rPr>
        <w:t>同志（身份证号码：</w:t>
      </w:r>
      <w:r>
        <w:rPr>
          <w:rFonts w:hint="eastAsia" w:ascii="宋体" w:hAnsi="宋体" w:cs="宋体"/>
          <w:color w:val="auto"/>
          <w:kern w:val="1"/>
          <w:szCs w:val="21"/>
          <w:highlight w:val="none"/>
          <w:u w:val="single"/>
          <w:lang w:val="zh-CN"/>
        </w:rPr>
        <w:t xml:space="preserve">  </w:t>
      </w:r>
      <w:r>
        <w:rPr>
          <w:rFonts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lang w:val="zh-CN"/>
        </w:rPr>
        <w:t>）为项目技术负责人。我方承诺中标后上述人员及其他我方投标文件中提供的主要项目管理人员，未经招标人同意，不得更换。否则，我方愿意按招标文件合同条款中的有关规定给予违约赔偿。</w:t>
      </w:r>
    </w:p>
    <w:p w14:paraId="64FE648C">
      <w:pPr>
        <w:widowControl/>
        <w:shd w:val="clear"/>
        <w:adjustRightInd w:val="0"/>
        <w:snapToGrid w:val="0"/>
        <w:spacing w:line="360" w:lineRule="auto"/>
        <w:ind w:right="102" w:firstLine="420"/>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9、我方如果中标，承诺在中标通知书发出后20个日历天内按招标文件的规定向贵方提交银行履约保函，承诺在中标通知书发出后30个日历天内与贵方签署项目合同。</w:t>
      </w:r>
    </w:p>
    <w:p w14:paraId="416749C1">
      <w:pPr>
        <w:widowControl/>
        <w:shd w:val="clear"/>
        <w:adjustRightInd w:val="0"/>
        <w:snapToGrid w:val="0"/>
        <w:spacing w:line="360" w:lineRule="auto"/>
        <w:ind w:right="102" w:firstLine="420"/>
        <w:jc w:val="left"/>
        <w:rPr>
          <w:rFonts w:ascii="宋体" w:hAnsi="宋体" w:cs="宋体"/>
          <w:color w:val="auto"/>
          <w:kern w:val="1"/>
          <w:szCs w:val="21"/>
          <w:highlight w:val="none"/>
          <w:lang w:val="zh-CN"/>
        </w:rPr>
      </w:pPr>
      <w:r>
        <w:rPr>
          <w:rFonts w:hint="eastAsia" w:ascii="宋体" w:hAnsi="宋体" w:cs="宋体"/>
          <w:color w:val="auto"/>
          <w:kern w:val="1"/>
          <w:szCs w:val="21"/>
          <w:highlight w:val="none"/>
          <w:lang w:val="zh-CN"/>
        </w:rPr>
        <w:t>如我方违背上述承诺，我方愿意接受公开通报，放弃中标资格，承担由此带来的法律后果。</w:t>
      </w:r>
    </w:p>
    <w:p w14:paraId="5BCA3423">
      <w:pPr>
        <w:widowControl/>
        <w:shd w:val="clear"/>
        <w:wordWrap w:val="0"/>
        <w:adjustRightInd w:val="0"/>
        <w:snapToGrid w:val="0"/>
        <w:spacing w:line="360" w:lineRule="auto"/>
        <w:ind w:right="102"/>
        <w:jc w:val="right"/>
        <w:rPr>
          <w:rFonts w:ascii="宋体" w:hAnsi="宋体" w:cs="宋体"/>
          <w:color w:val="auto"/>
          <w:kern w:val="1"/>
          <w:szCs w:val="21"/>
          <w:highlight w:val="none"/>
        </w:rPr>
      </w:pPr>
      <w:r>
        <w:rPr>
          <w:rFonts w:hint="eastAsia" w:ascii="宋体" w:hAnsi="宋体" w:cs="宋体"/>
          <w:color w:val="auto"/>
          <w:kern w:val="1"/>
          <w:szCs w:val="21"/>
          <w:highlight w:val="none"/>
          <w:lang w:val="zh-CN"/>
        </w:rPr>
        <w:t>投标人（盖章）：</w:t>
      </w:r>
      <w:r>
        <w:rPr>
          <w:rFonts w:hint="eastAsia" w:ascii="宋体" w:hAnsi="宋体" w:cs="宋体"/>
          <w:color w:val="auto"/>
          <w:kern w:val="1"/>
          <w:szCs w:val="21"/>
          <w:highlight w:val="none"/>
          <w:u w:val="single"/>
        </w:rPr>
        <w:t xml:space="preserve">                   </w:t>
      </w:r>
    </w:p>
    <w:p w14:paraId="5B1238DB">
      <w:pPr>
        <w:widowControl/>
        <w:shd w:val="clear"/>
        <w:wordWrap w:val="0"/>
        <w:adjustRightInd w:val="0"/>
        <w:snapToGrid w:val="0"/>
        <w:spacing w:line="360" w:lineRule="auto"/>
        <w:ind w:right="102"/>
        <w:jc w:val="right"/>
        <w:rPr>
          <w:rFonts w:ascii="宋体" w:hAnsi="宋体" w:cs="宋体"/>
          <w:color w:val="auto"/>
          <w:kern w:val="1"/>
          <w:szCs w:val="21"/>
          <w:highlight w:val="none"/>
        </w:rPr>
      </w:pPr>
      <w:r>
        <w:rPr>
          <w:rFonts w:hint="eastAsia" w:ascii="宋体" w:hAnsi="宋体" w:cs="宋体"/>
          <w:color w:val="auto"/>
          <w:kern w:val="1"/>
          <w:szCs w:val="21"/>
          <w:highlight w:val="none"/>
          <w:lang w:val="zh-CN"/>
        </w:rPr>
        <w:t>法定代表人或授权代表（签字或盖章）：</w:t>
      </w:r>
      <w:r>
        <w:rPr>
          <w:rFonts w:hint="eastAsia" w:ascii="宋体" w:hAnsi="宋体" w:cs="宋体"/>
          <w:color w:val="auto"/>
          <w:kern w:val="1"/>
          <w:szCs w:val="21"/>
          <w:highlight w:val="none"/>
          <w:u w:val="single"/>
        </w:rPr>
        <w:t xml:space="preserve">                   </w:t>
      </w:r>
    </w:p>
    <w:p w14:paraId="2D474691">
      <w:pPr>
        <w:widowControl/>
        <w:shd w:val="clear"/>
        <w:wordWrap w:val="0"/>
        <w:adjustRightInd w:val="0"/>
        <w:snapToGrid w:val="0"/>
        <w:spacing w:line="360" w:lineRule="auto"/>
        <w:ind w:right="102"/>
        <w:jc w:val="right"/>
        <w:rPr>
          <w:rFonts w:ascii="宋体" w:hAnsi="宋体" w:cs="宋体"/>
          <w:color w:val="auto"/>
          <w:kern w:val="1"/>
          <w:szCs w:val="21"/>
          <w:highlight w:val="none"/>
          <w:u w:val="single"/>
        </w:rPr>
      </w:pPr>
      <w:r>
        <w:rPr>
          <w:rFonts w:hint="eastAsia" w:ascii="宋体" w:hAnsi="宋体" w:cs="宋体"/>
          <w:color w:val="auto"/>
          <w:kern w:val="1"/>
          <w:szCs w:val="21"/>
          <w:highlight w:val="none"/>
        </w:rPr>
        <w:t>项目负责人</w:t>
      </w:r>
      <w:r>
        <w:rPr>
          <w:rFonts w:hint="eastAsia" w:ascii="宋体" w:hAnsi="宋体" w:cs="宋体"/>
          <w:color w:val="auto"/>
          <w:kern w:val="1"/>
          <w:szCs w:val="21"/>
          <w:highlight w:val="none"/>
          <w:lang w:val="zh-CN"/>
        </w:rPr>
        <w:t>（签字或盖章）</w:t>
      </w:r>
      <w:r>
        <w:rPr>
          <w:rFonts w:hint="eastAsia" w:ascii="宋体" w:hAnsi="宋体" w:cs="宋体"/>
          <w:color w:val="auto"/>
          <w:kern w:val="1"/>
          <w:szCs w:val="21"/>
          <w:highlight w:val="none"/>
        </w:rPr>
        <w:t>：</w:t>
      </w:r>
      <w:r>
        <w:rPr>
          <w:rFonts w:hint="eastAsia" w:ascii="宋体" w:hAnsi="宋体" w:cs="宋体"/>
          <w:color w:val="auto"/>
          <w:kern w:val="1"/>
          <w:szCs w:val="21"/>
          <w:highlight w:val="none"/>
          <w:u w:val="single"/>
        </w:rPr>
        <w:t xml:space="preserve">                   </w:t>
      </w:r>
    </w:p>
    <w:p w14:paraId="2718C4F2">
      <w:pPr>
        <w:widowControl/>
        <w:shd w:val="clear"/>
        <w:wordWrap w:val="0"/>
        <w:adjustRightInd w:val="0"/>
        <w:snapToGrid w:val="0"/>
        <w:spacing w:line="360" w:lineRule="auto"/>
        <w:ind w:right="102"/>
        <w:jc w:val="right"/>
        <w:rPr>
          <w:rFonts w:ascii="宋体" w:hAnsi="宋体" w:cs="宋体"/>
          <w:color w:val="auto"/>
          <w:kern w:val="1"/>
          <w:szCs w:val="21"/>
          <w:highlight w:val="none"/>
        </w:rPr>
      </w:pPr>
      <w:r>
        <w:rPr>
          <w:rFonts w:hint="eastAsia" w:ascii="宋体" w:hAnsi="宋体" w:cs="宋体"/>
          <w:color w:val="auto"/>
          <w:kern w:val="1"/>
          <w:szCs w:val="21"/>
          <w:highlight w:val="none"/>
        </w:rPr>
        <w:t>设计负责人</w:t>
      </w:r>
      <w:r>
        <w:rPr>
          <w:rFonts w:hint="eastAsia" w:ascii="宋体" w:hAnsi="宋体" w:cs="宋体"/>
          <w:color w:val="auto"/>
          <w:kern w:val="1"/>
          <w:szCs w:val="21"/>
          <w:highlight w:val="none"/>
          <w:lang w:val="zh-CN"/>
        </w:rPr>
        <w:t>（签字或盖章）</w:t>
      </w:r>
      <w:r>
        <w:rPr>
          <w:rFonts w:hint="eastAsia" w:ascii="宋体" w:hAnsi="宋体" w:cs="宋体"/>
          <w:color w:val="auto"/>
          <w:kern w:val="1"/>
          <w:szCs w:val="21"/>
          <w:highlight w:val="none"/>
        </w:rPr>
        <w:t>：</w:t>
      </w:r>
      <w:r>
        <w:rPr>
          <w:rFonts w:hint="eastAsia" w:ascii="宋体" w:hAnsi="宋体" w:cs="宋体"/>
          <w:color w:val="auto"/>
          <w:kern w:val="1"/>
          <w:szCs w:val="21"/>
          <w:highlight w:val="none"/>
          <w:u w:val="single"/>
        </w:rPr>
        <w:t xml:space="preserve">                    </w:t>
      </w:r>
    </w:p>
    <w:p w14:paraId="2B8CB254">
      <w:pPr>
        <w:widowControl/>
        <w:shd w:val="clear"/>
        <w:wordWrap w:val="0"/>
        <w:adjustRightInd w:val="0"/>
        <w:snapToGrid w:val="0"/>
        <w:spacing w:line="360" w:lineRule="auto"/>
        <w:ind w:right="102"/>
        <w:jc w:val="right"/>
        <w:rPr>
          <w:rFonts w:ascii="宋体" w:hAnsi="宋体" w:cs="宋体"/>
          <w:color w:val="auto"/>
          <w:kern w:val="1"/>
          <w:szCs w:val="21"/>
          <w:highlight w:val="none"/>
        </w:rPr>
      </w:pPr>
      <w:r>
        <w:rPr>
          <w:rFonts w:hint="eastAsia" w:ascii="宋体" w:hAnsi="宋体" w:cs="宋体"/>
          <w:color w:val="auto"/>
          <w:kern w:val="1"/>
          <w:szCs w:val="21"/>
          <w:highlight w:val="none"/>
        </w:rPr>
        <w:t>项目技术负责人</w:t>
      </w:r>
      <w:r>
        <w:rPr>
          <w:rFonts w:hint="eastAsia" w:ascii="宋体" w:hAnsi="宋体" w:cs="宋体"/>
          <w:color w:val="auto"/>
          <w:kern w:val="1"/>
          <w:szCs w:val="21"/>
          <w:highlight w:val="none"/>
          <w:lang w:val="zh-CN"/>
        </w:rPr>
        <w:t>（签字或盖章）</w:t>
      </w:r>
      <w:r>
        <w:rPr>
          <w:rFonts w:hint="eastAsia" w:ascii="宋体" w:hAnsi="宋体" w:cs="宋体"/>
          <w:color w:val="auto"/>
          <w:kern w:val="1"/>
          <w:szCs w:val="21"/>
          <w:highlight w:val="none"/>
        </w:rPr>
        <w:t>：</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p>
    <w:p w14:paraId="5D207186">
      <w:pPr>
        <w:widowControl/>
        <w:shd w:val="clear"/>
        <w:wordWrap w:val="0"/>
        <w:adjustRightInd w:val="0"/>
        <w:snapToGrid w:val="0"/>
        <w:spacing w:line="360" w:lineRule="auto"/>
        <w:ind w:right="102"/>
        <w:jc w:val="right"/>
        <w:rPr>
          <w:rFonts w:ascii="宋体" w:hAnsi="宋体" w:cs="宋体"/>
          <w:color w:val="auto"/>
          <w:kern w:val="1"/>
          <w:szCs w:val="21"/>
          <w:highlight w:val="none"/>
        </w:rPr>
      </w:pPr>
      <w:r>
        <w:rPr>
          <w:rFonts w:hint="eastAsia" w:ascii="宋体" w:hAnsi="宋体" w:cs="宋体"/>
          <w:color w:val="auto"/>
          <w:kern w:val="1"/>
          <w:szCs w:val="21"/>
          <w:highlight w:val="none"/>
          <w:lang w:val="zh-CN"/>
        </w:rPr>
        <w:t>地址：</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hint="eastAsia" w:ascii="宋体" w:hAnsi="宋体" w:cs="宋体"/>
          <w:color w:val="auto"/>
          <w:kern w:val="1"/>
          <w:szCs w:val="21"/>
          <w:highlight w:val="none"/>
          <w:lang w:val="zh-CN"/>
        </w:rPr>
        <w:t>邮政编码：</w:t>
      </w:r>
      <w:r>
        <w:rPr>
          <w:rFonts w:hint="eastAsia" w:ascii="宋体" w:hAnsi="宋体" w:cs="宋体"/>
          <w:color w:val="auto"/>
          <w:kern w:val="1"/>
          <w:szCs w:val="21"/>
          <w:highlight w:val="none"/>
          <w:u w:val="single"/>
        </w:rPr>
        <w:t xml:space="preserve">         </w:t>
      </w:r>
    </w:p>
    <w:p w14:paraId="42B5F48D">
      <w:pPr>
        <w:widowControl/>
        <w:shd w:val="clear"/>
        <w:wordWrap w:val="0"/>
        <w:adjustRightInd w:val="0"/>
        <w:snapToGrid w:val="0"/>
        <w:spacing w:line="360" w:lineRule="auto"/>
        <w:ind w:right="102"/>
        <w:jc w:val="right"/>
        <w:rPr>
          <w:rFonts w:ascii="宋体" w:hAnsi="宋体" w:cs="宋体"/>
          <w:color w:val="auto"/>
          <w:kern w:val="1"/>
          <w:szCs w:val="21"/>
          <w:highlight w:val="none"/>
        </w:rPr>
      </w:pPr>
      <w:r>
        <w:rPr>
          <w:rFonts w:hint="eastAsia" w:ascii="宋体" w:hAnsi="宋体" w:cs="宋体"/>
          <w:color w:val="auto"/>
          <w:kern w:val="1"/>
          <w:szCs w:val="21"/>
          <w:highlight w:val="none"/>
          <w:lang w:val="zh-CN"/>
        </w:rPr>
        <w:t>电话：</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hint="eastAsia" w:ascii="宋体" w:hAnsi="宋体" w:cs="宋体"/>
          <w:color w:val="auto"/>
          <w:kern w:val="1"/>
          <w:szCs w:val="21"/>
          <w:highlight w:val="none"/>
          <w:lang w:val="zh-CN"/>
        </w:rPr>
        <w:t>传真：</w:t>
      </w:r>
      <w:r>
        <w:rPr>
          <w:rFonts w:hint="eastAsia" w:ascii="宋体" w:hAnsi="宋体" w:cs="宋体"/>
          <w:color w:val="auto"/>
          <w:kern w:val="1"/>
          <w:szCs w:val="21"/>
          <w:highlight w:val="none"/>
          <w:u w:val="single"/>
        </w:rPr>
        <w:t xml:space="preserve">             </w:t>
      </w:r>
    </w:p>
    <w:p w14:paraId="17DD5F26">
      <w:pPr>
        <w:shd w:val="clear"/>
        <w:spacing w:line="360" w:lineRule="auto"/>
        <w:ind w:firstLine="5250" w:firstLineChars="2500"/>
        <w:rPr>
          <w:rFonts w:ascii="宋体" w:hAnsi="宋体" w:cs="宋体"/>
          <w:b/>
          <w:color w:val="auto"/>
          <w:kern w:val="1"/>
          <w:sz w:val="24"/>
          <w:highlight w:val="none"/>
        </w:rPr>
      </w:pPr>
      <w:r>
        <w:rPr>
          <w:rFonts w:hint="eastAsia" w:ascii="宋体" w:hAnsi="宋体" w:cs="宋体"/>
          <w:color w:val="auto"/>
          <w:kern w:val="1"/>
          <w:szCs w:val="21"/>
          <w:highlight w:val="none"/>
          <w:lang w:val="zh-CN"/>
        </w:rPr>
        <w:t>日期：______年_______月______日</w:t>
      </w:r>
    </w:p>
    <w:p w14:paraId="4F32E4C6">
      <w:pPr>
        <w:shd w:val="clear"/>
        <w:spacing w:line="360" w:lineRule="auto"/>
        <w:rPr>
          <w:rFonts w:ascii="宋体" w:hAnsi="宋体" w:cs="宋体"/>
          <w:b/>
          <w:color w:val="auto"/>
          <w:kern w:val="1"/>
          <w:sz w:val="24"/>
          <w:highlight w:val="none"/>
        </w:rPr>
      </w:pPr>
    </w:p>
    <w:p w14:paraId="557AA372">
      <w:pPr>
        <w:pStyle w:val="17"/>
        <w:shd w:val="clear"/>
        <w:spacing w:line="360" w:lineRule="auto"/>
        <w:rPr>
          <w:rFonts w:cs="宋体"/>
          <w:b/>
          <w:color w:val="auto"/>
          <w:kern w:val="1"/>
          <w:szCs w:val="21"/>
          <w:highlight w:val="none"/>
        </w:rPr>
      </w:pPr>
      <w:r>
        <w:rPr>
          <w:rFonts w:hint="eastAsia" w:cs="宋体"/>
          <w:b/>
          <w:color w:val="auto"/>
          <w:kern w:val="1"/>
          <w:szCs w:val="21"/>
          <w:highlight w:val="none"/>
        </w:rPr>
        <w:t>注：联合体投标的，“投标人”一栏需书写所有联合体成员的单位全称，可由牵头方签署、盖章。</w:t>
      </w:r>
    </w:p>
    <w:p w14:paraId="47E77B37">
      <w:pPr>
        <w:shd w:val="clear"/>
        <w:spacing w:line="360" w:lineRule="auto"/>
        <w:rPr>
          <w:rFonts w:ascii="宋体" w:hAnsi="宋体" w:cs="宋体"/>
          <w:b/>
          <w:color w:val="auto"/>
          <w:kern w:val="1"/>
          <w:sz w:val="24"/>
          <w:highlight w:val="none"/>
        </w:rPr>
      </w:pPr>
      <w:r>
        <w:rPr>
          <w:rFonts w:ascii="宋体" w:hAnsi="宋体" w:cs="宋体"/>
          <w:b/>
          <w:color w:val="auto"/>
          <w:kern w:val="1"/>
          <w:sz w:val="24"/>
          <w:highlight w:val="none"/>
        </w:rPr>
        <w:br w:type="page"/>
      </w:r>
      <w:r>
        <w:rPr>
          <w:rFonts w:hint="eastAsia" w:ascii="宋体" w:hAnsi="宋体" w:cs="宋体"/>
          <w:b/>
          <w:color w:val="auto"/>
          <w:kern w:val="1"/>
          <w:sz w:val="24"/>
          <w:highlight w:val="none"/>
        </w:rPr>
        <w:t>格式</w:t>
      </w:r>
      <w:r>
        <w:rPr>
          <w:rFonts w:ascii="宋体" w:hAnsi="宋体" w:cs="宋体"/>
          <w:b/>
          <w:color w:val="auto"/>
          <w:kern w:val="1"/>
          <w:sz w:val="24"/>
          <w:highlight w:val="none"/>
        </w:rPr>
        <w:t>2</w:t>
      </w:r>
      <w:r>
        <w:rPr>
          <w:rFonts w:hint="eastAsia" w:ascii="宋体" w:hAnsi="宋体" w:cs="宋体"/>
          <w:b/>
          <w:color w:val="auto"/>
          <w:kern w:val="1"/>
          <w:sz w:val="24"/>
          <w:highlight w:val="none"/>
        </w:rPr>
        <w:t>：</w:t>
      </w:r>
    </w:p>
    <w:p w14:paraId="7F2A6A1D">
      <w:pPr>
        <w:shd w:val="clear"/>
        <w:spacing w:line="360" w:lineRule="auto"/>
        <w:jc w:val="center"/>
        <w:rPr>
          <w:rFonts w:ascii="宋体" w:hAnsi="宋体" w:cs="宋体"/>
          <w:b/>
          <w:color w:val="auto"/>
          <w:kern w:val="1"/>
          <w:sz w:val="28"/>
          <w:szCs w:val="28"/>
          <w:highlight w:val="none"/>
          <w:lang w:val="zh-CN"/>
        </w:rPr>
      </w:pPr>
      <w:r>
        <w:rPr>
          <w:rFonts w:hint="eastAsia" w:ascii="宋体" w:hAnsi="宋体" w:cs="宋体"/>
          <w:b/>
          <w:color w:val="auto"/>
          <w:kern w:val="1"/>
          <w:sz w:val="28"/>
          <w:szCs w:val="28"/>
          <w:highlight w:val="none"/>
          <w:lang w:val="zh-CN"/>
        </w:rPr>
        <w:t>勘察设计投标书</w:t>
      </w:r>
    </w:p>
    <w:p w14:paraId="69E26952">
      <w:pPr>
        <w:shd w:val="clear"/>
        <w:spacing w:line="360" w:lineRule="auto"/>
        <w:jc w:val="left"/>
        <w:rPr>
          <w:rFonts w:ascii="宋体" w:hAnsi="宋体" w:cs="宋体"/>
          <w:color w:val="auto"/>
          <w:kern w:val="1"/>
          <w:szCs w:val="20"/>
          <w:highlight w:val="none"/>
        </w:rPr>
      </w:pPr>
      <w:r>
        <w:rPr>
          <w:rFonts w:hint="eastAsia" w:ascii="宋体" w:hAnsi="宋体" w:cs="宋体"/>
          <w:color w:val="auto"/>
          <w:kern w:val="1"/>
          <w:szCs w:val="20"/>
          <w:highlight w:val="none"/>
        </w:rPr>
        <w:t>项目名称：</w:t>
      </w:r>
      <w:r>
        <w:rPr>
          <w:rFonts w:hint="eastAsia" w:ascii="宋体" w:hAnsi="宋体" w:cs="宋体"/>
          <w:color w:val="auto"/>
          <w:kern w:val="1"/>
          <w:szCs w:val="20"/>
          <w:highlight w:val="none"/>
          <w:u w:val="single"/>
        </w:rPr>
        <w:t xml:space="preserve">                                           </w:t>
      </w:r>
      <w:r>
        <w:rPr>
          <w:rFonts w:hint="eastAsia" w:ascii="宋体" w:hAnsi="宋体" w:cs="宋体"/>
          <w:color w:val="auto"/>
          <w:kern w:val="1"/>
          <w:szCs w:val="20"/>
          <w:highlight w:val="none"/>
        </w:rPr>
        <w:t>。</w:t>
      </w:r>
    </w:p>
    <w:p w14:paraId="2BC3F4FD">
      <w:pPr>
        <w:pStyle w:val="17"/>
        <w:shd w:val="clear"/>
        <w:spacing w:line="360" w:lineRule="auto"/>
        <w:rPr>
          <w:rFonts w:cs="宋体"/>
          <w:color w:val="auto"/>
          <w:sz w:val="21"/>
          <w:szCs w:val="21"/>
          <w:highlight w:val="none"/>
        </w:rPr>
      </w:pPr>
    </w:p>
    <w:p w14:paraId="182962F0">
      <w:pPr>
        <w:pStyle w:val="17"/>
        <w:shd w:val="clear"/>
        <w:spacing w:line="360" w:lineRule="auto"/>
        <w:rPr>
          <w:rFonts w:cs="宋体"/>
          <w:color w:val="auto"/>
          <w:sz w:val="21"/>
          <w:szCs w:val="21"/>
          <w:highlight w:val="none"/>
        </w:rPr>
      </w:pPr>
      <w:r>
        <w:rPr>
          <w:rFonts w:hint="eastAsia" w:cs="宋体"/>
          <w:color w:val="auto"/>
          <w:sz w:val="21"/>
          <w:szCs w:val="21"/>
          <w:highlight w:val="none"/>
        </w:rPr>
        <w:t>致：</w:t>
      </w:r>
      <w:r>
        <w:rPr>
          <w:rFonts w:hint="eastAsia" w:cs="宋体"/>
          <w:color w:val="auto"/>
          <w:sz w:val="21"/>
          <w:szCs w:val="21"/>
          <w:highlight w:val="none"/>
          <w:u w:val="single"/>
        </w:rPr>
        <w:t xml:space="preserve">                                    </w:t>
      </w:r>
      <w:r>
        <w:rPr>
          <w:rFonts w:hint="eastAsia" w:cs="宋体"/>
          <w:color w:val="auto"/>
          <w:sz w:val="21"/>
          <w:szCs w:val="21"/>
          <w:highlight w:val="none"/>
        </w:rPr>
        <w:t>（招标人名称）</w:t>
      </w:r>
    </w:p>
    <w:p w14:paraId="61BE4CE5">
      <w:pPr>
        <w:shd w:val="clear"/>
        <w:spacing w:line="360" w:lineRule="auto"/>
        <w:jc w:val="left"/>
        <w:rPr>
          <w:rFonts w:ascii="宋体" w:hAnsi="宋体" w:cs="宋体"/>
          <w:color w:val="auto"/>
          <w:kern w:val="1"/>
          <w:szCs w:val="20"/>
          <w:highlight w:val="none"/>
        </w:rPr>
      </w:pPr>
    </w:p>
    <w:p w14:paraId="5B5098F6">
      <w:pPr>
        <w:pStyle w:val="17"/>
        <w:shd w:val="clear"/>
        <w:spacing w:line="360" w:lineRule="auto"/>
        <w:ind w:firstLine="480"/>
        <w:rPr>
          <w:rFonts w:cs="宋体"/>
          <w:color w:val="auto"/>
          <w:sz w:val="21"/>
          <w:szCs w:val="21"/>
          <w:highlight w:val="none"/>
        </w:rPr>
      </w:pPr>
      <w:r>
        <w:rPr>
          <w:rFonts w:hint="eastAsia" w:cs="宋体"/>
          <w:color w:val="auto"/>
          <w:sz w:val="21"/>
          <w:szCs w:val="21"/>
          <w:highlight w:val="none"/>
        </w:rPr>
        <w:t>我方（投标人的简称）已收到并研究了上述项目的招标文件、合同条件、技术文件等文件。我方已检查和核对了这些文件，未发现他们有错误或其他缺陷。据此，我方愿按这些文件的规定，按照本投标书，包括一并提交的所有文件材料和所附建议书，承担上述项目并修补其中任何缺陷。</w:t>
      </w:r>
    </w:p>
    <w:p w14:paraId="00BECC3D">
      <w:pPr>
        <w:pStyle w:val="17"/>
        <w:shd w:val="clear"/>
        <w:spacing w:line="360" w:lineRule="auto"/>
        <w:ind w:firstLine="480"/>
        <w:rPr>
          <w:rFonts w:cs="宋体"/>
          <w:color w:val="auto"/>
          <w:sz w:val="21"/>
          <w:szCs w:val="21"/>
          <w:highlight w:val="none"/>
        </w:rPr>
      </w:pPr>
      <w:r>
        <w:rPr>
          <w:rFonts w:hint="eastAsia" w:cs="宋体"/>
          <w:color w:val="auto"/>
          <w:sz w:val="21"/>
          <w:szCs w:val="21"/>
          <w:highlight w:val="none"/>
        </w:rPr>
        <w:t>我方遵守本投标书直至投标有效期满，在该日期前，本投标书对我方一直具有约束力，随时可接受中标。我方承认所附设计文件资料为本投标书的一部分。如果我方投标书含有不符合招标文件规定的内容，我方同意按招标文件规定予以修正。我方接受你方关于任命争端裁决委员会的建议。</w:t>
      </w:r>
    </w:p>
    <w:p w14:paraId="76D75974">
      <w:pPr>
        <w:pStyle w:val="17"/>
        <w:shd w:val="clear"/>
        <w:spacing w:line="360" w:lineRule="auto"/>
        <w:ind w:firstLine="480"/>
        <w:rPr>
          <w:rFonts w:cs="宋体"/>
          <w:color w:val="auto"/>
          <w:sz w:val="21"/>
          <w:szCs w:val="21"/>
          <w:highlight w:val="none"/>
        </w:rPr>
      </w:pPr>
      <w:r>
        <w:rPr>
          <w:rFonts w:hint="eastAsia" w:cs="宋体"/>
          <w:color w:val="auto"/>
          <w:sz w:val="21"/>
          <w:szCs w:val="21"/>
          <w:highlight w:val="none"/>
        </w:rPr>
        <w:t>我方认同招标文件规定的评审规则，遵守评标委员会的裁决结果，并且不会采取妨碍项目进展的行为。</w:t>
      </w:r>
    </w:p>
    <w:p w14:paraId="5374CDD6">
      <w:pPr>
        <w:pStyle w:val="17"/>
        <w:shd w:val="clear"/>
        <w:spacing w:line="360" w:lineRule="auto"/>
        <w:ind w:firstLine="480"/>
        <w:rPr>
          <w:rFonts w:cs="宋体"/>
          <w:color w:val="auto"/>
          <w:sz w:val="21"/>
          <w:szCs w:val="21"/>
          <w:highlight w:val="none"/>
        </w:rPr>
      </w:pPr>
      <w:r>
        <w:rPr>
          <w:rFonts w:hint="eastAsia" w:cs="宋体"/>
          <w:color w:val="auto"/>
          <w:sz w:val="21"/>
          <w:szCs w:val="21"/>
          <w:highlight w:val="none"/>
        </w:rPr>
        <w:t>除非制订正式合同协议书并生效，本投标书以及你方中标通知书，应构成你我双方间具有约束力的合同。</w:t>
      </w:r>
    </w:p>
    <w:p w14:paraId="2BD6A5E9">
      <w:pPr>
        <w:shd w:val="clear"/>
        <w:spacing w:line="360" w:lineRule="auto"/>
        <w:ind w:firstLine="480"/>
        <w:rPr>
          <w:rFonts w:ascii="宋体" w:hAnsi="宋体" w:cs="宋体"/>
          <w:color w:val="auto"/>
          <w:kern w:val="1"/>
          <w:szCs w:val="20"/>
          <w:highlight w:val="none"/>
        </w:rPr>
      </w:pPr>
      <w:r>
        <w:rPr>
          <w:rFonts w:hint="eastAsia" w:ascii="宋体" w:hAnsi="宋体" w:cs="宋体"/>
          <w:color w:val="auto"/>
          <w:kern w:val="1"/>
          <w:szCs w:val="20"/>
          <w:highlight w:val="none"/>
        </w:rPr>
        <w:t>本投标书同时作为法人证明书或法人授权委托书。</w:t>
      </w:r>
    </w:p>
    <w:p w14:paraId="1D156909">
      <w:pPr>
        <w:shd w:val="clear"/>
        <w:spacing w:line="360" w:lineRule="auto"/>
        <w:rPr>
          <w:rFonts w:ascii="宋体" w:hAnsi="宋体" w:cs="宋体"/>
          <w:color w:val="auto"/>
          <w:kern w:val="1"/>
          <w:szCs w:val="21"/>
          <w:highlight w:val="none"/>
        </w:rPr>
      </w:pPr>
    </w:p>
    <w:p w14:paraId="5D2076AF">
      <w:pPr>
        <w:shd w:val="clear"/>
        <w:spacing w:line="360" w:lineRule="auto"/>
        <w:ind w:firstLine="3840"/>
        <w:rPr>
          <w:rFonts w:ascii="宋体" w:hAnsi="宋体" w:cs="宋体"/>
          <w:color w:val="auto"/>
          <w:kern w:val="1"/>
          <w:szCs w:val="21"/>
          <w:highlight w:val="none"/>
        </w:rPr>
      </w:pPr>
      <w:r>
        <w:rPr>
          <w:rFonts w:hint="eastAsia" w:ascii="宋体" w:hAnsi="宋体" w:cs="宋体"/>
          <w:color w:val="auto"/>
          <w:kern w:val="1"/>
          <w:szCs w:val="21"/>
          <w:highlight w:val="none"/>
        </w:rPr>
        <w:t>投标人：</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hint="eastAsia" w:ascii="宋体" w:hAnsi="宋体" w:cs="宋体"/>
          <w:color w:val="auto"/>
          <w:kern w:val="1"/>
          <w:szCs w:val="21"/>
          <w:highlight w:val="none"/>
        </w:rPr>
        <w:t xml:space="preserve"> （盖章）</w:t>
      </w:r>
    </w:p>
    <w:p w14:paraId="676B58F8">
      <w:pPr>
        <w:shd w:val="clear"/>
        <w:spacing w:line="360" w:lineRule="auto"/>
        <w:ind w:firstLine="3840"/>
        <w:rPr>
          <w:rFonts w:ascii="宋体" w:hAnsi="宋体" w:cs="宋体"/>
          <w:color w:val="auto"/>
          <w:kern w:val="1"/>
          <w:szCs w:val="21"/>
          <w:highlight w:val="none"/>
        </w:rPr>
      </w:pPr>
      <w:r>
        <w:rPr>
          <w:rFonts w:hint="eastAsia" w:ascii="宋体" w:hAnsi="宋体" w:cs="宋体"/>
          <w:color w:val="auto"/>
          <w:kern w:val="1"/>
          <w:szCs w:val="21"/>
          <w:highlight w:val="none"/>
        </w:rPr>
        <w:t>法定代表人或其授权代理人(签名或盖章)：</w:t>
      </w:r>
      <w:r>
        <w:rPr>
          <w:rFonts w:hint="eastAsia" w:ascii="宋体" w:hAnsi="宋体" w:cs="宋体"/>
          <w:color w:val="auto"/>
          <w:kern w:val="1"/>
          <w:szCs w:val="21"/>
          <w:highlight w:val="none"/>
          <w:u w:val="single"/>
        </w:rPr>
        <w:t xml:space="preserve">     </w:t>
      </w:r>
    </w:p>
    <w:p w14:paraId="14AD68F4">
      <w:pPr>
        <w:shd w:val="clear"/>
        <w:spacing w:line="360" w:lineRule="auto"/>
        <w:ind w:firstLine="3840"/>
        <w:rPr>
          <w:rFonts w:ascii="宋体" w:hAnsi="宋体" w:cs="宋体"/>
          <w:color w:val="auto"/>
          <w:kern w:val="1"/>
          <w:szCs w:val="21"/>
          <w:highlight w:val="none"/>
        </w:rPr>
      </w:pPr>
      <w:r>
        <w:rPr>
          <w:rFonts w:hint="eastAsia" w:ascii="宋体" w:hAnsi="宋体" w:cs="宋体"/>
          <w:color w:val="auto"/>
          <w:kern w:val="1"/>
          <w:szCs w:val="21"/>
          <w:highlight w:val="none"/>
        </w:rPr>
        <w:t>日期：    年    月    日</w:t>
      </w:r>
    </w:p>
    <w:p w14:paraId="081115FC">
      <w:pPr>
        <w:pStyle w:val="17"/>
        <w:shd w:val="clear"/>
        <w:rPr>
          <w:color w:val="auto"/>
          <w:highlight w:val="none"/>
          <w:lang w:val="en-US"/>
        </w:rPr>
      </w:pPr>
    </w:p>
    <w:p w14:paraId="0FE084E0">
      <w:pPr>
        <w:pStyle w:val="17"/>
        <w:shd w:val="clear"/>
        <w:spacing w:line="360" w:lineRule="auto"/>
        <w:rPr>
          <w:rFonts w:cs="宋体"/>
          <w:b/>
          <w:color w:val="auto"/>
          <w:kern w:val="1"/>
          <w:szCs w:val="21"/>
          <w:highlight w:val="none"/>
        </w:rPr>
      </w:pPr>
      <w:r>
        <w:rPr>
          <w:rFonts w:hint="eastAsia" w:cs="宋体"/>
          <w:b/>
          <w:color w:val="auto"/>
          <w:kern w:val="1"/>
          <w:szCs w:val="21"/>
          <w:highlight w:val="none"/>
        </w:rPr>
        <w:t>注：联合体投标的，“投标人”一栏需书写所有联合体成员的单位全称，可由牵头方签署、盖章。</w:t>
      </w:r>
    </w:p>
    <w:p w14:paraId="1DDCCCED">
      <w:pPr>
        <w:shd w:val="clear"/>
        <w:spacing w:line="360" w:lineRule="auto"/>
        <w:rPr>
          <w:rFonts w:ascii="宋体" w:hAnsi="宋体" w:cs="宋体"/>
          <w:b/>
          <w:color w:val="auto"/>
          <w:kern w:val="1"/>
          <w:sz w:val="24"/>
          <w:highlight w:val="none"/>
          <w:lang w:val="zh-CN"/>
        </w:rPr>
      </w:pPr>
      <w:r>
        <w:rPr>
          <w:rFonts w:ascii="宋体" w:hAnsi="宋体" w:cs="宋体"/>
          <w:b/>
          <w:color w:val="auto"/>
          <w:kern w:val="1"/>
          <w:sz w:val="24"/>
          <w:szCs w:val="20"/>
          <w:highlight w:val="none"/>
          <w:lang w:val="zh-CN"/>
        </w:rPr>
        <w:br w:type="page"/>
      </w:r>
      <w:r>
        <w:rPr>
          <w:rFonts w:hint="eastAsia" w:ascii="宋体" w:hAnsi="宋体" w:cs="宋体"/>
          <w:b/>
          <w:color w:val="auto"/>
          <w:kern w:val="1"/>
          <w:sz w:val="24"/>
          <w:highlight w:val="none"/>
          <w:lang w:val="zh-CN"/>
        </w:rPr>
        <w:t>格式</w:t>
      </w:r>
      <w:r>
        <w:rPr>
          <w:rFonts w:ascii="宋体" w:hAnsi="宋体" w:cs="宋体"/>
          <w:b/>
          <w:color w:val="auto"/>
          <w:kern w:val="1"/>
          <w:sz w:val="24"/>
          <w:highlight w:val="none"/>
          <w:lang w:val="zh-CN"/>
        </w:rPr>
        <w:t>3</w:t>
      </w:r>
      <w:r>
        <w:rPr>
          <w:rFonts w:hint="eastAsia" w:ascii="宋体" w:hAnsi="宋体" w:cs="宋体"/>
          <w:b/>
          <w:color w:val="auto"/>
          <w:kern w:val="1"/>
          <w:sz w:val="24"/>
          <w:highlight w:val="none"/>
          <w:lang w:val="zh-CN"/>
        </w:rPr>
        <w:t>：</w:t>
      </w:r>
    </w:p>
    <w:p w14:paraId="5F13D55C">
      <w:pPr>
        <w:shd w:val="clear"/>
        <w:spacing w:line="360" w:lineRule="auto"/>
        <w:jc w:val="center"/>
        <w:rPr>
          <w:rFonts w:ascii="宋体" w:hAnsi="宋体" w:cs="宋体"/>
          <w:b/>
          <w:color w:val="auto"/>
          <w:kern w:val="1"/>
          <w:sz w:val="36"/>
          <w:szCs w:val="36"/>
          <w:highlight w:val="none"/>
          <w:lang w:val="zh-CN"/>
        </w:rPr>
      </w:pPr>
      <w:bookmarkStart w:id="405" w:name="_Hlk61429714"/>
      <w:r>
        <w:rPr>
          <w:rFonts w:hint="eastAsia" w:ascii="宋体" w:hAnsi="宋体" w:cs="宋体"/>
          <w:b/>
          <w:color w:val="auto"/>
          <w:kern w:val="1"/>
          <w:sz w:val="36"/>
          <w:szCs w:val="36"/>
          <w:highlight w:val="none"/>
          <w:lang w:val="zh-CN"/>
        </w:rPr>
        <w:t>技术</w:t>
      </w:r>
      <w:bookmarkEnd w:id="405"/>
      <w:r>
        <w:rPr>
          <w:rFonts w:hint="eastAsia" w:ascii="宋体" w:hAnsi="宋体" w:cs="宋体"/>
          <w:b/>
          <w:color w:val="auto"/>
          <w:kern w:val="1"/>
          <w:sz w:val="36"/>
          <w:szCs w:val="36"/>
          <w:highlight w:val="none"/>
          <w:lang w:val="zh-CN"/>
        </w:rPr>
        <w:t>投标书</w:t>
      </w:r>
    </w:p>
    <w:p w14:paraId="05F9AB7B">
      <w:pPr>
        <w:shd w:val="clear"/>
        <w:spacing w:line="360" w:lineRule="auto"/>
        <w:jc w:val="center"/>
        <w:rPr>
          <w:rFonts w:ascii="宋体" w:hAnsi="宋体" w:cs="宋体"/>
          <w:b/>
          <w:color w:val="auto"/>
          <w:kern w:val="1"/>
          <w:sz w:val="32"/>
          <w:szCs w:val="32"/>
          <w:highlight w:val="none"/>
          <w:lang w:val="zh-CN"/>
        </w:rPr>
      </w:pPr>
    </w:p>
    <w:p w14:paraId="0B619556">
      <w:pPr>
        <w:shd w:val="clear"/>
        <w:spacing w:line="360" w:lineRule="auto"/>
        <w:jc w:val="right"/>
        <w:rPr>
          <w:rFonts w:ascii="宋体" w:hAnsi="宋体" w:cs="宋体"/>
          <w:b/>
          <w:color w:val="auto"/>
          <w:kern w:val="1"/>
          <w:sz w:val="32"/>
          <w:szCs w:val="32"/>
          <w:highlight w:val="none"/>
          <w:lang w:val="zh-CN"/>
        </w:rPr>
      </w:pPr>
      <w:r>
        <w:rPr>
          <w:rFonts w:hint="eastAsia" w:ascii="宋体" w:hAnsi="宋体" w:cs="宋体"/>
          <w:b/>
          <w:color w:val="auto"/>
          <w:kern w:val="1"/>
          <w:sz w:val="24"/>
          <w:highlight w:val="none"/>
          <w:lang w:val="zh-CN"/>
        </w:rPr>
        <w:t>投标日期：   年  月  日</w:t>
      </w:r>
    </w:p>
    <w:tbl>
      <w:tblPr>
        <w:tblStyle w:val="36"/>
        <w:tblW w:w="0" w:type="auto"/>
        <w:tblInd w:w="0" w:type="dxa"/>
        <w:tblLayout w:type="fixed"/>
        <w:tblCellMar>
          <w:top w:w="0" w:type="dxa"/>
          <w:left w:w="108" w:type="dxa"/>
          <w:bottom w:w="0" w:type="dxa"/>
          <w:right w:w="108" w:type="dxa"/>
        </w:tblCellMar>
      </w:tblPr>
      <w:tblGrid>
        <w:gridCol w:w="3048"/>
        <w:gridCol w:w="2294"/>
        <w:gridCol w:w="3933"/>
      </w:tblGrid>
      <w:tr w14:paraId="13E9A08F">
        <w:tblPrEx>
          <w:tblCellMar>
            <w:top w:w="0" w:type="dxa"/>
            <w:left w:w="108" w:type="dxa"/>
            <w:bottom w:w="0" w:type="dxa"/>
            <w:right w:w="108" w:type="dxa"/>
          </w:tblCellMar>
        </w:tblPrEx>
        <w:trPr>
          <w:trHeight w:val="68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5CEFEE0F">
            <w:pPr>
              <w:shd w:val="clea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工 程 名 称</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01E96C22">
            <w:pPr>
              <w:shd w:val="clear"/>
              <w:spacing w:line="360" w:lineRule="auto"/>
              <w:rPr>
                <w:rFonts w:ascii="宋体" w:hAnsi="宋体" w:cs="宋体"/>
                <w:b/>
                <w:color w:val="auto"/>
                <w:kern w:val="1"/>
                <w:sz w:val="24"/>
                <w:highlight w:val="none"/>
                <w:lang w:val="zh-CN"/>
              </w:rPr>
            </w:pPr>
          </w:p>
        </w:tc>
      </w:tr>
      <w:tr w14:paraId="14857538">
        <w:tblPrEx>
          <w:tblCellMar>
            <w:top w:w="0" w:type="dxa"/>
            <w:left w:w="108" w:type="dxa"/>
            <w:bottom w:w="0" w:type="dxa"/>
            <w:right w:w="108" w:type="dxa"/>
          </w:tblCellMar>
        </w:tblPrEx>
        <w:trPr>
          <w:trHeight w:val="68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35350329">
            <w:pPr>
              <w:shd w:val="clea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投 标 总 工 期</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703F4204">
            <w:pPr>
              <w:shd w:val="clear"/>
              <w:spacing w:line="360" w:lineRule="auto"/>
              <w:ind w:left="236" w:hanging="236"/>
              <w:rPr>
                <w:rFonts w:ascii="宋体" w:hAnsi="宋体" w:cs="宋体"/>
                <w:b/>
                <w:color w:val="auto"/>
                <w:kern w:val="1"/>
                <w:sz w:val="24"/>
                <w:highlight w:val="none"/>
                <w:lang w:val="zh-CN"/>
              </w:rPr>
            </w:pPr>
          </w:p>
        </w:tc>
      </w:tr>
      <w:tr w14:paraId="3ED50BDD">
        <w:tblPrEx>
          <w:tblCellMar>
            <w:top w:w="0" w:type="dxa"/>
            <w:left w:w="108" w:type="dxa"/>
            <w:bottom w:w="0" w:type="dxa"/>
            <w:right w:w="108" w:type="dxa"/>
          </w:tblCellMar>
        </w:tblPrEx>
        <w:trPr>
          <w:trHeight w:val="68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07040484">
            <w:pPr>
              <w:shd w:val="clear"/>
              <w:spacing w:line="360" w:lineRule="auto"/>
              <w:jc w:val="center"/>
              <w:rPr>
                <w:rFonts w:ascii="宋体" w:hAnsi="宋体" w:cs="宋体"/>
                <w:b/>
                <w:color w:val="auto"/>
                <w:kern w:val="1"/>
                <w:sz w:val="24"/>
                <w:highlight w:val="none"/>
                <w:lang w:val="zh-CN"/>
              </w:rPr>
            </w:pPr>
            <w:r>
              <w:rPr>
                <w:rFonts w:hint="eastAsia" w:ascii="宋体" w:hAnsi="宋体" w:cs="宋体"/>
                <w:b/>
                <w:bCs/>
                <w:color w:val="auto"/>
                <w:kern w:val="1"/>
                <w:sz w:val="24"/>
                <w:highlight w:val="none"/>
                <w:lang w:val="zh-CN"/>
              </w:rPr>
              <w:t>质量标准</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5EE4D1B5">
            <w:pPr>
              <w:shd w:val="clea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完全响应招标文件及合同条款要求</w:t>
            </w:r>
          </w:p>
        </w:tc>
      </w:tr>
      <w:tr w14:paraId="534FC252">
        <w:tblPrEx>
          <w:tblCellMar>
            <w:top w:w="0" w:type="dxa"/>
            <w:left w:w="108" w:type="dxa"/>
            <w:bottom w:w="0" w:type="dxa"/>
            <w:right w:w="108" w:type="dxa"/>
          </w:tblCellMar>
        </w:tblPrEx>
        <w:trPr>
          <w:trHeight w:val="68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413F4B93">
            <w:pPr>
              <w:shd w:val="clea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保修期限</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4C4E19B5">
            <w:pPr>
              <w:shd w:val="clea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完全响应招标文件及合同条款要求</w:t>
            </w:r>
          </w:p>
        </w:tc>
      </w:tr>
      <w:tr w14:paraId="0CE49536">
        <w:tblPrEx>
          <w:tblCellMar>
            <w:top w:w="0" w:type="dxa"/>
            <w:left w:w="108" w:type="dxa"/>
            <w:bottom w:w="0" w:type="dxa"/>
            <w:right w:w="108" w:type="dxa"/>
          </w:tblCellMar>
        </w:tblPrEx>
        <w:trPr>
          <w:trHeight w:val="51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7FB7F0CC">
            <w:pPr>
              <w:shd w:val="clea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委派的项目负责人</w:t>
            </w:r>
          </w:p>
        </w:tc>
        <w:tc>
          <w:tcPr>
            <w:tcW w:w="2294" w:type="dxa"/>
            <w:tcBorders>
              <w:top w:val="single" w:color="000000" w:sz="4" w:space="0"/>
              <w:left w:val="single" w:color="000000" w:sz="4" w:space="0"/>
              <w:bottom w:val="single" w:color="000000" w:sz="4" w:space="0"/>
              <w:right w:val="single" w:color="000000" w:sz="4" w:space="0"/>
            </w:tcBorders>
            <w:vAlign w:val="center"/>
          </w:tcPr>
          <w:p w14:paraId="1384EF87">
            <w:pPr>
              <w:shd w:val="clear"/>
              <w:spacing w:line="360" w:lineRule="auto"/>
              <w:jc w:val="center"/>
              <w:rPr>
                <w:rFonts w:ascii="宋体" w:hAnsi="宋体" w:cs="宋体"/>
                <w:b/>
                <w:color w:val="auto"/>
                <w:kern w:val="1"/>
                <w:sz w:val="24"/>
                <w:highlight w:val="none"/>
              </w:rPr>
            </w:pPr>
            <w:r>
              <w:rPr>
                <w:rFonts w:hint="eastAsia" w:ascii="宋体" w:hAnsi="宋体" w:cs="宋体"/>
                <w:b/>
                <w:color w:val="auto"/>
                <w:kern w:val="1"/>
                <w:sz w:val="24"/>
                <w:highlight w:val="none"/>
              </w:rPr>
              <w:t>姓    名</w:t>
            </w:r>
          </w:p>
        </w:tc>
        <w:tc>
          <w:tcPr>
            <w:tcW w:w="3933" w:type="dxa"/>
            <w:tcBorders>
              <w:top w:val="single" w:color="000000" w:sz="4" w:space="0"/>
              <w:left w:val="single" w:color="000000" w:sz="4" w:space="0"/>
              <w:bottom w:val="single" w:color="000000" w:sz="4" w:space="0"/>
              <w:right w:val="single" w:color="000000" w:sz="4" w:space="0"/>
            </w:tcBorders>
          </w:tcPr>
          <w:p w14:paraId="5AAFB818">
            <w:pPr>
              <w:shd w:val="clear"/>
              <w:spacing w:line="360" w:lineRule="auto"/>
              <w:rPr>
                <w:rFonts w:ascii="宋体" w:hAnsi="宋体" w:cs="宋体"/>
                <w:b/>
                <w:color w:val="auto"/>
                <w:kern w:val="1"/>
                <w:sz w:val="24"/>
                <w:highlight w:val="none"/>
                <w:lang w:val="zh-CN"/>
              </w:rPr>
            </w:pPr>
          </w:p>
        </w:tc>
      </w:tr>
      <w:tr w14:paraId="47A3F0B6">
        <w:tblPrEx>
          <w:tblCellMar>
            <w:top w:w="0" w:type="dxa"/>
            <w:left w:w="108" w:type="dxa"/>
            <w:bottom w:w="0" w:type="dxa"/>
            <w:right w:w="108" w:type="dxa"/>
          </w:tblCellMar>
        </w:tblPrEx>
        <w:trPr>
          <w:trHeight w:val="555" w:hRule="atLeast"/>
        </w:trPr>
        <w:tc>
          <w:tcPr>
            <w:tcW w:w="3048" w:type="dxa"/>
            <w:tcBorders>
              <w:top w:val="single" w:color="000000" w:sz="4" w:space="0"/>
              <w:left w:val="single" w:color="000000" w:sz="4" w:space="0"/>
              <w:right w:val="single" w:color="000000" w:sz="4" w:space="0"/>
            </w:tcBorders>
            <w:vAlign w:val="center"/>
          </w:tcPr>
          <w:p w14:paraId="33BE567E">
            <w:pPr>
              <w:shd w:val="clea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委派的技术负责人</w:t>
            </w:r>
          </w:p>
        </w:tc>
        <w:tc>
          <w:tcPr>
            <w:tcW w:w="2294" w:type="dxa"/>
            <w:tcBorders>
              <w:top w:val="single" w:color="000000" w:sz="4" w:space="0"/>
              <w:left w:val="single" w:color="000000" w:sz="4" w:space="0"/>
              <w:bottom w:val="single" w:color="000000" w:sz="4" w:space="0"/>
              <w:right w:val="single" w:color="000000" w:sz="4" w:space="0"/>
            </w:tcBorders>
            <w:vAlign w:val="center"/>
          </w:tcPr>
          <w:p w14:paraId="25105D97">
            <w:pPr>
              <w:shd w:val="clear"/>
              <w:spacing w:line="360" w:lineRule="auto"/>
              <w:jc w:val="center"/>
              <w:rPr>
                <w:rFonts w:ascii="宋体" w:hAnsi="宋体"/>
                <w:color w:val="auto"/>
                <w:sz w:val="24"/>
                <w:szCs w:val="24"/>
                <w:highlight w:val="none"/>
              </w:rPr>
            </w:pPr>
            <w:r>
              <w:rPr>
                <w:rFonts w:hint="eastAsia" w:ascii="宋体" w:hAnsi="宋体" w:cs="宋体"/>
                <w:b/>
                <w:color w:val="auto"/>
                <w:kern w:val="1"/>
                <w:sz w:val="24"/>
                <w:highlight w:val="none"/>
              </w:rPr>
              <w:t>姓    名</w:t>
            </w:r>
          </w:p>
        </w:tc>
        <w:tc>
          <w:tcPr>
            <w:tcW w:w="3933" w:type="dxa"/>
            <w:tcBorders>
              <w:top w:val="single" w:color="000000" w:sz="4" w:space="0"/>
              <w:left w:val="single" w:color="000000" w:sz="4" w:space="0"/>
              <w:bottom w:val="single" w:color="000000" w:sz="4" w:space="0"/>
              <w:right w:val="single" w:color="000000" w:sz="4" w:space="0"/>
            </w:tcBorders>
          </w:tcPr>
          <w:p w14:paraId="0BB47B33">
            <w:pPr>
              <w:shd w:val="clear"/>
              <w:spacing w:line="360" w:lineRule="auto"/>
              <w:rPr>
                <w:rFonts w:ascii="宋体" w:hAnsi="宋体" w:cs="宋体"/>
                <w:b/>
                <w:color w:val="auto"/>
                <w:kern w:val="1"/>
                <w:sz w:val="24"/>
                <w:highlight w:val="none"/>
                <w:lang w:val="zh-CN"/>
              </w:rPr>
            </w:pPr>
          </w:p>
        </w:tc>
      </w:tr>
      <w:tr w14:paraId="344A1505">
        <w:tblPrEx>
          <w:tblCellMar>
            <w:top w:w="0" w:type="dxa"/>
            <w:left w:w="108" w:type="dxa"/>
            <w:bottom w:w="0" w:type="dxa"/>
            <w:right w:w="108" w:type="dxa"/>
          </w:tblCellMar>
        </w:tblPrEx>
        <w:trPr>
          <w:trHeight w:val="49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55ED802C">
            <w:pPr>
              <w:shd w:val="clea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委派的安全员</w:t>
            </w:r>
          </w:p>
        </w:tc>
        <w:tc>
          <w:tcPr>
            <w:tcW w:w="2294" w:type="dxa"/>
            <w:tcBorders>
              <w:top w:val="single" w:color="000000" w:sz="4" w:space="0"/>
              <w:left w:val="single" w:color="000000" w:sz="4" w:space="0"/>
              <w:bottom w:val="single" w:color="000000" w:sz="4" w:space="0"/>
              <w:right w:val="single" w:color="000000" w:sz="4" w:space="0"/>
            </w:tcBorders>
            <w:vAlign w:val="center"/>
          </w:tcPr>
          <w:p w14:paraId="1D6FEF32">
            <w:pPr>
              <w:shd w:val="clea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rPr>
              <w:t>姓    名</w:t>
            </w:r>
          </w:p>
        </w:tc>
        <w:tc>
          <w:tcPr>
            <w:tcW w:w="3933" w:type="dxa"/>
            <w:tcBorders>
              <w:top w:val="single" w:color="000000" w:sz="4" w:space="0"/>
              <w:left w:val="single" w:color="000000" w:sz="4" w:space="0"/>
              <w:bottom w:val="single" w:color="000000" w:sz="4" w:space="0"/>
              <w:right w:val="single" w:color="000000" w:sz="4" w:space="0"/>
            </w:tcBorders>
          </w:tcPr>
          <w:p w14:paraId="4F78442F">
            <w:pPr>
              <w:shd w:val="clear"/>
              <w:spacing w:line="360" w:lineRule="auto"/>
              <w:rPr>
                <w:rFonts w:ascii="宋体" w:hAnsi="宋体" w:cs="宋体"/>
                <w:b/>
                <w:color w:val="auto"/>
                <w:kern w:val="1"/>
                <w:sz w:val="24"/>
                <w:highlight w:val="none"/>
                <w:lang w:val="zh-CN"/>
              </w:rPr>
            </w:pPr>
          </w:p>
        </w:tc>
      </w:tr>
      <w:tr w14:paraId="14561492">
        <w:tblPrEx>
          <w:tblCellMar>
            <w:top w:w="0" w:type="dxa"/>
            <w:left w:w="108" w:type="dxa"/>
            <w:bottom w:w="0" w:type="dxa"/>
            <w:right w:w="108" w:type="dxa"/>
          </w:tblCellMar>
        </w:tblPrEx>
        <w:trPr>
          <w:trHeight w:val="469"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4FF1B57B">
            <w:pPr>
              <w:shd w:val="clea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委派的设计负责人</w:t>
            </w:r>
          </w:p>
        </w:tc>
        <w:tc>
          <w:tcPr>
            <w:tcW w:w="2294" w:type="dxa"/>
            <w:tcBorders>
              <w:top w:val="single" w:color="000000" w:sz="4" w:space="0"/>
              <w:left w:val="single" w:color="000000" w:sz="4" w:space="0"/>
              <w:bottom w:val="single" w:color="000000" w:sz="4" w:space="0"/>
              <w:right w:val="single" w:color="000000" w:sz="4" w:space="0"/>
            </w:tcBorders>
            <w:vAlign w:val="center"/>
          </w:tcPr>
          <w:p w14:paraId="4A4EF5B0">
            <w:pPr>
              <w:shd w:val="clea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rPr>
              <w:t>姓    名</w:t>
            </w:r>
          </w:p>
        </w:tc>
        <w:tc>
          <w:tcPr>
            <w:tcW w:w="3933" w:type="dxa"/>
            <w:tcBorders>
              <w:top w:val="single" w:color="000000" w:sz="4" w:space="0"/>
              <w:left w:val="single" w:color="000000" w:sz="4" w:space="0"/>
              <w:bottom w:val="single" w:color="000000" w:sz="4" w:space="0"/>
              <w:right w:val="single" w:color="000000" w:sz="4" w:space="0"/>
            </w:tcBorders>
          </w:tcPr>
          <w:p w14:paraId="56DC3726">
            <w:pPr>
              <w:shd w:val="clear"/>
              <w:spacing w:line="360" w:lineRule="auto"/>
              <w:rPr>
                <w:rFonts w:ascii="宋体" w:hAnsi="宋体" w:cs="宋体"/>
                <w:b/>
                <w:color w:val="auto"/>
                <w:kern w:val="1"/>
                <w:sz w:val="24"/>
                <w:highlight w:val="none"/>
                <w:lang w:val="zh-CN"/>
              </w:rPr>
            </w:pPr>
          </w:p>
        </w:tc>
      </w:tr>
      <w:tr w14:paraId="5A2C7B18">
        <w:tblPrEx>
          <w:tblCellMar>
            <w:top w:w="0" w:type="dxa"/>
            <w:left w:w="108" w:type="dxa"/>
            <w:bottom w:w="0" w:type="dxa"/>
            <w:right w:w="108" w:type="dxa"/>
          </w:tblCellMar>
        </w:tblPrEx>
        <w:trPr>
          <w:trHeight w:val="1053"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6D5A15D3">
            <w:pPr>
              <w:shd w:val="clea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法 定 代 表 人</w:t>
            </w:r>
          </w:p>
          <w:p w14:paraId="28AA653A">
            <w:pPr>
              <w:shd w:val="clea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（签名或盖章）</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51ECFDE4">
            <w:pPr>
              <w:shd w:val="clear"/>
              <w:spacing w:line="360" w:lineRule="auto"/>
              <w:rPr>
                <w:rFonts w:ascii="宋体" w:hAnsi="宋体" w:cs="宋体"/>
                <w:b/>
                <w:color w:val="auto"/>
                <w:kern w:val="1"/>
                <w:sz w:val="24"/>
                <w:highlight w:val="none"/>
                <w:lang w:val="zh-CN"/>
              </w:rPr>
            </w:pPr>
          </w:p>
        </w:tc>
      </w:tr>
      <w:tr w14:paraId="01338236">
        <w:tblPrEx>
          <w:tblCellMar>
            <w:top w:w="0" w:type="dxa"/>
            <w:left w:w="108" w:type="dxa"/>
            <w:bottom w:w="0" w:type="dxa"/>
            <w:right w:w="108" w:type="dxa"/>
          </w:tblCellMar>
        </w:tblPrEx>
        <w:trPr>
          <w:trHeight w:val="1053"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4F86E4FD">
            <w:pPr>
              <w:shd w:val="clea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授 权 委 托 人</w:t>
            </w:r>
          </w:p>
          <w:p w14:paraId="68A99A98">
            <w:pPr>
              <w:shd w:val="clea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（签名或盖章）</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549B5333">
            <w:pPr>
              <w:shd w:val="clear"/>
              <w:spacing w:line="360" w:lineRule="auto"/>
              <w:rPr>
                <w:rFonts w:ascii="宋体" w:hAnsi="宋体" w:cs="宋体"/>
                <w:b/>
                <w:color w:val="auto"/>
                <w:kern w:val="1"/>
                <w:sz w:val="24"/>
                <w:highlight w:val="none"/>
                <w:lang w:val="zh-CN"/>
              </w:rPr>
            </w:pPr>
          </w:p>
        </w:tc>
      </w:tr>
      <w:tr w14:paraId="74B879B3">
        <w:tblPrEx>
          <w:tblCellMar>
            <w:top w:w="0" w:type="dxa"/>
            <w:left w:w="108" w:type="dxa"/>
            <w:bottom w:w="0" w:type="dxa"/>
            <w:right w:w="108" w:type="dxa"/>
          </w:tblCellMar>
        </w:tblPrEx>
        <w:trPr>
          <w:trHeight w:val="1053"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48F383CF">
            <w:pPr>
              <w:shd w:val="clea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投  标  单  位</w:t>
            </w:r>
          </w:p>
          <w:p w14:paraId="3AC4B39B">
            <w:pPr>
              <w:shd w:val="clear"/>
              <w:spacing w:line="360" w:lineRule="auto"/>
              <w:ind w:firstLine="239"/>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（企业公章）</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5682C9AC">
            <w:pPr>
              <w:shd w:val="clear"/>
              <w:spacing w:line="360" w:lineRule="auto"/>
              <w:rPr>
                <w:rFonts w:ascii="宋体" w:hAnsi="宋体" w:cs="宋体"/>
                <w:b/>
                <w:color w:val="auto"/>
                <w:kern w:val="1"/>
                <w:sz w:val="24"/>
                <w:highlight w:val="none"/>
                <w:lang w:val="zh-CN"/>
              </w:rPr>
            </w:pPr>
          </w:p>
        </w:tc>
      </w:tr>
    </w:tbl>
    <w:p w14:paraId="3000DF77">
      <w:pPr>
        <w:pStyle w:val="17"/>
        <w:shd w:val="clear"/>
        <w:spacing w:line="360" w:lineRule="auto"/>
        <w:rPr>
          <w:rFonts w:cs="宋体"/>
          <w:b/>
          <w:color w:val="auto"/>
          <w:kern w:val="1"/>
          <w:szCs w:val="21"/>
          <w:highlight w:val="none"/>
        </w:rPr>
      </w:pPr>
      <w:r>
        <w:rPr>
          <w:rFonts w:hint="eastAsia" w:cs="宋体"/>
          <w:b/>
          <w:color w:val="auto"/>
          <w:kern w:val="1"/>
          <w:szCs w:val="21"/>
          <w:highlight w:val="none"/>
        </w:rPr>
        <w:t>注：联合体投标的，“投标单位”一栏需书写所有联合体成员的单位全称，可由牵头方签署、盖章。</w:t>
      </w:r>
    </w:p>
    <w:p w14:paraId="444FF8EC">
      <w:pPr>
        <w:shd w:val="clear"/>
        <w:snapToGrid w:val="0"/>
        <w:spacing w:line="360" w:lineRule="auto"/>
        <w:ind w:firstLine="420" w:firstLineChars="200"/>
        <w:rPr>
          <w:rFonts w:ascii="宋体" w:hAnsi="宋体"/>
          <w:color w:val="auto"/>
          <w:highlight w:val="none"/>
        </w:rPr>
      </w:pPr>
      <w:r>
        <w:rPr>
          <w:color w:val="auto"/>
          <w:highlight w:val="none"/>
        </w:rPr>
        <w:br w:type="page"/>
      </w:r>
      <w:bookmarkStart w:id="406" w:name="_Hlk69827517"/>
      <w:r>
        <w:rPr>
          <w:rFonts w:hint="eastAsia" w:ascii="宋体" w:hAnsi="宋体" w:cs="宋体"/>
          <w:b/>
          <w:color w:val="auto"/>
          <w:kern w:val="1"/>
          <w:sz w:val="24"/>
          <w:highlight w:val="none"/>
          <w:lang w:val="zh-CN"/>
        </w:rPr>
        <w:t>技术投标书附表：</w:t>
      </w:r>
    </w:p>
    <w:tbl>
      <w:tblPr>
        <w:tblStyle w:val="36"/>
        <w:tblW w:w="5000" w:type="pct"/>
        <w:tblInd w:w="0" w:type="dxa"/>
        <w:tblLayout w:type="autofit"/>
        <w:tblCellMar>
          <w:top w:w="0" w:type="dxa"/>
          <w:left w:w="0" w:type="dxa"/>
          <w:bottom w:w="0" w:type="dxa"/>
          <w:right w:w="0" w:type="dxa"/>
        </w:tblCellMar>
      </w:tblPr>
      <w:tblGrid>
        <w:gridCol w:w="590"/>
        <w:gridCol w:w="1071"/>
        <w:gridCol w:w="2608"/>
        <w:gridCol w:w="1633"/>
        <w:gridCol w:w="3427"/>
      </w:tblGrid>
      <w:tr w14:paraId="696C5335">
        <w:trPr>
          <w:trHeight w:val="1160" w:hRule="atLeast"/>
        </w:trPr>
        <w:tc>
          <w:tcPr>
            <w:tcW w:w="5000" w:type="pct"/>
            <w:gridSpan w:val="5"/>
            <w:tcBorders>
              <w:top w:val="nil"/>
              <w:left w:val="nil"/>
              <w:bottom w:val="single" w:color="000000" w:sz="4" w:space="0"/>
              <w:right w:val="nil"/>
            </w:tcBorders>
            <w:noWrap/>
            <w:tcMar>
              <w:top w:w="15" w:type="dxa"/>
              <w:left w:w="15" w:type="dxa"/>
              <w:right w:w="15" w:type="dxa"/>
            </w:tcMar>
            <w:vAlign w:val="center"/>
          </w:tcPr>
          <w:p w14:paraId="2C2F053D">
            <w:pPr>
              <w:widowControl/>
              <w:shd w:val="clear"/>
              <w:spacing w:line="360" w:lineRule="auto"/>
              <w:jc w:val="center"/>
              <w:textAlignment w:val="center"/>
              <w:rPr>
                <w:rFonts w:ascii="宋体" w:hAnsi="宋体" w:cs="方正大标宋简体"/>
                <w:b/>
                <w:color w:val="auto"/>
                <w:sz w:val="32"/>
                <w:szCs w:val="32"/>
                <w:highlight w:val="none"/>
              </w:rPr>
            </w:pPr>
            <w:bookmarkStart w:id="407" w:name="_Hlk61431754"/>
            <w:r>
              <w:rPr>
                <w:rFonts w:hint="eastAsia" w:ascii="宋体" w:hAnsi="宋体" w:cs="方正大标宋简体"/>
                <w:b/>
                <w:color w:val="auto"/>
                <w:sz w:val="32"/>
                <w:szCs w:val="32"/>
                <w:highlight w:val="none"/>
                <w:lang w:bidi="ar"/>
              </w:rPr>
              <w:t>工程总承包</w:t>
            </w:r>
            <w:r>
              <w:rPr>
                <w:rFonts w:ascii="宋体" w:hAnsi="宋体" w:cs="方正大标宋简体"/>
                <w:b/>
                <w:color w:val="auto"/>
                <w:sz w:val="32"/>
                <w:szCs w:val="32"/>
                <w:highlight w:val="none"/>
                <w:lang w:bidi="ar"/>
              </w:rPr>
              <w:t>项目管理团队人员信息表</w:t>
            </w:r>
            <w:bookmarkEnd w:id="407"/>
          </w:p>
        </w:tc>
      </w:tr>
      <w:tr w14:paraId="0595C731">
        <w:tblPrEx>
          <w:tblCellMar>
            <w:top w:w="0" w:type="dxa"/>
            <w:left w:w="0" w:type="dxa"/>
            <w:bottom w:w="0" w:type="dxa"/>
            <w:right w:w="0" w:type="dxa"/>
          </w:tblCellMar>
        </w:tblPrEx>
        <w:trPr>
          <w:trHeight w:val="975" w:hRule="atLeast"/>
        </w:trPr>
        <w:tc>
          <w:tcPr>
            <w:tcW w:w="31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0C39AB">
            <w:pPr>
              <w:widowControl/>
              <w:shd w:val="clear"/>
              <w:spacing w:line="360" w:lineRule="auto"/>
              <w:jc w:val="center"/>
              <w:textAlignment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bidi="ar"/>
              </w:rPr>
              <w:t>序号</w:t>
            </w:r>
          </w:p>
        </w:tc>
        <w:tc>
          <w:tcPr>
            <w:tcW w:w="57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7D01DD">
            <w:pPr>
              <w:widowControl/>
              <w:shd w:val="clear"/>
              <w:spacing w:line="360" w:lineRule="auto"/>
              <w:jc w:val="center"/>
              <w:textAlignment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bidi="ar"/>
              </w:rPr>
              <w:t>姓名</w:t>
            </w:r>
          </w:p>
        </w:tc>
        <w:tc>
          <w:tcPr>
            <w:tcW w:w="139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360A41">
            <w:pPr>
              <w:widowControl/>
              <w:shd w:val="clear"/>
              <w:spacing w:line="360" w:lineRule="auto"/>
              <w:jc w:val="center"/>
              <w:textAlignment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bidi="ar"/>
              </w:rPr>
              <w:t>岗位</w:t>
            </w:r>
          </w:p>
        </w:tc>
        <w:tc>
          <w:tcPr>
            <w:tcW w:w="87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1544CE">
            <w:pPr>
              <w:widowControl/>
              <w:shd w:val="clear"/>
              <w:spacing w:line="360" w:lineRule="auto"/>
              <w:jc w:val="center"/>
              <w:textAlignment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bidi="ar"/>
              </w:rPr>
              <w:t>职称</w:t>
            </w:r>
          </w:p>
        </w:tc>
        <w:tc>
          <w:tcPr>
            <w:tcW w:w="183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608621">
            <w:pPr>
              <w:widowControl/>
              <w:shd w:val="clear"/>
              <w:spacing w:line="360" w:lineRule="auto"/>
              <w:jc w:val="center"/>
              <w:textAlignment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bidi="ar"/>
              </w:rPr>
              <w:t>职称证书或资格证书编号</w:t>
            </w:r>
          </w:p>
        </w:tc>
      </w:tr>
      <w:tr w14:paraId="53A6750F">
        <w:tblPrEx>
          <w:tblCellMar>
            <w:top w:w="0" w:type="dxa"/>
            <w:left w:w="0" w:type="dxa"/>
            <w:bottom w:w="0" w:type="dxa"/>
            <w:right w:w="0" w:type="dxa"/>
          </w:tblCellMar>
        </w:tblPrEx>
        <w:trPr>
          <w:trHeight w:val="357"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4EFA6C">
            <w:pPr>
              <w:widowControl/>
              <w:shd w:val="clear"/>
              <w:spacing w:line="360" w:lineRule="auto"/>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1</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606EB0">
            <w:pPr>
              <w:shd w:val="clear"/>
              <w:spacing w:line="360" w:lineRule="auto"/>
              <w:jc w:val="center"/>
              <w:rPr>
                <w:rFonts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5606B4">
            <w:pPr>
              <w:shd w:val="clear"/>
              <w:spacing w:line="360" w:lineRule="auto"/>
              <w:jc w:val="center"/>
              <w:rPr>
                <w:rFonts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6B23E9">
            <w:pPr>
              <w:shd w:val="clear"/>
              <w:spacing w:line="360" w:lineRule="auto"/>
              <w:jc w:val="center"/>
              <w:rPr>
                <w:rFonts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7CA63E">
            <w:pPr>
              <w:shd w:val="clear"/>
              <w:spacing w:line="360" w:lineRule="auto"/>
              <w:jc w:val="center"/>
              <w:rPr>
                <w:rFonts w:ascii="仿宋" w:hAnsi="仿宋" w:eastAsia="仿宋" w:cs="仿宋"/>
                <w:color w:val="auto"/>
                <w:sz w:val="24"/>
                <w:szCs w:val="24"/>
                <w:highlight w:val="none"/>
              </w:rPr>
            </w:pPr>
          </w:p>
        </w:tc>
      </w:tr>
      <w:tr w14:paraId="661604EA">
        <w:tblPrEx>
          <w:tblCellMar>
            <w:top w:w="0" w:type="dxa"/>
            <w:left w:w="0" w:type="dxa"/>
            <w:bottom w:w="0" w:type="dxa"/>
            <w:right w:w="0" w:type="dxa"/>
          </w:tblCellMar>
        </w:tblPrEx>
        <w:trPr>
          <w:trHeight w:val="406"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E589FC">
            <w:pPr>
              <w:widowControl/>
              <w:shd w:val="clear"/>
              <w:spacing w:line="360" w:lineRule="auto"/>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2</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399B01">
            <w:pPr>
              <w:shd w:val="clear"/>
              <w:spacing w:line="360" w:lineRule="auto"/>
              <w:jc w:val="center"/>
              <w:rPr>
                <w:rFonts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17B3F7">
            <w:pPr>
              <w:shd w:val="clear"/>
              <w:spacing w:line="360" w:lineRule="auto"/>
              <w:jc w:val="center"/>
              <w:rPr>
                <w:rFonts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FC186E">
            <w:pPr>
              <w:shd w:val="clear"/>
              <w:spacing w:line="360" w:lineRule="auto"/>
              <w:jc w:val="center"/>
              <w:rPr>
                <w:rFonts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9B8EC3">
            <w:pPr>
              <w:shd w:val="clear"/>
              <w:spacing w:line="360" w:lineRule="auto"/>
              <w:jc w:val="center"/>
              <w:rPr>
                <w:rFonts w:ascii="仿宋" w:hAnsi="仿宋" w:eastAsia="仿宋" w:cs="仿宋"/>
                <w:color w:val="auto"/>
                <w:sz w:val="24"/>
                <w:szCs w:val="24"/>
                <w:highlight w:val="none"/>
              </w:rPr>
            </w:pPr>
          </w:p>
        </w:tc>
      </w:tr>
      <w:tr w14:paraId="2025AE27">
        <w:tblPrEx>
          <w:tblCellMar>
            <w:top w:w="0" w:type="dxa"/>
            <w:left w:w="0" w:type="dxa"/>
            <w:bottom w:w="0" w:type="dxa"/>
            <w:right w:w="0" w:type="dxa"/>
          </w:tblCellMar>
        </w:tblPrEx>
        <w:trPr>
          <w:trHeight w:val="398"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C6ED88">
            <w:pPr>
              <w:widowControl/>
              <w:shd w:val="clear"/>
              <w:spacing w:line="360" w:lineRule="auto"/>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3</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4BD888">
            <w:pPr>
              <w:shd w:val="clear"/>
              <w:spacing w:line="360" w:lineRule="auto"/>
              <w:jc w:val="center"/>
              <w:rPr>
                <w:rFonts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3FEFC7">
            <w:pPr>
              <w:shd w:val="clear"/>
              <w:spacing w:line="360" w:lineRule="auto"/>
              <w:jc w:val="center"/>
              <w:rPr>
                <w:rFonts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3AD136">
            <w:pPr>
              <w:shd w:val="clear"/>
              <w:spacing w:line="360" w:lineRule="auto"/>
              <w:jc w:val="center"/>
              <w:rPr>
                <w:rFonts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D58549">
            <w:pPr>
              <w:shd w:val="clear"/>
              <w:spacing w:line="360" w:lineRule="auto"/>
              <w:jc w:val="center"/>
              <w:rPr>
                <w:rFonts w:ascii="仿宋" w:hAnsi="仿宋" w:eastAsia="仿宋" w:cs="仿宋"/>
                <w:color w:val="auto"/>
                <w:sz w:val="24"/>
                <w:szCs w:val="24"/>
                <w:highlight w:val="none"/>
              </w:rPr>
            </w:pPr>
          </w:p>
        </w:tc>
      </w:tr>
      <w:tr w14:paraId="1E568378">
        <w:tblPrEx>
          <w:tblCellMar>
            <w:top w:w="0" w:type="dxa"/>
            <w:left w:w="0" w:type="dxa"/>
            <w:bottom w:w="0" w:type="dxa"/>
            <w:right w:w="0" w:type="dxa"/>
          </w:tblCellMar>
        </w:tblPrEx>
        <w:trPr>
          <w:trHeight w:val="403"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ED3045">
            <w:pPr>
              <w:widowControl/>
              <w:shd w:val="clear"/>
              <w:spacing w:line="360" w:lineRule="auto"/>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4</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3491B5">
            <w:pPr>
              <w:shd w:val="clear"/>
              <w:spacing w:line="360" w:lineRule="auto"/>
              <w:jc w:val="center"/>
              <w:rPr>
                <w:rFonts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2FAB6C">
            <w:pPr>
              <w:shd w:val="clear"/>
              <w:spacing w:line="360" w:lineRule="auto"/>
              <w:jc w:val="center"/>
              <w:rPr>
                <w:rFonts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6C3D14">
            <w:pPr>
              <w:shd w:val="clear"/>
              <w:spacing w:line="360" w:lineRule="auto"/>
              <w:jc w:val="center"/>
              <w:rPr>
                <w:rFonts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73B495">
            <w:pPr>
              <w:shd w:val="clear"/>
              <w:spacing w:line="360" w:lineRule="auto"/>
              <w:jc w:val="center"/>
              <w:rPr>
                <w:rFonts w:ascii="仿宋" w:hAnsi="仿宋" w:eastAsia="仿宋" w:cs="仿宋"/>
                <w:color w:val="auto"/>
                <w:sz w:val="24"/>
                <w:szCs w:val="24"/>
                <w:highlight w:val="none"/>
              </w:rPr>
            </w:pPr>
          </w:p>
        </w:tc>
      </w:tr>
      <w:tr w14:paraId="70F4D5F1">
        <w:tblPrEx>
          <w:tblCellMar>
            <w:top w:w="0" w:type="dxa"/>
            <w:left w:w="0" w:type="dxa"/>
            <w:bottom w:w="0" w:type="dxa"/>
            <w:right w:w="0" w:type="dxa"/>
          </w:tblCellMar>
        </w:tblPrEx>
        <w:trPr>
          <w:trHeight w:val="395"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6D6795">
            <w:pPr>
              <w:widowControl/>
              <w:shd w:val="clear"/>
              <w:spacing w:line="360" w:lineRule="auto"/>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5</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F4BD7B">
            <w:pPr>
              <w:shd w:val="clear"/>
              <w:spacing w:line="360" w:lineRule="auto"/>
              <w:jc w:val="center"/>
              <w:rPr>
                <w:rFonts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98966A">
            <w:pPr>
              <w:shd w:val="clear"/>
              <w:spacing w:line="360" w:lineRule="auto"/>
              <w:jc w:val="center"/>
              <w:rPr>
                <w:rFonts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B36C89">
            <w:pPr>
              <w:shd w:val="clear"/>
              <w:spacing w:line="360" w:lineRule="auto"/>
              <w:jc w:val="center"/>
              <w:rPr>
                <w:rFonts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9B4B67">
            <w:pPr>
              <w:shd w:val="clear"/>
              <w:spacing w:line="360" w:lineRule="auto"/>
              <w:jc w:val="center"/>
              <w:rPr>
                <w:rFonts w:ascii="仿宋" w:hAnsi="仿宋" w:eastAsia="仿宋" w:cs="仿宋"/>
                <w:color w:val="auto"/>
                <w:sz w:val="24"/>
                <w:szCs w:val="24"/>
                <w:highlight w:val="none"/>
              </w:rPr>
            </w:pPr>
          </w:p>
        </w:tc>
      </w:tr>
      <w:tr w14:paraId="6765B2E3">
        <w:tblPrEx>
          <w:tblCellMar>
            <w:top w:w="0" w:type="dxa"/>
            <w:left w:w="0" w:type="dxa"/>
            <w:bottom w:w="0" w:type="dxa"/>
            <w:right w:w="0" w:type="dxa"/>
          </w:tblCellMar>
        </w:tblPrEx>
        <w:trPr>
          <w:trHeight w:val="402"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D121C2">
            <w:pPr>
              <w:widowControl/>
              <w:shd w:val="clear"/>
              <w:spacing w:line="360" w:lineRule="auto"/>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6</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AFC72F">
            <w:pPr>
              <w:shd w:val="clear"/>
              <w:spacing w:line="360" w:lineRule="auto"/>
              <w:jc w:val="center"/>
              <w:rPr>
                <w:rFonts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88AF49">
            <w:pPr>
              <w:shd w:val="clear"/>
              <w:spacing w:line="360" w:lineRule="auto"/>
              <w:jc w:val="center"/>
              <w:rPr>
                <w:rFonts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17B994">
            <w:pPr>
              <w:shd w:val="clear"/>
              <w:spacing w:line="360" w:lineRule="auto"/>
              <w:jc w:val="center"/>
              <w:rPr>
                <w:rFonts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29AEC0">
            <w:pPr>
              <w:shd w:val="clear"/>
              <w:spacing w:line="360" w:lineRule="auto"/>
              <w:jc w:val="center"/>
              <w:rPr>
                <w:rFonts w:ascii="仿宋" w:hAnsi="仿宋" w:eastAsia="仿宋" w:cs="仿宋"/>
                <w:color w:val="auto"/>
                <w:sz w:val="24"/>
                <w:szCs w:val="24"/>
                <w:highlight w:val="none"/>
              </w:rPr>
            </w:pPr>
          </w:p>
        </w:tc>
      </w:tr>
      <w:tr w14:paraId="3ECA1A67">
        <w:tblPrEx>
          <w:tblCellMar>
            <w:top w:w="0" w:type="dxa"/>
            <w:left w:w="0" w:type="dxa"/>
            <w:bottom w:w="0" w:type="dxa"/>
            <w:right w:w="0" w:type="dxa"/>
          </w:tblCellMar>
        </w:tblPrEx>
        <w:trPr>
          <w:trHeight w:val="402"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EE6BEF">
            <w:pPr>
              <w:widowControl/>
              <w:shd w:val="clear"/>
              <w:spacing w:line="360" w:lineRule="auto"/>
              <w:jc w:val="center"/>
              <w:textAlignment w:val="center"/>
              <w:rPr>
                <w:rFonts w:ascii="仿宋" w:hAnsi="仿宋" w:eastAsia="仿宋" w:cs="仿宋"/>
                <w:color w:val="auto"/>
                <w:sz w:val="24"/>
                <w:szCs w:val="24"/>
                <w:highlight w:val="none"/>
                <w:lang w:bidi="ar"/>
              </w:rPr>
            </w:pPr>
            <w:r>
              <w:rPr>
                <w:rFonts w:ascii="仿宋" w:hAnsi="仿宋" w:eastAsia="仿宋" w:cs="仿宋"/>
                <w:color w:val="auto"/>
                <w:sz w:val="24"/>
                <w:szCs w:val="24"/>
                <w:highlight w:val="none"/>
                <w:lang w:bidi="ar"/>
              </w:rPr>
              <w:t>7</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222F1E">
            <w:pPr>
              <w:shd w:val="clear"/>
              <w:spacing w:line="360" w:lineRule="auto"/>
              <w:jc w:val="center"/>
              <w:rPr>
                <w:rFonts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25E435">
            <w:pPr>
              <w:shd w:val="clear"/>
              <w:spacing w:line="360" w:lineRule="auto"/>
              <w:jc w:val="center"/>
              <w:rPr>
                <w:rFonts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0DB628">
            <w:pPr>
              <w:shd w:val="clear"/>
              <w:spacing w:line="360" w:lineRule="auto"/>
              <w:jc w:val="center"/>
              <w:rPr>
                <w:rFonts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A295DF">
            <w:pPr>
              <w:shd w:val="clear"/>
              <w:spacing w:line="360" w:lineRule="auto"/>
              <w:jc w:val="center"/>
              <w:rPr>
                <w:rFonts w:ascii="仿宋" w:hAnsi="仿宋" w:eastAsia="仿宋" w:cs="仿宋"/>
                <w:color w:val="auto"/>
                <w:sz w:val="24"/>
                <w:szCs w:val="24"/>
                <w:highlight w:val="none"/>
              </w:rPr>
            </w:pPr>
          </w:p>
        </w:tc>
      </w:tr>
      <w:tr w14:paraId="3A45AD4B">
        <w:tblPrEx>
          <w:tblCellMar>
            <w:top w:w="0" w:type="dxa"/>
            <w:left w:w="0" w:type="dxa"/>
            <w:bottom w:w="0" w:type="dxa"/>
            <w:right w:w="0" w:type="dxa"/>
          </w:tblCellMar>
        </w:tblPrEx>
        <w:trPr>
          <w:trHeight w:val="408"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827831">
            <w:pPr>
              <w:widowControl/>
              <w:shd w:val="clear"/>
              <w:spacing w:line="360" w:lineRule="auto"/>
              <w:jc w:val="center"/>
              <w:textAlignment w:val="center"/>
              <w:rPr>
                <w:rFonts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8</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0E639F">
            <w:pPr>
              <w:shd w:val="clear"/>
              <w:spacing w:line="360" w:lineRule="auto"/>
              <w:jc w:val="center"/>
              <w:rPr>
                <w:rFonts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DF09C1">
            <w:pPr>
              <w:shd w:val="clear"/>
              <w:spacing w:line="360" w:lineRule="auto"/>
              <w:jc w:val="center"/>
              <w:rPr>
                <w:rFonts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F8D4C4">
            <w:pPr>
              <w:shd w:val="clear"/>
              <w:spacing w:line="360" w:lineRule="auto"/>
              <w:jc w:val="center"/>
              <w:rPr>
                <w:rFonts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09FE77">
            <w:pPr>
              <w:shd w:val="clear"/>
              <w:spacing w:line="360" w:lineRule="auto"/>
              <w:jc w:val="center"/>
              <w:rPr>
                <w:rFonts w:ascii="仿宋" w:hAnsi="仿宋" w:eastAsia="仿宋" w:cs="仿宋"/>
                <w:color w:val="auto"/>
                <w:sz w:val="24"/>
                <w:szCs w:val="24"/>
                <w:highlight w:val="none"/>
              </w:rPr>
            </w:pPr>
          </w:p>
        </w:tc>
      </w:tr>
      <w:tr w14:paraId="3DC6C60F">
        <w:tblPrEx>
          <w:tblCellMar>
            <w:top w:w="0" w:type="dxa"/>
            <w:left w:w="0" w:type="dxa"/>
            <w:bottom w:w="0" w:type="dxa"/>
            <w:right w:w="0" w:type="dxa"/>
          </w:tblCellMar>
        </w:tblPrEx>
        <w:trPr>
          <w:trHeight w:val="390"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06F752">
            <w:pPr>
              <w:widowControl/>
              <w:shd w:val="clear"/>
              <w:spacing w:line="360" w:lineRule="auto"/>
              <w:jc w:val="center"/>
              <w:textAlignment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9</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9B03CB">
            <w:pPr>
              <w:shd w:val="clear"/>
              <w:spacing w:line="360" w:lineRule="auto"/>
              <w:jc w:val="center"/>
              <w:rPr>
                <w:rFonts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41C0B3">
            <w:pPr>
              <w:shd w:val="clear"/>
              <w:spacing w:line="360" w:lineRule="auto"/>
              <w:jc w:val="center"/>
              <w:rPr>
                <w:rFonts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0A3535">
            <w:pPr>
              <w:shd w:val="clear"/>
              <w:spacing w:line="360" w:lineRule="auto"/>
              <w:jc w:val="center"/>
              <w:rPr>
                <w:rFonts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B4576B">
            <w:pPr>
              <w:shd w:val="clear"/>
              <w:spacing w:line="360" w:lineRule="auto"/>
              <w:jc w:val="center"/>
              <w:rPr>
                <w:rFonts w:ascii="仿宋" w:hAnsi="仿宋" w:eastAsia="仿宋" w:cs="仿宋"/>
                <w:color w:val="auto"/>
                <w:sz w:val="24"/>
                <w:szCs w:val="24"/>
                <w:highlight w:val="none"/>
              </w:rPr>
            </w:pPr>
          </w:p>
        </w:tc>
      </w:tr>
      <w:tr w14:paraId="76C40E7E">
        <w:tblPrEx>
          <w:tblCellMar>
            <w:top w:w="0" w:type="dxa"/>
            <w:left w:w="0" w:type="dxa"/>
            <w:bottom w:w="0" w:type="dxa"/>
            <w:right w:w="0" w:type="dxa"/>
          </w:tblCellMar>
        </w:tblPrEx>
        <w:trPr>
          <w:trHeight w:val="395"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5F49A8">
            <w:pPr>
              <w:shd w:val="clear"/>
              <w:spacing w:line="360" w:lineRule="auto"/>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10</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30DE8A">
            <w:pPr>
              <w:shd w:val="clear"/>
              <w:spacing w:line="360" w:lineRule="auto"/>
              <w:jc w:val="center"/>
              <w:rPr>
                <w:rFonts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55753A">
            <w:pPr>
              <w:shd w:val="clear"/>
              <w:spacing w:line="360" w:lineRule="auto"/>
              <w:jc w:val="center"/>
              <w:rPr>
                <w:rFonts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0D7215">
            <w:pPr>
              <w:shd w:val="clear"/>
              <w:spacing w:line="360" w:lineRule="auto"/>
              <w:jc w:val="center"/>
              <w:rPr>
                <w:rFonts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1EA5A9">
            <w:pPr>
              <w:shd w:val="clear"/>
              <w:spacing w:line="360" w:lineRule="auto"/>
              <w:jc w:val="center"/>
              <w:rPr>
                <w:rFonts w:ascii="仿宋" w:hAnsi="仿宋" w:eastAsia="仿宋" w:cs="仿宋"/>
                <w:color w:val="auto"/>
                <w:sz w:val="24"/>
                <w:szCs w:val="24"/>
                <w:highlight w:val="none"/>
              </w:rPr>
            </w:pPr>
          </w:p>
        </w:tc>
      </w:tr>
      <w:tr w14:paraId="3A6B8D27">
        <w:tblPrEx>
          <w:tblCellMar>
            <w:top w:w="0" w:type="dxa"/>
            <w:left w:w="0" w:type="dxa"/>
            <w:bottom w:w="0" w:type="dxa"/>
            <w:right w:w="0" w:type="dxa"/>
          </w:tblCellMar>
        </w:tblPrEx>
        <w:trPr>
          <w:trHeight w:val="401"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106F55">
            <w:pPr>
              <w:shd w:val="clear"/>
              <w:spacing w:line="360" w:lineRule="auto"/>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11</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2572B2">
            <w:pPr>
              <w:shd w:val="clear"/>
              <w:spacing w:line="360" w:lineRule="auto"/>
              <w:jc w:val="center"/>
              <w:rPr>
                <w:rFonts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4D4580">
            <w:pPr>
              <w:shd w:val="clear"/>
              <w:spacing w:line="360" w:lineRule="auto"/>
              <w:jc w:val="center"/>
              <w:rPr>
                <w:rFonts w:ascii="仿宋" w:hAnsi="仿宋" w:eastAsia="仿宋" w:cs="仿宋"/>
                <w:color w:val="auto"/>
                <w:sz w:val="24"/>
                <w:szCs w:val="24"/>
                <w:highlight w:val="none"/>
              </w:rPr>
            </w:pP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C86867">
            <w:pPr>
              <w:shd w:val="clear"/>
              <w:spacing w:line="360" w:lineRule="auto"/>
              <w:jc w:val="center"/>
              <w:rPr>
                <w:rFonts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8EDF76">
            <w:pPr>
              <w:shd w:val="clear"/>
              <w:spacing w:line="360" w:lineRule="auto"/>
              <w:jc w:val="center"/>
              <w:rPr>
                <w:rFonts w:ascii="仿宋" w:hAnsi="仿宋" w:eastAsia="仿宋" w:cs="仿宋"/>
                <w:color w:val="auto"/>
                <w:sz w:val="24"/>
                <w:szCs w:val="24"/>
                <w:highlight w:val="none"/>
              </w:rPr>
            </w:pPr>
          </w:p>
        </w:tc>
      </w:tr>
      <w:tr w14:paraId="4071405B">
        <w:tblPrEx>
          <w:tblCellMar>
            <w:top w:w="0" w:type="dxa"/>
            <w:left w:w="0" w:type="dxa"/>
            <w:bottom w:w="0" w:type="dxa"/>
            <w:right w:w="0" w:type="dxa"/>
          </w:tblCellMar>
        </w:tblPrEx>
        <w:trPr>
          <w:trHeight w:val="394" w:hRule="atLeast"/>
        </w:trPr>
        <w:tc>
          <w:tcPr>
            <w:tcW w:w="3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BE218B">
            <w:pPr>
              <w:shd w:val="clear"/>
              <w:spacing w:line="360" w:lineRule="auto"/>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w:t>
            </w:r>
          </w:p>
        </w:tc>
        <w:tc>
          <w:tcPr>
            <w:tcW w:w="5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925ADF">
            <w:pPr>
              <w:shd w:val="clear"/>
              <w:spacing w:line="360" w:lineRule="auto"/>
              <w:jc w:val="center"/>
              <w:rPr>
                <w:rFonts w:ascii="仿宋" w:hAnsi="仿宋" w:eastAsia="仿宋" w:cs="仿宋"/>
                <w:color w:val="auto"/>
                <w:sz w:val="24"/>
                <w:szCs w:val="24"/>
                <w:highlight w:val="none"/>
              </w:rPr>
            </w:pPr>
          </w:p>
        </w:tc>
        <w:tc>
          <w:tcPr>
            <w:tcW w:w="139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42517A">
            <w:pPr>
              <w:shd w:val="clea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w:t>
            </w:r>
          </w:p>
        </w:tc>
        <w:tc>
          <w:tcPr>
            <w:tcW w:w="87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373A08">
            <w:pPr>
              <w:shd w:val="clear"/>
              <w:spacing w:line="360" w:lineRule="auto"/>
              <w:jc w:val="center"/>
              <w:rPr>
                <w:rFonts w:ascii="仿宋" w:hAnsi="仿宋" w:eastAsia="仿宋" w:cs="仿宋"/>
                <w:color w:val="auto"/>
                <w:sz w:val="24"/>
                <w:szCs w:val="24"/>
                <w:highlight w:val="none"/>
              </w:rPr>
            </w:pPr>
          </w:p>
        </w:tc>
        <w:tc>
          <w:tcPr>
            <w:tcW w:w="18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566E5C">
            <w:pPr>
              <w:shd w:val="clea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w:t>
            </w:r>
          </w:p>
        </w:tc>
      </w:tr>
      <w:tr w14:paraId="4AA768B8">
        <w:tblPrEx>
          <w:tblCellMar>
            <w:top w:w="0" w:type="dxa"/>
            <w:left w:w="0" w:type="dxa"/>
            <w:bottom w:w="0" w:type="dxa"/>
            <w:right w:w="0" w:type="dxa"/>
          </w:tblCellMar>
        </w:tblPrEx>
        <w:trPr>
          <w:trHeight w:val="1393" w:hRule="atLeast"/>
        </w:trPr>
        <w:tc>
          <w:tcPr>
            <w:tcW w:w="5000" w:type="pct"/>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71CF52">
            <w:pPr>
              <w:widowControl/>
              <w:shd w:val="clear"/>
              <w:spacing w:line="360" w:lineRule="auto"/>
              <w:jc w:val="left"/>
              <w:textAlignment w:val="center"/>
              <w:rPr>
                <w:rStyle w:val="92"/>
                <w:rFonts w:hint="default" w:ascii="宋体" w:hAnsi="宋体" w:eastAsia="宋体"/>
                <w:color w:val="auto"/>
                <w:sz w:val="24"/>
                <w:szCs w:val="24"/>
                <w:highlight w:val="none"/>
                <w:lang w:bidi="ar"/>
              </w:rPr>
            </w:pPr>
            <w:r>
              <w:rPr>
                <w:rStyle w:val="92"/>
                <w:rFonts w:hint="default" w:ascii="宋体" w:hAnsi="宋体" w:eastAsia="宋体"/>
                <w:color w:val="auto"/>
                <w:sz w:val="24"/>
                <w:szCs w:val="24"/>
                <w:highlight w:val="none"/>
                <w:lang w:bidi="ar"/>
              </w:rPr>
              <w:t>备注：</w:t>
            </w:r>
          </w:p>
          <w:p w14:paraId="4CD70AEC">
            <w:pPr>
              <w:widowControl/>
              <w:shd w:val="clear"/>
              <w:spacing w:line="360" w:lineRule="auto"/>
              <w:jc w:val="left"/>
              <w:textAlignment w:val="center"/>
              <w:rPr>
                <w:rStyle w:val="92"/>
                <w:rFonts w:hint="default" w:ascii="宋体" w:hAnsi="宋体" w:eastAsia="宋体"/>
                <w:color w:val="auto"/>
                <w:sz w:val="24"/>
                <w:szCs w:val="24"/>
                <w:highlight w:val="none"/>
                <w:lang w:bidi="ar"/>
              </w:rPr>
            </w:pPr>
            <w:r>
              <w:rPr>
                <w:rStyle w:val="92"/>
                <w:rFonts w:hint="default" w:ascii="宋体" w:hAnsi="宋体" w:eastAsia="宋体"/>
                <w:color w:val="auto"/>
                <w:sz w:val="24"/>
                <w:szCs w:val="24"/>
                <w:highlight w:val="none"/>
                <w:lang w:bidi="ar"/>
              </w:rPr>
              <w:t>1、“岗位”要求</w:t>
            </w:r>
            <w:r>
              <w:rPr>
                <w:rStyle w:val="56"/>
                <w:rFonts w:hint="eastAsia"/>
                <w:b/>
                <w:bCs/>
                <w:color w:val="auto"/>
                <w:highlight w:val="none"/>
                <w:lang w:bidi="ar"/>
              </w:rPr>
              <w:t>[</w:t>
            </w:r>
            <w:r>
              <w:rPr>
                <w:rStyle w:val="56"/>
                <w:b/>
                <w:bCs/>
                <w:color w:val="auto"/>
                <w:highlight w:val="none"/>
                <w:lang w:bidi="ar"/>
              </w:rPr>
              <w:t>除项目负责人</w:t>
            </w:r>
            <w:r>
              <w:rPr>
                <w:rStyle w:val="56"/>
                <w:rFonts w:hint="eastAsia"/>
                <w:b/>
                <w:bCs/>
                <w:color w:val="auto"/>
                <w:highlight w:val="none"/>
                <w:lang w:bidi="ar"/>
              </w:rPr>
              <w:t>（兼施工项目负责人）、设计负责人</w:t>
            </w:r>
            <w:r>
              <w:rPr>
                <w:rStyle w:val="56"/>
                <w:b/>
                <w:bCs/>
                <w:color w:val="auto"/>
                <w:highlight w:val="none"/>
                <w:lang w:bidi="ar"/>
              </w:rPr>
              <w:t>和专职安全员外</w:t>
            </w:r>
            <w:r>
              <w:rPr>
                <w:rStyle w:val="56"/>
                <w:rFonts w:hint="eastAsia"/>
                <w:b/>
                <w:bCs/>
                <w:color w:val="auto"/>
                <w:highlight w:val="none"/>
                <w:lang w:bidi="ar"/>
              </w:rPr>
              <w:t>]</w:t>
            </w:r>
            <w:r>
              <w:rPr>
                <w:rStyle w:val="92"/>
                <w:rFonts w:hint="default" w:ascii="宋体" w:hAnsi="宋体" w:eastAsia="宋体"/>
                <w:color w:val="auto"/>
                <w:sz w:val="24"/>
                <w:szCs w:val="24"/>
                <w:highlight w:val="none"/>
                <w:lang w:bidi="ar"/>
              </w:rPr>
              <w:t>：拟派技术负责人、质量负责人、安全负责人、造价负责人、各专业设计负责人、施工员、质量员、资料员等。投标登记时，投标人应按本表内容在交易系统中填写《工程总承包项目管理团队人员信息表》，表中的项目管理团队人员信息作为投标文件的一部分，将由交易系统提取后供各相关单位在履约时比对、查核。</w:t>
            </w:r>
          </w:p>
          <w:p w14:paraId="7C4EAC09">
            <w:pPr>
              <w:widowControl/>
              <w:shd w:val="clear"/>
              <w:spacing w:line="360" w:lineRule="auto"/>
              <w:jc w:val="left"/>
              <w:textAlignment w:val="center"/>
              <w:rPr>
                <w:rStyle w:val="92"/>
                <w:rFonts w:hint="default" w:ascii="宋体" w:hAnsi="宋体" w:eastAsia="宋体"/>
                <w:color w:val="auto"/>
                <w:sz w:val="24"/>
                <w:szCs w:val="24"/>
                <w:highlight w:val="none"/>
                <w:lang w:bidi="ar"/>
              </w:rPr>
            </w:pPr>
            <w:r>
              <w:rPr>
                <w:rStyle w:val="92"/>
                <w:rFonts w:hint="default" w:ascii="宋体" w:hAnsi="宋体" w:eastAsia="宋体"/>
                <w:color w:val="auto"/>
                <w:sz w:val="24"/>
                <w:szCs w:val="24"/>
                <w:highlight w:val="none"/>
                <w:lang w:bidi="ar"/>
              </w:rPr>
              <w:t>2、投标人应根据本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6440C980">
            <w:pPr>
              <w:widowControl/>
              <w:shd w:val="clear"/>
              <w:spacing w:line="360" w:lineRule="auto"/>
              <w:jc w:val="left"/>
              <w:textAlignment w:val="center"/>
              <w:rPr>
                <w:rFonts w:ascii="宋体" w:hAnsi="宋体" w:cs="仿宋"/>
                <w:color w:val="auto"/>
                <w:sz w:val="24"/>
                <w:szCs w:val="24"/>
                <w:highlight w:val="none"/>
              </w:rPr>
            </w:pPr>
            <w:r>
              <w:rPr>
                <w:rStyle w:val="92"/>
                <w:rFonts w:hint="default" w:ascii="宋体" w:hAnsi="宋体" w:eastAsia="宋体"/>
                <w:color w:val="auto"/>
                <w:sz w:val="24"/>
                <w:szCs w:val="24"/>
                <w:highlight w:val="none"/>
                <w:lang w:bidi="ar"/>
              </w:rPr>
              <w:t>3、如评标办法对投标人拟投入的项目管理团队进行评审的，</w:t>
            </w:r>
            <w:bookmarkStart w:id="408" w:name="_Hlk61431742"/>
            <w:r>
              <w:rPr>
                <w:rStyle w:val="92"/>
                <w:rFonts w:hint="default" w:ascii="宋体" w:hAnsi="宋体" w:eastAsia="宋体"/>
                <w:color w:val="auto"/>
                <w:sz w:val="24"/>
                <w:szCs w:val="24"/>
                <w:highlight w:val="none"/>
                <w:lang w:bidi="ar"/>
              </w:rPr>
              <w:t>如相同岗位投入人员姓名与本表不一致的，以本表中姓名为准；投标人提供的团队人员职称或资格（含证书编号）情况与本表不一致的，以投标人提供的相关证明材料为准。</w:t>
            </w:r>
            <w:bookmarkEnd w:id="408"/>
          </w:p>
        </w:tc>
      </w:tr>
      <w:bookmarkEnd w:id="406"/>
    </w:tbl>
    <w:p w14:paraId="4E2C6CBE">
      <w:pPr>
        <w:pStyle w:val="17"/>
        <w:shd w:val="clear"/>
        <w:spacing w:line="360" w:lineRule="auto"/>
        <w:rPr>
          <w:color w:val="auto"/>
          <w:sz w:val="24"/>
          <w:highlight w:val="none"/>
          <w:lang w:val="en-US"/>
        </w:rPr>
      </w:pPr>
    </w:p>
    <w:p w14:paraId="53E612CB">
      <w:pPr>
        <w:shd w:val="clear"/>
        <w:spacing w:line="360" w:lineRule="auto"/>
        <w:rPr>
          <w:rFonts w:ascii="宋体" w:hAnsi="宋体" w:cs="宋体"/>
          <w:b/>
          <w:color w:val="auto"/>
          <w:kern w:val="1"/>
          <w:sz w:val="24"/>
          <w:highlight w:val="none"/>
          <w:lang w:val="zh-CN"/>
        </w:rPr>
      </w:pPr>
      <w:r>
        <w:rPr>
          <w:rFonts w:cs="宋体"/>
          <w:b/>
          <w:color w:val="auto"/>
          <w:kern w:val="1"/>
          <w:sz w:val="24"/>
          <w:highlight w:val="none"/>
        </w:rPr>
        <w:br w:type="page"/>
      </w:r>
      <w:r>
        <w:rPr>
          <w:rFonts w:hint="eastAsia" w:ascii="宋体" w:hAnsi="宋体" w:cs="宋体"/>
          <w:b/>
          <w:color w:val="auto"/>
          <w:kern w:val="1"/>
          <w:sz w:val="24"/>
          <w:highlight w:val="none"/>
          <w:lang w:val="zh-CN"/>
        </w:rPr>
        <w:t>格式</w:t>
      </w:r>
      <w:r>
        <w:rPr>
          <w:rFonts w:ascii="宋体" w:hAnsi="宋体" w:cs="宋体"/>
          <w:b/>
          <w:color w:val="auto"/>
          <w:kern w:val="1"/>
          <w:sz w:val="24"/>
          <w:highlight w:val="none"/>
          <w:lang w:val="zh-CN"/>
        </w:rPr>
        <w:t>4</w:t>
      </w:r>
      <w:r>
        <w:rPr>
          <w:rFonts w:hint="eastAsia" w:ascii="宋体" w:hAnsi="宋体" w:cs="宋体"/>
          <w:b/>
          <w:color w:val="auto"/>
          <w:kern w:val="1"/>
          <w:sz w:val="24"/>
          <w:highlight w:val="none"/>
          <w:lang w:val="zh-CN"/>
        </w:rPr>
        <w:t>：</w:t>
      </w:r>
    </w:p>
    <w:p w14:paraId="0DC03689">
      <w:pPr>
        <w:pStyle w:val="34"/>
        <w:shd w:val="clear"/>
        <w:spacing w:line="360" w:lineRule="auto"/>
        <w:ind w:left="-2" w:firstLine="632"/>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投标承诺书</w:t>
      </w:r>
    </w:p>
    <w:p w14:paraId="790FE3E6">
      <w:pPr>
        <w:shd w:val="clear"/>
        <w:spacing w:line="360" w:lineRule="auto"/>
        <w:jc w:val="center"/>
        <w:rPr>
          <w:rFonts w:ascii="宋体" w:hAnsi="宋体" w:cs="宋体"/>
          <w:b/>
          <w:color w:val="auto"/>
          <w:kern w:val="1"/>
          <w:sz w:val="24"/>
          <w:highlight w:val="none"/>
        </w:rPr>
      </w:pPr>
    </w:p>
    <w:p w14:paraId="17998617">
      <w:pPr>
        <w:shd w:val="clea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致：</w:t>
      </w:r>
      <w:r>
        <w:rPr>
          <w:rFonts w:hint="eastAsia" w:ascii="宋体" w:hAnsi="宋体" w:cs="宋体"/>
          <w:color w:val="auto"/>
          <w:kern w:val="1"/>
          <w:szCs w:val="21"/>
          <w:highlight w:val="none"/>
          <w:u w:val="single"/>
        </w:rPr>
        <w:t xml:space="preserve">     （招标人名称）       </w:t>
      </w:r>
    </w:p>
    <w:p w14:paraId="3509416C">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我司确认收到贵司提供的</w:t>
      </w:r>
      <w:r>
        <w:rPr>
          <w:rFonts w:hint="eastAsia" w:ascii="宋体" w:hAnsi="宋体" w:cs="宋体"/>
          <w:color w:val="auto"/>
          <w:kern w:val="1"/>
          <w:szCs w:val="21"/>
          <w:highlight w:val="none"/>
          <w:u w:val="single"/>
        </w:rPr>
        <w:t xml:space="preserve">      （项目名称）      </w:t>
      </w:r>
      <w:r>
        <w:rPr>
          <w:rFonts w:hint="eastAsia" w:ascii="宋体" w:hAnsi="宋体" w:cs="宋体"/>
          <w:color w:val="auto"/>
          <w:kern w:val="1"/>
          <w:szCs w:val="21"/>
          <w:highlight w:val="none"/>
        </w:rPr>
        <w:t>招标文件的全部内容，我司：</w:t>
      </w:r>
      <w:r>
        <w:rPr>
          <w:rFonts w:hint="eastAsia" w:ascii="宋体" w:hAnsi="宋体" w:cs="宋体"/>
          <w:color w:val="auto"/>
          <w:kern w:val="1"/>
          <w:szCs w:val="21"/>
          <w:highlight w:val="none"/>
          <w:u w:val="single"/>
        </w:rPr>
        <w:t xml:space="preserve">       (投标人名称)      </w:t>
      </w:r>
      <w:r>
        <w:rPr>
          <w:rFonts w:hint="eastAsia" w:ascii="宋体" w:hAnsi="宋体" w:cs="宋体"/>
          <w:color w:val="auto"/>
          <w:kern w:val="1"/>
          <w:szCs w:val="21"/>
          <w:highlight w:val="none"/>
        </w:rPr>
        <w:t>已作为投标人正式授权</w:t>
      </w:r>
      <w:r>
        <w:rPr>
          <w:rFonts w:hint="eastAsia" w:ascii="宋体" w:hAnsi="宋体" w:cs="宋体"/>
          <w:color w:val="auto"/>
          <w:kern w:val="1"/>
          <w:szCs w:val="21"/>
          <w:highlight w:val="none"/>
          <w:u w:val="single"/>
        </w:rPr>
        <w:t xml:space="preserve">         (授权代表全名，职务)    </w:t>
      </w:r>
      <w:r>
        <w:rPr>
          <w:rFonts w:hint="eastAsia" w:ascii="宋体" w:hAnsi="宋体" w:cs="宋体"/>
          <w:color w:val="auto"/>
          <w:kern w:val="1"/>
          <w:szCs w:val="21"/>
          <w:highlight w:val="none"/>
        </w:rPr>
        <w:t>代表我司进行有关本投标的一切事宜。</w:t>
      </w:r>
    </w:p>
    <w:p w14:paraId="6E62EAC4">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我司已完全明白和接受招标文件的所有条款要求，并重申以下几点：</w:t>
      </w:r>
    </w:p>
    <w:p w14:paraId="45647076">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我司已详细研究并理解招标人提供的所有资料内容，同意招标文件的内容，对招标文件内容和约束无异议，充分了解了现场条件对可能存在的所有风险都已充分考虑，我司放弃在此方面提出含糊意见或误解的一切权力，承认招标文件的所有条款，按招标文件规定条款完成本次招标项目的内容。</w:t>
      </w:r>
    </w:p>
    <w:p w14:paraId="1EFC6FEF">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 我司已充分阅读了本项目招标文件并充分了解有关报价方式及变更、结算方式，我司完全响应招标文件的规定。</w:t>
      </w:r>
    </w:p>
    <w:p w14:paraId="44B359BD">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3．本投标文件的有效期为投标截止日后120天内有效；</w:t>
      </w:r>
    </w:p>
    <w:p w14:paraId="0B14187B">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4．我司承诺投标文件中的一切资料、数据是真实的，并承担由此引起的一切责任。</w:t>
      </w:r>
    </w:p>
    <w:p w14:paraId="5B00BF28">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5．我司明白并愿意若在规定的投标截止时间之后至投标有效期之内撤回投标，则招标人有权就其撤回行为报告政府主管部门载入不良信用记录。</w:t>
      </w:r>
    </w:p>
    <w:p w14:paraId="46977167">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6．我司同意按照贵司可能提出的要求而提供与投标有关的任何其它数据或信息。</w:t>
      </w:r>
    </w:p>
    <w:p w14:paraId="1B6B4A47">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7．我司如果中标，我司保证：</w:t>
      </w:r>
    </w:p>
    <w:p w14:paraId="1C48A076">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7.1保证履行招标文件以及招标文件修改书(如有)中的全部责任和义务，在中标通知书规定的时间内签订合同，并严格按国家有关法规履行我司的全部责任，按质、按量、按期完成合同约定的全部任务。</w:t>
      </w:r>
    </w:p>
    <w:p w14:paraId="52063D8E">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7.2保证将我司的资质承包范围不能涵盖或不具备相应能力(该能力须保证进度和质量且须获得招标人认可)的部分专业工程（如果有），委托获得招标人批准的具备相应专业资质和能力的单位实施，确保项目质量及进度。</w:t>
      </w:r>
    </w:p>
    <w:p w14:paraId="1F5AAFE7">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7.3保证所完成的设计将完全符合国家相关规范要求，符合或优于招标文件、技术条件、合同条款的要求。若我司完成的勘察设计方案未能达到招标人（或相关政府部门）的要求，我司将无条件根据要求进行修改勘察设计方案，直至得到招标人（及相关政府部门）的认可为止。</w:t>
      </w:r>
    </w:p>
    <w:p w14:paraId="54974D33">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7.4保证尽一切力量确保投标承诺的竣工日期，若我司未能按投标承诺的工期完成本项目，除承担合同约定的违约责任外，招标人有权解除合同，我司承担由于违约解除合同退场造成的对招标人的一切损失。</w:t>
      </w:r>
    </w:p>
    <w:p w14:paraId="7E445898">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7.5保证投标所报的项目负责人、设计负责人在本项目合同签订后7日内到职，全过程服务于本项目，在过程中非不可抗力或招标人要求不得更换。我司违反以上承诺的，同意按合同条款的规定承担违约责任。</w:t>
      </w:r>
    </w:p>
    <w:p w14:paraId="59F5A456">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7.6保证所投入本项目的主要材料、设备质量符合或优于招标文件要求，所投入本项目的辅助设备、材料与主要材料、设备质量一致并有良好的配套性。</w:t>
      </w:r>
    </w:p>
    <w:p w14:paraId="3548518B">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7.7保证按照招标文件的要求确保安全生产及文明施工，如有违反，我司愿意按合同约定承担违约责任，并为此负相关的法律责任。</w:t>
      </w:r>
    </w:p>
    <w:p w14:paraId="25FDA53A">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7.8保证按国家的有关规定制订保证民工工资支付的方案及保证措施，否则，我司愿按合同条款规定承担违约责任并赔偿招标人的全部损失。</w:t>
      </w:r>
    </w:p>
    <w:p w14:paraId="3EFE6C52">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7.9保证按施工期间做好安全文明和交通保证措施，施工区全封闭围挡，根据工程进度计划分段施工分期围挡。最大限度满足交通和市民出行方便，施工行为做到便民，不扰民。</w:t>
      </w:r>
    </w:p>
    <w:p w14:paraId="1ADBE490">
      <w:pPr>
        <w:shd w:val="clea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7.10保证按发包方工期要求编制施工进度计划，计划内容全面详实，根据项目特点合理组织分段施工，分段逐步移交。</w:t>
      </w:r>
    </w:p>
    <w:p w14:paraId="60082F72">
      <w:pPr>
        <w:shd w:val="clear"/>
        <w:spacing w:line="360" w:lineRule="auto"/>
        <w:ind w:firstLine="3360"/>
        <w:rPr>
          <w:rFonts w:ascii="宋体" w:hAnsi="宋体" w:cs="宋体"/>
          <w:color w:val="auto"/>
          <w:kern w:val="1"/>
          <w:szCs w:val="21"/>
          <w:highlight w:val="none"/>
        </w:rPr>
      </w:pPr>
    </w:p>
    <w:p w14:paraId="0CEA658F">
      <w:pPr>
        <w:shd w:val="clear"/>
        <w:spacing w:line="360" w:lineRule="auto"/>
        <w:ind w:firstLine="3360"/>
        <w:jc w:val="right"/>
        <w:rPr>
          <w:rFonts w:ascii="宋体" w:hAnsi="宋体" w:cs="宋体"/>
          <w:color w:val="auto"/>
          <w:kern w:val="1"/>
          <w:szCs w:val="21"/>
          <w:highlight w:val="none"/>
        </w:rPr>
      </w:pPr>
      <w:r>
        <w:rPr>
          <w:rFonts w:hint="eastAsia" w:ascii="宋体" w:hAnsi="宋体" w:cs="宋体"/>
          <w:color w:val="auto"/>
          <w:kern w:val="1"/>
          <w:szCs w:val="21"/>
          <w:highlight w:val="none"/>
        </w:rPr>
        <w:t>投标人：</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hint="eastAsia" w:ascii="宋体" w:hAnsi="宋体" w:cs="宋体"/>
          <w:color w:val="auto"/>
          <w:kern w:val="1"/>
          <w:szCs w:val="21"/>
          <w:highlight w:val="none"/>
        </w:rPr>
        <w:t>（盖章）</w:t>
      </w:r>
    </w:p>
    <w:p w14:paraId="65691954">
      <w:pPr>
        <w:shd w:val="clear"/>
        <w:wordWrap w:val="0"/>
        <w:spacing w:line="360" w:lineRule="auto"/>
        <w:ind w:firstLine="3360"/>
        <w:jc w:val="right"/>
        <w:rPr>
          <w:rFonts w:ascii="宋体" w:hAnsi="宋体" w:cs="宋体"/>
          <w:color w:val="auto"/>
          <w:kern w:val="1"/>
          <w:szCs w:val="21"/>
          <w:highlight w:val="none"/>
        </w:rPr>
      </w:pPr>
      <w:r>
        <w:rPr>
          <w:rFonts w:hint="eastAsia" w:ascii="宋体" w:hAnsi="宋体" w:cs="宋体"/>
          <w:color w:val="auto"/>
          <w:kern w:val="1"/>
          <w:szCs w:val="21"/>
          <w:highlight w:val="none"/>
        </w:rPr>
        <w:t>法定代表人或其授权代理人(签名或盖章)：</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rPr>
        <w:t xml:space="preserve">                 </w:t>
      </w:r>
      <w:r>
        <w:rPr>
          <w:rFonts w:hint="eastAsia" w:ascii="宋体" w:hAnsi="宋体" w:cs="宋体"/>
          <w:color w:val="auto"/>
          <w:kern w:val="1"/>
          <w:szCs w:val="21"/>
          <w:highlight w:val="none"/>
        </w:rPr>
        <w:t>项目负责人（签名或盖章）：</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rPr>
        <w:t xml:space="preserve"> </w:t>
      </w:r>
    </w:p>
    <w:p w14:paraId="70D46D34">
      <w:pPr>
        <w:shd w:val="clear"/>
        <w:spacing w:line="360" w:lineRule="auto"/>
        <w:ind w:firstLine="4830" w:firstLineChars="2300"/>
        <w:rPr>
          <w:rFonts w:ascii="宋体" w:hAnsi="宋体" w:cs="宋体"/>
          <w:color w:val="auto"/>
          <w:kern w:val="1"/>
          <w:szCs w:val="21"/>
          <w:highlight w:val="none"/>
          <w:u w:val="single"/>
        </w:rPr>
      </w:pPr>
      <w:r>
        <w:rPr>
          <w:rFonts w:hint="eastAsia" w:ascii="宋体" w:hAnsi="宋体" w:cs="宋体"/>
          <w:color w:val="auto"/>
          <w:kern w:val="1"/>
          <w:szCs w:val="21"/>
          <w:highlight w:val="none"/>
        </w:rPr>
        <w:t>设计负责人（签名或盖章）：</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p>
    <w:p w14:paraId="699DFD63">
      <w:pPr>
        <w:shd w:val="clear"/>
        <w:spacing w:line="360" w:lineRule="auto"/>
        <w:ind w:firstLine="4410" w:firstLineChars="2100"/>
        <w:rPr>
          <w:rFonts w:ascii="宋体" w:hAnsi="宋体" w:cs="宋体"/>
          <w:color w:val="auto"/>
          <w:kern w:val="1"/>
          <w:szCs w:val="21"/>
          <w:highlight w:val="none"/>
          <w:u w:val="single"/>
        </w:rPr>
      </w:pPr>
      <w:r>
        <w:rPr>
          <w:rFonts w:hint="eastAsia" w:ascii="宋体" w:hAnsi="宋体" w:cs="宋体"/>
          <w:color w:val="auto"/>
          <w:kern w:val="1"/>
          <w:szCs w:val="21"/>
          <w:highlight w:val="none"/>
        </w:rPr>
        <w:t>项目技术负责人（签名或盖章）：</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p>
    <w:p w14:paraId="1CB2A760">
      <w:pPr>
        <w:shd w:val="clear"/>
        <w:spacing w:line="360" w:lineRule="auto"/>
        <w:ind w:firstLine="3360"/>
        <w:jc w:val="right"/>
        <w:rPr>
          <w:rFonts w:ascii="宋体" w:hAnsi="宋体" w:cs="宋体"/>
          <w:color w:val="auto"/>
          <w:kern w:val="1"/>
          <w:szCs w:val="21"/>
          <w:highlight w:val="none"/>
          <w:u w:val="single"/>
        </w:rPr>
      </w:pPr>
      <w:r>
        <w:rPr>
          <w:rFonts w:hint="eastAsia" w:ascii="宋体" w:hAnsi="宋体" w:cs="宋体"/>
          <w:color w:val="auto"/>
          <w:kern w:val="1"/>
          <w:szCs w:val="21"/>
          <w:highlight w:val="none"/>
        </w:rPr>
        <w:t>日   期：</w:t>
      </w:r>
      <w:r>
        <w:rPr>
          <w:rFonts w:hint="eastAsia" w:ascii="宋体" w:hAnsi="宋体" w:cs="宋体"/>
          <w:color w:val="auto"/>
          <w:kern w:val="1"/>
          <w:szCs w:val="21"/>
          <w:highlight w:val="none"/>
          <w:u w:val="single"/>
        </w:rPr>
        <w:t xml:space="preserve">    年    月    日</w:t>
      </w:r>
    </w:p>
    <w:p w14:paraId="4DADD7E8">
      <w:pPr>
        <w:pStyle w:val="17"/>
        <w:shd w:val="clear"/>
        <w:rPr>
          <w:color w:val="auto"/>
          <w:highlight w:val="none"/>
          <w:lang w:val="en-US"/>
        </w:rPr>
      </w:pPr>
    </w:p>
    <w:p w14:paraId="2AC7D61E">
      <w:pPr>
        <w:pStyle w:val="17"/>
        <w:shd w:val="clear"/>
        <w:spacing w:line="360" w:lineRule="auto"/>
        <w:rPr>
          <w:b/>
          <w:color w:val="auto"/>
          <w:szCs w:val="21"/>
          <w:highlight w:val="none"/>
        </w:rPr>
      </w:pPr>
      <w:r>
        <w:rPr>
          <w:rFonts w:hint="eastAsia"/>
          <w:b/>
          <w:color w:val="auto"/>
          <w:szCs w:val="21"/>
          <w:highlight w:val="none"/>
        </w:rPr>
        <w:t>注：联合体投标的，“投标人”一栏需书写所有联合体成员的单位全称，可由牵头方签字、盖章。</w:t>
      </w:r>
    </w:p>
    <w:p w14:paraId="264079D2">
      <w:pPr>
        <w:pStyle w:val="17"/>
        <w:shd w:val="clear"/>
        <w:spacing w:line="360" w:lineRule="auto"/>
        <w:rPr>
          <w:rFonts w:cs="宋体"/>
          <w:b/>
          <w:color w:val="auto"/>
          <w:kern w:val="1"/>
          <w:sz w:val="24"/>
          <w:highlight w:val="none"/>
        </w:rPr>
      </w:pPr>
    </w:p>
    <w:p w14:paraId="008AB6D2">
      <w:pPr>
        <w:shd w:val="clear"/>
        <w:spacing w:line="360" w:lineRule="auto"/>
        <w:ind w:firstLine="420"/>
        <w:rPr>
          <w:rFonts w:ascii="宋体" w:hAnsi="宋体" w:cs="宋体"/>
          <w:color w:val="auto"/>
          <w:kern w:val="1"/>
          <w:szCs w:val="21"/>
          <w:highlight w:val="none"/>
        </w:rPr>
      </w:pPr>
    </w:p>
    <w:p w14:paraId="21092157">
      <w:pPr>
        <w:shd w:val="clear"/>
        <w:spacing w:line="360" w:lineRule="auto"/>
        <w:rPr>
          <w:rFonts w:ascii="宋体" w:hAnsi="宋体" w:cs="宋体"/>
          <w:b/>
          <w:color w:val="auto"/>
          <w:kern w:val="1"/>
          <w:sz w:val="24"/>
          <w:highlight w:val="none"/>
          <w:lang w:val="zh-CN"/>
        </w:rPr>
      </w:pPr>
      <w:r>
        <w:rPr>
          <w:color w:val="auto"/>
          <w:highlight w:val="none"/>
        </w:rPr>
        <w:br w:type="page"/>
      </w:r>
      <w:r>
        <w:rPr>
          <w:rFonts w:hint="eastAsia" w:ascii="宋体" w:hAnsi="宋体" w:cs="宋体"/>
          <w:b/>
          <w:color w:val="auto"/>
          <w:kern w:val="1"/>
          <w:sz w:val="24"/>
          <w:highlight w:val="none"/>
          <w:lang w:val="zh-CN"/>
        </w:rPr>
        <w:t>格式</w:t>
      </w:r>
      <w:r>
        <w:rPr>
          <w:rFonts w:ascii="宋体" w:hAnsi="宋体" w:cs="宋体"/>
          <w:b/>
          <w:color w:val="auto"/>
          <w:kern w:val="1"/>
          <w:sz w:val="24"/>
          <w:highlight w:val="none"/>
        </w:rPr>
        <w:t>5</w:t>
      </w:r>
      <w:r>
        <w:rPr>
          <w:rFonts w:hint="eastAsia" w:ascii="宋体" w:hAnsi="宋体" w:cs="宋体"/>
          <w:b/>
          <w:color w:val="auto"/>
          <w:kern w:val="1"/>
          <w:sz w:val="24"/>
          <w:highlight w:val="none"/>
          <w:lang w:val="zh-CN"/>
        </w:rPr>
        <w:t>：</w:t>
      </w:r>
    </w:p>
    <w:p w14:paraId="31B1CB86">
      <w:pPr>
        <w:pStyle w:val="34"/>
        <w:shd w:val="clear"/>
        <w:spacing w:line="360" w:lineRule="auto"/>
        <w:ind w:left="-2" w:firstLine="632"/>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法定代表人证明书、授权委托书</w:t>
      </w:r>
    </w:p>
    <w:p w14:paraId="70D02167">
      <w:pPr>
        <w:shd w:val="clear"/>
        <w:spacing w:line="360" w:lineRule="auto"/>
        <w:jc w:val="center"/>
        <w:rPr>
          <w:rFonts w:ascii="宋体" w:hAnsi="宋体" w:cs="宋体"/>
          <w:b/>
          <w:color w:val="auto"/>
          <w:kern w:val="1"/>
          <w:sz w:val="28"/>
          <w:highlight w:val="none"/>
        </w:rPr>
      </w:pPr>
      <w:r>
        <w:rPr>
          <w:rFonts w:hint="eastAsia" w:ascii="宋体" w:hAnsi="宋体" w:cs="宋体"/>
          <w:b/>
          <w:color w:val="auto"/>
          <w:kern w:val="1"/>
          <w:sz w:val="28"/>
          <w:highlight w:val="none"/>
        </w:rPr>
        <w:t>法定代表人证明书</w:t>
      </w:r>
    </w:p>
    <w:p w14:paraId="0A769B73">
      <w:pPr>
        <w:shd w:val="clear"/>
        <w:spacing w:line="360" w:lineRule="auto"/>
        <w:jc w:val="right"/>
        <w:rPr>
          <w:rFonts w:ascii="宋体" w:hAnsi="宋体" w:cs="宋体"/>
          <w:color w:val="auto"/>
          <w:kern w:val="1"/>
          <w:szCs w:val="21"/>
          <w:highlight w:val="none"/>
        </w:rPr>
      </w:pPr>
      <w:r>
        <w:rPr>
          <w:rFonts w:hint="eastAsia" w:ascii="宋体" w:hAnsi="宋体" w:cs="宋体"/>
          <w:color w:val="auto"/>
          <w:kern w:val="1"/>
          <w:szCs w:val="21"/>
          <w:highlight w:val="none"/>
        </w:rPr>
        <w:t>（　 ）第　号</w:t>
      </w:r>
    </w:p>
    <w:tbl>
      <w:tblPr>
        <w:tblStyle w:val="36"/>
        <w:tblW w:w="0" w:type="auto"/>
        <w:tblInd w:w="0" w:type="dxa"/>
        <w:tblLayout w:type="fixed"/>
        <w:tblCellMar>
          <w:top w:w="0" w:type="dxa"/>
          <w:left w:w="108" w:type="dxa"/>
          <w:bottom w:w="0" w:type="dxa"/>
          <w:right w:w="108" w:type="dxa"/>
        </w:tblCellMar>
      </w:tblPr>
      <w:tblGrid>
        <w:gridCol w:w="9455"/>
      </w:tblGrid>
      <w:tr w14:paraId="5FB2E958">
        <w:tblPrEx>
          <w:tblCellMar>
            <w:top w:w="0" w:type="dxa"/>
            <w:left w:w="108" w:type="dxa"/>
            <w:bottom w:w="0" w:type="dxa"/>
            <w:right w:w="108" w:type="dxa"/>
          </w:tblCellMar>
        </w:tblPrEx>
        <w:tc>
          <w:tcPr>
            <w:tcW w:w="9455" w:type="dxa"/>
            <w:tcBorders>
              <w:top w:val="single" w:color="000000" w:sz="4" w:space="0"/>
              <w:left w:val="single" w:color="000000" w:sz="4" w:space="0"/>
              <w:bottom w:val="single" w:color="000000" w:sz="4" w:space="0"/>
              <w:right w:val="single" w:color="000000" w:sz="4" w:space="0"/>
            </w:tcBorders>
          </w:tcPr>
          <w:p w14:paraId="0A0F6E12">
            <w:pPr>
              <w:shd w:val="clear"/>
              <w:spacing w:line="360" w:lineRule="auto"/>
              <w:rPr>
                <w:rFonts w:ascii="宋体" w:hAnsi="宋体" w:cs="宋体"/>
                <w:color w:val="auto"/>
                <w:kern w:val="1"/>
                <w:szCs w:val="21"/>
                <w:highlight w:val="none"/>
                <w:u w:val="single"/>
              </w:rPr>
            </w:pPr>
          </w:p>
          <w:p w14:paraId="22B665B3">
            <w:pPr>
              <w:shd w:val="clea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 xml:space="preserve"> 　　</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现任我单位</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职务，为法定代表人，特此证明。</w:t>
            </w:r>
          </w:p>
          <w:p w14:paraId="32981295">
            <w:pPr>
              <w:shd w:val="clear"/>
              <w:spacing w:line="360" w:lineRule="auto"/>
              <w:rPr>
                <w:rFonts w:ascii="宋体" w:hAnsi="宋体" w:cs="宋体"/>
                <w:color w:val="auto"/>
                <w:kern w:val="1"/>
                <w:szCs w:val="21"/>
                <w:highlight w:val="none"/>
                <w:u w:val="single"/>
              </w:rPr>
            </w:pPr>
            <w:r>
              <w:rPr>
                <w:rFonts w:hint="eastAsia" w:ascii="宋体" w:hAnsi="宋体" w:cs="宋体"/>
                <w:color w:val="auto"/>
                <w:kern w:val="1"/>
                <w:szCs w:val="21"/>
                <w:highlight w:val="none"/>
              </w:rPr>
              <w:t xml:space="preserve">有效期限： </w:t>
            </w:r>
            <w:r>
              <w:rPr>
                <w:rFonts w:hint="eastAsia" w:ascii="宋体" w:hAnsi="宋体" w:cs="宋体"/>
                <w:color w:val="auto"/>
                <w:kern w:val="1"/>
                <w:szCs w:val="21"/>
                <w:highlight w:val="none"/>
                <w:u w:val="single"/>
              </w:rPr>
              <w:t>　　　　　　　　　　</w:t>
            </w:r>
          </w:p>
          <w:p w14:paraId="28F369EA">
            <w:pPr>
              <w:shd w:val="clear"/>
              <w:spacing w:line="360" w:lineRule="auto"/>
              <w:rPr>
                <w:rFonts w:ascii="宋体" w:hAnsi="宋体" w:cs="宋体"/>
                <w:color w:val="auto"/>
                <w:kern w:val="1"/>
                <w:szCs w:val="21"/>
                <w:highlight w:val="none"/>
                <w:u w:val="single"/>
              </w:rPr>
            </w:pPr>
            <w:r>
              <w:rPr>
                <w:rFonts w:hint="eastAsia" w:ascii="宋体" w:hAnsi="宋体" w:cs="宋体"/>
                <w:color w:val="auto"/>
                <w:kern w:val="1"/>
                <w:szCs w:val="21"/>
                <w:highlight w:val="none"/>
              </w:rPr>
              <w:t>附：法定代表人性别：</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年龄：</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 xml:space="preserve"> 身份证号码：</w:t>
            </w:r>
            <w:r>
              <w:rPr>
                <w:rFonts w:hint="eastAsia" w:ascii="宋体" w:hAnsi="宋体" w:cs="宋体"/>
                <w:color w:val="auto"/>
                <w:kern w:val="1"/>
                <w:szCs w:val="21"/>
                <w:highlight w:val="none"/>
                <w:u w:val="single"/>
              </w:rPr>
              <w:t>　　　　　　　　　　</w:t>
            </w:r>
          </w:p>
          <w:p w14:paraId="2FB6E032">
            <w:pPr>
              <w:shd w:val="clear"/>
              <w:spacing w:line="360" w:lineRule="auto"/>
              <w:rPr>
                <w:rFonts w:ascii="宋体" w:hAnsi="宋体" w:cs="宋体"/>
                <w:color w:val="auto"/>
                <w:kern w:val="1"/>
                <w:szCs w:val="21"/>
                <w:highlight w:val="none"/>
                <w:u w:val="single"/>
              </w:rPr>
            </w:pPr>
            <w:r>
              <w:rPr>
                <w:rFonts w:hint="eastAsia" w:ascii="宋体" w:hAnsi="宋体" w:cs="宋体"/>
                <w:color w:val="auto"/>
                <w:kern w:val="1"/>
                <w:szCs w:val="21"/>
                <w:highlight w:val="none"/>
              </w:rPr>
              <w:t>注册号码：</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　企业类型：</w:t>
            </w:r>
            <w:r>
              <w:rPr>
                <w:rFonts w:hint="eastAsia" w:ascii="宋体" w:hAnsi="宋体" w:cs="宋体"/>
                <w:color w:val="auto"/>
                <w:kern w:val="1"/>
                <w:szCs w:val="21"/>
                <w:highlight w:val="none"/>
                <w:u w:val="single"/>
              </w:rPr>
              <w:t>　　　　　　　　　　</w:t>
            </w:r>
          </w:p>
          <w:p w14:paraId="3BE08087">
            <w:pPr>
              <w:shd w:val="clear"/>
              <w:spacing w:line="360" w:lineRule="auto"/>
              <w:rPr>
                <w:rFonts w:ascii="宋体" w:hAnsi="宋体" w:cs="宋体"/>
                <w:color w:val="auto"/>
                <w:kern w:val="1"/>
                <w:szCs w:val="21"/>
                <w:highlight w:val="none"/>
                <w:u w:val="single"/>
              </w:rPr>
            </w:pPr>
            <w:r>
              <w:rPr>
                <w:rFonts w:hint="eastAsia" w:ascii="宋体" w:hAnsi="宋体" w:cs="宋体"/>
                <w:color w:val="auto"/>
                <w:kern w:val="1"/>
                <w:szCs w:val="21"/>
                <w:highlight w:val="none"/>
              </w:rPr>
              <w:t>经营范围：</w:t>
            </w:r>
            <w:r>
              <w:rPr>
                <w:rFonts w:hint="eastAsia" w:ascii="宋体" w:hAnsi="宋体" w:cs="宋体"/>
                <w:color w:val="auto"/>
                <w:kern w:val="1"/>
                <w:szCs w:val="21"/>
                <w:highlight w:val="none"/>
                <w:u w:val="single"/>
              </w:rPr>
              <w:t xml:space="preserve">　　　　　　　　　　                                                 </w:t>
            </w:r>
          </w:p>
          <w:p w14:paraId="0B852DEB">
            <w:pPr>
              <w:shd w:val="clea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单位：</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（盖章）</w:t>
            </w:r>
          </w:p>
          <w:p w14:paraId="31344C45">
            <w:pPr>
              <w:shd w:val="clear"/>
              <w:spacing w:line="360" w:lineRule="auto"/>
              <w:ind w:firstLine="3360" w:firstLineChars="1600"/>
              <w:rPr>
                <w:rFonts w:ascii="宋体" w:hAnsi="宋体" w:cs="宋体"/>
                <w:color w:val="auto"/>
                <w:kern w:val="1"/>
                <w:szCs w:val="21"/>
                <w:highlight w:val="none"/>
                <w:u w:val="single"/>
              </w:rPr>
            </w:pPr>
            <w:r>
              <w:rPr>
                <w:rFonts w:hint="eastAsia" w:ascii="宋体" w:hAnsi="宋体" w:cs="宋体"/>
                <w:color w:val="auto"/>
                <w:kern w:val="1"/>
                <w:szCs w:val="21"/>
                <w:highlight w:val="none"/>
              </w:rPr>
              <w:t>　　　　　    年　 月　　日</w:t>
            </w:r>
          </w:p>
        </w:tc>
      </w:tr>
    </w:tbl>
    <w:p w14:paraId="34CC8FDB">
      <w:pPr>
        <w:shd w:val="clea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注：1、法定代表人证明书也可以采用工商行政管理局统一印制的格式。</w:t>
      </w:r>
    </w:p>
    <w:p w14:paraId="37381746">
      <w:pPr>
        <w:shd w:val="clear"/>
        <w:spacing w:line="360" w:lineRule="auto"/>
        <w:ind w:firstLine="424" w:firstLineChars="202"/>
        <w:rPr>
          <w:rFonts w:ascii="宋体" w:hAnsi="宋体" w:cs="宋体"/>
          <w:color w:val="auto"/>
          <w:kern w:val="1"/>
          <w:szCs w:val="21"/>
          <w:highlight w:val="none"/>
        </w:rPr>
      </w:pPr>
      <w:r>
        <w:rPr>
          <w:rFonts w:hint="eastAsia" w:ascii="宋体" w:hAnsi="宋体" w:cs="宋体"/>
          <w:color w:val="auto"/>
          <w:kern w:val="1"/>
          <w:szCs w:val="21"/>
          <w:highlight w:val="none"/>
        </w:rPr>
        <w:t>2、联合体投标的，本证明书由联合体牵头方出具。</w:t>
      </w:r>
    </w:p>
    <w:p w14:paraId="6A46E3C9">
      <w:pPr>
        <w:shd w:val="clear"/>
        <w:spacing w:line="360" w:lineRule="auto"/>
        <w:ind w:firstLine="424" w:firstLineChars="202"/>
        <w:rPr>
          <w:rFonts w:ascii="宋体" w:hAnsi="宋体" w:cs="宋体"/>
          <w:color w:val="auto"/>
          <w:kern w:val="1"/>
          <w:szCs w:val="21"/>
          <w:highlight w:val="none"/>
        </w:rPr>
      </w:pPr>
      <w:r>
        <w:rPr>
          <w:rFonts w:hint="eastAsia" w:ascii="宋体" w:hAnsi="宋体" w:cs="宋体"/>
          <w:color w:val="auto"/>
          <w:kern w:val="1"/>
          <w:szCs w:val="21"/>
          <w:highlight w:val="none"/>
        </w:rPr>
        <w:t>3、附法定代表人身份证原件扫描件。</w:t>
      </w:r>
    </w:p>
    <w:p w14:paraId="1AE111A6">
      <w:pPr>
        <w:shd w:val="clear"/>
        <w:spacing w:line="360" w:lineRule="auto"/>
        <w:jc w:val="center"/>
        <w:rPr>
          <w:rFonts w:ascii="宋体" w:hAnsi="宋体" w:cs="宋体"/>
          <w:b/>
          <w:color w:val="auto"/>
          <w:kern w:val="1"/>
          <w:sz w:val="24"/>
          <w:highlight w:val="none"/>
        </w:rPr>
      </w:pPr>
      <w:r>
        <w:rPr>
          <w:rFonts w:hint="eastAsia" w:ascii="宋体" w:hAnsi="宋体" w:cs="宋体"/>
          <w:b/>
          <w:color w:val="auto"/>
          <w:kern w:val="1"/>
          <w:sz w:val="24"/>
          <w:highlight w:val="none"/>
        </w:rPr>
        <w:t>法定代表人授权委托书</w:t>
      </w:r>
    </w:p>
    <w:p w14:paraId="7CEF1344">
      <w:pPr>
        <w:shd w:val="clear"/>
        <w:spacing w:line="360" w:lineRule="auto"/>
        <w:jc w:val="right"/>
        <w:rPr>
          <w:rFonts w:ascii="宋体" w:hAnsi="宋体" w:cs="宋体"/>
          <w:color w:val="auto"/>
          <w:kern w:val="1"/>
          <w:szCs w:val="21"/>
          <w:highlight w:val="none"/>
        </w:rPr>
      </w:pPr>
      <w:r>
        <w:rPr>
          <w:rFonts w:hint="eastAsia" w:ascii="宋体" w:hAnsi="宋体" w:cs="宋体"/>
          <w:color w:val="auto"/>
          <w:kern w:val="1"/>
          <w:szCs w:val="21"/>
          <w:highlight w:val="none"/>
        </w:rPr>
        <w:t>（　 ）第　号</w:t>
      </w:r>
    </w:p>
    <w:tbl>
      <w:tblPr>
        <w:tblStyle w:val="36"/>
        <w:tblW w:w="0" w:type="auto"/>
        <w:tblInd w:w="0" w:type="dxa"/>
        <w:tblLayout w:type="fixed"/>
        <w:tblCellMar>
          <w:top w:w="0" w:type="dxa"/>
          <w:left w:w="108" w:type="dxa"/>
          <w:bottom w:w="0" w:type="dxa"/>
          <w:right w:w="108" w:type="dxa"/>
        </w:tblCellMar>
      </w:tblPr>
      <w:tblGrid>
        <w:gridCol w:w="9243"/>
      </w:tblGrid>
      <w:tr w14:paraId="3F1F9C11">
        <w:tblPrEx>
          <w:tblCellMar>
            <w:top w:w="0" w:type="dxa"/>
            <w:left w:w="108" w:type="dxa"/>
            <w:bottom w:w="0" w:type="dxa"/>
            <w:right w:w="108" w:type="dxa"/>
          </w:tblCellMar>
        </w:tblPrEx>
        <w:tc>
          <w:tcPr>
            <w:tcW w:w="9243" w:type="dxa"/>
            <w:tcBorders>
              <w:top w:val="single" w:color="000000" w:sz="4" w:space="0"/>
              <w:left w:val="single" w:color="000000" w:sz="4" w:space="0"/>
              <w:bottom w:val="single" w:color="000000" w:sz="4" w:space="0"/>
              <w:right w:val="single" w:color="000000" w:sz="4" w:space="0"/>
            </w:tcBorders>
          </w:tcPr>
          <w:p w14:paraId="1A8A39C3">
            <w:pPr>
              <w:shd w:val="clear"/>
              <w:spacing w:line="360" w:lineRule="auto"/>
              <w:ind w:firstLine="480"/>
              <w:rPr>
                <w:rFonts w:ascii="宋体" w:hAnsi="宋体" w:cs="宋体"/>
                <w:color w:val="auto"/>
                <w:kern w:val="1"/>
                <w:szCs w:val="21"/>
                <w:highlight w:val="none"/>
                <w:u w:val="single"/>
              </w:rPr>
            </w:pPr>
            <w:r>
              <w:rPr>
                <w:rFonts w:hint="eastAsia" w:ascii="宋体" w:hAnsi="宋体" w:cs="宋体"/>
                <w:color w:val="auto"/>
                <w:kern w:val="1"/>
                <w:szCs w:val="21"/>
                <w:highlight w:val="none"/>
              </w:rPr>
              <w:t>兹授权</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rPr>
              <w:t>为我方委托代理人，其权限是：</w:t>
            </w:r>
            <w:r>
              <w:rPr>
                <w:rFonts w:hint="eastAsia" w:ascii="宋体" w:hAnsi="宋体" w:cs="宋体"/>
                <w:color w:val="auto"/>
                <w:kern w:val="1"/>
                <w:szCs w:val="21"/>
                <w:highlight w:val="none"/>
                <w:u w:val="single"/>
              </w:rPr>
              <w:t>　　　　                        　　　　　　</w:t>
            </w:r>
          </w:p>
          <w:p w14:paraId="6C11A7E9">
            <w:pPr>
              <w:shd w:val="clear"/>
              <w:spacing w:line="360" w:lineRule="auto"/>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　　　　　　　                                                               　　　</w:t>
            </w:r>
          </w:p>
          <w:p w14:paraId="2FB3E07E">
            <w:pPr>
              <w:shd w:val="clear"/>
              <w:spacing w:line="360" w:lineRule="auto"/>
              <w:rPr>
                <w:rFonts w:ascii="宋体" w:hAnsi="宋体" w:cs="宋体"/>
                <w:color w:val="auto"/>
                <w:kern w:val="1"/>
                <w:szCs w:val="21"/>
                <w:highlight w:val="none"/>
                <w:u w:val="single"/>
              </w:rPr>
            </w:pPr>
            <w:r>
              <w:rPr>
                <w:rFonts w:hint="eastAsia" w:ascii="宋体" w:hAnsi="宋体" w:cs="宋体"/>
                <w:color w:val="auto"/>
                <w:kern w:val="1"/>
                <w:szCs w:val="21"/>
                <w:highlight w:val="none"/>
              </w:rPr>
              <w:t>有效期限：</w:t>
            </w:r>
            <w:r>
              <w:rPr>
                <w:rFonts w:hint="eastAsia" w:ascii="宋体" w:hAnsi="宋体" w:cs="宋体"/>
                <w:color w:val="auto"/>
                <w:kern w:val="1"/>
                <w:szCs w:val="21"/>
                <w:highlight w:val="none"/>
                <w:u w:val="single"/>
              </w:rPr>
              <w:t>　　　　　　　　　　</w:t>
            </w:r>
          </w:p>
          <w:p w14:paraId="258D65F0">
            <w:pPr>
              <w:shd w:val="clea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附：代理人性别：</w:t>
            </w:r>
            <w:r>
              <w:rPr>
                <w:rFonts w:hint="eastAsia" w:ascii="宋体" w:hAnsi="宋体" w:cs="宋体"/>
                <w:color w:val="auto"/>
                <w:kern w:val="1"/>
                <w:szCs w:val="21"/>
                <w:highlight w:val="none"/>
                <w:u w:val="single"/>
              </w:rPr>
              <w:t xml:space="preserve">           </w:t>
            </w:r>
            <w:r>
              <w:rPr>
                <w:rFonts w:hint="eastAsia" w:ascii="宋体" w:hAnsi="宋体" w:cs="宋体"/>
                <w:color w:val="auto"/>
                <w:kern w:val="1"/>
                <w:szCs w:val="21"/>
                <w:highlight w:val="none"/>
              </w:rPr>
              <w:t>年龄：</w:t>
            </w:r>
            <w:r>
              <w:rPr>
                <w:rFonts w:hint="eastAsia" w:ascii="宋体" w:hAnsi="宋体" w:cs="宋体"/>
                <w:color w:val="auto"/>
                <w:kern w:val="1"/>
                <w:szCs w:val="21"/>
                <w:highlight w:val="none"/>
                <w:u w:val="single"/>
              </w:rPr>
              <w:t xml:space="preserve">          </w:t>
            </w:r>
            <w:r>
              <w:rPr>
                <w:rFonts w:hint="eastAsia" w:ascii="宋体" w:hAnsi="宋体" w:cs="宋体"/>
                <w:color w:val="auto"/>
                <w:kern w:val="1"/>
                <w:szCs w:val="21"/>
                <w:highlight w:val="none"/>
              </w:rPr>
              <w:t xml:space="preserve"> 身份证号码：</w:t>
            </w:r>
            <w:r>
              <w:rPr>
                <w:rFonts w:hint="eastAsia" w:ascii="宋体" w:hAnsi="宋体" w:cs="宋体"/>
                <w:color w:val="auto"/>
                <w:kern w:val="1"/>
                <w:szCs w:val="21"/>
                <w:highlight w:val="none"/>
                <w:u w:val="single"/>
              </w:rPr>
              <w:t>　　　　　　　　　　</w:t>
            </w:r>
          </w:p>
          <w:p w14:paraId="70EEA8FE">
            <w:pPr>
              <w:shd w:val="clear"/>
              <w:spacing w:line="360" w:lineRule="auto"/>
              <w:rPr>
                <w:rFonts w:ascii="宋体" w:hAnsi="宋体" w:cs="宋体"/>
                <w:color w:val="auto"/>
                <w:kern w:val="1"/>
                <w:szCs w:val="21"/>
                <w:highlight w:val="none"/>
                <w:u w:val="single"/>
              </w:rPr>
            </w:pPr>
            <w:r>
              <w:rPr>
                <w:rFonts w:hint="eastAsia" w:ascii="宋体" w:hAnsi="宋体" w:cs="宋体"/>
                <w:color w:val="auto"/>
                <w:kern w:val="1"/>
                <w:szCs w:val="21"/>
                <w:highlight w:val="none"/>
              </w:rPr>
              <w:t xml:space="preserve">注册号码： </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 xml:space="preserve">  企业类型：</w:t>
            </w:r>
            <w:r>
              <w:rPr>
                <w:rFonts w:hint="eastAsia" w:ascii="宋体" w:hAnsi="宋体" w:cs="宋体"/>
                <w:color w:val="auto"/>
                <w:kern w:val="1"/>
                <w:szCs w:val="21"/>
                <w:highlight w:val="none"/>
                <w:u w:val="single"/>
              </w:rPr>
              <w:t>　　　　　　　　　　</w:t>
            </w:r>
          </w:p>
          <w:p w14:paraId="07FE978E">
            <w:pPr>
              <w:shd w:val="clear"/>
              <w:spacing w:line="360" w:lineRule="auto"/>
              <w:rPr>
                <w:rFonts w:ascii="宋体" w:hAnsi="宋体" w:cs="宋体"/>
                <w:color w:val="auto"/>
                <w:kern w:val="1"/>
                <w:szCs w:val="21"/>
                <w:highlight w:val="none"/>
                <w:u w:val="single"/>
              </w:rPr>
            </w:pPr>
            <w:r>
              <w:rPr>
                <w:rFonts w:hint="eastAsia" w:ascii="宋体" w:hAnsi="宋体" w:cs="宋体"/>
                <w:color w:val="auto"/>
                <w:kern w:val="1"/>
                <w:szCs w:val="21"/>
                <w:highlight w:val="none"/>
              </w:rPr>
              <w:t>经营范围：</w:t>
            </w:r>
            <w:r>
              <w:rPr>
                <w:rFonts w:hint="eastAsia" w:ascii="宋体" w:hAnsi="宋体" w:cs="宋体"/>
                <w:color w:val="auto"/>
                <w:kern w:val="1"/>
                <w:szCs w:val="21"/>
                <w:highlight w:val="none"/>
                <w:u w:val="single"/>
              </w:rPr>
              <w:t>　　　　　　　　                                        　　</w:t>
            </w:r>
          </w:p>
          <w:p w14:paraId="6FAE3B9C">
            <w:pPr>
              <w:shd w:val="clea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法定代表人：</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（签名或盖章）</w:t>
            </w:r>
          </w:p>
          <w:p w14:paraId="25925CA5">
            <w:pPr>
              <w:shd w:val="clea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授权单位：</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（盖章）</w:t>
            </w:r>
          </w:p>
          <w:p w14:paraId="14142553">
            <w:pPr>
              <w:shd w:val="clea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 xml:space="preserve">         </w:t>
            </w:r>
            <w:r>
              <w:rPr>
                <w:rFonts w:ascii="宋体" w:hAnsi="宋体" w:cs="宋体"/>
                <w:color w:val="auto"/>
                <w:kern w:val="1"/>
                <w:szCs w:val="21"/>
                <w:highlight w:val="none"/>
              </w:rPr>
              <w:t xml:space="preserve">                                    </w:t>
            </w:r>
            <w:r>
              <w:rPr>
                <w:rFonts w:hint="eastAsia" w:ascii="宋体" w:hAnsi="宋体" w:cs="宋体"/>
                <w:color w:val="auto"/>
                <w:kern w:val="1"/>
                <w:szCs w:val="21"/>
                <w:highlight w:val="none"/>
              </w:rPr>
              <w:t xml:space="preserve">年  </w:t>
            </w:r>
            <w:r>
              <w:rPr>
                <w:rFonts w:ascii="宋体" w:hAnsi="宋体" w:cs="宋体"/>
                <w:color w:val="auto"/>
                <w:kern w:val="1"/>
                <w:szCs w:val="21"/>
                <w:highlight w:val="none"/>
              </w:rPr>
              <w:t xml:space="preserve"> </w:t>
            </w:r>
            <w:r>
              <w:rPr>
                <w:rFonts w:hint="eastAsia" w:ascii="宋体" w:hAnsi="宋体" w:cs="宋体"/>
                <w:color w:val="auto"/>
                <w:kern w:val="1"/>
                <w:szCs w:val="21"/>
                <w:highlight w:val="none"/>
              </w:rPr>
              <w:t>月   日</w:t>
            </w:r>
          </w:p>
        </w:tc>
      </w:tr>
    </w:tbl>
    <w:p w14:paraId="09708A4E">
      <w:pPr>
        <w:shd w:val="clea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注：1、法定代表人授权委托书也可以采用工商行政管理局统一印制的格式。</w:t>
      </w:r>
    </w:p>
    <w:p w14:paraId="77CC5A20">
      <w:pPr>
        <w:numPr>
          <w:ilvl w:val="0"/>
          <w:numId w:val="4"/>
        </w:numPr>
        <w:shd w:val="clear"/>
        <w:spacing w:line="360" w:lineRule="auto"/>
        <w:ind w:firstLine="426"/>
        <w:rPr>
          <w:rFonts w:ascii="宋体" w:hAnsi="宋体" w:cs="宋体"/>
          <w:color w:val="auto"/>
          <w:kern w:val="1"/>
          <w:szCs w:val="21"/>
          <w:highlight w:val="none"/>
        </w:rPr>
      </w:pPr>
      <w:r>
        <w:rPr>
          <w:rFonts w:hint="eastAsia" w:ascii="宋体" w:hAnsi="宋体" w:cs="宋体"/>
          <w:color w:val="auto"/>
          <w:kern w:val="1"/>
          <w:szCs w:val="21"/>
          <w:highlight w:val="none"/>
        </w:rPr>
        <w:t>联合体投标的，本授权书由联合体牵头方出具，并由联合体牵头方签字、盖章即可。</w:t>
      </w:r>
    </w:p>
    <w:p w14:paraId="335276D9">
      <w:pPr>
        <w:pStyle w:val="17"/>
        <w:shd w:val="clear"/>
        <w:spacing w:line="360" w:lineRule="auto"/>
        <w:ind w:firstLine="420" w:firstLineChars="200"/>
        <w:rPr>
          <w:color w:val="auto"/>
          <w:highlight w:val="none"/>
        </w:rPr>
      </w:pPr>
      <w:r>
        <w:rPr>
          <w:rFonts w:hint="eastAsia" w:cs="宋体"/>
          <w:color w:val="auto"/>
          <w:kern w:val="1"/>
          <w:sz w:val="21"/>
          <w:szCs w:val="21"/>
          <w:highlight w:val="none"/>
          <w:lang w:val="en-US"/>
        </w:rPr>
        <w:t>3、附委托代理人身份证原件扫描件。</w:t>
      </w:r>
    </w:p>
    <w:p w14:paraId="47CB1423">
      <w:pPr>
        <w:shd w:val="clear"/>
        <w:spacing w:line="360" w:lineRule="auto"/>
        <w:rPr>
          <w:rFonts w:ascii="宋体" w:hAnsi="宋体" w:cs="宋体"/>
          <w:b/>
          <w:color w:val="auto"/>
          <w:kern w:val="1"/>
          <w:sz w:val="24"/>
          <w:highlight w:val="none"/>
        </w:rPr>
      </w:pPr>
      <w:r>
        <w:rPr>
          <w:rFonts w:ascii="宋体" w:hAnsi="宋体" w:cs="宋体"/>
          <w:b/>
          <w:color w:val="auto"/>
          <w:kern w:val="1"/>
          <w:sz w:val="24"/>
          <w:highlight w:val="none"/>
        </w:rPr>
        <w:br w:type="page"/>
      </w:r>
      <w:r>
        <w:rPr>
          <w:rFonts w:hint="eastAsia" w:ascii="宋体" w:hAnsi="宋体" w:cs="宋体"/>
          <w:b/>
          <w:color w:val="auto"/>
          <w:kern w:val="1"/>
          <w:sz w:val="24"/>
          <w:highlight w:val="none"/>
        </w:rPr>
        <w:t xml:space="preserve"> 格式</w:t>
      </w:r>
      <w:r>
        <w:rPr>
          <w:rFonts w:ascii="宋体" w:hAnsi="宋体" w:cs="宋体"/>
          <w:b/>
          <w:color w:val="auto"/>
          <w:kern w:val="1"/>
          <w:sz w:val="24"/>
          <w:highlight w:val="none"/>
        </w:rPr>
        <w:t>6</w:t>
      </w:r>
      <w:r>
        <w:rPr>
          <w:rFonts w:hint="eastAsia" w:ascii="宋体" w:hAnsi="宋体" w:cs="宋体"/>
          <w:b/>
          <w:color w:val="auto"/>
          <w:kern w:val="1"/>
          <w:sz w:val="24"/>
          <w:highlight w:val="none"/>
        </w:rPr>
        <w:t>：</w:t>
      </w:r>
    </w:p>
    <w:p w14:paraId="2E58D65E">
      <w:pPr>
        <w:shd w:val="clear"/>
        <w:spacing w:line="360" w:lineRule="auto"/>
        <w:jc w:val="center"/>
        <w:rPr>
          <w:rFonts w:ascii="宋体" w:hAnsi="宋体" w:cs="宋体"/>
          <w:b/>
          <w:color w:val="auto"/>
          <w:kern w:val="1"/>
          <w:sz w:val="28"/>
          <w:szCs w:val="28"/>
          <w:highlight w:val="none"/>
          <w:lang w:val="zh-CN"/>
        </w:rPr>
      </w:pPr>
      <w:bookmarkStart w:id="409" w:name="_Toc31552"/>
      <w:bookmarkEnd w:id="409"/>
      <w:bookmarkStart w:id="410" w:name="_Toc17417"/>
      <w:bookmarkEnd w:id="410"/>
      <w:bookmarkStart w:id="411" w:name="_Toc5620363"/>
      <w:r>
        <w:rPr>
          <w:rFonts w:hint="eastAsia" w:ascii="宋体" w:hAnsi="宋体" w:cs="宋体"/>
          <w:b/>
          <w:color w:val="auto"/>
          <w:kern w:val="1"/>
          <w:sz w:val="28"/>
          <w:szCs w:val="28"/>
          <w:highlight w:val="none"/>
          <w:lang w:val="zh-CN"/>
        </w:rPr>
        <w:t>设计主要负责人配备</w:t>
      </w:r>
      <w:bookmarkEnd w:id="411"/>
      <w:r>
        <w:rPr>
          <w:rFonts w:hint="eastAsia" w:ascii="宋体" w:hAnsi="宋体" w:cs="宋体"/>
          <w:b/>
          <w:color w:val="auto"/>
          <w:kern w:val="1"/>
          <w:sz w:val="28"/>
          <w:szCs w:val="28"/>
          <w:highlight w:val="none"/>
          <w:lang w:val="zh-CN"/>
        </w:rPr>
        <w:t>表</w:t>
      </w:r>
    </w:p>
    <w:tbl>
      <w:tblPr>
        <w:tblStyle w:val="36"/>
        <w:tblW w:w="9420" w:type="dxa"/>
        <w:jc w:val="center"/>
        <w:tblLayout w:type="fixed"/>
        <w:tblCellMar>
          <w:top w:w="0" w:type="dxa"/>
          <w:left w:w="108" w:type="dxa"/>
          <w:bottom w:w="0" w:type="dxa"/>
          <w:right w:w="108" w:type="dxa"/>
        </w:tblCellMar>
      </w:tblPr>
      <w:tblGrid>
        <w:gridCol w:w="1242"/>
        <w:gridCol w:w="1134"/>
        <w:gridCol w:w="1276"/>
        <w:gridCol w:w="1418"/>
        <w:gridCol w:w="1275"/>
        <w:gridCol w:w="3075"/>
      </w:tblGrid>
      <w:tr w14:paraId="5671E2C8">
        <w:tblPrEx>
          <w:tblCellMar>
            <w:top w:w="0" w:type="dxa"/>
            <w:left w:w="108" w:type="dxa"/>
            <w:bottom w:w="0" w:type="dxa"/>
            <w:right w:w="108" w:type="dxa"/>
          </w:tblCellMar>
        </w:tblPrEx>
        <w:trPr>
          <w:trHeight w:val="1082"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1C9ED041">
            <w:pPr>
              <w:shd w:val="clear"/>
              <w:spacing w:line="360" w:lineRule="auto"/>
              <w:jc w:val="center"/>
              <w:rPr>
                <w:rFonts w:ascii="宋体" w:hAnsi="宋体" w:cs="宋体"/>
                <w:color w:val="auto"/>
                <w:kern w:val="1"/>
                <w:highlight w:val="none"/>
              </w:rPr>
            </w:pPr>
            <w:r>
              <w:rPr>
                <w:rFonts w:hint="eastAsia" w:ascii="宋体" w:hAnsi="宋体" w:cs="宋体"/>
                <w:color w:val="auto"/>
                <w:kern w:val="1"/>
                <w:highlight w:val="none"/>
              </w:rPr>
              <w:t>姓名</w:t>
            </w:r>
          </w:p>
        </w:tc>
        <w:tc>
          <w:tcPr>
            <w:tcW w:w="1134" w:type="dxa"/>
            <w:tcBorders>
              <w:top w:val="single" w:color="000000" w:sz="4" w:space="0"/>
              <w:left w:val="single" w:color="000000" w:sz="4" w:space="0"/>
              <w:bottom w:val="single" w:color="000000" w:sz="4" w:space="0"/>
              <w:right w:val="single" w:color="000000" w:sz="4" w:space="0"/>
            </w:tcBorders>
            <w:vAlign w:val="center"/>
          </w:tcPr>
          <w:p w14:paraId="610878B4">
            <w:pPr>
              <w:shd w:val="clear"/>
              <w:spacing w:line="360" w:lineRule="auto"/>
              <w:jc w:val="center"/>
              <w:rPr>
                <w:rFonts w:ascii="宋体" w:hAnsi="宋体" w:cs="宋体"/>
                <w:color w:val="auto"/>
                <w:kern w:val="1"/>
                <w:highlight w:val="none"/>
              </w:rPr>
            </w:pPr>
            <w:r>
              <w:rPr>
                <w:rFonts w:hint="eastAsia" w:ascii="宋体" w:hAnsi="宋体" w:cs="宋体"/>
                <w:color w:val="auto"/>
                <w:kern w:val="1"/>
                <w:highlight w:val="none"/>
              </w:rPr>
              <w:t>专业分工</w:t>
            </w:r>
          </w:p>
        </w:tc>
        <w:tc>
          <w:tcPr>
            <w:tcW w:w="1276" w:type="dxa"/>
            <w:tcBorders>
              <w:top w:val="single" w:color="000000" w:sz="4" w:space="0"/>
              <w:left w:val="single" w:color="000000" w:sz="4" w:space="0"/>
              <w:bottom w:val="single" w:color="000000" w:sz="4" w:space="0"/>
              <w:right w:val="single" w:color="000000" w:sz="4" w:space="0"/>
            </w:tcBorders>
            <w:vAlign w:val="center"/>
          </w:tcPr>
          <w:p w14:paraId="74EBD9D1">
            <w:pPr>
              <w:shd w:val="clear"/>
              <w:spacing w:line="360" w:lineRule="auto"/>
              <w:jc w:val="center"/>
              <w:rPr>
                <w:rFonts w:ascii="宋体" w:hAnsi="宋体" w:cs="宋体"/>
                <w:color w:val="auto"/>
                <w:kern w:val="1"/>
                <w:highlight w:val="none"/>
              </w:rPr>
            </w:pPr>
            <w:r>
              <w:rPr>
                <w:rFonts w:hint="eastAsia" w:ascii="宋体" w:hAnsi="宋体" w:cs="宋体"/>
                <w:color w:val="auto"/>
                <w:kern w:val="1"/>
                <w:highlight w:val="none"/>
              </w:rPr>
              <w:t>本项目拟任职务</w:t>
            </w:r>
          </w:p>
        </w:tc>
        <w:tc>
          <w:tcPr>
            <w:tcW w:w="1418" w:type="dxa"/>
            <w:tcBorders>
              <w:top w:val="single" w:color="000000" w:sz="4" w:space="0"/>
              <w:left w:val="single" w:color="000000" w:sz="4" w:space="0"/>
              <w:bottom w:val="single" w:color="000000" w:sz="4" w:space="0"/>
              <w:right w:val="single" w:color="000000" w:sz="4" w:space="0"/>
            </w:tcBorders>
            <w:vAlign w:val="center"/>
          </w:tcPr>
          <w:p w14:paraId="12D5D29D">
            <w:pPr>
              <w:shd w:val="clear"/>
              <w:spacing w:line="360" w:lineRule="auto"/>
              <w:jc w:val="center"/>
              <w:rPr>
                <w:rFonts w:ascii="宋体" w:hAnsi="宋体" w:cs="宋体"/>
                <w:color w:val="auto"/>
                <w:kern w:val="1"/>
                <w:highlight w:val="none"/>
              </w:rPr>
            </w:pPr>
            <w:r>
              <w:rPr>
                <w:rFonts w:hint="eastAsia" w:ascii="宋体" w:hAnsi="宋体" w:cs="宋体"/>
                <w:color w:val="auto"/>
                <w:kern w:val="1"/>
                <w:highlight w:val="none"/>
              </w:rPr>
              <w:t>专业职称</w:t>
            </w:r>
          </w:p>
        </w:tc>
        <w:tc>
          <w:tcPr>
            <w:tcW w:w="1275" w:type="dxa"/>
            <w:tcBorders>
              <w:top w:val="single" w:color="000000" w:sz="4" w:space="0"/>
              <w:left w:val="single" w:color="000000" w:sz="4" w:space="0"/>
              <w:bottom w:val="single" w:color="000000" w:sz="4" w:space="0"/>
              <w:right w:val="single" w:color="000000" w:sz="4" w:space="0"/>
            </w:tcBorders>
            <w:vAlign w:val="center"/>
          </w:tcPr>
          <w:p w14:paraId="6D2C7FE6">
            <w:pPr>
              <w:shd w:val="clear"/>
              <w:spacing w:line="360" w:lineRule="auto"/>
              <w:jc w:val="center"/>
              <w:rPr>
                <w:rFonts w:ascii="宋体" w:hAnsi="宋体" w:cs="宋体"/>
                <w:color w:val="auto"/>
                <w:kern w:val="1"/>
                <w:highlight w:val="none"/>
              </w:rPr>
            </w:pPr>
            <w:r>
              <w:rPr>
                <w:rFonts w:hint="eastAsia" w:ascii="宋体" w:hAnsi="宋体" w:cs="宋体"/>
                <w:color w:val="auto"/>
                <w:kern w:val="1"/>
                <w:highlight w:val="none"/>
              </w:rPr>
              <w:t>执业资格</w:t>
            </w:r>
          </w:p>
        </w:tc>
        <w:tc>
          <w:tcPr>
            <w:tcW w:w="3075" w:type="dxa"/>
            <w:tcBorders>
              <w:top w:val="single" w:color="000000" w:sz="4" w:space="0"/>
              <w:left w:val="single" w:color="000000" w:sz="4" w:space="0"/>
              <w:bottom w:val="single" w:color="000000" w:sz="4" w:space="0"/>
              <w:right w:val="single" w:color="000000" w:sz="4" w:space="0"/>
            </w:tcBorders>
            <w:vAlign w:val="center"/>
          </w:tcPr>
          <w:p w14:paraId="5EEEEB2E">
            <w:pPr>
              <w:shd w:val="clear"/>
              <w:spacing w:line="360" w:lineRule="auto"/>
              <w:jc w:val="center"/>
              <w:rPr>
                <w:rFonts w:ascii="宋体" w:hAnsi="宋体" w:cs="宋体"/>
                <w:color w:val="auto"/>
                <w:kern w:val="1"/>
                <w:highlight w:val="none"/>
              </w:rPr>
            </w:pPr>
            <w:r>
              <w:rPr>
                <w:rFonts w:hint="eastAsia" w:ascii="宋体" w:hAnsi="宋体" w:cs="宋体"/>
                <w:color w:val="auto"/>
                <w:kern w:val="1"/>
                <w:highlight w:val="none"/>
              </w:rPr>
              <w:t>获奖奖项</w:t>
            </w:r>
          </w:p>
        </w:tc>
      </w:tr>
      <w:tr w14:paraId="14D2DE0B">
        <w:tblPrEx>
          <w:tblCellMar>
            <w:top w:w="0" w:type="dxa"/>
            <w:left w:w="108" w:type="dxa"/>
            <w:bottom w:w="0" w:type="dxa"/>
            <w:right w:w="108" w:type="dxa"/>
          </w:tblCellMar>
        </w:tblPrEx>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296A40B1">
            <w:pPr>
              <w:shd w:val="clear"/>
              <w:spacing w:line="360" w:lineRule="auto"/>
              <w:jc w:val="center"/>
              <w:rPr>
                <w:rFonts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CF6AB9E">
            <w:pPr>
              <w:shd w:val="clear"/>
              <w:spacing w:line="360" w:lineRule="auto"/>
              <w:jc w:val="center"/>
              <w:rPr>
                <w:rFonts w:ascii="宋体" w:hAnsi="宋体" w:cs="宋体"/>
                <w:color w:val="auto"/>
                <w:kern w:val="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5E8E27D4">
            <w:pPr>
              <w:shd w:val="clear"/>
              <w:spacing w:line="360" w:lineRule="auto"/>
              <w:jc w:val="center"/>
              <w:rPr>
                <w:rFonts w:ascii="宋体" w:hAnsi="宋体" w:cs="宋体"/>
                <w:color w:val="auto"/>
                <w:kern w:val="1"/>
                <w:szCs w:val="21"/>
                <w:highlight w:val="none"/>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72C64D46">
            <w:pPr>
              <w:shd w:val="clear"/>
              <w:spacing w:line="360" w:lineRule="auto"/>
              <w:jc w:val="center"/>
              <w:rPr>
                <w:rFonts w:ascii="宋体" w:hAnsi="宋体" w:cs="宋体"/>
                <w:color w:val="auto"/>
                <w:kern w:val="1"/>
                <w:szCs w:val="21"/>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07B64D71">
            <w:pPr>
              <w:shd w:val="clear"/>
              <w:spacing w:line="360" w:lineRule="auto"/>
              <w:jc w:val="center"/>
              <w:rPr>
                <w:rFonts w:ascii="宋体" w:hAnsi="宋体" w:cs="宋体"/>
                <w:color w:val="auto"/>
                <w:kern w:val="1"/>
                <w:szCs w:val="21"/>
                <w:highlight w:val="none"/>
              </w:rPr>
            </w:pPr>
          </w:p>
        </w:tc>
        <w:tc>
          <w:tcPr>
            <w:tcW w:w="3075" w:type="dxa"/>
            <w:tcBorders>
              <w:top w:val="single" w:color="000000" w:sz="4" w:space="0"/>
              <w:left w:val="single" w:color="000000" w:sz="4" w:space="0"/>
              <w:bottom w:val="single" w:color="000000" w:sz="4" w:space="0"/>
              <w:right w:val="single" w:color="000000" w:sz="4" w:space="0"/>
            </w:tcBorders>
            <w:vAlign w:val="center"/>
          </w:tcPr>
          <w:p w14:paraId="521C48BA">
            <w:pPr>
              <w:shd w:val="clear"/>
              <w:spacing w:line="360" w:lineRule="auto"/>
              <w:jc w:val="center"/>
              <w:rPr>
                <w:rFonts w:ascii="宋体" w:hAnsi="宋体" w:cs="宋体"/>
                <w:color w:val="auto"/>
                <w:kern w:val="1"/>
                <w:szCs w:val="21"/>
                <w:highlight w:val="none"/>
              </w:rPr>
            </w:pPr>
          </w:p>
        </w:tc>
      </w:tr>
      <w:tr w14:paraId="5E59C327">
        <w:tblPrEx>
          <w:tblCellMar>
            <w:top w:w="0" w:type="dxa"/>
            <w:left w:w="108" w:type="dxa"/>
            <w:bottom w:w="0" w:type="dxa"/>
            <w:right w:w="108" w:type="dxa"/>
          </w:tblCellMar>
        </w:tblPrEx>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57D3840A">
            <w:pPr>
              <w:shd w:val="clear"/>
              <w:spacing w:line="360" w:lineRule="auto"/>
              <w:jc w:val="center"/>
              <w:rPr>
                <w:rFonts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D604211">
            <w:pPr>
              <w:shd w:val="clear"/>
              <w:spacing w:line="360" w:lineRule="auto"/>
              <w:jc w:val="center"/>
              <w:rPr>
                <w:rFonts w:ascii="宋体" w:hAnsi="宋体" w:cs="宋体"/>
                <w:color w:val="auto"/>
                <w:kern w:val="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675C819B">
            <w:pPr>
              <w:shd w:val="clear"/>
              <w:spacing w:line="360" w:lineRule="auto"/>
              <w:jc w:val="center"/>
              <w:rPr>
                <w:rFonts w:ascii="宋体" w:hAnsi="宋体" w:cs="宋体"/>
                <w:color w:val="auto"/>
                <w:kern w:val="1"/>
                <w:szCs w:val="21"/>
                <w:highlight w:val="none"/>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0E4DF740">
            <w:pPr>
              <w:shd w:val="clear"/>
              <w:spacing w:line="360" w:lineRule="auto"/>
              <w:jc w:val="center"/>
              <w:rPr>
                <w:rFonts w:ascii="宋体" w:hAnsi="宋体" w:cs="宋体"/>
                <w:color w:val="auto"/>
                <w:kern w:val="1"/>
                <w:szCs w:val="21"/>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793EEFCE">
            <w:pPr>
              <w:shd w:val="clear"/>
              <w:spacing w:line="360" w:lineRule="auto"/>
              <w:jc w:val="center"/>
              <w:rPr>
                <w:rFonts w:ascii="宋体" w:hAnsi="宋体" w:cs="宋体"/>
                <w:color w:val="auto"/>
                <w:kern w:val="1"/>
                <w:szCs w:val="21"/>
                <w:highlight w:val="none"/>
              </w:rPr>
            </w:pPr>
          </w:p>
        </w:tc>
        <w:tc>
          <w:tcPr>
            <w:tcW w:w="3075" w:type="dxa"/>
            <w:tcBorders>
              <w:top w:val="single" w:color="000000" w:sz="4" w:space="0"/>
              <w:left w:val="single" w:color="000000" w:sz="4" w:space="0"/>
              <w:bottom w:val="single" w:color="000000" w:sz="4" w:space="0"/>
              <w:right w:val="single" w:color="000000" w:sz="4" w:space="0"/>
            </w:tcBorders>
            <w:vAlign w:val="center"/>
          </w:tcPr>
          <w:p w14:paraId="1558AC5C">
            <w:pPr>
              <w:shd w:val="clear"/>
              <w:spacing w:line="360" w:lineRule="auto"/>
              <w:jc w:val="center"/>
              <w:rPr>
                <w:rFonts w:ascii="宋体" w:hAnsi="宋体" w:cs="宋体"/>
                <w:color w:val="auto"/>
                <w:kern w:val="1"/>
                <w:szCs w:val="21"/>
                <w:highlight w:val="none"/>
              </w:rPr>
            </w:pPr>
          </w:p>
        </w:tc>
      </w:tr>
      <w:tr w14:paraId="47F56E9A">
        <w:tblPrEx>
          <w:tblCellMar>
            <w:top w:w="0" w:type="dxa"/>
            <w:left w:w="108" w:type="dxa"/>
            <w:bottom w:w="0" w:type="dxa"/>
            <w:right w:w="108" w:type="dxa"/>
          </w:tblCellMar>
        </w:tblPrEx>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1FF8ED82">
            <w:pPr>
              <w:shd w:val="clear"/>
              <w:spacing w:line="360" w:lineRule="auto"/>
              <w:jc w:val="center"/>
              <w:rPr>
                <w:rFonts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073E099">
            <w:pPr>
              <w:shd w:val="clear"/>
              <w:spacing w:line="360" w:lineRule="auto"/>
              <w:jc w:val="center"/>
              <w:rPr>
                <w:rFonts w:ascii="宋体" w:hAnsi="宋体" w:cs="宋体"/>
                <w:color w:val="auto"/>
                <w:kern w:val="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3E8E9839">
            <w:pPr>
              <w:shd w:val="clear"/>
              <w:spacing w:line="360" w:lineRule="auto"/>
              <w:jc w:val="center"/>
              <w:rPr>
                <w:rFonts w:ascii="宋体" w:hAnsi="宋体" w:cs="宋体"/>
                <w:color w:val="auto"/>
                <w:kern w:val="1"/>
                <w:szCs w:val="21"/>
                <w:highlight w:val="none"/>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6308B513">
            <w:pPr>
              <w:shd w:val="clear"/>
              <w:spacing w:line="360" w:lineRule="auto"/>
              <w:jc w:val="center"/>
              <w:rPr>
                <w:rFonts w:ascii="宋体" w:hAnsi="宋体" w:cs="宋体"/>
                <w:color w:val="auto"/>
                <w:kern w:val="1"/>
                <w:szCs w:val="21"/>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4D890AE5">
            <w:pPr>
              <w:shd w:val="clear"/>
              <w:spacing w:line="360" w:lineRule="auto"/>
              <w:jc w:val="center"/>
              <w:rPr>
                <w:rFonts w:ascii="宋体" w:hAnsi="宋体" w:cs="宋体"/>
                <w:color w:val="auto"/>
                <w:kern w:val="1"/>
                <w:szCs w:val="21"/>
                <w:highlight w:val="none"/>
              </w:rPr>
            </w:pPr>
          </w:p>
        </w:tc>
        <w:tc>
          <w:tcPr>
            <w:tcW w:w="3075" w:type="dxa"/>
            <w:tcBorders>
              <w:top w:val="single" w:color="000000" w:sz="4" w:space="0"/>
              <w:left w:val="single" w:color="000000" w:sz="4" w:space="0"/>
              <w:bottom w:val="single" w:color="000000" w:sz="4" w:space="0"/>
              <w:right w:val="single" w:color="000000" w:sz="4" w:space="0"/>
            </w:tcBorders>
            <w:vAlign w:val="center"/>
          </w:tcPr>
          <w:p w14:paraId="12BFA9A7">
            <w:pPr>
              <w:shd w:val="clear"/>
              <w:spacing w:line="360" w:lineRule="auto"/>
              <w:jc w:val="center"/>
              <w:rPr>
                <w:rFonts w:ascii="宋体" w:hAnsi="宋体" w:cs="宋体"/>
                <w:color w:val="auto"/>
                <w:kern w:val="1"/>
                <w:szCs w:val="21"/>
                <w:highlight w:val="none"/>
              </w:rPr>
            </w:pPr>
          </w:p>
        </w:tc>
      </w:tr>
      <w:tr w14:paraId="51351F0B">
        <w:tblPrEx>
          <w:tblCellMar>
            <w:top w:w="0" w:type="dxa"/>
            <w:left w:w="108" w:type="dxa"/>
            <w:bottom w:w="0" w:type="dxa"/>
            <w:right w:w="108" w:type="dxa"/>
          </w:tblCellMar>
        </w:tblPrEx>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76A873D4">
            <w:pPr>
              <w:shd w:val="clear"/>
              <w:spacing w:line="360" w:lineRule="auto"/>
              <w:jc w:val="center"/>
              <w:rPr>
                <w:rFonts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0227696">
            <w:pPr>
              <w:shd w:val="clear"/>
              <w:spacing w:line="360" w:lineRule="auto"/>
              <w:jc w:val="center"/>
              <w:rPr>
                <w:rFonts w:ascii="宋体" w:hAnsi="宋体" w:cs="宋体"/>
                <w:color w:val="auto"/>
                <w:kern w:val="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2EF73432">
            <w:pPr>
              <w:shd w:val="clear"/>
              <w:spacing w:line="360" w:lineRule="auto"/>
              <w:jc w:val="center"/>
              <w:rPr>
                <w:rFonts w:ascii="宋体" w:hAnsi="宋体" w:cs="宋体"/>
                <w:color w:val="auto"/>
                <w:kern w:val="1"/>
                <w:szCs w:val="21"/>
                <w:highlight w:val="none"/>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361CC64B">
            <w:pPr>
              <w:shd w:val="clear"/>
              <w:spacing w:line="360" w:lineRule="auto"/>
              <w:jc w:val="center"/>
              <w:rPr>
                <w:rFonts w:ascii="宋体" w:hAnsi="宋体" w:cs="宋体"/>
                <w:color w:val="auto"/>
                <w:kern w:val="1"/>
                <w:szCs w:val="21"/>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6CAE597B">
            <w:pPr>
              <w:shd w:val="clear"/>
              <w:spacing w:line="360" w:lineRule="auto"/>
              <w:jc w:val="center"/>
              <w:rPr>
                <w:rFonts w:ascii="宋体" w:hAnsi="宋体" w:cs="宋体"/>
                <w:color w:val="auto"/>
                <w:kern w:val="1"/>
                <w:szCs w:val="21"/>
                <w:highlight w:val="none"/>
              </w:rPr>
            </w:pPr>
          </w:p>
        </w:tc>
        <w:tc>
          <w:tcPr>
            <w:tcW w:w="3075" w:type="dxa"/>
            <w:tcBorders>
              <w:top w:val="single" w:color="000000" w:sz="4" w:space="0"/>
              <w:left w:val="single" w:color="000000" w:sz="4" w:space="0"/>
              <w:bottom w:val="single" w:color="000000" w:sz="4" w:space="0"/>
              <w:right w:val="single" w:color="000000" w:sz="4" w:space="0"/>
            </w:tcBorders>
            <w:vAlign w:val="center"/>
          </w:tcPr>
          <w:p w14:paraId="1E220A89">
            <w:pPr>
              <w:shd w:val="clear"/>
              <w:spacing w:line="360" w:lineRule="auto"/>
              <w:jc w:val="center"/>
              <w:rPr>
                <w:rFonts w:ascii="宋体" w:hAnsi="宋体" w:cs="宋体"/>
                <w:color w:val="auto"/>
                <w:kern w:val="1"/>
                <w:szCs w:val="21"/>
                <w:highlight w:val="none"/>
              </w:rPr>
            </w:pPr>
          </w:p>
        </w:tc>
      </w:tr>
      <w:tr w14:paraId="280A6DCB">
        <w:tblPrEx>
          <w:tblCellMar>
            <w:top w:w="0" w:type="dxa"/>
            <w:left w:w="108" w:type="dxa"/>
            <w:bottom w:w="0" w:type="dxa"/>
            <w:right w:w="108" w:type="dxa"/>
          </w:tblCellMar>
        </w:tblPrEx>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2E99D6CE">
            <w:pPr>
              <w:shd w:val="clear"/>
              <w:spacing w:line="360" w:lineRule="auto"/>
              <w:jc w:val="center"/>
              <w:rPr>
                <w:rFonts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8665D43">
            <w:pPr>
              <w:shd w:val="clear"/>
              <w:spacing w:line="360" w:lineRule="auto"/>
              <w:jc w:val="center"/>
              <w:rPr>
                <w:rFonts w:ascii="宋体" w:hAnsi="宋体" w:cs="宋体"/>
                <w:color w:val="auto"/>
                <w:kern w:val="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5B576D94">
            <w:pPr>
              <w:shd w:val="clear"/>
              <w:spacing w:line="360" w:lineRule="auto"/>
              <w:jc w:val="center"/>
              <w:rPr>
                <w:rFonts w:ascii="宋体" w:hAnsi="宋体" w:cs="宋体"/>
                <w:color w:val="auto"/>
                <w:kern w:val="1"/>
                <w:szCs w:val="21"/>
                <w:highlight w:val="none"/>
              </w:rPr>
            </w:pPr>
            <w:r>
              <w:rPr>
                <w:rFonts w:ascii="宋体" w:hAnsi="宋体" w:cs="宋体"/>
                <w:color w:val="auto"/>
                <w:kern w:val="1"/>
                <w:szCs w:val="21"/>
                <w:highlight w:val="none"/>
              </w:rPr>
              <w:t>……</w:t>
            </w:r>
          </w:p>
        </w:tc>
        <w:tc>
          <w:tcPr>
            <w:tcW w:w="1418" w:type="dxa"/>
            <w:tcBorders>
              <w:top w:val="single" w:color="000000" w:sz="4" w:space="0"/>
              <w:left w:val="single" w:color="000000" w:sz="4" w:space="0"/>
              <w:bottom w:val="single" w:color="000000" w:sz="4" w:space="0"/>
              <w:right w:val="single" w:color="000000" w:sz="4" w:space="0"/>
            </w:tcBorders>
            <w:vAlign w:val="center"/>
          </w:tcPr>
          <w:p w14:paraId="16C5AC70">
            <w:pPr>
              <w:shd w:val="clear"/>
              <w:spacing w:line="360" w:lineRule="auto"/>
              <w:jc w:val="center"/>
              <w:rPr>
                <w:rFonts w:ascii="宋体" w:hAnsi="宋体" w:cs="宋体"/>
                <w:color w:val="auto"/>
                <w:kern w:val="1"/>
                <w:szCs w:val="21"/>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61CD98C7">
            <w:pPr>
              <w:shd w:val="clear"/>
              <w:spacing w:line="360" w:lineRule="auto"/>
              <w:jc w:val="center"/>
              <w:rPr>
                <w:rFonts w:ascii="宋体" w:hAnsi="宋体" w:cs="宋体"/>
                <w:color w:val="auto"/>
                <w:kern w:val="1"/>
                <w:szCs w:val="21"/>
                <w:highlight w:val="none"/>
              </w:rPr>
            </w:pPr>
          </w:p>
        </w:tc>
        <w:tc>
          <w:tcPr>
            <w:tcW w:w="3075" w:type="dxa"/>
            <w:tcBorders>
              <w:top w:val="single" w:color="000000" w:sz="4" w:space="0"/>
              <w:left w:val="single" w:color="000000" w:sz="4" w:space="0"/>
              <w:bottom w:val="single" w:color="000000" w:sz="4" w:space="0"/>
              <w:right w:val="single" w:color="000000" w:sz="4" w:space="0"/>
            </w:tcBorders>
            <w:vAlign w:val="center"/>
          </w:tcPr>
          <w:p w14:paraId="4B8DF116">
            <w:pPr>
              <w:shd w:val="clear"/>
              <w:spacing w:line="360" w:lineRule="auto"/>
              <w:jc w:val="center"/>
              <w:rPr>
                <w:rFonts w:ascii="宋体" w:hAnsi="宋体" w:cs="宋体"/>
                <w:color w:val="auto"/>
                <w:kern w:val="1"/>
                <w:szCs w:val="21"/>
                <w:highlight w:val="none"/>
              </w:rPr>
            </w:pPr>
          </w:p>
        </w:tc>
      </w:tr>
    </w:tbl>
    <w:p w14:paraId="7A3EF456">
      <w:pPr>
        <w:pStyle w:val="17"/>
        <w:shd w:val="clear"/>
        <w:spacing w:line="360" w:lineRule="auto"/>
        <w:rPr>
          <w:rFonts w:cs="宋体"/>
          <w:color w:val="auto"/>
          <w:kern w:val="1"/>
          <w:sz w:val="18"/>
          <w:szCs w:val="18"/>
          <w:highlight w:val="none"/>
        </w:rPr>
      </w:pPr>
      <w:r>
        <w:rPr>
          <w:rFonts w:hint="eastAsia" w:cs="宋体"/>
          <w:color w:val="auto"/>
          <w:kern w:val="1"/>
          <w:sz w:val="18"/>
          <w:szCs w:val="18"/>
          <w:highlight w:val="none"/>
        </w:rPr>
        <w:t>注：投标人应根据招标文件第三章《评标办法》“工程总承包实施方案技术部分评分表”要求在本表后附对应的相关证明材料。</w:t>
      </w:r>
    </w:p>
    <w:p w14:paraId="36FBE31F">
      <w:pPr>
        <w:pStyle w:val="17"/>
        <w:shd w:val="clear"/>
        <w:spacing w:line="360" w:lineRule="auto"/>
        <w:jc w:val="right"/>
        <w:rPr>
          <w:rFonts w:cs="宋体"/>
          <w:color w:val="auto"/>
          <w:kern w:val="1"/>
          <w:sz w:val="21"/>
          <w:szCs w:val="21"/>
          <w:highlight w:val="none"/>
        </w:rPr>
      </w:pPr>
      <w:r>
        <w:rPr>
          <w:rFonts w:hint="eastAsia" w:cs="宋体"/>
          <w:color w:val="auto"/>
          <w:spacing w:val="18"/>
          <w:kern w:val="1"/>
          <w:sz w:val="21"/>
          <w:szCs w:val="21"/>
          <w:highlight w:val="none"/>
        </w:rPr>
        <w:t>投标人：</w:t>
      </w:r>
      <w:r>
        <w:rPr>
          <w:rFonts w:hint="eastAsia" w:cs="宋体"/>
          <w:color w:val="auto"/>
          <w:spacing w:val="18"/>
          <w:kern w:val="1"/>
          <w:sz w:val="21"/>
          <w:szCs w:val="21"/>
          <w:highlight w:val="none"/>
          <w:u w:val="single"/>
          <w:lang w:val="en-US"/>
        </w:rPr>
        <w:t xml:space="preserve">      </w:t>
      </w:r>
      <w:r>
        <w:rPr>
          <w:rFonts w:hint="eastAsia" w:cs="宋体"/>
          <w:color w:val="auto"/>
          <w:spacing w:val="18"/>
          <w:kern w:val="1"/>
          <w:sz w:val="21"/>
          <w:szCs w:val="21"/>
          <w:highlight w:val="none"/>
        </w:rPr>
        <w:t xml:space="preserve">(盖章)  </w:t>
      </w:r>
    </w:p>
    <w:p w14:paraId="039E67A7">
      <w:pPr>
        <w:shd w:val="clear"/>
        <w:spacing w:line="360" w:lineRule="auto"/>
        <w:jc w:val="right"/>
        <w:rPr>
          <w:rFonts w:ascii="宋体" w:hAnsi="宋体" w:cs="宋体"/>
          <w:color w:val="auto"/>
          <w:kern w:val="1"/>
          <w:szCs w:val="21"/>
          <w:highlight w:val="none"/>
        </w:rPr>
      </w:pPr>
      <w:r>
        <w:rPr>
          <w:rFonts w:hint="eastAsia" w:ascii="宋体" w:hAnsi="宋体" w:cs="宋体"/>
          <w:color w:val="auto"/>
          <w:kern w:val="1"/>
          <w:szCs w:val="21"/>
          <w:highlight w:val="none"/>
        </w:rPr>
        <w:t xml:space="preserve">               日期：   年   月   日</w:t>
      </w:r>
    </w:p>
    <w:p w14:paraId="4CAC0ED0">
      <w:pPr>
        <w:pStyle w:val="17"/>
        <w:shd w:val="clear"/>
        <w:rPr>
          <w:color w:val="auto"/>
          <w:highlight w:val="none"/>
        </w:rPr>
      </w:pPr>
      <w:r>
        <w:rPr>
          <w:color w:val="auto"/>
          <w:highlight w:val="none"/>
        </w:rPr>
        <w:br w:type="page"/>
      </w:r>
    </w:p>
    <w:p w14:paraId="7DD97887">
      <w:pPr>
        <w:shd w:val="clear"/>
        <w:tabs>
          <w:tab w:val="left" w:pos="7655"/>
        </w:tabs>
        <w:spacing w:line="360" w:lineRule="auto"/>
        <w:rPr>
          <w:rFonts w:ascii="宋体" w:hAnsi="宋体" w:cs="宋体"/>
          <w:b/>
          <w:bCs/>
          <w:color w:val="auto"/>
          <w:spacing w:val="4"/>
          <w:sz w:val="24"/>
          <w:szCs w:val="24"/>
          <w:highlight w:val="none"/>
          <w:lang w:val="zh-CN"/>
        </w:rPr>
      </w:pPr>
      <w:r>
        <w:rPr>
          <w:rFonts w:hint="eastAsia" w:ascii="宋体" w:hAnsi="宋体" w:cs="宋体"/>
          <w:b/>
          <w:color w:val="auto"/>
          <w:kern w:val="1"/>
          <w:sz w:val="24"/>
          <w:highlight w:val="none"/>
        </w:rPr>
        <w:t>格式</w:t>
      </w:r>
      <w:r>
        <w:rPr>
          <w:rFonts w:ascii="宋体" w:hAnsi="宋体" w:cs="宋体"/>
          <w:b/>
          <w:color w:val="auto"/>
          <w:kern w:val="1"/>
          <w:sz w:val="24"/>
          <w:highlight w:val="none"/>
        </w:rPr>
        <w:t>7</w:t>
      </w:r>
      <w:r>
        <w:rPr>
          <w:rFonts w:hint="eastAsia" w:ascii="宋体" w:hAnsi="宋体" w:cs="宋体"/>
          <w:b/>
          <w:color w:val="auto"/>
          <w:kern w:val="1"/>
          <w:sz w:val="24"/>
          <w:highlight w:val="none"/>
        </w:rPr>
        <w:t>：</w:t>
      </w:r>
    </w:p>
    <w:p w14:paraId="3349A26E">
      <w:pPr>
        <w:shd w:val="clear"/>
        <w:tabs>
          <w:tab w:val="left" w:pos="7655"/>
        </w:tabs>
        <w:spacing w:line="360" w:lineRule="auto"/>
        <w:jc w:val="center"/>
        <w:rPr>
          <w:rFonts w:ascii="宋体" w:hAnsi="宋体" w:cs="宋体"/>
          <w:b/>
          <w:color w:val="auto"/>
          <w:spacing w:val="20"/>
          <w:kern w:val="1"/>
          <w:sz w:val="36"/>
          <w:szCs w:val="36"/>
          <w:highlight w:val="none"/>
        </w:rPr>
      </w:pPr>
      <w:r>
        <w:rPr>
          <w:rFonts w:hint="eastAsia" w:ascii="宋体" w:hAnsi="宋体" w:cs="宋体"/>
          <w:b/>
          <w:bCs/>
          <w:color w:val="auto"/>
          <w:spacing w:val="4"/>
          <w:sz w:val="32"/>
          <w:szCs w:val="32"/>
          <w:highlight w:val="none"/>
          <w:lang w:val="zh-CN"/>
        </w:rPr>
        <w:t>拟投入本项目施工主要负责人员简历表</w:t>
      </w:r>
    </w:p>
    <w:tbl>
      <w:tblPr>
        <w:tblStyle w:val="36"/>
        <w:tblW w:w="9663" w:type="dxa"/>
        <w:tblInd w:w="0" w:type="dxa"/>
        <w:tblLayout w:type="fixed"/>
        <w:tblCellMar>
          <w:top w:w="0" w:type="dxa"/>
          <w:left w:w="108" w:type="dxa"/>
          <w:bottom w:w="0" w:type="dxa"/>
          <w:right w:w="108" w:type="dxa"/>
        </w:tblCellMar>
      </w:tblPr>
      <w:tblGrid>
        <w:gridCol w:w="1576"/>
        <w:gridCol w:w="1469"/>
        <w:gridCol w:w="1316"/>
        <w:gridCol w:w="869"/>
        <w:gridCol w:w="19"/>
        <w:gridCol w:w="832"/>
        <w:gridCol w:w="708"/>
        <w:gridCol w:w="1134"/>
        <w:gridCol w:w="900"/>
        <w:gridCol w:w="840"/>
      </w:tblGrid>
      <w:tr w14:paraId="7BBC25F9">
        <w:tblPrEx>
          <w:tblCellMar>
            <w:top w:w="0" w:type="dxa"/>
            <w:left w:w="108" w:type="dxa"/>
            <w:bottom w:w="0" w:type="dxa"/>
            <w:right w:w="108" w:type="dxa"/>
          </w:tblCellMar>
        </w:tblPrEx>
        <w:trPr>
          <w:trHeight w:val="749" w:hRule="exact"/>
        </w:trPr>
        <w:tc>
          <w:tcPr>
            <w:tcW w:w="1576" w:type="dxa"/>
            <w:tcBorders>
              <w:top w:val="single" w:color="000000" w:sz="12" w:space="0"/>
              <w:left w:val="single" w:color="000000" w:sz="12" w:space="0"/>
              <w:bottom w:val="single" w:color="000000" w:sz="6" w:space="0"/>
              <w:right w:val="single" w:color="000000" w:sz="6" w:space="0"/>
            </w:tcBorders>
            <w:vAlign w:val="center"/>
          </w:tcPr>
          <w:p w14:paraId="3B45C28F">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姓名</w:t>
            </w:r>
          </w:p>
        </w:tc>
        <w:tc>
          <w:tcPr>
            <w:tcW w:w="1469" w:type="dxa"/>
            <w:tcBorders>
              <w:top w:val="single" w:color="000000" w:sz="12" w:space="0"/>
              <w:left w:val="single" w:color="000000" w:sz="6" w:space="0"/>
              <w:bottom w:val="single" w:color="000000" w:sz="6" w:space="0"/>
              <w:right w:val="single" w:color="000000" w:sz="6" w:space="0"/>
            </w:tcBorders>
            <w:vAlign w:val="center"/>
          </w:tcPr>
          <w:p w14:paraId="746889D8">
            <w:pPr>
              <w:shd w:val="clear"/>
              <w:spacing w:line="360" w:lineRule="auto"/>
              <w:jc w:val="center"/>
              <w:rPr>
                <w:rFonts w:ascii="宋体" w:hAnsi="宋体" w:cs="宋体"/>
                <w:color w:val="auto"/>
                <w:kern w:val="1"/>
                <w:szCs w:val="21"/>
                <w:highlight w:val="none"/>
              </w:rPr>
            </w:pPr>
          </w:p>
        </w:tc>
        <w:tc>
          <w:tcPr>
            <w:tcW w:w="1316" w:type="dxa"/>
            <w:tcBorders>
              <w:top w:val="single" w:color="000000" w:sz="12" w:space="0"/>
              <w:left w:val="single" w:color="000000" w:sz="6" w:space="0"/>
              <w:bottom w:val="single" w:color="000000" w:sz="6" w:space="0"/>
              <w:right w:val="single" w:color="000000" w:sz="6" w:space="0"/>
            </w:tcBorders>
            <w:vAlign w:val="center"/>
          </w:tcPr>
          <w:p w14:paraId="0FD460D4">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性别</w:t>
            </w:r>
          </w:p>
        </w:tc>
        <w:tc>
          <w:tcPr>
            <w:tcW w:w="888" w:type="dxa"/>
            <w:gridSpan w:val="2"/>
            <w:tcBorders>
              <w:top w:val="single" w:color="000000" w:sz="12" w:space="0"/>
              <w:left w:val="single" w:color="000000" w:sz="6" w:space="0"/>
              <w:bottom w:val="single" w:color="000000" w:sz="6" w:space="0"/>
              <w:right w:val="single" w:color="000000" w:sz="6" w:space="0"/>
            </w:tcBorders>
            <w:vAlign w:val="center"/>
          </w:tcPr>
          <w:p w14:paraId="7ED5957E">
            <w:pPr>
              <w:shd w:val="clear"/>
              <w:spacing w:line="360" w:lineRule="auto"/>
              <w:jc w:val="center"/>
              <w:rPr>
                <w:rFonts w:ascii="宋体" w:hAnsi="宋体" w:cs="宋体"/>
                <w:color w:val="auto"/>
                <w:kern w:val="1"/>
                <w:szCs w:val="21"/>
                <w:highlight w:val="none"/>
              </w:rPr>
            </w:pPr>
          </w:p>
        </w:tc>
        <w:tc>
          <w:tcPr>
            <w:tcW w:w="832" w:type="dxa"/>
            <w:tcBorders>
              <w:top w:val="single" w:color="000000" w:sz="12" w:space="0"/>
              <w:left w:val="single" w:color="000000" w:sz="6" w:space="0"/>
              <w:bottom w:val="single" w:color="000000" w:sz="6" w:space="0"/>
              <w:right w:val="single" w:color="000000" w:sz="6" w:space="0"/>
            </w:tcBorders>
            <w:vAlign w:val="center"/>
          </w:tcPr>
          <w:p w14:paraId="2A640EC6">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出生年月</w:t>
            </w:r>
          </w:p>
        </w:tc>
        <w:tc>
          <w:tcPr>
            <w:tcW w:w="1842" w:type="dxa"/>
            <w:gridSpan w:val="2"/>
            <w:tcBorders>
              <w:top w:val="single" w:color="000000" w:sz="12" w:space="0"/>
              <w:left w:val="single" w:color="000000" w:sz="6" w:space="0"/>
              <w:bottom w:val="single" w:color="000000" w:sz="6" w:space="0"/>
              <w:right w:val="single" w:color="000000" w:sz="4" w:space="0"/>
            </w:tcBorders>
            <w:vAlign w:val="center"/>
          </w:tcPr>
          <w:p w14:paraId="13F35C5A">
            <w:pPr>
              <w:shd w:val="clear"/>
              <w:spacing w:line="360" w:lineRule="auto"/>
              <w:jc w:val="center"/>
              <w:rPr>
                <w:rFonts w:ascii="宋体" w:hAnsi="宋体" w:cs="宋体"/>
                <w:color w:val="auto"/>
                <w:kern w:val="1"/>
                <w:szCs w:val="21"/>
                <w:highlight w:val="none"/>
              </w:rPr>
            </w:pPr>
          </w:p>
        </w:tc>
        <w:tc>
          <w:tcPr>
            <w:tcW w:w="900" w:type="dxa"/>
            <w:tcBorders>
              <w:top w:val="single" w:color="000000" w:sz="12" w:space="0"/>
              <w:left w:val="single" w:color="000000" w:sz="4" w:space="0"/>
              <w:bottom w:val="single" w:color="000000" w:sz="6" w:space="0"/>
              <w:right w:val="single" w:color="000000" w:sz="4" w:space="0"/>
            </w:tcBorders>
            <w:vAlign w:val="center"/>
          </w:tcPr>
          <w:p w14:paraId="1E04C17D">
            <w:pPr>
              <w:shd w:val="clear"/>
              <w:spacing w:line="360" w:lineRule="auto"/>
              <w:jc w:val="center"/>
              <w:rPr>
                <w:rFonts w:ascii="宋体" w:hAnsi="宋体" w:cs="宋体"/>
                <w:color w:val="auto"/>
                <w:kern w:val="1"/>
                <w:szCs w:val="21"/>
                <w:highlight w:val="none"/>
                <w:lang w:val="zh-CN"/>
              </w:rPr>
            </w:pPr>
            <w:r>
              <w:rPr>
                <w:rFonts w:hint="eastAsia" w:ascii="宋体" w:hAnsi="宋体" w:cs="宋体"/>
                <w:color w:val="auto"/>
                <w:kern w:val="1"/>
                <w:szCs w:val="21"/>
                <w:highlight w:val="none"/>
                <w:lang w:val="zh-CN"/>
              </w:rPr>
              <w:t>文化</w:t>
            </w:r>
          </w:p>
          <w:p w14:paraId="17E2694E">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程度</w:t>
            </w:r>
          </w:p>
        </w:tc>
        <w:tc>
          <w:tcPr>
            <w:tcW w:w="840" w:type="dxa"/>
            <w:tcBorders>
              <w:top w:val="single" w:color="000000" w:sz="12" w:space="0"/>
              <w:left w:val="single" w:color="000000" w:sz="4" w:space="0"/>
              <w:bottom w:val="single" w:color="000000" w:sz="6" w:space="0"/>
              <w:right w:val="single" w:color="000000" w:sz="12" w:space="0"/>
            </w:tcBorders>
            <w:vAlign w:val="center"/>
          </w:tcPr>
          <w:p w14:paraId="1C1981DC">
            <w:pPr>
              <w:shd w:val="clear"/>
              <w:spacing w:line="360" w:lineRule="auto"/>
              <w:jc w:val="center"/>
              <w:rPr>
                <w:rFonts w:ascii="宋体" w:hAnsi="宋体" w:cs="宋体"/>
                <w:color w:val="auto"/>
                <w:kern w:val="1"/>
                <w:szCs w:val="21"/>
                <w:highlight w:val="none"/>
              </w:rPr>
            </w:pPr>
          </w:p>
        </w:tc>
      </w:tr>
      <w:tr w14:paraId="3720B589">
        <w:tblPrEx>
          <w:tblCellMar>
            <w:top w:w="0" w:type="dxa"/>
            <w:left w:w="108" w:type="dxa"/>
            <w:bottom w:w="0" w:type="dxa"/>
            <w:right w:w="108" w:type="dxa"/>
          </w:tblCellMar>
        </w:tblPrEx>
        <w:trPr>
          <w:trHeight w:val="757" w:hRule="exact"/>
        </w:trPr>
        <w:tc>
          <w:tcPr>
            <w:tcW w:w="1576" w:type="dxa"/>
            <w:tcBorders>
              <w:top w:val="single" w:color="000000" w:sz="6" w:space="0"/>
              <w:left w:val="single" w:color="000000" w:sz="12" w:space="0"/>
              <w:bottom w:val="single" w:color="000000" w:sz="6" w:space="0"/>
              <w:right w:val="single" w:color="000000" w:sz="6" w:space="0"/>
            </w:tcBorders>
            <w:vAlign w:val="center"/>
          </w:tcPr>
          <w:p w14:paraId="677C03FB">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毕业院校</w:t>
            </w:r>
          </w:p>
        </w:tc>
        <w:tc>
          <w:tcPr>
            <w:tcW w:w="1469" w:type="dxa"/>
            <w:tcBorders>
              <w:top w:val="single" w:color="000000" w:sz="6" w:space="0"/>
              <w:left w:val="single" w:color="000000" w:sz="6" w:space="0"/>
              <w:bottom w:val="single" w:color="000000" w:sz="6" w:space="0"/>
              <w:right w:val="single" w:color="000000" w:sz="6" w:space="0"/>
            </w:tcBorders>
            <w:vAlign w:val="center"/>
          </w:tcPr>
          <w:p w14:paraId="05F10582">
            <w:pPr>
              <w:shd w:val="clear"/>
              <w:spacing w:line="360" w:lineRule="auto"/>
              <w:rPr>
                <w:rFonts w:ascii="宋体" w:hAnsi="宋体" w:cs="宋体"/>
                <w:color w:val="auto"/>
                <w:kern w:val="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vAlign w:val="center"/>
          </w:tcPr>
          <w:p w14:paraId="27C9FC10">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专业</w:t>
            </w:r>
          </w:p>
        </w:tc>
        <w:tc>
          <w:tcPr>
            <w:tcW w:w="1720" w:type="dxa"/>
            <w:gridSpan w:val="3"/>
            <w:tcBorders>
              <w:top w:val="single" w:color="000000" w:sz="6" w:space="0"/>
              <w:left w:val="single" w:color="000000" w:sz="6" w:space="0"/>
              <w:bottom w:val="single" w:color="000000" w:sz="6" w:space="0"/>
              <w:right w:val="single" w:color="000000" w:sz="4" w:space="0"/>
            </w:tcBorders>
            <w:vAlign w:val="center"/>
          </w:tcPr>
          <w:p w14:paraId="4F59F264">
            <w:pPr>
              <w:shd w:val="clear"/>
              <w:spacing w:line="360" w:lineRule="auto"/>
              <w:rPr>
                <w:rFonts w:ascii="宋体" w:hAnsi="宋体" w:cs="宋体"/>
                <w:color w:val="auto"/>
                <w:kern w:val="1"/>
                <w:szCs w:val="21"/>
                <w:highlight w:val="none"/>
              </w:rPr>
            </w:pPr>
          </w:p>
        </w:tc>
        <w:tc>
          <w:tcPr>
            <w:tcW w:w="708" w:type="dxa"/>
            <w:tcBorders>
              <w:top w:val="single" w:color="000000" w:sz="6" w:space="0"/>
              <w:left w:val="single" w:color="000000" w:sz="4" w:space="0"/>
              <w:bottom w:val="single" w:color="000000" w:sz="6" w:space="0"/>
              <w:right w:val="single" w:color="000000" w:sz="4" w:space="0"/>
            </w:tcBorders>
            <w:vAlign w:val="center"/>
          </w:tcPr>
          <w:p w14:paraId="28688E78">
            <w:pPr>
              <w:shd w:val="clea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lang w:val="zh-CN"/>
              </w:rPr>
              <w:t>毕业</w:t>
            </w:r>
          </w:p>
          <w:p w14:paraId="0C5E72F4">
            <w:pPr>
              <w:shd w:val="clea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lang w:val="zh-CN"/>
              </w:rPr>
              <w:t>时间</w:t>
            </w:r>
          </w:p>
        </w:tc>
        <w:tc>
          <w:tcPr>
            <w:tcW w:w="1134" w:type="dxa"/>
            <w:tcBorders>
              <w:top w:val="single" w:color="000000" w:sz="6" w:space="0"/>
              <w:left w:val="single" w:color="000000" w:sz="4" w:space="0"/>
              <w:bottom w:val="single" w:color="000000" w:sz="6" w:space="0"/>
              <w:right w:val="single" w:color="000000" w:sz="6" w:space="0"/>
            </w:tcBorders>
            <w:vAlign w:val="center"/>
          </w:tcPr>
          <w:p w14:paraId="479A5AA1">
            <w:pPr>
              <w:shd w:val="clear"/>
              <w:spacing w:line="360" w:lineRule="auto"/>
              <w:rPr>
                <w:rFonts w:ascii="宋体" w:hAnsi="宋体" w:cs="宋体"/>
                <w:color w:val="auto"/>
                <w:kern w:val="1"/>
                <w:szCs w:val="21"/>
                <w:highlight w:val="none"/>
              </w:rPr>
            </w:pPr>
          </w:p>
        </w:tc>
        <w:tc>
          <w:tcPr>
            <w:tcW w:w="900" w:type="dxa"/>
            <w:tcBorders>
              <w:top w:val="single" w:color="000000" w:sz="6" w:space="0"/>
              <w:left w:val="single" w:color="000000" w:sz="6" w:space="0"/>
              <w:bottom w:val="single" w:color="000000" w:sz="6" w:space="0"/>
              <w:right w:val="single" w:color="000000" w:sz="4" w:space="0"/>
            </w:tcBorders>
            <w:vAlign w:val="center"/>
          </w:tcPr>
          <w:p w14:paraId="0C3E37F5">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技术</w:t>
            </w:r>
          </w:p>
          <w:p w14:paraId="53F6E2F9">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职称</w:t>
            </w:r>
          </w:p>
        </w:tc>
        <w:tc>
          <w:tcPr>
            <w:tcW w:w="840" w:type="dxa"/>
            <w:tcBorders>
              <w:top w:val="single" w:color="000000" w:sz="6" w:space="0"/>
              <w:left w:val="single" w:color="000000" w:sz="4" w:space="0"/>
              <w:bottom w:val="single" w:color="000000" w:sz="6" w:space="0"/>
              <w:right w:val="single" w:color="000000" w:sz="12" w:space="0"/>
            </w:tcBorders>
            <w:vAlign w:val="center"/>
          </w:tcPr>
          <w:p w14:paraId="365D010A">
            <w:pPr>
              <w:shd w:val="clear"/>
              <w:spacing w:line="360" w:lineRule="auto"/>
              <w:rPr>
                <w:rFonts w:ascii="宋体" w:hAnsi="宋体" w:cs="宋体"/>
                <w:color w:val="auto"/>
                <w:kern w:val="1"/>
                <w:szCs w:val="21"/>
                <w:highlight w:val="none"/>
              </w:rPr>
            </w:pPr>
          </w:p>
        </w:tc>
      </w:tr>
      <w:tr w14:paraId="29B94869">
        <w:tblPrEx>
          <w:tblCellMar>
            <w:top w:w="0" w:type="dxa"/>
            <w:left w:w="108" w:type="dxa"/>
            <w:bottom w:w="0" w:type="dxa"/>
            <w:right w:w="108" w:type="dxa"/>
          </w:tblCellMar>
        </w:tblPrEx>
        <w:trPr>
          <w:trHeight w:val="2324" w:hRule="exact"/>
        </w:trPr>
        <w:tc>
          <w:tcPr>
            <w:tcW w:w="1576" w:type="dxa"/>
            <w:tcBorders>
              <w:top w:val="single" w:color="000000" w:sz="6" w:space="0"/>
              <w:left w:val="single" w:color="000000" w:sz="12" w:space="0"/>
              <w:bottom w:val="single" w:color="000000" w:sz="6" w:space="0"/>
              <w:right w:val="single" w:color="000000" w:sz="6" w:space="0"/>
            </w:tcBorders>
            <w:vAlign w:val="center"/>
          </w:tcPr>
          <w:p w14:paraId="0339580E">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拟在本项目担任的职务</w:t>
            </w:r>
          </w:p>
        </w:tc>
        <w:tc>
          <w:tcPr>
            <w:tcW w:w="1469" w:type="dxa"/>
            <w:tcBorders>
              <w:top w:val="single" w:color="000000" w:sz="6" w:space="0"/>
              <w:left w:val="single" w:color="000000" w:sz="6" w:space="0"/>
              <w:bottom w:val="single" w:color="000000" w:sz="6" w:space="0"/>
              <w:right w:val="single" w:color="000000" w:sz="6" w:space="0"/>
            </w:tcBorders>
            <w:vAlign w:val="center"/>
          </w:tcPr>
          <w:p w14:paraId="7B9410AC">
            <w:pPr>
              <w:shd w:val="clear"/>
              <w:spacing w:line="360" w:lineRule="auto"/>
              <w:rPr>
                <w:rFonts w:ascii="宋体" w:hAnsi="宋体" w:cs="宋体"/>
                <w:color w:val="auto"/>
                <w:kern w:val="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vAlign w:val="center"/>
          </w:tcPr>
          <w:p w14:paraId="7B698037">
            <w:pPr>
              <w:shd w:val="clear"/>
              <w:spacing w:line="360" w:lineRule="auto"/>
              <w:ind w:left="-80" w:right="-116"/>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取得职称或资格证年限</w:t>
            </w:r>
          </w:p>
        </w:tc>
        <w:tc>
          <w:tcPr>
            <w:tcW w:w="869" w:type="dxa"/>
            <w:tcBorders>
              <w:top w:val="single" w:color="000000" w:sz="6" w:space="0"/>
              <w:left w:val="single" w:color="000000" w:sz="6" w:space="0"/>
              <w:bottom w:val="single" w:color="000000" w:sz="6" w:space="0"/>
              <w:right w:val="single" w:color="000000" w:sz="6" w:space="0"/>
            </w:tcBorders>
            <w:vAlign w:val="center"/>
          </w:tcPr>
          <w:p w14:paraId="0630450C">
            <w:pPr>
              <w:shd w:val="clear"/>
              <w:spacing w:line="360" w:lineRule="auto"/>
              <w:rPr>
                <w:rFonts w:ascii="宋体" w:hAnsi="宋体" w:cs="宋体"/>
                <w:color w:val="auto"/>
                <w:kern w:val="1"/>
                <w:szCs w:val="21"/>
                <w:highlight w:val="none"/>
              </w:rPr>
            </w:pPr>
          </w:p>
        </w:tc>
        <w:tc>
          <w:tcPr>
            <w:tcW w:w="851" w:type="dxa"/>
            <w:gridSpan w:val="2"/>
            <w:tcBorders>
              <w:top w:val="single" w:color="000000" w:sz="6" w:space="0"/>
              <w:left w:val="single" w:color="000000" w:sz="6" w:space="0"/>
              <w:bottom w:val="single" w:color="000000" w:sz="6" w:space="0"/>
              <w:right w:val="single" w:color="000000" w:sz="4" w:space="0"/>
            </w:tcBorders>
            <w:vAlign w:val="center"/>
          </w:tcPr>
          <w:p w14:paraId="60272591">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现任</w:t>
            </w:r>
          </w:p>
          <w:p w14:paraId="53DC5A01">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职务</w:t>
            </w:r>
          </w:p>
        </w:tc>
        <w:tc>
          <w:tcPr>
            <w:tcW w:w="1842" w:type="dxa"/>
            <w:gridSpan w:val="2"/>
            <w:tcBorders>
              <w:top w:val="single" w:color="000000" w:sz="6" w:space="0"/>
              <w:left w:val="single" w:color="000000" w:sz="4" w:space="0"/>
              <w:bottom w:val="single" w:color="000000" w:sz="6" w:space="0"/>
              <w:right w:val="single" w:color="000000" w:sz="4" w:space="0"/>
            </w:tcBorders>
            <w:vAlign w:val="center"/>
          </w:tcPr>
          <w:p w14:paraId="238457D9">
            <w:pPr>
              <w:shd w:val="clear"/>
              <w:spacing w:line="360" w:lineRule="auto"/>
              <w:jc w:val="center"/>
              <w:rPr>
                <w:rFonts w:ascii="宋体" w:hAnsi="宋体" w:cs="宋体"/>
                <w:color w:val="auto"/>
                <w:kern w:val="1"/>
                <w:szCs w:val="21"/>
                <w:highlight w:val="none"/>
              </w:rPr>
            </w:pPr>
          </w:p>
        </w:tc>
        <w:tc>
          <w:tcPr>
            <w:tcW w:w="900" w:type="dxa"/>
            <w:tcBorders>
              <w:top w:val="single" w:color="000000" w:sz="6" w:space="0"/>
              <w:left w:val="single" w:color="000000" w:sz="4" w:space="0"/>
              <w:bottom w:val="single" w:color="000000" w:sz="6" w:space="0"/>
              <w:right w:val="single" w:color="000000" w:sz="4" w:space="0"/>
            </w:tcBorders>
            <w:vAlign w:val="center"/>
          </w:tcPr>
          <w:p w14:paraId="5A6D1197">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联系</w:t>
            </w:r>
          </w:p>
          <w:p w14:paraId="1A1312C7">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电话</w:t>
            </w:r>
          </w:p>
        </w:tc>
        <w:tc>
          <w:tcPr>
            <w:tcW w:w="840" w:type="dxa"/>
            <w:tcBorders>
              <w:top w:val="single" w:color="000000" w:sz="6" w:space="0"/>
              <w:left w:val="single" w:color="000000" w:sz="4" w:space="0"/>
              <w:bottom w:val="single" w:color="000000" w:sz="6" w:space="0"/>
              <w:right w:val="single" w:color="000000" w:sz="12" w:space="0"/>
            </w:tcBorders>
            <w:vAlign w:val="center"/>
          </w:tcPr>
          <w:p w14:paraId="40709094">
            <w:pPr>
              <w:shd w:val="clear"/>
              <w:spacing w:line="360" w:lineRule="auto"/>
              <w:jc w:val="center"/>
              <w:rPr>
                <w:rFonts w:ascii="宋体" w:hAnsi="宋体" w:cs="宋体"/>
                <w:color w:val="auto"/>
                <w:kern w:val="1"/>
                <w:szCs w:val="21"/>
                <w:highlight w:val="none"/>
              </w:rPr>
            </w:pPr>
          </w:p>
        </w:tc>
      </w:tr>
      <w:tr w14:paraId="08CA5DA7">
        <w:tblPrEx>
          <w:tblCellMar>
            <w:top w:w="0" w:type="dxa"/>
            <w:left w:w="108" w:type="dxa"/>
            <w:bottom w:w="0" w:type="dxa"/>
            <w:right w:w="108" w:type="dxa"/>
          </w:tblCellMar>
        </w:tblPrEx>
        <w:trPr>
          <w:trHeight w:val="1289" w:hRule="exact"/>
        </w:trPr>
        <w:tc>
          <w:tcPr>
            <w:tcW w:w="1576" w:type="dxa"/>
            <w:tcBorders>
              <w:top w:val="single" w:color="000000" w:sz="6" w:space="0"/>
              <w:left w:val="single" w:color="000000" w:sz="12" w:space="0"/>
              <w:bottom w:val="single" w:color="000000" w:sz="6" w:space="0"/>
              <w:right w:val="single" w:color="000000" w:sz="6" w:space="0"/>
            </w:tcBorders>
            <w:vAlign w:val="center"/>
          </w:tcPr>
          <w:p w14:paraId="3FCEE9A3">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资格证号</w:t>
            </w:r>
          </w:p>
        </w:tc>
        <w:tc>
          <w:tcPr>
            <w:tcW w:w="6347" w:type="dxa"/>
            <w:gridSpan w:val="7"/>
            <w:tcBorders>
              <w:top w:val="single" w:color="000000" w:sz="6" w:space="0"/>
              <w:left w:val="single" w:color="000000" w:sz="6" w:space="0"/>
              <w:bottom w:val="single" w:color="000000" w:sz="6" w:space="0"/>
              <w:right w:val="single" w:color="000000" w:sz="4" w:space="0"/>
            </w:tcBorders>
            <w:vAlign w:val="center"/>
          </w:tcPr>
          <w:p w14:paraId="1912705C">
            <w:pPr>
              <w:shd w:val="clear"/>
              <w:spacing w:line="360" w:lineRule="auto"/>
              <w:jc w:val="center"/>
              <w:rPr>
                <w:rFonts w:ascii="宋体" w:hAnsi="宋体" w:cs="宋体"/>
                <w:color w:val="auto"/>
                <w:kern w:val="1"/>
                <w:szCs w:val="21"/>
                <w:highlight w:val="none"/>
              </w:rPr>
            </w:pPr>
          </w:p>
        </w:tc>
        <w:tc>
          <w:tcPr>
            <w:tcW w:w="900" w:type="dxa"/>
            <w:tcBorders>
              <w:top w:val="single" w:color="000000" w:sz="6" w:space="0"/>
              <w:left w:val="single" w:color="000000" w:sz="4" w:space="0"/>
              <w:bottom w:val="single" w:color="000000" w:sz="6" w:space="0"/>
              <w:right w:val="single" w:color="000000" w:sz="4" w:space="0"/>
            </w:tcBorders>
            <w:vAlign w:val="center"/>
          </w:tcPr>
          <w:p w14:paraId="2D68B990">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在册/外聘</w:t>
            </w:r>
          </w:p>
        </w:tc>
        <w:tc>
          <w:tcPr>
            <w:tcW w:w="840" w:type="dxa"/>
            <w:tcBorders>
              <w:top w:val="single" w:color="000000" w:sz="6" w:space="0"/>
              <w:left w:val="single" w:color="000000" w:sz="4" w:space="0"/>
              <w:bottom w:val="single" w:color="000000" w:sz="6" w:space="0"/>
              <w:right w:val="single" w:color="000000" w:sz="12" w:space="0"/>
            </w:tcBorders>
            <w:vAlign w:val="center"/>
          </w:tcPr>
          <w:p w14:paraId="79F7CA57">
            <w:pPr>
              <w:shd w:val="clear"/>
              <w:spacing w:line="360" w:lineRule="auto"/>
              <w:jc w:val="center"/>
              <w:rPr>
                <w:rFonts w:ascii="宋体" w:hAnsi="宋体" w:cs="宋体"/>
                <w:color w:val="auto"/>
                <w:kern w:val="1"/>
                <w:szCs w:val="21"/>
                <w:highlight w:val="none"/>
              </w:rPr>
            </w:pPr>
          </w:p>
        </w:tc>
      </w:tr>
      <w:tr w14:paraId="364D1C04">
        <w:tblPrEx>
          <w:tblCellMar>
            <w:top w:w="0" w:type="dxa"/>
            <w:left w:w="108" w:type="dxa"/>
            <w:bottom w:w="0" w:type="dxa"/>
            <w:right w:w="108" w:type="dxa"/>
          </w:tblCellMar>
        </w:tblPrEx>
        <w:trPr>
          <w:trHeight w:val="618" w:hRule="exact"/>
        </w:trPr>
        <w:tc>
          <w:tcPr>
            <w:tcW w:w="1576" w:type="dxa"/>
            <w:vMerge w:val="restart"/>
            <w:tcBorders>
              <w:top w:val="single" w:color="000000" w:sz="6" w:space="0"/>
              <w:left w:val="single" w:color="000000" w:sz="12" w:space="0"/>
              <w:bottom w:val="single" w:color="000000" w:sz="12" w:space="0"/>
              <w:right w:val="single" w:color="000000" w:sz="6" w:space="0"/>
            </w:tcBorders>
            <w:vAlign w:val="center"/>
          </w:tcPr>
          <w:p w14:paraId="38F76805">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主要</w:t>
            </w:r>
          </w:p>
          <w:p w14:paraId="53288F3D">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获奖</w:t>
            </w:r>
          </w:p>
        </w:tc>
        <w:tc>
          <w:tcPr>
            <w:tcW w:w="1469" w:type="dxa"/>
            <w:tcBorders>
              <w:top w:val="single" w:color="000000" w:sz="6" w:space="0"/>
              <w:left w:val="single" w:color="000000" w:sz="6" w:space="0"/>
              <w:bottom w:val="single" w:color="000000" w:sz="4" w:space="0"/>
              <w:right w:val="single" w:color="000000" w:sz="4" w:space="0"/>
            </w:tcBorders>
            <w:vAlign w:val="center"/>
          </w:tcPr>
          <w:p w14:paraId="5D4BD3D5">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时间</w:t>
            </w:r>
          </w:p>
        </w:tc>
        <w:tc>
          <w:tcPr>
            <w:tcW w:w="3744" w:type="dxa"/>
            <w:gridSpan w:val="5"/>
            <w:tcBorders>
              <w:top w:val="single" w:color="000000" w:sz="6" w:space="0"/>
              <w:bottom w:val="single" w:color="000000" w:sz="4" w:space="0"/>
              <w:right w:val="single" w:color="000000" w:sz="4" w:space="0"/>
            </w:tcBorders>
            <w:vAlign w:val="center"/>
          </w:tcPr>
          <w:p w14:paraId="61AF033B">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工程名称</w:t>
            </w:r>
          </w:p>
        </w:tc>
        <w:tc>
          <w:tcPr>
            <w:tcW w:w="1134" w:type="dxa"/>
            <w:tcBorders>
              <w:top w:val="single" w:color="000000" w:sz="6" w:space="0"/>
              <w:bottom w:val="single" w:color="000000" w:sz="4" w:space="0"/>
              <w:right w:val="single" w:color="000000" w:sz="4" w:space="0"/>
            </w:tcBorders>
            <w:vAlign w:val="center"/>
          </w:tcPr>
          <w:p w14:paraId="401D9E94">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任职</w:t>
            </w:r>
          </w:p>
        </w:tc>
        <w:tc>
          <w:tcPr>
            <w:tcW w:w="1740" w:type="dxa"/>
            <w:gridSpan w:val="2"/>
            <w:tcBorders>
              <w:top w:val="single" w:color="000000" w:sz="6" w:space="0"/>
              <w:left w:val="single" w:color="000000" w:sz="4" w:space="0"/>
              <w:bottom w:val="single" w:color="000000" w:sz="4" w:space="0"/>
              <w:right w:val="single" w:color="000000" w:sz="12" w:space="0"/>
            </w:tcBorders>
            <w:vAlign w:val="center"/>
          </w:tcPr>
          <w:p w14:paraId="42218EAA">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奖项类型</w:t>
            </w:r>
          </w:p>
        </w:tc>
      </w:tr>
      <w:tr w14:paraId="0FC34E15">
        <w:tblPrEx>
          <w:tblCellMar>
            <w:top w:w="0" w:type="dxa"/>
            <w:left w:w="108" w:type="dxa"/>
            <w:bottom w:w="0" w:type="dxa"/>
            <w:right w:w="108" w:type="dxa"/>
          </w:tblCellMar>
        </w:tblPrEx>
        <w:trPr>
          <w:trHeight w:val="1913" w:hRule="atLeast"/>
        </w:trPr>
        <w:tc>
          <w:tcPr>
            <w:tcW w:w="1576" w:type="dxa"/>
            <w:vMerge w:val="continue"/>
            <w:tcBorders>
              <w:top w:val="single" w:color="000000" w:sz="6" w:space="0"/>
              <w:left w:val="single" w:color="000000" w:sz="12" w:space="0"/>
              <w:bottom w:val="single" w:color="000000" w:sz="12" w:space="0"/>
              <w:right w:val="single" w:color="000000" w:sz="6" w:space="0"/>
            </w:tcBorders>
            <w:vAlign w:val="center"/>
          </w:tcPr>
          <w:p w14:paraId="6E74C72E">
            <w:pPr>
              <w:shd w:val="clear"/>
              <w:spacing w:line="360" w:lineRule="auto"/>
              <w:jc w:val="left"/>
              <w:rPr>
                <w:rFonts w:ascii="宋体" w:hAnsi="宋体" w:cs="宋体"/>
                <w:color w:val="auto"/>
                <w:kern w:val="1"/>
                <w:szCs w:val="21"/>
                <w:highlight w:val="none"/>
              </w:rPr>
            </w:pPr>
          </w:p>
        </w:tc>
        <w:tc>
          <w:tcPr>
            <w:tcW w:w="1469" w:type="dxa"/>
            <w:tcBorders>
              <w:top w:val="single" w:color="000000" w:sz="6" w:space="0"/>
              <w:left w:val="single" w:color="000000" w:sz="6" w:space="0"/>
              <w:bottom w:val="single" w:color="000000" w:sz="12" w:space="0"/>
              <w:right w:val="single" w:color="000000" w:sz="4" w:space="0"/>
            </w:tcBorders>
            <w:vAlign w:val="center"/>
          </w:tcPr>
          <w:p w14:paraId="4FAC4988">
            <w:pPr>
              <w:shd w:val="clear"/>
              <w:spacing w:line="360" w:lineRule="auto"/>
              <w:jc w:val="center"/>
              <w:rPr>
                <w:rFonts w:ascii="宋体" w:hAnsi="宋体" w:cs="宋体"/>
                <w:color w:val="auto"/>
                <w:kern w:val="1"/>
                <w:szCs w:val="21"/>
                <w:highlight w:val="none"/>
              </w:rPr>
            </w:pPr>
          </w:p>
        </w:tc>
        <w:tc>
          <w:tcPr>
            <w:tcW w:w="3744" w:type="dxa"/>
            <w:gridSpan w:val="5"/>
            <w:tcBorders>
              <w:top w:val="single" w:color="000000" w:sz="6" w:space="0"/>
              <w:bottom w:val="single" w:color="000000" w:sz="12" w:space="0"/>
              <w:right w:val="single" w:color="000000" w:sz="4" w:space="0"/>
            </w:tcBorders>
            <w:vAlign w:val="center"/>
          </w:tcPr>
          <w:p w14:paraId="74C34030">
            <w:pPr>
              <w:shd w:val="clear"/>
              <w:spacing w:line="360" w:lineRule="auto"/>
              <w:jc w:val="center"/>
              <w:rPr>
                <w:rFonts w:ascii="宋体" w:hAnsi="宋体" w:cs="宋体"/>
                <w:color w:val="auto"/>
                <w:kern w:val="1"/>
                <w:szCs w:val="21"/>
                <w:highlight w:val="none"/>
              </w:rPr>
            </w:pPr>
          </w:p>
        </w:tc>
        <w:tc>
          <w:tcPr>
            <w:tcW w:w="1134" w:type="dxa"/>
            <w:tcBorders>
              <w:top w:val="single" w:color="000000" w:sz="6" w:space="0"/>
              <w:bottom w:val="single" w:color="000000" w:sz="12" w:space="0"/>
              <w:right w:val="single" w:color="000000" w:sz="4" w:space="0"/>
            </w:tcBorders>
            <w:vAlign w:val="center"/>
          </w:tcPr>
          <w:p w14:paraId="29206561">
            <w:pPr>
              <w:shd w:val="clear"/>
              <w:spacing w:line="360" w:lineRule="auto"/>
              <w:jc w:val="center"/>
              <w:rPr>
                <w:rFonts w:ascii="宋体" w:hAnsi="宋体" w:cs="宋体"/>
                <w:color w:val="auto"/>
                <w:kern w:val="1"/>
                <w:szCs w:val="21"/>
                <w:highlight w:val="none"/>
              </w:rPr>
            </w:pPr>
          </w:p>
        </w:tc>
        <w:tc>
          <w:tcPr>
            <w:tcW w:w="1740" w:type="dxa"/>
            <w:gridSpan w:val="2"/>
            <w:tcBorders>
              <w:top w:val="single" w:color="000000" w:sz="6" w:space="0"/>
              <w:left w:val="single" w:color="000000" w:sz="4" w:space="0"/>
              <w:bottom w:val="single" w:color="000000" w:sz="12" w:space="0"/>
              <w:right w:val="single" w:color="000000" w:sz="12" w:space="0"/>
            </w:tcBorders>
            <w:vAlign w:val="center"/>
          </w:tcPr>
          <w:p w14:paraId="6BD5B1F2">
            <w:pPr>
              <w:shd w:val="clear"/>
              <w:spacing w:line="360" w:lineRule="auto"/>
              <w:jc w:val="center"/>
              <w:rPr>
                <w:rFonts w:ascii="宋体" w:hAnsi="宋体" w:cs="宋体"/>
                <w:color w:val="auto"/>
                <w:kern w:val="1"/>
                <w:szCs w:val="21"/>
                <w:highlight w:val="none"/>
              </w:rPr>
            </w:pPr>
          </w:p>
        </w:tc>
      </w:tr>
    </w:tbl>
    <w:p w14:paraId="68BFB1A8">
      <w:pPr>
        <w:shd w:val="clear"/>
        <w:spacing w:line="360" w:lineRule="auto"/>
        <w:rPr>
          <w:rFonts w:ascii="宋体" w:hAnsi="宋体" w:cs="宋体"/>
          <w:color w:val="auto"/>
          <w:kern w:val="1"/>
          <w:sz w:val="18"/>
          <w:szCs w:val="18"/>
          <w:highlight w:val="none"/>
        </w:rPr>
      </w:pPr>
      <w:r>
        <w:rPr>
          <w:rFonts w:hint="eastAsia" w:ascii="宋体" w:hAnsi="宋体" w:cs="宋体"/>
          <w:color w:val="auto"/>
          <w:kern w:val="1"/>
          <w:sz w:val="18"/>
          <w:szCs w:val="18"/>
          <w:highlight w:val="none"/>
          <w:lang w:val="zh-CN"/>
        </w:rPr>
        <w:t>备注：</w:t>
      </w:r>
    </w:p>
    <w:p w14:paraId="7624EB20">
      <w:pPr>
        <w:shd w:val="clear"/>
        <w:spacing w:line="360" w:lineRule="auto"/>
        <w:rPr>
          <w:rFonts w:ascii="宋体" w:hAnsi="宋体" w:cs="宋体"/>
          <w:color w:val="auto"/>
          <w:kern w:val="1"/>
          <w:sz w:val="18"/>
          <w:szCs w:val="18"/>
          <w:highlight w:val="none"/>
        </w:rPr>
      </w:pPr>
      <w:r>
        <w:rPr>
          <w:rFonts w:hint="eastAsia" w:ascii="宋体" w:hAnsi="宋体" w:cs="宋体"/>
          <w:color w:val="auto"/>
          <w:kern w:val="1"/>
          <w:sz w:val="18"/>
          <w:szCs w:val="18"/>
          <w:highlight w:val="none"/>
          <w:lang w:val="zh-CN"/>
        </w:rPr>
        <w:t>1、项目负责人、技术负责人应附本简历表，其余人员无需本表。</w:t>
      </w:r>
    </w:p>
    <w:p w14:paraId="36894F91">
      <w:pPr>
        <w:shd w:val="clear"/>
        <w:spacing w:line="360" w:lineRule="auto"/>
        <w:rPr>
          <w:rFonts w:ascii="宋体" w:hAnsi="宋体" w:cs="宋体"/>
          <w:color w:val="auto"/>
          <w:kern w:val="1"/>
          <w:sz w:val="18"/>
          <w:szCs w:val="18"/>
          <w:highlight w:val="none"/>
        </w:rPr>
      </w:pPr>
      <w:r>
        <w:rPr>
          <w:rFonts w:hint="eastAsia" w:ascii="宋体" w:hAnsi="宋体" w:cs="宋体"/>
          <w:color w:val="auto"/>
          <w:kern w:val="1"/>
          <w:sz w:val="18"/>
          <w:szCs w:val="18"/>
          <w:highlight w:val="none"/>
          <w:lang w:val="zh-CN"/>
        </w:rPr>
        <w:t>2、投标人应根据招标文件第三章《评标办法》“工程总承包实施方案技术部分评分表”要求在本表后附对应的相关证明材料。</w:t>
      </w:r>
    </w:p>
    <w:p w14:paraId="6CE143B0">
      <w:pPr>
        <w:shd w:val="clear"/>
        <w:spacing w:line="360" w:lineRule="auto"/>
        <w:rPr>
          <w:rFonts w:ascii="宋体" w:hAnsi="宋体" w:cs="宋体"/>
          <w:color w:val="auto"/>
          <w:kern w:val="1"/>
          <w:sz w:val="18"/>
          <w:szCs w:val="18"/>
          <w:highlight w:val="none"/>
        </w:rPr>
      </w:pPr>
      <w:r>
        <w:rPr>
          <w:rFonts w:hint="eastAsia" w:ascii="宋体" w:hAnsi="宋体" w:cs="宋体"/>
          <w:color w:val="auto"/>
          <w:kern w:val="1"/>
          <w:sz w:val="18"/>
          <w:szCs w:val="18"/>
          <w:highlight w:val="none"/>
          <w:lang w:val="zh-CN"/>
        </w:rPr>
        <w:t>3、所报人员在获得资格证后，技术职称有变化的，应附相应证明文件。</w:t>
      </w:r>
    </w:p>
    <w:p w14:paraId="2B4D0798">
      <w:pPr>
        <w:shd w:val="clear"/>
        <w:spacing w:line="360" w:lineRule="auto"/>
        <w:ind w:right="-624" w:firstLine="520"/>
        <w:rPr>
          <w:rFonts w:ascii="宋体" w:hAnsi="宋体" w:cs="宋体"/>
          <w:color w:val="auto"/>
          <w:spacing w:val="-10"/>
          <w:kern w:val="1"/>
          <w:szCs w:val="21"/>
          <w:highlight w:val="none"/>
        </w:rPr>
      </w:pPr>
    </w:p>
    <w:p w14:paraId="174B1867">
      <w:pPr>
        <w:pStyle w:val="17"/>
        <w:shd w:val="clear"/>
        <w:spacing w:line="360" w:lineRule="auto"/>
        <w:rPr>
          <w:color w:val="auto"/>
          <w:highlight w:val="none"/>
        </w:rPr>
      </w:pPr>
    </w:p>
    <w:p w14:paraId="1504C411">
      <w:pPr>
        <w:shd w:val="clear"/>
        <w:tabs>
          <w:tab w:val="left" w:pos="7655"/>
        </w:tabs>
        <w:spacing w:line="360" w:lineRule="auto"/>
        <w:ind w:right="492"/>
        <w:jc w:val="right"/>
        <w:rPr>
          <w:rFonts w:ascii="宋体" w:hAnsi="宋体" w:cs="宋体"/>
          <w:color w:val="auto"/>
          <w:spacing w:val="18"/>
          <w:kern w:val="1"/>
          <w:szCs w:val="21"/>
          <w:highlight w:val="none"/>
        </w:rPr>
      </w:pPr>
      <w:r>
        <w:rPr>
          <w:rFonts w:hint="eastAsia" w:ascii="宋体" w:hAnsi="宋体" w:cs="宋体"/>
          <w:color w:val="auto"/>
          <w:spacing w:val="18"/>
          <w:kern w:val="1"/>
          <w:szCs w:val="21"/>
          <w:highlight w:val="none"/>
          <w:lang w:val="zh-CN"/>
        </w:rPr>
        <w:t>投标人：</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 xml:space="preserve">(盖章) </w:t>
      </w:r>
    </w:p>
    <w:p w14:paraId="30535A40">
      <w:pPr>
        <w:shd w:val="clear"/>
        <w:tabs>
          <w:tab w:val="left" w:pos="7655"/>
        </w:tabs>
        <w:spacing w:line="360" w:lineRule="auto"/>
        <w:jc w:val="right"/>
        <w:rPr>
          <w:rFonts w:ascii="宋体" w:hAnsi="宋体" w:cs="宋体"/>
          <w:color w:val="auto"/>
          <w:spacing w:val="18"/>
          <w:kern w:val="1"/>
          <w:szCs w:val="21"/>
          <w:highlight w:val="none"/>
        </w:rPr>
      </w:pPr>
      <w:r>
        <w:rPr>
          <w:rFonts w:hint="eastAsia" w:ascii="宋体" w:hAnsi="宋体" w:cs="宋体"/>
          <w:color w:val="auto"/>
          <w:spacing w:val="18"/>
          <w:kern w:val="1"/>
          <w:szCs w:val="21"/>
          <w:highlight w:val="none"/>
          <w:lang w:val="zh-CN"/>
        </w:rPr>
        <w:t>法定代表人或被授权人：</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（签字或盖章）</w:t>
      </w:r>
    </w:p>
    <w:p w14:paraId="435A4ED3">
      <w:pPr>
        <w:shd w:val="clear"/>
        <w:spacing w:line="360" w:lineRule="auto"/>
        <w:ind w:firstLine="6888" w:firstLineChars="2800"/>
        <w:rPr>
          <w:rFonts w:ascii="宋体" w:hAnsi="宋体" w:cs="宋体"/>
          <w:color w:val="auto"/>
          <w:kern w:val="1"/>
          <w:szCs w:val="21"/>
          <w:highlight w:val="none"/>
        </w:rPr>
      </w:pPr>
      <w:r>
        <w:rPr>
          <w:rFonts w:hint="eastAsia" w:ascii="宋体" w:hAnsi="宋体" w:cs="宋体"/>
          <w:color w:val="auto"/>
          <w:spacing w:val="18"/>
          <w:kern w:val="1"/>
          <w:szCs w:val="21"/>
          <w:highlight w:val="none"/>
          <w:lang w:val="zh-CN"/>
        </w:rPr>
        <w:t>日期：</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年</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月</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日</w:t>
      </w:r>
    </w:p>
    <w:p w14:paraId="0B5E6A78">
      <w:pPr>
        <w:shd w:val="clear"/>
        <w:spacing w:line="360" w:lineRule="auto"/>
        <w:jc w:val="right"/>
        <w:rPr>
          <w:rFonts w:ascii="宋体" w:hAnsi="宋体" w:cs="宋体"/>
          <w:color w:val="auto"/>
          <w:kern w:val="1"/>
          <w:szCs w:val="21"/>
          <w:highlight w:val="none"/>
        </w:rPr>
      </w:pPr>
    </w:p>
    <w:p w14:paraId="459D19E5">
      <w:pPr>
        <w:pStyle w:val="69"/>
        <w:shd w:val="clear"/>
        <w:ind w:firstLine="0"/>
        <w:rPr>
          <w:rFonts w:ascii="宋体" w:hAnsi="宋体" w:cs="宋体"/>
          <w:b/>
          <w:color w:val="auto"/>
          <w:kern w:val="1"/>
          <w:highlight w:val="none"/>
        </w:rPr>
      </w:pPr>
      <w:r>
        <w:rPr>
          <w:color w:val="auto"/>
          <w:highlight w:val="none"/>
        </w:rPr>
        <w:br w:type="page"/>
      </w:r>
      <w:r>
        <w:rPr>
          <w:rFonts w:hint="eastAsia" w:ascii="宋体" w:hAnsi="宋体" w:cs="宋体"/>
          <w:b/>
          <w:color w:val="auto"/>
          <w:kern w:val="1"/>
          <w:highlight w:val="none"/>
        </w:rPr>
        <w:t>格式</w:t>
      </w:r>
      <w:r>
        <w:rPr>
          <w:rFonts w:ascii="宋体" w:hAnsi="宋体" w:cs="宋体"/>
          <w:b/>
          <w:color w:val="auto"/>
          <w:kern w:val="1"/>
          <w:highlight w:val="none"/>
        </w:rPr>
        <w:t>8</w:t>
      </w:r>
      <w:r>
        <w:rPr>
          <w:rFonts w:hint="eastAsia" w:ascii="宋体" w:hAnsi="宋体" w:cs="宋体"/>
          <w:b/>
          <w:color w:val="auto"/>
          <w:kern w:val="1"/>
          <w:highlight w:val="none"/>
        </w:rPr>
        <w:t>：</w:t>
      </w:r>
    </w:p>
    <w:p w14:paraId="2E886FBA">
      <w:pPr>
        <w:pStyle w:val="69"/>
        <w:shd w:val="clear"/>
        <w:ind w:firstLine="198"/>
        <w:jc w:val="center"/>
        <w:rPr>
          <w:rFonts w:ascii="宋体" w:hAnsi="宋体" w:cs="宋体"/>
          <w:b/>
          <w:bCs/>
          <w:color w:val="auto"/>
          <w:highlight w:val="none"/>
        </w:rPr>
      </w:pPr>
      <w:bookmarkStart w:id="412" w:name="_Hlk55921181"/>
      <w:r>
        <w:rPr>
          <w:rFonts w:hint="eastAsia" w:ascii="宋体" w:hAnsi="宋体" w:cs="宋体"/>
          <w:b/>
          <w:bCs/>
          <w:color w:val="auto"/>
          <w:sz w:val="32"/>
          <w:szCs w:val="32"/>
          <w:highlight w:val="none"/>
          <w:lang w:val="zh-CN"/>
        </w:rPr>
        <w:t>拟投入本项目施工人员一览表</w:t>
      </w:r>
      <w:bookmarkEnd w:id="412"/>
    </w:p>
    <w:tbl>
      <w:tblPr>
        <w:tblStyle w:val="36"/>
        <w:tblW w:w="9514" w:type="dxa"/>
        <w:tblInd w:w="0" w:type="dxa"/>
        <w:tblLayout w:type="fixed"/>
        <w:tblCellMar>
          <w:top w:w="0" w:type="dxa"/>
          <w:left w:w="108" w:type="dxa"/>
          <w:bottom w:w="0" w:type="dxa"/>
          <w:right w:w="108" w:type="dxa"/>
        </w:tblCellMar>
      </w:tblPr>
      <w:tblGrid>
        <w:gridCol w:w="599"/>
        <w:gridCol w:w="600"/>
        <w:gridCol w:w="600"/>
        <w:gridCol w:w="600"/>
        <w:gridCol w:w="801"/>
        <w:gridCol w:w="717"/>
        <w:gridCol w:w="684"/>
        <w:gridCol w:w="600"/>
        <w:gridCol w:w="1103"/>
        <w:gridCol w:w="1003"/>
        <w:gridCol w:w="1607"/>
        <w:gridCol w:w="600"/>
      </w:tblGrid>
      <w:tr w14:paraId="7BC9BFA2">
        <w:tblPrEx>
          <w:tblCellMar>
            <w:top w:w="0" w:type="dxa"/>
            <w:left w:w="108" w:type="dxa"/>
            <w:bottom w:w="0" w:type="dxa"/>
            <w:right w:w="108" w:type="dxa"/>
          </w:tblCellMar>
        </w:tblPrEx>
        <w:trPr>
          <w:trHeight w:val="764"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2ACC7791">
            <w:pPr>
              <w:shd w:val="clear"/>
              <w:tabs>
                <w:tab w:val="left" w:pos="9297"/>
              </w:tabs>
              <w:spacing w:line="360" w:lineRule="auto"/>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序号</w:t>
            </w:r>
          </w:p>
        </w:tc>
        <w:tc>
          <w:tcPr>
            <w:tcW w:w="600" w:type="dxa"/>
            <w:tcBorders>
              <w:top w:val="single" w:color="000000" w:sz="6" w:space="0"/>
              <w:left w:val="single" w:color="000000" w:sz="6" w:space="0"/>
              <w:bottom w:val="single" w:color="000000" w:sz="6" w:space="0"/>
              <w:right w:val="single" w:color="000000" w:sz="6" w:space="0"/>
            </w:tcBorders>
            <w:vAlign w:val="center"/>
          </w:tcPr>
          <w:p w14:paraId="03B74574">
            <w:pPr>
              <w:shd w:val="clear"/>
              <w:tabs>
                <w:tab w:val="left" w:pos="9297"/>
              </w:tabs>
              <w:spacing w:line="360" w:lineRule="auto"/>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姓名</w:t>
            </w:r>
          </w:p>
        </w:tc>
        <w:tc>
          <w:tcPr>
            <w:tcW w:w="600" w:type="dxa"/>
            <w:tcBorders>
              <w:top w:val="single" w:color="000000" w:sz="6" w:space="0"/>
              <w:left w:val="single" w:color="000000" w:sz="6" w:space="0"/>
              <w:bottom w:val="single" w:color="000000" w:sz="6" w:space="0"/>
              <w:right w:val="single" w:color="000000" w:sz="6" w:space="0"/>
            </w:tcBorders>
            <w:vAlign w:val="center"/>
          </w:tcPr>
          <w:p w14:paraId="67828280">
            <w:pPr>
              <w:shd w:val="clear"/>
              <w:tabs>
                <w:tab w:val="left" w:pos="9297"/>
              </w:tabs>
              <w:spacing w:line="360" w:lineRule="auto"/>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性别</w:t>
            </w:r>
          </w:p>
        </w:tc>
        <w:tc>
          <w:tcPr>
            <w:tcW w:w="600" w:type="dxa"/>
            <w:tcBorders>
              <w:top w:val="single" w:color="000000" w:sz="6" w:space="0"/>
              <w:left w:val="single" w:color="000000" w:sz="6" w:space="0"/>
              <w:bottom w:val="single" w:color="000000" w:sz="6" w:space="0"/>
              <w:right w:val="single" w:color="000000" w:sz="6" w:space="0"/>
            </w:tcBorders>
            <w:vAlign w:val="center"/>
          </w:tcPr>
          <w:p w14:paraId="4438F5FB">
            <w:pPr>
              <w:shd w:val="clear"/>
              <w:tabs>
                <w:tab w:val="left" w:pos="9297"/>
              </w:tabs>
              <w:spacing w:line="360" w:lineRule="auto"/>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年龄</w:t>
            </w:r>
          </w:p>
        </w:tc>
        <w:tc>
          <w:tcPr>
            <w:tcW w:w="801" w:type="dxa"/>
            <w:tcBorders>
              <w:top w:val="single" w:color="000000" w:sz="6" w:space="0"/>
              <w:left w:val="single" w:color="000000" w:sz="6" w:space="0"/>
              <w:bottom w:val="single" w:color="000000" w:sz="6" w:space="0"/>
              <w:right w:val="single" w:color="000000" w:sz="6" w:space="0"/>
            </w:tcBorders>
            <w:vAlign w:val="center"/>
          </w:tcPr>
          <w:p w14:paraId="2CA80113">
            <w:pPr>
              <w:shd w:val="clear"/>
              <w:tabs>
                <w:tab w:val="left" w:pos="9297"/>
              </w:tabs>
              <w:spacing w:line="360" w:lineRule="auto"/>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技术职称</w:t>
            </w:r>
          </w:p>
        </w:tc>
        <w:tc>
          <w:tcPr>
            <w:tcW w:w="717" w:type="dxa"/>
            <w:tcBorders>
              <w:top w:val="single" w:color="000000" w:sz="6" w:space="0"/>
              <w:left w:val="single" w:color="000000" w:sz="6" w:space="0"/>
              <w:bottom w:val="single" w:color="000000" w:sz="6" w:space="0"/>
              <w:right w:val="single" w:color="000000" w:sz="6" w:space="0"/>
            </w:tcBorders>
            <w:vAlign w:val="center"/>
          </w:tcPr>
          <w:p w14:paraId="1F2147D9">
            <w:pPr>
              <w:shd w:val="clear"/>
              <w:tabs>
                <w:tab w:val="left" w:pos="9297"/>
              </w:tabs>
              <w:spacing w:line="360" w:lineRule="auto"/>
              <w:jc w:val="center"/>
              <w:rPr>
                <w:rFonts w:ascii="宋体" w:hAnsi="宋体" w:cs="宋体"/>
                <w:color w:val="auto"/>
                <w:spacing w:val="1"/>
                <w:kern w:val="1"/>
                <w:szCs w:val="21"/>
                <w:highlight w:val="none"/>
              </w:rPr>
            </w:pPr>
            <w:r>
              <w:rPr>
                <w:rFonts w:hint="eastAsia" w:ascii="宋体" w:hAnsi="宋体" w:cs="宋体"/>
                <w:color w:val="auto"/>
                <w:spacing w:val="1"/>
                <w:kern w:val="1"/>
                <w:szCs w:val="21"/>
                <w:highlight w:val="none"/>
                <w:lang w:val="zh-CN"/>
              </w:rPr>
              <w:t>所在</w:t>
            </w:r>
          </w:p>
          <w:p w14:paraId="579A419F">
            <w:pPr>
              <w:shd w:val="clear"/>
              <w:tabs>
                <w:tab w:val="left" w:pos="9297"/>
              </w:tabs>
              <w:spacing w:line="360" w:lineRule="auto"/>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单位</w:t>
            </w:r>
          </w:p>
        </w:tc>
        <w:tc>
          <w:tcPr>
            <w:tcW w:w="684" w:type="dxa"/>
            <w:tcBorders>
              <w:top w:val="single" w:color="000000" w:sz="6" w:space="0"/>
              <w:left w:val="single" w:color="000000" w:sz="6" w:space="0"/>
              <w:bottom w:val="single" w:color="000000" w:sz="6" w:space="0"/>
              <w:right w:val="single" w:color="000000" w:sz="6" w:space="0"/>
            </w:tcBorders>
            <w:vAlign w:val="center"/>
          </w:tcPr>
          <w:p w14:paraId="6CF3E20A">
            <w:pPr>
              <w:shd w:val="clear"/>
              <w:tabs>
                <w:tab w:val="left" w:pos="9297"/>
              </w:tabs>
              <w:spacing w:line="360" w:lineRule="auto"/>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单位职务</w:t>
            </w:r>
          </w:p>
        </w:tc>
        <w:tc>
          <w:tcPr>
            <w:tcW w:w="600" w:type="dxa"/>
            <w:tcBorders>
              <w:top w:val="single" w:color="000000" w:sz="6" w:space="0"/>
              <w:left w:val="single" w:color="000000" w:sz="6" w:space="0"/>
              <w:bottom w:val="single" w:color="000000" w:sz="6" w:space="0"/>
              <w:right w:val="single" w:color="000000" w:sz="6" w:space="0"/>
            </w:tcBorders>
            <w:vAlign w:val="center"/>
          </w:tcPr>
          <w:p w14:paraId="29B0113C">
            <w:pPr>
              <w:shd w:val="clear"/>
              <w:tabs>
                <w:tab w:val="left" w:pos="9297"/>
              </w:tabs>
              <w:spacing w:line="360" w:lineRule="auto"/>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专业</w:t>
            </w:r>
          </w:p>
        </w:tc>
        <w:tc>
          <w:tcPr>
            <w:tcW w:w="1103" w:type="dxa"/>
            <w:tcBorders>
              <w:top w:val="single" w:color="000000" w:sz="6" w:space="0"/>
              <w:left w:val="single" w:color="000000" w:sz="6" w:space="0"/>
              <w:bottom w:val="single" w:color="000000" w:sz="6" w:space="0"/>
              <w:right w:val="single" w:color="000000" w:sz="6" w:space="0"/>
            </w:tcBorders>
            <w:vAlign w:val="center"/>
          </w:tcPr>
          <w:p w14:paraId="62F76AB6">
            <w:pPr>
              <w:shd w:val="clear"/>
              <w:tabs>
                <w:tab w:val="left" w:pos="9297"/>
              </w:tabs>
              <w:spacing w:line="360" w:lineRule="auto"/>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本项目拟任职务</w:t>
            </w:r>
          </w:p>
        </w:tc>
        <w:tc>
          <w:tcPr>
            <w:tcW w:w="1003" w:type="dxa"/>
            <w:tcBorders>
              <w:top w:val="single" w:color="000000" w:sz="6" w:space="0"/>
              <w:left w:val="single" w:color="000000" w:sz="6" w:space="0"/>
              <w:bottom w:val="single" w:color="000000" w:sz="6" w:space="0"/>
              <w:right w:val="single" w:color="000000" w:sz="6" w:space="0"/>
            </w:tcBorders>
            <w:vAlign w:val="center"/>
          </w:tcPr>
          <w:p w14:paraId="2B4F7675">
            <w:pPr>
              <w:shd w:val="clear"/>
              <w:tabs>
                <w:tab w:val="left" w:pos="9297"/>
              </w:tabs>
              <w:spacing w:line="360" w:lineRule="auto"/>
              <w:jc w:val="center"/>
              <w:rPr>
                <w:rFonts w:ascii="宋体" w:hAnsi="宋体" w:cs="宋体"/>
                <w:color w:val="auto"/>
                <w:spacing w:val="1"/>
                <w:kern w:val="1"/>
                <w:szCs w:val="21"/>
                <w:highlight w:val="none"/>
              </w:rPr>
            </w:pPr>
            <w:r>
              <w:rPr>
                <w:rFonts w:hint="eastAsia" w:ascii="宋体" w:hAnsi="宋体" w:cs="宋体"/>
                <w:color w:val="auto"/>
                <w:spacing w:val="1"/>
                <w:kern w:val="1"/>
                <w:szCs w:val="21"/>
                <w:highlight w:val="none"/>
                <w:lang w:val="zh-CN"/>
              </w:rPr>
              <w:t>资格证书证号</w:t>
            </w:r>
          </w:p>
        </w:tc>
        <w:tc>
          <w:tcPr>
            <w:tcW w:w="1607" w:type="dxa"/>
            <w:tcBorders>
              <w:top w:val="single" w:color="000000" w:sz="6" w:space="0"/>
              <w:left w:val="single" w:color="000000" w:sz="6" w:space="0"/>
              <w:bottom w:val="single" w:color="000000" w:sz="6" w:space="0"/>
              <w:right w:val="single" w:color="000000" w:sz="6" w:space="0"/>
            </w:tcBorders>
            <w:vAlign w:val="center"/>
          </w:tcPr>
          <w:p w14:paraId="168DD37F">
            <w:pPr>
              <w:shd w:val="clear"/>
              <w:tabs>
                <w:tab w:val="left" w:pos="9297"/>
              </w:tabs>
              <w:spacing w:line="360" w:lineRule="auto"/>
              <w:jc w:val="center"/>
              <w:rPr>
                <w:rFonts w:ascii="宋体" w:hAnsi="宋体" w:cs="宋体"/>
                <w:color w:val="auto"/>
                <w:spacing w:val="1"/>
                <w:kern w:val="1"/>
                <w:szCs w:val="21"/>
                <w:highlight w:val="none"/>
              </w:rPr>
            </w:pPr>
            <w:r>
              <w:rPr>
                <w:rFonts w:hint="eastAsia" w:ascii="宋体" w:hAnsi="宋体" w:cs="宋体"/>
                <w:color w:val="auto"/>
                <w:spacing w:val="1"/>
                <w:kern w:val="1"/>
                <w:szCs w:val="21"/>
                <w:highlight w:val="none"/>
                <w:lang w:val="zh-CN"/>
              </w:rPr>
              <w:t>目前正承担的其它项目情况</w:t>
            </w:r>
          </w:p>
        </w:tc>
        <w:tc>
          <w:tcPr>
            <w:tcW w:w="600" w:type="dxa"/>
            <w:tcBorders>
              <w:top w:val="single" w:color="000000" w:sz="6" w:space="0"/>
              <w:left w:val="single" w:color="000000" w:sz="6" w:space="0"/>
              <w:bottom w:val="single" w:color="000000" w:sz="6" w:space="0"/>
              <w:right w:val="single" w:color="000000" w:sz="6" w:space="0"/>
            </w:tcBorders>
            <w:vAlign w:val="center"/>
          </w:tcPr>
          <w:p w14:paraId="22086B62">
            <w:pPr>
              <w:shd w:val="clear"/>
              <w:tabs>
                <w:tab w:val="left" w:pos="9297"/>
              </w:tabs>
              <w:spacing w:line="360" w:lineRule="auto"/>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备注</w:t>
            </w:r>
          </w:p>
        </w:tc>
      </w:tr>
      <w:tr w14:paraId="756A2D74">
        <w:tblPrEx>
          <w:tblCellMar>
            <w:top w:w="0" w:type="dxa"/>
            <w:left w:w="108" w:type="dxa"/>
            <w:bottom w:w="0" w:type="dxa"/>
            <w:right w:w="108" w:type="dxa"/>
          </w:tblCellMar>
        </w:tblPrEx>
        <w:trPr>
          <w:trHeight w:val="434"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1019504D">
            <w:pPr>
              <w:shd w:val="clear"/>
              <w:tabs>
                <w:tab w:val="left" w:pos="9297"/>
              </w:tabs>
              <w:spacing w:line="360" w:lineRule="auto"/>
              <w:ind w:left="-90"/>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1</w:t>
            </w:r>
          </w:p>
        </w:tc>
        <w:tc>
          <w:tcPr>
            <w:tcW w:w="600" w:type="dxa"/>
            <w:tcBorders>
              <w:top w:val="single" w:color="000000" w:sz="6" w:space="0"/>
              <w:left w:val="single" w:color="000000" w:sz="6" w:space="0"/>
              <w:bottom w:val="single" w:color="000000" w:sz="6" w:space="0"/>
              <w:right w:val="single" w:color="000000" w:sz="6" w:space="0"/>
            </w:tcBorders>
            <w:vAlign w:val="center"/>
          </w:tcPr>
          <w:p w14:paraId="552F774E">
            <w:pPr>
              <w:shd w:val="clea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748A8D32">
            <w:pPr>
              <w:shd w:val="clea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5CCE5D0">
            <w:pPr>
              <w:shd w:val="clea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1B29CF5D">
            <w:pPr>
              <w:shd w:val="clea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4FC1A8F6">
            <w:pPr>
              <w:shd w:val="clear"/>
              <w:tabs>
                <w:tab w:val="left" w:pos="9297"/>
              </w:tabs>
              <w:spacing w:line="360" w:lineRule="auto"/>
              <w:ind w:left="-90"/>
              <w:jc w:val="center"/>
              <w:rPr>
                <w:rFonts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1712B483">
            <w:pPr>
              <w:shd w:val="clea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61320D0">
            <w:pPr>
              <w:shd w:val="clea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63738D1A">
            <w:pPr>
              <w:shd w:val="clear"/>
              <w:tabs>
                <w:tab w:val="left" w:pos="9297"/>
              </w:tabs>
              <w:spacing w:line="360" w:lineRule="auto"/>
              <w:ind w:left="-90"/>
              <w:jc w:val="center"/>
              <w:rPr>
                <w:rFonts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35ECFCD2">
            <w:pPr>
              <w:shd w:val="clear"/>
              <w:tabs>
                <w:tab w:val="left" w:pos="9297"/>
              </w:tabs>
              <w:spacing w:line="360" w:lineRule="auto"/>
              <w:ind w:left="-90"/>
              <w:jc w:val="center"/>
              <w:rPr>
                <w:rFonts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1B120F81">
            <w:pPr>
              <w:shd w:val="clea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6D078CBE">
            <w:pPr>
              <w:shd w:val="clear"/>
              <w:tabs>
                <w:tab w:val="left" w:pos="9297"/>
              </w:tabs>
              <w:spacing w:line="360" w:lineRule="auto"/>
              <w:ind w:left="-90"/>
              <w:jc w:val="center"/>
              <w:rPr>
                <w:rFonts w:ascii="宋体" w:hAnsi="宋体" w:cs="宋体"/>
                <w:color w:val="auto"/>
                <w:kern w:val="1"/>
                <w:sz w:val="28"/>
                <w:szCs w:val="28"/>
                <w:highlight w:val="none"/>
              </w:rPr>
            </w:pPr>
          </w:p>
        </w:tc>
      </w:tr>
      <w:tr w14:paraId="45589EED">
        <w:tblPrEx>
          <w:tblCellMar>
            <w:top w:w="0" w:type="dxa"/>
            <w:left w:w="108" w:type="dxa"/>
            <w:bottom w:w="0" w:type="dxa"/>
            <w:right w:w="108" w:type="dxa"/>
          </w:tblCellMar>
        </w:tblPrEx>
        <w:trPr>
          <w:trHeight w:val="453"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0B671B94">
            <w:pPr>
              <w:shd w:val="clear"/>
              <w:tabs>
                <w:tab w:val="left" w:pos="9297"/>
              </w:tabs>
              <w:spacing w:line="360" w:lineRule="auto"/>
              <w:ind w:left="-90"/>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2</w:t>
            </w:r>
          </w:p>
        </w:tc>
        <w:tc>
          <w:tcPr>
            <w:tcW w:w="600" w:type="dxa"/>
            <w:tcBorders>
              <w:top w:val="single" w:color="000000" w:sz="6" w:space="0"/>
              <w:left w:val="single" w:color="000000" w:sz="6" w:space="0"/>
              <w:bottom w:val="single" w:color="000000" w:sz="6" w:space="0"/>
              <w:right w:val="single" w:color="000000" w:sz="6" w:space="0"/>
            </w:tcBorders>
            <w:vAlign w:val="center"/>
          </w:tcPr>
          <w:p w14:paraId="639CAF5F">
            <w:pPr>
              <w:shd w:val="clea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A2B6265">
            <w:pPr>
              <w:shd w:val="clea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D4D79D8">
            <w:pPr>
              <w:shd w:val="clea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7BF60E53">
            <w:pPr>
              <w:shd w:val="clea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3FE717C9">
            <w:pPr>
              <w:shd w:val="clear"/>
              <w:tabs>
                <w:tab w:val="left" w:pos="9297"/>
              </w:tabs>
              <w:spacing w:line="360" w:lineRule="auto"/>
              <w:ind w:left="-90"/>
              <w:jc w:val="center"/>
              <w:rPr>
                <w:rFonts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2325A282">
            <w:pPr>
              <w:shd w:val="clea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5A1BC7A">
            <w:pPr>
              <w:shd w:val="clea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1E253260">
            <w:pPr>
              <w:shd w:val="clear"/>
              <w:tabs>
                <w:tab w:val="left" w:pos="9297"/>
              </w:tabs>
              <w:spacing w:line="360" w:lineRule="auto"/>
              <w:ind w:left="-90"/>
              <w:jc w:val="center"/>
              <w:rPr>
                <w:rFonts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3AF95B03">
            <w:pPr>
              <w:shd w:val="clear"/>
              <w:tabs>
                <w:tab w:val="left" w:pos="9297"/>
              </w:tabs>
              <w:spacing w:line="360" w:lineRule="auto"/>
              <w:ind w:left="-90"/>
              <w:jc w:val="center"/>
              <w:rPr>
                <w:rFonts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1EB984C7">
            <w:pPr>
              <w:shd w:val="clea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5F96BF2">
            <w:pPr>
              <w:shd w:val="clear"/>
              <w:tabs>
                <w:tab w:val="left" w:pos="9297"/>
              </w:tabs>
              <w:spacing w:line="360" w:lineRule="auto"/>
              <w:ind w:left="-90"/>
              <w:jc w:val="center"/>
              <w:rPr>
                <w:rFonts w:ascii="宋体" w:hAnsi="宋体" w:cs="宋体"/>
                <w:color w:val="auto"/>
                <w:kern w:val="1"/>
                <w:sz w:val="28"/>
                <w:szCs w:val="28"/>
                <w:highlight w:val="none"/>
              </w:rPr>
            </w:pPr>
          </w:p>
        </w:tc>
      </w:tr>
      <w:tr w14:paraId="61B24A26">
        <w:tblPrEx>
          <w:tblCellMar>
            <w:top w:w="0" w:type="dxa"/>
            <w:left w:w="108" w:type="dxa"/>
            <w:bottom w:w="0" w:type="dxa"/>
            <w:right w:w="108" w:type="dxa"/>
          </w:tblCellMar>
        </w:tblPrEx>
        <w:trPr>
          <w:trHeight w:val="458"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08E5497D">
            <w:pPr>
              <w:shd w:val="clear"/>
              <w:tabs>
                <w:tab w:val="left" w:pos="9297"/>
              </w:tabs>
              <w:spacing w:line="360" w:lineRule="auto"/>
              <w:ind w:left="-90"/>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3</w:t>
            </w:r>
          </w:p>
        </w:tc>
        <w:tc>
          <w:tcPr>
            <w:tcW w:w="600" w:type="dxa"/>
            <w:tcBorders>
              <w:top w:val="single" w:color="000000" w:sz="6" w:space="0"/>
              <w:left w:val="single" w:color="000000" w:sz="6" w:space="0"/>
              <w:bottom w:val="single" w:color="000000" w:sz="6" w:space="0"/>
              <w:right w:val="single" w:color="000000" w:sz="6" w:space="0"/>
            </w:tcBorders>
            <w:vAlign w:val="center"/>
          </w:tcPr>
          <w:p w14:paraId="75FE0FEE">
            <w:pPr>
              <w:shd w:val="clea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2C1532B">
            <w:pPr>
              <w:shd w:val="clea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CFF925B">
            <w:pPr>
              <w:shd w:val="clea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0776E7E0">
            <w:pPr>
              <w:shd w:val="clea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6EEC0330">
            <w:pPr>
              <w:shd w:val="clear"/>
              <w:tabs>
                <w:tab w:val="left" w:pos="9297"/>
              </w:tabs>
              <w:spacing w:line="360" w:lineRule="auto"/>
              <w:ind w:left="-90"/>
              <w:jc w:val="center"/>
              <w:rPr>
                <w:rFonts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2B9A6CBC">
            <w:pPr>
              <w:shd w:val="clea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4F6CA76">
            <w:pPr>
              <w:shd w:val="clea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2714AA9F">
            <w:pPr>
              <w:shd w:val="clear"/>
              <w:tabs>
                <w:tab w:val="left" w:pos="9297"/>
              </w:tabs>
              <w:spacing w:line="360" w:lineRule="auto"/>
              <w:ind w:left="-90"/>
              <w:jc w:val="center"/>
              <w:rPr>
                <w:rFonts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480CF14D">
            <w:pPr>
              <w:shd w:val="clear"/>
              <w:tabs>
                <w:tab w:val="left" w:pos="9297"/>
              </w:tabs>
              <w:spacing w:line="360" w:lineRule="auto"/>
              <w:ind w:left="-90"/>
              <w:jc w:val="center"/>
              <w:rPr>
                <w:rFonts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4191FB19">
            <w:pPr>
              <w:shd w:val="clea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6C50B995">
            <w:pPr>
              <w:shd w:val="clear"/>
              <w:tabs>
                <w:tab w:val="left" w:pos="9297"/>
              </w:tabs>
              <w:spacing w:line="360" w:lineRule="auto"/>
              <w:ind w:left="-90"/>
              <w:jc w:val="center"/>
              <w:rPr>
                <w:rFonts w:ascii="宋体" w:hAnsi="宋体" w:cs="宋体"/>
                <w:color w:val="auto"/>
                <w:kern w:val="1"/>
                <w:sz w:val="28"/>
                <w:szCs w:val="28"/>
                <w:highlight w:val="none"/>
              </w:rPr>
            </w:pPr>
          </w:p>
        </w:tc>
      </w:tr>
      <w:tr w14:paraId="7CE680B6">
        <w:tblPrEx>
          <w:tblCellMar>
            <w:top w:w="0" w:type="dxa"/>
            <w:left w:w="108" w:type="dxa"/>
            <w:bottom w:w="0" w:type="dxa"/>
            <w:right w:w="108" w:type="dxa"/>
          </w:tblCellMar>
        </w:tblPrEx>
        <w:trPr>
          <w:trHeight w:val="450"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1FD9E9CC">
            <w:pPr>
              <w:shd w:val="clear"/>
              <w:tabs>
                <w:tab w:val="left" w:pos="9297"/>
              </w:tabs>
              <w:spacing w:line="360" w:lineRule="auto"/>
              <w:ind w:left="-90"/>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4</w:t>
            </w:r>
          </w:p>
        </w:tc>
        <w:tc>
          <w:tcPr>
            <w:tcW w:w="600" w:type="dxa"/>
            <w:tcBorders>
              <w:top w:val="single" w:color="000000" w:sz="6" w:space="0"/>
              <w:left w:val="single" w:color="000000" w:sz="6" w:space="0"/>
              <w:bottom w:val="single" w:color="000000" w:sz="6" w:space="0"/>
              <w:right w:val="single" w:color="000000" w:sz="6" w:space="0"/>
            </w:tcBorders>
            <w:vAlign w:val="center"/>
          </w:tcPr>
          <w:p w14:paraId="76C588B0">
            <w:pPr>
              <w:shd w:val="clea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6E4DFF1">
            <w:pPr>
              <w:shd w:val="clea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EC8EEFD">
            <w:pPr>
              <w:shd w:val="clea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7D05C50B">
            <w:pPr>
              <w:shd w:val="clea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3E412110">
            <w:pPr>
              <w:shd w:val="clear"/>
              <w:tabs>
                <w:tab w:val="left" w:pos="9297"/>
              </w:tabs>
              <w:spacing w:line="360" w:lineRule="auto"/>
              <w:ind w:left="-90"/>
              <w:jc w:val="center"/>
              <w:rPr>
                <w:rFonts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4250A763">
            <w:pPr>
              <w:shd w:val="clea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62FC2CE7">
            <w:pPr>
              <w:shd w:val="clea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47481F9D">
            <w:pPr>
              <w:shd w:val="clear"/>
              <w:tabs>
                <w:tab w:val="left" w:pos="9297"/>
              </w:tabs>
              <w:spacing w:line="360" w:lineRule="auto"/>
              <w:ind w:left="-90"/>
              <w:jc w:val="center"/>
              <w:rPr>
                <w:rFonts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327C4623">
            <w:pPr>
              <w:shd w:val="clear"/>
              <w:tabs>
                <w:tab w:val="left" w:pos="9297"/>
              </w:tabs>
              <w:spacing w:line="360" w:lineRule="auto"/>
              <w:ind w:left="-90"/>
              <w:jc w:val="center"/>
              <w:rPr>
                <w:rFonts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6A1D0EDF">
            <w:pPr>
              <w:shd w:val="clea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6A1EB33">
            <w:pPr>
              <w:shd w:val="clear"/>
              <w:tabs>
                <w:tab w:val="left" w:pos="9297"/>
              </w:tabs>
              <w:spacing w:line="360" w:lineRule="auto"/>
              <w:ind w:left="-90"/>
              <w:jc w:val="center"/>
              <w:rPr>
                <w:rFonts w:ascii="宋体" w:hAnsi="宋体" w:cs="宋体"/>
                <w:color w:val="auto"/>
                <w:kern w:val="1"/>
                <w:sz w:val="28"/>
                <w:szCs w:val="28"/>
                <w:highlight w:val="none"/>
              </w:rPr>
            </w:pPr>
          </w:p>
        </w:tc>
      </w:tr>
      <w:tr w14:paraId="7AB2048B">
        <w:tblPrEx>
          <w:tblCellMar>
            <w:top w:w="0" w:type="dxa"/>
            <w:left w:w="108" w:type="dxa"/>
            <w:bottom w:w="0" w:type="dxa"/>
            <w:right w:w="108" w:type="dxa"/>
          </w:tblCellMar>
        </w:tblPrEx>
        <w:trPr>
          <w:trHeight w:val="442"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786A43A9">
            <w:pPr>
              <w:shd w:val="clear"/>
              <w:tabs>
                <w:tab w:val="left" w:pos="9297"/>
              </w:tabs>
              <w:spacing w:line="360" w:lineRule="auto"/>
              <w:ind w:left="-90"/>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5</w:t>
            </w:r>
          </w:p>
        </w:tc>
        <w:tc>
          <w:tcPr>
            <w:tcW w:w="600" w:type="dxa"/>
            <w:tcBorders>
              <w:top w:val="single" w:color="000000" w:sz="6" w:space="0"/>
              <w:left w:val="single" w:color="000000" w:sz="6" w:space="0"/>
              <w:bottom w:val="single" w:color="000000" w:sz="6" w:space="0"/>
              <w:right w:val="single" w:color="000000" w:sz="6" w:space="0"/>
            </w:tcBorders>
            <w:vAlign w:val="center"/>
          </w:tcPr>
          <w:p w14:paraId="3B108BB1">
            <w:pPr>
              <w:shd w:val="clea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010DC94">
            <w:pPr>
              <w:shd w:val="clea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C8B0E92">
            <w:pPr>
              <w:shd w:val="clea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4A99C19B">
            <w:pPr>
              <w:shd w:val="clea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25513DB7">
            <w:pPr>
              <w:shd w:val="clear"/>
              <w:tabs>
                <w:tab w:val="left" w:pos="9297"/>
              </w:tabs>
              <w:spacing w:line="360" w:lineRule="auto"/>
              <w:ind w:left="-90"/>
              <w:jc w:val="center"/>
              <w:rPr>
                <w:rFonts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5F308590">
            <w:pPr>
              <w:shd w:val="clea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A2BED6F">
            <w:pPr>
              <w:shd w:val="clea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1383448E">
            <w:pPr>
              <w:shd w:val="clear"/>
              <w:tabs>
                <w:tab w:val="left" w:pos="9297"/>
              </w:tabs>
              <w:spacing w:line="360" w:lineRule="auto"/>
              <w:ind w:left="-90"/>
              <w:jc w:val="center"/>
              <w:rPr>
                <w:rFonts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5A533190">
            <w:pPr>
              <w:shd w:val="clear"/>
              <w:tabs>
                <w:tab w:val="left" w:pos="9297"/>
              </w:tabs>
              <w:spacing w:line="360" w:lineRule="auto"/>
              <w:ind w:left="-90"/>
              <w:jc w:val="center"/>
              <w:rPr>
                <w:rFonts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1E8D445F">
            <w:pPr>
              <w:shd w:val="clea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7A06B130">
            <w:pPr>
              <w:shd w:val="clear"/>
              <w:tabs>
                <w:tab w:val="left" w:pos="9297"/>
              </w:tabs>
              <w:spacing w:line="360" w:lineRule="auto"/>
              <w:ind w:left="-90"/>
              <w:jc w:val="center"/>
              <w:rPr>
                <w:rFonts w:ascii="宋体" w:hAnsi="宋体" w:cs="宋体"/>
                <w:color w:val="auto"/>
                <w:kern w:val="1"/>
                <w:sz w:val="28"/>
                <w:szCs w:val="28"/>
                <w:highlight w:val="none"/>
              </w:rPr>
            </w:pPr>
          </w:p>
        </w:tc>
      </w:tr>
      <w:tr w14:paraId="64523146">
        <w:tblPrEx>
          <w:tblCellMar>
            <w:top w:w="0" w:type="dxa"/>
            <w:left w:w="108" w:type="dxa"/>
            <w:bottom w:w="0" w:type="dxa"/>
            <w:right w:w="108" w:type="dxa"/>
          </w:tblCellMar>
        </w:tblPrEx>
        <w:trPr>
          <w:trHeight w:val="462"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6807F9E0">
            <w:pPr>
              <w:shd w:val="clear"/>
              <w:tabs>
                <w:tab w:val="left" w:pos="9297"/>
              </w:tabs>
              <w:spacing w:line="360" w:lineRule="auto"/>
              <w:ind w:left="-90"/>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6</w:t>
            </w:r>
          </w:p>
        </w:tc>
        <w:tc>
          <w:tcPr>
            <w:tcW w:w="600" w:type="dxa"/>
            <w:tcBorders>
              <w:top w:val="single" w:color="000000" w:sz="6" w:space="0"/>
              <w:left w:val="single" w:color="000000" w:sz="6" w:space="0"/>
              <w:bottom w:val="single" w:color="000000" w:sz="6" w:space="0"/>
              <w:right w:val="single" w:color="000000" w:sz="6" w:space="0"/>
            </w:tcBorders>
            <w:vAlign w:val="center"/>
          </w:tcPr>
          <w:p w14:paraId="75B2D21D">
            <w:pPr>
              <w:shd w:val="clea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4717E08">
            <w:pPr>
              <w:shd w:val="clea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1934230">
            <w:pPr>
              <w:shd w:val="clea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04B11945">
            <w:pPr>
              <w:shd w:val="clea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45662363">
            <w:pPr>
              <w:shd w:val="clear"/>
              <w:tabs>
                <w:tab w:val="left" w:pos="9297"/>
              </w:tabs>
              <w:spacing w:line="360" w:lineRule="auto"/>
              <w:ind w:left="-90"/>
              <w:jc w:val="center"/>
              <w:rPr>
                <w:rFonts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7ED7E5D5">
            <w:pPr>
              <w:shd w:val="clea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95B5B46">
            <w:pPr>
              <w:shd w:val="clea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0180CE95">
            <w:pPr>
              <w:shd w:val="clear"/>
              <w:tabs>
                <w:tab w:val="left" w:pos="9297"/>
              </w:tabs>
              <w:spacing w:line="360" w:lineRule="auto"/>
              <w:ind w:left="-90"/>
              <w:jc w:val="center"/>
              <w:rPr>
                <w:rFonts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53F691D2">
            <w:pPr>
              <w:shd w:val="clear"/>
              <w:tabs>
                <w:tab w:val="left" w:pos="9297"/>
              </w:tabs>
              <w:spacing w:line="360" w:lineRule="auto"/>
              <w:ind w:left="-90"/>
              <w:jc w:val="center"/>
              <w:rPr>
                <w:rFonts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128F84C7">
            <w:pPr>
              <w:shd w:val="clea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F12A7DE">
            <w:pPr>
              <w:shd w:val="clear"/>
              <w:tabs>
                <w:tab w:val="left" w:pos="9297"/>
              </w:tabs>
              <w:spacing w:line="360" w:lineRule="auto"/>
              <w:ind w:left="-90"/>
              <w:jc w:val="center"/>
              <w:rPr>
                <w:rFonts w:ascii="宋体" w:hAnsi="宋体" w:cs="宋体"/>
                <w:color w:val="auto"/>
                <w:kern w:val="1"/>
                <w:sz w:val="28"/>
                <w:szCs w:val="28"/>
                <w:highlight w:val="none"/>
              </w:rPr>
            </w:pPr>
          </w:p>
        </w:tc>
      </w:tr>
      <w:tr w14:paraId="12AEA4E3">
        <w:tblPrEx>
          <w:tblCellMar>
            <w:top w:w="0" w:type="dxa"/>
            <w:left w:w="108" w:type="dxa"/>
            <w:bottom w:w="0" w:type="dxa"/>
            <w:right w:w="108" w:type="dxa"/>
          </w:tblCellMar>
        </w:tblPrEx>
        <w:trPr>
          <w:trHeight w:val="454"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17688711">
            <w:pPr>
              <w:shd w:val="clear"/>
              <w:tabs>
                <w:tab w:val="left" w:pos="9297"/>
              </w:tabs>
              <w:spacing w:line="360" w:lineRule="auto"/>
              <w:ind w:left="-90"/>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7</w:t>
            </w:r>
          </w:p>
        </w:tc>
        <w:tc>
          <w:tcPr>
            <w:tcW w:w="600" w:type="dxa"/>
            <w:tcBorders>
              <w:top w:val="single" w:color="000000" w:sz="6" w:space="0"/>
              <w:left w:val="single" w:color="000000" w:sz="6" w:space="0"/>
              <w:bottom w:val="single" w:color="000000" w:sz="6" w:space="0"/>
              <w:right w:val="single" w:color="000000" w:sz="6" w:space="0"/>
            </w:tcBorders>
            <w:vAlign w:val="center"/>
          </w:tcPr>
          <w:p w14:paraId="134600F3">
            <w:pPr>
              <w:shd w:val="clea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0E1BF66">
            <w:pPr>
              <w:shd w:val="clea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68A6DB87">
            <w:pPr>
              <w:shd w:val="clea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343F3A81">
            <w:pPr>
              <w:shd w:val="clea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70618570">
            <w:pPr>
              <w:shd w:val="clear"/>
              <w:tabs>
                <w:tab w:val="left" w:pos="9297"/>
              </w:tabs>
              <w:spacing w:line="360" w:lineRule="auto"/>
              <w:ind w:left="-90"/>
              <w:jc w:val="center"/>
              <w:rPr>
                <w:rFonts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73F9A9B6">
            <w:pPr>
              <w:shd w:val="clea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5EC643B">
            <w:pPr>
              <w:shd w:val="clea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110CB1DF">
            <w:pPr>
              <w:shd w:val="clear"/>
              <w:tabs>
                <w:tab w:val="left" w:pos="9297"/>
              </w:tabs>
              <w:spacing w:line="360" w:lineRule="auto"/>
              <w:ind w:left="-90"/>
              <w:jc w:val="center"/>
              <w:rPr>
                <w:rFonts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4EA29F79">
            <w:pPr>
              <w:shd w:val="clear"/>
              <w:tabs>
                <w:tab w:val="left" w:pos="9297"/>
              </w:tabs>
              <w:spacing w:line="360" w:lineRule="auto"/>
              <w:ind w:left="-90"/>
              <w:jc w:val="center"/>
              <w:rPr>
                <w:rFonts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6E16F09E">
            <w:pPr>
              <w:shd w:val="clea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4D265D9">
            <w:pPr>
              <w:shd w:val="clear"/>
              <w:tabs>
                <w:tab w:val="left" w:pos="9297"/>
              </w:tabs>
              <w:spacing w:line="360" w:lineRule="auto"/>
              <w:ind w:left="-90"/>
              <w:jc w:val="center"/>
              <w:rPr>
                <w:rFonts w:ascii="宋体" w:hAnsi="宋体" w:cs="宋体"/>
                <w:color w:val="auto"/>
                <w:kern w:val="1"/>
                <w:sz w:val="28"/>
                <w:szCs w:val="28"/>
                <w:highlight w:val="none"/>
              </w:rPr>
            </w:pPr>
          </w:p>
        </w:tc>
      </w:tr>
      <w:tr w14:paraId="50F7814A">
        <w:tblPrEx>
          <w:tblCellMar>
            <w:top w:w="0" w:type="dxa"/>
            <w:left w:w="108" w:type="dxa"/>
            <w:bottom w:w="0" w:type="dxa"/>
            <w:right w:w="108" w:type="dxa"/>
          </w:tblCellMar>
        </w:tblPrEx>
        <w:trPr>
          <w:trHeight w:val="446"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3EAFE604">
            <w:pPr>
              <w:shd w:val="clear"/>
              <w:tabs>
                <w:tab w:val="left" w:pos="9297"/>
              </w:tabs>
              <w:spacing w:line="360" w:lineRule="auto"/>
              <w:ind w:left="-90"/>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8</w:t>
            </w:r>
          </w:p>
        </w:tc>
        <w:tc>
          <w:tcPr>
            <w:tcW w:w="600" w:type="dxa"/>
            <w:tcBorders>
              <w:top w:val="single" w:color="000000" w:sz="6" w:space="0"/>
              <w:left w:val="single" w:color="000000" w:sz="6" w:space="0"/>
              <w:bottom w:val="single" w:color="000000" w:sz="6" w:space="0"/>
              <w:right w:val="single" w:color="000000" w:sz="6" w:space="0"/>
            </w:tcBorders>
            <w:vAlign w:val="center"/>
          </w:tcPr>
          <w:p w14:paraId="663A671D">
            <w:pPr>
              <w:shd w:val="clea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62B9DF72">
            <w:pPr>
              <w:shd w:val="clea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953DE92">
            <w:pPr>
              <w:shd w:val="clea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620FB98F">
            <w:pPr>
              <w:shd w:val="clea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5F738650">
            <w:pPr>
              <w:shd w:val="clear"/>
              <w:tabs>
                <w:tab w:val="left" w:pos="9297"/>
              </w:tabs>
              <w:spacing w:line="360" w:lineRule="auto"/>
              <w:ind w:left="-90"/>
              <w:jc w:val="center"/>
              <w:rPr>
                <w:rFonts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27F7547F">
            <w:pPr>
              <w:shd w:val="clea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D31D0DA">
            <w:pPr>
              <w:shd w:val="clea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6C83C02F">
            <w:pPr>
              <w:shd w:val="clear"/>
              <w:tabs>
                <w:tab w:val="left" w:pos="9297"/>
              </w:tabs>
              <w:spacing w:line="360" w:lineRule="auto"/>
              <w:ind w:left="-90"/>
              <w:jc w:val="center"/>
              <w:rPr>
                <w:rFonts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78711043">
            <w:pPr>
              <w:shd w:val="clear"/>
              <w:tabs>
                <w:tab w:val="left" w:pos="9297"/>
              </w:tabs>
              <w:spacing w:line="360" w:lineRule="auto"/>
              <w:ind w:left="-90"/>
              <w:jc w:val="center"/>
              <w:rPr>
                <w:rFonts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5A175082">
            <w:pPr>
              <w:shd w:val="clea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73E7A20">
            <w:pPr>
              <w:shd w:val="clear"/>
              <w:tabs>
                <w:tab w:val="left" w:pos="9297"/>
              </w:tabs>
              <w:spacing w:line="360" w:lineRule="auto"/>
              <w:ind w:left="-90"/>
              <w:jc w:val="center"/>
              <w:rPr>
                <w:rFonts w:ascii="宋体" w:hAnsi="宋体" w:cs="宋体"/>
                <w:color w:val="auto"/>
                <w:kern w:val="1"/>
                <w:sz w:val="28"/>
                <w:szCs w:val="28"/>
                <w:highlight w:val="none"/>
              </w:rPr>
            </w:pPr>
          </w:p>
        </w:tc>
      </w:tr>
      <w:tr w14:paraId="02CDE2D6">
        <w:tblPrEx>
          <w:tblCellMar>
            <w:top w:w="0" w:type="dxa"/>
            <w:left w:w="108" w:type="dxa"/>
            <w:bottom w:w="0" w:type="dxa"/>
            <w:right w:w="108" w:type="dxa"/>
          </w:tblCellMar>
        </w:tblPrEx>
        <w:trPr>
          <w:trHeight w:val="452"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47F8BFC3">
            <w:pPr>
              <w:shd w:val="clear"/>
              <w:tabs>
                <w:tab w:val="left" w:pos="9297"/>
              </w:tabs>
              <w:spacing w:line="360" w:lineRule="auto"/>
              <w:ind w:left="-90"/>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9</w:t>
            </w:r>
          </w:p>
        </w:tc>
        <w:tc>
          <w:tcPr>
            <w:tcW w:w="600" w:type="dxa"/>
            <w:tcBorders>
              <w:top w:val="single" w:color="000000" w:sz="6" w:space="0"/>
              <w:left w:val="single" w:color="000000" w:sz="6" w:space="0"/>
              <w:bottom w:val="single" w:color="000000" w:sz="6" w:space="0"/>
              <w:right w:val="single" w:color="000000" w:sz="6" w:space="0"/>
            </w:tcBorders>
            <w:vAlign w:val="center"/>
          </w:tcPr>
          <w:p w14:paraId="2B3945DF">
            <w:pPr>
              <w:shd w:val="clea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B10C057">
            <w:pPr>
              <w:shd w:val="clea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8B00E0F">
            <w:pPr>
              <w:shd w:val="clea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7A7A1C74">
            <w:pPr>
              <w:shd w:val="clea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0B89CD31">
            <w:pPr>
              <w:shd w:val="clear"/>
              <w:tabs>
                <w:tab w:val="left" w:pos="9297"/>
              </w:tabs>
              <w:spacing w:line="360" w:lineRule="auto"/>
              <w:ind w:left="-90"/>
              <w:jc w:val="center"/>
              <w:rPr>
                <w:rFonts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029BD057">
            <w:pPr>
              <w:shd w:val="clea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9F27DCE">
            <w:pPr>
              <w:shd w:val="clea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369F2769">
            <w:pPr>
              <w:shd w:val="clear"/>
              <w:tabs>
                <w:tab w:val="left" w:pos="9297"/>
              </w:tabs>
              <w:spacing w:line="360" w:lineRule="auto"/>
              <w:ind w:left="-90"/>
              <w:jc w:val="center"/>
              <w:rPr>
                <w:rFonts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6CAC414E">
            <w:pPr>
              <w:shd w:val="clear"/>
              <w:tabs>
                <w:tab w:val="left" w:pos="9297"/>
              </w:tabs>
              <w:spacing w:line="360" w:lineRule="auto"/>
              <w:ind w:left="-90"/>
              <w:jc w:val="center"/>
              <w:rPr>
                <w:rFonts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195DD60F">
            <w:pPr>
              <w:shd w:val="clea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5C7D216">
            <w:pPr>
              <w:shd w:val="clear"/>
              <w:tabs>
                <w:tab w:val="left" w:pos="9297"/>
              </w:tabs>
              <w:spacing w:line="360" w:lineRule="auto"/>
              <w:ind w:left="-90"/>
              <w:jc w:val="center"/>
              <w:rPr>
                <w:rFonts w:ascii="宋体" w:hAnsi="宋体" w:cs="宋体"/>
                <w:color w:val="auto"/>
                <w:kern w:val="1"/>
                <w:sz w:val="28"/>
                <w:szCs w:val="28"/>
                <w:highlight w:val="none"/>
              </w:rPr>
            </w:pPr>
          </w:p>
        </w:tc>
      </w:tr>
      <w:tr w14:paraId="0F852AF1">
        <w:tblPrEx>
          <w:tblCellMar>
            <w:top w:w="0" w:type="dxa"/>
            <w:left w:w="108" w:type="dxa"/>
            <w:bottom w:w="0" w:type="dxa"/>
            <w:right w:w="108" w:type="dxa"/>
          </w:tblCellMar>
        </w:tblPrEx>
        <w:trPr>
          <w:trHeight w:val="444"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2901F35E">
            <w:pPr>
              <w:shd w:val="clear"/>
              <w:tabs>
                <w:tab w:val="left" w:pos="9297"/>
              </w:tabs>
              <w:spacing w:line="360" w:lineRule="auto"/>
              <w:ind w:left="-90"/>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10</w:t>
            </w:r>
          </w:p>
        </w:tc>
        <w:tc>
          <w:tcPr>
            <w:tcW w:w="600" w:type="dxa"/>
            <w:tcBorders>
              <w:top w:val="single" w:color="000000" w:sz="6" w:space="0"/>
              <w:left w:val="single" w:color="000000" w:sz="6" w:space="0"/>
              <w:bottom w:val="single" w:color="000000" w:sz="6" w:space="0"/>
              <w:right w:val="single" w:color="000000" w:sz="6" w:space="0"/>
            </w:tcBorders>
            <w:vAlign w:val="center"/>
          </w:tcPr>
          <w:p w14:paraId="1DA6016B">
            <w:pPr>
              <w:shd w:val="clea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4A0DC36">
            <w:pPr>
              <w:shd w:val="clea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BDD92E3">
            <w:pPr>
              <w:shd w:val="clea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7485EB70">
            <w:pPr>
              <w:shd w:val="clea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2ADB3146">
            <w:pPr>
              <w:shd w:val="clear"/>
              <w:tabs>
                <w:tab w:val="left" w:pos="9297"/>
              </w:tabs>
              <w:spacing w:line="360" w:lineRule="auto"/>
              <w:ind w:left="-90"/>
              <w:jc w:val="center"/>
              <w:rPr>
                <w:rFonts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06983B17">
            <w:pPr>
              <w:shd w:val="clea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D830A9C">
            <w:pPr>
              <w:shd w:val="clea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1D1BE885">
            <w:pPr>
              <w:shd w:val="clear"/>
              <w:tabs>
                <w:tab w:val="left" w:pos="9297"/>
              </w:tabs>
              <w:spacing w:line="360" w:lineRule="auto"/>
              <w:ind w:left="-90"/>
              <w:jc w:val="center"/>
              <w:rPr>
                <w:rFonts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1E7789BE">
            <w:pPr>
              <w:shd w:val="clear"/>
              <w:tabs>
                <w:tab w:val="left" w:pos="9297"/>
              </w:tabs>
              <w:spacing w:line="360" w:lineRule="auto"/>
              <w:ind w:left="-90"/>
              <w:jc w:val="center"/>
              <w:rPr>
                <w:rFonts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734333F2">
            <w:pPr>
              <w:shd w:val="clea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76F7F695">
            <w:pPr>
              <w:shd w:val="clear"/>
              <w:tabs>
                <w:tab w:val="left" w:pos="9297"/>
              </w:tabs>
              <w:spacing w:line="360" w:lineRule="auto"/>
              <w:ind w:left="-90"/>
              <w:jc w:val="center"/>
              <w:rPr>
                <w:rFonts w:ascii="宋体" w:hAnsi="宋体" w:cs="宋体"/>
                <w:color w:val="auto"/>
                <w:kern w:val="1"/>
                <w:sz w:val="28"/>
                <w:szCs w:val="28"/>
                <w:highlight w:val="none"/>
              </w:rPr>
            </w:pPr>
          </w:p>
        </w:tc>
      </w:tr>
      <w:tr w14:paraId="18560A10">
        <w:tblPrEx>
          <w:tblCellMar>
            <w:top w:w="0" w:type="dxa"/>
            <w:left w:w="108" w:type="dxa"/>
            <w:bottom w:w="0" w:type="dxa"/>
            <w:right w:w="108" w:type="dxa"/>
          </w:tblCellMar>
        </w:tblPrEx>
        <w:trPr>
          <w:trHeight w:val="444"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28B1C694">
            <w:pPr>
              <w:shd w:val="clear"/>
              <w:tabs>
                <w:tab w:val="left" w:pos="9297"/>
              </w:tabs>
              <w:spacing w:line="360" w:lineRule="auto"/>
              <w:ind w:left="-90"/>
              <w:jc w:val="center"/>
              <w:rPr>
                <w:rFonts w:ascii="宋体" w:hAnsi="宋体" w:cs="宋体"/>
                <w:color w:val="auto"/>
                <w:kern w:val="1"/>
                <w:szCs w:val="21"/>
                <w:highlight w:val="none"/>
                <w:lang w:val="zh-CN"/>
              </w:rPr>
            </w:pPr>
            <w:r>
              <w:rPr>
                <w:rFonts w:ascii="宋体" w:hAnsi="宋体" w:cs="宋体"/>
                <w:color w:val="auto"/>
                <w:kern w:val="1"/>
                <w:szCs w:val="21"/>
                <w:highlight w:val="none"/>
                <w:lang w:val="zh-CN"/>
              </w:rPr>
              <w:t>…</w:t>
            </w:r>
          </w:p>
        </w:tc>
        <w:tc>
          <w:tcPr>
            <w:tcW w:w="600" w:type="dxa"/>
            <w:tcBorders>
              <w:top w:val="single" w:color="000000" w:sz="6" w:space="0"/>
              <w:left w:val="single" w:color="000000" w:sz="6" w:space="0"/>
              <w:bottom w:val="single" w:color="000000" w:sz="6" w:space="0"/>
              <w:right w:val="single" w:color="000000" w:sz="6" w:space="0"/>
            </w:tcBorders>
            <w:vAlign w:val="center"/>
          </w:tcPr>
          <w:p w14:paraId="31888A63">
            <w:pPr>
              <w:shd w:val="clea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7B886C33">
            <w:pPr>
              <w:shd w:val="clea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7A6170A0">
            <w:pPr>
              <w:shd w:val="clea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606643FE">
            <w:pPr>
              <w:shd w:val="clea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78BC978C">
            <w:pPr>
              <w:shd w:val="clear"/>
              <w:tabs>
                <w:tab w:val="left" w:pos="9297"/>
              </w:tabs>
              <w:spacing w:line="360" w:lineRule="auto"/>
              <w:ind w:left="-90"/>
              <w:jc w:val="center"/>
              <w:rPr>
                <w:rFonts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68F77B9C">
            <w:pPr>
              <w:shd w:val="clea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68165469">
            <w:pPr>
              <w:shd w:val="clea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01229AEC">
            <w:pPr>
              <w:shd w:val="clear"/>
              <w:tabs>
                <w:tab w:val="left" w:pos="9297"/>
              </w:tabs>
              <w:spacing w:line="360" w:lineRule="auto"/>
              <w:ind w:left="-90"/>
              <w:jc w:val="center"/>
              <w:rPr>
                <w:rFonts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55F7CA38">
            <w:pPr>
              <w:shd w:val="clear"/>
              <w:tabs>
                <w:tab w:val="left" w:pos="9297"/>
              </w:tabs>
              <w:spacing w:line="360" w:lineRule="auto"/>
              <w:ind w:left="-90"/>
              <w:jc w:val="center"/>
              <w:rPr>
                <w:rFonts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11BFE307">
            <w:pPr>
              <w:shd w:val="clea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9B33EBE">
            <w:pPr>
              <w:shd w:val="clear"/>
              <w:tabs>
                <w:tab w:val="left" w:pos="9297"/>
              </w:tabs>
              <w:spacing w:line="360" w:lineRule="auto"/>
              <w:ind w:left="-90"/>
              <w:jc w:val="center"/>
              <w:rPr>
                <w:rFonts w:ascii="宋体" w:hAnsi="宋体" w:cs="宋体"/>
                <w:color w:val="auto"/>
                <w:kern w:val="1"/>
                <w:sz w:val="28"/>
                <w:szCs w:val="28"/>
                <w:highlight w:val="none"/>
              </w:rPr>
            </w:pPr>
          </w:p>
        </w:tc>
      </w:tr>
    </w:tbl>
    <w:p w14:paraId="4F262AD7">
      <w:pPr>
        <w:shd w:val="clear"/>
        <w:spacing w:line="360" w:lineRule="auto"/>
        <w:rPr>
          <w:rFonts w:ascii="宋体" w:hAnsi="宋体" w:cs="宋体"/>
          <w:color w:val="auto"/>
          <w:kern w:val="1"/>
          <w:sz w:val="28"/>
          <w:szCs w:val="28"/>
          <w:highlight w:val="none"/>
        </w:rPr>
      </w:pPr>
      <w:r>
        <w:rPr>
          <w:rFonts w:hint="eastAsia" w:ascii="宋体" w:hAnsi="宋体" w:cs="宋体"/>
          <w:color w:val="auto"/>
          <w:kern w:val="1"/>
          <w:sz w:val="18"/>
          <w:szCs w:val="18"/>
          <w:highlight w:val="none"/>
        </w:rPr>
        <w:t>注：表中人员为项目施工团队所有人员。</w:t>
      </w:r>
    </w:p>
    <w:p w14:paraId="71EB0F70">
      <w:pPr>
        <w:shd w:val="clear"/>
        <w:spacing w:line="360" w:lineRule="auto"/>
        <w:ind w:firstLine="3600"/>
        <w:rPr>
          <w:rFonts w:ascii="宋体" w:hAnsi="宋体" w:cs="宋体"/>
          <w:color w:val="auto"/>
          <w:kern w:val="1"/>
          <w:sz w:val="28"/>
          <w:szCs w:val="28"/>
          <w:highlight w:val="none"/>
        </w:rPr>
      </w:pPr>
    </w:p>
    <w:p w14:paraId="3AAC2AA8">
      <w:pPr>
        <w:shd w:val="clear"/>
        <w:tabs>
          <w:tab w:val="left" w:pos="7655"/>
        </w:tabs>
        <w:spacing w:line="360" w:lineRule="auto"/>
        <w:ind w:right="492"/>
        <w:jc w:val="right"/>
        <w:rPr>
          <w:rFonts w:ascii="宋体" w:hAnsi="宋体" w:cs="宋体"/>
          <w:color w:val="auto"/>
          <w:spacing w:val="18"/>
          <w:kern w:val="1"/>
          <w:szCs w:val="21"/>
          <w:highlight w:val="none"/>
        </w:rPr>
      </w:pPr>
      <w:r>
        <w:rPr>
          <w:rFonts w:hint="eastAsia" w:ascii="宋体" w:hAnsi="宋体" w:cs="宋体"/>
          <w:color w:val="auto"/>
          <w:spacing w:val="18"/>
          <w:kern w:val="1"/>
          <w:szCs w:val="21"/>
          <w:highlight w:val="none"/>
          <w:lang w:val="zh-CN"/>
        </w:rPr>
        <w:t>投标人：</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 xml:space="preserve">(盖章) </w:t>
      </w:r>
    </w:p>
    <w:p w14:paraId="5829A2F0">
      <w:pPr>
        <w:shd w:val="clear"/>
        <w:tabs>
          <w:tab w:val="left" w:pos="7655"/>
        </w:tabs>
        <w:spacing w:line="360" w:lineRule="auto"/>
        <w:jc w:val="right"/>
        <w:rPr>
          <w:rFonts w:ascii="宋体" w:hAnsi="宋体" w:cs="宋体"/>
          <w:color w:val="auto"/>
          <w:spacing w:val="18"/>
          <w:kern w:val="1"/>
          <w:szCs w:val="21"/>
          <w:highlight w:val="none"/>
        </w:rPr>
      </w:pPr>
      <w:r>
        <w:rPr>
          <w:rFonts w:hint="eastAsia" w:ascii="宋体" w:hAnsi="宋体" w:cs="宋体"/>
          <w:color w:val="auto"/>
          <w:spacing w:val="18"/>
          <w:kern w:val="1"/>
          <w:szCs w:val="21"/>
          <w:highlight w:val="none"/>
          <w:lang w:val="zh-CN"/>
        </w:rPr>
        <w:t>法定代表人或被授权人：</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（签字或盖章）</w:t>
      </w:r>
    </w:p>
    <w:p w14:paraId="7CC894D9">
      <w:pPr>
        <w:shd w:val="clear"/>
        <w:spacing w:line="360" w:lineRule="auto"/>
        <w:ind w:firstLine="6888" w:firstLineChars="2800"/>
        <w:rPr>
          <w:rFonts w:ascii="宋体" w:hAnsi="宋体" w:cs="宋体"/>
          <w:color w:val="auto"/>
          <w:kern w:val="1"/>
          <w:szCs w:val="21"/>
          <w:highlight w:val="none"/>
        </w:rPr>
      </w:pPr>
      <w:r>
        <w:rPr>
          <w:rFonts w:hint="eastAsia" w:ascii="宋体" w:hAnsi="宋体" w:cs="宋体"/>
          <w:color w:val="auto"/>
          <w:spacing w:val="18"/>
          <w:kern w:val="1"/>
          <w:szCs w:val="21"/>
          <w:highlight w:val="none"/>
          <w:lang w:val="zh-CN"/>
        </w:rPr>
        <w:t>日期：</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年</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月</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日</w:t>
      </w:r>
    </w:p>
    <w:p w14:paraId="335AA18E">
      <w:pPr>
        <w:shd w:val="clear"/>
        <w:tabs>
          <w:tab w:val="left" w:pos="7655"/>
        </w:tabs>
        <w:spacing w:line="360" w:lineRule="auto"/>
        <w:rPr>
          <w:rFonts w:ascii="宋体" w:hAnsi="宋体" w:cs="宋体"/>
          <w:b/>
          <w:color w:val="auto"/>
          <w:kern w:val="1"/>
          <w:sz w:val="24"/>
          <w:highlight w:val="none"/>
        </w:rPr>
      </w:pPr>
      <w:r>
        <w:rPr>
          <w:rFonts w:hint="eastAsia" w:ascii="宋体" w:hAnsi="宋体" w:cs="宋体"/>
          <w:color w:val="auto"/>
          <w:spacing w:val="18"/>
          <w:kern w:val="1"/>
          <w:sz w:val="28"/>
          <w:szCs w:val="28"/>
          <w:highlight w:val="none"/>
          <w:lang w:val="zh-CN"/>
        </w:rPr>
        <w:br w:type="page"/>
      </w:r>
      <w:r>
        <w:rPr>
          <w:rFonts w:hint="eastAsia" w:ascii="宋体" w:hAnsi="宋体" w:cs="宋体"/>
          <w:b/>
          <w:color w:val="auto"/>
          <w:kern w:val="1"/>
          <w:sz w:val="24"/>
          <w:highlight w:val="none"/>
        </w:rPr>
        <w:t>格式</w:t>
      </w:r>
      <w:r>
        <w:rPr>
          <w:rFonts w:ascii="宋体" w:hAnsi="宋体" w:cs="宋体"/>
          <w:b/>
          <w:color w:val="auto"/>
          <w:kern w:val="1"/>
          <w:sz w:val="24"/>
          <w:highlight w:val="none"/>
        </w:rPr>
        <w:t>9</w:t>
      </w:r>
      <w:r>
        <w:rPr>
          <w:rFonts w:hint="eastAsia" w:ascii="宋体" w:hAnsi="宋体" w:cs="宋体"/>
          <w:b/>
          <w:color w:val="auto"/>
          <w:kern w:val="1"/>
          <w:sz w:val="24"/>
          <w:highlight w:val="none"/>
        </w:rPr>
        <w:t>：</w:t>
      </w:r>
    </w:p>
    <w:p w14:paraId="6B61C217">
      <w:pPr>
        <w:pStyle w:val="85"/>
        <w:shd w:val="clear"/>
        <w:rPr>
          <w:rFonts w:ascii="宋体" w:hAnsi="宋体" w:eastAsia="宋体" w:cs="宋体"/>
          <w:color w:val="auto"/>
          <w:sz w:val="32"/>
          <w:szCs w:val="32"/>
          <w:highlight w:val="none"/>
        </w:rPr>
      </w:pPr>
      <w:bookmarkStart w:id="413" w:name="_Hlk49259541"/>
      <w:r>
        <w:rPr>
          <w:rFonts w:hint="eastAsia" w:ascii="宋体" w:hAnsi="宋体" w:eastAsia="宋体" w:cs="宋体"/>
          <w:color w:val="auto"/>
          <w:sz w:val="32"/>
          <w:szCs w:val="32"/>
          <w:highlight w:val="none"/>
        </w:rPr>
        <w:t>设计工程业绩</w:t>
      </w:r>
      <w:bookmarkEnd w:id="413"/>
      <w:r>
        <w:rPr>
          <w:rFonts w:hint="eastAsia" w:ascii="宋体" w:hAnsi="宋体" w:eastAsia="宋体" w:cs="宋体"/>
          <w:color w:val="auto"/>
          <w:sz w:val="32"/>
          <w:szCs w:val="32"/>
          <w:highlight w:val="none"/>
        </w:rPr>
        <w:t>表（如有）</w:t>
      </w:r>
    </w:p>
    <w:tbl>
      <w:tblPr>
        <w:tblStyle w:val="36"/>
        <w:tblW w:w="9380" w:type="dxa"/>
        <w:tblInd w:w="0" w:type="dxa"/>
        <w:tblLayout w:type="fixed"/>
        <w:tblCellMar>
          <w:top w:w="0" w:type="dxa"/>
          <w:left w:w="108" w:type="dxa"/>
          <w:bottom w:w="0" w:type="dxa"/>
          <w:right w:w="108" w:type="dxa"/>
        </w:tblCellMar>
      </w:tblPr>
      <w:tblGrid>
        <w:gridCol w:w="905"/>
        <w:gridCol w:w="904"/>
        <w:gridCol w:w="2722"/>
        <w:gridCol w:w="1134"/>
        <w:gridCol w:w="1134"/>
        <w:gridCol w:w="1276"/>
        <w:gridCol w:w="1305"/>
      </w:tblGrid>
      <w:tr w14:paraId="7FE9BCAF">
        <w:tblPrEx>
          <w:tblCellMar>
            <w:top w:w="0" w:type="dxa"/>
            <w:left w:w="108" w:type="dxa"/>
            <w:bottom w:w="0" w:type="dxa"/>
            <w:right w:w="108" w:type="dxa"/>
          </w:tblCellMar>
        </w:tblPrEx>
        <w:trPr>
          <w:trHeight w:val="881"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4E04C515">
            <w:pPr>
              <w:shd w:val="clea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zh-CN"/>
              </w:rPr>
              <w:t>序号</w:t>
            </w:r>
          </w:p>
        </w:tc>
        <w:tc>
          <w:tcPr>
            <w:tcW w:w="904" w:type="dxa"/>
            <w:tcBorders>
              <w:top w:val="single" w:color="000000" w:sz="4" w:space="0"/>
              <w:left w:val="single" w:color="000000" w:sz="4" w:space="0"/>
              <w:bottom w:val="single" w:color="000000" w:sz="4" w:space="0"/>
              <w:right w:val="single" w:color="000000" w:sz="4" w:space="0"/>
            </w:tcBorders>
            <w:vAlign w:val="center"/>
          </w:tcPr>
          <w:p w14:paraId="59DDA0A8">
            <w:pPr>
              <w:shd w:val="clea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zh-CN"/>
              </w:rPr>
              <w:t>工程</w:t>
            </w:r>
          </w:p>
          <w:p w14:paraId="02D1253D">
            <w:pPr>
              <w:shd w:val="clea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zh-CN"/>
              </w:rPr>
              <w:t>类别</w:t>
            </w:r>
          </w:p>
        </w:tc>
        <w:tc>
          <w:tcPr>
            <w:tcW w:w="2722" w:type="dxa"/>
            <w:tcBorders>
              <w:top w:val="single" w:color="000000" w:sz="4" w:space="0"/>
              <w:left w:val="single" w:color="000000" w:sz="4" w:space="0"/>
              <w:bottom w:val="single" w:color="000000" w:sz="4" w:space="0"/>
              <w:right w:val="single" w:color="000000" w:sz="4" w:space="0"/>
            </w:tcBorders>
            <w:vAlign w:val="center"/>
          </w:tcPr>
          <w:p w14:paraId="5F85BF56">
            <w:pPr>
              <w:shd w:val="clea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zh-CN"/>
              </w:rPr>
              <w:t>工程</w:t>
            </w:r>
          </w:p>
          <w:p w14:paraId="69757CD5">
            <w:pPr>
              <w:shd w:val="clea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zh-CN"/>
              </w:rPr>
              <w:t>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064D465B">
            <w:pPr>
              <w:shd w:val="clea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zh-CN"/>
              </w:rPr>
              <w:t>工程</w:t>
            </w:r>
          </w:p>
          <w:p w14:paraId="66FFDE72">
            <w:pPr>
              <w:shd w:val="clea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zh-CN"/>
              </w:rPr>
              <w:t>地址</w:t>
            </w:r>
          </w:p>
        </w:tc>
        <w:tc>
          <w:tcPr>
            <w:tcW w:w="1134" w:type="dxa"/>
            <w:tcBorders>
              <w:top w:val="single" w:color="000000" w:sz="4" w:space="0"/>
              <w:left w:val="single" w:color="000000" w:sz="4" w:space="0"/>
              <w:bottom w:val="single" w:color="000000" w:sz="4" w:space="0"/>
              <w:right w:val="single" w:color="000000" w:sz="4" w:space="0"/>
            </w:tcBorders>
            <w:vAlign w:val="center"/>
          </w:tcPr>
          <w:p w14:paraId="24B33212">
            <w:pPr>
              <w:shd w:val="clea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zh-CN"/>
              </w:rPr>
              <w:t>建设</w:t>
            </w:r>
          </w:p>
          <w:p w14:paraId="132FB00F">
            <w:pPr>
              <w:shd w:val="clea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zh-CN"/>
              </w:rPr>
              <w:t>单位</w:t>
            </w:r>
          </w:p>
        </w:tc>
        <w:tc>
          <w:tcPr>
            <w:tcW w:w="1276" w:type="dxa"/>
            <w:tcBorders>
              <w:top w:val="single" w:color="000000" w:sz="4" w:space="0"/>
              <w:left w:val="single" w:color="000000" w:sz="4" w:space="0"/>
              <w:bottom w:val="single" w:color="000000" w:sz="4" w:space="0"/>
              <w:right w:val="single" w:color="000000" w:sz="4" w:space="0"/>
            </w:tcBorders>
            <w:vAlign w:val="center"/>
          </w:tcPr>
          <w:p w14:paraId="3AC55253">
            <w:pPr>
              <w:shd w:val="clea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建筑面积</w:t>
            </w:r>
          </w:p>
          <w:p w14:paraId="394E98E3">
            <w:pPr>
              <w:shd w:val="clea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zh-CN"/>
              </w:rPr>
              <w:t>（㎡）</w:t>
            </w:r>
          </w:p>
        </w:tc>
        <w:tc>
          <w:tcPr>
            <w:tcW w:w="1305" w:type="dxa"/>
            <w:tcBorders>
              <w:top w:val="single" w:color="000000" w:sz="4" w:space="0"/>
              <w:left w:val="single" w:color="000000" w:sz="4" w:space="0"/>
              <w:bottom w:val="single" w:color="000000" w:sz="4" w:space="0"/>
              <w:right w:val="single" w:color="000000" w:sz="4" w:space="0"/>
            </w:tcBorders>
            <w:vAlign w:val="center"/>
          </w:tcPr>
          <w:p w14:paraId="22A152B0">
            <w:pPr>
              <w:shd w:val="clea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备注</w:t>
            </w:r>
          </w:p>
        </w:tc>
      </w:tr>
      <w:tr w14:paraId="2F666AA8">
        <w:tblPrEx>
          <w:tblCellMar>
            <w:top w:w="0" w:type="dxa"/>
            <w:left w:w="108" w:type="dxa"/>
            <w:bottom w:w="0" w:type="dxa"/>
            <w:right w:w="108" w:type="dxa"/>
          </w:tblCellMar>
        </w:tblPrEx>
        <w:trPr>
          <w:trHeight w:val="680"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0E189722">
            <w:pPr>
              <w:shd w:val="clear"/>
              <w:spacing w:line="360" w:lineRule="auto"/>
              <w:jc w:val="center"/>
              <w:rPr>
                <w:rFonts w:ascii="宋体" w:hAnsi="宋体" w:cs="宋体"/>
                <w:color w:val="auto"/>
                <w:kern w:val="1"/>
                <w:sz w:val="24"/>
                <w:szCs w:val="24"/>
                <w:highlight w:val="none"/>
              </w:rPr>
            </w:pPr>
          </w:p>
        </w:tc>
        <w:tc>
          <w:tcPr>
            <w:tcW w:w="904" w:type="dxa"/>
            <w:tcBorders>
              <w:top w:val="single" w:color="000000" w:sz="4" w:space="0"/>
              <w:left w:val="single" w:color="000000" w:sz="4" w:space="0"/>
              <w:bottom w:val="single" w:color="000000" w:sz="4" w:space="0"/>
              <w:right w:val="single" w:color="000000" w:sz="4" w:space="0"/>
            </w:tcBorders>
            <w:vAlign w:val="center"/>
          </w:tcPr>
          <w:p w14:paraId="1467CEE5">
            <w:pPr>
              <w:shd w:val="clear"/>
              <w:spacing w:line="360" w:lineRule="auto"/>
              <w:jc w:val="center"/>
              <w:rPr>
                <w:rFonts w:ascii="宋体" w:hAnsi="宋体" w:cs="宋体"/>
                <w:color w:val="auto"/>
                <w:kern w:val="1"/>
                <w:sz w:val="24"/>
                <w:szCs w:val="24"/>
                <w:highlight w:val="none"/>
              </w:rPr>
            </w:pPr>
          </w:p>
        </w:tc>
        <w:tc>
          <w:tcPr>
            <w:tcW w:w="2722" w:type="dxa"/>
            <w:tcBorders>
              <w:top w:val="single" w:color="000000" w:sz="4" w:space="0"/>
              <w:left w:val="single" w:color="000000" w:sz="4" w:space="0"/>
              <w:bottom w:val="single" w:color="000000" w:sz="4" w:space="0"/>
              <w:right w:val="single" w:color="000000" w:sz="4" w:space="0"/>
            </w:tcBorders>
            <w:vAlign w:val="center"/>
          </w:tcPr>
          <w:p w14:paraId="39CDF216">
            <w:pPr>
              <w:shd w:val="clear"/>
              <w:spacing w:line="360" w:lineRule="auto"/>
              <w:jc w:val="center"/>
              <w:rPr>
                <w:rFonts w:ascii="宋体" w:hAnsi="宋体" w:cs="宋体"/>
                <w:color w:val="auto"/>
                <w:kern w:val="1"/>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351DD26">
            <w:pPr>
              <w:shd w:val="clear"/>
              <w:spacing w:line="360" w:lineRule="auto"/>
              <w:jc w:val="center"/>
              <w:rPr>
                <w:rFonts w:ascii="宋体" w:hAnsi="宋体" w:cs="宋体"/>
                <w:color w:val="auto"/>
                <w:kern w:val="1"/>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04101B1">
            <w:pPr>
              <w:shd w:val="clear"/>
              <w:spacing w:line="360" w:lineRule="auto"/>
              <w:jc w:val="center"/>
              <w:rPr>
                <w:rFonts w:ascii="宋体" w:hAnsi="宋体" w:cs="宋体"/>
                <w:color w:val="auto"/>
                <w:kern w:val="1"/>
                <w:sz w:val="24"/>
                <w:szCs w:val="24"/>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23B30B9D">
            <w:pPr>
              <w:shd w:val="clear"/>
              <w:spacing w:line="360" w:lineRule="auto"/>
              <w:jc w:val="center"/>
              <w:rPr>
                <w:rFonts w:ascii="宋体" w:hAnsi="宋体" w:cs="宋体"/>
                <w:color w:val="auto"/>
                <w:kern w:val="1"/>
                <w:sz w:val="24"/>
                <w:szCs w:val="24"/>
                <w:highlight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34A4C5E5">
            <w:pPr>
              <w:shd w:val="clear"/>
              <w:spacing w:line="360" w:lineRule="auto"/>
              <w:jc w:val="center"/>
              <w:rPr>
                <w:rFonts w:ascii="宋体" w:hAnsi="宋体" w:cs="宋体"/>
                <w:color w:val="auto"/>
                <w:kern w:val="1"/>
                <w:sz w:val="24"/>
                <w:szCs w:val="24"/>
                <w:highlight w:val="none"/>
              </w:rPr>
            </w:pPr>
          </w:p>
        </w:tc>
      </w:tr>
      <w:tr w14:paraId="44ECA4CF">
        <w:tblPrEx>
          <w:tblCellMar>
            <w:top w:w="0" w:type="dxa"/>
            <w:left w:w="108" w:type="dxa"/>
            <w:bottom w:w="0" w:type="dxa"/>
            <w:right w:w="108" w:type="dxa"/>
          </w:tblCellMar>
        </w:tblPrEx>
        <w:trPr>
          <w:trHeight w:val="680"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676ACBB8">
            <w:pPr>
              <w:shd w:val="clear"/>
              <w:spacing w:line="360" w:lineRule="auto"/>
              <w:jc w:val="center"/>
              <w:rPr>
                <w:rFonts w:ascii="宋体" w:hAnsi="宋体" w:cs="宋体"/>
                <w:color w:val="auto"/>
                <w:kern w:val="1"/>
                <w:sz w:val="24"/>
                <w:szCs w:val="24"/>
                <w:highlight w:val="none"/>
              </w:rPr>
            </w:pPr>
          </w:p>
        </w:tc>
        <w:tc>
          <w:tcPr>
            <w:tcW w:w="904" w:type="dxa"/>
            <w:tcBorders>
              <w:top w:val="single" w:color="000000" w:sz="4" w:space="0"/>
              <w:left w:val="single" w:color="000000" w:sz="4" w:space="0"/>
              <w:bottom w:val="single" w:color="000000" w:sz="4" w:space="0"/>
              <w:right w:val="single" w:color="000000" w:sz="4" w:space="0"/>
            </w:tcBorders>
            <w:vAlign w:val="center"/>
          </w:tcPr>
          <w:p w14:paraId="2EB1B112">
            <w:pPr>
              <w:shd w:val="clear"/>
              <w:spacing w:line="360" w:lineRule="auto"/>
              <w:jc w:val="center"/>
              <w:rPr>
                <w:rFonts w:ascii="宋体" w:hAnsi="宋体" w:cs="宋体"/>
                <w:color w:val="auto"/>
                <w:kern w:val="1"/>
                <w:sz w:val="24"/>
                <w:szCs w:val="24"/>
                <w:highlight w:val="none"/>
              </w:rPr>
            </w:pPr>
          </w:p>
        </w:tc>
        <w:tc>
          <w:tcPr>
            <w:tcW w:w="2722" w:type="dxa"/>
            <w:tcBorders>
              <w:top w:val="single" w:color="000000" w:sz="4" w:space="0"/>
              <w:left w:val="single" w:color="000000" w:sz="4" w:space="0"/>
              <w:bottom w:val="single" w:color="000000" w:sz="4" w:space="0"/>
              <w:right w:val="single" w:color="000000" w:sz="4" w:space="0"/>
            </w:tcBorders>
            <w:vAlign w:val="center"/>
          </w:tcPr>
          <w:p w14:paraId="155B848C">
            <w:pPr>
              <w:shd w:val="clear"/>
              <w:spacing w:line="360" w:lineRule="auto"/>
              <w:jc w:val="center"/>
              <w:rPr>
                <w:rFonts w:ascii="宋体" w:hAnsi="宋体" w:cs="宋体"/>
                <w:color w:val="auto"/>
                <w:kern w:val="1"/>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90A0BD8">
            <w:pPr>
              <w:shd w:val="clear"/>
              <w:spacing w:line="360" w:lineRule="auto"/>
              <w:jc w:val="center"/>
              <w:rPr>
                <w:rFonts w:ascii="宋体" w:hAnsi="宋体" w:cs="宋体"/>
                <w:color w:val="auto"/>
                <w:kern w:val="1"/>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55C88A3">
            <w:pPr>
              <w:shd w:val="clear"/>
              <w:spacing w:line="360" w:lineRule="auto"/>
              <w:jc w:val="center"/>
              <w:rPr>
                <w:rFonts w:ascii="宋体" w:hAnsi="宋体" w:cs="宋体"/>
                <w:color w:val="auto"/>
                <w:kern w:val="1"/>
                <w:sz w:val="24"/>
                <w:szCs w:val="24"/>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549B2B2F">
            <w:pPr>
              <w:shd w:val="clear"/>
              <w:spacing w:line="360" w:lineRule="auto"/>
              <w:jc w:val="center"/>
              <w:rPr>
                <w:rFonts w:ascii="宋体" w:hAnsi="宋体" w:cs="宋体"/>
                <w:color w:val="auto"/>
                <w:kern w:val="1"/>
                <w:sz w:val="24"/>
                <w:szCs w:val="24"/>
                <w:highlight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350B6577">
            <w:pPr>
              <w:shd w:val="clear"/>
              <w:spacing w:line="360" w:lineRule="auto"/>
              <w:jc w:val="center"/>
              <w:rPr>
                <w:rFonts w:ascii="宋体" w:hAnsi="宋体" w:cs="宋体"/>
                <w:color w:val="auto"/>
                <w:kern w:val="1"/>
                <w:sz w:val="24"/>
                <w:szCs w:val="24"/>
                <w:highlight w:val="none"/>
              </w:rPr>
            </w:pPr>
          </w:p>
        </w:tc>
      </w:tr>
      <w:tr w14:paraId="710AD18E">
        <w:tblPrEx>
          <w:tblCellMar>
            <w:top w:w="0" w:type="dxa"/>
            <w:left w:w="108" w:type="dxa"/>
            <w:bottom w:w="0" w:type="dxa"/>
            <w:right w:w="108" w:type="dxa"/>
          </w:tblCellMar>
        </w:tblPrEx>
        <w:trPr>
          <w:trHeight w:val="680"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627BA741">
            <w:pPr>
              <w:shd w:val="clear"/>
              <w:spacing w:line="360" w:lineRule="auto"/>
              <w:jc w:val="center"/>
              <w:rPr>
                <w:rFonts w:ascii="宋体" w:hAnsi="宋体" w:cs="宋体"/>
                <w:color w:val="auto"/>
                <w:kern w:val="1"/>
                <w:sz w:val="24"/>
                <w:szCs w:val="24"/>
                <w:highlight w:val="none"/>
              </w:rPr>
            </w:pPr>
          </w:p>
        </w:tc>
        <w:tc>
          <w:tcPr>
            <w:tcW w:w="904" w:type="dxa"/>
            <w:tcBorders>
              <w:top w:val="single" w:color="000000" w:sz="4" w:space="0"/>
              <w:left w:val="single" w:color="000000" w:sz="4" w:space="0"/>
              <w:bottom w:val="single" w:color="000000" w:sz="4" w:space="0"/>
              <w:right w:val="single" w:color="000000" w:sz="4" w:space="0"/>
            </w:tcBorders>
            <w:vAlign w:val="center"/>
          </w:tcPr>
          <w:p w14:paraId="34D12CC0">
            <w:pPr>
              <w:shd w:val="clear"/>
              <w:spacing w:line="360" w:lineRule="auto"/>
              <w:jc w:val="center"/>
              <w:rPr>
                <w:rFonts w:ascii="宋体" w:hAnsi="宋体" w:cs="宋体"/>
                <w:color w:val="auto"/>
                <w:kern w:val="1"/>
                <w:sz w:val="24"/>
                <w:szCs w:val="24"/>
                <w:highlight w:val="none"/>
              </w:rPr>
            </w:pPr>
          </w:p>
        </w:tc>
        <w:tc>
          <w:tcPr>
            <w:tcW w:w="2722" w:type="dxa"/>
            <w:tcBorders>
              <w:top w:val="single" w:color="000000" w:sz="4" w:space="0"/>
              <w:left w:val="single" w:color="000000" w:sz="4" w:space="0"/>
              <w:bottom w:val="single" w:color="000000" w:sz="4" w:space="0"/>
              <w:right w:val="single" w:color="000000" w:sz="4" w:space="0"/>
            </w:tcBorders>
            <w:vAlign w:val="center"/>
          </w:tcPr>
          <w:p w14:paraId="717B0270">
            <w:pPr>
              <w:shd w:val="clear"/>
              <w:spacing w:line="360" w:lineRule="auto"/>
              <w:jc w:val="center"/>
              <w:rPr>
                <w:rFonts w:ascii="宋体" w:hAnsi="宋体" w:cs="宋体"/>
                <w:color w:val="auto"/>
                <w:kern w:val="1"/>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AE3AEAF">
            <w:pPr>
              <w:shd w:val="clear"/>
              <w:spacing w:line="360" w:lineRule="auto"/>
              <w:jc w:val="center"/>
              <w:rPr>
                <w:rFonts w:ascii="宋体" w:hAnsi="宋体" w:cs="宋体"/>
                <w:color w:val="auto"/>
                <w:kern w:val="1"/>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375948B">
            <w:pPr>
              <w:shd w:val="clear"/>
              <w:spacing w:line="360" w:lineRule="auto"/>
              <w:jc w:val="center"/>
              <w:rPr>
                <w:rFonts w:ascii="宋体" w:hAnsi="宋体" w:cs="宋体"/>
                <w:color w:val="auto"/>
                <w:kern w:val="1"/>
                <w:sz w:val="24"/>
                <w:szCs w:val="24"/>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3079265B">
            <w:pPr>
              <w:shd w:val="clear"/>
              <w:spacing w:line="360" w:lineRule="auto"/>
              <w:jc w:val="center"/>
              <w:rPr>
                <w:rFonts w:ascii="宋体" w:hAnsi="宋体" w:cs="宋体"/>
                <w:color w:val="auto"/>
                <w:kern w:val="1"/>
                <w:sz w:val="24"/>
                <w:szCs w:val="24"/>
                <w:highlight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1F57AA4E">
            <w:pPr>
              <w:shd w:val="clear"/>
              <w:spacing w:line="360" w:lineRule="auto"/>
              <w:jc w:val="center"/>
              <w:rPr>
                <w:rFonts w:ascii="宋体" w:hAnsi="宋体" w:cs="宋体"/>
                <w:color w:val="auto"/>
                <w:kern w:val="1"/>
                <w:sz w:val="24"/>
                <w:szCs w:val="24"/>
                <w:highlight w:val="none"/>
              </w:rPr>
            </w:pPr>
          </w:p>
        </w:tc>
      </w:tr>
      <w:tr w14:paraId="7E11FDC1">
        <w:tblPrEx>
          <w:tblCellMar>
            <w:top w:w="0" w:type="dxa"/>
            <w:left w:w="108" w:type="dxa"/>
            <w:bottom w:w="0" w:type="dxa"/>
            <w:right w:w="108" w:type="dxa"/>
          </w:tblCellMar>
        </w:tblPrEx>
        <w:trPr>
          <w:trHeight w:val="689"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3BDE7892">
            <w:pPr>
              <w:shd w:val="clear"/>
              <w:spacing w:line="360" w:lineRule="auto"/>
              <w:jc w:val="center"/>
              <w:rPr>
                <w:rFonts w:ascii="宋体" w:hAnsi="宋体" w:cs="宋体"/>
                <w:color w:val="auto"/>
                <w:kern w:val="1"/>
                <w:sz w:val="24"/>
                <w:szCs w:val="24"/>
                <w:highlight w:val="none"/>
              </w:rPr>
            </w:pPr>
          </w:p>
        </w:tc>
        <w:tc>
          <w:tcPr>
            <w:tcW w:w="904" w:type="dxa"/>
            <w:tcBorders>
              <w:top w:val="single" w:color="000000" w:sz="4" w:space="0"/>
              <w:left w:val="single" w:color="000000" w:sz="4" w:space="0"/>
              <w:bottom w:val="single" w:color="000000" w:sz="4" w:space="0"/>
              <w:right w:val="single" w:color="000000" w:sz="4" w:space="0"/>
            </w:tcBorders>
            <w:vAlign w:val="center"/>
          </w:tcPr>
          <w:p w14:paraId="667CAAEC">
            <w:pPr>
              <w:shd w:val="clear"/>
              <w:spacing w:line="360" w:lineRule="auto"/>
              <w:jc w:val="center"/>
              <w:rPr>
                <w:rFonts w:ascii="宋体" w:hAnsi="宋体" w:cs="宋体"/>
                <w:color w:val="auto"/>
                <w:kern w:val="1"/>
                <w:sz w:val="24"/>
                <w:szCs w:val="24"/>
                <w:highlight w:val="none"/>
              </w:rPr>
            </w:pPr>
          </w:p>
        </w:tc>
        <w:tc>
          <w:tcPr>
            <w:tcW w:w="2722" w:type="dxa"/>
            <w:tcBorders>
              <w:top w:val="single" w:color="000000" w:sz="4" w:space="0"/>
              <w:left w:val="single" w:color="000000" w:sz="4" w:space="0"/>
              <w:bottom w:val="single" w:color="000000" w:sz="4" w:space="0"/>
              <w:right w:val="single" w:color="000000" w:sz="4" w:space="0"/>
            </w:tcBorders>
            <w:vAlign w:val="center"/>
          </w:tcPr>
          <w:p w14:paraId="7B40B514">
            <w:pPr>
              <w:shd w:val="clear"/>
              <w:spacing w:line="360" w:lineRule="auto"/>
              <w:jc w:val="center"/>
              <w:rPr>
                <w:rFonts w:ascii="宋体" w:hAnsi="宋体" w:cs="宋体"/>
                <w:color w:val="auto"/>
                <w:kern w:val="1"/>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6262EFD">
            <w:pPr>
              <w:shd w:val="clear"/>
              <w:spacing w:line="360" w:lineRule="auto"/>
              <w:jc w:val="center"/>
              <w:rPr>
                <w:rFonts w:ascii="宋体" w:hAnsi="宋体" w:cs="宋体"/>
                <w:color w:val="auto"/>
                <w:kern w:val="1"/>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EB006C4">
            <w:pPr>
              <w:shd w:val="clear"/>
              <w:spacing w:line="360" w:lineRule="auto"/>
              <w:jc w:val="center"/>
              <w:rPr>
                <w:rFonts w:ascii="宋体" w:hAnsi="宋体" w:cs="宋体"/>
                <w:color w:val="auto"/>
                <w:kern w:val="1"/>
                <w:sz w:val="24"/>
                <w:szCs w:val="24"/>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110159EC">
            <w:pPr>
              <w:shd w:val="clear"/>
              <w:spacing w:line="360" w:lineRule="auto"/>
              <w:jc w:val="center"/>
              <w:rPr>
                <w:rFonts w:ascii="宋体" w:hAnsi="宋体" w:cs="宋体"/>
                <w:color w:val="auto"/>
                <w:kern w:val="1"/>
                <w:sz w:val="24"/>
                <w:szCs w:val="24"/>
                <w:highlight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7A0E2820">
            <w:pPr>
              <w:shd w:val="clear"/>
              <w:spacing w:line="360" w:lineRule="auto"/>
              <w:jc w:val="center"/>
              <w:rPr>
                <w:rFonts w:ascii="宋体" w:hAnsi="宋体" w:cs="宋体"/>
                <w:color w:val="auto"/>
                <w:kern w:val="1"/>
                <w:sz w:val="24"/>
                <w:szCs w:val="24"/>
                <w:highlight w:val="none"/>
              </w:rPr>
            </w:pPr>
          </w:p>
        </w:tc>
      </w:tr>
    </w:tbl>
    <w:p w14:paraId="4E28DD8F">
      <w:pPr>
        <w:pStyle w:val="17"/>
        <w:shd w:val="clear"/>
        <w:spacing w:line="360" w:lineRule="auto"/>
        <w:rPr>
          <w:rFonts w:cs="宋体"/>
          <w:color w:val="auto"/>
          <w:kern w:val="1"/>
          <w:sz w:val="18"/>
          <w:szCs w:val="18"/>
          <w:highlight w:val="none"/>
        </w:rPr>
      </w:pPr>
      <w:r>
        <w:rPr>
          <w:rFonts w:hint="eastAsia" w:cs="宋体"/>
          <w:color w:val="auto"/>
          <w:kern w:val="1"/>
          <w:sz w:val="18"/>
          <w:szCs w:val="18"/>
          <w:highlight w:val="none"/>
        </w:rPr>
        <w:t>注：招标文件第三章《评标办法》“工程总承包实施方案技术部分评分表”如有要求，则在本表后附对应的相关证明材料。</w:t>
      </w:r>
    </w:p>
    <w:p w14:paraId="103AE071">
      <w:pPr>
        <w:shd w:val="clear"/>
        <w:tabs>
          <w:tab w:val="left" w:pos="7655"/>
        </w:tabs>
        <w:spacing w:line="360" w:lineRule="auto"/>
        <w:ind w:right="492"/>
        <w:jc w:val="right"/>
        <w:rPr>
          <w:rFonts w:ascii="宋体" w:hAnsi="宋体" w:cs="宋体"/>
          <w:color w:val="auto"/>
          <w:spacing w:val="18"/>
          <w:kern w:val="1"/>
          <w:szCs w:val="21"/>
          <w:highlight w:val="none"/>
          <w:lang w:val="zh-CN"/>
        </w:rPr>
      </w:pPr>
    </w:p>
    <w:p w14:paraId="0B4B794D">
      <w:pPr>
        <w:shd w:val="clear"/>
        <w:tabs>
          <w:tab w:val="left" w:pos="7655"/>
        </w:tabs>
        <w:spacing w:line="360" w:lineRule="auto"/>
        <w:ind w:right="492"/>
        <w:jc w:val="right"/>
        <w:rPr>
          <w:rFonts w:ascii="宋体" w:hAnsi="宋体" w:cs="宋体"/>
          <w:color w:val="auto"/>
          <w:spacing w:val="18"/>
          <w:kern w:val="1"/>
          <w:szCs w:val="21"/>
          <w:highlight w:val="none"/>
        </w:rPr>
      </w:pPr>
      <w:r>
        <w:rPr>
          <w:rFonts w:hint="eastAsia" w:ascii="宋体" w:hAnsi="宋体" w:cs="宋体"/>
          <w:color w:val="auto"/>
          <w:spacing w:val="18"/>
          <w:kern w:val="1"/>
          <w:szCs w:val="21"/>
          <w:highlight w:val="none"/>
          <w:lang w:val="zh-CN"/>
        </w:rPr>
        <w:t>投标人：</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 xml:space="preserve">(盖章) </w:t>
      </w:r>
    </w:p>
    <w:p w14:paraId="5A4BA30F">
      <w:pPr>
        <w:shd w:val="clear"/>
        <w:tabs>
          <w:tab w:val="left" w:pos="7655"/>
        </w:tabs>
        <w:spacing w:line="360" w:lineRule="auto"/>
        <w:jc w:val="right"/>
        <w:rPr>
          <w:rFonts w:ascii="宋体" w:hAnsi="宋体" w:cs="宋体"/>
          <w:color w:val="auto"/>
          <w:spacing w:val="18"/>
          <w:kern w:val="1"/>
          <w:sz w:val="28"/>
          <w:szCs w:val="28"/>
          <w:highlight w:val="none"/>
          <w:lang w:val="zh-CN"/>
        </w:rPr>
      </w:pPr>
      <w:r>
        <w:rPr>
          <w:rFonts w:hint="eastAsia" w:ascii="宋体" w:hAnsi="宋体" w:cs="宋体"/>
          <w:color w:val="auto"/>
          <w:spacing w:val="18"/>
          <w:kern w:val="1"/>
          <w:szCs w:val="21"/>
          <w:highlight w:val="none"/>
          <w:lang w:val="zh-CN"/>
        </w:rPr>
        <w:t xml:space="preserve"> 法定代表人或被授权人：</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（签字或盖章）</w:t>
      </w:r>
    </w:p>
    <w:p w14:paraId="06BFFFB2">
      <w:pPr>
        <w:shd w:val="clear"/>
        <w:spacing w:line="360" w:lineRule="auto"/>
        <w:jc w:val="center"/>
        <w:rPr>
          <w:rFonts w:ascii="宋体" w:hAnsi="宋体" w:cs="宋体"/>
          <w:color w:val="auto"/>
          <w:spacing w:val="18"/>
          <w:kern w:val="1"/>
          <w:szCs w:val="21"/>
          <w:highlight w:val="none"/>
          <w:lang w:val="zh-CN"/>
        </w:rPr>
      </w:pPr>
      <w:r>
        <w:rPr>
          <w:rFonts w:hint="eastAsia" w:ascii="宋体" w:hAnsi="宋体" w:cs="宋体"/>
          <w:color w:val="auto"/>
          <w:spacing w:val="18"/>
          <w:kern w:val="1"/>
          <w:szCs w:val="21"/>
          <w:highlight w:val="none"/>
          <w:lang w:val="zh-CN"/>
        </w:rPr>
        <w:t xml:space="preserve"> </w:t>
      </w:r>
      <w:r>
        <w:rPr>
          <w:rFonts w:ascii="宋体" w:hAnsi="宋体" w:cs="宋体"/>
          <w:color w:val="auto"/>
          <w:spacing w:val="18"/>
          <w:kern w:val="1"/>
          <w:szCs w:val="21"/>
          <w:highlight w:val="none"/>
          <w:lang w:val="zh-CN"/>
        </w:rPr>
        <w:t xml:space="preserve">                                     </w:t>
      </w:r>
      <w:r>
        <w:rPr>
          <w:rFonts w:hint="eastAsia" w:ascii="宋体" w:hAnsi="宋体" w:cs="宋体"/>
          <w:color w:val="auto"/>
          <w:spacing w:val="18"/>
          <w:kern w:val="1"/>
          <w:szCs w:val="21"/>
          <w:highlight w:val="none"/>
          <w:lang w:val="zh-CN"/>
        </w:rPr>
        <w:t>日期：</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年</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月</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日</w:t>
      </w:r>
    </w:p>
    <w:p w14:paraId="2ECF3C60">
      <w:pPr>
        <w:shd w:val="clear"/>
        <w:spacing w:line="360" w:lineRule="auto"/>
        <w:jc w:val="center"/>
        <w:rPr>
          <w:rFonts w:ascii="宋体" w:hAnsi="宋体" w:cs="宋体"/>
          <w:b/>
          <w:bCs/>
          <w:color w:val="auto"/>
          <w:kern w:val="1"/>
          <w:sz w:val="28"/>
          <w:szCs w:val="28"/>
          <w:highlight w:val="none"/>
          <w:lang w:val="zh-CN"/>
        </w:rPr>
      </w:pPr>
      <w:bookmarkStart w:id="414" w:name="_Hlk56526643"/>
    </w:p>
    <w:p w14:paraId="77A76B0A">
      <w:pPr>
        <w:widowControl/>
        <w:shd w:val="clear"/>
        <w:jc w:val="left"/>
        <w:rPr>
          <w:rFonts w:ascii="宋体" w:hAnsi="宋体" w:cs="宋体"/>
          <w:b/>
          <w:bCs/>
          <w:color w:val="auto"/>
          <w:kern w:val="1"/>
          <w:sz w:val="28"/>
          <w:szCs w:val="28"/>
          <w:highlight w:val="none"/>
          <w:lang w:val="zh-CN"/>
        </w:rPr>
      </w:pPr>
      <w:r>
        <w:rPr>
          <w:rFonts w:ascii="宋体" w:hAnsi="宋体" w:cs="宋体"/>
          <w:b/>
          <w:bCs/>
          <w:color w:val="auto"/>
          <w:kern w:val="1"/>
          <w:sz w:val="28"/>
          <w:szCs w:val="28"/>
          <w:highlight w:val="none"/>
          <w:lang w:val="zh-CN"/>
        </w:rPr>
        <w:br w:type="page"/>
      </w:r>
    </w:p>
    <w:p w14:paraId="7D8B3598">
      <w:pPr>
        <w:shd w:val="clear"/>
        <w:spacing w:line="360" w:lineRule="auto"/>
        <w:jc w:val="center"/>
        <w:rPr>
          <w:rFonts w:ascii="宋体" w:hAnsi="宋体" w:cs="宋体"/>
          <w:color w:val="auto"/>
          <w:kern w:val="1"/>
          <w:sz w:val="28"/>
          <w:szCs w:val="28"/>
          <w:highlight w:val="none"/>
        </w:rPr>
      </w:pPr>
      <w:r>
        <w:rPr>
          <w:rFonts w:hint="eastAsia" w:ascii="宋体" w:hAnsi="宋体" w:cs="宋体"/>
          <w:b/>
          <w:bCs/>
          <w:color w:val="auto"/>
          <w:kern w:val="1"/>
          <w:sz w:val="28"/>
          <w:szCs w:val="28"/>
          <w:highlight w:val="none"/>
          <w:lang w:val="zh-CN"/>
        </w:rPr>
        <w:t>投标人设计工程业绩获奖情况表</w:t>
      </w:r>
      <w:bookmarkEnd w:id="414"/>
      <w:r>
        <w:rPr>
          <w:rFonts w:hint="eastAsia" w:ascii="宋体" w:hAnsi="宋体" w:cs="宋体"/>
          <w:b/>
          <w:bCs/>
          <w:color w:val="auto"/>
          <w:kern w:val="1"/>
          <w:sz w:val="28"/>
          <w:szCs w:val="28"/>
          <w:highlight w:val="none"/>
          <w:lang w:val="zh-CN"/>
        </w:rPr>
        <w:t>（如有）</w:t>
      </w:r>
    </w:p>
    <w:tbl>
      <w:tblPr>
        <w:tblStyle w:val="36"/>
        <w:tblW w:w="5000" w:type="pct"/>
        <w:tblInd w:w="0" w:type="dxa"/>
        <w:tblLayout w:type="autofit"/>
        <w:tblCellMar>
          <w:top w:w="0" w:type="dxa"/>
          <w:left w:w="108" w:type="dxa"/>
          <w:bottom w:w="0" w:type="dxa"/>
          <w:right w:w="108" w:type="dxa"/>
        </w:tblCellMar>
      </w:tblPr>
      <w:tblGrid>
        <w:gridCol w:w="1191"/>
        <w:gridCol w:w="1192"/>
        <w:gridCol w:w="1192"/>
        <w:gridCol w:w="1980"/>
        <w:gridCol w:w="1980"/>
        <w:gridCol w:w="1980"/>
      </w:tblGrid>
      <w:tr w14:paraId="49C1BB3B">
        <w:tblPrEx>
          <w:tblCellMar>
            <w:top w:w="0" w:type="dxa"/>
            <w:left w:w="108" w:type="dxa"/>
            <w:bottom w:w="0" w:type="dxa"/>
            <w:right w:w="108" w:type="dxa"/>
          </w:tblCellMar>
        </w:tblPrEx>
        <w:trPr>
          <w:trHeight w:val="1304" w:hRule="atLeast"/>
        </w:trPr>
        <w:tc>
          <w:tcPr>
            <w:tcW w:w="626" w:type="pct"/>
            <w:tcBorders>
              <w:top w:val="single" w:color="000000" w:sz="4" w:space="0"/>
              <w:left w:val="single" w:color="000000" w:sz="4" w:space="0"/>
              <w:bottom w:val="single" w:color="000000" w:sz="4" w:space="0"/>
              <w:right w:val="single" w:color="000000" w:sz="4" w:space="0"/>
            </w:tcBorders>
            <w:vAlign w:val="center"/>
          </w:tcPr>
          <w:p w14:paraId="396778FE">
            <w:pPr>
              <w:shd w:val="clear"/>
              <w:spacing w:line="44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序号</w:t>
            </w:r>
          </w:p>
        </w:tc>
        <w:tc>
          <w:tcPr>
            <w:tcW w:w="626" w:type="pct"/>
            <w:tcBorders>
              <w:top w:val="single" w:color="000000" w:sz="4" w:space="0"/>
              <w:left w:val="single" w:color="000000" w:sz="4" w:space="0"/>
              <w:bottom w:val="single" w:color="000000" w:sz="4" w:space="0"/>
              <w:right w:val="single" w:color="000000" w:sz="4" w:space="0"/>
            </w:tcBorders>
            <w:vAlign w:val="center"/>
          </w:tcPr>
          <w:p w14:paraId="4B61A487">
            <w:pPr>
              <w:shd w:val="clear"/>
              <w:spacing w:line="44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工程</w:t>
            </w:r>
          </w:p>
          <w:p w14:paraId="3BB19956">
            <w:pPr>
              <w:shd w:val="clear"/>
              <w:spacing w:line="44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类别</w:t>
            </w:r>
          </w:p>
        </w:tc>
        <w:tc>
          <w:tcPr>
            <w:tcW w:w="626" w:type="pct"/>
            <w:tcBorders>
              <w:top w:val="single" w:color="000000" w:sz="4" w:space="0"/>
              <w:left w:val="single" w:color="000000" w:sz="4" w:space="0"/>
              <w:bottom w:val="single" w:color="000000" w:sz="4" w:space="0"/>
              <w:right w:val="single" w:color="000000" w:sz="4" w:space="0"/>
            </w:tcBorders>
            <w:vAlign w:val="center"/>
          </w:tcPr>
          <w:p w14:paraId="638B525B">
            <w:pPr>
              <w:shd w:val="clear"/>
              <w:spacing w:line="44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工程</w:t>
            </w:r>
          </w:p>
          <w:p w14:paraId="21839C85">
            <w:pPr>
              <w:shd w:val="clear"/>
              <w:spacing w:line="44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名称</w:t>
            </w:r>
          </w:p>
        </w:tc>
        <w:tc>
          <w:tcPr>
            <w:tcW w:w="1040" w:type="pct"/>
            <w:tcBorders>
              <w:top w:val="single" w:color="000000" w:sz="4" w:space="0"/>
              <w:left w:val="single" w:color="000000" w:sz="4" w:space="0"/>
              <w:bottom w:val="single" w:color="000000" w:sz="4" w:space="0"/>
              <w:right w:val="single" w:color="000000" w:sz="4" w:space="0"/>
            </w:tcBorders>
            <w:vAlign w:val="center"/>
          </w:tcPr>
          <w:p w14:paraId="1CF560F8">
            <w:pPr>
              <w:shd w:val="clear"/>
              <w:spacing w:line="44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工程地址</w:t>
            </w:r>
          </w:p>
        </w:tc>
        <w:tc>
          <w:tcPr>
            <w:tcW w:w="1040" w:type="pct"/>
            <w:tcBorders>
              <w:top w:val="single" w:color="000000" w:sz="4" w:space="0"/>
              <w:left w:val="single" w:color="000000" w:sz="4" w:space="0"/>
              <w:bottom w:val="single" w:color="000000" w:sz="4" w:space="0"/>
              <w:right w:val="single" w:color="000000" w:sz="4" w:space="0"/>
            </w:tcBorders>
            <w:vAlign w:val="center"/>
          </w:tcPr>
          <w:p w14:paraId="6D8FBA08">
            <w:pPr>
              <w:shd w:val="clear"/>
              <w:spacing w:line="44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建设单位</w:t>
            </w:r>
          </w:p>
        </w:tc>
        <w:tc>
          <w:tcPr>
            <w:tcW w:w="1040" w:type="pct"/>
            <w:tcBorders>
              <w:top w:val="single" w:color="000000" w:sz="4" w:space="0"/>
              <w:left w:val="single" w:color="000000" w:sz="4" w:space="0"/>
              <w:bottom w:val="single" w:color="000000" w:sz="4" w:space="0"/>
              <w:right w:val="single" w:color="000000" w:sz="4" w:space="0"/>
            </w:tcBorders>
            <w:vAlign w:val="center"/>
          </w:tcPr>
          <w:p w14:paraId="0895828B">
            <w:pPr>
              <w:shd w:val="clear"/>
              <w:spacing w:line="44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获奖情况</w:t>
            </w:r>
          </w:p>
        </w:tc>
      </w:tr>
      <w:tr w14:paraId="0E3EA9EE">
        <w:tblPrEx>
          <w:tblCellMar>
            <w:top w:w="0" w:type="dxa"/>
            <w:left w:w="108" w:type="dxa"/>
            <w:bottom w:w="0" w:type="dxa"/>
            <w:right w:w="108" w:type="dxa"/>
          </w:tblCellMar>
        </w:tblPrEx>
        <w:trPr>
          <w:trHeight w:val="604" w:hRule="atLeast"/>
        </w:trPr>
        <w:tc>
          <w:tcPr>
            <w:tcW w:w="626" w:type="pct"/>
            <w:tcBorders>
              <w:top w:val="single" w:color="000000" w:sz="4" w:space="0"/>
              <w:left w:val="single" w:color="000000" w:sz="4" w:space="0"/>
              <w:bottom w:val="single" w:color="000000" w:sz="4" w:space="0"/>
              <w:right w:val="single" w:color="000000" w:sz="4" w:space="0"/>
            </w:tcBorders>
            <w:vAlign w:val="center"/>
          </w:tcPr>
          <w:p w14:paraId="7A5EA6CB">
            <w:pPr>
              <w:shd w:val="clear"/>
              <w:spacing w:line="480" w:lineRule="auto"/>
              <w:jc w:val="center"/>
              <w:rPr>
                <w:rFonts w:ascii="宋体" w:hAnsi="宋体" w:cs="宋体"/>
                <w:color w:val="auto"/>
                <w:kern w:val="1"/>
                <w:szCs w:val="21"/>
                <w:highlight w:val="none"/>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6C0F509A">
            <w:pPr>
              <w:shd w:val="clear"/>
              <w:spacing w:line="480" w:lineRule="auto"/>
              <w:jc w:val="center"/>
              <w:rPr>
                <w:rFonts w:ascii="宋体" w:hAnsi="宋体" w:cs="宋体"/>
                <w:color w:val="auto"/>
                <w:kern w:val="1"/>
                <w:szCs w:val="21"/>
                <w:highlight w:val="none"/>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3366A897">
            <w:pPr>
              <w:shd w:val="clear"/>
              <w:spacing w:line="480" w:lineRule="auto"/>
              <w:jc w:val="center"/>
              <w:rPr>
                <w:rFonts w:ascii="宋体" w:hAnsi="宋体" w:cs="宋体"/>
                <w:color w:val="auto"/>
                <w:kern w:val="1"/>
                <w:szCs w:val="21"/>
                <w:highlight w:val="none"/>
              </w:rPr>
            </w:pPr>
          </w:p>
        </w:tc>
        <w:tc>
          <w:tcPr>
            <w:tcW w:w="1040" w:type="pct"/>
            <w:tcBorders>
              <w:top w:val="single" w:color="000000" w:sz="4" w:space="0"/>
              <w:left w:val="single" w:color="000000" w:sz="4" w:space="0"/>
              <w:bottom w:val="single" w:color="000000" w:sz="4" w:space="0"/>
              <w:right w:val="single" w:color="000000" w:sz="4" w:space="0"/>
            </w:tcBorders>
            <w:vAlign w:val="center"/>
          </w:tcPr>
          <w:p w14:paraId="0668C117">
            <w:pPr>
              <w:shd w:val="clear"/>
              <w:spacing w:line="480" w:lineRule="auto"/>
              <w:jc w:val="center"/>
              <w:rPr>
                <w:rFonts w:ascii="宋体" w:hAnsi="宋体" w:cs="宋体"/>
                <w:color w:val="auto"/>
                <w:kern w:val="1"/>
                <w:szCs w:val="21"/>
                <w:highlight w:val="none"/>
              </w:rPr>
            </w:pPr>
          </w:p>
        </w:tc>
        <w:tc>
          <w:tcPr>
            <w:tcW w:w="1040" w:type="pct"/>
            <w:tcBorders>
              <w:top w:val="single" w:color="000000" w:sz="4" w:space="0"/>
              <w:left w:val="single" w:color="000000" w:sz="4" w:space="0"/>
              <w:bottom w:val="single" w:color="000000" w:sz="4" w:space="0"/>
              <w:right w:val="single" w:color="000000" w:sz="4" w:space="0"/>
            </w:tcBorders>
            <w:vAlign w:val="center"/>
          </w:tcPr>
          <w:p w14:paraId="6CD57979">
            <w:pPr>
              <w:shd w:val="clear"/>
              <w:spacing w:line="480" w:lineRule="auto"/>
              <w:jc w:val="center"/>
              <w:rPr>
                <w:rFonts w:ascii="宋体" w:hAnsi="宋体" w:cs="宋体"/>
                <w:color w:val="auto"/>
                <w:kern w:val="1"/>
                <w:szCs w:val="21"/>
                <w:highlight w:val="none"/>
              </w:rPr>
            </w:pPr>
          </w:p>
        </w:tc>
        <w:tc>
          <w:tcPr>
            <w:tcW w:w="1040" w:type="pct"/>
            <w:tcBorders>
              <w:top w:val="single" w:color="000000" w:sz="4" w:space="0"/>
              <w:left w:val="single" w:color="000000" w:sz="4" w:space="0"/>
              <w:bottom w:val="single" w:color="000000" w:sz="4" w:space="0"/>
              <w:right w:val="single" w:color="000000" w:sz="4" w:space="0"/>
            </w:tcBorders>
          </w:tcPr>
          <w:p w14:paraId="53E7DC49">
            <w:pPr>
              <w:shd w:val="clear"/>
              <w:spacing w:line="480" w:lineRule="auto"/>
              <w:jc w:val="center"/>
              <w:rPr>
                <w:rFonts w:ascii="宋体" w:hAnsi="宋体" w:cs="宋体"/>
                <w:color w:val="auto"/>
                <w:kern w:val="1"/>
                <w:szCs w:val="21"/>
                <w:highlight w:val="none"/>
              </w:rPr>
            </w:pPr>
          </w:p>
        </w:tc>
      </w:tr>
      <w:tr w14:paraId="249ED2FC">
        <w:tblPrEx>
          <w:tblCellMar>
            <w:top w:w="0" w:type="dxa"/>
            <w:left w:w="108" w:type="dxa"/>
            <w:bottom w:w="0" w:type="dxa"/>
            <w:right w:w="108" w:type="dxa"/>
          </w:tblCellMar>
        </w:tblPrEx>
        <w:trPr>
          <w:trHeight w:val="604" w:hRule="atLeast"/>
        </w:trPr>
        <w:tc>
          <w:tcPr>
            <w:tcW w:w="626" w:type="pct"/>
            <w:tcBorders>
              <w:top w:val="single" w:color="000000" w:sz="4" w:space="0"/>
              <w:left w:val="single" w:color="000000" w:sz="4" w:space="0"/>
              <w:bottom w:val="single" w:color="000000" w:sz="4" w:space="0"/>
              <w:right w:val="single" w:color="000000" w:sz="4" w:space="0"/>
            </w:tcBorders>
            <w:vAlign w:val="center"/>
          </w:tcPr>
          <w:p w14:paraId="246365A7">
            <w:pPr>
              <w:shd w:val="clear"/>
              <w:spacing w:line="480" w:lineRule="auto"/>
              <w:jc w:val="center"/>
              <w:rPr>
                <w:rFonts w:ascii="宋体" w:hAnsi="宋体" w:cs="宋体"/>
                <w:color w:val="auto"/>
                <w:kern w:val="1"/>
                <w:szCs w:val="21"/>
                <w:highlight w:val="none"/>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348D823E">
            <w:pPr>
              <w:shd w:val="clear"/>
              <w:spacing w:line="480" w:lineRule="auto"/>
              <w:jc w:val="center"/>
              <w:rPr>
                <w:rFonts w:ascii="宋体" w:hAnsi="宋体" w:cs="宋体"/>
                <w:color w:val="auto"/>
                <w:kern w:val="1"/>
                <w:szCs w:val="21"/>
                <w:highlight w:val="none"/>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5538C2A2">
            <w:pPr>
              <w:shd w:val="clear"/>
              <w:spacing w:line="480" w:lineRule="auto"/>
              <w:jc w:val="center"/>
              <w:rPr>
                <w:rFonts w:ascii="宋体" w:hAnsi="宋体" w:cs="宋体"/>
                <w:color w:val="auto"/>
                <w:kern w:val="1"/>
                <w:szCs w:val="21"/>
                <w:highlight w:val="none"/>
              </w:rPr>
            </w:pPr>
          </w:p>
        </w:tc>
        <w:tc>
          <w:tcPr>
            <w:tcW w:w="1040" w:type="pct"/>
            <w:tcBorders>
              <w:top w:val="single" w:color="000000" w:sz="4" w:space="0"/>
              <w:left w:val="single" w:color="000000" w:sz="4" w:space="0"/>
              <w:bottom w:val="single" w:color="000000" w:sz="4" w:space="0"/>
              <w:right w:val="single" w:color="000000" w:sz="4" w:space="0"/>
            </w:tcBorders>
            <w:vAlign w:val="center"/>
          </w:tcPr>
          <w:p w14:paraId="55987704">
            <w:pPr>
              <w:shd w:val="clear"/>
              <w:spacing w:line="480" w:lineRule="auto"/>
              <w:jc w:val="center"/>
              <w:rPr>
                <w:rFonts w:ascii="宋体" w:hAnsi="宋体" w:cs="宋体"/>
                <w:color w:val="auto"/>
                <w:kern w:val="1"/>
                <w:szCs w:val="21"/>
                <w:highlight w:val="none"/>
              </w:rPr>
            </w:pPr>
          </w:p>
        </w:tc>
        <w:tc>
          <w:tcPr>
            <w:tcW w:w="1040" w:type="pct"/>
            <w:tcBorders>
              <w:top w:val="single" w:color="000000" w:sz="4" w:space="0"/>
              <w:left w:val="single" w:color="000000" w:sz="4" w:space="0"/>
              <w:bottom w:val="single" w:color="000000" w:sz="4" w:space="0"/>
              <w:right w:val="single" w:color="000000" w:sz="4" w:space="0"/>
            </w:tcBorders>
            <w:vAlign w:val="center"/>
          </w:tcPr>
          <w:p w14:paraId="290455CC">
            <w:pPr>
              <w:shd w:val="clear"/>
              <w:spacing w:line="480" w:lineRule="auto"/>
              <w:jc w:val="center"/>
              <w:rPr>
                <w:rFonts w:ascii="宋体" w:hAnsi="宋体" w:cs="宋体"/>
                <w:color w:val="auto"/>
                <w:kern w:val="1"/>
                <w:szCs w:val="21"/>
                <w:highlight w:val="none"/>
              </w:rPr>
            </w:pPr>
          </w:p>
        </w:tc>
        <w:tc>
          <w:tcPr>
            <w:tcW w:w="1040" w:type="pct"/>
            <w:tcBorders>
              <w:top w:val="single" w:color="000000" w:sz="4" w:space="0"/>
              <w:left w:val="single" w:color="000000" w:sz="4" w:space="0"/>
              <w:bottom w:val="single" w:color="000000" w:sz="4" w:space="0"/>
              <w:right w:val="single" w:color="000000" w:sz="4" w:space="0"/>
            </w:tcBorders>
          </w:tcPr>
          <w:p w14:paraId="00504C9E">
            <w:pPr>
              <w:shd w:val="clear"/>
              <w:spacing w:line="480" w:lineRule="auto"/>
              <w:jc w:val="center"/>
              <w:rPr>
                <w:rFonts w:ascii="宋体" w:hAnsi="宋体" w:cs="宋体"/>
                <w:color w:val="auto"/>
                <w:kern w:val="1"/>
                <w:szCs w:val="21"/>
                <w:highlight w:val="none"/>
              </w:rPr>
            </w:pPr>
          </w:p>
        </w:tc>
      </w:tr>
      <w:tr w14:paraId="43239EBF">
        <w:tblPrEx>
          <w:tblCellMar>
            <w:top w:w="0" w:type="dxa"/>
            <w:left w:w="108" w:type="dxa"/>
            <w:bottom w:w="0" w:type="dxa"/>
            <w:right w:w="108" w:type="dxa"/>
          </w:tblCellMar>
        </w:tblPrEx>
        <w:trPr>
          <w:trHeight w:val="604" w:hRule="atLeast"/>
        </w:trPr>
        <w:tc>
          <w:tcPr>
            <w:tcW w:w="626" w:type="pct"/>
            <w:tcBorders>
              <w:top w:val="single" w:color="000000" w:sz="4" w:space="0"/>
              <w:left w:val="single" w:color="000000" w:sz="4" w:space="0"/>
              <w:bottom w:val="single" w:color="000000" w:sz="4" w:space="0"/>
              <w:right w:val="single" w:color="000000" w:sz="4" w:space="0"/>
            </w:tcBorders>
            <w:vAlign w:val="center"/>
          </w:tcPr>
          <w:p w14:paraId="4790E027">
            <w:pPr>
              <w:shd w:val="clear"/>
              <w:spacing w:line="480" w:lineRule="auto"/>
              <w:jc w:val="center"/>
              <w:rPr>
                <w:rFonts w:ascii="宋体" w:hAnsi="宋体" w:cs="宋体"/>
                <w:color w:val="auto"/>
                <w:kern w:val="1"/>
                <w:szCs w:val="21"/>
                <w:highlight w:val="none"/>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560C7424">
            <w:pPr>
              <w:shd w:val="clear"/>
              <w:spacing w:line="480" w:lineRule="auto"/>
              <w:jc w:val="center"/>
              <w:rPr>
                <w:rFonts w:ascii="宋体" w:hAnsi="宋体" w:cs="宋体"/>
                <w:color w:val="auto"/>
                <w:kern w:val="1"/>
                <w:szCs w:val="21"/>
                <w:highlight w:val="none"/>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0AEEBA62">
            <w:pPr>
              <w:shd w:val="clear"/>
              <w:spacing w:line="480" w:lineRule="auto"/>
              <w:jc w:val="center"/>
              <w:rPr>
                <w:rFonts w:ascii="宋体" w:hAnsi="宋体" w:cs="宋体"/>
                <w:color w:val="auto"/>
                <w:kern w:val="1"/>
                <w:szCs w:val="21"/>
                <w:highlight w:val="none"/>
              </w:rPr>
            </w:pPr>
          </w:p>
        </w:tc>
        <w:tc>
          <w:tcPr>
            <w:tcW w:w="1040" w:type="pct"/>
            <w:tcBorders>
              <w:top w:val="single" w:color="000000" w:sz="4" w:space="0"/>
              <w:left w:val="single" w:color="000000" w:sz="4" w:space="0"/>
              <w:bottom w:val="single" w:color="000000" w:sz="4" w:space="0"/>
              <w:right w:val="single" w:color="000000" w:sz="4" w:space="0"/>
            </w:tcBorders>
            <w:vAlign w:val="center"/>
          </w:tcPr>
          <w:p w14:paraId="6D2C962E">
            <w:pPr>
              <w:shd w:val="clear"/>
              <w:spacing w:line="480" w:lineRule="auto"/>
              <w:jc w:val="center"/>
              <w:rPr>
                <w:rFonts w:ascii="宋体" w:hAnsi="宋体" w:cs="宋体"/>
                <w:color w:val="auto"/>
                <w:kern w:val="1"/>
                <w:szCs w:val="21"/>
                <w:highlight w:val="none"/>
              </w:rPr>
            </w:pPr>
          </w:p>
        </w:tc>
        <w:tc>
          <w:tcPr>
            <w:tcW w:w="1040" w:type="pct"/>
            <w:tcBorders>
              <w:top w:val="single" w:color="000000" w:sz="4" w:space="0"/>
              <w:left w:val="single" w:color="000000" w:sz="4" w:space="0"/>
              <w:bottom w:val="single" w:color="000000" w:sz="4" w:space="0"/>
              <w:right w:val="single" w:color="000000" w:sz="4" w:space="0"/>
            </w:tcBorders>
            <w:vAlign w:val="center"/>
          </w:tcPr>
          <w:p w14:paraId="2CC47BBA">
            <w:pPr>
              <w:shd w:val="clear"/>
              <w:spacing w:line="480" w:lineRule="auto"/>
              <w:jc w:val="center"/>
              <w:rPr>
                <w:rFonts w:ascii="宋体" w:hAnsi="宋体" w:cs="宋体"/>
                <w:color w:val="auto"/>
                <w:kern w:val="1"/>
                <w:szCs w:val="21"/>
                <w:highlight w:val="none"/>
              </w:rPr>
            </w:pPr>
          </w:p>
        </w:tc>
        <w:tc>
          <w:tcPr>
            <w:tcW w:w="1040" w:type="pct"/>
            <w:tcBorders>
              <w:top w:val="single" w:color="000000" w:sz="4" w:space="0"/>
              <w:left w:val="single" w:color="000000" w:sz="4" w:space="0"/>
              <w:bottom w:val="single" w:color="000000" w:sz="4" w:space="0"/>
              <w:right w:val="single" w:color="000000" w:sz="4" w:space="0"/>
            </w:tcBorders>
          </w:tcPr>
          <w:p w14:paraId="6438C1FF">
            <w:pPr>
              <w:shd w:val="clear"/>
              <w:spacing w:line="480" w:lineRule="auto"/>
              <w:jc w:val="center"/>
              <w:rPr>
                <w:rFonts w:ascii="宋体" w:hAnsi="宋体" w:cs="宋体"/>
                <w:color w:val="auto"/>
                <w:kern w:val="1"/>
                <w:szCs w:val="21"/>
                <w:highlight w:val="none"/>
              </w:rPr>
            </w:pPr>
          </w:p>
        </w:tc>
      </w:tr>
      <w:tr w14:paraId="75D83622">
        <w:tblPrEx>
          <w:tblCellMar>
            <w:top w:w="0" w:type="dxa"/>
            <w:left w:w="108" w:type="dxa"/>
            <w:bottom w:w="0" w:type="dxa"/>
            <w:right w:w="108" w:type="dxa"/>
          </w:tblCellMar>
        </w:tblPrEx>
        <w:trPr>
          <w:trHeight w:val="613" w:hRule="atLeast"/>
        </w:trPr>
        <w:tc>
          <w:tcPr>
            <w:tcW w:w="626" w:type="pct"/>
            <w:tcBorders>
              <w:top w:val="single" w:color="000000" w:sz="4" w:space="0"/>
              <w:left w:val="single" w:color="000000" w:sz="4" w:space="0"/>
              <w:bottom w:val="single" w:color="000000" w:sz="4" w:space="0"/>
              <w:right w:val="single" w:color="000000" w:sz="4" w:space="0"/>
            </w:tcBorders>
            <w:vAlign w:val="center"/>
          </w:tcPr>
          <w:p w14:paraId="3D441960">
            <w:pPr>
              <w:shd w:val="clear"/>
              <w:spacing w:line="480" w:lineRule="auto"/>
              <w:jc w:val="center"/>
              <w:rPr>
                <w:rFonts w:ascii="宋体" w:hAnsi="宋体" w:cs="宋体"/>
                <w:color w:val="auto"/>
                <w:kern w:val="1"/>
                <w:szCs w:val="21"/>
                <w:highlight w:val="none"/>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37F86DCE">
            <w:pPr>
              <w:shd w:val="clear"/>
              <w:spacing w:line="480" w:lineRule="auto"/>
              <w:jc w:val="center"/>
              <w:rPr>
                <w:rFonts w:ascii="宋体" w:hAnsi="宋体" w:cs="宋体"/>
                <w:color w:val="auto"/>
                <w:kern w:val="1"/>
                <w:szCs w:val="21"/>
                <w:highlight w:val="none"/>
              </w:rPr>
            </w:pPr>
          </w:p>
        </w:tc>
        <w:tc>
          <w:tcPr>
            <w:tcW w:w="626" w:type="pct"/>
            <w:tcBorders>
              <w:top w:val="single" w:color="000000" w:sz="4" w:space="0"/>
              <w:left w:val="single" w:color="000000" w:sz="4" w:space="0"/>
              <w:bottom w:val="single" w:color="000000" w:sz="4" w:space="0"/>
              <w:right w:val="single" w:color="000000" w:sz="4" w:space="0"/>
            </w:tcBorders>
            <w:vAlign w:val="center"/>
          </w:tcPr>
          <w:p w14:paraId="283784DE">
            <w:pPr>
              <w:shd w:val="clear"/>
              <w:spacing w:line="480" w:lineRule="auto"/>
              <w:jc w:val="center"/>
              <w:rPr>
                <w:rFonts w:ascii="宋体" w:hAnsi="宋体" w:cs="宋体"/>
                <w:color w:val="auto"/>
                <w:kern w:val="1"/>
                <w:szCs w:val="21"/>
                <w:highlight w:val="none"/>
              </w:rPr>
            </w:pPr>
          </w:p>
        </w:tc>
        <w:tc>
          <w:tcPr>
            <w:tcW w:w="1040" w:type="pct"/>
            <w:tcBorders>
              <w:top w:val="single" w:color="000000" w:sz="4" w:space="0"/>
              <w:left w:val="single" w:color="000000" w:sz="4" w:space="0"/>
              <w:bottom w:val="single" w:color="000000" w:sz="4" w:space="0"/>
              <w:right w:val="single" w:color="000000" w:sz="4" w:space="0"/>
            </w:tcBorders>
            <w:vAlign w:val="center"/>
          </w:tcPr>
          <w:p w14:paraId="20920794">
            <w:pPr>
              <w:shd w:val="clear"/>
              <w:spacing w:line="480" w:lineRule="auto"/>
              <w:jc w:val="center"/>
              <w:rPr>
                <w:rFonts w:ascii="宋体" w:hAnsi="宋体" w:cs="宋体"/>
                <w:color w:val="auto"/>
                <w:kern w:val="1"/>
                <w:szCs w:val="21"/>
                <w:highlight w:val="none"/>
              </w:rPr>
            </w:pPr>
          </w:p>
        </w:tc>
        <w:tc>
          <w:tcPr>
            <w:tcW w:w="1040" w:type="pct"/>
            <w:tcBorders>
              <w:top w:val="single" w:color="000000" w:sz="4" w:space="0"/>
              <w:left w:val="single" w:color="000000" w:sz="4" w:space="0"/>
              <w:bottom w:val="single" w:color="000000" w:sz="4" w:space="0"/>
              <w:right w:val="single" w:color="000000" w:sz="4" w:space="0"/>
            </w:tcBorders>
            <w:vAlign w:val="center"/>
          </w:tcPr>
          <w:p w14:paraId="2CA2044C">
            <w:pPr>
              <w:shd w:val="clear"/>
              <w:spacing w:line="480" w:lineRule="auto"/>
              <w:jc w:val="center"/>
              <w:rPr>
                <w:rFonts w:ascii="宋体" w:hAnsi="宋体" w:cs="宋体"/>
                <w:color w:val="auto"/>
                <w:kern w:val="1"/>
                <w:szCs w:val="21"/>
                <w:highlight w:val="none"/>
              </w:rPr>
            </w:pPr>
          </w:p>
        </w:tc>
        <w:tc>
          <w:tcPr>
            <w:tcW w:w="1040" w:type="pct"/>
            <w:tcBorders>
              <w:top w:val="single" w:color="000000" w:sz="4" w:space="0"/>
              <w:left w:val="single" w:color="000000" w:sz="4" w:space="0"/>
              <w:bottom w:val="single" w:color="000000" w:sz="4" w:space="0"/>
              <w:right w:val="single" w:color="000000" w:sz="4" w:space="0"/>
            </w:tcBorders>
          </w:tcPr>
          <w:p w14:paraId="18EF486A">
            <w:pPr>
              <w:shd w:val="clear"/>
              <w:spacing w:line="480" w:lineRule="auto"/>
              <w:jc w:val="center"/>
              <w:rPr>
                <w:rFonts w:ascii="宋体" w:hAnsi="宋体" w:cs="宋体"/>
                <w:color w:val="auto"/>
                <w:kern w:val="1"/>
                <w:szCs w:val="21"/>
                <w:highlight w:val="none"/>
              </w:rPr>
            </w:pPr>
          </w:p>
        </w:tc>
      </w:tr>
    </w:tbl>
    <w:p w14:paraId="1A5AED28">
      <w:pPr>
        <w:pStyle w:val="17"/>
        <w:shd w:val="clear"/>
        <w:spacing w:line="360" w:lineRule="auto"/>
        <w:rPr>
          <w:rFonts w:cs="宋体"/>
          <w:color w:val="auto"/>
          <w:kern w:val="1"/>
          <w:sz w:val="18"/>
          <w:szCs w:val="18"/>
          <w:highlight w:val="none"/>
        </w:rPr>
      </w:pPr>
      <w:r>
        <w:rPr>
          <w:rFonts w:hint="eastAsia" w:cs="宋体"/>
          <w:color w:val="auto"/>
          <w:kern w:val="1"/>
          <w:sz w:val="18"/>
          <w:szCs w:val="18"/>
          <w:highlight w:val="none"/>
        </w:rPr>
        <w:t>注：招标文件第三章《评标办法》“工程总承包实施方案技术部分评分表”如有要求，则在本表后附对应的相关证明材料。</w:t>
      </w:r>
    </w:p>
    <w:p w14:paraId="0517483C">
      <w:pPr>
        <w:pStyle w:val="17"/>
        <w:shd w:val="clear"/>
        <w:rPr>
          <w:color w:val="auto"/>
          <w:highlight w:val="none"/>
        </w:rPr>
      </w:pPr>
    </w:p>
    <w:p w14:paraId="352744F0">
      <w:pPr>
        <w:pStyle w:val="17"/>
        <w:shd w:val="clear"/>
        <w:rPr>
          <w:color w:val="auto"/>
          <w:highlight w:val="none"/>
        </w:rPr>
      </w:pPr>
    </w:p>
    <w:p w14:paraId="23558968">
      <w:pPr>
        <w:shd w:val="clear"/>
        <w:tabs>
          <w:tab w:val="left" w:pos="7655"/>
        </w:tabs>
        <w:spacing w:line="360" w:lineRule="auto"/>
        <w:ind w:right="492"/>
        <w:jc w:val="right"/>
        <w:rPr>
          <w:rFonts w:ascii="宋体" w:hAnsi="宋体" w:cs="宋体"/>
          <w:color w:val="auto"/>
          <w:spacing w:val="18"/>
          <w:kern w:val="1"/>
          <w:szCs w:val="21"/>
          <w:highlight w:val="none"/>
        </w:rPr>
      </w:pPr>
      <w:r>
        <w:rPr>
          <w:rFonts w:hint="eastAsia" w:ascii="宋体" w:hAnsi="宋体" w:cs="宋体"/>
          <w:color w:val="auto"/>
          <w:spacing w:val="18"/>
          <w:kern w:val="1"/>
          <w:szCs w:val="21"/>
          <w:highlight w:val="none"/>
          <w:lang w:val="zh-CN"/>
        </w:rPr>
        <w:t>投标人：</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 xml:space="preserve">(盖章) </w:t>
      </w:r>
    </w:p>
    <w:p w14:paraId="24DEC8B2">
      <w:pPr>
        <w:shd w:val="clear"/>
        <w:tabs>
          <w:tab w:val="left" w:pos="7655"/>
        </w:tabs>
        <w:spacing w:line="360" w:lineRule="auto"/>
        <w:jc w:val="right"/>
        <w:rPr>
          <w:rFonts w:ascii="宋体" w:hAnsi="宋体" w:cs="宋体"/>
          <w:color w:val="auto"/>
          <w:spacing w:val="18"/>
          <w:kern w:val="1"/>
          <w:szCs w:val="21"/>
          <w:highlight w:val="none"/>
        </w:rPr>
      </w:pPr>
      <w:r>
        <w:rPr>
          <w:rFonts w:hint="eastAsia" w:ascii="宋体" w:hAnsi="宋体" w:cs="宋体"/>
          <w:color w:val="auto"/>
          <w:spacing w:val="18"/>
          <w:kern w:val="1"/>
          <w:szCs w:val="21"/>
          <w:highlight w:val="none"/>
          <w:lang w:val="zh-CN"/>
        </w:rPr>
        <w:t xml:space="preserve"> </w:t>
      </w:r>
      <w:r>
        <w:rPr>
          <w:rFonts w:ascii="宋体" w:hAnsi="宋体" w:cs="宋体"/>
          <w:color w:val="auto"/>
          <w:spacing w:val="18"/>
          <w:kern w:val="1"/>
          <w:szCs w:val="21"/>
          <w:highlight w:val="none"/>
          <w:lang w:val="zh-CN"/>
        </w:rPr>
        <w:t xml:space="preserve">    </w:t>
      </w:r>
      <w:r>
        <w:rPr>
          <w:rFonts w:hint="eastAsia" w:ascii="宋体" w:hAnsi="宋体" w:cs="宋体"/>
          <w:color w:val="auto"/>
          <w:spacing w:val="18"/>
          <w:kern w:val="1"/>
          <w:szCs w:val="21"/>
          <w:highlight w:val="none"/>
          <w:lang w:val="zh-CN"/>
        </w:rPr>
        <w:t>法定代表人或被授权人：</w:t>
      </w:r>
      <w:r>
        <w:rPr>
          <w:rFonts w:hint="eastAsia" w:ascii="宋体" w:hAnsi="宋体" w:cs="宋体"/>
          <w:color w:val="auto"/>
          <w:spacing w:val="18"/>
          <w:kern w:val="1"/>
          <w:szCs w:val="21"/>
          <w:highlight w:val="none"/>
          <w:u w:val="single"/>
        </w:rPr>
        <w:t xml:space="preserve">   </w:t>
      </w:r>
      <w:r>
        <w:rPr>
          <w:rFonts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（签字或盖章）</w:t>
      </w:r>
    </w:p>
    <w:p w14:paraId="3FFF932E">
      <w:pPr>
        <w:shd w:val="clear"/>
        <w:tabs>
          <w:tab w:val="left" w:pos="7655"/>
        </w:tabs>
        <w:spacing w:line="360" w:lineRule="auto"/>
        <w:ind w:right="492"/>
        <w:jc w:val="right"/>
        <w:rPr>
          <w:rFonts w:ascii="宋体" w:hAnsi="宋体" w:cs="宋体"/>
          <w:color w:val="auto"/>
          <w:spacing w:val="18"/>
          <w:kern w:val="1"/>
          <w:szCs w:val="21"/>
          <w:highlight w:val="none"/>
          <w:lang w:val="zh-CN"/>
        </w:rPr>
      </w:pPr>
      <w:r>
        <w:rPr>
          <w:rFonts w:hint="eastAsia" w:ascii="宋体" w:hAnsi="宋体" w:cs="宋体"/>
          <w:color w:val="auto"/>
          <w:spacing w:val="18"/>
          <w:kern w:val="1"/>
          <w:szCs w:val="21"/>
          <w:highlight w:val="none"/>
          <w:lang w:val="zh-CN"/>
        </w:rPr>
        <w:t>日期：  年  月  日</w:t>
      </w:r>
    </w:p>
    <w:p w14:paraId="0D0A742A">
      <w:pPr>
        <w:shd w:val="clear"/>
        <w:spacing w:line="360" w:lineRule="auto"/>
        <w:jc w:val="center"/>
        <w:rPr>
          <w:rFonts w:ascii="宋体" w:hAnsi="宋体" w:cs="宋体"/>
          <w:color w:val="auto"/>
          <w:spacing w:val="18"/>
          <w:kern w:val="1"/>
          <w:szCs w:val="21"/>
          <w:highlight w:val="none"/>
          <w:lang w:val="zh-CN"/>
        </w:rPr>
      </w:pPr>
      <w:r>
        <w:rPr>
          <w:color w:val="auto"/>
          <w:highlight w:val="none"/>
        </w:rPr>
        <w:br w:type="page"/>
      </w:r>
    </w:p>
    <w:p w14:paraId="3BD90FDC">
      <w:pPr>
        <w:pStyle w:val="17"/>
        <w:shd w:val="clear"/>
        <w:spacing w:line="360" w:lineRule="auto"/>
        <w:rPr>
          <w:rFonts w:cs="宋体"/>
          <w:b/>
          <w:color w:val="auto"/>
          <w:kern w:val="1"/>
          <w:sz w:val="24"/>
          <w:highlight w:val="none"/>
        </w:rPr>
      </w:pPr>
      <w:r>
        <w:rPr>
          <w:rFonts w:hint="eastAsia" w:cs="宋体"/>
          <w:b/>
          <w:color w:val="auto"/>
          <w:kern w:val="1"/>
          <w:sz w:val="24"/>
          <w:highlight w:val="none"/>
        </w:rPr>
        <w:t>格式</w:t>
      </w:r>
      <w:r>
        <w:rPr>
          <w:rFonts w:cs="宋体"/>
          <w:b/>
          <w:color w:val="auto"/>
          <w:kern w:val="1"/>
          <w:sz w:val="24"/>
          <w:highlight w:val="none"/>
        </w:rPr>
        <w:t>10</w:t>
      </w:r>
      <w:r>
        <w:rPr>
          <w:rFonts w:hint="eastAsia" w:cs="宋体"/>
          <w:b/>
          <w:color w:val="auto"/>
          <w:kern w:val="1"/>
          <w:sz w:val="24"/>
          <w:highlight w:val="none"/>
        </w:rPr>
        <w:t>：</w:t>
      </w:r>
    </w:p>
    <w:p w14:paraId="7C6F2A15">
      <w:pPr>
        <w:shd w:val="clear"/>
        <w:spacing w:line="360" w:lineRule="auto"/>
        <w:jc w:val="center"/>
        <w:rPr>
          <w:rFonts w:ascii="宋体" w:hAnsi="宋体" w:cs="宋体"/>
          <w:b/>
          <w:color w:val="auto"/>
          <w:spacing w:val="4"/>
          <w:sz w:val="32"/>
          <w:szCs w:val="32"/>
          <w:highlight w:val="none"/>
        </w:rPr>
      </w:pPr>
      <w:r>
        <w:rPr>
          <w:rFonts w:hint="eastAsia" w:ascii="宋体" w:hAnsi="宋体" w:cs="宋体"/>
          <w:b/>
          <w:color w:val="auto"/>
          <w:spacing w:val="4"/>
          <w:sz w:val="32"/>
          <w:szCs w:val="32"/>
          <w:highlight w:val="none"/>
        </w:rPr>
        <w:t>施工工程业绩表</w:t>
      </w:r>
    </w:p>
    <w:tbl>
      <w:tblPr>
        <w:tblStyle w:val="36"/>
        <w:tblW w:w="0" w:type="auto"/>
        <w:tblInd w:w="0" w:type="dxa"/>
        <w:tblLayout w:type="fixed"/>
        <w:tblCellMar>
          <w:top w:w="0" w:type="dxa"/>
          <w:left w:w="108" w:type="dxa"/>
          <w:bottom w:w="0" w:type="dxa"/>
          <w:right w:w="108" w:type="dxa"/>
        </w:tblCellMar>
      </w:tblPr>
      <w:tblGrid>
        <w:gridCol w:w="1683"/>
        <w:gridCol w:w="45"/>
        <w:gridCol w:w="1425"/>
        <w:gridCol w:w="2205"/>
        <w:gridCol w:w="2100"/>
        <w:gridCol w:w="1995"/>
      </w:tblGrid>
      <w:tr w14:paraId="1DBD083B">
        <w:tblPrEx>
          <w:tblCellMar>
            <w:top w:w="0" w:type="dxa"/>
            <w:left w:w="108" w:type="dxa"/>
            <w:bottom w:w="0" w:type="dxa"/>
            <w:right w:w="108" w:type="dxa"/>
          </w:tblCellMar>
        </w:tblPrEx>
        <w:trPr>
          <w:cantSplit/>
          <w:trHeight w:val="540" w:hRule="atLeast"/>
        </w:trPr>
        <w:tc>
          <w:tcPr>
            <w:tcW w:w="3153" w:type="dxa"/>
            <w:gridSpan w:val="3"/>
            <w:tcBorders>
              <w:top w:val="single" w:color="000000" w:sz="4" w:space="0"/>
              <w:left w:val="single" w:color="000000" w:sz="4" w:space="0"/>
              <w:bottom w:val="single" w:color="000000" w:sz="4" w:space="0"/>
              <w:right w:val="single" w:color="000000" w:sz="4" w:space="0"/>
            </w:tcBorders>
            <w:vAlign w:val="center"/>
          </w:tcPr>
          <w:p w14:paraId="49EBF886">
            <w:pPr>
              <w:pStyle w:val="82"/>
              <w:shd w:val="clear"/>
              <w:spacing w:line="360" w:lineRule="auto"/>
              <w:jc w:val="center"/>
              <w:rPr>
                <w:color w:val="auto"/>
                <w:sz w:val="24"/>
                <w:szCs w:val="24"/>
                <w:highlight w:val="none"/>
              </w:rPr>
            </w:pPr>
            <w:r>
              <w:rPr>
                <w:rFonts w:hint="eastAsia"/>
                <w:color w:val="auto"/>
                <w:sz w:val="24"/>
                <w:szCs w:val="24"/>
                <w:highlight w:val="none"/>
              </w:rPr>
              <w:t>项目</w:t>
            </w:r>
          </w:p>
        </w:tc>
        <w:tc>
          <w:tcPr>
            <w:tcW w:w="2205" w:type="dxa"/>
            <w:tcBorders>
              <w:top w:val="single" w:color="000000" w:sz="4" w:space="0"/>
              <w:left w:val="single" w:color="000000" w:sz="4" w:space="0"/>
              <w:bottom w:val="single" w:color="000000" w:sz="4" w:space="0"/>
              <w:right w:val="single" w:color="000000" w:sz="4" w:space="0"/>
            </w:tcBorders>
            <w:vAlign w:val="center"/>
          </w:tcPr>
          <w:p w14:paraId="28640DA5">
            <w:pPr>
              <w:pStyle w:val="82"/>
              <w:shd w:val="clear"/>
              <w:spacing w:line="360" w:lineRule="auto"/>
              <w:jc w:val="center"/>
              <w:rPr>
                <w:color w:val="auto"/>
                <w:sz w:val="24"/>
                <w:szCs w:val="24"/>
                <w:highlight w:val="none"/>
              </w:rPr>
            </w:pPr>
            <w:r>
              <w:rPr>
                <w:rFonts w:hint="eastAsia"/>
                <w:color w:val="auto"/>
                <w:sz w:val="24"/>
                <w:szCs w:val="24"/>
                <w:highlight w:val="none"/>
              </w:rPr>
              <w:t>1</w:t>
            </w:r>
          </w:p>
        </w:tc>
        <w:tc>
          <w:tcPr>
            <w:tcW w:w="2100" w:type="dxa"/>
            <w:tcBorders>
              <w:top w:val="single" w:color="000000" w:sz="4" w:space="0"/>
              <w:left w:val="single" w:color="000000" w:sz="4" w:space="0"/>
              <w:bottom w:val="single" w:color="000000" w:sz="4" w:space="0"/>
              <w:right w:val="single" w:color="000000" w:sz="4" w:space="0"/>
            </w:tcBorders>
            <w:vAlign w:val="center"/>
          </w:tcPr>
          <w:p w14:paraId="5A346E0E">
            <w:pPr>
              <w:pStyle w:val="82"/>
              <w:shd w:val="clear"/>
              <w:spacing w:line="360" w:lineRule="auto"/>
              <w:jc w:val="center"/>
              <w:rPr>
                <w:color w:val="auto"/>
                <w:sz w:val="24"/>
                <w:szCs w:val="24"/>
                <w:highlight w:val="none"/>
              </w:rPr>
            </w:pPr>
            <w:r>
              <w:rPr>
                <w:rFonts w:hint="eastAsia"/>
                <w:color w:val="auto"/>
                <w:sz w:val="24"/>
                <w:szCs w:val="24"/>
                <w:highlight w:val="none"/>
              </w:rPr>
              <w:t>2</w:t>
            </w:r>
          </w:p>
        </w:tc>
        <w:tc>
          <w:tcPr>
            <w:tcW w:w="1995" w:type="dxa"/>
            <w:tcBorders>
              <w:top w:val="single" w:color="000000" w:sz="4" w:space="0"/>
              <w:left w:val="single" w:color="000000" w:sz="4" w:space="0"/>
              <w:bottom w:val="single" w:color="000000" w:sz="4" w:space="0"/>
              <w:right w:val="single" w:color="000000" w:sz="4" w:space="0"/>
            </w:tcBorders>
            <w:vAlign w:val="center"/>
          </w:tcPr>
          <w:p w14:paraId="16D7AC50">
            <w:pPr>
              <w:pStyle w:val="82"/>
              <w:shd w:val="clear"/>
              <w:spacing w:line="360" w:lineRule="auto"/>
              <w:jc w:val="center"/>
              <w:rPr>
                <w:color w:val="auto"/>
                <w:sz w:val="24"/>
                <w:szCs w:val="24"/>
                <w:highlight w:val="none"/>
              </w:rPr>
            </w:pPr>
            <w:r>
              <w:rPr>
                <w:rFonts w:hint="eastAsia"/>
                <w:color w:val="auto"/>
                <w:sz w:val="24"/>
                <w:szCs w:val="24"/>
                <w:highlight w:val="none"/>
              </w:rPr>
              <w:t>……</w:t>
            </w:r>
          </w:p>
        </w:tc>
      </w:tr>
      <w:tr w14:paraId="1E469B35">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04097B20">
            <w:pPr>
              <w:pStyle w:val="82"/>
              <w:shd w:val="clear"/>
              <w:spacing w:line="360" w:lineRule="auto"/>
              <w:rPr>
                <w:color w:val="auto"/>
                <w:sz w:val="24"/>
                <w:szCs w:val="24"/>
                <w:highlight w:val="none"/>
              </w:rPr>
            </w:pPr>
            <w:r>
              <w:rPr>
                <w:rFonts w:hint="eastAsia"/>
                <w:color w:val="auto"/>
                <w:sz w:val="24"/>
                <w:szCs w:val="24"/>
                <w:highlight w:val="none"/>
              </w:rPr>
              <w:t>工程名称</w:t>
            </w:r>
          </w:p>
        </w:tc>
        <w:tc>
          <w:tcPr>
            <w:tcW w:w="2205" w:type="dxa"/>
            <w:tcBorders>
              <w:top w:val="single" w:color="000000" w:sz="4" w:space="0"/>
              <w:left w:val="single" w:color="000000" w:sz="4" w:space="0"/>
              <w:bottom w:val="single" w:color="000000" w:sz="4" w:space="0"/>
              <w:right w:val="single" w:color="000000" w:sz="4" w:space="0"/>
            </w:tcBorders>
          </w:tcPr>
          <w:p w14:paraId="202FB539">
            <w:pPr>
              <w:pStyle w:val="82"/>
              <w:shd w:val="clear"/>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33F3E9DE">
            <w:pPr>
              <w:pStyle w:val="82"/>
              <w:shd w:val="clear"/>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15C197E0">
            <w:pPr>
              <w:pStyle w:val="82"/>
              <w:shd w:val="clear"/>
              <w:spacing w:line="360" w:lineRule="auto"/>
              <w:rPr>
                <w:color w:val="auto"/>
                <w:sz w:val="24"/>
                <w:szCs w:val="24"/>
                <w:highlight w:val="none"/>
              </w:rPr>
            </w:pPr>
          </w:p>
        </w:tc>
      </w:tr>
      <w:tr w14:paraId="23DCD3CF">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2903E8C8">
            <w:pPr>
              <w:pStyle w:val="82"/>
              <w:shd w:val="clear"/>
              <w:spacing w:line="360" w:lineRule="auto"/>
              <w:rPr>
                <w:color w:val="auto"/>
                <w:sz w:val="24"/>
                <w:szCs w:val="24"/>
                <w:highlight w:val="none"/>
              </w:rPr>
            </w:pPr>
            <w:r>
              <w:rPr>
                <w:rFonts w:hint="eastAsia"/>
                <w:color w:val="auto"/>
                <w:sz w:val="24"/>
                <w:szCs w:val="24"/>
                <w:highlight w:val="none"/>
              </w:rPr>
              <w:t>企业库中项目编号（如有）</w:t>
            </w:r>
          </w:p>
        </w:tc>
        <w:tc>
          <w:tcPr>
            <w:tcW w:w="2205" w:type="dxa"/>
            <w:tcBorders>
              <w:top w:val="single" w:color="000000" w:sz="4" w:space="0"/>
              <w:left w:val="single" w:color="000000" w:sz="4" w:space="0"/>
              <w:bottom w:val="single" w:color="000000" w:sz="4" w:space="0"/>
              <w:right w:val="single" w:color="000000" w:sz="4" w:space="0"/>
            </w:tcBorders>
          </w:tcPr>
          <w:p w14:paraId="4D680E03">
            <w:pPr>
              <w:pStyle w:val="82"/>
              <w:shd w:val="clear"/>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3DE4F800">
            <w:pPr>
              <w:pStyle w:val="82"/>
              <w:shd w:val="clear"/>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4ACAB5DA">
            <w:pPr>
              <w:pStyle w:val="82"/>
              <w:shd w:val="clear"/>
              <w:spacing w:line="360" w:lineRule="auto"/>
              <w:rPr>
                <w:color w:val="auto"/>
                <w:sz w:val="24"/>
                <w:szCs w:val="24"/>
                <w:highlight w:val="none"/>
              </w:rPr>
            </w:pPr>
          </w:p>
        </w:tc>
      </w:tr>
      <w:tr w14:paraId="4F8862A3">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3FF5903A">
            <w:pPr>
              <w:pStyle w:val="82"/>
              <w:shd w:val="clear"/>
              <w:spacing w:line="360" w:lineRule="auto"/>
              <w:rPr>
                <w:color w:val="auto"/>
                <w:sz w:val="24"/>
                <w:szCs w:val="24"/>
                <w:highlight w:val="none"/>
              </w:rPr>
            </w:pPr>
            <w:r>
              <w:rPr>
                <w:rFonts w:hint="eastAsia"/>
                <w:color w:val="auto"/>
                <w:sz w:val="24"/>
                <w:szCs w:val="24"/>
                <w:highlight w:val="none"/>
              </w:rPr>
              <w:t>工程对应的企业资质</w:t>
            </w:r>
          </w:p>
        </w:tc>
        <w:tc>
          <w:tcPr>
            <w:tcW w:w="2205" w:type="dxa"/>
            <w:tcBorders>
              <w:top w:val="single" w:color="000000" w:sz="4" w:space="0"/>
              <w:left w:val="single" w:color="000000" w:sz="4" w:space="0"/>
              <w:bottom w:val="single" w:color="000000" w:sz="4" w:space="0"/>
              <w:right w:val="single" w:color="000000" w:sz="4" w:space="0"/>
            </w:tcBorders>
          </w:tcPr>
          <w:p w14:paraId="79AFD8EA">
            <w:pPr>
              <w:pStyle w:val="82"/>
              <w:shd w:val="clear"/>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5226FC34">
            <w:pPr>
              <w:pStyle w:val="82"/>
              <w:shd w:val="clear"/>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33EE1399">
            <w:pPr>
              <w:pStyle w:val="82"/>
              <w:shd w:val="clear"/>
              <w:spacing w:line="360" w:lineRule="auto"/>
              <w:rPr>
                <w:color w:val="auto"/>
                <w:sz w:val="24"/>
                <w:szCs w:val="24"/>
                <w:highlight w:val="none"/>
              </w:rPr>
            </w:pPr>
          </w:p>
        </w:tc>
      </w:tr>
      <w:tr w14:paraId="4ED7621F">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47E732DB">
            <w:pPr>
              <w:pStyle w:val="82"/>
              <w:shd w:val="clear"/>
              <w:spacing w:line="360" w:lineRule="auto"/>
              <w:rPr>
                <w:color w:val="auto"/>
                <w:sz w:val="24"/>
                <w:szCs w:val="24"/>
                <w:highlight w:val="none"/>
              </w:rPr>
            </w:pPr>
            <w:r>
              <w:rPr>
                <w:rFonts w:hint="eastAsia"/>
                <w:color w:val="auto"/>
                <w:sz w:val="24"/>
                <w:szCs w:val="24"/>
                <w:highlight w:val="none"/>
              </w:rPr>
              <w:t>项目地点</w:t>
            </w:r>
          </w:p>
        </w:tc>
        <w:tc>
          <w:tcPr>
            <w:tcW w:w="2205" w:type="dxa"/>
            <w:tcBorders>
              <w:top w:val="single" w:color="000000" w:sz="4" w:space="0"/>
              <w:left w:val="single" w:color="000000" w:sz="4" w:space="0"/>
              <w:bottom w:val="single" w:color="000000" w:sz="4" w:space="0"/>
              <w:right w:val="single" w:color="000000" w:sz="4" w:space="0"/>
            </w:tcBorders>
          </w:tcPr>
          <w:p w14:paraId="1D3EC423">
            <w:pPr>
              <w:pStyle w:val="82"/>
              <w:shd w:val="clear"/>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64CDE1DA">
            <w:pPr>
              <w:pStyle w:val="82"/>
              <w:shd w:val="clear"/>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502FE1C2">
            <w:pPr>
              <w:pStyle w:val="82"/>
              <w:shd w:val="clear"/>
              <w:spacing w:line="360" w:lineRule="auto"/>
              <w:rPr>
                <w:color w:val="auto"/>
                <w:sz w:val="24"/>
                <w:szCs w:val="24"/>
                <w:highlight w:val="none"/>
              </w:rPr>
            </w:pPr>
          </w:p>
        </w:tc>
      </w:tr>
      <w:tr w14:paraId="7EB518C8">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47F55C81">
            <w:pPr>
              <w:pStyle w:val="82"/>
              <w:shd w:val="clear"/>
              <w:spacing w:line="360" w:lineRule="auto"/>
              <w:rPr>
                <w:color w:val="auto"/>
                <w:sz w:val="24"/>
                <w:szCs w:val="24"/>
                <w:highlight w:val="none"/>
              </w:rPr>
            </w:pPr>
            <w:r>
              <w:rPr>
                <w:rFonts w:hint="eastAsia"/>
                <w:color w:val="auto"/>
                <w:sz w:val="24"/>
                <w:szCs w:val="24"/>
                <w:highlight w:val="none"/>
              </w:rPr>
              <w:t>所包含的子项内容</w:t>
            </w:r>
          </w:p>
        </w:tc>
        <w:tc>
          <w:tcPr>
            <w:tcW w:w="2205" w:type="dxa"/>
            <w:tcBorders>
              <w:top w:val="single" w:color="000000" w:sz="4" w:space="0"/>
              <w:left w:val="single" w:color="000000" w:sz="4" w:space="0"/>
              <w:bottom w:val="single" w:color="000000" w:sz="4" w:space="0"/>
              <w:right w:val="single" w:color="000000" w:sz="4" w:space="0"/>
            </w:tcBorders>
          </w:tcPr>
          <w:p w14:paraId="7A4A9CF3">
            <w:pPr>
              <w:pStyle w:val="82"/>
              <w:shd w:val="clear"/>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450AB3BA">
            <w:pPr>
              <w:pStyle w:val="82"/>
              <w:shd w:val="clear"/>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28D669C7">
            <w:pPr>
              <w:pStyle w:val="82"/>
              <w:shd w:val="clear"/>
              <w:spacing w:line="360" w:lineRule="auto"/>
              <w:rPr>
                <w:color w:val="auto"/>
                <w:sz w:val="24"/>
                <w:szCs w:val="24"/>
                <w:highlight w:val="none"/>
              </w:rPr>
            </w:pPr>
          </w:p>
        </w:tc>
      </w:tr>
      <w:tr w14:paraId="068C2FB0">
        <w:tblPrEx>
          <w:tblCellMar>
            <w:top w:w="0" w:type="dxa"/>
            <w:left w:w="108" w:type="dxa"/>
            <w:bottom w:w="0" w:type="dxa"/>
            <w:right w:w="108" w:type="dxa"/>
          </w:tblCellMar>
        </w:tblPrEx>
        <w:trPr>
          <w:cantSplit/>
        </w:trPr>
        <w:tc>
          <w:tcPr>
            <w:tcW w:w="1683" w:type="dxa"/>
            <w:vMerge w:val="restart"/>
            <w:tcBorders>
              <w:top w:val="single" w:color="000000" w:sz="4" w:space="0"/>
              <w:left w:val="single" w:color="000000" w:sz="4" w:space="0"/>
              <w:bottom w:val="single" w:color="000000" w:sz="4" w:space="0"/>
              <w:right w:val="single" w:color="000000" w:sz="4" w:space="0"/>
            </w:tcBorders>
          </w:tcPr>
          <w:p w14:paraId="787E61E5">
            <w:pPr>
              <w:pStyle w:val="82"/>
              <w:shd w:val="clear"/>
              <w:spacing w:line="360" w:lineRule="auto"/>
              <w:rPr>
                <w:color w:val="auto"/>
                <w:sz w:val="24"/>
                <w:szCs w:val="24"/>
                <w:highlight w:val="none"/>
              </w:rPr>
            </w:pPr>
            <w:r>
              <w:rPr>
                <w:rFonts w:hint="eastAsia"/>
                <w:color w:val="auto"/>
                <w:sz w:val="24"/>
                <w:szCs w:val="24"/>
                <w:highlight w:val="none"/>
              </w:rPr>
              <w:t>总价(人民币：万元)</w:t>
            </w:r>
          </w:p>
        </w:tc>
        <w:tc>
          <w:tcPr>
            <w:tcW w:w="1470" w:type="dxa"/>
            <w:gridSpan w:val="2"/>
            <w:tcBorders>
              <w:top w:val="single" w:color="000000" w:sz="4" w:space="0"/>
              <w:left w:val="single" w:color="000000" w:sz="4" w:space="0"/>
              <w:bottom w:val="single" w:color="000000" w:sz="4" w:space="0"/>
              <w:right w:val="single" w:color="000000" w:sz="4" w:space="0"/>
            </w:tcBorders>
          </w:tcPr>
          <w:p w14:paraId="2E9C6821">
            <w:pPr>
              <w:pStyle w:val="82"/>
              <w:shd w:val="clear"/>
              <w:spacing w:line="360" w:lineRule="auto"/>
              <w:rPr>
                <w:color w:val="auto"/>
                <w:sz w:val="24"/>
                <w:szCs w:val="24"/>
                <w:highlight w:val="none"/>
              </w:rPr>
            </w:pPr>
            <w:r>
              <w:rPr>
                <w:rFonts w:hint="eastAsia"/>
                <w:color w:val="auto"/>
                <w:sz w:val="24"/>
                <w:szCs w:val="24"/>
                <w:highlight w:val="none"/>
              </w:rPr>
              <w:t>合同造价</w:t>
            </w:r>
          </w:p>
        </w:tc>
        <w:tc>
          <w:tcPr>
            <w:tcW w:w="2205" w:type="dxa"/>
            <w:tcBorders>
              <w:top w:val="single" w:color="000000" w:sz="4" w:space="0"/>
              <w:left w:val="single" w:color="000000" w:sz="4" w:space="0"/>
              <w:bottom w:val="single" w:color="000000" w:sz="4" w:space="0"/>
              <w:right w:val="single" w:color="000000" w:sz="4" w:space="0"/>
            </w:tcBorders>
          </w:tcPr>
          <w:p w14:paraId="7399D0FD">
            <w:pPr>
              <w:pStyle w:val="82"/>
              <w:shd w:val="clear"/>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6E2B85BE">
            <w:pPr>
              <w:pStyle w:val="82"/>
              <w:shd w:val="clear"/>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4835FB8F">
            <w:pPr>
              <w:pStyle w:val="82"/>
              <w:shd w:val="clear"/>
              <w:spacing w:line="360" w:lineRule="auto"/>
              <w:rPr>
                <w:color w:val="auto"/>
                <w:sz w:val="24"/>
                <w:szCs w:val="24"/>
                <w:highlight w:val="none"/>
              </w:rPr>
            </w:pPr>
          </w:p>
        </w:tc>
      </w:tr>
      <w:tr w14:paraId="79525D39">
        <w:tblPrEx>
          <w:tblCellMar>
            <w:top w:w="0" w:type="dxa"/>
            <w:left w:w="108" w:type="dxa"/>
            <w:bottom w:w="0" w:type="dxa"/>
            <w:right w:w="108" w:type="dxa"/>
          </w:tblCellMar>
        </w:tblPrEx>
        <w:trPr>
          <w:cantSplit/>
        </w:trPr>
        <w:tc>
          <w:tcPr>
            <w:tcW w:w="1683" w:type="dxa"/>
            <w:vMerge w:val="continue"/>
            <w:tcBorders>
              <w:top w:val="single" w:color="000000" w:sz="4" w:space="0"/>
              <w:left w:val="single" w:color="000000" w:sz="4" w:space="0"/>
              <w:bottom w:val="single" w:color="000000" w:sz="4" w:space="0"/>
              <w:right w:val="single" w:color="000000" w:sz="4" w:space="0"/>
            </w:tcBorders>
          </w:tcPr>
          <w:p w14:paraId="65D88111">
            <w:pPr>
              <w:shd w:val="clear"/>
              <w:spacing w:line="360" w:lineRule="auto"/>
              <w:jc w:val="left"/>
              <w:rPr>
                <w:rFonts w:ascii="宋体" w:hAnsi="宋体" w:cs="宋体"/>
                <w:color w:val="auto"/>
                <w:sz w:val="24"/>
                <w:szCs w:val="24"/>
                <w:highlight w:val="none"/>
              </w:rPr>
            </w:pPr>
          </w:p>
        </w:tc>
        <w:tc>
          <w:tcPr>
            <w:tcW w:w="1470" w:type="dxa"/>
            <w:gridSpan w:val="2"/>
            <w:tcBorders>
              <w:top w:val="single" w:color="000000" w:sz="4" w:space="0"/>
              <w:left w:val="single" w:color="000000" w:sz="4" w:space="0"/>
              <w:bottom w:val="single" w:color="000000" w:sz="4" w:space="0"/>
              <w:right w:val="single" w:color="000000" w:sz="4" w:space="0"/>
            </w:tcBorders>
          </w:tcPr>
          <w:p w14:paraId="61B103F9">
            <w:pPr>
              <w:pStyle w:val="82"/>
              <w:shd w:val="clear"/>
              <w:spacing w:line="360" w:lineRule="auto"/>
              <w:rPr>
                <w:color w:val="auto"/>
                <w:sz w:val="24"/>
                <w:szCs w:val="24"/>
                <w:highlight w:val="none"/>
              </w:rPr>
            </w:pPr>
            <w:r>
              <w:rPr>
                <w:rFonts w:hint="eastAsia"/>
                <w:color w:val="auto"/>
                <w:sz w:val="24"/>
                <w:szCs w:val="24"/>
                <w:highlight w:val="none"/>
              </w:rPr>
              <w:t>结算造价</w:t>
            </w:r>
          </w:p>
        </w:tc>
        <w:tc>
          <w:tcPr>
            <w:tcW w:w="2205" w:type="dxa"/>
            <w:tcBorders>
              <w:top w:val="single" w:color="000000" w:sz="4" w:space="0"/>
              <w:left w:val="single" w:color="000000" w:sz="4" w:space="0"/>
              <w:bottom w:val="single" w:color="000000" w:sz="4" w:space="0"/>
              <w:right w:val="single" w:color="000000" w:sz="4" w:space="0"/>
            </w:tcBorders>
          </w:tcPr>
          <w:p w14:paraId="47A557D0">
            <w:pPr>
              <w:pStyle w:val="82"/>
              <w:shd w:val="clear"/>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0EF21B27">
            <w:pPr>
              <w:pStyle w:val="82"/>
              <w:shd w:val="clear"/>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7D036045">
            <w:pPr>
              <w:pStyle w:val="82"/>
              <w:shd w:val="clear"/>
              <w:spacing w:line="360" w:lineRule="auto"/>
              <w:rPr>
                <w:color w:val="auto"/>
                <w:sz w:val="24"/>
                <w:szCs w:val="24"/>
                <w:highlight w:val="none"/>
              </w:rPr>
            </w:pPr>
          </w:p>
        </w:tc>
      </w:tr>
      <w:tr w14:paraId="219FE17D">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6C394B74">
            <w:pPr>
              <w:pStyle w:val="82"/>
              <w:shd w:val="clear"/>
              <w:spacing w:line="360" w:lineRule="auto"/>
              <w:rPr>
                <w:color w:val="auto"/>
                <w:sz w:val="24"/>
                <w:szCs w:val="24"/>
                <w:highlight w:val="none"/>
              </w:rPr>
            </w:pPr>
            <w:r>
              <w:rPr>
                <w:rFonts w:hint="eastAsia"/>
                <w:color w:val="auto"/>
                <w:sz w:val="24"/>
                <w:szCs w:val="24"/>
                <w:highlight w:val="none"/>
              </w:rPr>
              <w:t>竣工日期（如竣工则填写）</w:t>
            </w:r>
          </w:p>
        </w:tc>
        <w:tc>
          <w:tcPr>
            <w:tcW w:w="2205" w:type="dxa"/>
            <w:tcBorders>
              <w:top w:val="single" w:color="000000" w:sz="4" w:space="0"/>
              <w:left w:val="single" w:color="000000" w:sz="4" w:space="0"/>
              <w:bottom w:val="single" w:color="000000" w:sz="4" w:space="0"/>
              <w:right w:val="single" w:color="000000" w:sz="4" w:space="0"/>
            </w:tcBorders>
          </w:tcPr>
          <w:p w14:paraId="4CB4F248">
            <w:pPr>
              <w:pStyle w:val="82"/>
              <w:shd w:val="clear"/>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05F07DDF">
            <w:pPr>
              <w:pStyle w:val="82"/>
              <w:shd w:val="clear"/>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52C2DA77">
            <w:pPr>
              <w:pStyle w:val="82"/>
              <w:shd w:val="clear"/>
              <w:spacing w:line="360" w:lineRule="auto"/>
              <w:rPr>
                <w:color w:val="auto"/>
                <w:sz w:val="24"/>
                <w:szCs w:val="24"/>
                <w:highlight w:val="none"/>
              </w:rPr>
            </w:pPr>
          </w:p>
        </w:tc>
      </w:tr>
      <w:tr w14:paraId="1CFBD77C">
        <w:tblPrEx>
          <w:tblCellMar>
            <w:top w:w="0" w:type="dxa"/>
            <w:left w:w="108" w:type="dxa"/>
            <w:bottom w:w="0" w:type="dxa"/>
            <w:right w:w="108" w:type="dxa"/>
          </w:tblCellMar>
        </w:tblPrEx>
        <w:trPr>
          <w:cantSplit/>
        </w:trPr>
        <w:tc>
          <w:tcPr>
            <w:tcW w:w="1728" w:type="dxa"/>
            <w:gridSpan w:val="2"/>
            <w:vMerge w:val="restart"/>
            <w:tcBorders>
              <w:top w:val="single" w:color="000000" w:sz="4" w:space="0"/>
              <w:left w:val="single" w:color="000000" w:sz="4" w:space="0"/>
              <w:bottom w:val="single" w:color="000000" w:sz="4" w:space="0"/>
              <w:right w:val="single" w:color="000000" w:sz="4" w:space="0"/>
            </w:tcBorders>
            <w:vAlign w:val="center"/>
          </w:tcPr>
          <w:p w14:paraId="7C603213">
            <w:pPr>
              <w:pStyle w:val="82"/>
              <w:shd w:val="clear"/>
              <w:spacing w:line="360" w:lineRule="auto"/>
              <w:rPr>
                <w:color w:val="auto"/>
                <w:sz w:val="24"/>
                <w:szCs w:val="24"/>
                <w:highlight w:val="none"/>
              </w:rPr>
            </w:pPr>
            <w:r>
              <w:rPr>
                <w:rFonts w:hint="eastAsia"/>
                <w:color w:val="auto"/>
                <w:sz w:val="24"/>
                <w:szCs w:val="24"/>
                <w:highlight w:val="none"/>
              </w:rPr>
              <w:t>工期(月)</w:t>
            </w:r>
          </w:p>
        </w:tc>
        <w:tc>
          <w:tcPr>
            <w:tcW w:w="1425" w:type="dxa"/>
            <w:tcBorders>
              <w:top w:val="single" w:color="000000" w:sz="4" w:space="0"/>
              <w:left w:val="single" w:color="000000" w:sz="4" w:space="0"/>
              <w:bottom w:val="single" w:color="000000" w:sz="4" w:space="0"/>
              <w:right w:val="single" w:color="000000" w:sz="4" w:space="0"/>
            </w:tcBorders>
          </w:tcPr>
          <w:p w14:paraId="5E4DEAA7">
            <w:pPr>
              <w:pStyle w:val="82"/>
              <w:shd w:val="clear"/>
              <w:spacing w:line="360" w:lineRule="auto"/>
              <w:rPr>
                <w:color w:val="auto"/>
                <w:sz w:val="24"/>
                <w:szCs w:val="24"/>
                <w:highlight w:val="none"/>
              </w:rPr>
            </w:pPr>
            <w:r>
              <w:rPr>
                <w:rFonts w:hint="eastAsia"/>
                <w:color w:val="auto"/>
                <w:sz w:val="24"/>
                <w:szCs w:val="24"/>
                <w:highlight w:val="none"/>
              </w:rPr>
              <w:t>合同</w:t>
            </w:r>
          </w:p>
        </w:tc>
        <w:tc>
          <w:tcPr>
            <w:tcW w:w="2205" w:type="dxa"/>
            <w:tcBorders>
              <w:top w:val="single" w:color="000000" w:sz="4" w:space="0"/>
              <w:left w:val="single" w:color="000000" w:sz="4" w:space="0"/>
              <w:bottom w:val="single" w:color="000000" w:sz="4" w:space="0"/>
              <w:right w:val="single" w:color="000000" w:sz="4" w:space="0"/>
            </w:tcBorders>
          </w:tcPr>
          <w:p w14:paraId="6665B88D">
            <w:pPr>
              <w:pStyle w:val="82"/>
              <w:shd w:val="clear"/>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4C66A8BB">
            <w:pPr>
              <w:pStyle w:val="82"/>
              <w:shd w:val="clear"/>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2EAC2E1C">
            <w:pPr>
              <w:pStyle w:val="82"/>
              <w:shd w:val="clear"/>
              <w:spacing w:line="360" w:lineRule="auto"/>
              <w:rPr>
                <w:color w:val="auto"/>
                <w:sz w:val="24"/>
                <w:szCs w:val="24"/>
                <w:highlight w:val="none"/>
              </w:rPr>
            </w:pPr>
          </w:p>
        </w:tc>
      </w:tr>
      <w:tr w14:paraId="7919749E">
        <w:tblPrEx>
          <w:tblCellMar>
            <w:top w:w="0" w:type="dxa"/>
            <w:left w:w="108" w:type="dxa"/>
            <w:bottom w:w="0" w:type="dxa"/>
            <w:right w:w="108" w:type="dxa"/>
          </w:tblCellMar>
        </w:tblPrEx>
        <w:trPr>
          <w:cantSplit/>
        </w:trPr>
        <w:tc>
          <w:tcPr>
            <w:tcW w:w="1728" w:type="dxa"/>
            <w:gridSpan w:val="2"/>
            <w:vMerge w:val="continue"/>
            <w:tcBorders>
              <w:top w:val="single" w:color="000000" w:sz="4" w:space="0"/>
              <w:left w:val="single" w:color="000000" w:sz="4" w:space="0"/>
              <w:bottom w:val="single" w:color="000000" w:sz="4" w:space="0"/>
              <w:right w:val="single" w:color="000000" w:sz="4" w:space="0"/>
            </w:tcBorders>
          </w:tcPr>
          <w:p w14:paraId="255DBF62">
            <w:pPr>
              <w:shd w:val="clear"/>
              <w:spacing w:line="360" w:lineRule="auto"/>
              <w:jc w:val="left"/>
              <w:rPr>
                <w:rFonts w:ascii="宋体" w:hAnsi="宋体" w:cs="宋体"/>
                <w:color w:val="auto"/>
                <w:sz w:val="24"/>
                <w:szCs w:val="24"/>
                <w:highlight w:val="none"/>
              </w:rPr>
            </w:pPr>
          </w:p>
        </w:tc>
        <w:tc>
          <w:tcPr>
            <w:tcW w:w="1425" w:type="dxa"/>
            <w:tcBorders>
              <w:top w:val="single" w:color="000000" w:sz="4" w:space="0"/>
              <w:left w:val="single" w:color="000000" w:sz="4" w:space="0"/>
              <w:bottom w:val="single" w:color="000000" w:sz="4" w:space="0"/>
              <w:right w:val="single" w:color="000000" w:sz="4" w:space="0"/>
            </w:tcBorders>
          </w:tcPr>
          <w:p w14:paraId="145E92AB">
            <w:pPr>
              <w:pStyle w:val="82"/>
              <w:shd w:val="clear"/>
              <w:spacing w:line="360" w:lineRule="auto"/>
              <w:rPr>
                <w:color w:val="auto"/>
                <w:sz w:val="24"/>
                <w:szCs w:val="24"/>
                <w:highlight w:val="none"/>
              </w:rPr>
            </w:pPr>
            <w:r>
              <w:rPr>
                <w:rFonts w:hint="eastAsia"/>
                <w:color w:val="auto"/>
                <w:sz w:val="24"/>
                <w:szCs w:val="24"/>
                <w:highlight w:val="none"/>
              </w:rPr>
              <w:t>实际</w:t>
            </w:r>
          </w:p>
        </w:tc>
        <w:tc>
          <w:tcPr>
            <w:tcW w:w="2205" w:type="dxa"/>
            <w:tcBorders>
              <w:top w:val="single" w:color="000000" w:sz="4" w:space="0"/>
              <w:left w:val="single" w:color="000000" w:sz="4" w:space="0"/>
              <w:bottom w:val="single" w:color="000000" w:sz="4" w:space="0"/>
              <w:right w:val="single" w:color="000000" w:sz="4" w:space="0"/>
            </w:tcBorders>
          </w:tcPr>
          <w:p w14:paraId="36835DEF">
            <w:pPr>
              <w:pStyle w:val="82"/>
              <w:shd w:val="clear"/>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50BD8CC5">
            <w:pPr>
              <w:pStyle w:val="82"/>
              <w:shd w:val="clear"/>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463D9668">
            <w:pPr>
              <w:pStyle w:val="82"/>
              <w:shd w:val="clear"/>
              <w:spacing w:line="360" w:lineRule="auto"/>
              <w:rPr>
                <w:color w:val="auto"/>
                <w:sz w:val="24"/>
                <w:szCs w:val="24"/>
                <w:highlight w:val="none"/>
              </w:rPr>
            </w:pPr>
          </w:p>
        </w:tc>
      </w:tr>
      <w:tr w14:paraId="3EA2FB6C">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59C5169C">
            <w:pPr>
              <w:pStyle w:val="82"/>
              <w:shd w:val="clear"/>
              <w:spacing w:line="360" w:lineRule="auto"/>
              <w:rPr>
                <w:color w:val="auto"/>
                <w:sz w:val="24"/>
                <w:szCs w:val="24"/>
                <w:highlight w:val="none"/>
              </w:rPr>
            </w:pPr>
            <w:r>
              <w:rPr>
                <w:rFonts w:hint="eastAsia"/>
                <w:color w:val="auto"/>
                <w:sz w:val="24"/>
                <w:szCs w:val="24"/>
                <w:highlight w:val="none"/>
              </w:rPr>
              <w:t>贵公司所占比例</w:t>
            </w:r>
          </w:p>
        </w:tc>
        <w:tc>
          <w:tcPr>
            <w:tcW w:w="2205" w:type="dxa"/>
            <w:tcBorders>
              <w:top w:val="single" w:color="000000" w:sz="4" w:space="0"/>
              <w:left w:val="single" w:color="000000" w:sz="4" w:space="0"/>
              <w:bottom w:val="single" w:color="000000" w:sz="4" w:space="0"/>
              <w:right w:val="single" w:color="000000" w:sz="4" w:space="0"/>
            </w:tcBorders>
          </w:tcPr>
          <w:p w14:paraId="3FDBA717">
            <w:pPr>
              <w:pStyle w:val="82"/>
              <w:shd w:val="clear"/>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441427BD">
            <w:pPr>
              <w:pStyle w:val="82"/>
              <w:shd w:val="clear"/>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64CF95D6">
            <w:pPr>
              <w:pStyle w:val="82"/>
              <w:shd w:val="clear"/>
              <w:spacing w:line="360" w:lineRule="auto"/>
              <w:rPr>
                <w:color w:val="auto"/>
                <w:sz w:val="24"/>
                <w:szCs w:val="24"/>
                <w:highlight w:val="none"/>
              </w:rPr>
            </w:pPr>
          </w:p>
        </w:tc>
      </w:tr>
      <w:tr w14:paraId="2033562E">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57D5743C">
            <w:pPr>
              <w:pStyle w:val="82"/>
              <w:shd w:val="clear"/>
              <w:spacing w:line="360" w:lineRule="auto"/>
              <w:rPr>
                <w:color w:val="auto"/>
                <w:sz w:val="24"/>
                <w:szCs w:val="24"/>
                <w:highlight w:val="none"/>
              </w:rPr>
            </w:pPr>
            <w:r>
              <w:rPr>
                <w:rFonts w:hint="eastAsia"/>
                <w:color w:val="auto"/>
                <w:sz w:val="24"/>
                <w:szCs w:val="24"/>
                <w:highlight w:val="none"/>
              </w:rPr>
              <w:t>项目负责人姓名</w:t>
            </w:r>
          </w:p>
        </w:tc>
        <w:tc>
          <w:tcPr>
            <w:tcW w:w="2205" w:type="dxa"/>
            <w:tcBorders>
              <w:top w:val="single" w:color="000000" w:sz="4" w:space="0"/>
              <w:left w:val="single" w:color="000000" w:sz="4" w:space="0"/>
              <w:bottom w:val="single" w:color="000000" w:sz="4" w:space="0"/>
              <w:right w:val="single" w:color="000000" w:sz="4" w:space="0"/>
            </w:tcBorders>
          </w:tcPr>
          <w:p w14:paraId="21648378">
            <w:pPr>
              <w:pStyle w:val="82"/>
              <w:shd w:val="clear"/>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58749606">
            <w:pPr>
              <w:pStyle w:val="82"/>
              <w:shd w:val="clear"/>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7E8F8C1F">
            <w:pPr>
              <w:pStyle w:val="82"/>
              <w:shd w:val="clear"/>
              <w:spacing w:line="360" w:lineRule="auto"/>
              <w:rPr>
                <w:color w:val="auto"/>
                <w:sz w:val="24"/>
                <w:szCs w:val="24"/>
                <w:highlight w:val="none"/>
              </w:rPr>
            </w:pPr>
          </w:p>
        </w:tc>
      </w:tr>
      <w:tr w14:paraId="5561A4A2">
        <w:tblPrEx>
          <w:tblCellMar>
            <w:top w:w="0" w:type="dxa"/>
            <w:left w:w="108" w:type="dxa"/>
            <w:bottom w:w="0" w:type="dxa"/>
            <w:right w:w="108" w:type="dxa"/>
          </w:tblCellMar>
        </w:tblPrEx>
        <w:trPr>
          <w:trHeight w:val="276" w:hRule="atLeast"/>
        </w:trPr>
        <w:tc>
          <w:tcPr>
            <w:tcW w:w="3153" w:type="dxa"/>
            <w:gridSpan w:val="3"/>
            <w:tcBorders>
              <w:top w:val="single" w:color="000000" w:sz="4" w:space="0"/>
              <w:left w:val="single" w:color="000000" w:sz="4" w:space="0"/>
              <w:bottom w:val="single" w:color="000000" w:sz="4" w:space="0"/>
              <w:right w:val="single" w:color="000000" w:sz="4" w:space="0"/>
            </w:tcBorders>
          </w:tcPr>
          <w:p w14:paraId="3F9214B9">
            <w:pPr>
              <w:pStyle w:val="82"/>
              <w:shd w:val="clear"/>
              <w:spacing w:line="360" w:lineRule="auto"/>
              <w:rPr>
                <w:color w:val="auto"/>
                <w:sz w:val="24"/>
                <w:szCs w:val="24"/>
                <w:highlight w:val="none"/>
              </w:rPr>
            </w:pPr>
            <w:r>
              <w:rPr>
                <w:rFonts w:hint="eastAsia"/>
                <w:color w:val="auto"/>
                <w:sz w:val="24"/>
                <w:szCs w:val="24"/>
                <w:highlight w:val="none"/>
              </w:rPr>
              <w:t>项目业主名称</w:t>
            </w:r>
          </w:p>
        </w:tc>
        <w:tc>
          <w:tcPr>
            <w:tcW w:w="2205" w:type="dxa"/>
            <w:tcBorders>
              <w:top w:val="single" w:color="000000" w:sz="4" w:space="0"/>
              <w:left w:val="single" w:color="000000" w:sz="4" w:space="0"/>
              <w:bottom w:val="single" w:color="000000" w:sz="4" w:space="0"/>
              <w:right w:val="single" w:color="000000" w:sz="4" w:space="0"/>
            </w:tcBorders>
          </w:tcPr>
          <w:p w14:paraId="57BAEC7A">
            <w:pPr>
              <w:pStyle w:val="82"/>
              <w:shd w:val="clear"/>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1CE4E760">
            <w:pPr>
              <w:pStyle w:val="82"/>
              <w:shd w:val="clear"/>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5F3F7514">
            <w:pPr>
              <w:pStyle w:val="82"/>
              <w:shd w:val="clear"/>
              <w:spacing w:line="360" w:lineRule="auto"/>
              <w:rPr>
                <w:color w:val="auto"/>
                <w:sz w:val="24"/>
                <w:szCs w:val="24"/>
                <w:highlight w:val="none"/>
              </w:rPr>
            </w:pPr>
          </w:p>
        </w:tc>
      </w:tr>
      <w:tr w14:paraId="79B84D92">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624EAAA0">
            <w:pPr>
              <w:pStyle w:val="82"/>
              <w:shd w:val="clear"/>
              <w:spacing w:line="360" w:lineRule="auto"/>
              <w:rPr>
                <w:color w:val="auto"/>
                <w:sz w:val="24"/>
                <w:szCs w:val="24"/>
                <w:highlight w:val="none"/>
              </w:rPr>
            </w:pPr>
            <w:r>
              <w:rPr>
                <w:rFonts w:hint="eastAsia"/>
                <w:color w:val="auto"/>
                <w:sz w:val="24"/>
                <w:szCs w:val="24"/>
                <w:highlight w:val="none"/>
              </w:rPr>
              <w:t>项目监理名称</w:t>
            </w:r>
          </w:p>
        </w:tc>
        <w:tc>
          <w:tcPr>
            <w:tcW w:w="2205" w:type="dxa"/>
            <w:tcBorders>
              <w:top w:val="single" w:color="000000" w:sz="4" w:space="0"/>
              <w:left w:val="single" w:color="000000" w:sz="4" w:space="0"/>
              <w:bottom w:val="single" w:color="000000" w:sz="4" w:space="0"/>
              <w:right w:val="single" w:color="000000" w:sz="4" w:space="0"/>
            </w:tcBorders>
          </w:tcPr>
          <w:p w14:paraId="17AB1382">
            <w:pPr>
              <w:pStyle w:val="82"/>
              <w:shd w:val="clear"/>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2A618122">
            <w:pPr>
              <w:pStyle w:val="82"/>
              <w:shd w:val="clear"/>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623307B7">
            <w:pPr>
              <w:pStyle w:val="82"/>
              <w:shd w:val="clear"/>
              <w:spacing w:line="360" w:lineRule="auto"/>
              <w:rPr>
                <w:color w:val="auto"/>
                <w:sz w:val="24"/>
                <w:szCs w:val="24"/>
                <w:highlight w:val="none"/>
              </w:rPr>
            </w:pPr>
          </w:p>
        </w:tc>
      </w:tr>
      <w:tr w14:paraId="5C7CAD42">
        <w:tblPrEx>
          <w:tblCellMar>
            <w:top w:w="0" w:type="dxa"/>
            <w:left w:w="108" w:type="dxa"/>
            <w:bottom w:w="0" w:type="dxa"/>
            <w:right w:w="108" w:type="dxa"/>
          </w:tblCellMar>
        </w:tblPrEx>
        <w:trPr>
          <w:cantSplit/>
        </w:trPr>
        <w:tc>
          <w:tcPr>
            <w:tcW w:w="3153" w:type="dxa"/>
            <w:gridSpan w:val="3"/>
            <w:tcBorders>
              <w:top w:val="single" w:color="000000" w:sz="4" w:space="0"/>
              <w:left w:val="single" w:color="000000" w:sz="4" w:space="0"/>
              <w:bottom w:val="single" w:color="000000" w:sz="4" w:space="0"/>
              <w:right w:val="single" w:color="000000" w:sz="4" w:space="0"/>
            </w:tcBorders>
          </w:tcPr>
          <w:p w14:paraId="151E96D4">
            <w:pPr>
              <w:pStyle w:val="82"/>
              <w:shd w:val="clear"/>
              <w:spacing w:line="360" w:lineRule="auto"/>
              <w:rPr>
                <w:color w:val="auto"/>
                <w:sz w:val="24"/>
                <w:szCs w:val="24"/>
                <w:highlight w:val="none"/>
              </w:rPr>
            </w:pPr>
            <w:r>
              <w:rPr>
                <w:rFonts w:hint="eastAsia"/>
                <w:color w:val="auto"/>
                <w:sz w:val="24"/>
                <w:szCs w:val="24"/>
                <w:highlight w:val="none"/>
              </w:rPr>
              <w:t>工程获奖情况</w:t>
            </w:r>
          </w:p>
        </w:tc>
        <w:tc>
          <w:tcPr>
            <w:tcW w:w="2205" w:type="dxa"/>
            <w:tcBorders>
              <w:top w:val="single" w:color="000000" w:sz="4" w:space="0"/>
              <w:left w:val="single" w:color="000000" w:sz="4" w:space="0"/>
              <w:bottom w:val="single" w:color="000000" w:sz="4" w:space="0"/>
              <w:right w:val="single" w:color="000000" w:sz="4" w:space="0"/>
            </w:tcBorders>
          </w:tcPr>
          <w:p w14:paraId="35F078F6">
            <w:pPr>
              <w:pStyle w:val="82"/>
              <w:shd w:val="clear"/>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777D6884">
            <w:pPr>
              <w:pStyle w:val="82"/>
              <w:shd w:val="clear"/>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1EEEF509">
            <w:pPr>
              <w:pStyle w:val="82"/>
              <w:shd w:val="clear"/>
              <w:spacing w:line="360" w:lineRule="auto"/>
              <w:rPr>
                <w:color w:val="auto"/>
                <w:sz w:val="24"/>
                <w:szCs w:val="24"/>
                <w:highlight w:val="none"/>
              </w:rPr>
            </w:pPr>
          </w:p>
        </w:tc>
      </w:tr>
      <w:tr w14:paraId="7FE89F63">
        <w:tblPrEx>
          <w:tblCellMar>
            <w:top w:w="0" w:type="dxa"/>
            <w:left w:w="108" w:type="dxa"/>
            <w:bottom w:w="0" w:type="dxa"/>
            <w:right w:w="108" w:type="dxa"/>
          </w:tblCellMar>
        </w:tblPrEx>
        <w:trPr>
          <w:cantSplit/>
        </w:trPr>
        <w:tc>
          <w:tcPr>
            <w:tcW w:w="3153" w:type="dxa"/>
            <w:gridSpan w:val="3"/>
            <w:tcBorders>
              <w:top w:val="single" w:color="000000" w:sz="4" w:space="0"/>
              <w:left w:val="single" w:color="000000" w:sz="4" w:space="0"/>
              <w:bottom w:val="single" w:color="000000" w:sz="4" w:space="0"/>
              <w:right w:val="single" w:color="000000" w:sz="4" w:space="0"/>
            </w:tcBorders>
          </w:tcPr>
          <w:p w14:paraId="265FCAA7">
            <w:pPr>
              <w:pStyle w:val="82"/>
              <w:shd w:val="clear"/>
              <w:spacing w:line="360" w:lineRule="auto"/>
              <w:rPr>
                <w:color w:val="auto"/>
                <w:sz w:val="24"/>
                <w:szCs w:val="24"/>
                <w:highlight w:val="none"/>
              </w:rPr>
            </w:pPr>
            <w:r>
              <w:rPr>
                <w:rFonts w:hint="eastAsia"/>
                <w:color w:val="auto"/>
                <w:sz w:val="24"/>
                <w:szCs w:val="24"/>
                <w:highlight w:val="none"/>
              </w:rPr>
              <w:t>项目业主联系地址</w:t>
            </w:r>
          </w:p>
        </w:tc>
        <w:tc>
          <w:tcPr>
            <w:tcW w:w="2205" w:type="dxa"/>
            <w:tcBorders>
              <w:top w:val="single" w:color="000000" w:sz="4" w:space="0"/>
              <w:left w:val="single" w:color="000000" w:sz="4" w:space="0"/>
              <w:bottom w:val="single" w:color="000000" w:sz="4" w:space="0"/>
              <w:right w:val="single" w:color="000000" w:sz="4" w:space="0"/>
            </w:tcBorders>
          </w:tcPr>
          <w:p w14:paraId="5D00558C">
            <w:pPr>
              <w:pStyle w:val="82"/>
              <w:shd w:val="clear"/>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1EB5FFD4">
            <w:pPr>
              <w:pStyle w:val="82"/>
              <w:shd w:val="clear"/>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6A18641B">
            <w:pPr>
              <w:pStyle w:val="82"/>
              <w:shd w:val="clear"/>
              <w:spacing w:line="360" w:lineRule="auto"/>
              <w:rPr>
                <w:color w:val="auto"/>
                <w:sz w:val="24"/>
                <w:szCs w:val="24"/>
                <w:highlight w:val="none"/>
              </w:rPr>
            </w:pPr>
          </w:p>
        </w:tc>
      </w:tr>
      <w:tr w14:paraId="4D4FA03F">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4A5F7724">
            <w:pPr>
              <w:pStyle w:val="82"/>
              <w:shd w:val="clear"/>
              <w:spacing w:line="360" w:lineRule="auto"/>
              <w:rPr>
                <w:color w:val="auto"/>
                <w:sz w:val="24"/>
                <w:szCs w:val="24"/>
                <w:highlight w:val="none"/>
              </w:rPr>
            </w:pPr>
            <w:r>
              <w:rPr>
                <w:rFonts w:hint="eastAsia"/>
                <w:color w:val="auto"/>
                <w:sz w:val="24"/>
                <w:szCs w:val="24"/>
                <w:highlight w:val="none"/>
              </w:rPr>
              <w:t>项目业主联系人姓名</w:t>
            </w:r>
          </w:p>
        </w:tc>
        <w:tc>
          <w:tcPr>
            <w:tcW w:w="2205" w:type="dxa"/>
            <w:tcBorders>
              <w:top w:val="single" w:color="000000" w:sz="4" w:space="0"/>
              <w:left w:val="single" w:color="000000" w:sz="4" w:space="0"/>
              <w:bottom w:val="single" w:color="000000" w:sz="4" w:space="0"/>
              <w:right w:val="single" w:color="000000" w:sz="4" w:space="0"/>
            </w:tcBorders>
          </w:tcPr>
          <w:p w14:paraId="788B63BA">
            <w:pPr>
              <w:pStyle w:val="82"/>
              <w:shd w:val="clear"/>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4DF29B49">
            <w:pPr>
              <w:pStyle w:val="82"/>
              <w:shd w:val="clear"/>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74BA1F2A">
            <w:pPr>
              <w:pStyle w:val="82"/>
              <w:shd w:val="clear"/>
              <w:spacing w:line="360" w:lineRule="auto"/>
              <w:rPr>
                <w:color w:val="auto"/>
                <w:sz w:val="24"/>
                <w:szCs w:val="24"/>
                <w:highlight w:val="none"/>
              </w:rPr>
            </w:pPr>
          </w:p>
        </w:tc>
      </w:tr>
      <w:tr w14:paraId="22F2D212">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60B1CE56">
            <w:pPr>
              <w:pStyle w:val="82"/>
              <w:shd w:val="clear"/>
              <w:spacing w:line="360" w:lineRule="auto"/>
              <w:rPr>
                <w:color w:val="auto"/>
                <w:sz w:val="24"/>
                <w:szCs w:val="24"/>
                <w:highlight w:val="none"/>
              </w:rPr>
            </w:pPr>
            <w:r>
              <w:rPr>
                <w:rFonts w:hint="eastAsia"/>
                <w:color w:val="auto"/>
                <w:sz w:val="24"/>
                <w:szCs w:val="24"/>
                <w:highlight w:val="none"/>
              </w:rPr>
              <w:t>项目业主联系电话</w:t>
            </w:r>
          </w:p>
        </w:tc>
        <w:tc>
          <w:tcPr>
            <w:tcW w:w="2205" w:type="dxa"/>
            <w:tcBorders>
              <w:top w:val="single" w:color="000000" w:sz="4" w:space="0"/>
              <w:left w:val="single" w:color="000000" w:sz="4" w:space="0"/>
              <w:bottom w:val="single" w:color="000000" w:sz="4" w:space="0"/>
              <w:right w:val="single" w:color="000000" w:sz="4" w:space="0"/>
            </w:tcBorders>
          </w:tcPr>
          <w:p w14:paraId="387A45F8">
            <w:pPr>
              <w:pStyle w:val="82"/>
              <w:shd w:val="clear"/>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19F61F11">
            <w:pPr>
              <w:pStyle w:val="82"/>
              <w:shd w:val="clear"/>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58474E08">
            <w:pPr>
              <w:pStyle w:val="82"/>
              <w:shd w:val="clear"/>
              <w:spacing w:line="360" w:lineRule="auto"/>
              <w:rPr>
                <w:color w:val="auto"/>
                <w:sz w:val="24"/>
                <w:szCs w:val="24"/>
                <w:highlight w:val="none"/>
              </w:rPr>
            </w:pPr>
          </w:p>
        </w:tc>
      </w:tr>
      <w:tr w14:paraId="4A97D73B">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6036D120">
            <w:pPr>
              <w:pStyle w:val="82"/>
              <w:shd w:val="clear"/>
              <w:spacing w:line="360" w:lineRule="auto"/>
              <w:rPr>
                <w:color w:val="auto"/>
                <w:sz w:val="24"/>
                <w:szCs w:val="24"/>
                <w:highlight w:val="none"/>
              </w:rPr>
            </w:pPr>
            <w:r>
              <w:rPr>
                <w:rFonts w:hint="eastAsia"/>
                <w:color w:val="auto"/>
                <w:sz w:val="24"/>
                <w:szCs w:val="24"/>
                <w:highlight w:val="none"/>
              </w:rPr>
              <w:t>项目业主传真电话</w:t>
            </w:r>
          </w:p>
        </w:tc>
        <w:tc>
          <w:tcPr>
            <w:tcW w:w="2205" w:type="dxa"/>
            <w:tcBorders>
              <w:top w:val="single" w:color="000000" w:sz="4" w:space="0"/>
              <w:left w:val="single" w:color="000000" w:sz="4" w:space="0"/>
              <w:bottom w:val="single" w:color="000000" w:sz="4" w:space="0"/>
              <w:right w:val="single" w:color="000000" w:sz="4" w:space="0"/>
            </w:tcBorders>
          </w:tcPr>
          <w:p w14:paraId="36AF3B0B">
            <w:pPr>
              <w:pStyle w:val="82"/>
              <w:shd w:val="clear"/>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47E4E049">
            <w:pPr>
              <w:pStyle w:val="82"/>
              <w:shd w:val="clear"/>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7AB3BCBE">
            <w:pPr>
              <w:pStyle w:val="82"/>
              <w:shd w:val="clear"/>
              <w:spacing w:line="360" w:lineRule="auto"/>
              <w:rPr>
                <w:color w:val="auto"/>
                <w:sz w:val="24"/>
                <w:szCs w:val="24"/>
                <w:highlight w:val="none"/>
              </w:rPr>
            </w:pPr>
          </w:p>
        </w:tc>
      </w:tr>
      <w:tr w14:paraId="4F03F4EA">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343B7DD5">
            <w:pPr>
              <w:pStyle w:val="82"/>
              <w:shd w:val="clear"/>
              <w:spacing w:line="360" w:lineRule="auto"/>
              <w:rPr>
                <w:color w:val="auto"/>
                <w:sz w:val="24"/>
                <w:szCs w:val="24"/>
                <w:highlight w:val="none"/>
              </w:rPr>
            </w:pPr>
            <w:r>
              <w:rPr>
                <w:rFonts w:hint="eastAsia"/>
                <w:color w:val="auto"/>
                <w:sz w:val="24"/>
                <w:szCs w:val="24"/>
                <w:highlight w:val="none"/>
              </w:rPr>
              <w:t>项目业主邮政编码</w:t>
            </w:r>
          </w:p>
        </w:tc>
        <w:tc>
          <w:tcPr>
            <w:tcW w:w="2205" w:type="dxa"/>
            <w:tcBorders>
              <w:top w:val="single" w:color="000000" w:sz="4" w:space="0"/>
              <w:left w:val="single" w:color="000000" w:sz="4" w:space="0"/>
              <w:bottom w:val="single" w:color="000000" w:sz="4" w:space="0"/>
              <w:right w:val="single" w:color="000000" w:sz="4" w:space="0"/>
            </w:tcBorders>
          </w:tcPr>
          <w:p w14:paraId="34D6A842">
            <w:pPr>
              <w:pStyle w:val="82"/>
              <w:shd w:val="clear"/>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215D91AC">
            <w:pPr>
              <w:pStyle w:val="82"/>
              <w:shd w:val="clear"/>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1A4C8287">
            <w:pPr>
              <w:pStyle w:val="82"/>
              <w:shd w:val="clear"/>
              <w:spacing w:line="360" w:lineRule="auto"/>
              <w:rPr>
                <w:color w:val="auto"/>
                <w:sz w:val="24"/>
                <w:szCs w:val="24"/>
                <w:highlight w:val="none"/>
              </w:rPr>
            </w:pPr>
          </w:p>
        </w:tc>
      </w:tr>
    </w:tbl>
    <w:p w14:paraId="5AD76BAE">
      <w:pPr>
        <w:pStyle w:val="17"/>
        <w:shd w:val="clear"/>
        <w:spacing w:line="360" w:lineRule="auto"/>
        <w:rPr>
          <w:b/>
          <w:color w:val="auto"/>
          <w:highlight w:val="none"/>
          <w:lang w:val="en-US"/>
        </w:rPr>
      </w:pPr>
      <w:r>
        <w:rPr>
          <w:rFonts w:hint="eastAsia"/>
          <w:color w:val="auto"/>
          <w:sz w:val="18"/>
          <w:szCs w:val="18"/>
          <w:highlight w:val="none"/>
        </w:rPr>
        <w:t>注：</w:t>
      </w:r>
      <w:r>
        <w:rPr>
          <w:rFonts w:hint="eastAsia" w:cs="宋体"/>
          <w:color w:val="auto"/>
          <w:kern w:val="1"/>
          <w:sz w:val="18"/>
          <w:szCs w:val="18"/>
          <w:highlight w:val="none"/>
        </w:rPr>
        <w:t>投标人应根据招标文件第三章《评标办法》“工程总承包实施方案技术部分评分表”要求在本表后附对应的相关证明材料。</w:t>
      </w:r>
    </w:p>
    <w:p w14:paraId="3FA373F0">
      <w:pPr>
        <w:pStyle w:val="82"/>
        <w:shd w:val="clear"/>
        <w:spacing w:line="360" w:lineRule="auto"/>
        <w:rPr>
          <w:color w:val="auto"/>
          <w:highlight w:val="none"/>
        </w:rPr>
      </w:pPr>
    </w:p>
    <w:p w14:paraId="238AE6CF">
      <w:pPr>
        <w:pStyle w:val="69"/>
        <w:shd w:val="clear"/>
        <w:ind w:firstLine="5166" w:firstLineChars="2100"/>
        <w:rPr>
          <w:rFonts w:ascii="宋体" w:hAnsi="宋体" w:cs="宋体"/>
          <w:color w:val="auto"/>
          <w:spacing w:val="18"/>
          <w:kern w:val="1"/>
          <w:sz w:val="21"/>
          <w:szCs w:val="21"/>
          <w:highlight w:val="none"/>
          <w:lang w:val="zh-CN"/>
        </w:rPr>
      </w:pPr>
      <w:r>
        <w:rPr>
          <w:rFonts w:hint="eastAsia" w:ascii="宋体" w:hAnsi="宋体" w:cs="宋体"/>
          <w:color w:val="auto"/>
          <w:spacing w:val="18"/>
          <w:kern w:val="1"/>
          <w:sz w:val="21"/>
          <w:szCs w:val="21"/>
          <w:highlight w:val="none"/>
          <w:lang w:val="zh-CN"/>
        </w:rPr>
        <w:t>投标人：</w:t>
      </w:r>
      <w:r>
        <w:rPr>
          <w:rFonts w:hint="eastAsia" w:ascii="宋体" w:hAnsi="宋体" w:cs="宋体"/>
          <w:color w:val="auto"/>
          <w:spacing w:val="18"/>
          <w:kern w:val="1"/>
          <w:sz w:val="21"/>
          <w:szCs w:val="21"/>
          <w:highlight w:val="none"/>
          <w:u w:val="single"/>
          <w:lang w:val="zh-CN"/>
        </w:rPr>
        <w:t xml:space="preserve">　　 </w:t>
      </w:r>
      <w:r>
        <w:rPr>
          <w:rFonts w:ascii="宋体" w:hAnsi="宋体" w:cs="宋体"/>
          <w:color w:val="auto"/>
          <w:spacing w:val="18"/>
          <w:kern w:val="1"/>
          <w:sz w:val="21"/>
          <w:szCs w:val="21"/>
          <w:highlight w:val="none"/>
          <w:u w:val="single"/>
          <w:lang w:val="zh-CN"/>
        </w:rPr>
        <w:t xml:space="preserve">         </w:t>
      </w:r>
      <w:r>
        <w:rPr>
          <w:rFonts w:hint="eastAsia" w:ascii="宋体" w:hAnsi="宋体" w:cs="宋体"/>
          <w:color w:val="auto"/>
          <w:spacing w:val="18"/>
          <w:kern w:val="1"/>
          <w:sz w:val="21"/>
          <w:szCs w:val="21"/>
          <w:highlight w:val="none"/>
          <w:lang w:val="zh-CN"/>
        </w:rPr>
        <w:t>（盖章）</w:t>
      </w:r>
    </w:p>
    <w:p w14:paraId="05FA8618">
      <w:pPr>
        <w:pStyle w:val="69"/>
        <w:shd w:val="clear"/>
        <w:ind w:firstLine="3198" w:firstLineChars="1300"/>
        <w:rPr>
          <w:rFonts w:ascii="宋体" w:hAnsi="宋体" w:cs="宋体"/>
          <w:color w:val="auto"/>
          <w:spacing w:val="18"/>
          <w:kern w:val="1"/>
          <w:sz w:val="21"/>
          <w:szCs w:val="21"/>
          <w:highlight w:val="none"/>
          <w:lang w:val="zh-CN"/>
        </w:rPr>
      </w:pPr>
      <w:r>
        <w:rPr>
          <w:rFonts w:hint="eastAsia" w:ascii="宋体" w:hAnsi="宋体" w:cs="宋体"/>
          <w:color w:val="auto"/>
          <w:spacing w:val="18"/>
          <w:kern w:val="1"/>
          <w:sz w:val="21"/>
          <w:szCs w:val="21"/>
          <w:highlight w:val="none"/>
          <w:lang w:val="zh-CN"/>
        </w:rPr>
        <w:t>法定代表人或授权代理人：</w:t>
      </w:r>
      <w:r>
        <w:rPr>
          <w:rFonts w:hint="eastAsia" w:ascii="宋体" w:hAnsi="宋体" w:cs="宋体"/>
          <w:color w:val="auto"/>
          <w:spacing w:val="18"/>
          <w:kern w:val="1"/>
          <w:sz w:val="21"/>
          <w:szCs w:val="21"/>
          <w:highlight w:val="none"/>
          <w:u w:val="single"/>
          <w:lang w:val="zh-CN"/>
        </w:rPr>
        <w:t xml:space="preserve"> </w:t>
      </w:r>
      <w:r>
        <w:rPr>
          <w:rFonts w:ascii="宋体" w:hAnsi="宋体" w:cs="宋体"/>
          <w:color w:val="auto"/>
          <w:spacing w:val="18"/>
          <w:kern w:val="1"/>
          <w:sz w:val="21"/>
          <w:szCs w:val="21"/>
          <w:highlight w:val="none"/>
          <w:u w:val="single"/>
          <w:lang w:val="zh-CN"/>
        </w:rPr>
        <w:t xml:space="preserve">      </w:t>
      </w:r>
      <w:r>
        <w:rPr>
          <w:rFonts w:hint="eastAsia" w:ascii="宋体" w:hAnsi="宋体" w:cs="宋体"/>
          <w:color w:val="auto"/>
          <w:spacing w:val="18"/>
          <w:kern w:val="1"/>
          <w:sz w:val="21"/>
          <w:szCs w:val="21"/>
          <w:highlight w:val="none"/>
          <w:lang w:val="zh-CN"/>
        </w:rPr>
        <w:t>(签字或盖章)</w:t>
      </w:r>
      <w:r>
        <w:rPr>
          <w:rFonts w:ascii="宋体" w:hAnsi="宋体" w:cs="宋体"/>
          <w:color w:val="auto"/>
          <w:spacing w:val="18"/>
          <w:kern w:val="1"/>
          <w:sz w:val="21"/>
          <w:szCs w:val="21"/>
          <w:highlight w:val="none"/>
          <w:lang w:val="zh-CN"/>
        </w:rPr>
        <w:t xml:space="preserve"> </w:t>
      </w:r>
    </w:p>
    <w:p w14:paraId="2222C068">
      <w:pPr>
        <w:pStyle w:val="17"/>
        <w:shd w:val="clear"/>
        <w:spacing w:line="360" w:lineRule="auto"/>
        <w:ind w:firstLine="4920" w:firstLineChars="2000"/>
        <w:rPr>
          <w:rFonts w:cs="宋体"/>
          <w:color w:val="auto"/>
          <w:spacing w:val="18"/>
          <w:kern w:val="1"/>
          <w:sz w:val="21"/>
          <w:szCs w:val="21"/>
          <w:highlight w:val="none"/>
        </w:rPr>
      </w:pPr>
      <w:r>
        <w:rPr>
          <w:rFonts w:hint="eastAsia" w:cs="宋体"/>
          <w:color w:val="auto"/>
          <w:spacing w:val="18"/>
          <w:kern w:val="1"/>
          <w:sz w:val="21"/>
          <w:szCs w:val="21"/>
          <w:highlight w:val="none"/>
        </w:rPr>
        <w:t>日   期：    年    月    日</w:t>
      </w:r>
    </w:p>
    <w:p w14:paraId="432E9B5D">
      <w:pPr>
        <w:shd w:val="clear"/>
        <w:spacing w:line="360" w:lineRule="auto"/>
        <w:jc w:val="center"/>
        <w:rPr>
          <w:rFonts w:ascii="宋体" w:hAnsi="宋体" w:cs="宋体"/>
          <w:color w:val="auto"/>
          <w:kern w:val="1"/>
          <w:sz w:val="28"/>
          <w:szCs w:val="28"/>
          <w:highlight w:val="none"/>
        </w:rPr>
      </w:pPr>
      <w:r>
        <w:rPr>
          <w:color w:val="auto"/>
          <w:highlight w:val="none"/>
        </w:rPr>
        <w:br w:type="page"/>
      </w:r>
      <w:bookmarkStart w:id="415" w:name="_Hlk56526665"/>
      <w:r>
        <w:rPr>
          <w:rFonts w:hint="eastAsia" w:ascii="宋体" w:hAnsi="宋体" w:cs="宋体"/>
          <w:b/>
          <w:bCs/>
          <w:color w:val="auto"/>
          <w:kern w:val="1"/>
          <w:sz w:val="28"/>
          <w:szCs w:val="28"/>
          <w:highlight w:val="none"/>
          <w:lang w:val="zh-CN"/>
        </w:rPr>
        <w:t>投标人施工工程业绩获奖情况表</w:t>
      </w:r>
      <w:bookmarkEnd w:id="415"/>
    </w:p>
    <w:tbl>
      <w:tblPr>
        <w:tblStyle w:val="36"/>
        <w:tblW w:w="5000" w:type="pct"/>
        <w:tblInd w:w="0" w:type="dxa"/>
        <w:tblLayout w:type="autofit"/>
        <w:tblCellMar>
          <w:top w:w="0" w:type="dxa"/>
          <w:left w:w="108" w:type="dxa"/>
          <w:bottom w:w="0" w:type="dxa"/>
          <w:right w:w="108" w:type="dxa"/>
        </w:tblCellMar>
      </w:tblPr>
      <w:tblGrid>
        <w:gridCol w:w="932"/>
        <w:gridCol w:w="934"/>
        <w:gridCol w:w="2228"/>
        <w:gridCol w:w="1311"/>
        <w:gridCol w:w="1311"/>
        <w:gridCol w:w="1312"/>
        <w:gridCol w:w="1487"/>
      </w:tblGrid>
      <w:tr w14:paraId="0BE3BE63">
        <w:tblPrEx>
          <w:tblCellMar>
            <w:top w:w="0" w:type="dxa"/>
            <w:left w:w="108" w:type="dxa"/>
            <w:bottom w:w="0" w:type="dxa"/>
            <w:right w:w="108" w:type="dxa"/>
          </w:tblCellMar>
        </w:tblPrEx>
        <w:trPr>
          <w:trHeight w:val="1304" w:hRule="atLeast"/>
        </w:trPr>
        <w:tc>
          <w:tcPr>
            <w:tcW w:w="490" w:type="pct"/>
            <w:tcBorders>
              <w:top w:val="single" w:color="000000" w:sz="4" w:space="0"/>
              <w:left w:val="single" w:color="000000" w:sz="4" w:space="0"/>
              <w:bottom w:val="single" w:color="000000" w:sz="4" w:space="0"/>
              <w:right w:val="single" w:color="000000" w:sz="4" w:space="0"/>
            </w:tcBorders>
            <w:vAlign w:val="center"/>
          </w:tcPr>
          <w:p w14:paraId="47BA7B66">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序号</w:t>
            </w:r>
          </w:p>
        </w:tc>
        <w:tc>
          <w:tcPr>
            <w:tcW w:w="491" w:type="pct"/>
            <w:tcBorders>
              <w:top w:val="single" w:color="000000" w:sz="4" w:space="0"/>
              <w:left w:val="single" w:color="000000" w:sz="4" w:space="0"/>
              <w:bottom w:val="single" w:color="000000" w:sz="4" w:space="0"/>
              <w:right w:val="single" w:color="000000" w:sz="4" w:space="0"/>
            </w:tcBorders>
            <w:vAlign w:val="center"/>
          </w:tcPr>
          <w:p w14:paraId="24E0061A">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工程类别</w:t>
            </w:r>
          </w:p>
        </w:tc>
        <w:tc>
          <w:tcPr>
            <w:tcW w:w="1171" w:type="pct"/>
            <w:tcBorders>
              <w:top w:val="single" w:color="000000" w:sz="4" w:space="0"/>
              <w:left w:val="single" w:color="000000" w:sz="4" w:space="0"/>
              <w:bottom w:val="single" w:color="000000" w:sz="4" w:space="0"/>
              <w:right w:val="single" w:color="000000" w:sz="4" w:space="0"/>
            </w:tcBorders>
            <w:vAlign w:val="center"/>
          </w:tcPr>
          <w:p w14:paraId="05CFC41D">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工程名称</w:t>
            </w:r>
          </w:p>
        </w:tc>
        <w:tc>
          <w:tcPr>
            <w:tcW w:w="689" w:type="pct"/>
            <w:tcBorders>
              <w:top w:val="single" w:color="000000" w:sz="4" w:space="0"/>
              <w:left w:val="single" w:color="000000" w:sz="4" w:space="0"/>
              <w:bottom w:val="single" w:color="000000" w:sz="4" w:space="0"/>
              <w:right w:val="single" w:color="000000" w:sz="4" w:space="0"/>
            </w:tcBorders>
            <w:vAlign w:val="center"/>
          </w:tcPr>
          <w:p w14:paraId="4573B6CB">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工程地址</w:t>
            </w:r>
          </w:p>
        </w:tc>
        <w:tc>
          <w:tcPr>
            <w:tcW w:w="689" w:type="pct"/>
            <w:tcBorders>
              <w:top w:val="single" w:color="000000" w:sz="4" w:space="0"/>
              <w:left w:val="single" w:color="000000" w:sz="4" w:space="0"/>
              <w:bottom w:val="single" w:color="000000" w:sz="4" w:space="0"/>
              <w:right w:val="single" w:color="000000" w:sz="4" w:space="0"/>
            </w:tcBorders>
            <w:vAlign w:val="center"/>
          </w:tcPr>
          <w:p w14:paraId="76F6C970">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建设单位</w:t>
            </w:r>
          </w:p>
        </w:tc>
        <w:tc>
          <w:tcPr>
            <w:tcW w:w="689" w:type="pct"/>
            <w:tcBorders>
              <w:top w:val="single" w:color="000000" w:sz="4" w:space="0"/>
              <w:left w:val="single" w:color="000000" w:sz="4" w:space="0"/>
              <w:bottom w:val="single" w:color="000000" w:sz="4" w:space="0"/>
              <w:right w:val="single" w:color="000000" w:sz="4" w:space="0"/>
            </w:tcBorders>
            <w:vAlign w:val="center"/>
          </w:tcPr>
          <w:p w14:paraId="47DC086D">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奖项类型</w:t>
            </w:r>
          </w:p>
        </w:tc>
        <w:tc>
          <w:tcPr>
            <w:tcW w:w="781" w:type="pct"/>
            <w:tcBorders>
              <w:top w:val="single" w:color="000000" w:sz="4" w:space="0"/>
              <w:left w:val="single" w:color="000000" w:sz="4" w:space="0"/>
              <w:bottom w:val="single" w:color="000000" w:sz="4" w:space="0"/>
              <w:right w:val="single" w:color="000000" w:sz="4" w:space="0"/>
            </w:tcBorders>
            <w:vAlign w:val="center"/>
          </w:tcPr>
          <w:p w14:paraId="4C30FBE1">
            <w:pPr>
              <w:shd w:val="clea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获奖情况</w:t>
            </w:r>
          </w:p>
        </w:tc>
      </w:tr>
      <w:tr w14:paraId="0CBCC8CB">
        <w:tblPrEx>
          <w:tblCellMar>
            <w:top w:w="0" w:type="dxa"/>
            <w:left w:w="108" w:type="dxa"/>
            <w:bottom w:w="0" w:type="dxa"/>
            <w:right w:w="108" w:type="dxa"/>
          </w:tblCellMar>
        </w:tblPrEx>
        <w:trPr>
          <w:trHeight w:val="604" w:hRule="atLeast"/>
        </w:trPr>
        <w:tc>
          <w:tcPr>
            <w:tcW w:w="490" w:type="pct"/>
            <w:tcBorders>
              <w:top w:val="single" w:color="000000" w:sz="4" w:space="0"/>
              <w:left w:val="single" w:color="000000" w:sz="4" w:space="0"/>
              <w:bottom w:val="single" w:color="000000" w:sz="4" w:space="0"/>
              <w:right w:val="single" w:color="000000" w:sz="4" w:space="0"/>
            </w:tcBorders>
            <w:vAlign w:val="center"/>
          </w:tcPr>
          <w:p w14:paraId="4BAF0CB6">
            <w:pPr>
              <w:shd w:val="clear"/>
              <w:spacing w:line="360" w:lineRule="auto"/>
              <w:jc w:val="center"/>
              <w:rPr>
                <w:rFonts w:ascii="宋体" w:hAnsi="宋体" w:cs="宋体"/>
                <w:color w:val="auto"/>
                <w:kern w:val="1"/>
                <w:szCs w:val="21"/>
                <w:highlight w:val="none"/>
              </w:rPr>
            </w:pPr>
          </w:p>
        </w:tc>
        <w:tc>
          <w:tcPr>
            <w:tcW w:w="491" w:type="pct"/>
            <w:tcBorders>
              <w:top w:val="single" w:color="000000" w:sz="4" w:space="0"/>
              <w:left w:val="single" w:color="000000" w:sz="4" w:space="0"/>
              <w:bottom w:val="single" w:color="000000" w:sz="4" w:space="0"/>
              <w:right w:val="single" w:color="000000" w:sz="4" w:space="0"/>
            </w:tcBorders>
            <w:vAlign w:val="center"/>
          </w:tcPr>
          <w:p w14:paraId="11ED90DC">
            <w:pPr>
              <w:shd w:val="clear"/>
              <w:spacing w:line="360" w:lineRule="auto"/>
              <w:jc w:val="center"/>
              <w:rPr>
                <w:rFonts w:ascii="宋体" w:hAnsi="宋体" w:cs="宋体"/>
                <w:color w:val="auto"/>
                <w:kern w:val="1"/>
                <w:szCs w:val="21"/>
                <w:highlight w:val="none"/>
              </w:rPr>
            </w:pPr>
          </w:p>
        </w:tc>
        <w:tc>
          <w:tcPr>
            <w:tcW w:w="1171" w:type="pct"/>
            <w:tcBorders>
              <w:top w:val="single" w:color="000000" w:sz="4" w:space="0"/>
              <w:left w:val="single" w:color="000000" w:sz="4" w:space="0"/>
              <w:bottom w:val="single" w:color="000000" w:sz="4" w:space="0"/>
              <w:right w:val="single" w:color="000000" w:sz="4" w:space="0"/>
            </w:tcBorders>
            <w:vAlign w:val="center"/>
          </w:tcPr>
          <w:p w14:paraId="5EB25BAE">
            <w:pPr>
              <w:shd w:val="clear"/>
              <w:spacing w:line="360" w:lineRule="auto"/>
              <w:jc w:val="center"/>
              <w:rPr>
                <w:rFonts w:ascii="宋体" w:hAnsi="宋体" w:cs="宋体"/>
                <w:color w:val="auto"/>
                <w:kern w:val="1"/>
                <w:szCs w:val="21"/>
                <w:highlight w:val="none"/>
              </w:rPr>
            </w:pPr>
          </w:p>
        </w:tc>
        <w:tc>
          <w:tcPr>
            <w:tcW w:w="689" w:type="pct"/>
            <w:tcBorders>
              <w:top w:val="single" w:color="000000" w:sz="4" w:space="0"/>
              <w:left w:val="single" w:color="000000" w:sz="4" w:space="0"/>
              <w:bottom w:val="single" w:color="000000" w:sz="4" w:space="0"/>
              <w:right w:val="single" w:color="000000" w:sz="4" w:space="0"/>
            </w:tcBorders>
            <w:vAlign w:val="center"/>
          </w:tcPr>
          <w:p w14:paraId="15FB9109">
            <w:pPr>
              <w:shd w:val="clear"/>
              <w:spacing w:line="360" w:lineRule="auto"/>
              <w:jc w:val="center"/>
              <w:rPr>
                <w:rFonts w:ascii="宋体" w:hAnsi="宋体" w:cs="宋体"/>
                <w:color w:val="auto"/>
                <w:kern w:val="1"/>
                <w:szCs w:val="21"/>
                <w:highlight w:val="none"/>
              </w:rPr>
            </w:pPr>
          </w:p>
        </w:tc>
        <w:tc>
          <w:tcPr>
            <w:tcW w:w="689" w:type="pct"/>
            <w:tcBorders>
              <w:top w:val="single" w:color="000000" w:sz="4" w:space="0"/>
              <w:left w:val="single" w:color="000000" w:sz="4" w:space="0"/>
              <w:bottom w:val="single" w:color="000000" w:sz="4" w:space="0"/>
              <w:right w:val="single" w:color="000000" w:sz="4" w:space="0"/>
            </w:tcBorders>
            <w:vAlign w:val="center"/>
          </w:tcPr>
          <w:p w14:paraId="7F671B22">
            <w:pPr>
              <w:shd w:val="clear"/>
              <w:spacing w:line="360" w:lineRule="auto"/>
              <w:jc w:val="center"/>
              <w:rPr>
                <w:rFonts w:ascii="宋体" w:hAnsi="宋体" w:cs="宋体"/>
                <w:color w:val="auto"/>
                <w:kern w:val="1"/>
                <w:szCs w:val="21"/>
                <w:highlight w:val="none"/>
              </w:rPr>
            </w:pPr>
          </w:p>
        </w:tc>
        <w:tc>
          <w:tcPr>
            <w:tcW w:w="689" w:type="pct"/>
            <w:tcBorders>
              <w:top w:val="single" w:color="000000" w:sz="4" w:space="0"/>
              <w:left w:val="single" w:color="000000" w:sz="4" w:space="0"/>
              <w:bottom w:val="single" w:color="000000" w:sz="4" w:space="0"/>
              <w:right w:val="single" w:color="000000" w:sz="4" w:space="0"/>
            </w:tcBorders>
            <w:vAlign w:val="center"/>
          </w:tcPr>
          <w:p w14:paraId="013C9165">
            <w:pPr>
              <w:shd w:val="clear"/>
              <w:spacing w:line="360" w:lineRule="auto"/>
              <w:jc w:val="center"/>
              <w:rPr>
                <w:rFonts w:ascii="宋体" w:hAnsi="宋体" w:cs="宋体"/>
                <w:color w:val="auto"/>
                <w:kern w:val="1"/>
                <w:szCs w:val="21"/>
                <w:highlight w:val="none"/>
              </w:rPr>
            </w:pPr>
          </w:p>
        </w:tc>
        <w:tc>
          <w:tcPr>
            <w:tcW w:w="781" w:type="pct"/>
            <w:tcBorders>
              <w:top w:val="single" w:color="000000" w:sz="4" w:space="0"/>
              <w:left w:val="single" w:color="000000" w:sz="4" w:space="0"/>
              <w:bottom w:val="single" w:color="000000" w:sz="4" w:space="0"/>
              <w:right w:val="single" w:color="000000" w:sz="4" w:space="0"/>
            </w:tcBorders>
          </w:tcPr>
          <w:p w14:paraId="61B78238">
            <w:pPr>
              <w:shd w:val="clear"/>
              <w:spacing w:line="360" w:lineRule="auto"/>
              <w:jc w:val="center"/>
              <w:rPr>
                <w:rFonts w:ascii="宋体" w:hAnsi="宋体" w:cs="宋体"/>
                <w:color w:val="auto"/>
                <w:kern w:val="1"/>
                <w:szCs w:val="21"/>
                <w:highlight w:val="none"/>
              </w:rPr>
            </w:pPr>
          </w:p>
        </w:tc>
      </w:tr>
      <w:tr w14:paraId="3FD680EA">
        <w:tblPrEx>
          <w:tblCellMar>
            <w:top w:w="0" w:type="dxa"/>
            <w:left w:w="108" w:type="dxa"/>
            <w:bottom w:w="0" w:type="dxa"/>
            <w:right w:w="108" w:type="dxa"/>
          </w:tblCellMar>
        </w:tblPrEx>
        <w:trPr>
          <w:trHeight w:val="604" w:hRule="atLeast"/>
        </w:trPr>
        <w:tc>
          <w:tcPr>
            <w:tcW w:w="490" w:type="pct"/>
            <w:tcBorders>
              <w:top w:val="single" w:color="000000" w:sz="4" w:space="0"/>
              <w:left w:val="single" w:color="000000" w:sz="4" w:space="0"/>
              <w:bottom w:val="single" w:color="000000" w:sz="4" w:space="0"/>
              <w:right w:val="single" w:color="000000" w:sz="4" w:space="0"/>
            </w:tcBorders>
            <w:vAlign w:val="center"/>
          </w:tcPr>
          <w:p w14:paraId="574301A2">
            <w:pPr>
              <w:shd w:val="clear"/>
              <w:spacing w:line="360" w:lineRule="auto"/>
              <w:jc w:val="center"/>
              <w:rPr>
                <w:rFonts w:ascii="宋体" w:hAnsi="宋体" w:cs="宋体"/>
                <w:color w:val="auto"/>
                <w:kern w:val="1"/>
                <w:szCs w:val="21"/>
                <w:highlight w:val="none"/>
              </w:rPr>
            </w:pPr>
          </w:p>
        </w:tc>
        <w:tc>
          <w:tcPr>
            <w:tcW w:w="491" w:type="pct"/>
            <w:tcBorders>
              <w:top w:val="single" w:color="000000" w:sz="4" w:space="0"/>
              <w:left w:val="single" w:color="000000" w:sz="4" w:space="0"/>
              <w:bottom w:val="single" w:color="000000" w:sz="4" w:space="0"/>
              <w:right w:val="single" w:color="000000" w:sz="4" w:space="0"/>
            </w:tcBorders>
            <w:vAlign w:val="center"/>
          </w:tcPr>
          <w:p w14:paraId="7631AF41">
            <w:pPr>
              <w:shd w:val="clear"/>
              <w:spacing w:line="360" w:lineRule="auto"/>
              <w:jc w:val="center"/>
              <w:rPr>
                <w:rFonts w:ascii="宋体" w:hAnsi="宋体" w:cs="宋体"/>
                <w:color w:val="auto"/>
                <w:kern w:val="1"/>
                <w:szCs w:val="21"/>
                <w:highlight w:val="none"/>
              </w:rPr>
            </w:pPr>
          </w:p>
        </w:tc>
        <w:tc>
          <w:tcPr>
            <w:tcW w:w="1171" w:type="pct"/>
            <w:tcBorders>
              <w:top w:val="single" w:color="000000" w:sz="4" w:space="0"/>
              <w:left w:val="single" w:color="000000" w:sz="4" w:space="0"/>
              <w:bottom w:val="single" w:color="000000" w:sz="4" w:space="0"/>
              <w:right w:val="single" w:color="000000" w:sz="4" w:space="0"/>
            </w:tcBorders>
            <w:vAlign w:val="center"/>
          </w:tcPr>
          <w:p w14:paraId="06B7646B">
            <w:pPr>
              <w:shd w:val="clear"/>
              <w:spacing w:line="360" w:lineRule="auto"/>
              <w:jc w:val="center"/>
              <w:rPr>
                <w:rFonts w:ascii="宋体" w:hAnsi="宋体" w:cs="宋体"/>
                <w:color w:val="auto"/>
                <w:kern w:val="1"/>
                <w:szCs w:val="21"/>
                <w:highlight w:val="none"/>
              </w:rPr>
            </w:pPr>
          </w:p>
        </w:tc>
        <w:tc>
          <w:tcPr>
            <w:tcW w:w="689" w:type="pct"/>
            <w:tcBorders>
              <w:top w:val="single" w:color="000000" w:sz="4" w:space="0"/>
              <w:left w:val="single" w:color="000000" w:sz="4" w:space="0"/>
              <w:bottom w:val="single" w:color="000000" w:sz="4" w:space="0"/>
              <w:right w:val="single" w:color="000000" w:sz="4" w:space="0"/>
            </w:tcBorders>
            <w:vAlign w:val="center"/>
          </w:tcPr>
          <w:p w14:paraId="10BA8C52">
            <w:pPr>
              <w:shd w:val="clear"/>
              <w:spacing w:line="360" w:lineRule="auto"/>
              <w:jc w:val="center"/>
              <w:rPr>
                <w:rFonts w:ascii="宋体" w:hAnsi="宋体" w:cs="宋体"/>
                <w:color w:val="auto"/>
                <w:kern w:val="1"/>
                <w:szCs w:val="21"/>
                <w:highlight w:val="none"/>
              </w:rPr>
            </w:pPr>
          </w:p>
        </w:tc>
        <w:tc>
          <w:tcPr>
            <w:tcW w:w="689" w:type="pct"/>
            <w:tcBorders>
              <w:top w:val="single" w:color="000000" w:sz="4" w:space="0"/>
              <w:left w:val="single" w:color="000000" w:sz="4" w:space="0"/>
              <w:bottom w:val="single" w:color="000000" w:sz="4" w:space="0"/>
              <w:right w:val="single" w:color="000000" w:sz="4" w:space="0"/>
            </w:tcBorders>
            <w:vAlign w:val="center"/>
          </w:tcPr>
          <w:p w14:paraId="6550359F">
            <w:pPr>
              <w:shd w:val="clear"/>
              <w:spacing w:line="360" w:lineRule="auto"/>
              <w:jc w:val="center"/>
              <w:rPr>
                <w:rFonts w:ascii="宋体" w:hAnsi="宋体" w:cs="宋体"/>
                <w:color w:val="auto"/>
                <w:kern w:val="1"/>
                <w:szCs w:val="21"/>
                <w:highlight w:val="none"/>
              </w:rPr>
            </w:pPr>
          </w:p>
        </w:tc>
        <w:tc>
          <w:tcPr>
            <w:tcW w:w="689" w:type="pct"/>
            <w:tcBorders>
              <w:top w:val="single" w:color="000000" w:sz="4" w:space="0"/>
              <w:left w:val="single" w:color="000000" w:sz="4" w:space="0"/>
              <w:bottom w:val="single" w:color="000000" w:sz="4" w:space="0"/>
              <w:right w:val="single" w:color="000000" w:sz="4" w:space="0"/>
            </w:tcBorders>
            <w:vAlign w:val="center"/>
          </w:tcPr>
          <w:p w14:paraId="4FBE9FF6">
            <w:pPr>
              <w:shd w:val="clear"/>
              <w:spacing w:line="360" w:lineRule="auto"/>
              <w:jc w:val="center"/>
              <w:rPr>
                <w:rFonts w:ascii="宋体" w:hAnsi="宋体" w:cs="宋体"/>
                <w:color w:val="auto"/>
                <w:kern w:val="1"/>
                <w:szCs w:val="21"/>
                <w:highlight w:val="none"/>
              </w:rPr>
            </w:pPr>
          </w:p>
        </w:tc>
        <w:tc>
          <w:tcPr>
            <w:tcW w:w="781" w:type="pct"/>
            <w:tcBorders>
              <w:top w:val="single" w:color="000000" w:sz="4" w:space="0"/>
              <w:left w:val="single" w:color="000000" w:sz="4" w:space="0"/>
              <w:bottom w:val="single" w:color="000000" w:sz="4" w:space="0"/>
              <w:right w:val="single" w:color="000000" w:sz="4" w:space="0"/>
            </w:tcBorders>
          </w:tcPr>
          <w:p w14:paraId="25248523">
            <w:pPr>
              <w:shd w:val="clear"/>
              <w:spacing w:line="360" w:lineRule="auto"/>
              <w:jc w:val="center"/>
              <w:rPr>
                <w:rFonts w:ascii="宋体" w:hAnsi="宋体" w:cs="宋体"/>
                <w:color w:val="auto"/>
                <w:kern w:val="1"/>
                <w:szCs w:val="21"/>
                <w:highlight w:val="none"/>
              </w:rPr>
            </w:pPr>
          </w:p>
        </w:tc>
      </w:tr>
      <w:tr w14:paraId="0F9D7B0B">
        <w:tblPrEx>
          <w:tblCellMar>
            <w:top w:w="0" w:type="dxa"/>
            <w:left w:w="108" w:type="dxa"/>
            <w:bottom w:w="0" w:type="dxa"/>
            <w:right w:w="108" w:type="dxa"/>
          </w:tblCellMar>
        </w:tblPrEx>
        <w:trPr>
          <w:trHeight w:val="604" w:hRule="atLeast"/>
        </w:trPr>
        <w:tc>
          <w:tcPr>
            <w:tcW w:w="490" w:type="pct"/>
            <w:tcBorders>
              <w:top w:val="single" w:color="000000" w:sz="4" w:space="0"/>
              <w:left w:val="single" w:color="000000" w:sz="4" w:space="0"/>
              <w:bottom w:val="single" w:color="000000" w:sz="4" w:space="0"/>
              <w:right w:val="single" w:color="000000" w:sz="4" w:space="0"/>
            </w:tcBorders>
            <w:vAlign w:val="center"/>
          </w:tcPr>
          <w:p w14:paraId="6291D3DA">
            <w:pPr>
              <w:shd w:val="clear"/>
              <w:spacing w:line="360" w:lineRule="auto"/>
              <w:jc w:val="center"/>
              <w:rPr>
                <w:rFonts w:ascii="宋体" w:hAnsi="宋体" w:cs="宋体"/>
                <w:color w:val="auto"/>
                <w:kern w:val="1"/>
                <w:szCs w:val="21"/>
                <w:highlight w:val="none"/>
              </w:rPr>
            </w:pPr>
          </w:p>
        </w:tc>
        <w:tc>
          <w:tcPr>
            <w:tcW w:w="491" w:type="pct"/>
            <w:tcBorders>
              <w:top w:val="single" w:color="000000" w:sz="4" w:space="0"/>
              <w:left w:val="single" w:color="000000" w:sz="4" w:space="0"/>
              <w:bottom w:val="single" w:color="000000" w:sz="4" w:space="0"/>
              <w:right w:val="single" w:color="000000" w:sz="4" w:space="0"/>
            </w:tcBorders>
            <w:vAlign w:val="center"/>
          </w:tcPr>
          <w:p w14:paraId="73372427">
            <w:pPr>
              <w:shd w:val="clear"/>
              <w:spacing w:line="360" w:lineRule="auto"/>
              <w:jc w:val="center"/>
              <w:rPr>
                <w:rFonts w:ascii="宋体" w:hAnsi="宋体" w:cs="宋体"/>
                <w:color w:val="auto"/>
                <w:kern w:val="1"/>
                <w:szCs w:val="21"/>
                <w:highlight w:val="none"/>
              </w:rPr>
            </w:pPr>
          </w:p>
        </w:tc>
        <w:tc>
          <w:tcPr>
            <w:tcW w:w="1171" w:type="pct"/>
            <w:tcBorders>
              <w:top w:val="single" w:color="000000" w:sz="4" w:space="0"/>
              <w:left w:val="single" w:color="000000" w:sz="4" w:space="0"/>
              <w:bottom w:val="single" w:color="000000" w:sz="4" w:space="0"/>
              <w:right w:val="single" w:color="000000" w:sz="4" w:space="0"/>
            </w:tcBorders>
            <w:vAlign w:val="center"/>
          </w:tcPr>
          <w:p w14:paraId="730BA3D7">
            <w:pPr>
              <w:shd w:val="clear"/>
              <w:spacing w:line="360" w:lineRule="auto"/>
              <w:jc w:val="center"/>
              <w:rPr>
                <w:rFonts w:ascii="宋体" w:hAnsi="宋体" w:cs="宋体"/>
                <w:color w:val="auto"/>
                <w:kern w:val="1"/>
                <w:szCs w:val="21"/>
                <w:highlight w:val="none"/>
              </w:rPr>
            </w:pPr>
          </w:p>
        </w:tc>
        <w:tc>
          <w:tcPr>
            <w:tcW w:w="689" w:type="pct"/>
            <w:tcBorders>
              <w:top w:val="single" w:color="000000" w:sz="4" w:space="0"/>
              <w:left w:val="single" w:color="000000" w:sz="4" w:space="0"/>
              <w:bottom w:val="single" w:color="000000" w:sz="4" w:space="0"/>
              <w:right w:val="single" w:color="000000" w:sz="4" w:space="0"/>
            </w:tcBorders>
            <w:vAlign w:val="center"/>
          </w:tcPr>
          <w:p w14:paraId="3982D724">
            <w:pPr>
              <w:shd w:val="clear"/>
              <w:spacing w:line="360" w:lineRule="auto"/>
              <w:jc w:val="center"/>
              <w:rPr>
                <w:rFonts w:ascii="宋体" w:hAnsi="宋体" w:cs="宋体"/>
                <w:color w:val="auto"/>
                <w:kern w:val="1"/>
                <w:szCs w:val="21"/>
                <w:highlight w:val="none"/>
              </w:rPr>
            </w:pPr>
          </w:p>
        </w:tc>
        <w:tc>
          <w:tcPr>
            <w:tcW w:w="689" w:type="pct"/>
            <w:tcBorders>
              <w:top w:val="single" w:color="000000" w:sz="4" w:space="0"/>
              <w:left w:val="single" w:color="000000" w:sz="4" w:space="0"/>
              <w:bottom w:val="single" w:color="000000" w:sz="4" w:space="0"/>
              <w:right w:val="single" w:color="000000" w:sz="4" w:space="0"/>
            </w:tcBorders>
            <w:vAlign w:val="center"/>
          </w:tcPr>
          <w:p w14:paraId="1ABC7D83">
            <w:pPr>
              <w:shd w:val="clear"/>
              <w:spacing w:line="360" w:lineRule="auto"/>
              <w:jc w:val="center"/>
              <w:rPr>
                <w:rFonts w:ascii="宋体" w:hAnsi="宋体" w:cs="宋体"/>
                <w:color w:val="auto"/>
                <w:kern w:val="1"/>
                <w:szCs w:val="21"/>
                <w:highlight w:val="none"/>
              </w:rPr>
            </w:pPr>
          </w:p>
        </w:tc>
        <w:tc>
          <w:tcPr>
            <w:tcW w:w="689" w:type="pct"/>
            <w:tcBorders>
              <w:top w:val="single" w:color="000000" w:sz="4" w:space="0"/>
              <w:left w:val="single" w:color="000000" w:sz="4" w:space="0"/>
              <w:bottom w:val="single" w:color="000000" w:sz="4" w:space="0"/>
              <w:right w:val="single" w:color="000000" w:sz="4" w:space="0"/>
            </w:tcBorders>
            <w:vAlign w:val="center"/>
          </w:tcPr>
          <w:p w14:paraId="155C78B6">
            <w:pPr>
              <w:shd w:val="clear"/>
              <w:spacing w:line="360" w:lineRule="auto"/>
              <w:jc w:val="center"/>
              <w:rPr>
                <w:rFonts w:ascii="宋体" w:hAnsi="宋体" w:cs="宋体"/>
                <w:color w:val="auto"/>
                <w:kern w:val="1"/>
                <w:szCs w:val="21"/>
                <w:highlight w:val="none"/>
              </w:rPr>
            </w:pPr>
          </w:p>
        </w:tc>
        <w:tc>
          <w:tcPr>
            <w:tcW w:w="781" w:type="pct"/>
            <w:tcBorders>
              <w:top w:val="single" w:color="000000" w:sz="4" w:space="0"/>
              <w:left w:val="single" w:color="000000" w:sz="4" w:space="0"/>
              <w:bottom w:val="single" w:color="000000" w:sz="4" w:space="0"/>
              <w:right w:val="single" w:color="000000" w:sz="4" w:space="0"/>
            </w:tcBorders>
          </w:tcPr>
          <w:p w14:paraId="2335264C">
            <w:pPr>
              <w:shd w:val="clear"/>
              <w:spacing w:line="360" w:lineRule="auto"/>
              <w:jc w:val="center"/>
              <w:rPr>
                <w:rFonts w:ascii="宋体" w:hAnsi="宋体" w:cs="宋体"/>
                <w:color w:val="auto"/>
                <w:kern w:val="1"/>
                <w:szCs w:val="21"/>
                <w:highlight w:val="none"/>
              </w:rPr>
            </w:pPr>
          </w:p>
        </w:tc>
      </w:tr>
      <w:tr w14:paraId="510DC9D3">
        <w:tblPrEx>
          <w:tblCellMar>
            <w:top w:w="0" w:type="dxa"/>
            <w:left w:w="108" w:type="dxa"/>
            <w:bottom w:w="0" w:type="dxa"/>
            <w:right w:w="108" w:type="dxa"/>
          </w:tblCellMar>
        </w:tblPrEx>
        <w:trPr>
          <w:trHeight w:val="613" w:hRule="atLeast"/>
        </w:trPr>
        <w:tc>
          <w:tcPr>
            <w:tcW w:w="490" w:type="pct"/>
            <w:tcBorders>
              <w:top w:val="single" w:color="000000" w:sz="4" w:space="0"/>
              <w:left w:val="single" w:color="000000" w:sz="4" w:space="0"/>
              <w:bottom w:val="single" w:color="000000" w:sz="4" w:space="0"/>
              <w:right w:val="single" w:color="000000" w:sz="4" w:space="0"/>
            </w:tcBorders>
            <w:vAlign w:val="center"/>
          </w:tcPr>
          <w:p w14:paraId="268BCB88">
            <w:pPr>
              <w:shd w:val="clear"/>
              <w:spacing w:line="360" w:lineRule="auto"/>
              <w:jc w:val="center"/>
              <w:rPr>
                <w:rFonts w:ascii="宋体" w:hAnsi="宋体" w:cs="宋体"/>
                <w:color w:val="auto"/>
                <w:kern w:val="1"/>
                <w:szCs w:val="21"/>
                <w:highlight w:val="none"/>
              </w:rPr>
            </w:pPr>
          </w:p>
        </w:tc>
        <w:tc>
          <w:tcPr>
            <w:tcW w:w="491" w:type="pct"/>
            <w:tcBorders>
              <w:top w:val="single" w:color="000000" w:sz="4" w:space="0"/>
              <w:left w:val="single" w:color="000000" w:sz="4" w:space="0"/>
              <w:bottom w:val="single" w:color="000000" w:sz="4" w:space="0"/>
              <w:right w:val="single" w:color="000000" w:sz="4" w:space="0"/>
            </w:tcBorders>
            <w:vAlign w:val="center"/>
          </w:tcPr>
          <w:p w14:paraId="3EE654AD">
            <w:pPr>
              <w:shd w:val="clear"/>
              <w:spacing w:line="360" w:lineRule="auto"/>
              <w:jc w:val="center"/>
              <w:rPr>
                <w:rFonts w:ascii="宋体" w:hAnsi="宋体" w:cs="宋体"/>
                <w:color w:val="auto"/>
                <w:kern w:val="1"/>
                <w:szCs w:val="21"/>
                <w:highlight w:val="none"/>
              </w:rPr>
            </w:pPr>
          </w:p>
        </w:tc>
        <w:tc>
          <w:tcPr>
            <w:tcW w:w="1171" w:type="pct"/>
            <w:tcBorders>
              <w:top w:val="single" w:color="000000" w:sz="4" w:space="0"/>
              <w:left w:val="single" w:color="000000" w:sz="4" w:space="0"/>
              <w:bottom w:val="single" w:color="000000" w:sz="4" w:space="0"/>
              <w:right w:val="single" w:color="000000" w:sz="4" w:space="0"/>
            </w:tcBorders>
            <w:vAlign w:val="center"/>
          </w:tcPr>
          <w:p w14:paraId="164FD333">
            <w:pPr>
              <w:shd w:val="clear"/>
              <w:spacing w:line="360" w:lineRule="auto"/>
              <w:jc w:val="center"/>
              <w:rPr>
                <w:rFonts w:ascii="宋体" w:hAnsi="宋体" w:cs="宋体"/>
                <w:color w:val="auto"/>
                <w:kern w:val="1"/>
                <w:szCs w:val="21"/>
                <w:highlight w:val="none"/>
              </w:rPr>
            </w:pPr>
          </w:p>
        </w:tc>
        <w:tc>
          <w:tcPr>
            <w:tcW w:w="689" w:type="pct"/>
            <w:tcBorders>
              <w:top w:val="single" w:color="000000" w:sz="4" w:space="0"/>
              <w:left w:val="single" w:color="000000" w:sz="4" w:space="0"/>
              <w:bottom w:val="single" w:color="000000" w:sz="4" w:space="0"/>
              <w:right w:val="single" w:color="000000" w:sz="4" w:space="0"/>
            </w:tcBorders>
            <w:vAlign w:val="center"/>
          </w:tcPr>
          <w:p w14:paraId="423C0B61">
            <w:pPr>
              <w:shd w:val="clear"/>
              <w:spacing w:line="360" w:lineRule="auto"/>
              <w:jc w:val="center"/>
              <w:rPr>
                <w:rFonts w:ascii="宋体" w:hAnsi="宋体" w:cs="宋体"/>
                <w:color w:val="auto"/>
                <w:kern w:val="1"/>
                <w:szCs w:val="21"/>
                <w:highlight w:val="none"/>
              </w:rPr>
            </w:pPr>
          </w:p>
        </w:tc>
        <w:tc>
          <w:tcPr>
            <w:tcW w:w="689" w:type="pct"/>
            <w:tcBorders>
              <w:top w:val="single" w:color="000000" w:sz="4" w:space="0"/>
              <w:left w:val="single" w:color="000000" w:sz="4" w:space="0"/>
              <w:bottom w:val="single" w:color="000000" w:sz="4" w:space="0"/>
              <w:right w:val="single" w:color="000000" w:sz="4" w:space="0"/>
            </w:tcBorders>
            <w:vAlign w:val="center"/>
          </w:tcPr>
          <w:p w14:paraId="3ABF926A">
            <w:pPr>
              <w:shd w:val="clear"/>
              <w:spacing w:line="360" w:lineRule="auto"/>
              <w:jc w:val="center"/>
              <w:rPr>
                <w:rFonts w:ascii="宋体" w:hAnsi="宋体" w:cs="宋体"/>
                <w:color w:val="auto"/>
                <w:kern w:val="1"/>
                <w:szCs w:val="21"/>
                <w:highlight w:val="none"/>
              </w:rPr>
            </w:pPr>
          </w:p>
        </w:tc>
        <w:tc>
          <w:tcPr>
            <w:tcW w:w="689" w:type="pct"/>
            <w:tcBorders>
              <w:top w:val="single" w:color="000000" w:sz="4" w:space="0"/>
              <w:left w:val="single" w:color="000000" w:sz="4" w:space="0"/>
              <w:bottom w:val="single" w:color="000000" w:sz="4" w:space="0"/>
              <w:right w:val="single" w:color="000000" w:sz="4" w:space="0"/>
            </w:tcBorders>
            <w:vAlign w:val="center"/>
          </w:tcPr>
          <w:p w14:paraId="4C1DC8DA">
            <w:pPr>
              <w:shd w:val="clear"/>
              <w:spacing w:line="360" w:lineRule="auto"/>
              <w:jc w:val="center"/>
              <w:rPr>
                <w:rFonts w:ascii="宋体" w:hAnsi="宋体" w:cs="宋体"/>
                <w:color w:val="auto"/>
                <w:kern w:val="1"/>
                <w:szCs w:val="21"/>
                <w:highlight w:val="none"/>
              </w:rPr>
            </w:pPr>
          </w:p>
        </w:tc>
        <w:tc>
          <w:tcPr>
            <w:tcW w:w="781" w:type="pct"/>
            <w:tcBorders>
              <w:top w:val="single" w:color="000000" w:sz="4" w:space="0"/>
              <w:left w:val="single" w:color="000000" w:sz="4" w:space="0"/>
              <w:bottom w:val="single" w:color="000000" w:sz="4" w:space="0"/>
              <w:right w:val="single" w:color="000000" w:sz="4" w:space="0"/>
            </w:tcBorders>
          </w:tcPr>
          <w:p w14:paraId="5125A27E">
            <w:pPr>
              <w:shd w:val="clear"/>
              <w:spacing w:line="360" w:lineRule="auto"/>
              <w:jc w:val="center"/>
              <w:rPr>
                <w:rFonts w:ascii="宋体" w:hAnsi="宋体" w:cs="宋体"/>
                <w:color w:val="auto"/>
                <w:kern w:val="1"/>
                <w:szCs w:val="21"/>
                <w:highlight w:val="none"/>
              </w:rPr>
            </w:pPr>
          </w:p>
        </w:tc>
      </w:tr>
    </w:tbl>
    <w:p w14:paraId="576D992E">
      <w:pPr>
        <w:pStyle w:val="17"/>
        <w:shd w:val="clear"/>
        <w:spacing w:line="360" w:lineRule="auto"/>
        <w:rPr>
          <w:color w:val="auto"/>
          <w:highlight w:val="none"/>
          <w:lang w:val="en-US"/>
        </w:rPr>
      </w:pPr>
      <w:r>
        <w:rPr>
          <w:rFonts w:hint="eastAsia" w:cs="宋体"/>
          <w:color w:val="auto"/>
          <w:kern w:val="1"/>
          <w:sz w:val="18"/>
          <w:szCs w:val="18"/>
          <w:highlight w:val="none"/>
        </w:rPr>
        <w:t>注： 投标人应根据招标文件第三章《评标办法》“工程总承包实施方案技术部分评分表”要求在本表后附对应的相关证明材料。</w:t>
      </w:r>
    </w:p>
    <w:p w14:paraId="472AC77D">
      <w:pPr>
        <w:pStyle w:val="17"/>
        <w:shd w:val="clear"/>
        <w:spacing w:line="360" w:lineRule="auto"/>
        <w:rPr>
          <w:rFonts w:cs="宋体"/>
          <w:b/>
          <w:color w:val="auto"/>
          <w:kern w:val="1"/>
          <w:sz w:val="24"/>
          <w:highlight w:val="none"/>
        </w:rPr>
      </w:pPr>
      <w:r>
        <w:rPr>
          <w:rFonts w:cs="宋体"/>
          <w:b/>
          <w:color w:val="auto"/>
          <w:sz w:val="28"/>
          <w:szCs w:val="28"/>
          <w:highlight w:val="none"/>
        </w:rPr>
        <w:br w:type="page"/>
      </w:r>
      <w:r>
        <w:rPr>
          <w:rFonts w:hint="eastAsia" w:cs="宋体"/>
          <w:b/>
          <w:color w:val="auto"/>
          <w:kern w:val="1"/>
          <w:sz w:val="24"/>
          <w:highlight w:val="none"/>
        </w:rPr>
        <w:t>格式</w:t>
      </w:r>
      <w:r>
        <w:rPr>
          <w:rFonts w:cs="宋体"/>
          <w:b/>
          <w:color w:val="auto"/>
          <w:kern w:val="1"/>
          <w:sz w:val="24"/>
          <w:highlight w:val="none"/>
        </w:rPr>
        <w:t>11</w:t>
      </w:r>
      <w:r>
        <w:rPr>
          <w:rFonts w:hint="eastAsia" w:cs="宋体"/>
          <w:b/>
          <w:color w:val="auto"/>
          <w:kern w:val="1"/>
          <w:sz w:val="24"/>
          <w:highlight w:val="none"/>
        </w:rPr>
        <w:t>：</w:t>
      </w:r>
    </w:p>
    <w:p w14:paraId="7082142C">
      <w:pPr>
        <w:shd w:val="clear"/>
        <w:spacing w:line="360" w:lineRule="auto"/>
        <w:jc w:val="center"/>
        <w:rPr>
          <w:rFonts w:ascii="宋体" w:hAnsi="宋体" w:cs="宋体"/>
          <w:b/>
          <w:color w:val="auto"/>
          <w:kern w:val="1"/>
          <w:sz w:val="28"/>
          <w:szCs w:val="28"/>
          <w:highlight w:val="none"/>
          <w:lang w:val="zh-CN"/>
        </w:rPr>
      </w:pPr>
      <w:r>
        <w:rPr>
          <w:rFonts w:hint="eastAsia" w:ascii="宋体" w:hAnsi="宋体" w:cs="宋体"/>
          <w:b/>
          <w:color w:val="auto"/>
          <w:spacing w:val="4"/>
          <w:sz w:val="32"/>
          <w:szCs w:val="32"/>
          <w:highlight w:val="none"/>
        </w:rPr>
        <w:t>施工组织设计方案</w:t>
      </w:r>
    </w:p>
    <w:p w14:paraId="4C4FC3DE">
      <w:pPr>
        <w:pStyle w:val="17"/>
        <w:shd w:val="clear"/>
        <w:spacing w:line="360" w:lineRule="auto"/>
        <w:jc w:val="center"/>
        <w:rPr>
          <w:color w:val="auto"/>
          <w:highlight w:val="none"/>
        </w:rPr>
      </w:pPr>
      <w:r>
        <w:rPr>
          <w:rFonts w:hint="eastAsia"/>
          <w:color w:val="auto"/>
          <w:sz w:val="24"/>
          <w:szCs w:val="24"/>
          <w:highlight w:val="none"/>
        </w:rPr>
        <w:t>注：按照《工程总承包实施方案</w:t>
      </w:r>
      <w:bookmarkStart w:id="416" w:name="_Hlk69827759"/>
      <w:r>
        <w:rPr>
          <w:rFonts w:hint="eastAsia"/>
          <w:color w:val="auto"/>
          <w:sz w:val="24"/>
          <w:szCs w:val="24"/>
          <w:highlight w:val="none"/>
        </w:rPr>
        <w:t>技术部分评分</w:t>
      </w:r>
      <w:bookmarkEnd w:id="416"/>
      <w:r>
        <w:rPr>
          <w:rFonts w:hint="eastAsia"/>
          <w:color w:val="auto"/>
          <w:sz w:val="24"/>
          <w:szCs w:val="24"/>
          <w:highlight w:val="none"/>
        </w:rPr>
        <w:t>表》评审内容提交，格式自拟。</w:t>
      </w:r>
    </w:p>
    <w:p w14:paraId="08622856">
      <w:pPr>
        <w:pStyle w:val="34"/>
        <w:shd w:val="clear"/>
        <w:spacing w:line="360" w:lineRule="auto"/>
        <w:ind w:firstLine="0"/>
        <w:rPr>
          <w:rFonts w:ascii="宋体" w:hAnsi="宋体" w:cs="宋体"/>
          <w:b/>
          <w:color w:val="auto"/>
          <w:kern w:val="0"/>
          <w:sz w:val="28"/>
          <w:szCs w:val="28"/>
          <w:highlight w:val="none"/>
        </w:rPr>
      </w:pPr>
    </w:p>
    <w:p w14:paraId="054AE5DC">
      <w:pPr>
        <w:shd w:val="clear"/>
        <w:spacing w:line="360" w:lineRule="auto"/>
        <w:rPr>
          <w:rFonts w:ascii="宋体" w:hAnsi="宋体" w:cs="宋体"/>
          <w:color w:val="auto"/>
          <w:kern w:val="1"/>
          <w:szCs w:val="21"/>
          <w:highlight w:val="none"/>
        </w:rPr>
      </w:pPr>
      <w:r>
        <w:rPr>
          <w:rFonts w:hint="eastAsia" w:ascii="宋体" w:hAnsi="宋体" w:cs="宋体"/>
          <w:b/>
          <w:color w:val="auto"/>
          <w:kern w:val="1"/>
          <w:sz w:val="30"/>
          <w:szCs w:val="30"/>
          <w:highlight w:val="none"/>
        </w:rPr>
        <w:br w:type="page"/>
      </w:r>
    </w:p>
    <w:p w14:paraId="11864FF6">
      <w:pPr>
        <w:shd w:val="clear"/>
        <w:spacing w:line="360" w:lineRule="auto"/>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格式</w:t>
      </w:r>
      <w:r>
        <w:rPr>
          <w:rFonts w:ascii="宋体" w:hAnsi="宋体" w:cs="宋体"/>
          <w:b/>
          <w:color w:val="auto"/>
          <w:kern w:val="1"/>
          <w:sz w:val="24"/>
          <w:highlight w:val="none"/>
          <w:lang w:val="zh-CN"/>
        </w:rPr>
        <w:t>12</w:t>
      </w:r>
      <w:r>
        <w:rPr>
          <w:rFonts w:hint="eastAsia" w:ascii="宋体" w:hAnsi="宋体" w:cs="宋体"/>
          <w:b/>
          <w:color w:val="auto"/>
          <w:kern w:val="1"/>
          <w:sz w:val="24"/>
          <w:highlight w:val="none"/>
          <w:lang w:val="zh-CN"/>
        </w:rPr>
        <w:t>：</w:t>
      </w:r>
    </w:p>
    <w:p w14:paraId="14172816">
      <w:pPr>
        <w:pStyle w:val="34"/>
        <w:shd w:val="clear"/>
        <w:spacing w:line="360" w:lineRule="auto"/>
        <w:ind w:left="-2" w:firstLine="632"/>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参与编制</w:t>
      </w:r>
      <w:bookmarkStart w:id="417" w:name="_Hlk56417686"/>
      <w:r>
        <w:rPr>
          <w:rFonts w:hint="eastAsia" w:ascii="宋体" w:hAnsi="宋体" w:cs="宋体"/>
          <w:b/>
          <w:bCs/>
          <w:color w:val="auto"/>
          <w:sz w:val="28"/>
          <w:szCs w:val="28"/>
          <w:highlight w:val="none"/>
          <w:lang w:val="zh-CN"/>
        </w:rPr>
        <w:t>工程总承包实施方案</w:t>
      </w:r>
      <w:bookmarkStart w:id="418" w:name="_Hlk56417741"/>
      <w:r>
        <w:rPr>
          <w:rFonts w:hint="eastAsia" w:ascii="宋体" w:hAnsi="宋体" w:cs="宋体"/>
          <w:b/>
          <w:bCs/>
          <w:color w:val="auto"/>
          <w:sz w:val="28"/>
          <w:szCs w:val="28"/>
          <w:highlight w:val="none"/>
          <w:lang w:val="zh-CN"/>
        </w:rPr>
        <w:t>技术投标文件</w:t>
      </w:r>
      <w:bookmarkEnd w:id="417"/>
      <w:bookmarkEnd w:id="418"/>
      <w:r>
        <w:rPr>
          <w:rFonts w:hint="eastAsia" w:ascii="宋体" w:hAnsi="宋体" w:cs="宋体"/>
          <w:b/>
          <w:bCs/>
          <w:color w:val="auto"/>
          <w:sz w:val="28"/>
          <w:szCs w:val="28"/>
          <w:highlight w:val="none"/>
          <w:lang w:val="zh-CN"/>
        </w:rPr>
        <w:t>人员名单</w:t>
      </w:r>
    </w:p>
    <w:tbl>
      <w:tblPr>
        <w:tblStyle w:val="36"/>
        <w:tblW w:w="0" w:type="auto"/>
        <w:tblInd w:w="0" w:type="dxa"/>
        <w:tblLayout w:type="fixed"/>
        <w:tblCellMar>
          <w:top w:w="0" w:type="dxa"/>
          <w:left w:w="108" w:type="dxa"/>
          <w:bottom w:w="0" w:type="dxa"/>
          <w:right w:w="108" w:type="dxa"/>
        </w:tblCellMar>
      </w:tblPr>
      <w:tblGrid>
        <w:gridCol w:w="1621"/>
        <w:gridCol w:w="1311"/>
        <w:gridCol w:w="2320"/>
        <w:gridCol w:w="2449"/>
        <w:gridCol w:w="1684"/>
      </w:tblGrid>
      <w:tr w14:paraId="66B723A8">
        <w:tblPrEx>
          <w:tblCellMar>
            <w:top w:w="0" w:type="dxa"/>
            <w:left w:w="108" w:type="dxa"/>
            <w:bottom w:w="0" w:type="dxa"/>
            <w:right w:w="108" w:type="dxa"/>
          </w:tblCellMar>
        </w:tblPrEx>
        <w:trPr>
          <w:trHeight w:val="462" w:hRule="atLeast"/>
        </w:trPr>
        <w:tc>
          <w:tcPr>
            <w:tcW w:w="1621" w:type="dxa"/>
            <w:tcBorders>
              <w:top w:val="single" w:color="000000" w:sz="4" w:space="0"/>
              <w:left w:val="single" w:color="000000" w:sz="4" w:space="0"/>
              <w:bottom w:val="single" w:color="000000" w:sz="6" w:space="0"/>
              <w:right w:val="single" w:color="000000" w:sz="6" w:space="0"/>
            </w:tcBorders>
            <w:vAlign w:val="center"/>
          </w:tcPr>
          <w:p w14:paraId="42B7FF2A">
            <w:pPr>
              <w:shd w:val="clear"/>
              <w:tabs>
                <w:tab w:val="left" w:pos="0"/>
                <w:tab w:val="left" w:pos="720"/>
              </w:tabs>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姓名</w:t>
            </w:r>
          </w:p>
        </w:tc>
        <w:tc>
          <w:tcPr>
            <w:tcW w:w="1311" w:type="dxa"/>
            <w:tcBorders>
              <w:top w:val="single" w:color="000000" w:sz="4" w:space="0"/>
              <w:left w:val="single" w:color="000000" w:sz="6" w:space="0"/>
              <w:bottom w:val="single" w:color="000000" w:sz="6" w:space="0"/>
              <w:right w:val="single" w:color="000000" w:sz="6" w:space="0"/>
            </w:tcBorders>
            <w:vAlign w:val="center"/>
          </w:tcPr>
          <w:p w14:paraId="717BF1E0">
            <w:pPr>
              <w:shd w:val="clear"/>
              <w:tabs>
                <w:tab w:val="left" w:pos="0"/>
                <w:tab w:val="left" w:pos="720"/>
              </w:tabs>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职务</w:t>
            </w:r>
          </w:p>
        </w:tc>
        <w:tc>
          <w:tcPr>
            <w:tcW w:w="2320" w:type="dxa"/>
            <w:tcBorders>
              <w:top w:val="single" w:color="000000" w:sz="4" w:space="0"/>
              <w:left w:val="single" w:color="000000" w:sz="6" w:space="0"/>
              <w:bottom w:val="single" w:color="000000" w:sz="6" w:space="0"/>
              <w:right w:val="single" w:color="000000" w:sz="6" w:space="0"/>
            </w:tcBorders>
            <w:vAlign w:val="center"/>
          </w:tcPr>
          <w:p w14:paraId="570B8ACB">
            <w:pPr>
              <w:shd w:val="clear"/>
              <w:tabs>
                <w:tab w:val="left" w:pos="0"/>
                <w:tab w:val="left" w:pos="720"/>
              </w:tabs>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所承担工作</w:t>
            </w:r>
          </w:p>
        </w:tc>
        <w:tc>
          <w:tcPr>
            <w:tcW w:w="2449" w:type="dxa"/>
            <w:tcBorders>
              <w:top w:val="single" w:color="000000" w:sz="4" w:space="0"/>
              <w:left w:val="single" w:color="000000" w:sz="6" w:space="0"/>
              <w:bottom w:val="single" w:color="000000" w:sz="6" w:space="0"/>
              <w:right w:val="single" w:color="000000" w:sz="6" w:space="0"/>
            </w:tcBorders>
            <w:vAlign w:val="center"/>
          </w:tcPr>
          <w:p w14:paraId="6737CFF2">
            <w:pPr>
              <w:shd w:val="clear"/>
              <w:tabs>
                <w:tab w:val="left" w:pos="0"/>
                <w:tab w:val="left" w:pos="720"/>
              </w:tabs>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身份证号码</w:t>
            </w:r>
          </w:p>
        </w:tc>
        <w:tc>
          <w:tcPr>
            <w:tcW w:w="1684" w:type="dxa"/>
            <w:tcBorders>
              <w:top w:val="single" w:color="000000" w:sz="4" w:space="0"/>
              <w:left w:val="single" w:color="000000" w:sz="6" w:space="0"/>
              <w:bottom w:val="single" w:color="000000" w:sz="6" w:space="0"/>
              <w:right w:val="single" w:color="000000" w:sz="4" w:space="0"/>
            </w:tcBorders>
            <w:vAlign w:val="center"/>
          </w:tcPr>
          <w:p w14:paraId="0F24E249">
            <w:pPr>
              <w:shd w:val="clear"/>
              <w:tabs>
                <w:tab w:val="left" w:pos="0"/>
                <w:tab w:val="left" w:pos="720"/>
              </w:tabs>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本人签名栏</w:t>
            </w:r>
          </w:p>
        </w:tc>
      </w:tr>
      <w:tr w14:paraId="4969C2A2">
        <w:tblPrEx>
          <w:tblCellMar>
            <w:top w:w="0" w:type="dxa"/>
            <w:left w:w="108" w:type="dxa"/>
            <w:bottom w:w="0" w:type="dxa"/>
            <w:right w:w="108" w:type="dxa"/>
          </w:tblCellMar>
        </w:tblPrEx>
        <w:trPr>
          <w:trHeight w:val="468"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25473350">
            <w:pPr>
              <w:shd w:val="clear"/>
              <w:tabs>
                <w:tab w:val="left" w:pos="0"/>
                <w:tab w:val="left" w:pos="720"/>
              </w:tabs>
              <w:spacing w:line="360" w:lineRule="auto"/>
              <w:jc w:val="center"/>
              <w:rPr>
                <w:rFonts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0F37267B">
            <w:pPr>
              <w:shd w:val="clear"/>
              <w:tabs>
                <w:tab w:val="left" w:pos="0"/>
                <w:tab w:val="left" w:pos="720"/>
              </w:tabs>
              <w:spacing w:line="360" w:lineRule="auto"/>
              <w:jc w:val="center"/>
              <w:rPr>
                <w:rFonts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4FC1B91D">
            <w:pPr>
              <w:shd w:val="clear"/>
              <w:tabs>
                <w:tab w:val="left" w:pos="0"/>
                <w:tab w:val="left" w:pos="720"/>
              </w:tabs>
              <w:spacing w:line="360" w:lineRule="auto"/>
              <w:jc w:val="center"/>
              <w:rPr>
                <w:rFonts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19FEDA78">
            <w:pPr>
              <w:shd w:val="clear"/>
              <w:tabs>
                <w:tab w:val="left" w:pos="0"/>
                <w:tab w:val="left" w:pos="720"/>
              </w:tabs>
              <w:spacing w:line="360" w:lineRule="auto"/>
              <w:jc w:val="center"/>
              <w:rPr>
                <w:rFonts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4F2B8C78">
            <w:pPr>
              <w:shd w:val="clear"/>
              <w:tabs>
                <w:tab w:val="left" w:pos="0"/>
                <w:tab w:val="left" w:pos="720"/>
              </w:tabs>
              <w:spacing w:line="360" w:lineRule="auto"/>
              <w:jc w:val="center"/>
              <w:rPr>
                <w:rFonts w:ascii="宋体" w:hAnsi="宋体" w:cs="宋体"/>
                <w:color w:val="auto"/>
                <w:kern w:val="1"/>
                <w:szCs w:val="21"/>
                <w:highlight w:val="none"/>
              </w:rPr>
            </w:pPr>
          </w:p>
        </w:tc>
      </w:tr>
      <w:tr w14:paraId="0627B445">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1EE286D3">
            <w:pPr>
              <w:shd w:val="clear"/>
              <w:tabs>
                <w:tab w:val="left" w:pos="0"/>
                <w:tab w:val="left" w:pos="720"/>
              </w:tabs>
              <w:spacing w:line="360" w:lineRule="auto"/>
              <w:jc w:val="center"/>
              <w:rPr>
                <w:rFonts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5AB68A3E">
            <w:pPr>
              <w:shd w:val="clear"/>
              <w:tabs>
                <w:tab w:val="left" w:pos="0"/>
                <w:tab w:val="left" w:pos="720"/>
              </w:tabs>
              <w:spacing w:line="360" w:lineRule="auto"/>
              <w:jc w:val="center"/>
              <w:rPr>
                <w:rFonts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760FFB68">
            <w:pPr>
              <w:shd w:val="clear"/>
              <w:tabs>
                <w:tab w:val="left" w:pos="0"/>
                <w:tab w:val="left" w:pos="720"/>
              </w:tabs>
              <w:spacing w:line="360" w:lineRule="auto"/>
              <w:jc w:val="center"/>
              <w:rPr>
                <w:rFonts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0B85910A">
            <w:pPr>
              <w:shd w:val="clear"/>
              <w:tabs>
                <w:tab w:val="left" w:pos="0"/>
                <w:tab w:val="left" w:pos="720"/>
              </w:tabs>
              <w:spacing w:line="360" w:lineRule="auto"/>
              <w:jc w:val="center"/>
              <w:rPr>
                <w:rFonts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11CC6273">
            <w:pPr>
              <w:shd w:val="clear"/>
              <w:tabs>
                <w:tab w:val="left" w:pos="0"/>
                <w:tab w:val="left" w:pos="720"/>
              </w:tabs>
              <w:spacing w:line="360" w:lineRule="auto"/>
              <w:jc w:val="center"/>
              <w:rPr>
                <w:rFonts w:ascii="宋体" w:hAnsi="宋体" w:cs="宋体"/>
                <w:color w:val="auto"/>
                <w:kern w:val="1"/>
                <w:szCs w:val="21"/>
                <w:highlight w:val="none"/>
              </w:rPr>
            </w:pPr>
          </w:p>
        </w:tc>
      </w:tr>
      <w:tr w14:paraId="408B93D1">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1AC79EEC">
            <w:pPr>
              <w:shd w:val="clear"/>
              <w:tabs>
                <w:tab w:val="left" w:pos="0"/>
                <w:tab w:val="left" w:pos="720"/>
              </w:tabs>
              <w:spacing w:line="360" w:lineRule="auto"/>
              <w:jc w:val="center"/>
              <w:rPr>
                <w:rFonts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4FCF50F3">
            <w:pPr>
              <w:shd w:val="clear"/>
              <w:tabs>
                <w:tab w:val="left" w:pos="0"/>
                <w:tab w:val="left" w:pos="720"/>
              </w:tabs>
              <w:spacing w:line="360" w:lineRule="auto"/>
              <w:jc w:val="center"/>
              <w:rPr>
                <w:rFonts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4C04D221">
            <w:pPr>
              <w:shd w:val="clear"/>
              <w:tabs>
                <w:tab w:val="left" w:pos="0"/>
                <w:tab w:val="left" w:pos="720"/>
              </w:tabs>
              <w:spacing w:line="360" w:lineRule="auto"/>
              <w:jc w:val="center"/>
              <w:rPr>
                <w:rFonts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29B52573">
            <w:pPr>
              <w:shd w:val="clear"/>
              <w:tabs>
                <w:tab w:val="left" w:pos="0"/>
                <w:tab w:val="left" w:pos="720"/>
              </w:tabs>
              <w:spacing w:line="360" w:lineRule="auto"/>
              <w:jc w:val="center"/>
              <w:rPr>
                <w:rFonts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54AD905D">
            <w:pPr>
              <w:shd w:val="clear"/>
              <w:tabs>
                <w:tab w:val="left" w:pos="0"/>
                <w:tab w:val="left" w:pos="720"/>
              </w:tabs>
              <w:spacing w:line="360" w:lineRule="auto"/>
              <w:jc w:val="center"/>
              <w:rPr>
                <w:rFonts w:ascii="宋体" w:hAnsi="宋体" w:cs="宋体"/>
                <w:color w:val="auto"/>
                <w:kern w:val="1"/>
                <w:szCs w:val="21"/>
                <w:highlight w:val="none"/>
              </w:rPr>
            </w:pPr>
          </w:p>
        </w:tc>
      </w:tr>
      <w:tr w14:paraId="1BE552AC">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01F6C5D6">
            <w:pPr>
              <w:shd w:val="clear"/>
              <w:tabs>
                <w:tab w:val="left" w:pos="0"/>
                <w:tab w:val="left" w:pos="720"/>
              </w:tabs>
              <w:spacing w:line="360" w:lineRule="auto"/>
              <w:jc w:val="center"/>
              <w:rPr>
                <w:rFonts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79663EF0">
            <w:pPr>
              <w:shd w:val="clear"/>
              <w:tabs>
                <w:tab w:val="left" w:pos="0"/>
                <w:tab w:val="left" w:pos="720"/>
              </w:tabs>
              <w:spacing w:line="360" w:lineRule="auto"/>
              <w:jc w:val="center"/>
              <w:rPr>
                <w:rFonts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1F48F6C4">
            <w:pPr>
              <w:shd w:val="clear"/>
              <w:tabs>
                <w:tab w:val="left" w:pos="0"/>
                <w:tab w:val="left" w:pos="720"/>
              </w:tabs>
              <w:spacing w:line="360" w:lineRule="auto"/>
              <w:jc w:val="center"/>
              <w:rPr>
                <w:rFonts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2A5A8107">
            <w:pPr>
              <w:shd w:val="clear"/>
              <w:tabs>
                <w:tab w:val="left" w:pos="0"/>
                <w:tab w:val="left" w:pos="720"/>
              </w:tabs>
              <w:spacing w:line="360" w:lineRule="auto"/>
              <w:jc w:val="center"/>
              <w:rPr>
                <w:rFonts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01D20761">
            <w:pPr>
              <w:shd w:val="clear"/>
              <w:tabs>
                <w:tab w:val="left" w:pos="0"/>
                <w:tab w:val="left" w:pos="720"/>
              </w:tabs>
              <w:spacing w:line="360" w:lineRule="auto"/>
              <w:jc w:val="center"/>
              <w:rPr>
                <w:rFonts w:ascii="宋体" w:hAnsi="宋体" w:cs="宋体"/>
                <w:color w:val="auto"/>
                <w:kern w:val="1"/>
                <w:szCs w:val="21"/>
                <w:highlight w:val="none"/>
              </w:rPr>
            </w:pPr>
          </w:p>
        </w:tc>
      </w:tr>
      <w:tr w14:paraId="6D275B14">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6E64DB2C">
            <w:pPr>
              <w:shd w:val="clear"/>
              <w:tabs>
                <w:tab w:val="left" w:pos="0"/>
                <w:tab w:val="left" w:pos="720"/>
              </w:tabs>
              <w:spacing w:line="360" w:lineRule="auto"/>
              <w:jc w:val="center"/>
              <w:rPr>
                <w:rFonts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2D6C88EB">
            <w:pPr>
              <w:shd w:val="clear"/>
              <w:tabs>
                <w:tab w:val="left" w:pos="0"/>
                <w:tab w:val="left" w:pos="720"/>
              </w:tabs>
              <w:spacing w:line="360" w:lineRule="auto"/>
              <w:jc w:val="center"/>
              <w:rPr>
                <w:rFonts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12DAB38B">
            <w:pPr>
              <w:shd w:val="clear"/>
              <w:tabs>
                <w:tab w:val="left" w:pos="0"/>
                <w:tab w:val="left" w:pos="720"/>
              </w:tabs>
              <w:spacing w:line="360" w:lineRule="auto"/>
              <w:jc w:val="center"/>
              <w:rPr>
                <w:rFonts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3434565F">
            <w:pPr>
              <w:shd w:val="clear"/>
              <w:tabs>
                <w:tab w:val="left" w:pos="0"/>
                <w:tab w:val="left" w:pos="720"/>
              </w:tabs>
              <w:spacing w:line="360" w:lineRule="auto"/>
              <w:jc w:val="center"/>
              <w:rPr>
                <w:rFonts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7F22D3FC">
            <w:pPr>
              <w:shd w:val="clear"/>
              <w:tabs>
                <w:tab w:val="left" w:pos="0"/>
                <w:tab w:val="left" w:pos="720"/>
              </w:tabs>
              <w:spacing w:line="360" w:lineRule="auto"/>
              <w:jc w:val="center"/>
              <w:rPr>
                <w:rFonts w:ascii="宋体" w:hAnsi="宋体" w:cs="宋体"/>
                <w:color w:val="auto"/>
                <w:kern w:val="1"/>
                <w:szCs w:val="21"/>
                <w:highlight w:val="none"/>
              </w:rPr>
            </w:pPr>
          </w:p>
        </w:tc>
      </w:tr>
      <w:tr w14:paraId="02BE8172">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7E5B86DD">
            <w:pPr>
              <w:shd w:val="clear"/>
              <w:tabs>
                <w:tab w:val="left" w:pos="0"/>
                <w:tab w:val="left" w:pos="720"/>
              </w:tabs>
              <w:spacing w:line="360" w:lineRule="auto"/>
              <w:jc w:val="center"/>
              <w:rPr>
                <w:rFonts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7E111281">
            <w:pPr>
              <w:shd w:val="clear"/>
              <w:tabs>
                <w:tab w:val="left" w:pos="0"/>
                <w:tab w:val="left" w:pos="720"/>
              </w:tabs>
              <w:spacing w:line="360" w:lineRule="auto"/>
              <w:jc w:val="center"/>
              <w:rPr>
                <w:rFonts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488E0617">
            <w:pPr>
              <w:shd w:val="clear"/>
              <w:tabs>
                <w:tab w:val="left" w:pos="0"/>
                <w:tab w:val="left" w:pos="720"/>
              </w:tabs>
              <w:spacing w:line="360" w:lineRule="auto"/>
              <w:jc w:val="center"/>
              <w:rPr>
                <w:rFonts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2B74DC3C">
            <w:pPr>
              <w:shd w:val="clear"/>
              <w:tabs>
                <w:tab w:val="left" w:pos="0"/>
                <w:tab w:val="left" w:pos="720"/>
              </w:tabs>
              <w:spacing w:line="360" w:lineRule="auto"/>
              <w:jc w:val="center"/>
              <w:rPr>
                <w:rFonts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6F9DDCC0">
            <w:pPr>
              <w:shd w:val="clear"/>
              <w:tabs>
                <w:tab w:val="left" w:pos="0"/>
                <w:tab w:val="left" w:pos="720"/>
              </w:tabs>
              <w:spacing w:line="360" w:lineRule="auto"/>
              <w:jc w:val="center"/>
              <w:rPr>
                <w:rFonts w:ascii="宋体" w:hAnsi="宋体" w:cs="宋体"/>
                <w:color w:val="auto"/>
                <w:kern w:val="1"/>
                <w:szCs w:val="21"/>
                <w:highlight w:val="none"/>
              </w:rPr>
            </w:pPr>
          </w:p>
        </w:tc>
      </w:tr>
      <w:tr w14:paraId="089F22FD">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16C5E6AC">
            <w:pPr>
              <w:shd w:val="clear"/>
              <w:tabs>
                <w:tab w:val="left" w:pos="0"/>
                <w:tab w:val="left" w:pos="720"/>
              </w:tabs>
              <w:spacing w:line="360" w:lineRule="auto"/>
              <w:jc w:val="center"/>
              <w:rPr>
                <w:rFonts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4918DAEE">
            <w:pPr>
              <w:shd w:val="clear"/>
              <w:tabs>
                <w:tab w:val="left" w:pos="0"/>
                <w:tab w:val="left" w:pos="720"/>
              </w:tabs>
              <w:spacing w:line="360" w:lineRule="auto"/>
              <w:jc w:val="center"/>
              <w:rPr>
                <w:rFonts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0D8D45FB">
            <w:pPr>
              <w:shd w:val="clear"/>
              <w:tabs>
                <w:tab w:val="left" w:pos="0"/>
                <w:tab w:val="left" w:pos="720"/>
              </w:tabs>
              <w:spacing w:line="360" w:lineRule="auto"/>
              <w:jc w:val="center"/>
              <w:rPr>
                <w:rFonts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5D1AA7F8">
            <w:pPr>
              <w:shd w:val="clear"/>
              <w:tabs>
                <w:tab w:val="left" w:pos="0"/>
                <w:tab w:val="left" w:pos="720"/>
              </w:tabs>
              <w:spacing w:line="360" w:lineRule="auto"/>
              <w:jc w:val="center"/>
              <w:rPr>
                <w:rFonts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5C569BF1">
            <w:pPr>
              <w:shd w:val="clear"/>
              <w:tabs>
                <w:tab w:val="left" w:pos="0"/>
                <w:tab w:val="left" w:pos="720"/>
              </w:tabs>
              <w:spacing w:line="360" w:lineRule="auto"/>
              <w:jc w:val="center"/>
              <w:rPr>
                <w:rFonts w:ascii="宋体" w:hAnsi="宋体" w:cs="宋体"/>
                <w:color w:val="auto"/>
                <w:kern w:val="1"/>
                <w:szCs w:val="21"/>
                <w:highlight w:val="none"/>
              </w:rPr>
            </w:pPr>
          </w:p>
        </w:tc>
      </w:tr>
      <w:tr w14:paraId="6F1F788A">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14F0316E">
            <w:pPr>
              <w:shd w:val="clear"/>
              <w:tabs>
                <w:tab w:val="left" w:pos="0"/>
                <w:tab w:val="left" w:pos="720"/>
              </w:tabs>
              <w:spacing w:line="360" w:lineRule="auto"/>
              <w:jc w:val="center"/>
              <w:rPr>
                <w:rFonts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0BAB8680">
            <w:pPr>
              <w:shd w:val="clear"/>
              <w:tabs>
                <w:tab w:val="left" w:pos="0"/>
                <w:tab w:val="left" w:pos="720"/>
              </w:tabs>
              <w:spacing w:line="360" w:lineRule="auto"/>
              <w:jc w:val="center"/>
              <w:rPr>
                <w:rFonts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0616550A">
            <w:pPr>
              <w:shd w:val="clear"/>
              <w:tabs>
                <w:tab w:val="left" w:pos="0"/>
                <w:tab w:val="left" w:pos="720"/>
              </w:tabs>
              <w:spacing w:line="360" w:lineRule="auto"/>
              <w:jc w:val="center"/>
              <w:rPr>
                <w:rFonts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52532B2C">
            <w:pPr>
              <w:shd w:val="clear"/>
              <w:tabs>
                <w:tab w:val="left" w:pos="0"/>
                <w:tab w:val="left" w:pos="720"/>
              </w:tabs>
              <w:spacing w:line="360" w:lineRule="auto"/>
              <w:jc w:val="center"/>
              <w:rPr>
                <w:rFonts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03D318D4">
            <w:pPr>
              <w:shd w:val="clear"/>
              <w:tabs>
                <w:tab w:val="left" w:pos="0"/>
                <w:tab w:val="left" w:pos="720"/>
              </w:tabs>
              <w:spacing w:line="360" w:lineRule="auto"/>
              <w:jc w:val="center"/>
              <w:rPr>
                <w:rFonts w:ascii="宋体" w:hAnsi="宋体" w:cs="宋体"/>
                <w:color w:val="auto"/>
                <w:kern w:val="1"/>
                <w:szCs w:val="21"/>
                <w:highlight w:val="none"/>
              </w:rPr>
            </w:pPr>
          </w:p>
        </w:tc>
      </w:tr>
      <w:tr w14:paraId="1CDECFF2">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287511B3">
            <w:pPr>
              <w:shd w:val="clear"/>
              <w:tabs>
                <w:tab w:val="left" w:pos="0"/>
                <w:tab w:val="left" w:pos="720"/>
              </w:tabs>
              <w:spacing w:line="360" w:lineRule="auto"/>
              <w:jc w:val="center"/>
              <w:rPr>
                <w:rFonts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7062176E">
            <w:pPr>
              <w:shd w:val="clear"/>
              <w:tabs>
                <w:tab w:val="left" w:pos="0"/>
                <w:tab w:val="left" w:pos="720"/>
              </w:tabs>
              <w:spacing w:line="360" w:lineRule="auto"/>
              <w:jc w:val="center"/>
              <w:rPr>
                <w:rFonts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32EF1996">
            <w:pPr>
              <w:shd w:val="clear"/>
              <w:tabs>
                <w:tab w:val="left" w:pos="0"/>
                <w:tab w:val="left" w:pos="720"/>
              </w:tabs>
              <w:spacing w:line="360" w:lineRule="auto"/>
              <w:jc w:val="center"/>
              <w:rPr>
                <w:rFonts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7FE171BE">
            <w:pPr>
              <w:shd w:val="clear"/>
              <w:tabs>
                <w:tab w:val="left" w:pos="0"/>
                <w:tab w:val="left" w:pos="720"/>
              </w:tabs>
              <w:spacing w:line="360" w:lineRule="auto"/>
              <w:jc w:val="center"/>
              <w:rPr>
                <w:rFonts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021B1E9B">
            <w:pPr>
              <w:shd w:val="clear"/>
              <w:tabs>
                <w:tab w:val="left" w:pos="0"/>
                <w:tab w:val="left" w:pos="720"/>
              </w:tabs>
              <w:spacing w:line="360" w:lineRule="auto"/>
              <w:jc w:val="center"/>
              <w:rPr>
                <w:rFonts w:ascii="宋体" w:hAnsi="宋体" w:cs="宋体"/>
                <w:color w:val="auto"/>
                <w:kern w:val="1"/>
                <w:szCs w:val="21"/>
                <w:highlight w:val="none"/>
              </w:rPr>
            </w:pPr>
          </w:p>
        </w:tc>
      </w:tr>
      <w:tr w14:paraId="1178179E">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368C1517">
            <w:pPr>
              <w:shd w:val="clear"/>
              <w:tabs>
                <w:tab w:val="left" w:pos="0"/>
                <w:tab w:val="left" w:pos="720"/>
              </w:tabs>
              <w:spacing w:line="360" w:lineRule="auto"/>
              <w:jc w:val="center"/>
              <w:rPr>
                <w:rFonts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38D5B769">
            <w:pPr>
              <w:shd w:val="clear"/>
              <w:tabs>
                <w:tab w:val="left" w:pos="0"/>
                <w:tab w:val="left" w:pos="720"/>
              </w:tabs>
              <w:spacing w:line="360" w:lineRule="auto"/>
              <w:jc w:val="center"/>
              <w:rPr>
                <w:rFonts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54694041">
            <w:pPr>
              <w:shd w:val="clear"/>
              <w:tabs>
                <w:tab w:val="left" w:pos="0"/>
                <w:tab w:val="left" w:pos="720"/>
              </w:tabs>
              <w:spacing w:line="360" w:lineRule="auto"/>
              <w:jc w:val="center"/>
              <w:rPr>
                <w:rFonts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3BFDC739">
            <w:pPr>
              <w:shd w:val="clear"/>
              <w:tabs>
                <w:tab w:val="left" w:pos="0"/>
                <w:tab w:val="left" w:pos="720"/>
              </w:tabs>
              <w:spacing w:line="360" w:lineRule="auto"/>
              <w:jc w:val="center"/>
              <w:rPr>
                <w:rFonts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100A5578">
            <w:pPr>
              <w:shd w:val="clear"/>
              <w:tabs>
                <w:tab w:val="left" w:pos="0"/>
                <w:tab w:val="left" w:pos="720"/>
              </w:tabs>
              <w:spacing w:line="360" w:lineRule="auto"/>
              <w:jc w:val="center"/>
              <w:rPr>
                <w:rFonts w:ascii="宋体" w:hAnsi="宋体" w:cs="宋体"/>
                <w:color w:val="auto"/>
                <w:kern w:val="1"/>
                <w:szCs w:val="21"/>
                <w:highlight w:val="none"/>
              </w:rPr>
            </w:pPr>
          </w:p>
        </w:tc>
      </w:tr>
      <w:tr w14:paraId="53A2EC1E">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75460231">
            <w:pPr>
              <w:shd w:val="clear"/>
              <w:tabs>
                <w:tab w:val="left" w:pos="0"/>
                <w:tab w:val="left" w:pos="720"/>
              </w:tabs>
              <w:spacing w:line="360" w:lineRule="auto"/>
              <w:jc w:val="center"/>
              <w:rPr>
                <w:rFonts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31878C26">
            <w:pPr>
              <w:shd w:val="clear"/>
              <w:tabs>
                <w:tab w:val="left" w:pos="0"/>
                <w:tab w:val="left" w:pos="720"/>
              </w:tabs>
              <w:spacing w:line="360" w:lineRule="auto"/>
              <w:jc w:val="center"/>
              <w:rPr>
                <w:rFonts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2F70AECC">
            <w:pPr>
              <w:shd w:val="clear"/>
              <w:tabs>
                <w:tab w:val="left" w:pos="0"/>
                <w:tab w:val="left" w:pos="720"/>
              </w:tabs>
              <w:spacing w:line="360" w:lineRule="auto"/>
              <w:jc w:val="center"/>
              <w:rPr>
                <w:rFonts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2FCC7C3F">
            <w:pPr>
              <w:shd w:val="clear"/>
              <w:tabs>
                <w:tab w:val="left" w:pos="0"/>
                <w:tab w:val="left" w:pos="720"/>
              </w:tabs>
              <w:spacing w:line="360" w:lineRule="auto"/>
              <w:jc w:val="center"/>
              <w:rPr>
                <w:rFonts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5941DA1C">
            <w:pPr>
              <w:shd w:val="clear"/>
              <w:tabs>
                <w:tab w:val="left" w:pos="0"/>
                <w:tab w:val="left" w:pos="720"/>
              </w:tabs>
              <w:spacing w:line="360" w:lineRule="auto"/>
              <w:jc w:val="center"/>
              <w:rPr>
                <w:rFonts w:ascii="宋体" w:hAnsi="宋体" w:cs="宋体"/>
                <w:color w:val="auto"/>
                <w:kern w:val="1"/>
                <w:szCs w:val="21"/>
                <w:highlight w:val="none"/>
              </w:rPr>
            </w:pPr>
          </w:p>
        </w:tc>
      </w:tr>
    </w:tbl>
    <w:p w14:paraId="7B0CB33D">
      <w:pPr>
        <w:shd w:val="clear"/>
        <w:spacing w:line="360" w:lineRule="auto"/>
        <w:ind w:left="1" w:right="-191"/>
        <w:rPr>
          <w:rFonts w:ascii="宋体" w:hAnsi="宋体" w:cs="宋体"/>
          <w:color w:val="auto"/>
          <w:kern w:val="1"/>
          <w:sz w:val="18"/>
          <w:szCs w:val="18"/>
          <w:highlight w:val="none"/>
        </w:rPr>
      </w:pPr>
      <w:r>
        <w:rPr>
          <w:rFonts w:hint="eastAsia" w:ascii="宋体" w:hAnsi="宋体" w:cs="宋体"/>
          <w:color w:val="auto"/>
          <w:kern w:val="1"/>
          <w:sz w:val="18"/>
          <w:szCs w:val="18"/>
          <w:highlight w:val="none"/>
        </w:rPr>
        <w:t>注：参与编制文件人员名单应包括如编制</w:t>
      </w:r>
      <w:bookmarkStart w:id="419" w:name="_Hlk69827854"/>
      <w:r>
        <w:rPr>
          <w:rFonts w:hint="eastAsia" w:ascii="宋体" w:hAnsi="宋体" w:cs="宋体"/>
          <w:color w:val="auto"/>
          <w:kern w:val="1"/>
          <w:sz w:val="18"/>
          <w:szCs w:val="18"/>
          <w:highlight w:val="none"/>
        </w:rPr>
        <w:t>工程总承包实施方案技术投标文件、</w:t>
      </w:r>
      <w:bookmarkEnd w:id="419"/>
      <w:r>
        <w:rPr>
          <w:rFonts w:hint="eastAsia" w:ascii="宋体" w:hAnsi="宋体" w:cs="宋体"/>
          <w:color w:val="auto"/>
          <w:kern w:val="1"/>
          <w:sz w:val="18"/>
          <w:szCs w:val="18"/>
          <w:highlight w:val="none"/>
        </w:rPr>
        <w:t>负责清样校对、负责打印及复印等所有人员在内的人员名单。</w:t>
      </w:r>
    </w:p>
    <w:p w14:paraId="587F0A2D">
      <w:pPr>
        <w:pStyle w:val="17"/>
        <w:shd w:val="clear"/>
        <w:spacing w:line="360" w:lineRule="auto"/>
        <w:rPr>
          <w:color w:val="auto"/>
          <w:highlight w:val="none"/>
          <w:lang w:val="en-US"/>
        </w:rPr>
      </w:pPr>
    </w:p>
    <w:p w14:paraId="56E31D5A">
      <w:pPr>
        <w:pStyle w:val="17"/>
        <w:shd w:val="clear"/>
        <w:spacing w:line="360" w:lineRule="auto"/>
        <w:jc w:val="center"/>
        <w:rPr>
          <w:color w:val="auto"/>
          <w:highlight w:val="none"/>
          <w:lang w:val="en-US"/>
        </w:rPr>
      </w:pPr>
    </w:p>
    <w:p w14:paraId="5F4F8E59">
      <w:pPr>
        <w:pStyle w:val="17"/>
        <w:shd w:val="clear"/>
        <w:spacing w:line="360" w:lineRule="auto"/>
        <w:rPr>
          <w:color w:val="auto"/>
          <w:highlight w:val="none"/>
        </w:rPr>
      </w:pPr>
      <w:r>
        <w:rPr>
          <w:color w:val="auto"/>
          <w:highlight w:val="none"/>
        </w:rPr>
        <w:br w:type="page"/>
      </w:r>
    </w:p>
    <w:p w14:paraId="75693EC8">
      <w:pPr>
        <w:pStyle w:val="17"/>
        <w:shd w:val="clear"/>
        <w:spacing w:line="360" w:lineRule="auto"/>
        <w:rPr>
          <w:rFonts w:cs="宋体"/>
          <w:b/>
          <w:color w:val="auto"/>
          <w:kern w:val="1"/>
          <w:sz w:val="24"/>
          <w:highlight w:val="none"/>
        </w:rPr>
      </w:pPr>
      <w:r>
        <w:rPr>
          <w:rFonts w:hint="eastAsia" w:cs="宋体"/>
          <w:b/>
          <w:color w:val="auto"/>
          <w:kern w:val="1"/>
          <w:sz w:val="24"/>
          <w:highlight w:val="none"/>
        </w:rPr>
        <w:t>格式</w:t>
      </w:r>
      <w:r>
        <w:rPr>
          <w:rFonts w:cs="宋体"/>
          <w:b/>
          <w:color w:val="auto"/>
          <w:kern w:val="1"/>
          <w:sz w:val="24"/>
          <w:highlight w:val="none"/>
        </w:rPr>
        <w:t>13</w:t>
      </w:r>
      <w:r>
        <w:rPr>
          <w:rFonts w:hint="eastAsia" w:cs="宋体"/>
          <w:b/>
          <w:color w:val="auto"/>
          <w:kern w:val="1"/>
          <w:sz w:val="24"/>
          <w:highlight w:val="none"/>
        </w:rPr>
        <w:t>：</w:t>
      </w:r>
    </w:p>
    <w:p w14:paraId="07BFD665">
      <w:pPr>
        <w:pStyle w:val="17"/>
        <w:shd w:val="clear"/>
        <w:spacing w:line="360" w:lineRule="auto"/>
        <w:jc w:val="center"/>
        <w:rPr>
          <w:rFonts w:cs="宋体"/>
          <w:b/>
          <w:bCs/>
          <w:strike/>
          <w:color w:val="auto"/>
          <w:sz w:val="28"/>
          <w:szCs w:val="28"/>
          <w:highlight w:val="none"/>
        </w:rPr>
      </w:pPr>
      <w:bookmarkStart w:id="420" w:name="_Hlk69828306"/>
      <w:r>
        <w:rPr>
          <w:rFonts w:hint="eastAsia" w:cs="宋体"/>
          <w:b/>
          <w:bCs/>
          <w:strike/>
          <w:color w:val="auto"/>
          <w:sz w:val="28"/>
          <w:szCs w:val="28"/>
          <w:highlight w:val="none"/>
        </w:rPr>
        <w:t>投标保证金</w:t>
      </w:r>
    </w:p>
    <w:p w14:paraId="07B7C209">
      <w:pPr>
        <w:pStyle w:val="17"/>
        <w:shd w:val="clear"/>
        <w:spacing w:line="360" w:lineRule="auto"/>
        <w:jc w:val="left"/>
        <w:rPr>
          <w:strike/>
          <w:color w:val="auto"/>
          <w:sz w:val="24"/>
          <w:szCs w:val="24"/>
          <w:highlight w:val="none"/>
        </w:rPr>
      </w:pPr>
      <w:r>
        <w:rPr>
          <w:rFonts w:hint="eastAsia"/>
          <w:strike/>
          <w:color w:val="auto"/>
          <w:sz w:val="24"/>
          <w:szCs w:val="24"/>
          <w:highlight w:val="none"/>
        </w:rPr>
        <w:t>注：如采用现金或者支票形式提交由广州公共资源交易中心代收的，或采用广州公共资源交易中心电子形式的保函、担保或保证保险提交的，以投标文件递交截止时间后在广州公共资源交易中心数据库查询的投标保证金递交情况为准，投标人不需另外提供凭证；</w:t>
      </w:r>
    </w:p>
    <w:p w14:paraId="5BDCDBD3">
      <w:pPr>
        <w:pStyle w:val="17"/>
        <w:shd w:val="clear"/>
        <w:spacing w:line="360" w:lineRule="auto"/>
        <w:ind w:firstLine="480" w:firstLineChars="200"/>
        <w:jc w:val="left"/>
        <w:rPr>
          <w:strike/>
          <w:color w:val="auto"/>
          <w:sz w:val="24"/>
          <w:szCs w:val="24"/>
          <w:highlight w:val="none"/>
        </w:rPr>
      </w:pPr>
      <w:r>
        <w:rPr>
          <w:rFonts w:hint="eastAsia"/>
          <w:strike/>
          <w:color w:val="auto"/>
          <w:sz w:val="24"/>
          <w:szCs w:val="24"/>
          <w:highlight w:val="none"/>
        </w:rPr>
        <w:t>如采用非电子形式的银行保函、保证保险、专业工程担保公司担保提交的，投标人应在此处提供银行保函、保证保险、专业工程担保公司担保等的原件扫描件并加盖投标人（或联合体牵头人）电子印章。</w:t>
      </w:r>
      <w:bookmarkEnd w:id="420"/>
    </w:p>
    <w:p w14:paraId="3DA63C08">
      <w:pPr>
        <w:widowControl/>
        <w:shd w:val="clear"/>
        <w:jc w:val="left"/>
        <w:rPr>
          <w:rFonts w:ascii="宋体" w:hAnsi="宋体" w:cs="Courier New"/>
          <w:color w:val="auto"/>
          <w:sz w:val="20"/>
          <w:szCs w:val="20"/>
          <w:highlight w:val="none"/>
          <w:lang w:val="zh-CN"/>
        </w:rPr>
      </w:pPr>
      <w:r>
        <w:rPr>
          <w:color w:val="auto"/>
          <w:highlight w:val="none"/>
        </w:rPr>
        <w:br w:type="page"/>
      </w:r>
    </w:p>
    <w:p w14:paraId="090124B1">
      <w:pPr>
        <w:pStyle w:val="17"/>
        <w:shd w:val="clear"/>
        <w:rPr>
          <w:color w:val="auto"/>
          <w:spacing w:val="2"/>
          <w:position w:val="-1"/>
          <w:sz w:val="32"/>
          <w:szCs w:val="32"/>
          <w:highlight w:val="none"/>
        </w:rPr>
      </w:pPr>
      <w:bookmarkStart w:id="421" w:name="_Toc10571"/>
      <w:bookmarkStart w:id="422" w:name="_Toc50480839"/>
      <w:r>
        <w:rPr>
          <w:rFonts w:hint="eastAsia" w:cs="宋体"/>
          <w:b/>
          <w:color w:val="auto"/>
          <w:kern w:val="1"/>
          <w:sz w:val="24"/>
          <w:highlight w:val="none"/>
        </w:rPr>
        <w:t>格式</w:t>
      </w:r>
      <w:r>
        <w:rPr>
          <w:rFonts w:cs="宋体"/>
          <w:b/>
          <w:color w:val="auto"/>
          <w:kern w:val="1"/>
          <w:sz w:val="24"/>
          <w:highlight w:val="none"/>
        </w:rPr>
        <w:t>14</w:t>
      </w:r>
      <w:r>
        <w:rPr>
          <w:rFonts w:hint="eastAsia" w:cs="宋体"/>
          <w:b/>
          <w:color w:val="auto"/>
          <w:kern w:val="1"/>
          <w:sz w:val="24"/>
          <w:highlight w:val="none"/>
        </w:rPr>
        <w:t>：合作设计协议书（适用于合作设计，否则可不提供）</w:t>
      </w:r>
      <w:bookmarkEnd w:id="421"/>
      <w:bookmarkEnd w:id="422"/>
    </w:p>
    <w:p w14:paraId="4D1F5FB3">
      <w:pPr>
        <w:shd w:val="clear"/>
        <w:jc w:val="center"/>
        <w:rPr>
          <w:rFonts w:ascii="宋体"/>
          <w:b/>
          <w:bCs/>
          <w:color w:val="auto"/>
          <w:sz w:val="32"/>
          <w:szCs w:val="32"/>
          <w:highlight w:val="none"/>
        </w:rPr>
      </w:pPr>
    </w:p>
    <w:p w14:paraId="23EA9A60">
      <w:pPr>
        <w:shd w:val="clear"/>
        <w:jc w:val="center"/>
        <w:rPr>
          <w:rFonts w:ascii="宋体"/>
          <w:b/>
          <w:bCs/>
          <w:color w:val="auto"/>
          <w:sz w:val="32"/>
          <w:szCs w:val="32"/>
          <w:highlight w:val="none"/>
        </w:rPr>
      </w:pPr>
      <w:r>
        <w:rPr>
          <w:rFonts w:hint="eastAsia" w:ascii="宋体" w:hAnsi="宋体"/>
          <w:b/>
          <w:bCs/>
          <w:color w:val="auto"/>
          <w:sz w:val="32"/>
          <w:szCs w:val="32"/>
          <w:highlight w:val="none"/>
        </w:rPr>
        <w:t>合作设计协议书</w:t>
      </w:r>
    </w:p>
    <w:p w14:paraId="3EF73865">
      <w:pPr>
        <w:shd w:val="clear"/>
        <w:rPr>
          <w:rFonts w:ascii="宋体"/>
          <w:b/>
          <w:bCs/>
          <w:color w:val="auto"/>
          <w:szCs w:val="21"/>
          <w:highlight w:val="none"/>
        </w:rPr>
      </w:pPr>
      <w:r>
        <w:rPr>
          <w:rFonts w:ascii="宋体" w:hAnsi="宋体"/>
          <w:color w:val="auto"/>
          <w:highlight w:val="none"/>
        </w:rPr>
        <w:t xml:space="preserve">                             </w:t>
      </w:r>
    </w:p>
    <w:p w14:paraId="25458186">
      <w:pPr>
        <w:shd w:val="clear"/>
        <w:rPr>
          <w:rFonts w:ascii="宋体" w:hAnsi="宋体"/>
          <w:color w:val="auto"/>
          <w:sz w:val="24"/>
          <w:highlight w:val="none"/>
        </w:rPr>
      </w:pPr>
      <w:r>
        <w:rPr>
          <w:rFonts w:ascii="宋体" w:hAnsi="宋体"/>
          <w:color w:val="auto"/>
          <w:sz w:val="24"/>
          <w:highlight w:val="none"/>
        </w:rPr>
        <w:t xml:space="preserve"> </w:t>
      </w:r>
    </w:p>
    <w:p w14:paraId="46DC422C">
      <w:pPr>
        <w:shd w:val="clear"/>
        <w:jc w:val="left"/>
        <w:rPr>
          <w:rFonts w:ascii="宋体"/>
          <w:color w:val="auto"/>
          <w:sz w:val="24"/>
          <w:szCs w:val="24"/>
          <w:highlight w:val="none"/>
        </w:rPr>
      </w:pPr>
      <w:r>
        <w:rPr>
          <w:rFonts w:hint="eastAsia" w:ascii="宋体" w:hAnsi="宋体"/>
          <w:color w:val="auto"/>
          <w:sz w:val="24"/>
          <w:szCs w:val="24"/>
          <w:highlight w:val="none"/>
        </w:rPr>
        <w:t>投标项目名称：</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p>
    <w:p w14:paraId="5128D8A5">
      <w:pPr>
        <w:pStyle w:val="17"/>
        <w:shd w:val="clear"/>
        <w:rPr>
          <w:color w:val="auto"/>
          <w:sz w:val="24"/>
          <w:szCs w:val="24"/>
          <w:highlight w:val="none"/>
        </w:rPr>
      </w:pPr>
      <w:r>
        <w:rPr>
          <w:color w:val="auto"/>
          <w:sz w:val="24"/>
          <w:szCs w:val="24"/>
          <w:highlight w:val="none"/>
        </w:rPr>
        <w:t xml:space="preserve"> </w:t>
      </w:r>
    </w:p>
    <w:p w14:paraId="5CA68998">
      <w:pPr>
        <w:pStyle w:val="17"/>
        <w:shd w:val="clear"/>
        <w:rPr>
          <w:color w:val="auto"/>
          <w:sz w:val="24"/>
          <w:szCs w:val="24"/>
          <w:highlight w:val="none"/>
        </w:rPr>
      </w:pPr>
      <w:r>
        <w:rPr>
          <w:rFonts w:hint="eastAsia"/>
          <w:color w:val="auto"/>
          <w:sz w:val="24"/>
          <w:szCs w:val="24"/>
          <w:highlight w:val="none"/>
        </w:rPr>
        <w:t>致：</w:t>
      </w:r>
      <w:r>
        <w:rPr>
          <w:color w:val="auto"/>
          <w:sz w:val="24"/>
          <w:szCs w:val="24"/>
          <w:highlight w:val="none"/>
          <w:u w:val="single"/>
        </w:rPr>
        <w:t xml:space="preserve">                                    </w:t>
      </w:r>
      <w:r>
        <w:rPr>
          <w:rFonts w:hint="eastAsia"/>
          <w:color w:val="auto"/>
          <w:sz w:val="24"/>
          <w:szCs w:val="24"/>
          <w:highlight w:val="none"/>
        </w:rPr>
        <w:t>（招标人、招标代理机构名称）</w:t>
      </w:r>
    </w:p>
    <w:p w14:paraId="3A705ACD">
      <w:pPr>
        <w:shd w:val="clear"/>
        <w:jc w:val="left"/>
        <w:rPr>
          <w:rFonts w:ascii="宋体" w:hAnsi="宋体"/>
          <w:color w:val="auto"/>
          <w:sz w:val="24"/>
          <w:szCs w:val="24"/>
          <w:highlight w:val="none"/>
        </w:rPr>
      </w:pPr>
      <w:r>
        <w:rPr>
          <w:rFonts w:ascii="宋体" w:hAnsi="宋体"/>
          <w:color w:val="auto"/>
          <w:sz w:val="24"/>
          <w:szCs w:val="24"/>
          <w:highlight w:val="none"/>
        </w:rPr>
        <w:t xml:space="preserve"> </w:t>
      </w:r>
    </w:p>
    <w:p w14:paraId="42382375">
      <w:pPr>
        <w:pStyle w:val="17"/>
        <w:shd w:val="clear"/>
        <w:ind w:firstLine="420"/>
        <w:rPr>
          <w:color w:val="auto"/>
          <w:sz w:val="24"/>
          <w:szCs w:val="24"/>
          <w:highlight w:val="none"/>
        </w:rPr>
      </w:pPr>
      <w:r>
        <w:rPr>
          <w:rFonts w:hint="eastAsia"/>
          <w:color w:val="auto"/>
          <w:sz w:val="24"/>
          <w:szCs w:val="24"/>
          <w:highlight w:val="none"/>
        </w:rPr>
        <w:t>按照招标公告的规定，</w:t>
      </w:r>
      <w:r>
        <w:rPr>
          <w:color w:val="auto"/>
          <w:sz w:val="24"/>
          <w:szCs w:val="24"/>
          <w:highlight w:val="none"/>
          <w:u w:val="single"/>
        </w:rPr>
        <w:t xml:space="preserve">                         </w:t>
      </w:r>
      <w:r>
        <w:rPr>
          <w:rFonts w:hint="eastAsia"/>
          <w:color w:val="auto"/>
          <w:sz w:val="24"/>
          <w:szCs w:val="24"/>
          <w:highlight w:val="none"/>
        </w:rPr>
        <w:t>（外国或澳门、台湾的设计企业</w:t>
      </w:r>
      <w:r>
        <w:rPr>
          <w:rFonts w:hint="eastAsia"/>
          <w:color w:val="auto"/>
          <w:sz w:val="24"/>
          <w:szCs w:val="24"/>
          <w:highlight w:val="none"/>
          <w:u w:val="single"/>
        </w:rPr>
        <w:t>和香港不单独参加设计部分投标的设计企业</w:t>
      </w:r>
      <w:r>
        <w:rPr>
          <w:rFonts w:hint="eastAsia"/>
          <w:color w:val="auto"/>
          <w:sz w:val="24"/>
          <w:szCs w:val="24"/>
          <w:highlight w:val="none"/>
        </w:rPr>
        <w:t>）作为投标人（即“申请人”，下同）</w:t>
      </w:r>
      <w:r>
        <w:rPr>
          <w:color w:val="auto"/>
          <w:sz w:val="24"/>
          <w:szCs w:val="24"/>
          <w:highlight w:val="none"/>
          <w:u w:val="single"/>
        </w:rPr>
        <w:t xml:space="preserve">                       </w:t>
      </w:r>
      <w:r>
        <w:rPr>
          <w:rFonts w:hint="eastAsia"/>
          <w:color w:val="auto"/>
          <w:sz w:val="24"/>
          <w:szCs w:val="24"/>
          <w:highlight w:val="none"/>
        </w:rPr>
        <w:t>（符合招标公告投标人合格条件的设计企业）的合作设计方，参与本项目进行合作设计。若中标，各成员向招标人承担连带责任。合作设计方授权委托</w:t>
      </w:r>
      <w:r>
        <w:rPr>
          <w:color w:val="auto"/>
          <w:sz w:val="24"/>
          <w:szCs w:val="24"/>
          <w:highlight w:val="none"/>
          <w:u w:val="single"/>
        </w:rPr>
        <w:t xml:space="preserve">                   </w:t>
      </w:r>
      <w:r>
        <w:rPr>
          <w:rFonts w:hint="eastAsia"/>
          <w:color w:val="auto"/>
          <w:sz w:val="24"/>
          <w:szCs w:val="24"/>
          <w:highlight w:val="none"/>
        </w:rPr>
        <w:t>（符合招标公告投标人合格条件的设计企业）代表所有合作成员参加投标、提交投标文件，以及与招标人签订合同，负责整个合同实施阶段的协调工作。</w:t>
      </w:r>
    </w:p>
    <w:p w14:paraId="6458681B">
      <w:pPr>
        <w:shd w:val="clear"/>
        <w:rPr>
          <w:rFonts w:ascii="宋体" w:hAnsi="宋体"/>
          <w:color w:val="auto"/>
          <w:sz w:val="24"/>
          <w:szCs w:val="24"/>
          <w:highlight w:val="none"/>
        </w:rPr>
      </w:pPr>
      <w:r>
        <w:rPr>
          <w:rFonts w:ascii="宋体" w:hAnsi="宋体"/>
          <w:color w:val="auto"/>
          <w:sz w:val="24"/>
          <w:szCs w:val="24"/>
          <w:highlight w:val="none"/>
        </w:rPr>
        <w:t xml:space="preserve"> </w:t>
      </w:r>
    </w:p>
    <w:p w14:paraId="1C83715E">
      <w:pPr>
        <w:pStyle w:val="17"/>
        <w:shd w:val="clear"/>
        <w:rPr>
          <w:color w:val="auto"/>
          <w:sz w:val="24"/>
          <w:szCs w:val="24"/>
          <w:highlight w:val="none"/>
        </w:rPr>
      </w:pPr>
      <w:r>
        <w:rPr>
          <w:color w:val="auto"/>
          <w:sz w:val="24"/>
          <w:szCs w:val="24"/>
          <w:highlight w:val="none"/>
        </w:rPr>
        <w:t xml:space="preserve"> </w:t>
      </w:r>
    </w:p>
    <w:p w14:paraId="2CA33DE8">
      <w:pPr>
        <w:pStyle w:val="17"/>
        <w:shd w:val="clear"/>
        <w:spacing w:line="360" w:lineRule="auto"/>
        <w:ind w:firstLine="240" w:firstLineChars="100"/>
        <w:rPr>
          <w:color w:val="auto"/>
          <w:sz w:val="24"/>
          <w:szCs w:val="24"/>
          <w:highlight w:val="none"/>
        </w:rPr>
      </w:pPr>
      <w:r>
        <w:rPr>
          <w:color w:val="auto"/>
          <w:sz w:val="24"/>
          <w:szCs w:val="24"/>
          <w:highlight w:val="none"/>
        </w:rPr>
        <w:t xml:space="preserve">  </w:t>
      </w:r>
      <w:r>
        <w:rPr>
          <w:rFonts w:hint="eastAsia"/>
          <w:color w:val="auto"/>
          <w:sz w:val="24"/>
          <w:szCs w:val="24"/>
          <w:highlight w:val="none"/>
        </w:rPr>
        <w:t>合作设计方：（盖章）</w:t>
      </w:r>
      <w:r>
        <w:rPr>
          <w:color w:val="auto"/>
          <w:sz w:val="24"/>
          <w:szCs w:val="24"/>
          <w:highlight w:val="none"/>
          <w:u w:val="single"/>
        </w:rPr>
        <w:t xml:space="preserve">                                         </w:t>
      </w:r>
    </w:p>
    <w:p w14:paraId="47853F18">
      <w:pPr>
        <w:pStyle w:val="17"/>
        <w:shd w:val="clear"/>
        <w:spacing w:line="360" w:lineRule="auto"/>
        <w:ind w:firstLine="480" w:firstLineChars="200"/>
        <w:rPr>
          <w:color w:val="auto"/>
          <w:sz w:val="24"/>
          <w:szCs w:val="24"/>
          <w:highlight w:val="none"/>
          <w:u w:val="single"/>
        </w:rPr>
      </w:pPr>
      <w:r>
        <w:rPr>
          <w:rFonts w:hint="eastAsia"/>
          <w:color w:val="auto"/>
          <w:sz w:val="24"/>
          <w:szCs w:val="24"/>
          <w:highlight w:val="none"/>
        </w:rPr>
        <w:t>代表人：（签字或盖章）</w:t>
      </w:r>
      <w:r>
        <w:rPr>
          <w:color w:val="auto"/>
          <w:sz w:val="24"/>
          <w:szCs w:val="24"/>
          <w:highlight w:val="none"/>
          <w:u w:val="single"/>
        </w:rPr>
        <w:t xml:space="preserve">                                       </w:t>
      </w:r>
    </w:p>
    <w:p w14:paraId="64962A3B">
      <w:pPr>
        <w:pStyle w:val="17"/>
        <w:shd w:val="clear"/>
        <w:spacing w:line="360" w:lineRule="auto"/>
        <w:rPr>
          <w:color w:val="auto"/>
          <w:sz w:val="24"/>
          <w:szCs w:val="24"/>
          <w:highlight w:val="none"/>
        </w:rPr>
      </w:pPr>
      <w:r>
        <w:rPr>
          <w:color w:val="auto"/>
          <w:sz w:val="24"/>
          <w:szCs w:val="24"/>
          <w:highlight w:val="none"/>
        </w:rPr>
        <w:t xml:space="preserve">    </w:t>
      </w:r>
      <w:r>
        <w:rPr>
          <w:rFonts w:hint="eastAsia"/>
          <w:color w:val="auto"/>
          <w:sz w:val="24"/>
          <w:szCs w:val="24"/>
          <w:highlight w:val="none"/>
        </w:rPr>
        <w:t>分工内容：</w:t>
      </w:r>
      <w:r>
        <w:rPr>
          <w:color w:val="auto"/>
          <w:sz w:val="24"/>
          <w:szCs w:val="24"/>
          <w:highlight w:val="none"/>
          <w:u w:val="single"/>
        </w:rPr>
        <w:t xml:space="preserve">                                                  </w:t>
      </w:r>
    </w:p>
    <w:p w14:paraId="2EB43D2E">
      <w:pPr>
        <w:pStyle w:val="17"/>
        <w:shd w:val="clear"/>
        <w:spacing w:line="360" w:lineRule="auto"/>
        <w:rPr>
          <w:color w:val="auto"/>
          <w:sz w:val="24"/>
          <w:szCs w:val="24"/>
          <w:highlight w:val="none"/>
        </w:rPr>
      </w:pPr>
      <w:r>
        <w:rPr>
          <w:color w:val="auto"/>
          <w:sz w:val="24"/>
          <w:szCs w:val="24"/>
          <w:highlight w:val="none"/>
        </w:rPr>
        <w:t xml:space="preserve"> </w:t>
      </w:r>
    </w:p>
    <w:p w14:paraId="2BA939C9">
      <w:pPr>
        <w:pStyle w:val="17"/>
        <w:shd w:val="clear"/>
        <w:spacing w:line="360" w:lineRule="auto"/>
        <w:rPr>
          <w:color w:val="auto"/>
          <w:sz w:val="24"/>
          <w:szCs w:val="24"/>
          <w:highlight w:val="none"/>
        </w:rPr>
      </w:pPr>
      <w:r>
        <w:rPr>
          <w:color w:val="auto"/>
          <w:sz w:val="24"/>
          <w:szCs w:val="24"/>
          <w:highlight w:val="none"/>
        </w:rPr>
        <w:t xml:space="preserve">    </w:t>
      </w:r>
      <w:r>
        <w:rPr>
          <w:rFonts w:hint="eastAsia"/>
          <w:color w:val="auto"/>
          <w:sz w:val="24"/>
          <w:szCs w:val="24"/>
          <w:highlight w:val="none"/>
        </w:rPr>
        <w:t>投标人：（盖章）</w:t>
      </w:r>
      <w:r>
        <w:rPr>
          <w:color w:val="auto"/>
          <w:sz w:val="24"/>
          <w:szCs w:val="24"/>
          <w:highlight w:val="none"/>
          <w:u w:val="single"/>
        </w:rPr>
        <w:t xml:space="preserve">                                             </w:t>
      </w:r>
    </w:p>
    <w:p w14:paraId="4D9B280F">
      <w:pPr>
        <w:pStyle w:val="17"/>
        <w:shd w:val="clear"/>
        <w:spacing w:line="360" w:lineRule="auto"/>
        <w:ind w:firstLine="480" w:firstLineChars="200"/>
        <w:rPr>
          <w:color w:val="auto"/>
          <w:sz w:val="24"/>
          <w:szCs w:val="24"/>
          <w:highlight w:val="none"/>
          <w:u w:val="single"/>
        </w:rPr>
      </w:pPr>
      <w:r>
        <w:rPr>
          <w:rFonts w:hint="eastAsia"/>
          <w:color w:val="auto"/>
          <w:sz w:val="24"/>
          <w:szCs w:val="24"/>
          <w:highlight w:val="none"/>
        </w:rPr>
        <w:t>法定代表人：（签字或盖章）</w:t>
      </w:r>
      <w:r>
        <w:rPr>
          <w:color w:val="auto"/>
          <w:sz w:val="24"/>
          <w:szCs w:val="24"/>
          <w:highlight w:val="none"/>
          <w:u w:val="single"/>
        </w:rPr>
        <w:t xml:space="preserve">                                   </w:t>
      </w:r>
    </w:p>
    <w:p w14:paraId="06509BF7">
      <w:pPr>
        <w:pStyle w:val="17"/>
        <w:shd w:val="clear"/>
        <w:rPr>
          <w:color w:val="auto"/>
          <w:sz w:val="24"/>
          <w:szCs w:val="24"/>
          <w:highlight w:val="none"/>
        </w:rPr>
      </w:pPr>
      <w:r>
        <w:rPr>
          <w:color w:val="auto"/>
          <w:sz w:val="24"/>
          <w:szCs w:val="24"/>
          <w:highlight w:val="none"/>
        </w:rPr>
        <w:t xml:space="preserve">    </w:t>
      </w:r>
      <w:r>
        <w:rPr>
          <w:rFonts w:hint="eastAsia"/>
          <w:color w:val="auto"/>
          <w:sz w:val="24"/>
          <w:szCs w:val="24"/>
          <w:highlight w:val="none"/>
        </w:rPr>
        <w:t>分工内容：</w:t>
      </w:r>
      <w:r>
        <w:rPr>
          <w:color w:val="auto"/>
          <w:sz w:val="24"/>
          <w:szCs w:val="24"/>
          <w:highlight w:val="none"/>
          <w:u w:val="single"/>
        </w:rPr>
        <w:t xml:space="preserve">                                                  </w:t>
      </w:r>
    </w:p>
    <w:p w14:paraId="18EE9897">
      <w:pPr>
        <w:pStyle w:val="17"/>
        <w:shd w:val="clear"/>
        <w:spacing w:line="360" w:lineRule="auto"/>
        <w:rPr>
          <w:color w:val="auto"/>
          <w:highlight w:val="none"/>
        </w:rPr>
      </w:pPr>
    </w:p>
    <w:p w14:paraId="51E31428">
      <w:pPr>
        <w:pStyle w:val="17"/>
        <w:shd w:val="clear"/>
        <w:spacing w:line="360" w:lineRule="auto"/>
        <w:rPr>
          <w:color w:val="auto"/>
          <w:highlight w:val="none"/>
        </w:rPr>
      </w:pPr>
      <w:r>
        <w:rPr>
          <w:color w:val="auto"/>
          <w:highlight w:val="none"/>
        </w:rPr>
        <w:br w:type="page"/>
      </w:r>
    </w:p>
    <w:p w14:paraId="4159D3BE">
      <w:pPr>
        <w:pStyle w:val="17"/>
        <w:shd w:val="clear"/>
        <w:spacing w:line="360" w:lineRule="auto"/>
        <w:jc w:val="left"/>
        <w:rPr>
          <w:color w:val="auto"/>
          <w:sz w:val="24"/>
          <w:szCs w:val="24"/>
          <w:highlight w:val="none"/>
        </w:rPr>
      </w:pPr>
      <w:r>
        <w:rPr>
          <w:rFonts w:hint="eastAsia" w:cs="宋体"/>
          <w:b/>
          <w:color w:val="auto"/>
          <w:kern w:val="1"/>
          <w:sz w:val="24"/>
          <w:highlight w:val="none"/>
        </w:rPr>
        <w:t>格式</w:t>
      </w:r>
      <w:r>
        <w:rPr>
          <w:rFonts w:cs="宋体"/>
          <w:b/>
          <w:color w:val="auto"/>
          <w:kern w:val="1"/>
          <w:sz w:val="24"/>
          <w:highlight w:val="none"/>
        </w:rPr>
        <w:t>15</w:t>
      </w:r>
      <w:r>
        <w:rPr>
          <w:rFonts w:hint="eastAsia" w:cs="宋体"/>
          <w:b/>
          <w:color w:val="auto"/>
          <w:kern w:val="1"/>
          <w:sz w:val="24"/>
          <w:highlight w:val="none"/>
        </w:rPr>
        <w:t>：</w:t>
      </w:r>
    </w:p>
    <w:p w14:paraId="430F2BBA">
      <w:pPr>
        <w:pStyle w:val="17"/>
        <w:shd w:val="clear"/>
        <w:spacing w:line="360" w:lineRule="auto"/>
        <w:jc w:val="center"/>
        <w:rPr>
          <w:rFonts w:cs="宋体"/>
          <w:b/>
          <w:bCs/>
          <w:color w:val="auto"/>
          <w:sz w:val="28"/>
          <w:szCs w:val="28"/>
          <w:highlight w:val="none"/>
        </w:rPr>
      </w:pPr>
      <w:r>
        <w:rPr>
          <w:rFonts w:hint="eastAsia" w:cs="宋体"/>
          <w:b/>
          <w:bCs/>
          <w:color w:val="auto"/>
          <w:sz w:val="28"/>
          <w:szCs w:val="28"/>
          <w:highlight w:val="none"/>
        </w:rPr>
        <w:t>投标人认为应该提供的其他资料</w:t>
      </w:r>
    </w:p>
    <w:p w14:paraId="71294A3E">
      <w:pPr>
        <w:pStyle w:val="17"/>
        <w:shd w:val="clear"/>
        <w:spacing w:line="360" w:lineRule="auto"/>
        <w:jc w:val="center"/>
        <w:rPr>
          <w:color w:val="auto"/>
          <w:highlight w:val="none"/>
        </w:rPr>
      </w:pPr>
      <w:r>
        <w:rPr>
          <w:rFonts w:hint="eastAsia" w:cs="宋体"/>
          <w:b/>
          <w:bCs/>
          <w:color w:val="auto"/>
          <w:sz w:val="28"/>
          <w:szCs w:val="28"/>
          <w:highlight w:val="none"/>
        </w:rPr>
        <w:t>（包括招标文件评审或评分要求需要提供的相关资料）</w:t>
      </w:r>
      <w:r>
        <w:rPr>
          <w:rFonts w:cs="宋体"/>
          <w:b/>
          <w:bCs/>
          <w:color w:val="auto"/>
          <w:sz w:val="28"/>
          <w:szCs w:val="28"/>
          <w:highlight w:val="none"/>
        </w:rPr>
        <w:br w:type="page"/>
      </w:r>
    </w:p>
    <w:p w14:paraId="0CDC7D50">
      <w:pPr>
        <w:pStyle w:val="17"/>
        <w:shd w:val="clear"/>
        <w:spacing w:line="360" w:lineRule="auto"/>
        <w:jc w:val="center"/>
        <w:rPr>
          <w:color w:val="auto"/>
          <w:highlight w:val="none"/>
          <w:lang w:val="en-US"/>
        </w:rPr>
      </w:pPr>
    </w:p>
    <w:p w14:paraId="72C59195">
      <w:pPr>
        <w:pStyle w:val="17"/>
        <w:shd w:val="clear"/>
        <w:spacing w:line="360" w:lineRule="auto"/>
        <w:jc w:val="center"/>
        <w:rPr>
          <w:color w:val="auto"/>
          <w:highlight w:val="none"/>
          <w:lang w:val="en-US"/>
        </w:rPr>
      </w:pPr>
    </w:p>
    <w:p w14:paraId="7FBD27D0">
      <w:pPr>
        <w:pStyle w:val="17"/>
        <w:shd w:val="clear"/>
        <w:spacing w:line="360" w:lineRule="auto"/>
        <w:jc w:val="center"/>
        <w:rPr>
          <w:color w:val="auto"/>
          <w:highlight w:val="none"/>
          <w:lang w:val="en-US"/>
        </w:rPr>
      </w:pPr>
    </w:p>
    <w:p w14:paraId="2ACBB4EB">
      <w:pPr>
        <w:pStyle w:val="17"/>
        <w:shd w:val="clear"/>
        <w:spacing w:line="360" w:lineRule="auto"/>
        <w:jc w:val="center"/>
        <w:rPr>
          <w:color w:val="auto"/>
          <w:highlight w:val="none"/>
          <w:lang w:val="en-US"/>
        </w:rPr>
      </w:pPr>
    </w:p>
    <w:p w14:paraId="6A8A169E">
      <w:pPr>
        <w:pStyle w:val="17"/>
        <w:shd w:val="clear"/>
        <w:spacing w:line="360" w:lineRule="auto"/>
        <w:jc w:val="center"/>
        <w:rPr>
          <w:color w:val="auto"/>
          <w:highlight w:val="none"/>
          <w:lang w:val="en-US"/>
        </w:rPr>
      </w:pPr>
    </w:p>
    <w:p w14:paraId="49D1F2A0">
      <w:pPr>
        <w:pStyle w:val="17"/>
        <w:shd w:val="clear"/>
        <w:spacing w:line="360" w:lineRule="auto"/>
        <w:jc w:val="center"/>
        <w:rPr>
          <w:color w:val="auto"/>
          <w:highlight w:val="none"/>
          <w:lang w:val="en-US"/>
        </w:rPr>
      </w:pPr>
    </w:p>
    <w:p w14:paraId="1104A3F1">
      <w:pPr>
        <w:pStyle w:val="17"/>
        <w:shd w:val="clear"/>
        <w:spacing w:line="360" w:lineRule="auto"/>
        <w:jc w:val="center"/>
        <w:rPr>
          <w:color w:val="auto"/>
          <w:highlight w:val="none"/>
          <w:lang w:val="en-US"/>
        </w:rPr>
      </w:pPr>
    </w:p>
    <w:p w14:paraId="13B7CF72">
      <w:pPr>
        <w:pStyle w:val="17"/>
        <w:shd w:val="clear"/>
        <w:spacing w:line="360" w:lineRule="auto"/>
        <w:jc w:val="center"/>
        <w:rPr>
          <w:color w:val="auto"/>
          <w:highlight w:val="none"/>
          <w:lang w:val="en-US"/>
        </w:rPr>
      </w:pPr>
    </w:p>
    <w:p w14:paraId="0F2ACFEB">
      <w:pPr>
        <w:pStyle w:val="17"/>
        <w:shd w:val="clear"/>
        <w:spacing w:line="360" w:lineRule="auto"/>
        <w:jc w:val="center"/>
        <w:rPr>
          <w:color w:val="auto"/>
          <w:highlight w:val="none"/>
          <w:lang w:val="en-US"/>
        </w:rPr>
      </w:pPr>
    </w:p>
    <w:p w14:paraId="79B8CF2C">
      <w:pPr>
        <w:pStyle w:val="17"/>
        <w:shd w:val="clear"/>
        <w:spacing w:line="360" w:lineRule="auto"/>
        <w:jc w:val="center"/>
        <w:rPr>
          <w:color w:val="auto"/>
          <w:highlight w:val="none"/>
          <w:lang w:val="en-US"/>
        </w:rPr>
      </w:pPr>
    </w:p>
    <w:p w14:paraId="453A9891">
      <w:pPr>
        <w:pStyle w:val="17"/>
        <w:shd w:val="clear"/>
        <w:spacing w:line="360" w:lineRule="auto"/>
        <w:jc w:val="center"/>
        <w:rPr>
          <w:color w:val="auto"/>
          <w:highlight w:val="none"/>
          <w:lang w:val="en-US"/>
        </w:rPr>
      </w:pPr>
    </w:p>
    <w:p w14:paraId="535DC7A9">
      <w:pPr>
        <w:pStyle w:val="17"/>
        <w:shd w:val="clear"/>
        <w:spacing w:line="360" w:lineRule="auto"/>
        <w:jc w:val="center"/>
        <w:rPr>
          <w:color w:val="auto"/>
          <w:highlight w:val="none"/>
          <w:lang w:val="en-US"/>
        </w:rPr>
      </w:pPr>
    </w:p>
    <w:p w14:paraId="73742C45">
      <w:pPr>
        <w:pStyle w:val="17"/>
        <w:shd w:val="clear"/>
        <w:spacing w:line="360" w:lineRule="auto"/>
        <w:jc w:val="center"/>
        <w:rPr>
          <w:color w:val="auto"/>
          <w:highlight w:val="none"/>
          <w:lang w:val="en-US"/>
        </w:rPr>
      </w:pPr>
    </w:p>
    <w:p w14:paraId="20E14C33">
      <w:pPr>
        <w:pStyle w:val="17"/>
        <w:shd w:val="clear"/>
        <w:spacing w:line="360" w:lineRule="auto"/>
        <w:jc w:val="center"/>
        <w:rPr>
          <w:color w:val="auto"/>
          <w:highlight w:val="none"/>
          <w:lang w:val="en-US"/>
        </w:rPr>
      </w:pPr>
    </w:p>
    <w:p w14:paraId="3D623877">
      <w:pPr>
        <w:pStyle w:val="17"/>
        <w:shd w:val="clear"/>
        <w:spacing w:line="360" w:lineRule="auto"/>
        <w:jc w:val="center"/>
        <w:rPr>
          <w:color w:val="auto"/>
          <w:highlight w:val="none"/>
          <w:lang w:val="en-US"/>
        </w:rPr>
      </w:pPr>
    </w:p>
    <w:p w14:paraId="58C2AFAA">
      <w:pPr>
        <w:pStyle w:val="17"/>
        <w:shd w:val="clear"/>
        <w:spacing w:line="360" w:lineRule="auto"/>
        <w:jc w:val="center"/>
        <w:rPr>
          <w:color w:val="auto"/>
          <w:highlight w:val="none"/>
          <w:lang w:val="en-US"/>
        </w:rPr>
      </w:pPr>
    </w:p>
    <w:p w14:paraId="42957088">
      <w:pPr>
        <w:pStyle w:val="17"/>
        <w:shd w:val="clear"/>
        <w:spacing w:line="360" w:lineRule="auto"/>
        <w:jc w:val="center"/>
        <w:rPr>
          <w:rFonts w:cs="宋体"/>
          <w:b/>
          <w:color w:val="auto"/>
          <w:kern w:val="1"/>
          <w:sz w:val="36"/>
          <w:szCs w:val="36"/>
          <w:highlight w:val="none"/>
        </w:rPr>
      </w:pPr>
      <w:r>
        <w:rPr>
          <w:rFonts w:hint="eastAsia" w:cs="宋体"/>
          <w:b/>
          <w:color w:val="auto"/>
          <w:kern w:val="1"/>
          <w:sz w:val="36"/>
          <w:szCs w:val="36"/>
          <w:highlight w:val="none"/>
        </w:rPr>
        <w:t xml:space="preserve">第二部分  </w:t>
      </w:r>
      <w:bookmarkStart w:id="423" w:name="_Hlk69828514"/>
      <w:r>
        <w:rPr>
          <w:rFonts w:hint="eastAsia" w:cs="宋体"/>
          <w:b/>
          <w:color w:val="auto"/>
          <w:kern w:val="1"/>
          <w:sz w:val="36"/>
          <w:szCs w:val="36"/>
          <w:highlight w:val="none"/>
        </w:rPr>
        <w:t>工程总承包实施方案经济投标文件格式</w:t>
      </w:r>
      <w:bookmarkEnd w:id="423"/>
    </w:p>
    <w:p w14:paraId="7BF4F59B">
      <w:pPr>
        <w:shd w:val="clear"/>
        <w:spacing w:line="360" w:lineRule="auto"/>
        <w:jc w:val="center"/>
        <w:rPr>
          <w:rFonts w:ascii="宋体" w:hAnsi="宋体" w:cs="宋体"/>
          <w:b/>
          <w:color w:val="auto"/>
          <w:kern w:val="1"/>
          <w:sz w:val="30"/>
          <w:szCs w:val="30"/>
          <w:highlight w:val="none"/>
        </w:rPr>
      </w:pPr>
    </w:p>
    <w:p w14:paraId="3FA9BFDB">
      <w:pPr>
        <w:shd w:val="clear"/>
        <w:spacing w:line="360" w:lineRule="auto"/>
        <w:rPr>
          <w:rFonts w:ascii="宋体" w:hAnsi="宋体" w:cs="宋体"/>
          <w:b/>
          <w:color w:val="auto"/>
          <w:kern w:val="1"/>
          <w:sz w:val="24"/>
          <w:highlight w:val="none"/>
          <w:lang w:val="zh-CN"/>
        </w:rPr>
      </w:pPr>
      <w:r>
        <w:rPr>
          <w:rFonts w:ascii="宋体" w:hAnsi="宋体" w:cs="Courier New"/>
          <w:color w:val="auto"/>
          <w:sz w:val="20"/>
          <w:szCs w:val="20"/>
          <w:highlight w:val="none"/>
          <w:lang w:val="zh-CN"/>
        </w:rPr>
        <w:br w:type="page"/>
      </w:r>
      <w:r>
        <w:rPr>
          <w:rFonts w:hint="eastAsia" w:ascii="宋体" w:hAnsi="宋体" w:cs="宋体"/>
          <w:b/>
          <w:color w:val="auto"/>
          <w:kern w:val="1"/>
          <w:sz w:val="24"/>
          <w:highlight w:val="none"/>
          <w:lang w:val="zh-CN"/>
        </w:rPr>
        <w:t>格式</w:t>
      </w:r>
      <w:r>
        <w:rPr>
          <w:rFonts w:ascii="宋体" w:hAnsi="宋体" w:cs="宋体"/>
          <w:b/>
          <w:color w:val="auto"/>
          <w:kern w:val="1"/>
          <w:sz w:val="24"/>
          <w:highlight w:val="none"/>
          <w:lang w:val="zh-CN"/>
        </w:rPr>
        <w:t>1</w:t>
      </w:r>
      <w:r>
        <w:rPr>
          <w:rFonts w:hint="eastAsia" w:ascii="宋体" w:hAnsi="宋体" w:cs="宋体"/>
          <w:b/>
          <w:color w:val="auto"/>
          <w:kern w:val="1"/>
          <w:sz w:val="24"/>
          <w:highlight w:val="none"/>
          <w:lang w:val="zh-CN"/>
        </w:rPr>
        <w:t>：</w:t>
      </w:r>
    </w:p>
    <w:p w14:paraId="5411C4B6">
      <w:pPr>
        <w:pStyle w:val="34"/>
        <w:shd w:val="clear"/>
        <w:spacing w:line="360" w:lineRule="auto"/>
        <w:ind w:left="-2" w:firstLine="3830"/>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经济标投标书</w:t>
      </w:r>
    </w:p>
    <w:p w14:paraId="5785A130">
      <w:pPr>
        <w:shd w:val="clear"/>
        <w:spacing w:line="360" w:lineRule="auto"/>
        <w:jc w:val="right"/>
        <w:rPr>
          <w:rFonts w:ascii="宋体" w:hAnsi="宋体" w:cs="宋体"/>
          <w:b/>
          <w:color w:val="auto"/>
          <w:kern w:val="1"/>
          <w:szCs w:val="21"/>
          <w:highlight w:val="none"/>
          <w:lang w:val="zh-CN"/>
        </w:rPr>
      </w:pPr>
      <w:r>
        <w:rPr>
          <w:rFonts w:hint="eastAsia" w:ascii="宋体" w:hAnsi="宋体" w:cs="宋体"/>
          <w:b/>
          <w:color w:val="auto"/>
          <w:kern w:val="1"/>
          <w:szCs w:val="21"/>
          <w:highlight w:val="none"/>
          <w:lang w:val="zh-CN"/>
        </w:rPr>
        <w:t xml:space="preserve"> 投标日期：   年  月  日</w:t>
      </w:r>
    </w:p>
    <w:tbl>
      <w:tblPr>
        <w:tblStyle w:val="36"/>
        <w:tblW w:w="0" w:type="auto"/>
        <w:tblInd w:w="0" w:type="dxa"/>
        <w:tblLayout w:type="fixed"/>
        <w:tblCellMar>
          <w:top w:w="0" w:type="dxa"/>
          <w:left w:w="108" w:type="dxa"/>
          <w:bottom w:w="0" w:type="dxa"/>
          <w:right w:w="108" w:type="dxa"/>
        </w:tblCellMar>
      </w:tblPr>
      <w:tblGrid>
        <w:gridCol w:w="2307"/>
        <w:gridCol w:w="6950"/>
      </w:tblGrid>
      <w:tr w14:paraId="736C8ECB">
        <w:tblPrEx>
          <w:tblCellMar>
            <w:top w:w="0" w:type="dxa"/>
            <w:left w:w="108" w:type="dxa"/>
            <w:bottom w:w="0" w:type="dxa"/>
            <w:right w:w="108" w:type="dxa"/>
          </w:tblCellMar>
        </w:tblPrEx>
        <w:trPr>
          <w:trHeight w:val="567"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7B8565A5">
            <w:pPr>
              <w:shd w:val="clea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lang w:val="zh-CN"/>
              </w:rPr>
              <w:t>项 目 名 称</w:t>
            </w:r>
          </w:p>
        </w:tc>
        <w:tc>
          <w:tcPr>
            <w:tcW w:w="6950" w:type="dxa"/>
            <w:tcBorders>
              <w:top w:val="single" w:color="000000" w:sz="4" w:space="0"/>
              <w:left w:val="single" w:color="000000" w:sz="4" w:space="0"/>
              <w:bottom w:val="single" w:color="000000" w:sz="4" w:space="0"/>
              <w:right w:val="single" w:color="000000" w:sz="4" w:space="0"/>
            </w:tcBorders>
          </w:tcPr>
          <w:p w14:paraId="76DD5AD9">
            <w:pPr>
              <w:shd w:val="clear"/>
              <w:spacing w:line="360" w:lineRule="auto"/>
              <w:rPr>
                <w:rFonts w:ascii="宋体" w:hAnsi="宋体" w:cs="宋体"/>
                <w:b/>
                <w:color w:val="auto"/>
                <w:kern w:val="1"/>
                <w:szCs w:val="21"/>
                <w:highlight w:val="none"/>
              </w:rPr>
            </w:pPr>
          </w:p>
        </w:tc>
      </w:tr>
      <w:tr w14:paraId="018A68D2">
        <w:tblPrEx>
          <w:tblCellMar>
            <w:top w:w="0" w:type="dxa"/>
            <w:left w:w="108" w:type="dxa"/>
            <w:bottom w:w="0" w:type="dxa"/>
            <w:right w:w="108" w:type="dxa"/>
          </w:tblCellMar>
        </w:tblPrEx>
        <w:trPr>
          <w:trHeight w:val="796"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5B3C9EF6">
            <w:pPr>
              <w:shd w:val="clea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lang w:val="zh-CN"/>
              </w:rPr>
              <w:t>投标总报价</w:t>
            </w:r>
          </w:p>
        </w:tc>
        <w:tc>
          <w:tcPr>
            <w:tcW w:w="6950" w:type="dxa"/>
            <w:tcBorders>
              <w:top w:val="single" w:color="000000" w:sz="4" w:space="0"/>
              <w:left w:val="single" w:color="000000" w:sz="4" w:space="0"/>
              <w:bottom w:val="single" w:color="000000" w:sz="4" w:space="0"/>
              <w:right w:val="single" w:color="000000" w:sz="4" w:space="0"/>
            </w:tcBorders>
            <w:vAlign w:val="center"/>
          </w:tcPr>
          <w:p w14:paraId="4BCE00B3">
            <w:pPr>
              <w:shd w:val="clear"/>
              <w:spacing w:line="360" w:lineRule="auto"/>
              <w:jc w:val="left"/>
              <w:rPr>
                <w:rFonts w:ascii="宋体" w:hAnsi="宋体" w:cs="宋体"/>
                <w:b/>
                <w:color w:val="auto"/>
                <w:kern w:val="1"/>
                <w:szCs w:val="21"/>
                <w:highlight w:val="none"/>
                <w:u w:val="single"/>
              </w:rPr>
            </w:pPr>
            <w:r>
              <w:rPr>
                <w:rFonts w:hint="eastAsia" w:ascii="宋体" w:hAnsi="宋体" w:cs="宋体"/>
                <w:b/>
                <w:color w:val="auto"/>
                <w:kern w:val="1"/>
                <w:szCs w:val="21"/>
                <w:highlight w:val="none"/>
              </w:rPr>
              <w:t>大写：</w:t>
            </w:r>
            <w:r>
              <w:rPr>
                <w:rFonts w:hint="eastAsia" w:ascii="宋体" w:hAnsi="宋体" w:cs="宋体"/>
                <w:b/>
                <w:color w:val="auto"/>
                <w:kern w:val="1"/>
                <w:szCs w:val="21"/>
                <w:highlight w:val="none"/>
                <w:u w:val="single"/>
              </w:rPr>
              <w:t xml:space="preserve">                     </w:t>
            </w:r>
          </w:p>
          <w:p w14:paraId="17125865">
            <w:pPr>
              <w:shd w:val="clear"/>
              <w:spacing w:line="360" w:lineRule="auto"/>
              <w:jc w:val="left"/>
              <w:rPr>
                <w:rFonts w:ascii="宋体" w:hAnsi="宋体" w:cs="宋体"/>
                <w:b/>
                <w:color w:val="auto"/>
                <w:kern w:val="1"/>
                <w:szCs w:val="21"/>
                <w:highlight w:val="none"/>
              </w:rPr>
            </w:pPr>
          </w:p>
          <w:p w14:paraId="31AF2AC6">
            <w:pPr>
              <w:shd w:val="clear"/>
              <w:spacing w:line="360" w:lineRule="auto"/>
              <w:jc w:val="left"/>
              <w:rPr>
                <w:rFonts w:ascii="宋体" w:hAnsi="宋体" w:cs="宋体"/>
                <w:b/>
                <w:color w:val="auto"/>
                <w:kern w:val="1"/>
                <w:szCs w:val="21"/>
                <w:highlight w:val="none"/>
              </w:rPr>
            </w:pPr>
            <w:r>
              <w:rPr>
                <w:rFonts w:hint="eastAsia" w:ascii="宋体" w:hAnsi="宋体" w:cs="宋体"/>
                <w:b/>
                <w:color w:val="auto"/>
                <w:kern w:val="1"/>
                <w:szCs w:val="21"/>
                <w:highlight w:val="none"/>
              </w:rPr>
              <w:t>小写：</w:t>
            </w:r>
            <w:r>
              <w:rPr>
                <w:rFonts w:hint="eastAsia" w:ascii="宋体" w:hAnsi="宋体" w:cs="宋体"/>
                <w:b/>
                <w:color w:val="auto"/>
                <w:kern w:val="1"/>
                <w:szCs w:val="21"/>
                <w:highlight w:val="none"/>
                <w:u w:val="single"/>
              </w:rPr>
              <w:t xml:space="preserve">     </w:t>
            </w:r>
            <w:r>
              <w:rPr>
                <w:rFonts w:hint="eastAsia" w:ascii="宋体" w:hAnsi="宋体" w:cs="宋体"/>
                <w:b/>
                <w:color w:val="auto"/>
                <w:kern w:val="1"/>
                <w:szCs w:val="21"/>
                <w:highlight w:val="none"/>
              </w:rPr>
              <w:t>万</w:t>
            </w:r>
            <w:r>
              <w:rPr>
                <w:rFonts w:hint="eastAsia" w:ascii="宋体" w:hAnsi="宋体" w:cs="宋体"/>
                <w:b/>
                <w:color w:val="auto"/>
                <w:kern w:val="1"/>
                <w:szCs w:val="21"/>
                <w:highlight w:val="none"/>
                <w:lang w:val="zh-CN"/>
              </w:rPr>
              <w:t>元</w:t>
            </w:r>
            <w:r>
              <w:rPr>
                <w:rFonts w:hint="eastAsia" w:ascii="宋体" w:hAnsi="宋体" w:cs="宋体"/>
                <w:b/>
                <w:color w:val="auto"/>
                <w:kern w:val="1"/>
                <w:szCs w:val="21"/>
                <w:highlight w:val="none"/>
              </w:rPr>
              <w:t xml:space="preserve">                </w:t>
            </w:r>
          </w:p>
          <w:p w14:paraId="1CA3A5A8">
            <w:pPr>
              <w:shd w:val="clear"/>
              <w:spacing w:line="360" w:lineRule="auto"/>
              <w:jc w:val="left"/>
              <w:rPr>
                <w:rFonts w:ascii="宋体" w:hAnsi="宋体" w:cs="宋体"/>
                <w:b/>
                <w:color w:val="auto"/>
                <w:kern w:val="1"/>
                <w:szCs w:val="21"/>
                <w:highlight w:val="none"/>
              </w:rPr>
            </w:pPr>
          </w:p>
        </w:tc>
      </w:tr>
      <w:tr w14:paraId="0F240940">
        <w:tblPrEx>
          <w:tblCellMar>
            <w:top w:w="0" w:type="dxa"/>
            <w:left w:w="108" w:type="dxa"/>
            <w:bottom w:w="0" w:type="dxa"/>
            <w:right w:w="108" w:type="dxa"/>
          </w:tblCellMar>
        </w:tblPrEx>
        <w:trPr>
          <w:trHeight w:val="796"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793EF7FC">
            <w:pPr>
              <w:shd w:val="clear"/>
              <w:spacing w:line="360" w:lineRule="auto"/>
              <w:jc w:val="center"/>
              <w:rPr>
                <w:rFonts w:ascii="宋体" w:hAnsi="宋体" w:cs="宋体"/>
                <w:b/>
                <w:color w:val="auto"/>
                <w:kern w:val="1"/>
                <w:szCs w:val="21"/>
                <w:highlight w:val="none"/>
                <w:lang w:val="zh-CN"/>
              </w:rPr>
            </w:pPr>
            <w:r>
              <w:rPr>
                <w:rFonts w:hint="eastAsia" w:ascii="宋体" w:hAnsi="宋体" w:cs="宋体"/>
                <w:b/>
                <w:color w:val="auto"/>
                <w:kern w:val="1"/>
                <w:szCs w:val="21"/>
                <w:highlight w:val="none"/>
                <w:lang w:val="zh-CN"/>
              </w:rPr>
              <w:t>其中：</w:t>
            </w:r>
            <w:r>
              <w:rPr>
                <w:rFonts w:ascii="宋体" w:hAnsi="宋体" w:cs="宋体"/>
                <w:b/>
                <w:color w:val="auto"/>
                <w:kern w:val="1"/>
                <w:szCs w:val="21"/>
                <w:highlight w:val="none"/>
              </w:rPr>
              <w:t>总</w:t>
            </w:r>
            <w:r>
              <w:rPr>
                <w:rFonts w:hint="eastAsia" w:ascii="宋体" w:hAnsi="宋体" w:cs="宋体"/>
                <w:b/>
                <w:color w:val="auto"/>
                <w:kern w:val="1"/>
                <w:szCs w:val="21"/>
                <w:highlight w:val="none"/>
                <w:lang w:val="zh-CN"/>
              </w:rPr>
              <w:t>勘察费</w:t>
            </w:r>
          </w:p>
        </w:tc>
        <w:tc>
          <w:tcPr>
            <w:tcW w:w="6950" w:type="dxa"/>
            <w:tcBorders>
              <w:top w:val="single" w:color="000000" w:sz="4" w:space="0"/>
              <w:left w:val="single" w:color="000000" w:sz="4" w:space="0"/>
              <w:bottom w:val="single" w:color="000000" w:sz="4" w:space="0"/>
              <w:right w:val="single" w:color="000000" w:sz="4" w:space="0"/>
            </w:tcBorders>
            <w:vAlign w:val="center"/>
          </w:tcPr>
          <w:p w14:paraId="7E50C941">
            <w:pPr>
              <w:shd w:val="clear"/>
              <w:spacing w:line="360" w:lineRule="auto"/>
              <w:jc w:val="left"/>
              <w:rPr>
                <w:rFonts w:ascii="宋体" w:hAnsi="宋体" w:cs="宋体"/>
                <w:b/>
                <w:color w:val="auto"/>
                <w:kern w:val="1"/>
                <w:szCs w:val="21"/>
                <w:highlight w:val="none"/>
              </w:rPr>
            </w:pPr>
            <w:r>
              <w:rPr>
                <w:rFonts w:hint="eastAsia" w:ascii="宋体" w:hAnsi="宋体" w:cs="宋体"/>
                <w:b/>
                <w:color w:val="auto"/>
                <w:kern w:val="1"/>
                <w:szCs w:val="21"/>
                <w:highlight w:val="none"/>
                <w:u w:val="single"/>
              </w:rPr>
              <w:t xml:space="preserve">     </w:t>
            </w:r>
            <w:r>
              <w:rPr>
                <w:rFonts w:hint="eastAsia" w:ascii="宋体" w:hAnsi="宋体" w:cs="宋体"/>
                <w:b/>
                <w:color w:val="auto"/>
                <w:kern w:val="1"/>
                <w:szCs w:val="21"/>
                <w:highlight w:val="none"/>
              </w:rPr>
              <w:t>万元</w:t>
            </w:r>
          </w:p>
          <w:p w14:paraId="404A3429">
            <w:pPr>
              <w:shd w:val="clear"/>
              <w:spacing w:line="360" w:lineRule="auto"/>
              <w:ind w:left="207" w:hanging="207"/>
              <w:rPr>
                <w:rFonts w:ascii="宋体" w:hAnsi="宋体" w:cs="宋体"/>
                <w:b/>
                <w:color w:val="auto"/>
                <w:kern w:val="1"/>
                <w:szCs w:val="21"/>
                <w:highlight w:val="none"/>
                <w:lang w:val="zh-CN"/>
              </w:rPr>
            </w:pPr>
            <w:r>
              <w:rPr>
                <w:rFonts w:hint="eastAsia" w:ascii="宋体" w:hAnsi="宋体" w:cs="宋体"/>
                <w:b/>
                <w:color w:val="auto"/>
                <w:kern w:val="1"/>
                <w:szCs w:val="21"/>
                <w:highlight w:val="none"/>
                <w:lang w:val="zh-CN"/>
              </w:rPr>
              <w:t>下浮率</w:t>
            </w:r>
            <w:r>
              <w:rPr>
                <w:rFonts w:hint="eastAsia" w:ascii="宋体" w:hAnsi="宋体" w:cs="宋体"/>
                <w:b/>
                <w:color w:val="auto"/>
                <w:kern w:val="1"/>
                <w:szCs w:val="21"/>
                <w:highlight w:val="none"/>
                <w:u w:val="single"/>
                <w:lang w:val="zh-CN"/>
              </w:rPr>
              <w:t xml:space="preserve"> </w:t>
            </w:r>
            <w:r>
              <w:rPr>
                <w:rFonts w:ascii="宋体" w:hAnsi="宋体" w:cs="宋体"/>
                <w:b/>
                <w:color w:val="auto"/>
                <w:kern w:val="1"/>
                <w:szCs w:val="21"/>
                <w:highlight w:val="none"/>
                <w:u w:val="single"/>
                <w:lang w:val="zh-CN"/>
              </w:rPr>
              <w:t xml:space="preserve">    </w:t>
            </w:r>
            <w:r>
              <w:rPr>
                <w:rFonts w:hint="eastAsia" w:ascii="宋体" w:hAnsi="宋体" w:cs="宋体"/>
                <w:b/>
                <w:color w:val="auto"/>
                <w:kern w:val="1"/>
                <w:szCs w:val="21"/>
                <w:highlight w:val="none"/>
                <w:lang w:val="zh-CN"/>
              </w:rPr>
              <w:t>%</w:t>
            </w:r>
          </w:p>
          <w:p w14:paraId="58008189">
            <w:pPr>
              <w:shd w:val="clear"/>
              <w:spacing w:line="360" w:lineRule="auto"/>
              <w:jc w:val="left"/>
              <w:rPr>
                <w:rFonts w:ascii="宋体" w:hAnsi="宋体" w:cs="宋体"/>
                <w:b/>
                <w:color w:val="auto"/>
                <w:kern w:val="1"/>
                <w:szCs w:val="21"/>
                <w:highlight w:val="none"/>
              </w:rPr>
            </w:pPr>
            <w:r>
              <w:rPr>
                <w:rFonts w:hint="eastAsia" w:ascii="宋体" w:hAnsi="宋体" w:cs="宋体"/>
                <w:b/>
                <w:bCs/>
                <w:color w:val="auto"/>
                <w:kern w:val="1"/>
                <w:szCs w:val="21"/>
                <w:highlight w:val="none"/>
                <w:lang w:val="zh-CN"/>
              </w:rPr>
              <w:t>注：下浮率=【1-（勘察费</w:t>
            </w:r>
            <w:r>
              <w:rPr>
                <w:rFonts w:ascii="宋体" w:hAnsi="宋体" w:cs="宋体"/>
                <w:b/>
                <w:color w:val="auto"/>
                <w:kern w:val="1"/>
                <w:szCs w:val="21"/>
                <w:highlight w:val="none"/>
              </w:rPr>
              <w:t>总</w:t>
            </w:r>
            <w:r>
              <w:rPr>
                <w:rFonts w:hint="eastAsia" w:ascii="宋体" w:hAnsi="宋体" w:cs="宋体"/>
                <w:b/>
                <w:bCs/>
                <w:color w:val="auto"/>
                <w:kern w:val="1"/>
                <w:szCs w:val="21"/>
                <w:highlight w:val="none"/>
                <w:lang w:val="zh-CN"/>
              </w:rPr>
              <w:t>投标报价/勘察费</w:t>
            </w:r>
            <w:r>
              <w:rPr>
                <w:rFonts w:ascii="宋体" w:hAnsi="宋体" w:cs="宋体"/>
                <w:b/>
                <w:color w:val="auto"/>
                <w:kern w:val="1"/>
                <w:szCs w:val="21"/>
                <w:highlight w:val="none"/>
              </w:rPr>
              <w:t>总</w:t>
            </w:r>
            <w:r>
              <w:rPr>
                <w:rFonts w:hint="eastAsia" w:ascii="宋体" w:hAnsi="宋体" w:cs="宋体"/>
                <w:b/>
                <w:bCs/>
                <w:color w:val="auto"/>
                <w:kern w:val="1"/>
                <w:szCs w:val="21"/>
                <w:highlight w:val="none"/>
                <w:lang w:val="zh-CN"/>
              </w:rPr>
              <w:t>最高投标限价）】</w:t>
            </w:r>
            <w:r>
              <w:rPr>
                <w:rFonts w:ascii="宋体" w:hAnsi="宋体" w:cs="宋体"/>
                <w:b/>
                <w:bCs/>
                <w:color w:val="auto"/>
                <w:kern w:val="1"/>
                <w:szCs w:val="21"/>
                <w:highlight w:val="none"/>
                <w:lang w:val="zh-CN"/>
              </w:rPr>
              <w:t>×100</w:t>
            </w:r>
            <w:r>
              <w:rPr>
                <w:rFonts w:hint="eastAsia" w:ascii="宋体" w:hAnsi="宋体" w:cs="宋体"/>
                <w:b/>
                <w:bCs/>
                <w:color w:val="auto"/>
                <w:kern w:val="1"/>
                <w:szCs w:val="21"/>
                <w:highlight w:val="none"/>
                <w:lang w:val="zh-CN"/>
              </w:rPr>
              <w:t>%。</w:t>
            </w:r>
          </w:p>
        </w:tc>
      </w:tr>
      <w:tr w14:paraId="2BAAC194">
        <w:tblPrEx>
          <w:tblCellMar>
            <w:top w:w="0" w:type="dxa"/>
            <w:left w:w="108" w:type="dxa"/>
            <w:bottom w:w="0" w:type="dxa"/>
            <w:right w:w="108" w:type="dxa"/>
          </w:tblCellMar>
        </w:tblPrEx>
        <w:trPr>
          <w:trHeight w:val="499"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756B7DDD">
            <w:pPr>
              <w:shd w:val="clear"/>
              <w:spacing w:line="360" w:lineRule="auto"/>
              <w:jc w:val="center"/>
              <w:rPr>
                <w:rFonts w:ascii="宋体" w:hAnsi="宋体" w:cs="宋体"/>
                <w:b/>
                <w:color w:val="auto"/>
                <w:kern w:val="1"/>
                <w:szCs w:val="21"/>
                <w:highlight w:val="none"/>
                <w:lang w:val="zh-CN"/>
              </w:rPr>
            </w:pPr>
            <w:r>
              <w:rPr>
                <w:rFonts w:hint="eastAsia" w:ascii="宋体" w:hAnsi="宋体" w:cs="宋体"/>
                <w:b/>
                <w:color w:val="auto"/>
                <w:kern w:val="1"/>
                <w:szCs w:val="21"/>
                <w:highlight w:val="none"/>
                <w:lang w:val="zh-CN"/>
              </w:rPr>
              <w:t>其中：</w:t>
            </w:r>
            <w:r>
              <w:rPr>
                <w:rFonts w:ascii="宋体" w:hAnsi="宋体" w:cs="宋体"/>
                <w:b/>
                <w:color w:val="auto"/>
                <w:kern w:val="1"/>
                <w:szCs w:val="21"/>
                <w:highlight w:val="none"/>
              </w:rPr>
              <w:t>总</w:t>
            </w:r>
            <w:r>
              <w:rPr>
                <w:rFonts w:hint="eastAsia" w:ascii="宋体" w:hAnsi="宋体" w:cs="宋体"/>
                <w:b/>
                <w:color w:val="auto"/>
                <w:kern w:val="1"/>
                <w:szCs w:val="21"/>
                <w:highlight w:val="none"/>
                <w:lang w:val="zh-CN"/>
              </w:rPr>
              <w:t>设计费</w:t>
            </w:r>
          </w:p>
        </w:tc>
        <w:tc>
          <w:tcPr>
            <w:tcW w:w="6950" w:type="dxa"/>
            <w:tcBorders>
              <w:top w:val="single" w:color="000000" w:sz="4" w:space="0"/>
              <w:left w:val="single" w:color="000000" w:sz="4" w:space="0"/>
              <w:bottom w:val="single" w:color="000000" w:sz="4" w:space="0"/>
              <w:right w:val="single" w:color="000000" w:sz="4" w:space="0"/>
            </w:tcBorders>
            <w:vAlign w:val="center"/>
          </w:tcPr>
          <w:p w14:paraId="28CD24AE">
            <w:pPr>
              <w:shd w:val="clear"/>
              <w:spacing w:line="360" w:lineRule="auto"/>
              <w:jc w:val="left"/>
              <w:rPr>
                <w:rFonts w:ascii="宋体" w:hAnsi="宋体" w:cs="宋体"/>
                <w:b/>
                <w:color w:val="auto"/>
                <w:kern w:val="1"/>
                <w:szCs w:val="21"/>
                <w:highlight w:val="none"/>
              </w:rPr>
            </w:pPr>
            <w:r>
              <w:rPr>
                <w:rFonts w:hint="eastAsia" w:ascii="宋体" w:hAnsi="宋体" w:cs="宋体"/>
                <w:b/>
                <w:color w:val="auto"/>
                <w:kern w:val="1"/>
                <w:szCs w:val="21"/>
                <w:highlight w:val="none"/>
                <w:u w:val="single"/>
              </w:rPr>
              <w:t xml:space="preserve">     </w:t>
            </w:r>
            <w:r>
              <w:rPr>
                <w:rFonts w:hint="eastAsia" w:ascii="宋体" w:hAnsi="宋体" w:cs="宋体"/>
                <w:b/>
                <w:color w:val="auto"/>
                <w:kern w:val="1"/>
                <w:szCs w:val="21"/>
                <w:highlight w:val="none"/>
              </w:rPr>
              <w:t>万元</w:t>
            </w:r>
          </w:p>
          <w:p w14:paraId="15C021AE">
            <w:pPr>
              <w:shd w:val="clear"/>
              <w:spacing w:line="360" w:lineRule="auto"/>
              <w:ind w:left="207" w:hanging="207"/>
              <w:rPr>
                <w:rFonts w:ascii="宋体" w:hAnsi="宋体" w:cs="宋体"/>
                <w:b/>
                <w:color w:val="auto"/>
                <w:kern w:val="1"/>
                <w:szCs w:val="21"/>
                <w:highlight w:val="none"/>
                <w:lang w:val="zh-CN"/>
              </w:rPr>
            </w:pPr>
            <w:r>
              <w:rPr>
                <w:rFonts w:hint="eastAsia" w:ascii="宋体" w:hAnsi="宋体" w:cs="宋体"/>
                <w:b/>
                <w:color w:val="auto"/>
                <w:kern w:val="1"/>
                <w:szCs w:val="21"/>
                <w:highlight w:val="none"/>
                <w:lang w:val="zh-CN"/>
              </w:rPr>
              <w:t>下浮率</w:t>
            </w:r>
            <w:r>
              <w:rPr>
                <w:rFonts w:hint="eastAsia" w:ascii="宋体" w:hAnsi="宋体" w:cs="宋体"/>
                <w:b/>
                <w:color w:val="auto"/>
                <w:kern w:val="1"/>
                <w:szCs w:val="21"/>
                <w:highlight w:val="none"/>
                <w:u w:val="single"/>
                <w:lang w:val="zh-CN"/>
              </w:rPr>
              <w:t xml:space="preserve"> </w:t>
            </w:r>
            <w:r>
              <w:rPr>
                <w:rFonts w:ascii="宋体" w:hAnsi="宋体" w:cs="宋体"/>
                <w:b/>
                <w:color w:val="auto"/>
                <w:kern w:val="1"/>
                <w:szCs w:val="21"/>
                <w:highlight w:val="none"/>
                <w:u w:val="single"/>
                <w:lang w:val="zh-CN"/>
              </w:rPr>
              <w:t xml:space="preserve">    </w:t>
            </w:r>
            <w:r>
              <w:rPr>
                <w:rFonts w:hint="eastAsia" w:ascii="宋体" w:hAnsi="宋体" w:cs="宋体"/>
                <w:b/>
                <w:color w:val="auto"/>
                <w:kern w:val="1"/>
                <w:szCs w:val="21"/>
                <w:highlight w:val="none"/>
                <w:lang w:val="zh-CN"/>
              </w:rPr>
              <w:t>%</w:t>
            </w:r>
          </w:p>
          <w:p w14:paraId="2E9D1BD6">
            <w:pPr>
              <w:shd w:val="clear"/>
              <w:spacing w:line="360" w:lineRule="auto"/>
              <w:jc w:val="left"/>
              <w:rPr>
                <w:rFonts w:ascii="宋体" w:hAnsi="宋体" w:cs="宋体"/>
                <w:b/>
                <w:color w:val="auto"/>
                <w:kern w:val="1"/>
                <w:szCs w:val="21"/>
                <w:highlight w:val="none"/>
              </w:rPr>
            </w:pPr>
            <w:r>
              <w:rPr>
                <w:rFonts w:hint="eastAsia" w:ascii="宋体" w:hAnsi="宋体" w:cs="宋体"/>
                <w:b/>
                <w:bCs/>
                <w:color w:val="auto"/>
                <w:kern w:val="1"/>
                <w:szCs w:val="21"/>
                <w:highlight w:val="none"/>
                <w:lang w:val="zh-CN"/>
              </w:rPr>
              <w:t>注：下浮率=【1-（设计费</w:t>
            </w:r>
            <w:r>
              <w:rPr>
                <w:rFonts w:ascii="宋体" w:hAnsi="宋体" w:cs="宋体"/>
                <w:b/>
                <w:color w:val="auto"/>
                <w:kern w:val="1"/>
                <w:szCs w:val="21"/>
                <w:highlight w:val="none"/>
              </w:rPr>
              <w:t>总</w:t>
            </w:r>
            <w:r>
              <w:rPr>
                <w:rFonts w:hint="eastAsia" w:ascii="宋体" w:hAnsi="宋体" w:cs="宋体"/>
                <w:b/>
                <w:bCs/>
                <w:color w:val="auto"/>
                <w:kern w:val="1"/>
                <w:szCs w:val="21"/>
                <w:highlight w:val="none"/>
                <w:lang w:val="zh-CN"/>
              </w:rPr>
              <w:t>投标报价/设计费</w:t>
            </w:r>
            <w:r>
              <w:rPr>
                <w:rFonts w:ascii="宋体" w:hAnsi="宋体" w:cs="宋体"/>
                <w:b/>
                <w:color w:val="auto"/>
                <w:kern w:val="1"/>
                <w:szCs w:val="21"/>
                <w:highlight w:val="none"/>
              </w:rPr>
              <w:t>总</w:t>
            </w:r>
            <w:r>
              <w:rPr>
                <w:rFonts w:hint="eastAsia" w:ascii="宋体" w:hAnsi="宋体" w:cs="宋体"/>
                <w:b/>
                <w:bCs/>
                <w:color w:val="auto"/>
                <w:kern w:val="1"/>
                <w:szCs w:val="21"/>
                <w:highlight w:val="none"/>
                <w:lang w:val="zh-CN"/>
              </w:rPr>
              <w:t>最高投标限价）】</w:t>
            </w:r>
            <w:r>
              <w:rPr>
                <w:rFonts w:ascii="宋体" w:hAnsi="宋体" w:cs="宋体"/>
                <w:b/>
                <w:bCs/>
                <w:color w:val="auto"/>
                <w:kern w:val="1"/>
                <w:szCs w:val="21"/>
                <w:highlight w:val="none"/>
                <w:lang w:val="zh-CN"/>
              </w:rPr>
              <w:t>×100</w:t>
            </w:r>
            <w:r>
              <w:rPr>
                <w:rFonts w:hint="eastAsia" w:ascii="宋体" w:hAnsi="宋体" w:cs="宋体"/>
                <w:b/>
                <w:bCs/>
                <w:color w:val="auto"/>
                <w:kern w:val="1"/>
                <w:szCs w:val="21"/>
                <w:highlight w:val="none"/>
                <w:lang w:val="zh-CN"/>
              </w:rPr>
              <w:t>%。</w:t>
            </w:r>
          </w:p>
        </w:tc>
      </w:tr>
      <w:tr w14:paraId="5AC903A1">
        <w:tblPrEx>
          <w:tblCellMar>
            <w:top w:w="0" w:type="dxa"/>
            <w:left w:w="108" w:type="dxa"/>
            <w:bottom w:w="0" w:type="dxa"/>
            <w:right w:w="108" w:type="dxa"/>
          </w:tblCellMar>
        </w:tblPrEx>
        <w:trPr>
          <w:trHeight w:val="1055"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3455C900">
            <w:pPr>
              <w:shd w:val="clear"/>
              <w:spacing w:line="360" w:lineRule="auto"/>
              <w:jc w:val="center"/>
              <w:rPr>
                <w:rFonts w:ascii="宋体" w:hAnsi="宋体" w:cs="宋体"/>
                <w:b/>
                <w:color w:val="auto"/>
                <w:kern w:val="1"/>
                <w:szCs w:val="21"/>
                <w:highlight w:val="none"/>
                <w:lang w:val="zh-CN"/>
              </w:rPr>
            </w:pPr>
            <w:r>
              <w:rPr>
                <w:rFonts w:hint="eastAsia" w:ascii="宋体" w:hAnsi="宋体" w:cs="宋体"/>
                <w:b/>
                <w:color w:val="auto"/>
                <w:kern w:val="1"/>
                <w:szCs w:val="21"/>
                <w:highlight w:val="none"/>
                <w:lang w:val="zh-CN"/>
              </w:rPr>
              <w:t>其中：</w:t>
            </w:r>
            <w:r>
              <w:rPr>
                <w:rFonts w:ascii="宋体" w:hAnsi="宋体" w:cs="宋体"/>
                <w:b/>
                <w:color w:val="auto"/>
                <w:kern w:val="1"/>
                <w:szCs w:val="21"/>
                <w:highlight w:val="none"/>
              </w:rPr>
              <w:t>总</w:t>
            </w:r>
            <w:r>
              <w:rPr>
                <w:rFonts w:hint="eastAsia" w:ascii="宋体" w:hAnsi="宋体" w:cs="宋体"/>
                <w:b/>
                <w:color w:val="auto"/>
                <w:kern w:val="1"/>
                <w:szCs w:val="21"/>
                <w:highlight w:val="none"/>
                <w:lang w:val="zh-CN"/>
              </w:rPr>
              <w:t>建安工程费</w:t>
            </w:r>
          </w:p>
        </w:tc>
        <w:tc>
          <w:tcPr>
            <w:tcW w:w="6950" w:type="dxa"/>
            <w:tcBorders>
              <w:top w:val="single" w:color="000000" w:sz="4" w:space="0"/>
              <w:left w:val="single" w:color="000000" w:sz="4" w:space="0"/>
              <w:bottom w:val="single" w:color="000000" w:sz="4" w:space="0"/>
              <w:right w:val="single" w:color="000000" w:sz="4" w:space="0"/>
            </w:tcBorders>
            <w:vAlign w:val="center"/>
          </w:tcPr>
          <w:p w14:paraId="44E9261A">
            <w:pPr>
              <w:shd w:val="clear"/>
              <w:spacing w:line="360" w:lineRule="auto"/>
              <w:jc w:val="left"/>
              <w:rPr>
                <w:rFonts w:ascii="宋体" w:hAnsi="宋体" w:cs="宋体"/>
                <w:b/>
                <w:color w:val="auto"/>
                <w:kern w:val="1"/>
                <w:szCs w:val="21"/>
                <w:highlight w:val="none"/>
              </w:rPr>
            </w:pPr>
            <w:r>
              <w:rPr>
                <w:rFonts w:hint="eastAsia" w:ascii="宋体" w:hAnsi="宋体" w:cs="宋体"/>
                <w:b/>
                <w:color w:val="auto"/>
                <w:kern w:val="1"/>
                <w:szCs w:val="21"/>
                <w:highlight w:val="none"/>
                <w:u w:val="single"/>
              </w:rPr>
              <w:t xml:space="preserve">      </w:t>
            </w:r>
            <w:r>
              <w:rPr>
                <w:rFonts w:hint="eastAsia" w:ascii="宋体" w:hAnsi="宋体" w:cs="宋体"/>
                <w:b/>
                <w:color w:val="auto"/>
                <w:kern w:val="1"/>
                <w:szCs w:val="21"/>
                <w:highlight w:val="none"/>
              </w:rPr>
              <w:t>万元</w:t>
            </w:r>
          </w:p>
          <w:p w14:paraId="7D34FA1E">
            <w:pPr>
              <w:shd w:val="clear"/>
              <w:spacing w:line="360" w:lineRule="auto"/>
              <w:ind w:left="207" w:hanging="207"/>
              <w:rPr>
                <w:rFonts w:ascii="宋体" w:hAnsi="宋体" w:cs="宋体"/>
                <w:b/>
                <w:color w:val="auto"/>
                <w:kern w:val="1"/>
                <w:szCs w:val="21"/>
                <w:highlight w:val="none"/>
                <w:lang w:val="zh-CN"/>
              </w:rPr>
            </w:pPr>
            <w:r>
              <w:rPr>
                <w:rFonts w:hint="eastAsia" w:ascii="宋体" w:hAnsi="宋体" w:cs="宋体"/>
                <w:b/>
                <w:color w:val="auto"/>
                <w:kern w:val="1"/>
                <w:szCs w:val="21"/>
                <w:highlight w:val="none"/>
                <w:lang w:val="zh-CN"/>
              </w:rPr>
              <w:t>下浮率</w:t>
            </w:r>
            <w:r>
              <w:rPr>
                <w:rFonts w:hint="eastAsia" w:ascii="宋体" w:hAnsi="宋体" w:cs="宋体"/>
                <w:b/>
                <w:color w:val="auto"/>
                <w:kern w:val="1"/>
                <w:szCs w:val="21"/>
                <w:highlight w:val="none"/>
                <w:u w:val="single"/>
                <w:lang w:val="zh-CN"/>
              </w:rPr>
              <w:t xml:space="preserve"> </w:t>
            </w:r>
            <w:r>
              <w:rPr>
                <w:rFonts w:ascii="宋体" w:hAnsi="宋体" w:cs="宋体"/>
                <w:b/>
                <w:color w:val="auto"/>
                <w:kern w:val="1"/>
                <w:szCs w:val="21"/>
                <w:highlight w:val="none"/>
                <w:u w:val="single"/>
                <w:lang w:val="zh-CN"/>
              </w:rPr>
              <w:t xml:space="preserve">    </w:t>
            </w:r>
            <w:r>
              <w:rPr>
                <w:rFonts w:hint="eastAsia" w:ascii="宋体" w:hAnsi="宋体" w:cs="宋体"/>
                <w:b/>
                <w:color w:val="auto"/>
                <w:kern w:val="1"/>
                <w:szCs w:val="21"/>
                <w:highlight w:val="none"/>
                <w:lang w:val="zh-CN"/>
              </w:rPr>
              <w:t>%</w:t>
            </w:r>
          </w:p>
          <w:p w14:paraId="386E1472">
            <w:pPr>
              <w:shd w:val="clear"/>
              <w:spacing w:line="360" w:lineRule="auto"/>
              <w:jc w:val="left"/>
              <w:rPr>
                <w:rFonts w:ascii="宋体" w:hAnsi="宋体" w:cs="宋体"/>
                <w:b/>
                <w:color w:val="auto"/>
                <w:kern w:val="1"/>
                <w:szCs w:val="21"/>
                <w:highlight w:val="none"/>
              </w:rPr>
            </w:pPr>
            <w:r>
              <w:rPr>
                <w:rFonts w:hint="eastAsia" w:ascii="宋体" w:hAnsi="宋体" w:cs="宋体"/>
                <w:b/>
                <w:bCs/>
                <w:color w:val="auto"/>
                <w:kern w:val="1"/>
                <w:szCs w:val="21"/>
                <w:highlight w:val="none"/>
                <w:lang w:val="zh-CN"/>
              </w:rPr>
              <w:t>注：下浮率=【1-（建安工程费</w:t>
            </w:r>
            <w:r>
              <w:rPr>
                <w:rFonts w:ascii="宋体" w:hAnsi="宋体" w:cs="宋体"/>
                <w:b/>
                <w:color w:val="auto"/>
                <w:kern w:val="1"/>
                <w:szCs w:val="21"/>
                <w:highlight w:val="none"/>
              </w:rPr>
              <w:t>总</w:t>
            </w:r>
            <w:r>
              <w:rPr>
                <w:rFonts w:hint="eastAsia" w:ascii="宋体" w:hAnsi="宋体" w:cs="宋体"/>
                <w:b/>
                <w:bCs/>
                <w:color w:val="auto"/>
                <w:kern w:val="1"/>
                <w:szCs w:val="21"/>
                <w:highlight w:val="none"/>
                <w:lang w:val="zh-CN"/>
              </w:rPr>
              <w:t>投标报价/建安工程费</w:t>
            </w:r>
            <w:r>
              <w:rPr>
                <w:rFonts w:ascii="宋体" w:hAnsi="宋体" w:cs="宋体"/>
                <w:b/>
                <w:color w:val="auto"/>
                <w:kern w:val="1"/>
                <w:szCs w:val="21"/>
                <w:highlight w:val="none"/>
              </w:rPr>
              <w:t>总</w:t>
            </w:r>
            <w:r>
              <w:rPr>
                <w:rFonts w:hint="eastAsia" w:ascii="宋体" w:hAnsi="宋体" w:cs="宋体"/>
                <w:b/>
                <w:bCs/>
                <w:color w:val="auto"/>
                <w:kern w:val="1"/>
                <w:szCs w:val="21"/>
                <w:highlight w:val="none"/>
                <w:lang w:val="zh-CN"/>
              </w:rPr>
              <w:t>最高投标限价）】</w:t>
            </w:r>
            <w:r>
              <w:rPr>
                <w:rFonts w:ascii="宋体" w:hAnsi="宋体" w:cs="宋体"/>
                <w:b/>
                <w:bCs/>
                <w:color w:val="auto"/>
                <w:kern w:val="1"/>
                <w:szCs w:val="21"/>
                <w:highlight w:val="none"/>
                <w:lang w:val="zh-CN"/>
              </w:rPr>
              <w:t>×100</w:t>
            </w:r>
            <w:r>
              <w:rPr>
                <w:rFonts w:hint="eastAsia" w:ascii="宋体" w:hAnsi="宋体" w:cs="宋体"/>
                <w:b/>
                <w:bCs/>
                <w:color w:val="auto"/>
                <w:kern w:val="1"/>
                <w:szCs w:val="21"/>
                <w:highlight w:val="none"/>
                <w:lang w:val="zh-CN"/>
              </w:rPr>
              <w:t>%</w:t>
            </w:r>
            <w:r>
              <w:rPr>
                <w:rFonts w:hint="eastAsia" w:ascii="宋体" w:hAnsi="宋体" w:cs="宋体"/>
                <w:b/>
                <w:color w:val="auto"/>
                <w:kern w:val="1"/>
                <w:szCs w:val="21"/>
                <w:highlight w:val="none"/>
              </w:rPr>
              <w:t>。</w:t>
            </w:r>
          </w:p>
        </w:tc>
      </w:tr>
      <w:tr w14:paraId="5192224A">
        <w:tblPrEx>
          <w:tblCellMar>
            <w:top w:w="0" w:type="dxa"/>
            <w:left w:w="108" w:type="dxa"/>
            <w:bottom w:w="0" w:type="dxa"/>
            <w:right w:w="108" w:type="dxa"/>
          </w:tblCellMar>
        </w:tblPrEx>
        <w:trPr>
          <w:trHeight w:val="756"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444797F0">
            <w:pPr>
              <w:shd w:val="clea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法 定 代 表 人</w:t>
            </w:r>
          </w:p>
          <w:p w14:paraId="24850C68">
            <w:pPr>
              <w:shd w:val="clear"/>
              <w:spacing w:line="360" w:lineRule="auto"/>
              <w:jc w:val="center"/>
              <w:rPr>
                <w:rFonts w:ascii="宋体" w:hAnsi="宋体" w:cs="宋体"/>
                <w:b/>
                <w:color w:val="auto"/>
                <w:kern w:val="1"/>
                <w:szCs w:val="21"/>
                <w:highlight w:val="none"/>
                <w:lang w:val="zh-CN"/>
              </w:rPr>
            </w:pPr>
            <w:r>
              <w:rPr>
                <w:rFonts w:hint="eastAsia" w:ascii="宋体" w:hAnsi="宋体" w:cs="宋体"/>
                <w:b/>
                <w:color w:val="auto"/>
                <w:kern w:val="1"/>
                <w:szCs w:val="21"/>
                <w:highlight w:val="none"/>
              </w:rPr>
              <w:t>（签名或盖章）</w:t>
            </w:r>
          </w:p>
        </w:tc>
        <w:tc>
          <w:tcPr>
            <w:tcW w:w="6950" w:type="dxa"/>
            <w:tcBorders>
              <w:top w:val="single" w:color="000000" w:sz="4" w:space="0"/>
              <w:left w:val="single" w:color="000000" w:sz="4" w:space="0"/>
              <w:bottom w:val="single" w:color="000000" w:sz="4" w:space="0"/>
              <w:right w:val="single" w:color="000000" w:sz="4" w:space="0"/>
            </w:tcBorders>
          </w:tcPr>
          <w:p w14:paraId="6AAADCCF">
            <w:pPr>
              <w:shd w:val="clear"/>
              <w:spacing w:line="360" w:lineRule="auto"/>
              <w:rPr>
                <w:rFonts w:ascii="宋体" w:hAnsi="宋体" w:cs="宋体"/>
                <w:b/>
                <w:color w:val="auto"/>
                <w:kern w:val="1"/>
                <w:szCs w:val="21"/>
                <w:highlight w:val="none"/>
              </w:rPr>
            </w:pPr>
          </w:p>
        </w:tc>
      </w:tr>
      <w:tr w14:paraId="1DDDD19B">
        <w:tblPrEx>
          <w:tblCellMar>
            <w:top w:w="0" w:type="dxa"/>
            <w:left w:w="108" w:type="dxa"/>
            <w:bottom w:w="0" w:type="dxa"/>
            <w:right w:w="108" w:type="dxa"/>
          </w:tblCellMar>
        </w:tblPrEx>
        <w:trPr>
          <w:trHeight w:val="953"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5BFDC4AD">
            <w:pPr>
              <w:shd w:val="clea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授 权 委 托 人</w:t>
            </w:r>
          </w:p>
          <w:p w14:paraId="6913847E">
            <w:pPr>
              <w:shd w:val="clear"/>
              <w:spacing w:line="360" w:lineRule="auto"/>
              <w:jc w:val="center"/>
              <w:rPr>
                <w:rFonts w:ascii="宋体" w:hAnsi="宋体" w:cs="宋体"/>
                <w:b/>
                <w:color w:val="auto"/>
                <w:kern w:val="1"/>
                <w:szCs w:val="21"/>
                <w:highlight w:val="none"/>
                <w:lang w:val="zh-CN"/>
              </w:rPr>
            </w:pPr>
            <w:r>
              <w:rPr>
                <w:rFonts w:hint="eastAsia" w:ascii="宋体" w:hAnsi="宋体" w:cs="宋体"/>
                <w:b/>
                <w:color w:val="auto"/>
                <w:kern w:val="1"/>
                <w:szCs w:val="21"/>
                <w:highlight w:val="none"/>
              </w:rPr>
              <w:t>（签名或盖章）</w:t>
            </w:r>
          </w:p>
        </w:tc>
        <w:tc>
          <w:tcPr>
            <w:tcW w:w="6950" w:type="dxa"/>
            <w:tcBorders>
              <w:top w:val="single" w:color="000000" w:sz="4" w:space="0"/>
              <w:left w:val="single" w:color="000000" w:sz="4" w:space="0"/>
              <w:bottom w:val="single" w:color="000000" w:sz="4" w:space="0"/>
              <w:right w:val="single" w:color="000000" w:sz="4" w:space="0"/>
            </w:tcBorders>
          </w:tcPr>
          <w:p w14:paraId="0AC9CB61">
            <w:pPr>
              <w:shd w:val="clear"/>
              <w:spacing w:line="360" w:lineRule="auto"/>
              <w:rPr>
                <w:rFonts w:ascii="宋体" w:hAnsi="宋体" w:cs="宋体"/>
                <w:b/>
                <w:color w:val="auto"/>
                <w:kern w:val="1"/>
                <w:szCs w:val="21"/>
                <w:highlight w:val="none"/>
              </w:rPr>
            </w:pPr>
          </w:p>
        </w:tc>
      </w:tr>
      <w:tr w14:paraId="38B7636A">
        <w:tblPrEx>
          <w:tblCellMar>
            <w:top w:w="0" w:type="dxa"/>
            <w:left w:w="108" w:type="dxa"/>
            <w:bottom w:w="0" w:type="dxa"/>
            <w:right w:w="108" w:type="dxa"/>
          </w:tblCellMar>
        </w:tblPrEx>
        <w:trPr>
          <w:trHeight w:val="902"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0000D899">
            <w:pPr>
              <w:shd w:val="clear"/>
              <w:spacing w:line="360" w:lineRule="auto"/>
              <w:jc w:val="center"/>
              <w:rPr>
                <w:rFonts w:ascii="宋体" w:hAnsi="宋体" w:cs="宋体"/>
                <w:b/>
                <w:color w:val="auto"/>
                <w:kern w:val="1"/>
                <w:szCs w:val="21"/>
                <w:highlight w:val="none"/>
                <w:lang w:val="zh-CN"/>
              </w:rPr>
            </w:pPr>
            <w:r>
              <w:rPr>
                <w:rFonts w:hint="eastAsia" w:ascii="宋体" w:hAnsi="宋体" w:cs="宋体"/>
                <w:b/>
                <w:color w:val="auto"/>
                <w:kern w:val="1"/>
                <w:szCs w:val="21"/>
                <w:highlight w:val="none"/>
                <w:lang w:val="zh-CN"/>
              </w:rPr>
              <w:t>投  标  单  位</w:t>
            </w:r>
          </w:p>
          <w:p w14:paraId="0DD81F01">
            <w:pPr>
              <w:shd w:val="clear"/>
              <w:spacing w:line="360" w:lineRule="auto"/>
              <w:jc w:val="center"/>
              <w:rPr>
                <w:rFonts w:ascii="宋体" w:hAnsi="宋体" w:cs="宋体"/>
                <w:b/>
                <w:color w:val="auto"/>
                <w:kern w:val="1"/>
                <w:szCs w:val="21"/>
                <w:highlight w:val="none"/>
                <w:lang w:val="zh-CN"/>
              </w:rPr>
            </w:pPr>
            <w:r>
              <w:rPr>
                <w:rFonts w:hint="eastAsia" w:ascii="宋体" w:hAnsi="宋体" w:cs="宋体"/>
                <w:b/>
                <w:color w:val="auto"/>
                <w:kern w:val="1"/>
                <w:szCs w:val="21"/>
                <w:highlight w:val="none"/>
                <w:lang w:val="zh-CN"/>
              </w:rPr>
              <w:t>（盖章）</w:t>
            </w:r>
          </w:p>
        </w:tc>
        <w:tc>
          <w:tcPr>
            <w:tcW w:w="6950" w:type="dxa"/>
            <w:tcBorders>
              <w:top w:val="single" w:color="000000" w:sz="4" w:space="0"/>
              <w:left w:val="single" w:color="000000" w:sz="4" w:space="0"/>
              <w:bottom w:val="single" w:color="000000" w:sz="4" w:space="0"/>
              <w:right w:val="single" w:color="000000" w:sz="4" w:space="0"/>
            </w:tcBorders>
          </w:tcPr>
          <w:p w14:paraId="47D346B9">
            <w:pPr>
              <w:shd w:val="clear"/>
              <w:spacing w:line="360" w:lineRule="auto"/>
              <w:rPr>
                <w:rFonts w:ascii="宋体" w:hAnsi="宋体" w:cs="宋体"/>
                <w:b/>
                <w:color w:val="auto"/>
                <w:kern w:val="1"/>
                <w:szCs w:val="21"/>
                <w:highlight w:val="none"/>
              </w:rPr>
            </w:pPr>
          </w:p>
        </w:tc>
      </w:tr>
    </w:tbl>
    <w:p w14:paraId="502DAF70">
      <w:pPr>
        <w:pStyle w:val="17"/>
        <w:shd w:val="clear"/>
        <w:spacing w:line="360" w:lineRule="auto"/>
        <w:rPr>
          <w:rFonts w:cs="宋体"/>
          <w:b/>
          <w:color w:val="auto"/>
          <w:sz w:val="21"/>
          <w:szCs w:val="21"/>
          <w:highlight w:val="none"/>
        </w:rPr>
      </w:pPr>
      <w:r>
        <w:rPr>
          <w:rFonts w:hint="eastAsia" w:cs="宋体"/>
          <w:b/>
          <w:color w:val="auto"/>
          <w:sz w:val="21"/>
          <w:szCs w:val="21"/>
          <w:highlight w:val="none"/>
        </w:rPr>
        <w:t>注：</w:t>
      </w:r>
    </w:p>
    <w:p w14:paraId="3A5C4DD3">
      <w:pPr>
        <w:pStyle w:val="17"/>
        <w:shd w:val="clear"/>
        <w:spacing w:line="360" w:lineRule="auto"/>
        <w:rPr>
          <w:rFonts w:cs="宋体"/>
          <w:b/>
          <w:color w:val="auto"/>
          <w:sz w:val="21"/>
          <w:szCs w:val="21"/>
          <w:highlight w:val="none"/>
        </w:rPr>
      </w:pPr>
      <w:r>
        <w:rPr>
          <w:rFonts w:hint="eastAsia" w:cs="宋体"/>
          <w:b/>
          <w:color w:val="auto"/>
          <w:sz w:val="21"/>
          <w:szCs w:val="21"/>
          <w:highlight w:val="none"/>
        </w:rPr>
        <w:t>（1）联合体投标的，“投标单位”一栏需书写所有联合体成员的单位全称，可由牵头方签署、盖章。</w:t>
      </w:r>
    </w:p>
    <w:p w14:paraId="70F84BC9">
      <w:pPr>
        <w:pStyle w:val="17"/>
        <w:shd w:val="clear"/>
        <w:spacing w:line="360" w:lineRule="auto"/>
        <w:rPr>
          <w:rFonts w:cs="宋体"/>
          <w:b/>
          <w:color w:val="auto"/>
          <w:sz w:val="21"/>
          <w:szCs w:val="21"/>
          <w:highlight w:val="none"/>
        </w:rPr>
      </w:pPr>
      <w:r>
        <w:rPr>
          <w:rFonts w:hint="eastAsia" w:cs="宋体"/>
          <w:b/>
          <w:color w:val="auto"/>
          <w:sz w:val="21"/>
          <w:szCs w:val="21"/>
          <w:highlight w:val="none"/>
        </w:rPr>
        <w:t>（</w:t>
      </w:r>
      <w:r>
        <w:rPr>
          <w:rFonts w:hint="eastAsia" w:cs="宋体"/>
          <w:b/>
          <w:color w:val="auto"/>
          <w:sz w:val="21"/>
          <w:szCs w:val="21"/>
          <w:highlight w:val="none"/>
          <w:lang w:val="en-US"/>
        </w:rPr>
        <w:t>2</w:t>
      </w:r>
      <w:r>
        <w:rPr>
          <w:rFonts w:hint="eastAsia" w:cs="宋体"/>
          <w:b/>
          <w:color w:val="auto"/>
          <w:sz w:val="21"/>
          <w:szCs w:val="21"/>
          <w:highlight w:val="none"/>
        </w:rPr>
        <w:t>）投标总报价的大写金额和小写金额不一致的，以大写金额为准。</w:t>
      </w:r>
    </w:p>
    <w:p w14:paraId="7477AB8F">
      <w:pPr>
        <w:pStyle w:val="17"/>
        <w:shd w:val="clear"/>
        <w:spacing w:line="360" w:lineRule="auto"/>
        <w:rPr>
          <w:rFonts w:cs="宋体"/>
          <w:b/>
          <w:color w:val="auto"/>
          <w:sz w:val="21"/>
          <w:szCs w:val="21"/>
          <w:highlight w:val="none"/>
        </w:rPr>
      </w:pPr>
      <w:r>
        <w:rPr>
          <w:rFonts w:hint="eastAsia" w:cs="宋体"/>
          <w:b/>
          <w:color w:val="auto"/>
          <w:sz w:val="21"/>
          <w:szCs w:val="21"/>
          <w:highlight w:val="none"/>
        </w:rPr>
        <w:t>（</w:t>
      </w:r>
      <w:r>
        <w:rPr>
          <w:rFonts w:hint="eastAsia" w:cs="宋体"/>
          <w:b/>
          <w:color w:val="auto"/>
          <w:sz w:val="21"/>
          <w:szCs w:val="21"/>
          <w:highlight w:val="none"/>
          <w:lang w:val="en-US"/>
        </w:rPr>
        <w:t>3</w:t>
      </w:r>
      <w:r>
        <w:rPr>
          <w:rFonts w:hint="eastAsia" w:cs="宋体"/>
          <w:b/>
          <w:color w:val="auto"/>
          <w:sz w:val="21"/>
          <w:szCs w:val="21"/>
          <w:highlight w:val="none"/>
        </w:rPr>
        <w:t>）</w:t>
      </w:r>
      <w:r>
        <w:rPr>
          <w:rFonts w:hint="eastAsia" w:cs="宋体"/>
          <w:b/>
          <w:color w:val="auto"/>
          <w:sz w:val="21"/>
          <w:szCs w:val="21"/>
          <w:highlight w:val="none"/>
          <w:lang w:val="en-US"/>
        </w:rPr>
        <w:t>投标总报价为</w:t>
      </w:r>
      <w:r>
        <w:rPr>
          <w:rFonts w:hint="eastAsia" w:cs="宋体"/>
          <w:b/>
          <w:color w:val="auto"/>
          <w:sz w:val="21"/>
          <w:szCs w:val="21"/>
          <w:highlight w:val="none"/>
        </w:rPr>
        <w:t>完成本次招标内容及《勘察设计任务书》内的全部内容</w:t>
      </w:r>
      <w:r>
        <w:rPr>
          <w:rFonts w:hint="eastAsia" w:cs="宋体"/>
          <w:b/>
          <w:color w:val="auto"/>
          <w:sz w:val="21"/>
          <w:szCs w:val="21"/>
          <w:highlight w:val="none"/>
          <w:lang w:val="en-US"/>
        </w:rPr>
        <w:t>的</w:t>
      </w:r>
      <w:r>
        <w:rPr>
          <w:rFonts w:hint="eastAsia" w:cs="宋体"/>
          <w:b/>
          <w:color w:val="auto"/>
          <w:sz w:val="21"/>
          <w:szCs w:val="21"/>
          <w:highlight w:val="none"/>
        </w:rPr>
        <w:t>费用。</w:t>
      </w:r>
    </w:p>
    <w:p w14:paraId="66268AC3">
      <w:pPr>
        <w:pStyle w:val="17"/>
        <w:shd w:val="clear"/>
        <w:spacing w:line="360" w:lineRule="auto"/>
        <w:rPr>
          <w:rFonts w:cs="宋体"/>
          <w:b/>
          <w:color w:val="auto"/>
          <w:sz w:val="21"/>
          <w:szCs w:val="21"/>
          <w:highlight w:val="none"/>
        </w:rPr>
      </w:pPr>
      <w:r>
        <w:rPr>
          <w:rFonts w:hint="eastAsia" w:cs="宋体"/>
          <w:b/>
          <w:color w:val="auto"/>
          <w:sz w:val="21"/>
          <w:szCs w:val="21"/>
          <w:highlight w:val="none"/>
        </w:rPr>
        <w:t>（</w:t>
      </w:r>
      <w:r>
        <w:rPr>
          <w:rFonts w:hint="eastAsia" w:cs="宋体"/>
          <w:b/>
          <w:color w:val="auto"/>
          <w:sz w:val="21"/>
          <w:szCs w:val="21"/>
          <w:highlight w:val="none"/>
          <w:lang w:val="en-US"/>
        </w:rPr>
        <w:t>4</w:t>
      </w:r>
      <w:r>
        <w:rPr>
          <w:rFonts w:hint="eastAsia" w:cs="宋体"/>
          <w:b/>
          <w:color w:val="auto"/>
          <w:sz w:val="21"/>
          <w:szCs w:val="21"/>
          <w:highlight w:val="none"/>
        </w:rPr>
        <w:t>）</w:t>
      </w:r>
      <w:r>
        <w:rPr>
          <w:rFonts w:hint="eastAsia" w:cs="宋体"/>
          <w:b/>
          <w:color w:val="auto"/>
          <w:sz w:val="21"/>
          <w:szCs w:val="21"/>
          <w:highlight w:val="none"/>
          <w:lang w:val="en-US"/>
        </w:rPr>
        <w:t>投标人须按招标文件要求报价，且不超过最高投标限价，</w:t>
      </w:r>
      <w:r>
        <w:rPr>
          <w:rFonts w:hint="eastAsia" w:cs="宋体"/>
          <w:b/>
          <w:color w:val="auto"/>
          <w:sz w:val="21"/>
          <w:szCs w:val="21"/>
          <w:highlight w:val="none"/>
        </w:rPr>
        <w:t>否则视为无效标。</w:t>
      </w:r>
    </w:p>
    <w:p w14:paraId="37121E11">
      <w:pPr>
        <w:pStyle w:val="17"/>
        <w:shd w:val="clear"/>
        <w:spacing w:line="360" w:lineRule="auto"/>
        <w:rPr>
          <w:rFonts w:hint="eastAsia" w:cs="宋体"/>
          <w:b/>
          <w:color w:val="auto"/>
          <w:sz w:val="21"/>
          <w:szCs w:val="21"/>
          <w:highlight w:val="none"/>
        </w:rPr>
      </w:pPr>
      <w:r>
        <w:rPr>
          <w:rFonts w:hint="eastAsia" w:cs="宋体"/>
          <w:b/>
          <w:color w:val="auto"/>
          <w:sz w:val="21"/>
          <w:szCs w:val="21"/>
          <w:highlight w:val="none"/>
        </w:rPr>
        <w:t>（5）本表中的报价以万元为单位，报价下浮率以百分比计，小数点后保留二位小数，第三位小数四舍五入。</w:t>
      </w:r>
    </w:p>
    <w:p w14:paraId="2AB2206B">
      <w:pPr>
        <w:pStyle w:val="17"/>
        <w:shd w:val="clear"/>
        <w:spacing w:line="360" w:lineRule="auto"/>
        <w:rPr>
          <w:rFonts w:cs="Cambria Math"/>
          <w:b/>
          <w:color w:val="auto"/>
          <w:kern w:val="1"/>
          <w:sz w:val="24"/>
          <w:highlight w:val="none"/>
        </w:rPr>
      </w:pPr>
      <w:r>
        <w:rPr>
          <w:rFonts w:hint="eastAsia" w:cs="Cambria Math"/>
          <w:b/>
          <w:color w:val="auto"/>
          <w:kern w:val="1"/>
          <w:sz w:val="24"/>
          <w:highlight w:val="none"/>
        </w:rPr>
        <w:t>格式2：</w:t>
      </w:r>
    </w:p>
    <w:p w14:paraId="4ECA05CA">
      <w:pPr>
        <w:shd w:val="clear"/>
        <w:spacing w:line="480" w:lineRule="auto"/>
        <w:jc w:val="center"/>
        <w:rPr>
          <w:rFonts w:ascii="宋体" w:hAnsi="宋体" w:cs="Cambria Math"/>
          <w:b/>
          <w:color w:val="auto"/>
          <w:kern w:val="1"/>
          <w:sz w:val="28"/>
          <w:szCs w:val="28"/>
          <w:highlight w:val="none"/>
          <w:lang w:val="zh-CN"/>
        </w:rPr>
      </w:pPr>
      <w:r>
        <w:rPr>
          <w:rFonts w:hint="eastAsia" w:ascii="宋体" w:hAnsi="宋体" w:cs="Cambria Math"/>
          <w:b/>
          <w:color w:val="auto"/>
          <w:kern w:val="1"/>
          <w:sz w:val="28"/>
          <w:szCs w:val="28"/>
          <w:highlight w:val="none"/>
          <w:lang w:val="zh-CN"/>
        </w:rPr>
        <w:t>勘察费用明细表</w:t>
      </w:r>
    </w:p>
    <w:tbl>
      <w:tblPr>
        <w:tblStyle w:val="36"/>
        <w:tblW w:w="93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2"/>
        <w:gridCol w:w="1408"/>
        <w:gridCol w:w="1153"/>
        <w:gridCol w:w="983"/>
        <w:gridCol w:w="1177"/>
        <w:gridCol w:w="1007"/>
        <w:gridCol w:w="2979"/>
      </w:tblGrid>
      <w:tr w14:paraId="3836C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0D2E">
            <w:pPr>
              <w:keepNext w:val="0"/>
              <w:keepLines w:val="0"/>
              <w:widowControl/>
              <w:suppressLineNumbers w:val="0"/>
              <w:shd w:val="clear"/>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一</w:t>
            </w:r>
          </w:p>
        </w:tc>
        <w:tc>
          <w:tcPr>
            <w:tcW w:w="87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A97019">
            <w:pPr>
              <w:keepNext w:val="0"/>
              <w:keepLines w:val="0"/>
              <w:widowControl/>
              <w:suppressLineNumbers w:val="0"/>
              <w:shd w:val="clear"/>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勘察费</w:t>
            </w:r>
          </w:p>
        </w:tc>
      </w:tr>
      <w:tr w14:paraId="7F41D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ECCA">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181B">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项目</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6740">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暂定</w:t>
            </w:r>
            <w:r>
              <w:rPr>
                <w:rFonts w:hint="eastAsia" w:ascii="宋体" w:hAnsi="宋体" w:eastAsia="宋体" w:cs="宋体"/>
                <w:b/>
                <w:bCs/>
                <w:i w:val="0"/>
                <w:iCs w:val="0"/>
                <w:color w:val="auto"/>
                <w:kern w:val="0"/>
                <w:sz w:val="22"/>
                <w:szCs w:val="22"/>
                <w:highlight w:val="none"/>
                <w:u w:val="none"/>
                <w:lang w:val="en-US" w:eastAsia="zh-CN" w:bidi="ar"/>
              </w:rPr>
              <w:br w:type="textWrapping"/>
            </w:r>
            <w:r>
              <w:rPr>
                <w:rFonts w:hint="eastAsia" w:ascii="宋体" w:hAnsi="宋体" w:eastAsia="宋体" w:cs="宋体"/>
                <w:b/>
                <w:bCs/>
                <w:i w:val="0"/>
                <w:iCs w:val="0"/>
                <w:color w:val="auto"/>
                <w:kern w:val="0"/>
                <w:sz w:val="22"/>
                <w:szCs w:val="22"/>
                <w:highlight w:val="none"/>
                <w:u w:val="none"/>
                <w:lang w:val="en-US" w:eastAsia="zh-CN" w:bidi="ar"/>
              </w:rPr>
              <w:t>工作量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70AEC">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r>
              <w:rPr>
                <w:rFonts w:hint="eastAsia" w:ascii="宋体" w:hAnsi="宋体" w:eastAsia="宋体" w:cs="宋体"/>
                <w:b/>
                <w:bCs/>
                <w:i w:val="0"/>
                <w:iCs w:val="0"/>
                <w:color w:val="auto"/>
                <w:kern w:val="0"/>
                <w:sz w:val="22"/>
                <w:szCs w:val="22"/>
                <w:highlight w:val="none"/>
                <w:u w:val="none"/>
                <w:lang w:val="en-US" w:eastAsia="zh-CN" w:bidi="ar"/>
              </w:rPr>
              <w:br w:type="textWrapping"/>
            </w:r>
            <w:r>
              <w:rPr>
                <w:rFonts w:hint="eastAsia" w:ascii="宋体" w:hAnsi="宋体" w:eastAsia="宋体" w:cs="宋体"/>
                <w:b/>
                <w:bCs/>
                <w:i w:val="0"/>
                <w:iCs w:val="0"/>
                <w:color w:val="auto"/>
                <w:kern w:val="0"/>
                <w:sz w:val="22"/>
                <w:szCs w:val="22"/>
                <w:highlight w:val="none"/>
                <w:u w:val="none"/>
                <w:lang w:val="en-US" w:eastAsia="zh-CN" w:bidi="ar"/>
              </w:rPr>
              <w:t>名称</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FE44">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单价（元）</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E3A6">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总价</w:t>
            </w:r>
            <w:r>
              <w:rPr>
                <w:rFonts w:hint="eastAsia" w:ascii="宋体" w:hAnsi="宋体" w:eastAsia="宋体" w:cs="宋体"/>
                <w:b/>
                <w:bCs/>
                <w:i w:val="0"/>
                <w:iCs w:val="0"/>
                <w:color w:val="auto"/>
                <w:kern w:val="0"/>
                <w:sz w:val="22"/>
                <w:szCs w:val="22"/>
                <w:highlight w:val="none"/>
                <w:u w:val="none"/>
                <w:lang w:val="en-US" w:eastAsia="zh-CN" w:bidi="ar"/>
              </w:rPr>
              <w:br w:type="textWrapping"/>
            </w:r>
            <w:r>
              <w:rPr>
                <w:rFonts w:hint="eastAsia" w:ascii="宋体" w:hAnsi="宋体" w:eastAsia="宋体" w:cs="宋体"/>
                <w:b/>
                <w:bCs/>
                <w:i w:val="0"/>
                <w:iCs w:val="0"/>
                <w:color w:val="auto"/>
                <w:kern w:val="0"/>
                <w:sz w:val="22"/>
                <w:szCs w:val="22"/>
                <w:highlight w:val="none"/>
                <w:u w:val="none"/>
                <w:lang w:val="en-US" w:eastAsia="zh-CN" w:bidi="ar"/>
              </w:rPr>
              <w:t>（万元）</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14EA">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备注</w:t>
            </w:r>
          </w:p>
        </w:tc>
      </w:tr>
      <w:tr w14:paraId="7C192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E83E">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AB5E">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工程物探费</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7D1F">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14915</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FBB0">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3EE7">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C917">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5533">
            <w:pPr>
              <w:keepNext w:val="0"/>
              <w:keepLines w:val="0"/>
              <w:widowControl/>
              <w:suppressLineNumbers w:val="0"/>
              <w:shd w:val="clear"/>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物物探（含管线探测），包括地下和地上架空电缆测量、工业管线测量、上下水管道测量、地下和地上架空电缆探测、金属管线探测、非金属管线探测、下水道探测、技术工作费、地下建构筑物，查明探测范围内各专业管线走向、位置和标高等等工作内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b/>
                <w:bCs/>
                <w:i w:val="0"/>
                <w:iCs w:val="0"/>
                <w:color w:val="auto"/>
                <w:kern w:val="0"/>
                <w:sz w:val="22"/>
                <w:szCs w:val="22"/>
                <w:highlight w:val="none"/>
                <w:u w:val="none"/>
                <w:lang w:val="en-US" w:eastAsia="zh-CN" w:bidi="ar"/>
              </w:rPr>
              <w:t>综合包干单价投标报价应不高于1.5元/㎡。</w:t>
            </w:r>
          </w:p>
        </w:tc>
      </w:tr>
      <w:tr w14:paraId="1AFDC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67A15">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87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EDCCDF">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工程测量</w:t>
            </w:r>
          </w:p>
        </w:tc>
      </w:tr>
      <w:tr w14:paraId="11167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BF96">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1408" w:type="dxa"/>
            <w:tcBorders>
              <w:top w:val="single" w:color="000000" w:sz="4" w:space="0"/>
              <w:left w:val="single" w:color="000000" w:sz="4" w:space="0"/>
              <w:bottom w:val="single" w:color="000000" w:sz="4" w:space="0"/>
              <w:right w:val="nil"/>
            </w:tcBorders>
            <w:shd w:val="clear" w:color="auto" w:fill="auto"/>
            <w:vAlign w:val="center"/>
          </w:tcPr>
          <w:p w14:paraId="69237CD4">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E级GPS控制点</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942E9">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FE1E">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点</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CDE6">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B6AA">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6E131">
            <w:pPr>
              <w:shd w:val="clear"/>
              <w:jc w:val="both"/>
              <w:rPr>
                <w:rFonts w:hint="eastAsia" w:ascii="宋体" w:hAnsi="宋体" w:eastAsia="宋体" w:cs="宋体"/>
                <w:i w:val="0"/>
                <w:iCs w:val="0"/>
                <w:color w:val="auto"/>
                <w:sz w:val="22"/>
                <w:szCs w:val="22"/>
                <w:highlight w:val="none"/>
                <w:u w:val="none"/>
              </w:rPr>
            </w:pPr>
          </w:p>
        </w:tc>
      </w:tr>
      <w:tr w14:paraId="330CF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0551A">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1408" w:type="dxa"/>
            <w:tcBorders>
              <w:top w:val="single" w:color="000000" w:sz="4" w:space="0"/>
              <w:left w:val="single" w:color="000000" w:sz="4" w:space="0"/>
              <w:bottom w:val="single" w:color="000000" w:sz="4" w:space="0"/>
              <w:right w:val="nil"/>
            </w:tcBorders>
            <w:shd w:val="clear" w:color="auto" w:fill="auto"/>
            <w:vAlign w:val="center"/>
          </w:tcPr>
          <w:p w14:paraId="1BF5CC2E">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地形测量</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5B1B">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14915</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4F4D">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9DC5">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20AC8">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5652">
            <w:pPr>
              <w:shd w:val="clear"/>
              <w:jc w:val="both"/>
              <w:rPr>
                <w:rFonts w:hint="eastAsia" w:ascii="宋体" w:hAnsi="宋体" w:eastAsia="宋体" w:cs="宋体"/>
                <w:i w:val="0"/>
                <w:iCs w:val="0"/>
                <w:color w:val="auto"/>
                <w:sz w:val="22"/>
                <w:szCs w:val="22"/>
                <w:highlight w:val="none"/>
                <w:u w:val="none"/>
              </w:rPr>
            </w:pPr>
          </w:p>
        </w:tc>
      </w:tr>
      <w:tr w14:paraId="58D73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4595F">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87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45E3E58">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建筑物测绘</w:t>
            </w:r>
          </w:p>
        </w:tc>
      </w:tr>
      <w:tr w14:paraId="54979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6BE7B">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C825">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建（构）筑物平面图测绘</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9C71">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24000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0AE7">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AC93">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AFF8">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0DF2">
            <w:pPr>
              <w:shd w:val="clear"/>
              <w:jc w:val="both"/>
              <w:rPr>
                <w:rFonts w:hint="eastAsia" w:ascii="宋体" w:hAnsi="宋体" w:eastAsia="宋体" w:cs="宋体"/>
                <w:i w:val="0"/>
                <w:iCs w:val="0"/>
                <w:color w:val="auto"/>
                <w:sz w:val="22"/>
                <w:szCs w:val="22"/>
                <w:highlight w:val="none"/>
                <w:u w:val="none"/>
              </w:rPr>
            </w:pPr>
          </w:p>
        </w:tc>
      </w:tr>
      <w:tr w14:paraId="5090F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6AAD">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2477">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建（构）筑物立面图测绘</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4CFA">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12000</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8B59">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277C">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FE60">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2F9D">
            <w:pPr>
              <w:shd w:val="clear"/>
              <w:jc w:val="both"/>
              <w:rPr>
                <w:rFonts w:hint="eastAsia" w:ascii="宋体" w:hAnsi="宋体" w:eastAsia="宋体" w:cs="宋体"/>
                <w:i w:val="0"/>
                <w:iCs w:val="0"/>
                <w:color w:val="auto"/>
                <w:sz w:val="22"/>
                <w:szCs w:val="22"/>
                <w:highlight w:val="none"/>
                <w:u w:val="none"/>
              </w:rPr>
            </w:pPr>
          </w:p>
        </w:tc>
      </w:tr>
      <w:tr w14:paraId="64065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2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5F7C82">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勘察费小计(万元)</w:t>
            </w:r>
          </w:p>
        </w:tc>
        <w:tc>
          <w:tcPr>
            <w:tcW w:w="5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A9B328">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highlight w:val="none"/>
                <w:u w:val="none"/>
              </w:rPr>
            </w:pPr>
          </w:p>
        </w:tc>
      </w:tr>
    </w:tbl>
    <w:p w14:paraId="6CD143A8">
      <w:pPr>
        <w:pStyle w:val="17"/>
        <w:shd w:val="clear"/>
        <w:rPr>
          <w:color w:val="auto"/>
          <w:highlight w:val="none"/>
          <w:lang w:val="en-US"/>
        </w:rPr>
      </w:pPr>
    </w:p>
    <w:p w14:paraId="0E1831FE">
      <w:pPr>
        <w:shd w:val="clear"/>
        <w:adjustRightInd w:val="0"/>
        <w:snapToGrid w:val="0"/>
        <w:ind w:right="-758" w:rightChars="-361" w:firstLine="420" w:firstLineChars="200"/>
        <w:jc w:val="left"/>
        <w:rPr>
          <w:rFonts w:ascii="宋体" w:hAnsi="宋体" w:cs="宋体"/>
          <w:color w:val="auto"/>
          <w:szCs w:val="21"/>
          <w:highlight w:val="none"/>
        </w:rPr>
      </w:pPr>
      <w:r>
        <w:rPr>
          <w:rFonts w:hint="eastAsia" w:ascii="宋体" w:hAnsi="宋体" w:cs="宋体"/>
          <w:color w:val="auto"/>
          <w:kern w:val="2"/>
          <w:szCs w:val="21"/>
          <w:highlight w:val="none"/>
        </w:rPr>
        <w:t>注：</w:t>
      </w:r>
    </w:p>
    <w:p w14:paraId="34D8B5F8">
      <w:pPr>
        <w:shd w:val="clear"/>
        <w:adjustRightInd w:val="0"/>
        <w:snapToGrid w:val="0"/>
        <w:ind w:right="-50" w:rightChars="-24" w:firstLine="420" w:firstLineChars="200"/>
        <w:jc w:val="left"/>
        <w:rPr>
          <w:rFonts w:ascii="宋体" w:hAnsi="宋体" w:cs="宋体"/>
          <w:bCs/>
          <w:color w:val="auto"/>
          <w:szCs w:val="21"/>
          <w:highlight w:val="none"/>
        </w:rPr>
      </w:pPr>
      <w:r>
        <w:rPr>
          <w:rFonts w:hint="eastAsia" w:ascii="宋体" w:hAnsi="宋体" w:cs="宋体"/>
          <w:bCs/>
          <w:color w:val="auto"/>
          <w:kern w:val="2"/>
          <w:szCs w:val="21"/>
          <w:highlight w:val="none"/>
        </w:rPr>
        <w:t>1、中标人需按总报价的金额完成本次招标内容及勘察任务书内的全部内容，不得增加费用。</w:t>
      </w:r>
    </w:p>
    <w:p w14:paraId="6A7E5D36">
      <w:pPr>
        <w:shd w:val="clear"/>
        <w:adjustRightInd w:val="0"/>
        <w:snapToGrid w:val="0"/>
        <w:ind w:right="-50" w:rightChars="-24" w:firstLine="420" w:firstLineChars="200"/>
        <w:jc w:val="left"/>
        <w:rPr>
          <w:rFonts w:ascii="宋体" w:hAnsi="宋体" w:cs="宋体"/>
          <w:b/>
          <w:color w:val="auto"/>
          <w:szCs w:val="21"/>
          <w:highlight w:val="none"/>
        </w:rPr>
      </w:pPr>
      <w:r>
        <w:rPr>
          <w:rFonts w:hint="eastAsia" w:ascii="宋体" w:hAnsi="宋体" w:cs="宋体"/>
          <w:bCs/>
          <w:color w:val="auto"/>
          <w:kern w:val="2"/>
          <w:szCs w:val="21"/>
          <w:highlight w:val="none"/>
        </w:rPr>
        <w:t>2、</w:t>
      </w:r>
      <w:r>
        <w:rPr>
          <w:rFonts w:hint="eastAsia" w:ascii="宋体" w:hAnsi="宋体" w:cs="Cambria Math"/>
          <w:bCs/>
          <w:color w:val="auto"/>
          <w:kern w:val="2"/>
          <w:szCs w:val="21"/>
          <w:highlight w:val="none"/>
        </w:rPr>
        <w:t>中标单位在进场开展工作之前，需编制勘察工作方案，报招标人审核同意后方可实施。</w:t>
      </w:r>
    </w:p>
    <w:p w14:paraId="128BD15B">
      <w:pPr>
        <w:shd w:val="clear"/>
        <w:adjustRightInd w:val="0"/>
        <w:snapToGrid w:val="0"/>
        <w:ind w:right="-50" w:rightChars="-24" w:firstLine="422" w:firstLineChars="200"/>
        <w:jc w:val="left"/>
        <w:rPr>
          <w:rFonts w:ascii="宋体" w:hAnsi="宋体" w:cs="宋体"/>
          <w:b/>
          <w:bCs/>
          <w:color w:val="auto"/>
          <w:szCs w:val="21"/>
          <w:highlight w:val="none"/>
        </w:rPr>
      </w:pPr>
      <w:r>
        <w:rPr>
          <w:rFonts w:hint="eastAsia" w:ascii="宋体" w:hAnsi="宋体" w:cs="宋体"/>
          <w:b/>
          <w:bCs/>
          <w:color w:val="auto"/>
          <w:kern w:val="2"/>
          <w:szCs w:val="21"/>
          <w:highlight w:val="none"/>
        </w:rPr>
        <w:t>3、勘察费投标总报价的最高投标限价为12.10万元</w:t>
      </w:r>
      <w:r>
        <w:rPr>
          <w:rFonts w:hint="eastAsia" w:ascii="宋体" w:hAnsi="宋体"/>
          <w:b/>
          <w:bCs/>
          <w:color w:val="auto"/>
          <w:kern w:val="2"/>
          <w:szCs w:val="21"/>
          <w:highlight w:val="none"/>
        </w:rPr>
        <w:t>（其中：工程物探费综合包干单价投标报价应不高于</w:t>
      </w:r>
      <w:r>
        <w:rPr>
          <w:rFonts w:hint="eastAsia" w:ascii="宋体" w:hAnsi="宋体"/>
          <w:b/>
          <w:bCs/>
          <w:color w:val="auto"/>
          <w:kern w:val="2"/>
          <w:szCs w:val="21"/>
          <w:highlight w:val="none"/>
          <w:lang w:val="en-US" w:eastAsia="zh-CN"/>
        </w:rPr>
        <w:t>1.5</w:t>
      </w:r>
      <w:r>
        <w:rPr>
          <w:rFonts w:hint="eastAsia" w:ascii="宋体" w:hAnsi="宋体"/>
          <w:b/>
          <w:bCs/>
          <w:color w:val="auto"/>
          <w:kern w:val="2"/>
          <w:szCs w:val="21"/>
          <w:highlight w:val="none"/>
        </w:rPr>
        <w:t>元/m2；E级GPS控制点综合包干单价投标报价应不高于3203</w:t>
      </w:r>
      <w:r>
        <w:rPr>
          <w:rFonts w:hint="eastAsia" w:ascii="宋体" w:hAnsi="宋体"/>
          <w:b/>
          <w:bCs/>
          <w:color w:val="auto"/>
          <w:kern w:val="2"/>
          <w:szCs w:val="21"/>
          <w:highlight w:val="none"/>
          <w:lang w:val="en-US" w:eastAsia="zh-CN"/>
        </w:rPr>
        <w:t>元/点</w:t>
      </w:r>
      <w:r>
        <w:rPr>
          <w:rFonts w:hint="eastAsia" w:ascii="宋体" w:hAnsi="宋体"/>
          <w:b/>
          <w:bCs/>
          <w:color w:val="auto"/>
          <w:kern w:val="2"/>
          <w:szCs w:val="21"/>
          <w:highlight w:val="none"/>
          <w:lang w:eastAsia="zh-CN"/>
        </w:rPr>
        <w:t>、</w:t>
      </w:r>
      <w:r>
        <w:rPr>
          <w:rFonts w:hint="eastAsia" w:ascii="宋体" w:hAnsi="宋体"/>
          <w:b/>
          <w:bCs/>
          <w:color w:val="auto"/>
          <w:kern w:val="2"/>
          <w:szCs w:val="21"/>
          <w:highlight w:val="none"/>
        </w:rPr>
        <w:t>地形测量综合包干单价投标报价应不高于0.8</w:t>
      </w:r>
      <w:r>
        <w:rPr>
          <w:rFonts w:hint="eastAsia" w:ascii="宋体" w:hAnsi="宋体"/>
          <w:b/>
          <w:bCs/>
          <w:color w:val="auto"/>
          <w:kern w:val="2"/>
          <w:szCs w:val="21"/>
          <w:highlight w:val="none"/>
          <w:lang w:val="en-US" w:eastAsia="zh-CN"/>
        </w:rPr>
        <w:t>元/</w:t>
      </w:r>
      <w:r>
        <w:rPr>
          <w:rFonts w:hint="eastAsia" w:ascii="宋体" w:hAnsi="宋体"/>
          <w:b/>
          <w:bCs/>
          <w:color w:val="auto"/>
          <w:kern w:val="2"/>
          <w:szCs w:val="21"/>
          <w:highlight w:val="none"/>
        </w:rPr>
        <w:t>m2</w:t>
      </w:r>
      <w:r>
        <w:rPr>
          <w:rFonts w:hint="eastAsia" w:ascii="宋体" w:hAnsi="宋体"/>
          <w:b/>
          <w:bCs/>
          <w:color w:val="auto"/>
          <w:kern w:val="2"/>
          <w:szCs w:val="21"/>
          <w:highlight w:val="none"/>
          <w:lang w:eastAsia="zh-CN"/>
        </w:rPr>
        <w:t>、</w:t>
      </w:r>
      <w:r>
        <w:rPr>
          <w:rFonts w:hint="eastAsia" w:ascii="宋体" w:hAnsi="宋体"/>
          <w:b/>
          <w:bCs/>
          <w:color w:val="auto"/>
          <w:kern w:val="2"/>
          <w:szCs w:val="21"/>
          <w:highlight w:val="none"/>
        </w:rPr>
        <w:t>建筑物测绘综合包干单价投标报价应不高于</w:t>
      </w:r>
      <w:r>
        <w:rPr>
          <w:rStyle w:val="92"/>
          <w:rFonts w:hint="eastAsia" w:ascii="宋体" w:hAnsi="宋体" w:eastAsia="仿宋"/>
          <w:b/>
          <w:color w:val="auto"/>
          <w:sz w:val="21"/>
          <w:szCs w:val="21"/>
          <w:highlight w:val="none"/>
          <w:lang w:val="en-US" w:eastAsia="zh-CN"/>
        </w:rPr>
        <w:t>2.14</w:t>
      </w:r>
      <w:r>
        <w:rPr>
          <w:rFonts w:hint="eastAsia" w:ascii="宋体" w:hAnsi="宋体"/>
          <w:b/>
          <w:bCs/>
          <w:color w:val="auto"/>
          <w:kern w:val="2"/>
          <w:szCs w:val="21"/>
          <w:highlight w:val="none"/>
        </w:rPr>
        <w:t>元/ m2。）</w:t>
      </w:r>
      <w:r>
        <w:rPr>
          <w:rFonts w:hint="eastAsia" w:ascii="宋体" w:hAnsi="宋体" w:cs="宋体"/>
          <w:b/>
          <w:bCs/>
          <w:color w:val="auto"/>
          <w:kern w:val="2"/>
          <w:szCs w:val="21"/>
          <w:highlight w:val="none"/>
        </w:rPr>
        <w:t>。投标人须按招标文件要求进行投标报价，否则由评标委员按否决其投标处理。</w:t>
      </w:r>
    </w:p>
    <w:p w14:paraId="0DB4D73D">
      <w:pPr>
        <w:shd w:val="clear"/>
        <w:adjustRightInd w:val="0"/>
        <w:snapToGrid w:val="0"/>
        <w:ind w:firstLine="420" w:firstLineChars="200"/>
        <w:jc w:val="left"/>
        <w:rPr>
          <w:rFonts w:ascii="宋体" w:hAnsi="宋体" w:cs="宋体"/>
          <w:bCs/>
          <w:color w:val="auto"/>
          <w:kern w:val="2"/>
          <w:szCs w:val="21"/>
          <w:highlight w:val="none"/>
        </w:rPr>
      </w:pPr>
      <w:r>
        <w:rPr>
          <w:rFonts w:hint="eastAsia" w:ascii="宋体" w:hAnsi="宋体" w:cs="Cambria Math"/>
          <w:bCs/>
          <w:color w:val="auto"/>
          <w:kern w:val="2"/>
          <w:szCs w:val="21"/>
          <w:highlight w:val="none"/>
        </w:rPr>
        <w:t>4、</w:t>
      </w:r>
      <w:r>
        <w:rPr>
          <w:rFonts w:hint="eastAsia" w:ascii="宋体" w:hAnsi="宋体" w:cs="宋体"/>
          <w:bCs/>
          <w:color w:val="auto"/>
          <w:kern w:val="2"/>
          <w:szCs w:val="21"/>
          <w:highlight w:val="none"/>
        </w:rPr>
        <w:t>本表费用按国家发展计划委员会、建设部2002年颁布的《工程勘察设计收费标准》进行计算。</w:t>
      </w:r>
    </w:p>
    <w:p w14:paraId="3A80A9D5">
      <w:pPr>
        <w:shd w:val="clear"/>
        <w:adjustRightInd w:val="0"/>
        <w:snapToGrid w:val="0"/>
        <w:ind w:firstLine="420" w:firstLineChars="200"/>
        <w:jc w:val="left"/>
        <w:rPr>
          <w:rFonts w:ascii="宋体" w:hAnsi="宋体" w:cs="宋体"/>
          <w:bCs/>
          <w:color w:val="auto"/>
          <w:kern w:val="2"/>
          <w:szCs w:val="21"/>
          <w:highlight w:val="none"/>
        </w:rPr>
      </w:pPr>
      <w:r>
        <w:rPr>
          <w:rFonts w:hint="eastAsia" w:ascii="宋体" w:hAnsi="宋体" w:cs="宋体"/>
          <w:bCs/>
          <w:color w:val="auto"/>
          <w:kern w:val="2"/>
          <w:szCs w:val="21"/>
          <w:highlight w:val="none"/>
        </w:rPr>
        <w:t>5、勘察费用合计金额应与经济标投标书中勘察费金额一致。</w:t>
      </w:r>
    </w:p>
    <w:p w14:paraId="4F58AEAC">
      <w:pPr>
        <w:shd w:val="clear"/>
        <w:adjustRightInd w:val="0"/>
        <w:snapToGrid w:val="0"/>
        <w:ind w:firstLine="420" w:firstLineChars="200"/>
        <w:jc w:val="left"/>
        <w:rPr>
          <w:color w:val="auto"/>
          <w:highlight w:val="none"/>
        </w:rPr>
      </w:pPr>
      <w:r>
        <w:rPr>
          <w:rFonts w:hint="eastAsia" w:cs="宋体"/>
          <w:bCs/>
          <w:color w:val="auto"/>
          <w:kern w:val="2"/>
          <w:szCs w:val="21"/>
          <w:highlight w:val="none"/>
        </w:rPr>
        <w:t>6、勘察费总报价以万元为单位，小数点后保留二位小数，第三位小数四舍五入。</w:t>
      </w:r>
    </w:p>
    <w:p w14:paraId="496CC89D">
      <w:pPr>
        <w:shd w:val="clear"/>
        <w:rPr>
          <w:rFonts w:ascii="宋体" w:hAnsi="宋体" w:cs="Cambria Math"/>
          <w:b/>
          <w:color w:val="auto"/>
          <w:kern w:val="1"/>
          <w:sz w:val="28"/>
          <w:szCs w:val="28"/>
          <w:highlight w:val="none"/>
        </w:rPr>
      </w:pPr>
    </w:p>
    <w:p w14:paraId="0B9EE588">
      <w:pPr>
        <w:pStyle w:val="31"/>
        <w:shd w:val="clear"/>
        <w:rPr>
          <w:color w:val="auto"/>
          <w:highlight w:val="none"/>
        </w:rPr>
      </w:pPr>
    </w:p>
    <w:p w14:paraId="3469772B">
      <w:pPr>
        <w:shd w:val="clear"/>
        <w:tabs>
          <w:tab w:val="left" w:pos="7655"/>
        </w:tabs>
        <w:spacing w:line="320" w:lineRule="exact"/>
        <w:ind w:right="85"/>
        <w:jc w:val="right"/>
        <w:rPr>
          <w:rFonts w:ascii="宋体" w:hAnsi="宋体" w:cs="Cambria Math"/>
          <w:color w:val="auto"/>
          <w:spacing w:val="18"/>
          <w:kern w:val="1"/>
          <w:szCs w:val="21"/>
          <w:highlight w:val="none"/>
        </w:rPr>
      </w:pPr>
      <w:r>
        <w:rPr>
          <w:rFonts w:hint="eastAsia" w:ascii="宋体" w:hAnsi="宋体" w:cs="Cambria Math"/>
          <w:color w:val="auto"/>
          <w:spacing w:val="18"/>
          <w:kern w:val="1"/>
          <w:szCs w:val="21"/>
          <w:highlight w:val="none"/>
        </w:rPr>
        <w:t xml:space="preserve">                          </w:t>
      </w:r>
      <w:r>
        <w:rPr>
          <w:rFonts w:hint="eastAsia" w:ascii="宋体" w:hAnsi="宋体" w:cs="Cambria Math"/>
          <w:color w:val="auto"/>
          <w:spacing w:val="18"/>
          <w:kern w:val="1"/>
          <w:szCs w:val="21"/>
          <w:highlight w:val="none"/>
          <w:lang w:val="zh-CN"/>
        </w:rPr>
        <w:t>投标人</w:t>
      </w:r>
      <w:r>
        <w:rPr>
          <w:rFonts w:hint="eastAsia" w:ascii="宋体" w:hAnsi="宋体" w:cs="Cambria Math"/>
          <w:color w:val="auto"/>
          <w:spacing w:val="18"/>
          <w:kern w:val="1"/>
          <w:szCs w:val="21"/>
          <w:highlight w:val="none"/>
        </w:rPr>
        <w:t>：</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Cambria Math"/>
          <w:color w:val="auto"/>
          <w:spacing w:val="18"/>
          <w:kern w:val="1"/>
          <w:szCs w:val="21"/>
          <w:highlight w:val="none"/>
        </w:rPr>
        <w:t xml:space="preserve"> (</w:t>
      </w:r>
      <w:r>
        <w:rPr>
          <w:rFonts w:hint="eastAsia" w:ascii="宋体" w:hAnsi="宋体" w:cs="Cambria Math"/>
          <w:color w:val="auto"/>
          <w:spacing w:val="18"/>
          <w:kern w:val="1"/>
          <w:szCs w:val="21"/>
          <w:highlight w:val="none"/>
          <w:lang w:val="zh-CN"/>
        </w:rPr>
        <w:t>盖公章</w:t>
      </w:r>
      <w:r>
        <w:rPr>
          <w:rFonts w:hint="eastAsia" w:ascii="宋体" w:hAnsi="宋体" w:cs="Cambria Math"/>
          <w:color w:val="auto"/>
          <w:spacing w:val="18"/>
          <w:kern w:val="1"/>
          <w:szCs w:val="21"/>
          <w:highlight w:val="none"/>
        </w:rPr>
        <w:t xml:space="preserve">)    </w:t>
      </w:r>
    </w:p>
    <w:p w14:paraId="33D91CAC">
      <w:pPr>
        <w:shd w:val="clear"/>
        <w:tabs>
          <w:tab w:val="left" w:pos="7655"/>
        </w:tabs>
        <w:spacing w:line="320" w:lineRule="exact"/>
        <w:ind w:right="85"/>
        <w:jc w:val="right"/>
        <w:rPr>
          <w:rFonts w:ascii="宋体" w:hAnsi="宋体" w:cs="Cambria Math"/>
          <w:color w:val="auto"/>
          <w:spacing w:val="18"/>
          <w:kern w:val="1"/>
          <w:szCs w:val="21"/>
          <w:highlight w:val="none"/>
        </w:rPr>
      </w:pPr>
      <w:r>
        <w:rPr>
          <w:rFonts w:hint="eastAsia" w:ascii="宋体" w:hAnsi="宋体" w:cs="Cambria Math"/>
          <w:color w:val="auto"/>
          <w:spacing w:val="18"/>
          <w:kern w:val="1"/>
          <w:szCs w:val="21"/>
          <w:highlight w:val="none"/>
        </w:rPr>
        <w:t xml:space="preserve">                      </w:t>
      </w:r>
      <w:r>
        <w:rPr>
          <w:rFonts w:hint="eastAsia" w:ascii="宋体" w:hAnsi="宋体" w:cs="Cambria Math"/>
          <w:color w:val="auto"/>
          <w:spacing w:val="18"/>
          <w:kern w:val="1"/>
          <w:szCs w:val="21"/>
          <w:highlight w:val="none"/>
          <w:lang w:val="zh-CN"/>
        </w:rPr>
        <w:t>法定代表人或被授权人</w:t>
      </w:r>
      <w:r>
        <w:rPr>
          <w:rFonts w:hint="eastAsia" w:ascii="宋体" w:hAnsi="宋体" w:cs="Cambria Math"/>
          <w:color w:val="auto"/>
          <w:spacing w:val="18"/>
          <w:kern w:val="1"/>
          <w:szCs w:val="21"/>
          <w:highlight w:val="none"/>
        </w:rPr>
        <w:t>：</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Cambria Math"/>
          <w:color w:val="auto"/>
          <w:spacing w:val="18"/>
          <w:kern w:val="1"/>
          <w:szCs w:val="21"/>
          <w:highlight w:val="none"/>
          <w:u w:val="single"/>
        </w:rPr>
        <w:t xml:space="preserve"> </w:t>
      </w:r>
      <w:r>
        <w:rPr>
          <w:rFonts w:hint="eastAsia" w:ascii="宋体" w:hAnsi="宋体" w:cs="Cambria Math"/>
          <w:color w:val="auto"/>
          <w:spacing w:val="18"/>
          <w:kern w:val="1"/>
          <w:szCs w:val="21"/>
          <w:highlight w:val="none"/>
        </w:rPr>
        <w:t>（</w:t>
      </w:r>
      <w:r>
        <w:rPr>
          <w:rFonts w:hint="eastAsia" w:ascii="宋体" w:hAnsi="宋体" w:cs="Cambria Math"/>
          <w:color w:val="auto"/>
          <w:spacing w:val="18"/>
          <w:kern w:val="1"/>
          <w:szCs w:val="21"/>
          <w:highlight w:val="none"/>
          <w:lang w:val="zh-CN"/>
        </w:rPr>
        <w:t>签字或盖章</w:t>
      </w:r>
      <w:r>
        <w:rPr>
          <w:rFonts w:hint="eastAsia" w:ascii="宋体" w:hAnsi="宋体" w:cs="Cambria Math"/>
          <w:color w:val="auto"/>
          <w:spacing w:val="18"/>
          <w:kern w:val="1"/>
          <w:szCs w:val="21"/>
          <w:highlight w:val="none"/>
        </w:rPr>
        <w:t>）</w:t>
      </w:r>
    </w:p>
    <w:p w14:paraId="08F916CA">
      <w:pPr>
        <w:shd w:val="clear"/>
        <w:spacing w:line="360" w:lineRule="auto"/>
        <w:jc w:val="right"/>
        <w:rPr>
          <w:rFonts w:ascii="宋体" w:hAnsi="宋体" w:cs="Cambria Math"/>
          <w:b/>
          <w:color w:val="auto"/>
          <w:szCs w:val="21"/>
          <w:highlight w:val="none"/>
        </w:rPr>
      </w:pPr>
      <w:r>
        <w:rPr>
          <w:rFonts w:hint="eastAsia" w:ascii="宋体" w:hAnsi="宋体" w:cs="Cambria Math"/>
          <w:color w:val="auto"/>
          <w:spacing w:val="18"/>
          <w:kern w:val="1"/>
          <w:szCs w:val="21"/>
          <w:highlight w:val="none"/>
        </w:rPr>
        <w:t xml:space="preserve">                                    </w:t>
      </w:r>
      <w:r>
        <w:rPr>
          <w:rFonts w:hint="eastAsia" w:ascii="宋体" w:hAnsi="宋体" w:cs="Cambria Math"/>
          <w:color w:val="auto"/>
          <w:spacing w:val="18"/>
          <w:kern w:val="1"/>
          <w:szCs w:val="21"/>
          <w:highlight w:val="none"/>
          <w:lang w:val="zh-CN"/>
        </w:rPr>
        <w:t>日期</w:t>
      </w:r>
      <w:r>
        <w:rPr>
          <w:rFonts w:hint="eastAsia" w:ascii="宋体" w:hAnsi="宋体" w:cs="Cambria Math"/>
          <w:color w:val="auto"/>
          <w:spacing w:val="18"/>
          <w:kern w:val="1"/>
          <w:szCs w:val="21"/>
          <w:highlight w:val="none"/>
        </w:rPr>
        <w:t>：</w:t>
      </w:r>
      <w:r>
        <w:rPr>
          <w:rFonts w:hint="eastAsia" w:ascii="宋体" w:hAnsi="宋体" w:cs="Cambria Math"/>
          <w:color w:val="auto"/>
          <w:spacing w:val="18"/>
          <w:kern w:val="1"/>
          <w:szCs w:val="21"/>
          <w:highlight w:val="none"/>
          <w:u w:val="single"/>
        </w:rPr>
        <w:t xml:space="preserve">   </w:t>
      </w:r>
      <w:r>
        <w:rPr>
          <w:rFonts w:hint="eastAsia" w:ascii="宋体" w:hAnsi="宋体" w:cs="Cambria Math"/>
          <w:color w:val="auto"/>
          <w:spacing w:val="18"/>
          <w:kern w:val="1"/>
          <w:szCs w:val="21"/>
          <w:highlight w:val="none"/>
          <w:lang w:val="zh-CN"/>
        </w:rPr>
        <w:t>年</w:t>
      </w:r>
      <w:r>
        <w:rPr>
          <w:rFonts w:hint="eastAsia" w:ascii="宋体" w:hAnsi="宋体" w:cs="Cambria Math"/>
          <w:color w:val="auto"/>
          <w:spacing w:val="18"/>
          <w:kern w:val="1"/>
          <w:szCs w:val="21"/>
          <w:highlight w:val="none"/>
          <w:u w:val="single"/>
        </w:rPr>
        <w:t xml:space="preserve">   </w:t>
      </w:r>
      <w:r>
        <w:rPr>
          <w:rFonts w:hint="eastAsia" w:ascii="宋体" w:hAnsi="宋体" w:cs="Cambria Math"/>
          <w:color w:val="auto"/>
          <w:spacing w:val="18"/>
          <w:kern w:val="1"/>
          <w:szCs w:val="21"/>
          <w:highlight w:val="none"/>
          <w:lang w:val="zh-CN"/>
        </w:rPr>
        <w:t>月</w:t>
      </w:r>
      <w:r>
        <w:rPr>
          <w:rFonts w:hint="eastAsia" w:ascii="宋体" w:hAnsi="宋体" w:cs="Cambria Math"/>
          <w:color w:val="auto"/>
          <w:spacing w:val="18"/>
          <w:kern w:val="1"/>
          <w:szCs w:val="21"/>
          <w:highlight w:val="none"/>
          <w:u w:val="single"/>
        </w:rPr>
        <w:t xml:space="preserve">   </w:t>
      </w:r>
      <w:r>
        <w:rPr>
          <w:rFonts w:hint="eastAsia" w:ascii="宋体" w:hAnsi="宋体" w:cs="Cambria Math"/>
          <w:color w:val="auto"/>
          <w:spacing w:val="18"/>
          <w:kern w:val="1"/>
          <w:szCs w:val="21"/>
          <w:highlight w:val="none"/>
          <w:lang w:val="zh-CN"/>
        </w:rPr>
        <w:t>日</w:t>
      </w:r>
    </w:p>
    <w:p w14:paraId="6FAE6276">
      <w:pPr>
        <w:shd w:val="clear"/>
        <w:spacing w:line="360" w:lineRule="auto"/>
        <w:rPr>
          <w:rFonts w:ascii="宋体" w:hAnsi="宋体" w:cs="Cambria Math"/>
          <w:b/>
          <w:color w:val="auto"/>
          <w:kern w:val="1"/>
          <w:sz w:val="24"/>
          <w:highlight w:val="none"/>
        </w:rPr>
      </w:pPr>
      <w:r>
        <w:rPr>
          <w:rFonts w:ascii="宋体" w:hAnsi="宋体" w:cs="宋体"/>
          <w:b/>
          <w:color w:val="auto"/>
          <w:kern w:val="1"/>
          <w:sz w:val="24"/>
          <w:highlight w:val="none"/>
        </w:rPr>
        <w:br w:type="page"/>
      </w:r>
      <w:r>
        <w:rPr>
          <w:rFonts w:hint="eastAsia" w:ascii="宋体" w:hAnsi="宋体" w:cs="Cambria Math"/>
          <w:b/>
          <w:color w:val="auto"/>
          <w:kern w:val="1"/>
          <w:sz w:val="24"/>
          <w:highlight w:val="none"/>
        </w:rPr>
        <w:t>格式3：</w:t>
      </w:r>
    </w:p>
    <w:p w14:paraId="6D0D2901">
      <w:pPr>
        <w:shd w:val="clear"/>
        <w:spacing w:line="360" w:lineRule="exact"/>
        <w:jc w:val="center"/>
        <w:rPr>
          <w:rFonts w:ascii="宋体" w:hAnsi="宋体" w:cs="宋体"/>
          <w:color w:val="auto"/>
          <w:sz w:val="28"/>
          <w:szCs w:val="28"/>
          <w:highlight w:val="none"/>
        </w:rPr>
      </w:pPr>
      <w:r>
        <w:rPr>
          <w:rFonts w:hint="eastAsia" w:ascii="宋体" w:hAnsi="宋体" w:cs="宋体"/>
          <w:b/>
          <w:bCs/>
          <w:color w:val="auto"/>
          <w:sz w:val="28"/>
          <w:szCs w:val="28"/>
          <w:highlight w:val="none"/>
        </w:rPr>
        <w:t>设计费用明细表</w:t>
      </w:r>
    </w:p>
    <w:p w14:paraId="6E06D819">
      <w:pPr>
        <w:shd w:val="clear"/>
        <w:rPr>
          <w:color w:val="auto"/>
          <w:highlight w:val="none"/>
        </w:rPr>
      </w:pPr>
    </w:p>
    <w:p w14:paraId="40BA6B29">
      <w:pPr>
        <w:widowControl/>
        <w:shd w:val="clear"/>
        <w:jc w:val="left"/>
        <w:rPr>
          <w:rFonts w:ascii="宋体" w:hAnsi="宋体" w:cs="宋体"/>
          <w:b/>
          <w:color w:val="auto"/>
          <w:kern w:val="1"/>
          <w:sz w:val="28"/>
          <w:szCs w:val="28"/>
          <w:highlight w:val="none"/>
          <w:lang w:val="zh-CN"/>
        </w:rPr>
      </w:pPr>
      <w:r>
        <w:rPr>
          <w:rFonts w:ascii="宋体" w:hAnsi="宋体" w:cs="宋体"/>
          <w:b/>
          <w:color w:val="auto"/>
          <w:kern w:val="1"/>
          <w:sz w:val="28"/>
          <w:szCs w:val="28"/>
          <w:highlight w:val="none"/>
          <w:lang w:val="zh-CN"/>
        </w:rPr>
        <w:t xml:space="preserve"> </w:t>
      </w:r>
    </w:p>
    <w:tbl>
      <w:tblPr>
        <w:tblStyle w:val="36"/>
        <w:tblW w:w="92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4"/>
        <w:gridCol w:w="1393"/>
        <w:gridCol w:w="2114"/>
        <w:gridCol w:w="2162"/>
        <w:gridCol w:w="2946"/>
      </w:tblGrid>
      <w:tr w14:paraId="43809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F320">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highlight w:val="none"/>
                <w:u w:val="none"/>
                <w:lang w:val="en-US" w:eastAsia="zh-CN"/>
              </w:rPr>
            </w:pPr>
            <w:r>
              <w:rPr>
                <w:rFonts w:hint="eastAsia" w:ascii="宋体" w:hAnsi="宋体" w:cs="宋体"/>
                <w:b/>
                <w:bCs/>
                <w:i w:val="0"/>
                <w:iCs w:val="0"/>
                <w:color w:val="auto"/>
                <w:sz w:val="22"/>
                <w:szCs w:val="22"/>
                <w:highlight w:val="none"/>
                <w:u w:val="none"/>
                <w:lang w:val="en-US" w:eastAsia="zh-CN"/>
              </w:rPr>
              <w:t>一</w:t>
            </w:r>
          </w:p>
        </w:tc>
        <w:tc>
          <w:tcPr>
            <w:tcW w:w="86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719E64">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设计费</w:t>
            </w:r>
          </w:p>
        </w:tc>
      </w:tr>
      <w:tr w14:paraId="518CE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0D14">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B287">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项目</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EB97">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暂定计费额（万元）</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4A8E">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设计费（万元）</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C22C">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备注</w:t>
            </w:r>
          </w:p>
        </w:tc>
      </w:tr>
      <w:tr w14:paraId="3DA7C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94D65">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200A7">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基本设计费（不含永久用电工程）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51017">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3956.94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93987">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09B9">
            <w:pPr>
              <w:keepNext w:val="0"/>
              <w:keepLines w:val="0"/>
              <w:widowControl/>
              <w:suppressLineNumbers w:val="0"/>
              <w:shd w:val="clear"/>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1.计费额：(工程费用)4036.94万元-（永久用电工程）80=3956.94万元</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2.专业系数暂定为1.0，复杂系数暂定为1.0，附加系数暂定为1.0（设计费系数最终按概算批复的设计费系数为准）。</w:t>
            </w:r>
          </w:p>
        </w:tc>
      </w:tr>
      <w:tr w14:paraId="78A7F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5402A">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45B5">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永久用电工程设计费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8AE24">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B8D30">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412D">
            <w:pPr>
              <w:keepNext w:val="0"/>
              <w:keepLines w:val="0"/>
              <w:widowControl/>
              <w:suppressLineNumbers w:val="0"/>
              <w:shd w:val="clear"/>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专业系数为1.0，复杂系数为1.0，附加系数为1.0。</w:t>
            </w:r>
          </w:p>
        </w:tc>
      </w:tr>
      <w:tr w14:paraId="2AFE0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4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579346">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设计费小计(万元)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E1291">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highlight w:val="none"/>
                <w:u w:val="none"/>
              </w:rPr>
            </w:pPr>
          </w:p>
        </w:tc>
      </w:tr>
    </w:tbl>
    <w:p w14:paraId="4F1CA24A">
      <w:pPr>
        <w:widowControl/>
        <w:shd w:val="clear"/>
        <w:jc w:val="left"/>
        <w:rPr>
          <w:rFonts w:ascii="宋体" w:hAnsi="宋体" w:cs="宋体"/>
          <w:b/>
          <w:color w:val="auto"/>
          <w:kern w:val="1"/>
          <w:sz w:val="28"/>
          <w:szCs w:val="28"/>
          <w:highlight w:val="none"/>
          <w:lang w:val="zh-CN"/>
        </w:rPr>
      </w:pPr>
    </w:p>
    <w:p w14:paraId="67D59B10">
      <w:pPr>
        <w:shd w:val="clear"/>
        <w:adjustRightInd w:val="0"/>
        <w:snapToGrid w:val="0"/>
        <w:ind w:right="-758" w:rightChars="-361" w:firstLine="420" w:firstLineChars="200"/>
        <w:jc w:val="left"/>
        <w:rPr>
          <w:rFonts w:ascii="宋体" w:hAnsi="宋体" w:cs="宋体"/>
          <w:color w:val="auto"/>
          <w:szCs w:val="21"/>
          <w:highlight w:val="none"/>
        </w:rPr>
      </w:pPr>
      <w:r>
        <w:rPr>
          <w:rFonts w:hint="eastAsia" w:ascii="宋体" w:hAnsi="宋体" w:cs="宋体"/>
          <w:color w:val="auto"/>
          <w:kern w:val="2"/>
          <w:szCs w:val="21"/>
          <w:highlight w:val="none"/>
        </w:rPr>
        <w:t>注：</w:t>
      </w:r>
    </w:p>
    <w:p w14:paraId="7CC0C22F">
      <w:pPr>
        <w:shd w:val="clear"/>
        <w:adjustRightInd w:val="0"/>
        <w:snapToGrid w:val="0"/>
        <w:ind w:right="-758" w:rightChars="-361" w:firstLine="420" w:firstLineChars="200"/>
        <w:jc w:val="left"/>
        <w:rPr>
          <w:rFonts w:ascii="宋体" w:hAnsi="宋体" w:cs="宋体"/>
          <w:bCs/>
          <w:color w:val="auto"/>
          <w:szCs w:val="21"/>
          <w:highlight w:val="none"/>
        </w:rPr>
      </w:pPr>
      <w:r>
        <w:rPr>
          <w:rFonts w:hint="eastAsia" w:ascii="宋体" w:hAnsi="宋体" w:cs="宋体"/>
          <w:bCs/>
          <w:color w:val="auto"/>
          <w:kern w:val="2"/>
          <w:szCs w:val="21"/>
          <w:highlight w:val="none"/>
        </w:rPr>
        <w:t>1、设计总包、现场服务费用等费用含在基本设计费投标报价中，不单独报价。</w:t>
      </w:r>
    </w:p>
    <w:p w14:paraId="2EADCB55">
      <w:pPr>
        <w:shd w:val="clear"/>
        <w:adjustRightInd w:val="0"/>
        <w:snapToGrid w:val="0"/>
        <w:ind w:right="-50" w:rightChars="-24" w:firstLine="420" w:firstLineChars="200"/>
        <w:jc w:val="left"/>
        <w:rPr>
          <w:rFonts w:ascii="宋体" w:hAnsi="宋体" w:cs="宋体"/>
          <w:bCs/>
          <w:color w:val="auto"/>
          <w:szCs w:val="21"/>
          <w:highlight w:val="none"/>
        </w:rPr>
      </w:pPr>
      <w:r>
        <w:rPr>
          <w:rFonts w:hint="eastAsia" w:ascii="宋体" w:hAnsi="宋体" w:cs="宋体"/>
          <w:bCs/>
          <w:color w:val="auto"/>
          <w:kern w:val="2"/>
          <w:szCs w:val="21"/>
          <w:highlight w:val="none"/>
        </w:rPr>
        <w:t>2、中标人需按总报价的金额完成本次招标内容及设计任务书内的全部内容，不得增加费用。</w:t>
      </w:r>
    </w:p>
    <w:p w14:paraId="35CEA220">
      <w:pPr>
        <w:shd w:val="clear"/>
        <w:adjustRightInd w:val="0"/>
        <w:snapToGrid w:val="0"/>
        <w:ind w:right="-50" w:rightChars="-24" w:firstLine="420" w:firstLineChars="200"/>
        <w:jc w:val="left"/>
        <w:rPr>
          <w:rFonts w:ascii="宋体" w:hAnsi="宋体" w:cs="宋体"/>
          <w:b/>
          <w:bCs/>
          <w:color w:val="auto"/>
          <w:kern w:val="2"/>
          <w:szCs w:val="21"/>
          <w:highlight w:val="none"/>
        </w:rPr>
      </w:pPr>
      <w:r>
        <w:rPr>
          <w:rFonts w:hint="eastAsia" w:ascii="宋体" w:hAnsi="宋体" w:cs="宋体"/>
          <w:bCs/>
          <w:color w:val="auto"/>
          <w:kern w:val="2"/>
          <w:szCs w:val="21"/>
          <w:highlight w:val="none"/>
        </w:rPr>
        <w:t>3、</w:t>
      </w:r>
      <w:r>
        <w:rPr>
          <w:rFonts w:hint="eastAsia" w:ascii="宋体" w:hAnsi="宋体" w:cs="宋体"/>
          <w:b/>
          <w:color w:val="auto"/>
          <w:szCs w:val="21"/>
          <w:highlight w:val="none"/>
        </w:rPr>
        <w:t>设计费总投标报价的最高投标限价为109.64万元，设计费总投标报价不得超过设计费总最高投标限价，否则由评标委员作否决其投标处理。</w:t>
      </w:r>
    </w:p>
    <w:p w14:paraId="24D9DFE3">
      <w:pPr>
        <w:shd w:val="clear"/>
        <w:adjustRightInd w:val="0"/>
        <w:snapToGrid w:val="0"/>
        <w:ind w:right="-50" w:rightChars="-24" w:firstLine="420" w:firstLineChars="200"/>
        <w:jc w:val="left"/>
        <w:rPr>
          <w:rFonts w:ascii="宋体" w:hAnsi="宋体" w:cs="宋体"/>
          <w:bCs/>
          <w:color w:val="auto"/>
          <w:kern w:val="2"/>
          <w:szCs w:val="21"/>
          <w:highlight w:val="none"/>
        </w:rPr>
      </w:pPr>
      <w:r>
        <w:rPr>
          <w:rFonts w:hint="eastAsia" w:ascii="宋体" w:hAnsi="宋体" w:cs="宋体"/>
          <w:bCs/>
          <w:color w:val="auto"/>
          <w:kern w:val="2"/>
          <w:szCs w:val="21"/>
          <w:highlight w:val="none"/>
        </w:rPr>
        <w:t>4、本表费用按国家发展计划委员会、建设部2002年颁布的《工程设计收费标准》进行计算。</w:t>
      </w:r>
    </w:p>
    <w:p w14:paraId="21747E2C">
      <w:pPr>
        <w:shd w:val="clear"/>
        <w:adjustRightInd w:val="0"/>
        <w:snapToGrid w:val="0"/>
        <w:ind w:firstLine="420" w:firstLineChars="200"/>
        <w:jc w:val="left"/>
        <w:rPr>
          <w:rFonts w:ascii="宋体" w:hAnsi="宋体" w:cs="宋体"/>
          <w:bCs/>
          <w:color w:val="auto"/>
          <w:kern w:val="2"/>
          <w:szCs w:val="21"/>
          <w:highlight w:val="none"/>
        </w:rPr>
      </w:pPr>
      <w:r>
        <w:rPr>
          <w:rFonts w:hint="eastAsia" w:ascii="宋体" w:hAnsi="宋体" w:cs="宋体"/>
          <w:bCs/>
          <w:color w:val="auto"/>
          <w:kern w:val="2"/>
          <w:szCs w:val="21"/>
          <w:highlight w:val="none"/>
        </w:rPr>
        <w:t>5、设计费用合计金额应与经济标投标书中设计费金额一致。</w:t>
      </w:r>
    </w:p>
    <w:p w14:paraId="090FAB56">
      <w:pPr>
        <w:shd w:val="clear"/>
        <w:adjustRightInd w:val="0"/>
        <w:snapToGrid w:val="0"/>
        <w:ind w:firstLine="420" w:firstLineChars="200"/>
        <w:jc w:val="left"/>
        <w:rPr>
          <w:rFonts w:ascii="宋体" w:hAnsi="宋体" w:cs="宋体"/>
          <w:bCs/>
          <w:color w:val="auto"/>
          <w:kern w:val="2"/>
          <w:szCs w:val="21"/>
          <w:highlight w:val="none"/>
        </w:rPr>
      </w:pPr>
      <w:r>
        <w:rPr>
          <w:rFonts w:hint="eastAsia" w:ascii="宋体" w:hAnsi="宋体" w:cs="宋体"/>
          <w:bCs/>
          <w:color w:val="auto"/>
          <w:kern w:val="2"/>
          <w:szCs w:val="21"/>
          <w:highlight w:val="none"/>
        </w:rPr>
        <w:t>6、设计费合计总报价以万元为单位，小数点后保留二位小数，第三位小数四舍五入。</w:t>
      </w:r>
    </w:p>
    <w:p w14:paraId="63E2473F">
      <w:pPr>
        <w:pStyle w:val="17"/>
        <w:shd w:val="clear"/>
        <w:rPr>
          <w:rFonts w:cs="宋体"/>
          <w:color w:val="auto"/>
          <w:highlight w:val="none"/>
        </w:rPr>
      </w:pPr>
    </w:p>
    <w:p w14:paraId="30EDC7A2">
      <w:pPr>
        <w:shd w:val="clear"/>
        <w:tabs>
          <w:tab w:val="left" w:pos="7655"/>
        </w:tabs>
        <w:spacing w:line="320" w:lineRule="exact"/>
        <w:ind w:right="492"/>
        <w:jc w:val="center"/>
        <w:rPr>
          <w:rFonts w:ascii="宋体" w:hAnsi="宋体" w:cs="Cambria Math"/>
          <w:color w:val="auto"/>
          <w:spacing w:val="18"/>
          <w:kern w:val="1"/>
          <w:szCs w:val="21"/>
          <w:highlight w:val="none"/>
        </w:rPr>
      </w:pPr>
      <w:r>
        <w:rPr>
          <w:rFonts w:hint="eastAsia" w:ascii="宋体" w:hAnsi="宋体" w:cs="Cambria Math"/>
          <w:color w:val="auto"/>
          <w:spacing w:val="18"/>
          <w:kern w:val="1"/>
          <w:szCs w:val="21"/>
          <w:highlight w:val="none"/>
        </w:rPr>
        <w:t xml:space="preserve">                          </w:t>
      </w:r>
      <w:r>
        <w:rPr>
          <w:rFonts w:hint="eastAsia" w:ascii="宋体" w:hAnsi="宋体" w:cs="Cambria Math"/>
          <w:color w:val="auto"/>
          <w:spacing w:val="18"/>
          <w:kern w:val="1"/>
          <w:szCs w:val="21"/>
          <w:highlight w:val="none"/>
          <w:lang w:val="zh-CN"/>
        </w:rPr>
        <w:t>投标人</w:t>
      </w:r>
      <w:r>
        <w:rPr>
          <w:rFonts w:hint="eastAsia" w:ascii="宋体" w:hAnsi="宋体" w:cs="Cambria Math"/>
          <w:color w:val="auto"/>
          <w:spacing w:val="18"/>
          <w:kern w:val="1"/>
          <w:szCs w:val="21"/>
          <w:highlight w:val="none"/>
        </w:rPr>
        <w:t>：</w:t>
      </w:r>
      <w:r>
        <w:rPr>
          <w:rFonts w:hint="eastAsia" w:ascii="宋体" w:hAnsi="宋体" w:cs="Cambria Math"/>
          <w:color w:val="auto"/>
          <w:spacing w:val="18"/>
          <w:kern w:val="1"/>
          <w:szCs w:val="21"/>
          <w:highlight w:val="none"/>
          <w:u w:val="single"/>
        </w:rPr>
        <w:t xml:space="preserve">      </w:t>
      </w:r>
      <w:r>
        <w:rPr>
          <w:rFonts w:hint="eastAsia" w:ascii="宋体" w:hAnsi="宋体" w:cs="Cambria Math"/>
          <w:color w:val="auto"/>
          <w:spacing w:val="18"/>
          <w:kern w:val="1"/>
          <w:szCs w:val="21"/>
          <w:highlight w:val="none"/>
        </w:rPr>
        <w:t>(</w:t>
      </w:r>
      <w:r>
        <w:rPr>
          <w:rFonts w:hint="eastAsia" w:ascii="宋体" w:hAnsi="宋体" w:cs="Cambria Math"/>
          <w:color w:val="auto"/>
          <w:spacing w:val="18"/>
          <w:kern w:val="1"/>
          <w:szCs w:val="21"/>
          <w:highlight w:val="none"/>
          <w:lang w:val="zh-CN"/>
        </w:rPr>
        <w:t>盖公章</w:t>
      </w:r>
      <w:r>
        <w:rPr>
          <w:rFonts w:hint="eastAsia" w:ascii="宋体" w:hAnsi="宋体" w:cs="Cambria Math"/>
          <w:color w:val="auto"/>
          <w:spacing w:val="18"/>
          <w:kern w:val="1"/>
          <w:szCs w:val="21"/>
          <w:highlight w:val="none"/>
        </w:rPr>
        <w:t xml:space="preserve">)    </w:t>
      </w:r>
    </w:p>
    <w:p w14:paraId="424C1273">
      <w:pPr>
        <w:shd w:val="clear"/>
        <w:tabs>
          <w:tab w:val="left" w:pos="7655"/>
        </w:tabs>
        <w:spacing w:line="320" w:lineRule="exact"/>
        <w:ind w:right="492"/>
        <w:jc w:val="center"/>
        <w:rPr>
          <w:rFonts w:ascii="宋体" w:hAnsi="宋体" w:cs="Cambria Math"/>
          <w:color w:val="auto"/>
          <w:spacing w:val="18"/>
          <w:kern w:val="1"/>
          <w:szCs w:val="21"/>
          <w:highlight w:val="none"/>
        </w:rPr>
      </w:pPr>
      <w:r>
        <w:rPr>
          <w:rFonts w:hint="eastAsia" w:ascii="宋体" w:hAnsi="宋体" w:cs="Cambria Math"/>
          <w:color w:val="auto"/>
          <w:spacing w:val="18"/>
          <w:kern w:val="1"/>
          <w:szCs w:val="21"/>
          <w:highlight w:val="none"/>
        </w:rPr>
        <w:t xml:space="preserve">                      </w:t>
      </w:r>
      <w:r>
        <w:rPr>
          <w:rFonts w:hint="eastAsia" w:ascii="宋体" w:hAnsi="宋体" w:cs="Cambria Math"/>
          <w:color w:val="auto"/>
          <w:spacing w:val="18"/>
          <w:kern w:val="1"/>
          <w:szCs w:val="21"/>
          <w:highlight w:val="none"/>
          <w:lang w:val="zh-CN"/>
        </w:rPr>
        <w:t>法定代表人或被授权人</w:t>
      </w:r>
      <w:r>
        <w:rPr>
          <w:rFonts w:hint="eastAsia" w:ascii="宋体" w:hAnsi="宋体" w:cs="Cambria Math"/>
          <w:color w:val="auto"/>
          <w:spacing w:val="18"/>
          <w:kern w:val="1"/>
          <w:szCs w:val="21"/>
          <w:highlight w:val="none"/>
        </w:rPr>
        <w:t>：</w:t>
      </w:r>
      <w:r>
        <w:rPr>
          <w:rFonts w:hint="eastAsia" w:ascii="宋体" w:hAnsi="宋体" w:cs="Cambria Math"/>
          <w:color w:val="auto"/>
          <w:spacing w:val="18"/>
          <w:kern w:val="1"/>
          <w:szCs w:val="21"/>
          <w:highlight w:val="none"/>
          <w:u w:val="single"/>
        </w:rPr>
        <w:t xml:space="preserve">         </w:t>
      </w:r>
      <w:r>
        <w:rPr>
          <w:rFonts w:hint="eastAsia" w:ascii="宋体" w:hAnsi="宋体" w:cs="Cambria Math"/>
          <w:color w:val="auto"/>
          <w:spacing w:val="18"/>
          <w:kern w:val="1"/>
          <w:szCs w:val="21"/>
          <w:highlight w:val="none"/>
        </w:rPr>
        <w:t>（</w:t>
      </w:r>
      <w:r>
        <w:rPr>
          <w:rFonts w:hint="eastAsia" w:ascii="宋体" w:hAnsi="宋体" w:cs="Cambria Math"/>
          <w:color w:val="auto"/>
          <w:spacing w:val="18"/>
          <w:kern w:val="1"/>
          <w:szCs w:val="21"/>
          <w:highlight w:val="none"/>
          <w:lang w:val="zh-CN"/>
        </w:rPr>
        <w:t>签字或盖章</w:t>
      </w:r>
      <w:r>
        <w:rPr>
          <w:rFonts w:hint="eastAsia" w:ascii="宋体" w:hAnsi="宋体" w:cs="Cambria Math"/>
          <w:color w:val="auto"/>
          <w:spacing w:val="18"/>
          <w:kern w:val="1"/>
          <w:szCs w:val="21"/>
          <w:highlight w:val="none"/>
        </w:rPr>
        <w:t>）</w:t>
      </w:r>
    </w:p>
    <w:p w14:paraId="5F95008F">
      <w:pPr>
        <w:shd w:val="clear"/>
        <w:spacing w:line="360" w:lineRule="auto"/>
        <w:rPr>
          <w:rFonts w:ascii="宋体" w:hAnsi="宋体" w:cs="Cambria Math"/>
          <w:b/>
          <w:color w:val="auto"/>
          <w:szCs w:val="21"/>
          <w:highlight w:val="none"/>
        </w:rPr>
      </w:pPr>
      <w:r>
        <w:rPr>
          <w:rFonts w:hint="eastAsia" w:ascii="宋体" w:hAnsi="宋体" w:cs="Cambria Math"/>
          <w:color w:val="auto"/>
          <w:spacing w:val="18"/>
          <w:kern w:val="1"/>
          <w:szCs w:val="21"/>
          <w:highlight w:val="none"/>
        </w:rPr>
        <w:t xml:space="preserve">                                    </w:t>
      </w:r>
      <w:r>
        <w:rPr>
          <w:rFonts w:hint="eastAsia" w:ascii="宋体" w:hAnsi="宋体" w:cs="Cambria Math"/>
          <w:color w:val="auto"/>
          <w:spacing w:val="18"/>
          <w:kern w:val="1"/>
          <w:szCs w:val="21"/>
          <w:highlight w:val="none"/>
          <w:lang w:val="zh-CN"/>
        </w:rPr>
        <w:t>日期</w:t>
      </w:r>
      <w:r>
        <w:rPr>
          <w:rFonts w:hint="eastAsia" w:ascii="宋体" w:hAnsi="宋体" w:cs="Cambria Math"/>
          <w:color w:val="auto"/>
          <w:spacing w:val="18"/>
          <w:kern w:val="1"/>
          <w:szCs w:val="21"/>
          <w:highlight w:val="none"/>
        </w:rPr>
        <w:t>：</w:t>
      </w:r>
      <w:r>
        <w:rPr>
          <w:rFonts w:hint="eastAsia" w:ascii="宋体" w:hAnsi="宋体" w:cs="Cambria Math"/>
          <w:color w:val="auto"/>
          <w:spacing w:val="18"/>
          <w:kern w:val="1"/>
          <w:szCs w:val="21"/>
          <w:highlight w:val="none"/>
          <w:u w:val="single"/>
        </w:rPr>
        <w:t xml:space="preserve">   </w:t>
      </w:r>
      <w:r>
        <w:rPr>
          <w:rFonts w:hint="eastAsia" w:ascii="宋体" w:hAnsi="宋体" w:cs="Cambria Math"/>
          <w:color w:val="auto"/>
          <w:spacing w:val="18"/>
          <w:kern w:val="1"/>
          <w:szCs w:val="21"/>
          <w:highlight w:val="none"/>
          <w:lang w:val="zh-CN"/>
        </w:rPr>
        <w:t>年</w:t>
      </w:r>
      <w:r>
        <w:rPr>
          <w:rFonts w:hint="eastAsia" w:ascii="宋体" w:hAnsi="宋体" w:cs="Cambria Math"/>
          <w:color w:val="auto"/>
          <w:spacing w:val="18"/>
          <w:kern w:val="1"/>
          <w:szCs w:val="21"/>
          <w:highlight w:val="none"/>
          <w:u w:val="single"/>
        </w:rPr>
        <w:t xml:space="preserve">   </w:t>
      </w:r>
      <w:r>
        <w:rPr>
          <w:rFonts w:hint="eastAsia" w:ascii="宋体" w:hAnsi="宋体" w:cs="Cambria Math"/>
          <w:color w:val="auto"/>
          <w:spacing w:val="18"/>
          <w:kern w:val="1"/>
          <w:szCs w:val="21"/>
          <w:highlight w:val="none"/>
          <w:lang w:val="zh-CN"/>
        </w:rPr>
        <w:t>月</w:t>
      </w:r>
      <w:r>
        <w:rPr>
          <w:rFonts w:hint="eastAsia" w:ascii="宋体" w:hAnsi="宋体" w:cs="Cambria Math"/>
          <w:color w:val="auto"/>
          <w:spacing w:val="18"/>
          <w:kern w:val="1"/>
          <w:szCs w:val="21"/>
          <w:highlight w:val="none"/>
          <w:u w:val="single"/>
        </w:rPr>
        <w:t xml:space="preserve">   </w:t>
      </w:r>
      <w:r>
        <w:rPr>
          <w:rFonts w:hint="eastAsia" w:ascii="宋体" w:hAnsi="宋体" w:cs="Cambria Math"/>
          <w:color w:val="auto"/>
          <w:spacing w:val="18"/>
          <w:kern w:val="1"/>
          <w:szCs w:val="21"/>
          <w:highlight w:val="none"/>
          <w:lang w:val="zh-CN"/>
        </w:rPr>
        <w:t>日</w:t>
      </w:r>
    </w:p>
    <w:p w14:paraId="7E7B5F30">
      <w:pPr>
        <w:widowControl/>
        <w:shd w:val="clear"/>
        <w:jc w:val="left"/>
        <w:rPr>
          <w:rFonts w:ascii="宋体" w:hAnsi="宋体" w:cs="宋体"/>
          <w:b/>
          <w:color w:val="auto"/>
          <w:kern w:val="1"/>
          <w:sz w:val="24"/>
          <w:highlight w:val="none"/>
        </w:rPr>
      </w:pPr>
    </w:p>
    <w:p w14:paraId="4D9AEA02">
      <w:pPr>
        <w:widowControl/>
        <w:shd w:val="clear"/>
        <w:jc w:val="left"/>
        <w:rPr>
          <w:rFonts w:ascii="宋体" w:hAnsi="宋体" w:cs="宋体"/>
          <w:b/>
          <w:color w:val="auto"/>
          <w:kern w:val="1"/>
          <w:sz w:val="24"/>
          <w:highlight w:val="none"/>
        </w:rPr>
        <w:sectPr>
          <w:headerReference r:id="rId19" w:type="default"/>
          <w:footerReference r:id="rId20" w:type="default"/>
          <w:pgSz w:w="11907" w:h="16840"/>
          <w:pgMar w:top="1361" w:right="1304" w:bottom="1304" w:left="1304" w:header="851" w:footer="720" w:gutter="0"/>
          <w:cols w:space="720" w:num="1"/>
          <w:docGrid w:linePitch="286" w:charSpace="0"/>
        </w:sectPr>
      </w:pPr>
    </w:p>
    <w:p w14:paraId="77A93F66">
      <w:pPr>
        <w:pStyle w:val="17"/>
        <w:shd w:val="clear"/>
        <w:spacing w:line="360" w:lineRule="auto"/>
        <w:rPr>
          <w:rFonts w:cs="宋体"/>
          <w:b/>
          <w:color w:val="auto"/>
          <w:kern w:val="1"/>
          <w:sz w:val="24"/>
          <w:highlight w:val="none"/>
        </w:rPr>
      </w:pPr>
      <w:r>
        <w:rPr>
          <w:rFonts w:hint="eastAsia" w:cs="宋体"/>
          <w:b/>
          <w:color w:val="auto"/>
          <w:kern w:val="1"/>
          <w:sz w:val="24"/>
          <w:highlight w:val="none"/>
        </w:rPr>
        <w:t>格式</w:t>
      </w:r>
      <w:r>
        <w:rPr>
          <w:rFonts w:cs="宋体"/>
          <w:b/>
          <w:color w:val="auto"/>
          <w:kern w:val="1"/>
          <w:sz w:val="24"/>
          <w:highlight w:val="none"/>
        </w:rPr>
        <w:t>4</w:t>
      </w:r>
      <w:r>
        <w:rPr>
          <w:rFonts w:hint="eastAsia" w:cs="宋体"/>
          <w:b/>
          <w:color w:val="auto"/>
          <w:kern w:val="1"/>
          <w:sz w:val="24"/>
          <w:highlight w:val="none"/>
        </w:rPr>
        <w:t>：</w:t>
      </w:r>
    </w:p>
    <w:p w14:paraId="1825F1C1">
      <w:pPr>
        <w:pStyle w:val="34"/>
        <w:shd w:val="clear"/>
        <w:spacing w:line="360" w:lineRule="auto"/>
        <w:ind w:left="-2" w:firstLine="632"/>
        <w:jc w:val="center"/>
        <w:rPr>
          <w:rFonts w:ascii="宋体" w:hAnsi="宋体" w:cs="宋体"/>
          <w:b/>
          <w:bCs/>
          <w:color w:val="auto"/>
          <w:sz w:val="28"/>
          <w:szCs w:val="28"/>
          <w:highlight w:val="none"/>
          <w:lang w:val="zh-CN"/>
        </w:rPr>
      </w:pPr>
      <w:bookmarkStart w:id="424" w:name="_Hlk56677631"/>
      <w:r>
        <w:rPr>
          <w:rFonts w:hint="eastAsia" w:ascii="宋体" w:hAnsi="宋体" w:cs="宋体"/>
          <w:b/>
          <w:bCs/>
          <w:color w:val="auto"/>
          <w:sz w:val="28"/>
          <w:szCs w:val="28"/>
          <w:highlight w:val="none"/>
          <w:lang w:val="zh-CN"/>
        </w:rPr>
        <w:t>参与编制</w:t>
      </w:r>
      <w:bookmarkStart w:id="425" w:name="_Hlk69828595"/>
      <w:r>
        <w:rPr>
          <w:rFonts w:hint="eastAsia" w:ascii="宋体" w:hAnsi="宋体" w:cs="宋体"/>
          <w:b/>
          <w:bCs/>
          <w:color w:val="auto"/>
          <w:sz w:val="28"/>
          <w:szCs w:val="28"/>
          <w:highlight w:val="none"/>
          <w:lang w:val="zh-CN"/>
        </w:rPr>
        <w:t>工程总承包实施方案经济投标文件</w:t>
      </w:r>
      <w:bookmarkEnd w:id="425"/>
      <w:r>
        <w:rPr>
          <w:rFonts w:hint="eastAsia" w:ascii="宋体" w:hAnsi="宋体" w:cs="宋体"/>
          <w:b/>
          <w:bCs/>
          <w:color w:val="auto"/>
          <w:sz w:val="28"/>
          <w:szCs w:val="28"/>
          <w:highlight w:val="none"/>
          <w:lang w:val="zh-CN"/>
        </w:rPr>
        <w:t>人员名单</w:t>
      </w:r>
      <w:bookmarkEnd w:id="424"/>
    </w:p>
    <w:tbl>
      <w:tblPr>
        <w:tblStyle w:val="36"/>
        <w:tblW w:w="0" w:type="auto"/>
        <w:tblInd w:w="0" w:type="dxa"/>
        <w:tblLayout w:type="fixed"/>
        <w:tblCellMar>
          <w:top w:w="0" w:type="dxa"/>
          <w:left w:w="108" w:type="dxa"/>
          <w:bottom w:w="0" w:type="dxa"/>
          <w:right w:w="108" w:type="dxa"/>
        </w:tblCellMar>
      </w:tblPr>
      <w:tblGrid>
        <w:gridCol w:w="1182"/>
        <w:gridCol w:w="1375"/>
        <w:gridCol w:w="3221"/>
        <w:gridCol w:w="3675"/>
      </w:tblGrid>
      <w:tr w14:paraId="38E7FCA7">
        <w:tblPrEx>
          <w:tblCellMar>
            <w:top w:w="0" w:type="dxa"/>
            <w:left w:w="108" w:type="dxa"/>
            <w:bottom w:w="0" w:type="dxa"/>
            <w:right w:w="108" w:type="dxa"/>
          </w:tblCellMar>
        </w:tblPrEx>
        <w:trPr>
          <w:trHeight w:val="462" w:hRule="atLeast"/>
        </w:trPr>
        <w:tc>
          <w:tcPr>
            <w:tcW w:w="1182" w:type="dxa"/>
            <w:tcBorders>
              <w:top w:val="single" w:color="000000" w:sz="4" w:space="0"/>
              <w:left w:val="single" w:color="000000" w:sz="4" w:space="0"/>
              <w:bottom w:val="single" w:color="000000" w:sz="6" w:space="0"/>
              <w:right w:val="single" w:color="000000" w:sz="6" w:space="0"/>
            </w:tcBorders>
            <w:vAlign w:val="center"/>
          </w:tcPr>
          <w:p w14:paraId="573182F9">
            <w:pPr>
              <w:shd w:val="clear"/>
              <w:tabs>
                <w:tab w:val="left" w:pos="0"/>
                <w:tab w:val="left" w:pos="720"/>
              </w:tabs>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姓名</w:t>
            </w:r>
          </w:p>
        </w:tc>
        <w:tc>
          <w:tcPr>
            <w:tcW w:w="1375" w:type="dxa"/>
            <w:tcBorders>
              <w:top w:val="single" w:color="000000" w:sz="4" w:space="0"/>
              <w:left w:val="single" w:color="000000" w:sz="6" w:space="0"/>
              <w:bottom w:val="single" w:color="000000" w:sz="6" w:space="0"/>
              <w:right w:val="single" w:color="000000" w:sz="6" w:space="0"/>
            </w:tcBorders>
            <w:vAlign w:val="center"/>
          </w:tcPr>
          <w:p w14:paraId="4A744D41">
            <w:pPr>
              <w:shd w:val="clear"/>
              <w:tabs>
                <w:tab w:val="left" w:pos="0"/>
                <w:tab w:val="left" w:pos="720"/>
              </w:tabs>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职务</w:t>
            </w:r>
          </w:p>
        </w:tc>
        <w:tc>
          <w:tcPr>
            <w:tcW w:w="3221" w:type="dxa"/>
            <w:tcBorders>
              <w:top w:val="single" w:color="000000" w:sz="4" w:space="0"/>
              <w:left w:val="single" w:color="000000" w:sz="6" w:space="0"/>
              <w:bottom w:val="single" w:color="000000" w:sz="6" w:space="0"/>
              <w:right w:val="single" w:color="000000" w:sz="6" w:space="0"/>
            </w:tcBorders>
            <w:vAlign w:val="center"/>
          </w:tcPr>
          <w:p w14:paraId="4ADF7A86">
            <w:pPr>
              <w:shd w:val="clear"/>
              <w:tabs>
                <w:tab w:val="left" w:pos="0"/>
                <w:tab w:val="left" w:pos="720"/>
              </w:tabs>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所承担工作</w:t>
            </w:r>
          </w:p>
        </w:tc>
        <w:tc>
          <w:tcPr>
            <w:tcW w:w="3675" w:type="dxa"/>
            <w:tcBorders>
              <w:top w:val="single" w:color="000000" w:sz="4" w:space="0"/>
              <w:left w:val="single" w:color="000000" w:sz="6" w:space="0"/>
              <w:bottom w:val="single" w:color="000000" w:sz="6" w:space="0"/>
              <w:right w:val="single" w:color="000000" w:sz="4" w:space="0"/>
            </w:tcBorders>
            <w:vAlign w:val="center"/>
          </w:tcPr>
          <w:p w14:paraId="57E5D2AC">
            <w:pPr>
              <w:shd w:val="clear"/>
              <w:tabs>
                <w:tab w:val="left" w:pos="0"/>
                <w:tab w:val="left" w:pos="720"/>
              </w:tabs>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本人签名栏</w:t>
            </w:r>
          </w:p>
        </w:tc>
      </w:tr>
      <w:tr w14:paraId="07CBC5F1">
        <w:tblPrEx>
          <w:tblCellMar>
            <w:top w:w="0" w:type="dxa"/>
            <w:left w:w="108" w:type="dxa"/>
            <w:bottom w:w="0" w:type="dxa"/>
            <w:right w:w="108" w:type="dxa"/>
          </w:tblCellMar>
        </w:tblPrEx>
        <w:trPr>
          <w:trHeight w:val="468"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43EC7013">
            <w:pPr>
              <w:shd w:val="clear"/>
              <w:tabs>
                <w:tab w:val="left" w:pos="0"/>
                <w:tab w:val="left" w:pos="720"/>
              </w:tabs>
              <w:spacing w:line="360" w:lineRule="auto"/>
              <w:jc w:val="center"/>
              <w:rPr>
                <w:rFonts w:ascii="宋体" w:hAnsi="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7FB78CEB">
            <w:pPr>
              <w:shd w:val="clear"/>
              <w:tabs>
                <w:tab w:val="left" w:pos="0"/>
                <w:tab w:val="left" w:pos="720"/>
              </w:tabs>
              <w:spacing w:line="360" w:lineRule="auto"/>
              <w:jc w:val="center"/>
              <w:rPr>
                <w:rFonts w:ascii="宋体" w:hAnsi="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41332CF4">
            <w:pPr>
              <w:shd w:val="clear"/>
              <w:tabs>
                <w:tab w:val="left" w:pos="0"/>
                <w:tab w:val="left" w:pos="720"/>
              </w:tabs>
              <w:spacing w:line="360" w:lineRule="auto"/>
              <w:jc w:val="center"/>
              <w:rPr>
                <w:rFonts w:ascii="宋体" w:hAnsi="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6C2BB2A6">
            <w:pPr>
              <w:shd w:val="clear"/>
              <w:tabs>
                <w:tab w:val="left" w:pos="0"/>
                <w:tab w:val="left" w:pos="720"/>
              </w:tabs>
              <w:spacing w:line="360" w:lineRule="auto"/>
              <w:jc w:val="center"/>
              <w:rPr>
                <w:rFonts w:ascii="宋体" w:hAnsi="宋体" w:cs="宋体"/>
                <w:color w:val="auto"/>
                <w:kern w:val="1"/>
                <w:szCs w:val="21"/>
                <w:highlight w:val="none"/>
              </w:rPr>
            </w:pPr>
          </w:p>
        </w:tc>
      </w:tr>
      <w:tr w14:paraId="47BA86D7">
        <w:tblPrEx>
          <w:tblCellMar>
            <w:top w:w="0" w:type="dxa"/>
            <w:left w:w="108" w:type="dxa"/>
            <w:bottom w:w="0" w:type="dxa"/>
            <w:right w:w="108" w:type="dxa"/>
          </w:tblCellMar>
        </w:tblPrEx>
        <w:trPr>
          <w:trHeight w:val="446"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289881A5">
            <w:pPr>
              <w:shd w:val="clear"/>
              <w:tabs>
                <w:tab w:val="left" w:pos="0"/>
                <w:tab w:val="left" w:pos="720"/>
              </w:tabs>
              <w:spacing w:line="360" w:lineRule="auto"/>
              <w:jc w:val="center"/>
              <w:rPr>
                <w:rFonts w:ascii="宋体" w:hAnsi="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4A112D96">
            <w:pPr>
              <w:shd w:val="clear"/>
              <w:tabs>
                <w:tab w:val="left" w:pos="0"/>
                <w:tab w:val="left" w:pos="720"/>
              </w:tabs>
              <w:spacing w:line="360" w:lineRule="auto"/>
              <w:jc w:val="center"/>
              <w:rPr>
                <w:rFonts w:ascii="宋体" w:hAnsi="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4A3A2EC7">
            <w:pPr>
              <w:shd w:val="clear"/>
              <w:tabs>
                <w:tab w:val="left" w:pos="0"/>
                <w:tab w:val="left" w:pos="720"/>
              </w:tabs>
              <w:spacing w:line="360" w:lineRule="auto"/>
              <w:jc w:val="center"/>
              <w:rPr>
                <w:rFonts w:ascii="宋体" w:hAnsi="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0717D700">
            <w:pPr>
              <w:shd w:val="clear"/>
              <w:tabs>
                <w:tab w:val="left" w:pos="0"/>
                <w:tab w:val="left" w:pos="720"/>
              </w:tabs>
              <w:spacing w:line="360" w:lineRule="auto"/>
              <w:jc w:val="center"/>
              <w:rPr>
                <w:rFonts w:ascii="宋体" w:hAnsi="宋体" w:cs="宋体"/>
                <w:color w:val="auto"/>
                <w:kern w:val="1"/>
                <w:szCs w:val="21"/>
                <w:highlight w:val="none"/>
              </w:rPr>
            </w:pPr>
          </w:p>
        </w:tc>
      </w:tr>
      <w:tr w14:paraId="0BA00773">
        <w:tblPrEx>
          <w:tblCellMar>
            <w:top w:w="0" w:type="dxa"/>
            <w:left w:w="108" w:type="dxa"/>
            <w:bottom w:w="0" w:type="dxa"/>
            <w:right w:w="108" w:type="dxa"/>
          </w:tblCellMar>
        </w:tblPrEx>
        <w:trPr>
          <w:trHeight w:val="446"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15B9B87D">
            <w:pPr>
              <w:shd w:val="clear"/>
              <w:tabs>
                <w:tab w:val="left" w:pos="0"/>
                <w:tab w:val="left" w:pos="720"/>
              </w:tabs>
              <w:spacing w:line="360" w:lineRule="auto"/>
              <w:jc w:val="center"/>
              <w:rPr>
                <w:rFonts w:ascii="宋体" w:hAnsi="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6C0D869C">
            <w:pPr>
              <w:shd w:val="clear"/>
              <w:tabs>
                <w:tab w:val="left" w:pos="0"/>
                <w:tab w:val="left" w:pos="720"/>
              </w:tabs>
              <w:spacing w:line="360" w:lineRule="auto"/>
              <w:jc w:val="center"/>
              <w:rPr>
                <w:rFonts w:ascii="宋体" w:hAnsi="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5DAC7D68">
            <w:pPr>
              <w:shd w:val="clear"/>
              <w:tabs>
                <w:tab w:val="left" w:pos="0"/>
                <w:tab w:val="left" w:pos="720"/>
              </w:tabs>
              <w:spacing w:line="360" w:lineRule="auto"/>
              <w:jc w:val="center"/>
              <w:rPr>
                <w:rFonts w:ascii="宋体" w:hAnsi="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363BEFFF">
            <w:pPr>
              <w:shd w:val="clear"/>
              <w:tabs>
                <w:tab w:val="left" w:pos="0"/>
                <w:tab w:val="left" w:pos="720"/>
              </w:tabs>
              <w:spacing w:line="360" w:lineRule="auto"/>
              <w:jc w:val="center"/>
              <w:rPr>
                <w:rFonts w:ascii="宋体" w:hAnsi="宋体" w:cs="宋体"/>
                <w:color w:val="auto"/>
                <w:kern w:val="1"/>
                <w:szCs w:val="21"/>
                <w:highlight w:val="none"/>
              </w:rPr>
            </w:pPr>
          </w:p>
        </w:tc>
      </w:tr>
      <w:tr w14:paraId="5820C0B2">
        <w:tblPrEx>
          <w:tblCellMar>
            <w:top w:w="0" w:type="dxa"/>
            <w:left w:w="108" w:type="dxa"/>
            <w:bottom w:w="0" w:type="dxa"/>
            <w:right w:w="108" w:type="dxa"/>
          </w:tblCellMar>
        </w:tblPrEx>
        <w:trPr>
          <w:trHeight w:val="446"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0C1C2AB4">
            <w:pPr>
              <w:shd w:val="clear"/>
              <w:tabs>
                <w:tab w:val="left" w:pos="0"/>
                <w:tab w:val="left" w:pos="720"/>
              </w:tabs>
              <w:spacing w:line="360" w:lineRule="auto"/>
              <w:jc w:val="center"/>
              <w:rPr>
                <w:rFonts w:ascii="宋体" w:hAnsi="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680EB4AB">
            <w:pPr>
              <w:shd w:val="clear"/>
              <w:tabs>
                <w:tab w:val="left" w:pos="0"/>
                <w:tab w:val="left" w:pos="720"/>
              </w:tabs>
              <w:spacing w:line="360" w:lineRule="auto"/>
              <w:jc w:val="center"/>
              <w:rPr>
                <w:rFonts w:ascii="宋体" w:hAnsi="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3B3DD4DA">
            <w:pPr>
              <w:shd w:val="clear"/>
              <w:tabs>
                <w:tab w:val="left" w:pos="0"/>
                <w:tab w:val="left" w:pos="720"/>
              </w:tabs>
              <w:spacing w:line="360" w:lineRule="auto"/>
              <w:jc w:val="center"/>
              <w:rPr>
                <w:rFonts w:ascii="宋体" w:hAnsi="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72FCC655">
            <w:pPr>
              <w:shd w:val="clear"/>
              <w:tabs>
                <w:tab w:val="left" w:pos="0"/>
                <w:tab w:val="left" w:pos="720"/>
              </w:tabs>
              <w:spacing w:line="360" w:lineRule="auto"/>
              <w:jc w:val="center"/>
              <w:rPr>
                <w:rFonts w:ascii="宋体" w:hAnsi="宋体" w:cs="宋体"/>
                <w:color w:val="auto"/>
                <w:kern w:val="1"/>
                <w:szCs w:val="21"/>
                <w:highlight w:val="none"/>
              </w:rPr>
            </w:pPr>
          </w:p>
        </w:tc>
      </w:tr>
      <w:tr w14:paraId="1A23A1EC">
        <w:tblPrEx>
          <w:tblCellMar>
            <w:top w:w="0" w:type="dxa"/>
            <w:left w:w="108" w:type="dxa"/>
            <w:bottom w:w="0" w:type="dxa"/>
            <w:right w:w="108" w:type="dxa"/>
          </w:tblCellMar>
        </w:tblPrEx>
        <w:trPr>
          <w:trHeight w:val="446"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0B6A73E8">
            <w:pPr>
              <w:shd w:val="clear"/>
              <w:tabs>
                <w:tab w:val="left" w:pos="0"/>
                <w:tab w:val="left" w:pos="720"/>
              </w:tabs>
              <w:spacing w:line="360" w:lineRule="auto"/>
              <w:jc w:val="center"/>
              <w:rPr>
                <w:rFonts w:ascii="宋体" w:hAnsi="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552EB27E">
            <w:pPr>
              <w:shd w:val="clear"/>
              <w:tabs>
                <w:tab w:val="left" w:pos="0"/>
                <w:tab w:val="left" w:pos="720"/>
              </w:tabs>
              <w:spacing w:line="360" w:lineRule="auto"/>
              <w:jc w:val="center"/>
              <w:rPr>
                <w:rFonts w:ascii="宋体" w:hAnsi="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1CE9F5A8">
            <w:pPr>
              <w:shd w:val="clear"/>
              <w:tabs>
                <w:tab w:val="left" w:pos="0"/>
                <w:tab w:val="left" w:pos="720"/>
              </w:tabs>
              <w:spacing w:line="360" w:lineRule="auto"/>
              <w:jc w:val="center"/>
              <w:rPr>
                <w:rFonts w:ascii="宋体" w:hAnsi="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7D70A50C">
            <w:pPr>
              <w:shd w:val="clear"/>
              <w:tabs>
                <w:tab w:val="left" w:pos="0"/>
                <w:tab w:val="left" w:pos="720"/>
              </w:tabs>
              <w:spacing w:line="360" w:lineRule="auto"/>
              <w:jc w:val="center"/>
              <w:rPr>
                <w:rFonts w:ascii="宋体" w:hAnsi="宋体" w:cs="宋体"/>
                <w:color w:val="auto"/>
                <w:kern w:val="1"/>
                <w:szCs w:val="21"/>
                <w:highlight w:val="none"/>
              </w:rPr>
            </w:pPr>
          </w:p>
        </w:tc>
      </w:tr>
      <w:tr w14:paraId="7C93793F">
        <w:tblPrEx>
          <w:tblCellMar>
            <w:top w:w="0" w:type="dxa"/>
            <w:left w:w="108" w:type="dxa"/>
            <w:bottom w:w="0" w:type="dxa"/>
            <w:right w:w="108" w:type="dxa"/>
          </w:tblCellMar>
        </w:tblPrEx>
        <w:trPr>
          <w:trHeight w:val="446"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083C0AA5">
            <w:pPr>
              <w:shd w:val="clear"/>
              <w:tabs>
                <w:tab w:val="left" w:pos="0"/>
                <w:tab w:val="left" w:pos="720"/>
              </w:tabs>
              <w:spacing w:line="360" w:lineRule="auto"/>
              <w:jc w:val="center"/>
              <w:rPr>
                <w:rFonts w:ascii="宋体" w:hAnsi="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6F33DAC9">
            <w:pPr>
              <w:shd w:val="clear"/>
              <w:tabs>
                <w:tab w:val="left" w:pos="0"/>
                <w:tab w:val="left" w:pos="720"/>
              </w:tabs>
              <w:spacing w:line="360" w:lineRule="auto"/>
              <w:jc w:val="center"/>
              <w:rPr>
                <w:rFonts w:ascii="宋体" w:hAnsi="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4CC57389">
            <w:pPr>
              <w:shd w:val="clear"/>
              <w:tabs>
                <w:tab w:val="left" w:pos="0"/>
                <w:tab w:val="left" w:pos="720"/>
              </w:tabs>
              <w:spacing w:line="360" w:lineRule="auto"/>
              <w:jc w:val="center"/>
              <w:rPr>
                <w:rFonts w:ascii="宋体" w:hAnsi="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4AD23224">
            <w:pPr>
              <w:shd w:val="clear"/>
              <w:tabs>
                <w:tab w:val="left" w:pos="0"/>
                <w:tab w:val="left" w:pos="720"/>
              </w:tabs>
              <w:spacing w:line="360" w:lineRule="auto"/>
              <w:jc w:val="center"/>
              <w:rPr>
                <w:rFonts w:ascii="宋体" w:hAnsi="宋体" w:cs="宋体"/>
                <w:color w:val="auto"/>
                <w:kern w:val="1"/>
                <w:szCs w:val="21"/>
                <w:highlight w:val="none"/>
              </w:rPr>
            </w:pPr>
          </w:p>
        </w:tc>
      </w:tr>
      <w:tr w14:paraId="0C9281BC">
        <w:tblPrEx>
          <w:tblCellMar>
            <w:top w:w="0" w:type="dxa"/>
            <w:left w:w="108" w:type="dxa"/>
            <w:bottom w:w="0" w:type="dxa"/>
            <w:right w:w="108" w:type="dxa"/>
          </w:tblCellMar>
        </w:tblPrEx>
        <w:trPr>
          <w:trHeight w:val="452"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409E61F7">
            <w:pPr>
              <w:shd w:val="clear"/>
              <w:tabs>
                <w:tab w:val="left" w:pos="0"/>
                <w:tab w:val="left" w:pos="720"/>
              </w:tabs>
              <w:spacing w:line="360" w:lineRule="auto"/>
              <w:jc w:val="center"/>
              <w:rPr>
                <w:rFonts w:ascii="宋体" w:hAnsi="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78D9E5C9">
            <w:pPr>
              <w:shd w:val="clear"/>
              <w:tabs>
                <w:tab w:val="left" w:pos="0"/>
                <w:tab w:val="left" w:pos="720"/>
              </w:tabs>
              <w:spacing w:line="360" w:lineRule="auto"/>
              <w:jc w:val="center"/>
              <w:rPr>
                <w:rFonts w:ascii="宋体" w:hAnsi="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7606E5A6">
            <w:pPr>
              <w:shd w:val="clear"/>
              <w:tabs>
                <w:tab w:val="left" w:pos="0"/>
                <w:tab w:val="left" w:pos="720"/>
              </w:tabs>
              <w:spacing w:line="360" w:lineRule="auto"/>
              <w:jc w:val="center"/>
              <w:rPr>
                <w:rFonts w:ascii="宋体" w:hAnsi="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2BFFA4E5">
            <w:pPr>
              <w:shd w:val="clear"/>
              <w:tabs>
                <w:tab w:val="left" w:pos="0"/>
                <w:tab w:val="left" w:pos="720"/>
              </w:tabs>
              <w:spacing w:line="360" w:lineRule="auto"/>
              <w:jc w:val="center"/>
              <w:rPr>
                <w:rFonts w:ascii="宋体" w:hAnsi="宋体" w:cs="宋体"/>
                <w:color w:val="auto"/>
                <w:kern w:val="1"/>
                <w:szCs w:val="21"/>
                <w:highlight w:val="none"/>
              </w:rPr>
            </w:pPr>
          </w:p>
        </w:tc>
      </w:tr>
      <w:tr w14:paraId="138A1E2C">
        <w:tblPrEx>
          <w:tblCellMar>
            <w:top w:w="0" w:type="dxa"/>
            <w:left w:w="108" w:type="dxa"/>
            <w:bottom w:w="0" w:type="dxa"/>
            <w:right w:w="108" w:type="dxa"/>
          </w:tblCellMar>
        </w:tblPrEx>
        <w:trPr>
          <w:trHeight w:val="472" w:hRule="atLeast"/>
        </w:trPr>
        <w:tc>
          <w:tcPr>
            <w:tcW w:w="1182" w:type="dxa"/>
            <w:tcBorders>
              <w:top w:val="single" w:color="000000" w:sz="6" w:space="0"/>
              <w:left w:val="single" w:color="000000" w:sz="4" w:space="0"/>
              <w:bottom w:val="single" w:color="000000" w:sz="4" w:space="0"/>
              <w:right w:val="single" w:color="000000" w:sz="6" w:space="0"/>
            </w:tcBorders>
            <w:vAlign w:val="center"/>
          </w:tcPr>
          <w:p w14:paraId="350BA845">
            <w:pPr>
              <w:shd w:val="clear"/>
              <w:tabs>
                <w:tab w:val="left" w:pos="0"/>
                <w:tab w:val="left" w:pos="720"/>
              </w:tabs>
              <w:spacing w:line="360" w:lineRule="auto"/>
              <w:jc w:val="center"/>
              <w:rPr>
                <w:rFonts w:ascii="宋体" w:hAnsi="宋体" w:cs="宋体"/>
                <w:color w:val="auto"/>
                <w:kern w:val="1"/>
                <w:szCs w:val="21"/>
                <w:highlight w:val="none"/>
              </w:rPr>
            </w:pPr>
          </w:p>
        </w:tc>
        <w:tc>
          <w:tcPr>
            <w:tcW w:w="1375" w:type="dxa"/>
            <w:tcBorders>
              <w:top w:val="single" w:color="000000" w:sz="6" w:space="0"/>
              <w:left w:val="single" w:color="000000" w:sz="6" w:space="0"/>
              <w:bottom w:val="single" w:color="000000" w:sz="4" w:space="0"/>
              <w:right w:val="single" w:color="000000" w:sz="6" w:space="0"/>
            </w:tcBorders>
            <w:vAlign w:val="center"/>
          </w:tcPr>
          <w:p w14:paraId="5F27C9BC">
            <w:pPr>
              <w:shd w:val="clear"/>
              <w:tabs>
                <w:tab w:val="left" w:pos="0"/>
                <w:tab w:val="left" w:pos="720"/>
              </w:tabs>
              <w:spacing w:line="360" w:lineRule="auto"/>
              <w:jc w:val="center"/>
              <w:rPr>
                <w:rFonts w:ascii="宋体" w:hAnsi="宋体" w:cs="宋体"/>
                <w:color w:val="auto"/>
                <w:kern w:val="1"/>
                <w:szCs w:val="21"/>
                <w:highlight w:val="none"/>
              </w:rPr>
            </w:pPr>
          </w:p>
        </w:tc>
        <w:tc>
          <w:tcPr>
            <w:tcW w:w="3221" w:type="dxa"/>
            <w:tcBorders>
              <w:top w:val="single" w:color="000000" w:sz="6" w:space="0"/>
              <w:left w:val="single" w:color="000000" w:sz="6" w:space="0"/>
              <w:bottom w:val="single" w:color="000000" w:sz="4" w:space="0"/>
              <w:right w:val="single" w:color="000000" w:sz="6" w:space="0"/>
            </w:tcBorders>
            <w:vAlign w:val="center"/>
          </w:tcPr>
          <w:p w14:paraId="5D65E03A">
            <w:pPr>
              <w:shd w:val="clear"/>
              <w:tabs>
                <w:tab w:val="left" w:pos="0"/>
                <w:tab w:val="left" w:pos="720"/>
              </w:tabs>
              <w:spacing w:line="360" w:lineRule="auto"/>
              <w:jc w:val="center"/>
              <w:rPr>
                <w:rFonts w:ascii="宋体" w:hAnsi="宋体" w:cs="宋体"/>
                <w:color w:val="auto"/>
                <w:kern w:val="1"/>
                <w:szCs w:val="21"/>
                <w:highlight w:val="none"/>
              </w:rPr>
            </w:pPr>
          </w:p>
        </w:tc>
        <w:tc>
          <w:tcPr>
            <w:tcW w:w="3675" w:type="dxa"/>
            <w:tcBorders>
              <w:top w:val="single" w:color="000000" w:sz="6" w:space="0"/>
              <w:left w:val="single" w:color="000000" w:sz="6" w:space="0"/>
              <w:bottom w:val="single" w:color="000000" w:sz="4" w:space="0"/>
              <w:right w:val="single" w:color="000000" w:sz="4" w:space="0"/>
            </w:tcBorders>
            <w:vAlign w:val="center"/>
          </w:tcPr>
          <w:p w14:paraId="70EEB0C5">
            <w:pPr>
              <w:shd w:val="clear"/>
              <w:tabs>
                <w:tab w:val="left" w:pos="0"/>
                <w:tab w:val="left" w:pos="720"/>
              </w:tabs>
              <w:spacing w:line="360" w:lineRule="auto"/>
              <w:jc w:val="center"/>
              <w:rPr>
                <w:rFonts w:ascii="宋体" w:hAnsi="宋体" w:cs="宋体"/>
                <w:color w:val="auto"/>
                <w:kern w:val="1"/>
                <w:szCs w:val="21"/>
                <w:highlight w:val="none"/>
              </w:rPr>
            </w:pPr>
          </w:p>
        </w:tc>
      </w:tr>
    </w:tbl>
    <w:p w14:paraId="04FD49B7">
      <w:pPr>
        <w:shd w:val="clear"/>
        <w:tabs>
          <w:tab w:val="left" w:pos="720"/>
        </w:tabs>
        <w:spacing w:line="360" w:lineRule="auto"/>
        <w:rPr>
          <w:rFonts w:ascii="宋体" w:hAnsi="宋体" w:cs="宋体"/>
          <w:color w:val="auto"/>
          <w:kern w:val="1"/>
          <w:sz w:val="18"/>
          <w:szCs w:val="18"/>
          <w:highlight w:val="none"/>
        </w:rPr>
      </w:pPr>
      <w:r>
        <w:rPr>
          <w:rFonts w:hint="eastAsia" w:ascii="宋体" w:hAnsi="宋体" w:cs="宋体"/>
          <w:color w:val="auto"/>
          <w:kern w:val="1"/>
          <w:sz w:val="18"/>
          <w:szCs w:val="18"/>
          <w:highlight w:val="none"/>
        </w:rPr>
        <w:t>注：参与编制标书所有人员名单应包括编制投标报价、负责清样校对、负责打印及复印等所有人员在内的人员名单。</w:t>
      </w:r>
    </w:p>
    <w:p w14:paraId="637B9F54">
      <w:pPr>
        <w:shd w:val="clear"/>
        <w:spacing w:line="360" w:lineRule="auto"/>
        <w:rPr>
          <w:rFonts w:ascii="宋体" w:hAnsi="宋体" w:cs="宋体"/>
          <w:b/>
          <w:color w:val="auto"/>
          <w:kern w:val="1"/>
          <w:sz w:val="36"/>
          <w:szCs w:val="36"/>
          <w:highlight w:val="none"/>
        </w:rPr>
      </w:pPr>
    </w:p>
    <w:p w14:paraId="640C2E79">
      <w:pPr>
        <w:shd w:val="clear"/>
        <w:spacing w:line="360" w:lineRule="auto"/>
        <w:jc w:val="center"/>
        <w:rPr>
          <w:rFonts w:ascii="宋体" w:hAnsi="宋体" w:cs="宋体"/>
          <w:b/>
          <w:color w:val="auto"/>
          <w:kern w:val="1"/>
          <w:sz w:val="24"/>
          <w:szCs w:val="24"/>
          <w:highlight w:val="none"/>
        </w:rPr>
      </w:pPr>
      <w:r>
        <w:rPr>
          <w:rFonts w:ascii="宋体" w:hAnsi="宋体" w:cs="宋体"/>
          <w:b/>
          <w:color w:val="auto"/>
          <w:kern w:val="1"/>
          <w:sz w:val="36"/>
          <w:szCs w:val="36"/>
          <w:highlight w:val="none"/>
        </w:rPr>
        <w:br w:type="page"/>
      </w:r>
    </w:p>
    <w:p w14:paraId="58B87787">
      <w:pPr>
        <w:shd w:val="clear"/>
        <w:spacing w:line="360" w:lineRule="auto"/>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格式</w:t>
      </w:r>
      <w:r>
        <w:rPr>
          <w:rFonts w:ascii="宋体" w:hAnsi="宋体" w:cs="宋体"/>
          <w:b/>
          <w:color w:val="auto"/>
          <w:kern w:val="1"/>
          <w:sz w:val="24"/>
          <w:highlight w:val="none"/>
          <w:lang w:val="zh-CN"/>
        </w:rPr>
        <w:t>5</w:t>
      </w:r>
      <w:r>
        <w:rPr>
          <w:rFonts w:hint="eastAsia" w:ascii="宋体" w:hAnsi="宋体" w:cs="宋体"/>
          <w:b/>
          <w:color w:val="auto"/>
          <w:kern w:val="1"/>
          <w:sz w:val="24"/>
          <w:highlight w:val="none"/>
          <w:lang w:val="zh-CN"/>
        </w:rPr>
        <w:t xml:space="preserve">： </w:t>
      </w:r>
    </w:p>
    <w:p w14:paraId="6C6C2F4E">
      <w:pPr>
        <w:pStyle w:val="17"/>
        <w:shd w:val="clear"/>
        <w:spacing w:line="360" w:lineRule="auto"/>
        <w:rPr>
          <w:color w:val="auto"/>
          <w:highlight w:val="none"/>
        </w:rPr>
      </w:pPr>
    </w:p>
    <w:p w14:paraId="19837592">
      <w:pPr>
        <w:pStyle w:val="34"/>
        <w:shd w:val="clear"/>
        <w:spacing w:line="360" w:lineRule="auto"/>
        <w:ind w:left="-2" w:firstLine="632"/>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投标人认为应该提供的其他资料</w:t>
      </w:r>
    </w:p>
    <w:p w14:paraId="67100768">
      <w:pPr>
        <w:pStyle w:val="34"/>
        <w:shd w:val="clear"/>
        <w:spacing w:line="360" w:lineRule="auto"/>
        <w:ind w:firstLine="0"/>
        <w:rPr>
          <w:rFonts w:ascii="宋体" w:hAnsi="宋体" w:cs="宋体"/>
          <w:b/>
          <w:bCs/>
          <w:color w:val="auto"/>
          <w:sz w:val="28"/>
          <w:szCs w:val="28"/>
          <w:highlight w:val="none"/>
          <w:lang w:val="zh-CN"/>
        </w:rPr>
      </w:pPr>
    </w:p>
    <w:p w14:paraId="0F3555BB">
      <w:pPr>
        <w:pStyle w:val="34"/>
        <w:shd w:val="clear"/>
        <w:spacing w:line="360" w:lineRule="auto"/>
        <w:ind w:left="-2" w:firstLine="632"/>
        <w:jc w:val="center"/>
        <w:rPr>
          <w:rFonts w:ascii="宋体" w:hAnsi="宋体" w:cs="宋体"/>
          <w:b/>
          <w:bCs/>
          <w:color w:val="auto"/>
          <w:sz w:val="28"/>
          <w:szCs w:val="28"/>
          <w:highlight w:val="none"/>
          <w:lang w:val="zh-CN"/>
        </w:rPr>
      </w:pPr>
      <w:r>
        <w:rPr>
          <w:rFonts w:ascii="宋体" w:hAnsi="宋体" w:cs="宋体"/>
          <w:b/>
          <w:bCs/>
          <w:color w:val="auto"/>
          <w:sz w:val="28"/>
          <w:szCs w:val="28"/>
          <w:highlight w:val="none"/>
          <w:lang w:val="zh-CN"/>
        </w:rPr>
        <w:br w:type="page"/>
      </w:r>
    </w:p>
    <w:p w14:paraId="43647909">
      <w:pPr>
        <w:pStyle w:val="2"/>
        <w:numPr>
          <w:ilvl w:val="0"/>
          <w:numId w:val="5"/>
        </w:numPr>
        <w:shd w:val="clear"/>
        <w:spacing w:line="360" w:lineRule="auto"/>
        <w:jc w:val="center"/>
        <w:rPr>
          <w:rFonts w:ascii="宋体" w:hAnsi="宋体" w:cs="方正大标宋简体"/>
          <w:color w:val="auto"/>
          <w:sz w:val="32"/>
          <w:szCs w:val="32"/>
          <w:highlight w:val="none"/>
          <w:lang w:bidi="ar"/>
        </w:rPr>
      </w:pPr>
      <w:bookmarkStart w:id="426" w:name="_Toc5889"/>
      <w:bookmarkStart w:id="427" w:name="_Toc9619"/>
      <w:bookmarkStart w:id="428" w:name="_Toc19024"/>
      <w:r>
        <w:rPr>
          <w:rFonts w:hint="eastAsia" w:ascii="宋体" w:hAnsi="宋体" w:cs="方正大标宋简体"/>
          <w:color w:val="auto"/>
          <w:sz w:val="32"/>
          <w:szCs w:val="32"/>
          <w:highlight w:val="none"/>
          <w:lang w:bidi="ar"/>
        </w:rPr>
        <w:t>最高投标限价明细表</w:t>
      </w:r>
      <w:bookmarkEnd w:id="426"/>
      <w:bookmarkEnd w:id="427"/>
      <w:bookmarkEnd w:id="428"/>
    </w:p>
    <w:p w14:paraId="202012C6">
      <w:pPr>
        <w:numPr>
          <w:ilvl w:val="255"/>
          <w:numId w:val="0"/>
        </w:numPr>
        <w:shd w:val="clear"/>
        <w:rPr>
          <w:color w:val="auto"/>
          <w:highlight w:val="none"/>
        </w:rPr>
      </w:pPr>
      <w:r>
        <w:rPr>
          <w:rFonts w:hint="eastAsia" w:ascii="宋体" w:hAnsi="宋体" w:cs="宋体"/>
          <w:color w:val="auto"/>
          <w:szCs w:val="21"/>
          <w:highlight w:val="none"/>
        </w:rPr>
        <w:t xml:space="preserve">项目名称：白云区石井人民医院改造项目勘察设计施工总承包（EPC） </w:t>
      </w:r>
    </w:p>
    <w:tbl>
      <w:tblPr>
        <w:tblStyle w:val="36"/>
        <w:tblW w:w="92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6"/>
        <w:gridCol w:w="1380"/>
        <w:gridCol w:w="1131"/>
        <w:gridCol w:w="963"/>
        <w:gridCol w:w="1154"/>
        <w:gridCol w:w="989"/>
        <w:gridCol w:w="2925"/>
      </w:tblGrid>
      <w:tr w14:paraId="10E43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wAfter w:w="878" w:type="dxa"/>
          <w:trHeight w:val="544"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EDE3">
            <w:pPr>
              <w:keepNext w:val="0"/>
              <w:keepLines w:val="0"/>
              <w:widowControl/>
              <w:suppressLineNumbers w:val="0"/>
              <w:shd w:val="clear"/>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6453">
            <w:pPr>
              <w:keepNext w:val="0"/>
              <w:keepLines w:val="0"/>
              <w:widowControl/>
              <w:suppressLineNumbers w:val="0"/>
              <w:shd w:val="clear"/>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项目</w:t>
            </w:r>
          </w:p>
        </w:tc>
        <w:tc>
          <w:tcPr>
            <w:tcW w:w="64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2FAA58">
            <w:pPr>
              <w:keepNext w:val="0"/>
              <w:keepLines w:val="0"/>
              <w:widowControl/>
              <w:suppressLineNumbers w:val="0"/>
              <w:shd w:val="clear"/>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费用</w:t>
            </w:r>
          </w:p>
        </w:tc>
      </w:tr>
      <w:tr w14:paraId="6646E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878" w:type="dxa"/>
          <w:trHeight w:val="429"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2984">
            <w:pPr>
              <w:keepNext w:val="0"/>
              <w:keepLines w:val="0"/>
              <w:widowControl/>
              <w:suppressLineNumbers w:val="0"/>
              <w:shd w:val="clear"/>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一</w:t>
            </w:r>
          </w:p>
        </w:tc>
        <w:tc>
          <w:tcPr>
            <w:tcW w:w="7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9E4E39F">
            <w:pPr>
              <w:keepNext w:val="0"/>
              <w:keepLines w:val="0"/>
              <w:widowControl/>
              <w:suppressLineNumbers w:val="0"/>
              <w:shd w:val="clear"/>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勘察费</w:t>
            </w:r>
          </w:p>
        </w:tc>
      </w:tr>
      <w:tr w14:paraId="309DD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878" w:type="dxa"/>
          <w:trHeight w:val="85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F19C">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FAEB">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项目</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310E">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暂定</w:t>
            </w:r>
            <w:r>
              <w:rPr>
                <w:rFonts w:hint="eastAsia" w:ascii="宋体" w:hAnsi="宋体" w:eastAsia="宋体" w:cs="宋体"/>
                <w:b/>
                <w:bCs/>
                <w:i w:val="0"/>
                <w:iCs w:val="0"/>
                <w:color w:val="auto"/>
                <w:kern w:val="0"/>
                <w:sz w:val="22"/>
                <w:szCs w:val="22"/>
                <w:highlight w:val="none"/>
                <w:u w:val="none"/>
                <w:lang w:val="en-US" w:eastAsia="zh-CN" w:bidi="ar"/>
              </w:rPr>
              <w:br w:type="textWrapping"/>
            </w:r>
            <w:r>
              <w:rPr>
                <w:rFonts w:hint="eastAsia" w:ascii="宋体" w:hAnsi="宋体" w:eastAsia="宋体" w:cs="宋体"/>
                <w:b/>
                <w:bCs/>
                <w:i w:val="0"/>
                <w:iCs w:val="0"/>
                <w:color w:val="auto"/>
                <w:kern w:val="0"/>
                <w:sz w:val="22"/>
                <w:szCs w:val="22"/>
                <w:highlight w:val="none"/>
                <w:u w:val="none"/>
                <w:lang w:val="en-US" w:eastAsia="zh-CN" w:bidi="ar"/>
              </w:rPr>
              <w:t>工作量</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A8E7">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r>
              <w:rPr>
                <w:rFonts w:hint="eastAsia" w:ascii="宋体" w:hAnsi="宋体" w:eastAsia="宋体" w:cs="宋体"/>
                <w:b/>
                <w:bCs/>
                <w:i w:val="0"/>
                <w:iCs w:val="0"/>
                <w:color w:val="auto"/>
                <w:kern w:val="0"/>
                <w:sz w:val="22"/>
                <w:szCs w:val="22"/>
                <w:highlight w:val="none"/>
                <w:u w:val="none"/>
                <w:lang w:val="en-US" w:eastAsia="zh-CN" w:bidi="ar"/>
              </w:rPr>
              <w:br w:type="textWrapping"/>
            </w:r>
            <w:r>
              <w:rPr>
                <w:rFonts w:hint="eastAsia" w:ascii="宋体" w:hAnsi="宋体" w:eastAsia="宋体" w:cs="宋体"/>
                <w:b/>
                <w:bCs/>
                <w:i w:val="0"/>
                <w:iCs w:val="0"/>
                <w:color w:val="auto"/>
                <w:kern w:val="0"/>
                <w:sz w:val="22"/>
                <w:szCs w:val="22"/>
                <w:highlight w:val="none"/>
                <w:u w:val="none"/>
                <w:lang w:val="en-US" w:eastAsia="zh-CN" w:bidi="ar"/>
              </w:rPr>
              <w:t>名称</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1C01">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单价（元）</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1FAC">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总价</w:t>
            </w:r>
            <w:r>
              <w:rPr>
                <w:rFonts w:hint="eastAsia" w:ascii="宋体" w:hAnsi="宋体" w:eastAsia="宋体" w:cs="宋体"/>
                <w:b/>
                <w:bCs/>
                <w:i w:val="0"/>
                <w:iCs w:val="0"/>
                <w:color w:val="auto"/>
                <w:kern w:val="0"/>
                <w:sz w:val="22"/>
                <w:szCs w:val="22"/>
                <w:highlight w:val="none"/>
                <w:u w:val="none"/>
                <w:lang w:val="en-US" w:eastAsia="zh-CN" w:bidi="ar"/>
              </w:rPr>
              <w:br w:type="textWrapping"/>
            </w:r>
            <w:r>
              <w:rPr>
                <w:rFonts w:hint="eastAsia" w:ascii="宋体" w:hAnsi="宋体" w:eastAsia="宋体" w:cs="宋体"/>
                <w:b/>
                <w:bCs/>
                <w:i w:val="0"/>
                <w:iCs w:val="0"/>
                <w:color w:val="auto"/>
                <w:kern w:val="0"/>
                <w:sz w:val="22"/>
                <w:szCs w:val="22"/>
                <w:highlight w:val="none"/>
                <w:u w:val="none"/>
                <w:lang w:val="en-US" w:eastAsia="zh-CN" w:bidi="ar"/>
              </w:rPr>
              <w:t>（万元）</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7E405">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备注</w:t>
            </w:r>
          </w:p>
        </w:tc>
      </w:tr>
      <w:tr w14:paraId="10879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878" w:type="dxa"/>
          <w:trHeight w:val="3651"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9C34F">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42CD">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工程物探费</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70E4F">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14915</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7C49">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F0897">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2035">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2.24</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68EA">
            <w:pPr>
              <w:keepNext w:val="0"/>
              <w:keepLines w:val="0"/>
              <w:widowControl/>
              <w:suppressLineNumbers w:val="0"/>
              <w:shd w:val="clear"/>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物物探（含管线探测），包括地下和地上架空电缆测量、工业管线测量、上下水管道测量、地下和地上架空电缆探测、金属管线探测、非金属管线探测、下水道探测、技术工作费、地下建构筑物，查明探测范围内各专业管线走向、位置和标高等等工作内容。</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b/>
                <w:bCs/>
                <w:i w:val="0"/>
                <w:iCs w:val="0"/>
                <w:color w:val="auto"/>
                <w:kern w:val="0"/>
                <w:sz w:val="22"/>
                <w:szCs w:val="22"/>
                <w:highlight w:val="none"/>
                <w:u w:val="none"/>
                <w:lang w:val="en-US" w:eastAsia="zh-CN" w:bidi="ar"/>
              </w:rPr>
              <w:t>综合包干单价投标报价应不高于1.5元/㎡。</w:t>
            </w:r>
          </w:p>
        </w:tc>
      </w:tr>
      <w:tr w14:paraId="7C502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878" w:type="dxa"/>
          <w:trHeight w:val="617"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F3727">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7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152B2D3">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工程测量</w:t>
            </w:r>
          </w:p>
        </w:tc>
      </w:tr>
      <w:tr w14:paraId="296D7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878" w:type="dxa"/>
          <w:trHeight w:val="617"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ADAD">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1249" w:type="dxa"/>
            <w:tcBorders>
              <w:top w:val="single" w:color="000000" w:sz="4" w:space="0"/>
              <w:left w:val="single" w:color="000000" w:sz="4" w:space="0"/>
              <w:bottom w:val="single" w:color="000000" w:sz="4" w:space="0"/>
              <w:right w:val="nil"/>
            </w:tcBorders>
            <w:shd w:val="clear" w:color="auto" w:fill="auto"/>
            <w:vAlign w:val="center"/>
          </w:tcPr>
          <w:p w14:paraId="712F3038">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E级GPS控制点</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EA68">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663E9">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点</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BDEF7">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3203</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A5CF">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0.96</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AB75">
            <w:pPr>
              <w:shd w:val="clear"/>
              <w:jc w:val="both"/>
              <w:rPr>
                <w:rFonts w:hint="eastAsia" w:ascii="宋体" w:hAnsi="宋体" w:eastAsia="宋体" w:cs="宋体"/>
                <w:i w:val="0"/>
                <w:iCs w:val="0"/>
                <w:color w:val="auto"/>
                <w:sz w:val="22"/>
                <w:szCs w:val="22"/>
                <w:highlight w:val="none"/>
                <w:u w:val="none"/>
              </w:rPr>
            </w:pPr>
          </w:p>
        </w:tc>
      </w:tr>
      <w:tr w14:paraId="7BBD4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878" w:type="dxa"/>
          <w:trHeight w:val="617"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D8C4">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1249" w:type="dxa"/>
            <w:tcBorders>
              <w:top w:val="single" w:color="000000" w:sz="4" w:space="0"/>
              <w:left w:val="single" w:color="000000" w:sz="4" w:space="0"/>
              <w:bottom w:val="single" w:color="000000" w:sz="4" w:space="0"/>
              <w:right w:val="nil"/>
            </w:tcBorders>
            <w:shd w:val="clear" w:color="auto" w:fill="auto"/>
            <w:vAlign w:val="center"/>
          </w:tcPr>
          <w:p w14:paraId="0AB4429E">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地形测量</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3A13">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14915</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5CC5">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A9C1">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0.8</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B142">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1.19</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FAC07">
            <w:pPr>
              <w:shd w:val="clear"/>
              <w:jc w:val="both"/>
              <w:rPr>
                <w:rFonts w:hint="eastAsia" w:ascii="宋体" w:hAnsi="宋体" w:eastAsia="宋体" w:cs="宋体"/>
                <w:i w:val="0"/>
                <w:iCs w:val="0"/>
                <w:color w:val="auto"/>
                <w:sz w:val="22"/>
                <w:szCs w:val="22"/>
                <w:highlight w:val="none"/>
                <w:u w:val="none"/>
              </w:rPr>
            </w:pPr>
          </w:p>
        </w:tc>
      </w:tr>
      <w:tr w14:paraId="63F7E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878" w:type="dxa"/>
          <w:trHeight w:val="617"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2FF4">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7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62082C2">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建筑物测绘</w:t>
            </w:r>
          </w:p>
        </w:tc>
      </w:tr>
      <w:tr w14:paraId="00F9F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878" w:type="dxa"/>
          <w:trHeight w:val="85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1801">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DB4AF">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建（构）筑物平面图测绘</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BBE8">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24000</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AD3A">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8972">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2.14</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249B">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5.14</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98AB">
            <w:pPr>
              <w:shd w:val="clear"/>
              <w:jc w:val="both"/>
              <w:rPr>
                <w:rFonts w:hint="eastAsia" w:ascii="宋体" w:hAnsi="宋体" w:eastAsia="宋体" w:cs="宋体"/>
                <w:i w:val="0"/>
                <w:iCs w:val="0"/>
                <w:color w:val="auto"/>
                <w:sz w:val="22"/>
                <w:szCs w:val="22"/>
                <w:highlight w:val="none"/>
                <w:u w:val="none"/>
              </w:rPr>
            </w:pPr>
          </w:p>
        </w:tc>
      </w:tr>
      <w:tr w14:paraId="45303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878" w:type="dxa"/>
          <w:trHeight w:val="85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A893">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DD1C5">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建（构）筑物立面图测绘</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7BE49">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12000</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5FC5">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A3C1A">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2.14</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47AA">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2.57</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F39E">
            <w:pPr>
              <w:shd w:val="clear"/>
              <w:jc w:val="both"/>
              <w:rPr>
                <w:rFonts w:hint="eastAsia" w:ascii="宋体" w:hAnsi="宋体" w:eastAsia="宋体" w:cs="宋体"/>
                <w:i w:val="0"/>
                <w:iCs w:val="0"/>
                <w:color w:val="auto"/>
                <w:sz w:val="22"/>
                <w:szCs w:val="22"/>
                <w:highlight w:val="none"/>
                <w:u w:val="none"/>
              </w:rPr>
            </w:pPr>
          </w:p>
        </w:tc>
      </w:tr>
      <w:tr w14:paraId="5FB01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878" w:type="dxa"/>
          <w:trHeight w:val="560" w:hRule="atLeast"/>
        </w:trPr>
        <w:tc>
          <w:tcPr>
            <w:tcW w:w="37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B5357B">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勘察费小计(万元)</w:t>
            </w:r>
          </w:p>
        </w:tc>
        <w:tc>
          <w:tcPr>
            <w:tcW w:w="4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893A68">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12.10</w:t>
            </w:r>
          </w:p>
        </w:tc>
      </w:tr>
      <w:tr w14:paraId="07C3B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878" w:type="dxa"/>
          <w:trHeight w:val="599"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3368">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二</w:t>
            </w:r>
          </w:p>
        </w:tc>
        <w:tc>
          <w:tcPr>
            <w:tcW w:w="7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F18D9D2">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设计费</w:t>
            </w:r>
          </w:p>
        </w:tc>
      </w:tr>
      <w:tr w14:paraId="53B41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878" w:type="dxa"/>
          <w:trHeight w:val="812"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CD83C">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BD528">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项目</w:t>
            </w: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5BC49C">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暂定计费额（万元）</w:t>
            </w:r>
          </w:p>
        </w:tc>
        <w:tc>
          <w:tcPr>
            <w:tcW w:w="1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F98339">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设计费（万元）</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B708">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备注</w:t>
            </w:r>
          </w:p>
        </w:tc>
      </w:tr>
      <w:tr w14:paraId="4F2B5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878" w:type="dxa"/>
          <w:trHeight w:val="3090"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7C1BA">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ACC4">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基本设计费（不含永久用电工程）</w:t>
            </w: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88DBE">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3956.94</w:t>
            </w:r>
          </w:p>
        </w:tc>
        <w:tc>
          <w:tcPr>
            <w:tcW w:w="19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2A71E">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106.04</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B509">
            <w:pPr>
              <w:keepNext w:val="0"/>
              <w:keepLines w:val="0"/>
              <w:widowControl/>
              <w:suppressLineNumbers w:val="0"/>
              <w:shd w:val="clear"/>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1.计费额：(工程费用)4036.94万元-（永久用电工程）80=3956.94万元。</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2.按暂定计费额的比例并下浮20%。专业系数暂定为1.0，复杂系数暂定为1.0，附加系数暂定为1.0（设计费系数最终按概算批复的设计费系数为准）。</w:t>
            </w:r>
          </w:p>
        </w:tc>
      </w:tr>
      <w:tr w14:paraId="08697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878" w:type="dxa"/>
          <w:trHeight w:val="133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B4590">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E09B">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永久用电工程设计费</w:t>
            </w:r>
          </w:p>
        </w:tc>
        <w:tc>
          <w:tcPr>
            <w:tcW w:w="18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B4C12">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80.00</w:t>
            </w:r>
          </w:p>
        </w:tc>
        <w:tc>
          <w:tcPr>
            <w:tcW w:w="19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74DB2">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3.60</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B10E">
            <w:pPr>
              <w:keepNext w:val="0"/>
              <w:keepLines w:val="0"/>
              <w:widowControl/>
              <w:suppressLineNumbers w:val="0"/>
              <w:shd w:val="clear"/>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按收费标准计算：下浮率0。专业系数为1.0，复杂系数为1.0，附加系数为1.0。</w:t>
            </w:r>
          </w:p>
        </w:tc>
      </w:tr>
      <w:tr w14:paraId="7CF87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878" w:type="dxa"/>
          <w:trHeight w:val="499" w:hRule="atLeast"/>
        </w:trPr>
        <w:tc>
          <w:tcPr>
            <w:tcW w:w="37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611644">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设计费小计(万元)</w:t>
            </w:r>
          </w:p>
        </w:tc>
        <w:tc>
          <w:tcPr>
            <w:tcW w:w="45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BCF8F">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109.64</w:t>
            </w:r>
          </w:p>
        </w:tc>
      </w:tr>
      <w:tr w14:paraId="0F6B3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878" w:type="dxa"/>
          <w:trHeight w:val="514"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9177">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三</w:t>
            </w:r>
          </w:p>
        </w:tc>
        <w:tc>
          <w:tcPr>
            <w:tcW w:w="31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92B97">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勘察设计费合计</w:t>
            </w:r>
          </w:p>
        </w:tc>
        <w:tc>
          <w:tcPr>
            <w:tcW w:w="45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F4863">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121.74</w:t>
            </w:r>
          </w:p>
        </w:tc>
      </w:tr>
      <w:tr w14:paraId="39266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878" w:type="dxa"/>
          <w:trHeight w:val="656"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77AE">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31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2553F">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工程内容</w:t>
            </w:r>
          </w:p>
        </w:tc>
        <w:tc>
          <w:tcPr>
            <w:tcW w:w="19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CB688">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工程费（万元）</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5A9A2">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备注</w:t>
            </w:r>
          </w:p>
        </w:tc>
      </w:tr>
      <w:tr w14:paraId="1E28A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878" w:type="dxa"/>
          <w:trHeight w:val="656"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B842">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31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F7973">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建安工程费（不含电梯设备）</w:t>
            </w:r>
          </w:p>
        </w:tc>
        <w:tc>
          <w:tcPr>
            <w:tcW w:w="19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AA423">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3931.94</w:t>
            </w:r>
          </w:p>
        </w:tc>
        <w:tc>
          <w:tcPr>
            <w:tcW w:w="2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91EE6">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合同约定下浮率为2%</w:t>
            </w:r>
          </w:p>
        </w:tc>
      </w:tr>
      <w:tr w14:paraId="7D8A3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878" w:type="dxa"/>
          <w:trHeight w:val="617"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7DA0">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四</w:t>
            </w:r>
          </w:p>
        </w:tc>
        <w:tc>
          <w:tcPr>
            <w:tcW w:w="31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C5C6D4">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建安工程费小计（万元）</w:t>
            </w:r>
          </w:p>
        </w:tc>
        <w:tc>
          <w:tcPr>
            <w:tcW w:w="1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68993A">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3931.94</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DF73">
            <w:pPr>
              <w:shd w:val="clear"/>
              <w:rPr>
                <w:rFonts w:hint="eastAsia" w:ascii="宋体" w:hAnsi="宋体" w:eastAsia="宋体" w:cs="宋体"/>
                <w:b/>
                <w:bCs/>
                <w:i w:val="0"/>
                <w:iCs w:val="0"/>
                <w:color w:val="auto"/>
                <w:sz w:val="22"/>
                <w:szCs w:val="22"/>
                <w:highlight w:val="none"/>
                <w:u w:val="none"/>
              </w:rPr>
            </w:pPr>
          </w:p>
        </w:tc>
      </w:tr>
      <w:tr w14:paraId="5CA46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878" w:type="dxa"/>
          <w:trHeight w:val="617"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79C0">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五</w:t>
            </w:r>
          </w:p>
        </w:tc>
        <w:tc>
          <w:tcPr>
            <w:tcW w:w="31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0C3801">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EPC合计（万元）</w:t>
            </w:r>
          </w:p>
        </w:tc>
        <w:tc>
          <w:tcPr>
            <w:tcW w:w="1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AEB5E6">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xml:space="preserve">4053.68 </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66C9">
            <w:pPr>
              <w:shd w:val="clear"/>
              <w:rPr>
                <w:rFonts w:hint="eastAsia" w:ascii="宋体" w:hAnsi="宋体" w:eastAsia="宋体" w:cs="宋体"/>
                <w:b/>
                <w:bCs/>
                <w:i w:val="0"/>
                <w:iCs w:val="0"/>
                <w:color w:val="auto"/>
                <w:sz w:val="22"/>
                <w:szCs w:val="22"/>
                <w:highlight w:val="none"/>
                <w:u w:val="none"/>
              </w:rPr>
            </w:pPr>
          </w:p>
        </w:tc>
      </w:tr>
      <w:tr w14:paraId="13E45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878" w:type="dxa"/>
          <w:trHeight w:val="2325" w:hRule="atLeast"/>
        </w:trPr>
        <w:tc>
          <w:tcPr>
            <w:tcW w:w="8340" w:type="dxa"/>
            <w:gridSpan w:val="7"/>
            <w:tcBorders>
              <w:top w:val="nil"/>
              <w:left w:val="nil"/>
              <w:bottom w:val="nil"/>
              <w:right w:val="nil"/>
            </w:tcBorders>
            <w:shd w:val="clear" w:color="auto" w:fill="auto"/>
            <w:vAlign w:val="center"/>
          </w:tcPr>
          <w:p w14:paraId="31931457">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注：1、招标控制价仅供投标参考使用，中标的单价和总价仅为暂定合同价，中标价不作为竣工结算的依据，在预算编制完成前可作为拨付工程进度款的依据。本项目施工图审查通过后，根据最终确认的施工图纸，由中标人采用清单模式编制施工图预算作为概算建安工程费，经审核机构审定概算并报主管部门审批后，按投标下浮率、合同约定下浮率及合同约定的方法，得出合同价格清单，以此合同价格清单作为进度款支付和结算的依据。施工费结算原则以合同约定为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 xml:space="preserve">    2、招标人有权根据实际情况对建设内容进行调整，招标人减少的项目无论有无替代，发包人都不予补偿。</w:t>
            </w:r>
          </w:p>
        </w:tc>
      </w:tr>
    </w:tbl>
    <w:p w14:paraId="6F437607">
      <w:pPr>
        <w:shd w:val="clear"/>
        <w:rPr>
          <w:color w:val="auto"/>
          <w:highlight w:val="none"/>
        </w:rPr>
      </w:pPr>
    </w:p>
    <w:sectPr>
      <w:pgSz w:w="11907" w:h="16840"/>
      <w:pgMar w:top="1361" w:right="1304" w:bottom="1304" w:left="1304" w:header="851"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dobe 宋体 Std L">
    <w:altName w:val="宋体"/>
    <w:panose1 w:val="00000000000000000000"/>
    <w:charset w:val="00"/>
    <w:family w:val="roman"/>
    <w:pitch w:val="default"/>
    <w:sig w:usb0="00000000" w:usb1="00000000" w:usb2="00000016" w:usb3="00000000" w:csb0="00060007" w:csb1="00000000"/>
  </w:font>
  <w:font w:name="Calisto MT">
    <w:panose1 w:val="02040603050505030304"/>
    <w:charset w:val="00"/>
    <w:family w:val="roman"/>
    <w:pitch w:val="default"/>
    <w:sig w:usb0="00000003" w:usb1="00000000" w:usb2="00000000" w:usb3="00000000" w:csb0="20000001" w:csb1="00000000"/>
  </w:font>
  <w:font w:name="宋体..胭..">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方正大标宋简体">
    <w:altName w:val="微软雅黑"/>
    <w:panose1 w:val="00000000000000000000"/>
    <w:charset w:val="00"/>
    <w:family w:val="auto"/>
    <w:pitch w:val="default"/>
    <w:sig w:usb0="00000000" w:usb1="00000000" w:usb2="00000000"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C0969">
    <w:pPr>
      <w:pStyle w:val="23"/>
      <w:tabs>
        <w:tab w:val="left" w:pos="8311"/>
        <w:tab w:val="clear" w:pos="4153"/>
        <w:tab w:val="clear" w:pos="830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2CF45">
    <w:pPr>
      <w:pStyle w:val="23"/>
      <w:tabs>
        <w:tab w:val="left" w:pos="8311"/>
        <w:tab w:val="clear" w:pos="4153"/>
        <w:tab w:val="clear" w:pos="8306"/>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92100" cy="191770"/>
              <wp:effectExtent l="0" t="0" r="3175"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292100" cy="191770"/>
                      </a:xfrm>
                      <a:prstGeom prst="rect">
                        <a:avLst/>
                      </a:prstGeom>
                      <a:noFill/>
                      <a:ln>
                        <a:noFill/>
                      </a:ln>
                    </wps:spPr>
                    <wps:txbx>
                      <w:txbxContent>
                        <w:p w14:paraId="1F2758E8">
                          <w:pPr>
                            <w:pStyle w:val="23"/>
                          </w:pPr>
                          <w:r>
                            <w:fldChar w:fldCharType="begin"/>
                          </w:r>
                          <w:r>
                            <w:instrText xml:space="preserve"> PAGE \* Arabic </w:instrText>
                          </w:r>
                          <w:r>
                            <w:fldChar w:fldCharType="separate"/>
                          </w:r>
                          <w:r>
                            <w:t>6</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top:0pt;height:15.1pt;width:23pt;mso-position-horizontal:center;mso-position-horizontal-relative:margin;z-index:251662336;mso-width-relative:page;mso-height-relative:page;" filled="f" stroked="f" coordsize="21600,21600" o:gfxdata="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HamvTAAAAAwEAAA8AAAAAAAAAAQAgAAAAIgAAAGRycy9kb3ducmV2LnhtbFBL&#10;AQIUABQAAAAIAIdO4kBBQ//E+wEAAAMEAAAOAAAAAAAAAAEAIAAAACIBAABkcnMvZTJvRG9jLnht&#10;bFBLBQYAAAAABgAGAFkBAACPBQAAAAA=&#10;">
              <v:fill on="f" focussize="0,0"/>
              <v:stroke on="f"/>
              <v:imagedata o:title=""/>
              <o:lock v:ext="edit" aspectratio="f"/>
              <v:textbox inset="0mm,0mm,0mm,0mm">
                <w:txbxContent>
                  <w:p w14:paraId="1F2758E8">
                    <w:pPr>
                      <w:pStyle w:val="23"/>
                    </w:pPr>
                    <w:r>
                      <w:fldChar w:fldCharType="begin"/>
                    </w:r>
                    <w:r>
                      <w:instrText xml:space="preserve"> PAGE \* Arabic </w:instrText>
                    </w:r>
                    <w:r>
                      <w:fldChar w:fldCharType="separate"/>
                    </w:r>
                    <w:r>
                      <w:t>6</w:t>
                    </w:r>
                    <w:r>
                      <w:fldChar w:fldCharType="end"/>
                    </w:r>
                  </w:p>
                </w:txbxContent>
              </v:textbox>
            </v:shape>
          </w:pict>
        </mc:Fallback>
      </mc:AlternateConten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5A023">
    <w:pPr>
      <w:pStyle w:val="23"/>
      <w:tabs>
        <w:tab w:val="left" w:pos="9455"/>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3BC5BFE6">
                          <w:pPr>
                            <w:pStyle w:val="23"/>
                          </w:pPr>
                          <w:r>
                            <w:fldChar w:fldCharType="begin"/>
                          </w:r>
                          <w:r>
                            <w:instrText xml:space="preserve"> PAGE \* Arabic </w:instrText>
                          </w:r>
                          <w:r>
                            <w:fldChar w:fldCharType="separate"/>
                          </w:r>
                          <w:r>
                            <w:t>26</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YulhTQAAAAAwEAAA8AAAAAAAAAAQAgAAAAIgAAAGRycy9kb3ducmV2LnhtbFBL&#10;AQIUABQAAAAIAIdO4kBX1222/gEAABAEAAAOAAAAAAAAAAEAIAAAAB8BAABkcnMvZTJvRG9jLnht&#10;bFBLBQYAAAAABgAGAFkBAACPBQAAAAA=&#10;">
              <v:fill on="f" focussize="0,0"/>
              <v:stroke on="f"/>
              <v:imagedata o:title=""/>
              <o:lock v:ext="edit" aspectratio="f"/>
              <v:textbox inset="0mm,0mm,0mm,0mm" style="mso-fit-shape-to-text:t;">
                <w:txbxContent>
                  <w:p w14:paraId="3BC5BFE6">
                    <w:pPr>
                      <w:pStyle w:val="23"/>
                    </w:pPr>
                    <w:r>
                      <w:fldChar w:fldCharType="begin"/>
                    </w:r>
                    <w:r>
                      <w:instrText xml:space="preserve"> PAGE \* Arabic </w:instrText>
                    </w:r>
                    <w:r>
                      <w:fldChar w:fldCharType="separate"/>
                    </w:r>
                    <w:r>
                      <w:t>26</w:t>
                    </w:r>
                    <w:r>
                      <w:fldChar w:fldCharType="end"/>
                    </w:r>
                  </w:p>
                </w:txbxContent>
              </v:textbox>
            </v:shape>
          </w:pict>
        </mc:Fallback>
      </mc:AlternateConten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4075E">
    <w:pPr>
      <w:pStyle w:val="24"/>
      <w:pBdr>
        <w:bottom w:val="none" w:color="auto" w:sz="0" w:space="0"/>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10" name="Text Box 3"/>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776AE68A">
                          <w:pPr>
                            <w:pStyle w:val="23"/>
                          </w:pPr>
                          <w:r>
                            <w:fldChar w:fldCharType="begin"/>
                          </w:r>
                          <w:r>
                            <w:instrText xml:space="preserve"> PAGE  \* MERGEFORMAT </w:instrText>
                          </w:r>
                          <w:r>
                            <w:fldChar w:fldCharType="separate"/>
                          </w:r>
                          <w:r>
                            <w:t>29</w:t>
                          </w:r>
                          <w: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YulhTQAAAAAwEAAA8AAAAAAAAAAQAgAAAAIgAAAGRycy9kb3ducmV2LnhtbFBL&#10;AQIUABQAAAAIAIdO4kAuECrj/gEAABAEAAAOAAAAAAAAAAEAIAAAAB8BAABkcnMvZTJvRG9jLnht&#10;bFBLBQYAAAAABgAGAFkBAACPBQAAAAA=&#10;">
              <v:fill on="f" focussize="0,0"/>
              <v:stroke on="f"/>
              <v:imagedata o:title=""/>
              <o:lock v:ext="edit" aspectratio="f"/>
              <v:textbox inset="0mm,0mm,0mm,0mm" style="mso-fit-shape-to-text:t;">
                <w:txbxContent>
                  <w:p w14:paraId="776AE68A">
                    <w:pPr>
                      <w:pStyle w:val="2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F95B1">
    <w:pPr>
      <w:pStyle w:val="24"/>
      <w:pBdr>
        <w:bottom w:val="none" w:color="auto" w:sz="0" w:space="0"/>
      </w:pBdr>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139700"/>
              <wp:effectExtent l="0" t="0" r="0" b="0"/>
              <wp:wrapNone/>
              <wp:docPr id="9" name="Text Box 4"/>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58DBAA31">
                          <w:pPr>
                            <w:pStyle w:val="23"/>
                          </w:pPr>
                          <w:r>
                            <w:fldChar w:fldCharType="begin"/>
                          </w:r>
                          <w:r>
                            <w:instrText xml:space="preserve"> PAGE  \* MERGEFORMAT </w:instrText>
                          </w:r>
                          <w:r>
                            <w:fldChar w:fldCharType="separate"/>
                          </w:r>
                          <w:r>
                            <w:t>35</w:t>
                          </w:r>
                          <w: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1pt;width:9.15pt;mso-position-horizontal:center;mso-position-horizontal-relative:margin;mso-wrap-style:none;z-index:251661312;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LpYU0AAAAAMBAAAPAAAAAAAAAAEAIAAAACIAAABkcnMvZG93bnJldi54bWxQ&#10;SwECFAAUAAAACACHTuJAjgMgrv8BAAAPBAAADgAAAAAAAAABACAAAAAfAQAAZHJzL2Uyb0RvYy54&#10;bWxQSwUGAAAAAAYABgBZAQAAkAUAAAAA&#10;">
              <v:fill on="f" focussize="0,0"/>
              <v:stroke on="f"/>
              <v:imagedata o:title=""/>
              <o:lock v:ext="edit" aspectratio="f"/>
              <v:textbox inset="0mm,0mm,0mm,0mm" style="mso-fit-shape-to-text:t;">
                <w:txbxContent>
                  <w:p w14:paraId="58DBAA31">
                    <w:pPr>
                      <w:pStyle w:val="23"/>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FBEC9">
    <w:pPr>
      <w:pStyle w:val="24"/>
      <w:pBdr>
        <w:bottom w:val="none" w:color="auto" w:sz="0" w:space="0"/>
      </w:pBdr>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6205" cy="139700"/>
              <wp:effectExtent l="0" t="0" r="0" b="0"/>
              <wp:wrapNone/>
              <wp:docPr id="6" name="Text Box 7"/>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1A88FFAE">
                          <w:pPr>
                            <w:pStyle w:val="23"/>
                          </w:pPr>
                          <w:r>
                            <w:fldChar w:fldCharType="begin"/>
                          </w:r>
                          <w:r>
                            <w:instrText xml:space="preserve"> PAGE  \* MERGEFORMAT </w:instrText>
                          </w:r>
                          <w:r>
                            <w:fldChar w:fldCharType="separate"/>
                          </w:r>
                          <w:r>
                            <w:t>43</w:t>
                          </w:r>
                          <w:r>
                            <w:fldChar w:fldCharType="end"/>
                          </w:r>
                        </w:p>
                      </w:txbxContent>
                    </wps:txbx>
                    <wps:bodyPr rot="0" vert="horz" wrap="none" lIns="0" tIns="0" rIns="0" bIns="0" anchor="t" anchorCtr="0" upright="1">
                      <a:spAutoFit/>
                    </wps:bodyPr>
                  </wps:wsp>
                </a:graphicData>
              </a:graphic>
            </wp:anchor>
          </w:drawing>
        </mc:Choice>
        <mc:Fallback>
          <w:pict>
            <v:shape id="Text Box 7" o:spid="_x0000_s1026" o:spt="202" type="#_x0000_t202" style="position:absolute;left:0pt;margin-top:0pt;height:11pt;width:9.15pt;mso-position-horizontal:center;mso-position-horizontal-relative:margin;mso-wrap-style:none;z-index:25166438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LpYU0AAAAAMBAAAPAAAAAAAAAAEAIAAAACIAAABkcnMvZG93bnJldi54bWxQ&#10;SwECFAAUAAAACACHTuJAhM39kv8BAAAPBAAADgAAAAAAAAABACAAAAAfAQAAZHJzL2Uyb0RvYy54&#10;bWxQSwUGAAAAAAYABgBZAQAAkAUAAAAA&#10;">
              <v:fill on="f" focussize="0,0"/>
              <v:stroke on="f"/>
              <v:imagedata o:title=""/>
              <o:lock v:ext="edit" aspectratio="f"/>
              <v:textbox inset="0mm,0mm,0mm,0mm" style="mso-fit-shape-to-text:t;">
                <w:txbxContent>
                  <w:p w14:paraId="1A88FFAE">
                    <w:pPr>
                      <w:pStyle w:val="2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9AD51">
    <w:pPr>
      <w:pStyle w:val="24"/>
      <w:pBdr>
        <w:bottom w:val="none" w:color="auto" w:sz="0" w:space="0"/>
      </w:pBdr>
      <w:jc w:val="both"/>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6205" cy="139700"/>
              <wp:effectExtent l="0" t="0" r="0" b="0"/>
              <wp:wrapNone/>
              <wp:docPr id="5" name="Text Box 8"/>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1BA1BAA7">
                          <w:pPr>
                            <w:pStyle w:val="23"/>
                          </w:pPr>
                          <w:r>
                            <w:fldChar w:fldCharType="begin"/>
                          </w:r>
                          <w:r>
                            <w:instrText xml:space="preserve"> PAGE  \* MERGEFORMAT </w:instrText>
                          </w:r>
                          <w:r>
                            <w:fldChar w:fldCharType="separate"/>
                          </w:r>
                          <w:r>
                            <w:t>46</w:t>
                          </w:r>
                          <w:r>
                            <w:fldChar w:fldCharType="end"/>
                          </w:r>
                        </w:p>
                      </w:txbxContent>
                    </wps:txbx>
                    <wps:bodyPr rot="0" vert="horz" wrap="none" lIns="0" tIns="0" rIns="0" bIns="0" anchor="t" anchorCtr="0" upright="1">
                      <a:spAutoFit/>
                    </wps:bodyPr>
                  </wps:wsp>
                </a:graphicData>
              </a:graphic>
            </wp:anchor>
          </w:drawing>
        </mc:Choice>
        <mc:Fallback>
          <w:pict>
            <v:shape id="Text Box 8" o:spid="_x0000_s1026" o:spt="202" type="#_x0000_t202" style="position:absolute;left:0pt;margin-top:0pt;height:11pt;width:9.15pt;mso-position-horizontal:center;mso-position-horizontal-relative:margin;mso-wrap-style:none;z-index:251666432;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YulhTQAAAAAwEAAA8AAAAAAAAAAQAgAAAAIgAAAGRycy9kb3ducmV2LnhtbFBL&#10;AQIUABQAAAAIAIdO4kAgKePn/gEAAA8EAAAOAAAAAAAAAAEAIAAAAB8BAABkcnMvZTJvRG9jLnht&#10;bFBLBQYAAAAABgAGAFkBAACPBQAAAAA=&#10;">
              <v:fill on="f" focussize="0,0"/>
              <v:stroke on="f"/>
              <v:imagedata o:title=""/>
              <o:lock v:ext="edit" aspectratio="f"/>
              <v:textbox inset="0mm,0mm,0mm,0mm" style="mso-fit-shape-to-text:t;">
                <w:txbxContent>
                  <w:p w14:paraId="1BA1BAA7">
                    <w:pPr>
                      <w:pStyle w:val="23"/>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D51AF">
    <w:pPr>
      <w:pStyle w:val="24"/>
      <w:pBdr>
        <w:bottom w:val="none" w:color="auto" w:sz="0" w:space="0"/>
      </w:pBdr>
      <w:jc w:val="both"/>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16205" cy="139700"/>
              <wp:effectExtent l="0" t="0" r="0" b="0"/>
              <wp:wrapNone/>
              <wp:docPr id="4" name="Text Box 9"/>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7E7C6DBA">
                          <w:pPr>
                            <w:pStyle w:val="23"/>
                          </w:pPr>
                          <w:r>
                            <w:fldChar w:fldCharType="begin"/>
                          </w:r>
                          <w:r>
                            <w:instrText xml:space="preserve"> PAGE  \* MERGEFORMAT </w:instrText>
                          </w:r>
                          <w:r>
                            <w:fldChar w:fldCharType="separate"/>
                          </w:r>
                          <w:r>
                            <w:t>49</w:t>
                          </w:r>
                          <w:r>
                            <w:fldChar w:fldCharType="end"/>
                          </w:r>
                        </w:p>
                      </w:txbxContent>
                    </wps:txbx>
                    <wps:bodyPr rot="0" vert="horz" wrap="none" lIns="0" tIns="0" rIns="0" bIns="0" anchor="t" anchorCtr="0" upright="1">
                      <a:spAutoFit/>
                    </wps:bodyPr>
                  </wps:wsp>
                </a:graphicData>
              </a:graphic>
            </wp:anchor>
          </w:drawing>
        </mc:Choice>
        <mc:Fallback>
          <w:pict>
            <v:shape id="Text Box 9" o:spid="_x0000_s1026" o:spt="202" type="#_x0000_t202" style="position:absolute;left:0pt;margin-top:0pt;height:11pt;width:9.15pt;mso-position-horizontal:center;mso-position-horizontal-relative:margin;mso-wrap-style:none;z-index:251667456;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LpYU0AAAAAMBAAAPAAAAAAAAAAEAIAAAACIAAABkcnMvZG93bnJldi54bWxQ&#10;SwECFAAUAAAACACHTuJAWe6ksv8BAAAPBAAADgAAAAAAAAABACAAAAAfAQAAZHJzL2Uyb0RvYy54&#10;bWxQSwUGAAAAAAYABgBZAQAAkAUAAAAA&#10;">
              <v:fill on="f" focussize="0,0"/>
              <v:stroke on="f"/>
              <v:imagedata o:title=""/>
              <o:lock v:ext="edit" aspectratio="f"/>
              <v:textbox inset="0mm,0mm,0mm,0mm" style="mso-fit-shape-to-text:t;">
                <w:txbxContent>
                  <w:p w14:paraId="7E7C6DBA">
                    <w:pPr>
                      <w:pStyle w:val="23"/>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7518D">
    <w:pPr>
      <w:pStyle w:val="24"/>
      <w:pBdr>
        <w:bottom w:val="none" w:color="auto" w:sz="0" w:space="0"/>
      </w:pBdr>
      <w:jc w:val="both"/>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Text Box 12"/>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3DCFFB00">
                          <w:pPr>
                            <w:pStyle w:val="23"/>
                          </w:pPr>
                          <w:r>
                            <w:fldChar w:fldCharType="begin"/>
                          </w:r>
                          <w:r>
                            <w:instrText xml:space="preserve"> PAGE  \* MERGEFORMAT </w:instrText>
                          </w:r>
                          <w:r>
                            <w:fldChar w:fldCharType="separate"/>
                          </w:r>
                          <w:r>
                            <w:t>90</w:t>
                          </w:r>
                          <w:r>
                            <w:fldChar w:fldCharType="end"/>
                          </w:r>
                        </w:p>
                      </w:txbxContent>
                    </wps:txbx>
                    <wps:bodyPr rot="0" vert="horz" wrap="none" lIns="0" tIns="0" rIns="0" bIns="0" anchor="t" anchorCtr="0" upright="1">
                      <a:spAutoFit/>
                    </wps:bodyPr>
                  </wps:wsp>
                </a:graphicData>
              </a:graphic>
            </wp:anchor>
          </w:drawing>
        </mc:Choice>
        <mc:Fallback>
          <w:pict>
            <v:shape id="Text Box 12" o:spid="_x0000_s1026" o:spt="202" type="#_x0000_t202" style="position:absolute;left:0pt;margin-top:0pt;height:11pt;width:9.15pt;mso-position-horizontal:center;mso-position-horizontal-relative:margin;mso-wrap-style:none;z-index:25166540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YulhTQAAAAAwEAAA8AAAAAAAAAAQAgAAAAIgAAAGRycy9kb3ducmV2LnhtbFBL&#10;AQIUABQAAAAIAIdO4kADFp2R/gEAABAEAAAOAAAAAAAAAAEAIAAAAB8BAABkcnMvZTJvRG9jLnht&#10;bFBLBQYAAAAABgAGAFkBAACPBQAAAAA=&#10;">
              <v:fill on="f" focussize="0,0"/>
              <v:stroke on="f"/>
              <v:imagedata o:title=""/>
              <o:lock v:ext="edit" aspectratio="f"/>
              <v:textbox inset="0mm,0mm,0mm,0mm" style="mso-fit-shape-to-text:t;">
                <w:txbxContent>
                  <w:p w14:paraId="3DCFFB00">
                    <w:pPr>
                      <w:pStyle w:val="23"/>
                    </w:pPr>
                    <w:r>
                      <w:fldChar w:fldCharType="begin"/>
                    </w:r>
                    <w:r>
                      <w:instrText xml:space="preserve"> PAGE  \* MERGEFORMAT </w:instrText>
                    </w:r>
                    <w:r>
                      <w:fldChar w:fldCharType="separate"/>
                    </w:r>
                    <w:r>
                      <w:t>90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3EAD6">
    <w:pPr>
      <w:pStyle w:val="2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DB053">
    <w:pPr>
      <w:pStyle w:val="23"/>
      <w:tabs>
        <w:tab w:val="left" w:pos="8311"/>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C079C">
    <w:pPr>
      <w:pStyle w:val="24"/>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0865E">
    <w:pPr>
      <w:pStyle w:val="24"/>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B305B">
    <w:pPr>
      <w:pStyle w:val="24"/>
      <w:pBdr>
        <w:bottom w:val="none" w:color="auto" w:sz="0" w:space="0"/>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61632">
    <w:pPr>
      <w:pStyle w:val="24"/>
      <w:pBdr>
        <w:bottom w:val="none" w:color="auto" w:sz="0" w:space="0"/>
      </w:pBdr>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DCE0C">
    <w:pPr>
      <w:pStyle w:val="24"/>
      <w:pBdr>
        <w:bottom w:val="none" w:color="auto" w:sz="0" w:space="0"/>
      </w:pBd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E7491">
    <w:pPr>
      <w:pStyle w:val="24"/>
      <w:pBdr>
        <w:bottom w:val="none" w:color="auto" w:sz="0" w:space="0"/>
      </w:pBdr>
      <w:jc w:val="both"/>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151D7">
    <w:pPr>
      <w:pStyle w:val="2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2ADDAB"/>
    <w:multiLevelType w:val="singleLevel"/>
    <w:tmpl w:val="BD2ADDAB"/>
    <w:lvl w:ilvl="0" w:tentative="0">
      <w:start w:val="4"/>
      <w:numFmt w:val="decimal"/>
      <w:suff w:val="space"/>
      <w:lvlText w:val="%1."/>
      <w:lvlJc w:val="left"/>
    </w:lvl>
  </w:abstractNum>
  <w:abstractNum w:abstractNumId="1">
    <w:nsid w:val="D8DC5495"/>
    <w:multiLevelType w:val="singleLevel"/>
    <w:tmpl w:val="D8DC5495"/>
    <w:lvl w:ilvl="0" w:tentative="0">
      <w:start w:val="8"/>
      <w:numFmt w:val="chineseCounting"/>
      <w:suff w:val="space"/>
      <w:lvlText w:val="第%1章"/>
      <w:lvlJc w:val="left"/>
      <w:rPr>
        <w:rFonts w:hint="eastAsia"/>
      </w:rPr>
    </w:lvl>
  </w:abstractNum>
  <w:abstractNum w:abstractNumId="2">
    <w:nsid w:val="4C453605"/>
    <w:multiLevelType w:val="multilevel"/>
    <w:tmpl w:val="4C453605"/>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5ADF538E"/>
    <w:multiLevelType w:val="singleLevel"/>
    <w:tmpl w:val="5ADF538E"/>
    <w:lvl w:ilvl="0" w:tentative="0">
      <w:start w:val="2"/>
      <w:numFmt w:val="decimal"/>
      <w:suff w:val="nothing"/>
      <w:lvlText w:val="%1、"/>
      <w:lvlJc w:val="left"/>
    </w:lvl>
  </w:abstractNum>
  <w:abstractNum w:abstractNumId="4">
    <w:nsid w:val="63FA3DEB"/>
    <w:multiLevelType w:val="multilevel"/>
    <w:tmpl w:val="63FA3DEB"/>
    <w:lvl w:ilvl="0" w:tentative="0">
      <w:start w:val="1"/>
      <w:numFmt w:val="japaneseCounting"/>
      <w:lvlText w:val="第%1章"/>
      <w:lvlJc w:val="left"/>
      <w:pPr>
        <w:ind w:left="1635" w:hanging="16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displayBackgroundShape w:val="1"/>
  <w:bordersDoNotSurroundHeader w:val="0"/>
  <w:bordersDoNotSurroundFooter w:val="0"/>
  <w:gutterAtTop/>
  <w:hideSpellingErrors/>
  <w:documentProtection w:enforcement="0"/>
  <w:defaultTabStop w:val="420"/>
  <w:hyphenationZone w:val="425"/>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doNotCompres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xZTUzMzE1MzAxYmNjNDA1YjFkMzQ5OWQ2MTEwNTAifQ=="/>
  </w:docVars>
  <w:rsids>
    <w:rsidRoot w:val="002C1B37"/>
    <w:rsid w:val="00000BFA"/>
    <w:rsid w:val="00001178"/>
    <w:rsid w:val="00001300"/>
    <w:rsid w:val="000026BF"/>
    <w:rsid w:val="00003C3E"/>
    <w:rsid w:val="00004ABE"/>
    <w:rsid w:val="00005740"/>
    <w:rsid w:val="000058B7"/>
    <w:rsid w:val="00005C8A"/>
    <w:rsid w:val="00006044"/>
    <w:rsid w:val="000061DE"/>
    <w:rsid w:val="00006782"/>
    <w:rsid w:val="000068FA"/>
    <w:rsid w:val="00007526"/>
    <w:rsid w:val="00007593"/>
    <w:rsid w:val="000106B6"/>
    <w:rsid w:val="00012561"/>
    <w:rsid w:val="00013549"/>
    <w:rsid w:val="00014FC9"/>
    <w:rsid w:val="0001595D"/>
    <w:rsid w:val="00017120"/>
    <w:rsid w:val="000200DE"/>
    <w:rsid w:val="00020854"/>
    <w:rsid w:val="00021E1B"/>
    <w:rsid w:val="00022978"/>
    <w:rsid w:val="00022E29"/>
    <w:rsid w:val="0002450E"/>
    <w:rsid w:val="0002481C"/>
    <w:rsid w:val="00025D1A"/>
    <w:rsid w:val="00025F53"/>
    <w:rsid w:val="00026372"/>
    <w:rsid w:val="00026D2B"/>
    <w:rsid w:val="0002753D"/>
    <w:rsid w:val="00030922"/>
    <w:rsid w:val="000327DC"/>
    <w:rsid w:val="00032872"/>
    <w:rsid w:val="000332EC"/>
    <w:rsid w:val="000334E8"/>
    <w:rsid w:val="00034A3E"/>
    <w:rsid w:val="00035A59"/>
    <w:rsid w:val="00036018"/>
    <w:rsid w:val="00040123"/>
    <w:rsid w:val="00040350"/>
    <w:rsid w:val="000409F3"/>
    <w:rsid w:val="00040BAC"/>
    <w:rsid w:val="00041ED8"/>
    <w:rsid w:val="00042265"/>
    <w:rsid w:val="00042AFF"/>
    <w:rsid w:val="00042FCA"/>
    <w:rsid w:val="00043448"/>
    <w:rsid w:val="00043AB8"/>
    <w:rsid w:val="00043B82"/>
    <w:rsid w:val="00043EFB"/>
    <w:rsid w:val="000459BB"/>
    <w:rsid w:val="000462DF"/>
    <w:rsid w:val="000465DD"/>
    <w:rsid w:val="00050156"/>
    <w:rsid w:val="000513CE"/>
    <w:rsid w:val="0005173A"/>
    <w:rsid w:val="000528BF"/>
    <w:rsid w:val="00052DB8"/>
    <w:rsid w:val="00053946"/>
    <w:rsid w:val="000542A4"/>
    <w:rsid w:val="000550FD"/>
    <w:rsid w:val="0005594F"/>
    <w:rsid w:val="00056609"/>
    <w:rsid w:val="00056D4F"/>
    <w:rsid w:val="0006022F"/>
    <w:rsid w:val="0006113C"/>
    <w:rsid w:val="0006120C"/>
    <w:rsid w:val="0006276F"/>
    <w:rsid w:val="00063EDB"/>
    <w:rsid w:val="00065F65"/>
    <w:rsid w:val="00067C50"/>
    <w:rsid w:val="00067DB7"/>
    <w:rsid w:val="00070089"/>
    <w:rsid w:val="00072D86"/>
    <w:rsid w:val="000734DF"/>
    <w:rsid w:val="00073AE4"/>
    <w:rsid w:val="00075F9F"/>
    <w:rsid w:val="00076904"/>
    <w:rsid w:val="00076E2A"/>
    <w:rsid w:val="000775A1"/>
    <w:rsid w:val="000801C7"/>
    <w:rsid w:val="000806FF"/>
    <w:rsid w:val="00081CE3"/>
    <w:rsid w:val="00082169"/>
    <w:rsid w:val="00082413"/>
    <w:rsid w:val="000835A5"/>
    <w:rsid w:val="00083918"/>
    <w:rsid w:val="0008391B"/>
    <w:rsid w:val="000853A5"/>
    <w:rsid w:val="000856E1"/>
    <w:rsid w:val="00086BE3"/>
    <w:rsid w:val="000875B5"/>
    <w:rsid w:val="00087983"/>
    <w:rsid w:val="00092BE4"/>
    <w:rsid w:val="00092F27"/>
    <w:rsid w:val="000949FA"/>
    <w:rsid w:val="00094CF6"/>
    <w:rsid w:val="000953B4"/>
    <w:rsid w:val="0009728A"/>
    <w:rsid w:val="000972BC"/>
    <w:rsid w:val="00097311"/>
    <w:rsid w:val="000A0F40"/>
    <w:rsid w:val="000A1349"/>
    <w:rsid w:val="000A17AF"/>
    <w:rsid w:val="000A1EFA"/>
    <w:rsid w:val="000A35ED"/>
    <w:rsid w:val="000A363E"/>
    <w:rsid w:val="000A48F6"/>
    <w:rsid w:val="000A67ED"/>
    <w:rsid w:val="000A6898"/>
    <w:rsid w:val="000A78C4"/>
    <w:rsid w:val="000B0503"/>
    <w:rsid w:val="000B0901"/>
    <w:rsid w:val="000B0ED3"/>
    <w:rsid w:val="000B1A6A"/>
    <w:rsid w:val="000B2113"/>
    <w:rsid w:val="000B35C2"/>
    <w:rsid w:val="000B4043"/>
    <w:rsid w:val="000B4BE9"/>
    <w:rsid w:val="000B4C41"/>
    <w:rsid w:val="000B7A6C"/>
    <w:rsid w:val="000C09D0"/>
    <w:rsid w:val="000C0F10"/>
    <w:rsid w:val="000C1F52"/>
    <w:rsid w:val="000C23EA"/>
    <w:rsid w:val="000C2E96"/>
    <w:rsid w:val="000C301D"/>
    <w:rsid w:val="000C309A"/>
    <w:rsid w:val="000C3AD5"/>
    <w:rsid w:val="000C3E2A"/>
    <w:rsid w:val="000C6D7D"/>
    <w:rsid w:val="000C75FA"/>
    <w:rsid w:val="000C7F2D"/>
    <w:rsid w:val="000D1B24"/>
    <w:rsid w:val="000D21A1"/>
    <w:rsid w:val="000D220A"/>
    <w:rsid w:val="000D37A1"/>
    <w:rsid w:val="000D39D7"/>
    <w:rsid w:val="000D43A7"/>
    <w:rsid w:val="000D43BF"/>
    <w:rsid w:val="000D6B94"/>
    <w:rsid w:val="000E0A3D"/>
    <w:rsid w:val="000E0B5F"/>
    <w:rsid w:val="000E1235"/>
    <w:rsid w:val="000E16F2"/>
    <w:rsid w:val="000E3146"/>
    <w:rsid w:val="000E6F67"/>
    <w:rsid w:val="000E7227"/>
    <w:rsid w:val="000E7AB9"/>
    <w:rsid w:val="000E7EC8"/>
    <w:rsid w:val="000F0A11"/>
    <w:rsid w:val="000F0FA6"/>
    <w:rsid w:val="000F1425"/>
    <w:rsid w:val="000F1FB8"/>
    <w:rsid w:val="000F2228"/>
    <w:rsid w:val="000F4451"/>
    <w:rsid w:val="000F491E"/>
    <w:rsid w:val="000F5993"/>
    <w:rsid w:val="000F6103"/>
    <w:rsid w:val="000F7D3B"/>
    <w:rsid w:val="00100750"/>
    <w:rsid w:val="00101427"/>
    <w:rsid w:val="001020F8"/>
    <w:rsid w:val="0010269C"/>
    <w:rsid w:val="00102F05"/>
    <w:rsid w:val="00104F67"/>
    <w:rsid w:val="001062C3"/>
    <w:rsid w:val="00106918"/>
    <w:rsid w:val="001106A4"/>
    <w:rsid w:val="00110B51"/>
    <w:rsid w:val="00111ED2"/>
    <w:rsid w:val="0011390B"/>
    <w:rsid w:val="00115288"/>
    <w:rsid w:val="00115D9F"/>
    <w:rsid w:val="001160B2"/>
    <w:rsid w:val="0011709F"/>
    <w:rsid w:val="00117DD7"/>
    <w:rsid w:val="00120BE4"/>
    <w:rsid w:val="00122BEC"/>
    <w:rsid w:val="0012522F"/>
    <w:rsid w:val="0012530C"/>
    <w:rsid w:val="00125FCA"/>
    <w:rsid w:val="001262AD"/>
    <w:rsid w:val="001268F1"/>
    <w:rsid w:val="00126E0C"/>
    <w:rsid w:val="001274AA"/>
    <w:rsid w:val="00127A3B"/>
    <w:rsid w:val="00130591"/>
    <w:rsid w:val="00130B44"/>
    <w:rsid w:val="00131E67"/>
    <w:rsid w:val="00132FEC"/>
    <w:rsid w:val="00135DE3"/>
    <w:rsid w:val="001361B7"/>
    <w:rsid w:val="001379F9"/>
    <w:rsid w:val="00140BA4"/>
    <w:rsid w:val="0014329B"/>
    <w:rsid w:val="00143CB7"/>
    <w:rsid w:val="001450C7"/>
    <w:rsid w:val="001455D0"/>
    <w:rsid w:val="00145942"/>
    <w:rsid w:val="00145987"/>
    <w:rsid w:val="00146310"/>
    <w:rsid w:val="00146EC7"/>
    <w:rsid w:val="00147ED7"/>
    <w:rsid w:val="001508A7"/>
    <w:rsid w:val="0015113E"/>
    <w:rsid w:val="0015115B"/>
    <w:rsid w:val="00152FCE"/>
    <w:rsid w:val="001538BF"/>
    <w:rsid w:val="001545C4"/>
    <w:rsid w:val="00154C92"/>
    <w:rsid w:val="001555AD"/>
    <w:rsid w:val="00155F5A"/>
    <w:rsid w:val="00156791"/>
    <w:rsid w:val="001604FD"/>
    <w:rsid w:val="001609C2"/>
    <w:rsid w:val="001609F0"/>
    <w:rsid w:val="00160FF9"/>
    <w:rsid w:val="00161A54"/>
    <w:rsid w:val="0016248D"/>
    <w:rsid w:val="00163DB2"/>
    <w:rsid w:val="00165BCD"/>
    <w:rsid w:val="00165E2F"/>
    <w:rsid w:val="00166155"/>
    <w:rsid w:val="00166D94"/>
    <w:rsid w:val="00166DB7"/>
    <w:rsid w:val="00167C06"/>
    <w:rsid w:val="00167F42"/>
    <w:rsid w:val="00167F81"/>
    <w:rsid w:val="0017042F"/>
    <w:rsid w:val="001719DE"/>
    <w:rsid w:val="001775E9"/>
    <w:rsid w:val="00183E9A"/>
    <w:rsid w:val="001840E1"/>
    <w:rsid w:val="00184F30"/>
    <w:rsid w:val="001859C1"/>
    <w:rsid w:val="00187293"/>
    <w:rsid w:val="001872E3"/>
    <w:rsid w:val="0018767B"/>
    <w:rsid w:val="00190204"/>
    <w:rsid w:val="00190252"/>
    <w:rsid w:val="00191EDB"/>
    <w:rsid w:val="00195146"/>
    <w:rsid w:val="00196BAF"/>
    <w:rsid w:val="001972B2"/>
    <w:rsid w:val="00197658"/>
    <w:rsid w:val="001977F0"/>
    <w:rsid w:val="00197E3E"/>
    <w:rsid w:val="00197EE3"/>
    <w:rsid w:val="001A0E97"/>
    <w:rsid w:val="001A2518"/>
    <w:rsid w:val="001A2626"/>
    <w:rsid w:val="001A28CA"/>
    <w:rsid w:val="001A5530"/>
    <w:rsid w:val="001B032F"/>
    <w:rsid w:val="001B2D7C"/>
    <w:rsid w:val="001B2E1F"/>
    <w:rsid w:val="001B403A"/>
    <w:rsid w:val="001B4DF8"/>
    <w:rsid w:val="001B6AF4"/>
    <w:rsid w:val="001C08A4"/>
    <w:rsid w:val="001C0A08"/>
    <w:rsid w:val="001C1013"/>
    <w:rsid w:val="001C2F05"/>
    <w:rsid w:val="001C32B8"/>
    <w:rsid w:val="001C3C37"/>
    <w:rsid w:val="001C419B"/>
    <w:rsid w:val="001C4548"/>
    <w:rsid w:val="001C6485"/>
    <w:rsid w:val="001C71B1"/>
    <w:rsid w:val="001D1628"/>
    <w:rsid w:val="001D1FA7"/>
    <w:rsid w:val="001D2A3E"/>
    <w:rsid w:val="001D34E0"/>
    <w:rsid w:val="001D448C"/>
    <w:rsid w:val="001D4D67"/>
    <w:rsid w:val="001D652E"/>
    <w:rsid w:val="001D71BC"/>
    <w:rsid w:val="001D7380"/>
    <w:rsid w:val="001E2B1E"/>
    <w:rsid w:val="001E2B30"/>
    <w:rsid w:val="001E32EE"/>
    <w:rsid w:val="001E3528"/>
    <w:rsid w:val="001E3B9E"/>
    <w:rsid w:val="001E47D9"/>
    <w:rsid w:val="001E792A"/>
    <w:rsid w:val="001F0207"/>
    <w:rsid w:val="001F2387"/>
    <w:rsid w:val="001F397E"/>
    <w:rsid w:val="001F43E3"/>
    <w:rsid w:val="001F5C0F"/>
    <w:rsid w:val="0020015C"/>
    <w:rsid w:val="00200617"/>
    <w:rsid w:val="00201C56"/>
    <w:rsid w:val="00206A78"/>
    <w:rsid w:val="00207DC9"/>
    <w:rsid w:val="00210A9C"/>
    <w:rsid w:val="00211A77"/>
    <w:rsid w:val="002124BD"/>
    <w:rsid w:val="002144AF"/>
    <w:rsid w:val="0021542A"/>
    <w:rsid w:val="0021554C"/>
    <w:rsid w:val="002164A6"/>
    <w:rsid w:val="00216E1E"/>
    <w:rsid w:val="002208AD"/>
    <w:rsid w:val="00221920"/>
    <w:rsid w:val="00221B05"/>
    <w:rsid w:val="002223E1"/>
    <w:rsid w:val="0022370F"/>
    <w:rsid w:val="00224107"/>
    <w:rsid w:val="0022438E"/>
    <w:rsid w:val="00224AD2"/>
    <w:rsid w:val="00224CF0"/>
    <w:rsid w:val="00226627"/>
    <w:rsid w:val="002268F9"/>
    <w:rsid w:val="00227E3E"/>
    <w:rsid w:val="00231625"/>
    <w:rsid w:val="0023242C"/>
    <w:rsid w:val="00233413"/>
    <w:rsid w:val="0023407A"/>
    <w:rsid w:val="002359F0"/>
    <w:rsid w:val="00235A01"/>
    <w:rsid w:val="00236EBC"/>
    <w:rsid w:val="00237A2A"/>
    <w:rsid w:val="00237F38"/>
    <w:rsid w:val="002406FE"/>
    <w:rsid w:val="002413CD"/>
    <w:rsid w:val="00241A6C"/>
    <w:rsid w:val="00241E04"/>
    <w:rsid w:val="002422B4"/>
    <w:rsid w:val="002423E2"/>
    <w:rsid w:val="00243226"/>
    <w:rsid w:val="00243DAE"/>
    <w:rsid w:val="00246001"/>
    <w:rsid w:val="00246022"/>
    <w:rsid w:val="00247D0C"/>
    <w:rsid w:val="00250BCC"/>
    <w:rsid w:val="00252A63"/>
    <w:rsid w:val="00252F9A"/>
    <w:rsid w:val="002536D6"/>
    <w:rsid w:val="002545B0"/>
    <w:rsid w:val="00255761"/>
    <w:rsid w:val="0025601D"/>
    <w:rsid w:val="0025743A"/>
    <w:rsid w:val="0025763B"/>
    <w:rsid w:val="00260228"/>
    <w:rsid w:val="00261118"/>
    <w:rsid w:val="00261A21"/>
    <w:rsid w:val="00261EAD"/>
    <w:rsid w:val="0026263B"/>
    <w:rsid w:val="0026356A"/>
    <w:rsid w:val="00264393"/>
    <w:rsid w:val="0026566A"/>
    <w:rsid w:val="002659E4"/>
    <w:rsid w:val="00266F9F"/>
    <w:rsid w:val="002676DC"/>
    <w:rsid w:val="00270FE1"/>
    <w:rsid w:val="002717EA"/>
    <w:rsid w:val="0027207F"/>
    <w:rsid w:val="0027316E"/>
    <w:rsid w:val="002740A2"/>
    <w:rsid w:val="00274272"/>
    <w:rsid w:val="00274F8C"/>
    <w:rsid w:val="002758B2"/>
    <w:rsid w:val="002827CD"/>
    <w:rsid w:val="0028535F"/>
    <w:rsid w:val="0028649C"/>
    <w:rsid w:val="00287188"/>
    <w:rsid w:val="00287BFC"/>
    <w:rsid w:val="00287FC4"/>
    <w:rsid w:val="00290EAC"/>
    <w:rsid w:val="00291C1A"/>
    <w:rsid w:val="002920F0"/>
    <w:rsid w:val="0029265B"/>
    <w:rsid w:val="002935C8"/>
    <w:rsid w:val="002948B9"/>
    <w:rsid w:val="00294B2F"/>
    <w:rsid w:val="002958E2"/>
    <w:rsid w:val="00295C86"/>
    <w:rsid w:val="0029686D"/>
    <w:rsid w:val="0029764E"/>
    <w:rsid w:val="00297AD3"/>
    <w:rsid w:val="002A0228"/>
    <w:rsid w:val="002A0CB0"/>
    <w:rsid w:val="002A1531"/>
    <w:rsid w:val="002A23AB"/>
    <w:rsid w:val="002A2DEC"/>
    <w:rsid w:val="002A30C0"/>
    <w:rsid w:val="002A334E"/>
    <w:rsid w:val="002A44A1"/>
    <w:rsid w:val="002A4B98"/>
    <w:rsid w:val="002A65C7"/>
    <w:rsid w:val="002A67E1"/>
    <w:rsid w:val="002A686E"/>
    <w:rsid w:val="002A7FF6"/>
    <w:rsid w:val="002B1951"/>
    <w:rsid w:val="002B2C5F"/>
    <w:rsid w:val="002B4367"/>
    <w:rsid w:val="002B4BF8"/>
    <w:rsid w:val="002B6916"/>
    <w:rsid w:val="002B7935"/>
    <w:rsid w:val="002C1B37"/>
    <w:rsid w:val="002C21D4"/>
    <w:rsid w:val="002C21DB"/>
    <w:rsid w:val="002C4915"/>
    <w:rsid w:val="002C6D2F"/>
    <w:rsid w:val="002D2298"/>
    <w:rsid w:val="002D46AA"/>
    <w:rsid w:val="002D48C4"/>
    <w:rsid w:val="002D4F65"/>
    <w:rsid w:val="002D505F"/>
    <w:rsid w:val="002D52CA"/>
    <w:rsid w:val="002D667B"/>
    <w:rsid w:val="002D78C2"/>
    <w:rsid w:val="002E0C02"/>
    <w:rsid w:val="002E148F"/>
    <w:rsid w:val="002E235F"/>
    <w:rsid w:val="002E4E23"/>
    <w:rsid w:val="002E4F1E"/>
    <w:rsid w:val="002E5593"/>
    <w:rsid w:val="002E5E2B"/>
    <w:rsid w:val="002E6B18"/>
    <w:rsid w:val="002E6C25"/>
    <w:rsid w:val="002E75A5"/>
    <w:rsid w:val="002F0FFF"/>
    <w:rsid w:val="002F3748"/>
    <w:rsid w:val="002F40B4"/>
    <w:rsid w:val="002F4C46"/>
    <w:rsid w:val="002F510B"/>
    <w:rsid w:val="002F5DDB"/>
    <w:rsid w:val="002F6D43"/>
    <w:rsid w:val="002F6F9A"/>
    <w:rsid w:val="002F7412"/>
    <w:rsid w:val="002F7698"/>
    <w:rsid w:val="00300B77"/>
    <w:rsid w:val="003013B6"/>
    <w:rsid w:val="0030180E"/>
    <w:rsid w:val="0030262C"/>
    <w:rsid w:val="00302996"/>
    <w:rsid w:val="00302C15"/>
    <w:rsid w:val="003030F2"/>
    <w:rsid w:val="00303DEF"/>
    <w:rsid w:val="00306BBE"/>
    <w:rsid w:val="00311BFC"/>
    <w:rsid w:val="003131ED"/>
    <w:rsid w:val="003135B2"/>
    <w:rsid w:val="00313A12"/>
    <w:rsid w:val="00313B14"/>
    <w:rsid w:val="00314ADF"/>
    <w:rsid w:val="00314DF7"/>
    <w:rsid w:val="00315455"/>
    <w:rsid w:val="0031714A"/>
    <w:rsid w:val="00317C58"/>
    <w:rsid w:val="003201D2"/>
    <w:rsid w:val="0032153B"/>
    <w:rsid w:val="00321B46"/>
    <w:rsid w:val="003231D7"/>
    <w:rsid w:val="0032352A"/>
    <w:rsid w:val="003259D2"/>
    <w:rsid w:val="00326593"/>
    <w:rsid w:val="0032711F"/>
    <w:rsid w:val="003276B1"/>
    <w:rsid w:val="00330265"/>
    <w:rsid w:val="00330887"/>
    <w:rsid w:val="00330AB8"/>
    <w:rsid w:val="0033299F"/>
    <w:rsid w:val="00333BAE"/>
    <w:rsid w:val="00333DD7"/>
    <w:rsid w:val="00334289"/>
    <w:rsid w:val="00334328"/>
    <w:rsid w:val="003357DF"/>
    <w:rsid w:val="00335BCD"/>
    <w:rsid w:val="0033602E"/>
    <w:rsid w:val="0033667B"/>
    <w:rsid w:val="00337656"/>
    <w:rsid w:val="00337788"/>
    <w:rsid w:val="00340034"/>
    <w:rsid w:val="00341CD0"/>
    <w:rsid w:val="00342906"/>
    <w:rsid w:val="00342ED6"/>
    <w:rsid w:val="0034392C"/>
    <w:rsid w:val="00343E82"/>
    <w:rsid w:val="0034402B"/>
    <w:rsid w:val="00344718"/>
    <w:rsid w:val="00347B1A"/>
    <w:rsid w:val="00350C90"/>
    <w:rsid w:val="00351562"/>
    <w:rsid w:val="00351BFF"/>
    <w:rsid w:val="0035451D"/>
    <w:rsid w:val="00354EE0"/>
    <w:rsid w:val="00355B7B"/>
    <w:rsid w:val="00356345"/>
    <w:rsid w:val="00356FE2"/>
    <w:rsid w:val="0035710D"/>
    <w:rsid w:val="00357BCE"/>
    <w:rsid w:val="00360A4B"/>
    <w:rsid w:val="00361258"/>
    <w:rsid w:val="00361E81"/>
    <w:rsid w:val="00362803"/>
    <w:rsid w:val="00362872"/>
    <w:rsid w:val="00362D5B"/>
    <w:rsid w:val="00363257"/>
    <w:rsid w:val="00363F07"/>
    <w:rsid w:val="00364D92"/>
    <w:rsid w:val="003656A0"/>
    <w:rsid w:val="00365A33"/>
    <w:rsid w:val="00366A4C"/>
    <w:rsid w:val="00366F77"/>
    <w:rsid w:val="00367192"/>
    <w:rsid w:val="00367B85"/>
    <w:rsid w:val="00370356"/>
    <w:rsid w:val="00370E8C"/>
    <w:rsid w:val="00372774"/>
    <w:rsid w:val="00373B81"/>
    <w:rsid w:val="003758E8"/>
    <w:rsid w:val="00375DDC"/>
    <w:rsid w:val="0037622A"/>
    <w:rsid w:val="00376C67"/>
    <w:rsid w:val="003770C2"/>
    <w:rsid w:val="003772C8"/>
    <w:rsid w:val="00381C41"/>
    <w:rsid w:val="00382117"/>
    <w:rsid w:val="003822B1"/>
    <w:rsid w:val="003823D4"/>
    <w:rsid w:val="00382A62"/>
    <w:rsid w:val="00383099"/>
    <w:rsid w:val="00383CA4"/>
    <w:rsid w:val="00384DCD"/>
    <w:rsid w:val="00384F6C"/>
    <w:rsid w:val="00386AB6"/>
    <w:rsid w:val="00386BC9"/>
    <w:rsid w:val="0038764A"/>
    <w:rsid w:val="003879A7"/>
    <w:rsid w:val="0039183C"/>
    <w:rsid w:val="00391D82"/>
    <w:rsid w:val="00392861"/>
    <w:rsid w:val="003937AF"/>
    <w:rsid w:val="00394488"/>
    <w:rsid w:val="003945A0"/>
    <w:rsid w:val="003949E6"/>
    <w:rsid w:val="0039505D"/>
    <w:rsid w:val="00395CD7"/>
    <w:rsid w:val="00396BA0"/>
    <w:rsid w:val="003A03F7"/>
    <w:rsid w:val="003A160D"/>
    <w:rsid w:val="003A291E"/>
    <w:rsid w:val="003A2984"/>
    <w:rsid w:val="003A3332"/>
    <w:rsid w:val="003A3D8F"/>
    <w:rsid w:val="003A4B35"/>
    <w:rsid w:val="003A552C"/>
    <w:rsid w:val="003A6652"/>
    <w:rsid w:val="003A7A79"/>
    <w:rsid w:val="003A7F28"/>
    <w:rsid w:val="003B0254"/>
    <w:rsid w:val="003B077B"/>
    <w:rsid w:val="003B371C"/>
    <w:rsid w:val="003B42B3"/>
    <w:rsid w:val="003B6BB7"/>
    <w:rsid w:val="003B6BD4"/>
    <w:rsid w:val="003B7659"/>
    <w:rsid w:val="003C0DB4"/>
    <w:rsid w:val="003C1A65"/>
    <w:rsid w:val="003C1F1C"/>
    <w:rsid w:val="003C2BD7"/>
    <w:rsid w:val="003C387A"/>
    <w:rsid w:val="003C3CCC"/>
    <w:rsid w:val="003C6FAD"/>
    <w:rsid w:val="003C729F"/>
    <w:rsid w:val="003C78C6"/>
    <w:rsid w:val="003C7D8F"/>
    <w:rsid w:val="003D1A07"/>
    <w:rsid w:val="003D4BE1"/>
    <w:rsid w:val="003D4D42"/>
    <w:rsid w:val="003D5A68"/>
    <w:rsid w:val="003D6959"/>
    <w:rsid w:val="003E097F"/>
    <w:rsid w:val="003E09B3"/>
    <w:rsid w:val="003E21FD"/>
    <w:rsid w:val="003E26D5"/>
    <w:rsid w:val="003E3DA6"/>
    <w:rsid w:val="003E43BB"/>
    <w:rsid w:val="003E4ADB"/>
    <w:rsid w:val="003E5C92"/>
    <w:rsid w:val="003E6348"/>
    <w:rsid w:val="003E6B5C"/>
    <w:rsid w:val="003E7C81"/>
    <w:rsid w:val="003F026E"/>
    <w:rsid w:val="003F11D7"/>
    <w:rsid w:val="003F158E"/>
    <w:rsid w:val="003F2132"/>
    <w:rsid w:val="003F245F"/>
    <w:rsid w:val="003F2502"/>
    <w:rsid w:val="003F2947"/>
    <w:rsid w:val="003F43A4"/>
    <w:rsid w:val="003F478A"/>
    <w:rsid w:val="003F5434"/>
    <w:rsid w:val="003F5C64"/>
    <w:rsid w:val="003F6953"/>
    <w:rsid w:val="003F6EF3"/>
    <w:rsid w:val="003F7629"/>
    <w:rsid w:val="003F770C"/>
    <w:rsid w:val="003F7921"/>
    <w:rsid w:val="00400168"/>
    <w:rsid w:val="0040110E"/>
    <w:rsid w:val="00402C92"/>
    <w:rsid w:val="00403F90"/>
    <w:rsid w:val="00404AE1"/>
    <w:rsid w:val="004050B2"/>
    <w:rsid w:val="004051F1"/>
    <w:rsid w:val="004055E9"/>
    <w:rsid w:val="00405E28"/>
    <w:rsid w:val="00406971"/>
    <w:rsid w:val="00407388"/>
    <w:rsid w:val="00410E6F"/>
    <w:rsid w:val="00410FFF"/>
    <w:rsid w:val="004126D7"/>
    <w:rsid w:val="004129EB"/>
    <w:rsid w:val="00412F35"/>
    <w:rsid w:val="0041352B"/>
    <w:rsid w:val="004145F4"/>
    <w:rsid w:val="0041562E"/>
    <w:rsid w:val="004167EC"/>
    <w:rsid w:val="0041756D"/>
    <w:rsid w:val="00420E41"/>
    <w:rsid w:val="004224D3"/>
    <w:rsid w:val="00422BFB"/>
    <w:rsid w:val="00422D2F"/>
    <w:rsid w:val="00423F91"/>
    <w:rsid w:val="00424021"/>
    <w:rsid w:val="00425084"/>
    <w:rsid w:val="0042618C"/>
    <w:rsid w:val="00431F09"/>
    <w:rsid w:val="004337BA"/>
    <w:rsid w:val="00434887"/>
    <w:rsid w:val="00435980"/>
    <w:rsid w:val="00437242"/>
    <w:rsid w:val="004431B5"/>
    <w:rsid w:val="00445A98"/>
    <w:rsid w:val="00446213"/>
    <w:rsid w:val="00446FD2"/>
    <w:rsid w:val="00447A42"/>
    <w:rsid w:val="00447E74"/>
    <w:rsid w:val="00447EC3"/>
    <w:rsid w:val="00447ECA"/>
    <w:rsid w:val="00450CE3"/>
    <w:rsid w:val="00451603"/>
    <w:rsid w:val="004532C3"/>
    <w:rsid w:val="00453727"/>
    <w:rsid w:val="00455617"/>
    <w:rsid w:val="00455710"/>
    <w:rsid w:val="00455C87"/>
    <w:rsid w:val="00456131"/>
    <w:rsid w:val="004572B0"/>
    <w:rsid w:val="0045734C"/>
    <w:rsid w:val="00464B90"/>
    <w:rsid w:val="00466B6E"/>
    <w:rsid w:val="00467A47"/>
    <w:rsid w:val="00467AF7"/>
    <w:rsid w:val="00470F82"/>
    <w:rsid w:val="00471A58"/>
    <w:rsid w:val="00471DA0"/>
    <w:rsid w:val="00472745"/>
    <w:rsid w:val="004727CB"/>
    <w:rsid w:val="00472C6C"/>
    <w:rsid w:val="00473101"/>
    <w:rsid w:val="00473F2E"/>
    <w:rsid w:val="004742B1"/>
    <w:rsid w:val="00475B59"/>
    <w:rsid w:val="004769BA"/>
    <w:rsid w:val="00477761"/>
    <w:rsid w:val="0048065E"/>
    <w:rsid w:val="0048358C"/>
    <w:rsid w:val="0048484A"/>
    <w:rsid w:val="0048486E"/>
    <w:rsid w:val="00484D87"/>
    <w:rsid w:val="004856F8"/>
    <w:rsid w:val="00485DDF"/>
    <w:rsid w:val="004874B1"/>
    <w:rsid w:val="00490BDB"/>
    <w:rsid w:val="0049477E"/>
    <w:rsid w:val="0049494D"/>
    <w:rsid w:val="00494F7B"/>
    <w:rsid w:val="0049519F"/>
    <w:rsid w:val="00495731"/>
    <w:rsid w:val="004968D4"/>
    <w:rsid w:val="0049713E"/>
    <w:rsid w:val="00497BC0"/>
    <w:rsid w:val="004A078E"/>
    <w:rsid w:val="004A0DF7"/>
    <w:rsid w:val="004A220A"/>
    <w:rsid w:val="004A2701"/>
    <w:rsid w:val="004A2C81"/>
    <w:rsid w:val="004A4198"/>
    <w:rsid w:val="004A54E8"/>
    <w:rsid w:val="004A68B0"/>
    <w:rsid w:val="004B01C1"/>
    <w:rsid w:val="004B03A1"/>
    <w:rsid w:val="004B04DE"/>
    <w:rsid w:val="004B1480"/>
    <w:rsid w:val="004B19A0"/>
    <w:rsid w:val="004B19C8"/>
    <w:rsid w:val="004B1A8A"/>
    <w:rsid w:val="004B1D94"/>
    <w:rsid w:val="004B1E5F"/>
    <w:rsid w:val="004B2358"/>
    <w:rsid w:val="004B3FA0"/>
    <w:rsid w:val="004B49AB"/>
    <w:rsid w:val="004B4D47"/>
    <w:rsid w:val="004B5501"/>
    <w:rsid w:val="004B5EDC"/>
    <w:rsid w:val="004B677F"/>
    <w:rsid w:val="004B68B3"/>
    <w:rsid w:val="004B7C60"/>
    <w:rsid w:val="004C09D2"/>
    <w:rsid w:val="004C16CC"/>
    <w:rsid w:val="004C1CA1"/>
    <w:rsid w:val="004C2160"/>
    <w:rsid w:val="004C3FA2"/>
    <w:rsid w:val="004C5DA4"/>
    <w:rsid w:val="004C5E6E"/>
    <w:rsid w:val="004C5EFF"/>
    <w:rsid w:val="004D07BA"/>
    <w:rsid w:val="004D0AD6"/>
    <w:rsid w:val="004D0ADA"/>
    <w:rsid w:val="004D1621"/>
    <w:rsid w:val="004D1A77"/>
    <w:rsid w:val="004D402A"/>
    <w:rsid w:val="004D5F6B"/>
    <w:rsid w:val="004D6A48"/>
    <w:rsid w:val="004E022C"/>
    <w:rsid w:val="004E070F"/>
    <w:rsid w:val="004E0B5B"/>
    <w:rsid w:val="004E109B"/>
    <w:rsid w:val="004E262E"/>
    <w:rsid w:val="004E2A7D"/>
    <w:rsid w:val="004E3A4B"/>
    <w:rsid w:val="004E3BD0"/>
    <w:rsid w:val="004E44FC"/>
    <w:rsid w:val="004E51A6"/>
    <w:rsid w:val="004E591E"/>
    <w:rsid w:val="004E5AA5"/>
    <w:rsid w:val="004E71E7"/>
    <w:rsid w:val="004F0255"/>
    <w:rsid w:val="004F1B52"/>
    <w:rsid w:val="004F1F19"/>
    <w:rsid w:val="004F2E59"/>
    <w:rsid w:val="004F2F39"/>
    <w:rsid w:val="004F4800"/>
    <w:rsid w:val="004F6035"/>
    <w:rsid w:val="00500451"/>
    <w:rsid w:val="00500EE6"/>
    <w:rsid w:val="00501A31"/>
    <w:rsid w:val="005045E9"/>
    <w:rsid w:val="005049A8"/>
    <w:rsid w:val="00504C45"/>
    <w:rsid w:val="00505775"/>
    <w:rsid w:val="0050716F"/>
    <w:rsid w:val="00510869"/>
    <w:rsid w:val="00510B2A"/>
    <w:rsid w:val="005112DA"/>
    <w:rsid w:val="0051179C"/>
    <w:rsid w:val="00511CB7"/>
    <w:rsid w:val="00511F81"/>
    <w:rsid w:val="005122F4"/>
    <w:rsid w:val="00514876"/>
    <w:rsid w:val="00517A61"/>
    <w:rsid w:val="005203F8"/>
    <w:rsid w:val="005229CA"/>
    <w:rsid w:val="00522C13"/>
    <w:rsid w:val="00523B55"/>
    <w:rsid w:val="00524611"/>
    <w:rsid w:val="005253D9"/>
    <w:rsid w:val="0052782D"/>
    <w:rsid w:val="00532D4A"/>
    <w:rsid w:val="00533CA6"/>
    <w:rsid w:val="005340E8"/>
    <w:rsid w:val="00534DE6"/>
    <w:rsid w:val="00535628"/>
    <w:rsid w:val="00535849"/>
    <w:rsid w:val="005359FA"/>
    <w:rsid w:val="00535D4E"/>
    <w:rsid w:val="00535D5C"/>
    <w:rsid w:val="00535F74"/>
    <w:rsid w:val="005363B4"/>
    <w:rsid w:val="00536D77"/>
    <w:rsid w:val="005374F1"/>
    <w:rsid w:val="005427B5"/>
    <w:rsid w:val="00544D75"/>
    <w:rsid w:val="005452AA"/>
    <w:rsid w:val="00545474"/>
    <w:rsid w:val="00547355"/>
    <w:rsid w:val="00550B08"/>
    <w:rsid w:val="00551309"/>
    <w:rsid w:val="00551B3C"/>
    <w:rsid w:val="00551EA4"/>
    <w:rsid w:val="005528EC"/>
    <w:rsid w:val="00552E67"/>
    <w:rsid w:val="00553206"/>
    <w:rsid w:val="00553939"/>
    <w:rsid w:val="00554562"/>
    <w:rsid w:val="00555636"/>
    <w:rsid w:val="005559F5"/>
    <w:rsid w:val="00556229"/>
    <w:rsid w:val="00560B8B"/>
    <w:rsid w:val="00564BB8"/>
    <w:rsid w:val="005650DE"/>
    <w:rsid w:val="0057033F"/>
    <w:rsid w:val="00570535"/>
    <w:rsid w:val="005710B7"/>
    <w:rsid w:val="005716FE"/>
    <w:rsid w:val="005719AD"/>
    <w:rsid w:val="0057338B"/>
    <w:rsid w:val="0057349C"/>
    <w:rsid w:val="00573BB0"/>
    <w:rsid w:val="00577E5D"/>
    <w:rsid w:val="00581390"/>
    <w:rsid w:val="00582AC5"/>
    <w:rsid w:val="00582E87"/>
    <w:rsid w:val="00583483"/>
    <w:rsid w:val="00584965"/>
    <w:rsid w:val="005867FB"/>
    <w:rsid w:val="00590060"/>
    <w:rsid w:val="00590511"/>
    <w:rsid w:val="00591C64"/>
    <w:rsid w:val="0059220F"/>
    <w:rsid w:val="00593AD4"/>
    <w:rsid w:val="00593D5A"/>
    <w:rsid w:val="00593E93"/>
    <w:rsid w:val="00594E36"/>
    <w:rsid w:val="0059620A"/>
    <w:rsid w:val="005A0B5A"/>
    <w:rsid w:val="005A0F25"/>
    <w:rsid w:val="005A128C"/>
    <w:rsid w:val="005A29C4"/>
    <w:rsid w:val="005A2DD9"/>
    <w:rsid w:val="005A37DB"/>
    <w:rsid w:val="005A42A5"/>
    <w:rsid w:val="005A436D"/>
    <w:rsid w:val="005A586D"/>
    <w:rsid w:val="005A785C"/>
    <w:rsid w:val="005B094F"/>
    <w:rsid w:val="005B0B18"/>
    <w:rsid w:val="005B1130"/>
    <w:rsid w:val="005B2BAD"/>
    <w:rsid w:val="005B3395"/>
    <w:rsid w:val="005B4858"/>
    <w:rsid w:val="005B601C"/>
    <w:rsid w:val="005C053E"/>
    <w:rsid w:val="005C1733"/>
    <w:rsid w:val="005C1DC5"/>
    <w:rsid w:val="005C23A3"/>
    <w:rsid w:val="005C38BD"/>
    <w:rsid w:val="005C5685"/>
    <w:rsid w:val="005C5BCB"/>
    <w:rsid w:val="005C6377"/>
    <w:rsid w:val="005C76BB"/>
    <w:rsid w:val="005C7DB8"/>
    <w:rsid w:val="005C7F73"/>
    <w:rsid w:val="005D0230"/>
    <w:rsid w:val="005D0A3E"/>
    <w:rsid w:val="005D25FD"/>
    <w:rsid w:val="005D3DD9"/>
    <w:rsid w:val="005D3E0F"/>
    <w:rsid w:val="005D579E"/>
    <w:rsid w:val="005D5B3A"/>
    <w:rsid w:val="005D5BC4"/>
    <w:rsid w:val="005D7011"/>
    <w:rsid w:val="005D7360"/>
    <w:rsid w:val="005D7E1A"/>
    <w:rsid w:val="005E00D9"/>
    <w:rsid w:val="005E067F"/>
    <w:rsid w:val="005E0D3D"/>
    <w:rsid w:val="005E106E"/>
    <w:rsid w:val="005E1578"/>
    <w:rsid w:val="005E16AF"/>
    <w:rsid w:val="005E26E7"/>
    <w:rsid w:val="005E2DAA"/>
    <w:rsid w:val="005E301C"/>
    <w:rsid w:val="005E3B6A"/>
    <w:rsid w:val="005E5157"/>
    <w:rsid w:val="005E7488"/>
    <w:rsid w:val="005F0CB0"/>
    <w:rsid w:val="005F15A5"/>
    <w:rsid w:val="005F2850"/>
    <w:rsid w:val="005F355F"/>
    <w:rsid w:val="005F3E4B"/>
    <w:rsid w:val="005F5166"/>
    <w:rsid w:val="005F533D"/>
    <w:rsid w:val="005F73B9"/>
    <w:rsid w:val="005F7C08"/>
    <w:rsid w:val="005F7D0A"/>
    <w:rsid w:val="006016D5"/>
    <w:rsid w:val="00602674"/>
    <w:rsid w:val="006026A5"/>
    <w:rsid w:val="00602B90"/>
    <w:rsid w:val="00602BFF"/>
    <w:rsid w:val="006031ED"/>
    <w:rsid w:val="0060325C"/>
    <w:rsid w:val="0060376C"/>
    <w:rsid w:val="006037F6"/>
    <w:rsid w:val="00604331"/>
    <w:rsid w:val="0060558B"/>
    <w:rsid w:val="00605D09"/>
    <w:rsid w:val="00605F80"/>
    <w:rsid w:val="00607D5C"/>
    <w:rsid w:val="0061072A"/>
    <w:rsid w:val="00611023"/>
    <w:rsid w:val="00611636"/>
    <w:rsid w:val="006121C7"/>
    <w:rsid w:val="006134D1"/>
    <w:rsid w:val="00614BC0"/>
    <w:rsid w:val="006158EE"/>
    <w:rsid w:val="00615E93"/>
    <w:rsid w:val="0061721D"/>
    <w:rsid w:val="006234B4"/>
    <w:rsid w:val="00624113"/>
    <w:rsid w:val="00624C23"/>
    <w:rsid w:val="00624FF6"/>
    <w:rsid w:val="00625D6C"/>
    <w:rsid w:val="0062678D"/>
    <w:rsid w:val="006271E3"/>
    <w:rsid w:val="00631C01"/>
    <w:rsid w:val="0063313D"/>
    <w:rsid w:val="006333AD"/>
    <w:rsid w:val="0063410F"/>
    <w:rsid w:val="006348CC"/>
    <w:rsid w:val="00635072"/>
    <w:rsid w:val="006350CB"/>
    <w:rsid w:val="006354F2"/>
    <w:rsid w:val="006355D1"/>
    <w:rsid w:val="0063590B"/>
    <w:rsid w:val="00636926"/>
    <w:rsid w:val="00636CA1"/>
    <w:rsid w:val="00636F44"/>
    <w:rsid w:val="00636F63"/>
    <w:rsid w:val="006370B1"/>
    <w:rsid w:val="006372CC"/>
    <w:rsid w:val="00637426"/>
    <w:rsid w:val="00637C43"/>
    <w:rsid w:val="0064085C"/>
    <w:rsid w:val="00641276"/>
    <w:rsid w:val="00641DA2"/>
    <w:rsid w:val="006424D6"/>
    <w:rsid w:val="006426EA"/>
    <w:rsid w:val="006431C3"/>
    <w:rsid w:val="00643A81"/>
    <w:rsid w:val="006440F7"/>
    <w:rsid w:val="00644D31"/>
    <w:rsid w:val="00644F94"/>
    <w:rsid w:val="00645437"/>
    <w:rsid w:val="006463E6"/>
    <w:rsid w:val="0064694F"/>
    <w:rsid w:val="00646A81"/>
    <w:rsid w:val="00646B32"/>
    <w:rsid w:val="00646E79"/>
    <w:rsid w:val="00646FC8"/>
    <w:rsid w:val="00647CEB"/>
    <w:rsid w:val="006503FF"/>
    <w:rsid w:val="0065101C"/>
    <w:rsid w:val="006520AB"/>
    <w:rsid w:val="00652BFE"/>
    <w:rsid w:val="00653C9A"/>
    <w:rsid w:val="00654589"/>
    <w:rsid w:val="00655C6D"/>
    <w:rsid w:val="00656EF5"/>
    <w:rsid w:val="0065774F"/>
    <w:rsid w:val="00660F8C"/>
    <w:rsid w:val="00662649"/>
    <w:rsid w:val="006650A7"/>
    <w:rsid w:val="006652F7"/>
    <w:rsid w:val="00666F39"/>
    <w:rsid w:val="00667295"/>
    <w:rsid w:val="00667571"/>
    <w:rsid w:val="00667B8A"/>
    <w:rsid w:val="00667EAB"/>
    <w:rsid w:val="006712E2"/>
    <w:rsid w:val="00671771"/>
    <w:rsid w:val="00673B3C"/>
    <w:rsid w:val="00675F15"/>
    <w:rsid w:val="0067635F"/>
    <w:rsid w:val="006775FA"/>
    <w:rsid w:val="00677CE5"/>
    <w:rsid w:val="006805B4"/>
    <w:rsid w:val="00681E33"/>
    <w:rsid w:val="00682372"/>
    <w:rsid w:val="00682F99"/>
    <w:rsid w:val="00683426"/>
    <w:rsid w:val="0068387A"/>
    <w:rsid w:val="00684480"/>
    <w:rsid w:val="00684F95"/>
    <w:rsid w:val="00685D5B"/>
    <w:rsid w:val="00686290"/>
    <w:rsid w:val="00686D59"/>
    <w:rsid w:val="00687CCF"/>
    <w:rsid w:val="0069021B"/>
    <w:rsid w:val="006907BF"/>
    <w:rsid w:val="00690923"/>
    <w:rsid w:val="00691FC5"/>
    <w:rsid w:val="00692922"/>
    <w:rsid w:val="00692A06"/>
    <w:rsid w:val="00692C15"/>
    <w:rsid w:val="0069347A"/>
    <w:rsid w:val="00693924"/>
    <w:rsid w:val="00694180"/>
    <w:rsid w:val="00695AAC"/>
    <w:rsid w:val="00695AD9"/>
    <w:rsid w:val="006968CC"/>
    <w:rsid w:val="006968D8"/>
    <w:rsid w:val="006A0227"/>
    <w:rsid w:val="006A1F0B"/>
    <w:rsid w:val="006A20F7"/>
    <w:rsid w:val="006A2C52"/>
    <w:rsid w:val="006A2DDE"/>
    <w:rsid w:val="006A53C3"/>
    <w:rsid w:val="006A5D19"/>
    <w:rsid w:val="006A5FA9"/>
    <w:rsid w:val="006A6073"/>
    <w:rsid w:val="006A64C1"/>
    <w:rsid w:val="006A7E38"/>
    <w:rsid w:val="006B019D"/>
    <w:rsid w:val="006B0D4F"/>
    <w:rsid w:val="006B0F89"/>
    <w:rsid w:val="006B17C9"/>
    <w:rsid w:val="006B1D29"/>
    <w:rsid w:val="006B2428"/>
    <w:rsid w:val="006B3923"/>
    <w:rsid w:val="006B3D7B"/>
    <w:rsid w:val="006B4021"/>
    <w:rsid w:val="006B4482"/>
    <w:rsid w:val="006B46AF"/>
    <w:rsid w:val="006B49D0"/>
    <w:rsid w:val="006B576A"/>
    <w:rsid w:val="006B72C3"/>
    <w:rsid w:val="006C0BE5"/>
    <w:rsid w:val="006C110D"/>
    <w:rsid w:val="006C1A18"/>
    <w:rsid w:val="006C225F"/>
    <w:rsid w:val="006C4128"/>
    <w:rsid w:val="006C4796"/>
    <w:rsid w:val="006C4898"/>
    <w:rsid w:val="006C5ED0"/>
    <w:rsid w:val="006C6073"/>
    <w:rsid w:val="006C67DE"/>
    <w:rsid w:val="006C6E84"/>
    <w:rsid w:val="006C6F65"/>
    <w:rsid w:val="006C7C14"/>
    <w:rsid w:val="006C7FE9"/>
    <w:rsid w:val="006C7FEE"/>
    <w:rsid w:val="006D0D23"/>
    <w:rsid w:val="006D3C7E"/>
    <w:rsid w:val="006D4080"/>
    <w:rsid w:val="006D421E"/>
    <w:rsid w:val="006D588A"/>
    <w:rsid w:val="006E0AA1"/>
    <w:rsid w:val="006E0C52"/>
    <w:rsid w:val="006E2F6F"/>
    <w:rsid w:val="006E3CFA"/>
    <w:rsid w:val="006E48FF"/>
    <w:rsid w:val="006E5D6B"/>
    <w:rsid w:val="006E6E3D"/>
    <w:rsid w:val="006E7EDB"/>
    <w:rsid w:val="006F11DD"/>
    <w:rsid w:val="006F2C0F"/>
    <w:rsid w:val="006F340A"/>
    <w:rsid w:val="006F384A"/>
    <w:rsid w:val="006F4A2F"/>
    <w:rsid w:val="006F54DA"/>
    <w:rsid w:val="006F5ACA"/>
    <w:rsid w:val="006F5EFC"/>
    <w:rsid w:val="006F6AF9"/>
    <w:rsid w:val="006F77A9"/>
    <w:rsid w:val="00700DC4"/>
    <w:rsid w:val="007016D8"/>
    <w:rsid w:val="00701C48"/>
    <w:rsid w:val="00701FD0"/>
    <w:rsid w:val="007032B0"/>
    <w:rsid w:val="00703715"/>
    <w:rsid w:val="007039E8"/>
    <w:rsid w:val="00703BD6"/>
    <w:rsid w:val="0070560B"/>
    <w:rsid w:val="00705B85"/>
    <w:rsid w:val="00706891"/>
    <w:rsid w:val="0070731D"/>
    <w:rsid w:val="00707742"/>
    <w:rsid w:val="00710170"/>
    <w:rsid w:val="007108FB"/>
    <w:rsid w:val="00711953"/>
    <w:rsid w:val="0071417B"/>
    <w:rsid w:val="007142FA"/>
    <w:rsid w:val="007145D2"/>
    <w:rsid w:val="00715F9B"/>
    <w:rsid w:val="0071617E"/>
    <w:rsid w:val="00716304"/>
    <w:rsid w:val="00716E73"/>
    <w:rsid w:val="0071769B"/>
    <w:rsid w:val="007179FF"/>
    <w:rsid w:val="0072102A"/>
    <w:rsid w:val="00722290"/>
    <w:rsid w:val="00722537"/>
    <w:rsid w:val="00722BD0"/>
    <w:rsid w:val="00723320"/>
    <w:rsid w:val="00723D83"/>
    <w:rsid w:val="00723E47"/>
    <w:rsid w:val="00725A73"/>
    <w:rsid w:val="007278B1"/>
    <w:rsid w:val="00730217"/>
    <w:rsid w:val="00730FC3"/>
    <w:rsid w:val="0073111D"/>
    <w:rsid w:val="0073159B"/>
    <w:rsid w:val="00732431"/>
    <w:rsid w:val="007327CF"/>
    <w:rsid w:val="00733E8B"/>
    <w:rsid w:val="00734600"/>
    <w:rsid w:val="0073558D"/>
    <w:rsid w:val="00735693"/>
    <w:rsid w:val="007362F5"/>
    <w:rsid w:val="00736599"/>
    <w:rsid w:val="007367A9"/>
    <w:rsid w:val="007379AD"/>
    <w:rsid w:val="00740491"/>
    <w:rsid w:val="0074064B"/>
    <w:rsid w:val="007415FD"/>
    <w:rsid w:val="00741B4B"/>
    <w:rsid w:val="00741DD6"/>
    <w:rsid w:val="00741F7B"/>
    <w:rsid w:val="00744411"/>
    <w:rsid w:val="0074515A"/>
    <w:rsid w:val="00745205"/>
    <w:rsid w:val="007452B6"/>
    <w:rsid w:val="00746FCF"/>
    <w:rsid w:val="00750EEA"/>
    <w:rsid w:val="00754364"/>
    <w:rsid w:val="007545EE"/>
    <w:rsid w:val="00754CD1"/>
    <w:rsid w:val="007550A0"/>
    <w:rsid w:val="00755578"/>
    <w:rsid w:val="00755796"/>
    <w:rsid w:val="0075579E"/>
    <w:rsid w:val="00756493"/>
    <w:rsid w:val="00757142"/>
    <w:rsid w:val="00757DBE"/>
    <w:rsid w:val="00760D5D"/>
    <w:rsid w:val="0076119E"/>
    <w:rsid w:val="0076143D"/>
    <w:rsid w:val="0076379E"/>
    <w:rsid w:val="00764BEE"/>
    <w:rsid w:val="0076513F"/>
    <w:rsid w:val="00766304"/>
    <w:rsid w:val="00771751"/>
    <w:rsid w:val="007727D2"/>
    <w:rsid w:val="00773B2C"/>
    <w:rsid w:val="00773E30"/>
    <w:rsid w:val="00776407"/>
    <w:rsid w:val="00776498"/>
    <w:rsid w:val="00776A10"/>
    <w:rsid w:val="00777298"/>
    <w:rsid w:val="007807E4"/>
    <w:rsid w:val="00780A45"/>
    <w:rsid w:val="007848AE"/>
    <w:rsid w:val="00786AC3"/>
    <w:rsid w:val="007907FE"/>
    <w:rsid w:val="007912DC"/>
    <w:rsid w:val="00791955"/>
    <w:rsid w:val="00791D9E"/>
    <w:rsid w:val="00791DA9"/>
    <w:rsid w:val="0079293E"/>
    <w:rsid w:val="00792C86"/>
    <w:rsid w:val="007934F3"/>
    <w:rsid w:val="007942BF"/>
    <w:rsid w:val="007970B9"/>
    <w:rsid w:val="007978BF"/>
    <w:rsid w:val="00797A27"/>
    <w:rsid w:val="007A1302"/>
    <w:rsid w:val="007A149F"/>
    <w:rsid w:val="007A1D22"/>
    <w:rsid w:val="007A2A40"/>
    <w:rsid w:val="007A7536"/>
    <w:rsid w:val="007B01F6"/>
    <w:rsid w:val="007B0C66"/>
    <w:rsid w:val="007B20D2"/>
    <w:rsid w:val="007B2553"/>
    <w:rsid w:val="007B33C0"/>
    <w:rsid w:val="007B3CC2"/>
    <w:rsid w:val="007B3FD6"/>
    <w:rsid w:val="007B5233"/>
    <w:rsid w:val="007B6247"/>
    <w:rsid w:val="007B6542"/>
    <w:rsid w:val="007C00AF"/>
    <w:rsid w:val="007C09A2"/>
    <w:rsid w:val="007C0A2F"/>
    <w:rsid w:val="007C1E01"/>
    <w:rsid w:val="007C1EEF"/>
    <w:rsid w:val="007C41A6"/>
    <w:rsid w:val="007C4CE2"/>
    <w:rsid w:val="007C63D4"/>
    <w:rsid w:val="007C737A"/>
    <w:rsid w:val="007C763F"/>
    <w:rsid w:val="007D109C"/>
    <w:rsid w:val="007D1BC0"/>
    <w:rsid w:val="007D1E04"/>
    <w:rsid w:val="007D3A20"/>
    <w:rsid w:val="007D3B5B"/>
    <w:rsid w:val="007D4156"/>
    <w:rsid w:val="007D504C"/>
    <w:rsid w:val="007D5515"/>
    <w:rsid w:val="007D55B2"/>
    <w:rsid w:val="007D6A55"/>
    <w:rsid w:val="007D6A7D"/>
    <w:rsid w:val="007D7192"/>
    <w:rsid w:val="007D76BF"/>
    <w:rsid w:val="007E0722"/>
    <w:rsid w:val="007E0A45"/>
    <w:rsid w:val="007E3129"/>
    <w:rsid w:val="007E39C8"/>
    <w:rsid w:val="007E3D7B"/>
    <w:rsid w:val="007E44CA"/>
    <w:rsid w:val="007E5591"/>
    <w:rsid w:val="007E6561"/>
    <w:rsid w:val="007F1A6F"/>
    <w:rsid w:val="007F1AF9"/>
    <w:rsid w:val="007F32DF"/>
    <w:rsid w:val="007F3486"/>
    <w:rsid w:val="007F373E"/>
    <w:rsid w:val="007F3853"/>
    <w:rsid w:val="007F3BF2"/>
    <w:rsid w:val="007F3D36"/>
    <w:rsid w:val="007F4103"/>
    <w:rsid w:val="007F4149"/>
    <w:rsid w:val="007F42FB"/>
    <w:rsid w:val="007F43AE"/>
    <w:rsid w:val="007F5C0E"/>
    <w:rsid w:val="007F6118"/>
    <w:rsid w:val="007F6408"/>
    <w:rsid w:val="007F6680"/>
    <w:rsid w:val="007F6E30"/>
    <w:rsid w:val="007F7264"/>
    <w:rsid w:val="00800386"/>
    <w:rsid w:val="008008BF"/>
    <w:rsid w:val="00803162"/>
    <w:rsid w:val="008036EC"/>
    <w:rsid w:val="0080529C"/>
    <w:rsid w:val="008059F8"/>
    <w:rsid w:val="0080608B"/>
    <w:rsid w:val="0080674F"/>
    <w:rsid w:val="00807ABC"/>
    <w:rsid w:val="00807F09"/>
    <w:rsid w:val="008123BB"/>
    <w:rsid w:val="00814D79"/>
    <w:rsid w:val="00816ECE"/>
    <w:rsid w:val="00817082"/>
    <w:rsid w:val="0081798B"/>
    <w:rsid w:val="00821273"/>
    <w:rsid w:val="0082167D"/>
    <w:rsid w:val="008222A9"/>
    <w:rsid w:val="00822874"/>
    <w:rsid w:val="00822BE6"/>
    <w:rsid w:val="00822DC8"/>
    <w:rsid w:val="008236C3"/>
    <w:rsid w:val="00825AFB"/>
    <w:rsid w:val="00825D5A"/>
    <w:rsid w:val="008261B1"/>
    <w:rsid w:val="00831638"/>
    <w:rsid w:val="0083201C"/>
    <w:rsid w:val="00833085"/>
    <w:rsid w:val="008348DB"/>
    <w:rsid w:val="00835C5B"/>
    <w:rsid w:val="0083692F"/>
    <w:rsid w:val="00836CB6"/>
    <w:rsid w:val="00837EFF"/>
    <w:rsid w:val="00840158"/>
    <w:rsid w:val="00841829"/>
    <w:rsid w:val="00845206"/>
    <w:rsid w:val="00845FBE"/>
    <w:rsid w:val="00846EF6"/>
    <w:rsid w:val="0084769C"/>
    <w:rsid w:val="008502BB"/>
    <w:rsid w:val="008507FB"/>
    <w:rsid w:val="00852BB7"/>
    <w:rsid w:val="0085384E"/>
    <w:rsid w:val="00854388"/>
    <w:rsid w:val="0085462E"/>
    <w:rsid w:val="00855BB6"/>
    <w:rsid w:val="0085616C"/>
    <w:rsid w:val="00857F71"/>
    <w:rsid w:val="00861D45"/>
    <w:rsid w:val="008636FE"/>
    <w:rsid w:val="00863B00"/>
    <w:rsid w:val="00864BFF"/>
    <w:rsid w:val="00865318"/>
    <w:rsid w:val="00866E44"/>
    <w:rsid w:val="00867777"/>
    <w:rsid w:val="008706D7"/>
    <w:rsid w:val="00870C6E"/>
    <w:rsid w:val="00871071"/>
    <w:rsid w:val="008711BC"/>
    <w:rsid w:val="00872894"/>
    <w:rsid w:val="008730FB"/>
    <w:rsid w:val="0087789D"/>
    <w:rsid w:val="00880932"/>
    <w:rsid w:val="00883C1A"/>
    <w:rsid w:val="00883CDF"/>
    <w:rsid w:val="008841A5"/>
    <w:rsid w:val="00884875"/>
    <w:rsid w:val="00887581"/>
    <w:rsid w:val="00887A87"/>
    <w:rsid w:val="00887C32"/>
    <w:rsid w:val="00891034"/>
    <w:rsid w:val="0089229B"/>
    <w:rsid w:val="00892D86"/>
    <w:rsid w:val="0089362F"/>
    <w:rsid w:val="00894700"/>
    <w:rsid w:val="00895C34"/>
    <w:rsid w:val="00896177"/>
    <w:rsid w:val="00896387"/>
    <w:rsid w:val="00897E08"/>
    <w:rsid w:val="008A1CF7"/>
    <w:rsid w:val="008A201B"/>
    <w:rsid w:val="008A22B2"/>
    <w:rsid w:val="008A2802"/>
    <w:rsid w:val="008A38BE"/>
    <w:rsid w:val="008A585D"/>
    <w:rsid w:val="008A7ABD"/>
    <w:rsid w:val="008A7E7B"/>
    <w:rsid w:val="008B08D6"/>
    <w:rsid w:val="008B35D6"/>
    <w:rsid w:val="008B4702"/>
    <w:rsid w:val="008B48D9"/>
    <w:rsid w:val="008B5060"/>
    <w:rsid w:val="008B66F7"/>
    <w:rsid w:val="008B775B"/>
    <w:rsid w:val="008C0B82"/>
    <w:rsid w:val="008C2799"/>
    <w:rsid w:val="008C28B6"/>
    <w:rsid w:val="008C2D43"/>
    <w:rsid w:val="008C3822"/>
    <w:rsid w:val="008C3B3F"/>
    <w:rsid w:val="008C534E"/>
    <w:rsid w:val="008C695D"/>
    <w:rsid w:val="008C6B34"/>
    <w:rsid w:val="008C7603"/>
    <w:rsid w:val="008D00C1"/>
    <w:rsid w:val="008D1878"/>
    <w:rsid w:val="008D1B0B"/>
    <w:rsid w:val="008D2688"/>
    <w:rsid w:val="008D2A0D"/>
    <w:rsid w:val="008D3362"/>
    <w:rsid w:val="008D5057"/>
    <w:rsid w:val="008D507E"/>
    <w:rsid w:val="008D5103"/>
    <w:rsid w:val="008D5B85"/>
    <w:rsid w:val="008D74CA"/>
    <w:rsid w:val="008D7848"/>
    <w:rsid w:val="008E0A71"/>
    <w:rsid w:val="008E1063"/>
    <w:rsid w:val="008E2477"/>
    <w:rsid w:val="008E2797"/>
    <w:rsid w:val="008E386F"/>
    <w:rsid w:val="008E38CE"/>
    <w:rsid w:val="008E3FF7"/>
    <w:rsid w:val="008E5D4C"/>
    <w:rsid w:val="008E5FEC"/>
    <w:rsid w:val="008E6014"/>
    <w:rsid w:val="008E67D9"/>
    <w:rsid w:val="008E690D"/>
    <w:rsid w:val="008E7953"/>
    <w:rsid w:val="008F180A"/>
    <w:rsid w:val="008F3240"/>
    <w:rsid w:val="008F3570"/>
    <w:rsid w:val="008F37D4"/>
    <w:rsid w:val="008F5118"/>
    <w:rsid w:val="008F5413"/>
    <w:rsid w:val="008F5B20"/>
    <w:rsid w:val="008F6D9F"/>
    <w:rsid w:val="008F7DDF"/>
    <w:rsid w:val="009005DF"/>
    <w:rsid w:val="00900676"/>
    <w:rsid w:val="00900AF8"/>
    <w:rsid w:val="00901FE5"/>
    <w:rsid w:val="00902377"/>
    <w:rsid w:val="00903230"/>
    <w:rsid w:val="00903EFB"/>
    <w:rsid w:val="00904334"/>
    <w:rsid w:val="0090511C"/>
    <w:rsid w:val="00911AD9"/>
    <w:rsid w:val="00911FC2"/>
    <w:rsid w:val="00912CBD"/>
    <w:rsid w:val="00912D06"/>
    <w:rsid w:val="00913497"/>
    <w:rsid w:val="00914152"/>
    <w:rsid w:val="00915673"/>
    <w:rsid w:val="00915A46"/>
    <w:rsid w:val="009164A4"/>
    <w:rsid w:val="00916C1E"/>
    <w:rsid w:val="009173E2"/>
    <w:rsid w:val="0092002F"/>
    <w:rsid w:val="00925026"/>
    <w:rsid w:val="009254E1"/>
    <w:rsid w:val="00926247"/>
    <w:rsid w:val="00926349"/>
    <w:rsid w:val="00927675"/>
    <w:rsid w:val="00927AC8"/>
    <w:rsid w:val="00927DDF"/>
    <w:rsid w:val="00927E8B"/>
    <w:rsid w:val="009308F7"/>
    <w:rsid w:val="009316D0"/>
    <w:rsid w:val="00931BE8"/>
    <w:rsid w:val="0093232E"/>
    <w:rsid w:val="00932371"/>
    <w:rsid w:val="00932B8D"/>
    <w:rsid w:val="009331BC"/>
    <w:rsid w:val="0093359D"/>
    <w:rsid w:val="009335C3"/>
    <w:rsid w:val="009342C7"/>
    <w:rsid w:val="00934DFE"/>
    <w:rsid w:val="009359A0"/>
    <w:rsid w:val="00935E49"/>
    <w:rsid w:val="00936C8E"/>
    <w:rsid w:val="00940915"/>
    <w:rsid w:val="0094120F"/>
    <w:rsid w:val="00941596"/>
    <w:rsid w:val="009419C1"/>
    <w:rsid w:val="009421AF"/>
    <w:rsid w:val="009460E6"/>
    <w:rsid w:val="00950785"/>
    <w:rsid w:val="00950B24"/>
    <w:rsid w:val="00950B53"/>
    <w:rsid w:val="009525D1"/>
    <w:rsid w:val="00952ACB"/>
    <w:rsid w:val="00952BD9"/>
    <w:rsid w:val="0095305A"/>
    <w:rsid w:val="00953BE0"/>
    <w:rsid w:val="0095437F"/>
    <w:rsid w:val="009545F8"/>
    <w:rsid w:val="00954E7C"/>
    <w:rsid w:val="00955231"/>
    <w:rsid w:val="00956358"/>
    <w:rsid w:val="00956D76"/>
    <w:rsid w:val="00957341"/>
    <w:rsid w:val="009606E7"/>
    <w:rsid w:val="0096159B"/>
    <w:rsid w:val="00961694"/>
    <w:rsid w:val="0096175E"/>
    <w:rsid w:val="00961ADF"/>
    <w:rsid w:val="00962F5C"/>
    <w:rsid w:val="00964A31"/>
    <w:rsid w:val="00965151"/>
    <w:rsid w:val="009664EC"/>
    <w:rsid w:val="00967B81"/>
    <w:rsid w:val="00970CFB"/>
    <w:rsid w:val="00972BF2"/>
    <w:rsid w:val="00973075"/>
    <w:rsid w:val="00973311"/>
    <w:rsid w:val="009737FC"/>
    <w:rsid w:val="00973BE6"/>
    <w:rsid w:val="0097436A"/>
    <w:rsid w:val="00974E4B"/>
    <w:rsid w:val="00974E60"/>
    <w:rsid w:val="0097753B"/>
    <w:rsid w:val="00977AE7"/>
    <w:rsid w:val="00977FBD"/>
    <w:rsid w:val="00982072"/>
    <w:rsid w:val="00982B27"/>
    <w:rsid w:val="00983FC5"/>
    <w:rsid w:val="00986974"/>
    <w:rsid w:val="00986B52"/>
    <w:rsid w:val="00986C32"/>
    <w:rsid w:val="00992577"/>
    <w:rsid w:val="009927E5"/>
    <w:rsid w:val="009927E6"/>
    <w:rsid w:val="0099345A"/>
    <w:rsid w:val="00994149"/>
    <w:rsid w:val="009947D7"/>
    <w:rsid w:val="00994C17"/>
    <w:rsid w:val="009966AA"/>
    <w:rsid w:val="00996B9D"/>
    <w:rsid w:val="00996FC1"/>
    <w:rsid w:val="009A1897"/>
    <w:rsid w:val="009A2625"/>
    <w:rsid w:val="009A2B8B"/>
    <w:rsid w:val="009A2E64"/>
    <w:rsid w:val="009A3FC1"/>
    <w:rsid w:val="009A55C1"/>
    <w:rsid w:val="009A56A4"/>
    <w:rsid w:val="009A5D0A"/>
    <w:rsid w:val="009A67A0"/>
    <w:rsid w:val="009B0961"/>
    <w:rsid w:val="009B11A3"/>
    <w:rsid w:val="009B1535"/>
    <w:rsid w:val="009B34C8"/>
    <w:rsid w:val="009B35B4"/>
    <w:rsid w:val="009B460A"/>
    <w:rsid w:val="009B61AE"/>
    <w:rsid w:val="009B6763"/>
    <w:rsid w:val="009B74F2"/>
    <w:rsid w:val="009C066F"/>
    <w:rsid w:val="009C08E2"/>
    <w:rsid w:val="009C0D31"/>
    <w:rsid w:val="009C20D9"/>
    <w:rsid w:val="009C4906"/>
    <w:rsid w:val="009C53EE"/>
    <w:rsid w:val="009C6570"/>
    <w:rsid w:val="009C68F5"/>
    <w:rsid w:val="009C79AC"/>
    <w:rsid w:val="009C7E38"/>
    <w:rsid w:val="009D0DA8"/>
    <w:rsid w:val="009D2C24"/>
    <w:rsid w:val="009D368E"/>
    <w:rsid w:val="009D3955"/>
    <w:rsid w:val="009D437B"/>
    <w:rsid w:val="009D6F83"/>
    <w:rsid w:val="009D773B"/>
    <w:rsid w:val="009E088F"/>
    <w:rsid w:val="009E1625"/>
    <w:rsid w:val="009E256F"/>
    <w:rsid w:val="009E2FD2"/>
    <w:rsid w:val="009E33C2"/>
    <w:rsid w:val="009E3ACC"/>
    <w:rsid w:val="009E58C4"/>
    <w:rsid w:val="009E5EDD"/>
    <w:rsid w:val="009E7393"/>
    <w:rsid w:val="009F0A4A"/>
    <w:rsid w:val="009F0CDA"/>
    <w:rsid w:val="009F19D5"/>
    <w:rsid w:val="009F2410"/>
    <w:rsid w:val="009F2BBD"/>
    <w:rsid w:val="009F32DC"/>
    <w:rsid w:val="009F436B"/>
    <w:rsid w:val="009F511A"/>
    <w:rsid w:val="009F5C90"/>
    <w:rsid w:val="009F660A"/>
    <w:rsid w:val="009F69F8"/>
    <w:rsid w:val="009F6AB0"/>
    <w:rsid w:val="009F7C75"/>
    <w:rsid w:val="00A00650"/>
    <w:rsid w:val="00A0184B"/>
    <w:rsid w:val="00A01A29"/>
    <w:rsid w:val="00A02E04"/>
    <w:rsid w:val="00A043C0"/>
    <w:rsid w:val="00A04D7C"/>
    <w:rsid w:val="00A06280"/>
    <w:rsid w:val="00A109CD"/>
    <w:rsid w:val="00A13476"/>
    <w:rsid w:val="00A1359C"/>
    <w:rsid w:val="00A1470D"/>
    <w:rsid w:val="00A15BDD"/>
    <w:rsid w:val="00A16C9E"/>
    <w:rsid w:val="00A16E6D"/>
    <w:rsid w:val="00A17E4F"/>
    <w:rsid w:val="00A204D7"/>
    <w:rsid w:val="00A20DED"/>
    <w:rsid w:val="00A225B2"/>
    <w:rsid w:val="00A22826"/>
    <w:rsid w:val="00A2392C"/>
    <w:rsid w:val="00A23969"/>
    <w:rsid w:val="00A239D1"/>
    <w:rsid w:val="00A23A2D"/>
    <w:rsid w:val="00A23E33"/>
    <w:rsid w:val="00A24692"/>
    <w:rsid w:val="00A25388"/>
    <w:rsid w:val="00A260AE"/>
    <w:rsid w:val="00A27A3C"/>
    <w:rsid w:val="00A301C7"/>
    <w:rsid w:val="00A30BD6"/>
    <w:rsid w:val="00A33034"/>
    <w:rsid w:val="00A33198"/>
    <w:rsid w:val="00A343E9"/>
    <w:rsid w:val="00A35C06"/>
    <w:rsid w:val="00A406F0"/>
    <w:rsid w:val="00A40A58"/>
    <w:rsid w:val="00A41843"/>
    <w:rsid w:val="00A43CBD"/>
    <w:rsid w:val="00A440E4"/>
    <w:rsid w:val="00A444A4"/>
    <w:rsid w:val="00A44997"/>
    <w:rsid w:val="00A46474"/>
    <w:rsid w:val="00A47559"/>
    <w:rsid w:val="00A475A1"/>
    <w:rsid w:val="00A4764E"/>
    <w:rsid w:val="00A513AE"/>
    <w:rsid w:val="00A515D0"/>
    <w:rsid w:val="00A51847"/>
    <w:rsid w:val="00A53304"/>
    <w:rsid w:val="00A53461"/>
    <w:rsid w:val="00A537A4"/>
    <w:rsid w:val="00A53A9C"/>
    <w:rsid w:val="00A554C8"/>
    <w:rsid w:val="00A56657"/>
    <w:rsid w:val="00A57113"/>
    <w:rsid w:val="00A57429"/>
    <w:rsid w:val="00A6082F"/>
    <w:rsid w:val="00A6187D"/>
    <w:rsid w:val="00A62584"/>
    <w:rsid w:val="00A6289F"/>
    <w:rsid w:val="00A64241"/>
    <w:rsid w:val="00A64899"/>
    <w:rsid w:val="00A66744"/>
    <w:rsid w:val="00A66A78"/>
    <w:rsid w:val="00A70313"/>
    <w:rsid w:val="00A71FBA"/>
    <w:rsid w:val="00A73DA3"/>
    <w:rsid w:val="00A748E2"/>
    <w:rsid w:val="00A761DC"/>
    <w:rsid w:val="00A7697D"/>
    <w:rsid w:val="00A77AE2"/>
    <w:rsid w:val="00A80817"/>
    <w:rsid w:val="00A8350D"/>
    <w:rsid w:val="00A83FC8"/>
    <w:rsid w:val="00A85242"/>
    <w:rsid w:val="00A869D0"/>
    <w:rsid w:val="00A9098E"/>
    <w:rsid w:val="00A917F5"/>
    <w:rsid w:val="00A92F53"/>
    <w:rsid w:val="00A95A89"/>
    <w:rsid w:val="00A95CAE"/>
    <w:rsid w:val="00A96430"/>
    <w:rsid w:val="00AA165A"/>
    <w:rsid w:val="00AA1CCD"/>
    <w:rsid w:val="00AA1DD7"/>
    <w:rsid w:val="00AA236A"/>
    <w:rsid w:val="00AA36FC"/>
    <w:rsid w:val="00AA3FB2"/>
    <w:rsid w:val="00AA592B"/>
    <w:rsid w:val="00AA6167"/>
    <w:rsid w:val="00AA7100"/>
    <w:rsid w:val="00AA75DD"/>
    <w:rsid w:val="00AB0330"/>
    <w:rsid w:val="00AB2819"/>
    <w:rsid w:val="00AB2A54"/>
    <w:rsid w:val="00AB2E44"/>
    <w:rsid w:val="00AB3793"/>
    <w:rsid w:val="00AB425E"/>
    <w:rsid w:val="00AB4265"/>
    <w:rsid w:val="00AB5147"/>
    <w:rsid w:val="00AB5970"/>
    <w:rsid w:val="00AB5EE6"/>
    <w:rsid w:val="00AB5F1E"/>
    <w:rsid w:val="00AB6E9B"/>
    <w:rsid w:val="00AB6F35"/>
    <w:rsid w:val="00AB72A6"/>
    <w:rsid w:val="00AB75DA"/>
    <w:rsid w:val="00AC0D3E"/>
    <w:rsid w:val="00AC13F9"/>
    <w:rsid w:val="00AC1732"/>
    <w:rsid w:val="00AC2033"/>
    <w:rsid w:val="00AC23CC"/>
    <w:rsid w:val="00AC24B5"/>
    <w:rsid w:val="00AC5682"/>
    <w:rsid w:val="00AC721F"/>
    <w:rsid w:val="00AC762C"/>
    <w:rsid w:val="00AC7720"/>
    <w:rsid w:val="00AD19EC"/>
    <w:rsid w:val="00AD24AA"/>
    <w:rsid w:val="00AD2EF3"/>
    <w:rsid w:val="00AD4ED2"/>
    <w:rsid w:val="00AD624B"/>
    <w:rsid w:val="00AE1E05"/>
    <w:rsid w:val="00AE29DA"/>
    <w:rsid w:val="00AE2CEE"/>
    <w:rsid w:val="00AE4F97"/>
    <w:rsid w:val="00AE5EEB"/>
    <w:rsid w:val="00AE63FA"/>
    <w:rsid w:val="00AE6A66"/>
    <w:rsid w:val="00AE7DFB"/>
    <w:rsid w:val="00AF11FC"/>
    <w:rsid w:val="00AF29A8"/>
    <w:rsid w:val="00AF3FCB"/>
    <w:rsid w:val="00AF4F3F"/>
    <w:rsid w:val="00AF4F6D"/>
    <w:rsid w:val="00B018BF"/>
    <w:rsid w:val="00B01AA4"/>
    <w:rsid w:val="00B01F9F"/>
    <w:rsid w:val="00B028F0"/>
    <w:rsid w:val="00B03A7B"/>
    <w:rsid w:val="00B04662"/>
    <w:rsid w:val="00B0495E"/>
    <w:rsid w:val="00B06DDC"/>
    <w:rsid w:val="00B06E53"/>
    <w:rsid w:val="00B07916"/>
    <w:rsid w:val="00B11B7C"/>
    <w:rsid w:val="00B13D45"/>
    <w:rsid w:val="00B1485A"/>
    <w:rsid w:val="00B15403"/>
    <w:rsid w:val="00B167F4"/>
    <w:rsid w:val="00B17756"/>
    <w:rsid w:val="00B20278"/>
    <w:rsid w:val="00B21229"/>
    <w:rsid w:val="00B2127D"/>
    <w:rsid w:val="00B21962"/>
    <w:rsid w:val="00B2304E"/>
    <w:rsid w:val="00B24840"/>
    <w:rsid w:val="00B25650"/>
    <w:rsid w:val="00B26019"/>
    <w:rsid w:val="00B26A14"/>
    <w:rsid w:val="00B300B5"/>
    <w:rsid w:val="00B31044"/>
    <w:rsid w:val="00B3109C"/>
    <w:rsid w:val="00B31F42"/>
    <w:rsid w:val="00B328AE"/>
    <w:rsid w:val="00B32C80"/>
    <w:rsid w:val="00B34613"/>
    <w:rsid w:val="00B34E1F"/>
    <w:rsid w:val="00B35774"/>
    <w:rsid w:val="00B35B0A"/>
    <w:rsid w:val="00B36A73"/>
    <w:rsid w:val="00B3754B"/>
    <w:rsid w:val="00B3773A"/>
    <w:rsid w:val="00B377CE"/>
    <w:rsid w:val="00B4044B"/>
    <w:rsid w:val="00B4059D"/>
    <w:rsid w:val="00B419DF"/>
    <w:rsid w:val="00B42FC0"/>
    <w:rsid w:val="00B4312B"/>
    <w:rsid w:val="00B43AC4"/>
    <w:rsid w:val="00B4400B"/>
    <w:rsid w:val="00B44216"/>
    <w:rsid w:val="00B44313"/>
    <w:rsid w:val="00B4462C"/>
    <w:rsid w:val="00B449CF"/>
    <w:rsid w:val="00B44EFA"/>
    <w:rsid w:val="00B46A15"/>
    <w:rsid w:val="00B46CD8"/>
    <w:rsid w:val="00B47428"/>
    <w:rsid w:val="00B477E8"/>
    <w:rsid w:val="00B5018C"/>
    <w:rsid w:val="00B508F6"/>
    <w:rsid w:val="00B5582A"/>
    <w:rsid w:val="00B55A44"/>
    <w:rsid w:val="00B55ECB"/>
    <w:rsid w:val="00B55EDB"/>
    <w:rsid w:val="00B57076"/>
    <w:rsid w:val="00B57987"/>
    <w:rsid w:val="00B57CA4"/>
    <w:rsid w:val="00B61F11"/>
    <w:rsid w:val="00B62DD0"/>
    <w:rsid w:val="00B63BB1"/>
    <w:rsid w:val="00B65E1E"/>
    <w:rsid w:val="00B71074"/>
    <w:rsid w:val="00B723D9"/>
    <w:rsid w:val="00B74AF9"/>
    <w:rsid w:val="00B75F16"/>
    <w:rsid w:val="00B7700C"/>
    <w:rsid w:val="00B77EBE"/>
    <w:rsid w:val="00B81C46"/>
    <w:rsid w:val="00B85B1F"/>
    <w:rsid w:val="00B85C96"/>
    <w:rsid w:val="00B85D21"/>
    <w:rsid w:val="00B90557"/>
    <w:rsid w:val="00B918D0"/>
    <w:rsid w:val="00B9239C"/>
    <w:rsid w:val="00B92524"/>
    <w:rsid w:val="00B93397"/>
    <w:rsid w:val="00B94EB8"/>
    <w:rsid w:val="00B95A24"/>
    <w:rsid w:val="00B966F2"/>
    <w:rsid w:val="00B96DB9"/>
    <w:rsid w:val="00B97480"/>
    <w:rsid w:val="00BA1603"/>
    <w:rsid w:val="00BA186E"/>
    <w:rsid w:val="00BA1B07"/>
    <w:rsid w:val="00BA251A"/>
    <w:rsid w:val="00BA2605"/>
    <w:rsid w:val="00BA31C5"/>
    <w:rsid w:val="00BA3A0D"/>
    <w:rsid w:val="00BA4583"/>
    <w:rsid w:val="00BA51FE"/>
    <w:rsid w:val="00BA561B"/>
    <w:rsid w:val="00BA59FE"/>
    <w:rsid w:val="00BA5C90"/>
    <w:rsid w:val="00BA6295"/>
    <w:rsid w:val="00BA6496"/>
    <w:rsid w:val="00BA6721"/>
    <w:rsid w:val="00BA7760"/>
    <w:rsid w:val="00BB1638"/>
    <w:rsid w:val="00BB1EC7"/>
    <w:rsid w:val="00BB1F3F"/>
    <w:rsid w:val="00BB2A22"/>
    <w:rsid w:val="00BB2D64"/>
    <w:rsid w:val="00BB2FE5"/>
    <w:rsid w:val="00BB447B"/>
    <w:rsid w:val="00BB51E3"/>
    <w:rsid w:val="00BB56D4"/>
    <w:rsid w:val="00BB5A95"/>
    <w:rsid w:val="00BB6CA7"/>
    <w:rsid w:val="00BB7C0B"/>
    <w:rsid w:val="00BC1181"/>
    <w:rsid w:val="00BC1DCE"/>
    <w:rsid w:val="00BC1FDF"/>
    <w:rsid w:val="00BC2173"/>
    <w:rsid w:val="00BC290C"/>
    <w:rsid w:val="00BC2F1C"/>
    <w:rsid w:val="00BC33EB"/>
    <w:rsid w:val="00BC37B1"/>
    <w:rsid w:val="00BC4790"/>
    <w:rsid w:val="00BC773D"/>
    <w:rsid w:val="00BC7E7D"/>
    <w:rsid w:val="00BD1471"/>
    <w:rsid w:val="00BD1615"/>
    <w:rsid w:val="00BD257D"/>
    <w:rsid w:val="00BD25FD"/>
    <w:rsid w:val="00BD30A3"/>
    <w:rsid w:val="00BD38DA"/>
    <w:rsid w:val="00BD3A45"/>
    <w:rsid w:val="00BD535D"/>
    <w:rsid w:val="00BD56EE"/>
    <w:rsid w:val="00BD5CAB"/>
    <w:rsid w:val="00BD6484"/>
    <w:rsid w:val="00BD69A1"/>
    <w:rsid w:val="00BD740A"/>
    <w:rsid w:val="00BE027C"/>
    <w:rsid w:val="00BE11DF"/>
    <w:rsid w:val="00BE1318"/>
    <w:rsid w:val="00BE1BE2"/>
    <w:rsid w:val="00BE4498"/>
    <w:rsid w:val="00BE4DE2"/>
    <w:rsid w:val="00BE53BA"/>
    <w:rsid w:val="00BE5484"/>
    <w:rsid w:val="00BE678A"/>
    <w:rsid w:val="00BE7A9D"/>
    <w:rsid w:val="00BE7E44"/>
    <w:rsid w:val="00BF0008"/>
    <w:rsid w:val="00BF0518"/>
    <w:rsid w:val="00BF0B7D"/>
    <w:rsid w:val="00BF15BB"/>
    <w:rsid w:val="00BF1D7E"/>
    <w:rsid w:val="00BF1F00"/>
    <w:rsid w:val="00BF2580"/>
    <w:rsid w:val="00BF2810"/>
    <w:rsid w:val="00BF2AB5"/>
    <w:rsid w:val="00BF2BBA"/>
    <w:rsid w:val="00BF2C4D"/>
    <w:rsid w:val="00BF2EB9"/>
    <w:rsid w:val="00BF3E6F"/>
    <w:rsid w:val="00BF426D"/>
    <w:rsid w:val="00BF4401"/>
    <w:rsid w:val="00BF463D"/>
    <w:rsid w:val="00BF4776"/>
    <w:rsid w:val="00BF4EAA"/>
    <w:rsid w:val="00BF5760"/>
    <w:rsid w:val="00BF5DCE"/>
    <w:rsid w:val="00BF62E8"/>
    <w:rsid w:val="00BF7D85"/>
    <w:rsid w:val="00C003AE"/>
    <w:rsid w:val="00C011DF"/>
    <w:rsid w:val="00C011F6"/>
    <w:rsid w:val="00C01AD1"/>
    <w:rsid w:val="00C01BBE"/>
    <w:rsid w:val="00C0300B"/>
    <w:rsid w:val="00C034B5"/>
    <w:rsid w:val="00C03C3C"/>
    <w:rsid w:val="00C0584C"/>
    <w:rsid w:val="00C0611B"/>
    <w:rsid w:val="00C10099"/>
    <w:rsid w:val="00C1089C"/>
    <w:rsid w:val="00C11C45"/>
    <w:rsid w:val="00C11C48"/>
    <w:rsid w:val="00C11CAF"/>
    <w:rsid w:val="00C15197"/>
    <w:rsid w:val="00C16A58"/>
    <w:rsid w:val="00C1765C"/>
    <w:rsid w:val="00C207A1"/>
    <w:rsid w:val="00C216DE"/>
    <w:rsid w:val="00C22BDA"/>
    <w:rsid w:val="00C22C0E"/>
    <w:rsid w:val="00C22FC5"/>
    <w:rsid w:val="00C24292"/>
    <w:rsid w:val="00C242E4"/>
    <w:rsid w:val="00C24656"/>
    <w:rsid w:val="00C26B4D"/>
    <w:rsid w:val="00C26F0A"/>
    <w:rsid w:val="00C300B3"/>
    <w:rsid w:val="00C3094F"/>
    <w:rsid w:val="00C31353"/>
    <w:rsid w:val="00C31467"/>
    <w:rsid w:val="00C317F0"/>
    <w:rsid w:val="00C318F1"/>
    <w:rsid w:val="00C32581"/>
    <w:rsid w:val="00C33B4F"/>
    <w:rsid w:val="00C33E54"/>
    <w:rsid w:val="00C354B4"/>
    <w:rsid w:val="00C36250"/>
    <w:rsid w:val="00C37516"/>
    <w:rsid w:val="00C37808"/>
    <w:rsid w:val="00C4010B"/>
    <w:rsid w:val="00C41092"/>
    <w:rsid w:val="00C41B39"/>
    <w:rsid w:val="00C41C44"/>
    <w:rsid w:val="00C42AF3"/>
    <w:rsid w:val="00C447D0"/>
    <w:rsid w:val="00C44894"/>
    <w:rsid w:val="00C45BF6"/>
    <w:rsid w:val="00C45CB9"/>
    <w:rsid w:val="00C45FDA"/>
    <w:rsid w:val="00C46C60"/>
    <w:rsid w:val="00C47CF7"/>
    <w:rsid w:val="00C506F9"/>
    <w:rsid w:val="00C5105D"/>
    <w:rsid w:val="00C51CC3"/>
    <w:rsid w:val="00C5220D"/>
    <w:rsid w:val="00C538AA"/>
    <w:rsid w:val="00C57E62"/>
    <w:rsid w:val="00C611E0"/>
    <w:rsid w:val="00C614AF"/>
    <w:rsid w:val="00C61D95"/>
    <w:rsid w:val="00C61E90"/>
    <w:rsid w:val="00C626A9"/>
    <w:rsid w:val="00C62E9B"/>
    <w:rsid w:val="00C668F8"/>
    <w:rsid w:val="00C673E3"/>
    <w:rsid w:val="00C6753D"/>
    <w:rsid w:val="00C7193E"/>
    <w:rsid w:val="00C71ACD"/>
    <w:rsid w:val="00C72699"/>
    <w:rsid w:val="00C75B08"/>
    <w:rsid w:val="00C76690"/>
    <w:rsid w:val="00C76DE8"/>
    <w:rsid w:val="00C81926"/>
    <w:rsid w:val="00C8197E"/>
    <w:rsid w:val="00C82906"/>
    <w:rsid w:val="00C82A51"/>
    <w:rsid w:val="00C82AFB"/>
    <w:rsid w:val="00C85CB7"/>
    <w:rsid w:val="00C85DC3"/>
    <w:rsid w:val="00C8637A"/>
    <w:rsid w:val="00C901B8"/>
    <w:rsid w:val="00C90280"/>
    <w:rsid w:val="00C918CE"/>
    <w:rsid w:val="00C91F76"/>
    <w:rsid w:val="00C939F8"/>
    <w:rsid w:val="00C94A3B"/>
    <w:rsid w:val="00C952C5"/>
    <w:rsid w:val="00CA0D84"/>
    <w:rsid w:val="00CA16AE"/>
    <w:rsid w:val="00CA1D06"/>
    <w:rsid w:val="00CA217E"/>
    <w:rsid w:val="00CA23A7"/>
    <w:rsid w:val="00CA378A"/>
    <w:rsid w:val="00CA406F"/>
    <w:rsid w:val="00CA4261"/>
    <w:rsid w:val="00CA68E7"/>
    <w:rsid w:val="00CA7DB5"/>
    <w:rsid w:val="00CB04AC"/>
    <w:rsid w:val="00CB06E2"/>
    <w:rsid w:val="00CB1D65"/>
    <w:rsid w:val="00CB2D0F"/>
    <w:rsid w:val="00CB2E36"/>
    <w:rsid w:val="00CB3AB8"/>
    <w:rsid w:val="00CB42C3"/>
    <w:rsid w:val="00CB4A6B"/>
    <w:rsid w:val="00CB6385"/>
    <w:rsid w:val="00CB681D"/>
    <w:rsid w:val="00CB6D38"/>
    <w:rsid w:val="00CB7C49"/>
    <w:rsid w:val="00CC1764"/>
    <w:rsid w:val="00CC1F19"/>
    <w:rsid w:val="00CC296C"/>
    <w:rsid w:val="00CC3AD3"/>
    <w:rsid w:val="00CC4791"/>
    <w:rsid w:val="00CC6609"/>
    <w:rsid w:val="00CC7AAC"/>
    <w:rsid w:val="00CD0692"/>
    <w:rsid w:val="00CD0BC4"/>
    <w:rsid w:val="00CD2579"/>
    <w:rsid w:val="00CD2C68"/>
    <w:rsid w:val="00CD424B"/>
    <w:rsid w:val="00CD42A5"/>
    <w:rsid w:val="00CD503A"/>
    <w:rsid w:val="00CD54CD"/>
    <w:rsid w:val="00CD5ED4"/>
    <w:rsid w:val="00CD5FCE"/>
    <w:rsid w:val="00CD658A"/>
    <w:rsid w:val="00CD680A"/>
    <w:rsid w:val="00CD7724"/>
    <w:rsid w:val="00CD7E8E"/>
    <w:rsid w:val="00CE1827"/>
    <w:rsid w:val="00CE1C43"/>
    <w:rsid w:val="00CE1F9E"/>
    <w:rsid w:val="00CE3226"/>
    <w:rsid w:val="00CE343E"/>
    <w:rsid w:val="00CE36CB"/>
    <w:rsid w:val="00CE4A10"/>
    <w:rsid w:val="00CE56AC"/>
    <w:rsid w:val="00CE6515"/>
    <w:rsid w:val="00CE77B2"/>
    <w:rsid w:val="00CF054E"/>
    <w:rsid w:val="00CF0A13"/>
    <w:rsid w:val="00CF1869"/>
    <w:rsid w:val="00CF1E71"/>
    <w:rsid w:val="00CF362B"/>
    <w:rsid w:val="00CF5747"/>
    <w:rsid w:val="00CF6694"/>
    <w:rsid w:val="00CF761E"/>
    <w:rsid w:val="00D00CB0"/>
    <w:rsid w:val="00D01958"/>
    <w:rsid w:val="00D01B48"/>
    <w:rsid w:val="00D031F5"/>
    <w:rsid w:val="00D03349"/>
    <w:rsid w:val="00D035B7"/>
    <w:rsid w:val="00D037C3"/>
    <w:rsid w:val="00D03B98"/>
    <w:rsid w:val="00D06D80"/>
    <w:rsid w:val="00D0741E"/>
    <w:rsid w:val="00D11912"/>
    <w:rsid w:val="00D11978"/>
    <w:rsid w:val="00D1471B"/>
    <w:rsid w:val="00D159EA"/>
    <w:rsid w:val="00D1767F"/>
    <w:rsid w:val="00D17ECE"/>
    <w:rsid w:val="00D21B4A"/>
    <w:rsid w:val="00D22019"/>
    <w:rsid w:val="00D2277D"/>
    <w:rsid w:val="00D23181"/>
    <w:rsid w:val="00D23951"/>
    <w:rsid w:val="00D254E8"/>
    <w:rsid w:val="00D2552A"/>
    <w:rsid w:val="00D25545"/>
    <w:rsid w:val="00D26E8A"/>
    <w:rsid w:val="00D3097C"/>
    <w:rsid w:val="00D30E9C"/>
    <w:rsid w:val="00D31E4A"/>
    <w:rsid w:val="00D32742"/>
    <w:rsid w:val="00D33A1C"/>
    <w:rsid w:val="00D344DF"/>
    <w:rsid w:val="00D34892"/>
    <w:rsid w:val="00D349BA"/>
    <w:rsid w:val="00D35574"/>
    <w:rsid w:val="00D36C75"/>
    <w:rsid w:val="00D400CE"/>
    <w:rsid w:val="00D4176A"/>
    <w:rsid w:val="00D4315D"/>
    <w:rsid w:val="00D448A2"/>
    <w:rsid w:val="00D44F56"/>
    <w:rsid w:val="00D4508B"/>
    <w:rsid w:val="00D45BC7"/>
    <w:rsid w:val="00D45CDD"/>
    <w:rsid w:val="00D461D9"/>
    <w:rsid w:val="00D4702D"/>
    <w:rsid w:val="00D50554"/>
    <w:rsid w:val="00D505A3"/>
    <w:rsid w:val="00D51060"/>
    <w:rsid w:val="00D514AF"/>
    <w:rsid w:val="00D51643"/>
    <w:rsid w:val="00D530D4"/>
    <w:rsid w:val="00D551C2"/>
    <w:rsid w:val="00D561B8"/>
    <w:rsid w:val="00D56540"/>
    <w:rsid w:val="00D576D6"/>
    <w:rsid w:val="00D60BF0"/>
    <w:rsid w:val="00D61748"/>
    <w:rsid w:val="00D62B78"/>
    <w:rsid w:val="00D644FC"/>
    <w:rsid w:val="00D647E1"/>
    <w:rsid w:val="00D65555"/>
    <w:rsid w:val="00D65B3C"/>
    <w:rsid w:val="00D70461"/>
    <w:rsid w:val="00D71639"/>
    <w:rsid w:val="00D72E30"/>
    <w:rsid w:val="00D73B0D"/>
    <w:rsid w:val="00D73C4A"/>
    <w:rsid w:val="00D7448B"/>
    <w:rsid w:val="00D750EC"/>
    <w:rsid w:val="00D75D93"/>
    <w:rsid w:val="00D76DE4"/>
    <w:rsid w:val="00D76FD2"/>
    <w:rsid w:val="00D77D3D"/>
    <w:rsid w:val="00D81A04"/>
    <w:rsid w:val="00D834D2"/>
    <w:rsid w:val="00D837CB"/>
    <w:rsid w:val="00D83F4E"/>
    <w:rsid w:val="00D852EA"/>
    <w:rsid w:val="00D85867"/>
    <w:rsid w:val="00D8627D"/>
    <w:rsid w:val="00D86ECC"/>
    <w:rsid w:val="00D908C6"/>
    <w:rsid w:val="00D9143C"/>
    <w:rsid w:val="00D919DB"/>
    <w:rsid w:val="00D91B24"/>
    <w:rsid w:val="00D920F2"/>
    <w:rsid w:val="00D924BD"/>
    <w:rsid w:val="00D93A6B"/>
    <w:rsid w:val="00D9436C"/>
    <w:rsid w:val="00D94EB5"/>
    <w:rsid w:val="00D94EC2"/>
    <w:rsid w:val="00D96185"/>
    <w:rsid w:val="00D97744"/>
    <w:rsid w:val="00D97E55"/>
    <w:rsid w:val="00DA13C4"/>
    <w:rsid w:val="00DA3BAC"/>
    <w:rsid w:val="00DA4AF3"/>
    <w:rsid w:val="00DA4C18"/>
    <w:rsid w:val="00DA4D73"/>
    <w:rsid w:val="00DB1B37"/>
    <w:rsid w:val="00DB1BCD"/>
    <w:rsid w:val="00DB2380"/>
    <w:rsid w:val="00DB4B42"/>
    <w:rsid w:val="00DB642B"/>
    <w:rsid w:val="00DC1CAF"/>
    <w:rsid w:val="00DC3394"/>
    <w:rsid w:val="00DC355A"/>
    <w:rsid w:val="00DC4877"/>
    <w:rsid w:val="00DC5F9A"/>
    <w:rsid w:val="00DC6318"/>
    <w:rsid w:val="00DC6E18"/>
    <w:rsid w:val="00DD0FDD"/>
    <w:rsid w:val="00DD1D88"/>
    <w:rsid w:val="00DD332F"/>
    <w:rsid w:val="00DD443C"/>
    <w:rsid w:val="00DD45D8"/>
    <w:rsid w:val="00DD4C6C"/>
    <w:rsid w:val="00DD5B3A"/>
    <w:rsid w:val="00DD6F4D"/>
    <w:rsid w:val="00DD6F69"/>
    <w:rsid w:val="00DD6FD7"/>
    <w:rsid w:val="00DD7323"/>
    <w:rsid w:val="00DD778E"/>
    <w:rsid w:val="00DD7DEC"/>
    <w:rsid w:val="00DE0467"/>
    <w:rsid w:val="00DE056F"/>
    <w:rsid w:val="00DE10A3"/>
    <w:rsid w:val="00DE184C"/>
    <w:rsid w:val="00DE309C"/>
    <w:rsid w:val="00DE3FC6"/>
    <w:rsid w:val="00DE4143"/>
    <w:rsid w:val="00DE4D50"/>
    <w:rsid w:val="00DE644D"/>
    <w:rsid w:val="00DE68D4"/>
    <w:rsid w:val="00DE6BAF"/>
    <w:rsid w:val="00DE7D47"/>
    <w:rsid w:val="00DF010F"/>
    <w:rsid w:val="00DF0512"/>
    <w:rsid w:val="00DF10CA"/>
    <w:rsid w:val="00DF1601"/>
    <w:rsid w:val="00DF3CB3"/>
    <w:rsid w:val="00DF51F9"/>
    <w:rsid w:val="00DF5486"/>
    <w:rsid w:val="00DF5A90"/>
    <w:rsid w:val="00DF68C6"/>
    <w:rsid w:val="00E0245B"/>
    <w:rsid w:val="00E02545"/>
    <w:rsid w:val="00E03390"/>
    <w:rsid w:val="00E035B2"/>
    <w:rsid w:val="00E049E2"/>
    <w:rsid w:val="00E04EC6"/>
    <w:rsid w:val="00E05908"/>
    <w:rsid w:val="00E06045"/>
    <w:rsid w:val="00E065F2"/>
    <w:rsid w:val="00E0706E"/>
    <w:rsid w:val="00E07089"/>
    <w:rsid w:val="00E0773F"/>
    <w:rsid w:val="00E10121"/>
    <w:rsid w:val="00E1039B"/>
    <w:rsid w:val="00E11018"/>
    <w:rsid w:val="00E117FB"/>
    <w:rsid w:val="00E12D56"/>
    <w:rsid w:val="00E12E7D"/>
    <w:rsid w:val="00E15625"/>
    <w:rsid w:val="00E15A17"/>
    <w:rsid w:val="00E15F9C"/>
    <w:rsid w:val="00E23F23"/>
    <w:rsid w:val="00E240D5"/>
    <w:rsid w:val="00E248B4"/>
    <w:rsid w:val="00E24D29"/>
    <w:rsid w:val="00E24E87"/>
    <w:rsid w:val="00E2569A"/>
    <w:rsid w:val="00E26790"/>
    <w:rsid w:val="00E30E02"/>
    <w:rsid w:val="00E3427D"/>
    <w:rsid w:val="00E347F0"/>
    <w:rsid w:val="00E356AA"/>
    <w:rsid w:val="00E3600F"/>
    <w:rsid w:val="00E370FF"/>
    <w:rsid w:val="00E40771"/>
    <w:rsid w:val="00E40D4E"/>
    <w:rsid w:val="00E40EFD"/>
    <w:rsid w:val="00E41791"/>
    <w:rsid w:val="00E424C5"/>
    <w:rsid w:val="00E429F4"/>
    <w:rsid w:val="00E43378"/>
    <w:rsid w:val="00E43896"/>
    <w:rsid w:val="00E43A55"/>
    <w:rsid w:val="00E450F3"/>
    <w:rsid w:val="00E46108"/>
    <w:rsid w:val="00E46BAD"/>
    <w:rsid w:val="00E477D7"/>
    <w:rsid w:val="00E516B7"/>
    <w:rsid w:val="00E51AE8"/>
    <w:rsid w:val="00E521C4"/>
    <w:rsid w:val="00E534A2"/>
    <w:rsid w:val="00E539CC"/>
    <w:rsid w:val="00E53D47"/>
    <w:rsid w:val="00E56D2F"/>
    <w:rsid w:val="00E61DCD"/>
    <w:rsid w:val="00E64D0A"/>
    <w:rsid w:val="00E65981"/>
    <w:rsid w:val="00E66D83"/>
    <w:rsid w:val="00E70E3A"/>
    <w:rsid w:val="00E71371"/>
    <w:rsid w:val="00E73FA3"/>
    <w:rsid w:val="00E7409C"/>
    <w:rsid w:val="00E748BD"/>
    <w:rsid w:val="00E762E7"/>
    <w:rsid w:val="00E76694"/>
    <w:rsid w:val="00E76D64"/>
    <w:rsid w:val="00E76EDE"/>
    <w:rsid w:val="00E76F2D"/>
    <w:rsid w:val="00E76F88"/>
    <w:rsid w:val="00E800DA"/>
    <w:rsid w:val="00E80D8B"/>
    <w:rsid w:val="00E80F5B"/>
    <w:rsid w:val="00E810F4"/>
    <w:rsid w:val="00E81757"/>
    <w:rsid w:val="00E820D4"/>
    <w:rsid w:val="00E836BE"/>
    <w:rsid w:val="00E84A78"/>
    <w:rsid w:val="00E85C93"/>
    <w:rsid w:val="00E86419"/>
    <w:rsid w:val="00E86A36"/>
    <w:rsid w:val="00E86C5F"/>
    <w:rsid w:val="00E87C9C"/>
    <w:rsid w:val="00E90BC5"/>
    <w:rsid w:val="00E91FC4"/>
    <w:rsid w:val="00E92861"/>
    <w:rsid w:val="00E939B2"/>
    <w:rsid w:val="00E93E44"/>
    <w:rsid w:val="00E955A0"/>
    <w:rsid w:val="00E95D32"/>
    <w:rsid w:val="00E963F3"/>
    <w:rsid w:val="00E963F7"/>
    <w:rsid w:val="00E966B0"/>
    <w:rsid w:val="00E96C79"/>
    <w:rsid w:val="00E97A6A"/>
    <w:rsid w:val="00EA0770"/>
    <w:rsid w:val="00EA081F"/>
    <w:rsid w:val="00EA0E0B"/>
    <w:rsid w:val="00EA1C50"/>
    <w:rsid w:val="00EA4216"/>
    <w:rsid w:val="00EA607F"/>
    <w:rsid w:val="00EA6BC9"/>
    <w:rsid w:val="00EA6FC1"/>
    <w:rsid w:val="00EA7237"/>
    <w:rsid w:val="00EA7D02"/>
    <w:rsid w:val="00EA7D9E"/>
    <w:rsid w:val="00EB0228"/>
    <w:rsid w:val="00EB049E"/>
    <w:rsid w:val="00EB0A47"/>
    <w:rsid w:val="00EB0B84"/>
    <w:rsid w:val="00EB37F6"/>
    <w:rsid w:val="00EB54EB"/>
    <w:rsid w:val="00EB7E8E"/>
    <w:rsid w:val="00EC03A7"/>
    <w:rsid w:val="00EC0D72"/>
    <w:rsid w:val="00EC24E2"/>
    <w:rsid w:val="00EC656D"/>
    <w:rsid w:val="00EC6F3C"/>
    <w:rsid w:val="00EC764F"/>
    <w:rsid w:val="00ED0498"/>
    <w:rsid w:val="00ED1AA2"/>
    <w:rsid w:val="00ED4484"/>
    <w:rsid w:val="00ED5385"/>
    <w:rsid w:val="00ED5BA1"/>
    <w:rsid w:val="00ED5F4B"/>
    <w:rsid w:val="00ED77EF"/>
    <w:rsid w:val="00ED79FA"/>
    <w:rsid w:val="00EE0D5E"/>
    <w:rsid w:val="00EE2001"/>
    <w:rsid w:val="00EE2EB9"/>
    <w:rsid w:val="00EE311E"/>
    <w:rsid w:val="00EE4487"/>
    <w:rsid w:val="00EE4B69"/>
    <w:rsid w:val="00EE6990"/>
    <w:rsid w:val="00EF07A3"/>
    <w:rsid w:val="00EF093A"/>
    <w:rsid w:val="00EF0DA0"/>
    <w:rsid w:val="00EF2A9B"/>
    <w:rsid w:val="00EF2ABB"/>
    <w:rsid w:val="00EF4A7D"/>
    <w:rsid w:val="00EF4CD3"/>
    <w:rsid w:val="00EF4D3F"/>
    <w:rsid w:val="00EF6AD5"/>
    <w:rsid w:val="00EF7E99"/>
    <w:rsid w:val="00F02CBC"/>
    <w:rsid w:val="00F03738"/>
    <w:rsid w:val="00F040E5"/>
    <w:rsid w:val="00F041FD"/>
    <w:rsid w:val="00F05169"/>
    <w:rsid w:val="00F052B4"/>
    <w:rsid w:val="00F05339"/>
    <w:rsid w:val="00F066FF"/>
    <w:rsid w:val="00F06DBD"/>
    <w:rsid w:val="00F06E60"/>
    <w:rsid w:val="00F079C0"/>
    <w:rsid w:val="00F10A08"/>
    <w:rsid w:val="00F10B16"/>
    <w:rsid w:val="00F10B88"/>
    <w:rsid w:val="00F12DCD"/>
    <w:rsid w:val="00F1343A"/>
    <w:rsid w:val="00F13FB8"/>
    <w:rsid w:val="00F15A7B"/>
    <w:rsid w:val="00F16D39"/>
    <w:rsid w:val="00F17D69"/>
    <w:rsid w:val="00F20613"/>
    <w:rsid w:val="00F21C4D"/>
    <w:rsid w:val="00F229B0"/>
    <w:rsid w:val="00F23BDF"/>
    <w:rsid w:val="00F24686"/>
    <w:rsid w:val="00F25134"/>
    <w:rsid w:val="00F26440"/>
    <w:rsid w:val="00F26C4C"/>
    <w:rsid w:val="00F27DF7"/>
    <w:rsid w:val="00F3180B"/>
    <w:rsid w:val="00F32760"/>
    <w:rsid w:val="00F32F26"/>
    <w:rsid w:val="00F33FF3"/>
    <w:rsid w:val="00F354B2"/>
    <w:rsid w:val="00F357A5"/>
    <w:rsid w:val="00F362EF"/>
    <w:rsid w:val="00F3656B"/>
    <w:rsid w:val="00F3728A"/>
    <w:rsid w:val="00F377EB"/>
    <w:rsid w:val="00F37CFC"/>
    <w:rsid w:val="00F404AF"/>
    <w:rsid w:val="00F405F4"/>
    <w:rsid w:val="00F40E87"/>
    <w:rsid w:val="00F40FC8"/>
    <w:rsid w:val="00F41398"/>
    <w:rsid w:val="00F417BC"/>
    <w:rsid w:val="00F428BE"/>
    <w:rsid w:val="00F44368"/>
    <w:rsid w:val="00F468EE"/>
    <w:rsid w:val="00F46B47"/>
    <w:rsid w:val="00F46F12"/>
    <w:rsid w:val="00F47219"/>
    <w:rsid w:val="00F47DAB"/>
    <w:rsid w:val="00F5314C"/>
    <w:rsid w:val="00F536DF"/>
    <w:rsid w:val="00F53AF7"/>
    <w:rsid w:val="00F546E8"/>
    <w:rsid w:val="00F54BA6"/>
    <w:rsid w:val="00F56D34"/>
    <w:rsid w:val="00F605F2"/>
    <w:rsid w:val="00F60C18"/>
    <w:rsid w:val="00F61D6A"/>
    <w:rsid w:val="00F62815"/>
    <w:rsid w:val="00F63260"/>
    <w:rsid w:val="00F64078"/>
    <w:rsid w:val="00F670E5"/>
    <w:rsid w:val="00F67D42"/>
    <w:rsid w:val="00F67E55"/>
    <w:rsid w:val="00F70BE8"/>
    <w:rsid w:val="00F71B12"/>
    <w:rsid w:val="00F71E0E"/>
    <w:rsid w:val="00F73795"/>
    <w:rsid w:val="00F74A5A"/>
    <w:rsid w:val="00F74E94"/>
    <w:rsid w:val="00F75C98"/>
    <w:rsid w:val="00F76556"/>
    <w:rsid w:val="00F76AA7"/>
    <w:rsid w:val="00F80CD9"/>
    <w:rsid w:val="00F8225D"/>
    <w:rsid w:val="00F83EDA"/>
    <w:rsid w:val="00F8419D"/>
    <w:rsid w:val="00F856A0"/>
    <w:rsid w:val="00F86D47"/>
    <w:rsid w:val="00F901AF"/>
    <w:rsid w:val="00F9070A"/>
    <w:rsid w:val="00F90928"/>
    <w:rsid w:val="00F93581"/>
    <w:rsid w:val="00F9386E"/>
    <w:rsid w:val="00F93AE2"/>
    <w:rsid w:val="00F9470D"/>
    <w:rsid w:val="00F94A1E"/>
    <w:rsid w:val="00F94A46"/>
    <w:rsid w:val="00F956EF"/>
    <w:rsid w:val="00F95887"/>
    <w:rsid w:val="00FA2AF6"/>
    <w:rsid w:val="00FA416D"/>
    <w:rsid w:val="00FA62E4"/>
    <w:rsid w:val="00FA6C78"/>
    <w:rsid w:val="00FA704B"/>
    <w:rsid w:val="00FA7222"/>
    <w:rsid w:val="00FA7CED"/>
    <w:rsid w:val="00FB0352"/>
    <w:rsid w:val="00FB0877"/>
    <w:rsid w:val="00FB0E64"/>
    <w:rsid w:val="00FB0ED7"/>
    <w:rsid w:val="00FB145F"/>
    <w:rsid w:val="00FB2778"/>
    <w:rsid w:val="00FB3F6D"/>
    <w:rsid w:val="00FB669D"/>
    <w:rsid w:val="00FB6DEC"/>
    <w:rsid w:val="00FB6F5D"/>
    <w:rsid w:val="00FC0359"/>
    <w:rsid w:val="00FC0A75"/>
    <w:rsid w:val="00FC1136"/>
    <w:rsid w:val="00FC22EF"/>
    <w:rsid w:val="00FC3336"/>
    <w:rsid w:val="00FC388A"/>
    <w:rsid w:val="00FC5AEA"/>
    <w:rsid w:val="00FC5F75"/>
    <w:rsid w:val="00FC69C6"/>
    <w:rsid w:val="00FC6B8E"/>
    <w:rsid w:val="00FC7020"/>
    <w:rsid w:val="00FC7591"/>
    <w:rsid w:val="00FD0A2B"/>
    <w:rsid w:val="00FD0C4B"/>
    <w:rsid w:val="00FD13E7"/>
    <w:rsid w:val="00FD1C15"/>
    <w:rsid w:val="00FD1FCE"/>
    <w:rsid w:val="00FD277F"/>
    <w:rsid w:val="00FD5779"/>
    <w:rsid w:val="00FD5BBB"/>
    <w:rsid w:val="00FD6815"/>
    <w:rsid w:val="00FD6ADE"/>
    <w:rsid w:val="00FD705E"/>
    <w:rsid w:val="00FD7609"/>
    <w:rsid w:val="00FE09F7"/>
    <w:rsid w:val="00FE127C"/>
    <w:rsid w:val="00FE12AC"/>
    <w:rsid w:val="00FE1B13"/>
    <w:rsid w:val="00FE2061"/>
    <w:rsid w:val="00FE2580"/>
    <w:rsid w:val="00FE55C5"/>
    <w:rsid w:val="00FE59BD"/>
    <w:rsid w:val="00FE5E3A"/>
    <w:rsid w:val="00FE7D91"/>
    <w:rsid w:val="00FF0154"/>
    <w:rsid w:val="00FF0BB2"/>
    <w:rsid w:val="00FF107A"/>
    <w:rsid w:val="00FF1A35"/>
    <w:rsid w:val="00FF1E66"/>
    <w:rsid w:val="00FF24F8"/>
    <w:rsid w:val="00FF2563"/>
    <w:rsid w:val="00FF2DFE"/>
    <w:rsid w:val="00FF2F5D"/>
    <w:rsid w:val="00FF30C9"/>
    <w:rsid w:val="00FF34D8"/>
    <w:rsid w:val="00FF3567"/>
    <w:rsid w:val="00FF3A04"/>
    <w:rsid w:val="00FF5D0A"/>
    <w:rsid w:val="00FF6119"/>
    <w:rsid w:val="00FF7070"/>
    <w:rsid w:val="011C4D8A"/>
    <w:rsid w:val="012B0C1E"/>
    <w:rsid w:val="016C3D8E"/>
    <w:rsid w:val="01702D73"/>
    <w:rsid w:val="0174208A"/>
    <w:rsid w:val="0188685E"/>
    <w:rsid w:val="018D1B93"/>
    <w:rsid w:val="01A8450E"/>
    <w:rsid w:val="01BC1294"/>
    <w:rsid w:val="01C2207C"/>
    <w:rsid w:val="01C776E0"/>
    <w:rsid w:val="01CF13C4"/>
    <w:rsid w:val="01DB4E9F"/>
    <w:rsid w:val="01E82D78"/>
    <w:rsid w:val="01EB2BE1"/>
    <w:rsid w:val="02064BCD"/>
    <w:rsid w:val="02090068"/>
    <w:rsid w:val="02263C2A"/>
    <w:rsid w:val="02273298"/>
    <w:rsid w:val="023F3EF2"/>
    <w:rsid w:val="02532161"/>
    <w:rsid w:val="02682FB0"/>
    <w:rsid w:val="027A6549"/>
    <w:rsid w:val="028A205E"/>
    <w:rsid w:val="029B3385"/>
    <w:rsid w:val="029E2BA4"/>
    <w:rsid w:val="029E662D"/>
    <w:rsid w:val="02BA4997"/>
    <w:rsid w:val="02C25610"/>
    <w:rsid w:val="02D931FC"/>
    <w:rsid w:val="02F0179C"/>
    <w:rsid w:val="02F405F4"/>
    <w:rsid w:val="030D3039"/>
    <w:rsid w:val="031239E5"/>
    <w:rsid w:val="03166EC9"/>
    <w:rsid w:val="031A3AA8"/>
    <w:rsid w:val="032300C2"/>
    <w:rsid w:val="033B4CFD"/>
    <w:rsid w:val="033E39E2"/>
    <w:rsid w:val="03491CE5"/>
    <w:rsid w:val="035D0010"/>
    <w:rsid w:val="03621C97"/>
    <w:rsid w:val="0368271C"/>
    <w:rsid w:val="038208C8"/>
    <w:rsid w:val="03844A01"/>
    <w:rsid w:val="03C36F10"/>
    <w:rsid w:val="03C74DC2"/>
    <w:rsid w:val="03E624EB"/>
    <w:rsid w:val="03E80945"/>
    <w:rsid w:val="03E96C61"/>
    <w:rsid w:val="03F01866"/>
    <w:rsid w:val="04075A39"/>
    <w:rsid w:val="040E47EE"/>
    <w:rsid w:val="041E40B7"/>
    <w:rsid w:val="042F09AF"/>
    <w:rsid w:val="04611A78"/>
    <w:rsid w:val="046D3876"/>
    <w:rsid w:val="04701B8C"/>
    <w:rsid w:val="04826287"/>
    <w:rsid w:val="04A24AA9"/>
    <w:rsid w:val="04B17104"/>
    <w:rsid w:val="04C51222"/>
    <w:rsid w:val="04CB2483"/>
    <w:rsid w:val="04D63E4A"/>
    <w:rsid w:val="04EC6B31"/>
    <w:rsid w:val="04F06B51"/>
    <w:rsid w:val="04F811F7"/>
    <w:rsid w:val="052D3EE9"/>
    <w:rsid w:val="053E580B"/>
    <w:rsid w:val="05441E69"/>
    <w:rsid w:val="05595CE0"/>
    <w:rsid w:val="055D4726"/>
    <w:rsid w:val="0570795A"/>
    <w:rsid w:val="05723253"/>
    <w:rsid w:val="05762920"/>
    <w:rsid w:val="0576360E"/>
    <w:rsid w:val="057E3893"/>
    <w:rsid w:val="05880374"/>
    <w:rsid w:val="05896DC4"/>
    <w:rsid w:val="058F7672"/>
    <w:rsid w:val="05B44425"/>
    <w:rsid w:val="05BD0C12"/>
    <w:rsid w:val="05CF41D4"/>
    <w:rsid w:val="05D142B3"/>
    <w:rsid w:val="05DD5474"/>
    <w:rsid w:val="05E26410"/>
    <w:rsid w:val="05EE3B4E"/>
    <w:rsid w:val="060D2BB2"/>
    <w:rsid w:val="060F2BBF"/>
    <w:rsid w:val="061F463E"/>
    <w:rsid w:val="062D3334"/>
    <w:rsid w:val="062E7477"/>
    <w:rsid w:val="06394F99"/>
    <w:rsid w:val="066459AC"/>
    <w:rsid w:val="066525A4"/>
    <w:rsid w:val="06685DA0"/>
    <w:rsid w:val="066E5311"/>
    <w:rsid w:val="06757696"/>
    <w:rsid w:val="06763B4B"/>
    <w:rsid w:val="068151D0"/>
    <w:rsid w:val="06A94B4A"/>
    <w:rsid w:val="06AC7BDE"/>
    <w:rsid w:val="06B1626D"/>
    <w:rsid w:val="06CD0855"/>
    <w:rsid w:val="06F71148"/>
    <w:rsid w:val="06F72F04"/>
    <w:rsid w:val="06FD0DC2"/>
    <w:rsid w:val="070218EC"/>
    <w:rsid w:val="07180312"/>
    <w:rsid w:val="07183D02"/>
    <w:rsid w:val="071E3EF8"/>
    <w:rsid w:val="071F570D"/>
    <w:rsid w:val="073533AD"/>
    <w:rsid w:val="07476DC8"/>
    <w:rsid w:val="07484589"/>
    <w:rsid w:val="074A7978"/>
    <w:rsid w:val="076B2218"/>
    <w:rsid w:val="07766587"/>
    <w:rsid w:val="07815C50"/>
    <w:rsid w:val="07B62C9C"/>
    <w:rsid w:val="07EA291F"/>
    <w:rsid w:val="080808A0"/>
    <w:rsid w:val="081508A2"/>
    <w:rsid w:val="081749A7"/>
    <w:rsid w:val="08211367"/>
    <w:rsid w:val="08214F3C"/>
    <w:rsid w:val="083E2F25"/>
    <w:rsid w:val="08437EF3"/>
    <w:rsid w:val="084C3CF1"/>
    <w:rsid w:val="08594498"/>
    <w:rsid w:val="085A7797"/>
    <w:rsid w:val="085D2441"/>
    <w:rsid w:val="08692312"/>
    <w:rsid w:val="08706A66"/>
    <w:rsid w:val="08751E5D"/>
    <w:rsid w:val="089036B7"/>
    <w:rsid w:val="089F7CA5"/>
    <w:rsid w:val="08B51453"/>
    <w:rsid w:val="08BD0EA0"/>
    <w:rsid w:val="08C064C0"/>
    <w:rsid w:val="08DB4B25"/>
    <w:rsid w:val="08E01BCE"/>
    <w:rsid w:val="08E216F0"/>
    <w:rsid w:val="08E26F45"/>
    <w:rsid w:val="08E3734A"/>
    <w:rsid w:val="08E702BF"/>
    <w:rsid w:val="08EA6987"/>
    <w:rsid w:val="09081B56"/>
    <w:rsid w:val="0922699A"/>
    <w:rsid w:val="09404248"/>
    <w:rsid w:val="0940701D"/>
    <w:rsid w:val="09440304"/>
    <w:rsid w:val="09551130"/>
    <w:rsid w:val="09725318"/>
    <w:rsid w:val="098764AA"/>
    <w:rsid w:val="09A410A8"/>
    <w:rsid w:val="09BE52DE"/>
    <w:rsid w:val="09C304EB"/>
    <w:rsid w:val="09C53A21"/>
    <w:rsid w:val="09C557E9"/>
    <w:rsid w:val="09D30126"/>
    <w:rsid w:val="09D52BEB"/>
    <w:rsid w:val="09E737F2"/>
    <w:rsid w:val="09F84AA8"/>
    <w:rsid w:val="0A001631"/>
    <w:rsid w:val="0A0B76BA"/>
    <w:rsid w:val="0A106033"/>
    <w:rsid w:val="0A2F5262"/>
    <w:rsid w:val="0A353749"/>
    <w:rsid w:val="0A4213D2"/>
    <w:rsid w:val="0A4C10CD"/>
    <w:rsid w:val="0A501D24"/>
    <w:rsid w:val="0A514723"/>
    <w:rsid w:val="0A577DCC"/>
    <w:rsid w:val="0A6D3C90"/>
    <w:rsid w:val="0A9D519E"/>
    <w:rsid w:val="0A9E3A18"/>
    <w:rsid w:val="0AA94BEF"/>
    <w:rsid w:val="0ABB1E85"/>
    <w:rsid w:val="0ABE5888"/>
    <w:rsid w:val="0ABF0394"/>
    <w:rsid w:val="0AC24A92"/>
    <w:rsid w:val="0AC534D0"/>
    <w:rsid w:val="0AC62D12"/>
    <w:rsid w:val="0AC7358C"/>
    <w:rsid w:val="0AFF6668"/>
    <w:rsid w:val="0B0D528C"/>
    <w:rsid w:val="0B1C1C00"/>
    <w:rsid w:val="0B1C6E34"/>
    <w:rsid w:val="0B1F4F7F"/>
    <w:rsid w:val="0B3253A5"/>
    <w:rsid w:val="0B326CC7"/>
    <w:rsid w:val="0B370769"/>
    <w:rsid w:val="0B3F16B2"/>
    <w:rsid w:val="0B562DAC"/>
    <w:rsid w:val="0B702D58"/>
    <w:rsid w:val="0B75201D"/>
    <w:rsid w:val="0B813677"/>
    <w:rsid w:val="0B8575F9"/>
    <w:rsid w:val="0B8D66E4"/>
    <w:rsid w:val="0BA42587"/>
    <w:rsid w:val="0BAA350D"/>
    <w:rsid w:val="0BB27E54"/>
    <w:rsid w:val="0BBA28F5"/>
    <w:rsid w:val="0BBD1EDC"/>
    <w:rsid w:val="0BCD12D7"/>
    <w:rsid w:val="0BCF7C16"/>
    <w:rsid w:val="0BDD6672"/>
    <w:rsid w:val="0BE814BE"/>
    <w:rsid w:val="0BEB6819"/>
    <w:rsid w:val="0BF77528"/>
    <w:rsid w:val="0BFA0045"/>
    <w:rsid w:val="0C0F5551"/>
    <w:rsid w:val="0C136F73"/>
    <w:rsid w:val="0C1B06D7"/>
    <w:rsid w:val="0C4233AF"/>
    <w:rsid w:val="0C464A97"/>
    <w:rsid w:val="0C4B7053"/>
    <w:rsid w:val="0C615D96"/>
    <w:rsid w:val="0C89400B"/>
    <w:rsid w:val="0C8B6B05"/>
    <w:rsid w:val="0C8F5CD8"/>
    <w:rsid w:val="0C9469DE"/>
    <w:rsid w:val="0C976EF0"/>
    <w:rsid w:val="0C9873D4"/>
    <w:rsid w:val="0CA1259A"/>
    <w:rsid w:val="0CAF6A80"/>
    <w:rsid w:val="0CB0214B"/>
    <w:rsid w:val="0CD05EE3"/>
    <w:rsid w:val="0CDD5BB6"/>
    <w:rsid w:val="0CDE76B4"/>
    <w:rsid w:val="0CDF1FED"/>
    <w:rsid w:val="0CFC317C"/>
    <w:rsid w:val="0D024FD1"/>
    <w:rsid w:val="0D0716FB"/>
    <w:rsid w:val="0D14567F"/>
    <w:rsid w:val="0D1E6018"/>
    <w:rsid w:val="0D1F0FFB"/>
    <w:rsid w:val="0D240566"/>
    <w:rsid w:val="0D371CF2"/>
    <w:rsid w:val="0D3C56CB"/>
    <w:rsid w:val="0D443A47"/>
    <w:rsid w:val="0D54580D"/>
    <w:rsid w:val="0D6D251C"/>
    <w:rsid w:val="0D6E6DA1"/>
    <w:rsid w:val="0D747AB1"/>
    <w:rsid w:val="0D835ED7"/>
    <w:rsid w:val="0D9752D9"/>
    <w:rsid w:val="0D9A786B"/>
    <w:rsid w:val="0DB708BC"/>
    <w:rsid w:val="0DB72C42"/>
    <w:rsid w:val="0DC06C2B"/>
    <w:rsid w:val="0DDB5534"/>
    <w:rsid w:val="0DE04E29"/>
    <w:rsid w:val="0DE90D6E"/>
    <w:rsid w:val="0DF92721"/>
    <w:rsid w:val="0E2A3D48"/>
    <w:rsid w:val="0E48217E"/>
    <w:rsid w:val="0E4C6690"/>
    <w:rsid w:val="0E666C91"/>
    <w:rsid w:val="0EA73C6D"/>
    <w:rsid w:val="0EAC1173"/>
    <w:rsid w:val="0EB02422"/>
    <w:rsid w:val="0EB5640F"/>
    <w:rsid w:val="0EB8426F"/>
    <w:rsid w:val="0EBB3A4B"/>
    <w:rsid w:val="0EBB3D1D"/>
    <w:rsid w:val="0EC23B23"/>
    <w:rsid w:val="0ECE329B"/>
    <w:rsid w:val="0EDF6D79"/>
    <w:rsid w:val="0EF27A89"/>
    <w:rsid w:val="0F0D19D8"/>
    <w:rsid w:val="0F217D15"/>
    <w:rsid w:val="0F321715"/>
    <w:rsid w:val="0F3E131E"/>
    <w:rsid w:val="0F471525"/>
    <w:rsid w:val="0F5977B6"/>
    <w:rsid w:val="0F6A0D23"/>
    <w:rsid w:val="0F735BF1"/>
    <w:rsid w:val="0F831FEB"/>
    <w:rsid w:val="0FAF385C"/>
    <w:rsid w:val="0FBF197F"/>
    <w:rsid w:val="0FC32FB3"/>
    <w:rsid w:val="0FF54C4D"/>
    <w:rsid w:val="1005432D"/>
    <w:rsid w:val="1009448F"/>
    <w:rsid w:val="102C4A8E"/>
    <w:rsid w:val="1060768A"/>
    <w:rsid w:val="10616FD4"/>
    <w:rsid w:val="10726AB1"/>
    <w:rsid w:val="108F6A5A"/>
    <w:rsid w:val="10951CC5"/>
    <w:rsid w:val="10BD62F9"/>
    <w:rsid w:val="10D4264C"/>
    <w:rsid w:val="10DD707D"/>
    <w:rsid w:val="10DF592B"/>
    <w:rsid w:val="10E636FF"/>
    <w:rsid w:val="11175E42"/>
    <w:rsid w:val="111854A2"/>
    <w:rsid w:val="112231F4"/>
    <w:rsid w:val="11290272"/>
    <w:rsid w:val="114A7AE3"/>
    <w:rsid w:val="118A1992"/>
    <w:rsid w:val="119F755E"/>
    <w:rsid w:val="11A23697"/>
    <w:rsid w:val="11B72EF1"/>
    <w:rsid w:val="11B82A44"/>
    <w:rsid w:val="11BA669D"/>
    <w:rsid w:val="11BC0ABD"/>
    <w:rsid w:val="11CA5AA2"/>
    <w:rsid w:val="11D973BC"/>
    <w:rsid w:val="11DA0BCE"/>
    <w:rsid w:val="11F53E16"/>
    <w:rsid w:val="12113CC6"/>
    <w:rsid w:val="121B516A"/>
    <w:rsid w:val="12231D95"/>
    <w:rsid w:val="12312C85"/>
    <w:rsid w:val="123C702A"/>
    <w:rsid w:val="12441B06"/>
    <w:rsid w:val="1249182D"/>
    <w:rsid w:val="125B2E40"/>
    <w:rsid w:val="12877439"/>
    <w:rsid w:val="129725E9"/>
    <w:rsid w:val="12B343B2"/>
    <w:rsid w:val="12C86981"/>
    <w:rsid w:val="12CF4C41"/>
    <w:rsid w:val="12DD1218"/>
    <w:rsid w:val="12FD6E69"/>
    <w:rsid w:val="130E0A9E"/>
    <w:rsid w:val="13270EFD"/>
    <w:rsid w:val="13384EBF"/>
    <w:rsid w:val="13401D7B"/>
    <w:rsid w:val="13450C06"/>
    <w:rsid w:val="134E59DE"/>
    <w:rsid w:val="137F762D"/>
    <w:rsid w:val="138D3A49"/>
    <w:rsid w:val="13BC5F47"/>
    <w:rsid w:val="13C76AD9"/>
    <w:rsid w:val="13D24932"/>
    <w:rsid w:val="13DF2F86"/>
    <w:rsid w:val="13E16550"/>
    <w:rsid w:val="13E97AE8"/>
    <w:rsid w:val="13EE5A17"/>
    <w:rsid w:val="1406065E"/>
    <w:rsid w:val="140E6A2C"/>
    <w:rsid w:val="142C50B5"/>
    <w:rsid w:val="143417A2"/>
    <w:rsid w:val="143E3F4A"/>
    <w:rsid w:val="14576A07"/>
    <w:rsid w:val="146C05D1"/>
    <w:rsid w:val="14774747"/>
    <w:rsid w:val="147A40E5"/>
    <w:rsid w:val="14B645DD"/>
    <w:rsid w:val="14CF6367"/>
    <w:rsid w:val="1506170C"/>
    <w:rsid w:val="15304C6C"/>
    <w:rsid w:val="154A5A8D"/>
    <w:rsid w:val="156F1D08"/>
    <w:rsid w:val="15823A3D"/>
    <w:rsid w:val="15946B6F"/>
    <w:rsid w:val="15B071CF"/>
    <w:rsid w:val="15D5286E"/>
    <w:rsid w:val="15F21A3A"/>
    <w:rsid w:val="15F36591"/>
    <w:rsid w:val="15F5236F"/>
    <w:rsid w:val="15FE48A1"/>
    <w:rsid w:val="160A0F52"/>
    <w:rsid w:val="160C313A"/>
    <w:rsid w:val="160C4353"/>
    <w:rsid w:val="162843BF"/>
    <w:rsid w:val="16346A72"/>
    <w:rsid w:val="1639477A"/>
    <w:rsid w:val="16450461"/>
    <w:rsid w:val="16565231"/>
    <w:rsid w:val="166C5AE0"/>
    <w:rsid w:val="16756ED4"/>
    <w:rsid w:val="167911A4"/>
    <w:rsid w:val="168C097C"/>
    <w:rsid w:val="16A57952"/>
    <w:rsid w:val="16C31A06"/>
    <w:rsid w:val="16D534FC"/>
    <w:rsid w:val="16FD7C84"/>
    <w:rsid w:val="17053FFF"/>
    <w:rsid w:val="1710641E"/>
    <w:rsid w:val="1714609D"/>
    <w:rsid w:val="17224BAF"/>
    <w:rsid w:val="17497D3D"/>
    <w:rsid w:val="174D2D72"/>
    <w:rsid w:val="17504F3A"/>
    <w:rsid w:val="175B185B"/>
    <w:rsid w:val="17614581"/>
    <w:rsid w:val="1765436B"/>
    <w:rsid w:val="17862906"/>
    <w:rsid w:val="179A02D4"/>
    <w:rsid w:val="17A45FCC"/>
    <w:rsid w:val="17AF029A"/>
    <w:rsid w:val="17C1359F"/>
    <w:rsid w:val="17C27980"/>
    <w:rsid w:val="17C36CC9"/>
    <w:rsid w:val="17DE53EE"/>
    <w:rsid w:val="17E3362C"/>
    <w:rsid w:val="17F008E6"/>
    <w:rsid w:val="17F14B2E"/>
    <w:rsid w:val="18183E97"/>
    <w:rsid w:val="181970D3"/>
    <w:rsid w:val="181C3DFB"/>
    <w:rsid w:val="181C6D74"/>
    <w:rsid w:val="181F6859"/>
    <w:rsid w:val="182227F9"/>
    <w:rsid w:val="183C74C7"/>
    <w:rsid w:val="18431AD9"/>
    <w:rsid w:val="184A0E01"/>
    <w:rsid w:val="184B6C65"/>
    <w:rsid w:val="186C7E50"/>
    <w:rsid w:val="18787EF4"/>
    <w:rsid w:val="18814B4E"/>
    <w:rsid w:val="18B407EB"/>
    <w:rsid w:val="18B660F8"/>
    <w:rsid w:val="18BE41EE"/>
    <w:rsid w:val="18C45B23"/>
    <w:rsid w:val="18D17C0A"/>
    <w:rsid w:val="18D40073"/>
    <w:rsid w:val="18D813F2"/>
    <w:rsid w:val="18D97B1D"/>
    <w:rsid w:val="18EC168B"/>
    <w:rsid w:val="18F370CD"/>
    <w:rsid w:val="18F642EE"/>
    <w:rsid w:val="18F71715"/>
    <w:rsid w:val="18FD0335"/>
    <w:rsid w:val="19047A40"/>
    <w:rsid w:val="19311DAE"/>
    <w:rsid w:val="194E4DC2"/>
    <w:rsid w:val="19585F48"/>
    <w:rsid w:val="195F0793"/>
    <w:rsid w:val="196E0779"/>
    <w:rsid w:val="197F1A4D"/>
    <w:rsid w:val="19826508"/>
    <w:rsid w:val="198A4C43"/>
    <w:rsid w:val="19A32BBF"/>
    <w:rsid w:val="19AF7D5A"/>
    <w:rsid w:val="19C23939"/>
    <w:rsid w:val="19CA6B54"/>
    <w:rsid w:val="19E06C66"/>
    <w:rsid w:val="19F8604D"/>
    <w:rsid w:val="1A182768"/>
    <w:rsid w:val="1A1C644E"/>
    <w:rsid w:val="1A225FD3"/>
    <w:rsid w:val="1A3C5DF4"/>
    <w:rsid w:val="1A3F3EC7"/>
    <w:rsid w:val="1A4C7DA7"/>
    <w:rsid w:val="1A582F79"/>
    <w:rsid w:val="1A637597"/>
    <w:rsid w:val="1A64443B"/>
    <w:rsid w:val="1A690D88"/>
    <w:rsid w:val="1A8628C5"/>
    <w:rsid w:val="1A9D3EBF"/>
    <w:rsid w:val="1AA4068A"/>
    <w:rsid w:val="1AB04A42"/>
    <w:rsid w:val="1AB674F6"/>
    <w:rsid w:val="1ABC7B11"/>
    <w:rsid w:val="1ABD335D"/>
    <w:rsid w:val="1B0516FC"/>
    <w:rsid w:val="1B1D35F1"/>
    <w:rsid w:val="1B261436"/>
    <w:rsid w:val="1B415EF7"/>
    <w:rsid w:val="1B441B4B"/>
    <w:rsid w:val="1B524CFD"/>
    <w:rsid w:val="1B8F198C"/>
    <w:rsid w:val="1B932E9D"/>
    <w:rsid w:val="1BB75B29"/>
    <w:rsid w:val="1BEF2AA3"/>
    <w:rsid w:val="1BF52347"/>
    <w:rsid w:val="1C081CA0"/>
    <w:rsid w:val="1C1E0910"/>
    <w:rsid w:val="1C235610"/>
    <w:rsid w:val="1C301257"/>
    <w:rsid w:val="1C336944"/>
    <w:rsid w:val="1C4472B2"/>
    <w:rsid w:val="1C6E1B03"/>
    <w:rsid w:val="1C7945EF"/>
    <w:rsid w:val="1C7C2072"/>
    <w:rsid w:val="1C8468D5"/>
    <w:rsid w:val="1C967034"/>
    <w:rsid w:val="1CA02084"/>
    <w:rsid w:val="1CAD2B96"/>
    <w:rsid w:val="1CB9135B"/>
    <w:rsid w:val="1CF27799"/>
    <w:rsid w:val="1CFB039E"/>
    <w:rsid w:val="1D5E6460"/>
    <w:rsid w:val="1D5F31C0"/>
    <w:rsid w:val="1D894D3C"/>
    <w:rsid w:val="1D8B75A9"/>
    <w:rsid w:val="1D9B1DF7"/>
    <w:rsid w:val="1DA51865"/>
    <w:rsid w:val="1DAA6B76"/>
    <w:rsid w:val="1DC46FF2"/>
    <w:rsid w:val="1DE25941"/>
    <w:rsid w:val="1DF338DF"/>
    <w:rsid w:val="1DF563BD"/>
    <w:rsid w:val="1E0D2F8B"/>
    <w:rsid w:val="1E157441"/>
    <w:rsid w:val="1E492823"/>
    <w:rsid w:val="1E6F1FB2"/>
    <w:rsid w:val="1E6F3637"/>
    <w:rsid w:val="1E7C28E8"/>
    <w:rsid w:val="1E7D2B5A"/>
    <w:rsid w:val="1E827D7E"/>
    <w:rsid w:val="1E8534F8"/>
    <w:rsid w:val="1E9721B3"/>
    <w:rsid w:val="1E9A240C"/>
    <w:rsid w:val="1E9A6994"/>
    <w:rsid w:val="1EA86A96"/>
    <w:rsid w:val="1EBF1537"/>
    <w:rsid w:val="1EC56616"/>
    <w:rsid w:val="1F086E69"/>
    <w:rsid w:val="1F1F3EDF"/>
    <w:rsid w:val="1F3A1DB1"/>
    <w:rsid w:val="1F3D4D6E"/>
    <w:rsid w:val="1F4C2D8C"/>
    <w:rsid w:val="1F60412E"/>
    <w:rsid w:val="1F6720F9"/>
    <w:rsid w:val="1F6C447F"/>
    <w:rsid w:val="1F6C6915"/>
    <w:rsid w:val="1F6F0C8C"/>
    <w:rsid w:val="1F7258E1"/>
    <w:rsid w:val="1F7D76DF"/>
    <w:rsid w:val="1F8C1EF8"/>
    <w:rsid w:val="1F8D6A01"/>
    <w:rsid w:val="1F977814"/>
    <w:rsid w:val="1F9B50FB"/>
    <w:rsid w:val="1FB91067"/>
    <w:rsid w:val="1FBE071B"/>
    <w:rsid w:val="1FC2289A"/>
    <w:rsid w:val="1FC23276"/>
    <w:rsid w:val="1FC85BAB"/>
    <w:rsid w:val="1FC95279"/>
    <w:rsid w:val="1FD43313"/>
    <w:rsid w:val="1FF17C2B"/>
    <w:rsid w:val="1FFF4E7B"/>
    <w:rsid w:val="2018207F"/>
    <w:rsid w:val="202B6F7B"/>
    <w:rsid w:val="20323E6A"/>
    <w:rsid w:val="204A0ACB"/>
    <w:rsid w:val="20586827"/>
    <w:rsid w:val="20702B26"/>
    <w:rsid w:val="20780093"/>
    <w:rsid w:val="20907043"/>
    <w:rsid w:val="2091709B"/>
    <w:rsid w:val="20B81A77"/>
    <w:rsid w:val="20B84F06"/>
    <w:rsid w:val="20BE6AB2"/>
    <w:rsid w:val="20E36096"/>
    <w:rsid w:val="21030F54"/>
    <w:rsid w:val="21033A9A"/>
    <w:rsid w:val="2109527E"/>
    <w:rsid w:val="213D6CC6"/>
    <w:rsid w:val="21636D7B"/>
    <w:rsid w:val="216F71FD"/>
    <w:rsid w:val="21914B24"/>
    <w:rsid w:val="21C87D97"/>
    <w:rsid w:val="21CA3166"/>
    <w:rsid w:val="21CF326F"/>
    <w:rsid w:val="21D8702B"/>
    <w:rsid w:val="21DF6586"/>
    <w:rsid w:val="220A22BA"/>
    <w:rsid w:val="22180C02"/>
    <w:rsid w:val="222372A0"/>
    <w:rsid w:val="222C0C55"/>
    <w:rsid w:val="222F0FA7"/>
    <w:rsid w:val="222F46EE"/>
    <w:rsid w:val="227311CC"/>
    <w:rsid w:val="22753E0A"/>
    <w:rsid w:val="227919AA"/>
    <w:rsid w:val="22811DE4"/>
    <w:rsid w:val="22A42B75"/>
    <w:rsid w:val="22B62C3D"/>
    <w:rsid w:val="22BE307F"/>
    <w:rsid w:val="22C30C00"/>
    <w:rsid w:val="22D24498"/>
    <w:rsid w:val="22F95FB5"/>
    <w:rsid w:val="23022971"/>
    <w:rsid w:val="2304021D"/>
    <w:rsid w:val="23105139"/>
    <w:rsid w:val="231F4C56"/>
    <w:rsid w:val="23251948"/>
    <w:rsid w:val="23372B85"/>
    <w:rsid w:val="233740CD"/>
    <w:rsid w:val="233C481F"/>
    <w:rsid w:val="2342491A"/>
    <w:rsid w:val="234E7127"/>
    <w:rsid w:val="23521D38"/>
    <w:rsid w:val="23613237"/>
    <w:rsid w:val="23616034"/>
    <w:rsid w:val="23677B55"/>
    <w:rsid w:val="237F49BB"/>
    <w:rsid w:val="23816D3F"/>
    <w:rsid w:val="23856A36"/>
    <w:rsid w:val="23A72E6D"/>
    <w:rsid w:val="23AA0742"/>
    <w:rsid w:val="23B12D40"/>
    <w:rsid w:val="23B20D3E"/>
    <w:rsid w:val="23C506D5"/>
    <w:rsid w:val="23C84470"/>
    <w:rsid w:val="23DD01B9"/>
    <w:rsid w:val="240F6896"/>
    <w:rsid w:val="2425734F"/>
    <w:rsid w:val="24393FFA"/>
    <w:rsid w:val="24582D0C"/>
    <w:rsid w:val="245D3D13"/>
    <w:rsid w:val="2469029B"/>
    <w:rsid w:val="24695D13"/>
    <w:rsid w:val="246F05F7"/>
    <w:rsid w:val="24754746"/>
    <w:rsid w:val="247B7BAD"/>
    <w:rsid w:val="248F3BA6"/>
    <w:rsid w:val="24A4671B"/>
    <w:rsid w:val="24B753DA"/>
    <w:rsid w:val="24C15F29"/>
    <w:rsid w:val="24D87048"/>
    <w:rsid w:val="24D87381"/>
    <w:rsid w:val="24DB52FC"/>
    <w:rsid w:val="24E47DD8"/>
    <w:rsid w:val="25233450"/>
    <w:rsid w:val="25272813"/>
    <w:rsid w:val="2542408E"/>
    <w:rsid w:val="2558593D"/>
    <w:rsid w:val="255A64F0"/>
    <w:rsid w:val="258745AB"/>
    <w:rsid w:val="259B5417"/>
    <w:rsid w:val="25A345C7"/>
    <w:rsid w:val="25BA0083"/>
    <w:rsid w:val="260F10C4"/>
    <w:rsid w:val="260F621B"/>
    <w:rsid w:val="26312206"/>
    <w:rsid w:val="26386ABC"/>
    <w:rsid w:val="263E0227"/>
    <w:rsid w:val="26451DDC"/>
    <w:rsid w:val="26540875"/>
    <w:rsid w:val="26572E04"/>
    <w:rsid w:val="265A302E"/>
    <w:rsid w:val="265F0728"/>
    <w:rsid w:val="26667E05"/>
    <w:rsid w:val="268169ED"/>
    <w:rsid w:val="268D1231"/>
    <w:rsid w:val="26995E1A"/>
    <w:rsid w:val="26A60B05"/>
    <w:rsid w:val="26BC1123"/>
    <w:rsid w:val="26EF0BA1"/>
    <w:rsid w:val="27124CDE"/>
    <w:rsid w:val="272C0707"/>
    <w:rsid w:val="273B5402"/>
    <w:rsid w:val="273C3E45"/>
    <w:rsid w:val="274D57E8"/>
    <w:rsid w:val="27584838"/>
    <w:rsid w:val="275B152E"/>
    <w:rsid w:val="275F0664"/>
    <w:rsid w:val="27605DF0"/>
    <w:rsid w:val="276E3AFE"/>
    <w:rsid w:val="27737039"/>
    <w:rsid w:val="27791188"/>
    <w:rsid w:val="27A87CA4"/>
    <w:rsid w:val="27EC1425"/>
    <w:rsid w:val="280669D8"/>
    <w:rsid w:val="280E08E2"/>
    <w:rsid w:val="2820402B"/>
    <w:rsid w:val="283413A6"/>
    <w:rsid w:val="28810504"/>
    <w:rsid w:val="288D28A0"/>
    <w:rsid w:val="28B40502"/>
    <w:rsid w:val="28C223DE"/>
    <w:rsid w:val="28C22C4B"/>
    <w:rsid w:val="28CD08FE"/>
    <w:rsid w:val="28DE60CD"/>
    <w:rsid w:val="28F71147"/>
    <w:rsid w:val="29321D97"/>
    <w:rsid w:val="29694A41"/>
    <w:rsid w:val="2999700F"/>
    <w:rsid w:val="299C1F80"/>
    <w:rsid w:val="299C7875"/>
    <w:rsid w:val="29B73B28"/>
    <w:rsid w:val="29BB5357"/>
    <w:rsid w:val="29C06B34"/>
    <w:rsid w:val="29C14785"/>
    <w:rsid w:val="29DD07EB"/>
    <w:rsid w:val="29E73928"/>
    <w:rsid w:val="29F96867"/>
    <w:rsid w:val="29FE19BA"/>
    <w:rsid w:val="2A0D31C6"/>
    <w:rsid w:val="2A156AF0"/>
    <w:rsid w:val="2A1E196F"/>
    <w:rsid w:val="2A3D0A69"/>
    <w:rsid w:val="2A3F34CF"/>
    <w:rsid w:val="2A576519"/>
    <w:rsid w:val="2A5C3BA7"/>
    <w:rsid w:val="2A650DC0"/>
    <w:rsid w:val="2A9F5694"/>
    <w:rsid w:val="2AB51E86"/>
    <w:rsid w:val="2ABB16D3"/>
    <w:rsid w:val="2AC21E7D"/>
    <w:rsid w:val="2AC61A2E"/>
    <w:rsid w:val="2AC77008"/>
    <w:rsid w:val="2AF63DBB"/>
    <w:rsid w:val="2AFC0493"/>
    <w:rsid w:val="2B117844"/>
    <w:rsid w:val="2B244005"/>
    <w:rsid w:val="2B344690"/>
    <w:rsid w:val="2B4E043B"/>
    <w:rsid w:val="2B501478"/>
    <w:rsid w:val="2B717896"/>
    <w:rsid w:val="2B835C97"/>
    <w:rsid w:val="2B852663"/>
    <w:rsid w:val="2B917598"/>
    <w:rsid w:val="2BA74BE2"/>
    <w:rsid w:val="2BD44729"/>
    <w:rsid w:val="2BE0448D"/>
    <w:rsid w:val="2BEE68D3"/>
    <w:rsid w:val="2BF2058C"/>
    <w:rsid w:val="2BF259E2"/>
    <w:rsid w:val="2C044214"/>
    <w:rsid w:val="2C053456"/>
    <w:rsid w:val="2C2579E8"/>
    <w:rsid w:val="2C3B57A4"/>
    <w:rsid w:val="2C4922BA"/>
    <w:rsid w:val="2C6E5BE6"/>
    <w:rsid w:val="2C997D1F"/>
    <w:rsid w:val="2CAD6701"/>
    <w:rsid w:val="2CCC5FED"/>
    <w:rsid w:val="2CCF2078"/>
    <w:rsid w:val="2CE528D0"/>
    <w:rsid w:val="2CEB5D27"/>
    <w:rsid w:val="2CFA7FE4"/>
    <w:rsid w:val="2D030DC3"/>
    <w:rsid w:val="2D095E18"/>
    <w:rsid w:val="2D50593E"/>
    <w:rsid w:val="2D5313CF"/>
    <w:rsid w:val="2D5F578C"/>
    <w:rsid w:val="2D933446"/>
    <w:rsid w:val="2D9644A2"/>
    <w:rsid w:val="2DB60998"/>
    <w:rsid w:val="2DB7083D"/>
    <w:rsid w:val="2DBE7284"/>
    <w:rsid w:val="2DC31A80"/>
    <w:rsid w:val="2DC42D0C"/>
    <w:rsid w:val="2DD45655"/>
    <w:rsid w:val="2DD4569D"/>
    <w:rsid w:val="2DDA5FA1"/>
    <w:rsid w:val="2DFA3C63"/>
    <w:rsid w:val="2E030BE7"/>
    <w:rsid w:val="2E034CE3"/>
    <w:rsid w:val="2E2145BE"/>
    <w:rsid w:val="2E393DE3"/>
    <w:rsid w:val="2E4C0045"/>
    <w:rsid w:val="2E5B6362"/>
    <w:rsid w:val="2E615D08"/>
    <w:rsid w:val="2E6C6861"/>
    <w:rsid w:val="2E9168DF"/>
    <w:rsid w:val="2EA121BB"/>
    <w:rsid w:val="2EAA5E47"/>
    <w:rsid w:val="2ED70585"/>
    <w:rsid w:val="2EE15669"/>
    <w:rsid w:val="2EEA5F12"/>
    <w:rsid w:val="2EF2301B"/>
    <w:rsid w:val="2F4F7564"/>
    <w:rsid w:val="2F5C724D"/>
    <w:rsid w:val="2F5F0DB6"/>
    <w:rsid w:val="2F6F263B"/>
    <w:rsid w:val="2F7F6134"/>
    <w:rsid w:val="2F880E16"/>
    <w:rsid w:val="2F8A277B"/>
    <w:rsid w:val="2FAF79D6"/>
    <w:rsid w:val="2FCB5483"/>
    <w:rsid w:val="2FDF0E7B"/>
    <w:rsid w:val="2FEC7EAA"/>
    <w:rsid w:val="30012870"/>
    <w:rsid w:val="300316C2"/>
    <w:rsid w:val="30066EC1"/>
    <w:rsid w:val="301E127F"/>
    <w:rsid w:val="302E38EC"/>
    <w:rsid w:val="302F1EE3"/>
    <w:rsid w:val="3030226D"/>
    <w:rsid w:val="30362245"/>
    <w:rsid w:val="303A0D9D"/>
    <w:rsid w:val="304158B6"/>
    <w:rsid w:val="304914F9"/>
    <w:rsid w:val="30631B8F"/>
    <w:rsid w:val="30A16621"/>
    <w:rsid w:val="30A81E1E"/>
    <w:rsid w:val="30B62E76"/>
    <w:rsid w:val="30BB364D"/>
    <w:rsid w:val="30C43E45"/>
    <w:rsid w:val="30CF509D"/>
    <w:rsid w:val="31067E7B"/>
    <w:rsid w:val="310E5FB5"/>
    <w:rsid w:val="31187A66"/>
    <w:rsid w:val="311D6212"/>
    <w:rsid w:val="31262BBA"/>
    <w:rsid w:val="31403265"/>
    <w:rsid w:val="31411D99"/>
    <w:rsid w:val="314C2989"/>
    <w:rsid w:val="317642CF"/>
    <w:rsid w:val="317654F8"/>
    <w:rsid w:val="317F1B79"/>
    <w:rsid w:val="318A7B30"/>
    <w:rsid w:val="31974C9E"/>
    <w:rsid w:val="31A262FD"/>
    <w:rsid w:val="31B40C75"/>
    <w:rsid w:val="31B64731"/>
    <w:rsid w:val="31BF11AD"/>
    <w:rsid w:val="31C56C6F"/>
    <w:rsid w:val="31C7383D"/>
    <w:rsid w:val="31C77AD7"/>
    <w:rsid w:val="31D12B73"/>
    <w:rsid w:val="31D3702E"/>
    <w:rsid w:val="31DA771A"/>
    <w:rsid w:val="31E64256"/>
    <w:rsid w:val="31F81538"/>
    <w:rsid w:val="31FC6660"/>
    <w:rsid w:val="320D4B45"/>
    <w:rsid w:val="320F36A7"/>
    <w:rsid w:val="322E3CDE"/>
    <w:rsid w:val="323143D1"/>
    <w:rsid w:val="323712C4"/>
    <w:rsid w:val="32420517"/>
    <w:rsid w:val="325C728D"/>
    <w:rsid w:val="325F7BA1"/>
    <w:rsid w:val="32610881"/>
    <w:rsid w:val="326B3C7B"/>
    <w:rsid w:val="3284033F"/>
    <w:rsid w:val="32956911"/>
    <w:rsid w:val="32962418"/>
    <w:rsid w:val="32D83B01"/>
    <w:rsid w:val="32DB10F8"/>
    <w:rsid w:val="33015EF2"/>
    <w:rsid w:val="33182488"/>
    <w:rsid w:val="333E0872"/>
    <w:rsid w:val="333F60DA"/>
    <w:rsid w:val="334A1395"/>
    <w:rsid w:val="33561C3F"/>
    <w:rsid w:val="336E55E8"/>
    <w:rsid w:val="338A31EF"/>
    <w:rsid w:val="338E5A4D"/>
    <w:rsid w:val="339F07DD"/>
    <w:rsid w:val="339F3BD0"/>
    <w:rsid w:val="33AD0337"/>
    <w:rsid w:val="33BD46B5"/>
    <w:rsid w:val="33C1779F"/>
    <w:rsid w:val="33D07F55"/>
    <w:rsid w:val="33D26387"/>
    <w:rsid w:val="33DB0DB0"/>
    <w:rsid w:val="33F67E2E"/>
    <w:rsid w:val="33FF139C"/>
    <w:rsid w:val="34050D4B"/>
    <w:rsid w:val="34126AB3"/>
    <w:rsid w:val="34194D96"/>
    <w:rsid w:val="341964B7"/>
    <w:rsid w:val="34207020"/>
    <w:rsid w:val="34341AA0"/>
    <w:rsid w:val="343B04DD"/>
    <w:rsid w:val="34534056"/>
    <w:rsid w:val="34567B7B"/>
    <w:rsid w:val="345A1B9E"/>
    <w:rsid w:val="348E6394"/>
    <w:rsid w:val="34A246FE"/>
    <w:rsid w:val="34B63A90"/>
    <w:rsid w:val="34C7150A"/>
    <w:rsid w:val="34D1182B"/>
    <w:rsid w:val="35072CEF"/>
    <w:rsid w:val="350929AC"/>
    <w:rsid w:val="351F2985"/>
    <w:rsid w:val="35671C85"/>
    <w:rsid w:val="356C37B0"/>
    <w:rsid w:val="35710C4C"/>
    <w:rsid w:val="35764B5C"/>
    <w:rsid w:val="358A5E61"/>
    <w:rsid w:val="35900ED5"/>
    <w:rsid w:val="35A756F7"/>
    <w:rsid w:val="35C11F31"/>
    <w:rsid w:val="35D31EB2"/>
    <w:rsid w:val="35F67483"/>
    <w:rsid w:val="35FD08E8"/>
    <w:rsid w:val="36111279"/>
    <w:rsid w:val="361163DE"/>
    <w:rsid w:val="36194705"/>
    <w:rsid w:val="36211A21"/>
    <w:rsid w:val="364E1314"/>
    <w:rsid w:val="365B2DB7"/>
    <w:rsid w:val="366F1447"/>
    <w:rsid w:val="367F78CD"/>
    <w:rsid w:val="368A4D4A"/>
    <w:rsid w:val="368C52E8"/>
    <w:rsid w:val="369D3ED8"/>
    <w:rsid w:val="36AF4BCB"/>
    <w:rsid w:val="36BE1A6B"/>
    <w:rsid w:val="36DB1B0B"/>
    <w:rsid w:val="36EA0D60"/>
    <w:rsid w:val="36F52F4B"/>
    <w:rsid w:val="36FB536A"/>
    <w:rsid w:val="370A55DB"/>
    <w:rsid w:val="3711137C"/>
    <w:rsid w:val="371634C5"/>
    <w:rsid w:val="372312B2"/>
    <w:rsid w:val="3723179E"/>
    <w:rsid w:val="373F6779"/>
    <w:rsid w:val="37465E0D"/>
    <w:rsid w:val="374B6CF1"/>
    <w:rsid w:val="375D66BB"/>
    <w:rsid w:val="37782DDB"/>
    <w:rsid w:val="377B2222"/>
    <w:rsid w:val="377E0554"/>
    <w:rsid w:val="37916D10"/>
    <w:rsid w:val="379451B9"/>
    <w:rsid w:val="37A74F6E"/>
    <w:rsid w:val="37A872B8"/>
    <w:rsid w:val="37C86550"/>
    <w:rsid w:val="37CB133A"/>
    <w:rsid w:val="37D52F37"/>
    <w:rsid w:val="37DF616E"/>
    <w:rsid w:val="37ED6965"/>
    <w:rsid w:val="381F5D04"/>
    <w:rsid w:val="3828316D"/>
    <w:rsid w:val="38420EEC"/>
    <w:rsid w:val="384E431A"/>
    <w:rsid w:val="38562FAB"/>
    <w:rsid w:val="38606CE0"/>
    <w:rsid w:val="386D62E0"/>
    <w:rsid w:val="38704A02"/>
    <w:rsid w:val="38714C38"/>
    <w:rsid w:val="388A441C"/>
    <w:rsid w:val="38B439AB"/>
    <w:rsid w:val="38B50AAA"/>
    <w:rsid w:val="38D073A9"/>
    <w:rsid w:val="38E4723D"/>
    <w:rsid w:val="38EC013B"/>
    <w:rsid w:val="3904328E"/>
    <w:rsid w:val="390C4BB8"/>
    <w:rsid w:val="3914330A"/>
    <w:rsid w:val="3925101A"/>
    <w:rsid w:val="395122B2"/>
    <w:rsid w:val="3951491A"/>
    <w:rsid w:val="39625FC8"/>
    <w:rsid w:val="39633820"/>
    <w:rsid w:val="396E45E5"/>
    <w:rsid w:val="398A730D"/>
    <w:rsid w:val="399D5069"/>
    <w:rsid w:val="39BA1BA2"/>
    <w:rsid w:val="39BF445A"/>
    <w:rsid w:val="39C8479B"/>
    <w:rsid w:val="39E555E3"/>
    <w:rsid w:val="39E81D16"/>
    <w:rsid w:val="39E93843"/>
    <w:rsid w:val="3A093664"/>
    <w:rsid w:val="3A0D7F05"/>
    <w:rsid w:val="3A3C0D47"/>
    <w:rsid w:val="3A400A75"/>
    <w:rsid w:val="3A5C64E1"/>
    <w:rsid w:val="3A6F0C02"/>
    <w:rsid w:val="3A7F6D1B"/>
    <w:rsid w:val="3A8B7A82"/>
    <w:rsid w:val="3A8F0C96"/>
    <w:rsid w:val="3AA60192"/>
    <w:rsid w:val="3AA80233"/>
    <w:rsid w:val="3AAB0EB3"/>
    <w:rsid w:val="3AB62111"/>
    <w:rsid w:val="3AB96A17"/>
    <w:rsid w:val="3AC03A82"/>
    <w:rsid w:val="3ACD01E8"/>
    <w:rsid w:val="3ADE5C9C"/>
    <w:rsid w:val="3ADF4F82"/>
    <w:rsid w:val="3AF20A22"/>
    <w:rsid w:val="3AF754D7"/>
    <w:rsid w:val="3AFF7E2C"/>
    <w:rsid w:val="3B0063A3"/>
    <w:rsid w:val="3B051447"/>
    <w:rsid w:val="3B0E5A2C"/>
    <w:rsid w:val="3B241944"/>
    <w:rsid w:val="3B54788C"/>
    <w:rsid w:val="3B5F76F5"/>
    <w:rsid w:val="3B6177D3"/>
    <w:rsid w:val="3B640142"/>
    <w:rsid w:val="3B775D80"/>
    <w:rsid w:val="3B920E16"/>
    <w:rsid w:val="3BAA64D6"/>
    <w:rsid w:val="3BBC7ABA"/>
    <w:rsid w:val="3C032B8A"/>
    <w:rsid w:val="3C145EE2"/>
    <w:rsid w:val="3C1C05FF"/>
    <w:rsid w:val="3C324A5D"/>
    <w:rsid w:val="3C3B1FBA"/>
    <w:rsid w:val="3C3B7D13"/>
    <w:rsid w:val="3C4F32DD"/>
    <w:rsid w:val="3C5D77C4"/>
    <w:rsid w:val="3C6651F7"/>
    <w:rsid w:val="3C68076E"/>
    <w:rsid w:val="3C7448C1"/>
    <w:rsid w:val="3C771162"/>
    <w:rsid w:val="3C8F469B"/>
    <w:rsid w:val="3C955239"/>
    <w:rsid w:val="3C986F76"/>
    <w:rsid w:val="3CBE5019"/>
    <w:rsid w:val="3CCB2283"/>
    <w:rsid w:val="3CD363A6"/>
    <w:rsid w:val="3CE31817"/>
    <w:rsid w:val="3CEA0C86"/>
    <w:rsid w:val="3CEE5B3A"/>
    <w:rsid w:val="3CFC3D7C"/>
    <w:rsid w:val="3CFE1C8B"/>
    <w:rsid w:val="3D016725"/>
    <w:rsid w:val="3D0A7209"/>
    <w:rsid w:val="3D0F7DF5"/>
    <w:rsid w:val="3D220E7D"/>
    <w:rsid w:val="3D502711"/>
    <w:rsid w:val="3D547F1F"/>
    <w:rsid w:val="3D5C0385"/>
    <w:rsid w:val="3D5F0191"/>
    <w:rsid w:val="3D6F4667"/>
    <w:rsid w:val="3D725A53"/>
    <w:rsid w:val="3D91376D"/>
    <w:rsid w:val="3D9A5BD2"/>
    <w:rsid w:val="3DAC026A"/>
    <w:rsid w:val="3DB34D94"/>
    <w:rsid w:val="3DCA0564"/>
    <w:rsid w:val="3DDD556C"/>
    <w:rsid w:val="3DE8419C"/>
    <w:rsid w:val="3E0B5732"/>
    <w:rsid w:val="3E3B533C"/>
    <w:rsid w:val="3E6137E1"/>
    <w:rsid w:val="3E665A51"/>
    <w:rsid w:val="3E692E72"/>
    <w:rsid w:val="3E7D3335"/>
    <w:rsid w:val="3E851149"/>
    <w:rsid w:val="3E973062"/>
    <w:rsid w:val="3E9B56C3"/>
    <w:rsid w:val="3EAE65CE"/>
    <w:rsid w:val="3EBD7715"/>
    <w:rsid w:val="3EBF0128"/>
    <w:rsid w:val="3ECC7974"/>
    <w:rsid w:val="3EE635DA"/>
    <w:rsid w:val="3EF10DF1"/>
    <w:rsid w:val="3EFC1673"/>
    <w:rsid w:val="3F000844"/>
    <w:rsid w:val="3F027066"/>
    <w:rsid w:val="3F0726FB"/>
    <w:rsid w:val="3F204392"/>
    <w:rsid w:val="3F3E53F2"/>
    <w:rsid w:val="3F4140B4"/>
    <w:rsid w:val="3F43173A"/>
    <w:rsid w:val="3F877D8F"/>
    <w:rsid w:val="3F9139AD"/>
    <w:rsid w:val="3FAF1D15"/>
    <w:rsid w:val="3FBD4959"/>
    <w:rsid w:val="3FCB1EEC"/>
    <w:rsid w:val="3FCD7F00"/>
    <w:rsid w:val="3FED1D39"/>
    <w:rsid w:val="3FFC74D6"/>
    <w:rsid w:val="400141B7"/>
    <w:rsid w:val="40032049"/>
    <w:rsid w:val="40124984"/>
    <w:rsid w:val="40201A50"/>
    <w:rsid w:val="40307D52"/>
    <w:rsid w:val="403E4DBF"/>
    <w:rsid w:val="40442975"/>
    <w:rsid w:val="405B0584"/>
    <w:rsid w:val="40647F02"/>
    <w:rsid w:val="406835CB"/>
    <w:rsid w:val="407856CA"/>
    <w:rsid w:val="40806DBD"/>
    <w:rsid w:val="408779EB"/>
    <w:rsid w:val="408F2CC6"/>
    <w:rsid w:val="4098608C"/>
    <w:rsid w:val="40A2014F"/>
    <w:rsid w:val="40A84A20"/>
    <w:rsid w:val="40AC43A4"/>
    <w:rsid w:val="40B44059"/>
    <w:rsid w:val="40BD6488"/>
    <w:rsid w:val="40C60C7C"/>
    <w:rsid w:val="40CC5B1A"/>
    <w:rsid w:val="41174D77"/>
    <w:rsid w:val="41364669"/>
    <w:rsid w:val="41545FF1"/>
    <w:rsid w:val="41652D3C"/>
    <w:rsid w:val="4174619E"/>
    <w:rsid w:val="418A540F"/>
    <w:rsid w:val="41B81A4B"/>
    <w:rsid w:val="41C142DB"/>
    <w:rsid w:val="41CB60F4"/>
    <w:rsid w:val="41D63219"/>
    <w:rsid w:val="41F00EBF"/>
    <w:rsid w:val="41FA737A"/>
    <w:rsid w:val="421637D4"/>
    <w:rsid w:val="42367B8F"/>
    <w:rsid w:val="42430868"/>
    <w:rsid w:val="424D59C6"/>
    <w:rsid w:val="42875F49"/>
    <w:rsid w:val="42CC379C"/>
    <w:rsid w:val="42D15BE8"/>
    <w:rsid w:val="42D259CD"/>
    <w:rsid w:val="430E203F"/>
    <w:rsid w:val="43175D05"/>
    <w:rsid w:val="431762B8"/>
    <w:rsid w:val="431E5D7A"/>
    <w:rsid w:val="432013FB"/>
    <w:rsid w:val="432E60A8"/>
    <w:rsid w:val="43314424"/>
    <w:rsid w:val="43364B9B"/>
    <w:rsid w:val="433760FF"/>
    <w:rsid w:val="43406531"/>
    <w:rsid w:val="434331FA"/>
    <w:rsid w:val="436113EA"/>
    <w:rsid w:val="43841533"/>
    <w:rsid w:val="438B33AE"/>
    <w:rsid w:val="438E0CDB"/>
    <w:rsid w:val="43A079C1"/>
    <w:rsid w:val="43C62ADF"/>
    <w:rsid w:val="43E279FF"/>
    <w:rsid w:val="43E702A1"/>
    <w:rsid w:val="43F92F27"/>
    <w:rsid w:val="441E7344"/>
    <w:rsid w:val="442F4789"/>
    <w:rsid w:val="44315157"/>
    <w:rsid w:val="44392250"/>
    <w:rsid w:val="44690CC8"/>
    <w:rsid w:val="446C2AA4"/>
    <w:rsid w:val="447A5EDE"/>
    <w:rsid w:val="448A4A98"/>
    <w:rsid w:val="449B3BBD"/>
    <w:rsid w:val="44BB35ED"/>
    <w:rsid w:val="44C63AF1"/>
    <w:rsid w:val="44D505C5"/>
    <w:rsid w:val="450A0AA9"/>
    <w:rsid w:val="451E2EFD"/>
    <w:rsid w:val="451F5984"/>
    <w:rsid w:val="45276081"/>
    <w:rsid w:val="45340FC1"/>
    <w:rsid w:val="4545457C"/>
    <w:rsid w:val="455029A9"/>
    <w:rsid w:val="45705A68"/>
    <w:rsid w:val="457C4AD7"/>
    <w:rsid w:val="45A324DE"/>
    <w:rsid w:val="45BE209F"/>
    <w:rsid w:val="45DF0C0C"/>
    <w:rsid w:val="45E17F80"/>
    <w:rsid w:val="45EE672D"/>
    <w:rsid w:val="46036575"/>
    <w:rsid w:val="46150A9C"/>
    <w:rsid w:val="46275408"/>
    <w:rsid w:val="462A017F"/>
    <w:rsid w:val="46475752"/>
    <w:rsid w:val="46475963"/>
    <w:rsid w:val="4657143B"/>
    <w:rsid w:val="466958B3"/>
    <w:rsid w:val="467D120F"/>
    <w:rsid w:val="468C4108"/>
    <w:rsid w:val="468E0A6E"/>
    <w:rsid w:val="46B6474D"/>
    <w:rsid w:val="46D2468C"/>
    <w:rsid w:val="46DF5310"/>
    <w:rsid w:val="46E247F9"/>
    <w:rsid w:val="46E46803"/>
    <w:rsid w:val="46FC333E"/>
    <w:rsid w:val="4713610D"/>
    <w:rsid w:val="472520BD"/>
    <w:rsid w:val="47315579"/>
    <w:rsid w:val="47370D5C"/>
    <w:rsid w:val="474D343B"/>
    <w:rsid w:val="4770372A"/>
    <w:rsid w:val="478C4FF0"/>
    <w:rsid w:val="47943893"/>
    <w:rsid w:val="47A33AD8"/>
    <w:rsid w:val="47A9447F"/>
    <w:rsid w:val="47AB4803"/>
    <w:rsid w:val="47AF314A"/>
    <w:rsid w:val="47DF6F1B"/>
    <w:rsid w:val="47E377CC"/>
    <w:rsid w:val="47E84AB8"/>
    <w:rsid w:val="47F06738"/>
    <w:rsid w:val="47F24D0F"/>
    <w:rsid w:val="480756B2"/>
    <w:rsid w:val="481E580C"/>
    <w:rsid w:val="48292150"/>
    <w:rsid w:val="48292D00"/>
    <w:rsid w:val="482B6AA8"/>
    <w:rsid w:val="48306AE6"/>
    <w:rsid w:val="48362813"/>
    <w:rsid w:val="48362B8F"/>
    <w:rsid w:val="483A212F"/>
    <w:rsid w:val="48746178"/>
    <w:rsid w:val="487840D4"/>
    <w:rsid w:val="48981E67"/>
    <w:rsid w:val="489C465D"/>
    <w:rsid w:val="48BB2874"/>
    <w:rsid w:val="48DA700F"/>
    <w:rsid w:val="48E70868"/>
    <w:rsid w:val="49003648"/>
    <w:rsid w:val="490078D6"/>
    <w:rsid w:val="492A5852"/>
    <w:rsid w:val="49336729"/>
    <w:rsid w:val="49374FBE"/>
    <w:rsid w:val="49422133"/>
    <w:rsid w:val="49481F51"/>
    <w:rsid w:val="49503781"/>
    <w:rsid w:val="495C44D4"/>
    <w:rsid w:val="498D71F3"/>
    <w:rsid w:val="49B1277C"/>
    <w:rsid w:val="49B32963"/>
    <w:rsid w:val="49B35C2C"/>
    <w:rsid w:val="49BE2795"/>
    <w:rsid w:val="49C858E5"/>
    <w:rsid w:val="49CE2C0E"/>
    <w:rsid w:val="49D93B21"/>
    <w:rsid w:val="49ED435B"/>
    <w:rsid w:val="49F477F7"/>
    <w:rsid w:val="4A003368"/>
    <w:rsid w:val="4A045A8C"/>
    <w:rsid w:val="4A1173C4"/>
    <w:rsid w:val="4A154026"/>
    <w:rsid w:val="4A175A72"/>
    <w:rsid w:val="4A38281D"/>
    <w:rsid w:val="4A447A5F"/>
    <w:rsid w:val="4A5633ED"/>
    <w:rsid w:val="4A5C1498"/>
    <w:rsid w:val="4A7D3428"/>
    <w:rsid w:val="4A8608FF"/>
    <w:rsid w:val="4A885261"/>
    <w:rsid w:val="4A9341AD"/>
    <w:rsid w:val="4AA56943"/>
    <w:rsid w:val="4AB640D1"/>
    <w:rsid w:val="4AD80E43"/>
    <w:rsid w:val="4AFC731C"/>
    <w:rsid w:val="4B0233A9"/>
    <w:rsid w:val="4B0E631E"/>
    <w:rsid w:val="4B1C6789"/>
    <w:rsid w:val="4B232D48"/>
    <w:rsid w:val="4B297309"/>
    <w:rsid w:val="4B2F5EF1"/>
    <w:rsid w:val="4B610E18"/>
    <w:rsid w:val="4B7A2A77"/>
    <w:rsid w:val="4B865E4D"/>
    <w:rsid w:val="4B9A7792"/>
    <w:rsid w:val="4BA142DC"/>
    <w:rsid w:val="4BA81B45"/>
    <w:rsid w:val="4BB134C2"/>
    <w:rsid w:val="4BC64F54"/>
    <w:rsid w:val="4BD00E7B"/>
    <w:rsid w:val="4BDA233F"/>
    <w:rsid w:val="4BE11388"/>
    <w:rsid w:val="4BF17575"/>
    <w:rsid w:val="4C1B55F9"/>
    <w:rsid w:val="4C1D57B6"/>
    <w:rsid w:val="4C2F3138"/>
    <w:rsid w:val="4C2F44B9"/>
    <w:rsid w:val="4C4C1930"/>
    <w:rsid w:val="4C617F2E"/>
    <w:rsid w:val="4C64768C"/>
    <w:rsid w:val="4C727777"/>
    <w:rsid w:val="4C794241"/>
    <w:rsid w:val="4C88610C"/>
    <w:rsid w:val="4C9E7C7A"/>
    <w:rsid w:val="4CC129DC"/>
    <w:rsid w:val="4CF60AD0"/>
    <w:rsid w:val="4CFD27AB"/>
    <w:rsid w:val="4D066243"/>
    <w:rsid w:val="4D0B785E"/>
    <w:rsid w:val="4D114375"/>
    <w:rsid w:val="4D235B56"/>
    <w:rsid w:val="4D3F4CEF"/>
    <w:rsid w:val="4D565BDF"/>
    <w:rsid w:val="4D764D27"/>
    <w:rsid w:val="4D9B08B1"/>
    <w:rsid w:val="4DA97155"/>
    <w:rsid w:val="4DB4080A"/>
    <w:rsid w:val="4DB53F90"/>
    <w:rsid w:val="4DC64B62"/>
    <w:rsid w:val="4DD124F3"/>
    <w:rsid w:val="4DD374A0"/>
    <w:rsid w:val="4DD96EF4"/>
    <w:rsid w:val="4DDE49A6"/>
    <w:rsid w:val="4E0348A7"/>
    <w:rsid w:val="4E0507F1"/>
    <w:rsid w:val="4E1344EB"/>
    <w:rsid w:val="4E281B86"/>
    <w:rsid w:val="4E361C9F"/>
    <w:rsid w:val="4E4C0D1C"/>
    <w:rsid w:val="4E6242A9"/>
    <w:rsid w:val="4E656439"/>
    <w:rsid w:val="4E6D3F2D"/>
    <w:rsid w:val="4E6F210D"/>
    <w:rsid w:val="4E757084"/>
    <w:rsid w:val="4E884C1B"/>
    <w:rsid w:val="4E9814DC"/>
    <w:rsid w:val="4EA61ED8"/>
    <w:rsid w:val="4EB7350B"/>
    <w:rsid w:val="4EFE010D"/>
    <w:rsid w:val="4F027246"/>
    <w:rsid w:val="4F21402F"/>
    <w:rsid w:val="4F2B0742"/>
    <w:rsid w:val="4F2C30D4"/>
    <w:rsid w:val="4F462F16"/>
    <w:rsid w:val="4F653279"/>
    <w:rsid w:val="4F685B2A"/>
    <w:rsid w:val="4F687CA9"/>
    <w:rsid w:val="4F6B4FCC"/>
    <w:rsid w:val="4FC5614B"/>
    <w:rsid w:val="4FCB274B"/>
    <w:rsid w:val="4FCC44FB"/>
    <w:rsid w:val="4FCE28F9"/>
    <w:rsid w:val="4FD21ED3"/>
    <w:rsid w:val="4FD34A84"/>
    <w:rsid w:val="4FE331CA"/>
    <w:rsid w:val="50004F60"/>
    <w:rsid w:val="50081462"/>
    <w:rsid w:val="500F56C1"/>
    <w:rsid w:val="50152642"/>
    <w:rsid w:val="5028210C"/>
    <w:rsid w:val="50297B01"/>
    <w:rsid w:val="50304284"/>
    <w:rsid w:val="504F44E7"/>
    <w:rsid w:val="50633B3F"/>
    <w:rsid w:val="506604BA"/>
    <w:rsid w:val="507363BF"/>
    <w:rsid w:val="50930348"/>
    <w:rsid w:val="50951339"/>
    <w:rsid w:val="509E66BF"/>
    <w:rsid w:val="50A11AA3"/>
    <w:rsid w:val="50CA6EAA"/>
    <w:rsid w:val="50D27A0A"/>
    <w:rsid w:val="50E872C0"/>
    <w:rsid w:val="50FF7595"/>
    <w:rsid w:val="51186F2A"/>
    <w:rsid w:val="512F14C2"/>
    <w:rsid w:val="513A2BE3"/>
    <w:rsid w:val="51417175"/>
    <w:rsid w:val="514D38CD"/>
    <w:rsid w:val="518538E8"/>
    <w:rsid w:val="518C2832"/>
    <w:rsid w:val="51AD1BB3"/>
    <w:rsid w:val="51CC12AA"/>
    <w:rsid w:val="51D06AC2"/>
    <w:rsid w:val="51DE47BD"/>
    <w:rsid w:val="51FB1F66"/>
    <w:rsid w:val="52092C75"/>
    <w:rsid w:val="52145553"/>
    <w:rsid w:val="52160374"/>
    <w:rsid w:val="52210F7E"/>
    <w:rsid w:val="523073CD"/>
    <w:rsid w:val="52465006"/>
    <w:rsid w:val="524D6727"/>
    <w:rsid w:val="52514B61"/>
    <w:rsid w:val="525F05B8"/>
    <w:rsid w:val="52641A60"/>
    <w:rsid w:val="526D7F2B"/>
    <w:rsid w:val="527010B5"/>
    <w:rsid w:val="52797078"/>
    <w:rsid w:val="527C619D"/>
    <w:rsid w:val="52800362"/>
    <w:rsid w:val="528B57FF"/>
    <w:rsid w:val="52CA77C1"/>
    <w:rsid w:val="52CC2E2D"/>
    <w:rsid w:val="52D74002"/>
    <w:rsid w:val="52E52C2B"/>
    <w:rsid w:val="52E706B0"/>
    <w:rsid w:val="52F6649B"/>
    <w:rsid w:val="530731A9"/>
    <w:rsid w:val="530B0A16"/>
    <w:rsid w:val="531A3B9B"/>
    <w:rsid w:val="533031A8"/>
    <w:rsid w:val="53354C48"/>
    <w:rsid w:val="5358440D"/>
    <w:rsid w:val="5362482F"/>
    <w:rsid w:val="5375181F"/>
    <w:rsid w:val="53832FC7"/>
    <w:rsid w:val="538C3048"/>
    <w:rsid w:val="53B53BCA"/>
    <w:rsid w:val="53BA69C7"/>
    <w:rsid w:val="53C66688"/>
    <w:rsid w:val="53D129A5"/>
    <w:rsid w:val="54027A3D"/>
    <w:rsid w:val="540E3026"/>
    <w:rsid w:val="540F1649"/>
    <w:rsid w:val="542B1000"/>
    <w:rsid w:val="542E3D8B"/>
    <w:rsid w:val="54323AE7"/>
    <w:rsid w:val="543C6793"/>
    <w:rsid w:val="54736410"/>
    <w:rsid w:val="54795B98"/>
    <w:rsid w:val="547A71A6"/>
    <w:rsid w:val="548B6133"/>
    <w:rsid w:val="549878E0"/>
    <w:rsid w:val="54A068BF"/>
    <w:rsid w:val="54A83DA8"/>
    <w:rsid w:val="54D00696"/>
    <w:rsid w:val="54D20F09"/>
    <w:rsid w:val="54D73949"/>
    <w:rsid w:val="54E8113A"/>
    <w:rsid w:val="54F70F58"/>
    <w:rsid w:val="54FB4913"/>
    <w:rsid w:val="550C099B"/>
    <w:rsid w:val="550C22CB"/>
    <w:rsid w:val="552E4B10"/>
    <w:rsid w:val="5531351D"/>
    <w:rsid w:val="55321CBF"/>
    <w:rsid w:val="5553235C"/>
    <w:rsid w:val="555923B6"/>
    <w:rsid w:val="555A14B3"/>
    <w:rsid w:val="55723899"/>
    <w:rsid w:val="557811E2"/>
    <w:rsid w:val="55833BB3"/>
    <w:rsid w:val="559D532A"/>
    <w:rsid w:val="559F3F84"/>
    <w:rsid w:val="559F6615"/>
    <w:rsid w:val="55AE5055"/>
    <w:rsid w:val="55BD10AA"/>
    <w:rsid w:val="55C02F7D"/>
    <w:rsid w:val="55C45892"/>
    <w:rsid w:val="55D87C51"/>
    <w:rsid w:val="55E0250C"/>
    <w:rsid w:val="55FC10F6"/>
    <w:rsid w:val="55FF309C"/>
    <w:rsid w:val="560960F4"/>
    <w:rsid w:val="560D13FF"/>
    <w:rsid w:val="56384344"/>
    <w:rsid w:val="563D798B"/>
    <w:rsid w:val="56407F58"/>
    <w:rsid w:val="56637EEB"/>
    <w:rsid w:val="56657AFF"/>
    <w:rsid w:val="567A4719"/>
    <w:rsid w:val="56882188"/>
    <w:rsid w:val="56A42EFF"/>
    <w:rsid w:val="56C60B1B"/>
    <w:rsid w:val="56CE6199"/>
    <w:rsid w:val="56D67A3A"/>
    <w:rsid w:val="56DA134A"/>
    <w:rsid w:val="56DA1EDA"/>
    <w:rsid w:val="56F42ED2"/>
    <w:rsid w:val="570E062D"/>
    <w:rsid w:val="572D6163"/>
    <w:rsid w:val="57386B76"/>
    <w:rsid w:val="573C6D11"/>
    <w:rsid w:val="574A3A8D"/>
    <w:rsid w:val="575649E4"/>
    <w:rsid w:val="575F5961"/>
    <w:rsid w:val="576704A9"/>
    <w:rsid w:val="577328B1"/>
    <w:rsid w:val="57766966"/>
    <w:rsid w:val="577779A4"/>
    <w:rsid w:val="577F2164"/>
    <w:rsid w:val="578770C2"/>
    <w:rsid w:val="57887C2D"/>
    <w:rsid w:val="57AB05F5"/>
    <w:rsid w:val="57B40521"/>
    <w:rsid w:val="57BA4236"/>
    <w:rsid w:val="57BB2CF9"/>
    <w:rsid w:val="57C57B84"/>
    <w:rsid w:val="57C957E0"/>
    <w:rsid w:val="57CD4BB7"/>
    <w:rsid w:val="57D67280"/>
    <w:rsid w:val="57E4573A"/>
    <w:rsid w:val="58116040"/>
    <w:rsid w:val="58225E85"/>
    <w:rsid w:val="582A7332"/>
    <w:rsid w:val="582C4CEB"/>
    <w:rsid w:val="58386028"/>
    <w:rsid w:val="583A35CC"/>
    <w:rsid w:val="583C43C5"/>
    <w:rsid w:val="583F25E8"/>
    <w:rsid w:val="584624D1"/>
    <w:rsid w:val="5856016B"/>
    <w:rsid w:val="58607C16"/>
    <w:rsid w:val="58931150"/>
    <w:rsid w:val="589C780E"/>
    <w:rsid w:val="58BB2538"/>
    <w:rsid w:val="58BB43ED"/>
    <w:rsid w:val="58BD45E1"/>
    <w:rsid w:val="58CE5E3E"/>
    <w:rsid w:val="58DC4A95"/>
    <w:rsid w:val="58E53494"/>
    <w:rsid w:val="59053B5E"/>
    <w:rsid w:val="59436497"/>
    <w:rsid w:val="594A0A1F"/>
    <w:rsid w:val="594E0191"/>
    <w:rsid w:val="59531CE9"/>
    <w:rsid w:val="597F3CD5"/>
    <w:rsid w:val="59C106EE"/>
    <w:rsid w:val="59C74CE3"/>
    <w:rsid w:val="59CB15D9"/>
    <w:rsid w:val="59EF5B57"/>
    <w:rsid w:val="5A035BC8"/>
    <w:rsid w:val="5A0462BB"/>
    <w:rsid w:val="5A0600DB"/>
    <w:rsid w:val="5A10754C"/>
    <w:rsid w:val="5A1173EF"/>
    <w:rsid w:val="5A172017"/>
    <w:rsid w:val="5A176AE4"/>
    <w:rsid w:val="5A23402C"/>
    <w:rsid w:val="5A2D32C4"/>
    <w:rsid w:val="5A3B6715"/>
    <w:rsid w:val="5A4C4AFC"/>
    <w:rsid w:val="5A5708CA"/>
    <w:rsid w:val="5A673A41"/>
    <w:rsid w:val="5A6E14F9"/>
    <w:rsid w:val="5A76432B"/>
    <w:rsid w:val="5A8032B2"/>
    <w:rsid w:val="5A96525B"/>
    <w:rsid w:val="5A9E48A8"/>
    <w:rsid w:val="5AA95C4D"/>
    <w:rsid w:val="5AC8101E"/>
    <w:rsid w:val="5AD47C48"/>
    <w:rsid w:val="5AFA611E"/>
    <w:rsid w:val="5AFE695B"/>
    <w:rsid w:val="5B0071A9"/>
    <w:rsid w:val="5B0E1342"/>
    <w:rsid w:val="5B197E3E"/>
    <w:rsid w:val="5B276294"/>
    <w:rsid w:val="5B2C37D5"/>
    <w:rsid w:val="5B2F4088"/>
    <w:rsid w:val="5B4120BC"/>
    <w:rsid w:val="5B486682"/>
    <w:rsid w:val="5B7C3E8B"/>
    <w:rsid w:val="5B931A5F"/>
    <w:rsid w:val="5B962ECF"/>
    <w:rsid w:val="5BA8515B"/>
    <w:rsid w:val="5BAA6E73"/>
    <w:rsid w:val="5BCF36E5"/>
    <w:rsid w:val="5BD37F8B"/>
    <w:rsid w:val="5BD54D17"/>
    <w:rsid w:val="5BDF0C9F"/>
    <w:rsid w:val="5BEA53DB"/>
    <w:rsid w:val="5BF205F9"/>
    <w:rsid w:val="5BFA33BB"/>
    <w:rsid w:val="5C03646F"/>
    <w:rsid w:val="5C090C9A"/>
    <w:rsid w:val="5C1325CC"/>
    <w:rsid w:val="5C150BC7"/>
    <w:rsid w:val="5C175CAB"/>
    <w:rsid w:val="5C1C4C86"/>
    <w:rsid w:val="5C232E88"/>
    <w:rsid w:val="5C316B42"/>
    <w:rsid w:val="5C495C8F"/>
    <w:rsid w:val="5C4D5AB6"/>
    <w:rsid w:val="5C520167"/>
    <w:rsid w:val="5C5D5C03"/>
    <w:rsid w:val="5C7C21EE"/>
    <w:rsid w:val="5C8A685A"/>
    <w:rsid w:val="5CAB38A1"/>
    <w:rsid w:val="5CAB3E27"/>
    <w:rsid w:val="5CB75132"/>
    <w:rsid w:val="5CC9559C"/>
    <w:rsid w:val="5D0B11D5"/>
    <w:rsid w:val="5D1E6D1F"/>
    <w:rsid w:val="5D243D32"/>
    <w:rsid w:val="5D264906"/>
    <w:rsid w:val="5D2A2DD2"/>
    <w:rsid w:val="5D2E7321"/>
    <w:rsid w:val="5D3F5D03"/>
    <w:rsid w:val="5D426C92"/>
    <w:rsid w:val="5D6E6BA0"/>
    <w:rsid w:val="5D8309BE"/>
    <w:rsid w:val="5D851FBD"/>
    <w:rsid w:val="5D8D7F9C"/>
    <w:rsid w:val="5DBA44C8"/>
    <w:rsid w:val="5DCE0823"/>
    <w:rsid w:val="5DDB7C6D"/>
    <w:rsid w:val="5DE258C5"/>
    <w:rsid w:val="5DE3698F"/>
    <w:rsid w:val="5DE9492E"/>
    <w:rsid w:val="5DF855E3"/>
    <w:rsid w:val="5DFE0C63"/>
    <w:rsid w:val="5DFF57B7"/>
    <w:rsid w:val="5E00791B"/>
    <w:rsid w:val="5E193D20"/>
    <w:rsid w:val="5E1E00A2"/>
    <w:rsid w:val="5E237FB0"/>
    <w:rsid w:val="5E284486"/>
    <w:rsid w:val="5E3235EB"/>
    <w:rsid w:val="5E35775F"/>
    <w:rsid w:val="5E4539E6"/>
    <w:rsid w:val="5E483CCE"/>
    <w:rsid w:val="5E4F7C3E"/>
    <w:rsid w:val="5E7E3530"/>
    <w:rsid w:val="5E8F1E81"/>
    <w:rsid w:val="5E9A3166"/>
    <w:rsid w:val="5EA94A1B"/>
    <w:rsid w:val="5EBF7813"/>
    <w:rsid w:val="5EC605EC"/>
    <w:rsid w:val="5EC8428D"/>
    <w:rsid w:val="5ED01A16"/>
    <w:rsid w:val="5ED41357"/>
    <w:rsid w:val="5EDC7172"/>
    <w:rsid w:val="5EF561AF"/>
    <w:rsid w:val="5EF70C14"/>
    <w:rsid w:val="5F007B33"/>
    <w:rsid w:val="5F04373C"/>
    <w:rsid w:val="5F285664"/>
    <w:rsid w:val="5F2E3272"/>
    <w:rsid w:val="5F302568"/>
    <w:rsid w:val="5F3C45B7"/>
    <w:rsid w:val="5F3E50A3"/>
    <w:rsid w:val="5F447BB0"/>
    <w:rsid w:val="5F617F47"/>
    <w:rsid w:val="5F6C47D7"/>
    <w:rsid w:val="5F6D45E7"/>
    <w:rsid w:val="5F707C37"/>
    <w:rsid w:val="5F7E0234"/>
    <w:rsid w:val="5F82153A"/>
    <w:rsid w:val="5F8B6BDE"/>
    <w:rsid w:val="5F944528"/>
    <w:rsid w:val="5FA51876"/>
    <w:rsid w:val="5FB3405B"/>
    <w:rsid w:val="5FBE41D0"/>
    <w:rsid w:val="5FD55057"/>
    <w:rsid w:val="5FDE3E9A"/>
    <w:rsid w:val="5FFA226D"/>
    <w:rsid w:val="5FFB295B"/>
    <w:rsid w:val="60116091"/>
    <w:rsid w:val="601B7E39"/>
    <w:rsid w:val="602865AF"/>
    <w:rsid w:val="603C534C"/>
    <w:rsid w:val="60400BF0"/>
    <w:rsid w:val="60414505"/>
    <w:rsid w:val="6048008F"/>
    <w:rsid w:val="60723731"/>
    <w:rsid w:val="60785A6B"/>
    <w:rsid w:val="607B387F"/>
    <w:rsid w:val="607C6223"/>
    <w:rsid w:val="60B266BA"/>
    <w:rsid w:val="60D33281"/>
    <w:rsid w:val="60FB4822"/>
    <w:rsid w:val="60FC7134"/>
    <w:rsid w:val="60FD1DE9"/>
    <w:rsid w:val="61176C1A"/>
    <w:rsid w:val="6140228C"/>
    <w:rsid w:val="61546BBA"/>
    <w:rsid w:val="615E0514"/>
    <w:rsid w:val="61601B08"/>
    <w:rsid w:val="6163419B"/>
    <w:rsid w:val="616828E2"/>
    <w:rsid w:val="6175499D"/>
    <w:rsid w:val="618C38D3"/>
    <w:rsid w:val="61CA14D3"/>
    <w:rsid w:val="61D03DA9"/>
    <w:rsid w:val="61D10E64"/>
    <w:rsid w:val="61E02DAC"/>
    <w:rsid w:val="61E7115C"/>
    <w:rsid w:val="61EC0EA7"/>
    <w:rsid w:val="62037E7B"/>
    <w:rsid w:val="62324E61"/>
    <w:rsid w:val="623C31ED"/>
    <w:rsid w:val="623D1D75"/>
    <w:rsid w:val="626B054B"/>
    <w:rsid w:val="62731173"/>
    <w:rsid w:val="627D0EAE"/>
    <w:rsid w:val="627D0F0C"/>
    <w:rsid w:val="628469D5"/>
    <w:rsid w:val="62D55D1A"/>
    <w:rsid w:val="62E219AE"/>
    <w:rsid w:val="62F11BBE"/>
    <w:rsid w:val="62F11FCB"/>
    <w:rsid w:val="631A4BA2"/>
    <w:rsid w:val="631B72A6"/>
    <w:rsid w:val="632B13DC"/>
    <w:rsid w:val="633579E3"/>
    <w:rsid w:val="63402B17"/>
    <w:rsid w:val="63486CC7"/>
    <w:rsid w:val="634D7A80"/>
    <w:rsid w:val="6350605D"/>
    <w:rsid w:val="63570D4F"/>
    <w:rsid w:val="635E0F3D"/>
    <w:rsid w:val="637E4FF0"/>
    <w:rsid w:val="637F7F04"/>
    <w:rsid w:val="63942CCD"/>
    <w:rsid w:val="63B84AF5"/>
    <w:rsid w:val="63C05976"/>
    <w:rsid w:val="63C86CFA"/>
    <w:rsid w:val="63D623B2"/>
    <w:rsid w:val="63E00632"/>
    <w:rsid w:val="63E41EF8"/>
    <w:rsid w:val="63F15196"/>
    <w:rsid w:val="64103E1C"/>
    <w:rsid w:val="642C7A1C"/>
    <w:rsid w:val="64403E24"/>
    <w:rsid w:val="6443442D"/>
    <w:rsid w:val="644417BE"/>
    <w:rsid w:val="644C3FF3"/>
    <w:rsid w:val="644E387F"/>
    <w:rsid w:val="646470FA"/>
    <w:rsid w:val="646933B1"/>
    <w:rsid w:val="647C5B19"/>
    <w:rsid w:val="64851666"/>
    <w:rsid w:val="64886E91"/>
    <w:rsid w:val="649D1A1E"/>
    <w:rsid w:val="64A350CE"/>
    <w:rsid w:val="64AD2180"/>
    <w:rsid w:val="64B838A5"/>
    <w:rsid w:val="64BC1D6F"/>
    <w:rsid w:val="64BD7D1A"/>
    <w:rsid w:val="64BF45C7"/>
    <w:rsid w:val="64C762CD"/>
    <w:rsid w:val="64F30A4B"/>
    <w:rsid w:val="64F4163A"/>
    <w:rsid w:val="64FB1B95"/>
    <w:rsid w:val="64FF4279"/>
    <w:rsid w:val="65003476"/>
    <w:rsid w:val="65051A72"/>
    <w:rsid w:val="65062204"/>
    <w:rsid w:val="653359FA"/>
    <w:rsid w:val="6548480B"/>
    <w:rsid w:val="65485F42"/>
    <w:rsid w:val="6558194B"/>
    <w:rsid w:val="655C27DB"/>
    <w:rsid w:val="65640A91"/>
    <w:rsid w:val="656B19E1"/>
    <w:rsid w:val="65B059DA"/>
    <w:rsid w:val="65D0103F"/>
    <w:rsid w:val="65E5538A"/>
    <w:rsid w:val="65EE2245"/>
    <w:rsid w:val="65FA0C86"/>
    <w:rsid w:val="65FD3A76"/>
    <w:rsid w:val="660E73B6"/>
    <w:rsid w:val="66183B89"/>
    <w:rsid w:val="661C16B0"/>
    <w:rsid w:val="66470F91"/>
    <w:rsid w:val="665D4D15"/>
    <w:rsid w:val="666C58EA"/>
    <w:rsid w:val="667514BC"/>
    <w:rsid w:val="667C127C"/>
    <w:rsid w:val="66B46841"/>
    <w:rsid w:val="66CC1E7A"/>
    <w:rsid w:val="66D37F6B"/>
    <w:rsid w:val="66EF2988"/>
    <w:rsid w:val="66F01F30"/>
    <w:rsid w:val="66F0795B"/>
    <w:rsid w:val="66F34A33"/>
    <w:rsid w:val="67013070"/>
    <w:rsid w:val="670E29A8"/>
    <w:rsid w:val="672C32E9"/>
    <w:rsid w:val="67352B9C"/>
    <w:rsid w:val="67372AEA"/>
    <w:rsid w:val="674B2D3D"/>
    <w:rsid w:val="6759001C"/>
    <w:rsid w:val="67743B07"/>
    <w:rsid w:val="67743B65"/>
    <w:rsid w:val="6778213D"/>
    <w:rsid w:val="67787E6E"/>
    <w:rsid w:val="677919E0"/>
    <w:rsid w:val="678215E8"/>
    <w:rsid w:val="679A1306"/>
    <w:rsid w:val="679B46FC"/>
    <w:rsid w:val="67CF0E30"/>
    <w:rsid w:val="67E524DE"/>
    <w:rsid w:val="67E90436"/>
    <w:rsid w:val="6812607A"/>
    <w:rsid w:val="682B41DA"/>
    <w:rsid w:val="683C7CBB"/>
    <w:rsid w:val="684A728B"/>
    <w:rsid w:val="68602195"/>
    <w:rsid w:val="688C7D72"/>
    <w:rsid w:val="689F0032"/>
    <w:rsid w:val="691A16FE"/>
    <w:rsid w:val="691A2777"/>
    <w:rsid w:val="691F0CB5"/>
    <w:rsid w:val="691F37A5"/>
    <w:rsid w:val="692302F8"/>
    <w:rsid w:val="692519C7"/>
    <w:rsid w:val="694E2345"/>
    <w:rsid w:val="694E72F1"/>
    <w:rsid w:val="69563C12"/>
    <w:rsid w:val="69601B80"/>
    <w:rsid w:val="696273CC"/>
    <w:rsid w:val="69871792"/>
    <w:rsid w:val="699C507C"/>
    <w:rsid w:val="69A037F9"/>
    <w:rsid w:val="69C65FFE"/>
    <w:rsid w:val="69D95735"/>
    <w:rsid w:val="69DD3BEC"/>
    <w:rsid w:val="69EC69F7"/>
    <w:rsid w:val="6A0C3890"/>
    <w:rsid w:val="6A1D3904"/>
    <w:rsid w:val="6A265F03"/>
    <w:rsid w:val="6A3B77F3"/>
    <w:rsid w:val="6A3F73CE"/>
    <w:rsid w:val="6A460A7A"/>
    <w:rsid w:val="6A4C7395"/>
    <w:rsid w:val="6A572ABF"/>
    <w:rsid w:val="6A584B38"/>
    <w:rsid w:val="6A6179B3"/>
    <w:rsid w:val="6A6D269D"/>
    <w:rsid w:val="6A87428E"/>
    <w:rsid w:val="6A874AA8"/>
    <w:rsid w:val="6A8F0512"/>
    <w:rsid w:val="6A976378"/>
    <w:rsid w:val="6AA55079"/>
    <w:rsid w:val="6AAD5248"/>
    <w:rsid w:val="6AB56452"/>
    <w:rsid w:val="6ABB4E2C"/>
    <w:rsid w:val="6ACF578F"/>
    <w:rsid w:val="6B292598"/>
    <w:rsid w:val="6B354780"/>
    <w:rsid w:val="6B470615"/>
    <w:rsid w:val="6B5E1012"/>
    <w:rsid w:val="6B6E7A8A"/>
    <w:rsid w:val="6B701F8A"/>
    <w:rsid w:val="6B7A0BBB"/>
    <w:rsid w:val="6B8616EB"/>
    <w:rsid w:val="6B9D798C"/>
    <w:rsid w:val="6BAF371F"/>
    <w:rsid w:val="6BBF1117"/>
    <w:rsid w:val="6BC71348"/>
    <w:rsid w:val="6BC87F6C"/>
    <w:rsid w:val="6BE92141"/>
    <w:rsid w:val="6C090B05"/>
    <w:rsid w:val="6C2D30F2"/>
    <w:rsid w:val="6C3C4E4A"/>
    <w:rsid w:val="6C506B3E"/>
    <w:rsid w:val="6C53185F"/>
    <w:rsid w:val="6C747438"/>
    <w:rsid w:val="6C752A69"/>
    <w:rsid w:val="6C7F629D"/>
    <w:rsid w:val="6C8A0478"/>
    <w:rsid w:val="6C8F50C7"/>
    <w:rsid w:val="6C970F4F"/>
    <w:rsid w:val="6CA66243"/>
    <w:rsid w:val="6CBF5376"/>
    <w:rsid w:val="6CC255DF"/>
    <w:rsid w:val="6CC265FC"/>
    <w:rsid w:val="6CCA59DA"/>
    <w:rsid w:val="6CDA6271"/>
    <w:rsid w:val="6CDC7468"/>
    <w:rsid w:val="6CE141AB"/>
    <w:rsid w:val="6CE74BF9"/>
    <w:rsid w:val="6CF4763F"/>
    <w:rsid w:val="6CF521E3"/>
    <w:rsid w:val="6D282CEC"/>
    <w:rsid w:val="6D313483"/>
    <w:rsid w:val="6D3276C6"/>
    <w:rsid w:val="6D38141A"/>
    <w:rsid w:val="6D4856DD"/>
    <w:rsid w:val="6D553FBF"/>
    <w:rsid w:val="6D5D5B16"/>
    <w:rsid w:val="6D5E201C"/>
    <w:rsid w:val="6D695347"/>
    <w:rsid w:val="6D6E5582"/>
    <w:rsid w:val="6D7F17CD"/>
    <w:rsid w:val="6D8030A2"/>
    <w:rsid w:val="6D8609F1"/>
    <w:rsid w:val="6D8C28AC"/>
    <w:rsid w:val="6D963E3F"/>
    <w:rsid w:val="6D9A5C6B"/>
    <w:rsid w:val="6DBA30BF"/>
    <w:rsid w:val="6DE85C9A"/>
    <w:rsid w:val="6DF545B2"/>
    <w:rsid w:val="6DFB1388"/>
    <w:rsid w:val="6E031D07"/>
    <w:rsid w:val="6E2A6B30"/>
    <w:rsid w:val="6E630E54"/>
    <w:rsid w:val="6E650422"/>
    <w:rsid w:val="6E665EE6"/>
    <w:rsid w:val="6E7372CF"/>
    <w:rsid w:val="6E7E2567"/>
    <w:rsid w:val="6E8607EC"/>
    <w:rsid w:val="6E9B6C29"/>
    <w:rsid w:val="6EA73238"/>
    <w:rsid w:val="6EC5035F"/>
    <w:rsid w:val="6ED01B2C"/>
    <w:rsid w:val="6EDB620F"/>
    <w:rsid w:val="6EDC149F"/>
    <w:rsid w:val="6EDF148B"/>
    <w:rsid w:val="6EE47C22"/>
    <w:rsid w:val="6EE90507"/>
    <w:rsid w:val="6EEE0AB3"/>
    <w:rsid w:val="6F0F36D4"/>
    <w:rsid w:val="6F1C2869"/>
    <w:rsid w:val="6F264C76"/>
    <w:rsid w:val="6F307C36"/>
    <w:rsid w:val="6F3E73AD"/>
    <w:rsid w:val="6F621577"/>
    <w:rsid w:val="6F6B60F5"/>
    <w:rsid w:val="6F8036EC"/>
    <w:rsid w:val="6F914114"/>
    <w:rsid w:val="6F9F4EBA"/>
    <w:rsid w:val="6FAE1EFD"/>
    <w:rsid w:val="6FB44E15"/>
    <w:rsid w:val="6FD4676B"/>
    <w:rsid w:val="6FD867C1"/>
    <w:rsid w:val="6FF036F6"/>
    <w:rsid w:val="6FF84047"/>
    <w:rsid w:val="6FFF442E"/>
    <w:rsid w:val="70007E69"/>
    <w:rsid w:val="701640C3"/>
    <w:rsid w:val="702B4CA8"/>
    <w:rsid w:val="703E08A5"/>
    <w:rsid w:val="704768DE"/>
    <w:rsid w:val="70874FC3"/>
    <w:rsid w:val="70880060"/>
    <w:rsid w:val="708F29D8"/>
    <w:rsid w:val="70935481"/>
    <w:rsid w:val="709B7D36"/>
    <w:rsid w:val="709D579F"/>
    <w:rsid w:val="70A33DCF"/>
    <w:rsid w:val="70A41616"/>
    <w:rsid w:val="70C75C49"/>
    <w:rsid w:val="70D256F5"/>
    <w:rsid w:val="70EA4B5A"/>
    <w:rsid w:val="70EB02B8"/>
    <w:rsid w:val="70FE5EC3"/>
    <w:rsid w:val="71264748"/>
    <w:rsid w:val="71297470"/>
    <w:rsid w:val="713A1BE3"/>
    <w:rsid w:val="7168027F"/>
    <w:rsid w:val="71815A96"/>
    <w:rsid w:val="7185508C"/>
    <w:rsid w:val="718A3557"/>
    <w:rsid w:val="718E6821"/>
    <w:rsid w:val="719218CD"/>
    <w:rsid w:val="7195140E"/>
    <w:rsid w:val="719C3C19"/>
    <w:rsid w:val="71A20CAD"/>
    <w:rsid w:val="71DB12C0"/>
    <w:rsid w:val="71EF4453"/>
    <w:rsid w:val="720C3BED"/>
    <w:rsid w:val="7215661E"/>
    <w:rsid w:val="721970A7"/>
    <w:rsid w:val="72232AC3"/>
    <w:rsid w:val="723932AD"/>
    <w:rsid w:val="723F2389"/>
    <w:rsid w:val="724E591C"/>
    <w:rsid w:val="7250460E"/>
    <w:rsid w:val="72591107"/>
    <w:rsid w:val="726D1A27"/>
    <w:rsid w:val="72837FB3"/>
    <w:rsid w:val="728B683A"/>
    <w:rsid w:val="72AF312B"/>
    <w:rsid w:val="72D53B48"/>
    <w:rsid w:val="72DC528A"/>
    <w:rsid w:val="72E05F51"/>
    <w:rsid w:val="72F3797D"/>
    <w:rsid w:val="73147496"/>
    <w:rsid w:val="73150860"/>
    <w:rsid w:val="732D00A1"/>
    <w:rsid w:val="733F3663"/>
    <w:rsid w:val="7340275D"/>
    <w:rsid w:val="735241E8"/>
    <w:rsid w:val="73680F71"/>
    <w:rsid w:val="736C20ED"/>
    <w:rsid w:val="737F24B3"/>
    <w:rsid w:val="738B4A50"/>
    <w:rsid w:val="739255B0"/>
    <w:rsid w:val="7397230A"/>
    <w:rsid w:val="73A04BD2"/>
    <w:rsid w:val="73A3445C"/>
    <w:rsid w:val="73BC53B2"/>
    <w:rsid w:val="73CC344D"/>
    <w:rsid w:val="73D272B0"/>
    <w:rsid w:val="73E22169"/>
    <w:rsid w:val="73E63E70"/>
    <w:rsid w:val="73E7745D"/>
    <w:rsid w:val="73ED71E2"/>
    <w:rsid w:val="73F10759"/>
    <w:rsid w:val="741E1575"/>
    <w:rsid w:val="742D1E90"/>
    <w:rsid w:val="74395419"/>
    <w:rsid w:val="74547BEE"/>
    <w:rsid w:val="74746D7C"/>
    <w:rsid w:val="74932A0C"/>
    <w:rsid w:val="749D7028"/>
    <w:rsid w:val="74A2256D"/>
    <w:rsid w:val="74AA43DB"/>
    <w:rsid w:val="74AC24F5"/>
    <w:rsid w:val="74B60A2F"/>
    <w:rsid w:val="74C1723C"/>
    <w:rsid w:val="74C3110D"/>
    <w:rsid w:val="74DF7BAB"/>
    <w:rsid w:val="74E729C3"/>
    <w:rsid w:val="74F11220"/>
    <w:rsid w:val="74F12022"/>
    <w:rsid w:val="751D462F"/>
    <w:rsid w:val="75216E5D"/>
    <w:rsid w:val="753701F3"/>
    <w:rsid w:val="75481A38"/>
    <w:rsid w:val="755456FF"/>
    <w:rsid w:val="755505AF"/>
    <w:rsid w:val="75711F18"/>
    <w:rsid w:val="757D1AC1"/>
    <w:rsid w:val="759A27A6"/>
    <w:rsid w:val="75A037A5"/>
    <w:rsid w:val="75BB5BEE"/>
    <w:rsid w:val="75D06C6C"/>
    <w:rsid w:val="75E2742A"/>
    <w:rsid w:val="75E7565C"/>
    <w:rsid w:val="75E76425"/>
    <w:rsid w:val="75F4604D"/>
    <w:rsid w:val="760247AD"/>
    <w:rsid w:val="760250D2"/>
    <w:rsid w:val="760636A0"/>
    <w:rsid w:val="760F184D"/>
    <w:rsid w:val="76113A18"/>
    <w:rsid w:val="761F225E"/>
    <w:rsid w:val="762A5FF2"/>
    <w:rsid w:val="76320F51"/>
    <w:rsid w:val="76373D34"/>
    <w:rsid w:val="764C2CB4"/>
    <w:rsid w:val="764C773E"/>
    <w:rsid w:val="765C39CA"/>
    <w:rsid w:val="76821E25"/>
    <w:rsid w:val="768F20DB"/>
    <w:rsid w:val="76A1125A"/>
    <w:rsid w:val="76A57F4B"/>
    <w:rsid w:val="76AB0C14"/>
    <w:rsid w:val="76E01454"/>
    <w:rsid w:val="76EC329E"/>
    <w:rsid w:val="76EF1998"/>
    <w:rsid w:val="770F5577"/>
    <w:rsid w:val="771C5ED1"/>
    <w:rsid w:val="775E4133"/>
    <w:rsid w:val="77636631"/>
    <w:rsid w:val="77661A0F"/>
    <w:rsid w:val="77727A5A"/>
    <w:rsid w:val="777D07EB"/>
    <w:rsid w:val="779B611E"/>
    <w:rsid w:val="779C103C"/>
    <w:rsid w:val="77D60618"/>
    <w:rsid w:val="77FC7D69"/>
    <w:rsid w:val="77FF4DFE"/>
    <w:rsid w:val="78125987"/>
    <w:rsid w:val="78174746"/>
    <w:rsid w:val="781751F3"/>
    <w:rsid w:val="782B6D92"/>
    <w:rsid w:val="782E281E"/>
    <w:rsid w:val="783B03F8"/>
    <w:rsid w:val="786243F7"/>
    <w:rsid w:val="78647781"/>
    <w:rsid w:val="78717535"/>
    <w:rsid w:val="787216D9"/>
    <w:rsid w:val="78743F67"/>
    <w:rsid w:val="788855CA"/>
    <w:rsid w:val="7889382D"/>
    <w:rsid w:val="78A2331B"/>
    <w:rsid w:val="78BF3336"/>
    <w:rsid w:val="78DC3232"/>
    <w:rsid w:val="78E53671"/>
    <w:rsid w:val="78EE0A60"/>
    <w:rsid w:val="791003AF"/>
    <w:rsid w:val="792D7EFF"/>
    <w:rsid w:val="793A3738"/>
    <w:rsid w:val="79460EDE"/>
    <w:rsid w:val="794A63C6"/>
    <w:rsid w:val="794F055C"/>
    <w:rsid w:val="795A0FA1"/>
    <w:rsid w:val="79674B9C"/>
    <w:rsid w:val="7976773A"/>
    <w:rsid w:val="798028DB"/>
    <w:rsid w:val="798F237E"/>
    <w:rsid w:val="799B7A09"/>
    <w:rsid w:val="79A40AEF"/>
    <w:rsid w:val="79A93B7F"/>
    <w:rsid w:val="79B00CFE"/>
    <w:rsid w:val="79BB7457"/>
    <w:rsid w:val="79C43F43"/>
    <w:rsid w:val="79C72E91"/>
    <w:rsid w:val="79D87A55"/>
    <w:rsid w:val="79EA261C"/>
    <w:rsid w:val="79F31B43"/>
    <w:rsid w:val="79FD66BF"/>
    <w:rsid w:val="7A0B3584"/>
    <w:rsid w:val="7A2F70C4"/>
    <w:rsid w:val="7A372826"/>
    <w:rsid w:val="7A3B0D2D"/>
    <w:rsid w:val="7A451348"/>
    <w:rsid w:val="7A4610EA"/>
    <w:rsid w:val="7A492843"/>
    <w:rsid w:val="7A4A7061"/>
    <w:rsid w:val="7A4D46B1"/>
    <w:rsid w:val="7A522490"/>
    <w:rsid w:val="7A6348BA"/>
    <w:rsid w:val="7A6B26F7"/>
    <w:rsid w:val="7A74492B"/>
    <w:rsid w:val="7A8B398C"/>
    <w:rsid w:val="7A9654D2"/>
    <w:rsid w:val="7AB21E46"/>
    <w:rsid w:val="7AC436AA"/>
    <w:rsid w:val="7AD6527E"/>
    <w:rsid w:val="7ADA256C"/>
    <w:rsid w:val="7ADC658F"/>
    <w:rsid w:val="7AE04774"/>
    <w:rsid w:val="7AE3081A"/>
    <w:rsid w:val="7AE37010"/>
    <w:rsid w:val="7AEB4E93"/>
    <w:rsid w:val="7AF764FA"/>
    <w:rsid w:val="7AFD3857"/>
    <w:rsid w:val="7AFF2D44"/>
    <w:rsid w:val="7B09782A"/>
    <w:rsid w:val="7B0A17DB"/>
    <w:rsid w:val="7B304435"/>
    <w:rsid w:val="7B3B07F5"/>
    <w:rsid w:val="7B5D1B94"/>
    <w:rsid w:val="7B5E7BA1"/>
    <w:rsid w:val="7B7840FC"/>
    <w:rsid w:val="7B8D438C"/>
    <w:rsid w:val="7BA50D4D"/>
    <w:rsid w:val="7BCF4F4A"/>
    <w:rsid w:val="7BDB3521"/>
    <w:rsid w:val="7BE04399"/>
    <w:rsid w:val="7BEA728A"/>
    <w:rsid w:val="7C0B5A94"/>
    <w:rsid w:val="7C1C423A"/>
    <w:rsid w:val="7C7E4C0A"/>
    <w:rsid w:val="7C881C3E"/>
    <w:rsid w:val="7CA217C0"/>
    <w:rsid w:val="7CB30080"/>
    <w:rsid w:val="7CB97792"/>
    <w:rsid w:val="7CC51228"/>
    <w:rsid w:val="7CD8312B"/>
    <w:rsid w:val="7CF40A25"/>
    <w:rsid w:val="7CF770C4"/>
    <w:rsid w:val="7D39266F"/>
    <w:rsid w:val="7D3C4634"/>
    <w:rsid w:val="7D406813"/>
    <w:rsid w:val="7D41687E"/>
    <w:rsid w:val="7D464F92"/>
    <w:rsid w:val="7D4A18A6"/>
    <w:rsid w:val="7D5B405C"/>
    <w:rsid w:val="7D6C5EC3"/>
    <w:rsid w:val="7DA309E3"/>
    <w:rsid w:val="7DB70D15"/>
    <w:rsid w:val="7DC5442D"/>
    <w:rsid w:val="7DF8495E"/>
    <w:rsid w:val="7DFF2780"/>
    <w:rsid w:val="7E0265B5"/>
    <w:rsid w:val="7E062BD5"/>
    <w:rsid w:val="7E070AD1"/>
    <w:rsid w:val="7E190A95"/>
    <w:rsid w:val="7E270BC4"/>
    <w:rsid w:val="7E36036B"/>
    <w:rsid w:val="7E56114F"/>
    <w:rsid w:val="7E5A1313"/>
    <w:rsid w:val="7E5F2A98"/>
    <w:rsid w:val="7E6422AE"/>
    <w:rsid w:val="7E706A12"/>
    <w:rsid w:val="7E8161FD"/>
    <w:rsid w:val="7E955F38"/>
    <w:rsid w:val="7EB444B6"/>
    <w:rsid w:val="7EC87A85"/>
    <w:rsid w:val="7ECB3E04"/>
    <w:rsid w:val="7ED16786"/>
    <w:rsid w:val="7EF17A1B"/>
    <w:rsid w:val="7F1C70D5"/>
    <w:rsid w:val="7F1E7AAB"/>
    <w:rsid w:val="7F340717"/>
    <w:rsid w:val="7F4D216F"/>
    <w:rsid w:val="7F4F1CA8"/>
    <w:rsid w:val="7F865FB7"/>
    <w:rsid w:val="7F873E53"/>
    <w:rsid w:val="7F8A1CB4"/>
    <w:rsid w:val="7F8A4EF6"/>
    <w:rsid w:val="7F8D3F7F"/>
    <w:rsid w:val="7F996817"/>
    <w:rsid w:val="7F9D49AE"/>
    <w:rsid w:val="7FA72FCA"/>
    <w:rsid w:val="7FB42A25"/>
    <w:rsid w:val="7FB73567"/>
    <w:rsid w:val="7FBE63AE"/>
    <w:rsid w:val="7FC16F99"/>
    <w:rsid w:val="7FC503CF"/>
    <w:rsid w:val="7FC65BA0"/>
    <w:rsid w:val="7FCE26FC"/>
    <w:rsid w:val="7FD02699"/>
    <w:rsid w:val="7FD762D3"/>
    <w:rsid w:val="7FDD0EBC"/>
    <w:rsid w:val="7FF04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color w:val="000000"/>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cs="Arial"/>
      <w:b/>
      <w:sz w:val="32"/>
      <w:szCs w:val="32"/>
    </w:rPr>
  </w:style>
  <w:style w:type="paragraph" w:styleId="4">
    <w:name w:val="heading 3"/>
    <w:basedOn w:val="1"/>
    <w:next w:val="1"/>
    <w:link w:val="95"/>
    <w:qFormat/>
    <w:uiPriority w:val="0"/>
    <w:pPr>
      <w:keepNext/>
      <w:keepLines/>
      <w:spacing w:before="260" w:after="260" w:line="413" w:lineRule="auto"/>
      <w:ind w:firstLine="137"/>
      <w:outlineLvl w:val="2"/>
    </w:pPr>
    <w:rPr>
      <w:rFonts w:ascii="黑体" w:hAnsi="黑体" w:eastAsia="黑体" w:cs="宋体"/>
      <w:sz w:val="28"/>
      <w:szCs w:val="28"/>
    </w:rPr>
  </w:style>
  <w:style w:type="paragraph" w:styleId="5">
    <w:name w:val="heading 4"/>
    <w:basedOn w:val="1"/>
    <w:next w:val="1"/>
    <w:qFormat/>
    <w:uiPriority w:val="0"/>
    <w:pPr>
      <w:keepNext/>
      <w:keepLines/>
      <w:spacing w:before="280" w:after="290" w:line="372" w:lineRule="auto"/>
      <w:outlineLvl w:val="3"/>
    </w:pPr>
    <w:rPr>
      <w:rFonts w:ascii="Arial" w:hAnsi="Arial" w:eastAsia="黑体" w:cs="Arial"/>
      <w:b/>
      <w:sz w:val="28"/>
      <w:szCs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rPr>
      <w:rFonts w:cs="Times New Roman"/>
      <w:color w:val="auto"/>
      <w:kern w:val="2"/>
    </w:rPr>
  </w:style>
  <w:style w:type="paragraph" w:styleId="7">
    <w:name w:val="index 8"/>
    <w:basedOn w:val="1"/>
    <w:next w:val="1"/>
    <w:unhideWhenUsed/>
    <w:qFormat/>
    <w:uiPriority w:val="99"/>
    <w:pPr>
      <w:ind w:left="1400" w:leftChars="1400"/>
    </w:pPr>
  </w:style>
  <w:style w:type="paragraph" w:styleId="8">
    <w:name w:val="Normal Indent"/>
    <w:basedOn w:val="1"/>
    <w:qFormat/>
    <w:uiPriority w:val="99"/>
    <w:pPr>
      <w:ind w:firstLine="420" w:firstLineChars="200"/>
    </w:pPr>
    <w:rPr>
      <w:rFonts w:ascii="Times New Roman" w:hAnsi="Times New Roman" w:cs="Times New Roman"/>
      <w:szCs w:val="24"/>
    </w:rPr>
  </w:style>
  <w:style w:type="paragraph" w:styleId="9">
    <w:name w:val="Document Map"/>
    <w:basedOn w:val="1"/>
    <w:qFormat/>
    <w:uiPriority w:val="0"/>
    <w:pPr>
      <w:shd w:val="clear" w:color="000000" w:fill="00007F"/>
    </w:pPr>
    <w:rPr>
      <w:kern w:val="1"/>
      <w:szCs w:val="24"/>
      <w:lang w:val="zh-CN"/>
    </w:rPr>
  </w:style>
  <w:style w:type="paragraph" w:styleId="10">
    <w:name w:val="annotation text"/>
    <w:basedOn w:val="1"/>
    <w:link w:val="44"/>
    <w:qFormat/>
    <w:uiPriority w:val="99"/>
    <w:pPr>
      <w:jc w:val="left"/>
    </w:pPr>
    <w:rPr>
      <w:sz w:val="20"/>
      <w:szCs w:val="24"/>
      <w:lang w:val="zh-CN"/>
    </w:rPr>
  </w:style>
  <w:style w:type="paragraph" w:styleId="11">
    <w:name w:val="Body Text 3"/>
    <w:basedOn w:val="1"/>
    <w:qFormat/>
    <w:uiPriority w:val="0"/>
    <w:rPr>
      <w:rFonts w:ascii="宋体" w:hAnsi="宋体" w:cs="宋体"/>
      <w:sz w:val="24"/>
      <w:szCs w:val="20"/>
    </w:rPr>
  </w:style>
  <w:style w:type="paragraph" w:styleId="12">
    <w:name w:val="Body Text"/>
    <w:basedOn w:val="1"/>
    <w:qFormat/>
    <w:uiPriority w:val="0"/>
    <w:pPr>
      <w:spacing w:after="120"/>
    </w:pPr>
    <w:rPr>
      <w:kern w:val="1"/>
    </w:rPr>
  </w:style>
  <w:style w:type="paragraph" w:styleId="13">
    <w:name w:val="Body Text Indent"/>
    <w:basedOn w:val="1"/>
    <w:link w:val="103"/>
    <w:semiHidden/>
    <w:unhideWhenUsed/>
    <w:qFormat/>
    <w:uiPriority w:val="99"/>
    <w:pPr>
      <w:spacing w:after="120"/>
      <w:ind w:left="420" w:leftChars="200"/>
    </w:pPr>
  </w:style>
  <w:style w:type="paragraph" w:styleId="14">
    <w:name w:val="Block Text"/>
    <w:basedOn w:val="1"/>
    <w:qFormat/>
    <w:uiPriority w:val="0"/>
    <w:pPr>
      <w:spacing w:before="120" w:after="120" w:line="360" w:lineRule="auto"/>
      <w:ind w:left="57" w:right="57" w:firstLine="468"/>
    </w:pPr>
    <w:rPr>
      <w:rFonts w:ascii="Arial" w:hAnsi="Arial" w:cs="Arial"/>
      <w:kern w:val="1"/>
      <w:sz w:val="24"/>
      <w:szCs w:val="20"/>
    </w:rPr>
  </w:style>
  <w:style w:type="paragraph" w:styleId="15">
    <w:name w:val="toc 5"/>
    <w:basedOn w:val="1"/>
    <w:next w:val="1"/>
    <w:unhideWhenUsed/>
    <w:qFormat/>
    <w:uiPriority w:val="39"/>
    <w:pPr>
      <w:ind w:left="1680" w:leftChars="800"/>
    </w:pPr>
    <w:rPr>
      <w:rFonts w:cs="Times New Roman"/>
      <w:color w:val="auto"/>
      <w:kern w:val="2"/>
    </w:rPr>
  </w:style>
  <w:style w:type="paragraph" w:styleId="16">
    <w:name w:val="toc 3"/>
    <w:basedOn w:val="1"/>
    <w:next w:val="1"/>
    <w:unhideWhenUsed/>
    <w:qFormat/>
    <w:uiPriority w:val="39"/>
    <w:pPr>
      <w:ind w:left="840" w:leftChars="400"/>
    </w:pPr>
  </w:style>
  <w:style w:type="paragraph" w:styleId="17">
    <w:name w:val="Plain Text"/>
    <w:basedOn w:val="1"/>
    <w:next w:val="1"/>
    <w:link w:val="89"/>
    <w:qFormat/>
    <w:uiPriority w:val="99"/>
    <w:rPr>
      <w:rFonts w:ascii="宋体" w:hAnsi="宋体" w:cs="Courier New"/>
      <w:sz w:val="20"/>
      <w:szCs w:val="20"/>
      <w:lang w:val="zh-CN"/>
    </w:rPr>
  </w:style>
  <w:style w:type="paragraph" w:styleId="18">
    <w:name w:val="toc 8"/>
    <w:basedOn w:val="1"/>
    <w:next w:val="1"/>
    <w:unhideWhenUsed/>
    <w:qFormat/>
    <w:uiPriority w:val="39"/>
    <w:pPr>
      <w:ind w:left="2940" w:leftChars="1400"/>
    </w:pPr>
    <w:rPr>
      <w:rFonts w:cs="Times New Roman"/>
      <w:color w:val="auto"/>
      <w:kern w:val="2"/>
    </w:rPr>
  </w:style>
  <w:style w:type="paragraph" w:styleId="19">
    <w:name w:val="Date"/>
    <w:basedOn w:val="1"/>
    <w:next w:val="1"/>
    <w:link w:val="88"/>
    <w:semiHidden/>
    <w:unhideWhenUsed/>
    <w:qFormat/>
    <w:uiPriority w:val="99"/>
    <w:pPr>
      <w:ind w:left="100" w:leftChars="2500"/>
    </w:pPr>
  </w:style>
  <w:style w:type="paragraph" w:styleId="20">
    <w:name w:val="Body Text Indent 2"/>
    <w:basedOn w:val="1"/>
    <w:qFormat/>
    <w:uiPriority w:val="0"/>
    <w:pPr>
      <w:spacing w:after="120" w:line="480" w:lineRule="auto"/>
      <w:ind w:left="420"/>
    </w:pPr>
    <w:rPr>
      <w:sz w:val="20"/>
      <w:szCs w:val="24"/>
    </w:rPr>
  </w:style>
  <w:style w:type="paragraph" w:styleId="21">
    <w:name w:val="endnote text"/>
    <w:basedOn w:val="1"/>
    <w:link w:val="114"/>
    <w:unhideWhenUsed/>
    <w:qFormat/>
    <w:uiPriority w:val="99"/>
    <w:pPr>
      <w:snapToGrid w:val="0"/>
      <w:jc w:val="left"/>
    </w:pPr>
    <w:rPr>
      <w:rFonts w:ascii="Times New Roman" w:hAnsi="Times New Roman"/>
      <w:szCs w:val="21"/>
    </w:rPr>
  </w:style>
  <w:style w:type="paragraph" w:styleId="22">
    <w:name w:val="Balloon Text"/>
    <w:basedOn w:val="1"/>
    <w:qFormat/>
    <w:uiPriority w:val="0"/>
    <w:rPr>
      <w:kern w:val="1"/>
      <w:sz w:val="18"/>
      <w:szCs w:val="18"/>
      <w:lang w:val="zh-CN"/>
    </w:rPr>
  </w:style>
  <w:style w:type="paragraph" w:styleId="23">
    <w:name w:val="footer"/>
    <w:basedOn w:val="1"/>
    <w:link w:val="46"/>
    <w:qFormat/>
    <w:uiPriority w:val="99"/>
    <w:pPr>
      <w:tabs>
        <w:tab w:val="center" w:pos="4153"/>
        <w:tab w:val="right" w:pos="8306"/>
      </w:tabs>
      <w:jc w:val="left"/>
    </w:pPr>
    <w:rPr>
      <w:rFonts w:cs="Times New Roman"/>
      <w:color w:val="auto"/>
      <w:sz w:val="18"/>
      <w:szCs w:val="24"/>
    </w:rPr>
  </w:style>
  <w:style w:type="paragraph" w:styleId="24">
    <w:name w:val="header"/>
    <w:basedOn w:val="1"/>
    <w:qFormat/>
    <w:uiPriority w:val="0"/>
    <w:pPr>
      <w:pBdr>
        <w:bottom w:val="single" w:color="000000" w:sz="6" w:space="1"/>
      </w:pBdr>
      <w:tabs>
        <w:tab w:val="center" w:pos="4153"/>
        <w:tab w:val="right" w:pos="8306"/>
      </w:tabs>
      <w:jc w:val="center"/>
    </w:pPr>
    <w:rPr>
      <w:sz w:val="18"/>
      <w:szCs w:val="18"/>
    </w:rPr>
  </w:style>
  <w:style w:type="paragraph" w:styleId="25">
    <w:name w:val="toc 1"/>
    <w:basedOn w:val="1"/>
    <w:next w:val="1"/>
    <w:qFormat/>
    <w:uiPriority w:val="39"/>
    <w:pPr>
      <w:spacing w:before="120" w:after="120"/>
      <w:jc w:val="left"/>
    </w:pPr>
    <w:rPr>
      <w:rFonts w:ascii="Times New Roman" w:hAnsi="Times New Roman" w:cs="Times New Roman"/>
      <w:b/>
      <w:caps/>
      <w:kern w:val="1"/>
      <w:sz w:val="20"/>
      <w:szCs w:val="20"/>
    </w:rPr>
  </w:style>
  <w:style w:type="paragraph" w:styleId="26">
    <w:name w:val="toc 4"/>
    <w:basedOn w:val="1"/>
    <w:next w:val="1"/>
    <w:unhideWhenUsed/>
    <w:qFormat/>
    <w:uiPriority w:val="39"/>
    <w:pPr>
      <w:ind w:left="1260" w:leftChars="600"/>
    </w:pPr>
    <w:rPr>
      <w:rFonts w:cs="Times New Roman"/>
      <w:color w:val="auto"/>
      <w:kern w:val="2"/>
    </w:rPr>
  </w:style>
  <w:style w:type="paragraph" w:styleId="27">
    <w:name w:val="toc 6"/>
    <w:basedOn w:val="1"/>
    <w:next w:val="1"/>
    <w:unhideWhenUsed/>
    <w:qFormat/>
    <w:uiPriority w:val="39"/>
    <w:pPr>
      <w:ind w:left="2100" w:leftChars="1000"/>
    </w:pPr>
    <w:rPr>
      <w:rFonts w:cs="Times New Roman"/>
      <w:color w:val="auto"/>
      <w:kern w:val="2"/>
    </w:rPr>
  </w:style>
  <w:style w:type="paragraph" w:styleId="28">
    <w:name w:val="toc 2"/>
    <w:basedOn w:val="1"/>
    <w:next w:val="1"/>
    <w:unhideWhenUsed/>
    <w:qFormat/>
    <w:uiPriority w:val="39"/>
    <w:pPr>
      <w:ind w:left="420" w:leftChars="200"/>
    </w:pPr>
  </w:style>
  <w:style w:type="paragraph" w:styleId="29">
    <w:name w:val="toc 9"/>
    <w:basedOn w:val="1"/>
    <w:next w:val="1"/>
    <w:unhideWhenUsed/>
    <w:qFormat/>
    <w:uiPriority w:val="39"/>
    <w:pPr>
      <w:ind w:left="3360" w:leftChars="1600"/>
    </w:pPr>
    <w:rPr>
      <w:rFonts w:cs="Times New Roman"/>
      <w:color w:val="auto"/>
      <w:kern w:val="2"/>
    </w:rPr>
  </w:style>
  <w:style w:type="paragraph" w:styleId="30">
    <w:name w:val="Body Text 2"/>
    <w:basedOn w:val="1"/>
    <w:qFormat/>
    <w:uiPriority w:val="0"/>
    <w:pPr>
      <w:spacing w:after="120" w:line="480" w:lineRule="auto"/>
    </w:pPr>
    <w:rPr>
      <w:sz w:val="20"/>
      <w:szCs w:val="24"/>
    </w:rPr>
  </w:style>
  <w:style w:type="paragraph" w:styleId="31">
    <w:name w:val="Normal (Web)"/>
    <w:basedOn w:val="1"/>
    <w:unhideWhenUsed/>
    <w:qFormat/>
    <w:uiPriority w:val="99"/>
    <w:rPr>
      <w:sz w:val="24"/>
    </w:rPr>
  </w:style>
  <w:style w:type="paragraph" w:styleId="32">
    <w:name w:val="Title"/>
    <w:basedOn w:val="1"/>
    <w:link w:val="117"/>
    <w:qFormat/>
    <w:uiPriority w:val="99"/>
    <w:pPr>
      <w:adjustRightInd w:val="0"/>
      <w:spacing w:before="240" w:after="60" w:line="420" w:lineRule="atLeast"/>
      <w:jc w:val="center"/>
      <w:textAlignment w:val="baseline"/>
      <w:outlineLvl w:val="0"/>
    </w:pPr>
    <w:rPr>
      <w:rFonts w:ascii="Arial" w:hAnsi="Arial" w:cs="Times New Roman"/>
      <w:b/>
      <w:color w:val="auto"/>
      <w:kern w:val="2"/>
      <w:sz w:val="32"/>
      <w:szCs w:val="32"/>
    </w:rPr>
  </w:style>
  <w:style w:type="paragraph" w:styleId="33">
    <w:name w:val="annotation subject"/>
    <w:basedOn w:val="10"/>
    <w:next w:val="10"/>
    <w:qFormat/>
    <w:uiPriority w:val="0"/>
    <w:rPr>
      <w:b/>
      <w:kern w:val="1"/>
      <w:sz w:val="21"/>
      <w:szCs w:val="22"/>
    </w:rPr>
  </w:style>
  <w:style w:type="paragraph" w:styleId="34">
    <w:name w:val="Body Text First Indent"/>
    <w:basedOn w:val="12"/>
    <w:link w:val="110"/>
    <w:qFormat/>
    <w:uiPriority w:val="0"/>
    <w:pPr>
      <w:spacing w:line="312" w:lineRule="auto"/>
      <w:ind w:firstLine="420"/>
    </w:pPr>
  </w:style>
  <w:style w:type="paragraph" w:styleId="35">
    <w:name w:val="Body Text First Indent 2"/>
    <w:basedOn w:val="13"/>
    <w:link w:val="104"/>
    <w:semiHidden/>
    <w:unhideWhenUsed/>
    <w:qFormat/>
    <w:uiPriority w:val="99"/>
    <w:pPr>
      <w:ind w:firstLine="420" w:firstLineChars="200"/>
    </w:pPr>
  </w:style>
  <w:style w:type="table" w:styleId="37">
    <w:name w:val="Table Grid"/>
    <w:basedOn w:val="3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page number"/>
    <w:basedOn w:val="38"/>
    <w:qFormat/>
    <w:uiPriority w:val="0"/>
  </w:style>
  <w:style w:type="character" w:styleId="40">
    <w:name w:val="Hyperlink"/>
    <w:unhideWhenUsed/>
    <w:qFormat/>
    <w:uiPriority w:val="99"/>
    <w:rPr>
      <w:color w:val="0000FF"/>
      <w:u w:val="single"/>
    </w:rPr>
  </w:style>
  <w:style w:type="character" w:styleId="41">
    <w:name w:val="annotation reference"/>
    <w:qFormat/>
    <w:uiPriority w:val="99"/>
    <w:rPr>
      <w:sz w:val="21"/>
      <w:szCs w:val="21"/>
    </w:rPr>
  </w:style>
  <w:style w:type="character" w:customStyle="1" w:styleId="42">
    <w:name w:val="批注框文本 Char"/>
    <w:qFormat/>
    <w:uiPriority w:val="0"/>
    <w:rPr>
      <w:kern w:val="1"/>
      <w:sz w:val="18"/>
      <w:szCs w:val="18"/>
    </w:rPr>
  </w:style>
  <w:style w:type="character" w:customStyle="1" w:styleId="43">
    <w:name w:val="纯文本 Char"/>
    <w:qFormat/>
    <w:uiPriority w:val="0"/>
    <w:rPr>
      <w:rFonts w:ascii="宋体" w:hAnsi="宋体"/>
    </w:rPr>
  </w:style>
  <w:style w:type="character" w:customStyle="1" w:styleId="44">
    <w:name w:val="批注文字 字符"/>
    <w:link w:val="10"/>
    <w:qFormat/>
    <w:uiPriority w:val="99"/>
    <w:rPr>
      <w:rFonts w:ascii="Calibri" w:hAnsi="Calibri" w:eastAsia="宋体" w:cs="Calibri"/>
      <w:color w:val="000000"/>
      <w:szCs w:val="24"/>
      <w:lang w:val="zh-CN" w:eastAsia="zh-CN" w:bidi="ar-SA"/>
    </w:rPr>
  </w:style>
  <w:style w:type="character" w:customStyle="1" w:styleId="45">
    <w:name w:val="批注文字 Char"/>
    <w:qFormat/>
    <w:uiPriority w:val="99"/>
    <w:rPr>
      <w:szCs w:val="24"/>
    </w:rPr>
  </w:style>
  <w:style w:type="character" w:customStyle="1" w:styleId="46">
    <w:name w:val="页脚 字符"/>
    <w:link w:val="23"/>
    <w:qFormat/>
    <w:uiPriority w:val="99"/>
    <w:rPr>
      <w:sz w:val="18"/>
      <w:szCs w:val="24"/>
    </w:rPr>
  </w:style>
  <w:style w:type="character" w:customStyle="1" w:styleId="47">
    <w:name w:val="文档结构图 Char"/>
    <w:qFormat/>
    <w:uiPriority w:val="0"/>
    <w:rPr>
      <w:kern w:val="1"/>
      <w:sz w:val="21"/>
      <w:szCs w:val="24"/>
      <w:shd w:val="clear" w:color="auto" w:fill="00007F"/>
    </w:rPr>
  </w:style>
  <w:style w:type="character" w:customStyle="1" w:styleId="48">
    <w:name w:val="font01"/>
    <w:qFormat/>
    <w:uiPriority w:val="0"/>
    <w:rPr>
      <w:rFonts w:ascii="Times New Roman" w:hAnsi="Times New Roman" w:cs="Times New Roman"/>
      <w:color w:val="000000"/>
      <w:sz w:val="20"/>
      <w:szCs w:val="20"/>
    </w:rPr>
  </w:style>
  <w:style w:type="character" w:customStyle="1" w:styleId="49">
    <w:name w:val="文档结构图 Char1"/>
    <w:qFormat/>
    <w:uiPriority w:val="0"/>
    <w:rPr>
      <w:rFonts w:ascii="宋体" w:hAnsi="宋体"/>
      <w:kern w:val="1"/>
      <w:sz w:val="18"/>
      <w:szCs w:val="18"/>
    </w:rPr>
  </w:style>
  <w:style w:type="character" w:customStyle="1" w:styleId="50">
    <w:name w:val="apple-converted-space"/>
    <w:qFormat/>
    <w:uiPriority w:val="0"/>
  </w:style>
  <w:style w:type="character" w:customStyle="1" w:styleId="51">
    <w:name w:val="首行缩进两字 Char1"/>
    <w:link w:val="52"/>
    <w:qFormat/>
    <w:locked/>
    <w:uiPriority w:val="0"/>
    <w:rPr>
      <w:rFonts w:ascii="宋体" w:hAnsi="宋体"/>
      <w:color w:val="000000"/>
      <w:sz w:val="28"/>
    </w:rPr>
  </w:style>
  <w:style w:type="paragraph" w:customStyle="1" w:styleId="52">
    <w:name w:val="首行缩进两字"/>
    <w:basedOn w:val="1"/>
    <w:link w:val="51"/>
    <w:qFormat/>
    <w:uiPriority w:val="0"/>
    <w:pPr>
      <w:ind w:firstLine="549" w:firstLineChars="200"/>
      <w:jc w:val="left"/>
    </w:pPr>
    <w:rPr>
      <w:rFonts w:ascii="宋体" w:hAnsi="宋体" w:cs="Times New Roman"/>
      <w:sz w:val="28"/>
      <w:szCs w:val="20"/>
    </w:rPr>
  </w:style>
  <w:style w:type="character" w:customStyle="1" w:styleId="53">
    <w:name w:val="标题 2 Char"/>
    <w:qFormat/>
    <w:uiPriority w:val="0"/>
    <w:rPr>
      <w:rFonts w:ascii="Arial" w:hAnsi="Arial" w:eastAsia="黑体"/>
      <w:b/>
      <w:kern w:val="0"/>
      <w:sz w:val="32"/>
      <w:szCs w:val="32"/>
    </w:rPr>
  </w:style>
  <w:style w:type="character" w:customStyle="1" w:styleId="54">
    <w:name w:val="页脚 Char1"/>
    <w:qFormat/>
    <w:uiPriority w:val="0"/>
    <w:rPr>
      <w:kern w:val="2"/>
      <w:sz w:val="18"/>
      <w:szCs w:val="18"/>
    </w:rPr>
  </w:style>
  <w:style w:type="character" w:customStyle="1" w:styleId="55">
    <w:name w:val="_Style 8"/>
    <w:qFormat/>
    <w:uiPriority w:val="0"/>
    <w:rPr>
      <w:smallCaps/>
      <w:color w:val="C0504D"/>
      <w:u w:val="single"/>
    </w:rPr>
  </w:style>
  <w:style w:type="character" w:customStyle="1" w:styleId="56">
    <w:name w:val="font21"/>
    <w:qFormat/>
    <w:uiPriority w:val="0"/>
    <w:rPr>
      <w:rFonts w:ascii="宋体" w:hAnsi="宋体" w:eastAsia="宋体" w:cs="宋体"/>
      <w:color w:val="000000"/>
      <w:sz w:val="24"/>
      <w:szCs w:val="24"/>
      <w:u w:val="none"/>
    </w:rPr>
  </w:style>
  <w:style w:type="character" w:customStyle="1" w:styleId="57">
    <w:name w:val="批注主题 Char"/>
    <w:qFormat/>
    <w:uiPriority w:val="0"/>
    <w:rPr>
      <w:b/>
      <w:kern w:val="1"/>
      <w:sz w:val="21"/>
      <w:szCs w:val="22"/>
    </w:rPr>
  </w:style>
  <w:style w:type="paragraph" w:customStyle="1" w:styleId="58">
    <w:name w:val="正文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59">
    <w:name w:val="正文 New New New New New New New New New New New New New New New New New"/>
    <w:qFormat/>
    <w:uiPriority w:val="0"/>
    <w:pPr>
      <w:widowControl w:val="0"/>
      <w:spacing w:line="360" w:lineRule="auto"/>
      <w:jc w:val="both"/>
    </w:pPr>
    <w:rPr>
      <w:rFonts w:ascii="Calibri" w:hAnsi="Calibri" w:eastAsia="宋体" w:cs="Times New Roman"/>
      <w:kern w:val="2"/>
      <w:sz w:val="28"/>
      <w:szCs w:val="24"/>
      <w:lang w:val="en-US" w:eastAsia="zh-CN" w:bidi="ar-SA"/>
    </w:rPr>
  </w:style>
  <w:style w:type="paragraph" w:customStyle="1" w:styleId="60">
    <w:name w:val="标题 1 New"/>
    <w:basedOn w:val="61"/>
    <w:next w:val="61"/>
    <w:qFormat/>
    <w:uiPriority w:val="0"/>
    <w:pPr>
      <w:keepNext/>
      <w:keepLines/>
      <w:spacing w:line="576" w:lineRule="auto"/>
      <w:outlineLvl w:val="0"/>
    </w:pPr>
    <w:rPr>
      <w:b/>
      <w:sz w:val="44"/>
      <w:szCs w:val="44"/>
    </w:rPr>
  </w:style>
  <w:style w:type="paragraph" w:customStyle="1" w:styleId="61">
    <w:name w:val="正文 New"/>
    <w:next w:val="62"/>
    <w:qFormat/>
    <w:uiPriority w:val="0"/>
    <w:pPr>
      <w:widowControl w:val="0"/>
      <w:jc w:val="both"/>
    </w:pPr>
    <w:rPr>
      <w:rFonts w:ascii="Calibri" w:hAnsi="Calibri" w:eastAsia="宋体" w:cs="Calibri"/>
      <w:color w:val="000000"/>
      <w:sz w:val="21"/>
      <w:szCs w:val="22"/>
      <w:lang w:val="en-US" w:eastAsia="zh-CN" w:bidi="ar-SA"/>
    </w:rPr>
  </w:style>
  <w:style w:type="paragraph" w:customStyle="1" w:styleId="62">
    <w:name w:val="纯文本1"/>
    <w:basedOn w:val="61"/>
    <w:qFormat/>
    <w:uiPriority w:val="0"/>
    <w:rPr>
      <w:rFonts w:ascii="宋体" w:hAnsi="宋体" w:cs="Courier New"/>
      <w:sz w:val="20"/>
      <w:szCs w:val="20"/>
      <w:lang w:val="zh-CN"/>
    </w:rPr>
  </w:style>
  <w:style w:type="paragraph" w:styleId="63">
    <w:name w:val="List Paragraph"/>
    <w:basedOn w:val="1"/>
    <w:qFormat/>
    <w:uiPriority w:val="99"/>
    <w:pPr>
      <w:ind w:firstLine="420" w:firstLineChars="200"/>
    </w:pPr>
  </w:style>
  <w:style w:type="paragraph" w:customStyle="1" w:styleId="64">
    <w:name w:val="修订1"/>
    <w:qFormat/>
    <w:uiPriority w:val="0"/>
    <w:rPr>
      <w:rFonts w:ascii="Calibri" w:hAnsi="Calibri" w:eastAsia="宋体" w:cs="Calibri"/>
      <w:color w:val="000000"/>
      <w:kern w:val="1"/>
      <w:sz w:val="21"/>
      <w:szCs w:val="22"/>
      <w:lang w:val="en-US" w:eastAsia="zh-CN" w:bidi="ar-SA"/>
    </w:rPr>
  </w:style>
  <w:style w:type="paragraph" w:customStyle="1" w:styleId="65">
    <w:name w:val="List Paragraph*"/>
    <w:basedOn w:val="1"/>
    <w:qFormat/>
    <w:uiPriority w:val="0"/>
    <w:pPr>
      <w:spacing w:line="360" w:lineRule="auto"/>
      <w:ind w:firstLine="420"/>
    </w:pPr>
    <w:rPr>
      <w:rFonts w:ascii="仿宋_GB2312" w:hAnsi="仿宋_GB2312" w:eastAsia="仿宋_GB2312" w:cs="仿宋_GB2312"/>
      <w:kern w:val="1"/>
      <w:sz w:val="28"/>
    </w:rPr>
  </w:style>
  <w:style w:type="paragraph" w:customStyle="1" w:styleId="66">
    <w:name w:val="[基本段落]"/>
    <w:basedOn w:val="1"/>
    <w:qFormat/>
    <w:uiPriority w:val="0"/>
    <w:pPr>
      <w:autoSpaceDE w:val="0"/>
      <w:autoSpaceDN w:val="0"/>
      <w:spacing w:line="288" w:lineRule="auto"/>
      <w:ind w:firstLine="200" w:firstLineChars="200"/>
    </w:pPr>
    <w:rPr>
      <w:rFonts w:hint="eastAsia" w:ascii="Adobe 宋体 Std L" w:hAnsi="Adobe 宋体 Std L" w:eastAsia="Adobe 宋体 Std L" w:cs="Times New Roman"/>
      <w:sz w:val="24"/>
    </w:rPr>
  </w:style>
  <w:style w:type="paragraph" w:customStyle="1" w:styleId="67">
    <w:name w:val="_Style 3"/>
    <w:qFormat/>
    <w:uiPriority w:val="0"/>
    <w:pPr>
      <w:widowControl w:val="0"/>
      <w:jc w:val="both"/>
    </w:pPr>
    <w:rPr>
      <w:rFonts w:ascii="Calibri" w:hAnsi="Calibri" w:eastAsia="宋体" w:cs="Calibri"/>
      <w:kern w:val="2"/>
      <w:sz w:val="21"/>
      <w:szCs w:val="22"/>
      <w:lang w:val="en-US" w:eastAsia="zh-CN" w:bidi="ar-SA"/>
    </w:rPr>
  </w:style>
  <w:style w:type="paragraph" w:customStyle="1" w:styleId="68">
    <w:name w:val="报告正文A"/>
    <w:basedOn w:val="1"/>
    <w:qFormat/>
    <w:uiPriority w:val="0"/>
    <w:pPr>
      <w:adjustRightInd w:val="0"/>
      <w:snapToGrid w:val="0"/>
      <w:ind w:firstLine="200" w:firstLineChars="200"/>
    </w:pPr>
    <w:rPr>
      <w:rFonts w:ascii="Times New Roman" w:hAnsi="Times New Roman" w:eastAsia="仿宋_GB2312" w:cs="Times New Roman"/>
      <w:color w:val="auto"/>
      <w:kern w:val="2"/>
      <w:sz w:val="24"/>
      <w:szCs w:val="24"/>
    </w:rPr>
  </w:style>
  <w:style w:type="paragraph" w:customStyle="1" w:styleId="69">
    <w:name w:val="文一"/>
    <w:basedOn w:val="1"/>
    <w:qFormat/>
    <w:uiPriority w:val="0"/>
    <w:pPr>
      <w:spacing w:line="360" w:lineRule="auto"/>
      <w:ind w:firstLine="200"/>
    </w:pPr>
    <w:rPr>
      <w:spacing w:val="4"/>
      <w:sz w:val="24"/>
      <w:szCs w:val="24"/>
    </w:rPr>
  </w:style>
  <w:style w:type="paragraph" w:customStyle="1" w:styleId="70">
    <w:name w:val="公文正文"/>
    <w:qFormat/>
    <w:uiPriority w:val="0"/>
    <w:pPr>
      <w:widowControl w:val="0"/>
      <w:spacing w:line="360" w:lineRule="auto"/>
      <w:ind w:firstLine="629"/>
      <w:jc w:val="both"/>
    </w:pPr>
    <w:rPr>
      <w:rFonts w:ascii="仿宋_GB2312" w:hAnsi="仿宋_GB2312" w:eastAsia="仿宋_GB2312" w:cs="Calisto MT"/>
      <w:color w:val="000000"/>
      <w:sz w:val="32"/>
      <w:szCs w:val="22"/>
      <w:lang w:val="en-US" w:eastAsia="zh-CN" w:bidi="ar-SA"/>
    </w:rPr>
  </w:style>
  <w:style w:type="paragraph" w:customStyle="1" w:styleId="71">
    <w:name w:val="列出段落1"/>
    <w:basedOn w:val="1"/>
    <w:qFormat/>
    <w:uiPriority w:val="0"/>
    <w:pPr>
      <w:ind w:firstLine="420"/>
    </w:pPr>
    <w:rPr>
      <w:kern w:val="1"/>
      <w:szCs w:val="24"/>
    </w:rPr>
  </w:style>
  <w:style w:type="paragraph" w:customStyle="1" w:styleId="72">
    <w:name w:val="表头"/>
    <w:basedOn w:val="1"/>
    <w:qFormat/>
    <w:uiPriority w:val="0"/>
    <w:pPr>
      <w:spacing w:line="360" w:lineRule="auto"/>
      <w:jc w:val="center"/>
    </w:pPr>
    <w:rPr>
      <w:rFonts w:ascii="黑体" w:hAnsi="黑体" w:eastAsia="黑体" w:cs="Times New Roman"/>
      <w:sz w:val="24"/>
      <w:szCs w:val="20"/>
    </w:rPr>
  </w:style>
  <w:style w:type="paragraph" w:customStyle="1" w:styleId="73">
    <w:name w:val="普通(网站)1"/>
    <w:basedOn w:val="1"/>
    <w:qFormat/>
    <w:uiPriority w:val="0"/>
    <w:pPr>
      <w:spacing w:before="100" w:beforeAutospacing="1" w:after="100" w:afterAutospacing="1"/>
    </w:pPr>
    <w:rPr>
      <w:rFonts w:ascii="宋体" w:hAnsi="宋体" w:cs="宋体"/>
      <w:sz w:val="24"/>
      <w:szCs w:val="24"/>
    </w:rPr>
  </w:style>
  <w:style w:type="paragraph" w:customStyle="1" w:styleId="74">
    <w:name w:val="章节二"/>
    <w:basedOn w:val="1"/>
    <w:next w:val="1"/>
    <w:qFormat/>
    <w:uiPriority w:val="0"/>
    <w:pPr>
      <w:spacing w:before="156" w:after="156"/>
      <w:jc w:val="center"/>
      <w:outlineLvl w:val="1"/>
    </w:pPr>
    <w:rPr>
      <w:rFonts w:ascii="Times New Roman" w:hAnsi="Times New Roman" w:eastAsia="黑体" w:cs="Times New Roman"/>
      <w:b/>
      <w:spacing w:val="4"/>
      <w:sz w:val="30"/>
      <w:szCs w:val="30"/>
    </w:rPr>
  </w:style>
  <w:style w:type="paragraph" w:customStyle="1" w:styleId="75">
    <w:name w:val="修订2"/>
    <w:unhideWhenUsed/>
    <w:qFormat/>
    <w:uiPriority w:val="99"/>
    <w:rPr>
      <w:rFonts w:ascii="Calibri" w:hAnsi="Calibri" w:eastAsia="宋体" w:cs="Calibri"/>
      <w:color w:val="000000"/>
      <w:sz w:val="21"/>
      <w:szCs w:val="22"/>
      <w:lang w:val="en-US" w:eastAsia="zh-CN" w:bidi="ar-SA"/>
    </w:rPr>
  </w:style>
  <w:style w:type="paragraph" w:customStyle="1" w:styleId="76">
    <w:name w:val="Default"/>
    <w:qFormat/>
    <w:uiPriority w:val="0"/>
    <w:pPr>
      <w:widowControl w:val="0"/>
      <w:autoSpaceDE w:val="0"/>
      <w:autoSpaceDN w:val="0"/>
      <w:adjustRightInd w:val="0"/>
    </w:pPr>
    <w:rPr>
      <w:rFonts w:ascii="宋体..胭.." w:hAnsi="Calibri" w:eastAsia="宋体..胭.." w:cs="宋体..胭.."/>
      <w:color w:val="000000"/>
      <w:sz w:val="24"/>
      <w:szCs w:val="24"/>
      <w:lang w:val="en-US" w:eastAsia="zh-CN" w:bidi="ar-SA"/>
    </w:rPr>
  </w:style>
  <w:style w:type="paragraph" w:customStyle="1" w:styleId="77">
    <w:name w:val="正文 New New New New New New New"/>
    <w:qFormat/>
    <w:uiPriority w:val="0"/>
    <w:pPr>
      <w:widowControl w:val="0"/>
      <w:jc w:val="both"/>
    </w:pPr>
    <w:rPr>
      <w:rFonts w:ascii="Calibri" w:hAnsi="Calibri" w:eastAsia="宋体" w:cs="Calibri"/>
      <w:color w:val="000000"/>
      <w:kern w:val="1"/>
      <w:sz w:val="21"/>
      <w:szCs w:val="24"/>
      <w:lang w:val="en-US" w:eastAsia="zh-CN" w:bidi="ar-SA"/>
    </w:rPr>
  </w:style>
  <w:style w:type="paragraph" w:customStyle="1" w:styleId="78">
    <w:name w:val="纯文本11"/>
    <w:basedOn w:val="61"/>
    <w:qFormat/>
    <w:uiPriority w:val="0"/>
    <w:rPr>
      <w:rFonts w:ascii="宋体" w:hAnsi="宋体" w:cs="Courier New"/>
      <w:sz w:val="20"/>
      <w:szCs w:val="20"/>
      <w:lang w:val="zh-CN"/>
    </w:rPr>
  </w:style>
  <w:style w:type="paragraph" w:customStyle="1" w:styleId="79">
    <w:name w:val="_Style 1"/>
    <w:basedOn w:val="1"/>
    <w:qFormat/>
    <w:uiPriority w:val="0"/>
    <w:rPr>
      <w:kern w:val="1"/>
      <w:sz w:val="20"/>
      <w:szCs w:val="20"/>
    </w:rPr>
  </w:style>
  <w:style w:type="paragraph" w:customStyle="1" w:styleId="80">
    <w:name w:val="样式1"/>
    <w:basedOn w:val="1"/>
    <w:next w:val="5"/>
    <w:qFormat/>
    <w:uiPriority w:val="0"/>
    <w:pPr>
      <w:spacing w:line="360" w:lineRule="auto"/>
      <w:ind w:firstLine="420"/>
    </w:pPr>
    <w:rPr>
      <w:rFonts w:ascii="宋体" w:hAnsi="宋体" w:cs="宋体"/>
      <w:kern w:val="1"/>
      <w:szCs w:val="21"/>
    </w:rPr>
  </w:style>
  <w:style w:type="paragraph" w:customStyle="1" w:styleId="81">
    <w:name w:val="标题 2 New"/>
    <w:basedOn w:val="61"/>
    <w:next w:val="61"/>
    <w:qFormat/>
    <w:uiPriority w:val="0"/>
    <w:pPr>
      <w:keepNext/>
      <w:keepLines/>
      <w:spacing w:line="413" w:lineRule="auto"/>
      <w:outlineLvl w:val="1"/>
    </w:pPr>
    <w:rPr>
      <w:rFonts w:ascii="Arial" w:hAnsi="Arial" w:eastAsia="黑体" w:cs="Arial"/>
      <w:b/>
      <w:sz w:val="32"/>
      <w:szCs w:val="32"/>
    </w:rPr>
  </w:style>
  <w:style w:type="paragraph" w:customStyle="1" w:styleId="82">
    <w:name w:val="文二"/>
    <w:basedOn w:val="1"/>
    <w:qFormat/>
    <w:uiPriority w:val="0"/>
    <w:pPr>
      <w:jc w:val="left"/>
    </w:pPr>
    <w:rPr>
      <w:rFonts w:ascii="宋体" w:hAnsi="宋体" w:cs="宋体"/>
      <w:kern w:val="1"/>
      <w:szCs w:val="21"/>
    </w:rPr>
  </w:style>
  <w:style w:type="paragraph" w:customStyle="1" w:styleId="83">
    <w:name w:val="发文落款"/>
    <w:basedOn w:val="70"/>
    <w:qFormat/>
    <w:uiPriority w:val="0"/>
    <w:pPr>
      <w:ind w:left="4094" w:right="607" w:firstLine="0"/>
      <w:jc w:val="center"/>
    </w:pPr>
  </w:style>
  <w:style w:type="paragraph" w:customStyle="1" w:styleId="84">
    <w:name w:val="正文 New New"/>
    <w:basedOn w:val="1"/>
    <w:qFormat/>
    <w:uiPriority w:val="0"/>
    <w:rPr>
      <w:rFonts w:ascii="Times New Roman" w:hAnsi="Times New Roman" w:cs="Times New Roman"/>
      <w:kern w:val="2"/>
      <w:szCs w:val="24"/>
    </w:rPr>
  </w:style>
  <w:style w:type="paragraph" w:customStyle="1" w:styleId="85">
    <w:name w:val="正题"/>
    <w:basedOn w:val="69"/>
    <w:next w:val="69"/>
    <w:qFormat/>
    <w:uiPriority w:val="0"/>
    <w:pPr>
      <w:ind w:firstLine="0"/>
      <w:jc w:val="center"/>
    </w:pPr>
    <w:rPr>
      <w:rFonts w:eastAsia="黑体"/>
      <w:b/>
      <w:sz w:val="36"/>
      <w:szCs w:val="36"/>
    </w:rPr>
  </w:style>
  <w:style w:type="paragraph" w:customStyle="1" w:styleId="86">
    <w:name w:val="正文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87">
    <w:name w:val="TOC 标题1"/>
    <w:basedOn w:val="2"/>
    <w:next w:val="1"/>
    <w:unhideWhenUsed/>
    <w:qFormat/>
    <w:uiPriority w:val="39"/>
    <w:pPr>
      <w:widowControl/>
      <w:spacing w:before="480" w:after="0" w:line="276" w:lineRule="auto"/>
      <w:jc w:val="left"/>
      <w:outlineLvl w:val="9"/>
    </w:pPr>
    <w:rPr>
      <w:rFonts w:ascii="Cambria" w:hAnsi="Cambria" w:cs="Times New Roman"/>
      <w:bCs/>
      <w:color w:val="366091"/>
      <w:sz w:val="28"/>
      <w:szCs w:val="28"/>
    </w:rPr>
  </w:style>
  <w:style w:type="character" w:customStyle="1" w:styleId="88">
    <w:name w:val="日期 字符"/>
    <w:link w:val="19"/>
    <w:semiHidden/>
    <w:qFormat/>
    <w:uiPriority w:val="99"/>
    <w:rPr>
      <w:rFonts w:ascii="Calibri" w:hAnsi="Calibri" w:cs="Calibri"/>
      <w:color w:val="000000"/>
      <w:sz w:val="21"/>
      <w:szCs w:val="22"/>
    </w:rPr>
  </w:style>
  <w:style w:type="character" w:customStyle="1" w:styleId="89">
    <w:name w:val="纯文本 字符1"/>
    <w:link w:val="17"/>
    <w:qFormat/>
    <w:uiPriority w:val="0"/>
    <w:rPr>
      <w:rFonts w:ascii="宋体" w:hAnsi="宋体" w:cs="Courier New"/>
      <w:color w:val="000000"/>
      <w:lang w:val="zh-CN"/>
    </w:rPr>
  </w:style>
  <w:style w:type="character" w:customStyle="1" w:styleId="90">
    <w:name w:val="正文 New New New Char Char"/>
    <w:link w:val="91"/>
    <w:qFormat/>
    <w:uiPriority w:val="0"/>
  </w:style>
  <w:style w:type="paragraph" w:customStyle="1" w:styleId="91">
    <w:name w:val="正文 New New New"/>
    <w:link w:val="90"/>
    <w:qFormat/>
    <w:uiPriority w:val="0"/>
    <w:pPr>
      <w:widowControl w:val="0"/>
      <w:jc w:val="both"/>
    </w:pPr>
    <w:rPr>
      <w:rFonts w:ascii="Times New Roman" w:hAnsi="Times New Roman" w:eastAsia="宋体" w:cs="Times New Roman"/>
      <w:lang w:val="en-US" w:eastAsia="zh-CN" w:bidi="ar-SA"/>
    </w:rPr>
  </w:style>
  <w:style w:type="character" w:customStyle="1" w:styleId="92">
    <w:name w:val="font11"/>
    <w:qFormat/>
    <w:uiPriority w:val="0"/>
    <w:rPr>
      <w:rFonts w:hint="eastAsia" w:ascii="仿宋" w:hAnsi="仿宋" w:eastAsia="仿宋" w:cs="仿宋"/>
      <w:color w:val="000000"/>
      <w:sz w:val="28"/>
      <w:szCs w:val="28"/>
      <w:u w:val="none"/>
    </w:rPr>
  </w:style>
  <w:style w:type="paragraph" w:customStyle="1" w:styleId="93">
    <w:name w:val="p0"/>
    <w:basedOn w:val="1"/>
    <w:qFormat/>
    <w:uiPriority w:val="99"/>
    <w:pPr>
      <w:widowControl/>
    </w:pPr>
    <w:rPr>
      <w:rFonts w:ascii="Times New Roman" w:hAnsi="Times New Roman" w:cs="Times New Roman"/>
      <w:color w:val="auto"/>
      <w:szCs w:val="21"/>
    </w:rPr>
  </w:style>
  <w:style w:type="paragraph" w:customStyle="1" w:styleId="94">
    <w:name w:val="TOC 标题2"/>
    <w:basedOn w:val="2"/>
    <w:next w:val="1"/>
    <w:semiHidden/>
    <w:unhideWhenUsed/>
    <w:qFormat/>
    <w:uiPriority w:val="39"/>
    <w:pPr>
      <w:spacing w:line="578" w:lineRule="auto"/>
      <w:outlineLvl w:val="9"/>
    </w:pPr>
    <w:rPr>
      <w:bCs/>
      <w:kern w:val="44"/>
    </w:rPr>
  </w:style>
  <w:style w:type="character" w:customStyle="1" w:styleId="95">
    <w:name w:val="标题 3 字符1"/>
    <w:basedOn w:val="38"/>
    <w:link w:val="4"/>
    <w:qFormat/>
    <w:uiPriority w:val="0"/>
    <w:rPr>
      <w:rFonts w:ascii="黑体" w:hAnsi="黑体" w:eastAsia="黑体" w:cs="宋体"/>
      <w:color w:val="000000"/>
      <w:sz w:val="28"/>
      <w:szCs w:val="28"/>
    </w:rPr>
  </w:style>
  <w:style w:type="paragraph" w:customStyle="1" w:styleId="96">
    <w:name w:val="修订3"/>
    <w:hidden/>
    <w:semiHidden/>
    <w:qFormat/>
    <w:uiPriority w:val="99"/>
    <w:rPr>
      <w:rFonts w:ascii="Calibri" w:hAnsi="Calibri" w:eastAsia="宋体" w:cs="Calibri"/>
      <w:color w:val="000000"/>
      <w:sz w:val="21"/>
      <w:szCs w:val="22"/>
      <w:lang w:val="en-US" w:eastAsia="zh-CN" w:bidi="ar-SA"/>
    </w:rPr>
  </w:style>
  <w:style w:type="character" w:customStyle="1" w:styleId="97">
    <w:name w:val="font31"/>
    <w:basedOn w:val="38"/>
    <w:qFormat/>
    <w:uiPriority w:val="0"/>
    <w:rPr>
      <w:rFonts w:hint="eastAsia" w:ascii="宋体" w:hAnsi="宋体" w:eastAsia="宋体"/>
      <w:color w:val="000000"/>
      <w:sz w:val="21"/>
      <w:szCs w:val="21"/>
      <w:u w:val="none"/>
    </w:rPr>
  </w:style>
  <w:style w:type="character" w:customStyle="1" w:styleId="98">
    <w:name w:val="font51"/>
    <w:basedOn w:val="38"/>
    <w:qFormat/>
    <w:uiPriority w:val="0"/>
    <w:rPr>
      <w:rFonts w:hint="default" w:ascii="Calibri" w:hAnsi="Calibri" w:cs="Calibri"/>
      <w:strike/>
      <w:color w:val="000000"/>
      <w:sz w:val="21"/>
      <w:szCs w:val="21"/>
    </w:rPr>
  </w:style>
  <w:style w:type="character" w:customStyle="1" w:styleId="99">
    <w:name w:val="font41"/>
    <w:basedOn w:val="38"/>
    <w:qFormat/>
    <w:uiPriority w:val="0"/>
    <w:rPr>
      <w:rFonts w:hint="eastAsia" w:ascii="宋体" w:hAnsi="宋体" w:eastAsia="宋体"/>
      <w:strike/>
      <w:color w:val="000000"/>
      <w:sz w:val="21"/>
      <w:szCs w:val="21"/>
    </w:rPr>
  </w:style>
  <w:style w:type="paragraph" w:customStyle="1" w:styleId="100">
    <w:name w:val="Table Paragraph"/>
    <w:basedOn w:val="1"/>
    <w:qFormat/>
    <w:uiPriority w:val="0"/>
    <w:pPr>
      <w:autoSpaceDE w:val="0"/>
      <w:autoSpaceDN w:val="0"/>
      <w:adjustRightInd w:val="0"/>
      <w:jc w:val="left"/>
    </w:pPr>
    <w:rPr>
      <w:rFonts w:ascii="Times New Roman" w:hAnsi="Times New Roman" w:cs="Times New Roman"/>
      <w:color w:val="auto"/>
      <w:sz w:val="24"/>
      <w:szCs w:val="24"/>
    </w:rPr>
  </w:style>
  <w:style w:type="character" w:customStyle="1" w:styleId="101">
    <w:name w:val="font71"/>
    <w:basedOn w:val="38"/>
    <w:qFormat/>
    <w:uiPriority w:val="0"/>
    <w:rPr>
      <w:rFonts w:hint="eastAsia" w:ascii="宋体" w:hAnsi="宋体" w:eastAsia="宋体"/>
      <w:b/>
      <w:bCs/>
      <w:color w:val="000000"/>
      <w:sz w:val="22"/>
      <w:szCs w:val="22"/>
      <w:u w:val="none"/>
    </w:rPr>
  </w:style>
  <w:style w:type="character" w:customStyle="1" w:styleId="102">
    <w:name w:val="font81"/>
    <w:basedOn w:val="38"/>
    <w:qFormat/>
    <w:uiPriority w:val="0"/>
    <w:rPr>
      <w:rFonts w:hint="eastAsia" w:ascii="宋体" w:hAnsi="宋体" w:eastAsia="宋体"/>
      <w:color w:val="000000"/>
      <w:sz w:val="22"/>
      <w:szCs w:val="22"/>
      <w:u w:val="none"/>
    </w:rPr>
  </w:style>
  <w:style w:type="character" w:customStyle="1" w:styleId="103">
    <w:name w:val="正文文本缩进 字符"/>
    <w:basedOn w:val="38"/>
    <w:link w:val="13"/>
    <w:semiHidden/>
    <w:qFormat/>
    <w:uiPriority w:val="99"/>
    <w:rPr>
      <w:rFonts w:ascii="Calibri" w:hAnsi="Calibri" w:cs="Calibri"/>
      <w:color w:val="000000"/>
      <w:sz w:val="21"/>
      <w:szCs w:val="22"/>
    </w:rPr>
  </w:style>
  <w:style w:type="character" w:customStyle="1" w:styleId="104">
    <w:name w:val="正文文本首行缩进 2 字符"/>
    <w:basedOn w:val="103"/>
    <w:link w:val="35"/>
    <w:semiHidden/>
    <w:qFormat/>
    <w:uiPriority w:val="99"/>
    <w:rPr>
      <w:rFonts w:ascii="Calibri" w:hAnsi="Calibri" w:cs="Calibri"/>
      <w:color w:val="000000"/>
      <w:sz w:val="21"/>
      <w:szCs w:val="22"/>
    </w:rPr>
  </w:style>
  <w:style w:type="paragraph" w:customStyle="1" w:styleId="105">
    <w:name w:val="修订4"/>
    <w:hidden/>
    <w:semiHidden/>
    <w:qFormat/>
    <w:uiPriority w:val="99"/>
    <w:rPr>
      <w:rFonts w:ascii="Calibri" w:hAnsi="Calibri" w:eastAsia="宋体" w:cs="Calibri"/>
      <w:color w:val="000000"/>
      <w:sz w:val="21"/>
      <w:szCs w:val="22"/>
      <w:lang w:val="en-US" w:eastAsia="zh-CN" w:bidi="ar-SA"/>
    </w:rPr>
  </w:style>
  <w:style w:type="paragraph" w:customStyle="1" w:styleId="106">
    <w:name w:val="修订5"/>
    <w:hidden/>
    <w:semiHidden/>
    <w:qFormat/>
    <w:uiPriority w:val="99"/>
    <w:rPr>
      <w:rFonts w:ascii="Calibri" w:hAnsi="Calibri" w:eastAsia="宋体" w:cs="Calibri"/>
      <w:color w:val="000000"/>
      <w:sz w:val="21"/>
      <w:szCs w:val="22"/>
      <w:lang w:val="en-US" w:eastAsia="zh-CN" w:bidi="ar-SA"/>
    </w:rPr>
  </w:style>
  <w:style w:type="paragraph" w:customStyle="1" w:styleId="107">
    <w:name w:val="修订6"/>
    <w:hidden/>
    <w:semiHidden/>
    <w:qFormat/>
    <w:uiPriority w:val="99"/>
    <w:rPr>
      <w:rFonts w:ascii="Calibri" w:hAnsi="Calibri" w:eastAsia="宋体" w:cs="Calibri"/>
      <w:color w:val="000000"/>
      <w:sz w:val="21"/>
      <w:szCs w:val="22"/>
      <w:lang w:val="en-US" w:eastAsia="zh-CN" w:bidi="ar-SA"/>
    </w:rPr>
  </w:style>
  <w:style w:type="character" w:customStyle="1" w:styleId="108">
    <w:name w:val="标题 3 字符"/>
    <w:qFormat/>
    <w:uiPriority w:val="0"/>
    <w:rPr>
      <w:rFonts w:ascii="黑体" w:hAnsi="黑体" w:eastAsia="黑体" w:cs="宋体"/>
      <w:color w:val="000000"/>
      <w:sz w:val="28"/>
      <w:szCs w:val="28"/>
    </w:rPr>
  </w:style>
  <w:style w:type="character" w:customStyle="1" w:styleId="109">
    <w:name w:val="纯文本 字符"/>
    <w:qFormat/>
    <w:uiPriority w:val="99"/>
    <w:rPr>
      <w:rFonts w:ascii="宋体" w:hAnsi="宋体" w:cs="Courier New"/>
      <w:color w:val="000000"/>
      <w:lang w:val="zh-CN"/>
    </w:rPr>
  </w:style>
  <w:style w:type="character" w:customStyle="1" w:styleId="110">
    <w:name w:val="正文文本首行缩进 字符"/>
    <w:basedOn w:val="38"/>
    <w:link w:val="34"/>
    <w:qFormat/>
    <w:uiPriority w:val="0"/>
    <w:rPr>
      <w:rFonts w:ascii="Calibri" w:hAnsi="Calibri" w:cs="Calibri"/>
      <w:color w:val="000000"/>
      <w:kern w:val="1"/>
      <w:sz w:val="21"/>
      <w:szCs w:val="22"/>
    </w:rPr>
  </w:style>
  <w:style w:type="character" w:customStyle="1" w:styleId="111">
    <w:name w:val="font101"/>
    <w:basedOn w:val="38"/>
    <w:qFormat/>
    <w:uiPriority w:val="0"/>
    <w:rPr>
      <w:rFonts w:hint="eastAsia" w:ascii="黑体" w:hAnsi="黑体" w:eastAsia="黑体"/>
      <w:color w:val="000000"/>
      <w:sz w:val="24"/>
      <w:szCs w:val="24"/>
      <w:u w:val="none"/>
      <w:vertAlign w:val="superscript"/>
    </w:rPr>
  </w:style>
  <w:style w:type="character" w:customStyle="1" w:styleId="112">
    <w:name w:val="font91"/>
    <w:basedOn w:val="38"/>
    <w:qFormat/>
    <w:uiPriority w:val="0"/>
    <w:rPr>
      <w:rFonts w:hint="eastAsia" w:ascii="黑体" w:hAnsi="黑体" w:eastAsia="黑体"/>
      <w:color w:val="000000"/>
      <w:sz w:val="24"/>
      <w:szCs w:val="24"/>
      <w:u w:val="none"/>
      <w:vertAlign w:val="superscript"/>
    </w:rPr>
  </w:style>
  <w:style w:type="paragraph" w:customStyle="1" w:styleId="113">
    <w:name w:val="Revision"/>
    <w:hidden/>
    <w:semiHidden/>
    <w:qFormat/>
    <w:uiPriority w:val="99"/>
    <w:rPr>
      <w:rFonts w:ascii="Calibri" w:hAnsi="Calibri" w:eastAsia="宋体" w:cs="Calibri"/>
      <w:color w:val="000000"/>
      <w:sz w:val="21"/>
      <w:szCs w:val="22"/>
      <w:lang w:val="en-US" w:eastAsia="zh-CN" w:bidi="ar-SA"/>
    </w:rPr>
  </w:style>
  <w:style w:type="character" w:customStyle="1" w:styleId="114">
    <w:name w:val="尾注文本 字符"/>
    <w:basedOn w:val="38"/>
    <w:link w:val="21"/>
    <w:qFormat/>
    <w:uiPriority w:val="99"/>
    <w:rPr>
      <w:rFonts w:cs="Calibri"/>
      <w:color w:val="000000"/>
      <w:sz w:val="21"/>
      <w:szCs w:val="21"/>
    </w:rPr>
  </w:style>
  <w:style w:type="character" w:customStyle="1" w:styleId="115">
    <w:name w:val="15"/>
    <w:basedOn w:val="38"/>
    <w:qFormat/>
    <w:uiPriority w:val="0"/>
    <w:rPr>
      <w:rFonts w:hint="default" w:ascii="Calibri" w:hAnsi="Calibri" w:cs="Calibri"/>
    </w:rPr>
  </w:style>
  <w:style w:type="character" w:customStyle="1" w:styleId="116">
    <w:name w:val="16"/>
    <w:basedOn w:val="38"/>
    <w:qFormat/>
    <w:uiPriority w:val="0"/>
    <w:rPr>
      <w:rFonts w:hint="default" w:ascii="Calibri" w:hAnsi="Calibri" w:cs="Calibri"/>
      <w:color w:val="0000FF"/>
      <w:u w:val="single"/>
    </w:rPr>
  </w:style>
  <w:style w:type="character" w:customStyle="1" w:styleId="117">
    <w:name w:val="标题 字符"/>
    <w:basedOn w:val="38"/>
    <w:link w:val="32"/>
    <w:qFormat/>
    <w:uiPriority w:val="99"/>
    <w:rPr>
      <w:rFonts w:ascii="Arial" w:hAnsi="Arial"/>
      <w:b/>
      <w:kern w:val="2"/>
      <w:sz w:val="32"/>
      <w:szCs w:val="32"/>
    </w:rPr>
  </w:style>
  <w:style w:type="character" w:customStyle="1" w:styleId="118">
    <w:name w:val="font61"/>
    <w:basedOn w:val="3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55E775-6044-4948-90F7-1C6EB15FA842}">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80</Pages>
  <Words>37420</Words>
  <Characters>39346</Characters>
  <Lines>437</Lines>
  <Paragraphs>123</Paragraphs>
  <TotalTime>3</TotalTime>
  <ScaleCrop>false</ScaleCrop>
  <LinksUpToDate>false</LinksUpToDate>
  <CharactersWithSpaces>42400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2023-10-20T01:17:00Z</dcterms:created>
  <dc:creator>KO</dc:creator>
  <cp:lastModifiedBy>liberty</cp:lastModifiedBy>
  <cp:lastPrinted>2023-10-20T06:05:00Z</cp:lastPrinted>
  <dcterms:modified xsi:type="dcterms:W3CDTF">2024-09-13T04:50:38Z</dcterms:modified>
  <dc:title>设计施工总承包（EPC）</dc:title>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67D3BCDAA63C411882550F9E93A31F4C_13</vt:lpwstr>
  </property>
</Properties>
</file>